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86" w:rsidRPr="001A2F86" w:rsidRDefault="001A2F86" w:rsidP="001A2F86">
      <w:pPr>
        <w:spacing w:line="276" w:lineRule="auto"/>
        <w:ind w:left="3261" w:hanging="3260"/>
        <w:jc w:val="right"/>
        <w:rPr>
          <w:b/>
          <w:color w:val="000000"/>
          <w:sz w:val="18"/>
          <w:szCs w:val="18"/>
        </w:rPr>
      </w:pPr>
      <w:r w:rsidRPr="001A2F86">
        <w:rPr>
          <w:b/>
          <w:color w:val="000000"/>
          <w:sz w:val="18"/>
          <w:szCs w:val="18"/>
        </w:rPr>
        <w:t>Załącznik nr 1A do umowy  - po zmianie</w:t>
      </w:r>
    </w:p>
    <w:p w:rsidR="001A2F86" w:rsidRPr="001A2F86" w:rsidRDefault="001A2F86" w:rsidP="001A2F86">
      <w:pPr>
        <w:spacing w:line="276" w:lineRule="auto"/>
        <w:ind w:left="3261" w:hanging="3260"/>
        <w:jc w:val="right"/>
        <w:rPr>
          <w:color w:val="000000"/>
          <w:sz w:val="22"/>
          <w:szCs w:val="22"/>
        </w:rPr>
      </w:pPr>
    </w:p>
    <w:p w:rsidR="001A2F86" w:rsidRPr="001A2F86" w:rsidRDefault="001A2F86" w:rsidP="001A2F86">
      <w:pPr>
        <w:pStyle w:val="FR1"/>
        <w:spacing w:before="0" w:line="276" w:lineRule="auto"/>
        <w:jc w:val="center"/>
        <w:rPr>
          <w:rFonts w:ascii="Times New Roman" w:hAnsi="Times New Roman"/>
          <w:sz w:val="24"/>
          <w:szCs w:val="24"/>
        </w:rPr>
      </w:pPr>
      <w:r w:rsidRPr="001A2F86">
        <w:rPr>
          <w:rFonts w:ascii="Times New Roman" w:hAnsi="Times New Roman"/>
          <w:sz w:val="24"/>
          <w:szCs w:val="24"/>
        </w:rPr>
        <w:t>SPECYFIKACJA TECHNICZNA POJAZDU</w:t>
      </w:r>
    </w:p>
    <w:p w:rsidR="001A2F86" w:rsidRPr="001A2F86" w:rsidRDefault="001A2F86" w:rsidP="001A2F86">
      <w:pPr>
        <w:spacing w:line="276" w:lineRule="auto"/>
        <w:jc w:val="center"/>
        <w:rPr>
          <w:b/>
          <w:sz w:val="22"/>
          <w:szCs w:val="22"/>
        </w:rPr>
      </w:pPr>
    </w:p>
    <w:p w:rsidR="001A2F86" w:rsidRPr="001A2F86" w:rsidRDefault="001A2F86" w:rsidP="001A2F86">
      <w:pPr>
        <w:spacing w:line="276" w:lineRule="auto"/>
        <w:jc w:val="center"/>
        <w:rPr>
          <w:b/>
          <w:sz w:val="22"/>
          <w:szCs w:val="22"/>
        </w:rPr>
      </w:pPr>
    </w:p>
    <w:p w:rsidR="001A2F86" w:rsidRPr="001A2F86" w:rsidRDefault="001A2F86" w:rsidP="001A2F86">
      <w:pPr>
        <w:numPr>
          <w:ilvl w:val="0"/>
          <w:numId w:val="4"/>
        </w:numPr>
        <w:spacing w:line="276" w:lineRule="auto"/>
        <w:rPr>
          <w:b/>
          <w:bCs/>
          <w:sz w:val="22"/>
          <w:szCs w:val="22"/>
          <w:u w:val="single"/>
        </w:rPr>
      </w:pPr>
      <w:r w:rsidRPr="001A2F86">
        <w:rPr>
          <w:b/>
          <w:bCs/>
          <w:sz w:val="22"/>
          <w:szCs w:val="22"/>
          <w:u w:val="single"/>
        </w:rPr>
        <w:t>CHARAKTERYSTYKA WYROBU</w:t>
      </w:r>
    </w:p>
    <w:p w:rsidR="001A2F86" w:rsidRPr="001A2F86" w:rsidRDefault="001A2F86" w:rsidP="001A2F86">
      <w:pPr>
        <w:pStyle w:val="Tekstpodstawowy21"/>
        <w:spacing w:line="276" w:lineRule="auto"/>
        <w:ind w:left="10"/>
        <w:jc w:val="both"/>
        <w:rPr>
          <w:b w:val="0"/>
          <w:sz w:val="22"/>
          <w:szCs w:val="22"/>
        </w:rPr>
      </w:pPr>
    </w:p>
    <w:p w:rsidR="001A2F86" w:rsidRPr="001A2F86" w:rsidRDefault="001A2F86" w:rsidP="001A2F86">
      <w:pPr>
        <w:pStyle w:val="Tekstpodstawowy21"/>
        <w:spacing w:line="276" w:lineRule="auto"/>
        <w:ind w:left="10" w:firstLine="416"/>
        <w:rPr>
          <w:sz w:val="22"/>
          <w:szCs w:val="22"/>
        </w:rPr>
      </w:pPr>
      <w:r w:rsidRPr="001A2F86">
        <w:rPr>
          <w:sz w:val="22"/>
          <w:szCs w:val="22"/>
        </w:rPr>
        <w:t>Przedmiotem opracowania jest specyfikacja techniczna dla policyjnego pojazdu nieoznakowanego. Przyjmuje się robocze oznaczenie samochodu „Pojazd”.</w:t>
      </w:r>
    </w:p>
    <w:p w:rsidR="001A2F86" w:rsidRPr="001A2F86" w:rsidRDefault="001A2F86" w:rsidP="001A2F86">
      <w:pPr>
        <w:pStyle w:val="Tekstpodstawowy21"/>
        <w:spacing w:line="276" w:lineRule="auto"/>
        <w:jc w:val="both"/>
        <w:rPr>
          <w:b w:val="0"/>
          <w:sz w:val="22"/>
          <w:szCs w:val="22"/>
        </w:rPr>
      </w:pPr>
    </w:p>
    <w:p w:rsidR="001A2F86" w:rsidRPr="001A2F86" w:rsidRDefault="001A2F86" w:rsidP="001A2F86">
      <w:pPr>
        <w:pStyle w:val="Tekstpodstawowy21"/>
        <w:numPr>
          <w:ilvl w:val="0"/>
          <w:numId w:val="4"/>
        </w:numPr>
        <w:spacing w:line="276" w:lineRule="auto"/>
        <w:jc w:val="both"/>
        <w:rPr>
          <w:bCs/>
          <w:sz w:val="22"/>
          <w:szCs w:val="22"/>
          <w:u w:val="single"/>
        </w:rPr>
      </w:pPr>
      <w:r w:rsidRPr="001A2F86">
        <w:rPr>
          <w:bCs/>
          <w:sz w:val="22"/>
          <w:szCs w:val="22"/>
          <w:u w:val="single"/>
        </w:rPr>
        <w:t>DOKUMENTY ODNIESIENIA</w:t>
      </w:r>
    </w:p>
    <w:p w:rsidR="001A2F86" w:rsidRPr="001A2F86" w:rsidRDefault="001A2F86" w:rsidP="001A2F86">
      <w:pPr>
        <w:pStyle w:val="Tekstpodstawowy21"/>
        <w:spacing w:line="276" w:lineRule="auto"/>
        <w:ind w:left="426"/>
        <w:jc w:val="both"/>
        <w:rPr>
          <w:bCs/>
          <w:sz w:val="22"/>
          <w:szCs w:val="22"/>
        </w:rPr>
      </w:pPr>
    </w:p>
    <w:p w:rsidR="001A2F86" w:rsidRPr="001A2F86" w:rsidRDefault="001A2F86" w:rsidP="001A2F86">
      <w:pPr>
        <w:widowControl/>
        <w:numPr>
          <w:ilvl w:val="0"/>
          <w:numId w:val="5"/>
        </w:numPr>
        <w:tabs>
          <w:tab w:val="left" w:pos="426"/>
          <w:tab w:val="left" w:pos="851"/>
        </w:tabs>
        <w:spacing w:line="276" w:lineRule="auto"/>
        <w:ind w:left="426" w:hanging="426"/>
        <w:jc w:val="both"/>
        <w:rPr>
          <w:sz w:val="22"/>
          <w:szCs w:val="22"/>
        </w:rPr>
      </w:pPr>
      <w:r w:rsidRPr="001A2F86">
        <w:rPr>
          <w:sz w:val="22"/>
          <w:szCs w:val="22"/>
        </w:rPr>
        <w:t>Ustawa z dnia 20 czerwca 1997 r. Prawo o ruchu drogowym (Dz. U. z 2021r. poz. 450, 463, 694).</w:t>
      </w:r>
    </w:p>
    <w:p w:rsidR="001A2F86" w:rsidRPr="001A2F86" w:rsidRDefault="001A2F86" w:rsidP="001A2F86">
      <w:pPr>
        <w:widowControl/>
        <w:numPr>
          <w:ilvl w:val="0"/>
          <w:numId w:val="5"/>
        </w:numPr>
        <w:tabs>
          <w:tab w:val="left" w:pos="426"/>
          <w:tab w:val="left" w:pos="851"/>
        </w:tabs>
        <w:spacing w:line="276" w:lineRule="auto"/>
        <w:ind w:left="426" w:hanging="426"/>
        <w:jc w:val="both"/>
        <w:rPr>
          <w:sz w:val="22"/>
          <w:szCs w:val="22"/>
        </w:rPr>
      </w:pPr>
      <w:r w:rsidRPr="001A2F86">
        <w:rPr>
          <w:color w:val="000000"/>
          <w:sz w:val="22"/>
          <w:szCs w:val="22"/>
        </w:rPr>
        <w:t xml:space="preserve">Rozporządzenie Ministra Infrastruktury z dnia 31 grudnia 2002 r. w sprawie warunków technicznych pojazdów oraz ich niezbędnego wyposażenia (Dz. U. z 2016 r., poz. 2022 z </w:t>
      </w:r>
      <w:proofErr w:type="spellStart"/>
      <w:r w:rsidRPr="001A2F86">
        <w:rPr>
          <w:color w:val="000000"/>
          <w:sz w:val="22"/>
          <w:szCs w:val="22"/>
        </w:rPr>
        <w:t>późn</w:t>
      </w:r>
      <w:proofErr w:type="spellEnd"/>
      <w:r w:rsidRPr="001A2F86">
        <w:rPr>
          <w:color w:val="000000"/>
          <w:sz w:val="22"/>
          <w:szCs w:val="22"/>
        </w:rPr>
        <w:t>. zm.).</w:t>
      </w:r>
    </w:p>
    <w:p w:rsidR="001A2F86" w:rsidRPr="001A2F86" w:rsidRDefault="001A2F86" w:rsidP="001A2F86">
      <w:pPr>
        <w:widowControl/>
        <w:numPr>
          <w:ilvl w:val="0"/>
          <w:numId w:val="5"/>
        </w:numPr>
        <w:tabs>
          <w:tab w:val="left" w:pos="426"/>
          <w:tab w:val="left" w:pos="851"/>
        </w:tabs>
        <w:spacing w:line="276" w:lineRule="auto"/>
        <w:ind w:left="426" w:hanging="426"/>
        <w:jc w:val="both"/>
        <w:rPr>
          <w:sz w:val="22"/>
          <w:szCs w:val="22"/>
        </w:rPr>
      </w:pPr>
      <w:r w:rsidRPr="001A2F86">
        <w:rPr>
          <w:rStyle w:val="h2"/>
          <w:sz w:val="22"/>
          <w:szCs w:val="22"/>
        </w:rPr>
        <w:t xml:space="preserve">Rozporządzenie Ministrów: Spraw Wewnętrznych i Administracji, Obrony Narodowej, Rozwoju </w:t>
      </w:r>
      <w:r w:rsidRPr="001A2F86">
        <w:rPr>
          <w:rStyle w:val="h2"/>
          <w:sz w:val="22"/>
          <w:szCs w:val="22"/>
        </w:rPr>
        <w:br/>
        <w:t xml:space="preserve">i Finansów oraz Sprawiedliwości z dnia 22 marca 2019r. w sprawie pojazdów specjalnych </w:t>
      </w:r>
      <w:r w:rsidRPr="001A2F86">
        <w:rPr>
          <w:rStyle w:val="h2"/>
          <w:sz w:val="22"/>
          <w:szCs w:val="22"/>
        </w:rPr>
        <w:br/>
        <w:t xml:space="preserve">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w:t>
      </w:r>
      <w:r w:rsidRPr="001A2F86">
        <w:rPr>
          <w:sz w:val="22"/>
          <w:szCs w:val="22"/>
        </w:rPr>
        <w:t>(Dz. U. z 2019r. poz. 594).</w:t>
      </w:r>
    </w:p>
    <w:p w:rsidR="001A2F86" w:rsidRPr="001A2F86" w:rsidRDefault="001A2F86" w:rsidP="001A2F86">
      <w:pPr>
        <w:widowControl/>
        <w:tabs>
          <w:tab w:val="left" w:pos="426"/>
          <w:tab w:val="left" w:pos="786"/>
          <w:tab w:val="left" w:pos="851"/>
          <w:tab w:val="left" w:pos="1175"/>
        </w:tabs>
        <w:spacing w:line="276" w:lineRule="auto"/>
        <w:jc w:val="both"/>
        <w:rPr>
          <w:color w:val="000000"/>
          <w:sz w:val="22"/>
          <w:szCs w:val="22"/>
        </w:rPr>
      </w:pPr>
    </w:p>
    <w:p w:rsidR="001A2F86" w:rsidRPr="001A2F86" w:rsidRDefault="001A2F86" w:rsidP="001A2F86">
      <w:pPr>
        <w:pStyle w:val="Tekstpodstawowy21"/>
        <w:numPr>
          <w:ilvl w:val="0"/>
          <w:numId w:val="4"/>
        </w:numPr>
        <w:spacing w:line="276" w:lineRule="auto"/>
        <w:jc w:val="both"/>
        <w:rPr>
          <w:bCs/>
          <w:sz w:val="22"/>
          <w:szCs w:val="22"/>
          <w:u w:val="single"/>
        </w:rPr>
      </w:pPr>
      <w:r w:rsidRPr="001A2F86">
        <w:rPr>
          <w:bCs/>
          <w:sz w:val="22"/>
          <w:szCs w:val="22"/>
          <w:u w:val="single"/>
        </w:rPr>
        <w:t>PRZEZNACZENIE DOKUMENTU</w:t>
      </w:r>
    </w:p>
    <w:p w:rsidR="001A2F86" w:rsidRPr="001A2F86" w:rsidRDefault="001A2F86" w:rsidP="001A2F86">
      <w:pPr>
        <w:pStyle w:val="Tekstpodstawowy21"/>
        <w:spacing w:line="276" w:lineRule="auto"/>
        <w:jc w:val="both"/>
        <w:rPr>
          <w:b w:val="0"/>
          <w:bCs/>
          <w:sz w:val="22"/>
          <w:szCs w:val="22"/>
        </w:rPr>
      </w:pPr>
    </w:p>
    <w:p w:rsidR="001A2F86" w:rsidRPr="001A2F86" w:rsidRDefault="001A2F86" w:rsidP="001A2F86">
      <w:pPr>
        <w:pStyle w:val="Tekstpodstawowy21"/>
        <w:spacing w:line="276" w:lineRule="auto"/>
        <w:rPr>
          <w:bCs/>
          <w:sz w:val="22"/>
          <w:szCs w:val="22"/>
        </w:rPr>
      </w:pPr>
      <w:r w:rsidRPr="001A2F86">
        <w:rPr>
          <w:bCs/>
          <w:sz w:val="22"/>
          <w:szCs w:val="22"/>
        </w:rPr>
        <w:t>Specyfikacja techniczna przeznaczona jest do wykorzystania jako załącznik opisujący przedmiot zamówienia w procedurach związanych z realizacją postępowań przetargowych.</w:t>
      </w:r>
    </w:p>
    <w:p w:rsidR="001A2F86" w:rsidRPr="001A2F86" w:rsidRDefault="001A2F86" w:rsidP="001A2F86">
      <w:pPr>
        <w:pStyle w:val="Tekstpodstawowy21"/>
        <w:spacing w:line="276" w:lineRule="auto"/>
        <w:jc w:val="both"/>
        <w:rPr>
          <w:b w:val="0"/>
          <w:bCs/>
          <w:sz w:val="22"/>
          <w:szCs w:val="22"/>
        </w:rPr>
      </w:pPr>
    </w:p>
    <w:p w:rsidR="001A2F86" w:rsidRPr="001A2F86" w:rsidRDefault="001A2F86" w:rsidP="001A2F86">
      <w:pPr>
        <w:pStyle w:val="Tekstpodstawowy21"/>
        <w:numPr>
          <w:ilvl w:val="0"/>
          <w:numId w:val="4"/>
        </w:numPr>
        <w:spacing w:line="276" w:lineRule="auto"/>
        <w:jc w:val="both"/>
        <w:rPr>
          <w:bCs/>
          <w:sz w:val="22"/>
          <w:szCs w:val="22"/>
          <w:u w:val="single"/>
        </w:rPr>
      </w:pPr>
      <w:r w:rsidRPr="001A2F86">
        <w:rPr>
          <w:bCs/>
          <w:sz w:val="22"/>
          <w:szCs w:val="22"/>
          <w:u w:val="single"/>
        </w:rPr>
        <w:t>ZAKRES STOSOWANIA DOKUMENTU</w:t>
      </w:r>
    </w:p>
    <w:p w:rsidR="001A2F86" w:rsidRPr="001A2F86" w:rsidRDefault="001A2F86" w:rsidP="001A2F86">
      <w:pPr>
        <w:pStyle w:val="Tekstpodstawowy21"/>
        <w:spacing w:line="276" w:lineRule="auto"/>
        <w:jc w:val="both"/>
        <w:rPr>
          <w:b w:val="0"/>
          <w:bCs/>
          <w:sz w:val="22"/>
          <w:szCs w:val="22"/>
        </w:rPr>
      </w:pPr>
    </w:p>
    <w:p w:rsidR="001A2F86" w:rsidRPr="001A2F86" w:rsidRDefault="001A2F86" w:rsidP="001A2F86">
      <w:pPr>
        <w:pStyle w:val="Tekstpodstawowy21"/>
        <w:spacing w:line="276" w:lineRule="auto"/>
        <w:rPr>
          <w:bCs/>
          <w:sz w:val="22"/>
          <w:szCs w:val="22"/>
        </w:rPr>
      </w:pPr>
      <w:r w:rsidRPr="001A2F86">
        <w:rPr>
          <w:bCs/>
          <w:sz w:val="22"/>
          <w:szCs w:val="22"/>
        </w:rPr>
        <w:t>Dokument stosowany będzie przy zakupie pojazdów realizowanych przez jednostki Policji.</w:t>
      </w:r>
    </w:p>
    <w:p w:rsidR="001A2F86" w:rsidRPr="001A2F86" w:rsidRDefault="001A2F86" w:rsidP="001A2F86">
      <w:pPr>
        <w:pStyle w:val="Tekstpodstawowy21"/>
        <w:spacing w:line="276" w:lineRule="auto"/>
        <w:ind w:firstLine="284"/>
        <w:jc w:val="both"/>
        <w:rPr>
          <w:b w:val="0"/>
          <w:bCs/>
          <w:sz w:val="22"/>
          <w:szCs w:val="22"/>
        </w:rPr>
      </w:pPr>
    </w:p>
    <w:p w:rsidR="001A2F86" w:rsidRPr="001A2F86" w:rsidRDefault="001A2F86" w:rsidP="001A2F86">
      <w:pPr>
        <w:pStyle w:val="Tekstpodstawowy21"/>
        <w:numPr>
          <w:ilvl w:val="0"/>
          <w:numId w:val="4"/>
        </w:numPr>
        <w:spacing w:line="276" w:lineRule="auto"/>
        <w:jc w:val="both"/>
        <w:rPr>
          <w:bCs/>
          <w:sz w:val="22"/>
          <w:szCs w:val="22"/>
          <w:u w:val="single"/>
        </w:rPr>
      </w:pPr>
      <w:r w:rsidRPr="001A2F86">
        <w:rPr>
          <w:bCs/>
          <w:sz w:val="22"/>
          <w:szCs w:val="22"/>
          <w:u w:val="single"/>
        </w:rPr>
        <w:t>WYMAGANIA STANDARDOWE</w:t>
      </w:r>
    </w:p>
    <w:p w:rsidR="001A2F86" w:rsidRPr="001A2F86" w:rsidRDefault="001A2F86" w:rsidP="001A2F86">
      <w:pPr>
        <w:pStyle w:val="Tekstpodstawowy21"/>
        <w:spacing w:line="276" w:lineRule="auto"/>
        <w:jc w:val="both"/>
        <w:rPr>
          <w:bCs/>
          <w:sz w:val="22"/>
          <w:szCs w:val="22"/>
        </w:rPr>
      </w:pPr>
    </w:p>
    <w:p w:rsidR="001A2F86" w:rsidRPr="001A2F86" w:rsidRDefault="001A2F86" w:rsidP="001A2F86">
      <w:pPr>
        <w:pStyle w:val="Tekstpodstawowy21"/>
        <w:numPr>
          <w:ilvl w:val="0"/>
          <w:numId w:val="6"/>
        </w:numPr>
        <w:spacing w:line="276" w:lineRule="auto"/>
        <w:ind w:left="284" w:hanging="284"/>
        <w:jc w:val="both"/>
        <w:rPr>
          <w:bCs/>
          <w:sz w:val="22"/>
          <w:szCs w:val="22"/>
        </w:rPr>
      </w:pPr>
      <w:r w:rsidRPr="001A2F86">
        <w:rPr>
          <w:bCs/>
          <w:sz w:val="22"/>
          <w:szCs w:val="22"/>
        </w:rPr>
        <w:t>WYMAGANIA TECHNICZNE</w:t>
      </w:r>
    </w:p>
    <w:p w:rsidR="001A2F86" w:rsidRPr="001A2F86" w:rsidRDefault="001A2F86" w:rsidP="001A2F86">
      <w:pPr>
        <w:widowControl/>
        <w:suppressAutoHyphens w:val="0"/>
        <w:spacing w:line="276" w:lineRule="auto"/>
        <w:jc w:val="both"/>
        <w:rPr>
          <w:sz w:val="22"/>
          <w:szCs w:val="22"/>
          <w:lang w:eastAsia="pl-PL"/>
        </w:rPr>
      </w:pPr>
    </w:p>
    <w:p w:rsidR="001A2F86" w:rsidRPr="001A2F86" w:rsidRDefault="001A2F86" w:rsidP="001A2F86">
      <w:pPr>
        <w:pStyle w:val="Tekstpodstawowy21"/>
        <w:spacing w:line="276" w:lineRule="auto"/>
        <w:jc w:val="left"/>
        <w:rPr>
          <w:bCs/>
          <w:sz w:val="22"/>
          <w:szCs w:val="22"/>
        </w:rPr>
      </w:pPr>
      <w:r w:rsidRPr="001A2F86">
        <w:rPr>
          <w:bCs/>
          <w:sz w:val="22"/>
          <w:szCs w:val="22"/>
        </w:rPr>
        <w:t>Ilość sztuk - 1</w:t>
      </w:r>
    </w:p>
    <w:p w:rsidR="001A2F86" w:rsidRPr="001A2F86" w:rsidRDefault="001A2F86" w:rsidP="001A2F86">
      <w:pPr>
        <w:pStyle w:val="Tekstpodstawowy21"/>
        <w:spacing w:line="276" w:lineRule="auto"/>
        <w:rPr>
          <w:bCs/>
          <w:sz w:val="22"/>
          <w:szCs w:val="22"/>
        </w:rPr>
      </w:pPr>
      <w:r w:rsidRPr="001A2F86">
        <w:rPr>
          <w:bCs/>
          <w:sz w:val="22"/>
          <w:szCs w:val="22"/>
        </w:rPr>
        <w:t>Wykonawca zobowiązany jest dostarczyć pojazd do miejsca i w terminie wskazanym w umowie.</w:t>
      </w:r>
    </w:p>
    <w:p w:rsidR="001A2F86" w:rsidRPr="001A2F86" w:rsidRDefault="001A2F86" w:rsidP="001A2F86">
      <w:pPr>
        <w:pStyle w:val="Tekstpodstawowy21"/>
        <w:spacing w:line="276" w:lineRule="auto"/>
        <w:ind w:left="720"/>
        <w:jc w:val="both"/>
        <w:rPr>
          <w:bCs/>
          <w:sz w:val="22"/>
          <w:szCs w:val="22"/>
        </w:rPr>
      </w:pPr>
    </w:p>
    <w:p w:rsidR="001A2F86" w:rsidRPr="001A2F86" w:rsidRDefault="001A2F86" w:rsidP="001A2F86">
      <w:pPr>
        <w:pStyle w:val="Tekstpodstawowy21"/>
        <w:spacing w:line="276" w:lineRule="auto"/>
        <w:jc w:val="both"/>
        <w:rPr>
          <w:bCs/>
          <w:sz w:val="22"/>
          <w:szCs w:val="22"/>
        </w:rPr>
      </w:pPr>
      <w:r w:rsidRPr="001A2F86">
        <w:rPr>
          <w:bCs/>
          <w:sz w:val="22"/>
          <w:szCs w:val="22"/>
        </w:rPr>
        <w:t>1.1 Przeznaczenie pojazdu</w:t>
      </w:r>
    </w:p>
    <w:p w:rsidR="001A2F86" w:rsidRPr="001A2F86" w:rsidRDefault="001A2F86" w:rsidP="001A2F86">
      <w:pPr>
        <w:pStyle w:val="Standardowy1"/>
        <w:spacing w:line="276" w:lineRule="auto"/>
        <w:jc w:val="both"/>
        <w:rPr>
          <w:sz w:val="22"/>
          <w:szCs w:val="22"/>
        </w:rPr>
      </w:pPr>
    </w:p>
    <w:p w:rsidR="001A2F86" w:rsidRPr="001A2F86" w:rsidRDefault="001A2F86" w:rsidP="001A2F86">
      <w:pPr>
        <w:pStyle w:val="Standardowy1"/>
        <w:spacing w:line="276" w:lineRule="auto"/>
        <w:jc w:val="both"/>
        <w:rPr>
          <w:sz w:val="22"/>
          <w:szCs w:val="22"/>
        </w:rPr>
      </w:pPr>
      <w:r w:rsidRPr="001A2F86">
        <w:rPr>
          <w:sz w:val="22"/>
          <w:szCs w:val="22"/>
        </w:rPr>
        <w:t>Pojazd będzie wykorzystywany przez Policję do realizacji zadań służbowych.</w:t>
      </w:r>
    </w:p>
    <w:p w:rsidR="001A2F86" w:rsidRPr="001A2F86" w:rsidRDefault="001A2F86" w:rsidP="001A2F86">
      <w:pPr>
        <w:pStyle w:val="Tekstpodstawowy21"/>
        <w:spacing w:line="276" w:lineRule="auto"/>
        <w:jc w:val="both"/>
        <w:rPr>
          <w:bCs/>
          <w:sz w:val="22"/>
          <w:szCs w:val="22"/>
        </w:rPr>
      </w:pPr>
    </w:p>
    <w:p w:rsidR="001A2F86" w:rsidRPr="001A2F86" w:rsidRDefault="001A2F86" w:rsidP="001A2F86">
      <w:pPr>
        <w:pStyle w:val="Tekstpodstawowy21"/>
        <w:spacing w:line="276" w:lineRule="auto"/>
        <w:jc w:val="both"/>
        <w:rPr>
          <w:bCs/>
          <w:sz w:val="22"/>
          <w:szCs w:val="22"/>
        </w:rPr>
      </w:pPr>
      <w:r w:rsidRPr="001A2F86">
        <w:rPr>
          <w:bCs/>
          <w:sz w:val="22"/>
          <w:szCs w:val="22"/>
        </w:rPr>
        <w:t>1.2 Warunki eksploatacji</w:t>
      </w:r>
    </w:p>
    <w:p w:rsidR="001A2F86" w:rsidRPr="001A2F86" w:rsidRDefault="001A2F86" w:rsidP="001A2F86">
      <w:pPr>
        <w:pStyle w:val="Tekstpodstawowy21"/>
        <w:spacing w:line="276" w:lineRule="auto"/>
        <w:jc w:val="both"/>
        <w:rPr>
          <w:b w:val="0"/>
          <w:sz w:val="22"/>
          <w:szCs w:val="22"/>
        </w:rPr>
      </w:pPr>
    </w:p>
    <w:p w:rsidR="001A2F86" w:rsidRPr="001A2F86" w:rsidRDefault="001A2F86" w:rsidP="001A2F86">
      <w:pPr>
        <w:pStyle w:val="Tekstpodstawowy21"/>
        <w:spacing w:line="276" w:lineRule="auto"/>
        <w:jc w:val="both"/>
        <w:rPr>
          <w:b w:val="0"/>
          <w:sz w:val="22"/>
          <w:szCs w:val="22"/>
        </w:rPr>
      </w:pPr>
      <w:r w:rsidRPr="001A2F86">
        <w:rPr>
          <w:b w:val="0"/>
          <w:sz w:val="22"/>
          <w:szCs w:val="22"/>
        </w:rPr>
        <w:t>Pojazd musi być przystosowany do:</w:t>
      </w:r>
    </w:p>
    <w:p w:rsidR="001A2F86" w:rsidRPr="001A2F86" w:rsidRDefault="001A2F86" w:rsidP="001A2F86">
      <w:pPr>
        <w:spacing w:line="276" w:lineRule="auto"/>
        <w:ind w:left="670" w:hanging="650"/>
        <w:jc w:val="both"/>
        <w:rPr>
          <w:color w:val="000000"/>
          <w:sz w:val="22"/>
          <w:szCs w:val="22"/>
        </w:rPr>
      </w:pPr>
      <w:r w:rsidRPr="001A2F86">
        <w:rPr>
          <w:color w:val="000000"/>
          <w:sz w:val="22"/>
          <w:szCs w:val="22"/>
        </w:rPr>
        <w:t>1.2.1</w:t>
      </w:r>
      <w:r w:rsidRPr="001A2F86">
        <w:rPr>
          <w:color w:val="000000"/>
          <w:sz w:val="22"/>
          <w:szCs w:val="22"/>
        </w:rPr>
        <w:tab/>
        <w:t xml:space="preserve">Eksploatacji we wszystkich porach roku i doby w warunkach atmosferycznych spotykanych </w:t>
      </w:r>
      <w:r w:rsidRPr="001A2F86">
        <w:rPr>
          <w:color w:val="000000"/>
          <w:sz w:val="22"/>
          <w:szCs w:val="22"/>
        </w:rPr>
        <w:br/>
        <w:t>w polskiej strefie klimatycznej:</w:t>
      </w:r>
    </w:p>
    <w:p w:rsidR="001A2F86" w:rsidRPr="001A2F86" w:rsidRDefault="001A2F86" w:rsidP="001A2F86">
      <w:pPr>
        <w:tabs>
          <w:tab w:val="left" w:pos="9441"/>
        </w:tabs>
        <w:spacing w:line="276" w:lineRule="auto"/>
        <w:ind w:left="426"/>
        <w:jc w:val="both"/>
        <w:rPr>
          <w:color w:val="000000"/>
          <w:sz w:val="22"/>
          <w:szCs w:val="22"/>
        </w:rPr>
      </w:pPr>
      <w:r w:rsidRPr="001A2F86">
        <w:rPr>
          <w:color w:val="000000"/>
          <w:sz w:val="22"/>
          <w:szCs w:val="22"/>
        </w:rPr>
        <w:lastRenderedPageBreak/>
        <w:t>a) w temperaturach otoczenia od -30</w:t>
      </w:r>
      <w:r w:rsidRPr="001A2F86">
        <w:rPr>
          <w:color w:val="000000"/>
          <w:sz w:val="22"/>
          <w:szCs w:val="22"/>
          <w:vertAlign w:val="superscript"/>
        </w:rPr>
        <w:t>o</w:t>
      </w:r>
      <w:r w:rsidRPr="001A2F86">
        <w:rPr>
          <w:color w:val="000000"/>
          <w:sz w:val="22"/>
          <w:szCs w:val="22"/>
        </w:rPr>
        <w:t>C do + 50</w:t>
      </w:r>
      <w:r w:rsidRPr="001A2F86">
        <w:rPr>
          <w:color w:val="000000"/>
          <w:sz w:val="22"/>
          <w:szCs w:val="22"/>
          <w:vertAlign w:val="superscript"/>
        </w:rPr>
        <w:t>o</w:t>
      </w:r>
      <w:r w:rsidRPr="001A2F86">
        <w:rPr>
          <w:color w:val="000000"/>
          <w:sz w:val="22"/>
          <w:szCs w:val="22"/>
        </w:rPr>
        <w:t>C,</w:t>
      </w:r>
    </w:p>
    <w:p w:rsidR="001A2F86" w:rsidRPr="001A2F86" w:rsidRDefault="001A2F86" w:rsidP="001A2F86">
      <w:pPr>
        <w:tabs>
          <w:tab w:val="left" w:pos="9441"/>
        </w:tabs>
        <w:spacing w:line="276" w:lineRule="auto"/>
        <w:ind w:left="426"/>
        <w:jc w:val="both"/>
        <w:rPr>
          <w:color w:val="000000"/>
          <w:sz w:val="22"/>
          <w:szCs w:val="22"/>
        </w:rPr>
      </w:pPr>
      <w:r w:rsidRPr="001A2F86">
        <w:rPr>
          <w:color w:val="000000"/>
          <w:sz w:val="22"/>
          <w:szCs w:val="22"/>
        </w:rPr>
        <w:t>b) przy zapyleniu powietrza do 1,0 g/m</w:t>
      </w:r>
      <w:r w:rsidRPr="001A2F86">
        <w:rPr>
          <w:color w:val="000000"/>
          <w:sz w:val="22"/>
          <w:szCs w:val="22"/>
          <w:vertAlign w:val="superscript"/>
        </w:rPr>
        <w:t>3</w:t>
      </w:r>
      <w:r w:rsidRPr="001A2F86">
        <w:rPr>
          <w:color w:val="000000"/>
          <w:sz w:val="22"/>
          <w:szCs w:val="22"/>
        </w:rPr>
        <w:t xml:space="preserve"> w czasie 5 godzin,</w:t>
      </w:r>
    </w:p>
    <w:p w:rsidR="001A2F86" w:rsidRPr="001A2F86" w:rsidRDefault="001A2F86" w:rsidP="001A2F86">
      <w:pPr>
        <w:tabs>
          <w:tab w:val="left" w:pos="9441"/>
        </w:tabs>
        <w:spacing w:line="276" w:lineRule="auto"/>
        <w:ind w:left="426"/>
        <w:jc w:val="both"/>
        <w:rPr>
          <w:color w:val="000000"/>
          <w:sz w:val="22"/>
          <w:szCs w:val="22"/>
        </w:rPr>
      </w:pPr>
      <w:r w:rsidRPr="001A2F86">
        <w:rPr>
          <w:color w:val="000000"/>
          <w:sz w:val="22"/>
          <w:szCs w:val="22"/>
        </w:rPr>
        <w:t>c) przy prędkości wiatru do 20 m/s,</w:t>
      </w:r>
    </w:p>
    <w:p w:rsidR="001A2F86" w:rsidRPr="001A2F86" w:rsidRDefault="001A2F86" w:rsidP="001A2F86">
      <w:pPr>
        <w:tabs>
          <w:tab w:val="left" w:pos="9441"/>
        </w:tabs>
        <w:spacing w:line="276" w:lineRule="auto"/>
        <w:ind w:left="426"/>
        <w:jc w:val="both"/>
        <w:rPr>
          <w:color w:val="000000"/>
          <w:sz w:val="22"/>
          <w:szCs w:val="22"/>
        </w:rPr>
      </w:pPr>
      <w:r w:rsidRPr="001A2F86">
        <w:rPr>
          <w:color w:val="000000"/>
          <w:sz w:val="22"/>
          <w:szCs w:val="22"/>
        </w:rPr>
        <w:t>d) przy wilgotności względnej powietrza do 98% ( przy temperaturze  +25</w:t>
      </w:r>
      <w:r w:rsidRPr="001A2F86">
        <w:rPr>
          <w:color w:val="000000"/>
          <w:sz w:val="22"/>
          <w:szCs w:val="22"/>
          <w:vertAlign w:val="superscript"/>
        </w:rPr>
        <w:t>o</w:t>
      </w:r>
      <w:r w:rsidRPr="001A2F86">
        <w:rPr>
          <w:color w:val="000000"/>
          <w:sz w:val="22"/>
          <w:szCs w:val="22"/>
        </w:rPr>
        <w:t>C ),</w:t>
      </w:r>
    </w:p>
    <w:p w:rsidR="001A2F86" w:rsidRPr="001A2F86" w:rsidRDefault="001A2F86" w:rsidP="001A2F86">
      <w:pPr>
        <w:tabs>
          <w:tab w:val="left" w:pos="9441"/>
        </w:tabs>
        <w:spacing w:line="276" w:lineRule="auto"/>
        <w:ind w:left="426"/>
        <w:jc w:val="both"/>
        <w:rPr>
          <w:color w:val="000000"/>
          <w:sz w:val="22"/>
          <w:szCs w:val="22"/>
        </w:rPr>
      </w:pPr>
      <w:r w:rsidRPr="001A2F86">
        <w:rPr>
          <w:color w:val="000000"/>
          <w:sz w:val="22"/>
          <w:szCs w:val="22"/>
        </w:rPr>
        <w:t>e) intensywności deszczu do 180 mm/h trwającego 5 minut.</w:t>
      </w:r>
    </w:p>
    <w:p w:rsidR="001A2F86" w:rsidRPr="001A2F86" w:rsidRDefault="001A2F86" w:rsidP="001A2F86">
      <w:pPr>
        <w:spacing w:line="276" w:lineRule="auto"/>
        <w:ind w:left="690" w:hanging="690"/>
        <w:jc w:val="both"/>
        <w:rPr>
          <w:color w:val="000000"/>
          <w:sz w:val="22"/>
          <w:szCs w:val="22"/>
        </w:rPr>
      </w:pPr>
      <w:r w:rsidRPr="001A2F86">
        <w:rPr>
          <w:color w:val="000000"/>
          <w:sz w:val="22"/>
          <w:szCs w:val="22"/>
        </w:rPr>
        <w:t>1.2.2</w:t>
      </w:r>
      <w:r w:rsidRPr="001A2F86">
        <w:rPr>
          <w:color w:val="000000"/>
          <w:sz w:val="22"/>
          <w:szCs w:val="22"/>
        </w:rPr>
        <w:tab/>
        <w:t>Jazdy po drogach twardych i gruntowych,</w:t>
      </w:r>
    </w:p>
    <w:p w:rsidR="001A2F86" w:rsidRPr="001A2F86" w:rsidRDefault="001A2F86" w:rsidP="001A2F86">
      <w:pPr>
        <w:spacing w:line="276" w:lineRule="auto"/>
        <w:ind w:left="880" w:hanging="880"/>
        <w:jc w:val="both"/>
        <w:rPr>
          <w:color w:val="000000"/>
          <w:sz w:val="22"/>
          <w:szCs w:val="22"/>
        </w:rPr>
      </w:pPr>
      <w:r w:rsidRPr="001A2F86">
        <w:rPr>
          <w:color w:val="000000"/>
          <w:sz w:val="22"/>
          <w:szCs w:val="22"/>
        </w:rPr>
        <w:t>1.2.3   Przechowywania na wolnym powietrzu,</w:t>
      </w:r>
    </w:p>
    <w:p w:rsidR="001A2F86" w:rsidRPr="001A2F86" w:rsidRDefault="001A2F86" w:rsidP="001A2F86">
      <w:pPr>
        <w:spacing w:line="276" w:lineRule="auto"/>
        <w:ind w:left="880" w:hanging="880"/>
        <w:jc w:val="both"/>
        <w:rPr>
          <w:color w:val="000000"/>
          <w:sz w:val="22"/>
          <w:szCs w:val="22"/>
        </w:rPr>
      </w:pPr>
      <w:r w:rsidRPr="001A2F86">
        <w:rPr>
          <w:color w:val="000000"/>
          <w:sz w:val="22"/>
          <w:szCs w:val="22"/>
        </w:rPr>
        <w:t>1.2.4   Mycia w myjniach automatycznych szczotkowych lub ręcznych.</w:t>
      </w:r>
    </w:p>
    <w:p w:rsidR="001A2F86" w:rsidRPr="001A2F86" w:rsidRDefault="001A2F86" w:rsidP="001A2F86">
      <w:pPr>
        <w:pStyle w:val="Tekstpodstawowy21"/>
        <w:spacing w:line="276" w:lineRule="auto"/>
        <w:jc w:val="both"/>
        <w:rPr>
          <w:sz w:val="22"/>
          <w:szCs w:val="22"/>
        </w:rPr>
      </w:pPr>
    </w:p>
    <w:p w:rsidR="001A2F86" w:rsidRPr="001A2F86" w:rsidRDefault="001A2F86" w:rsidP="001A2F86">
      <w:pPr>
        <w:pStyle w:val="Tekstpodstawowy21"/>
        <w:spacing w:line="276" w:lineRule="auto"/>
        <w:ind w:left="426" w:hanging="426"/>
        <w:jc w:val="both"/>
        <w:rPr>
          <w:sz w:val="22"/>
          <w:szCs w:val="22"/>
        </w:rPr>
      </w:pPr>
      <w:r w:rsidRPr="001A2F86">
        <w:rPr>
          <w:sz w:val="22"/>
          <w:szCs w:val="22"/>
        </w:rPr>
        <w:t>1.3</w:t>
      </w:r>
      <w:r w:rsidRPr="001A2F86">
        <w:rPr>
          <w:sz w:val="22"/>
          <w:szCs w:val="22"/>
        </w:rPr>
        <w:tab/>
        <w:t>Wymagania formalne</w:t>
      </w:r>
    </w:p>
    <w:p w:rsidR="001A2F86" w:rsidRPr="001A2F86" w:rsidRDefault="001A2F86" w:rsidP="001A2F86">
      <w:pPr>
        <w:pStyle w:val="Tekstpodstawowy21"/>
        <w:spacing w:line="276" w:lineRule="auto"/>
        <w:ind w:left="426" w:hanging="426"/>
        <w:jc w:val="both"/>
        <w:rPr>
          <w:sz w:val="22"/>
          <w:szCs w:val="22"/>
        </w:rPr>
      </w:pPr>
    </w:p>
    <w:p w:rsidR="001A2F86" w:rsidRPr="001A2F86" w:rsidRDefault="001A2F86" w:rsidP="001A2F86">
      <w:pPr>
        <w:widowControl/>
        <w:tabs>
          <w:tab w:val="left" w:pos="426"/>
          <w:tab w:val="left" w:pos="851"/>
        </w:tabs>
        <w:spacing w:line="276" w:lineRule="auto"/>
        <w:ind w:left="851" w:hanging="851"/>
        <w:jc w:val="both"/>
        <w:rPr>
          <w:sz w:val="22"/>
          <w:szCs w:val="22"/>
        </w:rPr>
      </w:pPr>
      <w:r w:rsidRPr="001A2F86">
        <w:rPr>
          <w:color w:val="000000"/>
          <w:sz w:val="22"/>
          <w:szCs w:val="22"/>
        </w:rPr>
        <w:t>1.3.1</w:t>
      </w:r>
      <w:r w:rsidRPr="001A2F86">
        <w:rPr>
          <w:color w:val="000000"/>
          <w:sz w:val="22"/>
          <w:szCs w:val="22"/>
        </w:rPr>
        <w:tab/>
      </w:r>
      <w:r w:rsidRPr="001A2F86">
        <w:rPr>
          <w:sz w:val="22"/>
          <w:szCs w:val="22"/>
        </w:rPr>
        <w:t xml:space="preserve">Pojazd musi spełniać wymagania określone w Rozporządzeniu </w:t>
      </w:r>
      <w:r w:rsidRPr="001A2F86">
        <w:rPr>
          <w:bCs/>
          <w:sz w:val="22"/>
          <w:szCs w:val="22"/>
        </w:rPr>
        <w:t xml:space="preserve">Ministrów </w:t>
      </w:r>
      <w:r w:rsidRPr="001A2F86">
        <w:rPr>
          <w:rStyle w:val="h2"/>
          <w:sz w:val="22"/>
          <w:szCs w:val="22"/>
        </w:rPr>
        <w:t>Spraw Wewnętrznych i Administracji, Obrony Narodowej, Rozwoju i Finansów oraz Sprawiedliwości z dnia 22 marca 2019r.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w:t>
      </w:r>
      <w:r w:rsidRPr="001A2F86">
        <w:rPr>
          <w:rStyle w:val="h2"/>
          <w:sz w:val="22"/>
          <w:szCs w:val="22"/>
        </w:rPr>
        <w:t xml:space="preserve">i Skarbowej, Służby Więziennej </w:t>
      </w:r>
      <w:r w:rsidRPr="001A2F86">
        <w:rPr>
          <w:rStyle w:val="h2"/>
          <w:sz w:val="22"/>
          <w:szCs w:val="22"/>
        </w:rPr>
        <w:t>i Straży Pożarnej</w:t>
      </w:r>
      <w:r w:rsidRPr="001A2F86">
        <w:rPr>
          <w:sz w:val="22"/>
          <w:szCs w:val="22"/>
        </w:rPr>
        <w:t>.</w:t>
      </w:r>
    </w:p>
    <w:p w:rsidR="001A2F86" w:rsidRPr="001A2F86" w:rsidRDefault="001A2F86" w:rsidP="001A2F86">
      <w:pPr>
        <w:spacing w:line="276" w:lineRule="auto"/>
        <w:ind w:left="851" w:hanging="815"/>
        <w:jc w:val="both"/>
        <w:rPr>
          <w:b/>
          <w:sz w:val="22"/>
          <w:szCs w:val="22"/>
        </w:rPr>
      </w:pPr>
      <w:r w:rsidRPr="001A2F86">
        <w:rPr>
          <w:sz w:val="22"/>
          <w:szCs w:val="22"/>
        </w:rPr>
        <w:t xml:space="preserve">1.3.2  </w:t>
      </w:r>
      <w:r w:rsidRPr="001A2F86">
        <w:rPr>
          <w:sz w:val="22"/>
          <w:szCs w:val="22"/>
        </w:rPr>
        <w:tab/>
        <w:t xml:space="preserve">Pojazd musi być budowany z wykorzystaniem pojazdu bazowego posiadającego homologację wystawioną zgodnie z Ustawą z dnia 20 czerwca 1997 r. Prawo o ruchu drogowym lub Rozporządzeniem Parlamentu Europejskiego i Rady (UE) 2018/858/WE z dnia 30 maja 2018r. w sprawie homologacji i nadzoru rynku pojazdów silnikowych i ich przyczep i układów, komponentów i oddzielnych zespołów technicznych przeznaczonych do tych pojazdów, zmieniające rozporządzenie (WE) nr 715/2007 i (WE) nr 595/2009 oraz uchylające dyrektywę 2007/46/WE. </w:t>
      </w:r>
      <w:r w:rsidRPr="001A2F86">
        <w:rPr>
          <w:b/>
          <w:sz w:val="22"/>
          <w:szCs w:val="22"/>
        </w:rPr>
        <w:t>Dokument potwierdzający spełnienie wymogu (świadectwo zgodności WE pojazdu bazowego)musi być przedstawiony przez Wykonawcę w fazie składania oferty przetargowej.</w:t>
      </w:r>
    </w:p>
    <w:p w:rsidR="001A2F86" w:rsidRPr="001A2F86" w:rsidRDefault="001A2F86" w:rsidP="001A2F86">
      <w:pPr>
        <w:spacing w:line="276" w:lineRule="auto"/>
        <w:ind w:left="851" w:hanging="815"/>
        <w:jc w:val="both"/>
        <w:rPr>
          <w:b/>
          <w:color w:val="000000"/>
          <w:sz w:val="22"/>
          <w:szCs w:val="22"/>
        </w:rPr>
      </w:pPr>
      <w:r w:rsidRPr="001A2F86">
        <w:rPr>
          <w:sz w:val="22"/>
          <w:szCs w:val="22"/>
        </w:rPr>
        <w:t>1.3.3</w:t>
      </w:r>
      <w:r w:rsidRPr="001A2F86">
        <w:rPr>
          <w:sz w:val="22"/>
          <w:szCs w:val="22"/>
        </w:rPr>
        <w:tab/>
      </w:r>
      <w:r w:rsidRPr="001A2F86">
        <w:rPr>
          <w:rStyle w:val="WW8Num56z0"/>
          <w:sz w:val="22"/>
          <w:szCs w:val="22"/>
        </w:rPr>
        <w:t xml:space="preserve">Pojazd musi posiadać zaświadczenie stacji kontroli pojazdów upoważnionej </w:t>
      </w:r>
      <w:r>
        <w:rPr>
          <w:rStyle w:val="WW8Num56z0"/>
          <w:sz w:val="22"/>
          <w:szCs w:val="22"/>
        </w:rPr>
        <w:br/>
      </w:r>
      <w:r w:rsidRPr="001A2F86">
        <w:rPr>
          <w:rStyle w:val="WW8Num56z0"/>
          <w:sz w:val="22"/>
          <w:szCs w:val="22"/>
        </w:rPr>
        <w:t>do przeprowadzania badań technicznych pojazdów o przeprowadzeniu badań technicznych przed dopuszczeniem do ruchu pojazdu uprzywilejowanego zgodnie z ustawą Prawo o ruchu drogowym.</w:t>
      </w:r>
      <w:r w:rsidRPr="001A2F86">
        <w:rPr>
          <w:b/>
          <w:color w:val="000000"/>
          <w:sz w:val="22"/>
          <w:szCs w:val="22"/>
        </w:rPr>
        <w:t xml:space="preserve"> Dokument potwierdzający spełnienie wymogu musi być przedstawiony przez Wykonawcę w fazie odbioru pojazdu.</w:t>
      </w:r>
    </w:p>
    <w:p w:rsidR="001A2F86" w:rsidRPr="001A2F86" w:rsidRDefault="001A2F86" w:rsidP="001A2F86">
      <w:pPr>
        <w:spacing w:line="276" w:lineRule="auto"/>
        <w:ind w:left="851" w:hanging="815"/>
        <w:jc w:val="both"/>
        <w:rPr>
          <w:b/>
          <w:bCs/>
          <w:iCs/>
          <w:sz w:val="22"/>
          <w:szCs w:val="22"/>
        </w:rPr>
      </w:pPr>
      <w:r w:rsidRPr="001A2F86">
        <w:rPr>
          <w:sz w:val="22"/>
          <w:szCs w:val="22"/>
        </w:rPr>
        <w:t>1.3.4</w:t>
      </w:r>
      <w:r w:rsidRPr="001A2F86">
        <w:rPr>
          <w:sz w:val="22"/>
          <w:szCs w:val="22"/>
        </w:rPr>
        <w:tab/>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 </w:t>
      </w:r>
      <w:r w:rsidRPr="001A2F86">
        <w:rPr>
          <w:b/>
          <w:bCs/>
          <w:iCs/>
          <w:sz w:val="22"/>
          <w:szCs w:val="22"/>
        </w:rPr>
        <w:t>Dokument potwierdzający spełnienie wymogu musi być przedstawiony przez Wykonawcę w fazie odbioru pojazdu.</w:t>
      </w:r>
    </w:p>
    <w:p w:rsidR="001A2F86" w:rsidRPr="001A2F86" w:rsidRDefault="001A2F86" w:rsidP="001A2F86">
      <w:pPr>
        <w:spacing w:line="276" w:lineRule="auto"/>
        <w:ind w:left="851" w:hanging="815"/>
        <w:jc w:val="both"/>
        <w:rPr>
          <w:sz w:val="22"/>
          <w:szCs w:val="22"/>
        </w:rPr>
      </w:pPr>
      <w:r w:rsidRPr="001A2F86">
        <w:rPr>
          <w:sz w:val="22"/>
          <w:szCs w:val="22"/>
        </w:rPr>
        <w:t>1.3.5</w:t>
      </w:r>
      <w:r w:rsidRPr="001A2F86">
        <w:rPr>
          <w:sz w:val="22"/>
          <w:szCs w:val="22"/>
        </w:rPr>
        <w:tab/>
        <w:t>Pojazd w zakresie uprzywilejowania i oznakowania musi spełniać wymagania Rozporządzenie Ministra Infrastruktury z dnia 31 grudnia 2002 r. w sprawie warunków technicznych pojazdów oraz zakresu ich niezbędnego wyposażenia.</w:t>
      </w:r>
    </w:p>
    <w:p w:rsidR="001A2F86" w:rsidRPr="001A2F86" w:rsidRDefault="001A2F86" w:rsidP="001A2F86">
      <w:pPr>
        <w:spacing w:line="276" w:lineRule="auto"/>
        <w:ind w:left="851" w:hanging="815"/>
        <w:jc w:val="both"/>
        <w:rPr>
          <w:sz w:val="22"/>
          <w:szCs w:val="22"/>
        </w:rPr>
      </w:pPr>
      <w:r w:rsidRPr="001A2F86">
        <w:rPr>
          <w:sz w:val="22"/>
          <w:szCs w:val="22"/>
        </w:rPr>
        <w:t>1.3.6</w:t>
      </w:r>
      <w:r w:rsidRPr="001A2F86">
        <w:rPr>
          <w:sz w:val="22"/>
          <w:szCs w:val="22"/>
        </w:rPr>
        <w:tab/>
        <w:t xml:space="preserve">Pojazd musi posiadać zaświadczenie z upoważnionej stacji kontroli pojazdów wraz </w:t>
      </w:r>
      <w:r w:rsidRPr="001A2F86">
        <w:rPr>
          <w:sz w:val="22"/>
          <w:szCs w:val="22"/>
        </w:rPr>
        <w:br/>
        <w:t xml:space="preserve">z opisem zakresu zmian dokonanych w pojeździe, w tym, co najmniej zmian: rodzaju pojazdu, masy własnej, liczby miejsc siedzących oraz o przeprowadzeniu badań technicznych przed dopuszczeniem do ruchu pojazdu uprzywilejowanego po zabudowie zgodnie z ustawą Prawo </w:t>
      </w:r>
      <w:r w:rsidRPr="001A2F86">
        <w:rPr>
          <w:sz w:val="22"/>
          <w:szCs w:val="22"/>
        </w:rPr>
        <w:br/>
        <w:t>o ruchu drogowym.</w:t>
      </w:r>
    </w:p>
    <w:p w:rsidR="001A2F86" w:rsidRPr="001A2F86" w:rsidRDefault="001A2F86" w:rsidP="001A2F86">
      <w:pPr>
        <w:spacing w:line="276" w:lineRule="auto"/>
        <w:ind w:left="851"/>
        <w:jc w:val="both"/>
        <w:rPr>
          <w:sz w:val="22"/>
          <w:szCs w:val="22"/>
        </w:rPr>
      </w:pPr>
      <w:r w:rsidRPr="001A2F86">
        <w:rPr>
          <w:sz w:val="22"/>
          <w:szCs w:val="22"/>
        </w:rPr>
        <w:lastRenderedPageBreak/>
        <w:t>Dokumenty potwierdzające spełnienie wymogu muszą być przekazane Zamawiającemu przez Wykonawcę w fazie odbioru pojazdu.</w:t>
      </w:r>
    </w:p>
    <w:p w:rsidR="001A2F86" w:rsidRPr="001A2F86" w:rsidRDefault="001A2F86" w:rsidP="001A2F86">
      <w:pPr>
        <w:spacing w:line="276" w:lineRule="auto"/>
        <w:ind w:left="851" w:hanging="815"/>
        <w:jc w:val="both"/>
        <w:rPr>
          <w:sz w:val="22"/>
          <w:szCs w:val="22"/>
        </w:rPr>
      </w:pPr>
      <w:r w:rsidRPr="001A2F86">
        <w:rPr>
          <w:sz w:val="22"/>
          <w:szCs w:val="22"/>
        </w:rPr>
        <w:t>1.3.7</w:t>
      </w:r>
      <w:r w:rsidRPr="001A2F86">
        <w:rPr>
          <w:sz w:val="22"/>
          <w:szCs w:val="22"/>
        </w:rPr>
        <w:tab/>
        <w:t xml:space="preserve">Urządzenia świetlne sygnalizacji uprzywilejowania emitujące światło koloru niebieskiego </w:t>
      </w:r>
      <w:r w:rsidRPr="001A2F86">
        <w:rPr>
          <w:sz w:val="22"/>
          <w:szCs w:val="22"/>
        </w:rPr>
        <w:br/>
        <w:t xml:space="preserve">i czerwonego muszą posiadać świadectwo homologacji na zgodność z Regulaminem 65 EKG ONZ dla klasy 2. </w:t>
      </w:r>
    </w:p>
    <w:p w:rsidR="001A2F86" w:rsidRPr="001A2F86" w:rsidRDefault="001A2F86" w:rsidP="001A2F86">
      <w:pPr>
        <w:spacing w:line="276" w:lineRule="auto"/>
        <w:ind w:left="851"/>
        <w:jc w:val="both"/>
        <w:rPr>
          <w:sz w:val="22"/>
          <w:szCs w:val="22"/>
        </w:rPr>
      </w:pPr>
      <w:r w:rsidRPr="001A2F86">
        <w:rPr>
          <w:sz w:val="22"/>
          <w:szCs w:val="22"/>
        </w:rPr>
        <w:t>Dokumenty potwierdzające spełnienie wymogu muszą być przekazane Zamawiającemu przez Wykonawcę w fazie oceny projektu modyfikacji pojazdu.</w:t>
      </w:r>
    </w:p>
    <w:p w:rsidR="001A2F86" w:rsidRPr="001A2F86" w:rsidRDefault="001A2F86" w:rsidP="001A2F86">
      <w:pPr>
        <w:pStyle w:val="Mario"/>
        <w:spacing w:line="276" w:lineRule="auto"/>
        <w:ind w:left="851" w:hanging="815"/>
        <w:rPr>
          <w:rFonts w:ascii="Times New Roman" w:hAnsi="Times New Roman"/>
          <w:b/>
          <w:sz w:val="22"/>
          <w:szCs w:val="22"/>
        </w:rPr>
      </w:pPr>
      <w:r w:rsidRPr="001A2F86">
        <w:rPr>
          <w:rFonts w:ascii="Times New Roman" w:hAnsi="Times New Roman"/>
          <w:sz w:val="22"/>
          <w:szCs w:val="22"/>
        </w:rPr>
        <w:t>1.3.8</w:t>
      </w:r>
      <w:r w:rsidRPr="001A2F86">
        <w:rPr>
          <w:rFonts w:ascii="Times New Roman" w:hAnsi="Times New Roman"/>
          <w:sz w:val="22"/>
          <w:szCs w:val="22"/>
        </w:rPr>
        <w:tab/>
        <w:t xml:space="preserve">Dostarczony pojazd musi mieć wykonany przez Wykonawcę i na jego koszt przegląd zerowy, co musi być potwierdzone w dokumentacji pojazdu. </w:t>
      </w:r>
      <w:r w:rsidRPr="001A2F86">
        <w:rPr>
          <w:rFonts w:ascii="Times New Roman" w:hAnsi="Times New Roman"/>
          <w:b/>
          <w:sz w:val="22"/>
          <w:szCs w:val="22"/>
        </w:rPr>
        <w:t>Dokument potwierdzający spełnienie wymogu musi być przedstawiony przez Wykonawcę w fazie odbioru pojazdów.</w:t>
      </w:r>
    </w:p>
    <w:p w:rsidR="001A2F86" w:rsidRPr="001A2F86" w:rsidRDefault="001A2F86" w:rsidP="001A2F86">
      <w:pPr>
        <w:pStyle w:val="Mario"/>
        <w:spacing w:line="276" w:lineRule="auto"/>
        <w:ind w:left="851" w:hanging="815"/>
        <w:rPr>
          <w:rStyle w:val="WW8Num56z0"/>
          <w:rFonts w:ascii="Times New Roman" w:hAnsi="Times New Roman"/>
        </w:rPr>
      </w:pPr>
      <w:r w:rsidRPr="001A2F86">
        <w:rPr>
          <w:rFonts w:ascii="Times New Roman" w:hAnsi="Times New Roman"/>
          <w:sz w:val="22"/>
          <w:szCs w:val="22"/>
        </w:rPr>
        <w:t>1.3.9</w:t>
      </w:r>
      <w:r w:rsidRPr="001A2F86">
        <w:rPr>
          <w:rFonts w:ascii="Times New Roman" w:hAnsi="Times New Roman"/>
          <w:sz w:val="22"/>
          <w:szCs w:val="22"/>
        </w:rPr>
        <w:tab/>
      </w:r>
      <w:r w:rsidRPr="001A2F86">
        <w:rPr>
          <w:rStyle w:val="WW8Num56z0"/>
          <w:rFonts w:ascii="Times New Roman" w:hAnsi="Times New Roman"/>
          <w:sz w:val="22"/>
          <w:szCs w:val="22"/>
        </w:rPr>
        <w:t>Dostarczony pojazd musi być zbudowany z wykorzystaniem pojazdu bazowego w tym samym wariancie homologacyjnym, a także ukompletowane w identyczne i pochodzące od tych samych producentów elementy zabudowy i wyposażenia. Powyższy zapis dotyczy także opon śniegowych (zimowych).</w:t>
      </w:r>
    </w:p>
    <w:p w:rsidR="001A2F86" w:rsidRPr="001A2F86" w:rsidRDefault="001A2F86" w:rsidP="001A2F86">
      <w:pPr>
        <w:pStyle w:val="Mario"/>
        <w:tabs>
          <w:tab w:val="left" w:pos="1500"/>
        </w:tabs>
        <w:spacing w:line="276" w:lineRule="auto"/>
        <w:ind w:left="851" w:hanging="815"/>
        <w:rPr>
          <w:rFonts w:ascii="Times New Roman" w:hAnsi="Times New Roman"/>
          <w:color w:val="000000"/>
        </w:rPr>
      </w:pPr>
      <w:r w:rsidRPr="001A2F86">
        <w:rPr>
          <w:rFonts w:ascii="Times New Roman" w:hAnsi="Times New Roman"/>
          <w:sz w:val="22"/>
          <w:szCs w:val="22"/>
        </w:rPr>
        <w:t>1.3.10</w:t>
      </w:r>
      <w:r w:rsidRPr="001A2F86">
        <w:rPr>
          <w:rFonts w:ascii="Times New Roman" w:hAnsi="Times New Roman"/>
          <w:sz w:val="22"/>
          <w:szCs w:val="22"/>
        </w:rPr>
        <w:tab/>
      </w:r>
      <w:r w:rsidRPr="001A2F86">
        <w:rPr>
          <w:rFonts w:ascii="Times New Roman" w:hAnsi="Times New Roman"/>
          <w:color w:val="000000"/>
          <w:sz w:val="22"/>
          <w:szCs w:val="22"/>
        </w:rPr>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rsidR="001A2F86" w:rsidRPr="001A2F86" w:rsidRDefault="001A2F86" w:rsidP="001A2F86">
      <w:pPr>
        <w:pStyle w:val="Mario"/>
        <w:spacing w:line="276" w:lineRule="auto"/>
        <w:ind w:left="851" w:hanging="815"/>
        <w:rPr>
          <w:rStyle w:val="WW8Num56z0"/>
          <w:rFonts w:ascii="Times New Roman" w:hAnsi="Times New Roman"/>
        </w:rPr>
      </w:pPr>
      <w:r w:rsidRPr="001A2F86">
        <w:rPr>
          <w:rStyle w:val="WW8Num56z0"/>
          <w:rFonts w:ascii="Times New Roman" w:hAnsi="Times New Roman"/>
          <w:sz w:val="22"/>
          <w:szCs w:val="22"/>
        </w:rPr>
        <w:t>1.3.11</w:t>
      </w:r>
      <w:r w:rsidRPr="001A2F86">
        <w:rPr>
          <w:rStyle w:val="WW8Num56z0"/>
          <w:rFonts w:ascii="Times New Roman" w:hAnsi="Times New Roman"/>
          <w:sz w:val="22"/>
          <w:szCs w:val="22"/>
        </w:rPr>
        <w:tab/>
        <w:t>W fazie modyfikacji pojazdu Wykonawca zobowiązany jest do konsultowania i uzyskania akceptacji przez Zamawiającego proponowanych do zastosowania w pojeździe rozwiązań konstrukcyjnych i funkcjonalnych dotyczących zabudowy pojazdu.</w:t>
      </w:r>
    </w:p>
    <w:p w:rsidR="001A2F86" w:rsidRPr="001A2F86" w:rsidRDefault="001A2F86" w:rsidP="001A2F86">
      <w:pPr>
        <w:tabs>
          <w:tab w:val="left" w:pos="993"/>
        </w:tabs>
        <w:spacing w:line="276" w:lineRule="auto"/>
        <w:ind w:left="851" w:right="-15" w:hanging="815"/>
        <w:jc w:val="both"/>
        <w:rPr>
          <w:rStyle w:val="WW8Num56z0"/>
          <w:sz w:val="22"/>
          <w:szCs w:val="22"/>
        </w:rPr>
      </w:pPr>
      <w:r w:rsidRPr="001A2F86">
        <w:rPr>
          <w:rStyle w:val="WW8Num56z0"/>
          <w:sz w:val="22"/>
          <w:szCs w:val="22"/>
        </w:rPr>
        <w:t>1.3.11</w:t>
      </w:r>
      <w:r w:rsidRPr="001A2F86">
        <w:rPr>
          <w:rStyle w:val="WW8Num56z0"/>
          <w:sz w:val="22"/>
          <w:szCs w:val="22"/>
        </w:rPr>
        <w:tab/>
        <w:t>Wykonawca zobowiązany jest do skompletowania pojazdu bazowego w sposób, co najmniej zgodny z handlową ofertą wyposażenia oferowaną dla odbiorców indywidualnych.</w:t>
      </w:r>
    </w:p>
    <w:p w:rsidR="001A2F86" w:rsidRPr="001A2F86" w:rsidRDefault="001A2F86" w:rsidP="001A2F86">
      <w:pPr>
        <w:tabs>
          <w:tab w:val="left" w:pos="993"/>
        </w:tabs>
        <w:spacing w:line="276" w:lineRule="auto"/>
        <w:ind w:left="851" w:right="-15" w:hanging="815"/>
        <w:jc w:val="both"/>
        <w:rPr>
          <w:rStyle w:val="WW8Num56z0"/>
          <w:sz w:val="22"/>
          <w:szCs w:val="22"/>
        </w:rPr>
      </w:pPr>
      <w:r w:rsidRPr="001A2F86">
        <w:rPr>
          <w:rStyle w:val="WW8Num56z0"/>
          <w:sz w:val="22"/>
          <w:szCs w:val="22"/>
        </w:rPr>
        <w:t>1.3.12</w:t>
      </w:r>
      <w:r w:rsidRPr="001A2F86">
        <w:rPr>
          <w:rStyle w:val="WW8Num56z0"/>
          <w:sz w:val="22"/>
          <w:szCs w:val="22"/>
        </w:rPr>
        <w:tab/>
        <w:t>Pojazd musi być fabrycznie nowy.</w:t>
      </w:r>
    </w:p>
    <w:p w:rsidR="001A2F86" w:rsidRPr="001A2F86" w:rsidRDefault="001A2F86" w:rsidP="001A2F86">
      <w:pPr>
        <w:tabs>
          <w:tab w:val="left" w:pos="993"/>
        </w:tabs>
        <w:spacing w:line="276" w:lineRule="auto"/>
        <w:ind w:left="851" w:right="-15" w:hanging="815"/>
        <w:jc w:val="both"/>
        <w:rPr>
          <w:rStyle w:val="WW8Num56z0"/>
          <w:sz w:val="22"/>
          <w:szCs w:val="22"/>
        </w:rPr>
      </w:pPr>
    </w:p>
    <w:p w:rsidR="001A2F86" w:rsidRPr="001A2F86" w:rsidRDefault="001A2F86" w:rsidP="001A2F86">
      <w:pPr>
        <w:pStyle w:val="Tekstpodstawowy21"/>
        <w:spacing w:line="276" w:lineRule="auto"/>
        <w:jc w:val="both"/>
        <w:rPr>
          <w:b w:val="0"/>
        </w:rPr>
      </w:pPr>
    </w:p>
    <w:p w:rsidR="001A2F86" w:rsidRPr="001A2F86" w:rsidRDefault="001A2F86" w:rsidP="001A2F86">
      <w:pPr>
        <w:pStyle w:val="Tekstpodstawowy21"/>
        <w:spacing w:line="276" w:lineRule="auto"/>
        <w:ind w:left="870" w:hanging="870"/>
        <w:jc w:val="both"/>
        <w:rPr>
          <w:bCs/>
          <w:sz w:val="22"/>
          <w:szCs w:val="22"/>
        </w:rPr>
      </w:pPr>
      <w:r w:rsidRPr="001A2F86">
        <w:rPr>
          <w:bCs/>
          <w:sz w:val="22"/>
          <w:szCs w:val="22"/>
        </w:rPr>
        <w:t xml:space="preserve">1.4 </w:t>
      </w:r>
      <w:r w:rsidRPr="001A2F86">
        <w:rPr>
          <w:bCs/>
          <w:sz w:val="22"/>
          <w:szCs w:val="22"/>
        </w:rPr>
        <w:tab/>
        <w:t>Wymagania techniczne dla pojazdu bazowego</w:t>
      </w:r>
    </w:p>
    <w:p w:rsidR="001A2F86" w:rsidRPr="001A2F86" w:rsidRDefault="001A2F86" w:rsidP="001A2F86">
      <w:pPr>
        <w:pStyle w:val="Tekstpodstawowy21"/>
        <w:spacing w:line="276" w:lineRule="auto"/>
        <w:ind w:left="870" w:hanging="870"/>
        <w:jc w:val="both"/>
        <w:rPr>
          <w:bCs/>
          <w:sz w:val="22"/>
          <w:szCs w:val="22"/>
        </w:rPr>
      </w:pPr>
    </w:p>
    <w:p w:rsidR="001A2F86" w:rsidRPr="001A2F86" w:rsidRDefault="001A2F86" w:rsidP="001A2F86">
      <w:pPr>
        <w:pStyle w:val="Tekstpodstawowy21"/>
        <w:tabs>
          <w:tab w:val="left" w:pos="1012"/>
        </w:tabs>
        <w:spacing w:line="276" w:lineRule="auto"/>
        <w:ind w:left="217" w:hanging="199"/>
        <w:jc w:val="both"/>
        <w:rPr>
          <w:bCs/>
          <w:sz w:val="22"/>
          <w:szCs w:val="22"/>
        </w:rPr>
      </w:pPr>
      <w:r w:rsidRPr="001A2F86">
        <w:rPr>
          <w:bCs/>
          <w:sz w:val="22"/>
          <w:szCs w:val="22"/>
        </w:rPr>
        <w:t>1.4.1</w:t>
      </w:r>
      <w:r w:rsidRPr="001A2F86">
        <w:rPr>
          <w:bCs/>
          <w:sz w:val="22"/>
          <w:szCs w:val="22"/>
        </w:rPr>
        <w:tab/>
        <w:t>Wymagania techniczne dla nadwozia</w:t>
      </w:r>
    </w:p>
    <w:p w:rsidR="001A2F86" w:rsidRPr="001A2F86" w:rsidRDefault="001A2F86" w:rsidP="001A2F86">
      <w:pPr>
        <w:pStyle w:val="Tekstpodstawowy21"/>
        <w:tabs>
          <w:tab w:val="left" w:pos="1012"/>
        </w:tabs>
        <w:spacing w:line="276" w:lineRule="auto"/>
        <w:ind w:left="217" w:hanging="199"/>
        <w:jc w:val="both"/>
        <w:rPr>
          <w:bCs/>
          <w:sz w:val="22"/>
          <w:szCs w:val="22"/>
        </w:rPr>
      </w:pPr>
    </w:p>
    <w:p w:rsidR="001A2F86" w:rsidRPr="001A2F86" w:rsidRDefault="001A2F86" w:rsidP="001A2F86">
      <w:pPr>
        <w:numPr>
          <w:ilvl w:val="0"/>
          <w:numId w:val="7"/>
        </w:numPr>
        <w:tabs>
          <w:tab w:val="left" w:pos="851"/>
        </w:tabs>
        <w:spacing w:line="276" w:lineRule="auto"/>
        <w:ind w:left="851" w:right="-15" w:hanging="851"/>
        <w:jc w:val="both"/>
        <w:rPr>
          <w:rStyle w:val="WW8Num56z0"/>
        </w:rPr>
      </w:pPr>
      <w:r w:rsidRPr="001A2F86">
        <w:rPr>
          <w:rStyle w:val="WW8Num56z0"/>
          <w:sz w:val="22"/>
          <w:szCs w:val="22"/>
        </w:rPr>
        <w:t>Pojazd typu FURGON kat. N1(zgodnie z definicją Instytutu Transportu Samochodowego dot. homologacji pojazdów) o nadwoziu zamkniętym z dachem o konstrukcji oraz poszyciu wykonanym z metalu.</w:t>
      </w:r>
    </w:p>
    <w:p w:rsidR="001A2F86" w:rsidRPr="001A2F86" w:rsidRDefault="001A2F86" w:rsidP="001A2F86">
      <w:pPr>
        <w:numPr>
          <w:ilvl w:val="0"/>
          <w:numId w:val="7"/>
        </w:numPr>
        <w:tabs>
          <w:tab w:val="left" w:pos="851"/>
        </w:tabs>
        <w:spacing w:line="276" w:lineRule="auto"/>
        <w:ind w:left="851" w:right="-15" w:hanging="851"/>
        <w:jc w:val="both"/>
        <w:rPr>
          <w:rStyle w:val="WW8Num56z0"/>
          <w:sz w:val="22"/>
          <w:szCs w:val="22"/>
        </w:rPr>
      </w:pPr>
      <w:r w:rsidRPr="001A2F86">
        <w:rPr>
          <w:rStyle w:val="WW8Num56z0"/>
          <w:sz w:val="22"/>
          <w:szCs w:val="22"/>
        </w:rPr>
        <w:t>Nadwozie zamknięte w części pasażerskiej przeszklone</w:t>
      </w:r>
      <w:r w:rsidRPr="001A2F86">
        <w:rPr>
          <w:sz w:val="22"/>
          <w:szCs w:val="22"/>
        </w:rPr>
        <w:t xml:space="preserve"> z liczbą miejsc siedzących (w tym miejsce kierowcy) dla min. 5 osób</w:t>
      </w:r>
      <w:r w:rsidRPr="001A2F86">
        <w:rPr>
          <w:rStyle w:val="WW8Num56z0"/>
          <w:sz w:val="22"/>
          <w:szCs w:val="22"/>
        </w:rPr>
        <w:t xml:space="preserve"> z oddzieloną zabudową (przestrzenią ładunkową), drzwi do drugiego rzędu siedzeń przeszklone, odsuwane minimum z jednej strony pojazdu</w:t>
      </w:r>
    </w:p>
    <w:p w:rsidR="001A2F86" w:rsidRPr="001A2F86" w:rsidRDefault="001A2F86" w:rsidP="001A2F86">
      <w:pPr>
        <w:numPr>
          <w:ilvl w:val="0"/>
          <w:numId w:val="7"/>
        </w:numPr>
        <w:tabs>
          <w:tab w:val="left" w:pos="851"/>
        </w:tabs>
        <w:spacing w:line="276" w:lineRule="auto"/>
        <w:ind w:left="851" w:right="-15" w:hanging="851"/>
        <w:jc w:val="both"/>
        <w:rPr>
          <w:rStyle w:val="WW8Num56z0"/>
          <w:color w:val="FF0000"/>
          <w:sz w:val="22"/>
          <w:szCs w:val="22"/>
        </w:rPr>
      </w:pPr>
      <w:r w:rsidRPr="001A2F86">
        <w:rPr>
          <w:rStyle w:val="WW8Num56z0"/>
          <w:sz w:val="22"/>
          <w:szCs w:val="22"/>
        </w:rPr>
        <w:t xml:space="preserve">Drzwi do przestrzeni ładunkowej -  drzwi dwuskrzydłowe. </w:t>
      </w:r>
    </w:p>
    <w:p w:rsidR="001A2F86" w:rsidRPr="001A2F86" w:rsidRDefault="001A2F86" w:rsidP="001A2F86">
      <w:pPr>
        <w:numPr>
          <w:ilvl w:val="0"/>
          <w:numId w:val="7"/>
        </w:numPr>
        <w:tabs>
          <w:tab w:val="left" w:pos="851"/>
        </w:tabs>
        <w:spacing w:line="276" w:lineRule="auto"/>
        <w:ind w:left="851" w:right="-15" w:hanging="851"/>
        <w:jc w:val="both"/>
        <w:rPr>
          <w:rStyle w:val="WW8Num56z0"/>
          <w:color w:val="FF0000"/>
          <w:sz w:val="22"/>
          <w:szCs w:val="22"/>
        </w:rPr>
      </w:pPr>
      <w:r w:rsidRPr="001A2F86">
        <w:rPr>
          <w:rStyle w:val="WW8Num56z0"/>
          <w:sz w:val="22"/>
          <w:szCs w:val="22"/>
        </w:rPr>
        <w:t>Ścianka działowa oddzielająca przedział kierowcy od przedziału ładunkowego.</w:t>
      </w:r>
    </w:p>
    <w:p w:rsidR="001A2F86" w:rsidRPr="001A2F86" w:rsidRDefault="001A2F86" w:rsidP="001A2F86">
      <w:pPr>
        <w:numPr>
          <w:ilvl w:val="0"/>
          <w:numId w:val="7"/>
        </w:numPr>
        <w:tabs>
          <w:tab w:val="left" w:pos="851"/>
        </w:tabs>
        <w:spacing w:line="276" w:lineRule="auto"/>
        <w:ind w:left="851" w:right="-15" w:hanging="851"/>
        <w:jc w:val="both"/>
        <w:rPr>
          <w:rStyle w:val="WW8Num56z0"/>
          <w:color w:val="FF0000"/>
          <w:sz w:val="22"/>
          <w:szCs w:val="22"/>
        </w:rPr>
      </w:pPr>
      <w:r w:rsidRPr="001A2F86">
        <w:rPr>
          <w:rStyle w:val="WW8Num56z0"/>
          <w:sz w:val="22"/>
          <w:szCs w:val="22"/>
        </w:rPr>
        <w:t>Rozstaw osi nie mniejszy niż 3200 mm (według danych z pkt. 4 świadectwa zgodności WE).</w:t>
      </w:r>
    </w:p>
    <w:p w:rsidR="001A2F86" w:rsidRPr="001A2F86" w:rsidRDefault="001A2F86" w:rsidP="001A2F86">
      <w:pPr>
        <w:numPr>
          <w:ilvl w:val="0"/>
          <w:numId w:val="7"/>
        </w:numPr>
        <w:tabs>
          <w:tab w:val="left" w:pos="851"/>
        </w:tabs>
        <w:spacing w:line="276" w:lineRule="auto"/>
        <w:ind w:left="851" w:right="-15" w:hanging="851"/>
        <w:jc w:val="both"/>
        <w:rPr>
          <w:rStyle w:val="WW8Num56z0"/>
          <w:color w:val="FF0000"/>
          <w:sz w:val="22"/>
          <w:szCs w:val="22"/>
        </w:rPr>
      </w:pPr>
      <w:r w:rsidRPr="001A2F86">
        <w:rPr>
          <w:rStyle w:val="WW8Num56z0"/>
          <w:sz w:val="22"/>
          <w:szCs w:val="22"/>
        </w:rPr>
        <w:t xml:space="preserve">Długość całkowita pojazdu nie mniejsza niż 5300 mm (według danych </w:t>
      </w:r>
      <w:r w:rsidRPr="001A2F86">
        <w:rPr>
          <w:rStyle w:val="WW8Num56z0"/>
          <w:sz w:val="22"/>
          <w:szCs w:val="22"/>
        </w:rPr>
        <w:br/>
        <w:t>z pkt. 5 świadectwa zgodności WE).</w:t>
      </w:r>
    </w:p>
    <w:p w:rsidR="001A2F86" w:rsidRPr="001A2F86" w:rsidRDefault="001A2F86" w:rsidP="001A2F86">
      <w:pPr>
        <w:numPr>
          <w:ilvl w:val="0"/>
          <w:numId w:val="7"/>
        </w:numPr>
        <w:tabs>
          <w:tab w:val="left" w:pos="851"/>
        </w:tabs>
        <w:spacing w:line="276" w:lineRule="auto"/>
        <w:ind w:left="851" w:right="-15" w:hanging="851"/>
        <w:jc w:val="both"/>
        <w:rPr>
          <w:rStyle w:val="WW8Num56z0"/>
          <w:sz w:val="22"/>
          <w:szCs w:val="22"/>
        </w:rPr>
      </w:pPr>
      <w:r w:rsidRPr="001A2F86">
        <w:rPr>
          <w:rStyle w:val="WW8Num56z0"/>
          <w:sz w:val="22"/>
          <w:szCs w:val="22"/>
        </w:rPr>
        <w:t>Pojemność przestrzeni bagażowej nie mniejsza niż 3,0 m3.</w:t>
      </w:r>
    </w:p>
    <w:p w:rsidR="001A2F86" w:rsidRPr="001A2F86" w:rsidRDefault="001A2F86" w:rsidP="001A2F86">
      <w:pPr>
        <w:tabs>
          <w:tab w:val="left" w:pos="851"/>
        </w:tabs>
        <w:spacing w:line="276" w:lineRule="auto"/>
        <w:ind w:left="851" w:right="-15"/>
        <w:jc w:val="both"/>
        <w:rPr>
          <w:rStyle w:val="WW8Num56z0"/>
          <w:sz w:val="22"/>
          <w:szCs w:val="22"/>
        </w:rPr>
      </w:pPr>
    </w:p>
    <w:p w:rsidR="001A2F86" w:rsidRPr="001A2F86" w:rsidRDefault="001A2F86" w:rsidP="001A2F86">
      <w:pPr>
        <w:pStyle w:val="Tekstpodstawowy21"/>
        <w:spacing w:line="276" w:lineRule="auto"/>
        <w:jc w:val="both"/>
      </w:pPr>
    </w:p>
    <w:p w:rsidR="001A2F86" w:rsidRPr="001A2F86" w:rsidRDefault="001A2F86" w:rsidP="001A2F86">
      <w:pPr>
        <w:pStyle w:val="Tekstpodstawowy21"/>
        <w:spacing w:line="276" w:lineRule="auto"/>
        <w:jc w:val="both"/>
        <w:rPr>
          <w:sz w:val="22"/>
          <w:szCs w:val="22"/>
        </w:rPr>
      </w:pPr>
      <w:r w:rsidRPr="001A2F86">
        <w:rPr>
          <w:sz w:val="22"/>
          <w:szCs w:val="22"/>
        </w:rPr>
        <w:t>1.4.2</w:t>
      </w:r>
      <w:r w:rsidRPr="001A2F86">
        <w:rPr>
          <w:sz w:val="22"/>
          <w:szCs w:val="22"/>
        </w:rPr>
        <w:tab/>
        <w:t xml:space="preserve"> Wymagania techniczne dla silnika i układu zasilania</w:t>
      </w:r>
    </w:p>
    <w:p w:rsidR="001A2F86" w:rsidRPr="001A2F86" w:rsidRDefault="001A2F86" w:rsidP="001A2F86">
      <w:pPr>
        <w:pStyle w:val="Tekstpodstawowy21"/>
        <w:spacing w:line="276" w:lineRule="auto"/>
        <w:jc w:val="both"/>
        <w:rPr>
          <w:sz w:val="22"/>
          <w:szCs w:val="22"/>
        </w:rPr>
      </w:pPr>
    </w:p>
    <w:p w:rsidR="001A2F86" w:rsidRPr="001A2F86" w:rsidRDefault="001A2F86" w:rsidP="001A2F86">
      <w:pPr>
        <w:pStyle w:val="Tekstpodstawowy21"/>
        <w:numPr>
          <w:ilvl w:val="0"/>
          <w:numId w:val="8"/>
        </w:numPr>
        <w:tabs>
          <w:tab w:val="left" w:pos="851"/>
        </w:tabs>
        <w:spacing w:line="276" w:lineRule="auto"/>
        <w:ind w:left="851" w:hanging="851"/>
        <w:jc w:val="both"/>
        <w:rPr>
          <w:b w:val="0"/>
          <w:sz w:val="22"/>
          <w:szCs w:val="22"/>
        </w:rPr>
      </w:pPr>
      <w:r w:rsidRPr="001A2F86">
        <w:rPr>
          <w:b w:val="0"/>
          <w:sz w:val="22"/>
          <w:szCs w:val="22"/>
        </w:rPr>
        <w:t xml:space="preserve">Silnik spalinowy o zapłonie samoczynnym spełniający, co najmniej normę emisji spalin Euro 6. </w:t>
      </w:r>
    </w:p>
    <w:p w:rsidR="001A2F86" w:rsidRPr="001A2F86" w:rsidRDefault="001A2F86" w:rsidP="001A2F86">
      <w:pPr>
        <w:pStyle w:val="Tekstpodstawowy21"/>
        <w:numPr>
          <w:ilvl w:val="0"/>
          <w:numId w:val="8"/>
        </w:numPr>
        <w:tabs>
          <w:tab w:val="left" w:pos="851"/>
        </w:tabs>
        <w:spacing w:line="276" w:lineRule="auto"/>
        <w:ind w:left="851" w:hanging="851"/>
        <w:jc w:val="both"/>
        <w:rPr>
          <w:b w:val="0"/>
          <w:color w:val="FF0000"/>
          <w:sz w:val="22"/>
          <w:szCs w:val="22"/>
        </w:rPr>
      </w:pPr>
      <w:r w:rsidRPr="001A2F86">
        <w:rPr>
          <w:b w:val="0"/>
          <w:sz w:val="22"/>
          <w:szCs w:val="22"/>
        </w:rPr>
        <w:lastRenderedPageBreak/>
        <w:t xml:space="preserve">Pojemność skokowa silnika, </w:t>
      </w:r>
      <w:r w:rsidRPr="001A2F86">
        <w:rPr>
          <w:rStyle w:val="WW8Num56z0"/>
          <w:b w:val="0"/>
          <w:sz w:val="22"/>
          <w:szCs w:val="22"/>
        </w:rPr>
        <w:t xml:space="preserve">nie mniejsza niż </w:t>
      </w:r>
      <w:r w:rsidRPr="001A2F86">
        <w:rPr>
          <w:b w:val="0"/>
          <w:sz w:val="22"/>
          <w:szCs w:val="22"/>
        </w:rPr>
        <w:t>1950 cm</w:t>
      </w:r>
      <w:r w:rsidRPr="001A2F86">
        <w:rPr>
          <w:b w:val="0"/>
          <w:sz w:val="22"/>
          <w:szCs w:val="22"/>
          <w:vertAlign w:val="superscript"/>
        </w:rPr>
        <w:t xml:space="preserve">3 </w:t>
      </w:r>
      <w:r w:rsidRPr="001A2F86">
        <w:rPr>
          <w:b w:val="0"/>
          <w:sz w:val="22"/>
          <w:szCs w:val="22"/>
        </w:rPr>
        <w:t>(według danych z pkt 25 świadectwa zgodności WE).</w:t>
      </w:r>
    </w:p>
    <w:p w:rsidR="001A2F86" w:rsidRPr="001A2F86" w:rsidRDefault="001A2F86" w:rsidP="001A2F86">
      <w:pPr>
        <w:pStyle w:val="Tekstpodstawowy21"/>
        <w:numPr>
          <w:ilvl w:val="0"/>
          <w:numId w:val="8"/>
        </w:numPr>
        <w:tabs>
          <w:tab w:val="left" w:pos="851"/>
        </w:tabs>
        <w:spacing w:line="276" w:lineRule="auto"/>
        <w:ind w:left="851" w:hanging="851"/>
        <w:jc w:val="both"/>
        <w:rPr>
          <w:b w:val="0"/>
          <w:color w:val="FF0000"/>
          <w:sz w:val="22"/>
          <w:szCs w:val="22"/>
        </w:rPr>
      </w:pPr>
      <w:r w:rsidRPr="001A2F86">
        <w:rPr>
          <w:b w:val="0"/>
          <w:sz w:val="22"/>
          <w:szCs w:val="22"/>
        </w:rPr>
        <w:t xml:space="preserve">Maksymalna moc netto silnika, </w:t>
      </w:r>
      <w:r w:rsidRPr="001A2F86">
        <w:rPr>
          <w:rStyle w:val="WW8Num56z0"/>
          <w:b w:val="0"/>
          <w:sz w:val="22"/>
          <w:szCs w:val="22"/>
        </w:rPr>
        <w:t xml:space="preserve">nie mniejsza niż </w:t>
      </w:r>
      <w:r w:rsidRPr="001A2F86">
        <w:rPr>
          <w:b w:val="0"/>
          <w:sz w:val="22"/>
          <w:szCs w:val="22"/>
        </w:rPr>
        <w:t xml:space="preserve">110 kW (według danych z pkt 27 świadectwa zgodności WE ). </w:t>
      </w:r>
    </w:p>
    <w:p w:rsidR="001A2F86" w:rsidRPr="001A2F86" w:rsidRDefault="001A2F86" w:rsidP="001A2F86">
      <w:pPr>
        <w:pStyle w:val="Mario"/>
        <w:spacing w:line="276" w:lineRule="auto"/>
        <w:rPr>
          <w:rFonts w:ascii="Times New Roman" w:hAnsi="Times New Roman"/>
          <w:b/>
          <w:bCs/>
          <w:sz w:val="22"/>
          <w:szCs w:val="22"/>
        </w:rPr>
      </w:pPr>
    </w:p>
    <w:p w:rsidR="001A2F86" w:rsidRPr="001A2F86" w:rsidRDefault="001A2F86" w:rsidP="001A2F86">
      <w:pPr>
        <w:pStyle w:val="Mario"/>
        <w:spacing w:line="276" w:lineRule="auto"/>
        <w:rPr>
          <w:rFonts w:ascii="Times New Roman" w:hAnsi="Times New Roman"/>
          <w:b/>
          <w:bCs/>
          <w:sz w:val="22"/>
          <w:szCs w:val="22"/>
        </w:rPr>
      </w:pPr>
      <w:r w:rsidRPr="001A2F86">
        <w:rPr>
          <w:rFonts w:ascii="Times New Roman" w:hAnsi="Times New Roman"/>
          <w:b/>
          <w:bCs/>
          <w:sz w:val="22"/>
          <w:szCs w:val="22"/>
        </w:rPr>
        <w:t>1.4.3</w:t>
      </w:r>
      <w:r w:rsidRPr="001A2F86">
        <w:rPr>
          <w:rFonts w:ascii="Times New Roman" w:hAnsi="Times New Roman"/>
          <w:b/>
          <w:bCs/>
          <w:sz w:val="22"/>
          <w:szCs w:val="22"/>
        </w:rPr>
        <w:tab/>
        <w:t>Warunki techniczne dla układu hamulcowego</w:t>
      </w:r>
    </w:p>
    <w:p w:rsidR="001A2F86" w:rsidRPr="001A2F86" w:rsidRDefault="001A2F86" w:rsidP="001A2F86">
      <w:pPr>
        <w:pStyle w:val="Mario"/>
        <w:spacing w:line="276" w:lineRule="auto"/>
        <w:rPr>
          <w:rFonts w:ascii="Times New Roman" w:hAnsi="Times New Roman"/>
          <w:b/>
          <w:bCs/>
          <w:sz w:val="22"/>
          <w:szCs w:val="22"/>
        </w:rPr>
      </w:pPr>
    </w:p>
    <w:p w:rsidR="001A2F86" w:rsidRPr="001A2F86" w:rsidRDefault="001A2F86" w:rsidP="001A2F86">
      <w:pPr>
        <w:pStyle w:val="Mario"/>
        <w:spacing w:line="276" w:lineRule="auto"/>
        <w:ind w:firstLine="708"/>
        <w:rPr>
          <w:rFonts w:ascii="Times New Roman" w:hAnsi="Times New Roman"/>
          <w:color w:val="000000"/>
          <w:sz w:val="22"/>
          <w:szCs w:val="22"/>
        </w:rPr>
      </w:pPr>
      <w:r w:rsidRPr="001A2F86">
        <w:rPr>
          <w:rFonts w:ascii="Times New Roman" w:hAnsi="Times New Roman"/>
          <w:color w:val="000000"/>
          <w:sz w:val="22"/>
          <w:szCs w:val="22"/>
        </w:rPr>
        <w:t>Układ hamulcowy musi być wyposażony, w co najmniej:</w:t>
      </w:r>
    </w:p>
    <w:p w:rsidR="001A2F86" w:rsidRPr="001A2F86" w:rsidRDefault="001A2F86" w:rsidP="001A2F86">
      <w:pPr>
        <w:pStyle w:val="Mario"/>
        <w:spacing w:line="276" w:lineRule="auto"/>
        <w:rPr>
          <w:rFonts w:ascii="Times New Roman" w:hAnsi="Times New Roman"/>
          <w:color w:val="000000"/>
          <w:sz w:val="22"/>
          <w:szCs w:val="22"/>
        </w:rPr>
      </w:pPr>
      <w:r w:rsidRPr="001A2F86">
        <w:rPr>
          <w:rFonts w:ascii="Times New Roman" w:hAnsi="Times New Roman"/>
          <w:color w:val="000000"/>
          <w:sz w:val="22"/>
          <w:szCs w:val="22"/>
        </w:rPr>
        <w:t>1.4.3.1  układ zapobiegający blokowaniu kół pojazdu podczas hamowania;</w:t>
      </w:r>
    </w:p>
    <w:p w:rsidR="001A2F86" w:rsidRPr="001A2F86" w:rsidRDefault="001A2F86" w:rsidP="001A2F86">
      <w:pPr>
        <w:pStyle w:val="Mario"/>
        <w:spacing w:line="276" w:lineRule="auto"/>
        <w:rPr>
          <w:rFonts w:ascii="Times New Roman" w:hAnsi="Times New Roman"/>
          <w:color w:val="000000"/>
          <w:sz w:val="22"/>
          <w:szCs w:val="22"/>
        </w:rPr>
      </w:pPr>
    </w:p>
    <w:p w:rsidR="001A2F86" w:rsidRPr="001A2F86" w:rsidRDefault="001A2F86" w:rsidP="001A2F86">
      <w:pPr>
        <w:pStyle w:val="Mario"/>
        <w:spacing w:line="276" w:lineRule="auto"/>
        <w:rPr>
          <w:rFonts w:ascii="Times New Roman" w:hAnsi="Times New Roman"/>
          <w:color w:val="000000"/>
          <w:sz w:val="22"/>
          <w:szCs w:val="22"/>
        </w:rPr>
      </w:pPr>
    </w:p>
    <w:p w:rsidR="001A2F86" w:rsidRPr="001A2F86" w:rsidRDefault="001A2F86" w:rsidP="001A2F86">
      <w:pPr>
        <w:pStyle w:val="Mario"/>
        <w:tabs>
          <w:tab w:val="left" w:pos="976"/>
        </w:tabs>
        <w:spacing w:line="276" w:lineRule="auto"/>
        <w:rPr>
          <w:rFonts w:ascii="Times New Roman" w:hAnsi="Times New Roman"/>
          <w:b/>
          <w:bCs/>
          <w:sz w:val="22"/>
          <w:szCs w:val="22"/>
        </w:rPr>
      </w:pPr>
      <w:r w:rsidRPr="001A2F86">
        <w:rPr>
          <w:rFonts w:ascii="Times New Roman" w:hAnsi="Times New Roman"/>
          <w:b/>
          <w:bCs/>
          <w:sz w:val="22"/>
          <w:szCs w:val="22"/>
        </w:rPr>
        <w:t xml:space="preserve">1.4.4 </w:t>
      </w:r>
      <w:r w:rsidRPr="001A2F86">
        <w:rPr>
          <w:rFonts w:ascii="Times New Roman" w:hAnsi="Times New Roman"/>
          <w:b/>
          <w:bCs/>
          <w:sz w:val="22"/>
          <w:szCs w:val="22"/>
        </w:rPr>
        <w:tab/>
        <w:t>Warunki techniczne dla układu kierowniczego</w:t>
      </w:r>
    </w:p>
    <w:p w:rsidR="001A2F86" w:rsidRPr="001A2F86" w:rsidRDefault="001A2F86" w:rsidP="001A2F86">
      <w:pPr>
        <w:pStyle w:val="Mario"/>
        <w:tabs>
          <w:tab w:val="left" w:pos="976"/>
        </w:tabs>
        <w:spacing w:line="276" w:lineRule="auto"/>
        <w:rPr>
          <w:rFonts w:ascii="Times New Roman" w:hAnsi="Times New Roman"/>
          <w:b/>
          <w:bCs/>
          <w:sz w:val="22"/>
          <w:szCs w:val="22"/>
        </w:rPr>
      </w:pPr>
    </w:p>
    <w:p w:rsidR="001A2F86" w:rsidRPr="001A2F86" w:rsidRDefault="001A2F86" w:rsidP="001A2F86">
      <w:pPr>
        <w:pStyle w:val="Mario"/>
        <w:numPr>
          <w:ilvl w:val="0"/>
          <w:numId w:val="9"/>
        </w:numPr>
        <w:spacing w:line="276" w:lineRule="auto"/>
        <w:ind w:left="851" w:hanging="851"/>
        <w:rPr>
          <w:rFonts w:ascii="Times New Roman" w:hAnsi="Times New Roman"/>
          <w:sz w:val="22"/>
          <w:szCs w:val="22"/>
        </w:rPr>
      </w:pPr>
      <w:r w:rsidRPr="001A2F86">
        <w:rPr>
          <w:rFonts w:ascii="Times New Roman" w:hAnsi="Times New Roman"/>
          <w:sz w:val="22"/>
          <w:szCs w:val="22"/>
        </w:rPr>
        <w:t>Regulacja kolumny kierowniczej co najmniej w jednej płaszczyźnie: góra - dół.</w:t>
      </w:r>
    </w:p>
    <w:p w:rsidR="001A2F86" w:rsidRPr="001A2F86" w:rsidRDefault="001A2F86" w:rsidP="001A2F86">
      <w:pPr>
        <w:pStyle w:val="Mario"/>
        <w:numPr>
          <w:ilvl w:val="0"/>
          <w:numId w:val="9"/>
        </w:numPr>
        <w:spacing w:line="276" w:lineRule="auto"/>
        <w:ind w:left="851" w:hanging="851"/>
        <w:rPr>
          <w:rFonts w:ascii="Times New Roman" w:hAnsi="Times New Roman"/>
          <w:sz w:val="22"/>
          <w:szCs w:val="22"/>
        </w:rPr>
      </w:pPr>
      <w:r w:rsidRPr="001A2F86">
        <w:rPr>
          <w:rFonts w:ascii="Times New Roman" w:hAnsi="Times New Roman"/>
          <w:sz w:val="22"/>
          <w:szCs w:val="22"/>
        </w:rPr>
        <w:t>Wspomaganie układu kierowniczego.</w:t>
      </w:r>
    </w:p>
    <w:p w:rsidR="001A2F86" w:rsidRPr="001A2F86" w:rsidRDefault="001A2F86" w:rsidP="001A2F86">
      <w:pPr>
        <w:pStyle w:val="Mario"/>
        <w:numPr>
          <w:ilvl w:val="0"/>
          <w:numId w:val="9"/>
        </w:numPr>
        <w:spacing w:line="276" w:lineRule="auto"/>
        <w:ind w:left="851" w:hanging="851"/>
        <w:rPr>
          <w:rFonts w:ascii="Times New Roman" w:hAnsi="Times New Roman"/>
          <w:sz w:val="22"/>
          <w:szCs w:val="22"/>
        </w:rPr>
      </w:pPr>
      <w:r w:rsidRPr="001A2F86">
        <w:rPr>
          <w:rFonts w:ascii="Times New Roman" w:hAnsi="Times New Roman"/>
          <w:sz w:val="22"/>
          <w:szCs w:val="22"/>
        </w:rPr>
        <w:t>Kierownica po lewej stronie.</w:t>
      </w:r>
    </w:p>
    <w:p w:rsidR="001A2F86" w:rsidRPr="001A2F86" w:rsidRDefault="001A2F86" w:rsidP="001A2F86">
      <w:pPr>
        <w:pStyle w:val="Mario"/>
        <w:spacing w:line="276" w:lineRule="auto"/>
        <w:ind w:left="922" w:hanging="904"/>
        <w:rPr>
          <w:rFonts w:ascii="Times New Roman" w:hAnsi="Times New Roman"/>
          <w:sz w:val="22"/>
          <w:szCs w:val="22"/>
        </w:rPr>
      </w:pPr>
    </w:p>
    <w:p w:rsidR="001A2F86" w:rsidRPr="001A2F86" w:rsidRDefault="001A2F86" w:rsidP="001A2F86">
      <w:pPr>
        <w:pStyle w:val="Mario"/>
        <w:tabs>
          <w:tab w:val="left" w:pos="1916"/>
        </w:tabs>
        <w:spacing w:line="276" w:lineRule="auto"/>
        <w:ind w:left="940" w:hanging="940"/>
        <w:rPr>
          <w:rFonts w:ascii="Times New Roman" w:hAnsi="Times New Roman"/>
          <w:b/>
          <w:bCs/>
          <w:sz w:val="22"/>
          <w:szCs w:val="22"/>
        </w:rPr>
      </w:pPr>
      <w:r w:rsidRPr="001A2F86">
        <w:rPr>
          <w:rFonts w:ascii="Times New Roman" w:hAnsi="Times New Roman"/>
          <w:b/>
          <w:bCs/>
          <w:sz w:val="22"/>
          <w:szCs w:val="22"/>
        </w:rPr>
        <w:t>1.4.5</w:t>
      </w:r>
      <w:r w:rsidRPr="001A2F86">
        <w:rPr>
          <w:rFonts w:ascii="Times New Roman" w:hAnsi="Times New Roman"/>
          <w:b/>
          <w:bCs/>
          <w:sz w:val="22"/>
          <w:szCs w:val="22"/>
        </w:rPr>
        <w:tab/>
        <w:t>Wymagania techniczne dla układu napędowego</w:t>
      </w:r>
    </w:p>
    <w:p w:rsidR="001A2F86" w:rsidRPr="001A2F86" w:rsidRDefault="001A2F86" w:rsidP="001A2F86">
      <w:pPr>
        <w:pStyle w:val="Mario"/>
        <w:tabs>
          <w:tab w:val="left" w:pos="1916"/>
        </w:tabs>
        <w:spacing w:line="276" w:lineRule="auto"/>
        <w:ind w:left="940" w:hanging="940"/>
        <w:rPr>
          <w:rFonts w:ascii="Times New Roman" w:hAnsi="Times New Roman"/>
          <w:b/>
          <w:bCs/>
          <w:sz w:val="22"/>
          <w:szCs w:val="22"/>
        </w:rPr>
      </w:pPr>
    </w:p>
    <w:p w:rsidR="001A2F86" w:rsidRPr="001A2F86" w:rsidRDefault="001A2F86" w:rsidP="001A2F86">
      <w:pPr>
        <w:numPr>
          <w:ilvl w:val="0"/>
          <w:numId w:val="10"/>
        </w:numPr>
        <w:tabs>
          <w:tab w:val="left" w:pos="851"/>
        </w:tabs>
        <w:spacing w:line="276" w:lineRule="auto"/>
        <w:ind w:left="851" w:right="-15" w:hanging="851"/>
        <w:jc w:val="both"/>
        <w:rPr>
          <w:rStyle w:val="WW8Num56z0"/>
          <w:color w:val="000000"/>
        </w:rPr>
      </w:pPr>
      <w:r w:rsidRPr="001A2F86">
        <w:rPr>
          <w:sz w:val="22"/>
          <w:szCs w:val="22"/>
        </w:rPr>
        <w:t xml:space="preserve">Prędkość maksymalna </w:t>
      </w:r>
      <w:r w:rsidRPr="001A2F86">
        <w:rPr>
          <w:rStyle w:val="WW8Num56z0"/>
          <w:sz w:val="22"/>
          <w:szCs w:val="22"/>
        </w:rPr>
        <w:t xml:space="preserve">nie mniejsza niż </w:t>
      </w:r>
      <w:r w:rsidRPr="001A2F86">
        <w:rPr>
          <w:sz w:val="22"/>
          <w:szCs w:val="22"/>
        </w:rPr>
        <w:t xml:space="preserve">160 km/h </w:t>
      </w:r>
      <w:r w:rsidRPr="001A2F86">
        <w:rPr>
          <w:rStyle w:val="WW8Num56z0"/>
          <w:sz w:val="22"/>
          <w:szCs w:val="22"/>
        </w:rPr>
        <w:t>(według danych z pkt 29 świadectwa zgodności WE).</w:t>
      </w:r>
    </w:p>
    <w:p w:rsidR="001A2F86" w:rsidRPr="001A2F86" w:rsidRDefault="001A2F86" w:rsidP="001A2F86">
      <w:pPr>
        <w:numPr>
          <w:ilvl w:val="0"/>
          <w:numId w:val="10"/>
        </w:numPr>
        <w:tabs>
          <w:tab w:val="left" w:pos="851"/>
        </w:tabs>
        <w:spacing w:line="276" w:lineRule="auto"/>
        <w:ind w:left="851" w:right="-15" w:hanging="851"/>
        <w:jc w:val="both"/>
        <w:rPr>
          <w:rStyle w:val="WW8Num56z0"/>
          <w:color w:val="000000"/>
          <w:sz w:val="22"/>
          <w:szCs w:val="22"/>
        </w:rPr>
      </w:pPr>
      <w:r w:rsidRPr="001A2F86">
        <w:rPr>
          <w:rStyle w:val="WW8Num56z0"/>
          <w:sz w:val="22"/>
          <w:szCs w:val="22"/>
        </w:rPr>
        <w:t xml:space="preserve">Maksymalny moment obrotowy min. 340 </w:t>
      </w:r>
      <w:proofErr w:type="spellStart"/>
      <w:r w:rsidRPr="001A2F86">
        <w:rPr>
          <w:rStyle w:val="WW8Num56z0"/>
          <w:sz w:val="22"/>
          <w:szCs w:val="22"/>
        </w:rPr>
        <w:t>Nm</w:t>
      </w:r>
      <w:proofErr w:type="spellEnd"/>
      <w:r w:rsidRPr="001A2F86">
        <w:rPr>
          <w:rStyle w:val="WW8Num56z0"/>
          <w:sz w:val="22"/>
          <w:szCs w:val="22"/>
        </w:rPr>
        <w:t xml:space="preserve"> (według deklaracji producenta).</w:t>
      </w:r>
    </w:p>
    <w:p w:rsidR="001A2F86" w:rsidRPr="001A2F86" w:rsidRDefault="001A2F86" w:rsidP="001A2F86">
      <w:pPr>
        <w:numPr>
          <w:ilvl w:val="0"/>
          <w:numId w:val="10"/>
        </w:numPr>
        <w:tabs>
          <w:tab w:val="left" w:pos="851"/>
        </w:tabs>
        <w:spacing w:line="276" w:lineRule="auto"/>
        <w:ind w:left="851" w:right="-15" w:hanging="851"/>
        <w:jc w:val="both"/>
      </w:pPr>
      <w:r w:rsidRPr="001A2F86">
        <w:rPr>
          <w:color w:val="000000"/>
          <w:sz w:val="22"/>
          <w:szCs w:val="22"/>
        </w:rPr>
        <w:t>System stabilizacji toru jazdy.</w:t>
      </w:r>
    </w:p>
    <w:p w:rsidR="001A2F86" w:rsidRPr="001A2F86" w:rsidRDefault="001A2F86" w:rsidP="001A2F86">
      <w:pPr>
        <w:numPr>
          <w:ilvl w:val="0"/>
          <w:numId w:val="10"/>
        </w:numPr>
        <w:tabs>
          <w:tab w:val="left" w:pos="851"/>
        </w:tabs>
        <w:spacing w:line="276" w:lineRule="auto"/>
        <w:ind w:left="851" w:right="-15" w:hanging="851"/>
        <w:jc w:val="both"/>
        <w:rPr>
          <w:color w:val="000000"/>
          <w:sz w:val="22"/>
          <w:szCs w:val="22"/>
        </w:rPr>
      </w:pPr>
      <w:r w:rsidRPr="001A2F86">
        <w:rPr>
          <w:color w:val="000000"/>
          <w:sz w:val="22"/>
          <w:szCs w:val="22"/>
        </w:rPr>
        <w:t>Układ zapobiegający poślizgowi kół przy ruszaniu pojazdu.</w:t>
      </w:r>
    </w:p>
    <w:p w:rsidR="001A2F86" w:rsidRPr="001A2F86" w:rsidRDefault="001A2F86" w:rsidP="001A2F86">
      <w:pPr>
        <w:numPr>
          <w:ilvl w:val="0"/>
          <w:numId w:val="10"/>
        </w:numPr>
        <w:tabs>
          <w:tab w:val="left" w:pos="851"/>
        </w:tabs>
        <w:spacing w:line="276" w:lineRule="auto"/>
        <w:ind w:left="851" w:right="-15" w:hanging="851"/>
        <w:jc w:val="both"/>
        <w:rPr>
          <w:sz w:val="22"/>
          <w:szCs w:val="22"/>
        </w:rPr>
      </w:pPr>
      <w:r w:rsidRPr="001A2F86">
        <w:rPr>
          <w:sz w:val="22"/>
          <w:szCs w:val="22"/>
        </w:rPr>
        <w:t>Skrzynia biegów manualna z niemniej niż 6 biegami do przodu.</w:t>
      </w:r>
    </w:p>
    <w:p w:rsidR="001A2F86" w:rsidRPr="001A2F86" w:rsidRDefault="001A2F86" w:rsidP="001A2F86">
      <w:pPr>
        <w:tabs>
          <w:tab w:val="left" w:pos="851"/>
        </w:tabs>
        <w:spacing w:line="276" w:lineRule="auto"/>
        <w:ind w:left="851" w:right="-15"/>
        <w:jc w:val="both"/>
        <w:rPr>
          <w:sz w:val="22"/>
          <w:szCs w:val="22"/>
        </w:rPr>
      </w:pPr>
    </w:p>
    <w:p w:rsidR="001A2F86" w:rsidRPr="001A2F86" w:rsidRDefault="001A2F86" w:rsidP="001A2F86">
      <w:pPr>
        <w:pStyle w:val="Mario"/>
        <w:numPr>
          <w:ilvl w:val="2"/>
          <w:numId w:val="11"/>
        </w:numPr>
        <w:tabs>
          <w:tab w:val="left" w:pos="940"/>
        </w:tabs>
        <w:spacing w:line="276" w:lineRule="auto"/>
        <w:ind w:hanging="1080"/>
        <w:rPr>
          <w:rFonts w:ascii="Times New Roman" w:hAnsi="Times New Roman"/>
          <w:b/>
          <w:bCs/>
          <w:sz w:val="22"/>
          <w:szCs w:val="22"/>
        </w:rPr>
      </w:pPr>
      <w:r w:rsidRPr="001A2F86">
        <w:rPr>
          <w:rFonts w:ascii="Times New Roman" w:hAnsi="Times New Roman"/>
          <w:b/>
          <w:bCs/>
          <w:sz w:val="22"/>
          <w:szCs w:val="22"/>
        </w:rPr>
        <w:t>Wymagania techniczne dla kół jezdnych</w:t>
      </w:r>
    </w:p>
    <w:p w:rsidR="001A2F86" w:rsidRPr="001A2F86" w:rsidRDefault="001A2F86" w:rsidP="001A2F86">
      <w:pPr>
        <w:pStyle w:val="Mario"/>
        <w:tabs>
          <w:tab w:val="left" w:pos="940"/>
        </w:tabs>
        <w:spacing w:line="276" w:lineRule="auto"/>
        <w:ind w:left="1080"/>
        <w:rPr>
          <w:rFonts w:ascii="Times New Roman" w:hAnsi="Times New Roman"/>
          <w:b/>
          <w:bCs/>
          <w:sz w:val="22"/>
          <w:szCs w:val="22"/>
        </w:rPr>
      </w:pPr>
    </w:p>
    <w:p w:rsidR="001A2F86" w:rsidRPr="001A2F86" w:rsidRDefault="001A2F86" w:rsidP="001A2F86">
      <w:pPr>
        <w:pStyle w:val="Mario"/>
        <w:numPr>
          <w:ilvl w:val="3"/>
          <w:numId w:val="12"/>
        </w:numPr>
        <w:tabs>
          <w:tab w:val="left" w:pos="851"/>
        </w:tabs>
        <w:spacing w:line="276" w:lineRule="auto"/>
        <w:rPr>
          <w:rFonts w:ascii="Times New Roman" w:hAnsi="Times New Roman"/>
          <w:sz w:val="22"/>
          <w:szCs w:val="22"/>
        </w:rPr>
      </w:pPr>
      <w:r w:rsidRPr="001A2F86">
        <w:rPr>
          <w:rFonts w:ascii="Times New Roman" w:hAnsi="Times New Roman"/>
          <w:sz w:val="22"/>
          <w:szCs w:val="22"/>
        </w:rPr>
        <w:t>Koła jezdne na poszczególnych osiach z ogumieniem bezdętkowym.</w:t>
      </w:r>
    </w:p>
    <w:p w:rsidR="001A2F86" w:rsidRPr="001A2F86" w:rsidRDefault="001A2F86" w:rsidP="001A2F86">
      <w:pPr>
        <w:pStyle w:val="Mario"/>
        <w:numPr>
          <w:ilvl w:val="3"/>
          <w:numId w:val="12"/>
        </w:numPr>
        <w:tabs>
          <w:tab w:val="left" w:pos="851"/>
        </w:tabs>
        <w:spacing w:line="276" w:lineRule="auto"/>
        <w:ind w:left="851" w:hanging="842"/>
        <w:rPr>
          <w:rFonts w:ascii="Times New Roman" w:hAnsi="Times New Roman"/>
          <w:sz w:val="22"/>
          <w:szCs w:val="22"/>
        </w:rPr>
      </w:pPr>
      <w:r w:rsidRPr="001A2F86">
        <w:rPr>
          <w:rFonts w:ascii="Times New Roman" w:hAnsi="Times New Roman"/>
          <w:sz w:val="22"/>
          <w:szCs w:val="22"/>
        </w:rPr>
        <w:t xml:space="preserve">Komplet 4 kół na felgach  z ogumieniem letnim z fabrycznej oferty producenta pojazdów. </w:t>
      </w:r>
      <w:r w:rsidRPr="001A2F86">
        <w:rPr>
          <w:rFonts w:ascii="Times New Roman" w:hAnsi="Times New Roman"/>
          <w:sz w:val="22"/>
          <w:szCs w:val="22"/>
        </w:rPr>
        <w:br/>
        <w:t>W przypadku zaoferowania pojazdu wyposażonego w pełnowymiarowe koło zapasowe, bieżnik w ogumieniu letnim nie może być kierunkowy. Koła muszą być wyposażone w czujniki ciśnienia powietrza w oponach z fabrycznej oferty producenta pojazdu.</w:t>
      </w:r>
    </w:p>
    <w:p w:rsidR="001A2F86" w:rsidRPr="001A2F86" w:rsidRDefault="001A2F86" w:rsidP="001A2F86">
      <w:pPr>
        <w:pStyle w:val="Mario"/>
        <w:numPr>
          <w:ilvl w:val="3"/>
          <w:numId w:val="12"/>
        </w:numPr>
        <w:tabs>
          <w:tab w:val="left" w:pos="851"/>
        </w:tabs>
        <w:spacing w:line="276" w:lineRule="auto"/>
        <w:ind w:left="851" w:hanging="842"/>
        <w:rPr>
          <w:rFonts w:ascii="Times New Roman" w:hAnsi="Times New Roman"/>
          <w:sz w:val="22"/>
          <w:szCs w:val="22"/>
        </w:rPr>
      </w:pPr>
      <w:r w:rsidRPr="001A2F86">
        <w:rPr>
          <w:rFonts w:ascii="Times New Roman" w:hAnsi="Times New Roman"/>
          <w:sz w:val="22"/>
          <w:szCs w:val="22"/>
        </w:rPr>
        <w:t xml:space="preserve">Komplet 4 kół z ogumieniem śniegowym (zimowym) z oferty producenta/importera/dealera pojazdów. Zamawiający nie dopuszcza zastosowania opon całorocznych lub wielosezonowych. Musi istnieć możliwość eksploatacji pojazdu z oferowanymi oponami śniegowymi (zimowymi) przy wykorzystaniu obręczy kół określonych w pkt. 1.4.6.2. Opony zimowe muszą posiadać przyczepność na mokrej nawierzchni, co najmniej klasy B zgodnie z Rozporządzeniem Parlamentu Europejskiego i Rady (WE) nr 1222/2009 z dnia 25 listopada 2009r. w sprawie etykietowania opon pod kątem efektywności paliwowej i innych zasadniczych parametrów (z </w:t>
      </w:r>
      <w:proofErr w:type="spellStart"/>
      <w:r w:rsidRPr="001A2F86">
        <w:rPr>
          <w:rFonts w:ascii="Times New Roman" w:hAnsi="Times New Roman"/>
          <w:sz w:val="22"/>
          <w:szCs w:val="22"/>
        </w:rPr>
        <w:t>późn</w:t>
      </w:r>
      <w:proofErr w:type="spellEnd"/>
      <w:r w:rsidRPr="001A2F86">
        <w:rPr>
          <w:rFonts w:ascii="Times New Roman" w:hAnsi="Times New Roman"/>
          <w:sz w:val="22"/>
          <w:szCs w:val="22"/>
        </w:rPr>
        <w:t>. zm.)</w:t>
      </w:r>
    </w:p>
    <w:p w:rsidR="001A2F86" w:rsidRPr="001A2F86" w:rsidRDefault="001A2F86" w:rsidP="001A2F86">
      <w:pPr>
        <w:pStyle w:val="Mario"/>
        <w:numPr>
          <w:ilvl w:val="3"/>
          <w:numId w:val="12"/>
        </w:numPr>
        <w:tabs>
          <w:tab w:val="left" w:pos="851"/>
        </w:tabs>
        <w:spacing w:line="276" w:lineRule="auto"/>
        <w:ind w:left="851" w:hanging="842"/>
        <w:rPr>
          <w:rFonts w:ascii="Times New Roman" w:hAnsi="Times New Roman"/>
          <w:sz w:val="22"/>
          <w:szCs w:val="22"/>
        </w:rPr>
      </w:pPr>
      <w:r w:rsidRPr="001A2F86">
        <w:rPr>
          <w:rFonts w:ascii="Times New Roman" w:hAnsi="Times New Roman"/>
          <w:sz w:val="22"/>
          <w:szCs w:val="22"/>
        </w:rPr>
        <w:t xml:space="preserve">Pojazd musi być wyposażony w pełnowymiarowe koło zapasowe identyczne </w:t>
      </w:r>
      <w:r w:rsidRPr="001A2F86">
        <w:rPr>
          <w:rFonts w:ascii="Times New Roman" w:hAnsi="Times New Roman"/>
          <w:sz w:val="22"/>
          <w:szCs w:val="22"/>
        </w:rPr>
        <w:br/>
        <w:t>z kołami (obręcz + opona) opisanymi w pkt. 1.4.6.2 lub koło dojazdowe zgodnie z ofertą handlową producenta pojazdu.</w:t>
      </w:r>
    </w:p>
    <w:p w:rsidR="001A2F86" w:rsidRPr="001A2F86" w:rsidRDefault="001A2F86" w:rsidP="001A2F86">
      <w:pPr>
        <w:pStyle w:val="Mario"/>
        <w:numPr>
          <w:ilvl w:val="3"/>
          <w:numId w:val="12"/>
        </w:numPr>
        <w:tabs>
          <w:tab w:val="left" w:pos="851"/>
        </w:tabs>
        <w:spacing w:line="276" w:lineRule="auto"/>
        <w:ind w:left="851" w:hanging="842"/>
        <w:rPr>
          <w:rFonts w:ascii="Times New Roman" w:hAnsi="Times New Roman"/>
          <w:sz w:val="22"/>
          <w:szCs w:val="22"/>
        </w:rPr>
      </w:pPr>
      <w:r w:rsidRPr="001A2F86">
        <w:rPr>
          <w:rFonts w:ascii="Times New Roman" w:hAnsi="Times New Roman"/>
          <w:color w:val="000000"/>
          <w:sz w:val="22"/>
          <w:szCs w:val="22"/>
        </w:rPr>
        <w:t xml:space="preserve">Zastosowane zespoły opona/koło na poszczególnych osiach pojazdu opisane </w:t>
      </w:r>
      <w:r w:rsidRPr="001A2F86">
        <w:rPr>
          <w:rFonts w:ascii="Times New Roman" w:hAnsi="Times New Roman"/>
          <w:color w:val="000000"/>
          <w:sz w:val="22"/>
          <w:szCs w:val="22"/>
        </w:rPr>
        <w:br/>
        <w:t>w pkt. 1.4.6.2 oraz 1.4.6.3 muszą być zgodne z danymi z pkt. 35 świadectwa zgodności WE.</w:t>
      </w:r>
    </w:p>
    <w:p w:rsidR="001A2F86" w:rsidRPr="001A2F86" w:rsidRDefault="001A2F86" w:rsidP="001A2F86">
      <w:pPr>
        <w:pStyle w:val="Mario"/>
        <w:numPr>
          <w:ilvl w:val="3"/>
          <w:numId w:val="12"/>
        </w:numPr>
        <w:tabs>
          <w:tab w:val="left" w:pos="851"/>
        </w:tabs>
        <w:spacing w:line="276" w:lineRule="auto"/>
        <w:ind w:left="851" w:hanging="842"/>
        <w:rPr>
          <w:rFonts w:ascii="Times New Roman" w:hAnsi="Times New Roman"/>
          <w:sz w:val="22"/>
          <w:szCs w:val="22"/>
        </w:rPr>
      </w:pPr>
      <w:r w:rsidRPr="001A2F86">
        <w:rPr>
          <w:rFonts w:ascii="Times New Roman" w:hAnsi="Times New Roman"/>
          <w:color w:val="000000"/>
          <w:sz w:val="22"/>
          <w:szCs w:val="22"/>
        </w:rPr>
        <w:t>Opony nie mogą być starsze niż 78 tygodni licząc od końcowego terminu realizacji umowy.</w:t>
      </w:r>
    </w:p>
    <w:p w:rsidR="001A2F86" w:rsidRPr="001A2F86" w:rsidRDefault="001A2F86" w:rsidP="001A2F86">
      <w:pPr>
        <w:pStyle w:val="Mario"/>
        <w:numPr>
          <w:ilvl w:val="3"/>
          <w:numId w:val="12"/>
        </w:numPr>
        <w:tabs>
          <w:tab w:val="left" w:pos="851"/>
        </w:tabs>
        <w:spacing w:line="276" w:lineRule="auto"/>
        <w:ind w:left="851" w:hanging="842"/>
        <w:rPr>
          <w:rFonts w:ascii="Times New Roman" w:hAnsi="Times New Roman"/>
          <w:sz w:val="22"/>
          <w:szCs w:val="22"/>
        </w:rPr>
      </w:pPr>
      <w:r w:rsidRPr="001A2F86">
        <w:rPr>
          <w:rFonts w:ascii="Times New Roman" w:hAnsi="Times New Roman"/>
          <w:color w:val="000000"/>
          <w:sz w:val="22"/>
          <w:szCs w:val="22"/>
        </w:rPr>
        <w:t xml:space="preserve">Opony muszą być fabrycznie nowe i homologowane. Zamawiający nie dopuszcza opon </w:t>
      </w:r>
      <w:r w:rsidRPr="001A2F86">
        <w:rPr>
          <w:rFonts w:ascii="Times New Roman" w:hAnsi="Times New Roman"/>
          <w:color w:val="000000"/>
          <w:sz w:val="22"/>
          <w:szCs w:val="22"/>
        </w:rPr>
        <w:lastRenderedPageBreak/>
        <w:t>bieżnikowanych.</w:t>
      </w:r>
    </w:p>
    <w:p w:rsidR="001A2F86" w:rsidRPr="001A2F86" w:rsidRDefault="001A2F86" w:rsidP="001A2F86">
      <w:pPr>
        <w:pStyle w:val="Mario"/>
        <w:numPr>
          <w:ilvl w:val="3"/>
          <w:numId w:val="12"/>
        </w:numPr>
        <w:tabs>
          <w:tab w:val="left" w:pos="851"/>
        </w:tabs>
        <w:spacing w:line="276" w:lineRule="auto"/>
        <w:ind w:left="851" w:hanging="842"/>
        <w:rPr>
          <w:rFonts w:ascii="Times New Roman" w:hAnsi="Times New Roman"/>
          <w:sz w:val="22"/>
          <w:szCs w:val="22"/>
        </w:rPr>
      </w:pPr>
      <w:r w:rsidRPr="001A2F86">
        <w:rPr>
          <w:rFonts w:ascii="Times New Roman" w:hAnsi="Times New Roman"/>
          <w:sz w:val="22"/>
          <w:szCs w:val="22"/>
        </w:rPr>
        <w:t>W przypadku tarcz kół stalowych kołpaki ozdobne w fabrycznej oferty producenta pojazdu - 4 sztuki.</w:t>
      </w:r>
    </w:p>
    <w:p w:rsidR="001A2F86" w:rsidRPr="001A2F86" w:rsidRDefault="001A2F86" w:rsidP="001A2F86">
      <w:pPr>
        <w:pStyle w:val="Mario"/>
        <w:tabs>
          <w:tab w:val="left" w:pos="1860"/>
        </w:tabs>
        <w:spacing w:line="276" w:lineRule="auto"/>
        <w:ind w:left="920" w:hanging="910"/>
        <w:rPr>
          <w:rFonts w:ascii="Times New Roman" w:hAnsi="Times New Roman"/>
          <w:b/>
          <w:bCs/>
          <w:color w:val="000000"/>
          <w:sz w:val="22"/>
          <w:szCs w:val="22"/>
        </w:rPr>
      </w:pPr>
    </w:p>
    <w:p w:rsidR="001A2F86" w:rsidRPr="001A2F86" w:rsidRDefault="001A2F86" w:rsidP="001A2F86">
      <w:pPr>
        <w:pStyle w:val="Mario"/>
        <w:numPr>
          <w:ilvl w:val="2"/>
          <w:numId w:val="11"/>
        </w:numPr>
        <w:tabs>
          <w:tab w:val="left" w:pos="851"/>
        </w:tabs>
        <w:spacing w:line="276" w:lineRule="auto"/>
        <w:ind w:hanging="1080"/>
        <w:rPr>
          <w:rFonts w:ascii="Times New Roman" w:hAnsi="Times New Roman"/>
          <w:b/>
          <w:bCs/>
          <w:color w:val="000000"/>
          <w:sz w:val="22"/>
          <w:szCs w:val="22"/>
        </w:rPr>
      </w:pPr>
      <w:r w:rsidRPr="001A2F86">
        <w:rPr>
          <w:rFonts w:ascii="Times New Roman" w:hAnsi="Times New Roman"/>
          <w:b/>
          <w:bCs/>
          <w:color w:val="000000"/>
          <w:sz w:val="22"/>
          <w:szCs w:val="22"/>
        </w:rPr>
        <w:t>Wymagania techniczne dla instalacji elektrycznej</w:t>
      </w:r>
    </w:p>
    <w:p w:rsidR="001A2F86" w:rsidRPr="001A2F86" w:rsidRDefault="001A2F86" w:rsidP="001A2F86">
      <w:pPr>
        <w:pStyle w:val="Mario"/>
        <w:spacing w:line="276" w:lineRule="auto"/>
        <w:ind w:left="851" w:hanging="841"/>
        <w:rPr>
          <w:rFonts w:ascii="Times New Roman" w:hAnsi="Times New Roman"/>
          <w:color w:val="000000"/>
          <w:sz w:val="22"/>
          <w:szCs w:val="22"/>
        </w:rPr>
      </w:pPr>
      <w:r w:rsidRPr="001A2F86">
        <w:rPr>
          <w:rFonts w:ascii="Times New Roman" w:hAnsi="Times New Roman"/>
          <w:color w:val="000000"/>
          <w:sz w:val="22"/>
          <w:szCs w:val="22"/>
        </w:rPr>
        <w:tab/>
      </w:r>
    </w:p>
    <w:p w:rsidR="001A2F86" w:rsidRPr="001A2F86" w:rsidRDefault="001A2F86" w:rsidP="001A2F86">
      <w:pPr>
        <w:pStyle w:val="Mario"/>
        <w:spacing w:line="276" w:lineRule="auto"/>
        <w:ind w:left="851" w:hanging="841"/>
        <w:rPr>
          <w:rFonts w:ascii="Times New Roman" w:hAnsi="Times New Roman"/>
          <w:color w:val="000000"/>
          <w:sz w:val="22"/>
          <w:szCs w:val="22"/>
        </w:rPr>
      </w:pPr>
      <w:r w:rsidRPr="001A2F86">
        <w:rPr>
          <w:rFonts w:ascii="Times New Roman" w:hAnsi="Times New Roman"/>
          <w:color w:val="000000"/>
          <w:sz w:val="22"/>
          <w:szCs w:val="22"/>
        </w:rPr>
        <w:t>1.4.7.1</w:t>
      </w:r>
      <w:r w:rsidRPr="001A2F86">
        <w:rPr>
          <w:rFonts w:ascii="Times New Roman" w:hAnsi="Times New Roman"/>
          <w:color w:val="000000"/>
          <w:sz w:val="22"/>
          <w:szCs w:val="22"/>
        </w:rPr>
        <w:tab/>
        <w:t>Napięcie znamionowe instalacji elektrycznej 12V DC („-” na masie).</w:t>
      </w:r>
    </w:p>
    <w:p w:rsidR="001A2F86" w:rsidRPr="001A2F86" w:rsidRDefault="001A2F86" w:rsidP="001A2F86">
      <w:pPr>
        <w:pStyle w:val="Mario"/>
        <w:tabs>
          <w:tab w:val="left" w:pos="1824"/>
        </w:tabs>
        <w:spacing w:line="276" w:lineRule="auto"/>
        <w:ind w:left="920" w:hanging="910"/>
        <w:rPr>
          <w:rFonts w:ascii="Times New Roman" w:hAnsi="Times New Roman"/>
          <w:b/>
          <w:bCs/>
          <w:color w:val="000000"/>
          <w:sz w:val="22"/>
          <w:szCs w:val="22"/>
        </w:rPr>
      </w:pPr>
    </w:p>
    <w:p w:rsidR="001A2F86" w:rsidRPr="001A2F86" w:rsidRDefault="001A2F86" w:rsidP="001A2F86">
      <w:pPr>
        <w:pStyle w:val="Mario"/>
        <w:numPr>
          <w:ilvl w:val="2"/>
          <w:numId w:val="11"/>
        </w:numPr>
        <w:tabs>
          <w:tab w:val="left" w:pos="851"/>
        </w:tabs>
        <w:spacing w:line="276" w:lineRule="auto"/>
        <w:ind w:hanging="1080"/>
        <w:rPr>
          <w:rFonts w:ascii="Times New Roman" w:hAnsi="Times New Roman"/>
          <w:b/>
          <w:bCs/>
          <w:color w:val="000000"/>
          <w:sz w:val="22"/>
          <w:szCs w:val="22"/>
        </w:rPr>
      </w:pPr>
      <w:r w:rsidRPr="001A2F86">
        <w:rPr>
          <w:rFonts w:ascii="Times New Roman" w:hAnsi="Times New Roman"/>
          <w:b/>
          <w:bCs/>
          <w:color w:val="000000"/>
          <w:sz w:val="22"/>
          <w:szCs w:val="22"/>
        </w:rPr>
        <w:t>Wymagania techniczne dla wyposażenia pojazdu</w:t>
      </w:r>
    </w:p>
    <w:p w:rsidR="001A2F86" w:rsidRPr="001A2F86" w:rsidRDefault="001A2F86" w:rsidP="001A2F86">
      <w:pPr>
        <w:pStyle w:val="Mario"/>
        <w:tabs>
          <w:tab w:val="left" w:pos="851"/>
        </w:tabs>
        <w:spacing w:line="276" w:lineRule="auto"/>
        <w:ind w:left="1080"/>
        <w:rPr>
          <w:rFonts w:ascii="Times New Roman" w:hAnsi="Times New Roman"/>
          <w:b/>
          <w:bCs/>
          <w:color w:val="000000"/>
          <w:sz w:val="22"/>
          <w:szCs w:val="22"/>
        </w:rPr>
      </w:pP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sz w:val="22"/>
          <w:szCs w:val="22"/>
        </w:rPr>
        <w:t>Trzypunktowe pasy bezpieczeństwa dla wszystkich miejsc siedzących.</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sz w:val="22"/>
          <w:szCs w:val="22"/>
        </w:rPr>
        <w:t>Poduszka gazowa przednia dla kierowcy i poduszka gazowa przednia dla pasażera.</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sz w:val="22"/>
          <w:szCs w:val="22"/>
        </w:rPr>
        <w:t>Elektrycznie sterowane lusterka zewnętrzne.</w:t>
      </w:r>
    </w:p>
    <w:p w:rsidR="001A2F86" w:rsidRPr="001A2F86" w:rsidRDefault="001A2F86" w:rsidP="001A2F86">
      <w:pPr>
        <w:pStyle w:val="Mario"/>
        <w:numPr>
          <w:ilvl w:val="0"/>
          <w:numId w:val="13"/>
        </w:numPr>
        <w:spacing w:line="276" w:lineRule="auto"/>
        <w:ind w:left="851" w:hanging="851"/>
        <w:contextualSpacing/>
        <w:rPr>
          <w:rFonts w:ascii="Times New Roman" w:hAnsi="Times New Roman"/>
          <w:sz w:val="22"/>
          <w:szCs w:val="22"/>
        </w:rPr>
      </w:pPr>
      <w:r w:rsidRPr="001A2F86">
        <w:rPr>
          <w:rFonts w:ascii="Times New Roman" w:hAnsi="Times New Roman"/>
          <w:sz w:val="22"/>
          <w:szCs w:val="22"/>
        </w:rPr>
        <w:t>Elektrycznie opuszczane i podnoszone szyby drzwi przednich.</w:t>
      </w:r>
    </w:p>
    <w:p w:rsidR="001A2F86" w:rsidRPr="001A2F86" w:rsidRDefault="001A2F86" w:rsidP="001A2F86">
      <w:pPr>
        <w:pStyle w:val="Mario"/>
        <w:numPr>
          <w:ilvl w:val="0"/>
          <w:numId w:val="13"/>
        </w:numPr>
        <w:spacing w:line="276" w:lineRule="auto"/>
        <w:ind w:left="851" w:hanging="851"/>
        <w:contextualSpacing/>
        <w:rPr>
          <w:rFonts w:ascii="Times New Roman" w:hAnsi="Times New Roman"/>
          <w:sz w:val="22"/>
          <w:szCs w:val="22"/>
        </w:rPr>
      </w:pPr>
      <w:r w:rsidRPr="001A2F86">
        <w:rPr>
          <w:rFonts w:ascii="Times New Roman" w:hAnsi="Times New Roman"/>
          <w:color w:val="000000"/>
          <w:sz w:val="22"/>
          <w:szCs w:val="22"/>
        </w:rPr>
        <w:t>Światła do jazdy dziennej z oferty producenta pojazdów, posiadające homologację, wbudowane w zderzak, spojler lub światła zintegrowane z lampami zespolonymi.</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Oświetlenie wnętrza przestrzeni bagażowej.</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Centralny zamek.</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Regulacja siedzenia kierowcy, co najmniej w płaszczyznach: przód-tył, góra-dół oraz siedzenia dysponenta, co najmniej w płaszczyźnie: przód-tył. Regulacja pochylenia oparć siedzeń realizowana manualnie (z wykorzystaniem np. uchwytu, pokrętła) lub automatycznie.</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Minimum dwa komplety kluczyków/kart do pojazdu w tym min. jeden pilot do sterowania centralnym zamkiem.</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 xml:space="preserve">Klimatyzacja.   </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sz w:val="22"/>
          <w:szCs w:val="22"/>
        </w:rPr>
        <w:t>Komputer pokładowy.</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Komplet dywaników gumowych dla przestrzeni pasażerskiej.</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Radioodbiornik montowany na linii fabrycznej, wyposażony w  co najmniej w 4 głośniki</w:t>
      </w:r>
      <w:r w:rsidRPr="001A2F86">
        <w:rPr>
          <w:rFonts w:ascii="Times New Roman" w:hAnsi="Times New Roman"/>
          <w:sz w:val="22"/>
          <w:szCs w:val="22"/>
        </w:rPr>
        <w:t>.</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Dwie ramki pod tablicę rejestracyjną zamontowane na pojeździe. Na ramkach nie mogą znajdować się żadne napisy.</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proofErr w:type="spellStart"/>
      <w:r w:rsidRPr="001A2F86">
        <w:rPr>
          <w:rFonts w:ascii="Times New Roman" w:hAnsi="Times New Roman"/>
          <w:color w:val="000000"/>
          <w:sz w:val="22"/>
          <w:szCs w:val="22"/>
        </w:rPr>
        <w:t>Webasto</w:t>
      </w:r>
      <w:proofErr w:type="spellEnd"/>
      <w:r w:rsidRPr="001A2F86">
        <w:rPr>
          <w:rFonts w:ascii="Times New Roman" w:hAnsi="Times New Roman"/>
          <w:color w:val="000000"/>
          <w:sz w:val="22"/>
          <w:szCs w:val="22"/>
        </w:rPr>
        <w:t>.</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Platforma aluminiowa na dach i drabinka umożliwiająca wejście na platformę zamontowana na jednym skrzydle drzwi przestrzeni ładunkowej.</w:t>
      </w:r>
    </w:p>
    <w:p w:rsidR="001A2F86" w:rsidRPr="001A2F86" w:rsidRDefault="001A2F86" w:rsidP="001A2F86">
      <w:pPr>
        <w:pStyle w:val="Mario"/>
        <w:numPr>
          <w:ilvl w:val="0"/>
          <w:numId w:val="13"/>
        </w:numPr>
        <w:spacing w:line="276" w:lineRule="auto"/>
        <w:ind w:left="851" w:hanging="851"/>
        <w:rPr>
          <w:rFonts w:ascii="Times New Roman" w:hAnsi="Times New Roman"/>
          <w:sz w:val="22"/>
          <w:szCs w:val="22"/>
        </w:rPr>
      </w:pPr>
      <w:r w:rsidRPr="001A2F86">
        <w:rPr>
          <w:rFonts w:ascii="Times New Roman" w:hAnsi="Times New Roman"/>
          <w:color w:val="000000"/>
          <w:sz w:val="22"/>
          <w:szCs w:val="22"/>
        </w:rPr>
        <w:t>6 halogenów doświetlających zamontowane na platformie aluminiowej w sposób zapewniający doświetlenie czterech kierunków.</w:t>
      </w:r>
    </w:p>
    <w:p w:rsidR="001A2F86" w:rsidRPr="001A2F86" w:rsidRDefault="001A2F86" w:rsidP="001A2F86">
      <w:pPr>
        <w:pStyle w:val="Mario"/>
        <w:spacing w:line="276" w:lineRule="auto"/>
        <w:ind w:left="920" w:hanging="910"/>
        <w:rPr>
          <w:rFonts w:ascii="Times New Roman" w:hAnsi="Times New Roman"/>
          <w:b/>
          <w:color w:val="000000"/>
          <w:sz w:val="22"/>
          <w:szCs w:val="22"/>
        </w:rPr>
      </w:pPr>
    </w:p>
    <w:p w:rsidR="001A2F86" w:rsidRPr="001A2F86" w:rsidRDefault="001A2F86" w:rsidP="001A2F86">
      <w:pPr>
        <w:pStyle w:val="Mario"/>
        <w:spacing w:line="276" w:lineRule="auto"/>
        <w:ind w:left="920" w:hanging="910"/>
        <w:rPr>
          <w:rFonts w:ascii="Times New Roman" w:hAnsi="Times New Roman"/>
          <w:b/>
          <w:color w:val="000000"/>
          <w:sz w:val="22"/>
          <w:szCs w:val="22"/>
        </w:rPr>
      </w:pPr>
      <w:r w:rsidRPr="001A2F86">
        <w:rPr>
          <w:rFonts w:ascii="Times New Roman" w:hAnsi="Times New Roman"/>
          <w:b/>
          <w:color w:val="000000"/>
          <w:sz w:val="22"/>
          <w:szCs w:val="22"/>
        </w:rPr>
        <w:t>1.4.9</w:t>
      </w:r>
      <w:r w:rsidRPr="001A2F86">
        <w:rPr>
          <w:rFonts w:ascii="Times New Roman" w:hAnsi="Times New Roman"/>
          <w:b/>
          <w:color w:val="000000"/>
          <w:sz w:val="22"/>
          <w:szCs w:val="22"/>
        </w:rPr>
        <w:tab/>
        <w:t>Kolorystyka nadwozia i wnętrza pojazdu.</w:t>
      </w:r>
    </w:p>
    <w:p w:rsidR="001A2F86" w:rsidRPr="001A2F86" w:rsidRDefault="001A2F86" w:rsidP="001A2F86">
      <w:pPr>
        <w:pStyle w:val="Mario"/>
        <w:spacing w:line="276" w:lineRule="auto"/>
        <w:ind w:left="920" w:hanging="910"/>
        <w:rPr>
          <w:rFonts w:ascii="Times New Roman" w:hAnsi="Times New Roman"/>
          <w:b/>
          <w:color w:val="000000"/>
          <w:sz w:val="22"/>
          <w:szCs w:val="22"/>
        </w:rPr>
      </w:pPr>
    </w:p>
    <w:p w:rsidR="001A2F86" w:rsidRPr="001A2F86" w:rsidRDefault="001A2F86" w:rsidP="001A2F86">
      <w:pPr>
        <w:pStyle w:val="Mario"/>
        <w:numPr>
          <w:ilvl w:val="0"/>
          <w:numId w:val="14"/>
        </w:numPr>
        <w:tabs>
          <w:tab w:val="left" w:pos="851"/>
        </w:tabs>
        <w:spacing w:line="276" w:lineRule="auto"/>
        <w:ind w:left="851" w:hanging="851"/>
        <w:rPr>
          <w:rFonts w:ascii="Times New Roman" w:hAnsi="Times New Roman"/>
          <w:b/>
          <w:i/>
          <w:color w:val="000000"/>
          <w:sz w:val="22"/>
          <w:szCs w:val="22"/>
        </w:rPr>
      </w:pPr>
      <w:r w:rsidRPr="001A2F86">
        <w:rPr>
          <w:rFonts w:ascii="Times New Roman" w:hAnsi="Times New Roman"/>
          <w:sz w:val="22"/>
          <w:szCs w:val="22"/>
        </w:rPr>
        <w:t>Wykonawca przedstawi propozycję, co najmniej 3 stonowanych kolorów lakierów z oficjalnej oferty handlowej producenta/importera pojazdów. Zamawiający dokona wyboru koloru lakieru spośród zaoferowanych przez Wykonawcę na etapie podpisywania umowy. Wykonawca zaznaczy oferowane kolory lakierów w oficjalnym katalogu (w języku polskim) producenta/importera pojazdu</w:t>
      </w:r>
      <w:r w:rsidRPr="001A2F86">
        <w:rPr>
          <w:rFonts w:ascii="Times New Roman" w:hAnsi="Times New Roman"/>
          <w:b/>
          <w:sz w:val="22"/>
          <w:szCs w:val="22"/>
        </w:rPr>
        <w:t xml:space="preserve">. Dokument musi być przedstawiony przez Wykonawcę </w:t>
      </w:r>
      <w:r w:rsidRPr="001A2F86">
        <w:rPr>
          <w:rFonts w:ascii="Times New Roman" w:hAnsi="Times New Roman"/>
          <w:b/>
          <w:sz w:val="22"/>
          <w:szCs w:val="22"/>
        </w:rPr>
        <w:br/>
        <w:t>w fazie składania oferty przetargowej.</w:t>
      </w:r>
    </w:p>
    <w:p w:rsidR="001A2F86" w:rsidRPr="001A2F86" w:rsidRDefault="001A2F86" w:rsidP="001A2F86">
      <w:pPr>
        <w:pStyle w:val="Mario"/>
        <w:tabs>
          <w:tab w:val="left" w:pos="993"/>
        </w:tabs>
        <w:spacing w:line="276" w:lineRule="auto"/>
        <w:ind w:left="993"/>
        <w:rPr>
          <w:rFonts w:ascii="Times New Roman" w:hAnsi="Times New Roman"/>
          <w:b/>
          <w:i/>
          <w:color w:val="000000"/>
          <w:sz w:val="22"/>
          <w:szCs w:val="22"/>
        </w:rPr>
      </w:pPr>
    </w:p>
    <w:p w:rsidR="001A2F86" w:rsidRPr="001A2F86" w:rsidRDefault="001A2F86" w:rsidP="001A2F86">
      <w:pPr>
        <w:pStyle w:val="Mario"/>
        <w:numPr>
          <w:ilvl w:val="0"/>
          <w:numId w:val="14"/>
        </w:numPr>
        <w:tabs>
          <w:tab w:val="left" w:pos="851"/>
        </w:tabs>
        <w:spacing w:line="276" w:lineRule="auto"/>
        <w:ind w:left="851" w:hanging="851"/>
        <w:rPr>
          <w:rFonts w:ascii="Times New Roman" w:hAnsi="Times New Roman"/>
          <w:b/>
          <w:color w:val="000000"/>
          <w:sz w:val="22"/>
          <w:szCs w:val="22"/>
        </w:rPr>
      </w:pPr>
      <w:r w:rsidRPr="001A2F86">
        <w:rPr>
          <w:rFonts w:ascii="Times New Roman" w:hAnsi="Times New Roman"/>
          <w:color w:val="000000"/>
          <w:sz w:val="22"/>
          <w:szCs w:val="22"/>
        </w:rPr>
        <w:t xml:space="preserve">Materiały obiciowe siedzeń oraz wszystkich elementów wykończenia wnętrza pojazdu znajdujących się poniżej linii szyb muszą być w kolorze ciemnym, łatwym </w:t>
      </w:r>
      <w:r w:rsidRPr="001A2F86">
        <w:rPr>
          <w:rFonts w:ascii="Times New Roman" w:hAnsi="Times New Roman"/>
          <w:color w:val="000000"/>
          <w:sz w:val="22"/>
          <w:szCs w:val="22"/>
        </w:rPr>
        <w:br/>
        <w:t>w utrzymaniu czystości.</w:t>
      </w:r>
    </w:p>
    <w:p w:rsidR="001A2F86" w:rsidRPr="001A2F86" w:rsidRDefault="001A2F86" w:rsidP="001A2F86">
      <w:pPr>
        <w:pStyle w:val="Mario"/>
        <w:tabs>
          <w:tab w:val="left" w:pos="993"/>
        </w:tabs>
        <w:spacing w:line="276" w:lineRule="auto"/>
        <w:ind w:left="920" w:hanging="920"/>
        <w:rPr>
          <w:rFonts w:ascii="Times New Roman" w:hAnsi="Times New Roman"/>
          <w:b/>
          <w:color w:val="000000"/>
          <w:sz w:val="22"/>
          <w:szCs w:val="22"/>
        </w:rPr>
      </w:pPr>
    </w:p>
    <w:p w:rsidR="001A2F86" w:rsidRPr="001A2F86" w:rsidRDefault="001A2F86" w:rsidP="001A2F86">
      <w:pPr>
        <w:pStyle w:val="Mario"/>
        <w:tabs>
          <w:tab w:val="left" w:pos="1860"/>
        </w:tabs>
        <w:spacing w:line="276" w:lineRule="auto"/>
        <w:ind w:left="920" w:hanging="910"/>
        <w:rPr>
          <w:rFonts w:ascii="Times New Roman" w:hAnsi="Times New Roman"/>
          <w:b/>
          <w:bCs/>
          <w:sz w:val="22"/>
          <w:szCs w:val="22"/>
        </w:rPr>
      </w:pPr>
      <w:r w:rsidRPr="001A2F86">
        <w:rPr>
          <w:rFonts w:ascii="Times New Roman" w:hAnsi="Times New Roman"/>
          <w:b/>
          <w:bCs/>
          <w:sz w:val="22"/>
          <w:szCs w:val="22"/>
        </w:rPr>
        <w:lastRenderedPageBreak/>
        <w:t>1.5</w:t>
      </w:r>
      <w:r w:rsidRPr="001A2F86">
        <w:rPr>
          <w:rFonts w:ascii="Times New Roman" w:hAnsi="Times New Roman"/>
          <w:b/>
          <w:bCs/>
          <w:sz w:val="22"/>
          <w:szCs w:val="22"/>
        </w:rPr>
        <w:tab/>
        <w:t>Wymagania techniczne dla instalacji elektrycznej</w:t>
      </w:r>
    </w:p>
    <w:p w:rsidR="001A2F86" w:rsidRPr="001A2F86" w:rsidRDefault="001A2F86" w:rsidP="001A2F86">
      <w:pPr>
        <w:pStyle w:val="Mario"/>
        <w:tabs>
          <w:tab w:val="left" w:pos="1860"/>
        </w:tabs>
        <w:spacing w:line="276" w:lineRule="auto"/>
        <w:ind w:left="920" w:hanging="910"/>
        <w:rPr>
          <w:rFonts w:ascii="Times New Roman" w:hAnsi="Times New Roman"/>
          <w:b/>
          <w:bCs/>
          <w:sz w:val="14"/>
          <w:szCs w:val="22"/>
        </w:rPr>
      </w:pPr>
    </w:p>
    <w:p w:rsidR="001A2F86" w:rsidRPr="001A2F86" w:rsidRDefault="001A2F86" w:rsidP="001A2F86">
      <w:pPr>
        <w:pStyle w:val="Mario"/>
        <w:spacing w:line="276" w:lineRule="auto"/>
        <w:ind w:left="360"/>
        <w:rPr>
          <w:rFonts w:ascii="Times New Roman" w:hAnsi="Times New Roman"/>
          <w:sz w:val="22"/>
          <w:szCs w:val="22"/>
        </w:rPr>
      </w:pPr>
      <w:r w:rsidRPr="001A2F86">
        <w:rPr>
          <w:rFonts w:ascii="Times New Roman" w:hAnsi="Times New Roman"/>
          <w:sz w:val="22"/>
          <w:szCs w:val="22"/>
        </w:rPr>
        <w:t>Wyposażenie elektryczne i elektroniczne pojazdu wymienione w poszczególnych punktach niniejszej specyfikacji technicznej musi poprawnie współpracować z wyposażeniem pojazdu bazowego oraz zapewniać wymaganą jakość i odpowiedni poziom bezpieczeństwa.</w:t>
      </w:r>
    </w:p>
    <w:p w:rsidR="001A2F86" w:rsidRPr="001A2F86" w:rsidRDefault="001A2F86" w:rsidP="001A2F86">
      <w:pPr>
        <w:pStyle w:val="Mario"/>
        <w:spacing w:line="276" w:lineRule="auto"/>
        <w:rPr>
          <w:rFonts w:ascii="Times New Roman" w:hAnsi="Times New Roman"/>
          <w:color w:val="FF0000"/>
          <w:sz w:val="22"/>
          <w:szCs w:val="22"/>
        </w:rPr>
      </w:pPr>
    </w:p>
    <w:p w:rsidR="001A2F86" w:rsidRPr="001A2F86" w:rsidRDefault="001A2F86" w:rsidP="001A2F86">
      <w:pPr>
        <w:pStyle w:val="Mario"/>
        <w:tabs>
          <w:tab w:val="left" w:pos="1878"/>
        </w:tabs>
        <w:spacing w:line="276" w:lineRule="auto"/>
        <w:ind w:left="920" w:hanging="910"/>
        <w:rPr>
          <w:rFonts w:ascii="Times New Roman" w:hAnsi="Times New Roman"/>
          <w:b/>
          <w:bCs/>
          <w:sz w:val="22"/>
          <w:szCs w:val="22"/>
        </w:rPr>
      </w:pPr>
      <w:r w:rsidRPr="001A2F86">
        <w:rPr>
          <w:rFonts w:ascii="Times New Roman" w:hAnsi="Times New Roman"/>
          <w:b/>
          <w:bCs/>
          <w:sz w:val="22"/>
          <w:szCs w:val="22"/>
        </w:rPr>
        <w:t>1.5.1</w:t>
      </w:r>
      <w:r w:rsidRPr="001A2F86">
        <w:rPr>
          <w:rFonts w:ascii="Times New Roman" w:hAnsi="Times New Roman"/>
          <w:b/>
          <w:bCs/>
          <w:sz w:val="22"/>
          <w:szCs w:val="22"/>
        </w:rPr>
        <w:tab/>
        <w:t>Wymagania dla wyposażenia pojazdu</w:t>
      </w:r>
    </w:p>
    <w:p w:rsidR="001A2F86" w:rsidRPr="001A2F86" w:rsidRDefault="001A2F86" w:rsidP="001A2F86">
      <w:pPr>
        <w:pStyle w:val="Mario"/>
        <w:tabs>
          <w:tab w:val="left" w:pos="1878"/>
        </w:tabs>
        <w:spacing w:line="276" w:lineRule="auto"/>
        <w:ind w:left="920" w:hanging="910"/>
        <w:rPr>
          <w:rFonts w:ascii="Times New Roman" w:hAnsi="Times New Roman"/>
          <w:b/>
          <w:bCs/>
          <w:sz w:val="22"/>
          <w:szCs w:val="22"/>
        </w:rPr>
      </w:pPr>
    </w:p>
    <w:p w:rsidR="001A2F86" w:rsidRPr="001A2F86" w:rsidRDefault="001A2F86" w:rsidP="001A2F86">
      <w:pPr>
        <w:pStyle w:val="Mario"/>
        <w:spacing w:line="276" w:lineRule="auto"/>
        <w:ind w:left="920" w:hanging="1056"/>
        <w:rPr>
          <w:rFonts w:ascii="Times New Roman" w:hAnsi="Times New Roman"/>
          <w:sz w:val="22"/>
          <w:szCs w:val="22"/>
        </w:rPr>
      </w:pPr>
      <w:r w:rsidRPr="001A2F86">
        <w:rPr>
          <w:rFonts w:ascii="Times New Roman" w:hAnsi="Times New Roman"/>
          <w:sz w:val="22"/>
          <w:szCs w:val="22"/>
        </w:rPr>
        <w:tab/>
        <w:t>W skład wyposażenia pojazdu wchodzi:</w:t>
      </w:r>
    </w:p>
    <w:p w:rsidR="001A2F86" w:rsidRPr="001A2F86" w:rsidRDefault="001A2F86" w:rsidP="001A2F86">
      <w:pPr>
        <w:pStyle w:val="Mario"/>
        <w:numPr>
          <w:ilvl w:val="0"/>
          <w:numId w:val="15"/>
        </w:numPr>
        <w:spacing w:line="276" w:lineRule="auto"/>
        <w:ind w:left="993" w:hanging="993"/>
        <w:rPr>
          <w:rFonts w:ascii="Times New Roman" w:hAnsi="Times New Roman"/>
          <w:sz w:val="22"/>
          <w:szCs w:val="22"/>
        </w:rPr>
      </w:pPr>
      <w:r w:rsidRPr="001A2F86">
        <w:rPr>
          <w:rFonts w:ascii="Times New Roman" w:hAnsi="Times New Roman"/>
          <w:sz w:val="22"/>
          <w:szCs w:val="22"/>
        </w:rPr>
        <w:t>Gaśnica proszkowa typu samochodowego o masie środka gaśniczego minimum 1 kg posiadająca odpowiedni certyfikat CNBOP.</w:t>
      </w:r>
    </w:p>
    <w:p w:rsidR="001A2F86" w:rsidRPr="001A2F86" w:rsidRDefault="001A2F86" w:rsidP="001A2F86">
      <w:pPr>
        <w:pStyle w:val="Mario"/>
        <w:numPr>
          <w:ilvl w:val="0"/>
          <w:numId w:val="15"/>
        </w:numPr>
        <w:spacing w:line="276" w:lineRule="auto"/>
        <w:ind w:left="993" w:hanging="993"/>
        <w:rPr>
          <w:rFonts w:ascii="Times New Roman" w:hAnsi="Times New Roman"/>
          <w:sz w:val="22"/>
          <w:szCs w:val="22"/>
        </w:rPr>
      </w:pPr>
      <w:r w:rsidRPr="001A2F86">
        <w:rPr>
          <w:rFonts w:ascii="Times New Roman" w:hAnsi="Times New Roman"/>
          <w:sz w:val="22"/>
          <w:szCs w:val="22"/>
        </w:rPr>
        <w:t xml:space="preserve">Zestaw pierwszej pomocy (apteczka R0 – wraz ze spisem wyposażenia), w którego skład wchodzą co najmniej: </w:t>
      </w:r>
    </w:p>
    <w:tbl>
      <w:tblPr>
        <w:tblW w:w="8595" w:type="dxa"/>
        <w:jc w:val="right"/>
        <w:tblLayout w:type="fixed"/>
        <w:tblCellMar>
          <w:left w:w="70" w:type="dxa"/>
          <w:right w:w="70" w:type="dxa"/>
        </w:tblCellMar>
        <w:tblLook w:val="04A0" w:firstRow="1" w:lastRow="0" w:firstColumn="1" w:lastColumn="0" w:noHBand="0" w:noVBand="1"/>
      </w:tblPr>
      <w:tblGrid>
        <w:gridCol w:w="645"/>
        <w:gridCol w:w="4971"/>
        <w:gridCol w:w="1135"/>
        <w:gridCol w:w="993"/>
        <w:gridCol w:w="851"/>
      </w:tblGrid>
      <w:tr w:rsidR="001A2F86" w:rsidRPr="001A2F86" w:rsidTr="001A2F86">
        <w:trPr>
          <w:trHeight w:val="680"/>
          <w:tblHeader/>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Lp.</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Nazwa/rodzaj sprzętu</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Jednostka miary</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Liczba</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Uwagi</w:t>
            </w: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Opatrunek indywidualny wodoszczelny typu W duży</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2</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Opatrunek taktyczny z elementem dociskowym</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3</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Opatrunek hemostatyczny na gazie</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4</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Opatrunek wentylowy z zastawką</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5</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Rękawiczki nitrylowe</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para</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20</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6</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Maska do sztucznego oddychania POCKET MASK</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7</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Rurki </w:t>
            </w:r>
            <w:proofErr w:type="spellStart"/>
            <w:r w:rsidRPr="001A2F86">
              <w:rPr>
                <w:sz w:val="20"/>
              </w:rPr>
              <w:t>ustno</w:t>
            </w:r>
            <w:proofErr w:type="spellEnd"/>
            <w:r w:rsidRPr="001A2F86">
              <w:rPr>
                <w:sz w:val="20"/>
              </w:rPr>
              <w:t xml:space="preserve"> </w:t>
            </w:r>
            <w:r w:rsidRPr="001A2F86">
              <w:rPr>
                <w:sz w:val="20"/>
              </w:rPr>
              <w:sym w:font="Symbol" w:char="F02D"/>
            </w:r>
            <w:r w:rsidRPr="001A2F86">
              <w:rPr>
                <w:sz w:val="20"/>
              </w:rPr>
              <w:t xml:space="preserve"> gardłowe w różnych rozmiarach</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proofErr w:type="spellStart"/>
            <w:r w:rsidRPr="001A2F86">
              <w:rPr>
                <w:sz w:val="20"/>
              </w:rPr>
              <w:t>kpl</w:t>
            </w:r>
            <w:proofErr w:type="spellEnd"/>
            <w:r w:rsidRPr="001A2F86">
              <w:rPr>
                <w:sz w:val="20"/>
              </w:rPr>
              <w: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8 szt.</w:t>
            </w: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8</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Rurka nosowa - gardłowa (rozmiar:6 i 7)</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9</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proofErr w:type="spellStart"/>
            <w:r w:rsidRPr="001A2F86">
              <w:rPr>
                <w:sz w:val="20"/>
              </w:rPr>
              <w:t>Staza</w:t>
            </w:r>
            <w:proofErr w:type="spellEnd"/>
            <w:r w:rsidRPr="001A2F86">
              <w:rPr>
                <w:sz w:val="20"/>
              </w:rPr>
              <w:t xml:space="preserve"> taktyczna</w:t>
            </w:r>
            <w:r w:rsidRPr="001A2F86">
              <w:rPr>
                <w:color w:val="FF0000"/>
                <w:sz w:val="20"/>
              </w:rPr>
              <w:t xml:space="preserve"> </w:t>
            </w:r>
            <w:r w:rsidRPr="001A2F86">
              <w:rPr>
                <w:sz w:val="20"/>
              </w:rPr>
              <w:t>typu CAT (co najmniej siódmej generacji)</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10</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Chusta trójkątna bawełniana</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11</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Kompresy z gazy jałowe </w:t>
            </w:r>
            <w:smartTag w:uri="urn:schemas-microsoft-com:office:smarttags" w:element="metricconverter">
              <w:smartTagPr>
                <w:attr w:name="ProductID" w:val="9 cm"/>
              </w:smartTagPr>
              <w:r w:rsidRPr="001A2F86">
                <w:rPr>
                  <w:sz w:val="20"/>
                </w:rPr>
                <w:t>9 cm</w:t>
              </w:r>
            </w:smartTag>
            <w:r w:rsidRPr="001A2F86">
              <w:rPr>
                <w:sz w:val="20"/>
              </w:rPr>
              <w:t xml:space="preserve"> x </w:t>
            </w:r>
            <w:smartTag w:uri="urn:schemas-microsoft-com:office:smarttags" w:element="metricconverter">
              <w:smartTagPr>
                <w:attr w:name="ProductID" w:val="9 cm"/>
              </w:smartTagPr>
              <w:r w:rsidRPr="001A2F86">
                <w:rPr>
                  <w:sz w:val="20"/>
                </w:rPr>
                <w:t>9 cm</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15 szt.</w:t>
            </w: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12</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Gaza opatrunkowa jałowa 1/2 m</w:t>
            </w:r>
            <w:r w:rsidRPr="001A2F86">
              <w:rPr>
                <w:sz w:val="20"/>
                <w:vertAlign w:val="superscript"/>
              </w:rPr>
              <w:t>2</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13</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Gaza opatrunkowa jałowa </w:t>
            </w:r>
            <w:smartTag w:uri="urn:schemas-microsoft-com:office:smarttags" w:element="metricconverter">
              <w:smartTagPr>
                <w:attr w:name="ProductID" w:val="1 m2"/>
              </w:smartTagPr>
              <w:r w:rsidRPr="001A2F86">
                <w:rPr>
                  <w:sz w:val="20"/>
                </w:rPr>
                <w:t>1 m</w:t>
              </w:r>
              <w:r w:rsidRPr="001A2F86">
                <w:rPr>
                  <w:sz w:val="20"/>
                  <w:vertAlign w:val="superscript"/>
                </w:rPr>
                <w:t>2</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14</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Bandaż uciskowy niejałowy z zapinką </w:t>
            </w:r>
            <w:smartTag w:uri="urn:schemas-microsoft-com:office:smarttags" w:element="metricconverter">
              <w:smartTagPr>
                <w:attr w:name="ProductID" w:val="10 cm"/>
              </w:smartTagPr>
              <w:r w:rsidRPr="001A2F86">
                <w:rPr>
                  <w:sz w:val="20"/>
                </w:rPr>
                <w:t>10 cm</w:t>
              </w:r>
            </w:smartTag>
            <w:r w:rsidRPr="001A2F86">
              <w:rPr>
                <w:sz w:val="20"/>
              </w:rPr>
              <w:t xml:space="preserve"> x </w:t>
            </w:r>
            <w:smartTag w:uri="urn:schemas-microsoft-com:office:smarttags" w:element="metricconverter">
              <w:smartTagPr>
                <w:attr w:name="ProductID" w:val="5 m"/>
              </w:smartTagPr>
              <w:r w:rsidRPr="001A2F86">
                <w:rPr>
                  <w:sz w:val="20"/>
                </w:rPr>
                <w:t>5 m</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15</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Bandaż podtrzymujący niejałowy </w:t>
            </w:r>
            <w:smartTag w:uri="urn:schemas-microsoft-com:office:smarttags" w:element="metricconverter">
              <w:smartTagPr>
                <w:attr w:name="ProductID" w:val="10 cm"/>
              </w:smartTagPr>
              <w:r w:rsidRPr="001A2F86">
                <w:rPr>
                  <w:sz w:val="20"/>
                </w:rPr>
                <w:t>10 cm</w:t>
              </w:r>
            </w:smartTag>
            <w:r w:rsidRPr="001A2F86">
              <w:rPr>
                <w:sz w:val="20"/>
              </w:rPr>
              <w:t xml:space="preserve"> x </w:t>
            </w:r>
            <w:smartTag w:uri="urn:schemas-microsoft-com:office:smarttags" w:element="metricconverter">
              <w:smartTagPr>
                <w:attr w:name="ProductID" w:val="4 m"/>
              </w:smartTagPr>
              <w:r w:rsidRPr="001A2F86">
                <w:rPr>
                  <w:sz w:val="20"/>
                </w:rPr>
                <w:t>4 m</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16</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Plaster tkaninowy z opatrunkiem do cięcia </w:t>
            </w:r>
            <w:smartTag w:uri="urn:schemas-microsoft-com:office:smarttags" w:element="metricconverter">
              <w:smartTagPr>
                <w:attr w:name="ProductID" w:val="8 cm"/>
              </w:smartTagPr>
              <w:r w:rsidRPr="001A2F86">
                <w:rPr>
                  <w:sz w:val="20"/>
                </w:rPr>
                <w:t>8 cm</w:t>
              </w:r>
            </w:smartTag>
            <w:r w:rsidRPr="001A2F86">
              <w:rPr>
                <w:sz w:val="20"/>
              </w:rPr>
              <w:t xml:space="preserve"> x </w:t>
            </w:r>
            <w:smartTag w:uri="urn:schemas-microsoft-com:office:smarttags" w:element="metricconverter">
              <w:smartTagPr>
                <w:attr w:name="ProductID" w:val="1 m"/>
              </w:smartTagPr>
              <w:r w:rsidRPr="001A2F86">
                <w:rPr>
                  <w:sz w:val="20"/>
                </w:rPr>
                <w:t>1 m</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18"/>
              </w:rPr>
            </w:pPr>
            <w:r w:rsidRPr="001A2F86">
              <w:rPr>
                <w:sz w:val="18"/>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17</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Przylepiec tkaninowy na szpulce </w:t>
            </w:r>
            <w:smartTag w:uri="urn:schemas-microsoft-com:office:smarttags" w:element="metricconverter">
              <w:smartTagPr>
                <w:attr w:name="ProductID" w:val="2,5 cm"/>
              </w:smartTagPr>
              <w:r w:rsidRPr="001A2F86">
                <w:rPr>
                  <w:sz w:val="20"/>
                </w:rPr>
                <w:t>2,5 cm</w:t>
              </w:r>
            </w:smartTag>
            <w:r w:rsidRPr="001A2F86">
              <w:rPr>
                <w:sz w:val="20"/>
              </w:rPr>
              <w:t xml:space="preserve"> x </w:t>
            </w:r>
            <w:smartTag w:uri="urn:schemas-microsoft-com:office:smarttags" w:element="metricconverter">
              <w:smartTagPr>
                <w:attr w:name="ProductID" w:val="5 m"/>
              </w:smartTagPr>
              <w:r w:rsidRPr="001A2F86">
                <w:rPr>
                  <w:sz w:val="20"/>
                </w:rPr>
                <w:t>5 m</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18"/>
              </w:rPr>
            </w:pPr>
            <w:r w:rsidRPr="001A2F86">
              <w:rPr>
                <w:sz w:val="18"/>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18</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Elastyczna siatka opatrunkowa </w:t>
            </w:r>
            <w:smartTag w:uri="urn:schemas-microsoft-com:office:smarttags" w:element="metricconverter">
              <w:smartTagPr>
                <w:attr w:name="ProductID" w:val="3 cm"/>
              </w:smartTagPr>
              <w:r w:rsidRPr="001A2F86">
                <w:rPr>
                  <w:sz w:val="20"/>
                </w:rPr>
                <w:t>3 cm</w:t>
              </w:r>
            </w:smartTag>
            <w:r w:rsidRPr="001A2F86">
              <w:rPr>
                <w:sz w:val="20"/>
              </w:rPr>
              <w:t xml:space="preserve"> x 1m</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lastRenderedPageBreak/>
              <w:t>19</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Elastyczna siatka opatrunkowa </w:t>
            </w:r>
            <w:smartTag w:uri="urn:schemas-microsoft-com:office:smarttags" w:element="metricconverter">
              <w:smartTagPr>
                <w:attr w:name="ProductID" w:val="6 cm"/>
              </w:smartTagPr>
              <w:r w:rsidRPr="001A2F86">
                <w:rPr>
                  <w:sz w:val="20"/>
                </w:rPr>
                <w:t>6 cm</w:t>
              </w:r>
            </w:smartTag>
            <w:r w:rsidRPr="001A2F86">
              <w:rPr>
                <w:sz w:val="20"/>
              </w:rPr>
              <w:t xml:space="preserve"> x 1m</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20</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Opatrunek hydrożelowy </w:t>
            </w:r>
            <w:smartTag w:uri="urn:schemas-microsoft-com:office:smarttags" w:element="metricconverter">
              <w:smartTagPr>
                <w:attr w:name="ProductID" w:val="10 cm"/>
              </w:smartTagPr>
              <w:r w:rsidRPr="001A2F86">
                <w:rPr>
                  <w:sz w:val="20"/>
                </w:rPr>
                <w:t>10 cm</w:t>
              </w:r>
            </w:smartTag>
            <w:r w:rsidRPr="001A2F86">
              <w:rPr>
                <w:sz w:val="20"/>
              </w:rPr>
              <w:t xml:space="preserve"> x </w:t>
            </w:r>
            <w:smartTag w:uri="urn:schemas-microsoft-com:office:smarttags" w:element="metricconverter">
              <w:smartTagPr>
                <w:attr w:name="ProductID" w:val="10 cm"/>
              </w:smartTagPr>
              <w:r w:rsidRPr="001A2F86">
                <w:rPr>
                  <w:sz w:val="20"/>
                </w:rPr>
                <w:t>10 cm</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21</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Opatrunek hydrożelowy </w:t>
            </w:r>
            <w:smartTag w:uri="urn:schemas-microsoft-com:office:smarttags" w:element="metricconverter">
              <w:smartTagPr>
                <w:attr w:name="ProductID" w:val="20 cm"/>
              </w:smartTagPr>
              <w:r w:rsidRPr="001A2F86">
                <w:rPr>
                  <w:sz w:val="20"/>
                </w:rPr>
                <w:t>20 cm</w:t>
              </w:r>
            </w:smartTag>
            <w:r w:rsidRPr="001A2F86">
              <w:rPr>
                <w:sz w:val="20"/>
              </w:rPr>
              <w:t xml:space="preserve"> x </w:t>
            </w:r>
            <w:smartTag w:uri="urn:schemas-microsoft-com:office:smarttags" w:element="metricconverter">
              <w:smartTagPr>
                <w:attr w:name="ProductID" w:val="20 cm"/>
              </w:smartTagPr>
              <w:r w:rsidRPr="001A2F86">
                <w:rPr>
                  <w:sz w:val="20"/>
                </w:rPr>
                <w:t>20 cm</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rFonts w:eastAsia="MS Mincho"/>
                <w:sz w:val="20"/>
                <w:lang w:eastAsia="ja-JP"/>
              </w:rPr>
            </w:pPr>
            <w:r w:rsidRPr="001A2F86">
              <w:rPr>
                <w:rFonts w:eastAsia="MS Mincho"/>
                <w:sz w:val="20"/>
                <w:lang w:eastAsia="ja-JP"/>
              </w:rPr>
              <w:t>22</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rFonts w:eastAsia="MS Mincho"/>
                <w:sz w:val="20"/>
                <w:lang w:eastAsia="ja-JP"/>
              </w:rPr>
              <w:t xml:space="preserve">Płyn do dezynfekcji ran, błony śluzowej i skóry </w:t>
            </w:r>
            <w:r w:rsidRPr="001A2F86">
              <w:rPr>
                <w:sz w:val="20"/>
              </w:rPr>
              <w:t>250 ml</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23</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Płyn do dezynfekcji rąk 250 ml</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24</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Szyna usztywniająca typu SPLINT </w:t>
            </w:r>
            <w:smartTag w:uri="urn:schemas-microsoft-com:office:smarttags" w:element="metricconverter">
              <w:smartTagPr>
                <w:attr w:name="ProductID" w:val="91 cm"/>
              </w:smartTagPr>
              <w:r w:rsidRPr="001A2F86">
                <w:rPr>
                  <w:sz w:val="20"/>
                </w:rPr>
                <w:t>91 cm</w:t>
              </w:r>
            </w:smartTag>
            <w:r w:rsidRPr="001A2F86">
              <w:rPr>
                <w:sz w:val="20"/>
              </w:rPr>
              <w:t xml:space="preserve"> x </w:t>
            </w:r>
            <w:smartTag w:uri="urn:schemas-microsoft-com:office:smarttags" w:element="metricconverter">
              <w:smartTagPr>
                <w:attr w:name="ProductID" w:val="11 cm"/>
              </w:smartTagPr>
              <w:r w:rsidRPr="001A2F86">
                <w:rPr>
                  <w:sz w:val="20"/>
                </w:rPr>
                <w:t>11 cm</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73"/>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25</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Kołnierz ratowniczy dla dorosłych z możliwością regulacji wysokości</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52"/>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26</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Kołnierz ratowniczy dla dzieci z możliwością regulacji wysokości</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27</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 xml:space="preserve">Koc ratunkowy/termiczny </w:t>
            </w:r>
            <w:smartTag w:uri="urn:schemas-microsoft-com:office:smarttags" w:element="metricconverter">
              <w:smartTagPr>
                <w:attr w:name="ProductID" w:val="210 cm"/>
              </w:smartTagPr>
              <w:r w:rsidRPr="001A2F86">
                <w:rPr>
                  <w:sz w:val="20"/>
                </w:rPr>
                <w:t>210 cm</w:t>
              </w:r>
            </w:smartTag>
            <w:r w:rsidRPr="001A2F86">
              <w:rPr>
                <w:sz w:val="20"/>
              </w:rPr>
              <w:t xml:space="preserve"> x </w:t>
            </w:r>
            <w:smartTag w:uri="urn:schemas-microsoft-com:office:smarttags" w:element="metricconverter">
              <w:smartTagPr>
                <w:attr w:name="ProductID" w:val="160 cm"/>
              </w:smartTagPr>
              <w:r w:rsidRPr="001A2F86">
                <w:rPr>
                  <w:sz w:val="20"/>
                </w:rPr>
                <w:t>160 cm</w:t>
              </w:r>
            </w:smartTag>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keepNext/>
              <w:spacing w:before="240" w:after="60"/>
              <w:jc w:val="center"/>
              <w:outlineLvl w:val="0"/>
              <w:rPr>
                <w:kern w:val="2"/>
                <w:sz w:val="20"/>
              </w:rPr>
            </w:pPr>
            <w:r w:rsidRPr="001A2F86">
              <w:rPr>
                <w:kern w:val="2"/>
                <w:sz w:val="20"/>
              </w:rPr>
              <w:t>28</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keepNext/>
              <w:spacing w:before="240" w:after="60"/>
              <w:outlineLvl w:val="0"/>
              <w:rPr>
                <w:kern w:val="2"/>
                <w:sz w:val="20"/>
              </w:rPr>
            </w:pPr>
            <w:r w:rsidRPr="001A2F86">
              <w:rPr>
                <w:kern w:val="2"/>
                <w:sz w:val="20"/>
              </w:rPr>
              <w:t>Nożyczki ratownicze</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rFonts w:eastAsia="Verdana"/>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rFonts w:eastAsia="Verdana"/>
                <w:sz w:val="20"/>
              </w:rPr>
            </w:pPr>
            <w:r w:rsidRPr="001A2F86">
              <w:rPr>
                <w:rFonts w:eastAsia="Verdana"/>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rFonts w:eastAsia="Verdana"/>
                <w:sz w:val="20"/>
              </w:rPr>
            </w:pPr>
          </w:p>
        </w:tc>
      </w:tr>
      <w:tr w:rsidR="001A2F86" w:rsidRPr="001A2F86" w:rsidTr="001A2F86">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29</w:t>
            </w:r>
          </w:p>
        </w:tc>
        <w:tc>
          <w:tcPr>
            <w:tcW w:w="4968"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rPr>
                <w:sz w:val="20"/>
              </w:rPr>
            </w:pPr>
            <w:r w:rsidRPr="001A2F86">
              <w:rPr>
                <w:sz w:val="20"/>
              </w:rPr>
              <w:t>Młotek awaryjny do wybijania szyb z nożem do cięcia pasów</w:t>
            </w:r>
          </w:p>
        </w:tc>
        <w:tc>
          <w:tcPr>
            <w:tcW w:w="1134" w:type="dxa"/>
            <w:tcBorders>
              <w:top w:val="single" w:sz="6" w:space="0" w:color="000000"/>
              <w:left w:val="single" w:sz="6" w:space="0" w:color="000000"/>
              <w:bottom w:val="single" w:sz="6" w:space="0" w:color="000000"/>
              <w:right w:val="nil"/>
            </w:tcBorders>
            <w:vAlign w:val="center"/>
            <w:hideMark/>
          </w:tcPr>
          <w:p w:rsidR="001A2F86" w:rsidRPr="001A2F86" w:rsidRDefault="001A2F86">
            <w:pPr>
              <w:snapToGrid w:val="0"/>
              <w:jc w:val="center"/>
              <w:rPr>
                <w:sz w:val="20"/>
              </w:rPr>
            </w:pPr>
            <w:r w:rsidRPr="001A2F86">
              <w:rPr>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A2F86" w:rsidRPr="001A2F86" w:rsidRDefault="001A2F86">
            <w:pPr>
              <w:snapToGrid w:val="0"/>
              <w:jc w:val="center"/>
              <w:rPr>
                <w:sz w:val="20"/>
              </w:rPr>
            </w:pPr>
            <w:r w:rsidRPr="001A2F86">
              <w:rPr>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1A2F86" w:rsidRPr="001A2F86" w:rsidRDefault="001A2F86">
            <w:pPr>
              <w:snapToGrid w:val="0"/>
              <w:jc w:val="center"/>
              <w:rPr>
                <w:sz w:val="20"/>
              </w:rPr>
            </w:pPr>
          </w:p>
        </w:tc>
      </w:tr>
    </w:tbl>
    <w:p w:rsidR="001A2F86" w:rsidRPr="001A2F86" w:rsidRDefault="001A2F86" w:rsidP="001A2F86">
      <w:pPr>
        <w:tabs>
          <w:tab w:val="left" w:pos="1418"/>
        </w:tabs>
        <w:spacing w:line="276" w:lineRule="auto"/>
        <w:jc w:val="both"/>
        <w:rPr>
          <w:sz w:val="22"/>
          <w:szCs w:val="22"/>
          <w:lang w:eastAsia="pl-PL"/>
        </w:rPr>
      </w:pPr>
      <w:r w:rsidRPr="001A2F86">
        <w:rPr>
          <w:sz w:val="22"/>
          <w:szCs w:val="22"/>
          <w:lang w:eastAsia="pl-PL"/>
        </w:rPr>
        <w:tab/>
      </w:r>
    </w:p>
    <w:p w:rsidR="001A2F86" w:rsidRPr="001A2F86" w:rsidRDefault="001A2F86" w:rsidP="001A2F86">
      <w:pPr>
        <w:tabs>
          <w:tab w:val="left" w:pos="1418"/>
        </w:tabs>
        <w:spacing w:line="276" w:lineRule="auto"/>
        <w:jc w:val="both"/>
        <w:rPr>
          <w:sz w:val="22"/>
          <w:szCs w:val="22"/>
          <w:lang w:eastAsia="pl-PL"/>
        </w:rPr>
      </w:pPr>
      <w:r w:rsidRPr="001A2F86">
        <w:rPr>
          <w:sz w:val="22"/>
          <w:szCs w:val="22"/>
          <w:lang w:eastAsia="pl-PL"/>
        </w:rPr>
        <w:t>Torba transportowa do apteczki:</w:t>
      </w:r>
    </w:p>
    <w:p w:rsidR="001A2F86" w:rsidRPr="001A2F86" w:rsidRDefault="001A2F86" w:rsidP="001A2F86">
      <w:pPr>
        <w:pStyle w:val="Akapitzlist"/>
        <w:numPr>
          <w:ilvl w:val="0"/>
          <w:numId w:val="16"/>
        </w:numPr>
        <w:tabs>
          <w:tab w:val="left" w:pos="1418"/>
        </w:tabs>
        <w:spacing w:line="276" w:lineRule="auto"/>
        <w:jc w:val="both"/>
        <w:rPr>
          <w:sz w:val="22"/>
          <w:szCs w:val="22"/>
          <w:lang w:eastAsia="pl-PL"/>
        </w:rPr>
      </w:pPr>
      <w:r w:rsidRPr="001A2F86">
        <w:rPr>
          <w:sz w:val="22"/>
          <w:szCs w:val="22"/>
          <w:lang w:eastAsia="pl-PL"/>
        </w:rPr>
        <w:t>Posiadająca certyfikowane elementy odblaskowe oraz napis POLICJA na odblaskowym pasie,</w:t>
      </w:r>
    </w:p>
    <w:p w:rsidR="001A2F86" w:rsidRPr="001A2F86" w:rsidRDefault="001A2F86" w:rsidP="001A2F86">
      <w:pPr>
        <w:pStyle w:val="Akapitzlist"/>
        <w:numPr>
          <w:ilvl w:val="0"/>
          <w:numId w:val="16"/>
        </w:numPr>
        <w:tabs>
          <w:tab w:val="left" w:pos="1418"/>
        </w:tabs>
        <w:spacing w:line="276" w:lineRule="auto"/>
        <w:jc w:val="both"/>
        <w:rPr>
          <w:sz w:val="22"/>
          <w:szCs w:val="22"/>
          <w:lang w:eastAsia="pl-PL"/>
        </w:rPr>
      </w:pPr>
      <w:r w:rsidRPr="001A2F86">
        <w:rPr>
          <w:sz w:val="22"/>
          <w:szCs w:val="22"/>
          <w:lang w:eastAsia="pl-PL"/>
        </w:rPr>
        <w:t>Z oznaczeniem w postaci białego krzyża na zielonym tle,</w:t>
      </w:r>
    </w:p>
    <w:p w:rsidR="001A2F86" w:rsidRPr="001A2F86" w:rsidRDefault="001A2F86" w:rsidP="001A2F86">
      <w:pPr>
        <w:pStyle w:val="Akapitzlist"/>
        <w:numPr>
          <w:ilvl w:val="0"/>
          <w:numId w:val="16"/>
        </w:numPr>
        <w:tabs>
          <w:tab w:val="left" w:pos="1418"/>
        </w:tabs>
        <w:spacing w:line="276" w:lineRule="auto"/>
        <w:jc w:val="both"/>
        <w:rPr>
          <w:sz w:val="22"/>
          <w:szCs w:val="22"/>
          <w:lang w:eastAsia="pl-PL"/>
        </w:rPr>
      </w:pPr>
      <w:r w:rsidRPr="001A2F86">
        <w:rPr>
          <w:sz w:val="22"/>
          <w:szCs w:val="22"/>
          <w:lang w:eastAsia="pl-PL"/>
        </w:rPr>
        <w:t>Posiadająca zamki YKK oraz nylonowe klamry,</w:t>
      </w:r>
    </w:p>
    <w:p w:rsidR="001A2F86" w:rsidRPr="001A2F86" w:rsidRDefault="001A2F86" w:rsidP="001A2F86">
      <w:pPr>
        <w:pStyle w:val="Akapitzlist"/>
        <w:numPr>
          <w:ilvl w:val="0"/>
          <w:numId w:val="16"/>
        </w:numPr>
        <w:tabs>
          <w:tab w:val="left" w:pos="1418"/>
        </w:tabs>
        <w:spacing w:line="276" w:lineRule="auto"/>
        <w:jc w:val="both"/>
        <w:rPr>
          <w:sz w:val="22"/>
          <w:szCs w:val="22"/>
          <w:lang w:eastAsia="pl-PL"/>
        </w:rPr>
      </w:pPr>
      <w:r w:rsidRPr="001A2F86">
        <w:rPr>
          <w:sz w:val="22"/>
          <w:szCs w:val="22"/>
          <w:lang w:eastAsia="pl-PL"/>
        </w:rPr>
        <w:t>Z możliwością przenoszenia w ręku i na ramieniu.</w:t>
      </w:r>
    </w:p>
    <w:p w:rsidR="001A2F86" w:rsidRPr="001A2F86" w:rsidRDefault="001A2F86" w:rsidP="001A2F86">
      <w:pPr>
        <w:pStyle w:val="Mario"/>
        <w:numPr>
          <w:ilvl w:val="0"/>
          <w:numId w:val="15"/>
        </w:numPr>
        <w:spacing w:line="276" w:lineRule="auto"/>
        <w:ind w:left="993" w:hanging="993"/>
        <w:rPr>
          <w:rFonts w:ascii="Times New Roman" w:hAnsi="Times New Roman"/>
          <w:sz w:val="22"/>
          <w:szCs w:val="22"/>
        </w:rPr>
      </w:pPr>
      <w:r w:rsidRPr="001A2F86">
        <w:rPr>
          <w:rFonts w:ascii="Times New Roman" w:hAnsi="Times New Roman"/>
          <w:color w:val="000000"/>
          <w:sz w:val="22"/>
          <w:szCs w:val="22"/>
        </w:rPr>
        <w:t>Trójkąt ostrzegawczy posiadający homologację zgodną z Regulaminem 27 EKG ONZ.</w:t>
      </w:r>
    </w:p>
    <w:p w:rsidR="001A2F86" w:rsidRPr="001A2F86" w:rsidRDefault="001A2F86" w:rsidP="001A2F86">
      <w:pPr>
        <w:pStyle w:val="Mario"/>
        <w:numPr>
          <w:ilvl w:val="0"/>
          <w:numId w:val="15"/>
        </w:numPr>
        <w:spacing w:line="276" w:lineRule="auto"/>
        <w:ind w:left="993" w:hanging="993"/>
        <w:rPr>
          <w:rFonts w:ascii="Times New Roman" w:hAnsi="Times New Roman"/>
          <w:sz w:val="22"/>
          <w:szCs w:val="22"/>
        </w:rPr>
      </w:pPr>
      <w:r w:rsidRPr="001A2F86">
        <w:rPr>
          <w:rFonts w:ascii="Times New Roman" w:hAnsi="Times New Roman"/>
          <w:sz w:val="22"/>
          <w:szCs w:val="22"/>
        </w:rPr>
        <w:t>Dwa młotki do rozbijania szyb z nożami do cięcia pasów bezpieczeństwa mocowane w zasięgu ręki kierowcy i dysponenta.</w:t>
      </w:r>
    </w:p>
    <w:p w:rsidR="001A2F86" w:rsidRPr="001A2F86" w:rsidRDefault="001A2F86" w:rsidP="001A2F86">
      <w:pPr>
        <w:pStyle w:val="Mario"/>
        <w:numPr>
          <w:ilvl w:val="0"/>
          <w:numId w:val="15"/>
        </w:numPr>
        <w:spacing w:line="276" w:lineRule="auto"/>
        <w:ind w:left="993" w:hanging="993"/>
        <w:rPr>
          <w:rFonts w:ascii="Times New Roman" w:hAnsi="Times New Roman"/>
          <w:sz w:val="22"/>
          <w:szCs w:val="22"/>
        </w:rPr>
      </w:pPr>
      <w:r w:rsidRPr="001A2F86">
        <w:rPr>
          <w:rFonts w:ascii="Times New Roman" w:hAnsi="Times New Roman"/>
          <w:sz w:val="22"/>
          <w:szCs w:val="22"/>
        </w:rPr>
        <w:t>Zestaw podręcznych narzędzi, w którego skład wchodzi, co najmniej:</w:t>
      </w:r>
    </w:p>
    <w:p w:rsidR="001A2F86" w:rsidRPr="001A2F86" w:rsidRDefault="001A2F86" w:rsidP="001A2F86">
      <w:pPr>
        <w:numPr>
          <w:ilvl w:val="0"/>
          <w:numId w:val="17"/>
        </w:numPr>
        <w:tabs>
          <w:tab w:val="clear" w:pos="1571"/>
          <w:tab w:val="num" w:pos="1418"/>
          <w:tab w:val="left" w:pos="14949"/>
        </w:tabs>
        <w:spacing w:line="276" w:lineRule="auto"/>
        <w:ind w:left="1418" w:hanging="284"/>
        <w:jc w:val="both"/>
        <w:rPr>
          <w:sz w:val="22"/>
          <w:szCs w:val="22"/>
        </w:rPr>
      </w:pPr>
      <w:r w:rsidRPr="001A2F86">
        <w:rPr>
          <w:sz w:val="22"/>
          <w:szCs w:val="22"/>
        </w:rPr>
        <w:t>podnośnik samochodowy dostosowany do masy pojazdu,</w:t>
      </w:r>
    </w:p>
    <w:p w:rsidR="001A2F86" w:rsidRPr="001A2F86" w:rsidRDefault="001A2F86" w:rsidP="001A2F86">
      <w:pPr>
        <w:numPr>
          <w:ilvl w:val="0"/>
          <w:numId w:val="17"/>
        </w:numPr>
        <w:tabs>
          <w:tab w:val="clear" w:pos="1571"/>
          <w:tab w:val="num" w:pos="1418"/>
          <w:tab w:val="left" w:pos="14949"/>
        </w:tabs>
        <w:spacing w:line="276" w:lineRule="auto"/>
        <w:ind w:left="1418" w:hanging="284"/>
        <w:jc w:val="both"/>
        <w:rPr>
          <w:sz w:val="22"/>
          <w:szCs w:val="22"/>
        </w:rPr>
      </w:pPr>
      <w:r w:rsidRPr="001A2F86">
        <w:rPr>
          <w:sz w:val="22"/>
          <w:szCs w:val="22"/>
        </w:rPr>
        <w:t>klucz do kół,</w:t>
      </w:r>
    </w:p>
    <w:p w:rsidR="001A2F86" w:rsidRPr="001A2F86" w:rsidRDefault="001A2F86" w:rsidP="001A2F86">
      <w:pPr>
        <w:numPr>
          <w:ilvl w:val="0"/>
          <w:numId w:val="17"/>
        </w:numPr>
        <w:tabs>
          <w:tab w:val="clear" w:pos="1571"/>
          <w:tab w:val="num" w:pos="1418"/>
          <w:tab w:val="left" w:pos="14949"/>
        </w:tabs>
        <w:spacing w:line="276" w:lineRule="auto"/>
        <w:ind w:left="1418" w:hanging="284"/>
        <w:jc w:val="both"/>
        <w:rPr>
          <w:rStyle w:val="WW8Num56z0"/>
        </w:rPr>
      </w:pPr>
      <w:r w:rsidRPr="001A2F86">
        <w:rPr>
          <w:rStyle w:val="WW8Num56z0"/>
          <w:sz w:val="22"/>
          <w:szCs w:val="22"/>
        </w:rPr>
        <w:t>wkrętak/klucz dostosowany do wkrętów zastosowanych w pojeździe,</w:t>
      </w:r>
    </w:p>
    <w:p w:rsidR="001A2F86" w:rsidRPr="001A2F86" w:rsidRDefault="001A2F86" w:rsidP="001A2F86">
      <w:pPr>
        <w:numPr>
          <w:ilvl w:val="0"/>
          <w:numId w:val="17"/>
        </w:numPr>
        <w:tabs>
          <w:tab w:val="clear" w:pos="1571"/>
          <w:tab w:val="num" w:pos="1418"/>
          <w:tab w:val="left" w:pos="14949"/>
        </w:tabs>
        <w:spacing w:line="276" w:lineRule="auto"/>
        <w:ind w:left="1418" w:hanging="284"/>
        <w:jc w:val="both"/>
      </w:pPr>
      <w:r w:rsidRPr="001A2F86">
        <w:rPr>
          <w:sz w:val="22"/>
          <w:szCs w:val="22"/>
        </w:rPr>
        <w:t>klucz umożliwiający odłączenie biegunów akumulatora.</w:t>
      </w:r>
    </w:p>
    <w:p w:rsidR="001A2F86" w:rsidRPr="001A2F86" w:rsidRDefault="001A2F86" w:rsidP="001A2F86">
      <w:pPr>
        <w:pStyle w:val="Mario"/>
        <w:numPr>
          <w:ilvl w:val="0"/>
          <w:numId w:val="15"/>
        </w:numPr>
        <w:spacing w:line="276" w:lineRule="auto"/>
        <w:ind w:left="993" w:hanging="993"/>
        <w:rPr>
          <w:rFonts w:ascii="Times New Roman" w:hAnsi="Times New Roman"/>
          <w:sz w:val="22"/>
          <w:szCs w:val="22"/>
        </w:rPr>
      </w:pPr>
      <w:r w:rsidRPr="001A2F86">
        <w:rPr>
          <w:rFonts w:ascii="Times New Roman" w:hAnsi="Times New Roman"/>
          <w:sz w:val="22"/>
          <w:szCs w:val="22"/>
        </w:rPr>
        <w:t>Wykonawca musi zapewnić miejsca transportowe dla wszystkich elementów wyposażenia pojazdu gwarantujące ich nieprzemieszczanie się podczas jazdy pojazdem oraz w przypadku gwałtownego ruszania i hamowania.</w:t>
      </w:r>
    </w:p>
    <w:p w:rsidR="001A2F86" w:rsidRPr="001A2F86" w:rsidRDefault="001A2F86" w:rsidP="001A2F86">
      <w:pPr>
        <w:pStyle w:val="Mario"/>
        <w:numPr>
          <w:ilvl w:val="0"/>
          <w:numId w:val="15"/>
        </w:numPr>
        <w:spacing w:line="276" w:lineRule="auto"/>
        <w:ind w:left="993" w:hanging="993"/>
        <w:rPr>
          <w:rFonts w:ascii="Times New Roman" w:hAnsi="Times New Roman"/>
          <w:sz w:val="22"/>
          <w:szCs w:val="22"/>
        </w:rPr>
      </w:pPr>
      <w:r w:rsidRPr="001A2F86">
        <w:rPr>
          <w:rFonts w:ascii="Times New Roman" w:hAnsi="Times New Roman"/>
          <w:sz w:val="22"/>
          <w:szCs w:val="22"/>
        </w:rPr>
        <w:t xml:space="preserve">Pojazd musi być wyposażony w osłonę komory silnika zabezpieczającą dolną część silnika </w:t>
      </w:r>
      <w:r w:rsidRPr="001A2F86">
        <w:rPr>
          <w:rFonts w:ascii="Times New Roman" w:hAnsi="Times New Roman"/>
          <w:sz w:val="22"/>
          <w:szCs w:val="22"/>
        </w:rPr>
        <w:br/>
        <w:t>i skrzyni biegów przed uszkodzeniami mechanicznymi. Zastosowane rozwiązanie konstrukcyjnie musi zapewnić dobre chłodzenie komory silnika.</w:t>
      </w:r>
    </w:p>
    <w:p w:rsidR="001A2F86" w:rsidRPr="001A2F86" w:rsidRDefault="001A2F86" w:rsidP="001A2F86">
      <w:pPr>
        <w:shd w:val="clear" w:color="auto" w:fill="FFFFFF"/>
        <w:tabs>
          <w:tab w:val="left" w:pos="720"/>
        </w:tabs>
        <w:spacing w:line="276" w:lineRule="auto"/>
        <w:jc w:val="both"/>
        <w:rPr>
          <w:color w:val="000000"/>
          <w:sz w:val="22"/>
          <w:szCs w:val="22"/>
        </w:rPr>
      </w:pPr>
    </w:p>
    <w:p w:rsidR="001A2F86" w:rsidRPr="001A2F86" w:rsidRDefault="001A2F86" w:rsidP="001A2F86">
      <w:pPr>
        <w:spacing w:line="276" w:lineRule="auto"/>
        <w:rPr>
          <w:b/>
          <w:color w:val="000000"/>
          <w:sz w:val="22"/>
          <w:szCs w:val="22"/>
        </w:rPr>
      </w:pPr>
      <w:r w:rsidRPr="001A2F86">
        <w:rPr>
          <w:b/>
          <w:color w:val="000000"/>
          <w:sz w:val="22"/>
          <w:szCs w:val="22"/>
        </w:rPr>
        <w:t>1.6</w:t>
      </w:r>
      <w:r w:rsidRPr="001A2F86">
        <w:rPr>
          <w:b/>
          <w:color w:val="000000"/>
          <w:sz w:val="22"/>
          <w:szCs w:val="22"/>
        </w:rPr>
        <w:tab/>
        <w:t>Wymagania konstrukcyjne</w:t>
      </w:r>
    </w:p>
    <w:p w:rsidR="001A2F86" w:rsidRPr="001A2F86" w:rsidRDefault="001A2F86" w:rsidP="001A2F86">
      <w:pPr>
        <w:spacing w:line="276" w:lineRule="auto"/>
        <w:rPr>
          <w:b/>
          <w:color w:val="000000"/>
          <w:sz w:val="22"/>
          <w:szCs w:val="22"/>
        </w:rPr>
      </w:pPr>
    </w:p>
    <w:p w:rsidR="001A2F86" w:rsidRPr="001A2F86" w:rsidRDefault="001A2F86" w:rsidP="001A2F86">
      <w:pPr>
        <w:spacing w:line="276" w:lineRule="auto"/>
        <w:ind w:left="993" w:hanging="939"/>
        <w:jc w:val="both"/>
        <w:rPr>
          <w:color w:val="000000"/>
          <w:sz w:val="22"/>
          <w:szCs w:val="22"/>
        </w:rPr>
      </w:pPr>
      <w:r w:rsidRPr="001A2F86">
        <w:rPr>
          <w:color w:val="000000"/>
          <w:sz w:val="22"/>
          <w:szCs w:val="22"/>
        </w:rPr>
        <w:t>1.6.1</w:t>
      </w:r>
      <w:r w:rsidRPr="001A2F86">
        <w:rPr>
          <w:color w:val="000000"/>
          <w:sz w:val="22"/>
          <w:szCs w:val="22"/>
        </w:rPr>
        <w:tab/>
        <w:t>Konstrukcja pojazdu oraz wyposażenia musi być oparta na dostępnych na rynku krajowym zespołach, podzespołach i elementach oraz materiałach.</w:t>
      </w:r>
    </w:p>
    <w:p w:rsidR="001A2F86" w:rsidRPr="001A2F86" w:rsidRDefault="001A2F86" w:rsidP="001A2F86">
      <w:pPr>
        <w:spacing w:line="276" w:lineRule="auto"/>
        <w:ind w:left="993" w:hanging="939"/>
        <w:jc w:val="both"/>
        <w:rPr>
          <w:color w:val="000000"/>
          <w:sz w:val="22"/>
          <w:szCs w:val="22"/>
        </w:rPr>
      </w:pPr>
      <w:r w:rsidRPr="001A2F86">
        <w:rPr>
          <w:color w:val="000000"/>
          <w:sz w:val="22"/>
          <w:szCs w:val="22"/>
        </w:rPr>
        <w:lastRenderedPageBreak/>
        <w:t>1.6.2</w:t>
      </w:r>
      <w:r w:rsidRPr="001A2F86">
        <w:rPr>
          <w:color w:val="000000"/>
          <w:sz w:val="22"/>
          <w:szCs w:val="22"/>
        </w:rPr>
        <w:tab/>
        <w:t>Wszystkie zastosowane w konstrukcji pojazdu oraz wyposażeniu powłoki ochronne (np. cynkowanie, powłoki lakiernicze i z tworzyw sztucznych) muszą zapewniać skuteczną ochronę antykorozyjną.</w:t>
      </w:r>
    </w:p>
    <w:p w:rsidR="001A2F86" w:rsidRPr="001A2F86" w:rsidRDefault="001A2F86" w:rsidP="001A2F86">
      <w:pPr>
        <w:spacing w:line="276" w:lineRule="auto"/>
        <w:ind w:left="993" w:hanging="939"/>
        <w:jc w:val="both"/>
        <w:rPr>
          <w:color w:val="000000"/>
          <w:sz w:val="22"/>
          <w:szCs w:val="22"/>
        </w:rPr>
      </w:pPr>
      <w:r w:rsidRPr="001A2F86">
        <w:rPr>
          <w:color w:val="000000"/>
          <w:sz w:val="22"/>
          <w:szCs w:val="22"/>
        </w:rPr>
        <w:t>1.6.3</w:t>
      </w:r>
      <w:r w:rsidRPr="001A2F86">
        <w:rPr>
          <w:color w:val="000000"/>
          <w:sz w:val="22"/>
          <w:szCs w:val="22"/>
        </w:rPr>
        <w:tab/>
        <w:t>Wszystkie urządzenia pojazdu muszą mieć budowę blokowo-modułową i być zamocowane w pojeździe w sposób nie utrudniający dostępu do innych zespołów i urządzeń.</w:t>
      </w:r>
    </w:p>
    <w:p w:rsidR="001A2F86" w:rsidRPr="001A2F86" w:rsidRDefault="001A2F86" w:rsidP="001A2F86">
      <w:pPr>
        <w:spacing w:line="276" w:lineRule="auto"/>
        <w:ind w:left="993" w:hanging="939"/>
        <w:jc w:val="both"/>
        <w:rPr>
          <w:color w:val="000000"/>
          <w:sz w:val="22"/>
          <w:szCs w:val="22"/>
        </w:rPr>
      </w:pPr>
      <w:r w:rsidRPr="001A2F86">
        <w:rPr>
          <w:color w:val="000000"/>
          <w:sz w:val="22"/>
          <w:szCs w:val="22"/>
        </w:rPr>
        <w:t>1.6.4</w:t>
      </w:r>
      <w:r w:rsidRPr="001A2F86">
        <w:rPr>
          <w:color w:val="000000"/>
          <w:sz w:val="22"/>
          <w:szCs w:val="22"/>
        </w:rPr>
        <w:tab/>
        <w:t>Wszystkie urządzenia pojazdu muszą mieć zwartą budowę i uwzględniać zdobycze techniki w zakresie miniaturyzacji.</w:t>
      </w:r>
    </w:p>
    <w:p w:rsidR="001A2F86" w:rsidRPr="001A2F86" w:rsidRDefault="001A2F86" w:rsidP="001A2F86">
      <w:pPr>
        <w:spacing w:line="276" w:lineRule="auto"/>
        <w:ind w:left="993" w:hanging="939"/>
        <w:jc w:val="both"/>
        <w:rPr>
          <w:color w:val="000000"/>
          <w:sz w:val="22"/>
          <w:szCs w:val="22"/>
        </w:rPr>
      </w:pPr>
      <w:r w:rsidRPr="001A2F86">
        <w:rPr>
          <w:color w:val="000000"/>
          <w:sz w:val="22"/>
          <w:szCs w:val="22"/>
        </w:rPr>
        <w:t>1.6.5        Pojazd musi być przystosowany do przewożenia w jego wnętrzu:</w:t>
      </w:r>
    </w:p>
    <w:p w:rsidR="001A2F86" w:rsidRPr="001A2F86" w:rsidRDefault="001A2F86" w:rsidP="001A2F86">
      <w:pPr>
        <w:spacing w:line="276" w:lineRule="auto"/>
        <w:ind w:left="993" w:hanging="285"/>
        <w:jc w:val="both"/>
        <w:rPr>
          <w:color w:val="000000"/>
          <w:sz w:val="22"/>
          <w:szCs w:val="22"/>
        </w:rPr>
      </w:pPr>
      <w:r w:rsidRPr="001A2F86">
        <w:rPr>
          <w:color w:val="000000"/>
          <w:sz w:val="22"/>
          <w:szCs w:val="22"/>
        </w:rPr>
        <w:t>a)</w:t>
      </w:r>
      <w:r w:rsidRPr="001A2F86">
        <w:rPr>
          <w:color w:val="000000"/>
          <w:sz w:val="22"/>
          <w:szCs w:val="22"/>
        </w:rPr>
        <w:tab/>
        <w:t>przedział pasażerski:</w:t>
      </w:r>
    </w:p>
    <w:p w:rsidR="001A2F86" w:rsidRPr="001A2F86" w:rsidRDefault="001A2F86" w:rsidP="001A2F86">
      <w:pPr>
        <w:spacing w:line="276" w:lineRule="auto"/>
        <w:ind w:left="993" w:hanging="939"/>
        <w:jc w:val="both"/>
        <w:rPr>
          <w:color w:val="000000"/>
          <w:sz w:val="22"/>
          <w:szCs w:val="22"/>
        </w:rPr>
      </w:pPr>
      <w:r w:rsidRPr="001A2F86">
        <w:rPr>
          <w:color w:val="000000"/>
          <w:sz w:val="22"/>
          <w:szCs w:val="22"/>
        </w:rPr>
        <w:tab/>
        <w:t>- I rząd siedzeń – min. 2 funkcjonariuszy (w tym kierowcy),</w:t>
      </w:r>
    </w:p>
    <w:p w:rsidR="001A2F86" w:rsidRPr="001A2F86" w:rsidRDefault="001A2F86" w:rsidP="001A2F86">
      <w:pPr>
        <w:spacing w:line="276" w:lineRule="auto"/>
        <w:ind w:left="993" w:hanging="939"/>
        <w:jc w:val="both"/>
        <w:rPr>
          <w:color w:val="000000"/>
          <w:sz w:val="22"/>
          <w:szCs w:val="22"/>
        </w:rPr>
      </w:pPr>
      <w:r w:rsidRPr="001A2F86">
        <w:rPr>
          <w:color w:val="000000"/>
          <w:sz w:val="22"/>
          <w:szCs w:val="22"/>
        </w:rPr>
        <w:tab/>
        <w:t>- II rząd siedzeń – co najmniej 3 funkcjonariuszy,</w:t>
      </w:r>
    </w:p>
    <w:p w:rsidR="001A2F86" w:rsidRPr="001A2F86" w:rsidRDefault="001A2F86" w:rsidP="001A2F86">
      <w:pPr>
        <w:spacing w:line="276" w:lineRule="auto"/>
        <w:ind w:left="993" w:hanging="285"/>
        <w:jc w:val="both"/>
        <w:rPr>
          <w:color w:val="000000"/>
          <w:sz w:val="22"/>
          <w:szCs w:val="22"/>
        </w:rPr>
      </w:pPr>
      <w:r w:rsidRPr="001A2F86">
        <w:rPr>
          <w:color w:val="000000"/>
          <w:sz w:val="22"/>
          <w:szCs w:val="22"/>
        </w:rPr>
        <w:t>b)</w:t>
      </w:r>
      <w:r w:rsidRPr="001A2F86">
        <w:rPr>
          <w:color w:val="000000"/>
          <w:sz w:val="22"/>
          <w:szCs w:val="22"/>
        </w:rPr>
        <w:tab/>
        <w:t>przestrzeń bagażowa – wyposażenia służbowego o masie co najmniej 100 kg.</w:t>
      </w:r>
    </w:p>
    <w:p w:rsidR="001A2F86" w:rsidRPr="001A2F86" w:rsidRDefault="001A2F86" w:rsidP="001A2F86">
      <w:pPr>
        <w:spacing w:line="276" w:lineRule="auto"/>
        <w:ind w:left="993" w:hanging="939"/>
        <w:jc w:val="both"/>
        <w:rPr>
          <w:color w:val="000000"/>
          <w:sz w:val="22"/>
          <w:szCs w:val="22"/>
        </w:rPr>
      </w:pPr>
      <w:r w:rsidRPr="001A2F86">
        <w:rPr>
          <w:color w:val="000000"/>
          <w:sz w:val="22"/>
          <w:szCs w:val="22"/>
        </w:rPr>
        <w:t>Do celów obliczeniowych należy przyjąć wagę jednego funkcjonariusza z indywidualnym wyposażeniem służbowym (w tym kierowcy) – 95 kg.</w:t>
      </w:r>
    </w:p>
    <w:p w:rsidR="001A2F86" w:rsidRPr="001A2F86" w:rsidRDefault="001A2F86" w:rsidP="001A2F86">
      <w:pPr>
        <w:spacing w:line="276" w:lineRule="auto"/>
        <w:ind w:left="993" w:hanging="939"/>
        <w:jc w:val="both"/>
        <w:rPr>
          <w:color w:val="000000"/>
          <w:sz w:val="22"/>
          <w:szCs w:val="22"/>
        </w:rPr>
      </w:pPr>
      <w:r w:rsidRPr="001A2F86">
        <w:rPr>
          <w:color w:val="000000"/>
          <w:sz w:val="22"/>
          <w:szCs w:val="22"/>
        </w:rPr>
        <w:tab/>
        <w:t>Masa pojazdu po zabudowie wraz z pełnym wyposażeniem oraz z paliwem, olejami, smarami, i cieczami w ilościach nominalnych powiększona o masę co najmniej 5 funkcjonariuszy (5 x 95 kg) oraz masę wyposażenia służbowego (100 kg) nie może przekraczać maksymalnej wartości określonej przez producenta pojazdu bazowego.</w:t>
      </w:r>
    </w:p>
    <w:p w:rsidR="001A2F86" w:rsidRPr="001A2F86" w:rsidRDefault="001A2F86" w:rsidP="001A2F86">
      <w:pPr>
        <w:spacing w:line="276" w:lineRule="auto"/>
        <w:ind w:left="993" w:hanging="939"/>
        <w:jc w:val="both"/>
        <w:rPr>
          <w:color w:val="000000"/>
          <w:sz w:val="22"/>
          <w:szCs w:val="22"/>
        </w:rPr>
      </w:pPr>
    </w:p>
    <w:p w:rsidR="001A2F86" w:rsidRPr="001A2F86" w:rsidRDefault="001A2F86" w:rsidP="001A2F86">
      <w:pPr>
        <w:tabs>
          <w:tab w:val="left" w:pos="14040"/>
        </w:tabs>
        <w:spacing w:line="276" w:lineRule="auto"/>
        <w:jc w:val="both"/>
        <w:rPr>
          <w:color w:val="000000"/>
          <w:sz w:val="22"/>
          <w:szCs w:val="22"/>
          <w:shd w:val="clear" w:color="auto" w:fill="C0C0C0"/>
        </w:rPr>
      </w:pPr>
    </w:p>
    <w:p w:rsidR="001A2F86" w:rsidRPr="001A2F86" w:rsidRDefault="001A2F86" w:rsidP="001A2F86">
      <w:pPr>
        <w:spacing w:line="276" w:lineRule="auto"/>
        <w:rPr>
          <w:b/>
          <w:color w:val="000000"/>
          <w:sz w:val="22"/>
          <w:szCs w:val="22"/>
        </w:rPr>
      </w:pPr>
      <w:r w:rsidRPr="001A2F86">
        <w:rPr>
          <w:b/>
          <w:color w:val="000000"/>
          <w:sz w:val="22"/>
          <w:szCs w:val="22"/>
        </w:rPr>
        <w:t>1.7</w:t>
      </w:r>
      <w:r w:rsidRPr="001A2F86">
        <w:rPr>
          <w:b/>
          <w:color w:val="000000"/>
          <w:sz w:val="22"/>
          <w:szCs w:val="22"/>
        </w:rPr>
        <w:tab/>
        <w:t>Wymagania odnośnie oznaczania i znakowania</w:t>
      </w:r>
    </w:p>
    <w:p w:rsidR="001A2F86" w:rsidRPr="001A2F86" w:rsidRDefault="001A2F86" w:rsidP="001A2F86">
      <w:pPr>
        <w:spacing w:line="276" w:lineRule="auto"/>
        <w:rPr>
          <w:b/>
          <w:color w:val="000000"/>
          <w:sz w:val="22"/>
          <w:szCs w:val="22"/>
        </w:rPr>
      </w:pPr>
    </w:p>
    <w:p w:rsidR="001A2F86" w:rsidRPr="001A2F86" w:rsidRDefault="001A2F86" w:rsidP="001A2F86">
      <w:pPr>
        <w:tabs>
          <w:tab w:val="left" w:pos="15998"/>
        </w:tabs>
        <w:spacing w:line="276" w:lineRule="auto"/>
        <w:ind w:left="993" w:hanging="993"/>
        <w:jc w:val="both"/>
        <w:rPr>
          <w:color w:val="000000"/>
          <w:sz w:val="22"/>
          <w:szCs w:val="22"/>
        </w:rPr>
      </w:pPr>
      <w:r w:rsidRPr="001A2F86">
        <w:rPr>
          <w:color w:val="000000"/>
          <w:sz w:val="22"/>
          <w:szCs w:val="22"/>
        </w:rPr>
        <w:t>1.7.1</w:t>
      </w:r>
      <w:r w:rsidRPr="001A2F86">
        <w:rPr>
          <w:color w:val="000000"/>
          <w:sz w:val="22"/>
          <w:szCs w:val="22"/>
        </w:rPr>
        <w:tab/>
        <w:t>Pojazd musi posiadać trwale umieszczone w miejscu łatwo dostępnym wewnątrz pojazdu:</w:t>
      </w:r>
    </w:p>
    <w:p w:rsidR="001A2F86" w:rsidRPr="001A2F86" w:rsidRDefault="001A2F86" w:rsidP="001A2F86">
      <w:pPr>
        <w:tabs>
          <w:tab w:val="left" w:pos="22113"/>
        </w:tabs>
        <w:spacing w:line="276" w:lineRule="auto"/>
        <w:ind w:left="1418" w:hanging="425"/>
        <w:jc w:val="both"/>
        <w:rPr>
          <w:color w:val="000000"/>
          <w:sz w:val="22"/>
          <w:szCs w:val="22"/>
        </w:rPr>
      </w:pPr>
      <w:r w:rsidRPr="001A2F86">
        <w:rPr>
          <w:color w:val="000000"/>
          <w:sz w:val="22"/>
          <w:szCs w:val="22"/>
        </w:rPr>
        <w:t>a)</w:t>
      </w:r>
      <w:r w:rsidRPr="001A2F86">
        <w:rPr>
          <w:color w:val="000000"/>
          <w:sz w:val="22"/>
          <w:szCs w:val="22"/>
        </w:rPr>
        <w:tab/>
        <w:t>tabliczkę zawierającą naniesione w sposób trwały co najmniej dane o producencie, typie, roku produkcji oraz numerze identyfikacyjnym pojazdu (VIN) lub numerze nadwozia, podwozia lub ramy,</w:t>
      </w:r>
    </w:p>
    <w:p w:rsidR="001A2F86" w:rsidRPr="001A2F86" w:rsidRDefault="001A2F86" w:rsidP="001A2F86">
      <w:pPr>
        <w:tabs>
          <w:tab w:val="left" w:pos="21492"/>
          <w:tab w:val="left" w:pos="22113"/>
        </w:tabs>
        <w:spacing w:line="276" w:lineRule="auto"/>
        <w:ind w:left="1418" w:hanging="425"/>
        <w:jc w:val="both"/>
        <w:rPr>
          <w:color w:val="000000"/>
          <w:sz w:val="22"/>
          <w:szCs w:val="22"/>
        </w:rPr>
      </w:pPr>
      <w:r w:rsidRPr="001A2F86">
        <w:rPr>
          <w:color w:val="000000"/>
          <w:sz w:val="22"/>
          <w:szCs w:val="22"/>
        </w:rPr>
        <w:t>b)</w:t>
      </w:r>
      <w:r w:rsidRPr="001A2F86">
        <w:rPr>
          <w:color w:val="000000"/>
          <w:sz w:val="22"/>
          <w:szCs w:val="22"/>
        </w:rPr>
        <w:tab/>
        <w:t>tabliczkę wskazującą dopuszczalną liczbę przewożonych osób łącznie z kierowcą.</w:t>
      </w:r>
    </w:p>
    <w:p w:rsidR="001A2F86" w:rsidRPr="001A2F86" w:rsidRDefault="001A2F86" w:rsidP="001A2F86">
      <w:pPr>
        <w:tabs>
          <w:tab w:val="left" w:pos="16214"/>
        </w:tabs>
        <w:spacing w:line="276" w:lineRule="auto"/>
        <w:ind w:left="993" w:hanging="993"/>
        <w:jc w:val="both"/>
        <w:rPr>
          <w:color w:val="000000"/>
          <w:sz w:val="22"/>
          <w:szCs w:val="22"/>
        </w:rPr>
      </w:pPr>
      <w:r w:rsidRPr="001A2F86">
        <w:rPr>
          <w:color w:val="000000"/>
          <w:sz w:val="22"/>
          <w:szCs w:val="22"/>
        </w:rPr>
        <w:t>1.7.2</w:t>
      </w:r>
      <w:r w:rsidRPr="001A2F86">
        <w:rPr>
          <w:color w:val="000000"/>
          <w:sz w:val="22"/>
          <w:szCs w:val="22"/>
        </w:rPr>
        <w:tab/>
        <w:t>Wszystkie urządzenia zamontowane jako elementy zabudowy pojazdu muszą posiadać tabliczki znamionowe zawierające co najmniej następujące dane:</w:t>
      </w:r>
    </w:p>
    <w:p w:rsidR="001A2F86" w:rsidRPr="001A2F86" w:rsidRDefault="001A2F86" w:rsidP="001A2F86">
      <w:pPr>
        <w:numPr>
          <w:ilvl w:val="0"/>
          <w:numId w:val="18"/>
        </w:numPr>
        <w:tabs>
          <w:tab w:val="num" w:pos="0"/>
        </w:tabs>
        <w:spacing w:line="276" w:lineRule="auto"/>
        <w:ind w:left="1418" w:hanging="284"/>
        <w:jc w:val="both"/>
        <w:rPr>
          <w:color w:val="000000"/>
          <w:sz w:val="22"/>
          <w:szCs w:val="22"/>
        </w:rPr>
      </w:pPr>
      <w:r w:rsidRPr="001A2F86">
        <w:rPr>
          <w:color w:val="000000"/>
          <w:sz w:val="22"/>
          <w:szCs w:val="22"/>
        </w:rPr>
        <w:t>symbol lub numer producenta,</w:t>
      </w:r>
    </w:p>
    <w:p w:rsidR="001A2F86" w:rsidRPr="001A2F86" w:rsidRDefault="001A2F86" w:rsidP="001A2F86">
      <w:pPr>
        <w:numPr>
          <w:ilvl w:val="0"/>
          <w:numId w:val="18"/>
        </w:numPr>
        <w:tabs>
          <w:tab w:val="num" w:pos="0"/>
        </w:tabs>
        <w:spacing w:line="276" w:lineRule="auto"/>
        <w:ind w:left="1418" w:hanging="284"/>
        <w:jc w:val="both"/>
        <w:rPr>
          <w:color w:val="000000"/>
          <w:sz w:val="22"/>
          <w:szCs w:val="22"/>
        </w:rPr>
      </w:pPr>
      <w:r w:rsidRPr="001A2F86">
        <w:rPr>
          <w:color w:val="000000"/>
          <w:sz w:val="22"/>
          <w:szCs w:val="22"/>
        </w:rPr>
        <w:t>numer kolejny wyrobu,</w:t>
      </w:r>
    </w:p>
    <w:p w:rsidR="001A2F86" w:rsidRPr="001A2F86" w:rsidRDefault="001A2F86" w:rsidP="001A2F86">
      <w:pPr>
        <w:numPr>
          <w:ilvl w:val="0"/>
          <w:numId w:val="18"/>
        </w:numPr>
        <w:tabs>
          <w:tab w:val="num" w:pos="0"/>
        </w:tabs>
        <w:spacing w:line="276" w:lineRule="auto"/>
        <w:ind w:left="1418" w:hanging="284"/>
        <w:jc w:val="both"/>
        <w:rPr>
          <w:color w:val="000000"/>
          <w:sz w:val="22"/>
          <w:szCs w:val="22"/>
        </w:rPr>
      </w:pPr>
      <w:r w:rsidRPr="001A2F86">
        <w:rPr>
          <w:color w:val="000000"/>
          <w:sz w:val="22"/>
          <w:szCs w:val="22"/>
        </w:rPr>
        <w:t>rok produkcji.</w:t>
      </w:r>
    </w:p>
    <w:p w:rsidR="001A2F86" w:rsidRPr="001A2F86" w:rsidRDefault="001A2F86" w:rsidP="001A2F86">
      <w:pPr>
        <w:spacing w:line="276" w:lineRule="auto"/>
        <w:ind w:left="993" w:hanging="993"/>
        <w:jc w:val="both"/>
        <w:rPr>
          <w:color w:val="000000"/>
          <w:sz w:val="22"/>
          <w:szCs w:val="22"/>
        </w:rPr>
      </w:pPr>
      <w:r w:rsidRPr="001A2F86">
        <w:rPr>
          <w:color w:val="000000"/>
          <w:sz w:val="22"/>
          <w:szCs w:val="22"/>
        </w:rPr>
        <w:t>1.7.3</w:t>
      </w:r>
      <w:r w:rsidRPr="001A2F86">
        <w:rPr>
          <w:color w:val="000000"/>
          <w:sz w:val="22"/>
          <w:szCs w:val="22"/>
        </w:rPr>
        <w:tab/>
        <w:t>Wszystkie elementy zabudowy pojazdu, takie jak: przełączniki, gniazda np., sterujące wyposażeniem pojazdu, muszą być oznaczone tabliczkami z opisem (słownym lub graficznym) ich funkcji i przeznaczenia. Tabliczki muszą być czytelne oraz wykonane</w:t>
      </w:r>
      <w:r w:rsidRPr="001A2F86">
        <w:rPr>
          <w:color w:val="000000"/>
          <w:sz w:val="22"/>
          <w:szCs w:val="22"/>
        </w:rPr>
        <w:br/>
        <w:t>i zamocowane w sposób trwały.</w:t>
      </w:r>
    </w:p>
    <w:p w:rsidR="001A2F86" w:rsidRPr="001A2F86" w:rsidRDefault="001A2F86" w:rsidP="001A2F86">
      <w:pPr>
        <w:tabs>
          <w:tab w:val="left" w:pos="1080"/>
        </w:tabs>
        <w:spacing w:line="276" w:lineRule="auto"/>
        <w:jc w:val="both"/>
        <w:rPr>
          <w:color w:val="000000"/>
          <w:sz w:val="22"/>
          <w:szCs w:val="22"/>
          <w:shd w:val="clear" w:color="auto" w:fill="C0C0C0"/>
        </w:rPr>
      </w:pPr>
    </w:p>
    <w:p w:rsidR="001A2F86" w:rsidRPr="001A2F86" w:rsidRDefault="001A2F86" w:rsidP="001A2F86">
      <w:pPr>
        <w:spacing w:line="276" w:lineRule="auto"/>
        <w:rPr>
          <w:b/>
          <w:bCs/>
          <w:color w:val="000000"/>
          <w:sz w:val="22"/>
          <w:szCs w:val="22"/>
        </w:rPr>
      </w:pPr>
      <w:r w:rsidRPr="001A2F86">
        <w:rPr>
          <w:b/>
          <w:bCs/>
          <w:color w:val="000000"/>
          <w:sz w:val="22"/>
          <w:szCs w:val="22"/>
        </w:rPr>
        <w:t>1.8</w:t>
      </w:r>
      <w:r w:rsidRPr="001A2F86">
        <w:rPr>
          <w:b/>
          <w:bCs/>
          <w:color w:val="000000"/>
          <w:sz w:val="22"/>
          <w:szCs w:val="22"/>
        </w:rPr>
        <w:tab/>
        <w:t>Wymagania dotyczące pakowania, przechowywania, transportu</w:t>
      </w:r>
    </w:p>
    <w:p w:rsidR="001A2F86" w:rsidRPr="001A2F86" w:rsidRDefault="001A2F86" w:rsidP="001A2F86">
      <w:pPr>
        <w:spacing w:line="276" w:lineRule="auto"/>
        <w:rPr>
          <w:b/>
          <w:bCs/>
          <w:color w:val="000000"/>
          <w:sz w:val="22"/>
          <w:szCs w:val="22"/>
        </w:rPr>
      </w:pPr>
    </w:p>
    <w:p w:rsidR="001A2F86" w:rsidRPr="001A2F86" w:rsidRDefault="001A2F86" w:rsidP="001A2F86">
      <w:pPr>
        <w:tabs>
          <w:tab w:val="left" w:pos="15890"/>
        </w:tabs>
        <w:spacing w:line="276" w:lineRule="auto"/>
        <w:ind w:left="994" w:hanging="976"/>
        <w:jc w:val="both"/>
        <w:rPr>
          <w:color w:val="000000"/>
          <w:sz w:val="22"/>
          <w:szCs w:val="22"/>
        </w:rPr>
      </w:pPr>
      <w:r w:rsidRPr="001A2F86">
        <w:rPr>
          <w:color w:val="000000"/>
          <w:sz w:val="22"/>
          <w:szCs w:val="22"/>
        </w:rPr>
        <w:t>1.8.1</w:t>
      </w:r>
      <w:r w:rsidRPr="001A2F86">
        <w:rPr>
          <w:color w:val="000000"/>
          <w:sz w:val="22"/>
          <w:szCs w:val="22"/>
        </w:rPr>
        <w:tab/>
        <w:t>Pojazd nie wymaga pakowania i po przekazaniu Zamawiającemu musi być gotowy do użycia.</w:t>
      </w:r>
    </w:p>
    <w:p w:rsidR="001A2F86" w:rsidRPr="001A2F86" w:rsidRDefault="001A2F86" w:rsidP="001A2F86">
      <w:pPr>
        <w:tabs>
          <w:tab w:val="left" w:pos="15782"/>
        </w:tabs>
        <w:spacing w:line="276" w:lineRule="auto"/>
        <w:ind w:left="976" w:hanging="976"/>
        <w:jc w:val="both"/>
        <w:rPr>
          <w:color w:val="000000"/>
          <w:sz w:val="22"/>
          <w:szCs w:val="22"/>
        </w:rPr>
      </w:pPr>
      <w:r w:rsidRPr="001A2F86">
        <w:rPr>
          <w:color w:val="000000"/>
          <w:sz w:val="22"/>
          <w:szCs w:val="22"/>
        </w:rPr>
        <w:t>1.8.2</w:t>
      </w:r>
      <w:r w:rsidRPr="001A2F86">
        <w:rPr>
          <w:color w:val="000000"/>
          <w:sz w:val="22"/>
          <w:szCs w:val="22"/>
        </w:rPr>
        <w:tab/>
        <w:t xml:space="preserve">Pojazd wraz z wyposażeniem musi być przystosowany do przechowywania na wolnym powietrzu w niezadaszonych parkach sprzętu transportowego w warunkach atmosferycznych spotykanych w polskiej strefie klimatycznej opisanych w pkt 1.2.1. </w:t>
      </w:r>
    </w:p>
    <w:p w:rsidR="001A2F86" w:rsidRPr="001A2F86" w:rsidRDefault="001A2F86" w:rsidP="001A2F86">
      <w:pPr>
        <w:tabs>
          <w:tab w:val="left" w:pos="2006"/>
        </w:tabs>
        <w:spacing w:line="276" w:lineRule="auto"/>
        <w:ind w:left="994" w:hanging="976"/>
        <w:jc w:val="both"/>
        <w:rPr>
          <w:color w:val="000000"/>
          <w:sz w:val="22"/>
          <w:szCs w:val="22"/>
        </w:rPr>
      </w:pPr>
      <w:r w:rsidRPr="001A2F86">
        <w:rPr>
          <w:color w:val="000000"/>
          <w:sz w:val="22"/>
          <w:szCs w:val="22"/>
        </w:rPr>
        <w:t>1.8.3</w:t>
      </w:r>
      <w:r w:rsidRPr="001A2F86">
        <w:rPr>
          <w:color w:val="000000"/>
          <w:sz w:val="22"/>
          <w:szCs w:val="22"/>
        </w:rPr>
        <w:tab/>
        <w:t>Pojazd musi być przystosowany do transportu środkami transportu kołowego. Załadunek pojazdu musi odbywać się samodzielnie (na kołach).</w:t>
      </w:r>
    </w:p>
    <w:p w:rsidR="001A2F86" w:rsidRPr="001A2F86" w:rsidRDefault="001A2F86" w:rsidP="001A2F86">
      <w:pPr>
        <w:tabs>
          <w:tab w:val="left" w:pos="2006"/>
        </w:tabs>
        <w:spacing w:line="276" w:lineRule="auto"/>
        <w:ind w:left="994" w:hanging="976"/>
        <w:jc w:val="both"/>
        <w:rPr>
          <w:color w:val="000000"/>
          <w:sz w:val="22"/>
          <w:szCs w:val="22"/>
        </w:rPr>
      </w:pPr>
    </w:p>
    <w:p w:rsidR="001A2F86" w:rsidRPr="001A2F86" w:rsidRDefault="001A2F86" w:rsidP="001A2F86">
      <w:pPr>
        <w:widowControl/>
        <w:suppressAutoHyphens w:val="0"/>
        <w:spacing w:line="276" w:lineRule="auto"/>
        <w:jc w:val="both"/>
        <w:rPr>
          <w:rFonts w:eastAsia="Calibri"/>
          <w:sz w:val="22"/>
          <w:szCs w:val="22"/>
        </w:rPr>
      </w:pPr>
    </w:p>
    <w:p w:rsidR="001A2F86" w:rsidRPr="001A2F86" w:rsidRDefault="001A2F86" w:rsidP="001A2F86">
      <w:pPr>
        <w:pStyle w:val="Akapitzlist"/>
        <w:numPr>
          <w:ilvl w:val="1"/>
          <w:numId w:val="6"/>
        </w:numPr>
        <w:tabs>
          <w:tab w:val="left" w:pos="1860"/>
        </w:tabs>
        <w:spacing w:line="276" w:lineRule="auto"/>
        <w:jc w:val="both"/>
        <w:rPr>
          <w:b/>
          <w:bCs/>
          <w:sz w:val="22"/>
          <w:szCs w:val="22"/>
        </w:rPr>
      </w:pPr>
      <w:r w:rsidRPr="001A2F86">
        <w:rPr>
          <w:b/>
          <w:bCs/>
          <w:sz w:val="22"/>
          <w:szCs w:val="22"/>
        </w:rPr>
        <w:lastRenderedPageBreak/>
        <w:t>Wymagania techniczne dla uprzywilejowania w ruchu</w:t>
      </w:r>
    </w:p>
    <w:p w:rsidR="001A2F86" w:rsidRPr="001A2F86" w:rsidRDefault="001A2F86" w:rsidP="001A2F86">
      <w:pPr>
        <w:tabs>
          <w:tab w:val="left" w:pos="1860"/>
        </w:tabs>
        <w:spacing w:line="276" w:lineRule="auto"/>
        <w:ind w:left="709" w:hanging="699"/>
        <w:jc w:val="both"/>
        <w:rPr>
          <w:b/>
          <w:bCs/>
          <w:sz w:val="22"/>
          <w:szCs w:val="22"/>
        </w:rPr>
      </w:pPr>
    </w:p>
    <w:p w:rsidR="001A2F86" w:rsidRPr="001A2F86" w:rsidRDefault="001A2F86" w:rsidP="001A2F86">
      <w:pPr>
        <w:spacing w:line="276" w:lineRule="auto"/>
        <w:jc w:val="both"/>
        <w:rPr>
          <w:sz w:val="22"/>
          <w:szCs w:val="22"/>
        </w:rPr>
      </w:pPr>
      <w:r w:rsidRPr="001A2F86">
        <w:rPr>
          <w:sz w:val="22"/>
          <w:szCs w:val="22"/>
        </w:rPr>
        <w:t>1.9.1 Pojazd musi posiadać dwie tablice z napisem „POLICJA” wykonane na podłożu z folii magnetycznej o wymiarach 160x500 mm, wys./gr. liter 100/18 mm. Tablice wykonane w barwie niebieskiej odblaskowej a napis w barwie białej odblaskowej. Materiały użyte do wykonania tablic muszą spełniać, co najmniej wymagania:</w:t>
      </w:r>
    </w:p>
    <w:p w:rsidR="001A2F86" w:rsidRPr="001A2F86" w:rsidRDefault="001A2F86" w:rsidP="001A2F86">
      <w:pPr>
        <w:widowControl/>
        <w:numPr>
          <w:ilvl w:val="0"/>
          <w:numId w:val="19"/>
        </w:numPr>
        <w:tabs>
          <w:tab w:val="num" w:pos="993"/>
          <w:tab w:val="left" w:pos="11610"/>
        </w:tabs>
        <w:suppressAutoHyphens w:val="0"/>
        <w:spacing w:line="276" w:lineRule="auto"/>
        <w:ind w:left="993" w:hanging="284"/>
        <w:jc w:val="both"/>
        <w:rPr>
          <w:rFonts w:eastAsia="Calibri"/>
          <w:sz w:val="22"/>
          <w:szCs w:val="22"/>
        </w:rPr>
      </w:pPr>
      <w:r w:rsidRPr="001A2F86">
        <w:rPr>
          <w:rFonts w:eastAsia="Calibri"/>
          <w:sz w:val="22"/>
          <w:szCs w:val="22"/>
        </w:rPr>
        <w:t xml:space="preserve">punkt 1.3.2 Załącznika nr 1 do Rozporządzenia Ministra Infrastruktury z dnia 3 lipca 2003 r. </w:t>
      </w:r>
      <w:r w:rsidRPr="001A2F86">
        <w:rPr>
          <w:rFonts w:eastAsia="Calibri"/>
          <w:sz w:val="22"/>
          <w:szCs w:val="22"/>
        </w:rPr>
        <w:br/>
        <w:t xml:space="preserve">w sprawie szczegółowych warunków technicznych dla znaków i sygnałów drogowych oraz urządzeń bezpieczeństwa ruchu drogowego i warunków ich umieszczenia na drogach </w:t>
      </w:r>
      <w:r w:rsidRPr="001A2F86">
        <w:rPr>
          <w:rFonts w:eastAsia="Calibri"/>
          <w:sz w:val="22"/>
          <w:szCs w:val="22"/>
        </w:rPr>
        <w:br/>
        <w:t>w zakresie dla folii odblaskowych koloru niebieskiego i białego 2 generacji,</w:t>
      </w:r>
    </w:p>
    <w:p w:rsidR="001A2F86" w:rsidRPr="001A2F86" w:rsidRDefault="001A2F86" w:rsidP="001A2F86">
      <w:pPr>
        <w:widowControl/>
        <w:numPr>
          <w:ilvl w:val="0"/>
          <w:numId w:val="19"/>
        </w:numPr>
        <w:tabs>
          <w:tab w:val="num" w:pos="993"/>
          <w:tab w:val="left" w:pos="11610"/>
        </w:tabs>
        <w:suppressAutoHyphens w:val="0"/>
        <w:spacing w:line="276" w:lineRule="auto"/>
        <w:ind w:left="993" w:hanging="284"/>
        <w:jc w:val="both"/>
        <w:rPr>
          <w:rFonts w:eastAsia="Calibri"/>
          <w:sz w:val="22"/>
          <w:szCs w:val="22"/>
        </w:rPr>
      </w:pPr>
      <w:r w:rsidRPr="001A2F86">
        <w:rPr>
          <w:rFonts w:eastAsia="Calibri"/>
          <w:sz w:val="22"/>
          <w:szCs w:val="22"/>
        </w:rPr>
        <w:t>punkt 2.27, 2.28, 2.29, 2.30, 4.14, 4.15, 4.16, oraz 4.17 Załącznika nr 8 do Rozporządzenia Ministra Infrastruktury z dnia 22 lipca 2002 r. w sprawie rejestracji i oznaczania pojazdów (wraz ze zmianami).</w:t>
      </w:r>
    </w:p>
    <w:p w:rsidR="001A2F86" w:rsidRPr="001A2F86" w:rsidRDefault="001A2F86" w:rsidP="001A2F86">
      <w:pPr>
        <w:widowControl/>
        <w:numPr>
          <w:ilvl w:val="0"/>
          <w:numId w:val="19"/>
        </w:numPr>
        <w:tabs>
          <w:tab w:val="num" w:pos="993"/>
          <w:tab w:val="left" w:pos="11610"/>
        </w:tabs>
        <w:suppressAutoHyphens w:val="0"/>
        <w:spacing w:line="276" w:lineRule="auto"/>
        <w:ind w:left="993" w:hanging="284"/>
        <w:jc w:val="both"/>
        <w:rPr>
          <w:rFonts w:eastAsia="Calibri"/>
          <w:b/>
          <w:sz w:val="22"/>
          <w:szCs w:val="22"/>
        </w:rPr>
      </w:pPr>
      <w:r w:rsidRPr="001A2F86">
        <w:rPr>
          <w:rFonts w:eastAsia="Calibri"/>
          <w:sz w:val="22"/>
          <w:szCs w:val="22"/>
        </w:rPr>
        <w:t xml:space="preserve">współrzędne trójchromatyczne barwy białej i niebieskiej odblaskowej muszą zawierać się </w:t>
      </w:r>
      <w:r w:rsidRPr="001A2F86">
        <w:rPr>
          <w:rFonts w:eastAsia="Calibri"/>
          <w:sz w:val="22"/>
          <w:szCs w:val="22"/>
        </w:rPr>
        <w:br/>
        <w:t>w granicach pól tolerancji barwnych przedstawionych w tabeli nr 1.</w:t>
      </w:r>
    </w:p>
    <w:p w:rsidR="001A2F86" w:rsidRPr="001A2F86" w:rsidRDefault="001A2F86" w:rsidP="001A2F86">
      <w:pPr>
        <w:spacing w:line="276" w:lineRule="auto"/>
        <w:ind w:left="993"/>
        <w:jc w:val="both"/>
        <w:rPr>
          <w:rFonts w:eastAsia="Calibri"/>
          <w:b/>
          <w:bCs/>
          <w:sz w:val="22"/>
          <w:szCs w:val="22"/>
        </w:rPr>
      </w:pPr>
      <w:r w:rsidRPr="001A2F86">
        <w:rPr>
          <w:rFonts w:eastAsia="Calibri"/>
          <w:b/>
          <w:bCs/>
          <w:sz w:val="22"/>
          <w:szCs w:val="22"/>
        </w:rPr>
        <w:t>Tabela nr 1</w:t>
      </w:r>
    </w:p>
    <w:tbl>
      <w:tblPr>
        <w:tblW w:w="8535" w:type="dxa"/>
        <w:tblInd w:w="1032" w:type="dxa"/>
        <w:tblLayout w:type="fixed"/>
        <w:tblCellMar>
          <w:left w:w="70" w:type="dxa"/>
          <w:right w:w="70" w:type="dxa"/>
        </w:tblCellMar>
        <w:tblLook w:val="04A0" w:firstRow="1" w:lastRow="0" w:firstColumn="1" w:lastColumn="0" w:noHBand="0" w:noVBand="1"/>
      </w:tblPr>
      <w:tblGrid>
        <w:gridCol w:w="1259"/>
        <w:gridCol w:w="720"/>
        <w:gridCol w:w="744"/>
        <w:gridCol w:w="850"/>
        <w:gridCol w:w="993"/>
        <w:gridCol w:w="850"/>
        <w:gridCol w:w="3119"/>
      </w:tblGrid>
      <w:tr w:rsidR="001A2F86" w:rsidRPr="001A2F86" w:rsidTr="001A2F86">
        <w:trPr>
          <w:cantSplit/>
          <w:trHeight w:val="263"/>
        </w:trPr>
        <w:tc>
          <w:tcPr>
            <w:tcW w:w="1980" w:type="dxa"/>
            <w:gridSpan w:val="2"/>
            <w:vMerge w:val="restart"/>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rPr>
                <w:rFonts w:eastAsia="Lucida Sans Unicode"/>
                <w:b/>
                <w:kern w:val="2"/>
                <w:sz w:val="22"/>
                <w:szCs w:val="22"/>
              </w:rPr>
            </w:pPr>
            <w:r w:rsidRPr="001A2F86">
              <w:rPr>
                <w:rFonts w:eastAsia="Lucida Sans Unicode"/>
                <w:b/>
                <w:kern w:val="2"/>
                <w:sz w:val="22"/>
                <w:szCs w:val="22"/>
              </w:rPr>
              <w:t>Barwa materiału</w:t>
            </w:r>
          </w:p>
        </w:tc>
        <w:tc>
          <w:tcPr>
            <w:tcW w:w="3437" w:type="dxa"/>
            <w:gridSpan w:val="4"/>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rPr>
                <w:rFonts w:eastAsia="Lucida Sans Unicode"/>
                <w:b/>
                <w:kern w:val="2"/>
                <w:sz w:val="22"/>
                <w:szCs w:val="22"/>
              </w:rPr>
            </w:pPr>
            <w:r w:rsidRPr="001A2F86">
              <w:rPr>
                <w:rFonts w:eastAsia="Lucida Sans Unicode"/>
                <w:b/>
                <w:kern w:val="2"/>
                <w:sz w:val="22"/>
                <w:szCs w:val="22"/>
              </w:rPr>
              <w:t>Współrzędne punktów narożnych</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1A2F86" w:rsidRPr="001A2F86" w:rsidRDefault="001A2F86">
            <w:pPr>
              <w:snapToGrid w:val="0"/>
              <w:spacing w:line="276" w:lineRule="auto"/>
              <w:ind w:left="426"/>
              <w:jc w:val="center"/>
              <w:rPr>
                <w:rFonts w:eastAsia="Lucida Sans Unicode"/>
                <w:b/>
                <w:kern w:val="2"/>
                <w:sz w:val="22"/>
                <w:szCs w:val="22"/>
              </w:rPr>
            </w:pPr>
            <w:r w:rsidRPr="001A2F86">
              <w:rPr>
                <w:rFonts w:eastAsia="Lucida Sans Unicode"/>
                <w:b/>
                <w:kern w:val="2"/>
                <w:sz w:val="22"/>
                <w:szCs w:val="22"/>
              </w:rPr>
              <w:t>Minimalne wartości współczynnika luminacji</w:t>
            </w:r>
          </w:p>
        </w:tc>
      </w:tr>
      <w:tr w:rsidR="001A2F86" w:rsidRPr="001A2F86" w:rsidTr="001A2F86">
        <w:trPr>
          <w:cantSplit/>
          <w:trHeight w:hRule="exact" w:val="283"/>
        </w:trPr>
        <w:tc>
          <w:tcPr>
            <w:tcW w:w="2700" w:type="dxa"/>
            <w:gridSpan w:val="2"/>
            <w:vMerge/>
            <w:tcBorders>
              <w:top w:val="single" w:sz="4" w:space="0" w:color="000000"/>
              <w:left w:val="single" w:sz="4" w:space="0" w:color="000000"/>
              <w:bottom w:val="single" w:sz="4" w:space="0" w:color="000000"/>
              <w:right w:val="nil"/>
            </w:tcBorders>
            <w:vAlign w:val="center"/>
            <w:hideMark/>
          </w:tcPr>
          <w:p w:rsidR="001A2F86" w:rsidRPr="001A2F86" w:rsidRDefault="001A2F86">
            <w:pPr>
              <w:widowControl/>
              <w:suppressAutoHyphens w:val="0"/>
              <w:autoSpaceDN/>
              <w:rPr>
                <w:rFonts w:eastAsia="Lucida Sans Unicode"/>
                <w:b/>
                <w:kern w:val="2"/>
                <w:sz w:val="22"/>
                <w:szCs w:val="22"/>
              </w:rPr>
            </w:pPr>
          </w:p>
        </w:tc>
        <w:tc>
          <w:tcPr>
            <w:tcW w:w="744"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1</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2</w:t>
            </w:r>
          </w:p>
        </w:tc>
        <w:tc>
          <w:tcPr>
            <w:tcW w:w="993"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3</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4</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A2F86" w:rsidRPr="001A2F86" w:rsidRDefault="001A2F86">
            <w:pPr>
              <w:widowControl/>
              <w:suppressAutoHyphens w:val="0"/>
              <w:autoSpaceDN/>
              <w:rPr>
                <w:rFonts w:eastAsia="Lucida Sans Unicode"/>
                <w:b/>
                <w:kern w:val="2"/>
                <w:sz w:val="22"/>
                <w:szCs w:val="22"/>
              </w:rPr>
            </w:pPr>
          </w:p>
        </w:tc>
      </w:tr>
      <w:tr w:rsidR="001A2F86" w:rsidRPr="001A2F86" w:rsidTr="001A2F86">
        <w:trPr>
          <w:cantSplit/>
          <w:trHeight w:val="433"/>
        </w:trPr>
        <w:tc>
          <w:tcPr>
            <w:tcW w:w="1260" w:type="dxa"/>
            <w:vMerge w:val="restart"/>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b/>
                <w:kern w:val="2"/>
                <w:sz w:val="22"/>
                <w:szCs w:val="22"/>
              </w:rPr>
            </w:pPr>
            <w:r w:rsidRPr="001A2F86">
              <w:rPr>
                <w:rFonts w:eastAsia="Lucida Sans Unicode"/>
                <w:b/>
                <w:kern w:val="2"/>
                <w:sz w:val="22"/>
                <w:szCs w:val="22"/>
              </w:rPr>
              <w:t>Biała</w:t>
            </w:r>
          </w:p>
        </w:tc>
        <w:tc>
          <w:tcPr>
            <w:tcW w:w="72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ind w:left="426"/>
              <w:jc w:val="center"/>
              <w:rPr>
                <w:rFonts w:eastAsia="Lucida Sans Unicode"/>
                <w:kern w:val="2"/>
                <w:sz w:val="22"/>
                <w:szCs w:val="22"/>
              </w:rPr>
            </w:pPr>
            <w:r w:rsidRPr="001A2F86">
              <w:rPr>
                <w:rFonts w:eastAsia="Lucida Sans Unicode"/>
                <w:kern w:val="2"/>
                <w:sz w:val="22"/>
                <w:szCs w:val="22"/>
              </w:rPr>
              <w:t>x</w:t>
            </w:r>
          </w:p>
        </w:tc>
        <w:tc>
          <w:tcPr>
            <w:tcW w:w="744"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0,355</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0,305</w:t>
            </w:r>
          </w:p>
        </w:tc>
        <w:tc>
          <w:tcPr>
            <w:tcW w:w="993"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0,285</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rPr>
                <w:rFonts w:eastAsia="Lucida Sans Unicode"/>
                <w:kern w:val="2"/>
                <w:sz w:val="22"/>
                <w:szCs w:val="22"/>
              </w:rPr>
            </w:pPr>
            <w:r w:rsidRPr="001A2F86">
              <w:rPr>
                <w:rFonts w:eastAsia="Lucida Sans Unicode"/>
                <w:kern w:val="2"/>
                <w:sz w:val="22"/>
                <w:szCs w:val="22"/>
              </w:rPr>
              <w:t>0,335</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1A2F86" w:rsidRPr="001A2F86" w:rsidRDefault="001A2F86">
            <w:pPr>
              <w:snapToGrid w:val="0"/>
              <w:spacing w:line="276" w:lineRule="auto"/>
              <w:ind w:left="426"/>
              <w:jc w:val="center"/>
              <w:rPr>
                <w:rFonts w:eastAsia="Lucida Sans Unicode"/>
                <w:kern w:val="2"/>
                <w:sz w:val="22"/>
                <w:szCs w:val="22"/>
              </w:rPr>
            </w:pPr>
            <w:r w:rsidRPr="001A2F86">
              <w:rPr>
                <w:rFonts w:eastAsia="Lucida Sans Unicode"/>
                <w:kern w:val="2"/>
                <w:sz w:val="22"/>
                <w:szCs w:val="22"/>
              </w:rPr>
              <w:t>0,27</w:t>
            </w:r>
          </w:p>
        </w:tc>
      </w:tr>
      <w:tr w:rsidR="001A2F86" w:rsidRPr="001A2F86" w:rsidTr="001A2F86">
        <w:trPr>
          <w:cantSplit/>
          <w:trHeight w:hRule="exact" w:val="422"/>
        </w:trPr>
        <w:tc>
          <w:tcPr>
            <w:tcW w:w="1980" w:type="dxa"/>
            <w:vMerge/>
            <w:tcBorders>
              <w:top w:val="single" w:sz="4" w:space="0" w:color="000000"/>
              <w:left w:val="single" w:sz="4" w:space="0" w:color="000000"/>
              <w:bottom w:val="single" w:sz="4" w:space="0" w:color="000000"/>
              <w:right w:val="nil"/>
            </w:tcBorders>
            <w:vAlign w:val="center"/>
            <w:hideMark/>
          </w:tcPr>
          <w:p w:rsidR="001A2F86" w:rsidRPr="001A2F86" w:rsidRDefault="001A2F86">
            <w:pPr>
              <w:widowControl/>
              <w:suppressAutoHyphens w:val="0"/>
              <w:autoSpaceDN/>
              <w:rPr>
                <w:rFonts w:eastAsia="Lucida Sans Unicode"/>
                <w:b/>
                <w:kern w:val="2"/>
                <w:sz w:val="22"/>
                <w:szCs w:val="22"/>
              </w:rPr>
            </w:pPr>
          </w:p>
        </w:tc>
        <w:tc>
          <w:tcPr>
            <w:tcW w:w="72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ind w:left="426"/>
              <w:jc w:val="center"/>
              <w:rPr>
                <w:rFonts w:eastAsia="Lucida Sans Unicode"/>
                <w:kern w:val="2"/>
                <w:sz w:val="22"/>
                <w:szCs w:val="22"/>
              </w:rPr>
            </w:pPr>
            <w:r w:rsidRPr="001A2F86">
              <w:rPr>
                <w:rFonts w:eastAsia="Lucida Sans Unicode"/>
                <w:kern w:val="2"/>
                <w:sz w:val="22"/>
                <w:szCs w:val="22"/>
              </w:rPr>
              <w:t>y</w:t>
            </w:r>
          </w:p>
        </w:tc>
        <w:tc>
          <w:tcPr>
            <w:tcW w:w="744"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0,355</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0,305</w:t>
            </w:r>
          </w:p>
        </w:tc>
        <w:tc>
          <w:tcPr>
            <w:tcW w:w="993"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0,325</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rPr>
                <w:rFonts w:eastAsia="Lucida Sans Unicode"/>
                <w:kern w:val="2"/>
                <w:sz w:val="22"/>
                <w:szCs w:val="22"/>
              </w:rPr>
            </w:pPr>
            <w:r w:rsidRPr="001A2F86">
              <w:rPr>
                <w:rFonts w:eastAsia="Lucida Sans Unicode"/>
                <w:kern w:val="2"/>
                <w:sz w:val="22"/>
                <w:szCs w:val="22"/>
              </w:rPr>
              <w:t>0,375</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A2F86" w:rsidRPr="001A2F86" w:rsidRDefault="001A2F86">
            <w:pPr>
              <w:widowControl/>
              <w:suppressAutoHyphens w:val="0"/>
              <w:autoSpaceDN/>
              <w:rPr>
                <w:rFonts w:eastAsia="Lucida Sans Unicode"/>
                <w:kern w:val="2"/>
                <w:sz w:val="22"/>
                <w:szCs w:val="22"/>
              </w:rPr>
            </w:pPr>
          </w:p>
        </w:tc>
      </w:tr>
      <w:tr w:rsidR="001A2F86" w:rsidRPr="001A2F86" w:rsidTr="001A2F86">
        <w:trPr>
          <w:cantSplit/>
          <w:trHeight w:val="432"/>
        </w:trPr>
        <w:tc>
          <w:tcPr>
            <w:tcW w:w="1260" w:type="dxa"/>
            <w:vMerge w:val="restart"/>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b/>
                <w:kern w:val="2"/>
                <w:sz w:val="22"/>
                <w:szCs w:val="22"/>
              </w:rPr>
            </w:pPr>
            <w:r w:rsidRPr="001A2F86">
              <w:rPr>
                <w:rFonts w:eastAsia="Lucida Sans Unicode"/>
                <w:b/>
                <w:kern w:val="2"/>
                <w:sz w:val="22"/>
                <w:szCs w:val="22"/>
              </w:rPr>
              <w:t>Niebieska</w:t>
            </w:r>
          </w:p>
        </w:tc>
        <w:tc>
          <w:tcPr>
            <w:tcW w:w="72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ind w:left="426"/>
              <w:jc w:val="center"/>
              <w:rPr>
                <w:rFonts w:eastAsia="Lucida Sans Unicode"/>
                <w:kern w:val="2"/>
                <w:sz w:val="22"/>
                <w:szCs w:val="22"/>
              </w:rPr>
            </w:pPr>
            <w:r w:rsidRPr="001A2F86">
              <w:rPr>
                <w:rFonts w:eastAsia="Lucida Sans Unicode"/>
                <w:kern w:val="2"/>
                <w:sz w:val="22"/>
                <w:szCs w:val="22"/>
              </w:rPr>
              <w:t>x</w:t>
            </w:r>
          </w:p>
        </w:tc>
        <w:tc>
          <w:tcPr>
            <w:tcW w:w="744"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0,078</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0,150</w:t>
            </w:r>
          </w:p>
        </w:tc>
        <w:tc>
          <w:tcPr>
            <w:tcW w:w="993"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0,210</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rPr>
                <w:rFonts w:eastAsia="Lucida Sans Unicode"/>
                <w:kern w:val="2"/>
                <w:sz w:val="22"/>
                <w:szCs w:val="22"/>
              </w:rPr>
            </w:pPr>
            <w:r w:rsidRPr="001A2F86">
              <w:rPr>
                <w:rFonts w:eastAsia="Lucida Sans Unicode"/>
                <w:kern w:val="2"/>
                <w:sz w:val="22"/>
                <w:szCs w:val="22"/>
              </w:rPr>
              <w:t>0,137</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1A2F86" w:rsidRPr="001A2F86" w:rsidRDefault="001A2F86">
            <w:pPr>
              <w:snapToGrid w:val="0"/>
              <w:spacing w:line="276" w:lineRule="auto"/>
              <w:ind w:left="426"/>
              <w:jc w:val="center"/>
              <w:rPr>
                <w:rFonts w:eastAsia="Lucida Sans Unicode"/>
                <w:kern w:val="2"/>
                <w:sz w:val="22"/>
                <w:szCs w:val="22"/>
              </w:rPr>
            </w:pPr>
            <w:r w:rsidRPr="001A2F86">
              <w:rPr>
                <w:rFonts w:eastAsia="Lucida Sans Unicode"/>
                <w:kern w:val="2"/>
                <w:sz w:val="22"/>
                <w:szCs w:val="22"/>
              </w:rPr>
              <w:t>0,01</w:t>
            </w:r>
          </w:p>
        </w:tc>
      </w:tr>
      <w:tr w:rsidR="001A2F86" w:rsidRPr="001A2F86" w:rsidTr="001A2F86">
        <w:trPr>
          <w:cantSplit/>
          <w:trHeight w:hRule="exact" w:val="458"/>
        </w:trPr>
        <w:tc>
          <w:tcPr>
            <w:tcW w:w="1980" w:type="dxa"/>
            <w:vMerge/>
            <w:tcBorders>
              <w:top w:val="single" w:sz="4" w:space="0" w:color="000000"/>
              <w:left w:val="single" w:sz="4" w:space="0" w:color="000000"/>
              <w:bottom w:val="single" w:sz="4" w:space="0" w:color="000000"/>
              <w:right w:val="nil"/>
            </w:tcBorders>
            <w:vAlign w:val="center"/>
            <w:hideMark/>
          </w:tcPr>
          <w:p w:rsidR="001A2F86" w:rsidRPr="001A2F86" w:rsidRDefault="001A2F86">
            <w:pPr>
              <w:widowControl/>
              <w:suppressAutoHyphens w:val="0"/>
              <w:autoSpaceDN/>
              <w:rPr>
                <w:rFonts w:eastAsia="Lucida Sans Unicode"/>
                <w:b/>
                <w:kern w:val="2"/>
                <w:sz w:val="22"/>
                <w:szCs w:val="22"/>
              </w:rPr>
            </w:pPr>
          </w:p>
        </w:tc>
        <w:tc>
          <w:tcPr>
            <w:tcW w:w="72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ind w:left="426"/>
              <w:jc w:val="center"/>
              <w:rPr>
                <w:rFonts w:eastAsia="Lucida Sans Unicode"/>
                <w:kern w:val="2"/>
                <w:sz w:val="22"/>
                <w:szCs w:val="22"/>
              </w:rPr>
            </w:pPr>
            <w:r w:rsidRPr="001A2F86">
              <w:rPr>
                <w:rFonts w:eastAsia="Lucida Sans Unicode"/>
                <w:kern w:val="2"/>
                <w:sz w:val="22"/>
                <w:szCs w:val="22"/>
              </w:rPr>
              <w:t>y</w:t>
            </w:r>
          </w:p>
        </w:tc>
        <w:tc>
          <w:tcPr>
            <w:tcW w:w="744"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0,171</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0,220</w:t>
            </w:r>
          </w:p>
        </w:tc>
        <w:tc>
          <w:tcPr>
            <w:tcW w:w="993"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jc w:val="center"/>
              <w:rPr>
                <w:rFonts w:eastAsia="Lucida Sans Unicode"/>
                <w:kern w:val="2"/>
                <w:sz w:val="22"/>
                <w:szCs w:val="22"/>
              </w:rPr>
            </w:pPr>
            <w:r w:rsidRPr="001A2F86">
              <w:rPr>
                <w:rFonts w:eastAsia="Lucida Sans Unicode"/>
                <w:kern w:val="2"/>
                <w:sz w:val="22"/>
                <w:szCs w:val="22"/>
              </w:rPr>
              <w:t>0,160</w:t>
            </w:r>
          </w:p>
        </w:tc>
        <w:tc>
          <w:tcPr>
            <w:tcW w:w="850" w:type="dxa"/>
            <w:tcBorders>
              <w:top w:val="single" w:sz="4" w:space="0" w:color="000000"/>
              <w:left w:val="single" w:sz="4" w:space="0" w:color="000000"/>
              <w:bottom w:val="single" w:sz="4" w:space="0" w:color="000000"/>
              <w:right w:val="nil"/>
            </w:tcBorders>
            <w:vAlign w:val="center"/>
            <w:hideMark/>
          </w:tcPr>
          <w:p w:rsidR="001A2F86" w:rsidRPr="001A2F86" w:rsidRDefault="001A2F86">
            <w:pPr>
              <w:snapToGrid w:val="0"/>
              <w:spacing w:line="276" w:lineRule="auto"/>
              <w:rPr>
                <w:rFonts w:eastAsia="Lucida Sans Unicode"/>
                <w:kern w:val="2"/>
                <w:sz w:val="22"/>
                <w:szCs w:val="22"/>
              </w:rPr>
            </w:pPr>
            <w:r w:rsidRPr="001A2F86">
              <w:rPr>
                <w:rFonts w:eastAsia="Lucida Sans Unicode"/>
                <w:kern w:val="2"/>
                <w:sz w:val="22"/>
                <w:szCs w:val="22"/>
              </w:rPr>
              <w:t>0,038</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1A2F86" w:rsidRPr="001A2F86" w:rsidRDefault="001A2F86">
            <w:pPr>
              <w:widowControl/>
              <w:suppressAutoHyphens w:val="0"/>
              <w:autoSpaceDN/>
              <w:rPr>
                <w:rFonts w:eastAsia="Lucida Sans Unicode"/>
                <w:kern w:val="2"/>
                <w:sz w:val="22"/>
                <w:szCs w:val="22"/>
              </w:rPr>
            </w:pPr>
          </w:p>
        </w:tc>
      </w:tr>
    </w:tbl>
    <w:p w:rsidR="001A2F86" w:rsidRPr="001A2F86" w:rsidRDefault="001A2F86" w:rsidP="001A2F86">
      <w:pPr>
        <w:spacing w:line="276" w:lineRule="auto"/>
        <w:ind w:left="851" w:hanging="851"/>
        <w:jc w:val="both"/>
        <w:rPr>
          <w:sz w:val="22"/>
          <w:szCs w:val="22"/>
          <w:highlight w:val="yellow"/>
        </w:rPr>
      </w:pPr>
    </w:p>
    <w:p w:rsidR="001A2F86" w:rsidRPr="001A2F86" w:rsidRDefault="001A2F86" w:rsidP="001A2F86">
      <w:pPr>
        <w:pStyle w:val="Akapitzlist"/>
        <w:numPr>
          <w:ilvl w:val="2"/>
          <w:numId w:val="20"/>
        </w:numPr>
        <w:spacing w:line="276" w:lineRule="auto"/>
        <w:jc w:val="both"/>
        <w:rPr>
          <w:b/>
          <w:i/>
          <w:sz w:val="22"/>
          <w:szCs w:val="22"/>
        </w:rPr>
      </w:pPr>
      <w:r w:rsidRPr="001A2F86">
        <w:rPr>
          <w:sz w:val="22"/>
          <w:szCs w:val="22"/>
        </w:rPr>
        <w:t xml:space="preserve">Pojazd musi posiadać jedną lampę LED o barwie światła niebieskiej z mocowaniem magnetycznym. Lampa musi posiadać przewód spiralny o długości w zakresie od 5 do 5,5 metra w stanie rozciągniętym służący do jej zasilania z gniazda zapalniczki samochodowej. Podstawa lampy nie może powodować uszkodzeń powłoki lakierniczej pojazdu. Sposób mocowania lampy musi zapewniać możliwość jazdy pojazdem z max. prędkością określoną dla pojazdu bazowego. </w:t>
      </w:r>
    </w:p>
    <w:p w:rsidR="001A2F86" w:rsidRPr="001A2F86" w:rsidRDefault="001A2F86" w:rsidP="001A2F86">
      <w:pPr>
        <w:spacing w:line="276" w:lineRule="auto"/>
        <w:jc w:val="both"/>
        <w:rPr>
          <w:b/>
          <w:i/>
          <w:sz w:val="22"/>
          <w:szCs w:val="22"/>
        </w:rPr>
      </w:pPr>
      <w:r w:rsidRPr="001A2F86">
        <w:rPr>
          <w:sz w:val="22"/>
          <w:szCs w:val="22"/>
        </w:rPr>
        <w:t xml:space="preserve">1.9.3 W przedniej części pojazdu, w atrapie chłodnicy lub w zderzaku przednim muszą być zamontowane w sposób skryty (zakamuflowany) dwie lampy LED o kloszach bezbarwnych, o barwie światła niebieskiej. Każda z lamp musi posiadać jeden rząd, z co najmniej trzema </w:t>
      </w:r>
      <w:proofErr w:type="spellStart"/>
      <w:r w:rsidRPr="001A2F86">
        <w:rPr>
          <w:sz w:val="22"/>
          <w:szCs w:val="22"/>
        </w:rPr>
        <w:t>ledami</w:t>
      </w:r>
      <w:proofErr w:type="spellEnd"/>
      <w:r w:rsidRPr="001A2F86">
        <w:rPr>
          <w:sz w:val="22"/>
          <w:szCs w:val="22"/>
        </w:rPr>
        <w:t xml:space="preserve"> o wysokiej światłości. Dwie lampy LED o kloszach bezbarwnych o barwie światła niebieskiej w tylnych drzwiach skrzydłowych uruchamianych po otwarciu drzwi.</w:t>
      </w:r>
    </w:p>
    <w:p w:rsidR="001A2F86" w:rsidRPr="001A2F86" w:rsidRDefault="001A2F86" w:rsidP="001A2F86">
      <w:pPr>
        <w:spacing w:line="276" w:lineRule="auto"/>
        <w:jc w:val="both"/>
        <w:rPr>
          <w:b/>
          <w:i/>
          <w:sz w:val="22"/>
          <w:szCs w:val="22"/>
        </w:rPr>
      </w:pPr>
      <w:r w:rsidRPr="001A2F86">
        <w:rPr>
          <w:sz w:val="22"/>
          <w:szCs w:val="22"/>
        </w:rPr>
        <w:t>1.9.4 Zastosowane w pojeździe lampy uprzywilejowania w ruchu drogowym muszą:</w:t>
      </w:r>
    </w:p>
    <w:p w:rsidR="001A2F86" w:rsidRPr="001A2F86" w:rsidRDefault="001A2F86" w:rsidP="001A2F86">
      <w:pPr>
        <w:tabs>
          <w:tab w:val="left" w:pos="13647"/>
        </w:tabs>
        <w:spacing w:line="276" w:lineRule="auto"/>
        <w:ind w:left="964" w:firstLine="29"/>
        <w:jc w:val="both"/>
        <w:rPr>
          <w:rFonts w:eastAsia="Calibri"/>
          <w:sz w:val="22"/>
          <w:szCs w:val="22"/>
        </w:rPr>
      </w:pPr>
      <w:r w:rsidRPr="001A2F86">
        <w:rPr>
          <w:rFonts w:eastAsia="Calibri"/>
          <w:sz w:val="22"/>
          <w:szCs w:val="22"/>
        </w:rPr>
        <w:t>a) posiadać homologację,</w:t>
      </w:r>
    </w:p>
    <w:p w:rsidR="001A2F86" w:rsidRPr="001A2F86" w:rsidRDefault="001A2F86" w:rsidP="001A2F86">
      <w:pPr>
        <w:tabs>
          <w:tab w:val="left" w:pos="13349"/>
        </w:tabs>
        <w:spacing w:line="276" w:lineRule="auto"/>
        <w:ind w:left="1276" w:hanging="283"/>
        <w:jc w:val="both"/>
        <w:rPr>
          <w:rFonts w:eastAsia="Calibri"/>
          <w:sz w:val="22"/>
          <w:szCs w:val="22"/>
        </w:rPr>
      </w:pPr>
      <w:r w:rsidRPr="001A2F86">
        <w:rPr>
          <w:rFonts w:eastAsia="Calibri"/>
          <w:sz w:val="22"/>
          <w:szCs w:val="22"/>
        </w:rPr>
        <w:t>b) być zamontowane w taki sposób, aby źródło światła było umieszczone prostopadle do osi poziomej pojazdu (z wyłączeniem lampy opisanej w pkt 1.9.2),</w:t>
      </w:r>
    </w:p>
    <w:p w:rsidR="001A2F86" w:rsidRPr="001A2F86" w:rsidRDefault="001A2F86" w:rsidP="001A2F86">
      <w:pPr>
        <w:tabs>
          <w:tab w:val="left" w:pos="13379"/>
        </w:tabs>
        <w:spacing w:line="276" w:lineRule="auto"/>
        <w:ind w:left="964" w:firstLine="29"/>
        <w:jc w:val="both"/>
        <w:rPr>
          <w:rFonts w:eastAsia="Calibri"/>
          <w:sz w:val="22"/>
          <w:szCs w:val="22"/>
        </w:rPr>
      </w:pPr>
      <w:r w:rsidRPr="001A2F86">
        <w:rPr>
          <w:rFonts w:eastAsia="Calibri"/>
          <w:sz w:val="22"/>
          <w:szCs w:val="22"/>
        </w:rPr>
        <w:t>c)  posiadać klosze wykonane z poliwęglanu,</w:t>
      </w:r>
    </w:p>
    <w:p w:rsidR="001A2F86" w:rsidRPr="001A2F86" w:rsidRDefault="001A2F86" w:rsidP="001A2F86">
      <w:pPr>
        <w:pStyle w:val="Akapitzlist"/>
        <w:numPr>
          <w:ilvl w:val="2"/>
          <w:numId w:val="21"/>
        </w:numPr>
        <w:spacing w:line="276" w:lineRule="auto"/>
        <w:jc w:val="both"/>
        <w:rPr>
          <w:sz w:val="22"/>
          <w:szCs w:val="22"/>
        </w:rPr>
      </w:pPr>
      <w:r w:rsidRPr="001A2F86">
        <w:rPr>
          <w:sz w:val="22"/>
          <w:szCs w:val="22"/>
        </w:rPr>
        <w:t xml:space="preserve"> Urządzenie wysyłające ostrzegawcze sygnały dźwiękowe uprzywilejowania pojazdu w ruchu drogowym i rozgłaszające komunikaty musi po zamontowaniu w pojeździe:</w:t>
      </w:r>
    </w:p>
    <w:p w:rsidR="001A2F86" w:rsidRPr="001A2F86" w:rsidRDefault="001A2F86" w:rsidP="001A2F86">
      <w:pPr>
        <w:tabs>
          <w:tab w:val="left" w:pos="11610"/>
        </w:tabs>
        <w:spacing w:line="276" w:lineRule="auto"/>
        <w:ind w:left="1276" w:hanging="283"/>
        <w:jc w:val="both"/>
        <w:rPr>
          <w:b/>
          <w:i/>
          <w:sz w:val="22"/>
          <w:szCs w:val="22"/>
        </w:rPr>
      </w:pPr>
      <w:r w:rsidRPr="001A2F86">
        <w:rPr>
          <w:sz w:val="22"/>
          <w:szCs w:val="22"/>
        </w:rPr>
        <w:t xml:space="preserve">a) wytwarzać dźwięki, których ekwiwalentny poziom ciśnienia akustycznego wg krzywej korekcyjnej A mierzony całkującym miernikiem poziomu dźwięku umieszczonym w odległości 7 m przed pojazdem musi zawierać się w granicach 105 </w:t>
      </w:r>
      <w:proofErr w:type="spellStart"/>
      <w:r w:rsidRPr="001A2F86">
        <w:rPr>
          <w:sz w:val="22"/>
          <w:szCs w:val="22"/>
        </w:rPr>
        <w:t>dB</w:t>
      </w:r>
      <w:proofErr w:type="spellEnd"/>
      <w:r w:rsidRPr="001A2F86">
        <w:rPr>
          <w:sz w:val="22"/>
          <w:szCs w:val="22"/>
        </w:rPr>
        <w:t xml:space="preserve">(A) ÷ 115 </w:t>
      </w:r>
      <w:proofErr w:type="spellStart"/>
      <w:r w:rsidRPr="001A2F86">
        <w:rPr>
          <w:sz w:val="22"/>
          <w:szCs w:val="22"/>
        </w:rPr>
        <w:t>dB</w:t>
      </w:r>
      <w:proofErr w:type="spellEnd"/>
      <w:r w:rsidRPr="001A2F86">
        <w:rPr>
          <w:sz w:val="22"/>
          <w:szCs w:val="22"/>
        </w:rPr>
        <w:t xml:space="preserve">(A), dla każdego rodzaju dźwięku. Warunki badań wg PN-92/S-76004 lub regulaminu 28 </w:t>
      </w:r>
      <w:r w:rsidRPr="001A2F86">
        <w:rPr>
          <w:sz w:val="22"/>
          <w:szCs w:val="22"/>
        </w:rPr>
        <w:lastRenderedPageBreak/>
        <w:t xml:space="preserve">EKG ONZ. </w:t>
      </w:r>
      <w:r w:rsidRPr="001A2F86">
        <w:rPr>
          <w:b/>
          <w:sz w:val="22"/>
          <w:szCs w:val="22"/>
        </w:rPr>
        <w:t>Wymóg musi być potwierdzony badaniem wykonanym przez właściwą akredytowaną jednostkę badawczą lub certyfikującą. Dokument potwierdzający spełnienie wymogu musi być przedstawiony przez Wykonawcę w fazie odbioru pojazdu.</w:t>
      </w:r>
    </w:p>
    <w:p w:rsidR="001A2F86" w:rsidRPr="001A2F86" w:rsidRDefault="001A2F86" w:rsidP="001A2F86">
      <w:pPr>
        <w:tabs>
          <w:tab w:val="left" w:pos="11610"/>
        </w:tabs>
        <w:spacing w:line="276" w:lineRule="auto"/>
        <w:ind w:left="1276" w:hanging="283"/>
        <w:jc w:val="both"/>
        <w:rPr>
          <w:b/>
          <w:i/>
          <w:sz w:val="22"/>
          <w:szCs w:val="22"/>
        </w:rPr>
      </w:pPr>
      <w:r w:rsidRPr="001A2F86">
        <w:rPr>
          <w:sz w:val="22"/>
          <w:szCs w:val="22"/>
        </w:rPr>
        <w:t>b)</w:t>
      </w:r>
      <w:r w:rsidRPr="001A2F86">
        <w:rPr>
          <w:b/>
          <w:i/>
          <w:sz w:val="22"/>
          <w:szCs w:val="22"/>
        </w:rPr>
        <w:t xml:space="preserve"> </w:t>
      </w:r>
      <w:r w:rsidRPr="001A2F86">
        <w:rPr>
          <w:sz w:val="22"/>
          <w:szCs w:val="22"/>
        </w:rPr>
        <w:t xml:space="preserve">wytwarzać dźwięki, których ekwiwalentny poziom ciśnienia akustycznego wg krzywej korekcyjnej A mierzony całkującym miernikiem poziomu dźwięku w kabinie, na postoju nie może przekraczać 80 </w:t>
      </w:r>
      <w:proofErr w:type="spellStart"/>
      <w:r w:rsidRPr="001A2F86">
        <w:rPr>
          <w:sz w:val="22"/>
          <w:szCs w:val="22"/>
        </w:rPr>
        <w:t>dB</w:t>
      </w:r>
      <w:proofErr w:type="spellEnd"/>
      <w:r w:rsidRPr="001A2F86">
        <w:rPr>
          <w:sz w:val="22"/>
          <w:szCs w:val="22"/>
        </w:rPr>
        <w:t xml:space="preserve">(A), dla każdego rodzaju dźwięku. Warunki badań wg PN-90/S-04052 ISO 5128. </w:t>
      </w:r>
      <w:r w:rsidRPr="001A2F86">
        <w:rPr>
          <w:b/>
          <w:sz w:val="22"/>
          <w:szCs w:val="22"/>
        </w:rPr>
        <w:t>Wymóg musi być potwierdzony badaniem wykonanym przez właściwą akredytowaną jednostkę badawczą lub certyfikującą. Dokument potwierdzający spełnienie wymogu musi być przedstawiony przez Wykonawcę</w:t>
      </w:r>
      <w:r>
        <w:rPr>
          <w:b/>
          <w:sz w:val="22"/>
          <w:szCs w:val="22"/>
        </w:rPr>
        <w:br/>
      </w:r>
      <w:r w:rsidRPr="001A2F86">
        <w:rPr>
          <w:b/>
          <w:sz w:val="22"/>
          <w:szCs w:val="22"/>
        </w:rPr>
        <w:t xml:space="preserve"> w fazie odbioru pojazdu.</w:t>
      </w:r>
    </w:p>
    <w:p w:rsidR="001A2F86" w:rsidRPr="001A2F86" w:rsidRDefault="001A2F86" w:rsidP="001A2F86">
      <w:pPr>
        <w:tabs>
          <w:tab w:val="left" w:pos="11610"/>
        </w:tabs>
        <w:spacing w:line="276" w:lineRule="auto"/>
        <w:ind w:left="1276" w:hanging="283"/>
        <w:jc w:val="both"/>
        <w:rPr>
          <w:b/>
          <w:i/>
          <w:sz w:val="22"/>
          <w:szCs w:val="22"/>
        </w:rPr>
      </w:pPr>
      <w:r w:rsidRPr="001A2F86">
        <w:rPr>
          <w:sz w:val="22"/>
          <w:szCs w:val="22"/>
        </w:rPr>
        <w:t>c)</w:t>
      </w:r>
      <w:r w:rsidRPr="001A2F86">
        <w:rPr>
          <w:b/>
          <w:i/>
          <w:sz w:val="22"/>
          <w:szCs w:val="22"/>
        </w:rPr>
        <w:t xml:space="preserve"> </w:t>
      </w:r>
      <w:r w:rsidRPr="001A2F86">
        <w:rPr>
          <w:sz w:val="22"/>
          <w:szCs w:val="22"/>
        </w:rPr>
        <w:t>być zamontowane w komorze silnika w sposób nieutrudniający dostępu do innych elementów pojazdu,</w:t>
      </w:r>
    </w:p>
    <w:p w:rsidR="001A2F86" w:rsidRPr="001A2F86" w:rsidRDefault="001A2F86" w:rsidP="001A2F86">
      <w:pPr>
        <w:tabs>
          <w:tab w:val="left" w:pos="11610"/>
        </w:tabs>
        <w:spacing w:line="276" w:lineRule="auto"/>
        <w:ind w:left="1276" w:hanging="283"/>
        <w:jc w:val="both"/>
        <w:rPr>
          <w:b/>
          <w:i/>
          <w:sz w:val="22"/>
          <w:szCs w:val="22"/>
        </w:rPr>
      </w:pPr>
      <w:r w:rsidRPr="001A2F86">
        <w:rPr>
          <w:sz w:val="22"/>
          <w:szCs w:val="22"/>
        </w:rPr>
        <w:t xml:space="preserve">d) </w:t>
      </w:r>
      <w:r w:rsidRPr="001A2F86">
        <w:rPr>
          <w:b/>
          <w:i/>
          <w:sz w:val="22"/>
          <w:szCs w:val="22"/>
        </w:rPr>
        <w:t xml:space="preserve"> </w:t>
      </w:r>
      <w:r w:rsidRPr="001A2F86">
        <w:rPr>
          <w:sz w:val="22"/>
          <w:szCs w:val="22"/>
        </w:rPr>
        <w:t xml:space="preserve">spełniać wymagania dla obudów ochronnych, co najmniej w klasie IP 56 wg normy PN-EN 60529:2003. </w:t>
      </w:r>
      <w:r w:rsidRPr="001A2F86">
        <w:rPr>
          <w:b/>
          <w:sz w:val="22"/>
          <w:szCs w:val="22"/>
        </w:rPr>
        <w:t>Dokument potwierdzający spełnienie wymogu musi być przedstawiony przez Wykonawcę w fazie oceny projektu modyfikacji.</w:t>
      </w:r>
    </w:p>
    <w:p w:rsidR="001A2F86" w:rsidRPr="001A2F86" w:rsidRDefault="001A2F86" w:rsidP="001A2F86">
      <w:pPr>
        <w:spacing w:line="276" w:lineRule="auto"/>
        <w:jc w:val="both"/>
        <w:rPr>
          <w:sz w:val="22"/>
          <w:szCs w:val="22"/>
        </w:rPr>
      </w:pPr>
      <w:r w:rsidRPr="001A2F86">
        <w:rPr>
          <w:sz w:val="22"/>
          <w:szCs w:val="22"/>
        </w:rPr>
        <w:t xml:space="preserve">1.9.6 Pojazd musi posiadać zespolone urządzenie </w:t>
      </w:r>
      <w:proofErr w:type="spellStart"/>
      <w:r w:rsidRPr="001A2F86">
        <w:rPr>
          <w:sz w:val="22"/>
          <w:szCs w:val="22"/>
        </w:rPr>
        <w:t>rozgłoszeniowo</w:t>
      </w:r>
      <w:proofErr w:type="spellEnd"/>
      <w:r w:rsidRPr="001A2F86">
        <w:rPr>
          <w:sz w:val="22"/>
          <w:szCs w:val="22"/>
        </w:rPr>
        <w:t>-alarmowe, które musi posiadać funkcje:</w:t>
      </w:r>
    </w:p>
    <w:p w:rsidR="001A2F86" w:rsidRPr="001A2F86" w:rsidRDefault="001A2F86" w:rsidP="001A2F86">
      <w:pPr>
        <w:spacing w:line="276" w:lineRule="auto"/>
        <w:ind w:left="1418" w:hanging="283"/>
        <w:jc w:val="both"/>
        <w:rPr>
          <w:sz w:val="22"/>
          <w:szCs w:val="22"/>
        </w:rPr>
      </w:pPr>
      <w:r w:rsidRPr="001A2F86">
        <w:rPr>
          <w:sz w:val="22"/>
          <w:szCs w:val="22"/>
        </w:rPr>
        <w:t>a)</w:t>
      </w:r>
      <w:r w:rsidRPr="001A2F86">
        <w:rPr>
          <w:sz w:val="22"/>
          <w:szCs w:val="22"/>
        </w:rPr>
        <w:tab/>
        <w:t>wytwarzania, co najmniej 3 rodzajów dźwięków,</w:t>
      </w:r>
    </w:p>
    <w:p w:rsidR="001A2F86" w:rsidRPr="001A2F86" w:rsidRDefault="001A2F86" w:rsidP="001A2F86">
      <w:pPr>
        <w:spacing w:line="276" w:lineRule="auto"/>
        <w:ind w:left="1418" w:hanging="283"/>
        <w:jc w:val="both"/>
        <w:rPr>
          <w:sz w:val="22"/>
          <w:szCs w:val="22"/>
        </w:rPr>
      </w:pPr>
      <w:r w:rsidRPr="001A2F86">
        <w:rPr>
          <w:sz w:val="22"/>
          <w:szCs w:val="22"/>
        </w:rPr>
        <w:t>b)</w:t>
      </w:r>
      <w:r w:rsidRPr="001A2F86">
        <w:rPr>
          <w:sz w:val="22"/>
          <w:szCs w:val="22"/>
        </w:rPr>
        <w:tab/>
        <w:t>przełączania tonu sygnału uprzywilejowania: „Le-on”, „Wilk”, „Pies” (Hi-</w:t>
      </w:r>
      <w:proofErr w:type="spellStart"/>
      <w:r w:rsidRPr="001A2F86">
        <w:rPr>
          <w:sz w:val="22"/>
          <w:szCs w:val="22"/>
        </w:rPr>
        <w:t>lo</w:t>
      </w:r>
      <w:proofErr w:type="spellEnd"/>
      <w:r w:rsidRPr="001A2F86">
        <w:rPr>
          <w:sz w:val="22"/>
          <w:szCs w:val="22"/>
        </w:rPr>
        <w:t xml:space="preserve">, </w:t>
      </w:r>
      <w:proofErr w:type="spellStart"/>
      <w:r w:rsidRPr="001A2F86">
        <w:rPr>
          <w:sz w:val="22"/>
          <w:szCs w:val="22"/>
        </w:rPr>
        <w:t>Yelp</w:t>
      </w:r>
      <w:proofErr w:type="spellEnd"/>
      <w:r w:rsidRPr="001A2F86">
        <w:rPr>
          <w:sz w:val="22"/>
          <w:szCs w:val="22"/>
        </w:rPr>
        <w:t xml:space="preserve">, </w:t>
      </w:r>
      <w:proofErr w:type="spellStart"/>
      <w:r w:rsidRPr="001A2F86">
        <w:rPr>
          <w:sz w:val="22"/>
          <w:szCs w:val="22"/>
        </w:rPr>
        <w:t>Wail</w:t>
      </w:r>
      <w:proofErr w:type="spellEnd"/>
      <w:r w:rsidRPr="001A2F86">
        <w:rPr>
          <w:sz w:val="22"/>
          <w:szCs w:val="22"/>
        </w:rPr>
        <w:t>),</w:t>
      </w:r>
    </w:p>
    <w:p w:rsidR="001A2F86" w:rsidRPr="001A2F86" w:rsidRDefault="001A2F86" w:rsidP="001A2F86">
      <w:pPr>
        <w:spacing w:line="276" w:lineRule="auto"/>
        <w:ind w:left="1418" w:hanging="283"/>
        <w:jc w:val="both"/>
        <w:rPr>
          <w:sz w:val="22"/>
          <w:szCs w:val="22"/>
        </w:rPr>
      </w:pPr>
      <w:r w:rsidRPr="001A2F86">
        <w:rPr>
          <w:sz w:val="22"/>
          <w:szCs w:val="22"/>
        </w:rPr>
        <w:t>c)</w:t>
      </w:r>
      <w:r w:rsidRPr="001A2F86">
        <w:rPr>
          <w:sz w:val="22"/>
          <w:szCs w:val="22"/>
        </w:rPr>
        <w:tab/>
        <w:t>sterowania sygnalizacją świetlną,</w:t>
      </w:r>
    </w:p>
    <w:p w:rsidR="001A2F86" w:rsidRPr="001A2F86" w:rsidRDefault="001A2F86" w:rsidP="001A2F86">
      <w:pPr>
        <w:spacing w:line="276" w:lineRule="auto"/>
        <w:ind w:left="1418" w:hanging="283"/>
        <w:jc w:val="both"/>
        <w:rPr>
          <w:sz w:val="22"/>
          <w:szCs w:val="22"/>
        </w:rPr>
      </w:pPr>
      <w:r w:rsidRPr="001A2F86">
        <w:rPr>
          <w:sz w:val="22"/>
          <w:szCs w:val="22"/>
        </w:rPr>
        <w:t>d)</w:t>
      </w:r>
      <w:r w:rsidRPr="001A2F86">
        <w:rPr>
          <w:sz w:val="22"/>
          <w:szCs w:val="22"/>
        </w:rPr>
        <w:tab/>
        <w:t>sterowania urządzeniem rozgłoszeniowym.</w:t>
      </w:r>
    </w:p>
    <w:p w:rsidR="001A2F86" w:rsidRPr="001A2F86" w:rsidRDefault="001A2F86" w:rsidP="001A2F86">
      <w:pPr>
        <w:spacing w:line="276" w:lineRule="auto"/>
        <w:jc w:val="both"/>
        <w:rPr>
          <w:sz w:val="22"/>
          <w:szCs w:val="22"/>
        </w:rPr>
      </w:pPr>
      <w:r w:rsidRPr="001A2F86">
        <w:rPr>
          <w:sz w:val="22"/>
          <w:szCs w:val="22"/>
        </w:rPr>
        <w:t xml:space="preserve">1.9.7 We wnętrzu pojazdu w miejscu gwarantującym łatwą obsługę przez dysponenta i kierowcę musi być zamontowany manipulator (z wbudowanym mikrofonem) umożliwiający sterowanie zespolonym urządzeniem </w:t>
      </w:r>
      <w:proofErr w:type="spellStart"/>
      <w:r w:rsidRPr="001A2F86">
        <w:rPr>
          <w:sz w:val="22"/>
          <w:szCs w:val="22"/>
        </w:rPr>
        <w:t>rozgłoszeniowo</w:t>
      </w:r>
      <w:proofErr w:type="spellEnd"/>
      <w:r w:rsidRPr="001A2F86">
        <w:rPr>
          <w:sz w:val="22"/>
          <w:szCs w:val="22"/>
        </w:rPr>
        <w:t>-alarmowym.</w:t>
      </w:r>
    </w:p>
    <w:p w:rsidR="001A2F86" w:rsidRPr="001A2F86" w:rsidRDefault="001A2F86" w:rsidP="001A2F86">
      <w:pPr>
        <w:pStyle w:val="Akapitzlist"/>
        <w:numPr>
          <w:ilvl w:val="2"/>
          <w:numId w:val="22"/>
        </w:numPr>
        <w:spacing w:line="276" w:lineRule="auto"/>
        <w:jc w:val="both"/>
        <w:rPr>
          <w:sz w:val="22"/>
          <w:szCs w:val="22"/>
        </w:rPr>
      </w:pPr>
      <w:r w:rsidRPr="001A2F86">
        <w:rPr>
          <w:rFonts w:eastAsia="Calibri"/>
          <w:sz w:val="22"/>
          <w:szCs w:val="22"/>
        </w:rPr>
        <w:t>Działanie urządzeń sygnalizacji uprzywilejowania pojazdu w ruchu drogowym musi spełniać następujące warunki:</w:t>
      </w:r>
    </w:p>
    <w:p w:rsidR="001A2F86" w:rsidRPr="001A2F86" w:rsidRDefault="001A2F86" w:rsidP="001A2F86">
      <w:pPr>
        <w:widowControl/>
        <w:numPr>
          <w:ilvl w:val="0"/>
          <w:numId w:val="23"/>
        </w:numPr>
        <w:suppressAutoHyphens w:val="0"/>
        <w:spacing w:line="276" w:lineRule="auto"/>
        <w:ind w:left="1276" w:hanging="284"/>
        <w:jc w:val="both"/>
        <w:rPr>
          <w:rFonts w:eastAsia="Calibri"/>
          <w:sz w:val="22"/>
          <w:szCs w:val="22"/>
        </w:rPr>
      </w:pPr>
      <w:r w:rsidRPr="001A2F86">
        <w:rPr>
          <w:rFonts w:eastAsia="Calibri"/>
          <w:sz w:val="22"/>
          <w:szCs w:val="22"/>
        </w:rPr>
        <w:t>włączenie sygnalizacji dźwiękowej musi pociągać za sobą jednocześnie włączenie sygnalizacji świetlnej (nie może być możliwości włączenia samej sygnalizacji dźwiękowej, tj. bez równoczesnej sygnalizacji świetlnej),</w:t>
      </w:r>
    </w:p>
    <w:p w:rsidR="001A2F86" w:rsidRPr="001A2F86" w:rsidRDefault="001A2F86" w:rsidP="001A2F86">
      <w:pPr>
        <w:widowControl/>
        <w:numPr>
          <w:ilvl w:val="0"/>
          <w:numId w:val="23"/>
        </w:numPr>
        <w:suppressAutoHyphens w:val="0"/>
        <w:spacing w:line="276" w:lineRule="auto"/>
        <w:ind w:left="1276" w:hanging="284"/>
        <w:jc w:val="both"/>
        <w:rPr>
          <w:rFonts w:eastAsia="Calibri"/>
          <w:sz w:val="22"/>
          <w:szCs w:val="22"/>
        </w:rPr>
      </w:pPr>
      <w:r w:rsidRPr="001A2F86">
        <w:rPr>
          <w:rFonts w:eastAsia="Calibri"/>
          <w:sz w:val="22"/>
          <w:szCs w:val="22"/>
        </w:rPr>
        <w:t>musi istnieć możliwość włączenia samej sygnalizacji świetlnej (bez sygnalizacji dźwiękowej),</w:t>
      </w:r>
    </w:p>
    <w:p w:rsidR="001A2F86" w:rsidRPr="001A2F86" w:rsidRDefault="001A2F86" w:rsidP="001A2F86">
      <w:pPr>
        <w:widowControl/>
        <w:numPr>
          <w:ilvl w:val="0"/>
          <w:numId w:val="23"/>
        </w:numPr>
        <w:suppressAutoHyphens w:val="0"/>
        <w:spacing w:line="276" w:lineRule="auto"/>
        <w:ind w:left="1276" w:hanging="284"/>
        <w:jc w:val="both"/>
        <w:rPr>
          <w:rFonts w:eastAsia="Calibri"/>
          <w:sz w:val="22"/>
          <w:szCs w:val="22"/>
        </w:rPr>
      </w:pPr>
      <w:r w:rsidRPr="001A2F86">
        <w:rPr>
          <w:rFonts w:eastAsia="Calibri"/>
          <w:sz w:val="22"/>
          <w:szCs w:val="22"/>
        </w:rPr>
        <w:t>włączenie lamp uprzywilejowania pojazdu w ruchu drogowym musi być sygnalizowane lampką kontrolną,</w:t>
      </w:r>
    </w:p>
    <w:p w:rsidR="001A2F86" w:rsidRPr="001A2F86" w:rsidRDefault="001A2F86" w:rsidP="001A2F86">
      <w:pPr>
        <w:widowControl/>
        <w:numPr>
          <w:ilvl w:val="0"/>
          <w:numId w:val="23"/>
        </w:numPr>
        <w:suppressAutoHyphens w:val="0"/>
        <w:spacing w:line="276" w:lineRule="auto"/>
        <w:ind w:left="1276" w:hanging="284"/>
        <w:jc w:val="both"/>
        <w:rPr>
          <w:rFonts w:eastAsia="Calibri"/>
          <w:sz w:val="22"/>
          <w:szCs w:val="22"/>
        </w:rPr>
      </w:pPr>
      <w:r w:rsidRPr="001A2F86">
        <w:rPr>
          <w:rFonts w:eastAsia="Calibri"/>
          <w:sz w:val="22"/>
          <w:szCs w:val="22"/>
        </w:rPr>
        <w:t>włączenie urządzenia rozgłoszeniowego musi przerywać emisję dźwiękowych sygnałów ostrzegawczych, zaś jego wyłączenie powodować dalszą pracę sygnalizacji dźwiękowej, o ile była ona wcześniej włączona,</w:t>
      </w:r>
    </w:p>
    <w:p w:rsidR="001A2F86" w:rsidRPr="001A2F86" w:rsidRDefault="001A2F86" w:rsidP="001A2F86">
      <w:pPr>
        <w:widowControl/>
        <w:numPr>
          <w:ilvl w:val="0"/>
          <w:numId w:val="23"/>
        </w:numPr>
        <w:suppressAutoHyphens w:val="0"/>
        <w:spacing w:line="276" w:lineRule="auto"/>
        <w:ind w:left="1276" w:hanging="284"/>
        <w:jc w:val="both"/>
        <w:rPr>
          <w:rFonts w:eastAsia="Calibri"/>
          <w:sz w:val="22"/>
          <w:szCs w:val="22"/>
        </w:rPr>
      </w:pPr>
      <w:r w:rsidRPr="001A2F86">
        <w:rPr>
          <w:rFonts w:eastAsia="Calibri"/>
          <w:sz w:val="22"/>
          <w:szCs w:val="22"/>
        </w:rPr>
        <w:t xml:space="preserve">działanie sygnalizacji świetlnej musi być możliwe również przy wyjętym kluczyku ze stacyjki pojazdu. </w:t>
      </w:r>
    </w:p>
    <w:p w:rsidR="001A2F86" w:rsidRPr="001A2F86" w:rsidRDefault="001A2F86" w:rsidP="001A2F86">
      <w:pPr>
        <w:spacing w:line="276" w:lineRule="auto"/>
        <w:ind w:left="993" w:hanging="993"/>
        <w:jc w:val="both"/>
        <w:rPr>
          <w:sz w:val="22"/>
          <w:szCs w:val="22"/>
        </w:rPr>
      </w:pPr>
      <w:r w:rsidRPr="001A2F86">
        <w:rPr>
          <w:sz w:val="22"/>
          <w:szCs w:val="22"/>
        </w:rPr>
        <w:t>1.9.9  Wszystkie elementy sygnalizacji uprzywilejowania muszą pochodzić od jednego producenta.</w:t>
      </w:r>
    </w:p>
    <w:p w:rsidR="001A2F86" w:rsidRPr="001A2F86" w:rsidRDefault="001A2F86" w:rsidP="001A2F86">
      <w:pPr>
        <w:pStyle w:val="Mario"/>
        <w:spacing w:line="276" w:lineRule="auto"/>
        <w:rPr>
          <w:rFonts w:ascii="Times New Roman" w:hAnsi="Times New Roman"/>
          <w:b/>
          <w:bCs/>
          <w:color w:val="000000"/>
          <w:sz w:val="22"/>
          <w:szCs w:val="22"/>
        </w:rPr>
      </w:pPr>
    </w:p>
    <w:p w:rsidR="001A2F86" w:rsidRPr="001A2F86" w:rsidRDefault="001A2F86" w:rsidP="001A2F86">
      <w:pPr>
        <w:pStyle w:val="Mario"/>
        <w:numPr>
          <w:ilvl w:val="0"/>
          <w:numId w:val="22"/>
        </w:numPr>
        <w:spacing w:line="276" w:lineRule="auto"/>
        <w:rPr>
          <w:rFonts w:ascii="Times New Roman" w:hAnsi="Times New Roman"/>
          <w:b/>
          <w:bCs/>
          <w:color w:val="000000"/>
          <w:sz w:val="22"/>
          <w:szCs w:val="22"/>
        </w:rPr>
      </w:pPr>
      <w:r w:rsidRPr="001A2F86">
        <w:rPr>
          <w:rFonts w:ascii="Times New Roman" w:hAnsi="Times New Roman"/>
          <w:b/>
          <w:bCs/>
          <w:color w:val="000000"/>
          <w:sz w:val="22"/>
          <w:szCs w:val="22"/>
        </w:rPr>
        <w:t>WYMAGANIA JAKOŚCIOWE</w:t>
      </w:r>
    </w:p>
    <w:p w:rsidR="001A2F86" w:rsidRPr="001A2F86" w:rsidRDefault="001A2F86" w:rsidP="001A2F86">
      <w:pPr>
        <w:pStyle w:val="Mario"/>
        <w:spacing w:line="276" w:lineRule="auto"/>
        <w:ind w:left="720"/>
        <w:rPr>
          <w:rFonts w:ascii="Times New Roman" w:hAnsi="Times New Roman"/>
          <w:b/>
          <w:bCs/>
          <w:color w:val="000000"/>
          <w:sz w:val="22"/>
          <w:szCs w:val="22"/>
        </w:rPr>
      </w:pPr>
    </w:p>
    <w:p w:rsidR="001A2F86" w:rsidRPr="001A2F86" w:rsidRDefault="001A2F86" w:rsidP="001A2F86">
      <w:pPr>
        <w:pStyle w:val="Mario"/>
        <w:spacing w:line="276" w:lineRule="auto"/>
        <w:ind w:left="567" w:hanging="567"/>
        <w:rPr>
          <w:rFonts w:ascii="Times New Roman" w:hAnsi="Times New Roman"/>
          <w:color w:val="000000"/>
          <w:sz w:val="22"/>
          <w:szCs w:val="22"/>
        </w:rPr>
      </w:pPr>
      <w:r w:rsidRPr="001A2F86">
        <w:rPr>
          <w:rFonts w:ascii="Times New Roman" w:hAnsi="Times New Roman"/>
          <w:color w:val="000000"/>
          <w:sz w:val="22"/>
          <w:szCs w:val="22"/>
        </w:rPr>
        <w:t>2.1.     Pojazd musi być wykonany zgodnie z zasadami wiedzy technicznej, powszechnie obowiązującymi w tym zakresie normami i standardami z uwzględnieniem obowiązujących przepisów.</w:t>
      </w:r>
    </w:p>
    <w:p w:rsidR="001A2F86" w:rsidRPr="001A2F86" w:rsidRDefault="001A2F86" w:rsidP="001A2F86">
      <w:pPr>
        <w:pStyle w:val="Mario"/>
        <w:numPr>
          <w:ilvl w:val="1"/>
          <w:numId w:val="24"/>
        </w:numPr>
        <w:spacing w:line="276" w:lineRule="auto"/>
        <w:ind w:left="567" w:hanging="557"/>
        <w:rPr>
          <w:rFonts w:ascii="Times New Roman" w:hAnsi="Times New Roman"/>
          <w:color w:val="000000"/>
          <w:sz w:val="22"/>
          <w:szCs w:val="22"/>
        </w:rPr>
      </w:pPr>
      <w:r w:rsidRPr="001A2F86">
        <w:rPr>
          <w:rFonts w:ascii="Times New Roman" w:hAnsi="Times New Roman"/>
          <w:color w:val="000000"/>
          <w:sz w:val="22"/>
          <w:szCs w:val="22"/>
        </w:rPr>
        <w:t>Zamawiający nie przewiduje przeprowadzania badań odbiorczych.</w:t>
      </w:r>
    </w:p>
    <w:p w:rsidR="001A2F86" w:rsidRPr="001A2F86" w:rsidRDefault="001A2F86" w:rsidP="001A2F86">
      <w:pPr>
        <w:pStyle w:val="Mario"/>
        <w:spacing w:line="276" w:lineRule="auto"/>
        <w:ind w:left="567"/>
        <w:rPr>
          <w:rFonts w:ascii="Times New Roman" w:hAnsi="Times New Roman"/>
          <w:color w:val="000000"/>
          <w:sz w:val="22"/>
          <w:szCs w:val="22"/>
        </w:rPr>
      </w:pPr>
    </w:p>
    <w:p w:rsidR="001A2F86" w:rsidRPr="001A2F86" w:rsidRDefault="001A2F86" w:rsidP="001A2F86">
      <w:pPr>
        <w:pStyle w:val="Mario"/>
        <w:numPr>
          <w:ilvl w:val="0"/>
          <w:numId w:val="22"/>
        </w:numPr>
        <w:spacing w:line="276" w:lineRule="auto"/>
        <w:rPr>
          <w:rFonts w:ascii="Times New Roman" w:hAnsi="Times New Roman"/>
          <w:b/>
          <w:bCs/>
          <w:color w:val="000000"/>
          <w:sz w:val="22"/>
          <w:szCs w:val="22"/>
        </w:rPr>
      </w:pPr>
      <w:r w:rsidRPr="001A2F86">
        <w:rPr>
          <w:rFonts w:ascii="Times New Roman" w:hAnsi="Times New Roman"/>
          <w:b/>
          <w:bCs/>
          <w:color w:val="000000"/>
          <w:sz w:val="22"/>
          <w:szCs w:val="22"/>
        </w:rPr>
        <w:t>WYMAGANIA DOTYCZĄCE BEZPIECZEŃSTWA UŻYTKOWANIA</w:t>
      </w:r>
    </w:p>
    <w:p w:rsidR="001A2F86" w:rsidRPr="001A2F86" w:rsidRDefault="001A2F86" w:rsidP="001A2F86">
      <w:pPr>
        <w:pStyle w:val="Mario"/>
        <w:spacing w:line="276" w:lineRule="auto"/>
        <w:rPr>
          <w:rFonts w:ascii="Times New Roman" w:hAnsi="Times New Roman"/>
          <w:b/>
          <w:bCs/>
          <w:color w:val="000000"/>
          <w:sz w:val="22"/>
          <w:szCs w:val="22"/>
        </w:rPr>
      </w:pPr>
    </w:p>
    <w:p w:rsidR="001A2F86" w:rsidRPr="001A2F86" w:rsidRDefault="001A2F86" w:rsidP="001A2F86">
      <w:pPr>
        <w:pStyle w:val="Mario"/>
        <w:spacing w:line="276" w:lineRule="auto"/>
        <w:ind w:left="709" w:hanging="699"/>
        <w:rPr>
          <w:rFonts w:ascii="Times New Roman" w:hAnsi="Times New Roman"/>
          <w:color w:val="000000"/>
          <w:sz w:val="22"/>
          <w:szCs w:val="22"/>
        </w:rPr>
      </w:pPr>
      <w:r w:rsidRPr="001A2F86">
        <w:rPr>
          <w:rFonts w:ascii="Times New Roman" w:hAnsi="Times New Roman"/>
          <w:color w:val="000000"/>
          <w:sz w:val="22"/>
          <w:szCs w:val="22"/>
        </w:rPr>
        <w:t>3.1</w:t>
      </w:r>
      <w:r w:rsidRPr="001A2F86">
        <w:rPr>
          <w:rFonts w:ascii="Times New Roman" w:hAnsi="Times New Roman"/>
          <w:color w:val="000000"/>
          <w:sz w:val="22"/>
          <w:szCs w:val="22"/>
        </w:rPr>
        <w:tab/>
        <w:t>Instrukcja obsługi pojazdu musi zawierać zapisy dotyczące bezpiecznego użytkowania i obsługi pojazdu.</w:t>
      </w:r>
    </w:p>
    <w:p w:rsidR="001A2F86" w:rsidRPr="001A2F86" w:rsidRDefault="001A2F86" w:rsidP="001A2F86">
      <w:pPr>
        <w:pStyle w:val="Mario"/>
        <w:spacing w:line="276" w:lineRule="auto"/>
        <w:ind w:left="709" w:hanging="699"/>
        <w:rPr>
          <w:rFonts w:ascii="Times New Roman" w:hAnsi="Times New Roman"/>
          <w:color w:val="000000"/>
          <w:sz w:val="22"/>
          <w:szCs w:val="22"/>
        </w:rPr>
      </w:pPr>
      <w:r w:rsidRPr="001A2F86">
        <w:rPr>
          <w:rFonts w:ascii="Times New Roman" w:hAnsi="Times New Roman"/>
          <w:color w:val="000000"/>
          <w:sz w:val="22"/>
          <w:szCs w:val="22"/>
        </w:rPr>
        <w:t>3.2</w:t>
      </w:r>
      <w:r w:rsidRPr="001A2F86">
        <w:rPr>
          <w:rFonts w:ascii="Times New Roman" w:hAnsi="Times New Roman"/>
          <w:color w:val="000000"/>
          <w:sz w:val="22"/>
          <w:szCs w:val="22"/>
        </w:rPr>
        <w:tab/>
        <w:t>Rozwiązania konstrukcyjne muszą spełniać wymagania BHP.</w:t>
      </w:r>
    </w:p>
    <w:p w:rsidR="001A2F86" w:rsidRPr="001A2F86" w:rsidRDefault="001A2F86" w:rsidP="001A2F86">
      <w:pPr>
        <w:pStyle w:val="Mario"/>
        <w:spacing w:line="276" w:lineRule="auto"/>
        <w:ind w:left="709" w:hanging="699"/>
        <w:rPr>
          <w:rFonts w:ascii="Times New Roman" w:hAnsi="Times New Roman"/>
          <w:color w:val="000000"/>
          <w:sz w:val="22"/>
          <w:szCs w:val="22"/>
        </w:rPr>
      </w:pPr>
      <w:r w:rsidRPr="001A2F86">
        <w:rPr>
          <w:rFonts w:ascii="Times New Roman" w:hAnsi="Times New Roman"/>
          <w:color w:val="000000"/>
          <w:sz w:val="22"/>
          <w:szCs w:val="22"/>
        </w:rPr>
        <w:t>3.3</w:t>
      </w:r>
      <w:r w:rsidRPr="001A2F86">
        <w:rPr>
          <w:rFonts w:ascii="Times New Roman" w:hAnsi="Times New Roman"/>
          <w:color w:val="000000"/>
          <w:sz w:val="22"/>
          <w:szCs w:val="22"/>
        </w:rPr>
        <w:tab/>
        <w:t>Niezbędne ostrzeżenia w zakresie BHP muszą być umieszczone w sposób trwały w widocznych miejscach.</w:t>
      </w:r>
    </w:p>
    <w:p w:rsidR="001A2F86" w:rsidRPr="001A2F86" w:rsidRDefault="001A2F86" w:rsidP="001A2F86">
      <w:pPr>
        <w:pStyle w:val="Mario"/>
        <w:spacing w:line="276" w:lineRule="auto"/>
        <w:ind w:left="709" w:hanging="699"/>
        <w:rPr>
          <w:rFonts w:ascii="Times New Roman" w:hAnsi="Times New Roman"/>
          <w:color w:val="000000"/>
          <w:sz w:val="22"/>
          <w:szCs w:val="22"/>
        </w:rPr>
      </w:pPr>
      <w:r w:rsidRPr="001A2F86">
        <w:rPr>
          <w:rFonts w:ascii="Times New Roman" w:hAnsi="Times New Roman"/>
          <w:color w:val="000000"/>
          <w:sz w:val="22"/>
          <w:szCs w:val="22"/>
        </w:rPr>
        <w:t>3.4</w:t>
      </w:r>
      <w:r w:rsidRPr="001A2F86">
        <w:rPr>
          <w:rFonts w:ascii="Times New Roman" w:hAnsi="Times New Roman"/>
          <w:color w:val="000000"/>
          <w:sz w:val="22"/>
          <w:szCs w:val="22"/>
        </w:rPr>
        <w:tab/>
        <w:t xml:space="preserve">Wnętrze pojazdu nie może posiadać ostrych krawędzi, które mogłyby powodować zranienia </w:t>
      </w:r>
      <w:r w:rsidRPr="001A2F86">
        <w:rPr>
          <w:rFonts w:ascii="Times New Roman" w:hAnsi="Times New Roman"/>
          <w:color w:val="000000"/>
          <w:sz w:val="22"/>
          <w:szCs w:val="22"/>
        </w:rPr>
        <w:br/>
        <w:t>i kontuzje osób podczas użytkowania pojazdu.</w:t>
      </w:r>
    </w:p>
    <w:p w:rsidR="001A2F86" w:rsidRPr="001A2F86" w:rsidRDefault="001A2F86" w:rsidP="001A2F86">
      <w:pPr>
        <w:pStyle w:val="Mario"/>
        <w:spacing w:line="276" w:lineRule="auto"/>
        <w:ind w:left="709" w:hanging="699"/>
        <w:rPr>
          <w:rFonts w:ascii="Times New Roman" w:hAnsi="Times New Roman"/>
          <w:color w:val="000000"/>
          <w:sz w:val="22"/>
          <w:szCs w:val="22"/>
        </w:rPr>
      </w:pPr>
      <w:r w:rsidRPr="001A2F86">
        <w:rPr>
          <w:rFonts w:ascii="Times New Roman" w:hAnsi="Times New Roman"/>
          <w:color w:val="000000"/>
          <w:sz w:val="22"/>
          <w:szCs w:val="22"/>
        </w:rPr>
        <w:t xml:space="preserve">3.5 </w:t>
      </w:r>
      <w:r w:rsidRPr="001A2F86">
        <w:rPr>
          <w:rFonts w:ascii="Times New Roman" w:hAnsi="Times New Roman"/>
          <w:color w:val="000000"/>
          <w:sz w:val="22"/>
          <w:szCs w:val="22"/>
        </w:rPr>
        <w:tab/>
        <w:t>Konstrukcja pojazdu musi zapewniać bezpieczeństwo pożarowe.</w:t>
      </w:r>
    </w:p>
    <w:p w:rsidR="001A2F86" w:rsidRPr="001A2F86" w:rsidRDefault="001A2F86" w:rsidP="001A2F86">
      <w:pPr>
        <w:pStyle w:val="Mario"/>
        <w:spacing w:line="276" w:lineRule="auto"/>
        <w:ind w:left="709" w:hanging="699"/>
        <w:rPr>
          <w:rFonts w:ascii="Times New Roman" w:hAnsi="Times New Roman"/>
          <w:color w:val="000000"/>
          <w:sz w:val="22"/>
          <w:szCs w:val="22"/>
        </w:rPr>
      </w:pPr>
      <w:r w:rsidRPr="001A2F86">
        <w:rPr>
          <w:rFonts w:ascii="Times New Roman" w:hAnsi="Times New Roman"/>
          <w:color w:val="000000"/>
          <w:sz w:val="22"/>
          <w:szCs w:val="22"/>
        </w:rPr>
        <w:t>3.6</w:t>
      </w:r>
      <w:r w:rsidRPr="001A2F86">
        <w:rPr>
          <w:rFonts w:ascii="Times New Roman" w:hAnsi="Times New Roman"/>
          <w:color w:val="000000"/>
          <w:sz w:val="22"/>
          <w:szCs w:val="22"/>
        </w:rPr>
        <w:tab/>
        <w:t>Pojazd musi być wyposażony w gaśnicę typu samochodowego opisaną w pkt 1.5.1.1.</w:t>
      </w:r>
    </w:p>
    <w:p w:rsidR="001A2F86" w:rsidRPr="001A2F86" w:rsidRDefault="001A2F86" w:rsidP="001A2F86">
      <w:pPr>
        <w:pStyle w:val="Mario"/>
        <w:spacing w:line="276" w:lineRule="auto"/>
        <w:ind w:left="709" w:hanging="699"/>
        <w:rPr>
          <w:rFonts w:ascii="Times New Roman" w:hAnsi="Times New Roman"/>
          <w:color w:val="000000"/>
          <w:sz w:val="22"/>
          <w:szCs w:val="22"/>
        </w:rPr>
      </w:pPr>
      <w:r w:rsidRPr="001A2F86">
        <w:rPr>
          <w:rFonts w:ascii="Times New Roman" w:hAnsi="Times New Roman"/>
          <w:color w:val="000000"/>
          <w:sz w:val="22"/>
          <w:szCs w:val="22"/>
        </w:rPr>
        <w:t xml:space="preserve">3.7 </w:t>
      </w:r>
      <w:r w:rsidRPr="001A2F86">
        <w:rPr>
          <w:rFonts w:ascii="Times New Roman" w:hAnsi="Times New Roman"/>
          <w:color w:val="000000"/>
          <w:sz w:val="22"/>
          <w:szCs w:val="22"/>
        </w:rPr>
        <w:tab/>
        <w:t>Pojazd musi być wyposażony w apteczkę samochodową opisaną w pkt 1.5.1.2.</w:t>
      </w:r>
    </w:p>
    <w:p w:rsidR="001A2F86" w:rsidRPr="001A2F86" w:rsidRDefault="001A2F86" w:rsidP="001A2F86">
      <w:pPr>
        <w:pStyle w:val="Mario"/>
        <w:spacing w:line="276" w:lineRule="auto"/>
        <w:ind w:left="709" w:hanging="699"/>
        <w:rPr>
          <w:rFonts w:ascii="Times New Roman" w:hAnsi="Times New Roman"/>
          <w:color w:val="000000"/>
          <w:sz w:val="22"/>
          <w:szCs w:val="22"/>
        </w:rPr>
      </w:pPr>
      <w:r w:rsidRPr="001A2F86">
        <w:rPr>
          <w:rFonts w:ascii="Times New Roman" w:hAnsi="Times New Roman"/>
          <w:color w:val="000000"/>
          <w:sz w:val="22"/>
          <w:szCs w:val="22"/>
        </w:rPr>
        <w:t>3.8</w:t>
      </w:r>
      <w:r w:rsidRPr="001A2F86">
        <w:rPr>
          <w:rFonts w:ascii="Times New Roman" w:hAnsi="Times New Roman"/>
          <w:color w:val="000000"/>
          <w:sz w:val="22"/>
          <w:szCs w:val="22"/>
        </w:rPr>
        <w:tab/>
        <w:t>Zabudowa pojazdu nie może utrudniać dostępu do elementów i wyposażenia pojazdu związanych z bezpieczeństwem użytkowania.</w:t>
      </w:r>
    </w:p>
    <w:p w:rsidR="001A2F86" w:rsidRPr="001A2F86" w:rsidRDefault="001A2F86" w:rsidP="001A2F86">
      <w:pPr>
        <w:pStyle w:val="Mario"/>
        <w:spacing w:line="276" w:lineRule="auto"/>
        <w:ind w:left="10"/>
        <w:rPr>
          <w:rFonts w:ascii="Times New Roman" w:hAnsi="Times New Roman"/>
          <w:color w:val="000000"/>
          <w:sz w:val="22"/>
          <w:szCs w:val="22"/>
        </w:rPr>
      </w:pPr>
    </w:p>
    <w:p w:rsidR="001A2F86" w:rsidRPr="001A2F86" w:rsidRDefault="001A2F86" w:rsidP="001A2F86">
      <w:pPr>
        <w:pStyle w:val="Mario"/>
        <w:numPr>
          <w:ilvl w:val="0"/>
          <w:numId w:val="4"/>
        </w:numPr>
        <w:spacing w:line="276" w:lineRule="auto"/>
        <w:rPr>
          <w:rFonts w:ascii="Times New Roman" w:hAnsi="Times New Roman"/>
          <w:b/>
          <w:bCs/>
          <w:color w:val="000000"/>
          <w:sz w:val="22"/>
          <w:szCs w:val="22"/>
        </w:rPr>
      </w:pPr>
      <w:r w:rsidRPr="001A2F86">
        <w:rPr>
          <w:rFonts w:ascii="Times New Roman" w:hAnsi="Times New Roman"/>
          <w:b/>
          <w:bCs/>
          <w:color w:val="000000"/>
          <w:sz w:val="22"/>
          <w:szCs w:val="22"/>
        </w:rPr>
        <w:t>GWARANCJA WYKONAWCY</w:t>
      </w:r>
    </w:p>
    <w:p w:rsidR="001A2F86" w:rsidRPr="001A2F86" w:rsidRDefault="001A2F86" w:rsidP="001A2F86">
      <w:pPr>
        <w:pStyle w:val="Mario"/>
        <w:spacing w:line="276" w:lineRule="auto"/>
        <w:ind w:left="66"/>
        <w:rPr>
          <w:rFonts w:ascii="Times New Roman" w:hAnsi="Times New Roman"/>
          <w:b/>
          <w:bCs/>
          <w:color w:val="000000"/>
          <w:sz w:val="22"/>
          <w:szCs w:val="22"/>
        </w:rPr>
      </w:pP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t xml:space="preserve">Pojazd musi być wolny od wad oraz spełniać warunki, o których mowa w ustawie Prawo </w:t>
      </w:r>
      <w:r>
        <w:rPr>
          <w:rFonts w:eastAsia="Calibri"/>
          <w:sz w:val="22"/>
          <w:szCs w:val="22"/>
          <w:lang w:eastAsia="en-US"/>
        </w:rPr>
        <w:br/>
      </w:r>
      <w:r w:rsidRPr="001A2F86">
        <w:rPr>
          <w:rFonts w:eastAsia="Calibri"/>
          <w:sz w:val="22"/>
          <w:szCs w:val="22"/>
          <w:lang w:eastAsia="en-US"/>
        </w:rPr>
        <w:t>o ruchu drogowym i przepisach wydanych na jej podstawie.</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t>Pojazd musi być objęty gwarancją z minimalnym limitem przebiegu 500 tyś. kilometrów na okres:</w:t>
      </w:r>
    </w:p>
    <w:p w:rsidR="001A2F86" w:rsidRPr="001A2F86" w:rsidRDefault="001A2F86" w:rsidP="001A2F86">
      <w:pPr>
        <w:widowControl/>
        <w:numPr>
          <w:ilvl w:val="0"/>
          <w:numId w:val="26"/>
        </w:numPr>
        <w:tabs>
          <w:tab w:val="num" w:pos="1134"/>
        </w:tabs>
        <w:suppressAutoHyphens w:val="0"/>
        <w:spacing w:line="276" w:lineRule="auto"/>
        <w:ind w:left="1134" w:right="70" w:hanging="283"/>
        <w:jc w:val="both"/>
        <w:rPr>
          <w:rFonts w:eastAsia="Calibri"/>
          <w:sz w:val="22"/>
          <w:szCs w:val="22"/>
          <w:lang w:eastAsia="en-US"/>
        </w:rPr>
      </w:pPr>
      <w:r w:rsidRPr="001A2F86">
        <w:rPr>
          <w:rFonts w:eastAsia="Calibri"/>
          <w:sz w:val="22"/>
          <w:szCs w:val="22"/>
          <w:lang w:eastAsia="en-US"/>
        </w:rPr>
        <w:t>min. 24 miesięcy – gwarancja na zespoły i podzespoły mechaniczne, elektryczne</w:t>
      </w:r>
      <w:r>
        <w:rPr>
          <w:rFonts w:eastAsia="Calibri"/>
          <w:sz w:val="22"/>
          <w:szCs w:val="22"/>
          <w:lang w:eastAsia="en-US"/>
        </w:rPr>
        <w:br/>
      </w:r>
      <w:r w:rsidRPr="001A2F86">
        <w:rPr>
          <w:rFonts w:eastAsia="Calibri"/>
          <w:sz w:val="22"/>
          <w:szCs w:val="22"/>
          <w:lang w:eastAsia="en-US"/>
        </w:rPr>
        <w:t xml:space="preserve"> i elektroniczne pojazdu, na którym wykonano zabudowę,</w:t>
      </w:r>
    </w:p>
    <w:p w:rsidR="001A2F86" w:rsidRPr="001A2F86" w:rsidRDefault="001A2F86" w:rsidP="001A2F86">
      <w:pPr>
        <w:widowControl/>
        <w:numPr>
          <w:ilvl w:val="0"/>
          <w:numId w:val="26"/>
        </w:numPr>
        <w:tabs>
          <w:tab w:val="num" w:pos="851"/>
          <w:tab w:val="num" w:pos="1134"/>
        </w:tabs>
        <w:suppressAutoHyphens w:val="0"/>
        <w:spacing w:line="276" w:lineRule="auto"/>
        <w:ind w:left="1134" w:right="70" w:hanging="283"/>
        <w:rPr>
          <w:rFonts w:eastAsia="Calibri"/>
          <w:sz w:val="22"/>
          <w:szCs w:val="22"/>
          <w:lang w:eastAsia="en-US"/>
        </w:rPr>
      </w:pPr>
      <w:r w:rsidRPr="001A2F86">
        <w:rPr>
          <w:rFonts w:eastAsia="Calibri"/>
          <w:sz w:val="22"/>
          <w:szCs w:val="22"/>
          <w:lang w:eastAsia="en-US"/>
        </w:rPr>
        <w:t>min 36 miesięcy – gwarancja na powłokę lakierniczą,</w:t>
      </w:r>
    </w:p>
    <w:p w:rsidR="001A2F86" w:rsidRPr="001A2F86" w:rsidRDefault="001A2F86" w:rsidP="001A2F86">
      <w:pPr>
        <w:widowControl/>
        <w:numPr>
          <w:ilvl w:val="0"/>
          <w:numId w:val="26"/>
        </w:numPr>
        <w:tabs>
          <w:tab w:val="num" w:pos="851"/>
          <w:tab w:val="num" w:pos="1134"/>
        </w:tabs>
        <w:suppressAutoHyphens w:val="0"/>
        <w:spacing w:line="276" w:lineRule="auto"/>
        <w:ind w:left="1134" w:right="70" w:hanging="283"/>
        <w:rPr>
          <w:rFonts w:eastAsia="Calibri"/>
          <w:sz w:val="22"/>
          <w:szCs w:val="22"/>
          <w:lang w:eastAsia="en-US"/>
        </w:rPr>
      </w:pPr>
      <w:r w:rsidRPr="001A2F86">
        <w:rPr>
          <w:rFonts w:eastAsia="Calibri"/>
          <w:sz w:val="22"/>
          <w:szCs w:val="22"/>
          <w:lang w:eastAsia="en-US"/>
        </w:rPr>
        <w:t>min. 60 miesięcy – gwarancja na perforację elementów nadwozia,</w:t>
      </w:r>
    </w:p>
    <w:p w:rsidR="001A2F86" w:rsidRPr="001A2F86" w:rsidRDefault="001A2F86" w:rsidP="001A2F86">
      <w:pPr>
        <w:widowControl/>
        <w:numPr>
          <w:ilvl w:val="0"/>
          <w:numId w:val="26"/>
        </w:numPr>
        <w:tabs>
          <w:tab w:val="num" w:pos="851"/>
          <w:tab w:val="num" w:pos="1134"/>
        </w:tabs>
        <w:suppressAutoHyphens w:val="0"/>
        <w:spacing w:line="276" w:lineRule="auto"/>
        <w:ind w:left="1134" w:right="70" w:hanging="283"/>
        <w:rPr>
          <w:rFonts w:eastAsia="Calibri"/>
          <w:sz w:val="22"/>
          <w:szCs w:val="22"/>
          <w:lang w:eastAsia="en-US"/>
        </w:rPr>
      </w:pPr>
      <w:r w:rsidRPr="001A2F86">
        <w:rPr>
          <w:rFonts w:eastAsia="Calibri"/>
          <w:sz w:val="22"/>
          <w:szCs w:val="22"/>
          <w:lang w:eastAsia="en-US"/>
        </w:rPr>
        <w:t>min. 24 miesiące – gwarancja na dodatkową zabudowę</w:t>
      </w:r>
    </w:p>
    <w:p w:rsidR="001A2F86" w:rsidRPr="001A2F86" w:rsidRDefault="001A2F86" w:rsidP="001A2F86">
      <w:pPr>
        <w:widowControl/>
        <w:suppressAutoHyphens w:val="0"/>
        <w:spacing w:line="276" w:lineRule="auto"/>
        <w:ind w:left="1276" w:right="70" w:hanging="425"/>
        <w:rPr>
          <w:rFonts w:eastAsia="Calibri"/>
          <w:b/>
          <w:sz w:val="22"/>
          <w:szCs w:val="22"/>
          <w:lang w:eastAsia="en-US"/>
        </w:rPr>
      </w:pPr>
      <w:r w:rsidRPr="001A2F86">
        <w:rPr>
          <w:rFonts w:eastAsia="Calibri"/>
          <w:b/>
          <w:sz w:val="22"/>
          <w:szCs w:val="22"/>
          <w:lang w:eastAsia="en-US"/>
        </w:rPr>
        <w:t>licząc od daty odbioru pojazdu przez Zamawiającego.</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t xml:space="preserve">Gwarancji muszą podlegać wszystkie zespoły i podzespoły bez </w:t>
      </w:r>
      <w:proofErr w:type="spellStart"/>
      <w:r w:rsidRPr="001A2F86">
        <w:rPr>
          <w:rFonts w:eastAsia="Calibri"/>
          <w:sz w:val="22"/>
          <w:szCs w:val="22"/>
          <w:lang w:eastAsia="en-US"/>
        </w:rPr>
        <w:t>wyłączeń</w:t>
      </w:r>
      <w:proofErr w:type="spellEnd"/>
      <w:r w:rsidRPr="001A2F86">
        <w:rPr>
          <w:rFonts w:eastAsia="Calibri"/>
          <w:sz w:val="22"/>
          <w:szCs w:val="22"/>
          <w:lang w:eastAsia="en-US"/>
        </w:rPr>
        <w:t>, z wyjątkiem materiałów eksploatacyjnych. Za materiały eksploatacyjne uważa się elementy wymieniane podczas okresowych przeglądów technicznych, w szczególności: oleje, inne płyny eksploatacyjne.</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t>Warunki gwarancji muszą być odnotowane w książce gwarancyjnej pojazdu.</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t>Zgłoszenie o wystąpieniu wady będą dokonywać upoważnieni przez Zamawiającego przedstawiciele jednostek organizacyjnych Policji i przekażą je Wykonawcy telefonicznie, co zostanie dodatkowo potwierdzone przesłaną tego samego dnia reklamacją zawierającą informacje o wystąpieniu wady faksem.</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t>Usunięcie wady (zakończenie naprawy) musi następować niezwłocznie, nie później jednak niż w ciągu 14dni licząc od dnia jej zgłoszenia. W przypadku braku dostępności części niezbędnych do przeprowadzenia naprawy Wykonawca przedstawi Zamawiającemu przybliżony termin naprawy.</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t xml:space="preserve">Usuwanie we własnym zakresie drobnych usterek oraz uzupełnianie materiałów eksploatacyjnych nie mogą powodować utraty ani ograniczenia uprawnień wynikających </w:t>
      </w:r>
      <w:r>
        <w:rPr>
          <w:rFonts w:eastAsia="Calibri"/>
          <w:sz w:val="22"/>
          <w:szCs w:val="22"/>
          <w:lang w:eastAsia="en-US"/>
        </w:rPr>
        <w:br/>
      </w:r>
      <w:r w:rsidRPr="001A2F86">
        <w:rPr>
          <w:rFonts w:eastAsia="Calibri"/>
          <w:sz w:val="22"/>
          <w:szCs w:val="22"/>
          <w:lang w:eastAsia="en-US"/>
        </w:rPr>
        <w:t>z fabrycznej gwarancji.</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t>Zmiany adaptacyjne pojazdu, dotyczące montażu wyposażenia służbowego dokonane przez Zamawiającego w uzgodnieniu z Wykonawcą, nie mogą powodować utraty ani ograniczenia uprawnień wynikających z fabrycznej gwarancji.</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lastRenderedPageBreak/>
        <w:t>Wykonawca zobowiązuje się do bezpłatnego udzielania konsultacji w zakresie możliwości zabudowania oraz zaleceń dotyczących montażu w pojeździe:</w:t>
      </w:r>
    </w:p>
    <w:p w:rsidR="001A2F86" w:rsidRPr="001A2F86" w:rsidRDefault="001A2F86" w:rsidP="001A2F86">
      <w:pPr>
        <w:widowControl/>
        <w:numPr>
          <w:ilvl w:val="0"/>
          <w:numId w:val="27"/>
        </w:numPr>
        <w:tabs>
          <w:tab w:val="num" w:pos="1134"/>
        </w:tabs>
        <w:suppressAutoHyphens w:val="0"/>
        <w:spacing w:line="276" w:lineRule="auto"/>
        <w:ind w:left="1134" w:hanging="425"/>
        <w:contextualSpacing/>
        <w:rPr>
          <w:rFonts w:eastAsia="Calibri"/>
          <w:sz w:val="22"/>
          <w:szCs w:val="22"/>
          <w:lang w:eastAsia="en-US"/>
        </w:rPr>
      </w:pPr>
      <w:r w:rsidRPr="001A2F86">
        <w:rPr>
          <w:rFonts w:eastAsia="Calibri"/>
          <w:sz w:val="22"/>
          <w:szCs w:val="22"/>
          <w:lang w:eastAsia="en-US"/>
        </w:rPr>
        <w:t>instalacji antenowych i zasilania;</w:t>
      </w:r>
    </w:p>
    <w:p w:rsidR="001A2F86" w:rsidRPr="001A2F86" w:rsidRDefault="001A2F86" w:rsidP="001A2F86">
      <w:pPr>
        <w:widowControl/>
        <w:numPr>
          <w:ilvl w:val="0"/>
          <w:numId w:val="27"/>
        </w:numPr>
        <w:tabs>
          <w:tab w:val="num" w:pos="1134"/>
        </w:tabs>
        <w:suppressAutoHyphens w:val="0"/>
        <w:spacing w:line="276" w:lineRule="auto"/>
        <w:ind w:left="1134" w:hanging="425"/>
        <w:contextualSpacing/>
        <w:rPr>
          <w:rFonts w:eastAsia="Calibri"/>
          <w:sz w:val="22"/>
          <w:szCs w:val="22"/>
          <w:lang w:eastAsia="en-US"/>
        </w:rPr>
      </w:pPr>
      <w:r w:rsidRPr="001A2F86">
        <w:rPr>
          <w:rFonts w:eastAsia="Calibri"/>
          <w:sz w:val="22"/>
          <w:szCs w:val="22"/>
          <w:lang w:eastAsia="en-US"/>
        </w:rPr>
        <w:t>urządzeń łączności radiowej;</w:t>
      </w:r>
    </w:p>
    <w:p w:rsidR="001A2F86" w:rsidRPr="001A2F86" w:rsidRDefault="001A2F86" w:rsidP="001A2F86">
      <w:pPr>
        <w:widowControl/>
        <w:numPr>
          <w:ilvl w:val="0"/>
          <w:numId w:val="27"/>
        </w:numPr>
        <w:tabs>
          <w:tab w:val="num" w:pos="1134"/>
        </w:tabs>
        <w:suppressAutoHyphens w:val="0"/>
        <w:spacing w:line="276" w:lineRule="auto"/>
        <w:ind w:left="1134" w:hanging="425"/>
        <w:contextualSpacing/>
        <w:rPr>
          <w:rFonts w:eastAsia="Calibri"/>
          <w:sz w:val="22"/>
          <w:szCs w:val="22"/>
          <w:lang w:eastAsia="en-US"/>
        </w:rPr>
      </w:pPr>
      <w:r w:rsidRPr="001A2F86">
        <w:rPr>
          <w:rFonts w:eastAsia="Calibri"/>
          <w:sz w:val="22"/>
          <w:szCs w:val="22"/>
          <w:lang w:eastAsia="en-US"/>
        </w:rPr>
        <w:t>urządzeń do pomiaru zużycia paliwa;</w:t>
      </w:r>
    </w:p>
    <w:p w:rsidR="001A2F86" w:rsidRPr="001A2F86" w:rsidRDefault="001A2F86" w:rsidP="001A2F86">
      <w:pPr>
        <w:widowControl/>
        <w:numPr>
          <w:ilvl w:val="0"/>
          <w:numId w:val="27"/>
        </w:numPr>
        <w:tabs>
          <w:tab w:val="num" w:pos="1134"/>
        </w:tabs>
        <w:suppressAutoHyphens w:val="0"/>
        <w:spacing w:line="276" w:lineRule="auto"/>
        <w:ind w:left="1134" w:hanging="425"/>
        <w:contextualSpacing/>
        <w:rPr>
          <w:rFonts w:eastAsia="Calibri"/>
          <w:sz w:val="22"/>
          <w:szCs w:val="22"/>
          <w:lang w:eastAsia="en-US"/>
        </w:rPr>
      </w:pPr>
      <w:r w:rsidRPr="001A2F86">
        <w:rPr>
          <w:rFonts w:eastAsia="Calibri"/>
          <w:sz w:val="22"/>
          <w:szCs w:val="22"/>
          <w:lang w:eastAsia="en-US"/>
        </w:rPr>
        <w:t>innego sprzętu służbowego.</w:t>
      </w:r>
    </w:p>
    <w:p w:rsidR="001A2F86" w:rsidRPr="001A2F86" w:rsidRDefault="001A2F86" w:rsidP="001A2F86">
      <w:pPr>
        <w:widowControl/>
        <w:numPr>
          <w:ilvl w:val="3"/>
          <w:numId w:val="25"/>
        </w:numPr>
        <w:suppressAutoHyphens w:val="0"/>
        <w:autoSpaceDE w:val="0"/>
        <w:adjustRightInd w:val="0"/>
        <w:spacing w:line="276" w:lineRule="auto"/>
        <w:ind w:left="709" w:hanging="709"/>
        <w:jc w:val="both"/>
        <w:rPr>
          <w:rFonts w:eastAsia="Calibri"/>
          <w:sz w:val="22"/>
          <w:szCs w:val="22"/>
          <w:lang w:eastAsia="en-US"/>
        </w:rPr>
      </w:pPr>
      <w:r w:rsidRPr="001A2F86">
        <w:rPr>
          <w:rFonts w:eastAsia="Calibri"/>
          <w:sz w:val="22"/>
          <w:szCs w:val="22"/>
          <w:lang w:eastAsia="en-US"/>
        </w:rPr>
        <w:t xml:space="preserve">Przeglądy okresowe w ramach gwarancji określonej w ust. 2 pkt 1, 2 i 3 realizowane będą </w:t>
      </w:r>
      <w:r w:rsidRPr="001A2F86">
        <w:rPr>
          <w:rFonts w:eastAsia="Calibri"/>
          <w:sz w:val="22"/>
          <w:szCs w:val="22"/>
          <w:lang w:eastAsia="en-US"/>
        </w:rPr>
        <w:br/>
        <w:t xml:space="preserve">w stacjach obsługi wskazanych przez Wykonawcę </w:t>
      </w:r>
      <w:r w:rsidRPr="001A2F86">
        <w:rPr>
          <w:sz w:val="22"/>
          <w:szCs w:val="22"/>
        </w:rPr>
        <w:t>znajdujących się maksymalnie w odległości do 150 km od miast: Ostrołęka.</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rFonts w:eastAsia="Calibri"/>
          <w:sz w:val="22"/>
          <w:szCs w:val="22"/>
          <w:lang w:eastAsia="en-US"/>
        </w:rPr>
        <w:t xml:space="preserve">Naprawy w ramach gwarancji określonej w ust. 2 pkt 1, 2, 3 i 4 realizowane będą bezpłatnie w miejscu użytkowania pojazdu na terenie Polski. W przypadku, gdy wykonanie naprawy jest niemożliwe do wykonania w miejscu użytkowania pojazdu Zamawiający dopuszcza możliwość wykonywania  napraw w miejscu wskazanym przez Wykonawcę. Wykonawca zobowiązany jest do zorganizowania na własny koszt transportu pojazdu do miejsca wykonania naprawy oraz po wykonanej naprawie do miejsca użytkowania pojazdu.  </w:t>
      </w:r>
    </w:p>
    <w:p w:rsidR="001A2F86" w:rsidRPr="001A2F86" w:rsidRDefault="001A2F86" w:rsidP="001A2F86">
      <w:pPr>
        <w:widowControl/>
        <w:numPr>
          <w:ilvl w:val="3"/>
          <w:numId w:val="25"/>
        </w:numPr>
        <w:suppressAutoHyphens w:val="0"/>
        <w:spacing w:line="276" w:lineRule="auto"/>
        <w:ind w:left="709" w:hanging="709"/>
        <w:jc w:val="both"/>
        <w:rPr>
          <w:rFonts w:eastAsia="Calibri"/>
          <w:sz w:val="22"/>
          <w:szCs w:val="22"/>
          <w:lang w:eastAsia="en-US"/>
        </w:rPr>
      </w:pPr>
      <w:r w:rsidRPr="001A2F86">
        <w:rPr>
          <w:sz w:val="22"/>
          <w:szCs w:val="22"/>
        </w:rPr>
        <w:t>Wykonawca zobowiązany jest do dodatkowego ubezpieczenia dostarczonego pojazdu w zakresie ubezpieczenia typu  „Assistance” gwarantującego bezpłatne holowanie (7 dni w tygodniu) od miejsca awarii do  najbliższej stacji serwisowej wykonuj</w:t>
      </w:r>
      <w:r>
        <w:rPr>
          <w:sz w:val="22"/>
          <w:szCs w:val="22"/>
        </w:rPr>
        <w:t xml:space="preserve">ącej naprawy gwarancyjne  min. </w:t>
      </w:r>
      <w:r w:rsidRPr="001A2F86">
        <w:rPr>
          <w:sz w:val="22"/>
          <w:szCs w:val="22"/>
        </w:rPr>
        <w:t>w okresie gwarancji udzielonej przez Wykonawcę (dokument potwierdzający dodatkowe ubezpieczenie Wykonawca dołączy do każdego pojazdu odrębnie).</w:t>
      </w:r>
    </w:p>
    <w:p w:rsidR="001A2F86" w:rsidRPr="001A2F86" w:rsidRDefault="001A2F86" w:rsidP="001A2F86">
      <w:pPr>
        <w:pStyle w:val="Mario"/>
        <w:spacing w:line="276" w:lineRule="auto"/>
        <w:ind w:left="709" w:hanging="630"/>
        <w:rPr>
          <w:rFonts w:ascii="Times New Roman" w:hAnsi="Times New Roman"/>
          <w:b/>
          <w:bCs/>
          <w:sz w:val="22"/>
          <w:szCs w:val="22"/>
        </w:rPr>
      </w:pPr>
    </w:p>
    <w:p w:rsidR="001A2F86" w:rsidRPr="001A2F86" w:rsidRDefault="001A2F86" w:rsidP="001A2F86">
      <w:pPr>
        <w:pStyle w:val="Mario"/>
        <w:spacing w:line="276" w:lineRule="auto"/>
        <w:ind w:left="709" w:hanging="630"/>
        <w:rPr>
          <w:rFonts w:ascii="Times New Roman" w:hAnsi="Times New Roman"/>
          <w:b/>
          <w:color w:val="000000"/>
          <w:sz w:val="22"/>
          <w:szCs w:val="22"/>
        </w:rPr>
      </w:pPr>
      <w:r w:rsidRPr="001A2F86">
        <w:rPr>
          <w:rFonts w:ascii="Times New Roman" w:hAnsi="Times New Roman"/>
          <w:b/>
          <w:bCs/>
          <w:sz w:val="22"/>
          <w:szCs w:val="22"/>
        </w:rPr>
        <w:t>VII.</w:t>
      </w:r>
      <w:r w:rsidRPr="001A2F86">
        <w:rPr>
          <w:rFonts w:ascii="Times New Roman" w:hAnsi="Times New Roman"/>
          <w:b/>
          <w:bCs/>
          <w:sz w:val="22"/>
          <w:szCs w:val="22"/>
        </w:rPr>
        <w:tab/>
      </w:r>
      <w:r w:rsidRPr="001A2F86">
        <w:rPr>
          <w:rFonts w:ascii="Times New Roman" w:hAnsi="Times New Roman"/>
          <w:b/>
          <w:color w:val="000000"/>
          <w:sz w:val="22"/>
          <w:szCs w:val="22"/>
        </w:rPr>
        <w:t>WYMAGANE DOKUMENTY POTWIERDZAJĄCE SPEŁNIENIE WYMAGAŃ SPECYFIKACJI TECHNICZNEJ</w:t>
      </w:r>
    </w:p>
    <w:p w:rsidR="001A2F86" w:rsidRPr="001A2F86" w:rsidRDefault="001A2F86" w:rsidP="001A2F86">
      <w:pPr>
        <w:pStyle w:val="Mario"/>
        <w:spacing w:line="276" w:lineRule="auto"/>
        <w:ind w:left="709" w:hanging="630"/>
        <w:rPr>
          <w:rFonts w:ascii="Times New Roman" w:hAnsi="Times New Roman"/>
          <w:b/>
          <w:color w:val="000000"/>
          <w:sz w:val="22"/>
          <w:szCs w:val="22"/>
        </w:rPr>
      </w:pPr>
    </w:p>
    <w:p w:rsidR="001A2F86" w:rsidRPr="001A2F86" w:rsidRDefault="001A2F86" w:rsidP="001A2F86">
      <w:pPr>
        <w:pStyle w:val="Mario"/>
        <w:spacing w:line="276" w:lineRule="auto"/>
        <w:ind w:left="709" w:hanging="709"/>
        <w:rPr>
          <w:rFonts w:ascii="Times New Roman" w:hAnsi="Times New Roman"/>
          <w:b/>
          <w:bCs/>
          <w:color w:val="000000"/>
          <w:sz w:val="22"/>
          <w:szCs w:val="22"/>
        </w:rPr>
      </w:pPr>
      <w:r w:rsidRPr="001A2F86">
        <w:rPr>
          <w:rFonts w:ascii="Times New Roman" w:hAnsi="Times New Roman"/>
          <w:b/>
          <w:bCs/>
          <w:color w:val="000000"/>
          <w:sz w:val="22"/>
          <w:szCs w:val="22"/>
        </w:rPr>
        <w:t>1.1</w:t>
      </w:r>
      <w:r w:rsidRPr="001A2F86">
        <w:rPr>
          <w:rFonts w:ascii="Times New Roman" w:hAnsi="Times New Roman"/>
          <w:b/>
          <w:bCs/>
          <w:color w:val="000000"/>
          <w:sz w:val="22"/>
          <w:szCs w:val="22"/>
        </w:rPr>
        <w:tab/>
        <w:t>Dokumenty wymagane w fazie odbioru pojazdów.</w:t>
      </w:r>
    </w:p>
    <w:p w:rsidR="001A2F86" w:rsidRPr="001A2F86" w:rsidRDefault="001A2F86" w:rsidP="001A2F86">
      <w:pPr>
        <w:pStyle w:val="Mario"/>
        <w:spacing w:line="276" w:lineRule="auto"/>
        <w:ind w:left="709" w:hanging="709"/>
        <w:rPr>
          <w:rFonts w:ascii="Times New Roman" w:hAnsi="Times New Roman"/>
          <w:b/>
          <w:bCs/>
          <w:color w:val="000000"/>
          <w:sz w:val="22"/>
          <w:szCs w:val="22"/>
        </w:rPr>
      </w:pPr>
    </w:p>
    <w:p w:rsidR="001A2F86" w:rsidRPr="001A2F86" w:rsidRDefault="001A2F86" w:rsidP="001A2F86">
      <w:pPr>
        <w:pStyle w:val="Mario"/>
        <w:spacing w:line="276" w:lineRule="auto"/>
        <w:ind w:left="709" w:hanging="709"/>
        <w:rPr>
          <w:rFonts w:ascii="Times New Roman" w:hAnsi="Times New Roman"/>
          <w:color w:val="000000"/>
          <w:sz w:val="22"/>
          <w:szCs w:val="22"/>
        </w:rPr>
      </w:pPr>
      <w:r w:rsidRPr="001A2F86">
        <w:rPr>
          <w:rFonts w:ascii="Times New Roman" w:hAnsi="Times New Roman"/>
          <w:color w:val="000000"/>
          <w:sz w:val="22"/>
          <w:szCs w:val="22"/>
        </w:rPr>
        <w:t xml:space="preserve">1.1.1 </w:t>
      </w:r>
      <w:r w:rsidRPr="001A2F86">
        <w:rPr>
          <w:rFonts w:ascii="Times New Roman" w:hAnsi="Times New Roman"/>
          <w:color w:val="000000"/>
          <w:sz w:val="22"/>
          <w:szCs w:val="22"/>
        </w:rPr>
        <w:tab/>
        <w:t>Dokumenty określone w specyfikacji technicznej.</w:t>
      </w:r>
    </w:p>
    <w:p w:rsidR="001A2F86" w:rsidRPr="001A2F86" w:rsidRDefault="001A2F86" w:rsidP="001A2F86">
      <w:pPr>
        <w:pStyle w:val="Mario"/>
        <w:spacing w:line="276" w:lineRule="auto"/>
        <w:ind w:left="709" w:hanging="699"/>
        <w:rPr>
          <w:rFonts w:ascii="Times New Roman" w:hAnsi="Times New Roman"/>
          <w:color w:val="000000"/>
          <w:sz w:val="22"/>
          <w:szCs w:val="22"/>
        </w:rPr>
      </w:pPr>
      <w:r w:rsidRPr="001A2F86">
        <w:rPr>
          <w:rFonts w:ascii="Times New Roman" w:hAnsi="Times New Roman"/>
          <w:color w:val="000000"/>
          <w:sz w:val="22"/>
          <w:szCs w:val="22"/>
        </w:rPr>
        <w:t>1.1.2</w:t>
      </w:r>
      <w:r w:rsidRPr="001A2F86">
        <w:rPr>
          <w:rFonts w:ascii="Times New Roman" w:hAnsi="Times New Roman"/>
          <w:color w:val="000000"/>
          <w:sz w:val="22"/>
          <w:szCs w:val="22"/>
        </w:rPr>
        <w:tab/>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rsidR="001A2F86" w:rsidRPr="001A2F86" w:rsidRDefault="001A2F86" w:rsidP="001A2F86">
      <w:pPr>
        <w:pStyle w:val="Mario"/>
        <w:spacing w:line="276" w:lineRule="auto"/>
        <w:ind w:left="709" w:hanging="709"/>
        <w:rPr>
          <w:rFonts w:ascii="Times New Roman" w:hAnsi="Times New Roman"/>
          <w:color w:val="000000"/>
          <w:sz w:val="22"/>
          <w:szCs w:val="22"/>
        </w:rPr>
      </w:pPr>
      <w:r w:rsidRPr="001A2F86">
        <w:rPr>
          <w:rFonts w:ascii="Times New Roman" w:hAnsi="Times New Roman"/>
          <w:color w:val="000000"/>
          <w:sz w:val="22"/>
          <w:szCs w:val="22"/>
        </w:rPr>
        <w:t>1.1.3</w:t>
      </w:r>
      <w:r w:rsidRPr="001A2F86">
        <w:rPr>
          <w:rFonts w:ascii="Times New Roman" w:hAnsi="Times New Roman"/>
          <w:color w:val="000000"/>
          <w:sz w:val="22"/>
          <w:szCs w:val="22"/>
        </w:rPr>
        <w:tab/>
        <w:t>Do wydawanego pojazdu Wykonawca musi dołączyć w języku polskim następujące dokumenty:</w:t>
      </w:r>
    </w:p>
    <w:p w:rsidR="001A2F86" w:rsidRPr="001A2F86" w:rsidRDefault="001A2F86" w:rsidP="001A2F86">
      <w:pPr>
        <w:numPr>
          <w:ilvl w:val="0"/>
          <w:numId w:val="28"/>
        </w:numPr>
        <w:tabs>
          <w:tab w:val="left" w:pos="1134"/>
          <w:tab w:val="left" w:pos="16002"/>
          <w:tab w:val="left" w:pos="19044"/>
        </w:tabs>
        <w:spacing w:line="276" w:lineRule="auto"/>
        <w:ind w:left="1134" w:hanging="425"/>
        <w:jc w:val="both"/>
        <w:rPr>
          <w:color w:val="000000"/>
          <w:sz w:val="22"/>
          <w:szCs w:val="22"/>
        </w:rPr>
      </w:pPr>
      <w:r w:rsidRPr="001A2F86">
        <w:rPr>
          <w:color w:val="000000"/>
          <w:sz w:val="22"/>
          <w:szCs w:val="22"/>
        </w:rPr>
        <w:t>książkę gwarancyjną,</w:t>
      </w:r>
    </w:p>
    <w:p w:rsidR="001A2F86" w:rsidRPr="001A2F86" w:rsidRDefault="001A2F86" w:rsidP="001A2F86">
      <w:pPr>
        <w:numPr>
          <w:ilvl w:val="0"/>
          <w:numId w:val="28"/>
        </w:numPr>
        <w:tabs>
          <w:tab w:val="left" w:pos="1134"/>
          <w:tab w:val="left" w:pos="16002"/>
          <w:tab w:val="left" w:pos="19044"/>
        </w:tabs>
        <w:spacing w:line="276" w:lineRule="auto"/>
        <w:ind w:left="1134" w:hanging="425"/>
        <w:jc w:val="both"/>
        <w:rPr>
          <w:color w:val="000000"/>
          <w:sz w:val="22"/>
          <w:szCs w:val="22"/>
        </w:rPr>
      </w:pPr>
      <w:r w:rsidRPr="001A2F86">
        <w:rPr>
          <w:color w:val="000000"/>
          <w:sz w:val="22"/>
          <w:szCs w:val="22"/>
        </w:rPr>
        <w:t>wykaz wyposażenia,</w:t>
      </w:r>
    </w:p>
    <w:p w:rsidR="001A2F86" w:rsidRPr="001A2F86" w:rsidRDefault="001A2F86" w:rsidP="001A2F86">
      <w:pPr>
        <w:numPr>
          <w:ilvl w:val="0"/>
          <w:numId w:val="28"/>
        </w:numPr>
        <w:tabs>
          <w:tab w:val="left" w:pos="1134"/>
          <w:tab w:val="left" w:pos="16002"/>
          <w:tab w:val="left" w:pos="19044"/>
        </w:tabs>
        <w:spacing w:line="276" w:lineRule="auto"/>
        <w:ind w:left="1134" w:hanging="425"/>
        <w:jc w:val="both"/>
        <w:rPr>
          <w:color w:val="000000"/>
          <w:sz w:val="22"/>
          <w:szCs w:val="22"/>
        </w:rPr>
      </w:pPr>
      <w:r w:rsidRPr="001A2F86">
        <w:rPr>
          <w:color w:val="000000"/>
          <w:sz w:val="22"/>
          <w:szCs w:val="22"/>
        </w:rPr>
        <w:t>instrukcję obsługi pojazdu bazowego oraz elementów zabudowy i wyposażenia, która musi zawierać (w postaci opisów, schematów, rysunków i zdjęć) zagadnienia związane z:</w:t>
      </w:r>
    </w:p>
    <w:p w:rsidR="001A2F86" w:rsidRPr="001A2F86" w:rsidRDefault="001A2F86" w:rsidP="001A2F86">
      <w:pPr>
        <w:tabs>
          <w:tab w:val="left" w:pos="1418"/>
          <w:tab w:val="left" w:pos="16002"/>
          <w:tab w:val="left" w:pos="19044"/>
        </w:tabs>
        <w:spacing w:line="276" w:lineRule="auto"/>
        <w:ind w:left="1418" w:hanging="284"/>
        <w:jc w:val="both"/>
        <w:rPr>
          <w:color w:val="000000"/>
          <w:sz w:val="22"/>
          <w:szCs w:val="22"/>
        </w:rPr>
      </w:pPr>
      <w:r w:rsidRPr="001A2F86">
        <w:rPr>
          <w:color w:val="000000"/>
          <w:sz w:val="22"/>
          <w:szCs w:val="22"/>
        </w:rPr>
        <w:t>- konstrukcją, obsługa i serwisem pojazdu oraz elementów zabudowy i wyposażenia,</w:t>
      </w:r>
    </w:p>
    <w:p w:rsidR="001A2F86" w:rsidRPr="001A2F86" w:rsidRDefault="001A2F86" w:rsidP="001A2F86">
      <w:pPr>
        <w:tabs>
          <w:tab w:val="left" w:pos="1418"/>
          <w:tab w:val="left" w:pos="17901"/>
          <w:tab w:val="left" w:pos="21423"/>
        </w:tabs>
        <w:spacing w:line="276" w:lineRule="auto"/>
        <w:ind w:left="1418" w:hanging="284"/>
        <w:jc w:val="both"/>
        <w:rPr>
          <w:color w:val="000000"/>
          <w:sz w:val="22"/>
          <w:szCs w:val="22"/>
        </w:rPr>
      </w:pPr>
      <w:r w:rsidRPr="001A2F86">
        <w:rPr>
          <w:color w:val="000000"/>
          <w:sz w:val="22"/>
          <w:szCs w:val="22"/>
        </w:rPr>
        <w:t xml:space="preserve">-  bezpiecznym użytkowaniem i obsługą pojazdu. </w:t>
      </w:r>
    </w:p>
    <w:p w:rsidR="001A2F86" w:rsidRPr="001A2F86" w:rsidRDefault="001A2F86" w:rsidP="001A2F86">
      <w:pPr>
        <w:numPr>
          <w:ilvl w:val="0"/>
          <w:numId w:val="28"/>
        </w:numPr>
        <w:tabs>
          <w:tab w:val="left" w:pos="1134"/>
          <w:tab w:val="left" w:pos="16002"/>
          <w:tab w:val="left" w:pos="19044"/>
        </w:tabs>
        <w:spacing w:line="276" w:lineRule="auto"/>
        <w:ind w:left="1134" w:hanging="425"/>
        <w:jc w:val="both"/>
        <w:rPr>
          <w:color w:val="000000"/>
          <w:sz w:val="22"/>
          <w:szCs w:val="22"/>
        </w:rPr>
      </w:pPr>
      <w:r w:rsidRPr="001A2F86">
        <w:rPr>
          <w:color w:val="000000"/>
          <w:sz w:val="22"/>
          <w:szCs w:val="22"/>
        </w:rPr>
        <w:t>kartę pojazdu,</w:t>
      </w:r>
    </w:p>
    <w:p w:rsidR="001A2F86" w:rsidRPr="001A2F86" w:rsidRDefault="001A2F86" w:rsidP="001A2F86">
      <w:pPr>
        <w:numPr>
          <w:ilvl w:val="0"/>
          <w:numId w:val="28"/>
        </w:numPr>
        <w:tabs>
          <w:tab w:val="left" w:pos="1134"/>
          <w:tab w:val="left" w:pos="16002"/>
          <w:tab w:val="left" w:pos="19044"/>
        </w:tabs>
        <w:spacing w:line="276" w:lineRule="auto"/>
        <w:ind w:left="1134" w:hanging="425"/>
        <w:jc w:val="both"/>
        <w:rPr>
          <w:color w:val="000000"/>
          <w:sz w:val="22"/>
          <w:szCs w:val="22"/>
        </w:rPr>
      </w:pPr>
      <w:r w:rsidRPr="001A2F86">
        <w:rPr>
          <w:color w:val="000000"/>
          <w:sz w:val="22"/>
          <w:szCs w:val="22"/>
        </w:rPr>
        <w:t>książkę przeglądów serwisowych,</w:t>
      </w:r>
    </w:p>
    <w:p w:rsidR="001A2F86" w:rsidRPr="001A2F86" w:rsidRDefault="001A2F86" w:rsidP="001A2F86">
      <w:pPr>
        <w:numPr>
          <w:ilvl w:val="0"/>
          <w:numId w:val="28"/>
        </w:numPr>
        <w:tabs>
          <w:tab w:val="left" w:pos="1134"/>
          <w:tab w:val="left" w:pos="16002"/>
          <w:tab w:val="left" w:pos="19044"/>
        </w:tabs>
        <w:spacing w:line="276" w:lineRule="auto"/>
        <w:ind w:left="1134" w:hanging="425"/>
        <w:jc w:val="both"/>
        <w:rPr>
          <w:color w:val="000000"/>
          <w:sz w:val="22"/>
          <w:szCs w:val="22"/>
        </w:rPr>
      </w:pPr>
      <w:r w:rsidRPr="001A2F86">
        <w:rPr>
          <w:color w:val="000000"/>
          <w:sz w:val="22"/>
          <w:szCs w:val="22"/>
        </w:rPr>
        <w:t>świadectwo zgodności WE pojazdu bazowego</w:t>
      </w:r>
      <w:r w:rsidRPr="001A2F86">
        <w:rPr>
          <w:sz w:val="22"/>
          <w:szCs w:val="22"/>
        </w:rPr>
        <w:t xml:space="preserve"> wraz z oświadczeniem producenta/importera potwierdzającym dane pojazdu nie znajdujące się w świadectwie zgodności, a niezbędne do zarejestrowania pojazdu</w:t>
      </w:r>
      <w:r w:rsidRPr="001A2F86">
        <w:rPr>
          <w:color w:val="000000"/>
          <w:sz w:val="22"/>
          <w:szCs w:val="22"/>
        </w:rPr>
        <w:t>,</w:t>
      </w:r>
    </w:p>
    <w:p w:rsidR="001A2F86" w:rsidRPr="001A2F86" w:rsidRDefault="001A2F86" w:rsidP="001A2F86">
      <w:pPr>
        <w:numPr>
          <w:ilvl w:val="0"/>
          <w:numId w:val="28"/>
        </w:numPr>
        <w:tabs>
          <w:tab w:val="left" w:pos="1134"/>
          <w:tab w:val="left" w:pos="16002"/>
          <w:tab w:val="left" w:pos="19044"/>
        </w:tabs>
        <w:spacing w:line="276" w:lineRule="auto"/>
        <w:ind w:left="1134" w:hanging="425"/>
        <w:jc w:val="both"/>
        <w:rPr>
          <w:color w:val="000000"/>
          <w:sz w:val="22"/>
          <w:szCs w:val="22"/>
        </w:rPr>
      </w:pPr>
      <w:r w:rsidRPr="001A2F86">
        <w:rPr>
          <w:color w:val="000000"/>
          <w:sz w:val="22"/>
          <w:szCs w:val="22"/>
        </w:rPr>
        <w:t xml:space="preserve">dokument potwierdzający przeprowadzenie pierwszego badania technicznego, zgodnie </w:t>
      </w:r>
      <w:r w:rsidRPr="001A2F86">
        <w:rPr>
          <w:color w:val="000000"/>
          <w:sz w:val="22"/>
          <w:szCs w:val="22"/>
        </w:rPr>
        <w:br/>
        <w:t>z przepisami ustawy Prawo o ruchu drogowym,</w:t>
      </w:r>
    </w:p>
    <w:p w:rsidR="001A2F86" w:rsidRPr="001A2F86" w:rsidRDefault="001A2F86" w:rsidP="001A2F86">
      <w:pPr>
        <w:numPr>
          <w:ilvl w:val="0"/>
          <w:numId w:val="28"/>
        </w:numPr>
        <w:tabs>
          <w:tab w:val="left" w:pos="1134"/>
          <w:tab w:val="left" w:pos="16002"/>
          <w:tab w:val="left" w:pos="19044"/>
        </w:tabs>
        <w:spacing w:line="276" w:lineRule="auto"/>
        <w:ind w:left="1134" w:hanging="425"/>
        <w:jc w:val="both"/>
        <w:rPr>
          <w:color w:val="000000"/>
          <w:sz w:val="22"/>
          <w:szCs w:val="22"/>
        </w:rPr>
      </w:pPr>
      <w:r w:rsidRPr="001A2F86">
        <w:rPr>
          <w:color w:val="000000"/>
          <w:sz w:val="22"/>
          <w:szCs w:val="22"/>
        </w:rPr>
        <w:t>dokumenty określone w specyfikacji technicznej,</w:t>
      </w:r>
    </w:p>
    <w:p w:rsidR="001A2F86" w:rsidRPr="001A2F86" w:rsidRDefault="001A2F86" w:rsidP="001A2F86">
      <w:pPr>
        <w:numPr>
          <w:ilvl w:val="0"/>
          <w:numId w:val="28"/>
        </w:numPr>
        <w:tabs>
          <w:tab w:val="left" w:pos="1134"/>
          <w:tab w:val="left" w:pos="16002"/>
          <w:tab w:val="left" w:pos="19044"/>
        </w:tabs>
        <w:spacing w:line="276" w:lineRule="auto"/>
        <w:ind w:left="1134" w:hanging="425"/>
        <w:jc w:val="both"/>
        <w:rPr>
          <w:color w:val="000000"/>
          <w:sz w:val="22"/>
          <w:szCs w:val="22"/>
        </w:rPr>
      </w:pPr>
      <w:r w:rsidRPr="001A2F86">
        <w:rPr>
          <w:color w:val="000000"/>
          <w:sz w:val="22"/>
          <w:szCs w:val="22"/>
        </w:rPr>
        <w:t>katalog części zamiennych na nośniku elektronicznym.</w:t>
      </w:r>
    </w:p>
    <w:p w:rsidR="001A2F86" w:rsidRPr="001A2F86" w:rsidRDefault="001A2F86" w:rsidP="001A2F86">
      <w:pPr>
        <w:widowControl/>
        <w:tabs>
          <w:tab w:val="left" w:pos="3567"/>
          <w:tab w:val="left" w:pos="19044"/>
        </w:tabs>
        <w:suppressAutoHyphens w:val="0"/>
        <w:spacing w:line="276" w:lineRule="auto"/>
        <w:jc w:val="both"/>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jc w:val="both"/>
        <w:rPr>
          <w:rFonts w:eastAsia="Calibri"/>
          <w:b/>
          <w:sz w:val="22"/>
          <w:szCs w:val="22"/>
          <w:lang w:eastAsia="en-US"/>
        </w:rPr>
      </w:pPr>
      <w:r w:rsidRPr="001A2F86">
        <w:rPr>
          <w:rFonts w:eastAsia="Calibri"/>
          <w:b/>
          <w:sz w:val="22"/>
          <w:szCs w:val="22"/>
          <w:lang w:eastAsia="en-US"/>
        </w:rPr>
        <w:t>VIII WYMAGANIA TECHNICZNE DLA INSTALACJI ŁĄCZNOŚCI RADIOWEJ</w:t>
      </w:r>
    </w:p>
    <w:p w:rsidR="001A2F86" w:rsidRPr="001A2F86" w:rsidRDefault="001A2F86" w:rsidP="001A2F86">
      <w:pPr>
        <w:widowControl/>
        <w:tabs>
          <w:tab w:val="left" w:pos="3567"/>
          <w:tab w:val="left" w:pos="19044"/>
        </w:tabs>
        <w:suppressAutoHyphens w:val="0"/>
        <w:spacing w:line="276" w:lineRule="auto"/>
        <w:jc w:val="both"/>
        <w:rPr>
          <w:rFonts w:eastAsia="Calibri"/>
          <w:b/>
          <w:sz w:val="22"/>
          <w:szCs w:val="22"/>
          <w:lang w:eastAsia="en-US"/>
        </w:rPr>
      </w:pPr>
    </w:p>
    <w:p w:rsidR="001A2F86" w:rsidRPr="001A2F86" w:rsidRDefault="001A2F86" w:rsidP="001A2F86">
      <w:pPr>
        <w:numPr>
          <w:ilvl w:val="2"/>
          <w:numId w:val="29"/>
        </w:numPr>
        <w:tabs>
          <w:tab w:val="left" w:pos="993"/>
        </w:tabs>
        <w:spacing w:line="100" w:lineRule="atLeast"/>
        <w:jc w:val="both"/>
        <w:rPr>
          <w:b/>
          <w:bCs/>
          <w:szCs w:val="24"/>
          <w:lang w:val="x-none"/>
        </w:rPr>
      </w:pPr>
      <w:r w:rsidRPr="001A2F86">
        <w:rPr>
          <w:b/>
          <w:bCs/>
          <w:szCs w:val="24"/>
          <w:lang w:val="x-none"/>
        </w:rPr>
        <w:t xml:space="preserve">Wymagania techniczne dla instalacji łączności radiowej </w:t>
      </w:r>
    </w:p>
    <w:p w:rsidR="001A2F86" w:rsidRPr="001A2F86" w:rsidRDefault="001A2F86" w:rsidP="001A2F86">
      <w:pPr>
        <w:spacing w:line="288" w:lineRule="auto"/>
        <w:jc w:val="both"/>
        <w:rPr>
          <w:rFonts w:eastAsia="Calibri"/>
          <w:vanish/>
          <w:szCs w:val="24"/>
          <w:lang w:eastAsia="en-US"/>
        </w:rPr>
      </w:pPr>
    </w:p>
    <w:p w:rsidR="001A2F86" w:rsidRPr="001A2F86" w:rsidRDefault="001A2F86" w:rsidP="001A2F86">
      <w:pPr>
        <w:numPr>
          <w:ilvl w:val="3"/>
          <w:numId w:val="29"/>
        </w:numPr>
        <w:spacing w:line="100" w:lineRule="atLeast"/>
        <w:ind w:left="993" w:hanging="993"/>
        <w:jc w:val="both"/>
        <w:rPr>
          <w:rFonts w:eastAsia="Calibri"/>
          <w:szCs w:val="24"/>
          <w:lang w:val="x-none" w:eastAsia="en-US"/>
        </w:rPr>
      </w:pPr>
      <w:r w:rsidRPr="001A2F86">
        <w:rPr>
          <w:szCs w:val="24"/>
          <w:lang w:val="x-none"/>
        </w:rPr>
        <w:t>P</w:t>
      </w:r>
      <w:r w:rsidRPr="001A2F86">
        <w:rPr>
          <w:rFonts w:eastAsia="Calibri"/>
          <w:szCs w:val="24"/>
          <w:lang w:val="x-none" w:eastAsia="en-US"/>
        </w:rPr>
        <w:t xml:space="preserve">ojazd musi być przystosowany do montażu radiotelefonu przewoźnego </w:t>
      </w:r>
      <w:r w:rsidRPr="001A2F86">
        <w:rPr>
          <w:rFonts w:eastAsia="Calibri"/>
          <w:szCs w:val="24"/>
          <w:lang w:val="x-none" w:eastAsia="en-US"/>
        </w:rPr>
        <w:br/>
        <w:t>w wersji rozdzielnej.</w:t>
      </w:r>
    </w:p>
    <w:p w:rsidR="001A2F86" w:rsidRPr="001A2F86" w:rsidRDefault="001A2F86" w:rsidP="001A2F86">
      <w:pPr>
        <w:numPr>
          <w:ilvl w:val="3"/>
          <w:numId w:val="29"/>
        </w:numPr>
        <w:spacing w:line="100" w:lineRule="atLeast"/>
        <w:ind w:left="993" w:hanging="993"/>
        <w:jc w:val="both"/>
        <w:rPr>
          <w:rFonts w:eastAsia="Calibri"/>
          <w:szCs w:val="24"/>
          <w:lang w:val="x-none" w:eastAsia="en-US"/>
        </w:rPr>
      </w:pPr>
      <w:r w:rsidRPr="001A2F86">
        <w:rPr>
          <w:rFonts w:eastAsia="Calibri"/>
          <w:szCs w:val="24"/>
          <w:lang w:val="x-none" w:eastAsia="en-US"/>
        </w:rPr>
        <w:t>Radiotelefon musi być dostarczony i zamontowany przez Wykonawcę (specyfikacja radiotelefonu znajduje się w załączniku 1Ł).</w:t>
      </w:r>
    </w:p>
    <w:p w:rsidR="001A2F86" w:rsidRPr="001A2F86" w:rsidRDefault="001A2F86" w:rsidP="001A2F86">
      <w:pPr>
        <w:numPr>
          <w:ilvl w:val="3"/>
          <w:numId w:val="29"/>
        </w:numPr>
        <w:spacing w:line="100" w:lineRule="atLeast"/>
        <w:ind w:left="992" w:hanging="992"/>
        <w:jc w:val="both"/>
        <w:rPr>
          <w:rFonts w:eastAsia="Calibri"/>
          <w:szCs w:val="24"/>
          <w:lang w:val="x-none" w:eastAsia="en-US"/>
        </w:rPr>
      </w:pPr>
      <w:r w:rsidRPr="001A2F86">
        <w:rPr>
          <w:rFonts w:eastAsia="Calibri"/>
          <w:szCs w:val="24"/>
          <w:lang w:val="x-none" w:eastAsia="en-US"/>
        </w:rPr>
        <w:t>Zamawiający wymaga od Wykonawcy uwzględnienia miejsca instalacji manipulatora radiotelefonu z pkt 1.5.5.1 w przedziale I, natomiast jednostki NO pod siedzeniem dysponenta lub przestrzeni bagażowej albo w innym miejscu uwzględniając przestrzenne możliwości pojazdu. Szczegółowe sprecyzowanie miejsca montażu radiotelefonu nastąpi po rozstrzygnięciu przetargu w fazie oceny projektu modyfikacji pojazdu.</w:t>
      </w:r>
    </w:p>
    <w:p w:rsidR="001A2F86" w:rsidRPr="001A2F86" w:rsidRDefault="001A2F86" w:rsidP="001A2F86">
      <w:pPr>
        <w:numPr>
          <w:ilvl w:val="3"/>
          <w:numId w:val="29"/>
        </w:numPr>
        <w:spacing w:line="100" w:lineRule="atLeast"/>
        <w:ind w:left="993" w:hanging="993"/>
        <w:jc w:val="both"/>
        <w:rPr>
          <w:rFonts w:eastAsia="Calibri"/>
          <w:szCs w:val="24"/>
          <w:lang w:val="x-none" w:eastAsia="en-US"/>
        </w:rPr>
      </w:pPr>
      <w:r w:rsidRPr="001A2F86">
        <w:rPr>
          <w:rFonts w:eastAsia="Calibri"/>
          <w:szCs w:val="24"/>
          <w:lang w:val="x-none" w:eastAsia="en-US"/>
        </w:rPr>
        <w:t>Wykonawca musi wyposażyć pojazd w listwę bezpieczników (min. 4 punktów wyjściowych) z łączówkami połączeniowymi dla przewodów zasilających o przekroju min. 2,0 mm², przeznaczonych dla urządzeń łączności radiowej w okolicach konsoli śro</w:t>
      </w:r>
      <w:r>
        <w:rPr>
          <w:rFonts w:eastAsia="Calibri"/>
          <w:szCs w:val="24"/>
          <w:lang w:val="x-none" w:eastAsia="en-US"/>
        </w:rPr>
        <w:t xml:space="preserve">dkowej, pod deską </w:t>
      </w:r>
      <w:proofErr w:type="spellStart"/>
      <w:r>
        <w:rPr>
          <w:rFonts w:eastAsia="Calibri"/>
          <w:szCs w:val="24"/>
          <w:lang w:val="x-none" w:eastAsia="en-US"/>
        </w:rPr>
        <w:t>rozdzielczą,</w:t>
      </w:r>
      <w:r w:rsidRPr="001A2F86">
        <w:rPr>
          <w:rFonts w:eastAsia="Calibri"/>
          <w:szCs w:val="24"/>
          <w:lang w:val="x-none" w:eastAsia="en-US"/>
        </w:rPr>
        <w:t>w</w:t>
      </w:r>
      <w:proofErr w:type="spellEnd"/>
      <w:r w:rsidRPr="001A2F86">
        <w:rPr>
          <w:rFonts w:eastAsia="Calibri"/>
          <w:szCs w:val="24"/>
          <w:lang w:val="x-none" w:eastAsia="en-US"/>
        </w:rPr>
        <w:t xml:space="preserve"> miejscu łatwo dostępnym do podłączenia zasilania łączności radiowej.</w:t>
      </w:r>
    </w:p>
    <w:p w:rsidR="001A2F86" w:rsidRPr="001A2F86" w:rsidRDefault="001A2F86" w:rsidP="001A2F86">
      <w:pPr>
        <w:numPr>
          <w:ilvl w:val="3"/>
          <w:numId w:val="29"/>
        </w:numPr>
        <w:spacing w:line="100" w:lineRule="atLeast"/>
        <w:ind w:left="992" w:hanging="992"/>
        <w:jc w:val="both"/>
        <w:rPr>
          <w:rFonts w:eastAsia="Calibri"/>
          <w:szCs w:val="24"/>
          <w:lang w:val="x-none" w:eastAsia="en-US"/>
        </w:rPr>
      </w:pPr>
      <w:r w:rsidRPr="001A2F86">
        <w:rPr>
          <w:rFonts w:eastAsia="Calibri"/>
          <w:szCs w:val="24"/>
          <w:lang w:val="x-none" w:eastAsia="en-US"/>
        </w:rPr>
        <w:t>Wykonawca musi poprowadzić przewód zasilający o takich samych parametrach, kolorach i zabezpieczeniach, co w pkt 1.5.5.4 do przestrzeni bagażowej lub pod siedzenie albo w inne miejsce uwzględniając przestrzenne możliwości pojazdu, zakończony min. czteropunktową listwą bezpiecznikową z łączówkami połączeniowymi dla przewodów zasilających o przekroju min. 2,0 mm</w:t>
      </w:r>
      <w:r w:rsidRPr="001A2F86">
        <w:rPr>
          <w:rFonts w:eastAsia="Calibri"/>
          <w:szCs w:val="24"/>
          <w:vertAlign w:val="superscript"/>
          <w:lang w:val="x-none" w:eastAsia="en-US"/>
        </w:rPr>
        <w:t>2</w:t>
      </w:r>
      <w:r w:rsidRPr="001A2F86">
        <w:rPr>
          <w:rFonts w:eastAsia="Calibri"/>
          <w:szCs w:val="24"/>
          <w:lang w:val="x-none" w:eastAsia="en-US"/>
        </w:rPr>
        <w:t xml:space="preserve"> przeznaczonych dla rozłącznych urządzeń łączności radiowej. Listwa bezpiecznikowa musi być odpowiednio trwale oznakowana i opisana.</w:t>
      </w:r>
    </w:p>
    <w:p w:rsidR="001A2F86" w:rsidRPr="001A2F86" w:rsidRDefault="001A2F86" w:rsidP="001A2F86">
      <w:pPr>
        <w:numPr>
          <w:ilvl w:val="3"/>
          <w:numId w:val="29"/>
        </w:numPr>
        <w:spacing w:line="100" w:lineRule="atLeast"/>
        <w:ind w:left="992" w:hanging="992"/>
        <w:jc w:val="both"/>
        <w:rPr>
          <w:rFonts w:eastAsia="Calibri"/>
          <w:szCs w:val="24"/>
          <w:lang w:val="x-none" w:eastAsia="en-US"/>
        </w:rPr>
      </w:pPr>
      <w:r w:rsidRPr="001A2F86">
        <w:rPr>
          <w:rFonts w:eastAsia="Calibri"/>
          <w:szCs w:val="24"/>
          <w:lang w:val="x-none" w:eastAsia="en-US"/>
        </w:rPr>
        <w:t>Wykonawca musi podłączyć od akumulatora do ww. listew przewód zasilający (minus czarny, plus czerwony) z 15 A zabezpieczeniem na plusie umieszczonym jak najbliżej źródła zasilania (do 40 cm od akumulatora).</w:t>
      </w:r>
    </w:p>
    <w:p w:rsidR="001A2F86" w:rsidRPr="001A2F86" w:rsidRDefault="001A2F86" w:rsidP="001A2F86">
      <w:pPr>
        <w:numPr>
          <w:ilvl w:val="3"/>
          <w:numId w:val="29"/>
        </w:numPr>
        <w:spacing w:line="100" w:lineRule="atLeast"/>
        <w:ind w:left="992" w:hanging="992"/>
        <w:jc w:val="both"/>
        <w:rPr>
          <w:rFonts w:eastAsia="Calibri"/>
          <w:szCs w:val="24"/>
          <w:lang w:val="x-none" w:eastAsia="en-US"/>
        </w:rPr>
      </w:pPr>
      <w:r w:rsidRPr="001A2F86">
        <w:rPr>
          <w:rFonts w:eastAsia="Calibri"/>
          <w:szCs w:val="24"/>
          <w:lang w:val="x-none" w:eastAsia="en-US"/>
        </w:rPr>
        <w:t>Zamawiający wymaga od Wykonawcy zapewnienia min 100 W mocy dla ww. urządzeń łączności.</w:t>
      </w:r>
    </w:p>
    <w:p w:rsidR="001A2F86" w:rsidRPr="001A2F86" w:rsidRDefault="001A2F86" w:rsidP="001A2F86">
      <w:pPr>
        <w:numPr>
          <w:ilvl w:val="3"/>
          <w:numId w:val="29"/>
        </w:numPr>
        <w:spacing w:line="100" w:lineRule="atLeast"/>
        <w:ind w:left="992" w:hanging="992"/>
        <w:jc w:val="both"/>
        <w:rPr>
          <w:rFonts w:eastAsia="Calibri"/>
          <w:szCs w:val="24"/>
          <w:lang w:val="x-none" w:eastAsia="en-US"/>
        </w:rPr>
      </w:pPr>
      <w:r w:rsidRPr="001A2F86">
        <w:rPr>
          <w:rFonts w:eastAsia="Calibri"/>
          <w:szCs w:val="24"/>
          <w:lang w:val="x-none" w:eastAsia="en-US"/>
        </w:rPr>
        <w:t xml:space="preserve">Pojazd musi być przystosowany konstrukcyjnie do montażu anten dostarczonych i zainstalowanych przez Wykonawcę opis anten znajduje się w załączniku </w:t>
      </w:r>
      <w:r w:rsidRPr="001A2F86">
        <w:rPr>
          <w:rFonts w:eastAsia="Calibri"/>
          <w:szCs w:val="24"/>
          <w:lang w:eastAsia="en-US"/>
        </w:rPr>
        <w:t>1</w:t>
      </w:r>
      <w:r w:rsidRPr="001A2F86">
        <w:rPr>
          <w:rFonts w:eastAsia="Calibri"/>
          <w:szCs w:val="24"/>
          <w:lang w:val="x-none" w:eastAsia="en-US"/>
        </w:rPr>
        <w:t>Ł</w:t>
      </w:r>
    </w:p>
    <w:p w:rsidR="001A2F86" w:rsidRPr="001A2F86" w:rsidRDefault="001A2F86" w:rsidP="001A2F86">
      <w:pPr>
        <w:numPr>
          <w:ilvl w:val="3"/>
          <w:numId w:val="29"/>
        </w:numPr>
        <w:spacing w:line="100" w:lineRule="atLeast"/>
        <w:ind w:left="992" w:hanging="992"/>
        <w:jc w:val="both"/>
        <w:rPr>
          <w:rFonts w:eastAsia="Calibri"/>
          <w:szCs w:val="24"/>
          <w:lang w:val="x-none" w:eastAsia="en-US"/>
        </w:rPr>
      </w:pPr>
      <w:r w:rsidRPr="001A2F86">
        <w:rPr>
          <w:rFonts w:eastAsia="Calibri"/>
          <w:szCs w:val="24"/>
          <w:lang w:val="x-none" w:eastAsia="en-US"/>
        </w:rPr>
        <w:t xml:space="preserve">Konstrukcja ww. anteny musi umożliwiać mycie pojazdu w automatycznej myjni. Parametry współczynnika SWR (WFS) dla anten musi wynosić ≤ 2 </w:t>
      </w:r>
      <w:r w:rsidRPr="001A2F86">
        <w:rPr>
          <w:rFonts w:eastAsia="Calibri"/>
          <w:szCs w:val="24"/>
          <w:lang w:val="x-none" w:eastAsia="en-US"/>
        </w:rPr>
        <w:br/>
        <w:t xml:space="preserve">w całym zakresie częstotliwości. Rodzaj zastosowanej anteny (kamuflowana, zintegrowana, standardowa) uzależniony jest od rodzaju pojazdu oznakowany, nieoznakowany. </w:t>
      </w:r>
    </w:p>
    <w:p w:rsidR="001A2F86" w:rsidRPr="001A2F86" w:rsidRDefault="001A2F86" w:rsidP="001A2F86">
      <w:pPr>
        <w:numPr>
          <w:ilvl w:val="3"/>
          <w:numId w:val="29"/>
        </w:numPr>
        <w:spacing w:line="100" w:lineRule="atLeast"/>
        <w:ind w:left="992"/>
        <w:jc w:val="both"/>
        <w:rPr>
          <w:rFonts w:eastAsia="Calibri"/>
          <w:szCs w:val="24"/>
          <w:lang w:val="x-none" w:eastAsia="en-US"/>
        </w:rPr>
      </w:pPr>
      <w:r w:rsidRPr="001A2F86">
        <w:rPr>
          <w:rFonts w:eastAsia="Calibri"/>
          <w:szCs w:val="24"/>
          <w:lang w:val="x-none" w:eastAsia="en-US"/>
        </w:rPr>
        <w:t>Anteny muszą być zainstalowane na dachu, w podłużnej osi symetrii pojazdu lub (po uzgodnieniu z Zamawiającym) symetrycznie do niej.</w:t>
      </w:r>
    </w:p>
    <w:p w:rsidR="001A2F86" w:rsidRPr="001A2F86" w:rsidRDefault="001A2F86" w:rsidP="001A2F86">
      <w:pPr>
        <w:numPr>
          <w:ilvl w:val="3"/>
          <w:numId w:val="29"/>
        </w:numPr>
        <w:spacing w:line="100" w:lineRule="atLeast"/>
        <w:ind w:left="992"/>
        <w:jc w:val="both"/>
        <w:rPr>
          <w:rFonts w:eastAsia="Calibri"/>
          <w:szCs w:val="24"/>
          <w:lang w:val="x-none" w:eastAsia="en-US"/>
        </w:rPr>
      </w:pPr>
      <w:r w:rsidRPr="001A2F86">
        <w:rPr>
          <w:rFonts w:eastAsia="Calibri"/>
          <w:szCs w:val="24"/>
          <w:lang w:val="x-none" w:eastAsia="en-US"/>
        </w:rPr>
        <w:t>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w:t>
      </w:r>
    </w:p>
    <w:p w:rsidR="001A2F86" w:rsidRPr="001A2F86" w:rsidRDefault="001A2F86" w:rsidP="001A2F86">
      <w:pPr>
        <w:numPr>
          <w:ilvl w:val="3"/>
          <w:numId w:val="29"/>
        </w:numPr>
        <w:spacing w:line="100" w:lineRule="atLeast"/>
        <w:ind w:left="992"/>
        <w:jc w:val="both"/>
        <w:rPr>
          <w:rFonts w:eastAsia="Calibri"/>
          <w:szCs w:val="24"/>
          <w:lang w:val="x-none" w:eastAsia="en-US"/>
        </w:rPr>
      </w:pPr>
      <w:r w:rsidRPr="001A2F86">
        <w:rPr>
          <w:rFonts w:eastAsia="Calibri"/>
          <w:szCs w:val="24"/>
          <w:lang w:val="x-none" w:eastAsia="en-US"/>
        </w:rPr>
        <w:t xml:space="preserve">Instalacja elektryczna pojazdu musi być przystosowana do zasilania urządzeń </w:t>
      </w:r>
      <w:r w:rsidRPr="001A2F86">
        <w:rPr>
          <w:rFonts w:eastAsia="Calibri"/>
          <w:szCs w:val="24"/>
          <w:lang w:val="x-none" w:eastAsia="en-US"/>
        </w:rPr>
        <w:lastRenderedPageBreak/>
        <w:t>łączności radiowej, a poziom przewodowych zaburzeń elektrycznych i elektromagnetycznych w instalacji nie może powodować zakłóceń w pracy radiotelefonów z przyłączonymi do nich zestawami kamuflowanymi, przewodowymi i bezprzewodowymi.</w:t>
      </w:r>
    </w:p>
    <w:p w:rsidR="001A2F86" w:rsidRPr="001A2F86" w:rsidRDefault="001A2F86" w:rsidP="001A2F86">
      <w:pPr>
        <w:numPr>
          <w:ilvl w:val="3"/>
          <w:numId w:val="29"/>
        </w:numPr>
        <w:spacing w:line="100" w:lineRule="atLeast"/>
        <w:ind w:left="992"/>
        <w:jc w:val="both"/>
        <w:rPr>
          <w:rFonts w:eastAsia="Calibri"/>
          <w:szCs w:val="24"/>
          <w:lang w:val="x-none" w:eastAsia="en-US"/>
        </w:rPr>
      </w:pPr>
      <w:r w:rsidRPr="001A2F86">
        <w:rPr>
          <w:rFonts w:eastAsia="Calibri"/>
          <w:szCs w:val="24"/>
          <w:lang w:val="x-none" w:eastAsia="en-US"/>
        </w:rPr>
        <w:t>Miejsca prowadzenia instalacji dla łączności radiowej mają być łatwo dostępne, bez konieczności demontażu wyposażenia pojazdu.</w:t>
      </w:r>
    </w:p>
    <w:p w:rsidR="001A2F86" w:rsidRPr="001A2F86" w:rsidRDefault="001A2F86" w:rsidP="001A2F86">
      <w:pPr>
        <w:numPr>
          <w:ilvl w:val="3"/>
          <w:numId w:val="29"/>
        </w:numPr>
        <w:spacing w:line="100" w:lineRule="atLeast"/>
        <w:ind w:left="992"/>
        <w:jc w:val="both"/>
        <w:rPr>
          <w:rFonts w:eastAsia="Calibri"/>
          <w:szCs w:val="24"/>
          <w:lang w:val="x-none" w:eastAsia="en-US"/>
        </w:rPr>
      </w:pPr>
      <w:r w:rsidRPr="001A2F86">
        <w:rPr>
          <w:rFonts w:eastAsia="Calibri"/>
          <w:szCs w:val="24"/>
          <w:lang w:val="x-none" w:eastAsia="en-US"/>
        </w:rPr>
        <w:t>Wykonawca do każdego pojazdu dostarczy dokumentację dotyczącą parametrów zastosowanych w pojeździe materiałów użytych dla instalacji łączności radiowej. Ponadto instrukcję instalacji zgodne z ww. wymaganiami. Instrukcja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p>
    <w:p w:rsidR="001A2F86" w:rsidRPr="001A2F86" w:rsidRDefault="001A2F86" w:rsidP="001A2F86">
      <w:pPr>
        <w:numPr>
          <w:ilvl w:val="3"/>
          <w:numId w:val="29"/>
        </w:numPr>
        <w:spacing w:line="100" w:lineRule="atLeast"/>
        <w:ind w:left="992"/>
        <w:jc w:val="both"/>
        <w:rPr>
          <w:rFonts w:eastAsia="Calibri"/>
          <w:szCs w:val="24"/>
          <w:lang w:val="x-none" w:eastAsia="en-US"/>
        </w:rPr>
      </w:pPr>
      <w:r w:rsidRPr="001A2F86">
        <w:rPr>
          <w:rFonts w:eastAsia="Calibri"/>
          <w:szCs w:val="24"/>
          <w:lang w:val="x-none" w:eastAsia="en-US"/>
        </w:rPr>
        <w:t>Wszystkie urządzenia, materiały i czynności dotyczące punktów „Instalacji łączności radiowej” muszą zawierać się w cenie pojazdu.</w:t>
      </w:r>
    </w:p>
    <w:p w:rsidR="001A2F86" w:rsidRPr="001A2F86" w:rsidRDefault="001A2F86" w:rsidP="001A2F86">
      <w:pPr>
        <w:numPr>
          <w:ilvl w:val="3"/>
          <w:numId w:val="29"/>
        </w:numPr>
        <w:spacing w:line="100" w:lineRule="atLeast"/>
        <w:ind w:left="992"/>
        <w:jc w:val="both"/>
        <w:rPr>
          <w:rFonts w:eastAsia="Calibri"/>
          <w:szCs w:val="24"/>
          <w:lang w:val="x-none" w:eastAsia="en-US"/>
        </w:rPr>
      </w:pPr>
      <w:r w:rsidRPr="001A2F86">
        <w:rPr>
          <w:rFonts w:eastAsia="Calibri"/>
          <w:szCs w:val="24"/>
          <w:lang w:val="x-none" w:eastAsia="en-US"/>
        </w:rPr>
        <w:t xml:space="preserve">Zainstalowane anteny zewnętrzne muszą być w kolorze czarnym lub </w:t>
      </w:r>
      <w:r w:rsidRPr="001A2F86">
        <w:rPr>
          <w:rFonts w:eastAsia="Calibri"/>
          <w:szCs w:val="24"/>
          <w:lang w:val="x-none" w:eastAsia="en-US"/>
        </w:rPr>
        <w:br/>
        <w:t xml:space="preserve">w kolorze nadwozia oraz być wyglądem maksymalnie zbliżone do fabrycznej anteny radiowej przewidzianej dla oferowanego pojazdu, dopuszcza się anteny </w:t>
      </w:r>
      <w:r w:rsidRPr="001A2F86">
        <w:rPr>
          <w:rFonts w:eastAsia="Calibri"/>
          <w:szCs w:val="24"/>
          <w:lang w:val="x-none" w:eastAsia="en-US"/>
        </w:rPr>
        <w:br/>
        <w:t>z podstawą magnetyczna po uprzedniej konsultacji z zamawiającym.</w:t>
      </w:r>
    </w:p>
    <w:p w:rsidR="001A2F86" w:rsidRPr="001A2F86" w:rsidRDefault="001A2F86" w:rsidP="001A2F86">
      <w:pPr>
        <w:widowControl/>
        <w:suppressAutoHyphens w:val="0"/>
        <w:autoSpaceDE w:val="0"/>
        <w:autoSpaceDN/>
        <w:spacing w:line="276" w:lineRule="auto"/>
        <w:ind w:left="993"/>
        <w:jc w:val="both"/>
        <w:rPr>
          <w:rFonts w:eastAsia="Calibri"/>
          <w:szCs w:val="24"/>
          <w:lang w:eastAsia="en-US"/>
        </w:rPr>
      </w:pPr>
    </w:p>
    <w:p w:rsidR="001A2F86" w:rsidRPr="001A2F86" w:rsidRDefault="001A2F86" w:rsidP="001A2F86">
      <w:pPr>
        <w:ind w:left="993"/>
        <w:jc w:val="both"/>
        <w:rPr>
          <w:rFonts w:eastAsia="Calibri"/>
          <w:b/>
          <w:szCs w:val="24"/>
          <w:lang w:eastAsia="en-US"/>
        </w:rPr>
      </w:pPr>
      <w:r w:rsidRPr="001A2F86">
        <w:rPr>
          <w:b/>
          <w:szCs w:val="24"/>
        </w:rPr>
        <w:t>Spełnienie wymagań określonych w pkt. 1.5.4, o ile nie zostały szczegółowo opisane w poszczególnych punktach, muszą być potwierdzone oświadczeniem Wykonawcy oraz pozytywnym wynikiem oględzin dokonanych przez przedstawicieli Zamawiającego w fazie oceny projektu modyfikacji pojazdu</w:t>
      </w:r>
      <w:r w:rsidRPr="001A2F86">
        <w:rPr>
          <w:szCs w:val="24"/>
        </w:rPr>
        <w:t>.</w:t>
      </w:r>
      <w:r w:rsidRPr="001A2F86">
        <w:rPr>
          <w:rFonts w:eastAsia="Calibri"/>
          <w:b/>
          <w:szCs w:val="24"/>
          <w:lang w:eastAsia="en-US"/>
        </w:rPr>
        <w:t xml:space="preserve"> Dokument potwierdzający spełnienie wymogu musi być przekazany Zamawiającemu przez Wykonawcę w fazie oceny projektu modyfikacji pojazdu.</w:t>
      </w:r>
    </w:p>
    <w:p w:rsidR="001A2F86" w:rsidRPr="001A2F86" w:rsidRDefault="001A2F86" w:rsidP="001A2F86">
      <w:pPr>
        <w:ind w:left="851" w:right="70"/>
        <w:jc w:val="both"/>
        <w:rPr>
          <w:szCs w:val="24"/>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bookmarkStart w:id="0" w:name="_GoBack"/>
      <w:bookmarkEnd w:id="0"/>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1A2F86" w:rsidRPr="001A2F86" w:rsidRDefault="001A2F86" w:rsidP="001A2F86">
      <w:pPr>
        <w:widowControl/>
        <w:suppressAutoHyphens w:val="0"/>
        <w:ind w:left="720"/>
        <w:jc w:val="right"/>
        <w:rPr>
          <w:rFonts w:eastAsia="Calibri"/>
          <w:b/>
          <w:sz w:val="22"/>
          <w:szCs w:val="22"/>
          <w:lang w:eastAsia="en-US"/>
        </w:rPr>
      </w:pPr>
      <w:r w:rsidRPr="001A2F86">
        <w:rPr>
          <w:rFonts w:eastAsia="Calibri"/>
          <w:b/>
          <w:sz w:val="22"/>
          <w:szCs w:val="22"/>
          <w:lang w:eastAsia="en-US"/>
        </w:rPr>
        <w:lastRenderedPageBreak/>
        <w:t xml:space="preserve">Załącznik 1 Ł </w:t>
      </w:r>
    </w:p>
    <w:p w:rsidR="001A2F86" w:rsidRPr="001A2F86" w:rsidRDefault="001A2F86" w:rsidP="001A2F86">
      <w:pPr>
        <w:widowControl/>
        <w:suppressAutoHyphens w:val="0"/>
        <w:ind w:left="720"/>
        <w:jc w:val="center"/>
        <w:rPr>
          <w:rFonts w:eastAsia="Calibri"/>
          <w:b/>
          <w:sz w:val="22"/>
          <w:szCs w:val="22"/>
          <w:lang w:eastAsia="en-US"/>
        </w:rPr>
      </w:pPr>
    </w:p>
    <w:p w:rsidR="001A2F86" w:rsidRPr="001A2F86" w:rsidRDefault="001A2F86" w:rsidP="001A2F86">
      <w:pPr>
        <w:widowControl/>
        <w:suppressAutoHyphens w:val="0"/>
        <w:ind w:left="720"/>
        <w:jc w:val="center"/>
        <w:rPr>
          <w:rFonts w:eastAsia="Calibri"/>
          <w:b/>
          <w:sz w:val="22"/>
          <w:szCs w:val="22"/>
          <w:lang w:eastAsia="en-US"/>
        </w:rPr>
      </w:pPr>
    </w:p>
    <w:p w:rsidR="001A2F86" w:rsidRPr="001A2F86" w:rsidRDefault="001A2F86" w:rsidP="001A2F86">
      <w:pPr>
        <w:widowControl/>
        <w:suppressAutoHyphens w:val="0"/>
        <w:ind w:left="720" w:hanging="720"/>
        <w:jc w:val="center"/>
        <w:rPr>
          <w:rFonts w:eastAsia="Calibri"/>
          <w:b/>
          <w:sz w:val="22"/>
          <w:szCs w:val="22"/>
          <w:lang w:eastAsia="en-US"/>
        </w:rPr>
      </w:pPr>
      <w:r w:rsidRPr="001A2F86">
        <w:rPr>
          <w:rFonts w:eastAsia="Calibri"/>
          <w:b/>
          <w:sz w:val="22"/>
          <w:szCs w:val="22"/>
          <w:lang w:eastAsia="en-US"/>
        </w:rPr>
        <w:t xml:space="preserve">Radiotelefon przewoźny w ukompletowaniu rozłącznym – </w:t>
      </w:r>
    </w:p>
    <w:p w:rsidR="001A2F86" w:rsidRPr="001A2F86" w:rsidRDefault="001A2F86" w:rsidP="001A2F86">
      <w:pPr>
        <w:widowControl/>
        <w:suppressAutoHyphens w:val="0"/>
        <w:ind w:left="720"/>
        <w:jc w:val="both"/>
        <w:rPr>
          <w:rFonts w:eastAsia="Calibri"/>
          <w:b/>
          <w:sz w:val="22"/>
          <w:szCs w:val="22"/>
          <w:lang w:eastAsia="en-US"/>
        </w:rPr>
      </w:pPr>
    </w:p>
    <w:tbl>
      <w:tblPr>
        <w:tblW w:w="87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8035"/>
      </w:tblGrid>
      <w:tr w:rsidR="001A2F86" w:rsidRPr="001A2F86" w:rsidTr="001A2F86">
        <w:trPr>
          <w:trHeight w:val="567"/>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jc w:val="both"/>
              <w:rPr>
                <w:rFonts w:eastAsia="Calibri"/>
                <w:b/>
                <w:color w:val="000000"/>
                <w:sz w:val="22"/>
                <w:szCs w:val="22"/>
                <w:lang w:eastAsia="pl-PL"/>
              </w:rPr>
            </w:pPr>
            <w:r w:rsidRPr="001A2F86">
              <w:rPr>
                <w:rFonts w:eastAsia="Calibri"/>
                <w:b/>
                <w:color w:val="000000"/>
                <w:sz w:val="22"/>
                <w:szCs w:val="22"/>
                <w:lang w:eastAsia="pl-PL"/>
              </w:rPr>
              <w:t>Lp.</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ind w:left="113"/>
              <w:jc w:val="both"/>
              <w:rPr>
                <w:rFonts w:eastAsia="Calibri"/>
                <w:b/>
                <w:color w:val="000000"/>
                <w:sz w:val="22"/>
                <w:szCs w:val="22"/>
                <w:lang w:eastAsia="pl-PL"/>
              </w:rPr>
            </w:pPr>
            <w:r w:rsidRPr="001A2F86">
              <w:rPr>
                <w:rFonts w:eastAsia="Calibri"/>
                <w:b/>
                <w:color w:val="000000"/>
                <w:sz w:val="22"/>
                <w:szCs w:val="22"/>
                <w:lang w:eastAsia="pl-PL"/>
              </w:rPr>
              <w:t>Cechy radiotelefonu przewoźnego w ukompletowaniu kamuflowanym do montażu rozłącznego wymagane przez Zamawiającego</w:t>
            </w:r>
          </w:p>
        </w:tc>
      </w:tr>
      <w:tr w:rsidR="001A2F86" w:rsidRPr="001A2F86" w:rsidTr="001A2F86">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jc w:val="both"/>
              <w:rPr>
                <w:rFonts w:eastAsia="Calibri"/>
                <w:b/>
                <w:i/>
                <w:color w:val="000000"/>
                <w:sz w:val="22"/>
                <w:szCs w:val="22"/>
                <w:lang w:eastAsia="pl-PL"/>
              </w:rPr>
            </w:pPr>
            <w:r w:rsidRPr="001A2F86">
              <w:rPr>
                <w:rFonts w:eastAsia="Calibri"/>
                <w:b/>
                <w:i/>
                <w:color w:val="000000"/>
                <w:sz w:val="22"/>
                <w:szCs w:val="22"/>
                <w:lang w:eastAsia="pl-PL"/>
              </w:rPr>
              <w:t>1</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ind w:left="113"/>
              <w:jc w:val="both"/>
              <w:rPr>
                <w:rFonts w:eastAsia="Calibri"/>
                <w:b/>
                <w:i/>
                <w:color w:val="000000"/>
                <w:sz w:val="22"/>
                <w:szCs w:val="22"/>
                <w:u w:val="single"/>
                <w:lang w:eastAsia="pl-PL"/>
              </w:rPr>
            </w:pPr>
            <w:r w:rsidRPr="001A2F86">
              <w:rPr>
                <w:rFonts w:eastAsia="Calibri"/>
                <w:b/>
                <w:i/>
                <w:color w:val="000000"/>
                <w:sz w:val="22"/>
                <w:szCs w:val="22"/>
                <w:u w:val="single"/>
                <w:lang w:eastAsia="pl-PL"/>
              </w:rPr>
              <w:t>Ogólne cechy funkcjonalno-użytkowe</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Praca w standardach: cyfrowym ETSI TS 102 361 oraz analogowym; w trybach simpleks/</w:t>
            </w:r>
            <w:proofErr w:type="spellStart"/>
            <w:r w:rsidRPr="001A2F86">
              <w:rPr>
                <w:rFonts w:eastAsia="Calibri"/>
                <w:color w:val="000000"/>
                <w:sz w:val="22"/>
                <w:szCs w:val="22"/>
                <w:lang w:eastAsia="pl-PL"/>
              </w:rPr>
              <w:t>duosimpleks</w:t>
            </w:r>
            <w:proofErr w:type="spellEnd"/>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Moduł BLUETOOTH wewnętrzny lub zewnętrzny</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1.3</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Możliwość zaprogramowania min. 250 kanałów z możliwością podziału na strefy</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1.4</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3"/>
              <w:jc w:val="both"/>
              <w:rPr>
                <w:rFonts w:eastAsia="Calibri"/>
                <w:color w:val="000000"/>
                <w:sz w:val="22"/>
                <w:szCs w:val="22"/>
                <w:lang w:eastAsia="pl-PL"/>
              </w:rPr>
            </w:pPr>
            <w:r w:rsidRPr="001A2F86">
              <w:rPr>
                <w:rFonts w:eastAsia="Calibri"/>
                <w:color w:val="000000"/>
                <w:sz w:val="22"/>
                <w:szCs w:val="22"/>
                <w:lang w:eastAsia="pl-PL"/>
              </w:rPr>
              <w:t xml:space="preserve">Czytelny wyświetlacz z matrycą punktową i podświetlaniem (min. 2 wiersze), umożliwiający wizualizację odbieranych i wysyłanych </w:t>
            </w:r>
            <w:proofErr w:type="spellStart"/>
            <w:r w:rsidRPr="001A2F86">
              <w:rPr>
                <w:rFonts w:eastAsia="Calibri"/>
                <w:color w:val="000000"/>
                <w:sz w:val="22"/>
                <w:szCs w:val="22"/>
                <w:lang w:eastAsia="pl-PL"/>
              </w:rPr>
              <w:t>wywołań</w:t>
            </w:r>
            <w:proofErr w:type="spellEnd"/>
            <w:r w:rsidRPr="001A2F86">
              <w:rPr>
                <w:rFonts w:eastAsia="Calibri"/>
                <w:color w:val="000000"/>
                <w:sz w:val="22"/>
                <w:szCs w:val="22"/>
                <w:lang w:eastAsia="pl-PL"/>
              </w:rPr>
              <w:t xml:space="preserve"> oraz poziomu sygnału w trybie cyfrowym</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1.5</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Programowanie wyświetlanej nazwy kanału – min. 14 znaków</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1.6</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3"/>
              <w:jc w:val="both"/>
              <w:rPr>
                <w:rFonts w:eastAsia="Calibri"/>
                <w:color w:val="000000"/>
                <w:sz w:val="22"/>
                <w:szCs w:val="22"/>
                <w:lang w:eastAsia="pl-PL"/>
              </w:rPr>
            </w:pPr>
            <w:r w:rsidRPr="001A2F86">
              <w:rPr>
                <w:rFonts w:eastAsia="Calibri"/>
                <w:color w:val="000000"/>
                <w:sz w:val="22"/>
                <w:szCs w:val="22"/>
                <w:lang w:eastAsia="pl-PL"/>
              </w:rPr>
              <w:t>Praca z dużą lub małą mocą fali nośnej nadajnika, programowana indywidualnie dla każdego kanału</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1.7</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Programowe ograniczanie czasu nadawania</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1.8</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Możliwość skanowania kanałów analogowych z kanału cyfrowego oraz użytkowników, grup i kanałów cyfrowych z kanału analogowego</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1.9</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Możliwość wysyłania i odbierania wiadomości tekstowych</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1.10</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Wizualna sygnalizacja (np. diodowa) stanów pracy radiotelefonu, w tym: </w:t>
            </w:r>
            <w:proofErr w:type="spellStart"/>
            <w:r w:rsidRPr="001A2F86">
              <w:rPr>
                <w:rFonts w:eastAsia="Calibri"/>
                <w:color w:val="000000"/>
                <w:sz w:val="22"/>
                <w:szCs w:val="22"/>
                <w:lang w:eastAsia="pl-PL"/>
              </w:rPr>
              <w:t>wywołań</w:t>
            </w:r>
            <w:proofErr w:type="spellEnd"/>
            <w:r w:rsidRPr="001A2F86">
              <w:rPr>
                <w:rFonts w:eastAsia="Calibri"/>
                <w:color w:val="000000"/>
                <w:sz w:val="22"/>
                <w:szCs w:val="22"/>
                <w:lang w:eastAsia="pl-PL"/>
              </w:rPr>
              <w:t>, skaningu i stanów monitorowania</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Wbudowany odbiornik GPS</w:t>
            </w:r>
          </w:p>
        </w:tc>
      </w:tr>
      <w:tr w:rsidR="001A2F86" w:rsidRPr="001A2F86" w:rsidTr="001A2F86">
        <w:trPr>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Wywołanie indywidualne, grupowe, alarmowe oraz okólnikowe (wszystkich) w trybie cyfrowym z identyfikacją na wyświetlaczu abonenta wywołującego i sygnalizacją akustyczną (z możliwością wyłączenia sygnalizacji akustycznej)</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1.13</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Programowalny adres IP radiotelefonu</w:t>
            </w:r>
          </w:p>
        </w:tc>
      </w:tr>
      <w:tr w:rsidR="001A2F86" w:rsidRPr="001A2F86" w:rsidTr="001A2F86">
        <w:trPr>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1.14</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Radiotelefon musi posiadać poniższe funkcje sygnalizacji:</w:t>
            </w:r>
          </w:p>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zdalne sprawdzenie obecności radiotelefonu w sieci</w:t>
            </w:r>
          </w:p>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zdalny monitoring</w:t>
            </w:r>
          </w:p>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zdalne zablokowanie radiotelefonu</w:t>
            </w:r>
          </w:p>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zdalne odblokowanie radiotelefonu</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1.15</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b/>
                <w:sz w:val="22"/>
                <w:szCs w:val="22"/>
                <w:lang w:eastAsia="en-US"/>
              </w:rPr>
            </w:pPr>
            <w:r w:rsidRPr="001A2F86">
              <w:rPr>
                <w:rFonts w:eastAsia="Calibri"/>
                <w:sz w:val="22"/>
                <w:szCs w:val="22"/>
                <w:lang w:eastAsia="en-US"/>
              </w:rPr>
              <w:t xml:space="preserve">Kodowa blokada szumów CTCSS wybierana programowo na dowolnym kanale analogowym </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1.16</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Możliwość maskowania w trybie cyfrowym – ARC4 (40 bitów)</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1.17</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Możliwość utworzenia min. 16 kluczy kodowych i przypisywania ich do kanałów</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1.18</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Możliwość pracy w systemie cyfrowym z wieloma urządzeniami retransmisyjnymi pracującymi na tej samej parze częstotliwości, z możliwością rozróżnienia urządzeń retransmisyjnych</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1.19</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sz w:val="22"/>
                <w:szCs w:val="22"/>
                <w:lang w:eastAsia="en-US"/>
              </w:rPr>
            </w:pPr>
            <w:r w:rsidRPr="001A2F86">
              <w:rPr>
                <w:rFonts w:eastAsia="Calibri"/>
                <w:sz w:val="22"/>
                <w:szCs w:val="22"/>
                <w:lang w:eastAsia="en-US"/>
              </w:rPr>
              <w:t>Sterowanie MENU dedykowanymi do tego celu przyciskami, oraz dodatkowo min. 4 programowalne przyciski</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1.20</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Wybór kanałów – przełącznikiem obrotowym lub dedykowanymi do tego celu przyciskami</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1.21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Regulacja głośności przełącznikiem obrotowym (potencjometrem) lub dedykowanymi do tego celu przyciskami</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lastRenderedPageBreak/>
              <w:t>1.22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Złącze akcesoryjne – umożliwiające transmisję zgodną ze standardem USB, podłączenie dodatkowego głośnika i mikrofonu, przycisku nadawania, itp.</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1.23</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Zabezpieczenie przepięciowe i przed odwrotnym podłączeniem biegunów zasilania</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1.24</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Gniazdo antenowe VHF typ BNC, gniazdo do anteny zewnętrznej GPS</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1.25</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Głośnik wbudowany w panel sterujący</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1.26</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Możliwość programowego tworzenia listy kontaktów (książki adresowej) - </w:t>
            </w:r>
            <w:proofErr w:type="spellStart"/>
            <w:r w:rsidRPr="001A2F86">
              <w:rPr>
                <w:rFonts w:eastAsia="Calibri"/>
                <w:color w:val="000000"/>
                <w:sz w:val="22"/>
                <w:szCs w:val="22"/>
                <w:lang w:eastAsia="pl-PL"/>
              </w:rPr>
              <w:t>wywołań</w:t>
            </w:r>
            <w:proofErr w:type="spellEnd"/>
            <w:r w:rsidRPr="001A2F86">
              <w:rPr>
                <w:rFonts w:eastAsia="Calibri"/>
                <w:color w:val="000000"/>
                <w:sz w:val="22"/>
                <w:szCs w:val="22"/>
                <w:lang w:eastAsia="pl-PL"/>
              </w:rPr>
              <w:t xml:space="preserve"> indywidualnych w trybie cyfrowym</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en-US"/>
              </w:rPr>
            </w:pPr>
            <w:r w:rsidRPr="001A2F86">
              <w:rPr>
                <w:rFonts w:eastAsia="Calibri"/>
                <w:sz w:val="22"/>
                <w:szCs w:val="22"/>
                <w:lang w:eastAsia="en-US"/>
              </w:rPr>
              <w:t>1.27</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Menu radiotelefonu w języku polskim</w:t>
            </w:r>
          </w:p>
        </w:tc>
      </w:tr>
      <w:tr w:rsidR="001A2F86" w:rsidRPr="001A2F86" w:rsidTr="001A2F86">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jc w:val="both"/>
              <w:rPr>
                <w:rFonts w:eastAsia="Calibri"/>
                <w:b/>
                <w:i/>
                <w:color w:val="000000"/>
                <w:sz w:val="22"/>
                <w:szCs w:val="22"/>
                <w:lang w:eastAsia="pl-PL"/>
              </w:rPr>
            </w:pPr>
            <w:r w:rsidRPr="001A2F86">
              <w:rPr>
                <w:rFonts w:eastAsia="Calibri"/>
                <w:b/>
                <w:i/>
                <w:color w:val="000000"/>
                <w:sz w:val="22"/>
                <w:szCs w:val="22"/>
                <w:lang w:eastAsia="pl-PL"/>
              </w:rPr>
              <w:t>2</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ind w:left="112"/>
              <w:jc w:val="both"/>
              <w:rPr>
                <w:rFonts w:eastAsia="Calibri"/>
                <w:b/>
                <w:i/>
                <w:color w:val="000000"/>
                <w:sz w:val="22"/>
                <w:szCs w:val="22"/>
                <w:u w:val="single"/>
                <w:lang w:eastAsia="pl-PL"/>
              </w:rPr>
            </w:pPr>
            <w:r w:rsidRPr="001A2F86">
              <w:rPr>
                <w:rFonts w:eastAsia="Calibri"/>
                <w:b/>
                <w:i/>
                <w:color w:val="000000"/>
                <w:sz w:val="22"/>
                <w:szCs w:val="22"/>
                <w:u w:val="single"/>
                <w:lang w:eastAsia="pl-PL"/>
              </w:rPr>
              <w:t>Parametry techniczne ogólne</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2.1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Pasmo częstotliwości pracy 148÷174 MHz</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2.2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Modulacja na kanale analogowym: częstotliwości (11K0F3E)</w:t>
            </w:r>
          </w:p>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Modulacja na kanale cyfrowym: 2 szczelinowa TDMA (7K60FXD dane, 7K60FXW dane i głos)</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2.3</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Odstęp międzykanałowy 12,5 kHz</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2.4</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Zasilanie stałoprądowe 13,2 V ±20% minus na masie z zabezpieczeniem przepięciowym i przed odwrotnym podłączeniem biegunów zasilania</w:t>
            </w:r>
          </w:p>
        </w:tc>
      </w:tr>
      <w:tr w:rsidR="001A2F86" w:rsidRPr="001A2F86" w:rsidTr="001A2F86">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jc w:val="both"/>
              <w:rPr>
                <w:rFonts w:eastAsia="Calibri"/>
                <w:b/>
                <w:i/>
                <w:color w:val="000000"/>
                <w:sz w:val="22"/>
                <w:szCs w:val="22"/>
                <w:lang w:eastAsia="pl-PL"/>
              </w:rPr>
            </w:pPr>
            <w:r w:rsidRPr="001A2F86">
              <w:rPr>
                <w:rFonts w:eastAsia="Calibri"/>
                <w:b/>
                <w:i/>
                <w:color w:val="000000"/>
                <w:sz w:val="22"/>
                <w:szCs w:val="22"/>
                <w:lang w:eastAsia="pl-PL"/>
              </w:rPr>
              <w:t>3</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ind w:left="112"/>
              <w:jc w:val="both"/>
              <w:rPr>
                <w:rFonts w:eastAsia="Calibri"/>
                <w:b/>
                <w:i/>
                <w:color w:val="000000"/>
                <w:sz w:val="22"/>
                <w:szCs w:val="22"/>
                <w:u w:val="single"/>
                <w:lang w:eastAsia="pl-PL"/>
              </w:rPr>
            </w:pPr>
            <w:r w:rsidRPr="001A2F86">
              <w:rPr>
                <w:rFonts w:eastAsia="Calibri"/>
                <w:b/>
                <w:i/>
                <w:color w:val="000000"/>
                <w:sz w:val="22"/>
                <w:szCs w:val="22"/>
                <w:u w:val="single"/>
                <w:lang w:eastAsia="pl-PL"/>
              </w:rPr>
              <w:t>Parametry techniczne nadajnika</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Moc wyjściowa fali nośnej nadajnika programowana w całym zakresie częstotliwości od 1 W do 25 W (tylko w trybie serwisowym)</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Możliwość ustawienia dwóch poziomów mocy ( moc niska, moc wysoka) na dowolnym kanale</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3.3</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Maksymalna dopuszczalna dewiacja częstotliwości </w:t>
            </w:r>
            <w:r w:rsidRPr="001A2F86">
              <w:rPr>
                <w:rFonts w:eastAsia="Calibri"/>
                <w:color w:val="000000"/>
                <w:sz w:val="22"/>
                <w:szCs w:val="22"/>
                <w:lang w:eastAsia="pl-PL"/>
              </w:rPr>
              <w:sym w:font="Symbol" w:char="F0B1"/>
            </w:r>
            <w:r w:rsidRPr="001A2F86">
              <w:rPr>
                <w:rFonts w:eastAsia="Calibri"/>
                <w:color w:val="000000"/>
                <w:sz w:val="22"/>
                <w:szCs w:val="22"/>
                <w:lang w:eastAsia="pl-PL"/>
              </w:rPr>
              <w:t xml:space="preserve"> 2,5 kHz, dla odstępu 12,5 kHz</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3.4</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Stabilność częstotliwości +/- 2,0 </w:t>
            </w:r>
            <w:proofErr w:type="spellStart"/>
            <w:r w:rsidRPr="001A2F86">
              <w:rPr>
                <w:rFonts w:eastAsia="Calibri"/>
                <w:color w:val="000000"/>
                <w:sz w:val="22"/>
                <w:szCs w:val="22"/>
                <w:lang w:eastAsia="pl-PL"/>
              </w:rPr>
              <w:t>ppm</w:t>
            </w:r>
            <w:proofErr w:type="spellEnd"/>
            <w:r w:rsidRPr="001A2F86">
              <w:rPr>
                <w:rFonts w:eastAsia="Calibri"/>
                <w:color w:val="000000"/>
                <w:sz w:val="22"/>
                <w:szCs w:val="22"/>
                <w:lang w:eastAsia="pl-PL"/>
              </w:rPr>
              <w:t>.</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3.5</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Charakterystyka pasma akustycznego (+1,-3 </w:t>
            </w:r>
            <w:proofErr w:type="spellStart"/>
            <w:r w:rsidRPr="001A2F86">
              <w:rPr>
                <w:rFonts w:eastAsia="Calibri"/>
                <w:color w:val="000000"/>
                <w:sz w:val="22"/>
                <w:szCs w:val="22"/>
                <w:lang w:eastAsia="pl-PL"/>
              </w:rPr>
              <w:t>dB</w:t>
            </w:r>
            <w:proofErr w:type="spellEnd"/>
            <w:r w:rsidRPr="001A2F86">
              <w:rPr>
                <w:rFonts w:eastAsia="Calibri"/>
                <w:color w:val="000000"/>
                <w:sz w:val="22"/>
                <w:szCs w:val="22"/>
                <w:lang w:eastAsia="pl-PL"/>
              </w:rPr>
              <w:t>)</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3.6</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Łączne zniekształcenia modulacji </w:t>
            </w:r>
            <w:r w:rsidRPr="001A2F86">
              <w:rPr>
                <w:rFonts w:eastAsia="Calibri"/>
                <w:color w:val="000000"/>
                <w:sz w:val="22"/>
                <w:szCs w:val="22"/>
                <w:lang w:eastAsia="pl-PL"/>
              </w:rPr>
              <w:sym w:font="Symbol" w:char="F0A3"/>
            </w:r>
            <w:r w:rsidRPr="001A2F86">
              <w:rPr>
                <w:rFonts w:eastAsia="Calibri"/>
                <w:color w:val="000000"/>
                <w:sz w:val="22"/>
                <w:szCs w:val="22"/>
                <w:lang w:eastAsia="pl-PL"/>
              </w:rPr>
              <w:t xml:space="preserve"> 5%, przy 1 kHz, dewiacja 60% wartości maksymalnej</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3.7</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Odstęp od zakłóceń min. 40 </w:t>
            </w:r>
            <w:proofErr w:type="spellStart"/>
            <w:r w:rsidRPr="001A2F86">
              <w:rPr>
                <w:rFonts w:eastAsia="Calibri"/>
                <w:color w:val="000000"/>
                <w:sz w:val="22"/>
                <w:szCs w:val="22"/>
                <w:lang w:eastAsia="pl-PL"/>
              </w:rPr>
              <w:t>dB</w:t>
            </w:r>
            <w:proofErr w:type="spellEnd"/>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3.8</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Moc emitowana na kanałach sąsiednich </w:t>
            </w:r>
            <w:r w:rsidRPr="001A2F86">
              <w:rPr>
                <w:rFonts w:eastAsia="Calibri"/>
                <w:color w:val="000000"/>
                <w:sz w:val="22"/>
                <w:szCs w:val="22"/>
                <w:lang w:eastAsia="pl-PL"/>
              </w:rPr>
              <w:sym w:font="Symbol" w:char="F0A3"/>
            </w:r>
            <w:r w:rsidRPr="001A2F86">
              <w:rPr>
                <w:rFonts w:eastAsia="Calibri"/>
                <w:color w:val="000000"/>
                <w:sz w:val="22"/>
                <w:szCs w:val="22"/>
                <w:lang w:eastAsia="pl-PL"/>
              </w:rPr>
              <w:t xml:space="preserve"> 60dB dla odstępu 12,5 kHz</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3.9</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Wokoder cyfrowy zgodny z AMBE+2, dotyczy również odbiornika</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3.10</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Protokół cyfrowy zgodny z ETSI TS102 361</w:t>
            </w:r>
          </w:p>
        </w:tc>
      </w:tr>
      <w:tr w:rsidR="001A2F86" w:rsidRPr="001A2F86" w:rsidTr="001A2F86">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jc w:val="both"/>
              <w:rPr>
                <w:rFonts w:eastAsia="Calibri"/>
                <w:b/>
                <w:i/>
                <w:color w:val="000000"/>
                <w:sz w:val="22"/>
                <w:szCs w:val="22"/>
                <w:lang w:eastAsia="pl-PL"/>
              </w:rPr>
            </w:pPr>
            <w:r w:rsidRPr="001A2F86">
              <w:rPr>
                <w:rFonts w:eastAsia="Calibri"/>
                <w:b/>
                <w:i/>
                <w:color w:val="000000"/>
                <w:sz w:val="22"/>
                <w:szCs w:val="22"/>
                <w:lang w:eastAsia="pl-PL"/>
              </w:rPr>
              <w:t>4</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ind w:left="112"/>
              <w:jc w:val="both"/>
              <w:rPr>
                <w:rFonts w:eastAsia="Calibri"/>
                <w:b/>
                <w:i/>
                <w:color w:val="000000"/>
                <w:sz w:val="22"/>
                <w:szCs w:val="22"/>
                <w:u w:val="single"/>
                <w:lang w:eastAsia="pl-PL"/>
              </w:rPr>
            </w:pPr>
            <w:r w:rsidRPr="001A2F86">
              <w:rPr>
                <w:rFonts w:eastAsia="Calibri"/>
                <w:b/>
                <w:i/>
                <w:color w:val="000000"/>
                <w:sz w:val="22"/>
                <w:szCs w:val="22"/>
                <w:u w:val="single"/>
                <w:lang w:eastAsia="pl-PL"/>
              </w:rPr>
              <w:t>Parametry techniczne odbiornika</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4.1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Czułość analogowa nie gorsza niż 0,35 </w:t>
            </w:r>
            <w:r w:rsidRPr="001A2F86">
              <w:rPr>
                <w:rFonts w:eastAsia="Calibri"/>
                <w:color w:val="000000"/>
                <w:sz w:val="22"/>
                <w:szCs w:val="22"/>
                <w:lang w:eastAsia="pl-PL"/>
              </w:rPr>
              <w:sym w:font="Symbol" w:char="F06D"/>
            </w:r>
            <w:r w:rsidRPr="001A2F86">
              <w:rPr>
                <w:rFonts w:eastAsia="Calibri"/>
                <w:color w:val="000000"/>
                <w:sz w:val="22"/>
                <w:szCs w:val="22"/>
                <w:lang w:eastAsia="pl-PL"/>
              </w:rPr>
              <w:t xml:space="preserve">V przy SINAD wynoszącym 12 </w:t>
            </w:r>
            <w:proofErr w:type="spellStart"/>
            <w:r w:rsidRPr="001A2F86">
              <w:rPr>
                <w:rFonts w:eastAsia="Calibri"/>
                <w:color w:val="000000"/>
                <w:sz w:val="22"/>
                <w:szCs w:val="22"/>
                <w:lang w:eastAsia="pl-PL"/>
              </w:rPr>
              <w:t>dB</w:t>
            </w:r>
            <w:proofErr w:type="spellEnd"/>
            <w:r w:rsidRPr="001A2F86">
              <w:rPr>
                <w:rFonts w:eastAsia="Calibri"/>
                <w:color w:val="000000"/>
                <w:sz w:val="22"/>
                <w:szCs w:val="22"/>
                <w:lang w:eastAsia="pl-PL"/>
              </w:rPr>
              <w:t>.</w:t>
            </w:r>
          </w:p>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Czułość cyfrowa 5% BER/0,3 </w:t>
            </w:r>
            <w:r w:rsidRPr="001A2F86">
              <w:rPr>
                <w:rFonts w:eastAsia="Calibri"/>
                <w:color w:val="000000"/>
                <w:sz w:val="22"/>
                <w:szCs w:val="22"/>
                <w:lang w:eastAsia="pl-PL"/>
              </w:rPr>
              <w:sym w:font="Symbol" w:char="F06D"/>
            </w:r>
            <w:r w:rsidRPr="001A2F86">
              <w:rPr>
                <w:rFonts w:eastAsia="Calibri"/>
                <w:color w:val="000000"/>
                <w:sz w:val="22"/>
                <w:szCs w:val="22"/>
                <w:lang w:eastAsia="pl-PL"/>
              </w:rPr>
              <w:t>V</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4.2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right="-193"/>
              <w:jc w:val="both"/>
              <w:rPr>
                <w:rFonts w:eastAsia="Calibri"/>
                <w:color w:val="000000"/>
                <w:sz w:val="22"/>
                <w:szCs w:val="22"/>
                <w:lang w:eastAsia="pl-PL"/>
              </w:rPr>
            </w:pPr>
            <w:r w:rsidRPr="001A2F86">
              <w:rPr>
                <w:rFonts w:eastAsia="Calibri"/>
                <w:color w:val="000000"/>
                <w:sz w:val="22"/>
                <w:szCs w:val="22"/>
                <w:lang w:eastAsia="pl-PL"/>
              </w:rPr>
              <w:t xml:space="preserve">Współczynnik zawartości harmonicznych </w:t>
            </w:r>
            <w:r w:rsidRPr="001A2F86">
              <w:rPr>
                <w:rFonts w:eastAsia="Calibri"/>
                <w:color w:val="000000"/>
                <w:sz w:val="22"/>
                <w:szCs w:val="22"/>
                <w:lang w:eastAsia="pl-PL"/>
              </w:rPr>
              <w:sym w:font="Symbol" w:char="F0A3"/>
            </w:r>
            <w:r w:rsidRPr="001A2F86">
              <w:rPr>
                <w:rFonts w:eastAsia="Calibri"/>
                <w:color w:val="000000"/>
                <w:sz w:val="22"/>
                <w:szCs w:val="22"/>
                <w:lang w:eastAsia="pl-PL"/>
              </w:rPr>
              <w:t xml:space="preserve"> 5 %, przy 1 kHz, dewiacja 60% wartości maksymalnej</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4.3</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Charakterystyka pasma akustycznego (+1, -3 </w:t>
            </w:r>
            <w:proofErr w:type="spellStart"/>
            <w:r w:rsidRPr="001A2F86">
              <w:rPr>
                <w:rFonts w:eastAsia="Calibri"/>
                <w:color w:val="000000"/>
                <w:sz w:val="22"/>
                <w:szCs w:val="22"/>
                <w:lang w:eastAsia="pl-PL"/>
              </w:rPr>
              <w:t>dB</w:t>
            </w:r>
            <w:proofErr w:type="spellEnd"/>
            <w:r w:rsidRPr="001A2F86">
              <w:rPr>
                <w:rFonts w:eastAsia="Calibri"/>
                <w:color w:val="000000"/>
                <w:sz w:val="22"/>
                <w:szCs w:val="22"/>
                <w:lang w:eastAsia="pl-PL"/>
              </w:rPr>
              <w:t>)</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4.4</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Selektywność sąsiedniokanałowa min. 60 </w:t>
            </w:r>
            <w:proofErr w:type="spellStart"/>
            <w:r w:rsidRPr="001A2F86">
              <w:rPr>
                <w:rFonts w:eastAsia="Calibri"/>
                <w:color w:val="000000"/>
                <w:sz w:val="22"/>
                <w:szCs w:val="22"/>
                <w:lang w:eastAsia="pl-PL"/>
              </w:rPr>
              <w:t>dB</w:t>
            </w:r>
            <w:proofErr w:type="spellEnd"/>
            <w:r w:rsidRPr="001A2F86">
              <w:rPr>
                <w:rFonts w:eastAsia="Calibri"/>
                <w:color w:val="000000"/>
                <w:sz w:val="22"/>
                <w:szCs w:val="22"/>
                <w:lang w:eastAsia="pl-PL"/>
              </w:rPr>
              <w:t xml:space="preserve"> dla odstępu 12,5 kHz</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4.5</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Tłumienie sygnałów niepożądanych ≥ 70 </w:t>
            </w:r>
            <w:proofErr w:type="spellStart"/>
            <w:r w:rsidRPr="001A2F86">
              <w:rPr>
                <w:rFonts w:eastAsia="Calibri"/>
                <w:color w:val="000000"/>
                <w:sz w:val="22"/>
                <w:szCs w:val="22"/>
                <w:lang w:eastAsia="pl-PL"/>
              </w:rPr>
              <w:t>dB</w:t>
            </w:r>
            <w:proofErr w:type="spellEnd"/>
            <w:r w:rsidRPr="001A2F86">
              <w:rPr>
                <w:rFonts w:eastAsia="Calibri"/>
                <w:color w:val="000000"/>
                <w:sz w:val="22"/>
                <w:szCs w:val="22"/>
                <w:lang w:eastAsia="pl-PL"/>
              </w:rPr>
              <w:t>. Dla odstępu 12,5 kHz</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4.6</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Moc wyjściowa akustyczna dla głośnika wewnętrznego minimum 3 W</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4.7</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Przydźwięki i szumy nie więcej niż –40 </w:t>
            </w:r>
            <w:proofErr w:type="spellStart"/>
            <w:r w:rsidRPr="001A2F86">
              <w:rPr>
                <w:rFonts w:eastAsia="Calibri"/>
                <w:color w:val="000000"/>
                <w:sz w:val="22"/>
                <w:szCs w:val="22"/>
                <w:lang w:eastAsia="pl-PL"/>
              </w:rPr>
              <w:t>dB</w:t>
            </w:r>
            <w:proofErr w:type="spellEnd"/>
            <w:r w:rsidRPr="001A2F86">
              <w:rPr>
                <w:rFonts w:eastAsia="Calibri"/>
                <w:color w:val="000000"/>
                <w:sz w:val="22"/>
                <w:szCs w:val="22"/>
                <w:lang w:eastAsia="pl-PL"/>
              </w:rPr>
              <w:t xml:space="preserve"> dla odstępu 12,5 kHz</w:t>
            </w:r>
          </w:p>
        </w:tc>
      </w:tr>
      <w:tr w:rsidR="001A2F86" w:rsidRPr="001A2F86" w:rsidTr="001A2F86">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jc w:val="both"/>
              <w:rPr>
                <w:rFonts w:eastAsia="Calibri"/>
                <w:b/>
                <w:i/>
                <w:color w:val="000000"/>
                <w:sz w:val="22"/>
                <w:szCs w:val="22"/>
                <w:lang w:eastAsia="pl-PL"/>
              </w:rPr>
            </w:pPr>
            <w:r w:rsidRPr="001A2F86">
              <w:rPr>
                <w:rFonts w:eastAsia="Calibri"/>
                <w:b/>
                <w:i/>
                <w:color w:val="000000"/>
                <w:sz w:val="22"/>
                <w:szCs w:val="22"/>
                <w:lang w:eastAsia="pl-PL"/>
              </w:rPr>
              <w:lastRenderedPageBreak/>
              <w:t>5</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ind w:left="112"/>
              <w:jc w:val="both"/>
              <w:rPr>
                <w:rFonts w:eastAsia="Calibri"/>
                <w:b/>
                <w:i/>
                <w:color w:val="000000"/>
                <w:sz w:val="22"/>
                <w:szCs w:val="22"/>
                <w:u w:val="single"/>
                <w:lang w:eastAsia="pl-PL"/>
              </w:rPr>
            </w:pPr>
            <w:r w:rsidRPr="001A2F86">
              <w:rPr>
                <w:rFonts w:eastAsia="Calibri"/>
                <w:b/>
                <w:i/>
                <w:color w:val="000000"/>
                <w:sz w:val="22"/>
                <w:szCs w:val="22"/>
                <w:u w:val="single"/>
                <w:lang w:eastAsia="pl-PL"/>
              </w:rPr>
              <w:t xml:space="preserve">Parametry GPS- dla 5 satelitów przy mocy sygnału –130 </w:t>
            </w:r>
            <w:proofErr w:type="spellStart"/>
            <w:r w:rsidRPr="001A2F86">
              <w:rPr>
                <w:rFonts w:eastAsia="Calibri"/>
                <w:b/>
                <w:i/>
                <w:color w:val="000000"/>
                <w:sz w:val="22"/>
                <w:szCs w:val="22"/>
                <w:u w:val="single"/>
                <w:lang w:eastAsia="pl-PL"/>
              </w:rPr>
              <w:t>dBm</w:t>
            </w:r>
            <w:proofErr w:type="spellEnd"/>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5.1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Czas  do pierwszego określenia pozycji po włączeniu </w:t>
            </w:r>
            <w:r w:rsidRPr="001A2F86">
              <w:rPr>
                <w:rFonts w:eastAsia="Calibri"/>
                <w:color w:val="000000"/>
                <w:sz w:val="22"/>
                <w:szCs w:val="22"/>
                <w:lang w:eastAsia="pl-PL"/>
              </w:rPr>
              <w:sym w:font="Symbol" w:char="F0A3"/>
            </w:r>
            <w:r w:rsidRPr="001A2F86">
              <w:rPr>
                <w:rFonts w:eastAsia="Calibri"/>
                <w:color w:val="000000"/>
                <w:sz w:val="22"/>
                <w:szCs w:val="22"/>
                <w:lang w:eastAsia="pl-PL"/>
              </w:rPr>
              <w:t xml:space="preserve"> 1min.</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5.2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Czas  do pierwszego określenia pozycji ze stanu oczekiwania </w:t>
            </w:r>
            <w:r w:rsidRPr="001A2F86">
              <w:rPr>
                <w:rFonts w:eastAsia="Calibri"/>
                <w:color w:val="000000"/>
                <w:sz w:val="22"/>
                <w:szCs w:val="22"/>
                <w:lang w:eastAsia="pl-PL"/>
              </w:rPr>
              <w:sym w:font="Symbol" w:char="F0A3"/>
            </w:r>
            <w:r w:rsidRPr="001A2F86">
              <w:rPr>
                <w:rFonts w:eastAsia="Calibri"/>
                <w:color w:val="000000"/>
                <w:sz w:val="22"/>
                <w:szCs w:val="22"/>
                <w:lang w:eastAsia="pl-PL"/>
              </w:rPr>
              <w:t xml:space="preserve"> 10 s</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5.3</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Dokładność lepsza niż 10 m</w:t>
            </w:r>
          </w:p>
        </w:tc>
      </w:tr>
      <w:tr w:rsidR="001A2F86" w:rsidRPr="001A2F86" w:rsidTr="001A2F86">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jc w:val="both"/>
              <w:rPr>
                <w:rFonts w:eastAsia="Calibri"/>
                <w:b/>
                <w:i/>
                <w:color w:val="000000"/>
                <w:sz w:val="22"/>
                <w:szCs w:val="22"/>
                <w:lang w:eastAsia="pl-PL"/>
              </w:rPr>
            </w:pPr>
            <w:r w:rsidRPr="001A2F86">
              <w:rPr>
                <w:rFonts w:eastAsia="Calibri"/>
                <w:b/>
                <w:i/>
                <w:color w:val="000000"/>
                <w:sz w:val="22"/>
                <w:szCs w:val="22"/>
                <w:lang w:eastAsia="pl-PL"/>
              </w:rPr>
              <w:t>6</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ind w:left="112"/>
              <w:jc w:val="both"/>
              <w:rPr>
                <w:rFonts w:eastAsia="Calibri"/>
                <w:b/>
                <w:i/>
                <w:color w:val="000000"/>
                <w:sz w:val="22"/>
                <w:szCs w:val="22"/>
                <w:u w:val="single"/>
                <w:lang w:eastAsia="pl-PL"/>
              </w:rPr>
            </w:pPr>
            <w:r w:rsidRPr="001A2F86">
              <w:rPr>
                <w:rFonts w:eastAsia="Calibri"/>
                <w:b/>
                <w:i/>
                <w:color w:val="000000"/>
                <w:sz w:val="22"/>
                <w:szCs w:val="22"/>
                <w:u w:val="single"/>
                <w:lang w:eastAsia="pl-PL"/>
              </w:rPr>
              <w:t>Antena GPS</w:t>
            </w:r>
          </w:p>
        </w:tc>
      </w:tr>
      <w:tr w:rsidR="001A2F86" w:rsidRPr="001A2F86" w:rsidTr="001A2F86">
        <w:trPr>
          <w:trHeight w:val="59"/>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pl-PL"/>
              </w:rPr>
            </w:pPr>
            <w:r w:rsidRPr="001A2F86">
              <w:rPr>
                <w:rFonts w:eastAsia="Calibri"/>
                <w:sz w:val="22"/>
                <w:szCs w:val="22"/>
                <w:lang w:eastAsia="pl-PL"/>
              </w:rPr>
              <w:t>6.1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sz w:val="22"/>
                <w:szCs w:val="22"/>
                <w:lang w:eastAsia="pl-PL"/>
              </w:rPr>
            </w:pPr>
            <w:r w:rsidRPr="001A2F86">
              <w:rPr>
                <w:rFonts w:eastAsia="SimSun"/>
                <w:sz w:val="22"/>
                <w:szCs w:val="22"/>
                <w:lang w:eastAsia="hi-IN" w:bidi="hi-IN"/>
              </w:rPr>
              <w:t>Antena GPS do umieszczenia wewnątrz pojazdu. Kabel instalacji GPS (długość min. 5m) zakończony złączem odpowiednim dla gniazda GPS radiotelefonu.</w:t>
            </w:r>
          </w:p>
        </w:tc>
      </w:tr>
      <w:tr w:rsidR="001A2F86" w:rsidRPr="001A2F86" w:rsidTr="001A2F86">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b/>
                <w:i/>
                <w:color w:val="000000"/>
                <w:sz w:val="22"/>
                <w:szCs w:val="22"/>
                <w:lang w:eastAsia="pl-PL"/>
              </w:rPr>
            </w:pPr>
            <w:r w:rsidRPr="001A2F86">
              <w:rPr>
                <w:rFonts w:eastAsia="Calibri"/>
                <w:b/>
                <w:i/>
                <w:color w:val="000000"/>
                <w:sz w:val="22"/>
                <w:szCs w:val="22"/>
                <w:lang w:eastAsia="pl-PL"/>
              </w:rPr>
              <w:t>7</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b/>
                <w:i/>
                <w:color w:val="000000"/>
                <w:sz w:val="22"/>
                <w:szCs w:val="22"/>
                <w:u w:val="single"/>
                <w:lang w:eastAsia="pl-PL"/>
              </w:rPr>
              <w:t>Środowisko i klimatyczne warunki pracy</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7.1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Minimalny zakres temperatury pracy N/O -25</w:t>
            </w:r>
            <w:r w:rsidRPr="001A2F86">
              <w:rPr>
                <w:rFonts w:eastAsia="Calibri"/>
                <w:color w:val="000000"/>
                <w:sz w:val="22"/>
                <w:szCs w:val="22"/>
                <w:vertAlign w:val="superscript"/>
                <w:lang w:eastAsia="pl-PL"/>
              </w:rPr>
              <w:t xml:space="preserve">0 </w:t>
            </w:r>
            <w:r w:rsidRPr="001A2F86">
              <w:rPr>
                <w:rFonts w:eastAsia="Calibri"/>
                <w:color w:val="000000"/>
                <w:sz w:val="22"/>
                <w:szCs w:val="22"/>
                <w:lang w:eastAsia="pl-PL"/>
              </w:rPr>
              <w:sym w:font="Symbol" w:char="F0B8"/>
            </w:r>
            <w:r w:rsidRPr="001A2F86">
              <w:rPr>
                <w:rFonts w:eastAsia="Calibri"/>
                <w:color w:val="000000"/>
                <w:sz w:val="22"/>
                <w:szCs w:val="22"/>
                <w:lang w:eastAsia="pl-PL"/>
              </w:rPr>
              <w:t xml:space="preserve"> +55</w:t>
            </w:r>
            <w:r w:rsidRPr="001A2F86">
              <w:rPr>
                <w:rFonts w:eastAsia="Calibri"/>
                <w:color w:val="000000"/>
                <w:sz w:val="22"/>
                <w:szCs w:val="22"/>
                <w:vertAlign w:val="superscript"/>
                <w:lang w:eastAsia="pl-PL"/>
              </w:rPr>
              <w:t>0</w:t>
            </w:r>
            <w:r w:rsidRPr="001A2F86">
              <w:rPr>
                <w:rFonts w:eastAsia="Calibri"/>
                <w:color w:val="000000"/>
                <w:sz w:val="22"/>
                <w:szCs w:val="22"/>
                <w:lang w:eastAsia="pl-PL"/>
              </w:rPr>
              <w:t>C</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7.2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Minimalny zakres temperatury pracy anteny samochodowej -30</w:t>
            </w:r>
            <w:r w:rsidRPr="001A2F86">
              <w:rPr>
                <w:rFonts w:eastAsia="Calibri"/>
                <w:color w:val="000000"/>
                <w:sz w:val="22"/>
                <w:szCs w:val="22"/>
                <w:vertAlign w:val="superscript"/>
                <w:lang w:eastAsia="pl-PL"/>
              </w:rPr>
              <w:t xml:space="preserve">0 </w:t>
            </w:r>
            <w:r w:rsidRPr="001A2F86">
              <w:rPr>
                <w:rFonts w:eastAsia="Calibri"/>
                <w:color w:val="000000"/>
                <w:sz w:val="22"/>
                <w:szCs w:val="22"/>
                <w:lang w:eastAsia="pl-PL"/>
              </w:rPr>
              <w:sym w:font="Symbol" w:char="F0B8"/>
            </w:r>
            <w:r w:rsidRPr="001A2F86">
              <w:rPr>
                <w:rFonts w:eastAsia="Calibri"/>
                <w:color w:val="000000"/>
                <w:sz w:val="22"/>
                <w:szCs w:val="22"/>
                <w:lang w:eastAsia="pl-PL"/>
              </w:rPr>
              <w:t xml:space="preserve"> +60</w:t>
            </w:r>
            <w:r w:rsidRPr="001A2F86">
              <w:rPr>
                <w:rFonts w:eastAsia="Calibri"/>
                <w:color w:val="000000"/>
                <w:sz w:val="22"/>
                <w:szCs w:val="22"/>
                <w:vertAlign w:val="superscript"/>
                <w:lang w:eastAsia="pl-PL"/>
              </w:rPr>
              <w:t>0</w:t>
            </w:r>
            <w:r w:rsidRPr="001A2F86">
              <w:rPr>
                <w:rFonts w:eastAsia="Calibri"/>
                <w:color w:val="000000"/>
                <w:sz w:val="22"/>
                <w:szCs w:val="22"/>
                <w:lang w:eastAsia="pl-PL"/>
              </w:rPr>
              <w:t>C</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7.3</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Minimalny zakres temperatury składowania – 40</w:t>
            </w:r>
            <w:r w:rsidRPr="001A2F86">
              <w:rPr>
                <w:rFonts w:eastAsia="Calibri"/>
                <w:color w:val="000000"/>
                <w:sz w:val="22"/>
                <w:szCs w:val="22"/>
                <w:vertAlign w:val="superscript"/>
                <w:lang w:eastAsia="pl-PL"/>
              </w:rPr>
              <w:t>0</w:t>
            </w:r>
            <w:r w:rsidRPr="001A2F86">
              <w:rPr>
                <w:rFonts w:eastAsia="Calibri"/>
                <w:color w:val="000000"/>
                <w:sz w:val="22"/>
                <w:szCs w:val="22"/>
                <w:lang w:eastAsia="pl-PL"/>
              </w:rPr>
              <w:sym w:font="Symbol" w:char="F0B8"/>
            </w:r>
            <w:r w:rsidRPr="001A2F86">
              <w:rPr>
                <w:rFonts w:eastAsia="Calibri"/>
                <w:color w:val="000000"/>
                <w:sz w:val="22"/>
                <w:szCs w:val="22"/>
                <w:lang w:eastAsia="pl-PL"/>
              </w:rPr>
              <w:t xml:space="preserve"> +65</w:t>
            </w:r>
            <w:r w:rsidRPr="001A2F86">
              <w:rPr>
                <w:rFonts w:eastAsia="Calibri"/>
                <w:color w:val="000000"/>
                <w:sz w:val="22"/>
                <w:szCs w:val="22"/>
                <w:vertAlign w:val="superscript"/>
                <w:lang w:eastAsia="pl-PL"/>
              </w:rPr>
              <w:t>0</w:t>
            </w:r>
            <w:r w:rsidRPr="001A2F86">
              <w:rPr>
                <w:rFonts w:eastAsia="Calibri"/>
                <w:color w:val="000000"/>
                <w:sz w:val="22"/>
                <w:szCs w:val="22"/>
                <w:lang w:eastAsia="pl-PL"/>
              </w:rPr>
              <w:t>C</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7.4</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Klasa odporności na warunki środowiskowe IP 54</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7.5</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Odporność na przepięcia (ESD) zgodnie z normą IEC 801-2 KV</w:t>
            </w:r>
          </w:p>
        </w:tc>
      </w:tr>
      <w:tr w:rsidR="001A2F86" w:rsidRPr="001A2F86" w:rsidTr="001A2F86">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jc w:val="both"/>
              <w:rPr>
                <w:rFonts w:eastAsia="Calibri"/>
                <w:b/>
                <w:i/>
                <w:color w:val="000000"/>
                <w:sz w:val="22"/>
                <w:szCs w:val="22"/>
                <w:lang w:eastAsia="pl-PL"/>
              </w:rPr>
            </w:pPr>
            <w:r w:rsidRPr="001A2F86">
              <w:rPr>
                <w:rFonts w:eastAsia="Calibri"/>
                <w:b/>
                <w:i/>
                <w:color w:val="000000"/>
                <w:sz w:val="22"/>
                <w:szCs w:val="22"/>
                <w:lang w:eastAsia="pl-PL"/>
              </w:rPr>
              <w:t>8</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ind w:left="112"/>
              <w:jc w:val="both"/>
              <w:rPr>
                <w:rFonts w:eastAsia="Calibri"/>
                <w:b/>
                <w:i/>
                <w:color w:val="000000"/>
                <w:sz w:val="22"/>
                <w:szCs w:val="22"/>
                <w:u w:val="single"/>
                <w:lang w:eastAsia="pl-PL"/>
              </w:rPr>
            </w:pPr>
            <w:r w:rsidRPr="001A2F86">
              <w:rPr>
                <w:rFonts w:eastAsia="Calibri"/>
                <w:b/>
                <w:i/>
                <w:color w:val="000000"/>
                <w:sz w:val="22"/>
                <w:szCs w:val="22"/>
                <w:u w:val="single"/>
                <w:lang w:eastAsia="pl-PL"/>
              </w:rPr>
              <w:t>Wymagania uzupełniające</w:t>
            </w:r>
          </w:p>
        </w:tc>
      </w:tr>
      <w:tr w:rsidR="001A2F86" w:rsidRPr="001A2F86" w:rsidTr="001A2F86">
        <w:trPr>
          <w:trHeight w:val="750"/>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8.1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sz w:val="22"/>
                <w:szCs w:val="22"/>
                <w:lang w:eastAsia="en-US"/>
              </w:rPr>
            </w:pPr>
            <w:r w:rsidRPr="001A2F86">
              <w:rPr>
                <w:rFonts w:eastAsia="Calibri"/>
                <w:sz w:val="22"/>
                <w:szCs w:val="22"/>
                <w:lang w:eastAsia="en-US"/>
              </w:rPr>
              <w:t xml:space="preserve">Metody pomiarów i parametry radiowe nie ujęte w niniejszych wymaganiach muszą być zgodne z normami: ETSI EN 300 086, ETSI EN 300 113, ETSI EN 102 361-2. </w:t>
            </w:r>
            <w:r w:rsidRPr="001A2F86">
              <w:rPr>
                <w:rFonts w:eastAsia="Calibri"/>
                <w:spacing w:val="-1"/>
                <w:sz w:val="22"/>
                <w:szCs w:val="22"/>
                <w:lang w:eastAsia="en-US"/>
              </w:rPr>
              <w:t>Wymagania dotyczące kompatybilności elektromagnetycznej muszą być zgodne z normami: ETSI EN 301 489-1 i ETSI EN 301 489-5. Wymagania odnośnie bezpieczeństwa urządzeń nadawczych muszą być zgodne z normą EN 60950-1</w:t>
            </w:r>
          </w:p>
        </w:tc>
      </w:tr>
      <w:tr w:rsidR="001A2F86" w:rsidRPr="001A2F86" w:rsidTr="001A2F86">
        <w:trPr>
          <w:trHeight w:val="439"/>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8.2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 Deklaracja zgodności</w:t>
            </w:r>
          </w:p>
        </w:tc>
      </w:tr>
      <w:tr w:rsidR="001A2F86" w:rsidRPr="001A2F86" w:rsidTr="001A2F86">
        <w:trPr>
          <w:trHeight w:hRule="exact" w:val="65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jc w:val="both"/>
              <w:rPr>
                <w:rFonts w:eastAsia="Calibri"/>
                <w:b/>
                <w:i/>
                <w:color w:val="000000"/>
                <w:sz w:val="22"/>
                <w:szCs w:val="22"/>
                <w:lang w:eastAsia="pl-PL"/>
              </w:rPr>
            </w:pPr>
            <w:r w:rsidRPr="001A2F86">
              <w:rPr>
                <w:rFonts w:eastAsia="Calibri"/>
                <w:b/>
                <w:i/>
                <w:color w:val="000000"/>
                <w:sz w:val="22"/>
                <w:szCs w:val="22"/>
                <w:lang w:eastAsia="pl-PL"/>
              </w:rPr>
              <w:t>9</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2F86" w:rsidRPr="001A2F86" w:rsidRDefault="001A2F86">
            <w:pPr>
              <w:widowControl/>
              <w:suppressAutoHyphens w:val="0"/>
              <w:ind w:left="112"/>
              <w:jc w:val="both"/>
              <w:rPr>
                <w:rFonts w:eastAsia="Calibri"/>
                <w:b/>
                <w:i/>
                <w:color w:val="000000"/>
                <w:sz w:val="22"/>
                <w:szCs w:val="22"/>
                <w:u w:val="single"/>
                <w:lang w:eastAsia="pl-PL"/>
              </w:rPr>
            </w:pPr>
            <w:r w:rsidRPr="001A2F86">
              <w:rPr>
                <w:rFonts w:eastAsia="Calibri"/>
                <w:b/>
                <w:i/>
                <w:color w:val="000000"/>
                <w:sz w:val="22"/>
                <w:szCs w:val="22"/>
                <w:u w:val="single"/>
                <w:lang w:eastAsia="pl-PL"/>
              </w:rPr>
              <w:t>Wyposażenie radiotelefonu przewoźnego w ukompletowaniu do montażu rozdzielnego (kamuflowanego)</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9.1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Radiotelefon</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9.2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SimSun"/>
                <w:sz w:val="22"/>
                <w:szCs w:val="22"/>
                <w:lang w:eastAsia="hi-IN" w:bidi="hi-IN"/>
              </w:rPr>
              <w:t>Zestaw do rozdzielnej instalacji zespołu nadawczo-odbiorczego i manipulatora radiotelefonu, który musi się składać co najmniej z niezbędnego przewodu długości min. 5m oraz adapterów, uchwytów. Instalacja radiotelefonu w wersji rozdzielnej musi zapewnić takie same funkcjonalności radiotelefonu jak w wersji standardowej, tzn. przy bezpośrednim scaleniu manipulatora z zespołem nadawczo-odbiorczym.</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pl-PL"/>
              </w:rPr>
            </w:pPr>
            <w:r w:rsidRPr="001A2F86">
              <w:rPr>
                <w:rFonts w:eastAsia="Calibri"/>
                <w:sz w:val="22"/>
                <w:szCs w:val="22"/>
                <w:lang w:eastAsia="pl-PL"/>
              </w:rPr>
              <w:t>9.3</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sz w:val="22"/>
                <w:szCs w:val="22"/>
                <w:lang w:eastAsia="pl-PL"/>
              </w:rPr>
            </w:pPr>
            <w:r w:rsidRPr="001A2F86">
              <w:rPr>
                <w:rFonts w:eastAsia="Calibri"/>
                <w:sz w:val="22"/>
                <w:szCs w:val="22"/>
                <w:lang w:eastAsia="pl-PL"/>
              </w:rPr>
              <w:t xml:space="preserve">Mikrofon kamuflowany z przewodem o długości min. 5 </w:t>
            </w:r>
            <w:proofErr w:type="spellStart"/>
            <w:r w:rsidRPr="001A2F86">
              <w:rPr>
                <w:rFonts w:eastAsia="Calibri"/>
                <w:sz w:val="22"/>
                <w:szCs w:val="22"/>
                <w:lang w:eastAsia="pl-PL"/>
              </w:rPr>
              <w:t>mb</w:t>
            </w:r>
            <w:proofErr w:type="spellEnd"/>
            <w:r w:rsidRPr="001A2F86">
              <w:rPr>
                <w:rFonts w:eastAsia="Calibri"/>
                <w:sz w:val="22"/>
                <w:szCs w:val="22"/>
                <w:lang w:eastAsia="pl-PL"/>
              </w:rPr>
              <w:t>. i elementami mocującymi oraz kompletnym złączem umożliwiającym podłączenie mikrofonu do złącza akcesoriów radiotelefonu</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sz w:val="22"/>
                <w:szCs w:val="22"/>
                <w:lang w:eastAsia="pl-PL"/>
              </w:rPr>
            </w:pPr>
            <w:r w:rsidRPr="001A2F86">
              <w:rPr>
                <w:rFonts w:eastAsia="Calibri"/>
                <w:sz w:val="22"/>
                <w:szCs w:val="22"/>
                <w:lang w:eastAsia="pl-PL"/>
              </w:rPr>
              <w:t>9.4</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sz w:val="22"/>
                <w:szCs w:val="22"/>
                <w:lang w:eastAsia="pl-PL"/>
              </w:rPr>
            </w:pPr>
            <w:r w:rsidRPr="001A2F86">
              <w:rPr>
                <w:rFonts w:eastAsia="Calibri"/>
                <w:sz w:val="22"/>
                <w:szCs w:val="22"/>
                <w:lang w:eastAsia="pl-PL"/>
              </w:rPr>
              <w:t>Mikrofon profesjonalny zewnętrzny z zaczepem i przyciskiem nadawania PTT</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9.5</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Głośnik zewnętrzny</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9.6</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 xml:space="preserve">Przycisk PTT kamuflowany z przewodem o długości min. 5 </w:t>
            </w:r>
            <w:proofErr w:type="spellStart"/>
            <w:r w:rsidRPr="001A2F86">
              <w:rPr>
                <w:rFonts w:eastAsia="Calibri"/>
                <w:color w:val="000000"/>
                <w:sz w:val="22"/>
                <w:szCs w:val="22"/>
                <w:lang w:eastAsia="pl-PL"/>
              </w:rPr>
              <w:t>mb</w:t>
            </w:r>
            <w:proofErr w:type="spellEnd"/>
            <w:r w:rsidRPr="001A2F86">
              <w:rPr>
                <w:rFonts w:eastAsia="Calibri"/>
                <w:color w:val="000000"/>
                <w:sz w:val="22"/>
                <w:szCs w:val="22"/>
                <w:lang w:eastAsia="pl-PL"/>
              </w:rPr>
              <w:t>. i elementami mocującymi</w:t>
            </w:r>
          </w:p>
        </w:tc>
      </w:tr>
      <w:tr w:rsidR="001A2F86" w:rsidRPr="001A2F86" w:rsidTr="001A2F86">
        <w:trPr>
          <w:trHeight w:val="468"/>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9.7</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Niezbędne przewody, złącza, uchwyty i elementy umożliwiające bezpieczne zamontowanie w pojeździe wszystkich elementów ukompletowania.</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9.8</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Instrukcja obsługi radiotelefonu w języku polskim</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9.10</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Zestaw do programowania i strojenia radiotelefonów wraz z niezbędnym oprogramowaniem umożliwiającym strojenie i programowanie dostarczonego radiotelefonu …. kompletów do całego zadania.</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9.11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ind w:left="112"/>
              <w:jc w:val="both"/>
              <w:rPr>
                <w:rFonts w:eastAsia="Calibri"/>
                <w:color w:val="000000"/>
                <w:sz w:val="22"/>
                <w:szCs w:val="22"/>
                <w:lang w:eastAsia="pl-PL"/>
              </w:rPr>
            </w:pPr>
            <w:r w:rsidRPr="001A2F86">
              <w:rPr>
                <w:rFonts w:eastAsia="Calibri"/>
                <w:color w:val="000000"/>
                <w:sz w:val="22"/>
                <w:szCs w:val="22"/>
                <w:lang w:eastAsia="pl-PL"/>
              </w:rPr>
              <w:t>Antena GPS wraz z ukompletowaniem zgodnym z pkt.6</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lastRenderedPageBreak/>
              <w:t>9.12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overflowPunct w:val="0"/>
              <w:autoSpaceDE w:val="0"/>
              <w:autoSpaceDN/>
              <w:jc w:val="both"/>
              <w:textAlignment w:val="baseline"/>
              <w:rPr>
                <w:rFonts w:eastAsia="Calibri"/>
                <w:color w:val="000000"/>
                <w:sz w:val="22"/>
                <w:szCs w:val="22"/>
                <w:lang w:eastAsia="pl-PL"/>
              </w:rPr>
            </w:pPr>
            <w:r w:rsidRPr="001A2F86">
              <w:rPr>
                <w:rFonts w:eastAsia="Calibri"/>
                <w:color w:val="000000"/>
                <w:sz w:val="22"/>
                <w:szCs w:val="22"/>
                <w:lang w:eastAsia="pl-PL"/>
              </w:rPr>
              <w:t>Antena radiotelefonu</w:t>
            </w:r>
          </w:p>
          <w:p w:rsidR="001A2F86" w:rsidRPr="001A2F86" w:rsidRDefault="001A2F86">
            <w:pPr>
              <w:widowControl/>
              <w:numPr>
                <w:ilvl w:val="0"/>
                <w:numId w:val="30"/>
              </w:numPr>
              <w:suppressAutoHyphens w:val="0"/>
              <w:overflowPunct w:val="0"/>
              <w:autoSpaceDE w:val="0"/>
              <w:autoSpaceDN/>
              <w:spacing w:after="200" w:line="276" w:lineRule="auto"/>
              <w:jc w:val="both"/>
              <w:textAlignment w:val="baseline"/>
              <w:rPr>
                <w:rFonts w:eastAsia="Calibri"/>
                <w:color w:val="000000"/>
                <w:sz w:val="22"/>
                <w:szCs w:val="22"/>
                <w:lang w:eastAsia="pl-PL"/>
              </w:rPr>
            </w:pPr>
            <w:r w:rsidRPr="001A2F86">
              <w:rPr>
                <w:rFonts w:eastAsia="Calibri"/>
                <w:color w:val="000000"/>
                <w:sz w:val="22"/>
                <w:szCs w:val="22"/>
                <w:lang w:eastAsia="pl-PL"/>
              </w:rPr>
              <w:t>Zakres częstotliwości VHF min 164÷174 MHz – radiotelefon przewoźny.</w:t>
            </w:r>
          </w:p>
          <w:p w:rsidR="001A2F86" w:rsidRPr="001A2F86" w:rsidRDefault="001A2F86">
            <w:pPr>
              <w:widowControl/>
              <w:numPr>
                <w:ilvl w:val="0"/>
                <w:numId w:val="30"/>
              </w:numPr>
              <w:suppressAutoHyphens w:val="0"/>
              <w:overflowPunct w:val="0"/>
              <w:autoSpaceDE w:val="0"/>
              <w:autoSpaceDN/>
              <w:spacing w:after="200" w:line="276" w:lineRule="auto"/>
              <w:jc w:val="both"/>
              <w:textAlignment w:val="baseline"/>
              <w:rPr>
                <w:rFonts w:eastAsia="Calibri"/>
                <w:color w:val="000000"/>
                <w:sz w:val="22"/>
                <w:szCs w:val="22"/>
                <w:lang w:eastAsia="pl-PL"/>
              </w:rPr>
            </w:pPr>
            <w:r w:rsidRPr="001A2F86">
              <w:rPr>
                <w:rFonts w:eastAsia="Calibri"/>
                <w:color w:val="000000"/>
                <w:sz w:val="22"/>
                <w:szCs w:val="22"/>
                <w:lang w:eastAsia="pl-PL"/>
              </w:rPr>
              <w:t>Polaryzacja pionowa.</w:t>
            </w:r>
          </w:p>
          <w:p w:rsidR="001A2F86" w:rsidRPr="001A2F86" w:rsidRDefault="001A2F86">
            <w:pPr>
              <w:widowControl/>
              <w:numPr>
                <w:ilvl w:val="0"/>
                <w:numId w:val="30"/>
              </w:numPr>
              <w:suppressAutoHyphens w:val="0"/>
              <w:overflowPunct w:val="0"/>
              <w:autoSpaceDE w:val="0"/>
              <w:autoSpaceDN/>
              <w:spacing w:after="200" w:line="276" w:lineRule="auto"/>
              <w:jc w:val="both"/>
              <w:textAlignment w:val="baseline"/>
              <w:rPr>
                <w:rFonts w:eastAsia="Calibri"/>
                <w:color w:val="000000"/>
                <w:sz w:val="22"/>
                <w:szCs w:val="22"/>
                <w:lang w:eastAsia="pl-PL"/>
              </w:rPr>
            </w:pPr>
            <w:r w:rsidRPr="001A2F86">
              <w:rPr>
                <w:rFonts w:eastAsia="Calibri"/>
                <w:color w:val="000000"/>
                <w:sz w:val="22"/>
                <w:szCs w:val="22"/>
                <w:lang w:eastAsia="pl-PL"/>
              </w:rPr>
              <w:t>Impedancja wejściowa o wartości znamionowej 50 Ω.</w:t>
            </w:r>
          </w:p>
          <w:p w:rsidR="001A2F86" w:rsidRPr="001A2F86" w:rsidRDefault="001A2F86">
            <w:pPr>
              <w:widowControl/>
              <w:numPr>
                <w:ilvl w:val="0"/>
                <w:numId w:val="30"/>
              </w:numPr>
              <w:suppressAutoHyphens w:val="0"/>
              <w:overflowPunct w:val="0"/>
              <w:autoSpaceDE w:val="0"/>
              <w:autoSpaceDN/>
              <w:spacing w:after="200" w:line="276" w:lineRule="auto"/>
              <w:jc w:val="both"/>
              <w:textAlignment w:val="baseline"/>
              <w:rPr>
                <w:rFonts w:eastAsia="Calibri"/>
                <w:color w:val="000000"/>
                <w:sz w:val="22"/>
                <w:szCs w:val="22"/>
                <w:lang w:eastAsia="pl-PL"/>
              </w:rPr>
            </w:pPr>
            <w:r w:rsidRPr="001A2F86">
              <w:rPr>
                <w:rFonts w:eastAsia="Calibri"/>
                <w:color w:val="000000"/>
                <w:sz w:val="22"/>
                <w:szCs w:val="22"/>
                <w:lang w:eastAsia="pl-PL"/>
              </w:rPr>
              <w:t xml:space="preserve">Parametr WFS </w:t>
            </w:r>
            <w:r w:rsidRPr="001A2F86">
              <w:rPr>
                <w:rFonts w:eastAsia="Calibri"/>
                <w:color w:val="000000"/>
                <w:sz w:val="22"/>
                <w:szCs w:val="22"/>
                <w:lang w:eastAsia="pl-PL"/>
              </w:rPr>
              <w:sym w:font="Symbol" w:char="F0A3"/>
            </w:r>
            <w:r w:rsidRPr="001A2F86">
              <w:rPr>
                <w:rFonts w:eastAsia="Calibri"/>
                <w:color w:val="000000"/>
                <w:sz w:val="22"/>
                <w:szCs w:val="22"/>
                <w:lang w:eastAsia="pl-PL"/>
              </w:rPr>
              <w:t xml:space="preserve"> 2 (w całym paśmie pracy).</w:t>
            </w:r>
          </w:p>
          <w:p w:rsidR="001A2F86" w:rsidRPr="001A2F86" w:rsidRDefault="001A2F86">
            <w:pPr>
              <w:widowControl/>
              <w:numPr>
                <w:ilvl w:val="0"/>
                <w:numId w:val="30"/>
              </w:numPr>
              <w:suppressAutoHyphens w:val="0"/>
              <w:overflowPunct w:val="0"/>
              <w:autoSpaceDE w:val="0"/>
              <w:autoSpaceDN/>
              <w:spacing w:after="200" w:line="276" w:lineRule="auto"/>
              <w:jc w:val="both"/>
              <w:textAlignment w:val="baseline"/>
              <w:rPr>
                <w:rFonts w:eastAsia="Calibri"/>
                <w:color w:val="000000"/>
                <w:sz w:val="22"/>
                <w:szCs w:val="22"/>
                <w:lang w:eastAsia="pl-PL"/>
              </w:rPr>
            </w:pPr>
            <w:r w:rsidRPr="001A2F86">
              <w:rPr>
                <w:rFonts w:eastAsia="Calibri"/>
                <w:color w:val="000000"/>
                <w:sz w:val="22"/>
                <w:szCs w:val="22"/>
                <w:lang w:eastAsia="pl-PL"/>
              </w:rPr>
              <w:t xml:space="preserve">Zysk energetyczny ≥ 0 </w:t>
            </w:r>
            <w:proofErr w:type="spellStart"/>
            <w:r w:rsidRPr="001A2F86">
              <w:rPr>
                <w:rFonts w:eastAsia="Calibri"/>
                <w:color w:val="000000"/>
                <w:sz w:val="22"/>
                <w:szCs w:val="22"/>
                <w:lang w:eastAsia="pl-PL"/>
              </w:rPr>
              <w:t>dB</w:t>
            </w:r>
            <w:proofErr w:type="spellEnd"/>
            <w:r w:rsidRPr="001A2F86">
              <w:rPr>
                <w:rFonts w:eastAsia="Calibri"/>
                <w:color w:val="000000"/>
                <w:sz w:val="22"/>
                <w:szCs w:val="22"/>
                <w:lang w:eastAsia="pl-PL"/>
              </w:rPr>
              <w:t xml:space="preserve"> względem anteny ¼ Λ</w:t>
            </w:r>
          </w:p>
          <w:p w:rsidR="001A2F86" w:rsidRPr="001A2F86" w:rsidRDefault="001A2F86">
            <w:pPr>
              <w:widowControl/>
              <w:numPr>
                <w:ilvl w:val="0"/>
                <w:numId w:val="30"/>
              </w:numPr>
              <w:suppressAutoHyphens w:val="0"/>
              <w:overflowPunct w:val="0"/>
              <w:autoSpaceDE w:val="0"/>
              <w:autoSpaceDN/>
              <w:spacing w:after="200" w:line="276" w:lineRule="auto"/>
              <w:jc w:val="both"/>
              <w:textAlignment w:val="baseline"/>
              <w:rPr>
                <w:rFonts w:eastAsia="Calibri"/>
                <w:color w:val="000000"/>
                <w:sz w:val="22"/>
                <w:szCs w:val="22"/>
                <w:lang w:eastAsia="pl-PL"/>
              </w:rPr>
            </w:pPr>
            <w:r w:rsidRPr="001A2F86">
              <w:rPr>
                <w:rFonts w:eastAsia="Calibri"/>
                <w:color w:val="000000"/>
                <w:sz w:val="22"/>
                <w:szCs w:val="22"/>
                <w:lang w:eastAsia="pl-PL"/>
              </w:rPr>
              <w:t>Moc maksymalna min. 50W.</w:t>
            </w:r>
          </w:p>
          <w:p w:rsidR="001A2F86" w:rsidRPr="001A2F86" w:rsidRDefault="001A2F86">
            <w:pPr>
              <w:widowControl/>
              <w:numPr>
                <w:ilvl w:val="0"/>
                <w:numId w:val="30"/>
              </w:numPr>
              <w:suppressAutoHyphens w:val="0"/>
              <w:overflowPunct w:val="0"/>
              <w:autoSpaceDE w:val="0"/>
              <w:autoSpaceDN/>
              <w:spacing w:after="200" w:line="276" w:lineRule="auto"/>
              <w:jc w:val="both"/>
              <w:textAlignment w:val="baseline"/>
              <w:rPr>
                <w:rFonts w:eastAsia="Calibri"/>
                <w:color w:val="000000"/>
                <w:sz w:val="22"/>
                <w:szCs w:val="22"/>
                <w:lang w:eastAsia="pl-PL"/>
              </w:rPr>
            </w:pPr>
            <w:r w:rsidRPr="001A2F86">
              <w:rPr>
                <w:rFonts w:eastAsia="Calibri"/>
                <w:color w:val="000000"/>
                <w:sz w:val="22"/>
                <w:szCs w:val="22"/>
                <w:lang w:eastAsia="pl-PL"/>
              </w:rPr>
              <w:t>Przewód antenowy dostosowany do oferowanego pojazdu</w:t>
            </w:r>
          </w:p>
          <w:p w:rsidR="001A2F86" w:rsidRPr="001A2F86" w:rsidRDefault="001A2F86">
            <w:pPr>
              <w:widowControl/>
              <w:numPr>
                <w:ilvl w:val="0"/>
                <w:numId w:val="30"/>
              </w:numPr>
              <w:suppressAutoHyphens w:val="0"/>
              <w:overflowPunct w:val="0"/>
              <w:autoSpaceDE w:val="0"/>
              <w:autoSpaceDN/>
              <w:spacing w:after="200" w:line="276" w:lineRule="auto"/>
              <w:jc w:val="both"/>
              <w:textAlignment w:val="baseline"/>
              <w:rPr>
                <w:rFonts w:eastAsia="Calibri"/>
                <w:color w:val="000000"/>
                <w:sz w:val="22"/>
                <w:szCs w:val="22"/>
                <w:lang w:eastAsia="pl-PL"/>
              </w:rPr>
            </w:pPr>
            <w:proofErr w:type="spellStart"/>
            <w:r w:rsidRPr="001A2F86">
              <w:rPr>
                <w:rFonts w:eastAsia="Calibri"/>
                <w:color w:val="000000"/>
                <w:sz w:val="22"/>
                <w:szCs w:val="22"/>
                <w:lang w:eastAsia="pl-PL"/>
              </w:rPr>
              <w:t>Diplexer</w:t>
            </w:r>
            <w:proofErr w:type="spellEnd"/>
            <w:r w:rsidRPr="001A2F86">
              <w:rPr>
                <w:rFonts w:eastAsia="Calibri"/>
                <w:color w:val="000000"/>
                <w:sz w:val="22"/>
                <w:szCs w:val="22"/>
                <w:lang w:eastAsia="pl-PL"/>
              </w:rPr>
              <w:t xml:space="preserve"> umożliwiający podłączenie radia UKF i VHF (tylko w przypadku pojazdów nieoznakowanych)</w:t>
            </w:r>
          </w:p>
          <w:p w:rsidR="001A2F86" w:rsidRPr="001A2F86" w:rsidRDefault="001A2F86">
            <w:pPr>
              <w:overflowPunct w:val="0"/>
              <w:autoSpaceDE w:val="0"/>
              <w:autoSpaceDN/>
              <w:ind w:left="507"/>
              <w:jc w:val="both"/>
              <w:textAlignment w:val="baseline"/>
              <w:rPr>
                <w:rFonts w:eastAsia="Calibri"/>
                <w:color w:val="000000"/>
                <w:sz w:val="22"/>
                <w:szCs w:val="22"/>
                <w:lang w:eastAsia="pl-PL"/>
              </w:rPr>
            </w:pPr>
            <w:r w:rsidRPr="001A2F86">
              <w:rPr>
                <w:rFonts w:eastAsia="Calibri"/>
                <w:color w:val="000000"/>
                <w:sz w:val="22"/>
                <w:szCs w:val="22"/>
                <w:lang w:eastAsia="pl-PL"/>
              </w:rPr>
              <w:t>Dopuszcza się zastosowanie anteny zintegrowanej z GPS</w:t>
            </w:r>
          </w:p>
        </w:tc>
      </w:tr>
      <w:tr w:rsidR="001A2F86" w:rsidRPr="001A2F86" w:rsidTr="001A2F86">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widowControl/>
              <w:suppressAutoHyphens w:val="0"/>
              <w:jc w:val="both"/>
              <w:rPr>
                <w:rFonts w:eastAsia="Calibri"/>
                <w:color w:val="000000"/>
                <w:sz w:val="22"/>
                <w:szCs w:val="22"/>
                <w:lang w:eastAsia="pl-PL"/>
              </w:rPr>
            </w:pPr>
            <w:r w:rsidRPr="001A2F86">
              <w:rPr>
                <w:rFonts w:eastAsia="Calibri"/>
                <w:color w:val="000000"/>
                <w:sz w:val="22"/>
                <w:szCs w:val="22"/>
                <w:lang w:eastAsia="pl-PL"/>
              </w:rPr>
              <w:t>10</w:t>
            </w:r>
          </w:p>
        </w:tc>
        <w:tc>
          <w:tcPr>
            <w:tcW w:w="8029" w:type="dxa"/>
            <w:tcBorders>
              <w:top w:val="single" w:sz="4" w:space="0" w:color="auto"/>
              <w:left w:val="single" w:sz="4" w:space="0" w:color="auto"/>
              <w:bottom w:val="single" w:sz="4" w:space="0" w:color="auto"/>
              <w:right w:val="single" w:sz="4" w:space="0" w:color="auto"/>
            </w:tcBorders>
            <w:vAlign w:val="center"/>
            <w:hideMark/>
          </w:tcPr>
          <w:p w:rsidR="001A2F86" w:rsidRPr="001A2F86" w:rsidRDefault="001A2F86">
            <w:pPr>
              <w:overflowPunct w:val="0"/>
              <w:autoSpaceDE w:val="0"/>
              <w:autoSpaceDN/>
              <w:jc w:val="both"/>
              <w:textAlignment w:val="baseline"/>
              <w:rPr>
                <w:rFonts w:eastAsia="Calibri"/>
                <w:color w:val="000000"/>
                <w:sz w:val="22"/>
                <w:szCs w:val="22"/>
                <w:lang w:eastAsia="pl-PL"/>
              </w:rPr>
            </w:pPr>
            <w:r w:rsidRPr="001A2F86">
              <w:rPr>
                <w:rFonts w:eastAsia="Calibri"/>
                <w:color w:val="000000"/>
                <w:sz w:val="22"/>
                <w:szCs w:val="22"/>
                <w:lang w:eastAsia="pl-PL"/>
              </w:rPr>
              <w:t>Gwarancja 24 miesiące</w:t>
            </w:r>
          </w:p>
        </w:tc>
      </w:tr>
    </w:tbl>
    <w:p w:rsidR="001A2F86" w:rsidRPr="001A2F86" w:rsidRDefault="001A2F86" w:rsidP="001A2F86">
      <w:pPr>
        <w:rPr>
          <w:sz w:val="22"/>
          <w:szCs w:val="22"/>
        </w:rPr>
      </w:pPr>
    </w:p>
    <w:p w:rsidR="001A2F86" w:rsidRPr="001A2F86" w:rsidRDefault="001A2F86" w:rsidP="001A2F86">
      <w:pPr>
        <w:widowControl/>
        <w:tabs>
          <w:tab w:val="left" w:pos="7373"/>
        </w:tabs>
        <w:suppressAutoHyphens w:val="0"/>
        <w:jc w:val="both"/>
        <w:rPr>
          <w:rFonts w:eastAsia="Calibri"/>
          <w:szCs w:val="24"/>
          <w:lang w:eastAsia="en-US"/>
        </w:rPr>
      </w:pPr>
    </w:p>
    <w:p w:rsidR="001A2F86" w:rsidRPr="001A2F86" w:rsidRDefault="001A2F86" w:rsidP="001A2F86">
      <w:pPr>
        <w:widowControl/>
        <w:tabs>
          <w:tab w:val="left" w:pos="7373"/>
        </w:tabs>
        <w:suppressAutoHyphens w:val="0"/>
        <w:jc w:val="both"/>
        <w:rPr>
          <w:rFonts w:eastAsia="Calibri"/>
          <w:szCs w:val="24"/>
          <w:lang w:eastAsia="en-US"/>
        </w:rPr>
      </w:pPr>
    </w:p>
    <w:p w:rsidR="001A2F86" w:rsidRPr="001A2F86" w:rsidRDefault="001A2F86" w:rsidP="001A2F86">
      <w:pPr>
        <w:widowControl/>
        <w:tabs>
          <w:tab w:val="left" w:pos="7373"/>
        </w:tabs>
        <w:suppressAutoHyphens w:val="0"/>
        <w:jc w:val="both"/>
        <w:rPr>
          <w:rFonts w:eastAsia="Calibri"/>
          <w:szCs w:val="24"/>
          <w:lang w:eastAsia="en-US"/>
        </w:rPr>
      </w:pPr>
    </w:p>
    <w:p w:rsidR="001A2F86" w:rsidRPr="001A2F86" w:rsidRDefault="001A2F86" w:rsidP="001A2F86">
      <w:pPr>
        <w:widowControl/>
        <w:tabs>
          <w:tab w:val="left" w:pos="7373"/>
        </w:tabs>
        <w:suppressAutoHyphens w:val="0"/>
        <w:jc w:val="both"/>
        <w:rPr>
          <w:rFonts w:eastAsia="Calibri"/>
          <w:szCs w:val="24"/>
          <w:lang w:eastAsia="en-US"/>
        </w:rPr>
      </w:pPr>
    </w:p>
    <w:p w:rsidR="001A2F86" w:rsidRPr="001A2F86" w:rsidRDefault="001A2F86" w:rsidP="001A2F86">
      <w:pPr>
        <w:widowControl/>
        <w:tabs>
          <w:tab w:val="left" w:pos="3567"/>
          <w:tab w:val="left" w:pos="19044"/>
        </w:tabs>
        <w:suppressAutoHyphens w:val="0"/>
        <w:spacing w:line="276" w:lineRule="auto"/>
        <w:rPr>
          <w:rFonts w:eastAsia="Calibri"/>
          <w:b/>
          <w:sz w:val="22"/>
          <w:szCs w:val="22"/>
          <w:lang w:eastAsia="en-US"/>
        </w:rPr>
      </w:pPr>
    </w:p>
    <w:p w:rsidR="0046363B" w:rsidRPr="001A2F86" w:rsidRDefault="0046363B"/>
    <w:sectPr w:rsidR="0046363B" w:rsidRPr="001A2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tarSymbol">
    <w:altName w:val="Arial Unicode MS"/>
    <w:charset w:val="EE"/>
    <w:family w:val="auto"/>
    <w:pitch w:val="default"/>
  </w:font>
  <w:font w:name="Book Antiqua">
    <w:panose1 w:val="02040602050305030304"/>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0422CD6"/>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B178B9F2"/>
    <w:name w:val="WW8Num8"/>
    <w:lvl w:ilvl="0">
      <w:start w:val="1"/>
      <w:numFmt w:val="lowerLetter"/>
      <w:lvlText w:val="%1)"/>
      <w:lvlJc w:val="left"/>
      <w:pPr>
        <w:tabs>
          <w:tab w:val="num" w:pos="786"/>
        </w:tabs>
        <w:ind w:left="786" w:hanging="360"/>
      </w:pPr>
      <w:rPr>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F"/>
    <w:multiLevelType w:val="multilevel"/>
    <w:tmpl w:val="E846637E"/>
    <w:name w:val="WW8Num15"/>
    <w:lvl w:ilvl="0">
      <w:start w:val="1"/>
      <w:numFmt w:val="lowerLetter"/>
      <w:lvlText w:val="%1)"/>
      <w:lvlJc w:val="left"/>
      <w:pPr>
        <w:tabs>
          <w:tab w:val="num" w:pos="720"/>
        </w:tabs>
        <w:ind w:left="720" w:hanging="360"/>
      </w:pPr>
      <w:rPr>
        <w:b w:val="0"/>
        <w:i w:val="0"/>
        <w:strike w:val="0"/>
        <w:dstrike w:val="0"/>
        <w:sz w:val="24"/>
        <w:szCs w:val="24"/>
        <w:u w:val="none"/>
        <w:effect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2462F7"/>
    <w:multiLevelType w:val="multilevel"/>
    <w:tmpl w:val="B4BAB210"/>
    <w:lvl w:ilvl="0">
      <w:start w:val="1"/>
      <w:numFmt w:val="decimal"/>
      <w:lvlText w:val="%1"/>
      <w:lvlJc w:val="left"/>
      <w:pPr>
        <w:ind w:left="480" w:hanging="480"/>
      </w:pPr>
      <w:rPr>
        <w:b w:val="0"/>
        <w:i w:val="0"/>
      </w:rPr>
    </w:lvl>
    <w:lvl w:ilvl="1">
      <w:start w:val="9"/>
      <w:numFmt w:val="decimal"/>
      <w:lvlText w:val="%1.%2"/>
      <w:lvlJc w:val="left"/>
      <w:pPr>
        <w:ind w:left="480" w:hanging="480"/>
      </w:pPr>
      <w:rPr>
        <w:b w:val="0"/>
        <w:i w:val="0"/>
      </w:rPr>
    </w:lvl>
    <w:lvl w:ilvl="2">
      <w:start w:val="2"/>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440" w:hanging="1440"/>
      </w:pPr>
      <w:rPr>
        <w:b w:val="0"/>
        <w:i w:val="0"/>
      </w:rPr>
    </w:lvl>
  </w:abstractNum>
  <w:abstractNum w:abstractNumId="5" w15:restartNumberingAfterBreak="0">
    <w:nsid w:val="0F1665BB"/>
    <w:multiLevelType w:val="hybridMultilevel"/>
    <w:tmpl w:val="6A16427E"/>
    <w:lvl w:ilvl="0" w:tplc="56F0BAA8">
      <w:start w:val="1"/>
      <w:numFmt w:val="lowerLetter"/>
      <w:lvlText w:val="%1)"/>
      <w:lvlJc w:val="left"/>
      <w:pPr>
        <w:tabs>
          <w:tab w:val="num" w:pos="867"/>
        </w:tabs>
        <w:ind w:left="867" w:hanging="360"/>
      </w:pPr>
      <w:rPr>
        <w:b w:val="0"/>
        <w:i w:val="0"/>
      </w:rPr>
    </w:lvl>
    <w:lvl w:ilvl="1" w:tplc="04150019">
      <w:start w:val="1"/>
      <w:numFmt w:val="lowerLetter"/>
      <w:lvlText w:val="%2."/>
      <w:lvlJc w:val="left"/>
      <w:pPr>
        <w:tabs>
          <w:tab w:val="num" w:pos="1521"/>
        </w:tabs>
        <w:ind w:left="1521" w:hanging="360"/>
      </w:pPr>
    </w:lvl>
    <w:lvl w:ilvl="2" w:tplc="0415001B">
      <w:start w:val="1"/>
      <w:numFmt w:val="lowerRoman"/>
      <w:lvlText w:val="%3."/>
      <w:lvlJc w:val="right"/>
      <w:pPr>
        <w:tabs>
          <w:tab w:val="num" w:pos="2241"/>
        </w:tabs>
        <w:ind w:left="2241" w:hanging="180"/>
      </w:pPr>
    </w:lvl>
    <w:lvl w:ilvl="3" w:tplc="0415000F">
      <w:start w:val="1"/>
      <w:numFmt w:val="decimal"/>
      <w:lvlText w:val="%4."/>
      <w:lvlJc w:val="left"/>
      <w:pPr>
        <w:tabs>
          <w:tab w:val="num" w:pos="2961"/>
        </w:tabs>
        <w:ind w:left="2961" w:hanging="360"/>
      </w:pPr>
    </w:lvl>
    <w:lvl w:ilvl="4" w:tplc="04150019">
      <w:start w:val="1"/>
      <w:numFmt w:val="lowerLetter"/>
      <w:lvlText w:val="%5."/>
      <w:lvlJc w:val="left"/>
      <w:pPr>
        <w:tabs>
          <w:tab w:val="num" w:pos="3681"/>
        </w:tabs>
        <w:ind w:left="3681" w:hanging="360"/>
      </w:pPr>
    </w:lvl>
    <w:lvl w:ilvl="5" w:tplc="0415001B">
      <w:start w:val="1"/>
      <w:numFmt w:val="lowerRoman"/>
      <w:lvlText w:val="%6."/>
      <w:lvlJc w:val="right"/>
      <w:pPr>
        <w:tabs>
          <w:tab w:val="num" w:pos="4401"/>
        </w:tabs>
        <w:ind w:left="4401" w:hanging="180"/>
      </w:pPr>
    </w:lvl>
    <w:lvl w:ilvl="6" w:tplc="0415000F">
      <w:start w:val="1"/>
      <w:numFmt w:val="decimal"/>
      <w:lvlText w:val="%7."/>
      <w:lvlJc w:val="left"/>
      <w:pPr>
        <w:tabs>
          <w:tab w:val="num" w:pos="5121"/>
        </w:tabs>
        <w:ind w:left="5121" w:hanging="360"/>
      </w:pPr>
    </w:lvl>
    <w:lvl w:ilvl="7" w:tplc="04150019">
      <w:start w:val="1"/>
      <w:numFmt w:val="lowerLetter"/>
      <w:lvlText w:val="%8."/>
      <w:lvlJc w:val="left"/>
      <w:pPr>
        <w:tabs>
          <w:tab w:val="num" w:pos="5841"/>
        </w:tabs>
        <w:ind w:left="5841" w:hanging="360"/>
      </w:pPr>
    </w:lvl>
    <w:lvl w:ilvl="8" w:tplc="0415001B">
      <w:start w:val="1"/>
      <w:numFmt w:val="lowerRoman"/>
      <w:lvlText w:val="%9."/>
      <w:lvlJc w:val="right"/>
      <w:pPr>
        <w:tabs>
          <w:tab w:val="num" w:pos="6561"/>
        </w:tabs>
        <w:ind w:left="6561" w:hanging="180"/>
      </w:pPr>
    </w:lvl>
  </w:abstractNum>
  <w:abstractNum w:abstractNumId="6" w15:restartNumberingAfterBreak="0">
    <w:nsid w:val="142339D2"/>
    <w:multiLevelType w:val="multilevel"/>
    <w:tmpl w:val="E1EA8F1E"/>
    <w:lvl w:ilvl="0">
      <w:start w:val="1"/>
      <w:numFmt w:val="decimal"/>
      <w:lvlText w:val="%1"/>
      <w:lvlJc w:val="left"/>
      <w:pPr>
        <w:ind w:left="744" w:hanging="744"/>
      </w:pPr>
    </w:lvl>
    <w:lvl w:ilvl="1">
      <w:start w:val="5"/>
      <w:numFmt w:val="decimal"/>
      <w:lvlText w:val="%1.%2"/>
      <w:lvlJc w:val="left"/>
      <w:pPr>
        <w:ind w:left="1075" w:hanging="744"/>
      </w:pPr>
    </w:lvl>
    <w:lvl w:ilvl="2">
      <w:start w:val="4"/>
      <w:numFmt w:val="decimal"/>
      <w:lvlText w:val="%1.%2.%3"/>
      <w:lvlJc w:val="left"/>
      <w:pPr>
        <w:ind w:left="1406" w:hanging="744"/>
      </w:pPr>
    </w:lvl>
    <w:lvl w:ilvl="3">
      <w:start w:val="1"/>
      <w:numFmt w:val="decimal"/>
      <w:lvlText w:val="%1.%2.%3.%4"/>
      <w:lvlJc w:val="left"/>
      <w:pPr>
        <w:ind w:left="2073" w:hanging="1080"/>
      </w:pPr>
    </w:lvl>
    <w:lvl w:ilvl="4">
      <w:start w:val="1"/>
      <w:numFmt w:val="decimal"/>
      <w:lvlText w:val="%1.%2.%3.%4.%5"/>
      <w:lvlJc w:val="left"/>
      <w:pPr>
        <w:ind w:left="2404" w:hanging="1080"/>
      </w:pPr>
    </w:lvl>
    <w:lvl w:ilvl="5">
      <w:start w:val="1"/>
      <w:numFmt w:val="decimal"/>
      <w:lvlText w:val="%1.%2.%3.%4.%5.%6"/>
      <w:lvlJc w:val="left"/>
      <w:pPr>
        <w:ind w:left="3095" w:hanging="1440"/>
      </w:pPr>
    </w:lvl>
    <w:lvl w:ilvl="6">
      <w:start w:val="1"/>
      <w:numFmt w:val="decimal"/>
      <w:lvlText w:val="%1.%2.%3.%4.%5.%6.%7"/>
      <w:lvlJc w:val="left"/>
      <w:pPr>
        <w:ind w:left="3426" w:hanging="1440"/>
      </w:pPr>
    </w:lvl>
    <w:lvl w:ilvl="7">
      <w:start w:val="1"/>
      <w:numFmt w:val="decimal"/>
      <w:lvlText w:val="%1.%2.%3.%4.%5.%6.%7.%8"/>
      <w:lvlJc w:val="left"/>
      <w:pPr>
        <w:ind w:left="4117" w:hanging="1800"/>
      </w:pPr>
    </w:lvl>
    <w:lvl w:ilvl="8">
      <w:start w:val="1"/>
      <w:numFmt w:val="decimal"/>
      <w:lvlText w:val="%1.%2.%3.%4.%5.%6.%7.%8.%9"/>
      <w:lvlJc w:val="left"/>
      <w:pPr>
        <w:ind w:left="4448" w:hanging="1800"/>
      </w:pPr>
    </w:lvl>
  </w:abstractNum>
  <w:abstractNum w:abstractNumId="7" w15:restartNumberingAfterBreak="0">
    <w:nsid w:val="168C223B"/>
    <w:multiLevelType w:val="hybridMultilevel"/>
    <w:tmpl w:val="3272998E"/>
    <w:lvl w:ilvl="0" w:tplc="04150013">
      <w:start w:val="1"/>
      <w:numFmt w:val="upperRoman"/>
      <w:lvlText w:val="%1."/>
      <w:lvlJc w:val="righ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1D0C021A"/>
    <w:multiLevelType w:val="hybridMultilevel"/>
    <w:tmpl w:val="D0ACDFEA"/>
    <w:lvl w:ilvl="0" w:tplc="C218B7E0">
      <w:start w:val="1"/>
      <w:numFmt w:val="decimal"/>
      <w:lvlText w:val="1.4.1.%1"/>
      <w:lvlJc w:val="left"/>
      <w:pPr>
        <w:ind w:left="684" w:hanging="360"/>
      </w:pPr>
      <w:rPr>
        <w:strike w:val="0"/>
        <w:dstrike w:val="0"/>
        <w:color w:val="auto"/>
        <w:u w:val="none"/>
        <w:effect w:val="none"/>
      </w:rPr>
    </w:lvl>
    <w:lvl w:ilvl="1" w:tplc="04150019">
      <w:start w:val="1"/>
      <w:numFmt w:val="lowerLetter"/>
      <w:lvlText w:val="%2."/>
      <w:lvlJc w:val="left"/>
      <w:pPr>
        <w:ind w:left="1404" w:hanging="360"/>
      </w:pPr>
    </w:lvl>
    <w:lvl w:ilvl="2" w:tplc="0415001B">
      <w:start w:val="1"/>
      <w:numFmt w:val="lowerRoman"/>
      <w:lvlText w:val="%3."/>
      <w:lvlJc w:val="right"/>
      <w:pPr>
        <w:ind w:left="2124" w:hanging="180"/>
      </w:pPr>
    </w:lvl>
    <w:lvl w:ilvl="3" w:tplc="0415000F">
      <w:start w:val="1"/>
      <w:numFmt w:val="decimal"/>
      <w:lvlText w:val="%4."/>
      <w:lvlJc w:val="left"/>
      <w:pPr>
        <w:ind w:left="2844" w:hanging="360"/>
      </w:pPr>
    </w:lvl>
    <w:lvl w:ilvl="4" w:tplc="04150019">
      <w:start w:val="1"/>
      <w:numFmt w:val="lowerLetter"/>
      <w:lvlText w:val="%5."/>
      <w:lvlJc w:val="left"/>
      <w:pPr>
        <w:ind w:left="3564" w:hanging="360"/>
      </w:pPr>
    </w:lvl>
    <w:lvl w:ilvl="5" w:tplc="0415001B">
      <w:start w:val="1"/>
      <w:numFmt w:val="lowerRoman"/>
      <w:lvlText w:val="%6."/>
      <w:lvlJc w:val="right"/>
      <w:pPr>
        <w:ind w:left="4284" w:hanging="180"/>
      </w:pPr>
    </w:lvl>
    <w:lvl w:ilvl="6" w:tplc="0415000F">
      <w:start w:val="1"/>
      <w:numFmt w:val="decimal"/>
      <w:lvlText w:val="%7."/>
      <w:lvlJc w:val="left"/>
      <w:pPr>
        <w:ind w:left="5004" w:hanging="360"/>
      </w:pPr>
    </w:lvl>
    <w:lvl w:ilvl="7" w:tplc="04150019">
      <w:start w:val="1"/>
      <w:numFmt w:val="lowerLetter"/>
      <w:lvlText w:val="%8."/>
      <w:lvlJc w:val="left"/>
      <w:pPr>
        <w:ind w:left="5724" w:hanging="360"/>
      </w:pPr>
    </w:lvl>
    <w:lvl w:ilvl="8" w:tplc="0415001B">
      <w:start w:val="1"/>
      <w:numFmt w:val="lowerRoman"/>
      <w:lvlText w:val="%9."/>
      <w:lvlJc w:val="right"/>
      <w:pPr>
        <w:ind w:left="6444" w:hanging="180"/>
      </w:pPr>
    </w:lvl>
  </w:abstractNum>
  <w:abstractNum w:abstractNumId="9" w15:restartNumberingAfterBreak="0">
    <w:nsid w:val="1FA71058"/>
    <w:multiLevelType w:val="hybridMultilevel"/>
    <w:tmpl w:val="F258D9A2"/>
    <w:lvl w:ilvl="0" w:tplc="5942CFA2">
      <w:start w:val="1"/>
      <w:numFmt w:val="decimal"/>
      <w:lvlText w:val="1.5.1.%1"/>
      <w:lvlJc w:val="left"/>
      <w:pPr>
        <w:ind w:left="730" w:hanging="360"/>
      </w:pPr>
      <w:rPr>
        <w:strike w:val="0"/>
        <w:dstrike w:val="0"/>
        <w:u w:val="none"/>
        <w:effect w:val="none"/>
      </w:rPr>
    </w:lvl>
    <w:lvl w:ilvl="1" w:tplc="34807324">
      <w:start w:val="1"/>
      <w:numFmt w:val="lowerLetter"/>
      <w:lvlText w:val="%2)"/>
      <w:lvlJc w:val="left"/>
      <w:pPr>
        <w:ind w:left="1450" w:hanging="360"/>
      </w:pPr>
    </w:lvl>
    <w:lvl w:ilvl="2" w:tplc="0415001B">
      <w:start w:val="1"/>
      <w:numFmt w:val="lowerRoman"/>
      <w:lvlText w:val="%3."/>
      <w:lvlJc w:val="right"/>
      <w:pPr>
        <w:ind w:left="2170" w:hanging="180"/>
      </w:pPr>
    </w:lvl>
    <w:lvl w:ilvl="3" w:tplc="0415000F">
      <w:start w:val="1"/>
      <w:numFmt w:val="decimal"/>
      <w:lvlText w:val="%4."/>
      <w:lvlJc w:val="left"/>
      <w:pPr>
        <w:ind w:left="2890" w:hanging="360"/>
      </w:pPr>
    </w:lvl>
    <w:lvl w:ilvl="4" w:tplc="04150019">
      <w:start w:val="1"/>
      <w:numFmt w:val="lowerLetter"/>
      <w:lvlText w:val="%5."/>
      <w:lvlJc w:val="left"/>
      <w:pPr>
        <w:ind w:left="3610" w:hanging="360"/>
      </w:pPr>
    </w:lvl>
    <w:lvl w:ilvl="5" w:tplc="0415001B">
      <w:start w:val="1"/>
      <w:numFmt w:val="lowerRoman"/>
      <w:lvlText w:val="%6."/>
      <w:lvlJc w:val="right"/>
      <w:pPr>
        <w:ind w:left="4330" w:hanging="180"/>
      </w:pPr>
    </w:lvl>
    <w:lvl w:ilvl="6" w:tplc="0415000F">
      <w:start w:val="1"/>
      <w:numFmt w:val="decimal"/>
      <w:lvlText w:val="%7."/>
      <w:lvlJc w:val="left"/>
      <w:pPr>
        <w:ind w:left="5050" w:hanging="360"/>
      </w:pPr>
    </w:lvl>
    <w:lvl w:ilvl="7" w:tplc="04150019">
      <w:start w:val="1"/>
      <w:numFmt w:val="lowerLetter"/>
      <w:lvlText w:val="%8."/>
      <w:lvlJc w:val="left"/>
      <w:pPr>
        <w:ind w:left="5770" w:hanging="360"/>
      </w:pPr>
    </w:lvl>
    <w:lvl w:ilvl="8" w:tplc="0415001B">
      <w:start w:val="1"/>
      <w:numFmt w:val="lowerRoman"/>
      <w:lvlText w:val="%9."/>
      <w:lvlJc w:val="right"/>
      <w:pPr>
        <w:ind w:left="6490" w:hanging="180"/>
      </w:pPr>
    </w:lvl>
  </w:abstractNum>
  <w:abstractNum w:abstractNumId="10" w15:restartNumberingAfterBreak="0">
    <w:nsid w:val="23A9545D"/>
    <w:multiLevelType w:val="hybridMultilevel"/>
    <w:tmpl w:val="64B26D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6E672AD"/>
    <w:multiLevelType w:val="multilevel"/>
    <w:tmpl w:val="398ADFAC"/>
    <w:lvl w:ilvl="0">
      <w:start w:val="1"/>
      <w:numFmt w:val="decimal"/>
      <w:lvlText w:val="%1."/>
      <w:lvlJc w:val="left"/>
      <w:pPr>
        <w:ind w:left="720" w:hanging="360"/>
      </w:pPr>
    </w:lvl>
    <w:lvl w:ilvl="1">
      <w:start w:val="9"/>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271F7F02"/>
    <w:multiLevelType w:val="hybridMultilevel"/>
    <w:tmpl w:val="6CE630F8"/>
    <w:lvl w:ilvl="0" w:tplc="690209F0">
      <w:start w:val="1"/>
      <w:numFmt w:val="decimal"/>
      <w:lvlText w:val="1.4.4.%1"/>
      <w:lvlJc w:val="left"/>
      <w:pPr>
        <w:ind w:left="2844" w:hanging="360"/>
      </w:pPr>
      <w:rPr>
        <w:strike w:val="0"/>
        <w:dstrike w:val="0"/>
        <w:u w:val="none"/>
        <w:effect w:val="none"/>
      </w:rPr>
    </w:lvl>
    <w:lvl w:ilvl="1" w:tplc="04150019">
      <w:start w:val="1"/>
      <w:numFmt w:val="lowerLetter"/>
      <w:lvlText w:val="%2."/>
      <w:lvlJc w:val="left"/>
      <w:pPr>
        <w:ind w:left="3564" w:hanging="360"/>
      </w:pPr>
    </w:lvl>
    <w:lvl w:ilvl="2" w:tplc="0415001B">
      <w:start w:val="1"/>
      <w:numFmt w:val="lowerRoman"/>
      <w:lvlText w:val="%3."/>
      <w:lvlJc w:val="right"/>
      <w:pPr>
        <w:ind w:left="4284" w:hanging="180"/>
      </w:pPr>
    </w:lvl>
    <w:lvl w:ilvl="3" w:tplc="0415000F">
      <w:start w:val="1"/>
      <w:numFmt w:val="decimal"/>
      <w:lvlText w:val="%4."/>
      <w:lvlJc w:val="left"/>
      <w:pPr>
        <w:ind w:left="5004" w:hanging="360"/>
      </w:pPr>
    </w:lvl>
    <w:lvl w:ilvl="4" w:tplc="04150019">
      <w:start w:val="1"/>
      <w:numFmt w:val="lowerLetter"/>
      <w:lvlText w:val="%5."/>
      <w:lvlJc w:val="left"/>
      <w:pPr>
        <w:ind w:left="5724" w:hanging="360"/>
      </w:pPr>
    </w:lvl>
    <w:lvl w:ilvl="5" w:tplc="0415001B">
      <w:start w:val="1"/>
      <w:numFmt w:val="lowerRoman"/>
      <w:lvlText w:val="%6."/>
      <w:lvlJc w:val="right"/>
      <w:pPr>
        <w:ind w:left="6444" w:hanging="180"/>
      </w:pPr>
    </w:lvl>
    <w:lvl w:ilvl="6" w:tplc="0415000F">
      <w:start w:val="1"/>
      <w:numFmt w:val="decimal"/>
      <w:lvlText w:val="%7."/>
      <w:lvlJc w:val="left"/>
      <w:pPr>
        <w:ind w:left="7164" w:hanging="360"/>
      </w:pPr>
    </w:lvl>
    <w:lvl w:ilvl="7" w:tplc="04150019">
      <w:start w:val="1"/>
      <w:numFmt w:val="lowerLetter"/>
      <w:lvlText w:val="%8."/>
      <w:lvlJc w:val="left"/>
      <w:pPr>
        <w:ind w:left="7884" w:hanging="360"/>
      </w:pPr>
    </w:lvl>
    <w:lvl w:ilvl="8" w:tplc="0415001B">
      <w:start w:val="1"/>
      <w:numFmt w:val="lowerRoman"/>
      <w:lvlText w:val="%9."/>
      <w:lvlJc w:val="right"/>
      <w:pPr>
        <w:ind w:left="8604" w:hanging="180"/>
      </w:pPr>
    </w:lvl>
  </w:abstractNum>
  <w:abstractNum w:abstractNumId="13"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AA61F42"/>
    <w:multiLevelType w:val="hybridMultilevel"/>
    <w:tmpl w:val="42C853FC"/>
    <w:lvl w:ilvl="0" w:tplc="5E82270C">
      <w:start w:val="1"/>
      <w:numFmt w:val="decimal"/>
      <w:lvlText w:val="1.4.2.%1"/>
      <w:lvlJc w:val="left"/>
      <w:pPr>
        <w:ind w:left="710" w:hanging="360"/>
      </w:pPr>
      <w:rPr>
        <w:strike w:val="0"/>
        <w:dstrike w:val="0"/>
        <w:color w:val="auto"/>
        <w:u w:val="none"/>
        <w:effect w:val="none"/>
      </w:rPr>
    </w:lvl>
    <w:lvl w:ilvl="1" w:tplc="04150019">
      <w:start w:val="1"/>
      <w:numFmt w:val="lowerLetter"/>
      <w:lvlText w:val="%2."/>
      <w:lvlJc w:val="left"/>
      <w:pPr>
        <w:ind w:left="1430" w:hanging="360"/>
      </w:p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start w:val="1"/>
      <w:numFmt w:val="lowerRoman"/>
      <w:lvlText w:val="%6."/>
      <w:lvlJc w:val="right"/>
      <w:pPr>
        <w:ind w:left="4310" w:hanging="180"/>
      </w:pPr>
    </w:lvl>
    <w:lvl w:ilvl="6" w:tplc="0415000F">
      <w:start w:val="1"/>
      <w:numFmt w:val="decimal"/>
      <w:lvlText w:val="%7."/>
      <w:lvlJc w:val="left"/>
      <w:pPr>
        <w:ind w:left="5030" w:hanging="360"/>
      </w:pPr>
    </w:lvl>
    <w:lvl w:ilvl="7" w:tplc="04150019">
      <w:start w:val="1"/>
      <w:numFmt w:val="lowerLetter"/>
      <w:lvlText w:val="%8."/>
      <w:lvlJc w:val="left"/>
      <w:pPr>
        <w:ind w:left="5750" w:hanging="360"/>
      </w:pPr>
    </w:lvl>
    <w:lvl w:ilvl="8" w:tplc="0415001B">
      <w:start w:val="1"/>
      <w:numFmt w:val="lowerRoman"/>
      <w:lvlText w:val="%9."/>
      <w:lvlJc w:val="right"/>
      <w:pPr>
        <w:ind w:left="6470" w:hanging="180"/>
      </w:pPr>
    </w:lvl>
  </w:abstractNum>
  <w:abstractNum w:abstractNumId="15" w15:restartNumberingAfterBreak="0">
    <w:nsid w:val="47152F92"/>
    <w:multiLevelType w:val="hybridMultilevel"/>
    <w:tmpl w:val="F5D0F068"/>
    <w:lvl w:ilvl="0" w:tplc="6A022A16">
      <w:start w:val="1"/>
      <w:numFmt w:val="decimal"/>
      <w:lvlText w:val="1.4.5.%1"/>
      <w:lvlJc w:val="left"/>
      <w:pPr>
        <w:ind w:left="684" w:hanging="360"/>
      </w:pPr>
      <w:rPr>
        <w:strike w:val="0"/>
        <w:dstrike w:val="0"/>
        <w:u w:val="none"/>
        <w:effect w:val="none"/>
      </w:rPr>
    </w:lvl>
    <w:lvl w:ilvl="1" w:tplc="04150019">
      <w:start w:val="1"/>
      <w:numFmt w:val="lowerLetter"/>
      <w:lvlText w:val="%2."/>
      <w:lvlJc w:val="left"/>
      <w:pPr>
        <w:ind w:left="1404" w:hanging="360"/>
      </w:pPr>
    </w:lvl>
    <w:lvl w:ilvl="2" w:tplc="0415001B">
      <w:start w:val="1"/>
      <w:numFmt w:val="lowerRoman"/>
      <w:lvlText w:val="%3."/>
      <w:lvlJc w:val="right"/>
      <w:pPr>
        <w:ind w:left="2124" w:hanging="180"/>
      </w:pPr>
    </w:lvl>
    <w:lvl w:ilvl="3" w:tplc="0415000F">
      <w:start w:val="1"/>
      <w:numFmt w:val="decimal"/>
      <w:lvlText w:val="%4."/>
      <w:lvlJc w:val="left"/>
      <w:pPr>
        <w:ind w:left="2844" w:hanging="360"/>
      </w:pPr>
    </w:lvl>
    <w:lvl w:ilvl="4" w:tplc="04150019">
      <w:start w:val="1"/>
      <w:numFmt w:val="lowerLetter"/>
      <w:lvlText w:val="%5."/>
      <w:lvlJc w:val="left"/>
      <w:pPr>
        <w:ind w:left="3564" w:hanging="360"/>
      </w:pPr>
    </w:lvl>
    <w:lvl w:ilvl="5" w:tplc="0415001B">
      <w:start w:val="1"/>
      <w:numFmt w:val="lowerRoman"/>
      <w:lvlText w:val="%6."/>
      <w:lvlJc w:val="right"/>
      <w:pPr>
        <w:ind w:left="4284" w:hanging="180"/>
      </w:pPr>
    </w:lvl>
    <w:lvl w:ilvl="6" w:tplc="0415000F">
      <w:start w:val="1"/>
      <w:numFmt w:val="decimal"/>
      <w:lvlText w:val="%7."/>
      <w:lvlJc w:val="left"/>
      <w:pPr>
        <w:ind w:left="5004" w:hanging="360"/>
      </w:pPr>
    </w:lvl>
    <w:lvl w:ilvl="7" w:tplc="04150019">
      <w:start w:val="1"/>
      <w:numFmt w:val="lowerLetter"/>
      <w:lvlText w:val="%8."/>
      <w:lvlJc w:val="left"/>
      <w:pPr>
        <w:ind w:left="5724" w:hanging="360"/>
      </w:pPr>
    </w:lvl>
    <w:lvl w:ilvl="8" w:tplc="0415001B">
      <w:start w:val="1"/>
      <w:numFmt w:val="lowerRoman"/>
      <w:lvlText w:val="%9."/>
      <w:lvlJc w:val="right"/>
      <w:pPr>
        <w:ind w:left="6444" w:hanging="180"/>
      </w:pPr>
    </w:lvl>
  </w:abstractNum>
  <w:abstractNum w:abstractNumId="16" w15:restartNumberingAfterBreak="0">
    <w:nsid w:val="49EE7191"/>
    <w:multiLevelType w:val="multilevel"/>
    <w:tmpl w:val="25707D0E"/>
    <w:lvl w:ilvl="0">
      <w:start w:val="1"/>
      <w:numFmt w:val="decimal"/>
      <w:lvlText w:val="%1"/>
      <w:lvlJc w:val="left"/>
      <w:pPr>
        <w:ind w:left="720" w:hanging="720"/>
      </w:pPr>
    </w:lvl>
    <w:lvl w:ilvl="1">
      <w:start w:val="4"/>
      <w:numFmt w:val="decimal"/>
      <w:lvlText w:val="%1.%2"/>
      <w:lvlJc w:val="left"/>
      <w:pPr>
        <w:ind w:left="723" w:hanging="720"/>
      </w:pPr>
    </w:lvl>
    <w:lvl w:ilvl="2">
      <w:start w:val="6"/>
      <w:numFmt w:val="decimal"/>
      <w:lvlText w:val="%1.%2.%3"/>
      <w:lvlJc w:val="left"/>
      <w:pPr>
        <w:ind w:left="726" w:hanging="720"/>
      </w:pPr>
    </w:lvl>
    <w:lvl w:ilvl="3">
      <w:start w:val="1"/>
      <w:numFmt w:val="decimal"/>
      <w:lvlText w:val="%1.%2.%3.%4"/>
      <w:lvlJc w:val="left"/>
      <w:pPr>
        <w:ind w:left="1089" w:hanging="1080"/>
      </w:pPr>
    </w:lvl>
    <w:lvl w:ilvl="4">
      <w:start w:val="1"/>
      <w:numFmt w:val="decimal"/>
      <w:lvlText w:val="%1.%2.%3.%4.%5"/>
      <w:lvlJc w:val="left"/>
      <w:pPr>
        <w:ind w:left="1092" w:hanging="1080"/>
      </w:pPr>
    </w:lvl>
    <w:lvl w:ilvl="5">
      <w:start w:val="1"/>
      <w:numFmt w:val="decimal"/>
      <w:lvlText w:val="%1.%2.%3.%4.%5.%6"/>
      <w:lvlJc w:val="left"/>
      <w:pPr>
        <w:ind w:left="1455" w:hanging="1440"/>
      </w:pPr>
    </w:lvl>
    <w:lvl w:ilvl="6">
      <w:start w:val="1"/>
      <w:numFmt w:val="decimal"/>
      <w:lvlText w:val="%1.%2.%3.%4.%5.%6.%7"/>
      <w:lvlJc w:val="left"/>
      <w:pPr>
        <w:ind w:left="1458" w:hanging="1440"/>
      </w:pPr>
    </w:lvl>
    <w:lvl w:ilvl="7">
      <w:start w:val="1"/>
      <w:numFmt w:val="decimal"/>
      <w:lvlText w:val="%1.%2.%3.%4.%5.%6.%7.%8"/>
      <w:lvlJc w:val="left"/>
      <w:pPr>
        <w:ind w:left="1821" w:hanging="1800"/>
      </w:pPr>
    </w:lvl>
    <w:lvl w:ilvl="8">
      <w:start w:val="1"/>
      <w:numFmt w:val="decimal"/>
      <w:lvlText w:val="%1.%2.%3.%4.%5.%6.%7.%8.%9"/>
      <w:lvlJc w:val="left"/>
      <w:pPr>
        <w:ind w:left="1824" w:hanging="1800"/>
      </w:pPr>
    </w:lvl>
  </w:abstractNum>
  <w:abstractNum w:abstractNumId="17" w15:restartNumberingAfterBreak="0">
    <w:nsid w:val="4D5879E3"/>
    <w:multiLevelType w:val="hybridMultilevel"/>
    <w:tmpl w:val="B3E02B76"/>
    <w:name w:val="WW8Num14222"/>
    <w:lvl w:ilvl="0" w:tplc="B3E4BD5A">
      <w:start w:val="1"/>
      <w:numFmt w:val="decimal"/>
      <w:lvlText w:val="%1)"/>
      <w:lvlJc w:val="left"/>
      <w:pPr>
        <w:tabs>
          <w:tab w:val="num" w:pos="2279"/>
        </w:tabs>
        <w:ind w:left="2279" w:hanging="360"/>
      </w:pPr>
      <w:rPr>
        <w:rFonts w:ascii="Times New Roman" w:eastAsia="Times New Roman" w:hAnsi="Times New Roman" w:cs="Times New Roman" w:hint="default"/>
        <w:i w:val="0"/>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2454"/>
        </w:tabs>
        <w:ind w:left="2454"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18"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b w:val="0"/>
      </w:rPr>
    </w:lvl>
    <w:lvl w:ilvl="1" w:tplc="04150019">
      <w:start w:val="1"/>
      <w:numFmt w:val="lowerLetter"/>
      <w:lvlText w:val="%2."/>
      <w:lvlJc w:val="left"/>
      <w:pPr>
        <w:tabs>
          <w:tab w:val="num" w:pos="2628"/>
        </w:tabs>
        <w:ind w:left="2628" w:hanging="360"/>
      </w:pPr>
    </w:lvl>
    <w:lvl w:ilvl="2" w:tplc="0415001B">
      <w:start w:val="1"/>
      <w:numFmt w:val="lowerRoman"/>
      <w:lvlText w:val="%3."/>
      <w:lvlJc w:val="right"/>
      <w:pPr>
        <w:tabs>
          <w:tab w:val="num" w:pos="3348"/>
        </w:tabs>
        <w:ind w:left="3348" w:hanging="180"/>
      </w:pPr>
    </w:lvl>
    <w:lvl w:ilvl="3" w:tplc="0415000F">
      <w:start w:val="1"/>
      <w:numFmt w:val="decimal"/>
      <w:lvlText w:val="%4."/>
      <w:lvlJc w:val="left"/>
      <w:pPr>
        <w:tabs>
          <w:tab w:val="num" w:pos="4068"/>
        </w:tabs>
        <w:ind w:left="4068" w:hanging="360"/>
      </w:pPr>
    </w:lvl>
    <w:lvl w:ilvl="4" w:tplc="04150019">
      <w:start w:val="1"/>
      <w:numFmt w:val="lowerLetter"/>
      <w:lvlText w:val="%5."/>
      <w:lvlJc w:val="left"/>
      <w:pPr>
        <w:tabs>
          <w:tab w:val="num" w:pos="4788"/>
        </w:tabs>
        <w:ind w:left="4788" w:hanging="360"/>
      </w:pPr>
    </w:lvl>
    <w:lvl w:ilvl="5" w:tplc="0415001B">
      <w:start w:val="1"/>
      <w:numFmt w:val="lowerRoman"/>
      <w:lvlText w:val="%6."/>
      <w:lvlJc w:val="right"/>
      <w:pPr>
        <w:tabs>
          <w:tab w:val="num" w:pos="5508"/>
        </w:tabs>
        <w:ind w:left="5508" w:hanging="180"/>
      </w:pPr>
    </w:lvl>
    <w:lvl w:ilvl="6" w:tplc="0415000F">
      <w:start w:val="1"/>
      <w:numFmt w:val="decimal"/>
      <w:lvlText w:val="%7."/>
      <w:lvlJc w:val="left"/>
      <w:pPr>
        <w:tabs>
          <w:tab w:val="num" w:pos="6228"/>
        </w:tabs>
        <w:ind w:left="6228" w:hanging="360"/>
      </w:pPr>
    </w:lvl>
    <w:lvl w:ilvl="7" w:tplc="04150019">
      <w:start w:val="1"/>
      <w:numFmt w:val="lowerLetter"/>
      <w:lvlText w:val="%8."/>
      <w:lvlJc w:val="left"/>
      <w:pPr>
        <w:tabs>
          <w:tab w:val="num" w:pos="6948"/>
        </w:tabs>
        <w:ind w:left="6948" w:hanging="360"/>
      </w:pPr>
    </w:lvl>
    <w:lvl w:ilvl="8" w:tplc="0415001B">
      <w:start w:val="1"/>
      <w:numFmt w:val="lowerRoman"/>
      <w:lvlText w:val="%9."/>
      <w:lvlJc w:val="right"/>
      <w:pPr>
        <w:tabs>
          <w:tab w:val="num" w:pos="7668"/>
        </w:tabs>
        <w:ind w:left="7668" w:hanging="180"/>
      </w:pPr>
    </w:lvl>
  </w:abstractNum>
  <w:abstractNum w:abstractNumId="19" w15:restartNumberingAfterBreak="0">
    <w:nsid w:val="549111E2"/>
    <w:multiLevelType w:val="multilevel"/>
    <w:tmpl w:val="6FFC8838"/>
    <w:lvl w:ilvl="0">
      <w:start w:val="1"/>
      <w:numFmt w:val="decimal"/>
      <w:lvlText w:val="%1"/>
      <w:lvlJc w:val="left"/>
      <w:pPr>
        <w:ind w:left="480" w:hanging="480"/>
      </w:pPr>
    </w:lvl>
    <w:lvl w:ilvl="1">
      <w:start w:val="9"/>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675056E"/>
    <w:multiLevelType w:val="hybridMultilevel"/>
    <w:tmpl w:val="26DAE57C"/>
    <w:lvl w:ilvl="0" w:tplc="54BADC28">
      <w:start w:val="1"/>
      <w:numFmt w:val="decimal"/>
      <w:lvlText w:val="1.4.9.%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E516E0"/>
    <w:multiLevelType w:val="multilevel"/>
    <w:tmpl w:val="AA9A61D0"/>
    <w:lvl w:ilvl="0">
      <w:start w:val="2"/>
      <w:numFmt w:val="decimal"/>
      <w:lvlText w:val="%1"/>
      <w:lvlJc w:val="left"/>
      <w:pPr>
        <w:ind w:left="360" w:hanging="360"/>
      </w:pPr>
    </w:lvl>
    <w:lvl w:ilvl="1">
      <w:start w:val="2"/>
      <w:numFmt w:val="decimal"/>
      <w:lvlText w:val="%1.%2"/>
      <w:lvlJc w:val="left"/>
      <w:pPr>
        <w:ind w:left="370" w:hanging="360"/>
      </w:pPr>
    </w:lvl>
    <w:lvl w:ilvl="2">
      <w:start w:val="1"/>
      <w:numFmt w:val="decimal"/>
      <w:lvlText w:val="%1.%2.%3"/>
      <w:lvlJc w:val="left"/>
      <w:pPr>
        <w:ind w:left="740" w:hanging="720"/>
      </w:pPr>
    </w:lvl>
    <w:lvl w:ilvl="3">
      <w:start w:val="1"/>
      <w:numFmt w:val="decimal"/>
      <w:lvlText w:val="%1.%2.%3.%4"/>
      <w:lvlJc w:val="left"/>
      <w:pPr>
        <w:ind w:left="1110" w:hanging="1080"/>
      </w:pPr>
    </w:lvl>
    <w:lvl w:ilvl="4">
      <w:start w:val="1"/>
      <w:numFmt w:val="lowerLetter"/>
      <w:lvlText w:val="%1.%2.%3.%4.%5"/>
      <w:lvlJc w:val="left"/>
      <w:pPr>
        <w:ind w:left="1120" w:hanging="1080"/>
      </w:pPr>
    </w:lvl>
    <w:lvl w:ilvl="5">
      <w:start w:val="1"/>
      <w:numFmt w:val="decimal"/>
      <w:lvlText w:val="%1.%2.%3.%4.%5.%6"/>
      <w:lvlJc w:val="left"/>
      <w:pPr>
        <w:ind w:left="1490" w:hanging="1440"/>
      </w:pPr>
    </w:lvl>
    <w:lvl w:ilvl="6">
      <w:start w:val="1"/>
      <w:numFmt w:val="decimal"/>
      <w:lvlText w:val="%1.%2.%3.%4.%5.%6.%7"/>
      <w:lvlJc w:val="left"/>
      <w:pPr>
        <w:ind w:left="1500" w:hanging="1440"/>
      </w:pPr>
    </w:lvl>
    <w:lvl w:ilvl="7">
      <w:start w:val="1"/>
      <w:numFmt w:val="decimal"/>
      <w:lvlText w:val="%1.%2.%3.%4.%5.%6.%7.%8"/>
      <w:lvlJc w:val="left"/>
      <w:pPr>
        <w:ind w:left="1870" w:hanging="1800"/>
      </w:pPr>
    </w:lvl>
    <w:lvl w:ilvl="8">
      <w:start w:val="1"/>
      <w:numFmt w:val="decimal"/>
      <w:lvlText w:val="%1.%2.%3.%4.%5.%6.%7.%8.%9"/>
      <w:lvlJc w:val="left"/>
      <w:pPr>
        <w:ind w:left="1880" w:hanging="1800"/>
      </w:pPr>
    </w:lvl>
  </w:abstractNum>
  <w:abstractNum w:abstractNumId="22" w15:restartNumberingAfterBreak="0">
    <w:nsid w:val="5DF711F4"/>
    <w:multiLevelType w:val="hybridMultilevel"/>
    <w:tmpl w:val="80AA703A"/>
    <w:lvl w:ilvl="0" w:tplc="D91E0EE4">
      <w:start w:val="1"/>
      <w:numFmt w:val="decimal"/>
      <w:lvlText w:val="1.4.8.%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3" w15:restartNumberingAfterBreak="0">
    <w:nsid w:val="62C90F05"/>
    <w:multiLevelType w:val="hybridMultilevel"/>
    <w:tmpl w:val="BB6E0338"/>
    <w:lvl w:ilvl="0" w:tplc="3C62088E">
      <w:start w:val="1"/>
      <w:numFmt w:val="lowerLetter"/>
      <w:lvlText w:val="%1)"/>
      <w:lvlJc w:val="left"/>
      <w:pPr>
        <w:tabs>
          <w:tab w:val="num" w:pos="2705"/>
        </w:tabs>
        <w:ind w:left="2705" w:hanging="360"/>
      </w:pPr>
    </w:lvl>
    <w:lvl w:ilvl="1" w:tplc="04150019">
      <w:start w:val="1"/>
      <w:numFmt w:val="lowerLetter"/>
      <w:lvlText w:val="%2."/>
      <w:lvlJc w:val="left"/>
      <w:pPr>
        <w:tabs>
          <w:tab w:val="num" w:pos="3425"/>
        </w:tabs>
        <w:ind w:left="3425" w:hanging="360"/>
      </w:pPr>
    </w:lvl>
    <w:lvl w:ilvl="2" w:tplc="0415001B">
      <w:start w:val="1"/>
      <w:numFmt w:val="lowerRoman"/>
      <w:lvlText w:val="%3."/>
      <w:lvlJc w:val="right"/>
      <w:pPr>
        <w:tabs>
          <w:tab w:val="num" w:pos="4145"/>
        </w:tabs>
        <w:ind w:left="4145" w:hanging="180"/>
      </w:pPr>
    </w:lvl>
    <w:lvl w:ilvl="3" w:tplc="0415000F">
      <w:start w:val="1"/>
      <w:numFmt w:val="decimal"/>
      <w:lvlText w:val="%4."/>
      <w:lvlJc w:val="left"/>
      <w:pPr>
        <w:tabs>
          <w:tab w:val="num" w:pos="4865"/>
        </w:tabs>
        <w:ind w:left="4865" w:hanging="360"/>
      </w:pPr>
    </w:lvl>
    <w:lvl w:ilvl="4" w:tplc="04150019">
      <w:start w:val="1"/>
      <w:numFmt w:val="lowerLetter"/>
      <w:lvlText w:val="%5."/>
      <w:lvlJc w:val="left"/>
      <w:pPr>
        <w:tabs>
          <w:tab w:val="num" w:pos="5585"/>
        </w:tabs>
        <w:ind w:left="5585" w:hanging="360"/>
      </w:pPr>
    </w:lvl>
    <w:lvl w:ilvl="5" w:tplc="0415001B">
      <w:start w:val="1"/>
      <w:numFmt w:val="lowerRoman"/>
      <w:lvlText w:val="%6."/>
      <w:lvlJc w:val="right"/>
      <w:pPr>
        <w:tabs>
          <w:tab w:val="num" w:pos="6305"/>
        </w:tabs>
        <w:ind w:left="6305" w:hanging="180"/>
      </w:pPr>
    </w:lvl>
    <w:lvl w:ilvl="6" w:tplc="0415000F">
      <w:start w:val="1"/>
      <w:numFmt w:val="decimal"/>
      <w:lvlText w:val="%7."/>
      <w:lvlJc w:val="left"/>
      <w:pPr>
        <w:tabs>
          <w:tab w:val="num" w:pos="7025"/>
        </w:tabs>
        <w:ind w:left="7025" w:hanging="360"/>
      </w:pPr>
    </w:lvl>
    <w:lvl w:ilvl="7" w:tplc="04150019">
      <w:start w:val="1"/>
      <w:numFmt w:val="lowerLetter"/>
      <w:lvlText w:val="%8."/>
      <w:lvlJc w:val="left"/>
      <w:pPr>
        <w:tabs>
          <w:tab w:val="num" w:pos="7745"/>
        </w:tabs>
        <w:ind w:left="7745" w:hanging="360"/>
      </w:pPr>
    </w:lvl>
    <w:lvl w:ilvl="8" w:tplc="0415001B">
      <w:start w:val="1"/>
      <w:numFmt w:val="lowerRoman"/>
      <w:lvlText w:val="%9."/>
      <w:lvlJc w:val="right"/>
      <w:pPr>
        <w:tabs>
          <w:tab w:val="num" w:pos="8465"/>
        </w:tabs>
        <w:ind w:left="8465" w:hanging="180"/>
      </w:pPr>
    </w:lvl>
  </w:abstractNum>
  <w:abstractNum w:abstractNumId="24" w15:restartNumberingAfterBreak="0">
    <w:nsid w:val="669364F7"/>
    <w:multiLevelType w:val="multilevel"/>
    <w:tmpl w:val="2BF22A3C"/>
    <w:lvl w:ilvl="0">
      <w:start w:val="1"/>
      <w:numFmt w:val="decimal"/>
      <w:lvlText w:val="%1"/>
      <w:lvlJc w:val="left"/>
      <w:pPr>
        <w:ind w:left="480" w:hanging="480"/>
      </w:pPr>
      <w:rPr>
        <w:rFonts w:eastAsia="Calibri"/>
      </w:rPr>
    </w:lvl>
    <w:lvl w:ilvl="1">
      <w:start w:val="9"/>
      <w:numFmt w:val="decimal"/>
      <w:lvlText w:val="%1.%2"/>
      <w:lvlJc w:val="left"/>
      <w:pPr>
        <w:ind w:left="480" w:hanging="480"/>
      </w:pPr>
      <w:rPr>
        <w:rFonts w:eastAsia="Calibri"/>
      </w:rPr>
    </w:lvl>
    <w:lvl w:ilvl="2">
      <w:start w:val="8"/>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440" w:hanging="1440"/>
      </w:pPr>
      <w:rPr>
        <w:rFonts w:eastAsia="Calibri"/>
      </w:rPr>
    </w:lvl>
  </w:abstractNum>
  <w:abstractNum w:abstractNumId="25" w15:restartNumberingAfterBreak="0">
    <w:nsid w:val="6B9337C3"/>
    <w:multiLevelType w:val="hybridMultilevel"/>
    <w:tmpl w:val="4EFA2664"/>
    <w:name w:val="WW8Num2622222"/>
    <w:lvl w:ilvl="0" w:tplc="03FE80B8">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6" w15:restartNumberingAfterBreak="0">
    <w:nsid w:val="6F2071D5"/>
    <w:multiLevelType w:val="hybridMultilevel"/>
    <w:tmpl w:val="972E6356"/>
    <w:lvl w:ilvl="0" w:tplc="C9C63480">
      <w:start w:val="8"/>
      <w:numFmt w:val="decimal"/>
      <w:pStyle w:val="Style1"/>
      <w:lvlText w:val="%1."/>
      <w:lvlJc w:val="left"/>
      <w:pPr>
        <w:tabs>
          <w:tab w:val="num" w:pos="720"/>
        </w:tabs>
        <w:ind w:left="720" w:hanging="360"/>
      </w:pPr>
    </w:lvl>
    <w:lvl w:ilvl="1" w:tplc="8ED4F5E0">
      <w:start w:val="1"/>
      <w:numFmt w:val="lowerLetter"/>
      <w:lvlText w:val="%2."/>
      <w:lvlJc w:val="left"/>
      <w:pPr>
        <w:tabs>
          <w:tab w:val="num" w:pos="1440"/>
        </w:tabs>
        <w:ind w:left="1440" w:hanging="360"/>
      </w:pPr>
    </w:lvl>
    <w:lvl w:ilvl="2" w:tplc="28521E8A">
      <w:start w:val="1"/>
      <w:numFmt w:val="lowerRoman"/>
      <w:lvlText w:val="%3."/>
      <w:lvlJc w:val="right"/>
      <w:pPr>
        <w:tabs>
          <w:tab w:val="num" w:pos="2160"/>
        </w:tabs>
        <w:ind w:left="2160" w:hanging="180"/>
      </w:pPr>
    </w:lvl>
    <w:lvl w:ilvl="3" w:tplc="DAFC7E28">
      <w:start w:val="1"/>
      <w:numFmt w:val="decimal"/>
      <w:lvlText w:val="%4."/>
      <w:lvlJc w:val="left"/>
      <w:pPr>
        <w:tabs>
          <w:tab w:val="num" w:pos="2880"/>
        </w:tabs>
        <w:ind w:left="2880" w:hanging="360"/>
      </w:pPr>
    </w:lvl>
    <w:lvl w:ilvl="4" w:tplc="62061A12">
      <w:start w:val="1"/>
      <w:numFmt w:val="lowerLetter"/>
      <w:lvlText w:val="%5."/>
      <w:lvlJc w:val="left"/>
      <w:pPr>
        <w:tabs>
          <w:tab w:val="num" w:pos="3600"/>
        </w:tabs>
        <w:ind w:left="3600" w:hanging="360"/>
      </w:pPr>
    </w:lvl>
    <w:lvl w:ilvl="5" w:tplc="7158D9C8">
      <w:start w:val="1"/>
      <w:numFmt w:val="lowerRoman"/>
      <w:lvlText w:val="%6."/>
      <w:lvlJc w:val="right"/>
      <w:pPr>
        <w:tabs>
          <w:tab w:val="num" w:pos="4320"/>
        </w:tabs>
        <w:ind w:left="4320" w:hanging="180"/>
      </w:pPr>
    </w:lvl>
    <w:lvl w:ilvl="6" w:tplc="5510DCAE">
      <w:start w:val="1"/>
      <w:numFmt w:val="decimal"/>
      <w:lvlText w:val="%7."/>
      <w:lvlJc w:val="left"/>
      <w:pPr>
        <w:tabs>
          <w:tab w:val="num" w:pos="5040"/>
        </w:tabs>
        <w:ind w:left="5040" w:hanging="360"/>
      </w:pPr>
    </w:lvl>
    <w:lvl w:ilvl="7" w:tplc="972AA23E">
      <w:start w:val="1"/>
      <w:numFmt w:val="lowerLetter"/>
      <w:lvlText w:val="%8."/>
      <w:lvlJc w:val="left"/>
      <w:pPr>
        <w:tabs>
          <w:tab w:val="num" w:pos="5760"/>
        </w:tabs>
        <w:ind w:left="5760" w:hanging="360"/>
      </w:pPr>
    </w:lvl>
    <w:lvl w:ilvl="8" w:tplc="C03AE478">
      <w:start w:val="1"/>
      <w:numFmt w:val="lowerRoman"/>
      <w:lvlText w:val="%9."/>
      <w:lvlJc w:val="right"/>
      <w:pPr>
        <w:tabs>
          <w:tab w:val="num" w:pos="6480"/>
        </w:tabs>
        <w:ind w:left="6480" w:hanging="180"/>
      </w:pPr>
    </w:lvl>
  </w:abstractNum>
  <w:abstractNum w:abstractNumId="27" w15:restartNumberingAfterBreak="0">
    <w:nsid w:val="72EC1F64"/>
    <w:multiLevelType w:val="hybridMultilevel"/>
    <w:tmpl w:val="8CD8B7D8"/>
    <w:lvl w:ilvl="0" w:tplc="6AD28150">
      <w:start w:val="1"/>
      <w:numFmt w:val="decimal"/>
      <w:lvlText w:val="%1)"/>
      <w:lvlJc w:val="left"/>
      <w:pPr>
        <w:tabs>
          <w:tab w:val="num" w:pos="1636"/>
        </w:tabs>
        <w:ind w:left="1636" w:hanging="360"/>
      </w:pPr>
      <w:rPr>
        <w:rFonts w:ascii="Times New Roman" w:eastAsia="Times New Roman" w:hAnsi="Times New Roman" w:cs="Times New Roman" w:hint="default"/>
      </w:rPr>
    </w:lvl>
    <w:lvl w:ilvl="1" w:tplc="04150019">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28" w15:restartNumberingAfterBreak="0">
    <w:nsid w:val="7BF35A93"/>
    <w:multiLevelType w:val="hybridMultilevel"/>
    <w:tmpl w:val="DFC64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D7E0D2E"/>
    <w:multiLevelType w:val="multilevel"/>
    <w:tmpl w:val="4FB68ACE"/>
    <w:lvl w:ilvl="0">
      <w:start w:val="1"/>
      <w:numFmt w:val="upperRoman"/>
      <w:lvlText w:val="%1."/>
      <w:lvlJc w:val="left"/>
      <w:pPr>
        <w:ind w:left="1080" w:hanging="720"/>
      </w:pPr>
    </w:lvl>
    <w:lvl w:ilvl="1">
      <w:start w:val="4"/>
      <w:numFmt w:val="decimal"/>
      <w:isLgl/>
      <w:lvlText w:val="%1.%2."/>
      <w:lvlJc w:val="left"/>
      <w:pPr>
        <w:ind w:left="900" w:hanging="54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num>
  <w:num w:numId="2">
    <w:abstractNumId w:val="0"/>
    <w:lvlOverride w:ilvl="0"/>
  </w:num>
  <w:num w:numId="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lvlOverride w:ilvl="3"/>
    <w:lvlOverride w:ilvl="4"/>
    <w:lvlOverride w:ilvl="5"/>
    <w:lvlOverride w:ilvl="6"/>
    <w:lvlOverride w:ilvl="7"/>
    <w:lvlOverride w:ilv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9"/>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86"/>
    <w:rsid w:val="001A2F86"/>
    <w:rsid w:val="00463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74A408"/>
  <w15:chartTrackingRefBased/>
  <w15:docId w15:val="{1D7ABFFC-C3D8-45CA-BA92-87636128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F86"/>
    <w:pPr>
      <w:widowControl w:val="0"/>
      <w:suppressAutoHyphens/>
      <w:autoSpaceDN w:val="0"/>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
    <w:qFormat/>
    <w:rsid w:val="001A2F86"/>
    <w:pPr>
      <w:keepNext/>
      <w:spacing w:before="240" w:after="60"/>
      <w:outlineLvl w:val="0"/>
    </w:pPr>
    <w:rPr>
      <w:rFonts w:ascii="Arial" w:hAnsi="Arial"/>
      <w:b/>
      <w:kern w:val="2"/>
      <w:sz w:val="28"/>
    </w:rPr>
  </w:style>
  <w:style w:type="paragraph" w:styleId="Nagwek2">
    <w:name w:val="heading 2"/>
    <w:aliases w:val="Znak"/>
    <w:basedOn w:val="Normalny"/>
    <w:next w:val="Normalny"/>
    <w:link w:val="Nagwek2Znak"/>
    <w:semiHidden/>
    <w:unhideWhenUsed/>
    <w:qFormat/>
    <w:rsid w:val="001A2F86"/>
    <w:pPr>
      <w:keepNext/>
      <w:tabs>
        <w:tab w:val="left" w:pos="576"/>
      </w:tabs>
      <w:spacing w:line="360" w:lineRule="auto"/>
      <w:ind w:left="576" w:hanging="576"/>
      <w:jc w:val="center"/>
      <w:outlineLvl w:val="1"/>
    </w:pPr>
  </w:style>
  <w:style w:type="paragraph" w:styleId="Nagwek3">
    <w:name w:val="heading 3"/>
    <w:basedOn w:val="Normalny"/>
    <w:next w:val="Normalny"/>
    <w:link w:val="Nagwek3Znak"/>
    <w:uiPriority w:val="9"/>
    <w:semiHidden/>
    <w:unhideWhenUsed/>
    <w:qFormat/>
    <w:rsid w:val="001A2F86"/>
    <w:pPr>
      <w:keepNext/>
      <w:pBdr>
        <w:top w:val="single" w:sz="2" w:space="1" w:color="000000"/>
        <w:left w:val="single" w:sz="2" w:space="2" w:color="000000"/>
        <w:bottom w:val="single" w:sz="2" w:space="1" w:color="000000"/>
        <w:right w:val="single" w:sz="2" w:space="1" w:color="000000"/>
      </w:pBdr>
      <w:spacing w:line="360" w:lineRule="auto"/>
      <w:jc w:val="center"/>
      <w:outlineLvl w:val="2"/>
    </w:pPr>
    <w:rPr>
      <w:rFonts w:ascii="Arial" w:hAnsi="Arial"/>
      <w:b/>
      <w:smallCaps/>
      <w:sz w:val="22"/>
    </w:rPr>
  </w:style>
  <w:style w:type="paragraph" w:styleId="Nagwek4">
    <w:name w:val="heading 4"/>
    <w:basedOn w:val="Normalny"/>
    <w:next w:val="Normalny"/>
    <w:link w:val="Nagwek4Znak"/>
    <w:semiHidden/>
    <w:unhideWhenUsed/>
    <w:qFormat/>
    <w:rsid w:val="001A2F86"/>
    <w:pPr>
      <w:keepNext/>
      <w:spacing w:before="60"/>
      <w:ind w:firstLine="567"/>
      <w:outlineLvl w:val="3"/>
    </w:pPr>
    <w:rPr>
      <w:rFonts w:ascii="Arial" w:hAnsi="Arial"/>
      <w:b/>
    </w:rPr>
  </w:style>
  <w:style w:type="paragraph" w:styleId="Nagwek5">
    <w:name w:val="heading 5"/>
    <w:basedOn w:val="Normalny"/>
    <w:next w:val="Normalny"/>
    <w:link w:val="Nagwek5Znak"/>
    <w:semiHidden/>
    <w:unhideWhenUsed/>
    <w:qFormat/>
    <w:rsid w:val="001A2F86"/>
    <w:pPr>
      <w:keepNext/>
      <w:spacing w:before="60"/>
      <w:ind w:left="284" w:firstLine="142"/>
      <w:jc w:val="center"/>
      <w:outlineLvl w:val="4"/>
    </w:pPr>
    <w:rPr>
      <w:rFonts w:ascii="Arial" w:hAnsi="Arial"/>
      <w:b/>
      <w:color w:val="000000"/>
      <w:sz w:val="22"/>
    </w:rPr>
  </w:style>
  <w:style w:type="paragraph" w:styleId="Nagwek6">
    <w:name w:val="heading 6"/>
    <w:basedOn w:val="Normalny"/>
    <w:next w:val="Normalny"/>
    <w:link w:val="Nagwek6Znak"/>
    <w:semiHidden/>
    <w:unhideWhenUsed/>
    <w:qFormat/>
    <w:rsid w:val="001A2F86"/>
    <w:pPr>
      <w:keepNext/>
      <w:spacing w:before="60"/>
      <w:ind w:firstLine="567"/>
      <w:jc w:val="center"/>
      <w:outlineLvl w:val="5"/>
    </w:pPr>
    <w:rPr>
      <w:b/>
    </w:rPr>
  </w:style>
  <w:style w:type="paragraph" w:styleId="Nagwek7">
    <w:name w:val="heading 7"/>
    <w:basedOn w:val="Normalny"/>
    <w:next w:val="Normalny"/>
    <w:link w:val="Nagwek7Znak"/>
    <w:semiHidden/>
    <w:unhideWhenUsed/>
    <w:qFormat/>
    <w:rsid w:val="001A2F86"/>
    <w:pPr>
      <w:keepNext/>
      <w:outlineLvl w:val="6"/>
    </w:pPr>
    <w:rPr>
      <w:b/>
      <w:u w:val="single"/>
    </w:rPr>
  </w:style>
  <w:style w:type="paragraph" w:styleId="Nagwek8">
    <w:name w:val="heading 8"/>
    <w:basedOn w:val="Normalny"/>
    <w:next w:val="Normalny"/>
    <w:link w:val="Nagwek8Znak"/>
    <w:semiHidden/>
    <w:unhideWhenUsed/>
    <w:qFormat/>
    <w:rsid w:val="001A2F86"/>
    <w:pPr>
      <w:keepNext/>
      <w:tabs>
        <w:tab w:val="num" w:pos="1800"/>
      </w:tabs>
      <w:spacing w:line="360" w:lineRule="auto"/>
      <w:ind w:left="1800" w:hanging="1800"/>
      <w:jc w:val="both"/>
      <w:outlineLvl w:val="7"/>
    </w:pPr>
    <w:rPr>
      <w:b/>
    </w:rPr>
  </w:style>
  <w:style w:type="paragraph" w:styleId="Nagwek9">
    <w:name w:val="heading 9"/>
    <w:basedOn w:val="Normalny"/>
    <w:next w:val="Normalny"/>
    <w:link w:val="Nagwek9Znak"/>
    <w:semiHidden/>
    <w:unhideWhenUsed/>
    <w:qFormat/>
    <w:rsid w:val="001A2F86"/>
    <w:pPr>
      <w:keepNext/>
      <w:ind w:firstLine="340"/>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2F86"/>
    <w:rPr>
      <w:rFonts w:ascii="Arial" w:eastAsia="Times New Roman" w:hAnsi="Arial" w:cs="Times New Roman"/>
      <w:b/>
      <w:kern w:val="2"/>
      <w:sz w:val="28"/>
      <w:szCs w:val="20"/>
      <w:lang w:eastAsia="ar-SA"/>
    </w:rPr>
  </w:style>
  <w:style w:type="character" w:customStyle="1" w:styleId="Nagwek2Znak">
    <w:name w:val="Nagłówek 2 Znak"/>
    <w:aliases w:val="Znak Znak"/>
    <w:basedOn w:val="Domylnaczcionkaakapitu"/>
    <w:link w:val="Nagwek2"/>
    <w:semiHidden/>
    <w:rsid w:val="001A2F86"/>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semiHidden/>
    <w:rsid w:val="001A2F86"/>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semiHidden/>
    <w:rsid w:val="001A2F86"/>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semiHidden/>
    <w:rsid w:val="001A2F86"/>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semiHidden/>
    <w:rsid w:val="001A2F86"/>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semiHidden/>
    <w:rsid w:val="001A2F86"/>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semiHidden/>
    <w:rsid w:val="001A2F86"/>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semiHidden/>
    <w:rsid w:val="001A2F86"/>
    <w:rPr>
      <w:rFonts w:ascii="Arial" w:eastAsia="Times New Roman" w:hAnsi="Arial" w:cs="Times New Roman"/>
      <w:b/>
      <w:szCs w:val="20"/>
      <w:lang w:eastAsia="ar-SA"/>
    </w:rPr>
  </w:style>
  <w:style w:type="character" w:styleId="Hipercze">
    <w:name w:val="Hyperlink"/>
    <w:semiHidden/>
    <w:unhideWhenUsed/>
    <w:rsid w:val="001A2F86"/>
    <w:rPr>
      <w:color w:val="0000FF"/>
      <w:u w:val="single"/>
    </w:rPr>
  </w:style>
  <w:style w:type="character" w:styleId="UyteHipercze">
    <w:name w:val="FollowedHyperlink"/>
    <w:semiHidden/>
    <w:unhideWhenUsed/>
    <w:rsid w:val="001A2F86"/>
    <w:rPr>
      <w:color w:val="800080"/>
      <w:u w:val="single"/>
    </w:rPr>
  </w:style>
  <w:style w:type="character" w:customStyle="1" w:styleId="Nagwek2Znak1">
    <w:name w:val="Nagłówek 2 Znak1"/>
    <w:aliases w:val="Znak Znak1"/>
    <w:basedOn w:val="Domylnaczcionkaakapitu"/>
    <w:semiHidden/>
    <w:rsid w:val="001A2F86"/>
    <w:rPr>
      <w:rFonts w:asciiTheme="majorHAnsi" w:eastAsiaTheme="majorEastAsia" w:hAnsiTheme="majorHAnsi" w:cstheme="majorBidi"/>
      <w:color w:val="2E74B5" w:themeColor="accent1" w:themeShade="BF"/>
      <w:sz w:val="26"/>
      <w:szCs w:val="26"/>
      <w:lang w:eastAsia="ar-SA"/>
    </w:rPr>
  </w:style>
  <w:style w:type="paragraph" w:styleId="HTML-wstpniesformatowany">
    <w:name w:val="HTML Preformatted"/>
    <w:basedOn w:val="Normalny"/>
    <w:link w:val="HTML-wstpniesformatowanyZnak1"/>
    <w:semiHidden/>
    <w:unhideWhenUsed/>
    <w:rsid w:val="001A2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hAnsi="Courier New" w:cs="Courier New"/>
      <w:sz w:val="20"/>
      <w:lang w:val="en-US" w:eastAsia="en-US" w:bidi="en-US"/>
    </w:rPr>
  </w:style>
  <w:style w:type="character" w:customStyle="1" w:styleId="HTML-wstpniesformatowanyZnak">
    <w:name w:val="HTML - wstępnie sformatowany Znak"/>
    <w:basedOn w:val="Domylnaczcionkaakapitu"/>
    <w:semiHidden/>
    <w:rsid w:val="001A2F86"/>
    <w:rPr>
      <w:rFonts w:ascii="Consolas" w:eastAsia="Times New Roman" w:hAnsi="Consolas" w:cs="Times New Roman"/>
      <w:sz w:val="20"/>
      <w:szCs w:val="20"/>
      <w:lang w:eastAsia="ar-SA"/>
    </w:rPr>
  </w:style>
  <w:style w:type="paragraph" w:customStyle="1" w:styleId="msonormal0">
    <w:name w:val="msonormal"/>
    <w:basedOn w:val="Normalny"/>
    <w:rsid w:val="001A2F86"/>
    <w:pPr>
      <w:suppressAutoHyphens w:val="0"/>
      <w:autoSpaceDE w:val="0"/>
      <w:autoSpaceDN/>
      <w:spacing w:before="100" w:after="100" w:line="360" w:lineRule="atLeast"/>
      <w:jc w:val="both"/>
    </w:pPr>
  </w:style>
  <w:style w:type="paragraph" w:styleId="NormalnyWeb">
    <w:name w:val="Normal (Web)"/>
    <w:basedOn w:val="Normalny"/>
    <w:semiHidden/>
    <w:unhideWhenUsed/>
    <w:rsid w:val="001A2F86"/>
    <w:pPr>
      <w:suppressAutoHyphens w:val="0"/>
      <w:autoSpaceDE w:val="0"/>
      <w:autoSpaceDN/>
      <w:spacing w:before="100" w:after="100" w:line="360" w:lineRule="atLeast"/>
      <w:jc w:val="both"/>
    </w:pPr>
  </w:style>
  <w:style w:type="paragraph" w:styleId="Spistreci1">
    <w:name w:val="toc 1"/>
    <w:basedOn w:val="Normalny"/>
    <w:next w:val="Normalny"/>
    <w:autoRedefine/>
    <w:semiHidden/>
    <w:unhideWhenUsed/>
    <w:rsid w:val="001A2F86"/>
    <w:pPr>
      <w:widowControl/>
      <w:suppressAutoHyphens w:val="0"/>
      <w:spacing w:after="200" w:line="276" w:lineRule="auto"/>
    </w:pPr>
    <w:rPr>
      <w:rFonts w:ascii="Arial" w:hAnsi="Arial"/>
      <w:sz w:val="22"/>
      <w:szCs w:val="22"/>
      <w:lang w:val="en-US" w:eastAsia="en-US" w:bidi="en-US"/>
    </w:rPr>
  </w:style>
  <w:style w:type="paragraph" w:styleId="Spistreci2">
    <w:name w:val="toc 2"/>
    <w:basedOn w:val="Normalny"/>
    <w:next w:val="Normalny"/>
    <w:autoRedefine/>
    <w:semiHidden/>
    <w:unhideWhenUsed/>
    <w:rsid w:val="001A2F86"/>
    <w:pPr>
      <w:widowControl/>
      <w:suppressAutoHyphens w:val="0"/>
      <w:jc w:val="both"/>
    </w:pPr>
    <w:rPr>
      <w:rFonts w:ascii="Arial" w:hAnsi="Arial"/>
      <w:sz w:val="22"/>
    </w:rPr>
  </w:style>
  <w:style w:type="paragraph" w:styleId="Spistreci4">
    <w:name w:val="toc 4"/>
    <w:basedOn w:val="Normalny"/>
    <w:next w:val="Normalny"/>
    <w:autoRedefine/>
    <w:semiHidden/>
    <w:unhideWhenUsed/>
    <w:rsid w:val="001A2F86"/>
    <w:pPr>
      <w:ind w:left="720"/>
    </w:pPr>
  </w:style>
  <w:style w:type="paragraph" w:styleId="Tekstprzypisudolnego">
    <w:name w:val="footnote text"/>
    <w:basedOn w:val="Normalny"/>
    <w:link w:val="TekstprzypisudolnegoZnak"/>
    <w:semiHidden/>
    <w:unhideWhenUsed/>
    <w:rsid w:val="001A2F86"/>
  </w:style>
  <w:style w:type="character" w:customStyle="1" w:styleId="TekstprzypisudolnegoZnak">
    <w:name w:val="Tekst przypisu dolnego Znak"/>
    <w:basedOn w:val="Domylnaczcionkaakapitu"/>
    <w:link w:val="Tekstprzypisudolnego"/>
    <w:semiHidden/>
    <w:rsid w:val="001A2F86"/>
    <w:rPr>
      <w:rFonts w:ascii="Times New Roman" w:eastAsia="Times New Roman" w:hAnsi="Times New Roman" w:cs="Times New Roman"/>
      <w:sz w:val="24"/>
      <w:szCs w:val="20"/>
      <w:lang w:eastAsia="ar-SA"/>
    </w:rPr>
  </w:style>
  <w:style w:type="paragraph" w:styleId="Tekstkomentarza">
    <w:name w:val="annotation text"/>
    <w:basedOn w:val="Normalny"/>
    <w:link w:val="TekstkomentarzaZnak"/>
    <w:semiHidden/>
    <w:unhideWhenUsed/>
    <w:rsid w:val="001A2F86"/>
    <w:rPr>
      <w:sz w:val="20"/>
    </w:rPr>
  </w:style>
  <w:style w:type="character" w:customStyle="1" w:styleId="TekstkomentarzaZnak">
    <w:name w:val="Tekst komentarza Znak"/>
    <w:basedOn w:val="Domylnaczcionkaakapitu"/>
    <w:link w:val="Tekstkomentarza"/>
    <w:semiHidden/>
    <w:rsid w:val="001A2F86"/>
    <w:rPr>
      <w:rFonts w:ascii="Times New Roman" w:eastAsia="Times New Roman" w:hAnsi="Times New Roman" w:cs="Times New Roman"/>
      <w:sz w:val="20"/>
      <w:szCs w:val="20"/>
      <w:lang w:eastAsia="ar-SA"/>
    </w:rPr>
  </w:style>
  <w:style w:type="paragraph" w:styleId="Nagwek">
    <w:name w:val="header"/>
    <w:basedOn w:val="Normalny"/>
    <w:link w:val="NagwekZnak"/>
    <w:semiHidden/>
    <w:unhideWhenUsed/>
    <w:rsid w:val="001A2F86"/>
    <w:pPr>
      <w:tabs>
        <w:tab w:val="center" w:pos="4536"/>
        <w:tab w:val="right" w:pos="9072"/>
      </w:tabs>
    </w:pPr>
  </w:style>
  <w:style w:type="character" w:customStyle="1" w:styleId="NagwekZnak">
    <w:name w:val="Nagłówek Znak"/>
    <w:basedOn w:val="Domylnaczcionkaakapitu"/>
    <w:link w:val="Nagwek"/>
    <w:semiHidden/>
    <w:rsid w:val="001A2F86"/>
    <w:rPr>
      <w:rFonts w:ascii="Times New Roman" w:eastAsia="Times New Roman" w:hAnsi="Times New Roman" w:cs="Times New Roman"/>
      <w:sz w:val="24"/>
      <w:szCs w:val="20"/>
      <w:lang w:eastAsia="ar-SA"/>
    </w:rPr>
  </w:style>
  <w:style w:type="paragraph" w:styleId="Stopka">
    <w:name w:val="footer"/>
    <w:basedOn w:val="Normalny"/>
    <w:link w:val="StopkaZnak"/>
    <w:uiPriority w:val="99"/>
    <w:semiHidden/>
    <w:unhideWhenUsed/>
    <w:rsid w:val="001A2F86"/>
    <w:pPr>
      <w:tabs>
        <w:tab w:val="center" w:pos="4536"/>
        <w:tab w:val="right" w:pos="9072"/>
      </w:tabs>
    </w:pPr>
  </w:style>
  <w:style w:type="character" w:customStyle="1" w:styleId="StopkaZnak">
    <w:name w:val="Stopka Znak"/>
    <w:basedOn w:val="Domylnaczcionkaakapitu"/>
    <w:link w:val="Stopka"/>
    <w:uiPriority w:val="99"/>
    <w:semiHidden/>
    <w:rsid w:val="001A2F86"/>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semiHidden/>
    <w:unhideWhenUsed/>
    <w:rsid w:val="001A2F86"/>
    <w:pPr>
      <w:widowControl/>
      <w:suppressAutoHyphens w:val="0"/>
      <w:spacing w:after="200" w:line="276" w:lineRule="auto"/>
    </w:pPr>
    <w:rPr>
      <w:rFonts w:ascii="Cambria" w:hAnsi="Cambria"/>
      <w:sz w:val="20"/>
      <w:lang w:val="en-US" w:eastAsia="en-US" w:bidi="en-US"/>
    </w:rPr>
  </w:style>
  <w:style w:type="character" w:customStyle="1" w:styleId="TekstprzypisukocowegoZnak">
    <w:name w:val="Tekst przypisu końcowego Znak"/>
    <w:basedOn w:val="Domylnaczcionkaakapitu"/>
    <w:link w:val="Tekstprzypisukocowego"/>
    <w:semiHidden/>
    <w:rsid w:val="001A2F86"/>
    <w:rPr>
      <w:rFonts w:ascii="Cambria" w:eastAsia="Times New Roman" w:hAnsi="Cambria" w:cs="Times New Roman"/>
      <w:sz w:val="20"/>
      <w:szCs w:val="20"/>
      <w:lang w:val="en-US" w:bidi="en-US"/>
    </w:rPr>
  </w:style>
  <w:style w:type="paragraph" w:styleId="Tekstpodstawowy">
    <w:name w:val="Body Text"/>
    <w:aliases w:val="(F2),(F2) Znak Znak"/>
    <w:basedOn w:val="Normalny"/>
    <w:link w:val="TekstpodstawowyZnak"/>
    <w:semiHidden/>
    <w:unhideWhenUsed/>
    <w:rsid w:val="001A2F86"/>
    <w:pPr>
      <w:spacing w:before="120"/>
      <w:jc w:val="both"/>
    </w:pPr>
    <w:rPr>
      <w:rFonts w:ascii="Arial" w:hAnsi="Arial"/>
    </w:rPr>
  </w:style>
  <w:style w:type="character" w:customStyle="1" w:styleId="TekstpodstawowyZnak">
    <w:name w:val="Tekst podstawowy Znak"/>
    <w:aliases w:val="(F2) Znak,(F2) Znak Znak Znak"/>
    <w:basedOn w:val="Domylnaczcionkaakapitu"/>
    <w:link w:val="Tekstpodstawowy"/>
    <w:semiHidden/>
    <w:rsid w:val="001A2F86"/>
    <w:rPr>
      <w:rFonts w:ascii="Arial" w:eastAsia="Times New Roman" w:hAnsi="Arial" w:cs="Times New Roman"/>
      <w:sz w:val="24"/>
      <w:szCs w:val="20"/>
      <w:lang w:eastAsia="ar-SA"/>
    </w:rPr>
  </w:style>
  <w:style w:type="paragraph" w:styleId="Lista">
    <w:name w:val="List"/>
    <w:basedOn w:val="Tekstpodstawowy"/>
    <w:semiHidden/>
    <w:unhideWhenUsed/>
    <w:rsid w:val="001A2F86"/>
    <w:rPr>
      <w:rFonts w:cs="Courier New"/>
    </w:rPr>
  </w:style>
  <w:style w:type="paragraph" w:styleId="Listanumerowana">
    <w:name w:val="List Number"/>
    <w:basedOn w:val="Normalny"/>
    <w:semiHidden/>
    <w:unhideWhenUsed/>
    <w:rsid w:val="001A2F86"/>
    <w:pPr>
      <w:numPr>
        <w:numId w:val="1"/>
      </w:numPr>
      <w:contextualSpacing/>
    </w:pPr>
  </w:style>
  <w:style w:type="paragraph" w:styleId="Lista2">
    <w:name w:val="List 2"/>
    <w:basedOn w:val="Normalny"/>
    <w:semiHidden/>
    <w:unhideWhenUsed/>
    <w:rsid w:val="001A2F86"/>
    <w:pPr>
      <w:ind w:left="566" w:hanging="283"/>
      <w:contextualSpacing/>
    </w:pPr>
  </w:style>
  <w:style w:type="paragraph" w:styleId="Lista3">
    <w:name w:val="List 3"/>
    <w:basedOn w:val="Normalny"/>
    <w:semiHidden/>
    <w:unhideWhenUsed/>
    <w:rsid w:val="001A2F86"/>
    <w:pPr>
      <w:ind w:left="849" w:hanging="283"/>
      <w:contextualSpacing/>
    </w:pPr>
  </w:style>
  <w:style w:type="paragraph" w:styleId="Lista4">
    <w:name w:val="List 4"/>
    <w:basedOn w:val="Normalny"/>
    <w:semiHidden/>
    <w:unhideWhenUsed/>
    <w:rsid w:val="001A2F86"/>
    <w:pPr>
      <w:ind w:left="1132" w:hanging="283"/>
      <w:contextualSpacing/>
    </w:pPr>
  </w:style>
  <w:style w:type="paragraph" w:styleId="Lista5">
    <w:name w:val="List 5"/>
    <w:basedOn w:val="Normalny"/>
    <w:semiHidden/>
    <w:unhideWhenUsed/>
    <w:rsid w:val="001A2F86"/>
    <w:pPr>
      <w:ind w:left="1415" w:hanging="283"/>
      <w:contextualSpacing/>
    </w:pPr>
  </w:style>
  <w:style w:type="paragraph" w:styleId="Listapunktowana5">
    <w:name w:val="List Bullet 5"/>
    <w:basedOn w:val="Normalny"/>
    <w:semiHidden/>
    <w:unhideWhenUsed/>
    <w:rsid w:val="001A2F86"/>
    <w:pPr>
      <w:numPr>
        <w:numId w:val="2"/>
      </w:numPr>
      <w:contextualSpacing/>
    </w:pPr>
  </w:style>
  <w:style w:type="paragraph" w:styleId="Podtytu">
    <w:name w:val="Subtitle"/>
    <w:basedOn w:val="Normalny"/>
    <w:next w:val="Normalny"/>
    <w:link w:val="PodtytuZnak"/>
    <w:qFormat/>
    <w:rsid w:val="001A2F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1A2F86"/>
    <w:rPr>
      <w:rFonts w:eastAsiaTheme="minorEastAsia"/>
      <w:color w:val="5A5A5A" w:themeColor="text1" w:themeTint="A5"/>
      <w:spacing w:val="15"/>
      <w:lang w:eastAsia="ar-SA"/>
    </w:rPr>
  </w:style>
  <w:style w:type="paragraph" w:styleId="Tytu">
    <w:name w:val="Title"/>
    <w:basedOn w:val="Normalny"/>
    <w:next w:val="Podtytu"/>
    <w:link w:val="TytuZnak"/>
    <w:qFormat/>
    <w:rsid w:val="001A2F86"/>
    <w:pPr>
      <w:jc w:val="center"/>
    </w:pPr>
    <w:rPr>
      <w:b/>
    </w:rPr>
  </w:style>
  <w:style w:type="character" w:customStyle="1" w:styleId="TytuZnak">
    <w:name w:val="Tytuł Znak"/>
    <w:basedOn w:val="Domylnaczcionkaakapitu"/>
    <w:link w:val="Tytu"/>
    <w:rsid w:val="001A2F86"/>
    <w:rPr>
      <w:rFonts w:ascii="Times New Roman" w:eastAsia="Times New Roman" w:hAnsi="Times New Roman" w:cs="Times New Roman"/>
      <w:b/>
      <w:sz w:val="24"/>
      <w:szCs w:val="20"/>
      <w:lang w:eastAsia="ar-SA"/>
    </w:rPr>
  </w:style>
  <w:style w:type="paragraph" w:styleId="Podpis">
    <w:name w:val="Signature"/>
    <w:basedOn w:val="Normalny"/>
    <w:link w:val="PodpisZnak"/>
    <w:semiHidden/>
    <w:unhideWhenUsed/>
    <w:rsid w:val="001A2F86"/>
    <w:pPr>
      <w:suppressLineNumbers/>
      <w:spacing w:before="120" w:after="120"/>
    </w:pPr>
    <w:rPr>
      <w:i/>
      <w:iCs/>
      <w:sz w:val="20"/>
    </w:rPr>
  </w:style>
  <w:style w:type="character" w:customStyle="1" w:styleId="PodpisZnak">
    <w:name w:val="Podpis Znak"/>
    <w:basedOn w:val="Domylnaczcionkaakapitu"/>
    <w:link w:val="Podpis"/>
    <w:semiHidden/>
    <w:rsid w:val="001A2F86"/>
    <w:rPr>
      <w:rFonts w:ascii="Times New Roman" w:eastAsia="Times New Roman" w:hAnsi="Times New Roman" w:cs="Times New Roman"/>
      <w:i/>
      <w:iCs/>
      <w:sz w:val="20"/>
      <w:szCs w:val="20"/>
      <w:lang w:eastAsia="ar-SA"/>
    </w:rPr>
  </w:style>
  <w:style w:type="paragraph" w:styleId="Tekstpodstawowywcity">
    <w:name w:val="Body Text Indent"/>
    <w:basedOn w:val="Normalny"/>
    <w:link w:val="TekstpodstawowywcityZnak"/>
    <w:semiHidden/>
    <w:unhideWhenUsed/>
    <w:rsid w:val="001A2F86"/>
    <w:pPr>
      <w:spacing w:line="360" w:lineRule="auto"/>
      <w:ind w:firstLine="567"/>
    </w:pPr>
  </w:style>
  <w:style w:type="character" w:customStyle="1" w:styleId="TekstpodstawowywcityZnak">
    <w:name w:val="Tekst podstawowy wcięty Znak"/>
    <w:basedOn w:val="Domylnaczcionkaakapitu"/>
    <w:link w:val="Tekstpodstawowywcity"/>
    <w:semiHidden/>
    <w:rsid w:val="001A2F86"/>
    <w:rPr>
      <w:rFonts w:ascii="Times New Roman" w:eastAsia="Times New Roman" w:hAnsi="Times New Roman" w:cs="Times New Roman"/>
      <w:sz w:val="24"/>
      <w:szCs w:val="20"/>
      <w:lang w:eastAsia="ar-SA"/>
    </w:rPr>
  </w:style>
  <w:style w:type="paragraph" w:styleId="Lista-kontynuacja">
    <w:name w:val="List Continue"/>
    <w:basedOn w:val="Normalny"/>
    <w:semiHidden/>
    <w:unhideWhenUsed/>
    <w:rsid w:val="001A2F86"/>
    <w:pPr>
      <w:spacing w:after="120"/>
      <w:ind w:left="283"/>
      <w:contextualSpacing/>
    </w:pPr>
  </w:style>
  <w:style w:type="paragraph" w:styleId="Tekstpodstawowyzwciciem">
    <w:name w:val="Body Text First Indent"/>
    <w:basedOn w:val="Tekstpodstawowy"/>
    <w:link w:val="TekstpodstawowyzwciciemZnak"/>
    <w:semiHidden/>
    <w:unhideWhenUsed/>
    <w:rsid w:val="001A2F86"/>
    <w:pPr>
      <w:spacing w:before="0" w:after="120"/>
      <w:ind w:firstLine="210"/>
      <w:jc w:val="left"/>
    </w:pPr>
    <w:rPr>
      <w:rFonts w:ascii="Times New Roman" w:hAnsi="Times New Roman"/>
    </w:rPr>
  </w:style>
  <w:style w:type="character" w:customStyle="1" w:styleId="TekstpodstawowyzwciciemZnak">
    <w:name w:val="Tekst podstawowy z wcięciem Znak"/>
    <w:basedOn w:val="TekstpodstawowyZnak"/>
    <w:link w:val="Tekstpodstawowyzwciciem"/>
    <w:semiHidden/>
    <w:rsid w:val="001A2F86"/>
    <w:rPr>
      <w:rFonts w:ascii="Times New Roman" w:eastAsia="Times New Roman" w:hAnsi="Times New Roman" w:cs="Times New Roman"/>
      <w:sz w:val="24"/>
      <w:szCs w:val="20"/>
      <w:lang w:eastAsia="ar-SA"/>
    </w:rPr>
  </w:style>
  <w:style w:type="paragraph" w:styleId="Tekstpodstawowyzwciciem2">
    <w:name w:val="Body Text First Indent 2"/>
    <w:basedOn w:val="Tekstpodstawowywcity"/>
    <w:link w:val="Tekstpodstawowyzwciciem2Znak"/>
    <w:semiHidden/>
    <w:unhideWhenUsed/>
    <w:rsid w:val="001A2F86"/>
    <w:pPr>
      <w:spacing w:after="120" w:line="240" w:lineRule="auto"/>
      <w:ind w:left="283" w:firstLine="210"/>
    </w:pPr>
  </w:style>
  <w:style w:type="character" w:customStyle="1" w:styleId="Tekstpodstawowyzwciciem2Znak">
    <w:name w:val="Tekst podstawowy z wcięciem 2 Znak"/>
    <w:basedOn w:val="TekstpodstawowywcityZnak"/>
    <w:link w:val="Tekstpodstawowyzwciciem2"/>
    <w:semiHidden/>
    <w:rsid w:val="001A2F86"/>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semiHidden/>
    <w:unhideWhenUsed/>
    <w:rsid w:val="001A2F86"/>
    <w:pPr>
      <w:jc w:val="both"/>
    </w:pPr>
    <w:rPr>
      <w:rFonts w:ascii="Arial" w:hAnsi="Arial"/>
      <w:sz w:val="22"/>
    </w:rPr>
  </w:style>
  <w:style w:type="character" w:customStyle="1" w:styleId="Tekstpodstawowy2Znak">
    <w:name w:val="Tekst podstawowy 2 Znak"/>
    <w:basedOn w:val="Domylnaczcionkaakapitu"/>
    <w:link w:val="Tekstpodstawowy2"/>
    <w:semiHidden/>
    <w:rsid w:val="001A2F86"/>
    <w:rPr>
      <w:rFonts w:ascii="Arial" w:eastAsia="Times New Roman" w:hAnsi="Arial" w:cs="Times New Roman"/>
      <w:szCs w:val="20"/>
      <w:lang w:eastAsia="ar-SA"/>
    </w:rPr>
  </w:style>
  <w:style w:type="paragraph" w:styleId="Tekstpodstawowy3">
    <w:name w:val="Body Text 3"/>
    <w:basedOn w:val="Normalny"/>
    <w:link w:val="Tekstpodstawowy3Znak"/>
    <w:uiPriority w:val="99"/>
    <w:semiHidden/>
    <w:unhideWhenUsed/>
    <w:rsid w:val="001A2F86"/>
    <w:pPr>
      <w:jc w:val="both"/>
    </w:pPr>
    <w:rPr>
      <w:rFonts w:ascii="Arial" w:hAnsi="Arial"/>
      <w:color w:val="FF0000"/>
      <w:sz w:val="22"/>
    </w:rPr>
  </w:style>
  <w:style w:type="character" w:customStyle="1" w:styleId="Tekstpodstawowy3Znak">
    <w:name w:val="Tekst podstawowy 3 Znak"/>
    <w:basedOn w:val="Domylnaczcionkaakapitu"/>
    <w:link w:val="Tekstpodstawowy3"/>
    <w:uiPriority w:val="99"/>
    <w:semiHidden/>
    <w:rsid w:val="001A2F86"/>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semiHidden/>
    <w:unhideWhenUsed/>
    <w:rsid w:val="001A2F86"/>
    <w:pPr>
      <w:ind w:left="3261" w:hanging="3260"/>
    </w:pPr>
    <w:rPr>
      <w:b/>
      <w:i/>
      <w:sz w:val="16"/>
    </w:rPr>
  </w:style>
  <w:style w:type="character" w:customStyle="1" w:styleId="Tekstpodstawowywcity2Znak">
    <w:name w:val="Tekst podstawowy wcięty 2 Znak"/>
    <w:basedOn w:val="Domylnaczcionkaakapitu"/>
    <w:link w:val="Tekstpodstawowywcity2"/>
    <w:semiHidden/>
    <w:rsid w:val="001A2F86"/>
    <w:rPr>
      <w:rFonts w:ascii="Times New Roman" w:eastAsia="Times New Roman" w:hAnsi="Times New Roman" w:cs="Times New Roman"/>
      <w:b/>
      <w:i/>
      <w:sz w:val="16"/>
      <w:szCs w:val="20"/>
      <w:lang w:eastAsia="ar-SA"/>
    </w:rPr>
  </w:style>
  <w:style w:type="paragraph" w:styleId="Tekstpodstawowywcity3">
    <w:name w:val="Body Text Indent 3"/>
    <w:basedOn w:val="Normalny"/>
    <w:link w:val="Tekstpodstawowywcity3Znak"/>
    <w:uiPriority w:val="99"/>
    <w:semiHidden/>
    <w:unhideWhenUsed/>
    <w:rsid w:val="001A2F86"/>
    <w:pPr>
      <w:tabs>
        <w:tab w:val="left" w:pos="1276"/>
      </w:tabs>
      <w:ind w:left="284" w:hanging="284"/>
      <w:jc w:val="both"/>
    </w:pPr>
    <w:rPr>
      <w:rFonts w:ascii="Arial" w:hAnsi="Arial"/>
      <w:sz w:val="22"/>
    </w:rPr>
  </w:style>
  <w:style w:type="character" w:customStyle="1" w:styleId="Tekstpodstawowywcity3Znak">
    <w:name w:val="Tekst podstawowy wcięty 3 Znak"/>
    <w:basedOn w:val="Domylnaczcionkaakapitu"/>
    <w:link w:val="Tekstpodstawowywcity3"/>
    <w:uiPriority w:val="99"/>
    <w:semiHidden/>
    <w:rsid w:val="001A2F86"/>
    <w:rPr>
      <w:rFonts w:ascii="Arial" w:eastAsia="Times New Roman" w:hAnsi="Arial" w:cs="Times New Roman"/>
      <w:szCs w:val="20"/>
      <w:lang w:eastAsia="ar-SA"/>
    </w:rPr>
  </w:style>
  <w:style w:type="paragraph" w:styleId="Zwykytekst">
    <w:name w:val="Plain Text"/>
    <w:basedOn w:val="Normalny"/>
    <w:link w:val="ZwykytekstZnak"/>
    <w:semiHidden/>
    <w:unhideWhenUsed/>
    <w:rsid w:val="001A2F86"/>
    <w:pPr>
      <w:widowControl/>
      <w:suppressAutoHyphens w:val="0"/>
    </w:pPr>
    <w:rPr>
      <w:rFonts w:ascii="Courier New" w:hAnsi="Courier New"/>
      <w:sz w:val="20"/>
    </w:rPr>
  </w:style>
  <w:style w:type="character" w:customStyle="1" w:styleId="ZwykytekstZnak">
    <w:name w:val="Zwykły tekst Znak"/>
    <w:basedOn w:val="Domylnaczcionkaakapitu"/>
    <w:link w:val="Zwykytekst"/>
    <w:semiHidden/>
    <w:rsid w:val="001A2F86"/>
    <w:rPr>
      <w:rFonts w:ascii="Courier New" w:eastAsia="Times New Roman" w:hAnsi="Courier New"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1A2F86"/>
    <w:rPr>
      <w:b/>
      <w:bCs/>
    </w:rPr>
  </w:style>
  <w:style w:type="character" w:customStyle="1" w:styleId="TematkomentarzaZnak">
    <w:name w:val="Temat komentarza Znak"/>
    <w:basedOn w:val="TekstkomentarzaZnak"/>
    <w:link w:val="Tematkomentarza"/>
    <w:uiPriority w:val="99"/>
    <w:semiHidden/>
    <w:rsid w:val="001A2F86"/>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1A2F86"/>
    <w:rPr>
      <w:rFonts w:ascii="Tahoma" w:hAnsi="Tahoma"/>
      <w:sz w:val="16"/>
      <w:szCs w:val="16"/>
    </w:rPr>
  </w:style>
  <w:style w:type="character" w:customStyle="1" w:styleId="TekstdymkaZnak">
    <w:name w:val="Tekst dymka Znak"/>
    <w:basedOn w:val="Domylnaczcionkaakapitu"/>
    <w:link w:val="Tekstdymka"/>
    <w:uiPriority w:val="99"/>
    <w:semiHidden/>
    <w:rsid w:val="001A2F86"/>
    <w:rPr>
      <w:rFonts w:ascii="Tahoma" w:eastAsia="Times New Roman" w:hAnsi="Tahoma" w:cs="Times New Roman"/>
      <w:sz w:val="16"/>
      <w:szCs w:val="16"/>
      <w:lang w:eastAsia="ar-SA"/>
    </w:rPr>
  </w:style>
  <w:style w:type="paragraph" w:styleId="Bezodstpw">
    <w:name w:val="No Spacing"/>
    <w:basedOn w:val="Normalny"/>
    <w:uiPriority w:val="1"/>
    <w:qFormat/>
    <w:rsid w:val="001A2F86"/>
    <w:pPr>
      <w:widowControl/>
      <w:suppressAutoHyphens w:val="0"/>
    </w:pPr>
    <w:rPr>
      <w:rFonts w:ascii="Cambria" w:hAnsi="Cambria"/>
      <w:sz w:val="22"/>
      <w:szCs w:val="22"/>
      <w:lang w:val="en-US" w:eastAsia="en-US" w:bidi="en-US"/>
    </w:rPr>
  </w:style>
  <w:style w:type="paragraph" w:styleId="Akapitzlist">
    <w:name w:val="List Paragraph"/>
    <w:basedOn w:val="Normalny"/>
    <w:qFormat/>
    <w:rsid w:val="001A2F86"/>
    <w:pPr>
      <w:ind w:left="708"/>
    </w:pPr>
  </w:style>
  <w:style w:type="paragraph" w:styleId="Cytat">
    <w:name w:val="Quote"/>
    <w:basedOn w:val="Normalny"/>
    <w:next w:val="Normalny"/>
    <w:link w:val="CytatZnak1"/>
    <w:qFormat/>
    <w:rsid w:val="001A2F86"/>
    <w:pPr>
      <w:widowControl/>
      <w:suppressAutoHyphens w:val="0"/>
      <w:spacing w:after="200" w:line="276" w:lineRule="auto"/>
    </w:pPr>
    <w:rPr>
      <w:rFonts w:ascii="Cambria" w:hAnsi="Cambria"/>
      <w:i/>
      <w:iCs/>
      <w:sz w:val="22"/>
      <w:szCs w:val="22"/>
      <w:lang w:val="en-US" w:eastAsia="en-US" w:bidi="en-US"/>
    </w:rPr>
  </w:style>
  <w:style w:type="character" w:customStyle="1" w:styleId="CytatZnak">
    <w:name w:val="Cytat Znak"/>
    <w:basedOn w:val="Domylnaczcionkaakapitu"/>
    <w:rsid w:val="001A2F86"/>
    <w:rPr>
      <w:rFonts w:ascii="Times New Roman" w:eastAsia="Times New Roman" w:hAnsi="Times New Roman" w:cs="Times New Roman"/>
      <w:i/>
      <w:iCs/>
      <w:color w:val="404040" w:themeColor="text1" w:themeTint="BF"/>
      <w:sz w:val="24"/>
      <w:szCs w:val="20"/>
      <w:lang w:eastAsia="ar-SA"/>
    </w:rPr>
  </w:style>
  <w:style w:type="paragraph" w:styleId="Cytatintensywny">
    <w:name w:val="Intense Quote"/>
    <w:basedOn w:val="Normalny"/>
    <w:next w:val="Normalny"/>
    <w:link w:val="CytatintensywnyZnak1"/>
    <w:qFormat/>
    <w:rsid w:val="001A2F86"/>
    <w:pPr>
      <w:widowControl/>
      <w:suppressAutoHyphens w:val="0"/>
      <w:spacing w:before="240" w:after="240" w:line="300" w:lineRule="auto"/>
      <w:ind w:left="1152" w:right="1152"/>
      <w:jc w:val="both"/>
    </w:pPr>
    <w:rPr>
      <w:rFonts w:ascii="Cambria" w:hAnsi="Cambria"/>
      <w:i/>
      <w:iCs/>
      <w:sz w:val="22"/>
      <w:szCs w:val="22"/>
      <w:lang w:val="en-US" w:eastAsia="en-US" w:bidi="en-US"/>
    </w:rPr>
  </w:style>
  <w:style w:type="character" w:customStyle="1" w:styleId="CytatintensywnyZnak">
    <w:name w:val="Cytat intensywny Znak"/>
    <w:basedOn w:val="Domylnaczcionkaakapitu"/>
    <w:rsid w:val="001A2F86"/>
    <w:rPr>
      <w:rFonts w:ascii="Times New Roman" w:eastAsia="Times New Roman" w:hAnsi="Times New Roman" w:cs="Times New Roman"/>
      <w:i/>
      <w:iCs/>
      <w:color w:val="5B9BD5" w:themeColor="accent1"/>
      <w:sz w:val="24"/>
      <w:szCs w:val="20"/>
      <w:lang w:eastAsia="ar-SA"/>
    </w:rPr>
  </w:style>
  <w:style w:type="paragraph" w:styleId="Nagwekspisutreci">
    <w:name w:val="TOC Heading"/>
    <w:basedOn w:val="Nagwek1"/>
    <w:next w:val="Normalny"/>
    <w:semiHidden/>
    <w:unhideWhenUsed/>
    <w:qFormat/>
    <w:rsid w:val="001A2F86"/>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Indeks">
    <w:name w:val="Indeks"/>
    <w:basedOn w:val="Normalny"/>
    <w:rsid w:val="001A2F86"/>
    <w:pPr>
      <w:suppressLineNumbers/>
    </w:pPr>
    <w:rPr>
      <w:rFonts w:cs="Courier New"/>
    </w:rPr>
  </w:style>
  <w:style w:type="paragraph" w:customStyle="1" w:styleId="WW-Podpis">
    <w:name w:val="WW-Podpis"/>
    <w:basedOn w:val="Normalny"/>
    <w:rsid w:val="001A2F86"/>
    <w:pPr>
      <w:suppressLineNumbers/>
      <w:spacing w:before="120" w:after="120"/>
    </w:pPr>
    <w:rPr>
      <w:rFonts w:cs="Courier New"/>
      <w:i/>
      <w:iCs/>
      <w:sz w:val="20"/>
    </w:rPr>
  </w:style>
  <w:style w:type="paragraph" w:customStyle="1" w:styleId="WW-Indeks">
    <w:name w:val="WW-Indeks"/>
    <w:basedOn w:val="Normalny"/>
    <w:rsid w:val="001A2F86"/>
    <w:pPr>
      <w:suppressLineNumbers/>
    </w:pPr>
    <w:rPr>
      <w:rFonts w:cs="Courier New"/>
    </w:rPr>
  </w:style>
  <w:style w:type="paragraph" w:customStyle="1" w:styleId="WW-Nagwek">
    <w:name w:val="WW-Nagłówek"/>
    <w:basedOn w:val="Normalny"/>
    <w:next w:val="Tekstpodstawowy"/>
    <w:rsid w:val="001A2F86"/>
    <w:pPr>
      <w:keepNext/>
      <w:spacing w:before="240" w:after="120"/>
    </w:pPr>
    <w:rPr>
      <w:rFonts w:ascii="Arial" w:eastAsia="Lucida Sans Unicode" w:hAnsi="Arial" w:cs="Lucida Sans Unicode"/>
      <w:sz w:val="28"/>
      <w:szCs w:val="28"/>
    </w:rPr>
  </w:style>
  <w:style w:type="paragraph" w:customStyle="1" w:styleId="WW-Tekstpodstawowy2">
    <w:name w:val="WW-Tekst podstawowy 2"/>
    <w:basedOn w:val="Normalny"/>
    <w:rsid w:val="001A2F86"/>
    <w:pPr>
      <w:pBdr>
        <w:top w:val="single" w:sz="2" w:space="1" w:color="000000"/>
        <w:left w:val="single" w:sz="2" w:space="1" w:color="000000"/>
        <w:bottom w:val="single" w:sz="2" w:space="0" w:color="000000"/>
        <w:right w:val="single" w:sz="2" w:space="3" w:color="000000"/>
      </w:pBdr>
      <w:spacing w:line="480" w:lineRule="auto"/>
      <w:jc w:val="center"/>
    </w:pPr>
    <w:rPr>
      <w:rFonts w:ascii="Arial" w:hAnsi="Arial"/>
      <w:sz w:val="22"/>
    </w:rPr>
  </w:style>
  <w:style w:type="paragraph" w:customStyle="1" w:styleId="BodyText21">
    <w:name w:val="Body Text 21"/>
    <w:basedOn w:val="Normalny"/>
    <w:rsid w:val="001A2F86"/>
    <w:pPr>
      <w:spacing w:line="360" w:lineRule="auto"/>
      <w:jc w:val="center"/>
    </w:pPr>
    <w:rPr>
      <w:b/>
    </w:rPr>
  </w:style>
  <w:style w:type="paragraph" w:customStyle="1" w:styleId="WW-Tekstpodstawowywcity2">
    <w:name w:val="WW-Tekst podstawowy wcięty 2"/>
    <w:basedOn w:val="Normalny"/>
    <w:rsid w:val="001A2F86"/>
    <w:pPr>
      <w:ind w:left="360"/>
      <w:jc w:val="both"/>
    </w:pPr>
    <w:rPr>
      <w:rFonts w:ascii="Arial" w:hAnsi="Arial"/>
    </w:rPr>
  </w:style>
  <w:style w:type="paragraph" w:customStyle="1" w:styleId="ProPublico">
    <w:name w:val="ProPublico"/>
    <w:rsid w:val="001A2F86"/>
    <w:pPr>
      <w:suppressAutoHyphens/>
      <w:autoSpaceDN w:val="0"/>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1A2F86"/>
    <w:pPr>
      <w:jc w:val="both"/>
    </w:pPr>
    <w:rPr>
      <w:b/>
    </w:rPr>
  </w:style>
  <w:style w:type="paragraph" w:customStyle="1" w:styleId="WW-Tekstpodstawowywcity3">
    <w:name w:val="WW-Tekst podstawowy wcięty 3"/>
    <w:basedOn w:val="Normalny"/>
    <w:rsid w:val="001A2F86"/>
    <w:pPr>
      <w:spacing w:before="60"/>
      <w:ind w:left="284"/>
      <w:jc w:val="both"/>
    </w:pPr>
    <w:rPr>
      <w:color w:val="000000"/>
      <w:sz w:val="22"/>
    </w:rPr>
  </w:style>
  <w:style w:type="paragraph" w:customStyle="1" w:styleId="Normalny2">
    <w:name w:val="Normalny2"/>
    <w:rsid w:val="001A2F86"/>
    <w:pPr>
      <w:widowControl w:val="0"/>
      <w:suppressAutoHyphens/>
      <w:autoSpaceDN w:val="0"/>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1A2F86"/>
    <w:pPr>
      <w:spacing w:line="360" w:lineRule="atLeast"/>
      <w:ind w:firstLine="709"/>
      <w:jc w:val="both"/>
    </w:pPr>
    <w:rPr>
      <w:rFonts w:ascii="Arial" w:hAnsi="Arial"/>
    </w:rPr>
  </w:style>
  <w:style w:type="paragraph" w:customStyle="1" w:styleId="leszek">
    <w:name w:val="leszek"/>
    <w:basedOn w:val="Normalny"/>
    <w:rsid w:val="001A2F86"/>
    <w:pPr>
      <w:jc w:val="both"/>
    </w:pPr>
  </w:style>
  <w:style w:type="paragraph" w:customStyle="1" w:styleId="ust">
    <w:name w:val="ust"/>
    <w:rsid w:val="001A2F86"/>
    <w:pPr>
      <w:suppressAutoHyphens/>
      <w:autoSpaceDN w:val="0"/>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1A2F86"/>
    <w:pPr>
      <w:spacing w:before="60" w:after="60"/>
      <w:ind w:left="850" w:hanging="425"/>
      <w:jc w:val="both"/>
    </w:pPr>
  </w:style>
  <w:style w:type="paragraph" w:customStyle="1" w:styleId="Standardowy1">
    <w:name w:val="Standardowy1"/>
    <w:rsid w:val="001A2F86"/>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1A2F86"/>
    <w:pPr>
      <w:spacing w:before="60" w:after="60"/>
      <w:ind w:left="851" w:hanging="295"/>
      <w:jc w:val="both"/>
    </w:pPr>
  </w:style>
  <w:style w:type="paragraph" w:customStyle="1" w:styleId="Styl1">
    <w:name w:val="Styl1"/>
    <w:basedOn w:val="Normalny"/>
    <w:rsid w:val="001A2F86"/>
    <w:pPr>
      <w:jc w:val="both"/>
    </w:pPr>
  </w:style>
  <w:style w:type="paragraph" w:customStyle="1" w:styleId="Wojtek">
    <w:name w:val="Wojtek"/>
    <w:basedOn w:val="Normalny"/>
    <w:rsid w:val="001A2F86"/>
    <w:rPr>
      <w:rFonts w:ascii="Arial" w:hAnsi="Arial"/>
    </w:rPr>
  </w:style>
  <w:style w:type="paragraph" w:customStyle="1" w:styleId="Mario">
    <w:name w:val="Mario"/>
    <w:basedOn w:val="Normalny"/>
    <w:rsid w:val="001A2F86"/>
    <w:pPr>
      <w:spacing w:line="360" w:lineRule="auto"/>
      <w:jc w:val="both"/>
    </w:pPr>
    <w:rPr>
      <w:rFonts w:ascii="Arial" w:hAnsi="Arial"/>
    </w:rPr>
  </w:style>
  <w:style w:type="paragraph" w:customStyle="1" w:styleId="Tekstpodstawowy21">
    <w:name w:val="Tekst podstawowy 21"/>
    <w:basedOn w:val="Normalny"/>
    <w:rsid w:val="001A2F86"/>
    <w:pPr>
      <w:spacing w:line="360" w:lineRule="auto"/>
      <w:jc w:val="center"/>
    </w:pPr>
    <w:rPr>
      <w:b/>
    </w:rPr>
  </w:style>
  <w:style w:type="paragraph" w:customStyle="1" w:styleId="WW-Zwykytekst">
    <w:name w:val="WW-Zwykły tekst"/>
    <w:basedOn w:val="Normalny"/>
    <w:rsid w:val="001A2F86"/>
    <w:rPr>
      <w:rFonts w:ascii="Courier New" w:hAnsi="Courier New"/>
    </w:rPr>
  </w:style>
  <w:style w:type="paragraph" w:customStyle="1" w:styleId="WW-Plandokumentu">
    <w:name w:val="WW-Plan dokumentu"/>
    <w:basedOn w:val="Normalny"/>
    <w:rsid w:val="001A2F86"/>
    <w:pPr>
      <w:shd w:val="clear" w:color="auto" w:fill="000080"/>
    </w:pPr>
    <w:rPr>
      <w:rFonts w:ascii="Tahoma" w:hAnsi="Tahoma"/>
    </w:rPr>
  </w:style>
  <w:style w:type="paragraph" w:customStyle="1" w:styleId="Zawartotabeli">
    <w:name w:val="Zawartość tabeli"/>
    <w:basedOn w:val="Tekstpodstawowy"/>
    <w:rsid w:val="001A2F86"/>
    <w:pPr>
      <w:suppressLineNumbers/>
    </w:pPr>
  </w:style>
  <w:style w:type="paragraph" w:customStyle="1" w:styleId="WW-Zawartotabeli">
    <w:name w:val="WW-Zawartość tabeli"/>
    <w:basedOn w:val="Tekstpodstawowy"/>
    <w:rsid w:val="001A2F86"/>
    <w:pPr>
      <w:suppressLineNumbers/>
    </w:pPr>
  </w:style>
  <w:style w:type="paragraph" w:customStyle="1" w:styleId="Nagwektabeli">
    <w:name w:val="Nagłówek tabeli"/>
    <w:basedOn w:val="Zawartotabeli"/>
    <w:rsid w:val="001A2F86"/>
    <w:pPr>
      <w:jc w:val="center"/>
    </w:pPr>
    <w:rPr>
      <w:b/>
      <w:bCs/>
      <w:i/>
      <w:iCs/>
    </w:rPr>
  </w:style>
  <w:style w:type="paragraph" w:customStyle="1" w:styleId="WW-Nagwektabeli">
    <w:name w:val="WW-Nagłówek tabeli"/>
    <w:basedOn w:val="WW-Zawartotabeli"/>
    <w:rsid w:val="001A2F86"/>
    <w:pPr>
      <w:jc w:val="center"/>
    </w:pPr>
    <w:rPr>
      <w:b/>
      <w:bCs/>
      <w:i/>
      <w:iCs/>
    </w:rPr>
  </w:style>
  <w:style w:type="paragraph" w:customStyle="1" w:styleId="WW-Indeks11111">
    <w:name w:val="WW-Indeks11111"/>
    <w:basedOn w:val="Normalny"/>
    <w:rsid w:val="001A2F86"/>
    <w:pPr>
      <w:suppressLineNumbers/>
    </w:pPr>
    <w:rPr>
      <w:rFonts w:eastAsia="Lucida Sans Unicode"/>
    </w:rPr>
  </w:style>
  <w:style w:type="paragraph" w:customStyle="1" w:styleId="StandardowyNormalny1">
    <w:name w:val="Standardowy.Normalny1"/>
    <w:rsid w:val="001A2F86"/>
    <w:pPr>
      <w:autoSpaceDN w:val="0"/>
      <w:spacing w:after="0" w:line="240" w:lineRule="auto"/>
    </w:pPr>
    <w:rPr>
      <w:rFonts w:ascii="Times New Roman" w:eastAsia="Times New Roman" w:hAnsi="Times New Roman" w:cs="Times New Roman"/>
      <w:sz w:val="20"/>
      <w:szCs w:val="20"/>
      <w:lang w:eastAsia="pl-PL"/>
    </w:rPr>
  </w:style>
  <w:style w:type="paragraph" w:customStyle="1" w:styleId="FR2">
    <w:name w:val="FR2"/>
    <w:rsid w:val="001A2F86"/>
    <w:pPr>
      <w:widowControl w:val="0"/>
      <w:autoSpaceDN w:val="0"/>
      <w:snapToGrid w:val="0"/>
      <w:spacing w:after="0" w:line="240" w:lineRule="auto"/>
      <w:ind w:left="2640"/>
    </w:pPr>
    <w:rPr>
      <w:rFonts w:ascii="Times New Roman" w:eastAsia="Times New Roman" w:hAnsi="Times New Roman" w:cs="Times New Roman"/>
      <w:b/>
      <w:sz w:val="32"/>
      <w:szCs w:val="20"/>
      <w:lang w:eastAsia="pl-PL"/>
    </w:rPr>
  </w:style>
  <w:style w:type="paragraph" w:customStyle="1" w:styleId="xl26">
    <w:name w:val="xl26"/>
    <w:basedOn w:val="Normalny"/>
    <w:rsid w:val="001A2F86"/>
    <w:pPr>
      <w:widowControl/>
      <w:pBdr>
        <w:left w:val="single" w:sz="4" w:space="0" w:color="auto"/>
        <w:bottom w:val="single" w:sz="4" w:space="0" w:color="auto"/>
        <w:right w:val="single" w:sz="4" w:space="0" w:color="auto"/>
      </w:pBdr>
      <w:suppressAutoHyphens w:val="0"/>
      <w:spacing w:before="100" w:after="100"/>
      <w:jc w:val="center"/>
    </w:pPr>
    <w:rPr>
      <w:b/>
      <w:lang w:eastAsia="pl-PL"/>
    </w:rPr>
  </w:style>
  <w:style w:type="paragraph" w:customStyle="1" w:styleId="Style1">
    <w:name w:val="Style1"/>
    <w:basedOn w:val="Normalny"/>
    <w:rsid w:val="001A2F86"/>
    <w:pPr>
      <w:numPr>
        <w:numId w:val="3"/>
      </w:numPr>
    </w:pPr>
  </w:style>
  <w:style w:type="paragraph" w:customStyle="1" w:styleId="ZnakZnakZnakZnak">
    <w:name w:val="Znak Znak Znak Znak"/>
    <w:basedOn w:val="Normalny"/>
    <w:autoRedefine/>
    <w:rsid w:val="001A2F86"/>
    <w:pPr>
      <w:widowControl/>
      <w:tabs>
        <w:tab w:val="left" w:pos="709"/>
      </w:tabs>
      <w:suppressAutoHyphens w:val="0"/>
      <w:spacing w:before="120"/>
      <w:ind w:left="4" w:hanging="4"/>
    </w:pPr>
    <w:rPr>
      <w:rFonts w:ascii="Arial" w:hAnsi="Arial" w:cs="Arial"/>
      <w:szCs w:val="24"/>
      <w:lang w:eastAsia="pl-PL"/>
    </w:rPr>
  </w:style>
  <w:style w:type="paragraph" w:customStyle="1" w:styleId="H5A">
    <w:name w:val="H5 A"/>
    <w:basedOn w:val="Normalny"/>
    <w:autoRedefine/>
    <w:rsid w:val="001A2F86"/>
    <w:pPr>
      <w:widowControl/>
      <w:tabs>
        <w:tab w:val="left" w:pos="709"/>
      </w:tabs>
      <w:suppressAutoHyphens w:val="0"/>
      <w:spacing w:before="120"/>
      <w:ind w:left="4" w:hanging="4"/>
    </w:pPr>
    <w:rPr>
      <w:rFonts w:ascii="Arial" w:hAnsi="Arial" w:cs="Arial"/>
      <w:szCs w:val="24"/>
      <w:lang w:eastAsia="pl-PL"/>
    </w:rPr>
  </w:style>
  <w:style w:type="paragraph" w:customStyle="1" w:styleId="Tekstpodstawowy31">
    <w:name w:val="Tekst podstawowy 31"/>
    <w:basedOn w:val="Normalny"/>
    <w:rsid w:val="001A2F86"/>
    <w:pPr>
      <w:widowControl/>
      <w:overflowPunct w:val="0"/>
      <w:autoSpaceDE w:val="0"/>
      <w:autoSpaceDN/>
      <w:jc w:val="both"/>
    </w:pPr>
    <w:rPr>
      <w:rFonts w:ascii="Arial" w:hAnsi="Arial" w:cs="Arial"/>
    </w:rPr>
  </w:style>
  <w:style w:type="paragraph" w:customStyle="1" w:styleId="Tekstpodstawowywcity31">
    <w:name w:val="Tekst podstawowy wcięty 31"/>
    <w:basedOn w:val="Normalny"/>
    <w:rsid w:val="001A2F86"/>
    <w:pPr>
      <w:widowControl/>
      <w:overflowPunct w:val="0"/>
      <w:autoSpaceDE w:val="0"/>
      <w:autoSpaceDN/>
      <w:ind w:left="284" w:hanging="284"/>
      <w:jc w:val="both"/>
    </w:pPr>
    <w:rPr>
      <w:rFonts w:ascii="Arial" w:hAnsi="Arial" w:cs="Arial"/>
    </w:rPr>
  </w:style>
  <w:style w:type="paragraph" w:customStyle="1" w:styleId="2">
    <w:name w:val="2"/>
    <w:basedOn w:val="Normalny"/>
    <w:autoRedefine/>
    <w:rsid w:val="001A2F86"/>
    <w:pPr>
      <w:widowControl/>
      <w:tabs>
        <w:tab w:val="left" w:pos="709"/>
      </w:tabs>
      <w:suppressAutoHyphens w:val="0"/>
      <w:spacing w:before="120"/>
      <w:ind w:left="4" w:hanging="4"/>
    </w:pPr>
    <w:rPr>
      <w:rFonts w:ascii="Arial" w:hAnsi="Arial" w:cs="Arial"/>
      <w:szCs w:val="24"/>
      <w:lang w:eastAsia="pl-PL"/>
    </w:rPr>
  </w:style>
  <w:style w:type="paragraph" w:customStyle="1" w:styleId="Kropki">
    <w:name w:val="Kropki"/>
    <w:basedOn w:val="Normalny"/>
    <w:rsid w:val="001A2F86"/>
    <w:pPr>
      <w:widowControl/>
      <w:tabs>
        <w:tab w:val="left" w:leader="dot" w:pos="9072"/>
      </w:tabs>
      <w:suppressAutoHyphens w:val="0"/>
      <w:spacing w:line="360" w:lineRule="auto"/>
      <w:jc w:val="right"/>
    </w:pPr>
    <w:rPr>
      <w:rFonts w:ascii="Arial" w:hAnsi="Arial"/>
      <w:noProof/>
      <w:lang w:eastAsia="pl-PL"/>
    </w:rPr>
  </w:style>
  <w:style w:type="paragraph" w:customStyle="1" w:styleId="Tekstpodstawowywcity32">
    <w:name w:val="Tekst podstawowy wcięty 32"/>
    <w:basedOn w:val="Normalny"/>
    <w:rsid w:val="001A2F86"/>
    <w:pPr>
      <w:widowControl/>
      <w:spacing w:line="360" w:lineRule="auto"/>
      <w:ind w:left="1276"/>
      <w:jc w:val="both"/>
    </w:pPr>
  </w:style>
  <w:style w:type="paragraph" w:customStyle="1" w:styleId="Tekstpodstawowywcity21">
    <w:name w:val="Tekst podstawowy wcięty 21"/>
    <w:basedOn w:val="Normalny"/>
    <w:rsid w:val="001A2F86"/>
    <w:pPr>
      <w:widowControl/>
      <w:spacing w:line="360" w:lineRule="auto"/>
      <w:ind w:left="993" w:firstLine="283"/>
      <w:jc w:val="both"/>
    </w:pPr>
  </w:style>
  <w:style w:type="paragraph" w:customStyle="1" w:styleId="Nagwek10">
    <w:name w:val="Nagłówek1"/>
    <w:basedOn w:val="Normalny"/>
    <w:next w:val="Tekstpodstawowy"/>
    <w:rsid w:val="001A2F86"/>
    <w:pPr>
      <w:keepNext/>
      <w:spacing w:before="240" w:after="120"/>
    </w:pPr>
    <w:rPr>
      <w:rFonts w:ascii="Arial" w:eastAsia="Lucida Sans Unicode" w:hAnsi="Arial" w:cs="Lucida Sans Unicode"/>
      <w:sz w:val="28"/>
      <w:szCs w:val="28"/>
    </w:rPr>
  </w:style>
  <w:style w:type="paragraph" w:customStyle="1" w:styleId="Standardowy3">
    <w:name w:val="Standardowy3"/>
    <w:rsid w:val="001A2F86"/>
    <w:pPr>
      <w:autoSpaceDN w:val="0"/>
      <w:spacing w:after="0" w:line="240" w:lineRule="auto"/>
    </w:pPr>
    <w:rPr>
      <w:rFonts w:ascii="Times New Roman" w:eastAsia="Times New Roman" w:hAnsi="Times New Roman" w:cs="Times New Roman"/>
      <w:sz w:val="24"/>
      <w:szCs w:val="20"/>
      <w:lang w:eastAsia="pl-PL"/>
    </w:rPr>
  </w:style>
  <w:style w:type="paragraph" w:customStyle="1" w:styleId="Podpis1">
    <w:name w:val="Podpis1"/>
    <w:basedOn w:val="Normalny"/>
    <w:rsid w:val="001A2F86"/>
    <w:pPr>
      <w:suppressLineNumbers/>
      <w:spacing w:before="120" w:after="120"/>
    </w:pPr>
    <w:rPr>
      <w:rFonts w:cs="Tahoma"/>
      <w:i/>
      <w:iCs/>
      <w:szCs w:val="24"/>
    </w:rPr>
  </w:style>
  <w:style w:type="paragraph" w:customStyle="1" w:styleId="Tekstpodstawowy23">
    <w:name w:val="Tekst podstawowy 23"/>
    <w:basedOn w:val="Normalny"/>
    <w:rsid w:val="001A2F86"/>
    <w:pPr>
      <w:jc w:val="both"/>
    </w:pPr>
    <w:rPr>
      <w:rFonts w:ascii="Arial" w:hAnsi="Arial"/>
      <w:sz w:val="22"/>
    </w:rPr>
  </w:style>
  <w:style w:type="paragraph" w:customStyle="1" w:styleId="Tekstpodstawowywcity22">
    <w:name w:val="Tekst podstawowy wcięty 22"/>
    <w:basedOn w:val="Normalny"/>
    <w:rsid w:val="001A2F86"/>
    <w:pPr>
      <w:ind w:left="3261" w:hanging="3260"/>
    </w:pPr>
    <w:rPr>
      <w:b/>
      <w:i/>
      <w:sz w:val="16"/>
    </w:rPr>
  </w:style>
  <w:style w:type="paragraph" w:customStyle="1" w:styleId="Tekstpodstawowy32">
    <w:name w:val="Tekst podstawowy 32"/>
    <w:basedOn w:val="Normalny"/>
    <w:rsid w:val="001A2F86"/>
    <w:pPr>
      <w:jc w:val="both"/>
    </w:pPr>
    <w:rPr>
      <w:rFonts w:ascii="Arial" w:hAnsi="Arial"/>
      <w:color w:val="FF0000"/>
      <w:sz w:val="22"/>
    </w:rPr>
  </w:style>
  <w:style w:type="paragraph" w:customStyle="1" w:styleId="ZnakZnakZnakZnakZnakZnakZnakZnakZnakZnakZnakZnakZnakZnakZnak1ZnakZnakZnakZnak">
    <w:name w:val="Znak Znak Znak Znak Znak Znak Znak Znak Znak Znak Znak Znak Znak Znak Znak1 Znak Znak Znak Znak"/>
    <w:basedOn w:val="Normalny"/>
    <w:rsid w:val="001A2F86"/>
    <w:pPr>
      <w:widowControl/>
      <w:suppressAutoHyphens w:val="0"/>
      <w:spacing w:before="120"/>
      <w:ind w:left="4" w:hanging="4"/>
    </w:pPr>
    <w:rPr>
      <w:rFonts w:ascii="Arial" w:hAnsi="Arial" w:cs="Arial"/>
      <w:szCs w:val="24"/>
    </w:rPr>
  </w:style>
  <w:style w:type="paragraph" w:customStyle="1" w:styleId="WW-ZnakZnakZnakZnakZnakZnakZnakZnakZnakZnakZnakZnakZnakZnakZnak1ZnakZnakZnakZnak">
    <w:name w:val="WW-Znak Znak Znak Znak Znak Znak Znak Znak Znak Znak Znak Znak Znak Znak Znak1 Znak Znak Znak Znak"/>
    <w:basedOn w:val="Normalny"/>
    <w:rsid w:val="001A2F86"/>
    <w:pPr>
      <w:widowControl/>
      <w:suppressAutoHyphens w:val="0"/>
      <w:spacing w:before="120"/>
      <w:ind w:left="4" w:hanging="4"/>
    </w:pPr>
    <w:rPr>
      <w:rFonts w:ascii="Arial" w:hAnsi="Arial" w:cs="Arial"/>
      <w:szCs w:val="24"/>
    </w:rPr>
  </w:style>
  <w:style w:type="paragraph" w:customStyle="1" w:styleId="WW-Tekstpodstawowy21">
    <w:name w:val="WW-Tekst podstawowy 21"/>
    <w:basedOn w:val="Normalny"/>
    <w:rsid w:val="001A2F86"/>
    <w:pPr>
      <w:widowControl/>
      <w:jc w:val="both"/>
    </w:pPr>
    <w:rPr>
      <w:rFonts w:ascii="Arial" w:hAnsi="Arial" w:cs="Arial"/>
      <w:szCs w:val="24"/>
    </w:rPr>
  </w:style>
  <w:style w:type="paragraph" w:customStyle="1" w:styleId="Plandokumentu1">
    <w:name w:val="Plan dokumentu1"/>
    <w:basedOn w:val="Normalny"/>
    <w:rsid w:val="001A2F86"/>
    <w:pPr>
      <w:shd w:val="clear" w:color="auto" w:fill="000080"/>
    </w:pPr>
    <w:rPr>
      <w:rFonts w:ascii="Tahoma" w:hAnsi="Tahoma"/>
    </w:rPr>
  </w:style>
  <w:style w:type="paragraph" w:customStyle="1" w:styleId="Zwykytekst1">
    <w:name w:val="Zwykły tekst1"/>
    <w:basedOn w:val="Normalny"/>
    <w:rsid w:val="001A2F86"/>
    <w:pPr>
      <w:widowControl/>
      <w:suppressAutoHyphens w:val="0"/>
    </w:pPr>
    <w:rPr>
      <w:rFonts w:ascii="Courier New" w:hAnsi="Courier New"/>
      <w:sz w:val="20"/>
    </w:rPr>
  </w:style>
  <w:style w:type="paragraph" w:customStyle="1" w:styleId="Tekstkomentarza1">
    <w:name w:val="Tekst komentarza1"/>
    <w:basedOn w:val="Normalny"/>
    <w:rsid w:val="001A2F86"/>
    <w:rPr>
      <w:sz w:val="20"/>
    </w:rPr>
  </w:style>
  <w:style w:type="paragraph" w:customStyle="1" w:styleId="Tytutabeli">
    <w:name w:val="Tytuł tabeli"/>
    <w:basedOn w:val="Zawartotabeli"/>
    <w:rsid w:val="001A2F86"/>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1A2F86"/>
    <w:pPr>
      <w:widowControl/>
      <w:suppressAutoHyphens w:val="0"/>
      <w:ind w:left="1134" w:hanging="397"/>
    </w:pPr>
    <w:rPr>
      <w:sz w:val="22"/>
    </w:rPr>
  </w:style>
  <w:style w:type="paragraph" w:customStyle="1" w:styleId="Akapit">
    <w:name w:val="Akapit"/>
    <w:basedOn w:val="Normalny"/>
    <w:rsid w:val="001A2F86"/>
    <w:pPr>
      <w:widowControl/>
      <w:suppressAutoHyphens w:val="0"/>
      <w:spacing w:after="120"/>
      <w:jc w:val="both"/>
    </w:pPr>
  </w:style>
  <w:style w:type="paragraph" w:customStyle="1" w:styleId="Lista21">
    <w:name w:val="Lista 21"/>
    <w:basedOn w:val="Normalny"/>
    <w:rsid w:val="001A2F86"/>
    <w:pPr>
      <w:widowControl/>
      <w:suppressAutoHyphens w:val="0"/>
      <w:spacing w:before="60" w:after="60" w:line="276" w:lineRule="auto"/>
      <w:ind w:left="566" w:hanging="283"/>
      <w:jc w:val="both"/>
    </w:pPr>
    <w:rPr>
      <w:rFonts w:ascii="Futura Bk" w:hAnsi="Futura Bk"/>
      <w:sz w:val="20"/>
      <w:lang w:val="en-US" w:eastAsia="en-US" w:bidi="en-US"/>
    </w:rPr>
  </w:style>
  <w:style w:type="paragraph" w:customStyle="1" w:styleId="WW-Tekstpodstawowywcity21">
    <w:name w:val="WW-Tekst podstawowy wcięty 21"/>
    <w:basedOn w:val="Normalny"/>
    <w:rsid w:val="001A2F86"/>
    <w:pPr>
      <w:spacing w:after="200" w:line="216" w:lineRule="auto"/>
      <w:ind w:left="284" w:hanging="284"/>
    </w:pPr>
    <w:rPr>
      <w:rFonts w:ascii="Arial" w:hAnsi="Arial"/>
      <w:sz w:val="22"/>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1A2F86"/>
    <w:pPr>
      <w:widowControl/>
      <w:suppressAutoHyphens w:val="0"/>
      <w:spacing w:before="120"/>
      <w:ind w:left="4" w:hanging="4"/>
    </w:pPr>
    <w:rPr>
      <w:rFonts w:ascii="Arial" w:hAnsi="Arial" w:cs="Arial"/>
      <w:szCs w:val="24"/>
    </w:rPr>
  </w:style>
  <w:style w:type="paragraph" w:customStyle="1" w:styleId="Lista31">
    <w:name w:val="Lista 31"/>
    <w:basedOn w:val="Normalny"/>
    <w:rsid w:val="001A2F86"/>
    <w:pPr>
      <w:ind w:left="849" w:hanging="283"/>
    </w:pPr>
  </w:style>
  <w:style w:type="paragraph" w:customStyle="1" w:styleId="Legenda1">
    <w:name w:val="Legenda1"/>
    <w:basedOn w:val="Normalny"/>
    <w:next w:val="Normalny"/>
    <w:rsid w:val="001A2F86"/>
    <w:pPr>
      <w:widowControl/>
      <w:suppressAutoHyphens w:val="0"/>
    </w:pPr>
    <w:rPr>
      <w:rFonts w:ascii="Arial" w:hAnsi="Arial"/>
      <w:b/>
      <w:bCs/>
      <w:sz w:val="20"/>
    </w:rPr>
  </w:style>
  <w:style w:type="paragraph" w:customStyle="1" w:styleId="Listanumerowana1">
    <w:name w:val="Lista numerowana1"/>
    <w:basedOn w:val="Normalny"/>
    <w:rsid w:val="001A2F86"/>
  </w:style>
  <w:style w:type="paragraph" w:customStyle="1" w:styleId="Lista-kontynuacja1">
    <w:name w:val="Lista - kontynuacja1"/>
    <w:basedOn w:val="Normalny"/>
    <w:rsid w:val="001A2F86"/>
    <w:pPr>
      <w:spacing w:after="120"/>
      <w:ind w:left="283"/>
    </w:pPr>
  </w:style>
  <w:style w:type="paragraph" w:customStyle="1" w:styleId="Tekstdymka1">
    <w:name w:val="Tekst dymka1"/>
    <w:basedOn w:val="Normalny"/>
    <w:rsid w:val="001A2F86"/>
    <w:pPr>
      <w:widowControl/>
    </w:pPr>
    <w:rPr>
      <w:rFonts w:ascii="Tahoma" w:hAnsi="Tahoma"/>
      <w:sz w:val="16"/>
    </w:rPr>
  </w:style>
  <w:style w:type="paragraph" w:customStyle="1" w:styleId="FR1">
    <w:name w:val="FR1"/>
    <w:rsid w:val="001A2F86"/>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1A2F86"/>
    <w:pPr>
      <w:suppressAutoHyphens w:val="0"/>
      <w:spacing w:line="480" w:lineRule="auto"/>
      <w:ind w:left="426" w:hanging="426"/>
    </w:pPr>
  </w:style>
  <w:style w:type="paragraph" w:customStyle="1" w:styleId="Standardowy5">
    <w:name w:val="Standardowy5"/>
    <w:rsid w:val="001A2F86"/>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1A2F86"/>
    <w:pPr>
      <w:widowControl/>
      <w:ind w:left="1418" w:right="70"/>
      <w:jc w:val="both"/>
    </w:pPr>
  </w:style>
  <w:style w:type="paragraph" w:customStyle="1" w:styleId="Standardowy4">
    <w:name w:val="Standardowy4"/>
    <w:rsid w:val="001A2F86"/>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1A2F86"/>
  </w:style>
  <w:style w:type="paragraph" w:customStyle="1" w:styleId="Styl3">
    <w:name w:val="Styl3"/>
    <w:basedOn w:val="Normalny"/>
    <w:rsid w:val="001A2F86"/>
    <w:pPr>
      <w:widowControl/>
      <w:shd w:val="clear" w:color="auto" w:fill="00FFFF"/>
      <w:tabs>
        <w:tab w:val="left" w:pos="426"/>
        <w:tab w:val="num" w:pos="857"/>
      </w:tabs>
      <w:ind w:left="426" w:hanging="360"/>
      <w:jc w:val="both"/>
    </w:pPr>
    <w:rPr>
      <w:szCs w:val="24"/>
    </w:rPr>
  </w:style>
  <w:style w:type="paragraph" w:customStyle="1" w:styleId="Nagwek20">
    <w:name w:val="Nagłówek2"/>
    <w:basedOn w:val="Normalny"/>
    <w:next w:val="Tekstpodstawowy"/>
    <w:rsid w:val="001A2F86"/>
    <w:pPr>
      <w:keepNext/>
      <w:spacing w:before="240" w:after="120"/>
    </w:pPr>
    <w:rPr>
      <w:rFonts w:ascii="Arial" w:eastAsia="MS Mincho" w:hAnsi="Arial" w:cs="Tahoma"/>
      <w:sz w:val="28"/>
      <w:szCs w:val="28"/>
    </w:rPr>
  </w:style>
  <w:style w:type="paragraph" w:customStyle="1" w:styleId="Podpis2">
    <w:name w:val="Podpis2"/>
    <w:basedOn w:val="Normalny"/>
    <w:rsid w:val="001A2F86"/>
    <w:pPr>
      <w:suppressLineNumbers/>
      <w:spacing w:before="120" w:after="120"/>
    </w:pPr>
    <w:rPr>
      <w:rFonts w:cs="Tahoma"/>
      <w:i/>
      <w:iCs/>
      <w:szCs w:val="24"/>
    </w:rPr>
  </w:style>
  <w:style w:type="paragraph" w:customStyle="1" w:styleId="Tekstpodstawowywcity33">
    <w:name w:val="Tekst podstawowy wcięty 33"/>
    <w:basedOn w:val="Normalny"/>
    <w:rsid w:val="001A2F86"/>
    <w:pPr>
      <w:spacing w:after="120"/>
      <w:ind w:left="283"/>
    </w:pPr>
    <w:rPr>
      <w:sz w:val="16"/>
      <w:szCs w:val="16"/>
    </w:rPr>
  </w:style>
  <w:style w:type="paragraph" w:customStyle="1" w:styleId="Zwykytekst2">
    <w:name w:val="Zwykły tekst2"/>
    <w:basedOn w:val="Normalny"/>
    <w:rsid w:val="001A2F86"/>
    <w:pPr>
      <w:widowControl/>
      <w:suppressAutoHyphens w:val="0"/>
    </w:pPr>
    <w:rPr>
      <w:rFonts w:ascii="Courier New" w:hAnsi="Courier New"/>
      <w:sz w:val="20"/>
    </w:rPr>
  </w:style>
  <w:style w:type="paragraph" w:customStyle="1" w:styleId="a">
    <w:name w:val="a)"/>
    <w:basedOn w:val="Tekstpodstawowywcity"/>
    <w:rsid w:val="001A2F86"/>
    <w:pPr>
      <w:widowControl/>
      <w:suppressAutoHyphens w:val="0"/>
      <w:spacing w:line="240" w:lineRule="auto"/>
      <w:ind w:firstLine="0"/>
      <w:jc w:val="both"/>
    </w:pPr>
    <w:rPr>
      <w:rFonts w:ascii="Arial" w:hAnsi="Arial"/>
      <w:sz w:val="22"/>
      <w:lang w:eastAsia="pl-PL"/>
    </w:rPr>
  </w:style>
  <w:style w:type="paragraph" w:customStyle="1" w:styleId="Akapitzlist1">
    <w:name w:val="Akapit z listą1"/>
    <w:basedOn w:val="Normalny"/>
    <w:qFormat/>
    <w:rsid w:val="001A2F86"/>
    <w:pPr>
      <w:widowControl/>
      <w:suppressAutoHyphens w:val="0"/>
      <w:ind w:left="720"/>
    </w:pPr>
    <w:rPr>
      <w:rFonts w:ascii="Calibri" w:eastAsia="Calibri" w:hAnsi="Calibri" w:cs="Calibri"/>
      <w:sz w:val="22"/>
      <w:szCs w:val="22"/>
      <w:lang w:eastAsia="pl-PL"/>
    </w:rPr>
  </w:style>
  <w:style w:type="paragraph" w:customStyle="1" w:styleId="Bezodstpw1">
    <w:name w:val="Bez odstępów1"/>
    <w:rsid w:val="001A2F86"/>
    <w:pPr>
      <w:autoSpaceDN w:val="0"/>
      <w:spacing w:after="0" w:line="240" w:lineRule="auto"/>
    </w:pPr>
    <w:rPr>
      <w:rFonts w:ascii="Calibri" w:eastAsia="Times New Roman" w:hAnsi="Calibri" w:cs="Times New Roman"/>
    </w:rPr>
  </w:style>
  <w:style w:type="character" w:customStyle="1" w:styleId="BMKBodyTextChar">
    <w:name w:val="BMK Body Text Char"/>
    <w:link w:val="BMKBodyText"/>
    <w:locked/>
    <w:rsid w:val="001A2F86"/>
    <w:rPr>
      <w:lang w:val="en-GB"/>
    </w:rPr>
  </w:style>
  <w:style w:type="paragraph" w:customStyle="1" w:styleId="BMKBodyText">
    <w:name w:val="BMK Body Text"/>
    <w:link w:val="BMKBodyTextChar"/>
    <w:rsid w:val="001A2F86"/>
    <w:pPr>
      <w:autoSpaceDN w:val="0"/>
      <w:spacing w:after="240" w:line="240" w:lineRule="auto"/>
      <w:jc w:val="both"/>
    </w:pPr>
    <w:rPr>
      <w:lang w:val="en-GB"/>
    </w:rPr>
  </w:style>
  <w:style w:type="paragraph" w:customStyle="1" w:styleId="wt-listawielopoziomowa">
    <w:name w:val="wt-lista_wielopoziomowa"/>
    <w:basedOn w:val="Normalny"/>
    <w:rsid w:val="001A2F86"/>
    <w:pPr>
      <w:widowControl/>
      <w:tabs>
        <w:tab w:val="num" w:pos="720"/>
      </w:tabs>
      <w:spacing w:before="240"/>
      <w:ind w:left="720" w:hanging="360"/>
    </w:pPr>
    <w:rPr>
      <w:rFonts w:ascii="Arial" w:eastAsia="Arial Unicode MS" w:hAnsi="Arial" w:cs="Arial"/>
      <w:color w:val="000000"/>
      <w:kern w:val="2"/>
      <w:sz w:val="22"/>
      <w:szCs w:val="24"/>
      <w:lang w:eastAsia="pl-PL"/>
    </w:rPr>
  </w:style>
  <w:style w:type="paragraph" w:customStyle="1" w:styleId="Style3">
    <w:name w:val="Style3"/>
    <w:basedOn w:val="Normalny"/>
    <w:rsid w:val="001A2F86"/>
    <w:pPr>
      <w:suppressAutoHyphens w:val="0"/>
      <w:autoSpaceDE w:val="0"/>
      <w:adjustRightInd w:val="0"/>
      <w:jc w:val="center"/>
    </w:pPr>
    <w:rPr>
      <w:rFonts w:eastAsia="Batang"/>
      <w:szCs w:val="24"/>
      <w:lang w:eastAsia="ko-KR"/>
    </w:rPr>
  </w:style>
  <w:style w:type="paragraph" w:customStyle="1" w:styleId="Style25">
    <w:name w:val="Style25"/>
    <w:basedOn w:val="Normalny"/>
    <w:rsid w:val="001A2F86"/>
    <w:pPr>
      <w:suppressAutoHyphens w:val="0"/>
      <w:autoSpaceDE w:val="0"/>
      <w:adjustRightInd w:val="0"/>
      <w:spacing w:line="269" w:lineRule="exact"/>
      <w:jc w:val="both"/>
    </w:pPr>
    <w:rPr>
      <w:rFonts w:eastAsia="Batang"/>
      <w:szCs w:val="24"/>
      <w:lang w:eastAsia="ko-KR"/>
    </w:rPr>
  </w:style>
  <w:style w:type="paragraph" w:customStyle="1" w:styleId="Style36">
    <w:name w:val="Style36"/>
    <w:basedOn w:val="Normalny"/>
    <w:rsid w:val="001A2F86"/>
    <w:pPr>
      <w:suppressAutoHyphens w:val="0"/>
      <w:autoSpaceDE w:val="0"/>
      <w:adjustRightInd w:val="0"/>
      <w:jc w:val="both"/>
    </w:pPr>
    <w:rPr>
      <w:rFonts w:eastAsia="Batang"/>
      <w:szCs w:val="24"/>
      <w:lang w:eastAsia="ko-KR"/>
    </w:rPr>
  </w:style>
  <w:style w:type="paragraph" w:customStyle="1" w:styleId="Lista22">
    <w:name w:val="Lista 22"/>
    <w:basedOn w:val="Normalny"/>
    <w:rsid w:val="001A2F86"/>
    <w:pPr>
      <w:ind w:left="566" w:hanging="283"/>
    </w:pPr>
    <w:rPr>
      <w:kern w:val="2"/>
    </w:rPr>
  </w:style>
  <w:style w:type="paragraph" w:customStyle="1" w:styleId="Standard">
    <w:name w:val="Standard"/>
    <w:rsid w:val="001A2F86"/>
    <w:pPr>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Tabela">
    <w:name w:val="Tabela"/>
    <w:basedOn w:val="Tekstpodstawowy"/>
    <w:next w:val="Tekstpodstawowy"/>
    <w:rsid w:val="001A2F86"/>
    <w:pPr>
      <w:widowControl/>
      <w:suppressAutoHyphens w:val="0"/>
      <w:spacing w:before="40" w:after="20" w:line="234" w:lineRule="atLeast"/>
      <w:jc w:val="left"/>
    </w:pPr>
    <w:rPr>
      <w:kern w:val="24"/>
      <w:sz w:val="20"/>
      <w:lang w:eastAsia="pl-PL"/>
    </w:rPr>
  </w:style>
  <w:style w:type="paragraph" w:customStyle="1" w:styleId="Standardowy2">
    <w:name w:val="Standardowy2"/>
    <w:rsid w:val="001A2F86"/>
    <w:pPr>
      <w:suppressAutoHyphens/>
      <w:autoSpaceDN w:val="0"/>
      <w:spacing w:after="0" w:line="240" w:lineRule="auto"/>
    </w:pPr>
    <w:rPr>
      <w:rFonts w:ascii="Times New Roman" w:eastAsia="Arial" w:hAnsi="Times New Roman" w:cs="Times New Roman"/>
      <w:kern w:val="2"/>
      <w:sz w:val="24"/>
      <w:szCs w:val="20"/>
      <w:lang w:eastAsia="ar-SA"/>
    </w:rPr>
  </w:style>
  <w:style w:type="paragraph" w:customStyle="1" w:styleId="nrPisma">
    <w:name w:val="nrPisma"/>
    <w:basedOn w:val="Normalny"/>
    <w:rsid w:val="001A2F86"/>
    <w:pPr>
      <w:widowControl/>
      <w:suppressAutoHyphens w:val="0"/>
      <w:ind w:left="1134" w:hanging="567"/>
      <w:jc w:val="both"/>
    </w:pPr>
    <w:rPr>
      <w:rFonts w:ascii="Courier New" w:hAnsi="Courier New"/>
      <w:b/>
      <w:sz w:val="20"/>
      <w:lang w:eastAsia="pl-PL"/>
    </w:rPr>
  </w:style>
  <w:style w:type="paragraph" w:customStyle="1" w:styleId="Default">
    <w:name w:val="Default"/>
    <w:rsid w:val="001A2F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4">
    <w:name w:val="Tekst podstawowy 24"/>
    <w:basedOn w:val="Normalny"/>
    <w:rsid w:val="001A2F86"/>
    <w:pPr>
      <w:spacing w:line="360" w:lineRule="auto"/>
      <w:jc w:val="center"/>
    </w:pPr>
    <w:rPr>
      <w:b/>
    </w:rPr>
  </w:style>
  <w:style w:type="character" w:styleId="Odwoanieprzypisudolnego">
    <w:name w:val="footnote reference"/>
    <w:semiHidden/>
    <w:unhideWhenUsed/>
    <w:rsid w:val="001A2F86"/>
    <w:rPr>
      <w:vertAlign w:val="superscript"/>
    </w:rPr>
  </w:style>
  <w:style w:type="character" w:styleId="Odwoaniedokomentarza">
    <w:name w:val="annotation reference"/>
    <w:uiPriority w:val="99"/>
    <w:semiHidden/>
    <w:unhideWhenUsed/>
    <w:rsid w:val="001A2F86"/>
    <w:rPr>
      <w:sz w:val="16"/>
      <w:szCs w:val="16"/>
    </w:rPr>
  </w:style>
  <w:style w:type="character" w:styleId="Wyrnieniedelikatne">
    <w:name w:val="Subtle Emphasis"/>
    <w:qFormat/>
    <w:rsid w:val="001A2F86"/>
    <w:rPr>
      <w:i/>
      <w:iCs/>
    </w:rPr>
  </w:style>
  <w:style w:type="character" w:styleId="Wyrnienieintensywne">
    <w:name w:val="Intense Emphasis"/>
    <w:qFormat/>
    <w:rsid w:val="001A2F86"/>
    <w:rPr>
      <w:b/>
      <w:bCs/>
      <w:i/>
      <w:iCs/>
    </w:rPr>
  </w:style>
  <w:style w:type="character" w:styleId="Odwoaniedelikatne">
    <w:name w:val="Subtle Reference"/>
    <w:qFormat/>
    <w:rsid w:val="001A2F86"/>
    <w:rPr>
      <w:smallCaps/>
    </w:rPr>
  </w:style>
  <w:style w:type="character" w:styleId="Odwoanieintensywne">
    <w:name w:val="Intense Reference"/>
    <w:qFormat/>
    <w:rsid w:val="001A2F86"/>
    <w:rPr>
      <w:b/>
      <w:bCs/>
      <w:smallCaps/>
    </w:rPr>
  </w:style>
  <w:style w:type="character" w:styleId="Tytuksiki">
    <w:name w:val="Book Title"/>
    <w:qFormat/>
    <w:rsid w:val="001A2F86"/>
    <w:rPr>
      <w:i/>
      <w:iCs/>
      <w:smallCaps/>
      <w:spacing w:val="5"/>
    </w:rPr>
  </w:style>
  <w:style w:type="character" w:customStyle="1" w:styleId="WW8Num3z0">
    <w:name w:val="WW8Num3z0"/>
    <w:rsid w:val="001A2F86"/>
    <w:rPr>
      <w:b w:val="0"/>
      <w:bCs w:val="0"/>
      <w:i w:val="0"/>
      <w:iCs w:val="0"/>
    </w:rPr>
  </w:style>
  <w:style w:type="character" w:customStyle="1" w:styleId="WW8Num4z0">
    <w:name w:val="WW8Num4z0"/>
    <w:rsid w:val="001A2F86"/>
    <w:rPr>
      <w:rFonts w:ascii="Wingdings" w:hAnsi="Wingdings" w:hint="default"/>
    </w:rPr>
  </w:style>
  <w:style w:type="character" w:customStyle="1" w:styleId="WW8Num5z2">
    <w:name w:val="WW8Num5z2"/>
    <w:rsid w:val="001A2F86"/>
    <w:rPr>
      <w:rFonts w:ascii="Wingdings" w:hAnsi="Wingdings" w:hint="default"/>
    </w:rPr>
  </w:style>
  <w:style w:type="character" w:customStyle="1" w:styleId="WW8Num7z0">
    <w:name w:val="WW8Num7z0"/>
    <w:rsid w:val="001A2F86"/>
    <w:rPr>
      <w:rFonts w:ascii="Times New Roman" w:hAnsi="Times New Roman" w:cs="Times New Roman" w:hint="default"/>
    </w:rPr>
  </w:style>
  <w:style w:type="character" w:customStyle="1" w:styleId="WW8Num8z0">
    <w:name w:val="WW8Num8z0"/>
    <w:rsid w:val="001A2F86"/>
    <w:rPr>
      <w:rFonts w:ascii="StarSymbol" w:hAnsi="StarSymbol" w:hint="default"/>
    </w:rPr>
  </w:style>
  <w:style w:type="character" w:customStyle="1" w:styleId="WW8Num11z0">
    <w:name w:val="WW8Num11z0"/>
    <w:rsid w:val="001A2F86"/>
    <w:rPr>
      <w:color w:val="auto"/>
    </w:rPr>
  </w:style>
  <w:style w:type="character" w:customStyle="1" w:styleId="WW8Num12z0">
    <w:name w:val="WW8Num12z0"/>
    <w:rsid w:val="001A2F86"/>
    <w:rPr>
      <w:b w:val="0"/>
      <w:bCs w:val="0"/>
      <w:i w:val="0"/>
      <w:iCs w:val="0"/>
      <w:color w:val="auto"/>
    </w:rPr>
  </w:style>
  <w:style w:type="character" w:customStyle="1" w:styleId="WW8Num16z0">
    <w:name w:val="WW8Num16z0"/>
    <w:rsid w:val="001A2F86"/>
    <w:rPr>
      <w:strike w:val="0"/>
      <w:dstrike w:val="0"/>
      <w:sz w:val="20"/>
      <w:u w:val="none"/>
      <w:effect w:val="none"/>
    </w:rPr>
  </w:style>
  <w:style w:type="character" w:customStyle="1" w:styleId="WW8Num18z1">
    <w:name w:val="WW8Num18z1"/>
    <w:rsid w:val="001A2F86"/>
    <w:rPr>
      <w:b w:val="0"/>
      <w:bCs w:val="0"/>
      <w:i w:val="0"/>
      <w:iCs w:val="0"/>
    </w:rPr>
  </w:style>
  <w:style w:type="character" w:customStyle="1" w:styleId="WW-Absatz-Standardschriftart">
    <w:name w:val="WW-Absatz-Standardschriftart"/>
    <w:rsid w:val="001A2F86"/>
  </w:style>
  <w:style w:type="character" w:customStyle="1" w:styleId="WW8Num6z0">
    <w:name w:val="WW8Num6z0"/>
    <w:rsid w:val="001A2F86"/>
    <w:rPr>
      <w:rFonts w:ascii="Times New Roman" w:hAnsi="Times New Roman" w:cs="Times New Roman" w:hint="default"/>
      <w:b/>
      <w:bCs w:val="0"/>
      <w:sz w:val="24"/>
    </w:rPr>
  </w:style>
  <w:style w:type="character" w:customStyle="1" w:styleId="WW-WW8Num7z0">
    <w:name w:val="WW-WW8Num7z0"/>
    <w:rsid w:val="001A2F86"/>
    <w:rPr>
      <w:b w:val="0"/>
      <w:bCs w:val="0"/>
      <w:i w:val="0"/>
      <w:iCs w:val="0"/>
    </w:rPr>
  </w:style>
  <w:style w:type="character" w:customStyle="1" w:styleId="WW8Num9z0">
    <w:name w:val="WW8Num9z0"/>
    <w:rsid w:val="001A2F86"/>
    <w:rPr>
      <w:rFonts w:ascii="Times New Roman" w:hAnsi="Times New Roman" w:cs="Times New Roman" w:hint="default"/>
      <w:b w:val="0"/>
      <w:bCs w:val="0"/>
      <w:i w:val="0"/>
      <w:iCs w:val="0"/>
    </w:rPr>
  </w:style>
  <w:style w:type="character" w:customStyle="1" w:styleId="WW-WW8Num11z0">
    <w:name w:val="WW-WW8Num11z0"/>
    <w:rsid w:val="001A2F86"/>
    <w:rPr>
      <w:rFonts w:ascii="Wingdings" w:hAnsi="Wingdings" w:hint="default"/>
    </w:rPr>
  </w:style>
  <w:style w:type="character" w:customStyle="1" w:styleId="WW8Num11z1">
    <w:name w:val="WW8Num11z1"/>
    <w:rsid w:val="001A2F86"/>
    <w:rPr>
      <w:rFonts w:ascii="Courier New" w:hAnsi="Courier New" w:cs="StarSymbol" w:hint="default"/>
    </w:rPr>
  </w:style>
  <w:style w:type="character" w:customStyle="1" w:styleId="WW8Num11z3">
    <w:name w:val="WW8Num11z3"/>
    <w:rsid w:val="001A2F86"/>
    <w:rPr>
      <w:rFonts w:ascii="Symbol" w:hAnsi="Symbol" w:hint="default"/>
    </w:rPr>
  </w:style>
  <w:style w:type="character" w:customStyle="1" w:styleId="WW8Num12z2">
    <w:name w:val="WW8Num12z2"/>
    <w:rsid w:val="001A2F86"/>
    <w:rPr>
      <w:rFonts w:ascii="Wingdings" w:hAnsi="Wingdings" w:hint="default"/>
    </w:rPr>
  </w:style>
  <w:style w:type="character" w:customStyle="1" w:styleId="WW8Num15z2">
    <w:name w:val="WW8Num15z2"/>
    <w:rsid w:val="001A2F86"/>
    <w:rPr>
      <w:rFonts w:ascii="Times New Roman" w:eastAsia="Times New Roman" w:hAnsi="Times New Roman" w:cs="Times New Roman" w:hint="default"/>
      <w:b w:val="0"/>
      <w:bCs w:val="0"/>
      <w:i w:val="0"/>
      <w:iCs w:val="0"/>
    </w:rPr>
  </w:style>
  <w:style w:type="character" w:customStyle="1" w:styleId="WW-WW8Num16z0">
    <w:name w:val="WW-WW8Num16z0"/>
    <w:rsid w:val="001A2F86"/>
    <w:rPr>
      <w:rFonts w:ascii="Times New Roman" w:hAnsi="Times New Roman" w:cs="Times New Roman" w:hint="default"/>
    </w:rPr>
  </w:style>
  <w:style w:type="character" w:customStyle="1" w:styleId="WW8Num19z1">
    <w:name w:val="WW8Num19z1"/>
    <w:rsid w:val="001A2F86"/>
    <w:rPr>
      <w:color w:val="auto"/>
      <w:sz w:val="24"/>
    </w:rPr>
  </w:style>
  <w:style w:type="character" w:customStyle="1" w:styleId="WW8Num19z2">
    <w:name w:val="WW8Num19z2"/>
    <w:rsid w:val="001A2F86"/>
    <w:rPr>
      <w:sz w:val="24"/>
    </w:rPr>
  </w:style>
  <w:style w:type="character" w:customStyle="1" w:styleId="WW8Num21z0">
    <w:name w:val="WW8Num21z0"/>
    <w:rsid w:val="001A2F86"/>
    <w:rPr>
      <w:b w:val="0"/>
      <w:bCs w:val="0"/>
      <w:i w:val="0"/>
      <w:iCs w:val="0"/>
      <w:color w:val="auto"/>
    </w:rPr>
  </w:style>
  <w:style w:type="character" w:customStyle="1" w:styleId="WW8Num24z0">
    <w:name w:val="WW8Num24z0"/>
    <w:rsid w:val="001A2F86"/>
    <w:rPr>
      <w:color w:val="auto"/>
    </w:rPr>
  </w:style>
  <w:style w:type="character" w:customStyle="1" w:styleId="WW8Num26z0">
    <w:name w:val="WW8Num26z0"/>
    <w:rsid w:val="001A2F86"/>
    <w:rPr>
      <w:color w:val="000000"/>
    </w:rPr>
  </w:style>
  <w:style w:type="character" w:customStyle="1" w:styleId="WW8Num29z0">
    <w:name w:val="WW8Num29z0"/>
    <w:rsid w:val="001A2F86"/>
    <w:rPr>
      <w:color w:val="auto"/>
    </w:rPr>
  </w:style>
  <w:style w:type="character" w:customStyle="1" w:styleId="WW8Num30z1">
    <w:name w:val="WW8Num30z1"/>
    <w:rsid w:val="001A2F86"/>
    <w:rPr>
      <w:b w:val="0"/>
      <w:bCs w:val="0"/>
      <w:i w:val="0"/>
      <w:iCs w:val="0"/>
    </w:rPr>
  </w:style>
  <w:style w:type="character" w:customStyle="1" w:styleId="WW8Num32z0">
    <w:name w:val="WW8Num32z0"/>
    <w:rsid w:val="001A2F86"/>
    <w:rPr>
      <w:color w:val="auto"/>
    </w:rPr>
  </w:style>
  <w:style w:type="character" w:customStyle="1" w:styleId="WW8Num33z0">
    <w:name w:val="WW8Num33z0"/>
    <w:rsid w:val="001A2F86"/>
    <w:rPr>
      <w:b w:val="0"/>
      <w:bCs w:val="0"/>
      <w:i w:val="0"/>
      <w:iCs w:val="0"/>
      <w:color w:val="auto"/>
    </w:rPr>
  </w:style>
  <w:style w:type="character" w:customStyle="1" w:styleId="WW8Num34z0">
    <w:name w:val="WW8Num34z0"/>
    <w:rsid w:val="001A2F86"/>
    <w:rPr>
      <w:color w:val="auto"/>
    </w:rPr>
  </w:style>
  <w:style w:type="character" w:customStyle="1" w:styleId="WW8Num38z0">
    <w:name w:val="WW8Num38z0"/>
    <w:rsid w:val="001A2F86"/>
    <w:rPr>
      <w:strike w:val="0"/>
      <w:dstrike w:val="0"/>
      <w:sz w:val="20"/>
      <w:u w:val="none"/>
      <w:effect w:val="none"/>
    </w:rPr>
  </w:style>
  <w:style w:type="character" w:customStyle="1" w:styleId="WW8Num40z0">
    <w:name w:val="WW8Num40z0"/>
    <w:rsid w:val="001A2F86"/>
    <w:rPr>
      <w:color w:val="000000"/>
    </w:rPr>
  </w:style>
  <w:style w:type="character" w:customStyle="1" w:styleId="WW8Num41z0">
    <w:name w:val="WW8Num41z0"/>
    <w:rsid w:val="001A2F86"/>
    <w:rPr>
      <w:rFonts w:ascii="Wingdings" w:hAnsi="Wingdings" w:hint="default"/>
      <w:color w:val="000000"/>
    </w:rPr>
  </w:style>
  <w:style w:type="character" w:customStyle="1" w:styleId="WW-Domylnaczcionkaakapitu">
    <w:name w:val="WW-Domyślna czcionka akapitu"/>
    <w:rsid w:val="001A2F86"/>
  </w:style>
  <w:style w:type="character" w:customStyle="1" w:styleId="Znakiprzypiswdolnych">
    <w:name w:val="Znaki przypisów dolnych"/>
    <w:rsid w:val="001A2F86"/>
  </w:style>
  <w:style w:type="character" w:customStyle="1" w:styleId="WW-Znakiprzypiswdolnych">
    <w:name w:val="WW-Znaki przypisów dolnych"/>
    <w:rsid w:val="001A2F86"/>
    <w:rPr>
      <w:vertAlign w:val="superscript"/>
    </w:rPr>
  </w:style>
  <w:style w:type="character" w:customStyle="1" w:styleId="WW8Num46z0">
    <w:name w:val="WW8Num46z0"/>
    <w:rsid w:val="001A2F86"/>
    <w:rPr>
      <w:rFonts w:ascii="Symbol" w:hAnsi="Symbol" w:hint="default"/>
    </w:rPr>
  </w:style>
  <w:style w:type="character" w:customStyle="1" w:styleId="WW8Num56z0">
    <w:name w:val="WW8Num56z0"/>
    <w:rsid w:val="001A2F86"/>
    <w:rPr>
      <w:strike w:val="0"/>
      <w:dstrike w:val="0"/>
      <w:u w:val="none"/>
      <w:effect w:val="none"/>
    </w:rPr>
  </w:style>
  <w:style w:type="character" w:customStyle="1" w:styleId="WW8Num5z0">
    <w:name w:val="WW8Num5z0"/>
    <w:rsid w:val="001A2F86"/>
    <w:rPr>
      <w:rFonts w:ascii="Wingdings" w:hAnsi="Wingdings" w:hint="default"/>
    </w:rPr>
  </w:style>
  <w:style w:type="character" w:customStyle="1" w:styleId="WW8Num9z2">
    <w:name w:val="WW8Num9z2"/>
    <w:rsid w:val="001A2F86"/>
    <w:rPr>
      <w:rFonts w:ascii="Symbol" w:hAnsi="Symbol" w:hint="default"/>
      <w:b w:val="0"/>
      <w:bCs w:val="0"/>
      <w:i w:val="0"/>
      <w:iCs w:val="0"/>
    </w:rPr>
  </w:style>
  <w:style w:type="character" w:customStyle="1" w:styleId="WW8Num9z3">
    <w:name w:val="WW8Num9z3"/>
    <w:rsid w:val="001A2F86"/>
    <w:rPr>
      <w:b w:val="0"/>
      <w:bCs w:val="0"/>
      <w:i w:val="0"/>
      <w:iCs w:val="0"/>
    </w:rPr>
  </w:style>
  <w:style w:type="character" w:customStyle="1" w:styleId="WW8Num12z1">
    <w:name w:val="WW8Num12z1"/>
    <w:rsid w:val="001A2F86"/>
    <w:rPr>
      <w:rFonts w:ascii="Symbol" w:hAnsi="Symbol" w:cs="StarSymbol" w:hint="default"/>
      <w:sz w:val="18"/>
      <w:szCs w:val="18"/>
    </w:rPr>
  </w:style>
  <w:style w:type="character" w:customStyle="1" w:styleId="WW8Num13z0">
    <w:name w:val="WW8Num13z0"/>
    <w:rsid w:val="001A2F86"/>
    <w:rPr>
      <w:b w:val="0"/>
      <w:bCs w:val="0"/>
      <w:i w:val="0"/>
      <w:iCs w:val="0"/>
    </w:rPr>
  </w:style>
  <w:style w:type="character" w:customStyle="1" w:styleId="WW8Num14z0">
    <w:name w:val="WW8Num14z0"/>
    <w:rsid w:val="001A2F86"/>
    <w:rPr>
      <w:sz w:val="22"/>
      <w:szCs w:val="22"/>
    </w:rPr>
  </w:style>
  <w:style w:type="character" w:customStyle="1" w:styleId="WW8Num15z0">
    <w:name w:val="WW8Num15z0"/>
    <w:rsid w:val="001A2F86"/>
    <w:rPr>
      <w:rFonts w:ascii="Times New Roman" w:eastAsia="Times New Roman" w:hAnsi="Times New Roman" w:cs="Times New Roman" w:hint="default"/>
      <w:b w:val="0"/>
      <w:bCs w:val="0"/>
    </w:rPr>
  </w:style>
  <w:style w:type="character" w:customStyle="1" w:styleId="WW8Num18z0">
    <w:name w:val="WW8Num18z0"/>
    <w:rsid w:val="001A2F86"/>
    <w:rPr>
      <w:b w:val="0"/>
      <w:bCs w:val="0"/>
      <w:i w:val="0"/>
      <w:iCs w:val="0"/>
    </w:rPr>
  </w:style>
  <w:style w:type="character" w:customStyle="1" w:styleId="WW8Num22z0">
    <w:name w:val="WW8Num22z0"/>
    <w:rsid w:val="001A2F86"/>
    <w:rPr>
      <w:b w:val="0"/>
      <w:bCs w:val="0"/>
      <w:i w:val="0"/>
      <w:iCs w:val="0"/>
      <w:sz w:val="24"/>
      <w:szCs w:val="22"/>
    </w:rPr>
  </w:style>
  <w:style w:type="character" w:customStyle="1" w:styleId="WW8Num25z0">
    <w:name w:val="WW8Num25z0"/>
    <w:rsid w:val="001A2F86"/>
    <w:rPr>
      <w:b w:val="0"/>
      <w:bCs w:val="0"/>
      <w:strike w:val="0"/>
      <w:dstrike w:val="0"/>
      <w:sz w:val="24"/>
      <w:szCs w:val="24"/>
      <w:u w:val="none"/>
      <w:effect w:val="none"/>
    </w:rPr>
  </w:style>
  <w:style w:type="character" w:customStyle="1" w:styleId="WW8Num27z0">
    <w:name w:val="WW8Num27z0"/>
    <w:rsid w:val="001A2F86"/>
    <w:rPr>
      <w:b w:val="0"/>
      <w:bCs w:val="0"/>
      <w:sz w:val="22"/>
      <w:szCs w:val="22"/>
    </w:rPr>
  </w:style>
  <w:style w:type="character" w:customStyle="1" w:styleId="WW8Num30z0">
    <w:name w:val="WW8Num30z0"/>
    <w:rsid w:val="001A2F86"/>
    <w:rPr>
      <w:b w:val="0"/>
      <w:bCs w:val="0"/>
      <w:i w:val="0"/>
      <w:iCs w:val="0"/>
      <w:sz w:val="24"/>
      <w:szCs w:val="24"/>
    </w:rPr>
  </w:style>
  <w:style w:type="character" w:customStyle="1" w:styleId="WW8Num35z1">
    <w:name w:val="WW8Num35z1"/>
    <w:rsid w:val="001A2F86"/>
    <w:rPr>
      <w:rFonts w:ascii="Times New Roman" w:hAnsi="Times New Roman" w:cs="Times New Roman" w:hint="default"/>
    </w:rPr>
  </w:style>
  <w:style w:type="character" w:customStyle="1" w:styleId="WW8Num42z0">
    <w:name w:val="WW8Num42z0"/>
    <w:rsid w:val="001A2F86"/>
    <w:rPr>
      <w:b w:val="0"/>
      <w:bCs w:val="0"/>
      <w:i w:val="0"/>
      <w:iCs w:val="0"/>
    </w:rPr>
  </w:style>
  <w:style w:type="character" w:customStyle="1" w:styleId="WW8Num43z0">
    <w:name w:val="WW8Num43z0"/>
    <w:rsid w:val="001A2F86"/>
    <w:rPr>
      <w:b w:val="0"/>
      <w:bCs w:val="0"/>
      <w:i w:val="0"/>
      <w:iCs w:val="0"/>
      <w:sz w:val="24"/>
    </w:rPr>
  </w:style>
  <w:style w:type="character" w:customStyle="1" w:styleId="WW8Num44z0">
    <w:name w:val="WW8Num44z0"/>
    <w:rsid w:val="001A2F86"/>
    <w:rPr>
      <w:b w:val="0"/>
      <w:bCs w:val="0"/>
      <w:strike w:val="0"/>
      <w:dstrike w:val="0"/>
      <w:sz w:val="24"/>
      <w:szCs w:val="24"/>
      <w:u w:val="none"/>
      <w:effect w:val="none"/>
    </w:rPr>
  </w:style>
  <w:style w:type="character" w:customStyle="1" w:styleId="Absatz-Standardschriftart">
    <w:name w:val="Absatz-Standardschriftart"/>
    <w:rsid w:val="001A2F86"/>
  </w:style>
  <w:style w:type="character" w:customStyle="1" w:styleId="WW8Num6z2">
    <w:name w:val="WW8Num6z2"/>
    <w:rsid w:val="001A2F86"/>
    <w:rPr>
      <w:rFonts w:ascii="Wingdings" w:hAnsi="Wingdings" w:hint="default"/>
    </w:rPr>
  </w:style>
  <w:style w:type="character" w:customStyle="1" w:styleId="WW8Num17z0">
    <w:name w:val="WW8Num17z0"/>
    <w:rsid w:val="001A2F86"/>
    <w:rPr>
      <w:b w:val="0"/>
      <w:bCs w:val="0"/>
      <w:strike w:val="0"/>
      <w:dstrike w:val="0"/>
      <w:sz w:val="24"/>
      <w:szCs w:val="24"/>
      <w:u w:val="none"/>
      <w:effect w:val="none"/>
    </w:rPr>
  </w:style>
  <w:style w:type="character" w:customStyle="1" w:styleId="WW8Num23z0">
    <w:name w:val="WW8Num23z0"/>
    <w:rsid w:val="001A2F86"/>
    <w:rPr>
      <w:sz w:val="22"/>
      <w:szCs w:val="22"/>
    </w:rPr>
  </w:style>
  <w:style w:type="character" w:customStyle="1" w:styleId="WW8Num28z0">
    <w:name w:val="WW8Num28z0"/>
    <w:rsid w:val="001A2F86"/>
    <w:rPr>
      <w:rFonts w:ascii="Times New Roman" w:hAnsi="Times New Roman" w:cs="Times New Roman" w:hint="default"/>
      <w:sz w:val="22"/>
      <w:szCs w:val="22"/>
    </w:rPr>
  </w:style>
  <w:style w:type="character" w:customStyle="1" w:styleId="WW8Num31z0">
    <w:name w:val="WW8Num31z0"/>
    <w:rsid w:val="001A2F86"/>
    <w:rPr>
      <w:b w:val="0"/>
      <w:bCs w:val="0"/>
      <w:i w:val="0"/>
      <w:iCs w:val="0"/>
      <w:sz w:val="24"/>
      <w:szCs w:val="24"/>
    </w:rPr>
  </w:style>
  <w:style w:type="character" w:customStyle="1" w:styleId="WW8Num31z2">
    <w:name w:val="WW8Num31z2"/>
    <w:rsid w:val="001A2F86"/>
    <w:rPr>
      <w:rFonts w:ascii="Symbol" w:hAnsi="Symbol" w:hint="default"/>
      <w:b w:val="0"/>
      <w:bCs w:val="0"/>
      <w:i w:val="0"/>
      <w:iCs w:val="0"/>
    </w:rPr>
  </w:style>
  <w:style w:type="character" w:customStyle="1" w:styleId="WW8Num31z3">
    <w:name w:val="WW8Num31z3"/>
    <w:rsid w:val="001A2F86"/>
    <w:rPr>
      <w:b w:val="0"/>
      <w:bCs w:val="0"/>
      <w:i w:val="0"/>
      <w:iCs w:val="0"/>
    </w:rPr>
  </w:style>
  <w:style w:type="character" w:customStyle="1" w:styleId="WW8Num34z1">
    <w:name w:val="WW8Num34z1"/>
    <w:rsid w:val="001A2F86"/>
    <w:rPr>
      <w:rFonts w:ascii="Symbol" w:hAnsi="Symbol" w:cs="StarSymbol" w:hint="default"/>
      <w:sz w:val="18"/>
      <w:szCs w:val="18"/>
    </w:rPr>
  </w:style>
  <w:style w:type="character" w:customStyle="1" w:styleId="WW8Num35z0">
    <w:name w:val="WW8Num35z0"/>
    <w:rsid w:val="001A2F86"/>
    <w:rPr>
      <w:sz w:val="22"/>
      <w:szCs w:val="22"/>
    </w:rPr>
  </w:style>
  <w:style w:type="character" w:customStyle="1" w:styleId="WW8Num37z0">
    <w:name w:val="WW8Num37z0"/>
    <w:rsid w:val="001A2F86"/>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1A2F86"/>
    <w:rPr>
      <w:b w:val="0"/>
      <w:bCs w:val="0"/>
      <w:i w:val="0"/>
      <w:iCs w:val="0"/>
      <w:strike w:val="0"/>
      <w:dstrike w:val="0"/>
      <w:sz w:val="24"/>
      <w:szCs w:val="24"/>
      <w:u w:val="none"/>
      <w:effect w:val="none"/>
    </w:rPr>
  </w:style>
  <w:style w:type="character" w:customStyle="1" w:styleId="WW8Num39z0">
    <w:name w:val="WW8Num39z0"/>
    <w:rsid w:val="001A2F86"/>
    <w:rPr>
      <w:b w:val="0"/>
      <w:bCs w:val="0"/>
      <w:i w:val="0"/>
      <w:iCs w:val="0"/>
      <w:color w:val="000000"/>
    </w:rPr>
  </w:style>
  <w:style w:type="character" w:customStyle="1" w:styleId="WW8Num41z1">
    <w:name w:val="WW8Num41z1"/>
    <w:rsid w:val="001A2F86"/>
    <w:rPr>
      <w:rFonts w:ascii="Courier New" w:hAnsi="Courier New" w:cs="Courier New" w:hint="default"/>
    </w:rPr>
  </w:style>
  <w:style w:type="character" w:customStyle="1" w:styleId="WW8Num41z2">
    <w:name w:val="WW8Num41z2"/>
    <w:rsid w:val="001A2F86"/>
    <w:rPr>
      <w:rFonts w:ascii="Wingdings" w:hAnsi="Wingdings" w:hint="default"/>
    </w:rPr>
  </w:style>
  <w:style w:type="character" w:customStyle="1" w:styleId="WW8Num43z1">
    <w:name w:val="WW8Num43z1"/>
    <w:rsid w:val="001A2F86"/>
    <w:rPr>
      <w:rFonts w:ascii="Courier New" w:hAnsi="Courier New" w:cs="Courier New" w:hint="default"/>
    </w:rPr>
  </w:style>
  <w:style w:type="character" w:customStyle="1" w:styleId="WW8Num43z2">
    <w:name w:val="WW8Num43z2"/>
    <w:rsid w:val="001A2F86"/>
    <w:rPr>
      <w:rFonts w:ascii="Wingdings" w:hAnsi="Wingdings" w:hint="default"/>
    </w:rPr>
  </w:style>
  <w:style w:type="character" w:customStyle="1" w:styleId="WW8Num43z3">
    <w:name w:val="WW8Num43z3"/>
    <w:rsid w:val="001A2F86"/>
    <w:rPr>
      <w:rFonts w:ascii="Symbol" w:hAnsi="Symbol" w:hint="default"/>
    </w:rPr>
  </w:style>
  <w:style w:type="character" w:customStyle="1" w:styleId="WW8Num45z0">
    <w:name w:val="WW8Num45z0"/>
    <w:rsid w:val="001A2F86"/>
    <w:rPr>
      <w:rFonts w:ascii="Symbol" w:hAnsi="Symbol" w:hint="default"/>
    </w:rPr>
  </w:style>
  <w:style w:type="character" w:customStyle="1" w:styleId="WW8Num45z1">
    <w:name w:val="WW8Num45z1"/>
    <w:rsid w:val="001A2F86"/>
    <w:rPr>
      <w:rFonts w:ascii="Courier New" w:hAnsi="Courier New" w:cs="Courier New" w:hint="default"/>
    </w:rPr>
  </w:style>
  <w:style w:type="character" w:customStyle="1" w:styleId="WW8Num45z2">
    <w:name w:val="WW8Num45z2"/>
    <w:rsid w:val="001A2F86"/>
    <w:rPr>
      <w:rFonts w:ascii="Wingdings" w:hAnsi="Wingdings" w:hint="default"/>
    </w:rPr>
  </w:style>
  <w:style w:type="character" w:customStyle="1" w:styleId="WW8Num47z0">
    <w:name w:val="WW8Num47z0"/>
    <w:rsid w:val="001A2F86"/>
    <w:rPr>
      <w:sz w:val="22"/>
      <w:szCs w:val="22"/>
    </w:rPr>
  </w:style>
  <w:style w:type="character" w:customStyle="1" w:styleId="WW8Num47z1">
    <w:name w:val="WW8Num47z1"/>
    <w:rsid w:val="001A2F86"/>
    <w:rPr>
      <w:rFonts w:ascii="Symbol" w:hAnsi="Symbol" w:cs="StarSymbol" w:hint="default"/>
      <w:sz w:val="18"/>
      <w:szCs w:val="18"/>
    </w:rPr>
  </w:style>
  <w:style w:type="character" w:customStyle="1" w:styleId="WW8Num48z0">
    <w:name w:val="WW8Num48z0"/>
    <w:rsid w:val="001A2F86"/>
    <w:rPr>
      <w:rFonts w:ascii="Wingdings" w:hAnsi="Wingdings" w:hint="default"/>
    </w:rPr>
  </w:style>
  <w:style w:type="character" w:customStyle="1" w:styleId="WW8Num48z2">
    <w:name w:val="WW8Num48z2"/>
    <w:rsid w:val="001A2F86"/>
    <w:rPr>
      <w:rFonts w:ascii="Symbol" w:hAnsi="Symbol" w:hint="default"/>
    </w:rPr>
  </w:style>
  <w:style w:type="character" w:customStyle="1" w:styleId="WW8Num52z0">
    <w:name w:val="WW8Num52z0"/>
    <w:rsid w:val="001A2F86"/>
    <w:rPr>
      <w:sz w:val="22"/>
      <w:szCs w:val="22"/>
    </w:rPr>
  </w:style>
  <w:style w:type="character" w:customStyle="1" w:styleId="WW8Num54z0">
    <w:name w:val="WW8Num54z0"/>
    <w:rsid w:val="001A2F86"/>
    <w:rPr>
      <w:rFonts w:ascii="Arial" w:hAnsi="Arial" w:cs="Arial" w:hint="default"/>
      <w:b w:val="0"/>
      <w:bCs w:val="0"/>
      <w:sz w:val="24"/>
      <w:szCs w:val="24"/>
    </w:rPr>
  </w:style>
  <w:style w:type="character" w:customStyle="1" w:styleId="WW8Num58z0">
    <w:name w:val="WW8Num58z0"/>
    <w:rsid w:val="001A2F86"/>
    <w:rPr>
      <w:b w:val="0"/>
      <w:bCs w:val="0"/>
      <w:i w:val="0"/>
      <w:iCs w:val="0"/>
    </w:rPr>
  </w:style>
  <w:style w:type="character" w:customStyle="1" w:styleId="WW8Num60z0">
    <w:name w:val="WW8Num60z0"/>
    <w:rsid w:val="001A2F86"/>
    <w:rPr>
      <w:rFonts w:ascii="Symbol" w:hAnsi="Symbol" w:hint="default"/>
    </w:rPr>
  </w:style>
  <w:style w:type="character" w:customStyle="1" w:styleId="WW8Num62z0">
    <w:name w:val="WW8Num62z0"/>
    <w:rsid w:val="001A2F86"/>
    <w:rPr>
      <w:b w:val="0"/>
      <w:bCs w:val="0"/>
      <w:i w:val="0"/>
      <w:iCs w:val="0"/>
    </w:rPr>
  </w:style>
  <w:style w:type="character" w:customStyle="1" w:styleId="WW8Num63z0">
    <w:name w:val="WW8Num63z0"/>
    <w:rsid w:val="001A2F86"/>
    <w:rPr>
      <w:rFonts w:ascii="Symbol" w:hAnsi="Symbol" w:hint="default"/>
    </w:rPr>
  </w:style>
  <w:style w:type="character" w:customStyle="1" w:styleId="WW8Num63z1">
    <w:name w:val="WW8Num63z1"/>
    <w:rsid w:val="001A2F86"/>
    <w:rPr>
      <w:rFonts w:ascii="Courier New" w:hAnsi="Courier New" w:cs="Courier New" w:hint="default"/>
    </w:rPr>
  </w:style>
  <w:style w:type="character" w:customStyle="1" w:styleId="WW8Num63z2">
    <w:name w:val="WW8Num63z2"/>
    <w:rsid w:val="001A2F86"/>
    <w:rPr>
      <w:rFonts w:ascii="Wingdings" w:hAnsi="Wingdings" w:hint="default"/>
    </w:rPr>
  </w:style>
  <w:style w:type="character" w:customStyle="1" w:styleId="WW8Num65z0">
    <w:name w:val="WW8Num65z0"/>
    <w:rsid w:val="001A2F86"/>
    <w:rPr>
      <w:rFonts w:ascii="Symbol" w:hAnsi="Symbol" w:hint="default"/>
    </w:rPr>
  </w:style>
  <w:style w:type="character" w:customStyle="1" w:styleId="WW8Num65z1">
    <w:name w:val="WW8Num65z1"/>
    <w:rsid w:val="001A2F86"/>
    <w:rPr>
      <w:rFonts w:ascii="Courier New" w:hAnsi="Courier New" w:cs="Courier New" w:hint="default"/>
    </w:rPr>
  </w:style>
  <w:style w:type="character" w:customStyle="1" w:styleId="WW8Num65z2">
    <w:name w:val="WW8Num65z2"/>
    <w:rsid w:val="001A2F86"/>
    <w:rPr>
      <w:rFonts w:ascii="Wingdings" w:hAnsi="Wingdings" w:hint="default"/>
    </w:rPr>
  </w:style>
  <w:style w:type="character" w:customStyle="1" w:styleId="WW8Num66z0">
    <w:name w:val="WW8Num66z0"/>
    <w:rsid w:val="001A2F86"/>
    <w:rPr>
      <w:rFonts w:ascii="Symbol" w:hAnsi="Symbol" w:hint="default"/>
    </w:rPr>
  </w:style>
  <w:style w:type="character" w:customStyle="1" w:styleId="WW8Num67z0">
    <w:name w:val="WW8Num67z0"/>
    <w:rsid w:val="001A2F86"/>
    <w:rPr>
      <w:b w:val="0"/>
      <w:bCs/>
      <w:sz w:val="22"/>
      <w:szCs w:val="22"/>
    </w:rPr>
  </w:style>
  <w:style w:type="character" w:customStyle="1" w:styleId="WW8Num67z1">
    <w:name w:val="WW8Num67z1"/>
    <w:rsid w:val="001A2F86"/>
    <w:rPr>
      <w:rFonts w:ascii="Symbol" w:hAnsi="Symbol" w:cs="StarSymbol" w:hint="default"/>
      <w:sz w:val="18"/>
      <w:szCs w:val="18"/>
    </w:rPr>
  </w:style>
  <w:style w:type="character" w:customStyle="1" w:styleId="WW8Num69z0">
    <w:name w:val="WW8Num69z0"/>
    <w:rsid w:val="001A2F86"/>
    <w:rPr>
      <w:rFonts w:ascii="Times New Roman" w:hAnsi="Times New Roman" w:cs="Times New Roman" w:hint="default"/>
    </w:rPr>
  </w:style>
  <w:style w:type="character" w:customStyle="1" w:styleId="WW8Num69z1">
    <w:name w:val="WW8Num69z1"/>
    <w:rsid w:val="001A2F86"/>
    <w:rPr>
      <w:rFonts w:ascii="Courier New" w:hAnsi="Courier New" w:cs="Courier New" w:hint="default"/>
    </w:rPr>
  </w:style>
  <w:style w:type="character" w:customStyle="1" w:styleId="WW8Num69z2">
    <w:name w:val="WW8Num69z2"/>
    <w:rsid w:val="001A2F86"/>
    <w:rPr>
      <w:rFonts w:ascii="Wingdings" w:hAnsi="Wingdings" w:hint="default"/>
    </w:rPr>
  </w:style>
  <w:style w:type="character" w:customStyle="1" w:styleId="WW8Num69z3">
    <w:name w:val="WW8Num69z3"/>
    <w:rsid w:val="001A2F86"/>
    <w:rPr>
      <w:rFonts w:ascii="Symbol" w:hAnsi="Symbol" w:hint="default"/>
    </w:rPr>
  </w:style>
  <w:style w:type="character" w:customStyle="1" w:styleId="WW8Num70z0">
    <w:name w:val="WW8Num70z0"/>
    <w:rsid w:val="001A2F86"/>
    <w:rPr>
      <w:b w:val="0"/>
      <w:bCs w:val="0"/>
      <w:i w:val="0"/>
      <w:iCs w:val="0"/>
    </w:rPr>
  </w:style>
  <w:style w:type="character" w:customStyle="1" w:styleId="WW8Num71z0">
    <w:name w:val="WW8Num71z0"/>
    <w:rsid w:val="001A2F86"/>
    <w:rPr>
      <w:rFonts w:ascii="Arial" w:hAnsi="Arial" w:cs="Arial" w:hint="default"/>
      <w:b w:val="0"/>
      <w:bCs w:val="0"/>
      <w:sz w:val="24"/>
      <w:szCs w:val="24"/>
    </w:rPr>
  </w:style>
  <w:style w:type="character" w:customStyle="1" w:styleId="WW8Num72z0">
    <w:name w:val="WW8Num72z0"/>
    <w:rsid w:val="001A2F86"/>
    <w:rPr>
      <w:b w:val="0"/>
      <w:bCs w:val="0"/>
      <w:i w:val="0"/>
      <w:iCs w:val="0"/>
      <w:color w:val="000000"/>
    </w:rPr>
  </w:style>
  <w:style w:type="character" w:customStyle="1" w:styleId="WW8Num73z0">
    <w:name w:val="WW8Num73z0"/>
    <w:rsid w:val="001A2F86"/>
    <w:rPr>
      <w:sz w:val="22"/>
      <w:szCs w:val="22"/>
    </w:rPr>
  </w:style>
  <w:style w:type="character" w:customStyle="1" w:styleId="WW8Num73z1">
    <w:name w:val="WW8Num73z1"/>
    <w:rsid w:val="001A2F86"/>
    <w:rPr>
      <w:rFonts w:ascii="Symbol" w:hAnsi="Symbol" w:cs="StarSymbol" w:hint="default"/>
      <w:sz w:val="18"/>
      <w:szCs w:val="18"/>
    </w:rPr>
  </w:style>
  <w:style w:type="character" w:customStyle="1" w:styleId="WW8Num74z0">
    <w:name w:val="WW8Num74z0"/>
    <w:rsid w:val="001A2F86"/>
    <w:rPr>
      <w:rFonts w:ascii="Arial" w:hAnsi="Arial" w:cs="Arial" w:hint="default"/>
      <w:b w:val="0"/>
      <w:bCs w:val="0"/>
      <w:strike w:val="0"/>
      <w:dstrike w:val="0"/>
      <w:sz w:val="24"/>
      <w:szCs w:val="24"/>
      <w:u w:val="none"/>
      <w:effect w:val="none"/>
    </w:rPr>
  </w:style>
  <w:style w:type="character" w:customStyle="1" w:styleId="WW8Num76z0">
    <w:name w:val="WW8Num76z0"/>
    <w:rsid w:val="001A2F86"/>
    <w:rPr>
      <w:rFonts w:ascii="Symbol" w:hAnsi="Symbol" w:hint="default"/>
      <w:color w:val="000000"/>
    </w:rPr>
  </w:style>
  <w:style w:type="character" w:customStyle="1" w:styleId="WW8Num76z1">
    <w:name w:val="WW8Num76z1"/>
    <w:rsid w:val="001A2F86"/>
    <w:rPr>
      <w:rFonts w:ascii="Courier New" w:hAnsi="Courier New" w:cs="Courier New" w:hint="default"/>
    </w:rPr>
  </w:style>
  <w:style w:type="character" w:customStyle="1" w:styleId="WW8Num76z2">
    <w:name w:val="WW8Num76z2"/>
    <w:rsid w:val="001A2F86"/>
    <w:rPr>
      <w:rFonts w:ascii="Wingdings" w:hAnsi="Wingdings" w:hint="default"/>
    </w:rPr>
  </w:style>
  <w:style w:type="character" w:customStyle="1" w:styleId="WW8Num76z3">
    <w:name w:val="WW8Num76z3"/>
    <w:rsid w:val="001A2F86"/>
    <w:rPr>
      <w:rFonts w:ascii="Symbol" w:hAnsi="Symbol" w:hint="default"/>
    </w:rPr>
  </w:style>
  <w:style w:type="character" w:customStyle="1" w:styleId="WW8Num77z1">
    <w:name w:val="WW8Num77z1"/>
    <w:rsid w:val="001A2F86"/>
    <w:rPr>
      <w:b w:val="0"/>
      <w:bCs w:val="0"/>
      <w:i w:val="0"/>
      <w:iCs w:val="0"/>
    </w:rPr>
  </w:style>
  <w:style w:type="character" w:customStyle="1" w:styleId="WW8Num80z0">
    <w:name w:val="WW8Num80z0"/>
    <w:rsid w:val="001A2F86"/>
    <w:rPr>
      <w:b w:val="0"/>
      <w:bCs w:val="0"/>
      <w:i w:val="0"/>
      <w:iCs w:val="0"/>
    </w:rPr>
  </w:style>
  <w:style w:type="character" w:customStyle="1" w:styleId="WW8Num81z0">
    <w:name w:val="WW8Num81z0"/>
    <w:rsid w:val="001A2F86"/>
    <w:rPr>
      <w:b w:val="0"/>
      <w:bCs w:val="0"/>
      <w:i w:val="0"/>
      <w:iCs w:val="0"/>
    </w:rPr>
  </w:style>
  <w:style w:type="character" w:customStyle="1" w:styleId="WW8Num82z0">
    <w:name w:val="WW8Num82z0"/>
    <w:rsid w:val="001A2F86"/>
    <w:rPr>
      <w:b w:val="0"/>
      <w:bCs w:val="0"/>
      <w:i w:val="0"/>
      <w:iCs w:val="0"/>
    </w:rPr>
  </w:style>
  <w:style w:type="character" w:customStyle="1" w:styleId="WW8Num83z0">
    <w:name w:val="WW8Num83z0"/>
    <w:rsid w:val="001A2F86"/>
    <w:rPr>
      <w:rFonts w:ascii="Times New Roman" w:eastAsia="Times New Roman" w:hAnsi="Times New Roman" w:cs="Times New Roman" w:hint="default"/>
    </w:rPr>
  </w:style>
  <w:style w:type="character" w:customStyle="1" w:styleId="WW8Num84z0">
    <w:name w:val="WW8Num84z0"/>
    <w:rsid w:val="001A2F86"/>
    <w:rPr>
      <w:rFonts w:ascii="Symbol" w:hAnsi="Symbol" w:hint="default"/>
      <w:b w:val="0"/>
      <w:bCs w:val="0"/>
      <w:i w:val="0"/>
      <w:iCs w:val="0"/>
    </w:rPr>
  </w:style>
  <w:style w:type="character" w:customStyle="1" w:styleId="WW8Num85z0">
    <w:name w:val="WW8Num85z0"/>
    <w:rsid w:val="001A2F86"/>
    <w:rPr>
      <w:rFonts w:ascii="Arial" w:hAnsi="Arial" w:cs="Arial" w:hint="default"/>
      <w:b w:val="0"/>
      <w:bCs w:val="0"/>
      <w:i w:val="0"/>
      <w:iCs w:val="0"/>
      <w:sz w:val="24"/>
      <w:szCs w:val="24"/>
    </w:rPr>
  </w:style>
  <w:style w:type="character" w:customStyle="1" w:styleId="WW8Num85z1">
    <w:name w:val="WW8Num85z1"/>
    <w:rsid w:val="001A2F86"/>
    <w:rPr>
      <w:rFonts w:ascii="Symbol" w:hAnsi="Symbol" w:hint="default"/>
      <w:b w:val="0"/>
      <w:bCs w:val="0"/>
      <w:i w:val="0"/>
      <w:iCs w:val="0"/>
      <w:color w:val="000000"/>
      <w:sz w:val="22"/>
      <w:szCs w:val="22"/>
    </w:rPr>
  </w:style>
  <w:style w:type="character" w:customStyle="1" w:styleId="WW8Num85z2">
    <w:name w:val="WW8Num85z2"/>
    <w:rsid w:val="001A2F86"/>
    <w:rPr>
      <w:rFonts w:ascii="Arial" w:hAnsi="Arial" w:cs="Arial" w:hint="default"/>
      <w:b w:val="0"/>
      <w:bCs w:val="0"/>
      <w:i w:val="0"/>
      <w:iCs w:val="0"/>
      <w:sz w:val="22"/>
      <w:szCs w:val="22"/>
    </w:rPr>
  </w:style>
  <w:style w:type="character" w:customStyle="1" w:styleId="WW8Num86z3">
    <w:name w:val="WW8Num86z3"/>
    <w:rsid w:val="001A2F86"/>
    <w:rPr>
      <w:rFonts w:ascii="Symbol" w:eastAsia="Times New Roman" w:hAnsi="Symbol" w:cs="Arial" w:hint="default"/>
      <w:color w:val="000000"/>
    </w:rPr>
  </w:style>
  <w:style w:type="character" w:customStyle="1" w:styleId="WW8Num87z0">
    <w:name w:val="WW8Num87z0"/>
    <w:rsid w:val="001A2F86"/>
    <w:rPr>
      <w:b w:val="0"/>
      <w:bCs w:val="0"/>
      <w:i w:val="0"/>
      <w:iCs w:val="0"/>
    </w:rPr>
  </w:style>
  <w:style w:type="character" w:customStyle="1" w:styleId="WW8Num88z0">
    <w:name w:val="WW8Num88z0"/>
    <w:rsid w:val="001A2F86"/>
    <w:rPr>
      <w:b w:val="0"/>
      <w:bCs w:val="0"/>
      <w:i w:val="0"/>
      <w:iCs w:val="0"/>
    </w:rPr>
  </w:style>
  <w:style w:type="character" w:customStyle="1" w:styleId="WW8Num89z0">
    <w:name w:val="WW8Num89z0"/>
    <w:rsid w:val="001A2F86"/>
    <w:rPr>
      <w:b w:val="0"/>
      <w:bCs w:val="0"/>
    </w:rPr>
  </w:style>
  <w:style w:type="character" w:customStyle="1" w:styleId="WW8Num90z0">
    <w:name w:val="WW8Num90z0"/>
    <w:rsid w:val="001A2F86"/>
    <w:rPr>
      <w:rFonts w:ascii="Symbol" w:hAnsi="Symbol" w:hint="default"/>
    </w:rPr>
  </w:style>
  <w:style w:type="character" w:customStyle="1" w:styleId="WW8Num90z1">
    <w:name w:val="WW8Num90z1"/>
    <w:rsid w:val="001A2F86"/>
    <w:rPr>
      <w:rFonts w:ascii="Courier New" w:hAnsi="Courier New" w:cs="Courier New" w:hint="default"/>
    </w:rPr>
  </w:style>
  <w:style w:type="character" w:customStyle="1" w:styleId="WW8Num90z2">
    <w:name w:val="WW8Num90z2"/>
    <w:rsid w:val="001A2F86"/>
    <w:rPr>
      <w:rFonts w:ascii="Wingdings" w:hAnsi="Wingdings" w:hint="default"/>
    </w:rPr>
  </w:style>
  <w:style w:type="character" w:customStyle="1" w:styleId="WW8Num93z0">
    <w:name w:val="WW8Num93z0"/>
    <w:rsid w:val="001A2F86"/>
    <w:rPr>
      <w:b w:val="0"/>
      <w:bCs w:val="0"/>
      <w:i w:val="0"/>
      <w:iCs w:val="0"/>
    </w:rPr>
  </w:style>
  <w:style w:type="character" w:customStyle="1" w:styleId="WW8Num94z0">
    <w:name w:val="WW8Num94z0"/>
    <w:rsid w:val="001A2F86"/>
    <w:rPr>
      <w:b w:val="0"/>
      <w:bCs w:val="0"/>
      <w:i w:val="0"/>
      <w:iCs w:val="0"/>
      <w:sz w:val="24"/>
      <w:szCs w:val="24"/>
    </w:rPr>
  </w:style>
  <w:style w:type="character" w:customStyle="1" w:styleId="WW8Num96z0">
    <w:name w:val="WW8Num96z0"/>
    <w:rsid w:val="001A2F86"/>
    <w:rPr>
      <w:rFonts w:ascii="Symbol" w:hAnsi="Symbol" w:hint="default"/>
    </w:rPr>
  </w:style>
  <w:style w:type="character" w:customStyle="1" w:styleId="WW8Num96z1">
    <w:name w:val="WW8Num96z1"/>
    <w:rsid w:val="001A2F86"/>
    <w:rPr>
      <w:rFonts w:ascii="Courier New" w:hAnsi="Courier New" w:cs="Courier New" w:hint="default"/>
    </w:rPr>
  </w:style>
  <w:style w:type="character" w:customStyle="1" w:styleId="WW8Num96z2">
    <w:name w:val="WW8Num96z2"/>
    <w:rsid w:val="001A2F86"/>
    <w:rPr>
      <w:rFonts w:ascii="Wingdings" w:hAnsi="Wingdings" w:hint="default"/>
    </w:rPr>
  </w:style>
  <w:style w:type="character" w:customStyle="1" w:styleId="WW8Num102z0">
    <w:name w:val="WW8Num102z0"/>
    <w:rsid w:val="001A2F86"/>
    <w:rPr>
      <w:rFonts w:ascii="Symbol" w:hAnsi="Symbol" w:hint="default"/>
    </w:rPr>
  </w:style>
  <w:style w:type="character" w:customStyle="1" w:styleId="WW8Num102z1">
    <w:name w:val="WW8Num102z1"/>
    <w:rsid w:val="001A2F86"/>
    <w:rPr>
      <w:rFonts w:ascii="Courier New" w:hAnsi="Courier New" w:cs="Courier New" w:hint="default"/>
    </w:rPr>
  </w:style>
  <w:style w:type="character" w:customStyle="1" w:styleId="WW8Num102z2">
    <w:name w:val="WW8Num102z2"/>
    <w:rsid w:val="001A2F86"/>
    <w:rPr>
      <w:rFonts w:ascii="Wingdings" w:hAnsi="Wingdings" w:hint="default"/>
    </w:rPr>
  </w:style>
  <w:style w:type="character" w:customStyle="1" w:styleId="WW8Num104z0">
    <w:name w:val="WW8Num104z0"/>
    <w:rsid w:val="001A2F86"/>
    <w:rPr>
      <w:b w:val="0"/>
      <w:bCs w:val="0"/>
      <w:i w:val="0"/>
      <w:iCs w:val="0"/>
      <w:sz w:val="22"/>
      <w:szCs w:val="22"/>
    </w:rPr>
  </w:style>
  <w:style w:type="character" w:customStyle="1" w:styleId="WW8Num105z0">
    <w:name w:val="WW8Num105z0"/>
    <w:rsid w:val="001A2F86"/>
    <w:rPr>
      <w:sz w:val="24"/>
      <w:szCs w:val="24"/>
    </w:rPr>
  </w:style>
  <w:style w:type="character" w:customStyle="1" w:styleId="WW8Num105z1">
    <w:name w:val="WW8Num105z1"/>
    <w:rsid w:val="001A2F86"/>
    <w:rPr>
      <w:rFonts w:ascii="Symbol" w:hAnsi="Symbol" w:cs="StarSymbol" w:hint="default"/>
      <w:sz w:val="18"/>
      <w:szCs w:val="18"/>
    </w:rPr>
  </w:style>
  <w:style w:type="character" w:customStyle="1" w:styleId="WW8Num107z1">
    <w:name w:val="WW8Num107z1"/>
    <w:rsid w:val="001A2F86"/>
    <w:rPr>
      <w:rFonts w:ascii="Times New Roman" w:hAnsi="Times New Roman" w:cs="Times New Roman" w:hint="default"/>
    </w:rPr>
  </w:style>
  <w:style w:type="character" w:customStyle="1" w:styleId="WW8Num110z0">
    <w:name w:val="WW8Num110z0"/>
    <w:rsid w:val="001A2F86"/>
    <w:rPr>
      <w:b w:val="0"/>
      <w:bCs w:val="0"/>
      <w:i w:val="0"/>
      <w:iCs w:val="0"/>
      <w:strike w:val="0"/>
      <w:dstrike w:val="0"/>
      <w:color w:val="000000"/>
      <w:sz w:val="24"/>
      <w:u w:val="none"/>
      <w:effect w:val="none"/>
    </w:rPr>
  </w:style>
  <w:style w:type="character" w:customStyle="1" w:styleId="WW8Num112z0">
    <w:name w:val="WW8Num112z0"/>
    <w:rsid w:val="001A2F86"/>
    <w:rPr>
      <w:b w:val="0"/>
      <w:bCs w:val="0"/>
      <w:i w:val="0"/>
      <w:iCs w:val="0"/>
    </w:rPr>
  </w:style>
  <w:style w:type="character" w:customStyle="1" w:styleId="WW8Num113z0">
    <w:name w:val="WW8Num113z0"/>
    <w:rsid w:val="001A2F86"/>
    <w:rPr>
      <w:rFonts w:ascii="Symbol" w:hAnsi="Symbol" w:hint="default"/>
      <w:color w:val="000000"/>
    </w:rPr>
  </w:style>
  <w:style w:type="character" w:customStyle="1" w:styleId="WW8Num114z0">
    <w:name w:val="WW8Num114z0"/>
    <w:rsid w:val="001A2F86"/>
    <w:rPr>
      <w:b w:val="0"/>
      <w:bCs w:val="0"/>
      <w:i w:val="0"/>
      <w:iCs w:val="0"/>
      <w:color w:val="000000"/>
    </w:rPr>
  </w:style>
  <w:style w:type="character" w:customStyle="1" w:styleId="WW8Num115z0">
    <w:name w:val="WW8Num115z0"/>
    <w:rsid w:val="001A2F86"/>
    <w:rPr>
      <w:b w:val="0"/>
      <w:bCs w:val="0"/>
      <w:i w:val="0"/>
      <w:iCs w:val="0"/>
    </w:rPr>
  </w:style>
  <w:style w:type="character" w:customStyle="1" w:styleId="WW8Num115z1">
    <w:name w:val="WW8Num115z1"/>
    <w:rsid w:val="001A2F86"/>
    <w:rPr>
      <w:rFonts w:ascii="Symbol" w:hAnsi="Symbol" w:hint="default"/>
      <w:b w:val="0"/>
      <w:bCs w:val="0"/>
      <w:i w:val="0"/>
      <w:iCs w:val="0"/>
    </w:rPr>
  </w:style>
  <w:style w:type="character" w:customStyle="1" w:styleId="WW8Num118z0">
    <w:name w:val="WW8Num118z0"/>
    <w:rsid w:val="001A2F86"/>
    <w:rPr>
      <w:rFonts w:ascii="Symbol" w:hAnsi="Symbol" w:hint="default"/>
    </w:rPr>
  </w:style>
  <w:style w:type="character" w:customStyle="1" w:styleId="WW8Num118z1">
    <w:name w:val="WW8Num118z1"/>
    <w:rsid w:val="001A2F86"/>
    <w:rPr>
      <w:rFonts w:ascii="Courier New" w:hAnsi="Courier New" w:cs="Courier New" w:hint="default"/>
    </w:rPr>
  </w:style>
  <w:style w:type="character" w:customStyle="1" w:styleId="WW8Num118z2">
    <w:name w:val="WW8Num118z2"/>
    <w:rsid w:val="001A2F86"/>
    <w:rPr>
      <w:rFonts w:ascii="Wingdings" w:hAnsi="Wingdings" w:hint="default"/>
    </w:rPr>
  </w:style>
  <w:style w:type="character" w:customStyle="1" w:styleId="WW8Num121z0">
    <w:name w:val="WW8Num121z0"/>
    <w:rsid w:val="001A2F86"/>
    <w:rPr>
      <w:b w:val="0"/>
      <w:bCs w:val="0"/>
      <w:i w:val="0"/>
      <w:iCs w:val="0"/>
      <w:sz w:val="24"/>
      <w:szCs w:val="24"/>
    </w:rPr>
  </w:style>
  <w:style w:type="character" w:customStyle="1" w:styleId="WW8Num122z0">
    <w:name w:val="WW8Num122z0"/>
    <w:rsid w:val="001A2F86"/>
    <w:rPr>
      <w:b w:val="0"/>
      <w:bCs w:val="0"/>
      <w:i w:val="0"/>
      <w:iCs w:val="0"/>
    </w:rPr>
  </w:style>
  <w:style w:type="character" w:customStyle="1" w:styleId="WW8Num122z1">
    <w:name w:val="WW8Num122z1"/>
    <w:rsid w:val="001A2F86"/>
    <w:rPr>
      <w:rFonts w:ascii="Symbol" w:hAnsi="Symbol" w:hint="default"/>
      <w:b w:val="0"/>
      <w:bCs w:val="0"/>
      <w:i w:val="0"/>
      <w:iCs w:val="0"/>
    </w:rPr>
  </w:style>
  <w:style w:type="character" w:customStyle="1" w:styleId="WW8Num123z0">
    <w:name w:val="WW8Num123z0"/>
    <w:rsid w:val="001A2F86"/>
    <w:rPr>
      <w:b w:val="0"/>
      <w:bCs w:val="0"/>
      <w:i w:val="0"/>
      <w:iCs w:val="0"/>
    </w:rPr>
  </w:style>
  <w:style w:type="character" w:customStyle="1" w:styleId="WW8Num124z0">
    <w:name w:val="WW8Num124z0"/>
    <w:rsid w:val="001A2F86"/>
    <w:rPr>
      <w:rFonts w:ascii="Times New Roman" w:hAnsi="Times New Roman" w:cs="Times New Roman" w:hint="default"/>
      <w:b w:val="0"/>
      <w:bCs w:val="0"/>
    </w:rPr>
  </w:style>
  <w:style w:type="character" w:customStyle="1" w:styleId="WW8Num128z0">
    <w:name w:val="WW8Num128z0"/>
    <w:rsid w:val="001A2F86"/>
    <w:rPr>
      <w:b w:val="0"/>
      <w:bCs w:val="0"/>
      <w:strike w:val="0"/>
      <w:dstrike w:val="0"/>
      <w:sz w:val="24"/>
      <w:szCs w:val="24"/>
      <w:u w:val="none"/>
      <w:effect w:val="none"/>
    </w:rPr>
  </w:style>
  <w:style w:type="character" w:customStyle="1" w:styleId="Domylnaczcionkaakapitu1">
    <w:name w:val="Domyślna czcionka akapitu1"/>
    <w:rsid w:val="001A2F86"/>
  </w:style>
  <w:style w:type="character" w:customStyle="1" w:styleId="Odwoanieprzypisudolnego1">
    <w:name w:val="Odwołanie przypisu dolnego1"/>
    <w:rsid w:val="001A2F86"/>
    <w:rPr>
      <w:vertAlign w:val="superscript"/>
    </w:rPr>
  </w:style>
  <w:style w:type="character" w:customStyle="1" w:styleId="Odwoaniedokomentarza1">
    <w:name w:val="Odwołanie do komentarza1"/>
    <w:rsid w:val="001A2F86"/>
    <w:rPr>
      <w:sz w:val="16"/>
    </w:rPr>
  </w:style>
  <w:style w:type="character" w:customStyle="1" w:styleId="akapitustep1">
    <w:name w:val="akapitustep1"/>
    <w:basedOn w:val="Domylnaczcionkaakapitu1"/>
    <w:rsid w:val="001A2F86"/>
  </w:style>
  <w:style w:type="character" w:customStyle="1" w:styleId="Znakiprzypiswkocowych">
    <w:name w:val="Znaki przypisów końcowych"/>
    <w:rsid w:val="001A2F86"/>
    <w:rPr>
      <w:vertAlign w:val="superscript"/>
    </w:rPr>
  </w:style>
  <w:style w:type="character" w:customStyle="1" w:styleId="paraintropara">
    <w:name w:val="para_intropara"/>
    <w:basedOn w:val="Domylnaczcionkaakapitu1"/>
    <w:rsid w:val="001A2F86"/>
  </w:style>
  <w:style w:type="character" w:customStyle="1" w:styleId="cechykoment">
    <w:name w:val="cechy_koment"/>
    <w:basedOn w:val="Domylnaczcionkaakapitu1"/>
    <w:rsid w:val="001A2F86"/>
  </w:style>
  <w:style w:type="character" w:customStyle="1" w:styleId="FontStyle105">
    <w:name w:val="Font Style105"/>
    <w:rsid w:val="001A2F86"/>
    <w:rPr>
      <w:rFonts w:ascii="Book Antiqua" w:hAnsi="Book Antiqua" w:cs="Book Antiqua" w:hint="default"/>
      <w:b/>
      <w:bCs/>
      <w:sz w:val="18"/>
      <w:szCs w:val="18"/>
    </w:rPr>
  </w:style>
  <w:style w:type="character" w:customStyle="1" w:styleId="Znakinumeracji">
    <w:name w:val="Znaki numeracji"/>
    <w:rsid w:val="001A2F86"/>
  </w:style>
  <w:style w:type="character" w:customStyle="1" w:styleId="HTML-wstpniesformatowanyZnak1">
    <w:name w:val="HTML - wstępnie sformatowany Znak1"/>
    <w:basedOn w:val="Domylnaczcionkaakapitu"/>
    <w:link w:val="HTML-wstpniesformatowany"/>
    <w:semiHidden/>
    <w:locked/>
    <w:rsid w:val="001A2F86"/>
    <w:rPr>
      <w:rFonts w:ascii="Courier New" w:eastAsia="Times New Roman" w:hAnsi="Courier New" w:cs="Courier New"/>
      <w:sz w:val="20"/>
      <w:szCs w:val="20"/>
      <w:lang w:val="en-US" w:bidi="en-US"/>
    </w:rPr>
  </w:style>
  <w:style w:type="character" w:customStyle="1" w:styleId="CytatZnak1">
    <w:name w:val="Cytat Znak1"/>
    <w:basedOn w:val="Domylnaczcionkaakapitu"/>
    <w:link w:val="Cytat"/>
    <w:locked/>
    <w:rsid w:val="001A2F86"/>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locked/>
    <w:rsid w:val="001A2F86"/>
    <w:rPr>
      <w:rFonts w:ascii="Cambria" w:eastAsia="Times New Roman" w:hAnsi="Cambria" w:cs="Times New Roman"/>
      <w:i/>
      <w:iCs/>
      <w:lang w:val="en-US" w:bidi="en-US"/>
    </w:rPr>
  </w:style>
  <w:style w:type="character" w:customStyle="1" w:styleId="Tekstpodstawowywcity3Znak1">
    <w:name w:val="Tekst podstawowy wcięty 3 Znak1"/>
    <w:rsid w:val="001A2F86"/>
    <w:rPr>
      <w:sz w:val="16"/>
      <w:szCs w:val="16"/>
      <w:lang w:eastAsia="ar-SA"/>
    </w:rPr>
  </w:style>
  <w:style w:type="character" w:customStyle="1" w:styleId="ZwykytekstZnak1">
    <w:name w:val="Zwykły tekst Znak1"/>
    <w:rsid w:val="001A2F86"/>
    <w:rPr>
      <w:rFonts w:ascii="Courier New" w:hAnsi="Courier New" w:cs="Courier New" w:hint="default"/>
    </w:rPr>
  </w:style>
  <w:style w:type="character" w:customStyle="1" w:styleId="WW8Num9z1">
    <w:name w:val="WW8Num9z1"/>
    <w:rsid w:val="001A2F86"/>
    <w:rPr>
      <w:rFonts w:ascii="Symbol" w:hAnsi="Symbol" w:cs="StarSymbol" w:hint="default"/>
      <w:sz w:val="18"/>
      <w:szCs w:val="18"/>
    </w:rPr>
  </w:style>
  <w:style w:type="character" w:customStyle="1" w:styleId="WW8Num10z0">
    <w:name w:val="WW8Num10z0"/>
    <w:rsid w:val="001A2F86"/>
    <w:rPr>
      <w:b w:val="0"/>
      <w:bCs w:val="0"/>
      <w:i w:val="0"/>
      <w:iCs w:val="0"/>
    </w:rPr>
  </w:style>
  <w:style w:type="character" w:customStyle="1" w:styleId="WW8Num36z0">
    <w:name w:val="WW8Num36z0"/>
    <w:rsid w:val="001A2F86"/>
    <w:rPr>
      <w:rFonts w:ascii="OpenSymbol" w:hAnsi="OpenSymbol" w:hint="default"/>
      <w:color w:val="000000"/>
    </w:rPr>
  </w:style>
  <w:style w:type="character" w:customStyle="1" w:styleId="WW8Num48z1">
    <w:name w:val="WW8Num48z1"/>
    <w:rsid w:val="001A2F86"/>
    <w:rPr>
      <w:rFonts w:ascii="Courier New" w:hAnsi="Courier New" w:cs="Courier New" w:hint="default"/>
    </w:rPr>
  </w:style>
  <w:style w:type="character" w:customStyle="1" w:styleId="WW8Num49z1">
    <w:name w:val="WW8Num49z1"/>
    <w:rsid w:val="001A2F86"/>
    <w:rPr>
      <w:rFonts w:ascii="Courier New" w:hAnsi="Courier New" w:cs="Courier New" w:hint="default"/>
    </w:rPr>
  </w:style>
  <w:style w:type="character" w:customStyle="1" w:styleId="WW8Num49z2">
    <w:name w:val="WW8Num49z2"/>
    <w:rsid w:val="001A2F86"/>
    <w:rPr>
      <w:rFonts w:ascii="Wingdings" w:hAnsi="Wingdings" w:hint="default"/>
    </w:rPr>
  </w:style>
  <w:style w:type="character" w:customStyle="1" w:styleId="WW8Num49z3">
    <w:name w:val="WW8Num49z3"/>
    <w:rsid w:val="001A2F86"/>
    <w:rPr>
      <w:rFonts w:ascii="Symbol" w:hAnsi="Symbol" w:hint="default"/>
    </w:rPr>
  </w:style>
  <w:style w:type="character" w:customStyle="1" w:styleId="WW8Num52z1">
    <w:name w:val="WW8Num52z1"/>
    <w:rsid w:val="001A2F86"/>
    <w:rPr>
      <w:rFonts w:ascii="Courier New" w:hAnsi="Courier New" w:cs="Courier New" w:hint="default"/>
    </w:rPr>
  </w:style>
  <w:style w:type="character" w:customStyle="1" w:styleId="WW8Num52z2">
    <w:name w:val="WW8Num52z2"/>
    <w:rsid w:val="001A2F86"/>
    <w:rPr>
      <w:rFonts w:ascii="Wingdings" w:hAnsi="Wingdings" w:hint="default"/>
    </w:rPr>
  </w:style>
  <w:style w:type="character" w:customStyle="1" w:styleId="WW8Num52z3">
    <w:name w:val="WW8Num52z3"/>
    <w:rsid w:val="001A2F86"/>
    <w:rPr>
      <w:rFonts w:ascii="Symbol" w:hAnsi="Symbol" w:hint="default"/>
    </w:rPr>
  </w:style>
  <w:style w:type="character" w:customStyle="1" w:styleId="WW8Num53z0">
    <w:name w:val="WW8Num53z0"/>
    <w:rsid w:val="001A2F86"/>
    <w:rPr>
      <w:rFonts w:ascii="Symbol" w:hAnsi="Symbol" w:hint="default"/>
    </w:rPr>
  </w:style>
  <w:style w:type="character" w:customStyle="1" w:styleId="WW8Num53z1">
    <w:name w:val="WW8Num53z1"/>
    <w:rsid w:val="001A2F86"/>
    <w:rPr>
      <w:rFonts w:ascii="Courier New" w:hAnsi="Courier New" w:cs="Courier New" w:hint="default"/>
    </w:rPr>
  </w:style>
  <w:style w:type="character" w:customStyle="1" w:styleId="WW8Num53z2">
    <w:name w:val="WW8Num53z2"/>
    <w:rsid w:val="001A2F86"/>
    <w:rPr>
      <w:rFonts w:ascii="Wingdings" w:hAnsi="Wingdings" w:hint="default"/>
    </w:rPr>
  </w:style>
  <w:style w:type="character" w:customStyle="1" w:styleId="WW8Num55z0">
    <w:name w:val="WW8Num55z0"/>
    <w:rsid w:val="001A2F86"/>
    <w:rPr>
      <w:rFonts w:ascii="Symbol" w:hAnsi="Symbol" w:hint="default"/>
    </w:rPr>
  </w:style>
  <w:style w:type="character" w:customStyle="1" w:styleId="WW8Num55z1">
    <w:name w:val="WW8Num55z1"/>
    <w:rsid w:val="001A2F86"/>
    <w:rPr>
      <w:rFonts w:ascii="Courier New" w:hAnsi="Courier New" w:cs="Courier New" w:hint="default"/>
    </w:rPr>
  </w:style>
  <w:style w:type="character" w:customStyle="1" w:styleId="WW8Num55z2">
    <w:name w:val="WW8Num55z2"/>
    <w:rsid w:val="001A2F86"/>
    <w:rPr>
      <w:rFonts w:ascii="Wingdings" w:hAnsi="Wingdings" w:hint="default"/>
    </w:rPr>
  </w:style>
  <w:style w:type="character" w:customStyle="1" w:styleId="WW8Num57z0">
    <w:name w:val="WW8Num57z0"/>
    <w:rsid w:val="001A2F86"/>
    <w:rPr>
      <w:b w:val="0"/>
      <w:bCs w:val="0"/>
    </w:rPr>
  </w:style>
  <w:style w:type="character" w:customStyle="1" w:styleId="WW8Num64z0">
    <w:name w:val="WW8Num64z0"/>
    <w:rsid w:val="001A2F86"/>
    <w:rPr>
      <w:rFonts w:ascii="Symbol" w:hAnsi="Symbol" w:hint="default"/>
    </w:rPr>
  </w:style>
  <w:style w:type="character" w:customStyle="1" w:styleId="WW8Num64z1">
    <w:name w:val="WW8Num64z1"/>
    <w:rsid w:val="001A2F86"/>
    <w:rPr>
      <w:rFonts w:ascii="Courier New" w:hAnsi="Courier New" w:cs="Courier New" w:hint="default"/>
    </w:rPr>
  </w:style>
  <w:style w:type="character" w:customStyle="1" w:styleId="WW8Num64z2">
    <w:name w:val="WW8Num64z2"/>
    <w:rsid w:val="001A2F86"/>
    <w:rPr>
      <w:rFonts w:ascii="Wingdings" w:hAnsi="Wingdings" w:hint="default"/>
    </w:rPr>
  </w:style>
  <w:style w:type="character" w:customStyle="1" w:styleId="WW8Num70z1">
    <w:name w:val="WW8Num70z1"/>
    <w:rsid w:val="001A2F86"/>
    <w:rPr>
      <w:rFonts w:ascii="Symbol" w:hAnsi="Symbol"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72z1">
    <w:name w:val="WW8Num72z1"/>
    <w:rsid w:val="001A2F86"/>
    <w:rPr>
      <w:rFonts w:ascii="Symbol" w:hAnsi="Symbol"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86z0">
    <w:name w:val="WW8Num86z0"/>
    <w:rsid w:val="001A2F86"/>
    <w:rPr>
      <w:rFonts w:ascii="Symbol" w:hAnsi="Symbol" w:hint="default"/>
    </w:rPr>
  </w:style>
  <w:style w:type="character" w:customStyle="1" w:styleId="WW8Num86z1">
    <w:name w:val="WW8Num86z1"/>
    <w:rsid w:val="001A2F86"/>
    <w:rPr>
      <w:rFonts w:ascii="Courier New" w:hAnsi="Courier New" w:cs="Courier New" w:hint="default"/>
    </w:rPr>
  </w:style>
  <w:style w:type="character" w:customStyle="1" w:styleId="WW8Num86z2">
    <w:name w:val="WW8Num86z2"/>
    <w:rsid w:val="001A2F86"/>
    <w:rPr>
      <w:rFonts w:ascii="Wingdings" w:hAnsi="Wingdings" w:hint="default"/>
    </w:rPr>
  </w:style>
  <w:style w:type="character" w:customStyle="1" w:styleId="WW8Num91z0">
    <w:name w:val="WW8Num91z0"/>
    <w:rsid w:val="001A2F86"/>
    <w:rPr>
      <w:sz w:val="24"/>
    </w:rPr>
  </w:style>
  <w:style w:type="character" w:customStyle="1" w:styleId="WW8Num92z0">
    <w:name w:val="WW8Num92z0"/>
    <w:rsid w:val="001A2F86"/>
    <w:rPr>
      <w:strike w:val="0"/>
      <w:dstrike w:val="0"/>
      <w:u w:val="none"/>
      <w:effect w:val="none"/>
    </w:rPr>
  </w:style>
  <w:style w:type="character" w:customStyle="1" w:styleId="WW8Num93z1">
    <w:name w:val="WW8Num93z1"/>
    <w:rsid w:val="001A2F86"/>
    <w:rPr>
      <w:rFonts w:ascii="Courier New" w:hAnsi="Courier New" w:cs="Courier New" w:hint="default"/>
    </w:rPr>
  </w:style>
  <w:style w:type="character" w:customStyle="1" w:styleId="WW8Num93z2">
    <w:name w:val="WW8Num93z2"/>
    <w:rsid w:val="001A2F86"/>
    <w:rPr>
      <w:rFonts w:ascii="Wingdings" w:hAnsi="Wingdings" w:hint="default"/>
    </w:rPr>
  </w:style>
  <w:style w:type="character" w:customStyle="1" w:styleId="Domylnaczcionkaakapitu2">
    <w:name w:val="Domyślna czcionka akapitu2"/>
    <w:rsid w:val="001A2F86"/>
  </w:style>
  <w:style w:type="character" w:customStyle="1" w:styleId="FontStyle63">
    <w:name w:val="Font Style63"/>
    <w:rsid w:val="001A2F86"/>
    <w:rPr>
      <w:rFonts w:ascii="Times New Roman" w:hAnsi="Times New Roman" w:cs="Times New Roman" w:hint="default"/>
      <w:color w:val="000000"/>
      <w:sz w:val="22"/>
      <w:szCs w:val="22"/>
    </w:rPr>
  </w:style>
  <w:style w:type="character" w:customStyle="1" w:styleId="FontStyle64">
    <w:name w:val="Font Style64"/>
    <w:rsid w:val="001A2F86"/>
    <w:rPr>
      <w:rFonts w:ascii="Times New Roman" w:hAnsi="Times New Roman" w:cs="Times New Roman" w:hint="default"/>
      <w:b/>
      <w:bCs/>
      <w:color w:val="000000"/>
      <w:sz w:val="22"/>
      <w:szCs w:val="22"/>
    </w:rPr>
  </w:style>
  <w:style w:type="character" w:customStyle="1" w:styleId="FontStyle79">
    <w:name w:val="Font Style79"/>
    <w:rsid w:val="001A2F86"/>
    <w:rPr>
      <w:rFonts w:ascii="Arial" w:hAnsi="Arial" w:cs="Arial" w:hint="default"/>
      <w:b/>
      <w:bCs/>
      <w:color w:val="000000"/>
      <w:sz w:val="30"/>
      <w:szCs w:val="30"/>
    </w:rPr>
  </w:style>
  <w:style w:type="character" w:customStyle="1" w:styleId="h2">
    <w:name w:val="h2"/>
    <w:basedOn w:val="Domylnaczcionkaakapitu"/>
    <w:rsid w:val="001A2F86"/>
  </w:style>
  <w:style w:type="table" w:styleId="Tabela-Siatka">
    <w:name w:val="Table Grid"/>
    <w:basedOn w:val="Standardowy"/>
    <w:uiPriority w:val="59"/>
    <w:rsid w:val="001A2F86"/>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6093</Words>
  <Characters>36562</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Wójcik Małgorzata</cp:lastModifiedBy>
  <cp:revision>2</cp:revision>
  <cp:lastPrinted>2021-07-21T11:49:00Z</cp:lastPrinted>
  <dcterms:created xsi:type="dcterms:W3CDTF">2021-07-21T11:45:00Z</dcterms:created>
  <dcterms:modified xsi:type="dcterms:W3CDTF">2021-07-21T11:49:00Z</dcterms:modified>
</cp:coreProperties>
</file>