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91CAA" w14:textId="1CC08DF5" w:rsidR="00D5221B" w:rsidRPr="00EB5B5C" w:rsidRDefault="00EB5B5C" w:rsidP="00EB5B5C">
      <w:pPr>
        <w:jc w:val="center"/>
        <w:rPr>
          <w:b/>
          <w:bCs/>
        </w:rPr>
      </w:pPr>
      <w:r w:rsidRPr="00EB5B5C">
        <w:rPr>
          <w:b/>
          <w:bCs/>
        </w:rPr>
        <w:t>Pytania i odpowiedzi do postępowania nr 2</w:t>
      </w:r>
      <w:r w:rsidR="006C3E43">
        <w:rPr>
          <w:b/>
          <w:bCs/>
        </w:rPr>
        <w:t>0</w:t>
      </w:r>
      <w:r w:rsidRPr="00EB5B5C">
        <w:rPr>
          <w:b/>
          <w:bCs/>
        </w:rPr>
        <w:t xml:space="preserve">/ŁiI/2025 z dn. </w:t>
      </w:r>
      <w:r w:rsidR="006C3E43">
        <w:rPr>
          <w:b/>
          <w:bCs/>
        </w:rPr>
        <w:t>30</w:t>
      </w:r>
      <w:r w:rsidRPr="00EB5B5C">
        <w:rPr>
          <w:b/>
          <w:bCs/>
        </w:rPr>
        <w:t>.0</w:t>
      </w:r>
      <w:r w:rsidR="006C3E43">
        <w:rPr>
          <w:b/>
          <w:bCs/>
        </w:rPr>
        <w:t>4</w:t>
      </w:r>
      <w:r w:rsidRPr="00EB5B5C">
        <w:rPr>
          <w:b/>
          <w:bCs/>
        </w:rPr>
        <w:t>.2025 r.</w:t>
      </w:r>
      <w:r w:rsidR="002D376D">
        <w:rPr>
          <w:b/>
          <w:bCs/>
        </w:rPr>
        <w:t xml:space="preserve"> część 2</w:t>
      </w:r>
    </w:p>
    <w:p w14:paraId="700A756D" w14:textId="55D24DA3" w:rsidR="00EB5B5C" w:rsidRPr="00EB5B5C" w:rsidRDefault="00EB5B5C">
      <w:pPr>
        <w:rPr>
          <w:u w:val="single"/>
        </w:rPr>
      </w:pPr>
      <w:r w:rsidRPr="00EB5B5C">
        <w:rPr>
          <w:u w:val="single"/>
        </w:rPr>
        <w:t>Pytanie:</w:t>
      </w:r>
    </w:p>
    <w:p w14:paraId="3788C722" w14:textId="77777777" w:rsidR="002D376D" w:rsidRDefault="002D376D" w:rsidP="002D376D">
      <w:r>
        <w:t>W związku z odpowiedzią Zamawiającego „Zamawiający nie dopuszcza przekazywania uczestnikom voucherów do samodzielnej rejestracji na egzamin. Całość procedury szkoleniowej, w tym organizacja egzaminu kończącego się uzyskaniem certyfikatu (jeżeli przewidziana), musi być zorganizowana przez Wykonawcę w sposób kompleksowy i bezpośrednio powiązany z realizowanym szkoleniem” , proszę o doprecyzowanie kwestii egzaminu po szkoleniu CompTIA Security+:</w:t>
      </w:r>
    </w:p>
    <w:p w14:paraId="154C3913" w14:textId="77777777" w:rsidR="002D376D" w:rsidRDefault="002D376D" w:rsidP="002D376D">
      <w:r>
        <w:t>1) Czy egzamin ma zostać przeprowadzony po zakończeniu szkolenia (tego samego dnia), czy na egzamin Uczestnicy umówią się w innym terminie?</w:t>
      </w:r>
    </w:p>
    <w:p w14:paraId="28363996" w14:textId="77777777" w:rsidR="002D376D" w:rsidRDefault="002D376D" w:rsidP="002D376D">
      <w:r>
        <w:t>2) Rozumiem, że szkolenie może być zrealizowane w formie online natomiast Uczestnicy przyjadą do wskazanej przez Wykonawcę lokalizacji na sam egzamin?</w:t>
      </w:r>
    </w:p>
    <w:p w14:paraId="1A42B569" w14:textId="77777777" w:rsidR="002D376D" w:rsidRDefault="002D376D" w:rsidP="002D376D">
      <w:r>
        <w:t>3) Ile czasu mają Uczestnicy na zdanie egzaminu po szkoleniu?</w:t>
      </w:r>
    </w:p>
    <w:p w14:paraId="3CABA314" w14:textId="56767A67" w:rsidR="00EB5B5C" w:rsidRPr="00EB5B5C" w:rsidRDefault="00EB5B5C" w:rsidP="002D376D">
      <w:pPr>
        <w:rPr>
          <w:u w:val="single"/>
        </w:rPr>
      </w:pPr>
      <w:r w:rsidRPr="00EB5B5C">
        <w:rPr>
          <w:u w:val="single"/>
        </w:rPr>
        <w:t>Odpowiedź:</w:t>
      </w:r>
    </w:p>
    <w:p w14:paraId="14302857" w14:textId="53B3D403" w:rsidR="006C3E43" w:rsidRDefault="002D376D" w:rsidP="006C3E43">
      <w:pPr>
        <w:jc w:val="both"/>
      </w:pPr>
      <w:r>
        <w:t>Zamawiający informuje:</w:t>
      </w:r>
    </w:p>
    <w:p w14:paraId="0EE8D8CF" w14:textId="5D1BC90F" w:rsidR="002D376D" w:rsidRDefault="002D376D" w:rsidP="006C3E43">
      <w:pPr>
        <w:jc w:val="both"/>
      </w:pPr>
      <w:r>
        <w:t>Ad.1 Zamawiający nie wymaga, aby egzamin był przeprowadzony tego samego dnia, co zakończenie szkolenia. Dopuszcza się przeprowadzenie egzaminu w innym terminie, uzgodniony z uczestnikami, jednak musi to być częścią kompleksowej organizacji po stronie Wykonawcy, bez udziału Zamawiającego w procesie rejestracji. Termin egzaminu powinien być logicznie powiązany z zakończeniem szkolenia, tak aby uczestnicy przystąpili do egzaminu w możliwie krótkim czasie od zakończenia kursu</w:t>
      </w:r>
      <w:r w:rsidR="002C558A">
        <w:t>, zaleca się, aby egzamin odbył się w terminie do 30 dni kalendarzowych</w:t>
      </w:r>
      <w:r>
        <w:t>.</w:t>
      </w:r>
    </w:p>
    <w:p w14:paraId="66AF09BB" w14:textId="4170C0AA" w:rsidR="002D376D" w:rsidRDefault="002D376D" w:rsidP="006C3E43">
      <w:pPr>
        <w:jc w:val="both"/>
      </w:pPr>
      <w:r>
        <w:t>Ad.2</w:t>
      </w:r>
    </w:p>
    <w:p w14:paraId="0A0A0AD7" w14:textId="132CB126" w:rsidR="002D376D" w:rsidRDefault="002D376D" w:rsidP="006C3E43">
      <w:pPr>
        <w:jc w:val="both"/>
      </w:pPr>
      <w:r>
        <w:t xml:space="preserve">Tak, Zamawiający dopuszcza realizację szkolenia w formie online, natomiast egzamin może odbyć się stacjonarnie w lokalizacji wskazanej przez Wykonawcę, pod warunkiem zapewnienia uczestnikom odpowiednich warunków egzaminacyjnych zgodnych </w:t>
      </w:r>
      <w:r>
        <w:br/>
        <w:t>z wymaganiami CompTIA i bez dodatkowych kosztów po stronie Zamawiającego.</w:t>
      </w:r>
    </w:p>
    <w:p w14:paraId="48FB1525" w14:textId="2E699898" w:rsidR="002D376D" w:rsidRDefault="002D376D" w:rsidP="006C3E43">
      <w:pPr>
        <w:jc w:val="both"/>
      </w:pPr>
      <w:r>
        <w:t>Ad.3</w:t>
      </w:r>
    </w:p>
    <w:p w14:paraId="0F7FA0B1" w14:textId="7BF1E755" w:rsidR="002D376D" w:rsidRDefault="002D376D" w:rsidP="006C3E43">
      <w:pPr>
        <w:jc w:val="both"/>
      </w:pPr>
      <w:r>
        <w:t xml:space="preserve">Zaleca się, aby egzamin odbył się w terminie do 30 dni kalendarzowych od zakończenia szkolenia. Termin ten może zostać dostosowany do dostępnych </w:t>
      </w:r>
      <w:r w:rsidR="00172D16">
        <w:t>dat egzaminacyjnych</w:t>
      </w:r>
      <w:r>
        <w:t xml:space="preserve"> </w:t>
      </w:r>
      <w:r w:rsidR="00172D16">
        <w:br/>
        <w:t>i organizacji grupy, jednak całość realizacji zamówienia – tj. przeprowadzenie szkolenia oraz egzamin – musi zostać zakończona nie później niż do dnia 28 listopada bieżącego roku.</w:t>
      </w:r>
    </w:p>
    <w:p w14:paraId="49925EFD" w14:textId="15ABCBF8" w:rsidR="00172D16" w:rsidRDefault="00172D16" w:rsidP="006C3E43">
      <w:pPr>
        <w:jc w:val="both"/>
      </w:pPr>
      <w:r>
        <w:t>Wynika to z obowiązujących przepisów finansowych dotyczących rozliczania wydatków w jednostce sektora finansów publicznych.</w:t>
      </w:r>
    </w:p>
    <w:p w14:paraId="329B4A05" w14:textId="63F0A7DE" w:rsidR="00172D16" w:rsidRDefault="00172D16" w:rsidP="006C3E43">
      <w:pPr>
        <w:jc w:val="both"/>
      </w:pPr>
      <w:r>
        <w:lastRenderedPageBreak/>
        <w:t>Rozliczenie szkolenia nastąpi wyłącznie po jego pełnej realizacji, obejmującej zarówno część dydaktyczną, jak i egzamin końcowy.</w:t>
      </w:r>
    </w:p>
    <w:p w14:paraId="69D7A901" w14:textId="77777777" w:rsidR="006C3E43" w:rsidRPr="00EB5B5C" w:rsidRDefault="006C3E43" w:rsidP="006C3E43">
      <w:pPr>
        <w:rPr>
          <w:u w:val="single"/>
        </w:rPr>
      </w:pPr>
      <w:r w:rsidRPr="00EB5B5C">
        <w:rPr>
          <w:u w:val="single"/>
        </w:rPr>
        <w:t>Pytanie:</w:t>
      </w:r>
    </w:p>
    <w:p w14:paraId="1B309309" w14:textId="77777777" w:rsidR="00172D16" w:rsidRDefault="00172D16" w:rsidP="00172D16">
      <w:pPr>
        <w:jc w:val="both"/>
      </w:pPr>
      <w:r w:rsidRPr="00172D16">
        <w:t>Rozumiem, że to wykonawca decyduje o formie przeprowadzenia szkolenia (zdalne/stacjonarne) oraz w przypadku kursu stacjonarnego o lokalizacji szkolenia (dowolne miasto na terenie Polski)?</w:t>
      </w:r>
    </w:p>
    <w:p w14:paraId="4BE8285F" w14:textId="0940EF7F" w:rsidR="006C3E43" w:rsidRPr="00EB5B5C" w:rsidRDefault="006C3E43" w:rsidP="006C3E43">
      <w:pPr>
        <w:rPr>
          <w:u w:val="single"/>
        </w:rPr>
      </w:pPr>
      <w:r w:rsidRPr="00EB5B5C">
        <w:rPr>
          <w:u w:val="single"/>
        </w:rPr>
        <w:t>Odpowiedź:</w:t>
      </w:r>
    </w:p>
    <w:p w14:paraId="39BB6565" w14:textId="5CCCA9C8" w:rsidR="006C3E43" w:rsidRDefault="00172D16" w:rsidP="00172D16">
      <w:pPr>
        <w:jc w:val="both"/>
      </w:pPr>
      <w:r>
        <w:t>Zamawiający potwierdza, że Wykonawca ma prawo zaproponować formę realizacji szkolenia – zdalną lub stacjonarną – zgodnie z przyjętą metodyką danego kursu.</w:t>
      </w:r>
    </w:p>
    <w:p w14:paraId="6512C97C" w14:textId="26F87647" w:rsidR="00172D16" w:rsidRDefault="00172D16" w:rsidP="00172D16">
      <w:pPr>
        <w:jc w:val="both"/>
      </w:pPr>
      <w:r>
        <w:t xml:space="preserve">W przypadku szkoleń stacjonarnych, Wykonawca jest zobowiązany wskazać </w:t>
      </w:r>
      <w:r>
        <w:br/>
        <w:t>w Szczegółowej Ofercie Cenowej lokalizację szkolenia.</w:t>
      </w:r>
    </w:p>
    <w:p w14:paraId="5FF0C3E4" w14:textId="77777777" w:rsidR="003B01C1" w:rsidRPr="00EB5B5C" w:rsidRDefault="003B01C1" w:rsidP="003B01C1">
      <w:pPr>
        <w:rPr>
          <w:u w:val="single"/>
        </w:rPr>
      </w:pPr>
      <w:r w:rsidRPr="00EB5B5C">
        <w:rPr>
          <w:u w:val="single"/>
        </w:rPr>
        <w:t>Pytanie:</w:t>
      </w:r>
    </w:p>
    <w:p w14:paraId="7966247A" w14:textId="5E9264D7" w:rsidR="00172D16" w:rsidRDefault="00172D16" w:rsidP="00172D16">
      <w:pPr>
        <w:jc w:val="both"/>
      </w:pPr>
      <w:r w:rsidRPr="00172D16">
        <w:t xml:space="preserve">W nawiązaniu do odpowiedzi Zamawiającego z dnia 30.04, że Zamawiający nie dopuszcza przekazywania uczestnikom voucherów do samodzielnej rejestracji na egzamin a całość procedury szkoleniowej, w tym organizacja egzaminu kończącego się uzyskaniem certyfikatu (jeżeli przewidziana), musi być zorganizowana przez Wykonawcę w sposób kompleksowy i bezpośrednio powiązany z realizowanym szkoleniem informujemy, że w przpadku szkoleń z CEH, Comptia, ITIL to Vendor określa sposób realizacji egzaminu i na dzień dzisiejszy jedyną dostepną opcją jest wydanie vouchera na egzamin uczestnikom z określona datą ważności (między 6 a 12 miesięcy). Rejestracja odbywa się z indywidualnyh konta uczestników - Wykonawca moze wspierać wiedzą </w:t>
      </w:r>
      <w:r>
        <w:br/>
      </w:r>
      <w:r w:rsidRPr="00172D16">
        <w:t>i dośiwadczeniem ale nie jest fizycznie w stanie dokonać tej rejetsracji za uczestników.</w:t>
      </w:r>
    </w:p>
    <w:p w14:paraId="08B5EB12" w14:textId="33C721BD" w:rsidR="003B01C1" w:rsidRPr="00EB5B5C" w:rsidRDefault="003B01C1" w:rsidP="003B01C1">
      <w:pPr>
        <w:rPr>
          <w:u w:val="single"/>
        </w:rPr>
      </w:pPr>
      <w:r w:rsidRPr="00EB5B5C">
        <w:rPr>
          <w:u w:val="single"/>
        </w:rPr>
        <w:t>Odpowiedź:</w:t>
      </w:r>
    </w:p>
    <w:p w14:paraId="2B1217C5" w14:textId="1DAA0620" w:rsidR="006C3E43" w:rsidRDefault="00045349" w:rsidP="005922D2">
      <w:pPr>
        <w:jc w:val="both"/>
      </w:pPr>
      <w:r>
        <w:t>Zamawiający podtrzymuje stanowisko wyrażone w odpowiedzi z dnia. 30.04, że nie dopuszcza przekazywania uczestnikom voucherów do samodzielnej rejestracji na egzamin.</w:t>
      </w:r>
    </w:p>
    <w:p w14:paraId="540D31CC" w14:textId="0DBA8D45" w:rsidR="00045349" w:rsidRDefault="00045349" w:rsidP="005922D2">
      <w:pPr>
        <w:jc w:val="both"/>
      </w:pPr>
      <w:r>
        <w:t>W ocenie Zamawiającego, obowiązkiem Wykonawcy jest kompleksowa organizacja szkolenia wraz z egzaminem certyfikującym jako jedny</w:t>
      </w:r>
      <w:r w:rsidR="005922D2">
        <w:t xml:space="preserve">m, niepodzielnym procesem, bez przenoszenia na uczestników odpowiedzialności za jakiekolwiek działania rejestracyjne, organizacyjne lub techniczne. Dotyczy to również szkoleń takich jak CopmTIA Secyurity, CEH czy ITIL, dla których Zamawiający wcześniej wskazał, że dopuszcza elastyczność </w:t>
      </w:r>
      <w:r w:rsidR="005922D2">
        <w:br/>
        <w:t>w zakresie terminu egzaminu, ale nie zmianę modelu odpowiedzialności za jego organizację.</w:t>
      </w:r>
    </w:p>
    <w:p w14:paraId="5E3D5C0D" w14:textId="016972D7" w:rsidR="005922D2" w:rsidRDefault="005922D2" w:rsidP="005922D2">
      <w:pPr>
        <w:jc w:val="both"/>
      </w:pPr>
      <w:r>
        <w:t xml:space="preserve">Zamawiający jako jednostka sektora finansów publicznych zobowiązany jest do zapewnienia, że rozliczenie usługi nastąpi wyłącznie po jej pełnej reazliacji, obejmującej również przeprowadzenie egzaminu. Z tego względu nie dopuszcza się sytuacji, w której </w:t>
      </w:r>
      <w:r>
        <w:lastRenderedPageBreak/>
        <w:t>uczestnik otrzymuje voucher z odroczonym terminem ważności, a wykonanie usługi kończy się przed faktycznym przystąpieniem do egzaminu.</w:t>
      </w:r>
    </w:p>
    <w:p w14:paraId="2825A87C" w14:textId="48CA5753" w:rsidR="005922D2" w:rsidRDefault="005922D2" w:rsidP="005922D2">
      <w:pPr>
        <w:jc w:val="both"/>
      </w:pPr>
      <w:r>
        <w:t xml:space="preserve">Wykonawca musi tak zorganizować proces, aby egzamin został przeprowadzony </w:t>
      </w:r>
      <w:r>
        <w:br/>
        <w:t>w ramach umowy i przed jej rozliczeniem – nie później niż do dnia 28 listopada bieżącego roku.</w:t>
      </w:r>
    </w:p>
    <w:p w14:paraId="6711B998" w14:textId="77777777" w:rsidR="005922D2" w:rsidRPr="00EB5B5C" w:rsidRDefault="005922D2" w:rsidP="005922D2">
      <w:pPr>
        <w:rPr>
          <w:u w:val="single"/>
        </w:rPr>
      </w:pPr>
      <w:r w:rsidRPr="00EB5B5C">
        <w:rPr>
          <w:u w:val="single"/>
        </w:rPr>
        <w:t>Pytanie:</w:t>
      </w:r>
    </w:p>
    <w:p w14:paraId="2E09F082" w14:textId="187D090C" w:rsidR="005922D2" w:rsidRDefault="005922D2" w:rsidP="005922D2">
      <w:pPr>
        <w:jc w:val="both"/>
      </w:pPr>
      <w:r w:rsidRPr="005922D2">
        <w:t>Czy dopuszczacie Państwo realizację wszystkich szkoleń w formie on-line w czasie rzeczywistym?</w:t>
      </w:r>
    </w:p>
    <w:p w14:paraId="4E5C8178" w14:textId="77777777" w:rsidR="005922D2" w:rsidRPr="00EB5B5C" w:rsidRDefault="005922D2" w:rsidP="005922D2">
      <w:pPr>
        <w:rPr>
          <w:u w:val="single"/>
        </w:rPr>
      </w:pPr>
      <w:r w:rsidRPr="00EB5B5C">
        <w:rPr>
          <w:u w:val="single"/>
        </w:rPr>
        <w:t>Odpowiedź:</w:t>
      </w:r>
    </w:p>
    <w:p w14:paraId="0BDBEA0F" w14:textId="7F850DE1" w:rsidR="006B6246" w:rsidRPr="005922D2" w:rsidRDefault="005922D2" w:rsidP="005922D2">
      <w:pPr>
        <w:jc w:val="both"/>
      </w:pPr>
      <w:r w:rsidRPr="005922D2">
        <w:t>Tak, Zamawiający</w:t>
      </w:r>
      <w:r>
        <w:t xml:space="preserve"> dopuszcza realizację wszystkich szkoleń w formule online (zdalnej), pod warunkiem że zajęcia będą prowadzane w czasie rzeczywistym (na żywo) z aktywnym udziałem trenera oraz uczestników.</w:t>
      </w:r>
    </w:p>
    <w:p w14:paraId="68F6F9C4" w14:textId="77777777" w:rsidR="006B6246" w:rsidRDefault="006B6246" w:rsidP="003B01C1">
      <w:pPr>
        <w:rPr>
          <w:u w:val="single"/>
        </w:rPr>
      </w:pPr>
    </w:p>
    <w:p w14:paraId="4A482C3B" w14:textId="77777777" w:rsidR="006B6246" w:rsidRDefault="006B6246" w:rsidP="003B01C1">
      <w:pPr>
        <w:rPr>
          <w:u w:val="single"/>
        </w:rPr>
      </w:pPr>
    </w:p>
    <w:p w14:paraId="1D06387A" w14:textId="50541954" w:rsidR="00EB5B5C" w:rsidRPr="00EB5B5C" w:rsidRDefault="00EB5B5C"/>
    <w:sectPr w:rsidR="00EB5B5C" w:rsidRPr="00EB5B5C" w:rsidSect="00FE1A0D">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1E3FA" w14:textId="77777777" w:rsidR="00A37616" w:rsidRDefault="00A37616" w:rsidP="00EB5B5C">
      <w:pPr>
        <w:spacing w:after="0" w:line="240" w:lineRule="auto"/>
      </w:pPr>
      <w:r>
        <w:separator/>
      </w:r>
    </w:p>
  </w:endnote>
  <w:endnote w:type="continuationSeparator" w:id="0">
    <w:p w14:paraId="13427733" w14:textId="77777777" w:rsidR="00A37616" w:rsidRDefault="00A37616" w:rsidP="00EB5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6B99D" w14:textId="77777777" w:rsidR="00A37616" w:rsidRDefault="00A37616" w:rsidP="00EB5B5C">
      <w:pPr>
        <w:spacing w:after="0" w:line="240" w:lineRule="auto"/>
      </w:pPr>
      <w:r>
        <w:separator/>
      </w:r>
    </w:p>
  </w:footnote>
  <w:footnote w:type="continuationSeparator" w:id="0">
    <w:p w14:paraId="656F5064" w14:textId="77777777" w:rsidR="00A37616" w:rsidRDefault="00A37616" w:rsidP="00EB5B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73523"/>
    <w:multiLevelType w:val="hybridMultilevel"/>
    <w:tmpl w:val="93969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3154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B5C"/>
    <w:rsid w:val="00045349"/>
    <w:rsid w:val="00061B55"/>
    <w:rsid w:val="001243CE"/>
    <w:rsid w:val="00172D16"/>
    <w:rsid w:val="001E3561"/>
    <w:rsid w:val="002C558A"/>
    <w:rsid w:val="002D376D"/>
    <w:rsid w:val="003B01C1"/>
    <w:rsid w:val="003F3C79"/>
    <w:rsid w:val="004315BF"/>
    <w:rsid w:val="0044718C"/>
    <w:rsid w:val="0047067E"/>
    <w:rsid w:val="004D3C7C"/>
    <w:rsid w:val="00542CE0"/>
    <w:rsid w:val="005922D2"/>
    <w:rsid w:val="006B6246"/>
    <w:rsid w:val="006C05E7"/>
    <w:rsid w:val="006C3E43"/>
    <w:rsid w:val="007A4D78"/>
    <w:rsid w:val="00817409"/>
    <w:rsid w:val="00884951"/>
    <w:rsid w:val="00971BDF"/>
    <w:rsid w:val="009A2009"/>
    <w:rsid w:val="00A37616"/>
    <w:rsid w:val="00B80D40"/>
    <w:rsid w:val="00D5221B"/>
    <w:rsid w:val="00DF084B"/>
    <w:rsid w:val="00EB5B5C"/>
    <w:rsid w:val="00ED2C78"/>
    <w:rsid w:val="00F0484B"/>
    <w:rsid w:val="00F1343A"/>
    <w:rsid w:val="00F3243D"/>
    <w:rsid w:val="00F428AA"/>
    <w:rsid w:val="00F60956"/>
    <w:rsid w:val="00FE1A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6EEBA"/>
  <w15:chartTrackingRefBased/>
  <w15:docId w15:val="{9AF3434E-D044-464F-AAF7-6DB466496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B5B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B5B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B5B5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B5B5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B5B5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B5B5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B5B5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B5B5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B5B5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B5B5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B5B5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B5B5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B5B5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B5B5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B5B5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B5B5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B5B5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B5B5C"/>
    <w:rPr>
      <w:rFonts w:eastAsiaTheme="majorEastAsia" w:cstheme="majorBidi"/>
      <w:color w:val="272727" w:themeColor="text1" w:themeTint="D8"/>
    </w:rPr>
  </w:style>
  <w:style w:type="paragraph" w:styleId="Tytu">
    <w:name w:val="Title"/>
    <w:basedOn w:val="Normalny"/>
    <w:next w:val="Normalny"/>
    <w:link w:val="TytuZnak"/>
    <w:uiPriority w:val="10"/>
    <w:qFormat/>
    <w:rsid w:val="00EB5B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B5B5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B5B5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B5B5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B5B5C"/>
    <w:pPr>
      <w:spacing w:before="160"/>
      <w:jc w:val="center"/>
    </w:pPr>
    <w:rPr>
      <w:i/>
      <w:iCs/>
      <w:color w:val="404040" w:themeColor="text1" w:themeTint="BF"/>
    </w:rPr>
  </w:style>
  <w:style w:type="character" w:customStyle="1" w:styleId="CytatZnak">
    <w:name w:val="Cytat Znak"/>
    <w:basedOn w:val="Domylnaczcionkaakapitu"/>
    <w:link w:val="Cytat"/>
    <w:uiPriority w:val="29"/>
    <w:rsid w:val="00EB5B5C"/>
    <w:rPr>
      <w:i/>
      <w:iCs/>
      <w:color w:val="404040" w:themeColor="text1" w:themeTint="BF"/>
    </w:rPr>
  </w:style>
  <w:style w:type="paragraph" w:styleId="Akapitzlist">
    <w:name w:val="List Paragraph"/>
    <w:basedOn w:val="Normalny"/>
    <w:uiPriority w:val="34"/>
    <w:qFormat/>
    <w:rsid w:val="00EB5B5C"/>
    <w:pPr>
      <w:ind w:left="720"/>
      <w:contextualSpacing/>
    </w:pPr>
  </w:style>
  <w:style w:type="character" w:styleId="Wyrnienieintensywne">
    <w:name w:val="Intense Emphasis"/>
    <w:basedOn w:val="Domylnaczcionkaakapitu"/>
    <w:uiPriority w:val="21"/>
    <w:qFormat/>
    <w:rsid w:val="00EB5B5C"/>
    <w:rPr>
      <w:i/>
      <w:iCs/>
      <w:color w:val="0F4761" w:themeColor="accent1" w:themeShade="BF"/>
    </w:rPr>
  </w:style>
  <w:style w:type="paragraph" w:styleId="Cytatintensywny">
    <w:name w:val="Intense Quote"/>
    <w:basedOn w:val="Normalny"/>
    <w:next w:val="Normalny"/>
    <w:link w:val="CytatintensywnyZnak"/>
    <w:uiPriority w:val="30"/>
    <w:qFormat/>
    <w:rsid w:val="00EB5B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B5B5C"/>
    <w:rPr>
      <w:i/>
      <w:iCs/>
      <w:color w:val="0F4761" w:themeColor="accent1" w:themeShade="BF"/>
    </w:rPr>
  </w:style>
  <w:style w:type="character" w:styleId="Odwoanieintensywne">
    <w:name w:val="Intense Reference"/>
    <w:basedOn w:val="Domylnaczcionkaakapitu"/>
    <w:uiPriority w:val="32"/>
    <w:qFormat/>
    <w:rsid w:val="00EB5B5C"/>
    <w:rPr>
      <w:b/>
      <w:bCs/>
      <w:smallCaps/>
      <w:color w:val="0F4761" w:themeColor="accent1" w:themeShade="BF"/>
      <w:spacing w:val="5"/>
    </w:rPr>
  </w:style>
  <w:style w:type="paragraph" w:styleId="Nagwek">
    <w:name w:val="header"/>
    <w:basedOn w:val="Normalny"/>
    <w:link w:val="NagwekZnak"/>
    <w:uiPriority w:val="99"/>
    <w:unhideWhenUsed/>
    <w:rsid w:val="00EB5B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B5B5C"/>
  </w:style>
  <w:style w:type="paragraph" w:styleId="Stopka">
    <w:name w:val="footer"/>
    <w:basedOn w:val="Normalny"/>
    <w:link w:val="StopkaZnak"/>
    <w:uiPriority w:val="99"/>
    <w:unhideWhenUsed/>
    <w:rsid w:val="00EB5B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5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59474829-6593-445F-AF76-966617BDF1D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Pages>
  <Words>752</Words>
  <Characters>4513</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Ukryte</dc:creator>
  <cp:keywords/>
  <dc:description/>
  <cp:lastModifiedBy>Dane Ukryte</cp:lastModifiedBy>
  <cp:revision>7</cp:revision>
  <dcterms:created xsi:type="dcterms:W3CDTF">2025-02-03T06:32:00Z</dcterms:created>
  <dcterms:modified xsi:type="dcterms:W3CDTF">2025-04-30T13:12:00Z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cc2e9d9d-5efc-4975-9d3e-e53b9010d486</vt:lpwstr>
  </property>
  <property fmtid="{D5CDD505-2E9C-101B-9397-08002B2CF9AE}" pid="3" name="bjDocumentLabelXML">
    <vt:lpwstr>&lt;?xml version="1.0" encoding="us-ascii"?&gt;&lt;sisl xmlns:xsd="http://www.w3.org/2001/XMLSchema" xmlns:xsi="http://www.w3.org/2001/XMLSchema-instance"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ugjvmpYUMlyFbnayr/KbEuBiyTQ7N6UC</vt:lpwstr>
  </property>
</Properties>
</file>