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81FA" w14:textId="3670316B" w:rsidR="00C048A6" w:rsidRDefault="00C048A6" w:rsidP="00C048A6">
      <w:pPr>
        <w:pStyle w:val="Default"/>
        <w:ind w:left="6521"/>
        <w:rPr>
          <w:rFonts w:ascii="Aptos" w:hAnsi="Aptos" w:cstheme="minorHAnsi"/>
          <w:b/>
          <w:bCs/>
          <w:color w:val="auto"/>
          <w:sz w:val="22"/>
          <w:szCs w:val="22"/>
        </w:rPr>
      </w:pPr>
      <w:bookmarkStart w:id="0" w:name="_Hlk158014192"/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  <w:t xml:space="preserve">                    Załącznik nr 2 do SWZ OR-D-III.272.32.2025.DG</w:t>
      </w:r>
    </w:p>
    <w:p w14:paraId="45F123F1" w14:textId="77777777" w:rsidR="00C048A6" w:rsidRDefault="00C048A6" w:rsidP="00CF40CA">
      <w:pPr>
        <w:pStyle w:val="Default"/>
        <w:rPr>
          <w:rFonts w:ascii="Aptos" w:hAnsi="Aptos" w:cstheme="minorHAnsi"/>
          <w:b/>
          <w:bCs/>
          <w:color w:val="auto"/>
          <w:sz w:val="22"/>
          <w:szCs w:val="22"/>
        </w:rPr>
      </w:pPr>
    </w:p>
    <w:p w14:paraId="506470DC" w14:textId="77777777" w:rsidR="00C048A6" w:rsidRDefault="00C048A6" w:rsidP="00CF40CA">
      <w:pPr>
        <w:pStyle w:val="Default"/>
        <w:rPr>
          <w:rFonts w:ascii="Aptos" w:hAnsi="Aptos" w:cstheme="minorHAnsi"/>
          <w:b/>
          <w:bCs/>
          <w:color w:val="auto"/>
          <w:sz w:val="22"/>
          <w:szCs w:val="22"/>
        </w:rPr>
      </w:pPr>
    </w:p>
    <w:p w14:paraId="67DAED90" w14:textId="0865D2D2" w:rsidR="00CF40CA" w:rsidRPr="000F21CB" w:rsidRDefault="00CF40CA" w:rsidP="00CF40CA">
      <w:pPr>
        <w:pStyle w:val="Default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0F21CB">
        <w:rPr>
          <w:rFonts w:ascii="Aptos" w:hAnsi="Aptos" w:cstheme="minorHAnsi"/>
          <w:b/>
          <w:bCs/>
          <w:color w:val="auto"/>
          <w:sz w:val="22"/>
          <w:szCs w:val="22"/>
        </w:rPr>
        <w:t>OPIS PRZEDMIOTU ZAMÓWIENIA</w:t>
      </w:r>
      <w:r w:rsidR="002F4E17" w:rsidRPr="000F21CB">
        <w:rPr>
          <w:rFonts w:ascii="Aptos" w:hAnsi="Aptos" w:cstheme="minorHAnsi"/>
          <w:b/>
          <w:bCs/>
          <w:color w:val="auto"/>
          <w:sz w:val="22"/>
          <w:szCs w:val="22"/>
        </w:rPr>
        <w:t xml:space="preserve"> (OPZ)</w:t>
      </w:r>
    </w:p>
    <w:bookmarkEnd w:id="0"/>
    <w:p w14:paraId="2EC67DA9" w14:textId="77777777" w:rsidR="00B3403D" w:rsidRPr="000F21CB" w:rsidRDefault="00B3403D" w:rsidP="00B3403D">
      <w:pPr>
        <w:pStyle w:val="Default"/>
        <w:adjustRightInd/>
        <w:rPr>
          <w:rFonts w:ascii="Aptos" w:eastAsia="Times New Roman" w:hAnsi="Aptos" w:cstheme="minorHAnsi"/>
          <w:sz w:val="22"/>
          <w:szCs w:val="22"/>
        </w:rPr>
      </w:pPr>
    </w:p>
    <w:p w14:paraId="7F7666EA" w14:textId="77777777" w:rsidR="00B3403D" w:rsidRPr="000F21CB" w:rsidRDefault="00B3403D" w:rsidP="00B3403D">
      <w:pPr>
        <w:pStyle w:val="Default"/>
        <w:rPr>
          <w:rFonts w:ascii="Aptos" w:eastAsia="Times New Roman" w:hAnsi="Aptos" w:cstheme="minorHAnsi"/>
          <w:sz w:val="22"/>
          <w:szCs w:val="22"/>
        </w:rPr>
      </w:pPr>
      <w:bookmarkStart w:id="1" w:name="_Hlk188005357"/>
      <w:r w:rsidRPr="000F21CB">
        <w:rPr>
          <w:rFonts w:ascii="Aptos" w:eastAsia="Times New Roman" w:hAnsi="Aptos" w:cstheme="minorHAnsi"/>
          <w:sz w:val="22"/>
          <w:szCs w:val="22"/>
        </w:rPr>
        <w:t>Symbol CPV: 48000000-8</w:t>
      </w:r>
      <w:bookmarkEnd w:id="1"/>
    </w:p>
    <w:p w14:paraId="7A9AFCF0" w14:textId="77777777" w:rsidR="00B43F53" w:rsidRPr="000F21CB" w:rsidRDefault="00B43F53" w:rsidP="00B3403D">
      <w:pPr>
        <w:pStyle w:val="Default"/>
        <w:adjustRightInd/>
        <w:rPr>
          <w:rFonts w:ascii="Aptos" w:eastAsia="Times New Roman" w:hAnsi="Aptos" w:cstheme="minorHAnsi"/>
          <w:b/>
          <w:bCs/>
          <w:sz w:val="22"/>
          <w:szCs w:val="22"/>
        </w:rPr>
      </w:pPr>
    </w:p>
    <w:p w14:paraId="5A247FAF" w14:textId="77777777" w:rsidR="0017684D" w:rsidRPr="000F21CB" w:rsidRDefault="0017684D" w:rsidP="00B3403D">
      <w:pPr>
        <w:pStyle w:val="Default"/>
        <w:adjustRightInd/>
        <w:rPr>
          <w:rFonts w:ascii="Aptos" w:eastAsia="Times New Roman" w:hAnsi="Aptos" w:cstheme="minorHAnsi"/>
          <w:b/>
          <w:bCs/>
          <w:sz w:val="22"/>
          <w:szCs w:val="22"/>
        </w:rPr>
      </w:pPr>
      <w:r w:rsidRPr="000F21CB">
        <w:rPr>
          <w:rFonts w:ascii="Aptos" w:eastAsia="Times New Roman" w:hAnsi="Aptos" w:cs="Arial"/>
          <w:b/>
          <w:bCs/>
          <w:sz w:val="22"/>
          <w:szCs w:val="22"/>
        </w:rPr>
        <w:t xml:space="preserve">§ </w:t>
      </w:r>
      <w:r w:rsidRPr="000F21CB">
        <w:rPr>
          <w:rFonts w:ascii="Aptos" w:eastAsia="Times New Roman" w:hAnsi="Aptos" w:cstheme="minorHAnsi"/>
          <w:b/>
          <w:bCs/>
          <w:sz w:val="22"/>
          <w:szCs w:val="22"/>
        </w:rPr>
        <w:t>1</w:t>
      </w:r>
    </w:p>
    <w:p w14:paraId="27594947" w14:textId="30DAEF8B" w:rsidR="00B3403D" w:rsidRPr="000F21CB" w:rsidRDefault="0094010D" w:rsidP="00B3403D">
      <w:pPr>
        <w:pStyle w:val="Default"/>
        <w:adjustRightInd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eastAsia="Times New Roman" w:hAnsi="Aptos" w:cstheme="minorHAnsi"/>
          <w:b/>
          <w:bCs/>
          <w:sz w:val="22"/>
          <w:szCs w:val="22"/>
        </w:rPr>
        <w:t>Część 1:</w:t>
      </w:r>
    </w:p>
    <w:p w14:paraId="018B4384" w14:textId="093A999C" w:rsidR="00566E6E" w:rsidRPr="000F21CB" w:rsidRDefault="0094010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b/>
          <w:bCs/>
          <w:sz w:val="22"/>
          <w:szCs w:val="22"/>
        </w:rPr>
      </w:pPr>
      <w:r w:rsidRPr="000F21CB">
        <w:rPr>
          <w:rFonts w:ascii="Aptos" w:eastAsia="Times New Roman" w:hAnsi="Aptos" w:cstheme="minorHAnsi"/>
          <w:b/>
          <w:bCs/>
          <w:sz w:val="22"/>
          <w:szCs w:val="22"/>
        </w:rPr>
        <w:t>O</w:t>
      </w:r>
      <w:r w:rsidR="00566E6E" w:rsidRPr="000F21CB">
        <w:rPr>
          <w:rFonts w:ascii="Aptos" w:eastAsia="Times New Roman" w:hAnsi="Aptos" w:cstheme="minorHAnsi"/>
          <w:b/>
          <w:bCs/>
          <w:sz w:val="22"/>
          <w:szCs w:val="22"/>
        </w:rPr>
        <w:t>programowanie antywirusowe ESET lub równoważne oprogramowanie antywirusowe:</w:t>
      </w:r>
    </w:p>
    <w:p w14:paraId="5D55F616" w14:textId="76DC0D99" w:rsidR="00566E6E" w:rsidRPr="000F21CB" w:rsidRDefault="00566E6E" w:rsidP="00EE182E">
      <w:pPr>
        <w:pStyle w:val="Akapitzlist"/>
        <w:numPr>
          <w:ilvl w:val="0"/>
          <w:numId w:val="3"/>
        </w:numPr>
        <w:spacing w:line="276" w:lineRule="auto"/>
        <w:ind w:left="720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1700 licencji oprogramowania antywirusowego ESET PROTECT Complete </w:t>
      </w:r>
      <w:r w:rsidR="00E37698" w:rsidRPr="000F21CB">
        <w:rPr>
          <w:rFonts w:ascii="Aptos" w:hAnsi="Aptos" w:cstheme="minorHAnsi"/>
        </w:rPr>
        <w:br/>
      </w:r>
      <w:r w:rsidRPr="000F21CB">
        <w:rPr>
          <w:rFonts w:ascii="Aptos" w:hAnsi="Aptos" w:cstheme="minorHAnsi"/>
        </w:rPr>
        <w:t>na okres 12 miesięcy liczony od dnia podpisania Umowy, nie wcześniej niż od 1 maja 2025 roku, przypisanych do identyfikatora publicznego o nr 33B-TBW-B29;</w:t>
      </w:r>
    </w:p>
    <w:p w14:paraId="46E00D7F" w14:textId="73029699" w:rsidR="00566E6E" w:rsidRPr="000F21CB" w:rsidRDefault="00566E6E" w:rsidP="00EE182E">
      <w:pPr>
        <w:pStyle w:val="Akapitzlist"/>
        <w:numPr>
          <w:ilvl w:val="0"/>
          <w:numId w:val="3"/>
        </w:numPr>
        <w:spacing w:line="276" w:lineRule="auto"/>
        <w:ind w:left="720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udzielenie 300 licencji oprogramowania antywirusowego ESET PROTECT Complete </w:t>
      </w:r>
      <w:r w:rsidR="00E37698" w:rsidRPr="000F21CB">
        <w:rPr>
          <w:rFonts w:ascii="Aptos" w:hAnsi="Aptos" w:cstheme="minorHAnsi"/>
        </w:rPr>
        <w:br/>
      </w:r>
      <w:r w:rsidRPr="000F21CB">
        <w:rPr>
          <w:rFonts w:ascii="Aptos" w:hAnsi="Aptos" w:cstheme="minorHAnsi"/>
        </w:rPr>
        <w:t>na okres 12 miesięcy liczony od dnia podpisania Umowy, nie wcześniej niż od 1 maja 2025 roku, przypisanych do identyfikatora publicznego o nr 33B-TBW-B29;</w:t>
      </w:r>
    </w:p>
    <w:p w14:paraId="18C5BD4F" w14:textId="798D88F1" w:rsidR="00566E6E" w:rsidRPr="000F21CB" w:rsidRDefault="00566E6E" w:rsidP="00EE182E">
      <w:pPr>
        <w:pStyle w:val="Akapitzlist"/>
        <w:numPr>
          <w:ilvl w:val="0"/>
          <w:numId w:val="3"/>
        </w:numPr>
        <w:spacing w:line="276" w:lineRule="auto"/>
        <w:ind w:left="720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56 licencji oprogramowania antywirusowego ESET PROTECT </w:t>
      </w:r>
      <w:proofErr w:type="spellStart"/>
      <w:r w:rsidRPr="000F21CB">
        <w:rPr>
          <w:rFonts w:ascii="Aptos" w:hAnsi="Aptos" w:cstheme="minorHAnsi"/>
        </w:rPr>
        <w:t>Entry</w:t>
      </w:r>
      <w:proofErr w:type="spellEnd"/>
      <w:r w:rsidRPr="000F21CB">
        <w:rPr>
          <w:rFonts w:ascii="Aptos" w:hAnsi="Aptos" w:cstheme="minorHAnsi"/>
        </w:rPr>
        <w:t xml:space="preserve"> na okres 12 miesięcy liczony od dnia podpisania Umowy</w:t>
      </w:r>
      <w:r w:rsidR="005F242E">
        <w:rPr>
          <w:rFonts w:ascii="Aptos" w:hAnsi="Aptos" w:cstheme="minorHAnsi"/>
        </w:rPr>
        <w:t>,</w:t>
      </w:r>
      <w:r w:rsidRPr="000F21CB">
        <w:rPr>
          <w:rFonts w:ascii="Aptos" w:hAnsi="Aptos" w:cstheme="minorHAnsi"/>
        </w:rPr>
        <w:t xml:space="preserve"> nie wcześniej niż od 20 czerwca </w:t>
      </w:r>
      <w:r w:rsidR="00E37698" w:rsidRPr="000F21CB">
        <w:rPr>
          <w:rFonts w:ascii="Aptos" w:hAnsi="Aptos" w:cstheme="minorHAnsi"/>
        </w:rPr>
        <w:br/>
      </w:r>
      <w:r w:rsidRPr="000F21CB">
        <w:rPr>
          <w:rFonts w:ascii="Aptos" w:hAnsi="Aptos" w:cstheme="minorHAnsi"/>
        </w:rPr>
        <w:t>2025 roku, przypisanych do identyfikatora publicznego o nr 33C-F96-5SK,</w:t>
      </w:r>
    </w:p>
    <w:p w14:paraId="1FFF3668" w14:textId="406EE9F9" w:rsidR="00B3403D" w:rsidRPr="000F21CB" w:rsidRDefault="0017684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eastAsia="Times New Roman" w:hAnsi="Aptos" w:cstheme="minorHAnsi"/>
          <w:sz w:val="22"/>
          <w:szCs w:val="22"/>
        </w:rPr>
        <w:t>Wykonawca zapewni w</w:t>
      </w:r>
      <w:r w:rsidR="00B3403D" w:rsidRPr="000F21CB">
        <w:rPr>
          <w:rFonts w:ascii="Aptos" w:eastAsia="Times New Roman" w:hAnsi="Aptos" w:cstheme="minorHAnsi"/>
          <w:sz w:val="22"/>
          <w:szCs w:val="22"/>
        </w:rPr>
        <w:t>sparcia producenta oprogramowania ESET w zakresie korzystania z ww. licencji</w:t>
      </w:r>
      <w:r w:rsidR="00566E6E" w:rsidRPr="000F21CB">
        <w:rPr>
          <w:rFonts w:ascii="Aptos" w:eastAsia="Times New Roman" w:hAnsi="Aptos" w:cstheme="minorHAnsi"/>
          <w:sz w:val="22"/>
          <w:szCs w:val="22"/>
        </w:rPr>
        <w:t>, w tym z</w:t>
      </w:r>
      <w:r w:rsidR="00B3403D" w:rsidRPr="000F21CB">
        <w:rPr>
          <w:rFonts w:ascii="Aptos" w:eastAsia="Times New Roman" w:hAnsi="Aptos" w:cstheme="minorHAnsi"/>
          <w:sz w:val="22"/>
          <w:szCs w:val="22"/>
        </w:rPr>
        <w:t>apewnienia dostępu i możliwość pobierania/instalowania aktualizacji ww. licencji wraz z pełną subskrypcją aktualizacji baz wirusów i innych zagrożeń w ww. okresie.</w:t>
      </w:r>
    </w:p>
    <w:p w14:paraId="5E602C5A" w14:textId="78E45EC2" w:rsidR="00B3403D" w:rsidRPr="000F21CB" w:rsidRDefault="00B3403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eastAsia="Times New Roman" w:hAnsi="Aptos" w:cstheme="minorHAnsi"/>
          <w:sz w:val="22"/>
          <w:szCs w:val="22"/>
        </w:rPr>
        <w:t xml:space="preserve">Optymalnym rozwiązaniem byłoby przedłużenie posiadanych licencji, jednak Zamawiający dopuszcza możliwość zaoferowania produktów równoważnych w zakresie nowej licencji na oprogramowanie antywirusowe (oprogramowanie równoważne). </w:t>
      </w:r>
    </w:p>
    <w:p w14:paraId="2A92554F" w14:textId="3118237E" w:rsidR="00B3403D" w:rsidRPr="000F21CB" w:rsidRDefault="00B3403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eastAsia="Times New Roman" w:hAnsi="Aptos" w:cstheme="minorHAnsi"/>
          <w:sz w:val="22"/>
          <w:szCs w:val="22"/>
        </w:rPr>
        <w:t xml:space="preserve">Zamawiający dopuszcza produkt równoważny, którego funkcjonalność pokrywa się z funkcjami oprogramowania będącego przedmiotem zamówienia. W przypadku rozwiązania równoważnego Zamawiający wymaga przeprowadzenia przez wykonawcę migracji, instalacji i wdrożenia oprogramowania (instalacja na wszystkich stanowiskach wskazanych przez Zamawiającego oraz przeprowadzenie szkolenia </w:t>
      </w:r>
      <w:r w:rsidR="00566E6E" w:rsidRPr="000F21CB">
        <w:rPr>
          <w:rFonts w:ascii="Aptos" w:eastAsia="Times New Roman" w:hAnsi="Aptos" w:cstheme="minorHAnsi"/>
          <w:sz w:val="22"/>
          <w:szCs w:val="22"/>
        </w:rPr>
        <w:t xml:space="preserve">6 pracowników wskazanych przez Zamawiającego </w:t>
      </w:r>
      <w:r w:rsidRPr="000F21CB">
        <w:rPr>
          <w:rFonts w:ascii="Aptos" w:eastAsia="Times New Roman" w:hAnsi="Aptos" w:cstheme="minorHAnsi"/>
          <w:sz w:val="22"/>
          <w:szCs w:val="22"/>
        </w:rPr>
        <w:t xml:space="preserve">w zakresie obsługi oprogramowania w siedzibie Zamawiającego lub przy wykorzystaniu e - learningu. </w:t>
      </w:r>
    </w:p>
    <w:p w14:paraId="4ADF7EA8" w14:textId="77777777" w:rsidR="00B3403D" w:rsidRPr="000F21CB" w:rsidRDefault="00B3403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hAnsi="Aptos" w:cstheme="minorHAnsi"/>
          <w:sz w:val="22"/>
          <w:szCs w:val="22"/>
        </w:rPr>
        <w:t xml:space="preserve">Równoważność oznacza, że: </w:t>
      </w:r>
    </w:p>
    <w:p w14:paraId="7B0ACD64" w14:textId="30161101" w:rsidR="00B3403D" w:rsidRPr="000F21CB" w:rsidRDefault="00B3403D" w:rsidP="00EE182E">
      <w:pPr>
        <w:pStyle w:val="Akapitzlist"/>
        <w:widowControl/>
        <w:numPr>
          <w:ilvl w:val="0"/>
          <w:numId w:val="2"/>
        </w:numPr>
        <w:autoSpaceDE/>
        <w:autoSpaceDN/>
        <w:ind w:left="708"/>
        <w:contextualSpacing/>
        <w:rPr>
          <w:rFonts w:ascii="Aptos" w:hAnsi="Aptos" w:cstheme="minorHAnsi"/>
          <w:color w:val="000000"/>
        </w:rPr>
      </w:pPr>
      <w:r w:rsidRPr="000F21CB">
        <w:rPr>
          <w:rFonts w:ascii="Aptos" w:hAnsi="Aptos" w:cstheme="minorHAnsi"/>
          <w:color w:val="000000"/>
        </w:rPr>
        <w:t>oprogramowanie równoważne musi być kompatybilne i w sposób niezakłócony współdziałać z oprogramowaniem Zamawiającego</w:t>
      </w:r>
      <w:r w:rsidR="00566E6E" w:rsidRPr="000F21CB">
        <w:rPr>
          <w:rFonts w:ascii="Aptos" w:hAnsi="Aptos" w:cstheme="minorHAnsi"/>
          <w:color w:val="000000"/>
        </w:rPr>
        <w:t>.</w:t>
      </w:r>
    </w:p>
    <w:p w14:paraId="687677C7" w14:textId="5586578F" w:rsidR="00B3403D" w:rsidRPr="000F21CB" w:rsidRDefault="00B3403D" w:rsidP="00EE182E">
      <w:pPr>
        <w:pStyle w:val="Akapitzlist"/>
        <w:widowControl/>
        <w:numPr>
          <w:ilvl w:val="0"/>
          <w:numId w:val="2"/>
        </w:numPr>
        <w:autoSpaceDE/>
        <w:autoSpaceDN/>
        <w:ind w:left="708"/>
        <w:contextualSpacing/>
        <w:rPr>
          <w:rFonts w:ascii="Aptos" w:hAnsi="Aptos" w:cstheme="minorHAnsi"/>
          <w:color w:val="000000"/>
        </w:rPr>
      </w:pPr>
      <w:r w:rsidRPr="000F21CB">
        <w:rPr>
          <w:rFonts w:ascii="Aptos" w:hAnsi="Aptos" w:cstheme="minorHAnsi"/>
          <w:color w:val="000000"/>
        </w:rPr>
        <w:t xml:space="preserve">oprogramowanie równoważne musi zapewniać co najmniej pełną funkcjonalność oprogramowania w stosunku do którego jest wskazywane przez wykonawcę jako równoważne i posiadać co najmniej takie same parametry techniczne i funkcjonalne; </w:t>
      </w:r>
    </w:p>
    <w:p w14:paraId="23DDF046" w14:textId="5FD7FE68" w:rsidR="00B3403D" w:rsidRPr="000F21CB" w:rsidRDefault="00B3403D" w:rsidP="00EE182E">
      <w:pPr>
        <w:pStyle w:val="Akapitzlist"/>
        <w:widowControl/>
        <w:numPr>
          <w:ilvl w:val="0"/>
          <w:numId w:val="2"/>
        </w:numPr>
        <w:autoSpaceDE/>
        <w:autoSpaceDN/>
        <w:ind w:left="708"/>
        <w:contextualSpacing/>
        <w:rPr>
          <w:rFonts w:ascii="Aptos" w:hAnsi="Aptos" w:cstheme="minorHAnsi"/>
          <w:color w:val="000000"/>
        </w:rPr>
      </w:pPr>
      <w:r w:rsidRPr="000F21CB">
        <w:rPr>
          <w:rFonts w:ascii="Aptos" w:hAnsi="Aptos" w:cstheme="minorHAnsi"/>
          <w:color w:val="000000"/>
        </w:rPr>
        <w:t xml:space="preserve">warunki i zakres licencji oprogramowania równoważnego w każdym aspekcie licencjonowania muszą być nie gorsze niż licencje oprogramowania wskazanego przez Zamawiającego w stosunku do którego są równoważne; </w:t>
      </w:r>
    </w:p>
    <w:p w14:paraId="14578540" w14:textId="77777777" w:rsidR="00B3403D" w:rsidRPr="000F21CB" w:rsidRDefault="00B3403D" w:rsidP="00EE182E">
      <w:pPr>
        <w:pStyle w:val="Akapitzlist"/>
        <w:widowControl/>
        <w:numPr>
          <w:ilvl w:val="0"/>
          <w:numId w:val="2"/>
        </w:numPr>
        <w:autoSpaceDE/>
        <w:autoSpaceDN/>
        <w:ind w:left="708"/>
        <w:contextualSpacing/>
        <w:rPr>
          <w:rFonts w:ascii="Aptos" w:hAnsi="Aptos" w:cstheme="minorHAnsi"/>
          <w:color w:val="000000"/>
        </w:rPr>
      </w:pPr>
      <w:r w:rsidRPr="000F21CB">
        <w:rPr>
          <w:rFonts w:ascii="Aptos" w:hAnsi="Aptos" w:cstheme="minorHAnsi"/>
          <w:color w:val="000000"/>
        </w:rPr>
        <w:t xml:space="preserve">w przypadku zaoferowania oprogramowania równoważnego oferta musi zawierać wypełniony formularz dotyczący spełniania kryteriów równoważności, (za spełniający kryteria równoważności  uważa się odpowiedzi udzielone zgodnie ze stanem faktycznym, </w:t>
      </w:r>
      <w:r w:rsidRPr="000F21CB">
        <w:rPr>
          <w:rFonts w:ascii="Aptos" w:hAnsi="Aptos" w:cstheme="minorHAnsi"/>
          <w:color w:val="000000"/>
        </w:rPr>
        <w:lastRenderedPageBreak/>
        <w:t xml:space="preserve">które potwierdzają poszczególne elementy równoważności lub wskazują parametry nie gorsze niż wskazane w OPZ).   </w:t>
      </w:r>
    </w:p>
    <w:p w14:paraId="01D0A42F" w14:textId="30998E73" w:rsidR="00481872" w:rsidRPr="000F21CB" w:rsidRDefault="00B3403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hAnsi="Aptos" w:cstheme="minorHAnsi"/>
          <w:sz w:val="22"/>
          <w:szCs w:val="22"/>
        </w:rPr>
      </w:pPr>
      <w:bookmarkStart w:id="2" w:name="_Hlk156216672"/>
      <w:r w:rsidRPr="000F21CB">
        <w:rPr>
          <w:rFonts w:ascii="Aptos" w:hAnsi="Aptos" w:cstheme="minorHAnsi"/>
          <w:sz w:val="22"/>
          <w:szCs w:val="22"/>
        </w:rPr>
        <w:t>Kryteria stosowane w celu oceny równoważności zostały określone w Załączniku nr 1 do OPZ</w:t>
      </w:r>
      <w:bookmarkEnd w:id="2"/>
      <w:r w:rsidR="0078590D" w:rsidRPr="000F21CB">
        <w:rPr>
          <w:rFonts w:ascii="Aptos" w:hAnsi="Aptos" w:cstheme="minorHAnsi"/>
          <w:sz w:val="22"/>
          <w:szCs w:val="22"/>
        </w:rPr>
        <w:t>.</w:t>
      </w:r>
    </w:p>
    <w:p w14:paraId="79280E69" w14:textId="77777777" w:rsidR="00566E6E" w:rsidRPr="000F21CB" w:rsidRDefault="00566E6E" w:rsidP="00566E6E">
      <w:pPr>
        <w:pStyle w:val="Default"/>
        <w:adjustRightInd/>
        <w:ind w:left="360"/>
        <w:rPr>
          <w:rFonts w:ascii="Aptos" w:hAnsi="Aptos" w:cstheme="minorHAnsi"/>
          <w:sz w:val="22"/>
          <w:szCs w:val="22"/>
        </w:rPr>
      </w:pPr>
    </w:p>
    <w:p w14:paraId="2D63140A" w14:textId="72AFC486" w:rsidR="00B43F53" w:rsidRPr="000F21CB" w:rsidRDefault="00B43F53">
      <w:pPr>
        <w:rPr>
          <w:rFonts w:ascii="Aptos" w:hAnsi="Aptos" w:cstheme="minorHAnsi"/>
          <w:color w:val="000000"/>
          <w:kern w:val="0"/>
          <w14:ligatures w14:val="none"/>
        </w:rPr>
      </w:pPr>
      <w:r w:rsidRPr="000F21CB">
        <w:rPr>
          <w:rFonts w:ascii="Aptos" w:hAnsi="Aptos" w:cstheme="minorHAnsi"/>
        </w:rPr>
        <w:br w:type="page"/>
      </w:r>
    </w:p>
    <w:p w14:paraId="5C134C8D" w14:textId="77777777" w:rsidR="00E37698" w:rsidRPr="000F21CB" w:rsidRDefault="00E37698" w:rsidP="00566E6E">
      <w:pPr>
        <w:pStyle w:val="Default"/>
        <w:adjustRightInd/>
        <w:ind w:left="360"/>
        <w:rPr>
          <w:rFonts w:ascii="Aptos" w:hAnsi="Aptos" w:cstheme="minorHAnsi"/>
          <w:sz w:val="22"/>
          <w:szCs w:val="22"/>
        </w:rPr>
      </w:pPr>
    </w:p>
    <w:p w14:paraId="1D52BA96" w14:textId="1303AFB2" w:rsidR="0017684D" w:rsidRPr="000F21CB" w:rsidRDefault="0017684D" w:rsidP="00B43F53">
      <w:pPr>
        <w:pStyle w:val="Default"/>
        <w:adjustRightInd/>
        <w:rPr>
          <w:rFonts w:ascii="Aptos" w:hAnsi="Aptos" w:cstheme="minorHAnsi"/>
          <w:b/>
          <w:bCs/>
          <w:sz w:val="22"/>
          <w:szCs w:val="22"/>
        </w:rPr>
      </w:pPr>
      <w:r w:rsidRPr="000F21CB">
        <w:rPr>
          <w:rFonts w:ascii="Aptos" w:hAnsi="Aptos" w:cs="Arial"/>
          <w:b/>
          <w:bCs/>
          <w:sz w:val="22"/>
          <w:szCs w:val="22"/>
        </w:rPr>
        <w:t>§ 2</w:t>
      </w:r>
    </w:p>
    <w:p w14:paraId="0FB50DEE" w14:textId="19604564" w:rsidR="00B43F53" w:rsidRPr="000F21CB" w:rsidRDefault="00B43F53" w:rsidP="00B43F53">
      <w:pPr>
        <w:pStyle w:val="Default"/>
        <w:adjustRightInd/>
        <w:rPr>
          <w:rFonts w:ascii="Aptos" w:hAnsi="Aptos" w:cstheme="minorHAnsi"/>
          <w:b/>
          <w:bCs/>
          <w:sz w:val="22"/>
          <w:szCs w:val="22"/>
        </w:rPr>
      </w:pPr>
      <w:r w:rsidRPr="000F21CB">
        <w:rPr>
          <w:rFonts w:ascii="Aptos" w:hAnsi="Aptos" w:cstheme="minorHAnsi"/>
          <w:b/>
          <w:bCs/>
          <w:sz w:val="22"/>
          <w:szCs w:val="22"/>
        </w:rPr>
        <w:t xml:space="preserve">Część 2 </w:t>
      </w:r>
    </w:p>
    <w:p w14:paraId="7DE6035F" w14:textId="1C7064A6" w:rsidR="00B43F53" w:rsidRPr="000F21CB" w:rsidRDefault="00B43F53" w:rsidP="00EE182E">
      <w:pPr>
        <w:pStyle w:val="Default"/>
        <w:numPr>
          <w:ilvl w:val="0"/>
          <w:numId w:val="7"/>
        </w:numPr>
        <w:adjustRightInd/>
        <w:rPr>
          <w:rFonts w:ascii="Aptos" w:eastAsia="Times New Roman" w:hAnsi="Aptos" w:cstheme="minorHAnsi"/>
          <w:b/>
          <w:bCs/>
          <w:sz w:val="22"/>
          <w:szCs w:val="22"/>
        </w:rPr>
      </w:pPr>
      <w:r w:rsidRPr="000F21CB">
        <w:rPr>
          <w:rFonts w:ascii="Aptos" w:eastAsia="Times New Roman" w:hAnsi="Aptos" w:cstheme="minorHAnsi"/>
          <w:b/>
          <w:bCs/>
          <w:sz w:val="22"/>
          <w:szCs w:val="22"/>
        </w:rPr>
        <w:t xml:space="preserve">Oprogramowanie Adobe: </w:t>
      </w:r>
    </w:p>
    <w:p w14:paraId="79189947" w14:textId="77777777" w:rsidR="00B43F53" w:rsidRPr="000F21CB" w:rsidRDefault="00B43F53" w:rsidP="00EE182E">
      <w:pPr>
        <w:pStyle w:val="Akapitzlist"/>
        <w:numPr>
          <w:ilvl w:val="0"/>
          <w:numId w:val="6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licencji na korzystanie z oprogramowania ADOBE, </w:t>
      </w:r>
    </w:p>
    <w:p w14:paraId="3FBD29EF" w14:textId="77777777" w:rsidR="00B43F53" w:rsidRPr="000F21CB" w:rsidRDefault="00B43F53" w:rsidP="00EE182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 w:hanging="284"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45 licencji oprogramowania antywirusowego Adobe </w:t>
      </w:r>
      <w:proofErr w:type="spellStart"/>
      <w:r w:rsidRPr="000F21CB">
        <w:rPr>
          <w:rFonts w:ascii="Aptos" w:hAnsi="Aptos" w:cstheme="minorHAnsi"/>
        </w:rPr>
        <w:t>Acrobat</w:t>
      </w:r>
      <w:proofErr w:type="spellEnd"/>
      <w:r w:rsidRPr="000F21CB">
        <w:rPr>
          <w:rFonts w:ascii="Aptos" w:hAnsi="Aptos" w:cstheme="minorHAnsi"/>
        </w:rPr>
        <w:t xml:space="preserve"> Pro,</w:t>
      </w:r>
    </w:p>
    <w:p w14:paraId="56FE9A74" w14:textId="77777777" w:rsidR="00B43F53" w:rsidRPr="000F21CB" w:rsidRDefault="00B43F53" w:rsidP="00EE182E">
      <w:pPr>
        <w:pStyle w:val="Tekstpodstawowy"/>
        <w:numPr>
          <w:ilvl w:val="0"/>
          <w:numId w:val="5"/>
        </w:numPr>
        <w:ind w:left="851" w:hanging="284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18 licencji oprogramowania antywirusowego Adobe Creative </w:t>
      </w:r>
      <w:proofErr w:type="spellStart"/>
      <w:r w:rsidRPr="000F21CB">
        <w:rPr>
          <w:rFonts w:ascii="Aptos" w:hAnsi="Aptos" w:cstheme="minorHAnsi"/>
        </w:rPr>
        <w:t>Cloud</w:t>
      </w:r>
      <w:proofErr w:type="spellEnd"/>
      <w:r w:rsidRPr="000F21CB">
        <w:rPr>
          <w:rFonts w:ascii="Aptos" w:hAnsi="Aptos" w:cstheme="minorHAnsi"/>
        </w:rPr>
        <w:t>,</w:t>
      </w:r>
    </w:p>
    <w:p w14:paraId="00782BD0" w14:textId="77777777" w:rsidR="00B43F53" w:rsidRPr="000F21CB" w:rsidRDefault="00B43F53" w:rsidP="00EE182E">
      <w:pPr>
        <w:pStyle w:val="Akapitzlist"/>
        <w:numPr>
          <w:ilvl w:val="0"/>
          <w:numId w:val="6"/>
        </w:numPr>
        <w:ind w:left="786"/>
        <w:contextualSpacing/>
        <w:jc w:val="both"/>
        <w:rPr>
          <w:rFonts w:ascii="Aptos" w:eastAsia="Times New Roman" w:hAnsi="Aptos" w:cstheme="minorHAnsi"/>
        </w:rPr>
      </w:pPr>
      <w:r w:rsidRPr="000F21CB">
        <w:rPr>
          <w:rFonts w:ascii="Aptos" w:hAnsi="Aptos" w:cstheme="minorHAnsi"/>
        </w:rPr>
        <w:t xml:space="preserve">udzielenie 31 licencji na korzystanie z oprogramowania Adobe </w:t>
      </w:r>
      <w:proofErr w:type="spellStart"/>
      <w:r w:rsidRPr="000F21CB">
        <w:rPr>
          <w:rFonts w:ascii="Aptos" w:hAnsi="Aptos" w:cstheme="minorHAnsi"/>
        </w:rPr>
        <w:t>Acrobat</w:t>
      </w:r>
      <w:proofErr w:type="spellEnd"/>
      <w:r w:rsidRPr="000F21CB">
        <w:rPr>
          <w:rFonts w:ascii="Aptos" w:hAnsi="Aptos" w:cstheme="minorHAnsi"/>
        </w:rPr>
        <w:t xml:space="preserve"> Pro.</w:t>
      </w:r>
    </w:p>
    <w:p w14:paraId="1D356B9C" w14:textId="26E6893C" w:rsidR="00B43F53" w:rsidRPr="000F21CB" w:rsidRDefault="00B43F53" w:rsidP="00EE182E">
      <w:pPr>
        <w:pStyle w:val="Akapitzlist"/>
        <w:numPr>
          <w:ilvl w:val="0"/>
          <w:numId w:val="7"/>
        </w:numPr>
        <w:contextualSpacing/>
        <w:jc w:val="both"/>
        <w:rPr>
          <w:rFonts w:ascii="Aptos" w:eastAsia="Times New Roman" w:hAnsi="Aptos" w:cstheme="minorHAnsi"/>
        </w:rPr>
      </w:pPr>
      <w:r w:rsidRPr="000F21CB">
        <w:rPr>
          <w:rFonts w:ascii="Aptos" w:hAnsi="Aptos" w:cstheme="minorHAnsi"/>
        </w:rPr>
        <w:t xml:space="preserve">Termin odnowionych / udzielonych określonych w ust. 1 licencji: 12 miesięcy liczony </w:t>
      </w:r>
      <w:r w:rsidRPr="000F21CB">
        <w:rPr>
          <w:rFonts w:ascii="Aptos" w:hAnsi="Aptos" w:cstheme="minorHAnsi"/>
        </w:rPr>
        <w:br/>
        <w:t>od 11 czerwca 2025 roku</w:t>
      </w:r>
    </w:p>
    <w:p w14:paraId="256DF71F" w14:textId="77777777" w:rsidR="00B43F53" w:rsidRPr="000F21CB" w:rsidRDefault="00B43F53" w:rsidP="00EE182E">
      <w:pPr>
        <w:pStyle w:val="Akapitzlist"/>
        <w:numPr>
          <w:ilvl w:val="0"/>
          <w:numId w:val="7"/>
        </w:numPr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Licencje określone w ust. 1 zostaną przypisane do konta Zamawiającego (VIP numer:</w:t>
      </w:r>
      <w:r w:rsidRPr="000F21CB" w:rsidDel="00F20B09">
        <w:rPr>
          <w:rFonts w:ascii="Aptos" w:hAnsi="Aptos" w:cstheme="minorHAnsi"/>
        </w:rPr>
        <w:t xml:space="preserve"> </w:t>
      </w:r>
      <w:r w:rsidRPr="000F21CB">
        <w:rPr>
          <w:rFonts w:ascii="Aptos" w:hAnsi="Aptos" w:cstheme="minorHAnsi"/>
        </w:rPr>
        <w:t xml:space="preserve">3F00ECE17F8C268950EA) na portalu Adobe.com zarejestrowanym pod adresem </w:t>
      </w:r>
      <w:hyperlink r:id="rId11" w:history="1">
        <w:r w:rsidRPr="000F21CB">
          <w:rPr>
            <w:rFonts w:ascii="Aptos" w:hAnsi="Aptos" w:cstheme="minorHAnsi"/>
          </w:rPr>
          <w:t>informatyka@mazovia.pl</w:t>
        </w:r>
      </w:hyperlink>
      <w:r w:rsidRPr="000F21CB">
        <w:rPr>
          <w:rFonts w:ascii="Aptos" w:hAnsi="Aptos" w:cstheme="minorHAnsi"/>
        </w:rPr>
        <w:t xml:space="preserve"> na dzień 11 czerwca 2025 roku.</w:t>
      </w:r>
    </w:p>
    <w:p w14:paraId="5FB5A0C0" w14:textId="5DC7AAB1" w:rsidR="0017684D" w:rsidRPr="000F21CB" w:rsidRDefault="0017684D" w:rsidP="00EE182E">
      <w:pPr>
        <w:pStyle w:val="Akapitzlist"/>
        <w:numPr>
          <w:ilvl w:val="0"/>
          <w:numId w:val="7"/>
        </w:numPr>
        <w:rPr>
          <w:rFonts w:ascii="Aptos" w:eastAsia="Times New Roman" w:hAnsi="Aptos" w:cstheme="minorHAnsi"/>
          <w:color w:val="000000"/>
        </w:rPr>
      </w:pPr>
      <w:r w:rsidRPr="000F21CB">
        <w:rPr>
          <w:rFonts w:ascii="Aptos" w:eastAsia="Times New Roman" w:hAnsi="Aptos" w:cstheme="minorHAnsi"/>
          <w:color w:val="000000"/>
        </w:rPr>
        <w:t>Wykonawca zapewni wsparcia producenta oprogramowania Adobe w zakresie korzystania z ww. licencji, w tym zapewnienia dostępu i możliwość pobierania/instalowania aktualizacji.</w:t>
      </w:r>
    </w:p>
    <w:p w14:paraId="06AE2F21" w14:textId="77777777" w:rsidR="00B43F53" w:rsidRPr="000F21CB" w:rsidRDefault="00B43F53" w:rsidP="00EE182E">
      <w:pPr>
        <w:pStyle w:val="Akapitzlist"/>
        <w:numPr>
          <w:ilvl w:val="0"/>
          <w:numId w:val="7"/>
        </w:numPr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Opis Adobe </w:t>
      </w:r>
      <w:proofErr w:type="spellStart"/>
      <w:r w:rsidRPr="000F21CB">
        <w:rPr>
          <w:rFonts w:ascii="Aptos" w:hAnsi="Aptos" w:cstheme="minorHAnsi"/>
        </w:rPr>
        <w:t>Acrobat</w:t>
      </w:r>
      <w:proofErr w:type="spellEnd"/>
      <w:r w:rsidRPr="000F21CB">
        <w:rPr>
          <w:rFonts w:ascii="Aptos" w:hAnsi="Aptos" w:cstheme="minorHAnsi"/>
        </w:rPr>
        <w:t xml:space="preserve"> Pro: oprogramowanie do tworzenia, edycji, konwersji i zabezpieczania dokumentów PDF. </w:t>
      </w:r>
    </w:p>
    <w:p w14:paraId="6352AC10" w14:textId="77777777" w:rsidR="00B43F53" w:rsidRPr="000F21CB" w:rsidRDefault="00B43F53" w:rsidP="00B43F53">
      <w:pPr>
        <w:pStyle w:val="Akapitzlist"/>
        <w:ind w:left="360" w:firstLine="0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Program zapewnia między innymi:</w:t>
      </w:r>
    </w:p>
    <w:p w14:paraId="759FC44E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edytowanie tekstu i obrazów;</w:t>
      </w:r>
    </w:p>
    <w:p w14:paraId="0D3AC872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tworzenia formularzy i zarządzania dokumentami w trybie online;</w:t>
      </w:r>
    </w:p>
    <w:p w14:paraId="2328644E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podpisywanie dokumentów; </w:t>
      </w:r>
    </w:p>
    <w:p w14:paraId="5F9CC23A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konwersję dowolnych plików do formatu PDF;</w:t>
      </w:r>
    </w:p>
    <w:p w14:paraId="1BD40643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konwersję plików PDF do formatu MS Office;</w:t>
      </w:r>
    </w:p>
    <w:p w14:paraId="3000EDFD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drukowanie do formatu PDF;</w:t>
      </w:r>
    </w:p>
    <w:p w14:paraId="2EB6DED9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 funkcję OCR z zeskanowanych obrazów.</w:t>
      </w:r>
    </w:p>
    <w:p w14:paraId="388FFFCD" w14:textId="77777777" w:rsidR="00B43F53" w:rsidRPr="000F21CB" w:rsidRDefault="00B43F53" w:rsidP="00EE182E">
      <w:pPr>
        <w:pStyle w:val="Akapitzlist"/>
        <w:numPr>
          <w:ilvl w:val="0"/>
          <w:numId w:val="7"/>
        </w:numPr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Opis Adobe Creative </w:t>
      </w:r>
      <w:proofErr w:type="spellStart"/>
      <w:r w:rsidRPr="000F21CB">
        <w:rPr>
          <w:rFonts w:ascii="Aptos" w:hAnsi="Aptos" w:cstheme="minorHAnsi"/>
        </w:rPr>
        <w:t>Cloud</w:t>
      </w:r>
      <w:proofErr w:type="spellEnd"/>
      <w:r w:rsidRPr="000F21CB">
        <w:rPr>
          <w:rFonts w:ascii="Aptos" w:hAnsi="Aptos" w:cstheme="minorHAnsi"/>
        </w:rPr>
        <w:t>: zbiór produktów Adobe, przeznaczonych do projektowania grafiki, edycji wideo, tworzenia stron internetowych, przetwarzania fotografii i korzystania z usług przetwarzanych w chmurze.</w:t>
      </w:r>
    </w:p>
    <w:p w14:paraId="07553491" w14:textId="77777777" w:rsidR="00B43F53" w:rsidRPr="000F21CB" w:rsidRDefault="00B43F53" w:rsidP="00B43F53">
      <w:pPr>
        <w:shd w:val="clear" w:color="auto" w:fill="FFFFFF"/>
        <w:spacing w:after="0" w:line="240" w:lineRule="auto"/>
        <w:ind w:left="360"/>
        <w:rPr>
          <w:rFonts w:ascii="Aptos" w:eastAsia="Calibri" w:hAnsi="Aptos" w:cstheme="minorHAnsi"/>
          <w:kern w:val="0"/>
          <w14:ligatures w14:val="none"/>
        </w:rPr>
      </w:pPr>
      <w:r w:rsidRPr="000F21CB">
        <w:rPr>
          <w:rFonts w:ascii="Aptos" w:eastAsia="Calibri" w:hAnsi="Aptos" w:cstheme="minorHAnsi"/>
          <w:kern w:val="0"/>
          <w14:ligatures w14:val="none"/>
        </w:rPr>
        <w:t xml:space="preserve">W skład Adobe Creative </w:t>
      </w:r>
      <w:proofErr w:type="spellStart"/>
      <w:r w:rsidRPr="000F21CB">
        <w:rPr>
          <w:rFonts w:ascii="Aptos" w:eastAsia="Calibri" w:hAnsi="Aptos" w:cstheme="minorHAnsi"/>
          <w:kern w:val="0"/>
          <w14:ligatures w14:val="none"/>
        </w:rPr>
        <w:t>Cloud</w:t>
      </w:r>
      <w:proofErr w:type="spellEnd"/>
      <w:r w:rsidRPr="000F21CB">
        <w:rPr>
          <w:rFonts w:ascii="Aptos" w:eastAsia="Calibri" w:hAnsi="Aptos" w:cstheme="minorHAnsi"/>
          <w:kern w:val="0"/>
          <w14:ligatures w14:val="none"/>
        </w:rPr>
        <w:t xml:space="preserve"> wchodzą między innymi aplikacje:</w:t>
      </w:r>
    </w:p>
    <w:p w14:paraId="6ACE5106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Photoshop;</w:t>
      </w:r>
    </w:p>
    <w:p w14:paraId="080755C9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Illustrator</w:t>
      </w:r>
      <w:proofErr w:type="spellEnd"/>
      <w:r w:rsidRPr="000F21CB">
        <w:rPr>
          <w:rFonts w:ascii="Aptos" w:hAnsi="Aptos" w:cstheme="minorHAnsi"/>
        </w:rPr>
        <w:t>;</w:t>
      </w:r>
    </w:p>
    <w:p w14:paraId="1C72A436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Premiere</w:t>
      </w:r>
      <w:proofErr w:type="spellEnd"/>
      <w:r w:rsidRPr="000F21CB">
        <w:rPr>
          <w:rFonts w:ascii="Aptos" w:hAnsi="Aptos" w:cstheme="minorHAnsi"/>
        </w:rPr>
        <w:t xml:space="preserve"> Pro;</w:t>
      </w:r>
    </w:p>
    <w:p w14:paraId="75127B30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Adobe Express;</w:t>
      </w:r>
    </w:p>
    <w:p w14:paraId="610CDCE4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Acrobat</w:t>
      </w:r>
      <w:proofErr w:type="spellEnd"/>
      <w:r w:rsidRPr="000F21CB">
        <w:rPr>
          <w:rFonts w:ascii="Aptos" w:hAnsi="Aptos" w:cstheme="minorHAnsi"/>
        </w:rPr>
        <w:t xml:space="preserve"> Pro;</w:t>
      </w:r>
    </w:p>
    <w:p w14:paraId="45830BCB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InDesign</w:t>
      </w:r>
      <w:proofErr w:type="spellEnd"/>
      <w:r w:rsidRPr="000F21CB">
        <w:rPr>
          <w:rFonts w:ascii="Aptos" w:hAnsi="Aptos" w:cstheme="minorHAnsi"/>
        </w:rPr>
        <w:t>;</w:t>
      </w:r>
    </w:p>
    <w:p w14:paraId="4F6832FA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After</w:t>
      </w:r>
      <w:proofErr w:type="spellEnd"/>
      <w:r w:rsidRPr="000F21CB">
        <w:rPr>
          <w:rFonts w:ascii="Aptos" w:hAnsi="Aptos" w:cstheme="minorHAnsi"/>
        </w:rPr>
        <w:t xml:space="preserve"> </w:t>
      </w:r>
      <w:proofErr w:type="spellStart"/>
      <w:r w:rsidRPr="000F21CB">
        <w:rPr>
          <w:rFonts w:ascii="Aptos" w:hAnsi="Aptos" w:cstheme="minorHAnsi"/>
        </w:rPr>
        <w:t>Effects</w:t>
      </w:r>
      <w:proofErr w:type="spellEnd"/>
      <w:r w:rsidRPr="000F21CB">
        <w:rPr>
          <w:rFonts w:ascii="Aptos" w:hAnsi="Aptos" w:cstheme="minorHAnsi"/>
        </w:rPr>
        <w:t>;</w:t>
      </w:r>
    </w:p>
    <w:p w14:paraId="6B787E8E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Animate</w:t>
      </w:r>
      <w:proofErr w:type="spellEnd"/>
      <w:r w:rsidRPr="000F21CB">
        <w:rPr>
          <w:rFonts w:ascii="Aptos" w:hAnsi="Aptos" w:cstheme="minorHAnsi"/>
        </w:rPr>
        <w:t>;</w:t>
      </w:r>
    </w:p>
    <w:p w14:paraId="089BF058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Audition</w:t>
      </w:r>
      <w:proofErr w:type="spellEnd"/>
    </w:p>
    <w:p w14:paraId="61602307" w14:textId="77777777" w:rsidR="00B43F53" w:rsidRPr="000F21CB" w:rsidRDefault="00B43F53" w:rsidP="00B43F53">
      <w:pPr>
        <w:pStyle w:val="Akapitzlist"/>
        <w:ind w:left="786" w:firstLine="0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i inne będące elementami Adobe Creative </w:t>
      </w:r>
      <w:proofErr w:type="spellStart"/>
      <w:r w:rsidRPr="000F21CB">
        <w:rPr>
          <w:rFonts w:ascii="Aptos" w:hAnsi="Aptos" w:cstheme="minorHAnsi"/>
        </w:rPr>
        <w:t>Cloud</w:t>
      </w:r>
      <w:proofErr w:type="spellEnd"/>
      <w:r w:rsidRPr="000F21CB">
        <w:rPr>
          <w:rFonts w:ascii="Aptos" w:hAnsi="Aptos" w:cstheme="minorHAnsi"/>
        </w:rPr>
        <w:t>.</w:t>
      </w:r>
    </w:p>
    <w:p w14:paraId="43C3EC05" w14:textId="77777777" w:rsidR="00E37698" w:rsidRPr="000F21CB" w:rsidRDefault="00E37698" w:rsidP="00566E6E">
      <w:pPr>
        <w:pStyle w:val="Default"/>
        <w:adjustRightInd/>
        <w:ind w:left="360"/>
        <w:rPr>
          <w:rFonts w:ascii="Aptos" w:hAnsi="Aptos" w:cstheme="minorHAnsi"/>
          <w:sz w:val="22"/>
          <w:szCs w:val="22"/>
        </w:rPr>
      </w:pPr>
    </w:p>
    <w:p w14:paraId="608C8ED5" w14:textId="77777777" w:rsidR="00E37698" w:rsidRPr="000F21CB" w:rsidRDefault="00E37698" w:rsidP="00566E6E">
      <w:pPr>
        <w:pStyle w:val="Default"/>
        <w:adjustRightInd/>
        <w:ind w:left="360"/>
        <w:rPr>
          <w:rFonts w:ascii="Aptos" w:hAnsi="Aptos" w:cstheme="minorHAnsi"/>
          <w:sz w:val="22"/>
          <w:szCs w:val="22"/>
        </w:rPr>
      </w:pPr>
    </w:p>
    <w:p w14:paraId="27FB8029" w14:textId="0046B0B0" w:rsidR="00E37698" w:rsidRPr="000F21CB" w:rsidRDefault="00E37698">
      <w:pPr>
        <w:rPr>
          <w:rFonts w:ascii="Aptos" w:hAnsi="Aptos" w:cstheme="minorHAnsi"/>
          <w:color w:val="000000"/>
          <w:kern w:val="0"/>
          <w14:ligatures w14:val="none"/>
        </w:rPr>
      </w:pPr>
      <w:r w:rsidRPr="000F21CB">
        <w:rPr>
          <w:rFonts w:ascii="Aptos" w:hAnsi="Aptos" w:cstheme="minorHAnsi"/>
        </w:rPr>
        <w:br w:type="page"/>
      </w:r>
    </w:p>
    <w:p w14:paraId="61BEA5D0" w14:textId="77777777" w:rsidR="00E37698" w:rsidRPr="000F21CB" w:rsidRDefault="00E37698" w:rsidP="00E37698">
      <w:pPr>
        <w:pStyle w:val="Default"/>
        <w:adjustRightInd/>
        <w:rPr>
          <w:rFonts w:ascii="Aptos" w:hAnsi="Aptos" w:cstheme="minorHAnsi"/>
          <w:sz w:val="22"/>
          <w:szCs w:val="22"/>
        </w:rPr>
      </w:pPr>
      <w:r w:rsidRPr="000F21CB">
        <w:rPr>
          <w:rFonts w:ascii="Aptos" w:hAnsi="Aptos" w:cstheme="minorHAnsi"/>
          <w:sz w:val="22"/>
          <w:szCs w:val="22"/>
        </w:rPr>
        <w:lastRenderedPageBreak/>
        <w:t>Załączniku nr 1 do OPZ.</w:t>
      </w:r>
    </w:p>
    <w:p w14:paraId="1E7DF8CD" w14:textId="77777777" w:rsidR="00E37698" w:rsidRPr="000F21CB" w:rsidRDefault="00E37698" w:rsidP="00E37698">
      <w:pPr>
        <w:pStyle w:val="Default"/>
        <w:adjustRightInd/>
        <w:rPr>
          <w:rFonts w:ascii="Aptos" w:hAnsi="Aptos" w:cstheme="minorHAnsi"/>
          <w:b/>
          <w:bCs/>
          <w:sz w:val="22"/>
          <w:szCs w:val="22"/>
        </w:rPr>
      </w:pPr>
    </w:p>
    <w:p w14:paraId="62B6A960" w14:textId="7CAD8B41" w:rsidR="00E37698" w:rsidRPr="000F21CB" w:rsidRDefault="00E37698" w:rsidP="00556770">
      <w:pPr>
        <w:pStyle w:val="Default"/>
        <w:adjustRightInd/>
        <w:spacing w:line="360" w:lineRule="auto"/>
        <w:rPr>
          <w:rFonts w:ascii="Aptos" w:hAnsi="Aptos" w:cstheme="minorHAnsi"/>
          <w:b/>
          <w:bCs/>
          <w:sz w:val="20"/>
          <w:szCs w:val="20"/>
        </w:rPr>
      </w:pPr>
      <w:r w:rsidRPr="000F21CB">
        <w:rPr>
          <w:rFonts w:ascii="Aptos" w:hAnsi="Aptos" w:cstheme="minorHAnsi"/>
          <w:b/>
          <w:bCs/>
          <w:sz w:val="20"/>
          <w:szCs w:val="20"/>
        </w:rPr>
        <w:t xml:space="preserve">Kryteria równoważności oprogramowania ESET PROTECT Complete oraz ESET PROTECT </w:t>
      </w:r>
      <w:proofErr w:type="spellStart"/>
      <w:r w:rsidRPr="000F21CB">
        <w:rPr>
          <w:rFonts w:ascii="Aptos" w:hAnsi="Aptos" w:cstheme="minorHAnsi"/>
          <w:b/>
          <w:bCs/>
          <w:sz w:val="20"/>
          <w:szCs w:val="20"/>
        </w:rPr>
        <w:t>Entry</w:t>
      </w:r>
      <w:proofErr w:type="spellEnd"/>
    </w:p>
    <w:p w14:paraId="5D0E3691" w14:textId="60DDEAA3" w:rsidR="00E37698" w:rsidRPr="000F21CB" w:rsidRDefault="00E37698" w:rsidP="00EE182E">
      <w:pPr>
        <w:pStyle w:val="Akapitzlist"/>
        <w:keepNext/>
        <w:numPr>
          <w:ilvl w:val="0"/>
          <w:numId w:val="4"/>
        </w:numPr>
        <w:suppressAutoHyphens/>
        <w:spacing w:line="360" w:lineRule="auto"/>
        <w:ind w:left="284" w:hanging="284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Imię i nazwisko i/lub nazwa (firmy) Wykonawcy/Wykonawców występujących wspólnie: ________________________________</w:t>
      </w:r>
    </w:p>
    <w:p w14:paraId="05502FAC" w14:textId="1E5ED52B" w:rsidR="00E37698" w:rsidRPr="000F21CB" w:rsidRDefault="00E37698" w:rsidP="0094010D">
      <w:pPr>
        <w:pStyle w:val="Akapitzlist"/>
        <w:keepNext/>
        <w:suppressAutoHyphens/>
        <w:spacing w:line="360" w:lineRule="auto"/>
        <w:ind w:left="284" w:firstLine="0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Adres Wykonawcy: ______________________</w:t>
      </w:r>
    </w:p>
    <w:p w14:paraId="70418889" w14:textId="77777777" w:rsidR="00E37698" w:rsidRPr="000F21CB" w:rsidRDefault="00E37698" w:rsidP="0094010D">
      <w:pPr>
        <w:pStyle w:val="Akapitzlist"/>
        <w:keepNext/>
        <w:suppressAutoHyphens/>
        <w:spacing w:line="360" w:lineRule="auto"/>
        <w:ind w:left="284" w:firstLine="0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NIP______________________</w:t>
      </w:r>
    </w:p>
    <w:p w14:paraId="1D1FF2AC" w14:textId="77777777" w:rsidR="00E37698" w:rsidRPr="000F21CB" w:rsidRDefault="00E37698" w:rsidP="0094010D">
      <w:pPr>
        <w:pStyle w:val="Akapitzlist"/>
        <w:keepNext/>
        <w:suppressAutoHyphens/>
        <w:spacing w:line="360" w:lineRule="auto"/>
        <w:ind w:left="284" w:firstLine="0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REGON___________________</w:t>
      </w:r>
    </w:p>
    <w:p w14:paraId="21B6E731" w14:textId="727091E3" w:rsidR="00E37698" w:rsidRPr="000F21CB" w:rsidRDefault="00E37698" w:rsidP="00EE182E">
      <w:pPr>
        <w:pStyle w:val="Akapitzlist"/>
        <w:keepNext/>
        <w:numPr>
          <w:ilvl w:val="0"/>
          <w:numId w:val="4"/>
        </w:numPr>
        <w:suppressAutoHyphens/>
        <w:spacing w:line="360" w:lineRule="auto"/>
        <w:ind w:left="284" w:hanging="284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hAnsi="Aptos" w:cstheme="minorHAnsi"/>
          <w:sz w:val="20"/>
          <w:szCs w:val="20"/>
        </w:rPr>
        <w:t>Oprogramowanie</w:t>
      </w:r>
      <w:r w:rsidR="0094010D" w:rsidRPr="000F21CB">
        <w:rPr>
          <w:rFonts w:ascii="Aptos" w:hAnsi="Aptos" w:cstheme="minorHAnsi"/>
          <w:b/>
          <w:bCs/>
          <w:sz w:val="20"/>
          <w:szCs w:val="20"/>
        </w:rPr>
        <w:t>:</w:t>
      </w:r>
      <w:r w:rsidRPr="000F21CB">
        <w:rPr>
          <w:rFonts w:ascii="Aptos" w:hAnsi="Aptos" w:cstheme="minorHAnsi"/>
          <w:b/>
          <w:bCs/>
          <w:sz w:val="20"/>
          <w:szCs w:val="20"/>
        </w:rPr>
        <w:t>________________</w:t>
      </w:r>
    </w:p>
    <w:p w14:paraId="51200D7B" w14:textId="00CFFEAC" w:rsidR="00E37698" w:rsidRPr="000F21CB" w:rsidRDefault="00E37698" w:rsidP="00E37698">
      <w:pPr>
        <w:pStyle w:val="Default"/>
        <w:adjustRightInd/>
        <w:ind w:left="1416" w:firstLine="708"/>
        <w:rPr>
          <w:rFonts w:ascii="Aptos" w:hAnsi="Aptos" w:cstheme="minorHAnsi"/>
          <w:sz w:val="16"/>
          <w:szCs w:val="16"/>
        </w:rPr>
      </w:pPr>
      <w:r w:rsidRPr="000F21CB">
        <w:rPr>
          <w:rFonts w:ascii="Aptos" w:hAnsi="Aptos" w:cstheme="minorHAnsi"/>
          <w:sz w:val="16"/>
          <w:szCs w:val="16"/>
        </w:rPr>
        <w:t>(nazwa)</w:t>
      </w:r>
    </w:p>
    <w:p w14:paraId="2BA8E40E" w14:textId="77777777" w:rsidR="00E37698" w:rsidRPr="000F21CB" w:rsidRDefault="00E37698" w:rsidP="00566E6E">
      <w:pPr>
        <w:pStyle w:val="Default"/>
        <w:adjustRightInd/>
        <w:ind w:left="360"/>
        <w:rPr>
          <w:rFonts w:ascii="Aptos" w:hAnsi="Aptos" w:cstheme="minorHAnsi"/>
          <w:sz w:val="16"/>
          <w:szCs w:val="16"/>
        </w:rPr>
      </w:pPr>
    </w:p>
    <w:tbl>
      <w:tblPr>
        <w:tblStyle w:val="Tabela-Siatka"/>
        <w:tblW w:w="9412" w:type="dxa"/>
        <w:tblInd w:w="-5" w:type="dxa"/>
        <w:tblLook w:val="04A0" w:firstRow="1" w:lastRow="0" w:firstColumn="1" w:lastColumn="0" w:noHBand="0" w:noVBand="1"/>
      </w:tblPr>
      <w:tblGrid>
        <w:gridCol w:w="500"/>
        <w:gridCol w:w="1690"/>
        <w:gridCol w:w="929"/>
        <w:gridCol w:w="6293"/>
      </w:tblGrid>
      <w:tr w:rsidR="000F21CB" w:rsidRPr="006F5E39" w14:paraId="4AF51BF7" w14:textId="77777777" w:rsidTr="006F5E39">
        <w:trPr>
          <w:trHeight w:val="761"/>
        </w:trPr>
        <w:tc>
          <w:tcPr>
            <w:tcW w:w="500" w:type="dxa"/>
            <w:vAlign w:val="center"/>
          </w:tcPr>
          <w:p w14:paraId="540E6F54" w14:textId="18ECDC55" w:rsidR="000F21CB" w:rsidRPr="006F5E39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bookmarkStart w:id="3" w:name="_Hlk192833008"/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LP </w:t>
            </w:r>
          </w:p>
        </w:tc>
        <w:tc>
          <w:tcPr>
            <w:tcW w:w="1690" w:type="dxa"/>
            <w:vAlign w:val="center"/>
          </w:tcPr>
          <w:p w14:paraId="48D1C6CD" w14:textId="7D291755" w:rsidR="000F21CB" w:rsidRPr="006F5E39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Kryteria równoważności</w:t>
            </w:r>
          </w:p>
        </w:tc>
        <w:tc>
          <w:tcPr>
            <w:tcW w:w="929" w:type="dxa"/>
            <w:vAlign w:val="center"/>
          </w:tcPr>
          <w:p w14:paraId="08685F3D" w14:textId="4337192E" w:rsidR="000F21CB" w:rsidRPr="006F5E39" w:rsidRDefault="000F21CB" w:rsidP="000F21CB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Tak/ Nie</w:t>
            </w:r>
          </w:p>
        </w:tc>
        <w:tc>
          <w:tcPr>
            <w:tcW w:w="6293" w:type="dxa"/>
            <w:vAlign w:val="center"/>
          </w:tcPr>
          <w:p w14:paraId="384D254B" w14:textId="7DEFFB34" w:rsidR="000F21CB" w:rsidRPr="006F5E39" w:rsidRDefault="006F5E39" w:rsidP="006F5E39">
            <w:pPr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O</w:t>
            </w: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pis funkcjonalności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 </w:t>
            </w: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ESET PROTECT COMPLETE</w:t>
            </w:r>
          </w:p>
        </w:tc>
      </w:tr>
      <w:tr w:rsidR="000F21CB" w:rsidRPr="000F21CB" w14:paraId="604010B9" w14:textId="77777777" w:rsidTr="006F5E39">
        <w:trPr>
          <w:trHeight w:val="641"/>
        </w:trPr>
        <w:tc>
          <w:tcPr>
            <w:tcW w:w="500" w:type="dxa"/>
            <w:vAlign w:val="center"/>
          </w:tcPr>
          <w:p w14:paraId="383EA9F3" w14:textId="343F5B8E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90" w:type="dxa"/>
            <w:vAlign w:val="center"/>
          </w:tcPr>
          <w:p w14:paraId="570AAA3D" w14:textId="3924990B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Administracja zdalna w chmurze</w:t>
            </w:r>
          </w:p>
        </w:tc>
        <w:tc>
          <w:tcPr>
            <w:tcW w:w="929" w:type="dxa"/>
            <w:vAlign w:val="center"/>
          </w:tcPr>
          <w:p w14:paraId="4F31D3A1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8714F3F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w chmurze producenta oprogramowania antywirusowego. </w:t>
            </w:r>
          </w:p>
          <w:p w14:paraId="0DFA024D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dostęp do konsoli centralnego zarządzania z poziomu interfejsu WWW. </w:t>
            </w:r>
          </w:p>
          <w:p w14:paraId="4B36F25A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zabezpieczone za pośrednictwem protokołu SSL. </w:t>
            </w:r>
          </w:p>
          <w:p w14:paraId="15FC513F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mechanizm wykrywający sklonowane maszyny na podstawie unikatowego identyfikatora sprzętowego stacji. </w:t>
            </w:r>
          </w:p>
          <w:p w14:paraId="0BC59C9B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komunikacji agenta przy wykorzystaniu HTTP Proxy. </w:t>
            </w:r>
          </w:p>
          <w:p w14:paraId="37159B0F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zarządzania urządzeniami mobilnymi – MDM. </w:t>
            </w:r>
          </w:p>
          <w:p w14:paraId="52EA637E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wymuszenia dwufazowej autoryzacji podczas logowania do konsoli administracyjnej. </w:t>
            </w:r>
          </w:p>
          <w:p w14:paraId="04F7B8D6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      </w:r>
          </w:p>
          <w:p w14:paraId="2E7A97F9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minimum 80 szablonów raportów, przygotowanych przez producenta. </w:t>
            </w:r>
          </w:p>
          <w:p w14:paraId="30250812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tworzenia grup statycznych i dynamicznych komputerów. </w:t>
            </w:r>
          </w:p>
          <w:p w14:paraId="17B36180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      </w:r>
          </w:p>
          <w:p w14:paraId="2321BB59" w14:textId="77777777" w:rsidR="000F21CB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      </w:r>
          </w:p>
          <w:p w14:paraId="4590AFCA" w14:textId="009CF2D5" w:rsidR="00874754" w:rsidRPr="00782B87" w:rsidRDefault="00874754" w:rsidP="00874754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153C7F7B" w14:textId="77777777" w:rsidTr="006F5E39">
        <w:trPr>
          <w:trHeight w:val="693"/>
        </w:trPr>
        <w:tc>
          <w:tcPr>
            <w:tcW w:w="500" w:type="dxa"/>
            <w:vAlign w:val="center"/>
          </w:tcPr>
          <w:p w14:paraId="76B5896F" w14:textId="7DA83644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90" w:type="dxa"/>
            <w:vAlign w:val="center"/>
          </w:tcPr>
          <w:p w14:paraId="2D66662E" w14:textId="4C100061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Windows</w:t>
            </w:r>
          </w:p>
        </w:tc>
        <w:tc>
          <w:tcPr>
            <w:tcW w:w="929" w:type="dxa"/>
            <w:vAlign w:val="center"/>
          </w:tcPr>
          <w:p w14:paraId="4C6ABA1E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1111695E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operacyjne Windows (Windows 10/Windows 11). </w:t>
            </w:r>
          </w:p>
          <w:p w14:paraId="6403F8AA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architekturę ARM64. </w:t>
            </w:r>
          </w:p>
          <w:p w14:paraId="07677079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265275D9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podłączeniem komputera do sieci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botnet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47FDFE5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przywrócenie plików po ich zaszyfrowaniu przez oprogramowanie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ransomware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8BD3AC4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potencjalnie niepożądanych, niebezpiecznych oraz podejrzanych aplikacji. </w:t>
            </w:r>
          </w:p>
          <w:p w14:paraId="0E846499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w czasie rzeczywistym otwieranych, zapisywanych i wykonywanych plików. </w:t>
            </w:r>
          </w:p>
          <w:p w14:paraId="0813EA92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całego dysku, wybranych katalogów lub pojedynczych plików "na żądanie" lub według harmonogramu. </w:t>
            </w:r>
          </w:p>
          <w:p w14:paraId="7F1AA439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plików spakowanych i skompresowanych oraz dysków sieciowych i dysków przenośnych. </w:t>
            </w:r>
          </w:p>
          <w:p w14:paraId="3C1B1FF5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opcję umieszczenia na liście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ze skanowania wybranych plików, katalogów lub plików na podstawie rozszerzenia, nazwy, sumy kontrolnej (SHA1) oraz lokalizacji pliku. </w:t>
            </w:r>
          </w:p>
          <w:p w14:paraId="77A5E094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integrować się z Intel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Threat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Detection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Technology. </w:t>
            </w:r>
          </w:p>
          <w:p w14:paraId="31A58128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      </w:r>
          </w:p>
          <w:p w14:paraId="3558AAE2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ruchu sieciowego wewnątrz szyfrowanych protokołów HTTPS, POP3S, IMAPS. </w:t>
            </w:r>
          </w:p>
          <w:p w14:paraId="25A0614B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      </w:r>
          </w:p>
          <w:p w14:paraId="14C12EC6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522C2211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funkcję blokowania nośników wymiennych, bądź grup urządzeń, ma umożliwiać użytkownikowi tworzenie reguł dla podłączanych urządzeń minimum w oparciu o typ, numer seryjny, dostawcę lub model urządzenia. </w:t>
            </w:r>
          </w:p>
          <w:p w14:paraId="0223D29A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HIPS musi posiadać możliwość pracy w jednym z pięciu trybów: tryb automatyczny z regułami, gdzie program automatycznie tworzy i wykorzystuje reguły wraz z możliwością wykorzystania reguł utworzonych przez użytkownika, </w:t>
            </w:r>
          </w:p>
          <w:p w14:paraId="33530B0E" w14:textId="77777777" w:rsidR="000F21CB" w:rsidRPr="006F5E39" w:rsidRDefault="000F21CB" w:rsidP="00EE182E">
            <w:pPr>
              <w:numPr>
                <w:ilvl w:val="0"/>
                <w:numId w:val="1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interaktywny, w którym to rozwiązanie pyta użytkownika o akcję w przypadku wykrycia aktywności w systemie, </w:t>
            </w:r>
          </w:p>
          <w:p w14:paraId="13DBD8E7" w14:textId="77777777" w:rsidR="000F21CB" w:rsidRPr="006F5E39" w:rsidRDefault="000F21CB" w:rsidP="00EE182E">
            <w:pPr>
              <w:numPr>
                <w:ilvl w:val="0"/>
                <w:numId w:val="1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oparty na regułach, gdzie zastosowanie mają jedynie reguły utworzone przez użytkownika, </w:t>
            </w:r>
          </w:p>
          <w:p w14:paraId="741CE4F7" w14:textId="77777777" w:rsidR="000F21CB" w:rsidRPr="006F5E39" w:rsidRDefault="000F21CB" w:rsidP="00EE182E">
            <w:pPr>
              <w:numPr>
                <w:ilvl w:val="0"/>
                <w:numId w:val="1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uczenia się, w którym rozwiązanie uczy się aktywności systemu i użytkownika oraz tworzy odpowiednie reguły w czasie określonym przez użytkownika. Po wygaśnięciu tego czasu program musi samoczynnie przełączyć się w tryb pracy oparty na regułach, </w:t>
            </w:r>
          </w:p>
          <w:p w14:paraId="1388C9C6" w14:textId="77777777" w:rsidR="000F21CB" w:rsidRPr="006F5E39" w:rsidRDefault="000F21CB" w:rsidP="00EE182E">
            <w:pPr>
              <w:numPr>
                <w:ilvl w:val="0"/>
                <w:numId w:val="1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lastRenderedPageBreak/>
              <w:t xml:space="preserve">tryb inteligentny, w którym rozwiązanie będzie powiadamiało wyłącznie o szczególnie podejrzanych zdarzeniach. </w:t>
            </w:r>
          </w:p>
          <w:p w14:paraId="01B17618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hosts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sterowników. </w:t>
            </w:r>
          </w:p>
          <w:p w14:paraId="100C1CEF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Funkcja, generująca taki log, ma posiadać przynajmniej 9 poziomów filtrowania wyników pod kątem tego, które z nich są podejrzane dla rozwiązania i mogą stanowić zagrożenie bezpieczeństwa. </w:t>
            </w:r>
          </w:p>
          <w:p w14:paraId="3BBEC8BB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automatyczną, inkrementacyjną aktualizację silnika detekcji. </w:t>
            </w:r>
          </w:p>
          <w:p w14:paraId="2127787D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antyspyware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metody heurystyczne). </w:t>
            </w:r>
          </w:p>
          <w:p w14:paraId="024622FD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57B8F3A3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ochronę antyspamową dla programu pocztowego Microsoft Outlook. </w:t>
            </w:r>
          </w:p>
          <w:p w14:paraId="6D67A91A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Zapora osobista rozwiązania musi pracować w jednym z czterech trybów: </w:t>
            </w:r>
          </w:p>
          <w:p w14:paraId="3CCF4913" w14:textId="77777777" w:rsidR="000F21CB" w:rsidRPr="006F5E39" w:rsidRDefault="000F21CB" w:rsidP="00EE182E">
            <w:pPr>
              <w:numPr>
                <w:ilvl w:val="0"/>
                <w:numId w:val="1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tryb automatyczny – rozwiązanie blokuje cały ruch przychodzący i zezwala tylko na połączenia wychodzące,</w:t>
            </w:r>
          </w:p>
          <w:p w14:paraId="773336D7" w14:textId="77777777" w:rsidR="000F21CB" w:rsidRPr="006F5E39" w:rsidRDefault="000F21CB" w:rsidP="00EE182E">
            <w:pPr>
              <w:numPr>
                <w:ilvl w:val="0"/>
                <w:numId w:val="1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interaktywny – rozwiązanie pyta się o każde nowo nawiązywane połączenie, </w:t>
            </w:r>
          </w:p>
          <w:p w14:paraId="02CBC740" w14:textId="77777777" w:rsidR="000F21CB" w:rsidRPr="006F5E39" w:rsidRDefault="000F21CB" w:rsidP="00EE182E">
            <w:pPr>
              <w:numPr>
                <w:ilvl w:val="0"/>
                <w:numId w:val="1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oparty na regułach – rozwiązanie blokuje cały ruch przychodzący i wychodzący, zezwalając tylko na połączenia skonfigurowane przez administratora, </w:t>
            </w:r>
          </w:p>
          <w:p w14:paraId="5EA7A084" w14:textId="77777777" w:rsidR="000F21CB" w:rsidRPr="006F5E39" w:rsidRDefault="000F21CB" w:rsidP="00EE182E">
            <w:pPr>
              <w:numPr>
                <w:ilvl w:val="0"/>
                <w:numId w:val="1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uczenia się – rozwiązanie automatycznie tworzy nowe reguły zezwalające na połączenia przychodzące i wychodzące. Administrator musi posiadać możliwość konfigurowania czasu działania trybu. </w:t>
            </w:r>
          </w:p>
          <w:p w14:paraId="5FC5BF9F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wyposażona w moduł bezpiecznej przeglądarki. </w:t>
            </w:r>
          </w:p>
          <w:p w14:paraId="4055152C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Przeglądarka musi automatycznie szyfrować wszelkie dane wprowadzane przez Użytkownika. </w:t>
            </w:r>
          </w:p>
          <w:p w14:paraId="1B1A0DBB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Praca w bezpiecznej przeglądarce musi być wyróżniona poprzez odpowiedni kolor ramki przeglądarki oraz informację na ramce przeglądarki. </w:t>
            </w:r>
          </w:p>
          <w:p w14:paraId="518D831E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wyposażone w zintegrowany moduł kontroli dostępu do stron internetowych. </w:t>
            </w:r>
          </w:p>
          <w:p w14:paraId="3CEBFAFA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filtrowania adresów URL w oparciu o co najmniej 140 kategorii i podkategorii. </w:t>
            </w:r>
          </w:p>
          <w:p w14:paraId="440823EF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573378D0" w14:textId="77777777" w:rsidR="000F21CB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3572EEB6" w14:textId="246734EF" w:rsidR="00874754" w:rsidRPr="006F5E39" w:rsidRDefault="00874754" w:rsidP="00874754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5E3E4474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52E03534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1690" w:type="dxa"/>
            <w:vAlign w:val="center"/>
          </w:tcPr>
          <w:p w14:paraId="7E65FEFA" w14:textId="1CEB6AB9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Ochrona stacji roboczych – </w:t>
            </w: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macOS</w:t>
            </w:r>
            <w:proofErr w:type="spellEnd"/>
          </w:p>
        </w:tc>
        <w:tc>
          <w:tcPr>
            <w:tcW w:w="929" w:type="dxa"/>
            <w:vAlign w:val="center"/>
          </w:tcPr>
          <w:p w14:paraId="29F3BD06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B223E94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pełne wsparcie dla systemów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11 (Big Sur) lub nowszych. </w:t>
            </w:r>
          </w:p>
          <w:p w14:paraId="5BC78DD4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architekturę Apple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Silicon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(ARM) </w:t>
            </w:r>
          </w:p>
          <w:p w14:paraId="1198E498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co najmniej w języku polskim oraz angielskim. </w:t>
            </w:r>
          </w:p>
          <w:p w14:paraId="3186683F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Pomoc w rozwiązaniu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0C5A083D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74FACD58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54A4AA38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funkcjonalność, która w momencie wykrycia trybu pełnoekranowego ma wstrzymać wyświetlanie wszelkich powiadomień związanych ze swoją pracą oraz wstrzymać swoje zadania znajdujące się w harmonogramie zadań. </w:t>
            </w:r>
          </w:p>
          <w:p w14:paraId="4C230CEC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77B386C2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zdalnego zarządzania z poziomu Administracji zdalnej. </w:t>
            </w:r>
          </w:p>
          <w:p w14:paraId="0257C467" w14:textId="77777777" w:rsidR="000F21CB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skanowanie i oczyszczanie poczty przychodzącej POP3 i IMAP "w locie" (w czasie rzeczywistym), zanim zostanie dostarczona do klienta pocztowego zainstalowanego na stacji roboczej (niezależnie od konkretnego klienta pocztowego). </w:t>
            </w:r>
          </w:p>
          <w:p w14:paraId="06A760EE" w14:textId="35E7D15A" w:rsidR="00874754" w:rsidRPr="006F5E39" w:rsidRDefault="00874754" w:rsidP="00874754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775513CF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077FBD03" w14:textId="0B54AD16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90" w:type="dxa"/>
            <w:vAlign w:val="center"/>
          </w:tcPr>
          <w:p w14:paraId="4A82BEB5" w14:textId="2C7122CC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Linux</w:t>
            </w:r>
          </w:p>
        </w:tc>
        <w:tc>
          <w:tcPr>
            <w:tcW w:w="929" w:type="dxa"/>
            <w:vAlign w:val="center"/>
          </w:tcPr>
          <w:p w14:paraId="14DAFC73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F165F34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operacyjne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Desktop, Red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Enterprise Linux oraz Linux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Mint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84F36CA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wsparcie dla dystrybucji 64-bitowych. </w:t>
            </w:r>
          </w:p>
          <w:p w14:paraId="11F5C89D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Pomoc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1D1DF1CC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20D1F2E2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15F7E6D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781E986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0DE88FED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całego dysku, wybranych katalogów lub pojedynczych plików "na żądanie". </w:t>
            </w:r>
          </w:p>
          <w:p w14:paraId="2DE62D33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spakowanych i skompresowanych. </w:t>
            </w:r>
          </w:p>
          <w:p w14:paraId="11AEA3D8" w14:textId="77777777" w:rsidR="000F21CB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umieszczenia na liście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ze skanowania wybranych plików, katalogów lub plików o określonych rozszerzeniach </w:t>
            </w:r>
          </w:p>
          <w:p w14:paraId="30138153" w14:textId="0FBF9741" w:rsidR="009133E4" w:rsidRPr="006F5E39" w:rsidRDefault="009133E4" w:rsidP="009133E4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6B904529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509615D4" w14:textId="49F21CCD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90" w:type="dxa"/>
            <w:vAlign w:val="center"/>
          </w:tcPr>
          <w:p w14:paraId="28D05270" w14:textId="0B50BCF6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</w:t>
            </w:r>
          </w:p>
        </w:tc>
        <w:tc>
          <w:tcPr>
            <w:tcW w:w="929" w:type="dxa"/>
            <w:vAlign w:val="center"/>
          </w:tcPr>
          <w:p w14:paraId="5AF76628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148820B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Microsoft Windows Server oraz Linux, w tym co najmniej: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RedHat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Enterprise Linux (RHEL),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Rocky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Linux,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Debian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SUSE Linux Enterprise Server (SLES), Oracle Linux oraz Amazon Linux.</w:t>
            </w:r>
          </w:p>
          <w:p w14:paraId="05B1C381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wirusami, trojanami, robakami i innymi zagrożeniami. </w:t>
            </w:r>
          </w:p>
          <w:p w14:paraId="0FA5E7BC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AB7CFCA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możliwość skanowania dysków sieciowych typu NAS. </w:t>
            </w:r>
          </w:p>
          <w:p w14:paraId="28AB76F0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 </w:t>
            </w:r>
          </w:p>
          <w:p w14:paraId="54FEA702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automatyczną, inkrementacyjną aktualizację silnika detekcji. </w:t>
            </w:r>
          </w:p>
          <w:p w14:paraId="4859DF0D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wykluczania ze skanowania procesów. </w:t>
            </w:r>
          </w:p>
          <w:p w14:paraId="2DC3990B" w14:textId="7D1695CB" w:rsidR="000F21CB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określenia typu podejrzanych plików, jakie będą przesyłane do producenta, w tym co najmniej pliki wykonywalne, archiwa, skrypty, dokumenty. </w:t>
            </w:r>
          </w:p>
          <w:p w14:paraId="17746A22" w14:textId="77777777" w:rsidR="009133E4" w:rsidRPr="006F5E39" w:rsidRDefault="009133E4" w:rsidP="009133E4">
            <w:pPr>
              <w:rPr>
                <w:rFonts w:ascii="Aptos" w:hAnsi="Aptos"/>
                <w:sz w:val="12"/>
                <w:szCs w:val="12"/>
              </w:rPr>
            </w:pPr>
          </w:p>
          <w:p w14:paraId="43D2FFEE" w14:textId="77777777" w:rsidR="000F21CB" w:rsidRPr="006F5E39" w:rsidRDefault="000F21CB" w:rsidP="000F21CB">
            <w:pPr>
              <w:ind w:left="709" w:hanging="709"/>
              <w:rPr>
                <w:rFonts w:ascii="Aptos" w:hAnsi="Aptos"/>
                <w:sz w:val="12"/>
                <w:szCs w:val="12"/>
                <w:u w:val="single"/>
              </w:rPr>
            </w:pPr>
            <w:r w:rsidRPr="006F5E39">
              <w:rPr>
                <w:rFonts w:ascii="Aptos" w:hAnsi="Aptos"/>
                <w:sz w:val="12"/>
                <w:szCs w:val="12"/>
                <w:u w:val="single"/>
              </w:rPr>
              <w:t xml:space="preserve">Dodatkowe wymagania dla ochrony serwerów Windows: </w:t>
            </w:r>
          </w:p>
          <w:p w14:paraId="10B12B80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i folderów, znajdujących się w usłudze chmurowej OneDrive. </w:t>
            </w:r>
          </w:p>
          <w:p w14:paraId="77DE7F66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system zapobiegania włamaniom działający na hoście (HIPS). </w:t>
            </w:r>
          </w:p>
          <w:p w14:paraId="2DCA6B36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skanowanie magazynu Hyper-V. </w:t>
            </w:r>
          </w:p>
          <w:p w14:paraId="497FB389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43175C18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administratorowi blokowanie zewnętrznych nośników danych na stacji, w tym przynajmniej: pamięci masowych, optycznych pamięci masowych, pamięci masowych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7234EFF0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automatyczne wykrywać usługi zainstalowane na serwerze i tworzyć dla nich odpowiednie wyjątki. </w:t>
            </w:r>
          </w:p>
          <w:p w14:paraId="73E5C79D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wbudowany system IDS z detekcją prób ataków, anomalii w pracy sieci oraz wykrywaniem aktywności wirusów sieciowych. </w:t>
            </w:r>
          </w:p>
          <w:p w14:paraId="5127D4EF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lastRenderedPageBreak/>
              <w:t xml:space="preserve">Rozwiązanie musi zapewniać możliwość dodawania wyjątków dla systemu IDS, co najmniej w oparciu o występujący alert, kierunek, aplikacje, czynność oraz adres IP. </w:t>
            </w:r>
          </w:p>
          <w:p w14:paraId="0020BB41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ochronę przed oprogramowaniem wymuszającym okup za pomocą dedykowanego modułu. </w:t>
            </w:r>
          </w:p>
          <w:p w14:paraId="02BC6BB5" w14:textId="77777777" w:rsidR="000F21CB" w:rsidRPr="006F5E39" w:rsidRDefault="000F21CB" w:rsidP="000F21CB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</w:p>
          <w:p w14:paraId="117CAFFD" w14:textId="77777777" w:rsidR="000F21CB" w:rsidRPr="006F5E39" w:rsidRDefault="000F21CB" w:rsidP="000F21CB">
            <w:pPr>
              <w:ind w:left="709" w:hanging="709"/>
              <w:rPr>
                <w:rFonts w:ascii="Aptos" w:hAnsi="Aptos"/>
                <w:sz w:val="12"/>
                <w:szCs w:val="12"/>
                <w:u w:val="single"/>
              </w:rPr>
            </w:pPr>
            <w:r w:rsidRPr="006F5E39">
              <w:rPr>
                <w:rFonts w:ascii="Aptos" w:hAnsi="Aptos"/>
                <w:sz w:val="12"/>
                <w:szCs w:val="12"/>
                <w:u w:val="single"/>
              </w:rPr>
              <w:t xml:space="preserve">Dodatkowe wymagania dla ochrony serwerów Linux: </w:t>
            </w:r>
          </w:p>
          <w:p w14:paraId="7778255B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pozwalać, na uruchomienie lokalnej konsoli administracyjnej, działającej z poziomu przeglądarki internetowej. </w:t>
            </w:r>
          </w:p>
          <w:p w14:paraId="573E17AB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Lokalna konsola administracyjna nie może wymagać do swojej pracy, uruchomienia i instalacji dodatkowego rozwiązania w postaci usługi serwera Web. </w:t>
            </w:r>
          </w:p>
          <w:p w14:paraId="041EEA3E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Rozwiązanie, do celów skanowania plików na macierzach NAS / SAN, musi w pełni wspierać rozwiązanie Dell EMC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Isilon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9C43DB7" w14:textId="77777777" w:rsidR="000F21CB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      </w:r>
          </w:p>
          <w:p w14:paraId="6016F3B5" w14:textId="11FC40CE" w:rsidR="000A1E8B" w:rsidRPr="006F5E39" w:rsidRDefault="000A1E8B" w:rsidP="000A1E8B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7E6E4913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195FE5AD" w14:textId="2676310B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1690" w:type="dxa"/>
            <w:vAlign w:val="center"/>
          </w:tcPr>
          <w:p w14:paraId="0EFAE88E" w14:textId="336DDC78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Szyfrowanie</w:t>
            </w:r>
          </w:p>
        </w:tc>
        <w:tc>
          <w:tcPr>
            <w:tcW w:w="929" w:type="dxa"/>
            <w:vAlign w:val="center"/>
          </w:tcPr>
          <w:p w14:paraId="4AB846BC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4D3E9E77" w14:textId="77777777" w:rsidR="000F21CB" w:rsidRPr="006F5E39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szyfrowania danych musi wspierać instalację aplikacji klienckiej w środowisku Microsoft Windows 10 i Microsoft Windows 11. </w:t>
            </w:r>
          </w:p>
          <w:p w14:paraId="76520EEC" w14:textId="77777777" w:rsidR="000F21CB" w:rsidRPr="006F5E39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szyfrowania musi wspierać zarządzanie natywnym szyfrowaniem w systemach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FileVault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). </w:t>
            </w:r>
          </w:p>
          <w:p w14:paraId="45136FD1" w14:textId="77777777" w:rsidR="000F21CB" w:rsidRPr="006F5E39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Aplikacja musi posiadać autentykacje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Pre-boot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czyli uwierzytelnienie użytkownika zanim zostanie uruchomiony system operacyjny. Musi istnieć także możliwość całkowitego lub czasowego wyłączenia tego uwierzytelnienia. </w:t>
            </w:r>
          </w:p>
          <w:p w14:paraId="15B576FA" w14:textId="77777777" w:rsidR="000F21CB" w:rsidRPr="006F5E39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Aplikacja musi umożliwiać szyfrowanie danych tylko na komputerach z UEFI. </w:t>
            </w:r>
          </w:p>
          <w:p w14:paraId="082B5069" w14:textId="77777777" w:rsidR="000F21CB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zalogowanie się do systemu przy pomocy metody jednokrotnego logowania (SSO). </w:t>
            </w:r>
          </w:p>
          <w:p w14:paraId="1A7E6826" w14:textId="5D5440E6" w:rsidR="00FD25BD" w:rsidRPr="006F5E39" w:rsidRDefault="00FD25BD" w:rsidP="00FD25BD">
            <w:pPr>
              <w:rPr>
                <w:rFonts w:ascii="Aptos" w:hAnsi="Aptos"/>
                <w:sz w:val="12"/>
                <w:szCs w:val="12"/>
              </w:rPr>
            </w:pPr>
          </w:p>
        </w:tc>
      </w:tr>
      <w:bookmarkEnd w:id="3"/>
      <w:tr w:rsidR="000F21CB" w:rsidRPr="000F21CB" w14:paraId="3023C747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245837A7" w14:textId="1678EB21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90" w:type="dxa"/>
            <w:vAlign w:val="center"/>
          </w:tcPr>
          <w:p w14:paraId="675BBEBC" w14:textId="18AFBCCA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urządzeń mobilnych opartych o system Android</w:t>
            </w:r>
          </w:p>
        </w:tc>
        <w:tc>
          <w:tcPr>
            <w:tcW w:w="929" w:type="dxa"/>
            <w:vAlign w:val="center"/>
          </w:tcPr>
          <w:p w14:paraId="45B10D8F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191BC99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wszystkich typów plików, zarówno w pamięci wewnętrznej, jak i na karcie SD, bez względu na ich rozszerzenie. </w:t>
            </w:r>
          </w:p>
          <w:p w14:paraId="7EFD3369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co najmniej 2 poziomy skanowania: inteligentne i dokładne. </w:t>
            </w:r>
          </w:p>
          <w:p w14:paraId="52AA50D5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automatyczne uruchamianie skanowania, gdy urządzenie jest w trybie bezczynności (w pełni naładowane i podłączone do ładowarki). </w:t>
            </w:r>
          </w:p>
          <w:p w14:paraId="6AEBE7CC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skonfigurowania zaufanej karty SIM. </w:t>
            </w:r>
          </w:p>
          <w:p w14:paraId="772876F1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wysłanie na urządzenie komendy z konsoli centralnego zarządzania, która umożliwi: usunięcie zawartości urządzenia, </w:t>
            </w:r>
          </w:p>
          <w:p w14:paraId="6667E2E0" w14:textId="77777777" w:rsidR="000F21CB" w:rsidRPr="006F5E39" w:rsidRDefault="000F21CB" w:rsidP="00EE182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przywrócenie urządzenie do ustawień fabrycznych, </w:t>
            </w:r>
          </w:p>
          <w:p w14:paraId="3A7797CC" w14:textId="77777777" w:rsidR="000F21CB" w:rsidRPr="006F5E39" w:rsidRDefault="000F21CB" w:rsidP="00EE182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zablokowania urządzenia, </w:t>
            </w:r>
          </w:p>
          <w:p w14:paraId="19074095" w14:textId="77777777" w:rsidR="000F21CB" w:rsidRPr="006F5E39" w:rsidRDefault="000F21CB" w:rsidP="00EE182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uruchomienie sygnału dźwiękowego, </w:t>
            </w:r>
          </w:p>
          <w:p w14:paraId="464554F1" w14:textId="77777777" w:rsidR="000F21CB" w:rsidRPr="006F5E39" w:rsidRDefault="000F21CB" w:rsidP="00EE182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lokalizację GPS. </w:t>
            </w:r>
          </w:p>
          <w:p w14:paraId="6CD87FF5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administratorowi podejrzenie listy zainstalowanych aplikacji. </w:t>
            </w:r>
          </w:p>
          <w:p w14:paraId="48B1D51C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blokowanie aplikacji w oparciu o: </w:t>
            </w:r>
          </w:p>
          <w:p w14:paraId="69497DCB" w14:textId="77777777" w:rsidR="000F21CB" w:rsidRPr="006F5E39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nazwę aplikacji, </w:t>
            </w:r>
          </w:p>
          <w:p w14:paraId="436BC0CB" w14:textId="77777777" w:rsidR="000F21CB" w:rsidRPr="006F5E39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nazwę pakietu, </w:t>
            </w:r>
          </w:p>
          <w:p w14:paraId="17D002BE" w14:textId="77777777" w:rsidR="000F21CB" w:rsidRPr="006F5E39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kategorię sklepu Google Play, </w:t>
            </w:r>
          </w:p>
          <w:p w14:paraId="2205E215" w14:textId="77777777" w:rsidR="000F21CB" w:rsidRPr="006F5E39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uprawnienia aplikacji, </w:t>
            </w:r>
          </w:p>
          <w:p w14:paraId="416F2F26" w14:textId="77777777" w:rsidR="000F21CB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pochodzenie aplikacji z nieznanego źródła. </w:t>
            </w:r>
          </w:p>
          <w:p w14:paraId="346209EE" w14:textId="677454EE" w:rsidR="00FD25BD" w:rsidRPr="006F5E39" w:rsidRDefault="00FD25BD" w:rsidP="00FD25BD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6DE81298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1FE96408" w14:textId="502A073E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90" w:type="dxa"/>
            <w:vAlign w:val="center"/>
          </w:tcPr>
          <w:p w14:paraId="57AF5907" w14:textId="28EA5904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 pocztowego MS Exchange</w:t>
            </w:r>
          </w:p>
        </w:tc>
        <w:tc>
          <w:tcPr>
            <w:tcW w:w="929" w:type="dxa"/>
            <w:vAlign w:val="center"/>
          </w:tcPr>
          <w:p w14:paraId="7CF73E60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F3B9195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instalację na systemach Microsoft Windows Server 2019 i nowszych. </w:t>
            </w:r>
          </w:p>
          <w:p w14:paraId="1B4CDF3E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Rozwiązanie musi zapewniać wsparcie dla systemów poczty Microsoft Exchange 2019.</w:t>
            </w:r>
          </w:p>
          <w:p w14:paraId="6F1D0664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wsparcie dla ról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Mailbox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Edge, Hub. </w:t>
            </w:r>
          </w:p>
          <w:p w14:paraId="478B255C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skanować pocztę przychodzącą i wychodzącą na serwerze MS Exchange. </w:t>
            </w:r>
          </w:p>
          <w:p w14:paraId="40251E27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zapewnić skanowanie bezpośrednio w bazach danych Exchange przy pomocy VSAPI. </w:t>
            </w:r>
          </w:p>
          <w:p w14:paraId="6B028EF0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mieć możliwość tworzenia różnych reguł blokowania wiadomości w tym co najmniej po zdefiniowanym nadawcy, odbiorcy, temacie wiadomości, typie załącznika, rozmiarze załącznika, rozmiarze wiadomości, nagłówku wiadomości, na podstawie uzyskanego wyniku skanowania antyspamowego i antywirusowego, godzinie odbioru, obecności załącznika chronionego hasłem lub uszkodzonego archiwum. </w:t>
            </w:r>
          </w:p>
          <w:p w14:paraId="5C32860C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wbudowany w oprogramowanie filtr antyspamowy odpowiedzialny za filtrowanie niechcianej poczty. </w:t>
            </w:r>
          </w:p>
          <w:p w14:paraId="194D53C0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antyspamowy ma być wyposażony przynajmniej w możliwość sprawdzania list RBL, DNSBL oraz mechanizm reputacji poczty. </w:t>
            </w:r>
          </w:p>
          <w:p w14:paraId="4692BAFA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dodania własnych adresów list RBL oraz DSBL, z których będzie korzystać aplikacja. </w:t>
            </w:r>
          </w:p>
          <w:p w14:paraId="061BD494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ma posiadać mechanizm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greylisting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(szara lista). </w:t>
            </w:r>
          </w:p>
          <w:p w14:paraId="3AC912ED" w14:textId="77777777" w:rsidR="000F21CB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3420EB1A" w14:textId="66F8A548" w:rsidR="00FD25BD" w:rsidRPr="006F5E39" w:rsidRDefault="00FD25BD" w:rsidP="00FD25BD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4124CC6D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176343E0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90" w:type="dxa"/>
            <w:vAlign w:val="center"/>
          </w:tcPr>
          <w:p w14:paraId="562FA3CB" w14:textId="4165BACE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Sandbox</w:t>
            </w:r>
            <w:proofErr w:type="spellEnd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 w chmurze</w:t>
            </w:r>
          </w:p>
        </w:tc>
        <w:tc>
          <w:tcPr>
            <w:tcW w:w="929" w:type="dxa"/>
            <w:vAlign w:val="center"/>
          </w:tcPr>
          <w:p w14:paraId="7CAB7E28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2491976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69629384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wykorzystywać do działania chmurę producenta. </w:t>
            </w:r>
          </w:p>
          <w:p w14:paraId="05C20C05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Rozwiązanie musi posiadać możliwość określenia, jakie pliki mają zostać przesłane do chmury automatycznie, w tym archiwa, skrypty, pliki wykonywalne, możliwy spam, dokumenty oraz inne pliki typu .jar,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msi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0053BFDC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zdefiniowania, po jakim czasie przesłane pliki muszą zostać usunięte z serwerów producenta. </w:t>
            </w:r>
          </w:p>
          <w:p w14:paraId="27F41C90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 maksymalnego rozmiaru przesyłanych próbek. </w:t>
            </w:r>
          </w:p>
          <w:p w14:paraId="5AF87849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utworzenie listy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określonych plików lub folderów z przesyłania. </w:t>
            </w:r>
          </w:p>
          <w:p w14:paraId="092B64AF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 zakończonej analizie pliku, rozwiązanie musi przesyłać wynik analizy do wszystkich wspieranych produktów. </w:t>
            </w:r>
          </w:p>
          <w:p w14:paraId="60C25115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podejrzenia listy plików, które zostały przesłane do analizy. </w:t>
            </w:r>
          </w:p>
          <w:p w14:paraId="19AD85B9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analizowanie plików, bez względu na lokalizacje stacji roboczej. W przypadku wykrycia zagrożenia, całe środowisko jest bezzwłocznie chronione. </w:t>
            </w:r>
          </w:p>
          <w:p w14:paraId="30EFBDAF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nie może wymagać instalacji dodatkowego agenta na stacjach roboczych. </w:t>
            </w:r>
          </w:p>
          <w:p w14:paraId="784CB43E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wysłanie dowolnej próbki do analizy przez użytkownika lub administratora, za pomocą wspieranego produktu. Administrator musi móc podejrzeć, jakie pliki zostały wysłane do analizy oraz przez kogo. </w:t>
            </w:r>
          </w:p>
          <w:p w14:paraId="31ABAE47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Przeanalizowane pliki muszą zostać odpowiednio oznaczone. Analiza pliku może zakończyć się z wynikiem: </w:t>
            </w:r>
          </w:p>
          <w:p w14:paraId="2249A818" w14:textId="77777777" w:rsidR="000F21CB" w:rsidRPr="006F5E39" w:rsidRDefault="000F21CB" w:rsidP="00EE182E">
            <w:pPr>
              <w:numPr>
                <w:ilvl w:val="0"/>
                <w:numId w:val="2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Czysty, </w:t>
            </w:r>
          </w:p>
          <w:p w14:paraId="7EC27370" w14:textId="77777777" w:rsidR="000F21CB" w:rsidRPr="006F5E39" w:rsidRDefault="000F21CB" w:rsidP="00EE182E">
            <w:pPr>
              <w:numPr>
                <w:ilvl w:val="0"/>
                <w:numId w:val="2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Podejrzany, </w:t>
            </w:r>
          </w:p>
          <w:p w14:paraId="04D37DE9" w14:textId="77777777" w:rsidR="000F21CB" w:rsidRPr="006F5E39" w:rsidRDefault="000F21CB" w:rsidP="00EE182E">
            <w:pPr>
              <w:numPr>
                <w:ilvl w:val="0"/>
                <w:numId w:val="2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Bardzo podejrzany, </w:t>
            </w:r>
          </w:p>
          <w:p w14:paraId="40920E9D" w14:textId="77777777" w:rsidR="000F21CB" w:rsidRPr="006F5E39" w:rsidRDefault="000F21CB" w:rsidP="00EE182E">
            <w:pPr>
              <w:numPr>
                <w:ilvl w:val="0"/>
                <w:numId w:val="2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Szkodliwy. </w:t>
            </w:r>
          </w:p>
          <w:p w14:paraId="3E477500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56606447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serwerów pocztowych rozwiązanie musi posiadać możliwość wstrzymania dostarczania wiadomości do momentu zakończenia analizy próbki. </w:t>
            </w:r>
          </w:p>
          <w:p w14:paraId="16529A6D" w14:textId="77777777" w:rsidR="000F21CB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Wykryte zagrożenia muszą być przeniesione w bezpieczny obszar kwarantanny, z której administrator może przywrócić dowolne pliki oraz utworzyć dla niej wyłączenia. </w:t>
            </w:r>
          </w:p>
          <w:p w14:paraId="5A13B572" w14:textId="258539A7" w:rsidR="003B79C8" w:rsidRPr="006F5E39" w:rsidRDefault="003B79C8" w:rsidP="003B79C8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0F042574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5EAF6FBB" w14:textId="3CEBCB11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11.</w:t>
            </w:r>
          </w:p>
        </w:tc>
        <w:tc>
          <w:tcPr>
            <w:tcW w:w="1690" w:type="dxa"/>
            <w:vAlign w:val="center"/>
          </w:tcPr>
          <w:p w14:paraId="0B5E3D1E" w14:textId="76BC4E32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usług chmurowych</w:t>
            </w:r>
          </w:p>
        </w:tc>
        <w:tc>
          <w:tcPr>
            <w:tcW w:w="929" w:type="dxa"/>
            <w:vAlign w:val="center"/>
          </w:tcPr>
          <w:p w14:paraId="395B55C1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0C9A5FE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obejmować ochroną usługi Microsoft, takie jak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Sharepoint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ochronę usługi Google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Workspace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takie jak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Dysk Google. </w:t>
            </w:r>
          </w:p>
          <w:p w14:paraId="02F1F7D0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dodania kilku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tenantów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usługi Microsoft 365 oraz Google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Workspace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17BCA7D4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wskazania, które konto użytkownika będzie objęte ochroną. </w:t>
            </w:r>
          </w:p>
          <w:p w14:paraId="3B7F2B83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zarządzane za pomocą dowolnej przeglądarki internetowej z dowolnego miejsca w sieci. </w:t>
            </w:r>
          </w:p>
          <w:p w14:paraId="18B5139D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w języku polskim. </w:t>
            </w:r>
          </w:p>
          <w:p w14:paraId="75BE2B66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Konsola rozwiązania musi posiadać możliwość raportowania co najmniej: </w:t>
            </w:r>
          </w:p>
          <w:p w14:paraId="1B93DF31" w14:textId="77777777" w:rsidR="000F21CB" w:rsidRPr="006F5E39" w:rsidRDefault="000F21CB" w:rsidP="00EE182E">
            <w:pPr>
              <w:numPr>
                <w:ilvl w:val="0"/>
                <w:numId w:val="2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użytkowników, otrzymujących najwięcej spamu, </w:t>
            </w:r>
          </w:p>
          <w:p w14:paraId="12E62D73" w14:textId="77777777" w:rsidR="000F21CB" w:rsidRPr="006F5E39" w:rsidRDefault="000F21CB" w:rsidP="00EE182E">
            <w:pPr>
              <w:numPr>
                <w:ilvl w:val="0"/>
                <w:numId w:val="2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użytkowników, otrzymujących najwięcej wiadomości typu „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”, </w:t>
            </w:r>
          </w:p>
          <w:p w14:paraId="236A55AB" w14:textId="77777777" w:rsidR="000F21CB" w:rsidRPr="006F5E39" w:rsidRDefault="000F21CB" w:rsidP="00EE182E">
            <w:pPr>
              <w:numPr>
                <w:ilvl w:val="0"/>
                <w:numId w:val="2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użytkowników, otrzymujących największą ilość szkodliwego oprogramowania, </w:t>
            </w:r>
          </w:p>
          <w:p w14:paraId="41654023" w14:textId="77777777" w:rsidR="000F21CB" w:rsidRPr="006F5E39" w:rsidRDefault="000F21CB" w:rsidP="00EE182E">
            <w:pPr>
              <w:numPr>
                <w:ilvl w:val="0"/>
                <w:numId w:val="2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kont użytkowników, które mogę być podejrzane. </w:t>
            </w:r>
          </w:p>
          <w:p w14:paraId="645A4F56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Konsola rozwiązania musi posiadać funkcjonalność logowania zdarzeń z podziałem na dzienniki dla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zespoły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lokacje SharePoint,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i OneDrive. </w:t>
            </w:r>
          </w:p>
          <w:p w14:paraId="77A28129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Dzienniki Exchange Online muszą posiadać funkcjonalność informowania co najmniej: </w:t>
            </w:r>
          </w:p>
          <w:p w14:paraId="304209D1" w14:textId="77777777" w:rsidR="000F21CB" w:rsidRPr="006F5E39" w:rsidRDefault="000F21CB" w:rsidP="00EE182E">
            <w:pPr>
              <w:numPr>
                <w:ilvl w:val="0"/>
                <w:numId w:val="2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jaka ilość wiadomości została przeskanowania, </w:t>
            </w:r>
          </w:p>
          <w:p w14:paraId="707F5D95" w14:textId="77777777" w:rsidR="000F21CB" w:rsidRPr="006F5E39" w:rsidRDefault="000F21CB" w:rsidP="00EE182E">
            <w:pPr>
              <w:numPr>
                <w:ilvl w:val="0"/>
                <w:numId w:val="2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wynik skanowania poszczególnej wiadomości, </w:t>
            </w:r>
          </w:p>
          <w:p w14:paraId="613601FB" w14:textId="77777777" w:rsidR="000F21CB" w:rsidRPr="006F5E39" w:rsidRDefault="000F21CB" w:rsidP="00EE182E">
            <w:pPr>
              <w:numPr>
                <w:ilvl w:val="0"/>
                <w:numId w:val="2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czynność podjęta przez rozwiązanie. </w:t>
            </w:r>
          </w:p>
          <w:p w14:paraId="6FF6E6E7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Dzienniki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muszą posiadać funkcjonalność informowania co najmniej o: </w:t>
            </w:r>
          </w:p>
          <w:p w14:paraId="6E051B42" w14:textId="77777777" w:rsidR="000F21CB" w:rsidRPr="006F5E39" w:rsidRDefault="000F21CB" w:rsidP="00EE182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zagrożeniach, które zostały wykryte, </w:t>
            </w:r>
          </w:p>
          <w:p w14:paraId="54F3B02E" w14:textId="77777777" w:rsidR="000F21CB" w:rsidRPr="006F5E39" w:rsidRDefault="000F21CB" w:rsidP="00EE182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 jakim koncie zostały wykryte, </w:t>
            </w:r>
          </w:p>
          <w:p w14:paraId="23BAC2A2" w14:textId="77777777" w:rsidR="000F21CB" w:rsidRPr="006F5E39" w:rsidRDefault="000F21CB" w:rsidP="00EE182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jakie zagrożenie zostało wykryte, </w:t>
            </w:r>
          </w:p>
          <w:p w14:paraId="4EC9863C" w14:textId="77777777" w:rsidR="000F21CB" w:rsidRPr="006F5E39" w:rsidRDefault="000F21CB" w:rsidP="00EE182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podjętą czynność. </w:t>
            </w:r>
          </w:p>
          <w:p w14:paraId="242F8D48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kwarantanny, do której będą przenoszone zainfekowane obiekty z usługi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zespoły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lokacje SharePoint,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i OneDrive. </w:t>
            </w:r>
          </w:p>
          <w:p w14:paraId="4F4BC2B2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tworzenia reguł filtrowania w oparciu o co najmniej: DKIM, SPF, DMARC. </w:t>
            </w:r>
          </w:p>
          <w:p w14:paraId="287901B4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Musi istnieć możliwość pobrania plików z kwarantanny w formie oryginalnego pliku i pliku zabezpieczonego hasłem. </w:t>
            </w:r>
          </w:p>
          <w:p w14:paraId="45432477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posiadać możliwość przypisania konfiguracji do dodanych do rozwiązania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tenantów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lub do poszczególnych grup i użytkowników. </w:t>
            </w:r>
          </w:p>
          <w:p w14:paraId="3BDACD69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posiadać możliwość konfiguracji rozwiązania w oparciu o co najmniej: </w:t>
            </w:r>
          </w:p>
          <w:p w14:paraId="5407095D" w14:textId="77777777" w:rsidR="000F21CB" w:rsidRPr="006F5E39" w:rsidRDefault="000F21CB" w:rsidP="00EE182E">
            <w:pPr>
              <w:numPr>
                <w:ilvl w:val="0"/>
                <w:numId w:val="2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wykorzystania do analizy mechanizmów chmurowych, tego samego producenta, </w:t>
            </w:r>
          </w:p>
          <w:p w14:paraId="2CFF14EB" w14:textId="77777777" w:rsidR="000F21CB" w:rsidRPr="006F5E39" w:rsidRDefault="000F21CB" w:rsidP="00EE182E">
            <w:pPr>
              <w:numPr>
                <w:ilvl w:val="0"/>
                <w:numId w:val="2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wprowadzenia białych i czarnych list adresów ochrony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Exchange’a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Online, </w:t>
            </w:r>
          </w:p>
          <w:p w14:paraId="50D256EF" w14:textId="77777777" w:rsidR="000F21CB" w:rsidRPr="006F5E39" w:rsidRDefault="000F21CB" w:rsidP="00EE182E">
            <w:pPr>
              <w:numPr>
                <w:ilvl w:val="0"/>
                <w:numId w:val="2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dodania znacznika do tematu wiadomości zakwalifikowanej jako SPAM 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05DE751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funkcję ochrony przed zagrożeniami 0-day. </w:t>
            </w:r>
          </w:p>
          <w:p w14:paraId="1D7FD5C3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Funkcja ochrony przed zagrożeniami 0-day musi wykorzystywać do działania chmurę producenta. </w:t>
            </w:r>
          </w:p>
          <w:p w14:paraId="4C384A51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Funkcja ochrony przed zagrożeniami 0-day musi posiadać możliwość określenia, jakie pliki mają zostać przesłane do chmury automatycznie, w tym archiwa, skrypty, pliki wykonywalne, możliwy spam, dokumenty oraz inne pliki typu .jar,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msi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2687F346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 po jakim czasie przesłane pliki muszą zostać usunięte z serwerów producenta. </w:t>
            </w:r>
          </w:p>
          <w:p w14:paraId="3E03858A" w14:textId="77777777" w:rsidR="000F21CB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przesyłania powiadomień e-mail z funkcją wyboru preferowanego języka. </w:t>
            </w:r>
          </w:p>
          <w:p w14:paraId="7FF5AD3E" w14:textId="3B1F8480" w:rsidR="0070666C" w:rsidRPr="006F5E39" w:rsidRDefault="0070666C" w:rsidP="0070666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565C593B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14CE7961" w14:textId="7073E8BE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90" w:type="dxa"/>
            <w:vAlign w:val="center"/>
          </w:tcPr>
          <w:p w14:paraId="50132E7E" w14:textId="3110BA71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Moduł zarządzania podatnościami i aktualizacjami</w:t>
            </w:r>
          </w:p>
        </w:tc>
        <w:tc>
          <w:tcPr>
            <w:tcW w:w="929" w:type="dxa"/>
            <w:vAlign w:val="center"/>
          </w:tcPr>
          <w:p w14:paraId="0AEB70B8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39A359F4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mieć możliwości wykrywania podatności w systemach operacyjnych (co najmniej Windows 10, Windows 11) oraz aplikacjach zainstalowanych na zarządzanych stacjach. </w:t>
            </w:r>
          </w:p>
          <w:p w14:paraId="4ABEA5DB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Baza wykrywanych podatności musi zawierać minimum 35000 CVE. </w:t>
            </w:r>
          </w:p>
          <w:p w14:paraId="0EED8F97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nie może wymagać instalacji dodatkowej konsoli, ani innych dodatkowych komponentów na stacjach końcowych </w:t>
            </w:r>
          </w:p>
          <w:p w14:paraId="4AAA3CD7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Automatyczne wykrywanie podatności musi wykonywać się zgodnie z harmonogramem, nie częściej niż raz dziennie. </w:t>
            </w:r>
          </w:p>
          <w:p w14:paraId="7FECEBA7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wykrywania podatności musi umożliwiać wyświetlanie szczegółów danej podatności zawierające minimum: </w:t>
            </w:r>
          </w:p>
          <w:p w14:paraId="3F1966EB" w14:textId="77777777" w:rsidR="000F21CB" w:rsidRPr="006F5E39" w:rsidRDefault="000F21CB" w:rsidP="00EE182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nazwę aplikacji lub systemu operacyjnego,</w:t>
            </w:r>
          </w:p>
          <w:p w14:paraId="4C8E2BF3" w14:textId="77777777" w:rsidR="000F21CB" w:rsidRPr="006F5E39" w:rsidRDefault="000F21CB" w:rsidP="00EE182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punktacje CVSS,</w:t>
            </w:r>
          </w:p>
          <w:p w14:paraId="0538D64F" w14:textId="77777777" w:rsidR="000F21CB" w:rsidRPr="006F5E39" w:rsidRDefault="000F21CB" w:rsidP="00EE182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opis wykrytej podatności,</w:t>
            </w:r>
          </w:p>
          <w:p w14:paraId="70823DAF" w14:textId="77777777" w:rsidR="000F21CB" w:rsidRPr="006F5E39" w:rsidRDefault="000F21CB" w:rsidP="00EE182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wartość ryzyka oceniona przez wewnętrzne mechanizmy producenta.</w:t>
            </w:r>
          </w:p>
          <w:p w14:paraId="4F854A20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wykrywania podatności musi wykrywać podatności w minimum 700 aplikacjach. </w:t>
            </w:r>
          </w:p>
          <w:p w14:paraId="477988AA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wykonanie automatycznej aktualizacji dla minimum 150 popularnych aplikacji. </w:t>
            </w:r>
          </w:p>
          <w:p w14:paraId="1C7CAFD6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stworzenie białej listy aplikacji podlegających automatycznej aktualizacji. Automatyczne aktualizacje będą aplikowane tylko i wyłącznie dla wskazanych aplikacji w białej liście. Wybór aplikacji musi być możliwy z poziomu listy przygotowanej przez producenta rozwiązania. </w:t>
            </w:r>
          </w:p>
          <w:p w14:paraId="7672628E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stworzenie czarnej listy aplikacji podlegających automatycznej aktualizacji. Automatyczne aktualizacje oprogramowania będą realizowane dla wszystkich - ponad 150 aplikacji, oprócz aplikacji wskazanych na czarnej liście. Wybór aplikacji musi być możliwy z poziomu listy przygotowanej przez producenta rozwiązania. </w:t>
            </w:r>
          </w:p>
          <w:p w14:paraId="1D3BDC2C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Zarządzanie aktualizacjami aplikacji musi umożliwiać ręczne wdrażanie poprawek na wybranych stacjach. </w:t>
            </w:r>
          </w:p>
          <w:p w14:paraId="1C7A3DC2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oraz wykrywania podatności musi być zintegrowany bezpośrednio z programem antywirusowym tego samego producenta zainstalowanym na zarządzanym komputerze. </w:t>
            </w:r>
          </w:p>
          <w:p w14:paraId="189FF0AE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Stacja robocza posiadająca włączony moduł wykrywania podatności oraz zarządzania aktualizacjami musi być w odpowiedni sposób oznaczona w konsoli centralnego zarządzania. </w:t>
            </w:r>
          </w:p>
          <w:p w14:paraId="4AE0F556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konsoli musi mieć możliwość włączenia modułu wykrywania podatności i zarządzania aktualizacjami przy pomocy menu kontekstowego dostępnego w konsoli centralnego zarządzania. </w:t>
            </w:r>
          </w:p>
          <w:p w14:paraId="73816F98" w14:textId="77777777" w:rsidR="0070666C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Moduł wykrywania podatności ma umożliwiać wyłączenie powiadomień dla wybranej podatności.</w:t>
            </w:r>
          </w:p>
          <w:p w14:paraId="054FE743" w14:textId="2826CC89" w:rsidR="000F21CB" w:rsidRPr="006F5E39" w:rsidRDefault="000F21CB" w:rsidP="0070666C">
            <w:pPr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 </w:t>
            </w:r>
          </w:p>
        </w:tc>
      </w:tr>
    </w:tbl>
    <w:p w14:paraId="6EDA42DB" w14:textId="77777777" w:rsidR="00566E6E" w:rsidRPr="000F21CB" w:rsidRDefault="00566E6E" w:rsidP="00566E6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p w14:paraId="4B8F5B75" w14:textId="77777777" w:rsidR="00F15DEF" w:rsidRPr="005B1B4B" w:rsidRDefault="00F15DEF" w:rsidP="00F15DEF">
      <w:pPr>
        <w:spacing w:after="0" w:line="240" w:lineRule="auto"/>
        <w:ind w:left="709" w:hanging="709"/>
      </w:pPr>
    </w:p>
    <w:p w14:paraId="6B71626A" w14:textId="77777777" w:rsidR="000F21CB" w:rsidRPr="000F21CB" w:rsidRDefault="000F21CB" w:rsidP="00566E6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tbl>
      <w:tblPr>
        <w:tblStyle w:val="Tabela-Siatka"/>
        <w:tblW w:w="9412" w:type="dxa"/>
        <w:tblInd w:w="-5" w:type="dxa"/>
        <w:tblLook w:val="04A0" w:firstRow="1" w:lastRow="0" w:firstColumn="1" w:lastColumn="0" w:noHBand="0" w:noVBand="1"/>
      </w:tblPr>
      <w:tblGrid>
        <w:gridCol w:w="500"/>
        <w:gridCol w:w="1690"/>
        <w:gridCol w:w="929"/>
        <w:gridCol w:w="6293"/>
      </w:tblGrid>
      <w:tr w:rsidR="006F5E39" w:rsidRPr="006F5E39" w14:paraId="1FC38980" w14:textId="77777777" w:rsidTr="00B66470">
        <w:trPr>
          <w:trHeight w:val="761"/>
        </w:trPr>
        <w:tc>
          <w:tcPr>
            <w:tcW w:w="500" w:type="dxa"/>
            <w:vAlign w:val="center"/>
          </w:tcPr>
          <w:p w14:paraId="25E2E8E0" w14:textId="77777777" w:rsidR="006F5E39" w:rsidRPr="006F5E39" w:rsidRDefault="006F5E39" w:rsidP="00B66470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LP </w:t>
            </w:r>
          </w:p>
        </w:tc>
        <w:tc>
          <w:tcPr>
            <w:tcW w:w="1690" w:type="dxa"/>
            <w:vAlign w:val="center"/>
          </w:tcPr>
          <w:p w14:paraId="0D0CA3A2" w14:textId="77777777" w:rsidR="006F5E39" w:rsidRPr="006F5E39" w:rsidRDefault="006F5E39" w:rsidP="00B66470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Kryteria równoważności</w:t>
            </w:r>
          </w:p>
        </w:tc>
        <w:tc>
          <w:tcPr>
            <w:tcW w:w="929" w:type="dxa"/>
            <w:vAlign w:val="center"/>
          </w:tcPr>
          <w:p w14:paraId="38EE318E" w14:textId="77777777" w:rsidR="006F5E39" w:rsidRPr="006F5E39" w:rsidRDefault="006F5E39" w:rsidP="00B66470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Tak/ Nie</w:t>
            </w:r>
          </w:p>
        </w:tc>
        <w:tc>
          <w:tcPr>
            <w:tcW w:w="6293" w:type="dxa"/>
            <w:vAlign w:val="center"/>
          </w:tcPr>
          <w:p w14:paraId="24EFD4CD" w14:textId="2696575D" w:rsidR="006F5E39" w:rsidRPr="00E6452E" w:rsidRDefault="006F5E39" w:rsidP="00B66470">
            <w:pPr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E6452E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Opis funkcjonalności </w:t>
            </w:r>
            <w:r w:rsidR="00E6452E" w:rsidRPr="00E6452E">
              <w:rPr>
                <w:rFonts w:ascii="Aptos" w:hAnsi="Aptos" w:cstheme="minorHAnsi"/>
                <w:b/>
                <w:bCs/>
                <w:sz w:val="16"/>
                <w:szCs w:val="16"/>
              </w:rPr>
              <w:t>ESET PROTECT ENTRY</w:t>
            </w:r>
          </w:p>
        </w:tc>
      </w:tr>
      <w:tr w:rsidR="006F5E39" w:rsidRPr="000F21CB" w14:paraId="5C171A2A" w14:textId="77777777" w:rsidTr="00B66470">
        <w:trPr>
          <w:trHeight w:val="641"/>
        </w:trPr>
        <w:tc>
          <w:tcPr>
            <w:tcW w:w="500" w:type="dxa"/>
            <w:vAlign w:val="center"/>
          </w:tcPr>
          <w:p w14:paraId="2B7EC2DA" w14:textId="77777777" w:rsidR="006F5E39" w:rsidRPr="000F21CB" w:rsidRDefault="006F5E39" w:rsidP="00B66470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90" w:type="dxa"/>
            <w:vAlign w:val="center"/>
          </w:tcPr>
          <w:p w14:paraId="3905E662" w14:textId="77777777" w:rsidR="006F5E39" w:rsidRPr="000F21CB" w:rsidRDefault="006F5E39" w:rsidP="00B66470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Administracja zdalna w chmurze</w:t>
            </w:r>
          </w:p>
        </w:tc>
        <w:tc>
          <w:tcPr>
            <w:tcW w:w="929" w:type="dxa"/>
            <w:vAlign w:val="center"/>
          </w:tcPr>
          <w:p w14:paraId="3264187E" w14:textId="77777777" w:rsidR="006F5E39" w:rsidRPr="000F21CB" w:rsidRDefault="006F5E39" w:rsidP="00B66470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041DDB77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dostępne w chmurze producenta oprogramowania antywirusowego. </w:t>
            </w:r>
          </w:p>
          <w:p w14:paraId="0879299F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umożliwiać dostęp do konsoli centralnego zarządzania z poziomu interfejsu WWW. </w:t>
            </w:r>
          </w:p>
          <w:p w14:paraId="2B3E6483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zabezpieczone za pośrednictwem protokołu SSL. </w:t>
            </w:r>
          </w:p>
          <w:p w14:paraId="13A2C32C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mechanizm wykrywający sklonowane maszyny na podstawie unikatowego identyfikatora sprzętowego stacji. </w:t>
            </w:r>
          </w:p>
          <w:p w14:paraId="662629CD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komunikacji agenta przy wykorzystaniu HTTP Proxy. </w:t>
            </w:r>
          </w:p>
          <w:p w14:paraId="611E8DDD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zarządzania urządzeniami mobilnymi – MDM. </w:t>
            </w:r>
          </w:p>
          <w:p w14:paraId="6C3542CE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wymuszenia dwufazowej autoryzacji podczas logowania do konsoli administracyjnej. </w:t>
            </w:r>
          </w:p>
          <w:p w14:paraId="5250CBC6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lastRenderedPageBreak/>
      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      </w:r>
          </w:p>
          <w:p w14:paraId="00A65D59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minimum 80 szablonów raportów, przygotowanych przez producenta. </w:t>
            </w:r>
          </w:p>
          <w:p w14:paraId="0957E0D3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tworzenia grup statycznych i dynamicznych komputerów. </w:t>
            </w:r>
          </w:p>
          <w:p w14:paraId="0B58A8B1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      </w:r>
          </w:p>
          <w:p w14:paraId="5630FEE1" w14:textId="77777777" w:rsidR="006F5E39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      </w:r>
          </w:p>
          <w:p w14:paraId="049826DA" w14:textId="6F04BC11" w:rsidR="0070666C" w:rsidRPr="00E6452E" w:rsidRDefault="0070666C" w:rsidP="0070666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48A0A145" w14:textId="77777777" w:rsidTr="00B66470">
        <w:trPr>
          <w:trHeight w:val="693"/>
        </w:trPr>
        <w:tc>
          <w:tcPr>
            <w:tcW w:w="500" w:type="dxa"/>
            <w:vAlign w:val="center"/>
          </w:tcPr>
          <w:p w14:paraId="7D539419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1690" w:type="dxa"/>
            <w:vAlign w:val="center"/>
          </w:tcPr>
          <w:p w14:paraId="0A6570EE" w14:textId="77777777" w:rsidR="00F15DEF" w:rsidRPr="000F21CB" w:rsidRDefault="00F15DEF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Windows</w:t>
            </w:r>
          </w:p>
        </w:tc>
        <w:tc>
          <w:tcPr>
            <w:tcW w:w="929" w:type="dxa"/>
            <w:vAlign w:val="center"/>
          </w:tcPr>
          <w:p w14:paraId="70AA1906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FBD79ED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systemy operacyjne Windows (Windows 10/Windows 11). </w:t>
            </w:r>
          </w:p>
          <w:p w14:paraId="22FB83CB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architekturę ARM64. </w:t>
            </w:r>
          </w:p>
          <w:p w14:paraId="25FBBE9E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5CC6BE5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oraz podłączeniem komputera do sieci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botnet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E540862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potencjalnie niepożądanych, niebezpiecznych oraz podejrzanych aplikacji. </w:t>
            </w:r>
          </w:p>
          <w:p w14:paraId="08D2696D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w czasie rzeczywistym otwieranych, zapisywanych i wykonywanych plików. </w:t>
            </w:r>
          </w:p>
          <w:p w14:paraId="0B233B90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całego dysku, wybranych katalogów lub pojedynczych plików "na żądanie" lub według harmonogramu. </w:t>
            </w:r>
          </w:p>
          <w:p w14:paraId="61B0C94B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plików spakowanych i skompresowanych oraz dysków sieciowych i dysków przenośnych. </w:t>
            </w:r>
          </w:p>
          <w:p w14:paraId="5627351C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opcję umieszczenia na liście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ze skanowania wybranych plików, katalogów lub plików na podstawie rozszerzenia, nazwy, sumy kontrolnej (SHA1) oraz lokalizacji pliku. </w:t>
            </w:r>
          </w:p>
          <w:p w14:paraId="392D5E78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integrować się z Intel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Threat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Detection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Technology. </w:t>
            </w:r>
          </w:p>
          <w:p w14:paraId="1C8DFFA2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      </w:r>
          </w:p>
          <w:p w14:paraId="0E949BC2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ruchu sieciowego wewnątrz szyfrowanych protokołów HTTPS, POP3S, IMAPS. </w:t>
            </w:r>
          </w:p>
          <w:p w14:paraId="762813E6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      </w:r>
          </w:p>
          <w:p w14:paraId="7A90681F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10F759FC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funkcję blokowania nośników wymiennych, bądź grup urządzeń ma umożliwiać użytkownikowi tworzenie reguł dla podłączanych urządzeń minimum w oparciu o typ, numer seryjny, dostawcę lub model urządzenia. </w:t>
            </w:r>
          </w:p>
          <w:p w14:paraId="7C43E199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Moduł HIPS musi posiadać możliwość pracy w jednym z pięciu trybów: tryb automatyczny z regułami, gdzie program automatycznie tworzy i wykorzystuje reguły wraz z możliwością wykorzystania reguł utworzonych przez użytkownika, </w:t>
            </w:r>
          </w:p>
          <w:p w14:paraId="5332AE9B" w14:textId="77777777" w:rsidR="00F15DEF" w:rsidRPr="00F15DEF" w:rsidRDefault="00F15DEF" w:rsidP="00EE182E">
            <w:pPr>
              <w:numPr>
                <w:ilvl w:val="0"/>
                <w:numId w:val="3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interaktywny, w którym to rozwiązanie pyta użytkownika o akcję w przypadku wykrycia aktywności w systemie, </w:t>
            </w:r>
          </w:p>
          <w:p w14:paraId="5A614C3F" w14:textId="77777777" w:rsidR="00F15DEF" w:rsidRPr="00F15DEF" w:rsidRDefault="00F15DEF" w:rsidP="00EE182E">
            <w:pPr>
              <w:numPr>
                <w:ilvl w:val="0"/>
                <w:numId w:val="3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oparty na regułach, gdzie zastosowanie mają jedynie reguły utworzone przez użytkownika, </w:t>
            </w:r>
          </w:p>
          <w:p w14:paraId="61B6E1DB" w14:textId="77777777" w:rsidR="00F15DEF" w:rsidRPr="00F15DEF" w:rsidRDefault="00F15DEF" w:rsidP="00EE182E">
            <w:pPr>
              <w:numPr>
                <w:ilvl w:val="0"/>
                <w:numId w:val="3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uczenia się, w którym rozwiązanie uczy się aktywności systemu i użytkownika oraz tworzy odpowiednie reguły w czasie określonym przez użytkownika. Po wygaśnięciu tego czasu program musi samoczynnie przełączyć się w tryb pracy oparty na regułach, </w:t>
            </w:r>
          </w:p>
          <w:p w14:paraId="400367A6" w14:textId="77777777" w:rsidR="00F15DEF" w:rsidRPr="00F15DEF" w:rsidRDefault="00F15DEF" w:rsidP="00EE182E">
            <w:pPr>
              <w:numPr>
                <w:ilvl w:val="0"/>
                <w:numId w:val="3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inteligentny, w którym rozwiązanie będzie powiadamiało wyłącznie o szczególnie podejrzanych zdarzeniach. </w:t>
            </w:r>
          </w:p>
          <w:p w14:paraId="5DAC2405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hosts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sterowników. </w:t>
            </w:r>
          </w:p>
          <w:p w14:paraId="2FEEB00E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Funkcja, generująca taki log, ma posiadać przynajmniej 9 poziomów filtrowania wyników pod kątem tego, które z nich są podejrzane dla rozwiązania i mogą stanowić zagrożenie bezpieczeństwa. </w:t>
            </w:r>
          </w:p>
          <w:p w14:paraId="72E4D390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automatyczną, inkrementacyjną aktualizację silnika detekcji. </w:t>
            </w:r>
          </w:p>
          <w:p w14:paraId="4F952A48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antyspyware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metody heurystyczne). </w:t>
            </w:r>
          </w:p>
          <w:p w14:paraId="2883E672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672C7888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ochronę antyspamową dla programu pocztowego Microsoft Outlook. </w:t>
            </w:r>
          </w:p>
          <w:p w14:paraId="3018E06F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Zapora osobista rozwiązania musi pracować w jednym z czterech trybów: </w:t>
            </w:r>
          </w:p>
          <w:p w14:paraId="4566D2CC" w14:textId="77777777" w:rsidR="00F15DEF" w:rsidRPr="00F15DEF" w:rsidRDefault="00F15DEF" w:rsidP="00EE182E">
            <w:pPr>
              <w:numPr>
                <w:ilvl w:val="0"/>
                <w:numId w:val="3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automatyczny – rozwiązanie blokuje cały ruch przychodzący i zezwala tylko na połączenia wychodzące, </w:t>
            </w:r>
          </w:p>
          <w:p w14:paraId="14B1B919" w14:textId="77777777" w:rsidR="00F15DEF" w:rsidRPr="00F15DEF" w:rsidRDefault="00F15DEF" w:rsidP="00EE182E">
            <w:pPr>
              <w:numPr>
                <w:ilvl w:val="0"/>
                <w:numId w:val="3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interaktywny – rozwiązanie pyta się o każde nowo nawiązywane połączenie, </w:t>
            </w:r>
          </w:p>
          <w:p w14:paraId="0116B786" w14:textId="77777777" w:rsidR="00F15DEF" w:rsidRPr="00F15DEF" w:rsidRDefault="00F15DEF" w:rsidP="00EE182E">
            <w:pPr>
              <w:numPr>
                <w:ilvl w:val="0"/>
                <w:numId w:val="3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oparty na regułach – rozwiązanie blokuje cały ruch przychodzący i wychodzący, zezwalając tylko na połączenia skonfigurowane przez administratora, </w:t>
            </w:r>
          </w:p>
          <w:p w14:paraId="5F8B2F13" w14:textId="77777777" w:rsidR="00F15DEF" w:rsidRPr="00F15DEF" w:rsidRDefault="00F15DEF" w:rsidP="00EE182E">
            <w:pPr>
              <w:numPr>
                <w:ilvl w:val="0"/>
                <w:numId w:val="3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uczenia się – rozwiązanie automatycznie tworzy nowe reguły zezwalające na połączenia przychodzące i wychodzące. Administrator musi posiadać możliwość konfigurowania czasu działania trybu. </w:t>
            </w:r>
          </w:p>
          <w:p w14:paraId="7999C9DC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wyposażona w moduł bezpiecznej przeglądarki. </w:t>
            </w:r>
          </w:p>
          <w:p w14:paraId="1BE2000D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Przeglądarka musi automatycznie szyfrować wszelkie dane wprowadzane przez Użytkownika. </w:t>
            </w:r>
          </w:p>
          <w:p w14:paraId="4828A167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Praca w bezpiecznej przeglądarce musi być wyróżniona poprzez odpowiedni kolor ramki przeglądarki oraz informację na ramce przeglądarki. </w:t>
            </w:r>
          </w:p>
          <w:p w14:paraId="59C4CC7A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wyposażone w zintegrowany moduł kontroli dostępu do stron internetowych. </w:t>
            </w:r>
          </w:p>
          <w:p w14:paraId="6DE538E9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filtrowania adresów URL w oparciu o co najmniej 140 kategorii i podkategorii. </w:t>
            </w:r>
          </w:p>
          <w:p w14:paraId="0DC5459F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2223A5B4" w14:textId="77777777" w:rsid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7E637586" w14:textId="7E205DCE" w:rsidR="00373F87" w:rsidRPr="00F15DEF" w:rsidRDefault="00373F87" w:rsidP="00373F87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05FC9EEE" w14:textId="77777777" w:rsidTr="00B66470">
        <w:trPr>
          <w:trHeight w:val="846"/>
        </w:trPr>
        <w:tc>
          <w:tcPr>
            <w:tcW w:w="500" w:type="dxa"/>
            <w:vAlign w:val="center"/>
          </w:tcPr>
          <w:p w14:paraId="5557BD31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90" w:type="dxa"/>
            <w:vAlign w:val="center"/>
          </w:tcPr>
          <w:p w14:paraId="2201D493" w14:textId="77777777" w:rsidR="00F15DEF" w:rsidRPr="000F21CB" w:rsidRDefault="00F15DEF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Ochrona stacji roboczych – </w:t>
            </w: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macOS</w:t>
            </w:r>
            <w:proofErr w:type="spellEnd"/>
          </w:p>
        </w:tc>
        <w:tc>
          <w:tcPr>
            <w:tcW w:w="929" w:type="dxa"/>
            <w:vAlign w:val="center"/>
          </w:tcPr>
          <w:p w14:paraId="3B44C1BA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4F3CC0FE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pełne wsparcie dla systemów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11 (Big Sur) lub nowszych. </w:t>
            </w:r>
          </w:p>
          <w:p w14:paraId="68C4A551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architekturę Apple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Silicon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(ARM) </w:t>
            </w:r>
          </w:p>
          <w:p w14:paraId="5B06F47C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dostępne co najmniej w języku polskim oraz angielskim. </w:t>
            </w:r>
          </w:p>
          <w:p w14:paraId="34DE0DA4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>Pomoc w rozwiązaniu (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45BE2931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2B3F03C2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2B8003D7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lastRenderedPageBreak/>
              <w:t xml:space="preserve">Rozwiązanie musi posiadać funkcjonalność, która w momencie wykrycia trybu pełnoekranowego ma wstrzymać wyświetlanie wszelkich powiadomień związanych ze swoją pracą oraz wstrzymać swoje zadania znajdujące się w harmonogramie zadań. </w:t>
            </w:r>
          </w:p>
          <w:p w14:paraId="69202B31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1225D9B6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zdalnego zarządzania z poziomu Administracji zdalnej. </w:t>
            </w:r>
          </w:p>
          <w:p w14:paraId="16FB532B" w14:textId="77777777" w:rsid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umożliwiać skanowanie i oczyszczanie poczty przychodzącej POP3 i IMAP "w locie" (w czasie rzeczywistym), zanim zostanie dostarczona do klienta pocztowego zainstalowanego na stacji roboczej (niezależnie od konkretnego klienta pocztowego). </w:t>
            </w:r>
          </w:p>
          <w:p w14:paraId="6B3C5E5A" w14:textId="03071425" w:rsidR="00373F87" w:rsidRPr="00E261CC" w:rsidRDefault="00373F87" w:rsidP="00373F87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3060858E" w14:textId="77777777" w:rsidTr="00B66470">
        <w:trPr>
          <w:trHeight w:val="846"/>
        </w:trPr>
        <w:tc>
          <w:tcPr>
            <w:tcW w:w="500" w:type="dxa"/>
            <w:vAlign w:val="center"/>
          </w:tcPr>
          <w:p w14:paraId="4769CA3B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1690" w:type="dxa"/>
            <w:vAlign w:val="center"/>
          </w:tcPr>
          <w:p w14:paraId="408014FF" w14:textId="77777777" w:rsidR="00F15DEF" w:rsidRPr="000F21CB" w:rsidRDefault="00F15DEF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Linux</w:t>
            </w:r>
          </w:p>
        </w:tc>
        <w:tc>
          <w:tcPr>
            <w:tcW w:w="929" w:type="dxa"/>
            <w:vAlign w:val="center"/>
          </w:tcPr>
          <w:p w14:paraId="0CB25321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6EF3D0A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systemy operacyjne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Desktop, Red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Enterprise Linux oraz Linux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Mint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30566AC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wsparcie dla dystrybucji 64-bitowych. </w:t>
            </w:r>
          </w:p>
          <w:p w14:paraId="4140BD9C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>Pomoc (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6BB6DD70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615A14BC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57DA64A9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054849A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757006A5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całego dysku, wybranych katalogów lub pojedynczych plików "na żądanie". </w:t>
            </w:r>
          </w:p>
          <w:p w14:paraId="65BBEE23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spakowanych i skompresowanych. </w:t>
            </w:r>
          </w:p>
          <w:p w14:paraId="4C7D33FF" w14:textId="77777777" w:rsidR="00F15DEF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umieszczenia na liście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ze skanowania wybranych plików, katalogów lub plików o określonych rozszerzeniach. </w:t>
            </w:r>
          </w:p>
          <w:p w14:paraId="694FAB03" w14:textId="2AE5F432" w:rsidR="00373F87" w:rsidRPr="00E261CC" w:rsidRDefault="00373F87" w:rsidP="00373F87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44D59CAF" w14:textId="77777777" w:rsidTr="00B66470">
        <w:trPr>
          <w:trHeight w:val="846"/>
        </w:trPr>
        <w:tc>
          <w:tcPr>
            <w:tcW w:w="500" w:type="dxa"/>
            <w:vAlign w:val="center"/>
          </w:tcPr>
          <w:p w14:paraId="01F06EE8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90" w:type="dxa"/>
            <w:vAlign w:val="center"/>
          </w:tcPr>
          <w:p w14:paraId="7FDB7758" w14:textId="77777777" w:rsidR="00F15DEF" w:rsidRPr="000F21CB" w:rsidRDefault="00F15DEF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</w:t>
            </w:r>
          </w:p>
        </w:tc>
        <w:tc>
          <w:tcPr>
            <w:tcW w:w="929" w:type="dxa"/>
            <w:vAlign w:val="center"/>
          </w:tcPr>
          <w:p w14:paraId="217E6C99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508EBBC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systemy Microsoft Windows Server oraz Linux w tym co najmniej: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RedHat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Enterprise Linux (RHEL),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Rocky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Linux,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Debian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SUSE Linux Enterprise Server (SLES), Oracle Linux oraz Amazon Linux. </w:t>
            </w:r>
          </w:p>
          <w:p w14:paraId="52486B6E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ochronę przed wirusami, trojanami, robakami i innymi zagrożeniami. </w:t>
            </w:r>
          </w:p>
          <w:p w14:paraId="3F4E3686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68E8B2C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możliwość skanowania dysków sieciowych typu NAS. </w:t>
            </w:r>
          </w:p>
          <w:p w14:paraId="157DDE52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 </w:t>
            </w:r>
          </w:p>
          <w:p w14:paraId="18C6A045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automatyczną, inkrementacyjną aktualizację silnika detekcji. </w:t>
            </w:r>
          </w:p>
          <w:p w14:paraId="16FF3E8D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wykluczania ze skanowania procesów. </w:t>
            </w:r>
          </w:p>
          <w:p w14:paraId="3EBB03D1" w14:textId="51B9DD1B" w:rsidR="00F15DEF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określenia typu podejrzanych plików, jakie będą przesyłane do producenta, w tym co najmniej pliki wykonywalne, archiwa, skrypty, dokumenty. </w:t>
            </w:r>
          </w:p>
          <w:p w14:paraId="1C68A409" w14:textId="77777777" w:rsidR="00EE182E" w:rsidRPr="00E261CC" w:rsidRDefault="00EE182E" w:rsidP="00EE182E">
            <w:pPr>
              <w:rPr>
                <w:rFonts w:ascii="Aptos" w:hAnsi="Aptos"/>
                <w:sz w:val="12"/>
                <w:szCs w:val="12"/>
              </w:rPr>
            </w:pPr>
          </w:p>
          <w:p w14:paraId="278E4E75" w14:textId="77777777" w:rsidR="00F15DEF" w:rsidRPr="00E261CC" w:rsidRDefault="00F15DEF" w:rsidP="00F15DEF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Dodatkowe wymagania dla ochrony serwerów Windows: </w:t>
            </w:r>
          </w:p>
          <w:p w14:paraId="42F633B5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i folderów, znajdujących się w usłudze chmurowej OneDrive. </w:t>
            </w:r>
          </w:p>
          <w:p w14:paraId="7A2A890E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system zapobiegania włamaniom działający na hoście (HIPS). </w:t>
            </w:r>
          </w:p>
          <w:p w14:paraId="4CD8EA47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skanowanie magazynu Hyper-V. </w:t>
            </w:r>
          </w:p>
          <w:p w14:paraId="38A079F0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7F72C559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administratorowi blokowanie zewnętrznych nośników danych na stacji w tym przynajmniej: Pamięci masowych, optycznych pamięci masowych, pamięci masowych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7109ED60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automatyczne wykrywać usługi zainstalowane na serwerze i tworzyć dla nich odpowiednie wyjątki. </w:t>
            </w:r>
          </w:p>
          <w:p w14:paraId="24E47A6E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wbudowany system IDS z detekcją prób ataków, anomalii w pracy sieci oraz wykrywaniem aktywności wirusów sieciowych. </w:t>
            </w:r>
          </w:p>
          <w:p w14:paraId="6C399FDB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możliwość dodawania wyjątków dla systemu IDS, co najmniej w oparciu o występujący alert, kierunek, aplikacje, czynność oraz adres IP. </w:t>
            </w:r>
          </w:p>
          <w:p w14:paraId="69C6CD6B" w14:textId="11766B25" w:rsidR="00F15DEF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ochronę przed oprogramowaniem wymuszającym okup za pomocą dedykowanego modułu. </w:t>
            </w:r>
          </w:p>
          <w:p w14:paraId="70FDA8E9" w14:textId="77777777" w:rsidR="00EE182E" w:rsidRPr="00E261CC" w:rsidRDefault="00EE182E" w:rsidP="00EE182E">
            <w:pPr>
              <w:rPr>
                <w:rFonts w:ascii="Aptos" w:hAnsi="Aptos"/>
                <w:sz w:val="12"/>
                <w:szCs w:val="12"/>
              </w:rPr>
            </w:pPr>
          </w:p>
          <w:p w14:paraId="0AC37530" w14:textId="77777777" w:rsidR="00F15DEF" w:rsidRPr="00E261CC" w:rsidRDefault="00F15DEF" w:rsidP="00F15DEF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Dodatkowe wymagania dla ochrony serwerów Linux: </w:t>
            </w:r>
          </w:p>
          <w:p w14:paraId="743B8F98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pozwalać, na uruchomienie lokalnej konsoli administracyjnej, działającej z poziomu przeglądarki internetowej. </w:t>
            </w:r>
          </w:p>
          <w:p w14:paraId="2C00BB19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Lokalna konsola administracyjna nie może wymagać do swojej pracy, uruchomienia i instalacji dodatkowego rozwiązania w postaci usługi serwera Web. </w:t>
            </w:r>
          </w:p>
          <w:p w14:paraId="331671BE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Rozwiązanie, do celów skanowania plików na macierzach NAS / SAN, musi w pełni wspierać rozwiązanie Dell EMC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Isilon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80A340C" w14:textId="77777777" w:rsidR="00F15DEF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      </w:r>
          </w:p>
          <w:p w14:paraId="2E95D33D" w14:textId="7E756128" w:rsidR="00EE182E" w:rsidRPr="00E261CC" w:rsidRDefault="00EE182E" w:rsidP="00EE182E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6F1A3CE7" w14:textId="77777777" w:rsidTr="00B66470">
        <w:trPr>
          <w:trHeight w:val="846"/>
        </w:trPr>
        <w:tc>
          <w:tcPr>
            <w:tcW w:w="500" w:type="dxa"/>
            <w:vAlign w:val="center"/>
          </w:tcPr>
          <w:p w14:paraId="51E8B107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90" w:type="dxa"/>
            <w:vAlign w:val="center"/>
          </w:tcPr>
          <w:p w14:paraId="66DC3002" w14:textId="63A5C446" w:rsidR="00F15DEF" w:rsidRPr="000F21CB" w:rsidRDefault="00E261CC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F15DEF">
              <w:rPr>
                <w:rFonts w:ascii="Aptos" w:hAnsi="Aptos"/>
                <w:b/>
                <w:bCs/>
                <w:sz w:val="16"/>
                <w:szCs w:val="16"/>
              </w:rPr>
              <w:t>Ochrona urządzeń mobilnych opartych o system Android</w:t>
            </w: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14:paraId="282AAE18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D2245AE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skanowanie wszystkich typów plików, zarówno w pamięci wewnętrznej, jak i na karcie SD, bez względu na ich rozszerzenie. </w:t>
            </w:r>
          </w:p>
          <w:p w14:paraId="26D80FE2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co najmniej 2 poziomy skanowania: inteligentne i dokładne. </w:t>
            </w:r>
          </w:p>
          <w:p w14:paraId="49E62BB1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automatyczne uruchamianie skanowania, gdy urządzenie jest w trybie bezczynności (w pełni naładowane i podłączone do ładowarki). </w:t>
            </w:r>
          </w:p>
          <w:p w14:paraId="1E26EFEF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skonfigurowania zaufanej karty SIM. </w:t>
            </w:r>
          </w:p>
          <w:p w14:paraId="56CF5401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wysłanie na urządzenie komendy z konsoli centralnego zarządzania, która umożliwi: usunięcie zawartości urządzenia, </w:t>
            </w:r>
          </w:p>
          <w:p w14:paraId="6AD67C55" w14:textId="77777777" w:rsidR="00E261CC" w:rsidRPr="00E261CC" w:rsidRDefault="00E261CC" w:rsidP="00EE182E">
            <w:pPr>
              <w:numPr>
                <w:ilvl w:val="0"/>
                <w:numId w:val="4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przywrócenie urządzenie do ustawień fabrycznych, </w:t>
            </w:r>
          </w:p>
          <w:p w14:paraId="416CBE24" w14:textId="77777777" w:rsidR="00E261CC" w:rsidRPr="00E261CC" w:rsidRDefault="00E261CC" w:rsidP="00EE182E">
            <w:pPr>
              <w:numPr>
                <w:ilvl w:val="0"/>
                <w:numId w:val="4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zablokowania urządzenia, </w:t>
            </w:r>
          </w:p>
          <w:p w14:paraId="03C74F43" w14:textId="77777777" w:rsidR="00E261CC" w:rsidRPr="00E261CC" w:rsidRDefault="00E261CC" w:rsidP="00EE182E">
            <w:pPr>
              <w:numPr>
                <w:ilvl w:val="0"/>
                <w:numId w:val="4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uruchomienie sygnału dźwiękowego, </w:t>
            </w:r>
          </w:p>
          <w:p w14:paraId="10386B33" w14:textId="77777777" w:rsidR="00E261CC" w:rsidRPr="00E261CC" w:rsidRDefault="00E261CC" w:rsidP="00EE182E">
            <w:pPr>
              <w:numPr>
                <w:ilvl w:val="0"/>
                <w:numId w:val="4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lokalizację GPS. </w:t>
            </w:r>
          </w:p>
          <w:p w14:paraId="5F753D4C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administratorowi podejrzenie listy zainstalowanych aplikacji. </w:t>
            </w:r>
          </w:p>
          <w:p w14:paraId="2FBD682C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blokowanie aplikacji w oparciu o: </w:t>
            </w:r>
          </w:p>
          <w:p w14:paraId="1052387A" w14:textId="77777777" w:rsidR="00E261CC" w:rsidRPr="00E261CC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nazwę aplikacji, </w:t>
            </w:r>
          </w:p>
          <w:p w14:paraId="3D4D67A7" w14:textId="77777777" w:rsidR="00E261CC" w:rsidRPr="00E261CC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nazwę pakietu, </w:t>
            </w:r>
          </w:p>
          <w:p w14:paraId="5D8E4882" w14:textId="77777777" w:rsidR="00E261CC" w:rsidRPr="00E261CC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kategorię sklepu Google Play, </w:t>
            </w:r>
          </w:p>
          <w:p w14:paraId="36809113" w14:textId="77777777" w:rsidR="00E261CC" w:rsidRPr="00E261CC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uprawnienia aplikacji, </w:t>
            </w:r>
          </w:p>
          <w:p w14:paraId="25C13B08" w14:textId="77777777" w:rsidR="00F15DEF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pochodzenie aplikacji z nieznanego źródła. </w:t>
            </w:r>
          </w:p>
          <w:p w14:paraId="4857E5DD" w14:textId="37267C40" w:rsidR="00EE182E" w:rsidRPr="00E261CC" w:rsidRDefault="00EE182E" w:rsidP="00EE182E">
            <w:pPr>
              <w:rPr>
                <w:rFonts w:ascii="Aptos" w:hAnsi="Aptos"/>
                <w:sz w:val="12"/>
                <w:szCs w:val="12"/>
              </w:rPr>
            </w:pPr>
          </w:p>
        </w:tc>
      </w:tr>
    </w:tbl>
    <w:p w14:paraId="6CBD6D6F" w14:textId="77777777" w:rsidR="000F21CB" w:rsidRPr="000F21CB" w:rsidRDefault="000F21CB" w:rsidP="00566E6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sectPr w:rsidR="000F21CB" w:rsidRPr="000F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90C1" w14:textId="77777777" w:rsidR="009C2A81" w:rsidRDefault="009C2A81" w:rsidP="00E37698">
      <w:pPr>
        <w:spacing w:after="0" w:line="240" w:lineRule="auto"/>
      </w:pPr>
      <w:r>
        <w:separator/>
      </w:r>
    </w:p>
  </w:endnote>
  <w:endnote w:type="continuationSeparator" w:id="0">
    <w:p w14:paraId="5883998E" w14:textId="77777777" w:rsidR="009C2A81" w:rsidRDefault="009C2A81" w:rsidP="00E3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1AC7" w14:textId="77777777" w:rsidR="009C2A81" w:rsidRDefault="009C2A81" w:rsidP="00E37698">
      <w:pPr>
        <w:spacing w:after="0" w:line="240" w:lineRule="auto"/>
      </w:pPr>
      <w:r>
        <w:separator/>
      </w:r>
    </w:p>
  </w:footnote>
  <w:footnote w:type="continuationSeparator" w:id="0">
    <w:p w14:paraId="3BA3DC7F" w14:textId="77777777" w:rsidR="009C2A81" w:rsidRDefault="009C2A81" w:rsidP="00E3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9DC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B31CB"/>
    <w:multiLevelType w:val="hybridMultilevel"/>
    <w:tmpl w:val="94E4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769"/>
    <w:multiLevelType w:val="hybridMultilevel"/>
    <w:tmpl w:val="6A3E2278"/>
    <w:lvl w:ilvl="0" w:tplc="0415000F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80AAF"/>
    <w:multiLevelType w:val="hybridMultilevel"/>
    <w:tmpl w:val="86DC3B8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E75EF8"/>
    <w:multiLevelType w:val="hybridMultilevel"/>
    <w:tmpl w:val="1AB0271C"/>
    <w:lvl w:ilvl="0" w:tplc="04150011">
      <w:start w:val="1"/>
      <w:numFmt w:val="decimal"/>
      <w:lvlText w:val="%1)"/>
      <w:lvlJc w:val="left"/>
      <w:pPr>
        <w:ind w:left="2206" w:hanging="360"/>
      </w:pPr>
    </w:lvl>
    <w:lvl w:ilvl="1" w:tplc="04150019" w:tentative="1">
      <w:start w:val="1"/>
      <w:numFmt w:val="lowerLetter"/>
      <w:lvlText w:val="%2."/>
      <w:lvlJc w:val="left"/>
      <w:pPr>
        <w:ind w:left="2926" w:hanging="360"/>
      </w:pPr>
    </w:lvl>
    <w:lvl w:ilvl="2" w:tplc="0415001B" w:tentative="1">
      <w:start w:val="1"/>
      <w:numFmt w:val="lowerRoman"/>
      <w:lvlText w:val="%3."/>
      <w:lvlJc w:val="right"/>
      <w:pPr>
        <w:ind w:left="3646" w:hanging="180"/>
      </w:pPr>
    </w:lvl>
    <w:lvl w:ilvl="3" w:tplc="0415000F" w:tentative="1">
      <w:start w:val="1"/>
      <w:numFmt w:val="decimal"/>
      <w:lvlText w:val="%4."/>
      <w:lvlJc w:val="left"/>
      <w:pPr>
        <w:ind w:left="4366" w:hanging="360"/>
      </w:pPr>
    </w:lvl>
    <w:lvl w:ilvl="4" w:tplc="04150019" w:tentative="1">
      <w:start w:val="1"/>
      <w:numFmt w:val="lowerLetter"/>
      <w:lvlText w:val="%5."/>
      <w:lvlJc w:val="left"/>
      <w:pPr>
        <w:ind w:left="5086" w:hanging="360"/>
      </w:pPr>
    </w:lvl>
    <w:lvl w:ilvl="5" w:tplc="0415001B" w:tentative="1">
      <w:start w:val="1"/>
      <w:numFmt w:val="lowerRoman"/>
      <w:lvlText w:val="%6."/>
      <w:lvlJc w:val="right"/>
      <w:pPr>
        <w:ind w:left="5806" w:hanging="180"/>
      </w:pPr>
    </w:lvl>
    <w:lvl w:ilvl="6" w:tplc="0415000F" w:tentative="1">
      <w:start w:val="1"/>
      <w:numFmt w:val="decimal"/>
      <w:lvlText w:val="%7."/>
      <w:lvlJc w:val="left"/>
      <w:pPr>
        <w:ind w:left="6526" w:hanging="360"/>
      </w:pPr>
    </w:lvl>
    <w:lvl w:ilvl="7" w:tplc="04150019" w:tentative="1">
      <w:start w:val="1"/>
      <w:numFmt w:val="lowerLetter"/>
      <w:lvlText w:val="%8."/>
      <w:lvlJc w:val="left"/>
      <w:pPr>
        <w:ind w:left="7246" w:hanging="360"/>
      </w:pPr>
    </w:lvl>
    <w:lvl w:ilvl="8" w:tplc="0415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5" w15:restartNumberingAfterBreak="0">
    <w:nsid w:val="0BEE5BA8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3015FA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CF401C"/>
    <w:multiLevelType w:val="hybridMultilevel"/>
    <w:tmpl w:val="846A6B28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AC060E8"/>
    <w:multiLevelType w:val="hybridMultilevel"/>
    <w:tmpl w:val="6A3E2278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159B5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EC6B3B"/>
    <w:multiLevelType w:val="hybridMultilevel"/>
    <w:tmpl w:val="1AB0271C"/>
    <w:lvl w:ilvl="0" w:tplc="FFFFFFFF">
      <w:start w:val="1"/>
      <w:numFmt w:val="decimal"/>
      <w:lvlText w:val="%1)"/>
      <w:lvlJc w:val="left"/>
      <w:pPr>
        <w:ind w:left="2206" w:hanging="360"/>
      </w:pPr>
    </w:lvl>
    <w:lvl w:ilvl="1" w:tplc="FFFFFFFF" w:tentative="1">
      <w:start w:val="1"/>
      <w:numFmt w:val="lowerLetter"/>
      <w:lvlText w:val="%2."/>
      <w:lvlJc w:val="left"/>
      <w:pPr>
        <w:ind w:left="2926" w:hanging="360"/>
      </w:pPr>
    </w:lvl>
    <w:lvl w:ilvl="2" w:tplc="FFFFFFFF" w:tentative="1">
      <w:start w:val="1"/>
      <w:numFmt w:val="lowerRoman"/>
      <w:lvlText w:val="%3."/>
      <w:lvlJc w:val="right"/>
      <w:pPr>
        <w:ind w:left="3646" w:hanging="180"/>
      </w:pPr>
    </w:lvl>
    <w:lvl w:ilvl="3" w:tplc="FFFFFFFF" w:tentative="1">
      <w:start w:val="1"/>
      <w:numFmt w:val="decimal"/>
      <w:lvlText w:val="%4."/>
      <w:lvlJc w:val="left"/>
      <w:pPr>
        <w:ind w:left="4366" w:hanging="360"/>
      </w:pPr>
    </w:lvl>
    <w:lvl w:ilvl="4" w:tplc="FFFFFFFF" w:tentative="1">
      <w:start w:val="1"/>
      <w:numFmt w:val="lowerLetter"/>
      <w:lvlText w:val="%5."/>
      <w:lvlJc w:val="left"/>
      <w:pPr>
        <w:ind w:left="5086" w:hanging="360"/>
      </w:pPr>
    </w:lvl>
    <w:lvl w:ilvl="5" w:tplc="FFFFFFFF" w:tentative="1">
      <w:start w:val="1"/>
      <w:numFmt w:val="lowerRoman"/>
      <w:lvlText w:val="%6."/>
      <w:lvlJc w:val="right"/>
      <w:pPr>
        <w:ind w:left="5806" w:hanging="180"/>
      </w:pPr>
    </w:lvl>
    <w:lvl w:ilvl="6" w:tplc="FFFFFFFF" w:tentative="1">
      <w:start w:val="1"/>
      <w:numFmt w:val="decimal"/>
      <w:lvlText w:val="%7."/>
      <w:lvlJc w:val="left"/>
      <w:pPr>
        <w:ind w:left="6526" w:hanging="360"/>
      </w:pPr>
    </w:lvl>
    <w:lvl w:ilvl="7" w:tplc="FFFFFFFF" w:tentative="1">
      <w:start w:val="1"/>
      <w:numFmt w:val="lowerLetter"/>
      <w:lvlText w:val="%8."/>
      <w:lvlJc w:val="left"/>
      <w:pPr>
        <w:ind w:left="7246" w:hanging="360"/>
      </w:pPr>
    </w:lvl>
    <w:lvl w:ilvl="8" w:tplc="FFFFFFFF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1" w15:restartNumberingAfterBreak="0">
    <w:nsid w:val="215B6534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6218DB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56E1EB3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67F015E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6C257D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22200C5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50D6FC0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A762FF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21308AC"/>
    <w:multiLevelType w:val="hybridMultilevel"/>
    <w:tmpl w:val="D7346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234623"/>
    <w:multiLevelType w:val="hybridMultilevel"/>
    <w:tmpl w:val="223264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F40F61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FF24544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741CA4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A73327D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2015BA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797F98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D263F50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CE72FE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22009A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985776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AD81C9B"/>
    <w:multiLevelType w:val="hybridMultilevel"/>
    <w:tmpl w:val="1AB0271C"/>
    <w:lvl w:ilvl="0" w:tplc="FFFFFFFF">
      <w:start w:val="1"/>
      <w:numFmt w:val="decimal"/>
      <w:lvlText w:val="%1)"/>
      <w:lvlJc w:val="left"/>
      <w:pPr>
        <w:ind w:left="2206" w:hanging="360"/>
      </w:pPr>
    </w:lvl>
    <w:lvl w:ilvl="1" w:tplc="FFFFFFFF" w:tentative="1">
      <w:start w:val="1"/>
      <w:numFmt w:val="lowerLetter"/>
      <w:lvlText w:val="%2."/>
      <w:lvlJc w:val="left"/>
      <w:pPr>
        <w:ind w:left="2926" w:hanging="360"/>
      </w:pPr>
    </w:lvl>
    <w:lvl w:ilvl="2" w:tplc="FFFFFFFF" w:tentative="1">
      <w:start w:val="1"/>
      <w:numFmt w:val="lowerRoman"/>
      <w:lvlText w:val="%3."/>
      <w:lvlJc w:val="right"/>
      <w:pPr>
        <w:ind w:left="3646" w:hanging="180"/>
      </w:pPr>
    </w:lvl>
    <w:lvl w:ilvl="3" w:tplc="FFFFFFFF" w:tentative="1">
      <w:start w:val="1"/>
      <w:numFmt w:val="decimal"/>
      <w:lvlText w:val="%4."/>
      <w:lvlJc w:val="left"/>
      <w:pPr>
        <w:ind w:left="4366" w:hanging="360"/>
      </w:pPr>
    </w:lvl>
    <w:lvl w:ilvl="4" w:tplc="FFFFFFFF" w:tentative="1">
      <w:start w:val="1"/>
      <w:numFmt w:val="lowerLetter"/>
      <w:lvlText w:val="%5."/>
      <w:lvlJc w:val="left"/>
      <w:pPr>
        <w:ind w:left="5086" w:hanging="360"/>
      </w:pPr>
    </w:lvl>
    <w:lvl w:ilvl="5" w:tplc="FFFFFFFF" w:tentative="1">
      <w:start w:val="1"/>
      <w:numFmt w:val="lowerRoman"/>
      <w:lvlText w:val="%6."/>
      <w:lvlJc w:val="right"/>
      <w:pPr>
        <w:ind w:left="5806" w:hanging="180"/>
      </w:pPr>
    </w:lvl>
    <w:lvl w:ilvl="6" w:tplc="FFFFFFFF" w:tentative="1">
      <w:start w:val="1"/>
      <w:numFmt w:val="decimal"/>
      <w:lvlText w:val="%7."/>
      <w:lvlJc w:val="left"/>
      <w:pPr>
        <w:ind w:left="6526" w:hanging="360"/>
      </w:pPr>
    </w:lvl>
    <w:lvl w:ilvl="7" w:tplc="FFFFFFFF" w:tentative="1">
      <w:start w:val="1"/>
      <w:numFmt w:val="lowerLetter"/>
      <w:lvlText w:val="%8."/>
      <w:lvlJc w:val="left"/>
      <w:pPr>
        <w:ind w:left="7246" w:hanging="360"/>
      </w:pPr>
    </w:lvl>
    <w:lvl w:ilvl="8" w:tplc="FFFFFFFF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32" w15:restartNumberingAfterBreak="0">
    <w:nsid w:val="6E4A57EF"/>
    <w:multiLevelType w:val="hybridMultilevel"/>
    <w:tmpl w:val="B93CCB26"/>
    <w:lvl w:ilvl="0" w:tplc="DF3C8292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6F9B637C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2B5297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1E641C3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8510B72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8B45717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B274BB1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E097426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F4D092D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6745589">
    <w:abstractNumId w:val="1"/>
  </w:num>
  <w:num w:numId="2" w16cid:durableId="2119640190">
    <w:abstractNumId w:val="2"/>
  </w:num>
  <w:num w:numId="3" w16cid:durableId="45182582">
    <w:abstractNumId w:val="20"/>
  </w:num>
  <w:num w:numId="4" w16cid:durableId="1596864246">
    <w:abstractNumId w:val="8"/>
  </w:num>
  <w:num w:numId="5" w16cid:durableId="1391928655">
    <w:abstractNumId w:val="32"/>
  </w:num>
  <w:num w:numId="6" w16cid:durableId="958492275">
    <w:abstractNumId w:val="4"/>
  </w:num>
  <w:num w:numId="7" w16cid:durableId="821966312">
    <w:abstractNumId w:val="19"/>
  </w:num>
  <w:num w:numId="8" w16cid:durableId="222444975">
    <w:abstractNumId w:val="31"/>
  </w:num>
  <w:num w:numId="9" w16cid:durableId="170529663">
    <w:abstractNumId w:val="10"/>
  </w:num>
  <w:num w:numId="10" w16cid:durableId="591356859">
    <w:abstractNumId w:val="7"/>
  </w:num>
  <w:num w:numId="11" w16cid:durableId="847450646">
    <w:abstractNumId w:val="9"/>
  </w:num>
  <w:num w:numId="12" w16cid:durableId="638608197">
    <w:abstractNumId w:val="27"/>
  </w:num>
  <w:num w:numId="13" w16cid:durableId="1731341664">
    <w:abstractNumId w:val="17"/>
  </w:num>
  <w:num w:numId="14" w16cid:durableId="429203974">
    <w:abstractNumId w:val="14"/>
  </w:num>
  <w:num w:numId="15" w16cid:durableId="967666931">
    <w:abstractNumId w:val="12"/>
  </w:num>
  <w:num w:numId="16" w16cid:durableId="353724575">
    <w:abstractNumId w:val="3"/>
  </w:num>
  <w:num w:numId="17" w16cid:durableId="19402330">
    <w:abstractNumId w:val="38"/>
  </w:num>
  <w:num w:numId="18" w16cid:durableId="1677734068">
    <w:abstractNumId w:val="23"/>
  </w:num>
  <w:num w:numId="19" w16cid:durableId="52432958">
    <w:abstractNumId w:val="5"/>
  </w:num>
  <w:num w:numId="20" w16cid:durableId="1282225312">
    <w:abstractNumId w:val="26"/>
  </w:num>
  <w:num w:numId="21" w16cid:durableId="417677418">
    <w:abstractNumId w:val="30"/>
  </w:num>
  <w:num w:numId="22" w16cid:durableId="1083529771">
    <w:abstractNumId w:val="34"/>
  </w:num>
  <w:num w:numId="23" w16cid:durableId="2127112875">
    <w:abstractNumId w:val="13"/>
  </w:num>
  <w:num w:numId="24" w16cid:durableId="449396765">
    <w:abstractNumId w:val="18"/>
  </w:num>
  <w:num w:numId="25" w16cid:durableId="916982500">
    <w:abstractNumId w:val="16"/>
  </w:num>
  <w:num w:numId="26" w16cid:durableId="1026561671">
    <w:abstractNumId w:val="29"/>
  </w:num>
  <w:num w:numId="27" w16cid:durableId="1462915657">
    <w:abstractNumId w:val="33"/>
  </w:num>
  <w:num w:numId="28" w16cid:durableId="168834108">
    <w:abstractNumId w:val="22"/>
  </w:num>
  <w:num w:numId="29" w16cid:durableId="1301348795">
    <w:abstractNumId w:val="11"/>
  </w:num>
  <w:num w:numId="30" w16cid:durableId="793906299">
    <w:abstractNumId w:val="21"/>
  </w:num>
  <w:num w:numId="31" w16cid:durableId="933249934">
    <w:abstractNumId w:val="39"/>
  </w:num>
  <w:num w:numId="32" w16cid:durableId="738525293">
    <w:abstractNumId w:val="25"/>
  </w:num>
  <w:num w:numId="33" w16cid:durableId="758597990">
    <w:abstractNumId w:val="24"/>
  </w:num>
  <w:num w:numId="34" w16cid:durableId="136142607">
    <w:abstractNumId w:val="35"/>
  </w:num>
  <w:num w:numId="35" w16cid:durableId="1225409724">
    <w:abstractNumId w:val="36"/>
  </w:num>
  <w:num w:numId="36" w16cid:durableId="1686666055">
    <w:abstractNumId w:val="37"/>
  </w:num>
  <w:num w:numId="37" w16cid:durableId="1272585796">
    <w:abstractNumId w:val="28"/>
  </w:num>
  <w:num w:numId="38" w16cid:durableId="1103259483">
    <w:abstractNumId w:val="6"/>
  </w:num>
  <w:num w:numId="39" w16cid:durableId="1386567706">
    <w:abstractNumId w:val="0"/>
  </w:num>
  <w:num w:numId="40" w16cid:durableId="1966765481">
    <w:abstractNumId w:val="15"/>
  </w:num>
  <w:num w:numId="41" w16cid:durableId="62797581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49"/>
    <w:rsid w:val="00016DC3"/>
    <w:rsid w:val="00031F4C"/>
    <w:rsid w:val="00035804"/>
    <w:rsid w:val="00035DB0"/>
    <w:rsid w:val="000A1E8B"/>
    <w:rsid w:val="000B19E7"/>
    <w:rsid w:val="000F21CB"/>
    <w:rsid w:val="000F2283"/>
    <w:rsid w:val="000F3375"/>
    <w:rsid w:val="00107946"/>
    <w:rsid w:val="0013223C"/>
    <w:rsid w:val="00156AC3"/>
    <w:rsid w:val="0016097C"/>
    <w:rsid w:val="0017072D"/>
    <w:rsid w:val="00172C24"/>
    <w:rsid w:val="0017684D"/>
    <w:rsid w:val="00190877"/>
    <w:rsid w:val="001B5372"/>
    <w:rsid w:val="001D3700"/>
    <w:rsid w:val="001F5058"/>
    <w:rsid w:val="001F6C2D"/>
    <w:rsid w:val="00214EFC"/>
    <w:rsid w:val="0021679F"/>
    <w:rsid w:val="00217C6C"/>
    <w:rsid w:val="00237B08"/>
    <w:rsid w:val="00261F6D"/>
    <w:rsid w:val="002747E1"/>
    <w:rsid w:val="00275127"/>
    <w:rsid w:val="0029440B"/>
    <w:rsid w:val="002B504E"/>
    <w:rsid w:val="002F4E17"/>
    <w:rsid w:val="00306836"/>
    <w:rsid w:val="0036118B"/>
    <w:rsid w:val="00373F87"/>
    <w:rsid w:val="00377040"/>
    <w:rsid w:val="003842FB"/>
    <w:rsid w:val="003A7F56"/>
    <w:rsid w:val="003B79C8"/>
    <w:rsid w:val="0041565B"/>
    <w:rsid w:val="00463175"/>
    <w:rsid w:val="00481872"/>
    <w:rsid w:val="004A75D2"/>
    <w:rsid w:val="004E4F80"/>
    <w:rsid w:val="00500036"/>
    <w:rsid w:val="00514328"/>
    <w:rsid w:val="0051678B"/>
    <w:rsid w:val="0052395E"/>
    <w:rsid w:val="00532C88"/>
    <w:rsid w:val="00553F22"/>
    <w:rsid w:val="00556770"/>
    <w:rsid w:val="00566E6E"/>
    <w:rsid w:val="00576A1B"/>
    <w:rsid w:val="005849A6"/>
    <w:rsid w:val="00590159"/>
    <w:rsid w:val="00594F3A"/>
    <w:rsid w:val="005F242E"/>
    <w:rsid w:val="00614468"/>
    <w:rsid w:val="006253A4"/>
    <w:rsid w:val="00645802"/>
    <w:rsid w:val="00686887"/>
    <w:rsid w:val="006A52C9"/>
    <w:rsid w:val="006B2A79"/>
    <w:rsid w:val="006C17CE"/>
    <w:rsid w:val="006C224D"/>
    <w:rsid w:val="006C66FC"/>
    <w:rsid w:val="006D5423"/>
    <w:rsid w:val="006E2D12"/>
    <w:rsid w:val="006E3495"/>
    <w:rsid w:val="006F5E39"/>
    <w:rsid w:val="0070666C"/>
    <w:rsid w:val="00715EA4"/>
    <w:rsid w:val="007179B0"/>
    <w:rsid w:val="0075510A"/>
    <w:rsid w:val="00780E6C"/>
    <w:rsid w:val="00782B87"/>
    <w:rsid w:val="0078590D"/>
    <w:rsid w:val="007951E9"/>
    <w:rsid w:val="007975C2"/>
    <w:rsid w:val="007B7BF2"/>
    <w:rsid w:val="007E0C0C"/>
    <w:rsid w:val="008126B6"/>
    <w:rsid w:val="00841F60"/>
    <w:rsid w:val="00847206"/>
    <w:rsid w:val="00874754"/>
    <w:rsid w:val="008959E9"/>
    <w:rsid w:val="008B165F"/>
    <w:rsid w:val="008B6CF7"/>
    <w:rsid w:val="008B7630"/>
    <w:rsid w:val="008D009A"/>
    <w:rsid w:val="009133E4"/>
    <w:rsid w:val="009221E7"/>
    <w:rsid w:val="00930449"/>
    <w:rsid w:val="0094010D"/>
    <w:rsid w:val="00946C6B"/>
    <w:rsid w:val="0096295C"/>
    <w:rsid w:val="00976619"/>
    <w:rsid w:val="009B7CD7"/>
    <w:rsid w:val="009C0A15"/>
    <w:rsid w:val="009C2A81"/>
    <w:rsid w:val="009C7B6A"/>
    <w:rsid w:val="009E7417"/>
    <w:rsid w:val="00A4511B"/>
    <w:rsid w:val="00A6366E"/>
    <w:rsid w:val="00A877A5"/>
    <w:rsid w:val="00AA3CDF"/>
    <w:rsid w:val="00AD7CD4"/>
    <w:rsid w:val="00B25B41"/>
    <w:rsid w:val="00B33CFF"/>
    <w:rsid w:val="00B3403D"/>
    <w:rsid w:val="00B43F53"/>
    <w:rsid w:val="00B66773"/>
    <w:rsid w:val="00B92B9D"/>
    <w:rsid w:val="00BA20F3"/>
    <w:rsid w:val="00C048A6"/>
    <w:rsid w:val="00C60474"/>
    <w:rsid w:val="00C87FC0"/>
    <w:rsid w:val="00CB4BD9"/>
    <w:rsid w:val="00CD0505"/>
    <w:rsid w:val="00CD0A39"/>
    <w:rsid w:val="00CF36D9"/>
    <w:rsid w:val="00CF40CA"/>
    <w:rsid w:val="00D16CF2"/>
    <w:rsid w:val="00DA033F"/>
    <w:rsid w:val="00DF4E4E"/>
    <w:rsid w:val="00E113D2"/>
    <w:rsid w:val="00E12CD7"/>
    <w:rsid w:val="00E17C00"/>
    <w:rsid w:val="00E261CC"/>
    <w:rsid w:val="00E37698"/>
    <w:rsid w:val="00E460C6"/>
    <w:rsid w:val="00E6452E"/>
    <w:rsid w:val="00E81D52"/>
    <w:rsid w:val="00E90668"/>
    <w:rsid w:val="00E930F1"/>
    <w:rsid w:val="00EA2360"/>
    <w:rsid w:val="00EB578A"/>
    <w:rsid w:val="00EE182E"/>
    <w:rsid w:val="00F15DEF"/>
    <w:rsid w:val="00F23A3D"/>
    <w:rsid w:val="00FD25BD"/>
    <w:rsid w:val="00FD49F2"/>
    <w:rsid w:val="00FF1D39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2C77"/>
  <w15:chartTrackingRefBased/>
  <w15:docId w15:val="{EB0C29AC-0694-4670-9012-C9A1DEE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E39"/>
  </w:style>
  <w:style w:type="paragraph" w:styleId="Nagwek1">
    <w:name w:val="heading 1"/>
    <w:basedOn w:val="Normalny"/>
    <w:link w:val="Nagwek1Znak"/>
    <w:uiPriority w:val="9"/>
    <w:qFormat/>
    <w:rsid w:val="00930449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449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304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0449"/>
    <w:pPr>
      <w:widowControl w:val="0"/>
      <w:autoSpaceDE w:val="0"/>
      <w:autoSpaceDN w:val="0"/>
      <w:spacing w:after="0" w:line="240" w:lineRule="auto"/>
      <w:ind w:left="836" w:hanging="360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0449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1"/>
    <w:qFormat/>
    <w:rsid w:val="00930449"/>
    <w:pPr>
      <w:widowControl w:val="0"/>
      <w:autoSpaceDE w:val="0"/>
      <w:autoSpaceDN w:val="0"/>
      <w:spacing w:after="0" w:line="240" w:lineRule="auto"/>
      <w:ind w:left="836" w:hanging="360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30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CF4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1"/>
    <w:qFormat/>
    <w:locked/>
    <w:rsid w:val="00CF40CA"/>
    <w:rPr>
      <w:rFonts w:ascii="Calibri" w:eastAsia="Calibri" w:hAnsi="Calibri" w:cs="Calibri"/>
      <w:kern w:val="0"/>
      <w14:ligatures w14:val="none"/>
    </w:rPr>
  </w:style>
  <w:style w:type="paragraph" w:styleId="Poprawka">
    <w:name w:val="Revision"/>
    <w:hidden/>
    <w:uiPriority w:val="99"/>
    <w:semiHidden/>
    <w:rsid w:val="00EA236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2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2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22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2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126B6"/>
    <w:rPr>
      <w:color w:val="0000FF"/>
      <w:u w:val="single"/>
    </w:rPr>
  </w:style>
  <w:style w:type="table" w:styleId="Tabela-Siatka">
    <w:name w:val="Table Grid"/>
    <w:basedOn w:val="Standardowy"/>
    <w:uiPriority w:val="39"/>
    <w:rsid w:val="0056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698"/>
  </w:style>
  <w:style w:type="paragraph" w:styleId="Stopka">
    <w:name w:val="footer"/>
    <w:basedOn w:val="Normalny"/>
    <w:link w:val="StopkaZnak"/>
    <w:uiPriority w:val="99"/>
    <w:unhideWhenUsed/>
    <w:rsid w:val="00E3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yka@mazov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DE5E7-DEEF-468F-8796-8E984340D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30EF-8128-411B-ACEE-ACF43B0B0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BED76-3E23-4DD8-A654-037DDCFD00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9A16FC9B-9182-45C8-BAB0-3E1CEBD8D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6171</Words>
  <Characters>37030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Arkadiusz</dc:creator>
  <cp:keywords/>
  <dc:description/>
  <cp:lastModifiedBy>Grzebalska Dagmara</cp:lastModifiedBy>
  <cp:revision>14</cp:revision>
  <cp:lastPrinted>2025-01-21T12:19:00Z</cp:lastPrinted>
  <dcterms:created xsi:type="dcterms:W3CDTF">2025-03-14T07:59:00Z</dcterms:created>
  <dcterms:modified xsi:type="dcterms:W3CDTF">2025-03-20T10:23:00Z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2024-02-13T12:04:08Z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b072c18d-0e00-4ec5-af32-4d0b0becd76c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MediaServiceImageTags">
    <vt:lpwstr/>
  </property>
</Properties>
</file>