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94B8" w14:textId="3DB68B0A" w:rsidR="000019CA" w:rsidRDefault="000019CA" w:rsidP="000019CA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D73CF0">
        <w:rPr>
          <w:b/>
          <w:bCs/>
        </w:rPr>
        <w:t>4 do SWZ</w:t>
      </w:r>
      <w:r w:rsidR="00CA3575">
        <w:rPr>
          <w:b/>
          <w:bCs/>
        </w:rPr>
        <w:t xml:space="preserve"> (załącznik nr 1 do umowy)</w:t>
      </w:r>
    </w:p>
    <w:p w14:paraId="2A0986BE" w14:textId="77777777" w:rsidR="000019CA" w:rsidRDefault="000019CA" w:rsidP="005A674D">
      <w:pPr>
        <w:pStyle w:val="Standard"/>
        <w:jc w:val="center"/>
        <w:rPr>
          <w:b/>
          <w:bCs/>
        </w:rPr>
      </w:pPr>
    </w:p>
    <w:p w14:paraId="1B2D1958" w14:textId="77777777" w:rsidR="000019CA" w:rsidRDefault="000019CA" w:rsidP="005A674D">
      <w:pPr>
        <w:pStyle w:val="Standard"/>
        <w:jc w:val="center"/>
        <w:rPr>
          <w:b/>
          <w:bCs/>
        </w:rPr>
      </w:pPr>
    </w:p>
    <w:p w14:paraId="0450E770" w14:textId="4A82E8E3" w:rsidR="005A674D" w:rsidRDefault="005A674D" w:rsidP="005A674D">
      <w:pPr>
        <w:pStyle w:val="Standard"/>
        <w:jc w:val="center"/>
        <w:rPr>
          <w:rFonts w:eastAsia="Tahoma"/>
          <w:b/>
          <w:bCs/>
        </w:rPr>
      </w:pPr>
      <w:r>
        <w:rPr>
          <w:b/>
          <w:bCs/>
        </w:rPr>
        <w:t>Przedmiot zamówienia:</w:t>
      </w:r>
    </w:p>
    <w:p w14:paraId="2ECB76C0" w14:textId="77777777" w:rsidR="005A674D" w:rsidRDefault="005A674D" w:rsidP="005A674D">
      <w:pPr>
        <w:pStyle w:val="Standard"/>
      </w:pPr>
      <w:r>
        <w:t>Opis przedmiotu zamówienia</w:t>
      </w:r>
    </w:p>
    <w:p w14:paraId="77D46ABC" w14:textId="432242FD" w:rsidR="005A674D" w:rsidRPr="005A674D" w:rsidRDefault="00D73CF0" w:rsidP="005A674D">
      <w:pPr>
        <w:pStyle w:val="Standard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Pojazd </w:t>
      </w:r>
      <w:r w:rsidR="005A674D" w:rsidRPr="005A674D">
        <w:rPr>
          <w:b/>
          <w:bCs/>
          <w:iCs/>
          <w:u w:val="single"/>
        </w:rPr>
        <w:t>specjalistyczn</w:t>
      </w:r>
      <w:r>
        <w:rPr>
          <w:b/>
          <w:bCs/>
          <w:iCs/>
          <w:u w:val="single"/>
        </w:rPr>
        <w:t>y</w:t>
      </w:r>
      <w:r w:rsidR="005A674D" w:rsidRPr="005A674D">
        <w:rPr>
          <w:b/>
          <w:bCs/>
          <w:iCs/>
          <w:u w:val="single"/>
        </w:rPr>
        <w:t xml:space="preserve"> typu śmieciarka do transportu odpadów komunalnych                        </w:t>
      </w:r>
    </w:p>
    <w:p w14:paraId="2B0FAB6E" w14:textId="77777777" w:rsidR="005A674D" w:rsidRDefault="005A674D" w:rsidP="005A674D">
      <w:pPr>
        <w:pStyle w:val="Standard"/>
        <w:jc w:val="both"/>
        <w:rPr>
          <w:iCs/>
        </w:rPr>
      </w:pPr>
    </w:p>
    <w:p w14:paraId="17E20F10" w14:textId="77777777" w:rsidR="005A674D" w:rsidRDefault="005A674D" w:rsidP="005A674D">
      <w:pPr>
        <w:pStyle w:val="Standard"/>
        <w:spacing w:line="360" w:lineRule="auto"/>
        <w:jc w:val="both"/>
        <w:rPr>
          <w:i/>
          <w:iCs/>
        </w:rPr>
      </w:pPr>
    </w:p>
    <w:tbl>
      <w:tblPr>
        <w:tblStyle w:val="Tabela-Siatka"/>
        <w:tblW w:w="9208" w:type="dxa"/>
        <w:tblInd w:w="137" w:type="dxa"/>
        <w:tblLook w:val="04A0" w:firstRow="1" w:lastRow="0" w:firstColumn="1" w:lastColumn="0" w:noHBand="0" w:noVBand="1"/>
      </w:tblPr>
      <w:tblGrid>
        <w:gridCol w:w="851"/>
        <w:gridCol w:w="8357"/>
      </w:tblGrid>
      <w:tr w:rsidR="005A674D" w14:paraId="2BB4F7DB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954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 w:bidi="pl-PL"/>
              </w:rPr>
            </w:pPr>
            <w:r>
              <w:rPr>
                <w:iCs/>
                <w:lang w:eastAsia="en-US" w:bidi="pl-PL"/>
              </w:rPr>
              <w:t>Lp.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B50A" w14:textId="77777777" w:rsidR="005A674D" w:rsidRDefault="005A674D">
            <w:pPr>
              <w:pStyle w:val="Standard"/>
              <w:spacing w:line="360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WYMAGANIA MINIMALNE ZAMAWIAJĄCEGO</w:t>
            </w:r>
          </w:p>
        </w:tc>
      </w:tr>
      <w:tr w:rsidR="005A674D" w14:paraId="37678A49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6160" w14:textId="77777777" w:rsidR="005A674D" w:rsidRDefault="005A674D" w:rsidP="005A674D">
            <w:pPr>
              <w:pStyle w:val="Standard"/>
              <w:numPr>
                <w:ilvl w:val="0"/>
                <w:numId w:val="13"/>
              </w:numPr>
              <w:spacing w:line="360" w:lineRule="auto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916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u w:val="single"/>
                <w:lang w:eastAsia="en-US" w:bidi="pl-PL"/>
              </w:rPr>
            </w:pPr>
            <w:proofErr w:type="gramStart"/>
            <w:r>
              <w:rPr>
                <w:b/>
                <w:iCs/>
                <w:u w:val="single"/>
                <w:lang w:eastAsia="en-US"/>
              </w:rPr>
              <w:t>PODWOZIE  –</w:t>
            </w:r>
            <w:proofErr w:type="gramEnd"/>
            <w:r>
              <w:rPr>
                <w:b/>
                <w:iCs/>
                <w:u w:val="single"/>
                <w:lang w:eastAsia="en-US"/>
              </w:rPr>
              <w:t xml:space="preserve"> parametry techniczne, użytkowe i jakościowe bezwzględnie wymagane przez Zamawiającego:</w:t>
            </w:r>
            <w:r>
              <w:rPr>
                <w:iCs/>
                <w:u w:val="single"/>
                <w:lang w:eastAsia="en-US"/>
              </w:rPr>
              <w:t xml:space="preserve"> </w:t>
            </w:r>
          </w:p>
        </w:tc>
      </w:tr>
      <w:tr w:rsidR="005A674D" w14:paraId="7FFBFA7B" w14:textId="77777777" w:rsidTr="005A674D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EE29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53F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Podwozie fabrycznie nowe rok produkcji nie starsze niż 2024 r.</w:t>
            </w:r>
          </w:p>
        </w:tc>
      </w:tr>
      <w:tr w:rsidR="005A674D" w14:paraId="56589BE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3E45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7AAA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Podwozie o dopuszczalnej masie całkowitej 26 t przystosowane do zabudowy śmieciarki. </w:t>
            </w:r>
          </w:p>
        </w:tc>
      </w:tr>
      <w:tr w:rsidR="005A674D" w14:paraId="6628839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C71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674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Pojazd nie dłuższy niż 9 m, +/</w:t>
            </w:r>
            <w:proofErr w:type="gramStart"/>
            <w:r>
              <w:rPr>
                <w:iCs/>
                <w:lang w:eastAsia="en-US"/>
              </w:rPr>
              <w:t>-  100</w:t>
            </w:r>
            <w:proofErr w:type="gramEnd"/>
            <w:r>
              <w:rPr>
                <w:iCs/>
                <w:lang w:eastAsia="en-US"/>
              </w:rPr>
              <w:t>mm.</w:t>
            </w:r>
          </w:p>
        </w:tc>
      </w:tr>
      <w:tr w:rsidR="005A674D" w14:paraId="7CB13A1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D514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733F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Kierownica po lewej stronie pojazdu.</w:t>
            </w:r>
          </w:p>
        </w:tc>
      </w:tr>
      <w:tr w:rsidR="005A674D" w14:paraId="4A897F5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00A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C59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Podwozie 3 osiowe.</w:t>
            </w:r>
          </w:p>
        </w:tc>
      </w:tr>
      <w:tr w:rsidR="005A674D" w14:paraId="7E61BA4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F91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686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Rozstaw osi do 3400 mm, z ostatnią osią skrętną.</w:t>
            </w:r>
          </w:p>
        </w:tc>
      </w:tr>
      <w:tr w:rsidR="005A674D" w14:paraId="057CAB1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EE5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FD2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Zawieszenie pojazdu mechaniczne przód (resory stalowe), pneumatyczne tył (dwie osie). </w:t>
            </w:r>
          </w:p>
        </w:tc>
      </w:tr>
      <w:tr w:rsidR="005A674D" w14:paraId="24BC62E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B7D2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A472" w14:textId="6DCF82D6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Kontrola zawieszenia tylnego za pomocą pilota i</w:t>
            </w:r>
            <w:r w:rsidR="000E0A94">
              <w:rPr>
                <w:iCs/>
                <w:color w:val="000000" w:themeColor="text1"/>
                <w:lang w:eastAsia="en-US"/>
              </w:rPr>
              <w:t>/</w:t>
            </w:r>
            <w:r w:rsidR="000E0A94" w:rsidRPr="000E0A94">
              <w:rPr>
                <w:i/>
                <w:color w:val="FF0000"/>
                <w:lang w:eastAsia="en-US"/>
              </w:rPr>
              <w:t>lub</w:t>
            </w:r>
            <w:r>
              <w:rPr>
                <w:iCs/>
                <w:color w:val="000000" w:themeColor="text1"/>
                <w:lang w:eastAsia="en-US"/>
              </w:rPr>
              <w:t xml:space="preserve"> przycisków na desce rozdzielczej</w:t>
            </w:r>
            <w:r>
              <w:rPr>
                <w:iCs/>
                <w:color w:val="FF0000"/>
                <w:lang w:eastAsia="en-US"/>
              </w:rPr>
              <w:t xml:space="preserve">. </w:t>
            </w:r>
          </w:p>
        </w:tc>
      </w:tr>
      <w:tr w:rsidR="005A674D" w14:paraId="7E323C4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E27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E72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Blokada mechanizmu różnicowego osi napędowej. </w:t>
            </w:r>
          </w:p>
        </w:tc>
      </w:tr>
      <w:tr w:rsidR="005A674D" w14:paraId="36A446BD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2E5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4CA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Pojazd wyposażony w hamulce tarczowe. </w:t>
            </w:r>
          </w:p>
        </w:tc>
      </w:tr>
      <w:tr w:rsidR="005A674D" w14:paraId="1D5BCD6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9BD9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AFD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System kontroli trakcji ESP z możliwością odłączenia oraz GSR.</w:t>
            </w:r>
          </w:p>
        </w:tc>
      </w:tr>
      <w:tr w:rsidR="005A674D" w14:paraId="308A1BB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E3D3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F5B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System zapobiegający staczaniu pojazdu.</w:t>
            </w:r>
          </w:p>
        </w:tc>
      </w:tr>
      <w:tr w:rsidR="005A674D" w14:paraId="5FF6C41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F1CE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39C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Dopuszczalny nacisk osi przedniej 8 000 kg.</w:t>
            </w:r>
          </w:p>
        </w:tc>
      </w:tr>
      <w:tr w:rsidR="005A674D" w14:paraId="201A084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3618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EFB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Dopuszczalny nacisk osi drugiej 11 500 kg.</w:t>
            </w:r>
          </w:p>
        </w:tc>
      </w:tr>
      <w:tr w:rsidR="005A674D" w14:paraId="5EABE0D2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F40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0D9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Dopuszczalny nacisk osi trzeciej 8 000 kg.</w:t>
            </w:r>
          </w:p>
        </w:tc>
      </w:tr>
      <w:tr w:rsidR="005A674D" w14:paraId="6BF0CDD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D460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128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Ogumienie 315/80 R22,</w:t>
            </w:r>
            <w:proofErr w:type="gramStart"/>
            <w:r>
              <w:rPr>
                <w:iCs/>
                <w:lang w:eastAsia="en-US"/>
              </w:rPr>
              <w:t>5,  pełnowymiarowe</w:t>
            </w:r>
            <w:proofErr w:type="gramEnd"/>
            <w:r>
              <w:rPr>
                <w:iCs/>
                <w:lang w:eastAsia="en-US"/>
              </w:rPr>
              <w:t xml:space="preserve"> koło zapasowe. </w:t>
            </w:r>
          </w:p>
        </w:tc>
      </w:tr>
      <w:tr w:rsidR="005A674D" w14:paraId="7532CFF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C1F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D28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Silnik zasilany olejem napędowym, o mocy min. 320 KM i pojemności 9 dm</w:t>
            </w:r>
            <w:r>
              <w:rPr>
                <w:iCs/>
                <w:vertAlign w:val="superscript"/>
                <w:lang w:eastAsia="en-US"/>
              </w:rPr>
              <w:t>3</w:t>
            </w:r>
            <w:r>
              <w:rPr>
                <w:iCs/>
                <w:lang w:eastAsia="en-US"/>
              </w:rPr>
              <w:t>.</w:t>
            </w:r>
          </w:p>
        </w:tc>
      </w:tr>
      <w:tr w:rsidR="005A674D" w14:paraId="7D1E133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C66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18E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Norma emisji spalin EURO6. </w:t>
            </w:r>
          </w:p>
        </w:tc>
      </w:tr>
      <w:tr w:rsidR="005A674D" w14:paraId="69693D0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C86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ADE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Zbiorniki paliwa o łącznej pojemności min. 200 l. </w:t>
            </w:r>
          </w:p>
        </w:tc>
      </w:tr>
      <w:tr w:rsidR="005A674D" w14:paraId="2B1C2EB7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3C63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607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Skrzynia biegów automatyczna lub w pełni zautomatyzowana bez pedału sprzęgła </w:t>
            </w:r>
            <w:r>
              <w:rPr>
                <w:iCs/>
                <w:color w:val="000000" w:themeColor="text1"/>
                <w:lang w:eastAsia="en-US"/>
              </w:rPr>
              <w:t xml:space="preserve">wyposażona w bieg pełzający o </w:t>
            </w:r>
            <w:proofErr w:type="gramStart"/>
            <w:r>
              <w:rPr>
                <w:iCs/>
                <w:color w:val="000000" w:themeColor="text1"/>
                <w:lang w:eastAsia="en-US"/>
              </w:rPr>
              <w:t>przełożeniu  umożliwiającym</w:t>
            </w:r>
            <w:proofErr w:type="gramEnd"/>
            <w:r>
              <w:rPr>
                <w:iCs/>
                <w:color w:val="000000" w:themeColor="text1"/>
                <w:lang w:eastAsia="en-US"/>
              </w:rPr>
              <w:t xml:space="preserve"> manewrowanie                             </w:t>
            </w:r>
            <w:r>
              <w:rPr>
                <w:iCs/>
                <w:color w:val="000000" w:themeColor="text1"/>
                <w:lang w:eastAsia="en-US"/>
              </w:rPr>
              <w:lastRenderedPageBreak/>
              <w:t xml:space="preserve">z małymi prędkościami. </w:t>
            </w:r>
          </w:p>
        </w:tc>
      </w:tr>
      <w:tr w:rsidR="005A674D" w14:paraId="2FFD324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D85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3C9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Kabina dzienna 3 osobowa w kolorze białym.  </w:t>
            </w:r>
          </w:p>
        </w:tc>
      </w:tr>
      <w:tr w:rsidR="005A674D" w14:paraId="7B44AA92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5B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BF0E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Kabina dzienna przedłużona, wersja budowlana (zderzak stalowy z powiększonym kątem natarcia).</w:t>
            </w:r>
          </w:p>
        </w:tc>
      </w:tr>
      <w:tr w:rsidR="005A674D" w14:paraId="7E3B551C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A425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D1B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Elektrycznie sterowane szyby. </w:t>
            </w:r>
          </w:p>
        </w:tc>
      </w:tr>
      <w:tr w:rsidR="005A674D" w14:paraId="5E044B4D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849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AEC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Klimatyzacja. </w:t>
            </w:r>
          </w:p>
        </w:tc>
      </w:tr>
      <w:tr w:rsidR="005A674D" w14:paraId="07E38E1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85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8DAB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Lusterka szerokokątne, krawężnikowe oraz przednie.</w:t>
            </w:r>
          </w:p>
        </w:tc>
      </w:tr>
      <w:tr w:rsidR="005A674D" w14:paraId="1387C6A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18A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2BD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Elektrycznie regulowane i podgrzewane lusterka wsteczne. </w:t>
            </w:r>
          </w:p>
        </w:tc>
      </w:tr>
      <w:tr w:rsidR="005A674D" w14:paraId="6864164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9F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B4C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Reflektory halogenowe H7 ze światłami LED do jazdy dziennej. </w:t>
            </w:r>
          </w:p>
        </w:tc>
      </w:tr>
      <w:tr w:rsidR="005A674D" w14:paraId="7F33CCE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6F6B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3C9B" w14:textId="2E7E81D2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Światła ostrzegawcze belka z logo zamawiającego oraz boczne światła obrysowe.</w:t>
            </w:r>
          </w:p>
        </w:tc>
      </w:tr>
      <w:tr w:rsidR="005A674D" w14:paraId="1106A81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4B8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4AE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Radio. </w:t>
            </w:r>
          </w:p>
        </w:tc>
      </w:tr>
      <w:tr w:rsidR="005A674D" w14:paraId="58A204E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D73E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D51A6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Immobiliser fabryczny. </w:t>
            </w:r>
          </w:p>
        </w:tc>
      </w:tr>
      <w:tr w:rsidR="005A674D" w14:paraId="5C30BAA8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E337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91E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Tachograf cyfrowy. </w:t>
            </w:r>
          </w:p>
        </w:tc>
      </w:tr>
      <w:tr w:rsidR="005A674D" w14:paraId="2DA4E446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F46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EE0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Gniazdo elektryczne 12V/24V.</w:t>
            </w:r>
          </w:p>
        </w:tc>
      </w:tr>
      <w:tr w:rsidR="005A674D" w14:paraId="0080647C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C96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611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Pojazd wyposażony w fabryczne osłony boczne </w:t>
            </w:r>
            <w:proofErr w:type="spellStart"/>
            <w:r>
              <w:rPr>
                <w:iCs/>
                <w:color w:val="000000" w:themeColor="text1"/>
                <w:lang w:eastAsia="en-US"/>
              </w:rPr>
              <w:t>antyrowerowe</w:t>
            </w:r>
            <w:proofErr w:type="spellEnd"/>
            <w:r>
              <w:rPr>
                <w:iCs/>
                <w:color w:val="000000" w:themeColor="text1"/>
                <w:lang w:eastAsia="en-US"/>
              </w:rPr>
              <w:t xml:space="preserve"> i nadkola. </w:t>
            </w:r>
          </w:p>
        </w:tc>
      </w:tr>
      <w:tr w:rsidR="005A674D" w14:paraId="600381AF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9434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80B5" w14:textId="46472610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Wyświetlacz z komputerem pokładowym w języku polskim, kamera cofania.</w:t>
            </w:r>
          </w:p>
        </w:tc>
      </w:tr>
      <w:tr w:rsidR="005A674D" w14:paraId="29B73178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FFED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E968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2 kliny zabezpieczające, podnośnik hydrauliczny, narzędzia do obsługi pojazdu. </w:t>
            </w:r>
          </w:p>
        </w:tc>
      </w:tr>
      <w:tr w:rsidR="005A674D" w14:paraId="6E0A2BE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A32E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0CB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Homologacja na pojazd kompletny. </w:t>
            </w:r>
          </w:p>
        </w:tc>
      </w:tr>
      <w:tr w:rsidR="005A674D" w14:paraId="11CF3693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1CC" w14:textId="77777777" w:rsidR="005A674D" w:rsidRDefault="005A674D" w:rsidP="005A674D">
            <w:pPr>
              <w:pStyle w:val="Standard"/>
              <w:numPr>
                <w:ilvl w:val="0"/>
                <w:numId w:val="14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FE29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Okres gwarancji podwozia - min. 24 miesiące </w:t>
            </w:r>
          </w:p>
        </w:tc>
      </w:tr>
      <w:tr w:rsidR="005A674D" w14:paraId="24893CF3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A69" w14:textId="77777777" w:rsidR="005A674D" w:rsidRDefault="005A674D" w:rsidP="005A674D">
            <w:pPr>
              <w:pStyle w:val="Standard"/>
              <w:numPr>
                <w:ilvl w:val="0"/>
                <w:numId w:val="15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232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u w:val="single"/>
                <w:lang w:eastAsia="en-US" w:bidi="pl-PL"/>
              </w:rPr>
            </w:pPr>
            <w:r>
              <w:rPr>
                <w:b/>
                <w:iCs/>
                <w:u w:val="single"/>
                <w:lang w:eastAsia="en-US"/>
              </w:rPr>
              <w:t>ZABUDOWA - parametry techniczne, użytkowe i jakościowe bezwzględnie wymagane przez Zamawiającego:</w:t>
            </w:r>
            <w:r>
              <w:rPr>
                <w:iCs/>
                <w:u w:val="single"/>
                <w:lang w:eastAsia="en-US"/>
              </w:rPr>
              <w:t xml:space="preserve"> </w:t>
            </w:r>
          </w:p>
        </w:tc>
      </w:tr>
      <w:tr w:rsidR="005A674D" w14:paraId="7843A16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F71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41B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 w:bidi="pl-PL"/>
              </w:rPr>
              <w:t>Standardowa zabudowa jednokomorowa.</w:t>
            </w:r>
          </w:p>
        </w:tc>
      </w:tr>
      <w:tr w:rsidR="005A674D" w14:paraId="54F36E7D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A5C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F6F2" w14:textId="3C3E94A8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Zabudowa skrzyniowa o przekroju prostokątnym </w:t>
            </w:r>
            <w:r w:rsidR="00FC5B82" w:rsidRPr="00FC5B82">
              <w:rPr>
                <w:i/>
                <w:color w:val="FF0000"/>
                <w:lang w:eastAsia="en-US"/>
              </w:rPr>
              <w:t>lub owalnym</w:t>
            </w:r>
            <w:r w:rsidR="00FC5B82" w:rsidRPr="00FC5B82">
              <w:rPr>
                <w:iCs/>
                <w:color w:val="FF0000"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z urządzeniem zasypowym tylnym, ściany boczne wykonane z blachy Stal konstrukcyjna o grubości 4 mm, dach skrzyni wykonany ze stali konstrukcyjnej o grubości min. 3mm.</w:t>
            </w:r>
          </w:p>
        </w:tc>
      </w:tr>
      <w:tr w:rsidR="005A674D" w14:paraId="7BECFA7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3AE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FDC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Skrzynia ładunkowa posiadająca drzwi kontrolne w bocznej ścianie.</w:t>
            </w:r>
          </w:p>
        </w:tc>
      </w:tr>
      <w:tr w:rsidR="005A674D" w14:paraId="4A18D27F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5F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006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Drabina teleskopowa montowana pod skrzynią, wraz z uchwytem, z obciążeniem min. 130 kg.</w:t>
            </w:r>
          </w:p>
        </w:tc>
      </w:tr>
      <w:tr w:rsidR="005A674D" w14:paraId="17D0A882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7A2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2EF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Uchwyty przy drzwiach rewizyjnych, jeden nad włazem rewizyjnym, drugi z boku włazu. </w:t>
            </w:r>
          </w:p>
        </w:tc>
      </w:tr>
      <w:tr w:rsidR="005A674D" w14:paraId="0FA11AE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BB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0066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Skrzynka narzędziowa o wymiarach 600x450x470, montowana pod zabudową, zamykana na klucz. </w:t>
            </w:r>
          </w:p>
        </w:tc>
      </w:tr>
      <w:tr w:rsidR="005A674D" w14:paraId="256F4C6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EAB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C15F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Myjka do rąk, plastikowy zbiornik na zimną wodę o pojemności min. 30 l, </w:t>
            </w:r>
            <w:r>
              <w:rPr>
                <w:iCs/>
                <w:lang w:eastAsia="en-US"/>
              </w:rPr>
              <w:lastRenderedPageBreak/>
              <w:t xml:space="preserve">montowana pod skrzynią, wyposażona w kran oraz dozownik do mydła. </w:t>
            </w:r>
          </w:p>
        </w:tc>
      </w:tr>
      <w:tr w:rsidR="005A674D" w14:paraId="387C99F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A3F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7E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Gaśnica proszkowa ABD – 6kg.</w:t>
            </w:r>
          </w:p>
        </w:tc>
      </w:tr>
      <w:tr w:rsidR="005A674D" w14:paraId="70A32287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BEA0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B971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Skrzynka na gaśnicę, montowana poziomo pod skrzynią.</w:t>
            </w:r>
          </w:p>
        </w:tc>
      </w:tr>
      <w:tr w:rsidR="005A674D" w14:paraId="1F6A6414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8643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7D8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Metalowy uchwyt na miotłę i łopatę, montowane na przedniej ścianie skrzyni                                z prawej strony.</w:t>
            </w:r>
          </w:p>
        </w:tc>
      </w:tr>
      <w:tr w:rsidR="005A674D" w14:paraId="52BEF66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F2B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8E8A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Wanna zasypowa odwłoka wykonana ze stali trudnościeralnej, odpornej na odkształcenia i ścieranie typu HB450 o gr. 10 mm.</w:t>
            </w:r>
            <w:r>
              <w:rPr>
                <w:iCs/>
                <w:color w:val="FF0000"/>
                <w:lang w:eastAsia="en-US"/>
              </w:rPr>
              <w:t xml:space="preserve"> </w:t>
            </w:r>
          </w:p>
        </w:tc>
      </w:tr>
      <w:tr w:rsidR="005A674D" w14:paraId="5628EE67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F6B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841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Wzmocnienie bocznych ścian odwłoka ze stali trudnościeralnej typu HB450 lub równoważna, o grubości 6mm.</w:t>
            </w:r>
          </w:p>
        </w:tc>
      </w:tr>
      <w:tr w:rsidR="005A674D" w14:paraId="6AD8F084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DA27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0A39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Pojemność skrzyni ładunkowej 19 m³. </w:t>
            </w:r>
          </w:p>
        </w:tc>
      </w:tr>
      <w:tr w:rsidR="005A674D" w14:paraId="2547A0B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08E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70F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Podłoga skrzyni ładunkowej wykonana ze stali trudnościeralnej z blachy o grubości min. 4 mm HBW 450.</w:t>
            </w:r>
          </w:p>
        </w:tc>
      </w:tr>
      <w:tr w:rsidR="005A674D" w14:paraId="69CA924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4A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BDD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Pojemność kosza załadunkowej min. 1,7 m³.</w:t>
            </w:r>
          </w:p>
        </w:tc>
      </w:tr>
      <w:tr w:rsidR="005A674D" w14:paraId="78CFD15F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3E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DFA7" w14:textId="1E92B335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>Podnoszenie odwłoka za pomocą siłowników umieszczonych na dachu zabudowy</w:t>
            </w:r>
            <w:r w:rsidR="00FC5B82">
              <w:rPr>
                <w:iCs/>
                <w:color w:val="000000" w:themeColor="text1"/>
                <w:lang w:eastAsia="en-US"/>
              </w:rPr>
              <w:t xml:space="preserve"> lub </w:t>
            </w:r>
            <w:r w:rsidR="00FC5B82" w:rsidRPr="00FC5B82">
              <w:rPr>
                <w:i/>
                <w:color w:val="FF0000"/>
                <w:lang w:eastAsia="en-US"/>
              </w:rPr>
              <w:t>bokach odwłoka</w:t>
            </w:r>
            <w:r w:rsidRPr="00FC5B82">
              <w:rPr>
                <w:iCs/>
                <w:color w:val="FF0000"/>
                <w:lang w:eastAsia="en-US"/>
              </w:rPr>
              <w:t xml:space="preserve"> </w:t>
            </w:r>
          </w:p>
        </w:tc>
      </w:tr>
      <w:tr w:rsidR="005A674D" w14:paraId="19FC6C1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2332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0E68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Sterowanie urządzeniem zasypowym umieszczone po obu stronach odwłoka, przeznaczone do ruchu prawostronnego. </w:t>
            </w:r>
          </w:p>
        </w:tc>
      </w:tr>
      <w:tr w:rsidR="005A674D" w14:paraId="51E63A90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C28A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CD0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Siłowniki prasy zgniatającej umieszczone wewnątrz odwłoka. </w:t>
            </w:r>
          </w:p>
        </w:tc>
      </w:tr>
      <w:tr w:rsidR="005A674D" w14:paraId="0F04501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7DAF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4E1C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Czujnik rejestrujący ścieżkę ściany wypychającej, wskazujący aktualną pozycję na wyświetlaczu w kabinie kierowcy. Wyświetlana powinna być zarówno objętość już załadowana, jak i jeszcze dostępna, procentowe wypełnienie skrzyni i odległość ściany wypychającej od przedniej pozycji końcowej. </w:t>
            </w:r>
          </w:p>
        </w:tc>
      </w:tr>
      <w:tr w:rsidR="005A674D" w14:paraId="660F9D32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DDAC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DC5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Możliwość zmiany ciśnienia (stopnia zagęszczenia) w układzie hydraulicznym- przełączanie w pulpicie w kabinie kierowcy na warianty: Do odzysku, Zmieszane, </w:t>
            </w:r>
            <w:proofErr w:type="spellStart"/>
            <w:r>
              <w:rPr>
                <w:iCs/>
                <w:color w:val="000000" w:themeColor="text1"/>
                <w:lang w:eastAsia="en-US"/>
              </w:rPr>
              <w:t>Bio</w:t>
            </w:r>
            <w:proofErr w:type="spellEnd"/>
            <w:r>
              <w:rPr>
                <w:iCs/>
                <w:color w:val="000000" w:themeColor="text1"/>
                <w:lang w:eastAsia="en-US"/>
              </w:rPr>
              <w:t xml:space="preserve">, Gabaryty, Papier. </w:t>
            </w:r>
          </w:p>
        </w:tc>
      </w:tr>
      <w:tr w:rsidR="005A674D" w14:paraId="1A12A5A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6F6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6F2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Sterownik do otwierania odwłoka i opróżniania skrzyni umieszczony w kabinie kierowcy. </w:t>
            </w:r>
          </w:p>
        </w:tc>
      </w:tr>
      <w:tr w:rsidR="005A674D" w14:paraId="6CB05A9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1AA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8F18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System sterowania prasą i zgarniakiem automatyczny, ręczny lub ciągły. </w:t>
            </w:r>
          </w:p>
        </w:tc>
      </w:tr>
      <w:tr w:rsidR="005A674D" w14:paraId="4C4E31C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381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791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Cykl sterowania ręcznego z możliwością niezależnego uruchomienia poszczególnych faz. </w:t>
            </w:r>
          </w:p>
        </w:tc>
      </w:tr>
      <w:tr w:rsidR="005A674D" w14:paraId="21068CA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ED91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D60E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System sterowania wyposażony w trzy wyłączniki stop umożliwiające natychmiastowe zatrzymanie cyklu pracy, umieszczone po obu stronach tylnej części odwłoka i w kabinie.  </w:t>
            </w:r>
          </w:p>
        </w:tc>
      </w:tr>
      <w:tr w:rsidR="005A674D" w14:paraId="68973617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45E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3CE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Spust na odwłoku zakończony zaworem kulowym.</w:t>
            </w:r>
          </w:p>
        </w:tc>
      </w:tr>
      <w:tr w:rsidR="005A674D" w14:paraId="692094A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C98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4DB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Spust pod skrzynią zakończony zaworem kulowym z gumowym wężem.</w:t>
            </w:r>
          </w:p>
        </w:tc>
      </w:tr>
      <w:tr w:rsidR="005A674D" w14:paraId="0CCFDA4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E511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8B5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System automatycznego centralnego smarowania ruchomych elementów odwłoka                    i prasy, </w:t>
            </w:r>
            <w:proofErr w:type="spellStart"/>
            <w:r>
              <w:rPr>
                <w:iCs/>
                <w:lang w:eastAsia="en-US"/>
              </w:rPr>
              <w:t>wrzutnika</w:t>
            </w:r>
            <w:proofErr w:type="spellEnd"/>
            <w:r>
              <w:rPr>
                <w:iCs/>
                <w:lang w:eastAsia="en-US"/>
              </w:rPr>
              <w:t>.</w:t>
            </w:r>
          </w:p>
        </w:tc>
      </w:tr>
      <w:tr w:rsidR="005A674D" w14:paraId="5305CB2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8C3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2ECA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System do napełniania zbiornika smaru do centralnego smarowania, montowany na przedniej ścianie skrzyni.</w:t>
            </w:r>
          </w:p>
        </w:tc>
      </w:tr>
      <w:tr w:rsidR="005A674D" w14:paraId="33E7F28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EB6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9E47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Zabudowa śrutowana, gruntowana oraz lakierowana w barwach Zamawiającego- kolor biały.  </w:t>
            </w:r>
          </w:p>
        </w:tc>
      </w:tr>
      <w:tr w:rsidR="005A674D" w14:paraId="4A63961D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95C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3151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Oklejenie konturowe, białe po bokach skrzyni i kabiny, czerwone z tyłu.</w:t>
            </w:r>
          </w:p>
        </w:tc>
      </w:tr>
      <w:tr w:rsidR="005A674D" w14:paraId="3229BA1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E63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C35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Oświetlenie według obowiązujących przepisów. </w:t>
            </w:r>
          </w:p>
        </w:tc>
      </w:tr>
      <w:tr w:rsidR="005A674D" w14:paraId="1BB4E3A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FD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6D5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Dwie białe lampy błyskowe z lewej i prawej strony odwłoka.</w:t>
            </w:r>
          </w:p>
        </w:tc>
      </w:tr>
      <w:tr w:rsidR="005A674D" w14:paraId="4F14EC6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DAC9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C0552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lang w:eastAsia="en-US"/>
              </w:rPr>
              <w:t>Dwie białe lampy błyskowe, w lewym i prawym rogu skrzyni.</w:t>
            </w:r>
          </w:p>
        </w:tc>
      </w:tr>
      <w:tr w:rsidR="005A674D" w14:paraId="029C5485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6462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FC5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Zabudowa zgodna z PN-EN 1501 oraz posiadająca deklarację CE. </w:t>
            </w:r>
          </w:p>
        </w:tc>
      </w:tr>
      <w:tr w:rsidR="005A674D" w14:paraId="6FA8922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226C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543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Niska, składana burta umożliwiająca załadunek worków i odpadów wielkogabarytowych.</w:t>
            </w:r>
          </w:p>
        </w:tc>
      </w:tr>
      <w:tr w:rsidR="005A674D" w14:paraId="0BFDC9AB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EFD0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D73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Jednoczęściowy </w:t>
            </w:r>
            <w:proofErr w:type="spellStart"/>
            <w:r>
              <w:rPr>
                <w:iCs/>
                <w:lang w:eastAsia="en-US"/>
              </w:rPr>
              <w:t>wrzutnik</w:t>
            </w:r>
            <w:proofErr w:type="spellEnd"/>
            <w:r>
              <w:rPr>
                <w:iCs/>
                <w:lang w:eastAsia="en-US"/>
              </w:rPr>
              <w:t xml:space="preserve"> z uchwytem grzebieniowym, z możliwością opróżniania pojemników:</w:t>
            </w:r>
          </w:p>
          <w:p w14:paraId="06B4BB2A" w14:textId="77777777" w:rsidR="005A674D" w:rsidRDefault="005A674D" w:rsidP="005A674D">
            <w:pPr>
              <w:pStyle w:val="Standard"/>
              <w:numPr>
                <w:ilvl w:val="0"/>
                <w:numId w:val="17"/>
              </w:numPr>
              <w:spacing w:line="360" w:lineRule="auto"/>
              <w:jc w:val="both"/>
              <w:textAlignment w:val="auto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Pojemniki okrągłe 110 l</w:t>
            </w:r>
          </w:p>
          <w:p w14:paraId="5E7CE2A5" w14:textId="77777777" w:rsidR="005A674D" w:rsidRDefault="005A674D" w:rsidP="005A674D">
            <w:pPr>
              <w:pStyle w:val="Standard"/>
              <w:numPr>
                <w:ilvl w:val="0"/>
                <w:numId w:val="17"/>
              </w:numPr>
              <w:spacing w:line="360" w:lineRule="auto"/>
              <w:jc w:val="both"/>
              <w:textAlignment w:val="auto"/>
              <w:rPr>
                <w:iCs/>
                <w:lang w:eastAsia="en-US" w:bidi="pl-PL"/>
              </w:rPr>
            </w:pPr>
            <w:r>
              <w:rPr>
                <w:iCs/>
                <w:lang w:eastAsia="en-US"/>
              </w:rPr>
              <w:t>Pojemniki 120-240 l, wg normy PN 840-1</w:t>
            </w:r>
          </w:p>
          <w:p w14:paraId="780FAA1B" w14:textId="77777777" w:rsidR="005A674D" w:rsidRDefault="005A674D" w:rsidP="005A674D">
            <w:pPr>
              <w:pStyle w:val="Standard"/>
              <w:numPr>
                <w:ilvl w:val="0"/>
                <w:numId w:val="17"/>
              </w:numPr>
              <w:spacing w:line="360" w:lineRule="auto"/>
              <w:jc w:val="both"/>
              <w:textAlignment w:val="auto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>Pojemniki 1100 l z płaską pokrywą oraz pokrywą przesuwaną, wg. normy PN 840-2, PN 840-3</w:t>
            </w:r>
          </w:p>
        </w:tc>
      </w:tr>
      <w:tr w:rsidR="005A674D" w14:paraId="7A89D7C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257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667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Opcja zbierania szkła.</w:t>
            </w:r>
          </w:p>
        </w:tc>
      </w:tr>
      <w:tr w:rsidR="005A674D" w14:paraId="6046103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8F3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90BA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Ramiona do pojemników 4-kołowych według DIN.  </w:t>
            </w:r>
          </w:p>
        </w:tc>
      </w:tr>
      <w:tr w:rsidR="005A674D" w14:paraId="4890F51A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70B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195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proofErr w:type="spellStart"/>
            <w:r>
              <w:rPr>
                <w:iCs/>
                <w:lang w:eastAsia="en-US"/>
              </w:rPr>
              <w:t>Wrzutnik</w:t>
            </w:r>
            <w:proofErr w:type="spellEnd"/>
            <w:r>
              <w:rPr>
                <w:iCs/>
                <w:lang w:eastAsia="en-US"/>
              </w:rPr>
              <w:t xml:space="preserve"> przygotowany do montażu anten RFID. </w:t>
            </w:r>
          </w:p>
        </w:tc>
      </w:tr>
      <w:tr w:rsidR="005A674D" w14:paraId="4A3C91A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AFF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38FB3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2 pulpity sterowania, z lewej i prawej strony odwłoka.  </w:t>
            </w:r>
          </w:p>
        </w:tc>
      </w:tr>
      <w:tr w:rsidR="005A674D" w14:paraId="5F984469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B1E5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60F4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Automatyczne przełączanie prędkości dla pojemników 2- i 4-kołowych. </w:t>
            </w:r>
          </w:p>
        </w:tc>
      </w:tr>
      <w:tr w:rsidR="005A674D" w14:paraId="4A926794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4CD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1554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Dwie firany przeciwpyłowe z poliestru, czarne, montowane z tyłu odwłoka oraz dwie wąskie firany gumowe, montowane z tyłu odwłoka. </w:t>
            </w:r>
          </w:p>
        </w:tc>
      </w:tr>
      <w:tr w:rsidR="005A674D" w14:paraId="028C71D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53A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1175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Hydrauliczny otwieracz pokryw i zderzak pojemników, całkowicie ocynkowany. </w:t>
            </w:r>
          </w:p>
        </w:tc>
      </w:tr>
      <w:tr w:rsidR="005A674D" w14:paraId="64FD6F6E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798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180D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>System monitoringu wyposażony w kamerę widzenia 112</w:t>
            </w:r>
            <w:r>
              <w:rPr>
                <w:rFonts w:cs="Times New Roman"/>
                <w:iCs/>
                <w:lang w:eastAsia="en-US"/>
              </w:rPr>
              <w:t>˚, montowaną na górze odwłoka, obraz wyświetlany na terminalu sterującym.</w:t>
            </w:r>
          </w:p>
        </w:tc>
      </w:tr>
      <w:tr w:rsidR="005A674D" w14:paraId="0E3E4EC1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BE74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4CC6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Dwa stopnie dla ładowaczy z pokryciem </w:t>
            </w:r>
            <w:proofErr w:type="gramStart"/>
            <w:r>
              <w:rPr>
                <w:iCs/>
                <w:lang w:eastAsia="en-US"/>
              </w:rPr>
              <w:t>antypoślizgowym ,</w:t>
            </w:r>
            <w:proofErr w:type="gramEnd"/>
            <w:r>
              <w:rPr>
                <w:iCs/>
                <w:lang w:eastAsia="en-US"/>
              </w:rPr>
              <w:t xml:space="preserve"> składane wraz z czujnikami, informującymi kierowcę o ich zajętości oraz w przypadku zajętości </w:t>
            </w:r>
            <w:r>
              <w:rPr>
                <w:iCs/>
                <w:lang w:eastAsia="en-US"/>
              </w:rPr>
              <w:lastRenderedPageBreak/>
              <w:t xml:space="preserve">umożliwiające: </w:t>
            </w:r>
          </w:p>
          <w:p w14:paraId="3F50F93C" w14:textId="77777777" w:rsidR="005A674D" w:rsidRDefault="005A674D" w:rsidP="005A674D">
            <w:pPr>
              <w:pStyle w:val="Standard"/>
              <w:numPr>
                <w:ilvl w:val="0"/>
                <w:numId w:val="18"/>
              </w:numPr>
              <w:spacing w:line="360" w:lineRule="auto"/>
              <w:jc w:val="both"/>
              <w:textAlignment w:val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ograniczenie prędkości jazdy do 30 km/h do przodu,</w:t>
            </w:r>
          </w:p>
          <w:p w14:paraId="20763A35" w14:textId="77777777" w:rsidR="005A674D" w:rsidRDefault="005A674D" w:rsidP="005A674D">
            <w:pPr>
              <w:pStyle w:val="Standard"/>
              <w:numPr>
                <w:ilvl w:val="0"/>
                <w:numId w:val="18"/>
              </w:numPr>
              <w:spacing w:line="360" w:lineRule="auto"/>
              <w:jc w:val="both"/>
              <w:textAlignment w:val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uniemożliwienie cofania pojazdem,</w:t>
            </w:r>
          </w:p>
          <w:p w14:paraId="72A3BAB3" w14:textId="77777777" w:rsidR="005A674D" w:rsidRDefault="005A674D" w:rsidP="005A674D">
            <w:pPr>
              <w:pStyle w:val="Standard"/>
              <w:numPr>
                <w:ilvl w:val="0"/>
                <w:numId w:val="18"/>
              </w:numPr>
              <w:spacing w:line="360" w:lineRule="auto"/>
              <w:jc w:val="both"/>
              <w:textAlignment w:val="auto"/>
              <w:rPr>
                <w:iCs/>
                <w:color w:val="FF0000"/>
                <w:lang w:eastAsia="en-US"/>
              </w:rPr>
            </w:pPr>
            <w:r>
              <w:rPr>
                <w:iCs/>
                <w:lang w:eastAsia="en-US"/>
              </w:rPr>
              <w:t xml:space="preserve">blokadę pracy układu ugniatania. </w:t>
            </w:r>
          </w:p>
        </w:tc>
      </w:tr>
      <w:tr w:rsidR="005A674D" w14:paraId="20F4BAD1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0FB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5FE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lang w:eastAsia="en-US"/>
              </w:rPr>
              <w:t xml:space="preserve">Okres gwarancji zabudowy – 24 miesiące. </w:t>
            </w:r>
          </w:p>
        </w:tc>
      </w:tr>
      <w:tr w:rsidR="005A674D" w14:paraId="69E6EF93" w14:textId="77777777" w:rsidTr="005A674D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E5E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7010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Okres gwarancji </w:t>
            </w:r>
            <w:proofErr w:type="spellStart"/>
            <w:r>
              <w:rPr>
                <w:iCs/>
                <w:lang w:eastAsia="en-US"/>
              </w:rPr>
              <w:t>wrzutnika</w:t>
            </w:r>
            <w:proofErr w:type="spellEnd"/>
            <w:r>
              <w:rPr>
                <w:iCs/>
                <w:lang w:eastAsia="en-US"/>
              </w:rPr>
              <w:t xml:space="preserve"> – 24 miesiące. </w:t>
            </w:r>
          </w:p>
        </w:tc>
      </w:tr>
      <w:tr w:rsidR="005A674D" w14:paraId="40C65F66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B78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05557" w14:textId="6FFE9CCA" w:rsidR="00D73CF0" w:rsidRDefault="00D73CF0" w:rsidP="00D73CF0">
            <w:pPr>
              <w:pStyle w:val="Akapitzlist"/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60">
              <w:rPr>
                <w:rFonts w:ascii="Times New Roman" w:hAnsi="Times New Roman"/>
                <w:sz w:val="24"/>
                <w:szCs w:val="24"/>
              </w:rPr>
              <w:t xml:space="preserve">wraz z pojazdem dostarczone zostaną wszystkie niezbędne dokumenty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języku polskim </w:t>
            </w:r>
            <w:r w:rsidRPr="00316360">
              <w:rPr>
                <w:rFonts w:ascii="Times New Roman" w:hAnsi="Times New Roman"/>
                <w:sz w:val="24"/>
                <w:szCs w:val="24"/>
              </w:rPr>
              <w:t>tj.:</w:t>
            </w:r>
          </w:p>
          <w:p w14:paraId="7AF7770F" w14:textId="5B1E055C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hAnsi="Times New Roman"/>
              </w:rPr>
              <w:t xml:space="preserve">dowód rejestracyjny, </w:t>
            </w:r>
          </w:p>
          <w:p w14:paraId="029F7FFA" w14:textId="77777777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8A73BE">
              <w:rPr>
                <w:rFonts w:ascii="Times New Roman" w:hAnsi="Times New Roman"/>
                <w:strike/>
              </w:rPr>
              <w:t>karta pojazdu,</w:t>
            </w:r>
            <w:r w:rsidRPr="00D73CF0">
              <w:rPr>
                <w:rFonts w:ascii="Times New Roman" w:hAnsi="Times New Roman"/>
              </w:rPr>
              <w:t xml:space="preserve"> instrukcja obsługi w języku polskim, </w:t>
            </w:r>
          </w:p>
          <w:p w14:paraId="3BFD414F" w14:textId="77777777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hAnsi="Times New Roman"/>
              </w:rPr>
              <w:t xml:space="preserve">książka serwisowa i gwarancyjna w języku polskim, </w:t>
            </w:r>
          </w:p>
          <w:p w14:paraId="7DBF42F9" w14:textId="18383CD9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hAnsi="Times New Roman"/>
              </w:rPr>
              <w:t>katalog części zamiennych ze schematem układu hydraulicznego i kompletnym schematem elektrycznym w języku polskim,</w:t>
            </w:r>
          </w:p>
          <w:p w14:paraId="2D79420B" w14:textId="77777777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eastAsia="Times New Roman" w:hAnsi="Times New Roman"/>
              </w:rPr>
              <w:t xml:space="preserve">świadectwo homologacji WE na pojazd kompletny; </w:t>
            </w:r>
          </w:p>
          <w:p w14:paraId="1FE775F1" w14:textId="77777777" w:rsidR="00D73CF0" w:rsidRPr="00D73CF0" w:rsidRDefault="00D73CF0" w:rsidP="00D73CF0">
            <w:pPr>
              <w:pStyle w:val="Akapitzlist"/>
              <w:numPr>
                <w:ilvl w:val="0"/>
                <w:numId w:val="23"/>
              </w:num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73CF0">
              <w:rPr>
                <w:rFonts w:ascii="Times New Roman" w:eastAsia="Times New Roman" w:hAnsi="Times New Roman"/>
              </w:rPr>
              <w:t xml:space="preserve">katalog części w formie rysunkowej i elektronicznej na pojazd kompletny. </w:t>
            </w:r>
          </w:p>
          <w:p w14:paraId="024233B5" w14:textId="38D91495" w:rsidR="005A674D" w:rsidRDefault="005A674D" w:rsidP="00D73CF0">
            <w:pPr>
              <w:pStyle w:val="Standard"/>
              <w:spacing w:line="360" w:lineRule="auto"/>
              <w:ind w:left="720"/>
              <w:jc w:val="both"/>
              <w:textAlignment w:val="auto"/>
              <w:rPr>
                <w:iCs/>
                <w:color w:val="FF0000"/>
                <w:lang w:eastAsia="en-US" w:bidi="pl-PL"/>
              </w:rPr>
            </w:pPr>
          </w:p>
        </w:tc>
      </w:tr>
      <w:tr w:rsidR="005A674D" w14:paraId="453CBEC3" w14:textId="77777777" w:rsidTr="005A674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230" w14:textId="77777777" w:rsidR="005A674D" w:rsidRDefault="005A674D" w:rsidP="005A674D">
            <w:pPr>
              <w:pStyle w:val="Standard"/>
              <w:numPr>
                <w:ilvl w:val="0"/>
                <w:numId w:val="16"/>
              </w:numPr>
              <w:spacing w:line="360" w:lineRule="auto"/>
              <w:ind w:left="720"/>
              <w:jc w:val="center"/>
              <w:textAlignment w:val="auto"/>
              <w:rPr>
                <w:iCs/>
                <w:lang w:eastAsia="en-US" w:bidi="pl-PL"/>
              </w:rPr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95A8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iCs/>
                <w:color w:val="000000" w:themeColor="text1"/>
                <w:lang w:eastAsia="en-US"/>
              </w:rPr>
              <w:t xml:space="preserve">Warunki serwisowe i gwarancyjne  </w:t>
            </w:r>
          </w:p>
          <w:p w14:paraId="1A302D0B" w14:textId="77777777" w:rsidR="005A674D" w:rsidRDefault="005A674D">
            <w:pPr>
              <w:pStyle w:val="Standard"/>
              <w:spacing w:line="360" w:lineRule="auto"/>
              <w:jc w:val="both"/>
              <w:rPr>
                <w:iCs/>
                <w:color w:val="FF0000"/>
                <w:lang w:eastAsia="en-US" w:bidi="pl-PL"/>
              </w:rPr>
            </w:pPr>
            <w:r>
              <w:rPr>
                <w:iCs/>
                <w:color w:val="000000" w:themeColor="text1"/>
                <w:lang w:eastAsia="en-US"/>
              </w:rPr>
              <w:t xml:space="preserve">W ramach złożonej oferty Wykonawca gwarantuje reakcję autoryzowanego serwisu fabrycznego w ciągu </w:t>
            </w:r>
            <w:r>
              <w:rPr>
                <w:b/>
                <w:iCs/>
                <w:color w:val="000000" w:themeColor="text1"/>
                <w:lang w:eastAsia="en-US"/>
              </w:rPr>
              <w:t xml:space="preserve">24 godzin </w:t>
            </w:r>
            <w:r>
              <w:rPr>
                <w:iCs/>
                <w:color w:val="000000" w:themeColor="text1"/>
                <w:lang w:eastAsia="en-US"/>
              </w:rPr>
              <w:t xml:space="preserve">(dni robocze) od momentu zgłoszenia awarii, w zakresie ustalenia trybu działań serwisu. Wykonawca podejmie naprawę w ciągu maksymalnie </w:t>
            </w:r>
            <w:r>
              <w:rPr>
                <w:b/>
                <w:iCs/>
                <w:color w:val="000000" w:themeColor="text1"/>
                <w:lang w:eastAsia="en-US"/>
              </w:rPr>
              <w:t xml:space="preserve">48 godzin </w:t>
            </w:r>
            <w:r>
              <w:rPr>
                <w:iCs/>
                <w:color w:val="000000" w:themeColor="text1"/>
                <w:lang w:eastAsia="en-US"/>
              </w:rPr>
              <w:t xml:space="preserve">(dni robocze) od momentu zgłoszenia awarii. W przypadku zaistnienia awarii zabudowy wynikającej z odpowiedzialności gwarancyjnej Wykonawcy, która spowodowałaby konieczność przestoju pojazdu dłuższego niż </w:t>
            </w:r>
            <w:r>
              <w:rPr>
                <w:b/>
                <w:iCs/>
                <w:color w:val="000000" w:themeColor="text1"/>
                <w:lang w:eastAsia="en-US"/>
              </w:rPr>
              <w:t xml:space="preserve">kolejne 72 godziny </w:t>
            </w:r>
            <w:r>
              <w:rPr>
                <w:iCs/>
                <w:color w:val="000000" w:themeColor="text1"/>
                <w:lang w:eastAsia="en-US"/>
              </w:rPr>
              <w:t xml:space="preserve">(dni robocze) licząc od momentu podjęcia naprawy, będzie udostępniony nieodpłatnie (w okresie trwania gwarancji) pojazd zastępczy o parametrach zabudowy podobnych do pojazdu będącego w naprawie.  </w:t>
            </w:r>
          </w:p>
        </w:tc>
      </w:tr>
    </w:tbl>
    <w:p w14:paraId="725EE7C1" w14:textId="77777777" w:rsidR="005A674D" w:rsidRDefault="005A674D" w:rsidP="005A674D">
      <w:pPr>
        <w:pStyle w:val="Standard"/>
        <w:spacing w:line="360" w:lineRule="auto"/>
        <w:jc w:val="both"/>
        <w:rPr>
          <w:i/>
          <w:iCs/>
        </w:rPr>
      </w:pPr>
    </w:p>
    <w:p w14:paraId="3DEDBF44" w14:textId="77777777" w:rsidR="005A674D" w:rsidRDefault="005A674D" w:rsidP="005A674D">
      <w:pPr>
        <w:pStyle w:val="Standard"/>
        <w:spacing w:line="360" w:lineRule="auto"/>
        <w:jc w:val="both"/>
        <w:rPr>
          <w:i/>
          <w:iCs/>
        </w:rPr>
      </w:pPr>
    </w:p>
    <w:p w14:paraId="64CF59C2" w14:textId="77777777" w:rsidR="005A674D" w:rsidRDefault="005A674D" w:rsidP="005A674D">
      <w:pPr>
        <w:pStyle w:val="Standard"/>
        <w:spacing w:line="360" w:lineRule="auto"/>
        <w:jc w:val="both"/>
        <w:rPr>
          <w:i/>
          <w:iCs/>
        </w:rPr>
      </w:pPr>
    </w:p>
    <w:sectPr w:rsidR="005A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92AB" w14:textId="77777777" w:rsidR="0079173D" w:rsidRDefault="0079173D" w:rsidP="0079173D">
      <w:r>
        <w:separator/>
      </w:r>
    </w:p>
  </w:endnote>
  <w:endnote w:type="continuationSeparator" w:id="0">
    <w:p w14:paraId="59560F2F" w14:textId="77777777" w:rsidR="0079173D" w:rsidRDefault="0079173D" w:rsidP="0079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D861" w14:textId="77777777" w:rsidR="0079173D" w:rsidRDefault="0079173D" w:rsidP="0079173D">
      <w:r>
        <w:separator/>
      </w:r>
    </w:p>
  </w:footnote>
  <w:footnote w:type="continuationSeparator" w:id="0">
    <w:p w14:paraId="1315BDD1" w14:textId="77777777" w:rsidR="0079173D" w:rsidRDefault="0079173D" w:rsidP="0079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0BF"/>
    <w:multiLevelType w:val="hybridMultilevel"/>
    <w:tmpl w:val="8822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7CD5"/>
    <w:multiLevelType w:val="hybridMultilevel"/>
    <w:tmpl w:val="27040772"/>
    <w:lvl w:ilvl="0" w:tplc="DD8E51B4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17F9D"/>
    <w:multiLevelType w:val="hybridMultilevel"/>
    <w:tmpl w:val="9F18E1D2"/>
    <w:lvl w:ilvl="0" w:tplc="B378A5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2B0"/>
    <w:multiLevelType w:val="multilevel"/>
    <w:tmpl w:val="8D70687E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652840"/>
    <w:multiLevelType w:val="hybridMultilevel"/>
    <w:tmpl w:val="3536D6D4"/>
    <w:lvl w:ilvl="0" w:tplc="1AD0E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A4"/>
    <w:multiLevelType w:val="hybridMultilevel"/>
    <w:tmpl w:val="D1680588"/>
    <w:lvl w:ilvl="0" w:tplc="6A5CAE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A3D6A"/>
    <w:multiLevelType w:val="hybridMultilevel"/>
    <w:tmpl w:val="A26EC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786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4873"/>
    <w:multiLevelType w:val="hybridMultilevel"/>
    <w:tmpl w:val="36E2093E"/>
    <w:lvl w:ilvl="0" w:tplc="F6E41A4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556DE"/>
    <w:multiLevelType w:val="hybridMultilevel"/>
    <w:tmpl w:val="3752C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53567"/>
    <w:multiLevelType w:val="hybridMultilevel"/>
    <w:tmpl w:val="DD8279AA"/>
    <w:lvl w:ilvl="0" w:tplc="C8C249BA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51523C"/>
    <w:multiLevelType w:val="hybridMultilevel"/>
    <w:tmpl w:val="2DD6D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58324F"/>
    <w:multiLevelType w:val="hybridMultilevel"/>
    <w:tmpl w:val="CF36084C"/>
    <w:lvl w:ilvl="0" w:tplc="F792509C">
      <w:start w:val="7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0E6959"/>
    <w:multiLevelType w:val="hybridMultilevel"/>
    <w:tmpl w:val="9CF4D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ADD"/>
    <w:multiLevelType w:val="hybridMultilevel"/>
    <w:tmpl w:val="C408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4465">
    <w:abstractNumId w:val="4"/>
  </w:num>
  <w:num w:numId="2" w16cid:durableId="1897937703">
    <w:abstractNumId w:val="1"/>
  </w:num>
  <w:num w:numId="3" w16cid:durableId="628823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886449">
    <w:abstractNumId w:val="14"/>
  </w:num>
  <w:num w:numId="5" w16cid:durableId="975718291">
    <w:abstractNumId w:val="8"/>
  </w:num>
  <w:num w:numId="6" w16cid:durableId="1015814270">
    <w:abstractNumId w:val="18"/>
  </w:num>
  <w:num w:numId="7" w16cid:durableId="43830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79065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90546915">
    <w:abstractNumId w:val="18"/>
  </w:num>
  <w:num w:numId="10" w16cid:durableId="1142113833">
    <w:abstractNumId w:val="0"/>
  </w:num>
  <w:num w:numId="11" w16cid:durableId="584069844">
    <w:abstractNumId w:val="12"/>
  </w:num>
  <w:num w:numId="12" w16cid:durableId="1775903918">
    <w:abstractNumId w:val="11"/>
  </w:num>
  <w:num w:numId="13" w16cid:durableId="1153722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524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324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61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488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700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794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251040">
    <w:abstractNumId w:val="7"/>
  </w:num>
  <w:num w:numId="21" w16cid:durableId="8358780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042639">
    <w:abstractNumId w:val="13"/>
  </w:num>
  <w:num w:numId="23" w16cid:durableId="125974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D"/>
    <w:rsid w:val="000019CA"/>
    <w:rsid w:val="0001523C"/>
    <w:rsid w:val="00020AA1"/>
    <w:rsid w:val="00034F17"/>
    <w:rsid w:val="000828BF"/>
    <w:rsid w:val="00085B8D"/>
    <w:rsid w:val="000A3A17"/>
    <w:rsid w:val="000B69FD"/>
    <w:rsid w:val="000B6B85"/>
    <w:rsid w:val="000E0A94"/>
    <w:rsid w:val="000F05FE"/>
    <w:rsid w:val="000F5481"/>
    <w:rsid w:val="0011385B"/>
    <w:rsid w:val="00123614"/>
    <w:rsid w:val="00123818"/>
    <w:rsid w:val="00142ADF"/>
    <w:rsid w:val="001A271C"/>
    <w:rsid w:val="001B1C01"/>
    <w:rsid w:val="002038CB"/>
    <w:rsid w:val="002172A3"/>
    <w:rsid w:val="00225725"/>
    <w:rsid w:val="00276914"/>
    <w:rsid w:val="00281FB0"/>
    <w:rsid w:val="002D5A40"/>
    <w:rsid w:val="002F04F3"/>
    <w:rsid w:val="002F29F1"/>
    <w:rsid w:val="00337EB1"/>
    <w:rsid w:val="003631EC"/>
    <w:rsid w:val="00371635"/>
    <w:rsid w:val="00377A02"/>
    <w:rsid w:val="003861B8"/>
    <w:rsid w:val="003B1309"/>
    <w:rsid w:val="003D10CE"/>
    <w:rsid w:val="003E3540"/>
    <w:rsid w:val="00403E25"/>
    <w:rsid w:val="004126CD"/>
    <w:rsid w:val="00416C75"/>
    <w:rsid w:val="004536AE"/>
    <w:rsid w:val="00453725"/>
    <w:rsid w:val="00470F69"/>
    <w:rsid w:val="004B17D3"/>
    <w:rsid w:val="004B45B3"/>
    <w:rsid w:val="004E2675"/>
    <w:rsid w:val="004F706D"/>
    <w:rsid w:val="00546C41"/>
    <w:rsid w:val="00557843"/>
    <w:rsid w:val="00574213"/>
    <w:rsid w:val="005A674D"/>
    <w:rsid w:val="00625736"/>
    <w:rsid w:val="00635354"/>
    <w:rsid w:val="006375F5"/>
    <w:rsid w:val="0066136E"/>
    <w:rsid w:val="0066741E"/>
    <w:rsid w:val="00682060"/>
    <w:rsid w:val="00693976"/>
    <w:rsid w:val="006F668A"/>
    <w:rsid w:val="007262F2"/>
    <w:rsid w:val="0076269A"/>
    <w:rsid w:val="007813A5"/>
    <w:rsid w:val="0079173D"/>
    <w:rsid w:val="0079475A"/>
    <w:rsid w:val="007C1B72"/>
    <w:rsid w:val="007C76DC"/>
    <w:rsid w:val="007E1F64"/>
    <w:rsid w:val="00814E8C"/>
    <w:rsid w:val="00820C8F"/>
    <w:rsid w:val="00833867"/>
    <w:rsid w:val="0086448F"/>
    <w:rsid w:val="008A73BE"/>
    <w:rsid w:val="008F629B"/>
    <w:rsid w:val="009065DF"/>
    <w:rsid w:val="00911E85"/>
    <w:rsid w:val="00916B1E"/>
    <w:rsid w:val="00966C4D"/>
    <w:rsid w:val="009770FD"/>
    <w:rsid w:val="00986804"/>
    <w:rsid w:val="009B6481"/>
    <w:rsid w:val="009B65D1"/>
    <w:rsid w:val="00A00167"/>
    <w:rsid w:val="00A517BF"/>
    <w:rsid w:val="00A67066"/>
    <w:rsid w:val="00A71DD1"/>
    <w:rsid w:val="00AA05D1"/>
    <w:rsid w:val="00AA7B7E"/>
    <w:rsid w:val="00AB55DE"/>
    <w:rsid w:val="00AB611C"/>
    <w:rsid w:val="00B162C2"/>
    <w:rsid w:val="00B643EF"/>
    <w:rsid w:val="00B92663"/>
    <w:rsid w:val="00BB0AC5"/>
    <w:rsid w:val="00BB0FA7"/>
    <w:rsid w:val="00BC7FD2"/>
    <w:rsid w:val="00BD2592"/>
    <w:rsid w:val="00BF17AA"/>
    <w:rsid w:val="00C90D19"/>
    <w:rsid w:val="00CA3575"/>
    <w:rsid w:val="00CA384E"/>
    <w:rsid w:val="00CD011D"/>
    <w:rsid w:val="00CD17A0"/>
    <w:rsid w:val="00CD3E9D"/>
    <w:rsid w:val="00D16B20"/>
    <w:rsid w:val="00D31B4E"/>
    <w:rsid w:val="00D73CF0"/>
    <w:rsid w:val="00DB74E2"/>
    <w:rsid w:val="00E16344"/>
    <w:rsid w:val="00E348B1"/>
    <w:rsid w:val="00E43D1F"/>
    <w:rsid w:val="00E81DF5"/>
    <w:rsid w:val="00EA21D4"/>
    <w:rsid w:val="00EB7028"/>
    <w:rsid w:val="00EC0953"/>
    <w:rsid w:val="00ED5EB4"/>
    <w:rsid w:val="00F0186C"/>
    <w:rsid w:val="00F41942"/>
    <w:rsid w:val="00F51A9A"/>
    <w:rsid w:val="00F94DCD"/>
    <w:rsid w:val="00FA05F5"/>
    <w:rsid w:val="00FC2AA4"/>
    <w:rsid w:val="00FC5B82"/>
    <w:rsid w:val="00FC7654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8FD"/>
  <w15:chartTrackingRefBased/>
  <w15:docId w15:val="{6EF957E0-7DD1-49C8-B901-FD3F7C7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79173D"/>
  </w:style>
  <w:style w:type="table" w:styleId="Tabela-Siatka">
    <w:name w:val="Table Grid"/>
    <w:basedOn w:val="Standardowy"/>
    <w:uiPriority w:val="39"/>
    <w:rsid w:val="0079173D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173D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173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73D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020A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77A0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8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804"/>
    <w:rPr>
      <w:color w:val="605E5C"/>
      <w:shd w:val="clear" w:color="auto" w:fill="E1DFDD"/>
    </w:rPr>
  </w:style>
  <w:style w:type="paragraph" w:customStyle="1" w:styleId="Default">
    <w:name w:val="Default"/>
    <w:rsid w:val="00A51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D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D30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link w:val="Akapitzlist"/>
    <w:uiPriority w:val="34"/>
    <w:qFormat/>
    <w:locked/>
    <w:rsid w:val="00D73C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Tomaszewski</dc:creator>
  <cp:keywords/>
  <dc:description/>
  <cp:lastModifiedBy>Joanna JK. Kempczyńska</cp:lastModifiedBy>
  <cp:revision>4</cp:revision>
  <dcterms:created xsi:type="dcterms:W3CDTF">2024-11-29T09:07:00Z</dcterms:created>
  <dcterms:modified xsi:type="dcterms:W3CDTF">2024-12-02T08:10:00Z</dcterms:modified>
</cp:coreProperties>
</file>