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4CD3" w14:textId="7C41F348" w:rsidR="002C7706" w:rsidRDefault="00C221A0" w:rsidP="002A7EFB">
      <w:pPr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ISTOTNE POSTANOWIENIA UMOWY </w:t>
      </w:r>
    </w:p>
    <w:p w14:paraId="3445948D" w14:textId="77777777" w:rsidR="00C221A0" w:rsidRDefault="00C221A0" w:rsidP="00C221A0">
      <w:pPr>
        <w:spacing w:after="120" w:line="276" w:lineRule="auto"/>
        <w:jc w:val="both"/>
        <w:rPr>
          <w:rFonts w:ascii="Arial" w:hAnsi="Arial" w:cs="Arial"/>
          <w:b/>
          <w:bCs/>
        </w:rPr>
      </w:pPr>
    </w:p>
    <w:p w14:paraId="05EF4BBA" w14:textId="5E603049" w:rsidR="00C221A0" w:rsidRPr="00C221A0" w:rsidRDefault="00C221A0" w:rsidP="00C221A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b/>
          <w:lang w:eastAsia="pl-PL"/>
        </w:rPr>
      </w:pPr>
      <w:r w:rsidRPr="00C221A0">
        <w:rPr>
          <w:rFonts w:ascii="Arial" w:eastAsia="MS Mincho" w:hAnsi="Arial" w:cs="Arial"/>
          <w:b/>
          <w:lang w:eastAsia="pl-PL"/>
        </w:rPr>
        <w:t xml:space="preserve">1. Prowadzenie obsługi kasowej dla potrzeb Powiatowego Urzędu Pracy w Lublinie ul. Mełgiewska 11,  </w:t>
      </w:r>
    </w:p>
    <w:p w14:paraId="4838E48E" w14:textId="0DBA853E" w:rsidR="00C221A0" w:rsidRPr="00C221A0" w:rsidRDefault="00483750" w:rsidP="00C221A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b/>
          <w:lang w:eastAsia="pl-PL"/>
        </w:rPr>
      </w:pPr>
      <w:r>
        <w:rPr>
          <w:rFonts w:ascii="Arial" w:eastAsia="MS Mincho" w:hAnsi="Arial" w:cs="Arial"/>
          <w:b/>
          <w:lang w:eastAsia="pl-PL"/>
        </w:rPr>
        <w:t>2</w:t>
      </w:r>
      <w:r w:rsidR="00C221A0" w:rsidRPr="00C221A0">
        <w:rPr>
          <w:rFonts w:ascii="Arial" w:eastAsia="MS Mincho" w:hAnsi="Arial" w:cs="Arial"/>
          <w:b/>
          <w:lang w:eastAsia="pl-PL"/>
        </w:rPr>
        <w:t xml:space="preserve">. Prowadzenie obsługi kasowej dla potrzeb Powiatowego Urzędu Pracy w Lublinie Filia w Bełżycach ul. Lubelska 8, </w:t>
      </w:r>
    </w:p>
    <w:p w14:paraId="49A4E816" w14:textId="6C4A85B4" w:rsidR="00C221A0" w:rsidRPr="00C221A0" w:rsidRDefault="00483750" w:rsidP="00C221A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b/>
          <w:lang w:eastAsia="pl-PL"/>
        </w:rPr>
      </w:pPr>
      <w:r>
        <w:rPr>
          <w:rFonts w:ascii="Arial" w:eastAsia="MS Mincho" w:hAnsi="Arial" w:cs="Arial"/>
          <w:b/>
          <w:lang w:eastAsia="pl-PL"/>
        </w:rPr>
        <w:t>3</w:t>
      </w:r>
      <w:r w:rsidR="00C221A0" w:rsidRPr="00C221A0">
        <w:rPr>
          <w:rFonts w:ascii="Arial" w:eastAsia="MS Mincho" w:hAnsi="Arial" w:cs="Arial"/>
          <w:b/>
          <w:lang w:eastAsia="pl-PL"/>
        </w:rPr>
        <w:t>.</w:t>
      </w:r>
      <w:r w:rsidR="00C221A0">
        <w:rPr>
          <w:rFonts w:ascii="Arial" w:eastAsia="MS Mincho" w:hAnsi="Arial" w:cs="Arial"/>
          <w:b/>
          <w:lang w:eastAsia="pl-PL"/>
        </w:rPr>
        <w:t xml:space="preserve"> </w:t>
      </w:r>
      <w:r w:rsidR="00C221A0" w:rsidRPr="00C221A0">
        <w:rPr>
          <w:rFonts w:ascii="Arial" w:eastAsia="MS Mincho" w:hAnsi="Arial" w:cs="Arial"/>
          <w:b/>
          <w:lang w:eastAsia="pl-PL"/>
        </w:rPr>
        <w:t xml:space="preserve">Prowadzenie obsługi kasowej dla potrzeb Powiatowego Urzędu Pracy w Lublinie Filia w Bychawie ul. Mickiewicza 11, </w:t>
      </w:r>
    </w:p>
    <w:p w14:paraId="01E817EC" w14:textId="77777777" w:rsidR="00C221A0" w:rsidRPr="00C221A0" w:rsidRDefault="00C221A0" w:rsidP="00C221A0">
      <w:pPr>
        <w:autoSpaceDE w:val="0"/>
        <w:autoSpaceDN w:val="0"/>
        <w:adjustRightInd w:val="0"/>
        <w:spacing w:after="0" w:line="276" w:lineRule="auto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b/>
          <w:lang w:eastAsia="pl-PL"/>
        </w:rPr>
        <w:t xml:space="preserve">w okresie 01.07.2025. – 30.06.2030r. </w:t>
      </w:r>
      <w:r w:rsidRPr="00C221A0">
        <w:rPr>
          <w:rFonts w:ascii="Arial" w:eastAsia="MS Mincho" w:hAnsi="Arial" w:cs="Arial"/>
          <w:lang w:eastAsia="pl-PL"/>
        </w:rPr>
        <w:t xml:space="preserve"> </w:t>
      </w:r>
      <w:r w:rsidRPr="00C221A0">
        <w:rPr>
          <w:rFonts w:ascii="Arial" w:eastAsia="MS Mincho" w:hAnsi="Arial" w:cs="Arial"/>
          <w:lang w:eastAsia="pl-PL"/>
        </w:rPr>
        <w:br/>
      </w:r>
    </w:p>
    <w:p w14:paraId="3FEA6AA3" w14:textId="77777777" w:rsidR="00C221A0" w:rsidRPr="00C221A0" w:rsidRDefault="00C221A0" w:rsidP="00C221A0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lang w:eastAsia="pl-PL"/>
        </w:rPr>
        <w:t xml:space="preserve">w zakresie dokonywania wypłat zasiłków i innych świadczeń dla bezrobotnych oraz innych osób uprawnionych do świadczeń, (m.in. wypłat udzielonych pożyczek, wypłat środków na podjęcie działalności gospodarczej, wpłat z tytułu odsetek i spłat pożyczek, wypłat bezrobotnym świadczeń finansowanych w ramach realizowanych projektów), </w:t>
      </w:r>
    </w:p>
    <w:p w14:paraId="1F09C802" w14:textId="77777777" w:rsidR="00C221A0" w:rsidRPr="00C221A0" w:rsidRDefault="00C221A0" w:rsidP="00C221A0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lang w:eastAsia="pl-PL"/>
        </w:rPr>
        <w:t>prowadzenia obsługi kasowej w godzinach pracy PUP, tj.  8</w:t>
      </w:r>
      <w:r w:rsidRPr="00C221A0">
        <w:rPr>
          <w:rFonts w:ascii="Arial" w:eastAsia="MS Mincho" w:hAnsi="Arial" w:cs="Arial"/>
          <w:vertAlign w:val="superscript"/>
          <w:lang w:eastAsia="pl-PL"/>
        </w:rPr>
        <w:t>00</w:t>
      </w:r>
      <w:r w:rsidRPr="00C221A0">
        <w:rPr>
          <w:rFonts w:ascii="Arial" w:eastAsia="MS Mincho" w:hAnsi="Arial" w:cs="Arial"/>
          <w:lang w:eastAsia="pl-PL"/>
        </w:rPr>
        <w:t>-15</w:t>
      </w:r>
      <w:r w:rsidRPr="00C221A0">
        <w:rPr>
          <w:rFonts w:ascii="Arial" w:eastAsia="MS Mincho" w:hAnsi="Arial" w:cs="Arial"/>
          <w:vertAlign w:val="superscript"/>
          <w:lang w:eastAsia="pl-PL"/>
        </w:rPr>
        <w:t>30</w:t>
      </w:r>
      <w:r w:rsidRPr="00C221A0">
        <w:rPr>
          <w:rFonts w:ascii="Arial" w:eastAsia="MS Mincho" w:hAnsi="Arial" w:cs="Arial"/>
          <w:lang w:eastAsia="pl-PL"/>
        </w:rPr>
        <w:t xml:space="preserve"> ,</w:t>
      </w:r>
    </w:p>
    <w:p w14:paraId="554AC892" w14:textId="77777777" w:rsidR="00C221A0" w:rsidRPr="00C221A0" w:rsidRDefault="00C221A0" w:rsidP="00C221A0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lang w:eastAsia="pl-PL"/>
        </w:rPr>
        <w:t>prowadzenia obsługi kasowej w placówkach banku zlokalizowanych w bezpośrednim sąsiedztwie (tj. w odległości nie przekraczającej 1 000 m  z uwagi na częste i konieczne wizyty pracowników w Oddziale banku oraz klientów realizujących wypłaty zasiłków) odpowiednio:</w:t>
      </w:r>
      <w:r w:rsidRPr="00C221A0">
        <w:rPr>
          <w:rFonts w:ascii="Arial" w:eastAsia="MS Mincho" w:hAnsi="Arial" w:cs="Arial"/>
          <w:b/>
          <w:lang w:eastAsia="pl-PL"/>
        </w:rPr>
        <w:t xml:space="preserve"> </w:t>
      </w:r>
      <w:r w:rsidRPr="00C221A0">
        <w:rPr>
          <w:rFonts w:ascii="Arial" w:eastAsia="MS Mincho" w:hAnsi="Arial" w:cs="Arial"/>
          <w:lang w:eastAsia="pl-PL"/>
        </w:rPr>
        <w:t xml:space="preserve">Powiatowego Urzędu Pracy w Lublinie ul. Mełgiewska 11,  Powiatowego Urzędu Pracy w Lublinie Filia w Bełżycach ul. Lubelska 8, Powiatowego Urzędu Pracy w Lublinie Filia w Bychawie ul. Mickiewicza 11, </w:t>
      </w:r>
    </w:p>
    <w:p w14:paraId="30FD6CB2" w14:textId="77777777" w:rsidR="00C221A0" w:rsidRPr="00C221A0" w:rsidRDefault="00C221A0" w:rsidP="00C221A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lang w:eastAsia="pl-PL"/>
        </w:rPr>
      </w:pPr>
    </w:p>
    <w:p w14:paraId="053FB279" w14:textId="77777777" w:rsidR="00C221A0" w:rsidRPr="00C221A0" w:rsidRDefault="00C221A0" w:rsidP="00C221A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lang w:eastAsia="pl-PL"/>
        </w:rPr>
        <w:t xml:space="preserve">Zamawiający nie przewiduje miesięcznej opłaty za prowadzenie punktów kasowych. Wynagrodzeniem oferującego będzie prowizja od dokonywanych wypłat, zgodnie </w:t>
      </w:r>
      <w:r w:rsidRPr="00C221A0">
        <w:rPr>
          <w:rFonts w:ascii="Arial" w:eastAsia="MS Mincho" w:hAnsi="Arial" w:cs="Arial"/>
          <w:lang w:eastAsia="pl-PL"/>
        </w:rPr>
        <w:br/>
        <w:t xml:space="preserve">z Rozporządzenia Ministra Pracy i Polityki Społecznej nie przekraczająca 0,8%. (§ 11 ust.1 Rozporządzenia Ministra Pracy i Polityki Społecznej z dnia 7 października 2011 r. (Dz. U. </w:t>
      </w:r>
      <w:r w:rsidRPr="00C221A0">
        <w:rPr>
          <w:rFonts w:ascii="Arial" w:eastAsia="MS Mincho" w:hAnsi="Arial" w:cs="Arial"/>
          <w:lang w:eastAsia="pl-PL"/>
        </w:rPr>
        <w:br/>
        <w:t xml:space="preserve">z 2024 r. poz. 624 z </w:t>
      </w:r>
      <w:proofErr w:type="spellStart"/>
      <w:r w:rsidRPr="00C221A0">
        <w:rPr>
          <w:rFonts w:ascii="Arial" w:eastAsia="MS Mincho" w:hAnsi="Arial" w:cs="Arial"/>
          <w:lang w:eastAsia="pl-PL"/>
        </w:rPr>
        <w:t>późn</w:t>
      </w:r>
      <w:proofErr w:type="spellEnd"/>
      <w:r w:rsidRPr="00C221A0">
        <w:rPr>
          <w:rFonts w:ascii="Arial" w:eastAsia="MS Mincho" w:hAnsi="Arial" w:cs="Arial"/>
          <w:lang w:eastAsia="pl-PL"/>
        </w:rPr>
        <w:t>. zm.) Zamawiający zastrzega sobie prawo do wypowiedzenia umowy na prowadzenie punktu obsługi kasowej, z 1 miesięcznym wyprzedzeniem, w przypadku zmiany siedziby i braku możliwości podjęcia obsługi pod nowym adresem, przez wykonawcę.</w:t>
      </w:r>
    </w:p>
    <w:p w14:paraId="77AE7C35" w14:textId="77777777" w:rsidR="00C221A0" w:rsidRPr="00C221A0" w:rsidRDefault="00C221A0" w:rsidP="00C221A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color w:val="FF0000"/>
          <w:lang w:eastAsia="pl-PL"/>
        </w:rPr>
      </w:pPr>
    </w:p>
    <w:p w14:paraId="7BDFFC8E" w14:textId="77777777" w:rsidR="00C221A0" w:rsidRPr="00C221A0" w:rsidRDefault="00C221A0" w:rsidP="00C221A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lang w:eastAsia="pl-PL"/>
        </w:rPr>
        <w:t>Klauzula zmian umowy</w:t>
      </w:r>
    </w:p>
    <w:p w14:paraId="5AE8C4CD" w14:textId="77777777" w:rsidR="00C221A0" w:rsidRPr="00C221A0" w:rsidRDefault="00C221A0" w:rsidP="00C221A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lang w:eastAsia="pl-PL"/>
        </w:rPr>
      </w:pPr>
    </w:p>
    <w:p w14:paraId="2ED2D7FF" w14:textId="77777777" w:rsidR="00C221A0" w:rsidRPr="00C221A0" w:rsidRDefault="00C221A0" w:rsidP="00C221A0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Arial" w:hAnsi="Arial" w:cs="Arial"/>
        </w:rPr>
      </w:pPr>
      <w:r w:rsidRPr="00C221A0">
        <w:rPr>
          <w:rFonts w:ascii="Arial" w:hAnsi="Arial" w:cs="Arial"/>
        </w:rPr>
        <w:t>Oprócz przypadków, o których mowa w art. 454 i 455 ustawy – Prawo zamówień publicznych, strony dopuszczają możliwość wprowadzania zmiany umowy w stosunku do treści oferty, na podstawie której dokonano wyboru Wykonawcy, w przypadku wystąpienia którejkolwiek z następujących okoliczności:</w:t>
      </w:r>
    </w:p>
    <w:p w14:paraId="69B51E36" w14:textId="77777777" w:rsidR="00C221A0" w:rsidRPr="00C221A0" w:rsidRDefault="00C221A0" w:rsidP="00483750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hAnsi="Arial" w:cs="Arial"/>
        </w:rPr>
      </w:pPr>
      <w:r w:rsidRPr="00C221A0">
        <w:rPr>
          <w:rFonts w:ascii="Arial" w:hAnsi="Arial" w:cs="Arial"/>
        </w:rPr>
        <w:t>zmiana terminu wykonania zamówienia lub zakresu świadczeń lub sposobu wykonywania zamówienia może nastąpić w przypadku zmiany powszechnie obowiązujących przepisów prawa w zakresie mającym bezpośredni wpływ na termin realizacji przedmiotu zamówienia lub zakres świadczeń stron umowy lub sposób jej wykonywania,</w:t>
      </w:r>
    </w:p>
    <w:p w14:paraId="6454EFE2" w14:textId="77777777" w:rsidR="00C221A0" w:rsidRPr="00C221A0" w:rsidRDefault="00C221A0" w:rsidP="00483750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Arial" w:hAnsi="Arial" w:cs="Arial"/>
        </w:rPr>
      </w:pPr>
      <w:r w:rsidRPr="00C221A0">
        <w:rPr>
          <w:rFonts w:ascii="Arial" w:hAnsi="Arial" w:cs="Arial"/>
        </w:rPr>
        <w:t>Strony przewidują zmianę umowy w przypadku zmiany:</w:t>
      </w:r>
    </w:p>
    <w:p w14:paraId="29838B04" w14:textId="77777777" w:rsidR="00C221A0" w:rsidRPr="00C221A0" w:rsidRDefault="00C221A0" w:rsidP="00483750">
      <w:pPr>
        <w:numPr>
          <w:ilvl w:val="0"/>
          <w:numId w:val="35"/>
        </w:numPr>
        <w:spacing w:after="0" w:line="276" w:lineRule="auto"/>
        <w:ind w:left="993" w:hanging="425"/>
        <w:contextualSpacing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lang w:eastAsia="pl-PL"/>
        </w:rPr>
        <w:t xml:space="preserve">stawki podatku od towarów i usług VAT oraz podatku akcyzowego. Stawka i kwota podatku oraz wynagrodzenie brutto ulegną zmianie odpowiednio do przepisów prawa wprowadzających zmianę stawki podatku, co oznacza, że Zamawiający dopuszcza możliwość zmniejszenia i zwiększenia wynagrodzenia brutto o kwotę równą różnicy wynikającej ze zmienionej stawki podatku - dotyczy to części </w:t>
      </w:r>
      <w:r w:rsidRPr="00C221A0">
        <w:rPr>
          <w:rFonts w:ascii="Arial" w:eastAsia="MS Mincho" w:hAnsi="Arial" w:cs="Arial"/>
          <w:lang w:eastAsia="pl-PL"/>
        </w:rPr>
        <w:lastRenderedPageBreak/>
        <w:t>wynagrodzenia za świadczenia, których w dniu zmiany stawki podatku jeszcze nie wykonano;</w:t>
      </w:r>
    </w:p>
    <w:p w14:paraId="3678F118" w14:textId="77777777" w:rsidR="00C221A0" w:rsidRPr="00C221A0" w:rsidRDefault="00C221A0" w:rsidP="00C221A0">
      <w:pPr>
        <w:numPr>
          <w:ilvl w:val="0"/>
          <w:numId w:val="35"/>
        </w:numPr>
        <w:spacing w:after="0" w:line="276" w:lineRule="auto"/>
        <w:ind w:left="709" w:hanging="425"/>
        <w:contextualSpacing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lang w:eastAsia="pl-PL"/>
        </w:rPr>
        <w:t xml:space="preserve">zmiany wysokości minimalnego wynagrodzenia za pracę albo minimalnej stawki godzinowej ustalonego na podstawie art. 2 ust. 3-5 ustawy z dnia 10 października 2002 r. o minimalnym wynagrodzeniu za pracę. Wynagrodzenie może ulec zmianie odpowiednio do zmiany wysokości kosztów pracy ponoszonych przez Wykonawcę </w:t>
      </w:r>
      <w:r w:rsidRPr="00C221A0">
        <w:rPr>
          <w:rFonts w:ascii="Arial" w:eastAsia="MS Mincho" w:hAnsi="Arial" w:cs="Arial"/>
          <w:lang w:eastAsia="pl-PL"/>
        </w:rPr>
        <w:br/>
        <w:t>w związku z realizacją przedmiotowego zamówienia, o ile zmiana kosztów pracy wynika ze zmiany przepisów prawa dot. wysokości minimalnego wynagrodzenia za pracę albo minimalnej stawki godzinowej i ma wpływ na koszt wykonywania zamówienia przez Wykonawcę. Wprowadzenie przedmiotowych zmian wynagrodzenia możliwe będzie, jeżeli Wykonawca:</w:t>
      </w:r>
    </w:p>
    <w:p w14:paraId="58C5FAFC" w14:textId="77777777" w:rsidR="00C221A0" w:rsidRPr="00C221A0" w:rsidRDefault="00C221A0" w:rsidP="00C221A0">
      <w:pPr>
        <w:numPr>
          <w:ilvl w:val="3"/>
          <w:numId w:val="31"/>
        </w:numPr>
        <w:spacing w:after="0" w:line="276" w:lineRule="auto"/>
        <w:contextualSpacing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lang w:eastAsia="pl-PL"/>
        </w:rPr>
        <w:t>udowodni, że zmiana w/w przepisów będzie miała wpływ na koszty wykonania zamówienia przez Wykonawcę,</w:t>
      </w:r>
    </w:p>
    <w:p w14:paraId="3E3A8A83" w14:textId="77777777" w:rsidR="00C221A0" w:rsidRPr="00C221A0" w:rsidRDefault="00C221A0" w:rsidP="00C221A0">
      <w:pPr>
        <w:numPr>
          <w:ilvl w:val="3"/>
          <w:numId w:val="31"/>
        </w:numPr>
        <w:spacing w:after="0" w:line="276" w:lineRule="auto"/>
        <w:contextualSpacing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lang w:eastAsia="pl-PL"/>
        </w:rPr>
        <w:t>wykaże, jaką część wynagrodzenia stanowią koszty pracy ponoszone przez Wykonawcę w trakcie realizacji zamówienia oraz jak zmiana przepisów wpłynie na wysokość tych kosztów.</w:t>
      </w:r>
    </w:p>
    <w:p w14:paraId="66E08BD2" w14:textId="77777777" w:rsidR="00C221A0" w:rsidRPr="00C221A0" w:rsidRDefault="00C221A0" w:rsidP="00C221A0">
      <w:pPr>
        <w:spacing w:after="0" w:line="276" w:lineRule="auto"/>
        <w:ind w:left="709"/>
        <w:contextualSpacing/>
        <w:rPr>
          <w:rFonts w:ascii="Arial" w:hAnsi="Arial" w:cs="Arial"/>
          <w:lang w:eastAsia="pl-PL"/>
        </w:rPr>
      </w:pPr>
      <w:r w:rsidRPr="00C221A0">
        <w:rPr>
          <w:rFonts w:ascii="Arial" w:hAnsi="Arial" w:cs="Arial"/>
          <w:lang w:eastAsia="pl-PL"/>
        </w:rPr>
        <w:t>Zamawiający zastrzega sobie prawo do wniesienia zastrzeżeń dotyczących wysokości kosztów pracy przedstawionych przez Wykonawcę.</w:t>
      </w:r>
    </w:p>
    <w:p w14:paraId="4F60D506" w14:textId="77777777" w:rsidR="00C221A0" w:rsidRPr="00C221A0" w:rsidRDefault="00C221A0" w:rsidP="00C221A0">
      <w:pPr>
        <w:numPr>
          <w:ilvl w:val="0"/>
          <w:numId w:val="35"/>
        </w:numPr>
        <w:spacing w:after="0" w:line="276" w:lineRule="auto"/>
        <w:ind w:left="709"/>
        <w:contextualSpacing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lang w:eastAsia="pl-PL"/>
        </w:rPr>
        <w:t>zmiany zasad podlegania ubezpieczeniom społecznym lub ubezpieczeniu zdrowotnemu lub wysokości stawki składki na ubezpieczenia społeczne lub zdrowotne. Wynagrodzenie może ulec zmianie odpowiednio do zmiany wysokości kosztów ponoszonych przez Wykonawcę w związku z realizacją przedmiotowego zamówienia, o ile zmiana tych kosztów wynika ze zmiany przepisów prawa dot. zasad podlegania ubezpieczeniom społecznym lub ubezpieczeniu zdrowotnemu lub wysokości stawki składki na ubezpieczenia społeczne lub zdrowotne i ma wpływ na koszt wykonywania zamówienia przez Wykonawcę. Wprowadzenie przedmiotowych zmian wynagrodzenia możliwe będzie, jeżeli Wykonawca:</w:t>
      </w:r>
    </w:p>
    <w:p w14:paraId="50D929EF" w14:textId="77777777" w:rsidR="00C221A0" w:rsidRPr="00C221A0" w:rsidRDefault="00C221A0" w:rsidP="00C221A0">
      <w:pPr>
        <w:numPr>
          <w:ilvl w:val="3"/>
          <w:numId w:val="29"/>
        </w:numPr>
        <w:spacing w:after="0" w:line="276" w:lineRule="auto"/>
        <w:ind w:left="1134"/>
        <w:contextualSpacing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lang w:eastAsia="pl-PL"/>
        </w:rPr>
        <w:t>udowodni, że zmiana w/w przepisów będzie miała wpływ na koszty wykonania zamówienia przez Wykonawcę,</w:t>
      </w:r>
    </w:p>
    <w:p w14:paraId="362A9F19" w14:textId="77777777" w:rsidR="00C221A0" w:rsidRPr="00C221A0" w:rsidRDefault="00C221A0" w:rsidP="00C221A0">
      <w:pPr>
        <w:numPr>
          <w:ilvl w:val="3"/>
          <w:numId w:val="29"/>
        </w:numPr>
        <w:spacing w:after="0" w:line="276" w:lineRule="auto"/>
        <w:ind w:left="1134"/>
        <w:contextualSpacing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lang w:eastAsia="pl-PL"/>
        </w:rPr>
        <w:t>wykaże, jaką część wynagrodzenia stanowią koszty pracy ponoszone przez Wykonawcę w trakcie realizacji zamówienia oraz jak zmiana przepisów wpłynie na wysokość tych kosztów.</w:t>
      </w:r>
    </w:p>
    <w:p w14:paraId="1C2663CB" w14:textId="0B1833AA" w:rsidR="00C221A0" w:rsidRPr="00C221A0" w:rsidRDefault="00C221A0" w:rsidP="00C221A0">
      <w:pPr>
        <w:numPr>
          <w:ilvl w:val="0"/>
          <w:numId w:val="35"/>
        </w:numPr>
        <w:spacing w:after="0" w:line="276" w:lineRule="auto"/>
        <w:ind w:left="709"/>
        <w:contextualSpacing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lang w:eastAsia="pl-PL"/>
        </w:rPr>
        <w:t>zmiany zasad gromadzenia i wysokości wpłat do pracowniczych planów kapitałowych, o których mowa w ustawie z dnia 4 października 2018 r. o pracowniczych planach kapitałowych.  Wynagrodzenie może ulec zmianie odpowiednio do zmiany wysokości kosztów ponoszonych przez Wykonawcę w związku z realizacją przedmiotowego zamówienia, o ile zmiana tych kosztów wynika ze zmiany przepisów prawa dot. zasad gromadzenia i wysokości wpłat do pracowniczych planów kapitałowych i ma wpływ na koszt wykonywania zamówienia przez Wykonawcę. Wprowadzenie przedmiotowych zmian wynagrodzenia możliwe będzie, jeżeli Wykonawca:</w:t>
      </w:r>
    </w:p>
    <w:p w14:paraId="07CF10D5" w14:textId="77777777" w:rsidR="00C221A0" w:rsidRPr="00C221A0" w:rsidRDefault="00C221A0" w:rsidP="00C221A0">
      <w:pPr>
        <w:numPr>
          <w:ilvl w:val="1"/>
          <w:numId w:val="30"/>
        </w:numPr>
        <w:spacing w:after="0" w:line="276" w:lineRule="auto"/>
        <w:ind w:left="1134"/>
        <w:contextualSpacing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lang w:eastAsia="pl-PL"/>
        </w:rPr>
        <w:t>udowodni, że zmiana w/w przepisów będzie miała wpływ na koszty wykonania zamówienia przez Wykonawcę,</w:t>
      </w:r>
    </w:p>
    <w:p w14:paraId="2DC563B1" w14:textId="77777777" w:rsidR="00C221A0" w:rsidRPr="00C221A0" w:rsidRDefault="00C221A0" w:rsidP="00C221A0">
      <w:pPr>
        <w:numPr>
          <w:ilvl w:val="1"/>
          <w:numId w:val="30"/>
        </w:numPr>
        <w:spacing w:after="0" w:line="276" w:lineRule="auto"/>
        <w:ind w:left="1134"/>
        <w:contextualSpacing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lang w:eastAsia="pl-PL"/>
        </w:rPr>
        <w:t>wykaże, jaką część wynagrodzenia stanowią koszty pracy ponoszone przez Wykonawcę w trakcie realizacji zamówienia oraz jak zmiana przepisów wpłynie na wysokość tych kosztów.</w:t>
      </w:r>
    </w:p>
    <w:p w14:paraId="088E4C81" w14:textId="77777777" w:rsidR="00C221A0" w:rsidRPr="00C221A0" w:rsidRDefault="00C221A0" w:rsidP="00C221A0">
      <w:pPr>
        <w:spacing w:after="0" w:line="276" w:lineRule="auto"/>
        <w:ind w:left="709"/>
        <w:contextualSpacing/>
        <w:rPr>
          <w:rFonts w:ascii="Arial" w:hAnsi="Arial" w:cs="Arial"/>
          <w:lang w:eastAsia="pl-PL"/>
        </w:rPr>
      </w:pPr>
      <w:r w:rsidRPr="00C221A0">
        <w:rPr>
          <w:rFonts w:ascii="Arial" w:hAnsi="Arial" w:cs="Arial"/>
          <w:lang w:eastAsia="pl-PL"/>
        </w:rPr>
        <w:lastRenderedPageBreak/>
        <w:t>Zamawiający zastrzega sobie prawo do wniesienia zastrzeżeń dotyczących wysokości kosztów pracy przedstawionych przez Wykonawcę.</w:t>
      </w:r>
    </w:p>
    <w:p w14:paraId="5619A41D" w14:textId="77777777" w:rsidR="00C221A0" w:rsidRPr="00C221A0" w:rsidRDefault="00C221A0" w:rsidP="00C221A0">
      <w:pPr>
        <w:numPr>
          <w:ilvl w:val="0"/>
          <w:numId w:val="3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lang w:eastAsia="pl-PL"/>
        </w:rPr>
      </w:pPr>
      <w:r w:rsidRPr="00C221A0">
        <w:rPr>
          <w:rFonts w:ascii="Arial" w:hAnsi="Arial" w:cs="Arial"/>
          <w:lang w:eastAsia="pl-PL"/>
        </w:rPr>
        <w:t>Strona wnioskująca o zmianę wskazaną w ust. 2 musi wykazać środkami dowodowymi, że zmiany, o których mowa w ust. 2 mają bezpośredni wpływ na wysokość wynagrodzenia wykonawcy tj. wykazać, że zmiany wskazane w ust. 2 wymuszają podwyższenie kosztów wykonania.</w:t>
      </w:r>
    </w:p>
    <w:p w14:paraId="30B9CFAB" w14:textId="77777777" w:rsidR="00C221A0" w:rsidRPr="00C221A0" w:rsidRDefault="00C221A0" w:rsidP="00C221A0">
      <w:pPr>
        <w:numPr>
          <w:ilvl w:val="0"/>
          <w:numId w:val="3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lang w:eastAsia="pl-PL"/>
        </w:rPr>
      </w:pPr>
      <w:r w:rsidRPr="00C221A0">
        <w:rPr>
          <w:rFonts w:ascii="Arial" w:hAnsi="Arial" w:cs="Arial"/>
          <w:lang w:eastAsia="pl-PL"/>
        </w:rPr>
        <w:t xml:space="preserve">Wykonawca zobowiązany jest w terminie wskazanym przez Zamawiającego przedłożyć Zamawiającemu na piśmie szczegółową analizę porównawczą kosztów (przed i po nowelizacji) stanowiącą wykaz poniesionych wydatków w związku ze zmianą ww. przepisów z powołaniem się na stosowne przepisy, z których wynikają ww. zmiany, </w:t>
      </w:r>
      <w:r w:rsidRPr="00C221A0">
        <w:rPr>
          <w:rFonts w:ascii="Arial" w:hAnsi="Arial" w:cs="Arial"/>
          <w:lang w:eastAsia="pl-PL"/>
        </w:rPr>
        <w:br/>
        <w:t xml:space="preserve">a także przedłożyć konieczne dokumenty (w tym oświadczenia dla celów podatkowych </w:t>
      </w:r>
      <w:r w:rsidRPr="00C221A0">
        <w:rPr>
          <w:rFonts w:ascii="Arial" w:hAnsi="Arial" w:cs="Arial"/>
          <w:lang w:eastAsia="pl-PL"/>
        </w:rPr>
        <w:br/>
        <w:t xml:space="preserve">i ZUS). </w:t>
      </w:r>
    </w:p>
    <w:p w14:paraId="63609282" w14:textId="77777777" w:rsidR="00C221A0" w:rsidRPr="00C221A0" w:rsidRDefault="00C221A0" w:rsidP="00C221A0">
      <w:pPr>
        <w:numPr>
          <w:ilvl w:val="0"/>
          <w:numId w:val="3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lang w:eastAsia="pl-PL"/>
        </w:rPr>
      </w:pPr>
      <w:r w:rsidRPr="00C221A0">
        <w:rPr>
          <w:rFonts w:ascii="Arial" w:hAnsi="Arial" w:cs="Arial"/>
          <w:lang w:eastAsia="pl-PL"/>
        </w:rPr>
        <w:t xml:space="preserve">W przypadku wystąpienia okoliczności, o których mowa w ust. 2 pkt 1) część wynagrodzenia brutto Wykonawcy, o którym mowa w § 3 ust. 1 umowy, płatna po zaistnieniu ww. okoliczności, ulegnie zmianie o wartość różnicy pomiędzy nową wartością podatku od towarów i usług (ustaloną w oparciu o stawkę podatku od towarów i usług po zmianie), a dotychczasową wartością podatku od towarów i usług (ustaloną w oparciu </w:t>
      </w:r>
      <w:r w:rsidRPr="00C221A0">
        <w:rPr>
          <w:rFonts w:ascii="Arial" w:hAnsi="Arial" w:cs="Arial"/>
          <w:lang w:eastAsia="pl-PL"/>
        </w:rPr>
        <w:br/>
        <w:t>o stawkę podatku od towarów i usług przed zmianą). W takiej sytuacji wynagrodzenie brutto będzie obejmowało stawkę i wartość obowiązującą w dniu wystawienia faktury. Wynagrodzenie netto Wykonawcy nie ulegnie zmianie.</w:t>
      </w:r>
    </w:p>
    <w:p w14:paraId="0AE178B2" w14:textId="77777777" w:rsidR="00C221A0" w:rsidRPr="00C221A0" w:rsidRDefault="00C221A0" w:rsidP="00C221A0">
      <w:pPr>
        <w:numPr>
          <w:ilvl w:val="0"/>
          <w:numId w:val="3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lang w:eastAsia="pl-PL"/>
        </w:rPr>
      </w:pPr>
      <w:r w:rsidRPr="00C221A0">
        <w:rPr>
          <w:rFonts w:ascii="Arial" w:hAnsi="Arial" w:cs="Arial"/>
          <w:lang w:eastAsia="pl-PL"/>
        </w:rPr>
        <w:t xml:space="preserve">W przypadku wystąpienia okoliczności, o których mowa w ust. 2 pkt. 2) część wynagrodzenie brutto Wykonawcy, o którym mowa w § 3 ust. 1 umowy, płatna po zaistnieniu ww. okoliczności, ulegnie zmianie o wartość zmiany kosztu Wykonawcy, wynikającą ze zmiany kwoty wynagrodzeń osób bezpośrednio wykonujących przedmiot umowy podanych w dokumentach, o których mowa w ust. 8, do wysokości aktualnie obowiązującego minimalnego wynagrodzenia lub minimalnej stawki godzinowej, </w:t>
      </w:r>
      <w:r w:rsidRPr="00C221A0">
        <w:rPr>
          <w:rFonts w:ascii="Arial" w:hAnsi="Arial" w:cs="Arial"/>
          <w:lang w:eastAsia="pl-PL"/>
        </w:rPr>
        <w:br/>
        <w:t>z uwzględnieniem wszystkich obciążeń publicznoprawnych od kwoty zmiany minimalnego wynagrodzenia lub minimalnej stawki godzinowej tych osób.</w:t>
      </w:r>
    </w:p>
    <w:p w14:paraId="06DFF49F" w14:textId="77777777" w:rsidR="00C221A0" w:rsidRPr="00C221A0" w:rsidRDefault="00C221A0" w:rsidP="00C221A0">
      <w:pPr>
        <w:numPr>
          <w:ilvl w:val="0"/>
          <w:numId w:val="3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lang w:eastAsia="pl-PL"/>
        </w:rPr>
      </w:pPr>
      <w:r w:rsidRPr="00C221A0">
        <w:rPr>
          <w:rFonts w:ascii="Arial" w:hAnsi="Arial" w:cs="Arial"/>
          <w:lang w:eastAsia="pl-PL"/>
        </w:rPr>
        <w:t>W przypadku wystąpienia okoliczności, o których mowa w ust. 2 pkt 3) część wynagrodzenie brutto Wykonawcy, o którym mowa w § 3 ust. 1 umowy, płatna po zaistnieniu ww. okoliczności, po spełnieniu warunku, o którym mowa w ust. 8,  ulegnie zmianie o wartość zmiany kosztu Wykonawcy, jaką będzie on zobowiązany dodatkowo ponieść w celu uwzględnienia tej zmiany, przy zachowaniu dotychczasowe kwoty netto wynagrodzenia osób bezpośrednio wykonujących zamówienie na rzecz Zamawiającego podanych w dokumencie, o którym mowa w ust. 9.</w:t>
      </w:r>
    </w:p>
    <w:p w14:paraId="58B834D4" w14:textId="77777777" w:rsidR="00C221A0" w:rsidRPr="00C221A0" w:rsidRDefault="00C221A0" w:rsidP="00C221A0">
      <w:pPr>
        <w:numPr>
          <w:ilvl w:val="0"/>
          <w:numId w:val="3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lang w:eastAsia="pl-PL"/>
        </w:rPr>
      </w:pPr>
      <w:r w:rsidRPr="00C221A0">
        <w:rPr>
          <w:rFonts w:ascii="Arial" w:hAnsi="Arial" w:cs="Arial"/>
          <w:lang w:eastAsia="pl-PL"/>
        </w:rPr>
        <w:t xml:space="preserve">Warunkiem dokonania zmiany wynagrodzenia Wykonawcy, o której mowa w ust. 2 pkt 2 </w:t>
      </w:r>
      <w:r w:rsidRPr="00C221A0">
        <w:rPr>
          <w:rFonts w:ascii="Arial" w:hAnsi="Arial" w:cs="Arial"/>
          <w:lang w:eastAsia="pl-PL"/>
        </w:rPr>
        <w:br/>
        <w:t xml:space="preserve">i 3 jest złożenie przez Wykonawcę Zamawiającemu wniosku o zmianę wynagrodzenia wraz z dokumentami potwierdzającymi zasadność złożenia takiego wniosku, </w:t>
      </w:r>
      <w:r w:rsidRPr="00C221A0">
        <w:rPr>
          <w:rFonts w:ascii="Arial" w:hAnsi="Arial" w:cs="Arial"/>
          <w:lang w:eastAsia="pl-PL"/>
        </w:rPr>
        <w:br/>
        <w:t xml:space="preserve">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ww. zmianami mającymi wpływ na wykonanie przedmiotu umowy. Na podstawie przedłożonych wraz z wnioskiem, </w:t>
      </w:r>
      <w:r w:rsidRPr="00C221A0">
        <w:rPr>
          <w:rFonts w:ascii="Arial" w:hAnsi="Arial" w:cs="Arial"/>
          <w:lang w:eastAsia="pl-PL"/>
        </w:rPr>
        <w:br/>
      </w:r>
      <w:r w:rsidRPr="00C221A0">
        <w:rPr>
          <w:rFonts w:ascii="Arial" w:hAnsi="Arial" w:cs="Arial"/>
          <w:lang w:eastAsia="pl-PL"/>
        </w:rPr>
        <w:lastRenderedPageBreak/>
        <w:t>o którym mowa w zdaniu poprzednim dokumentów Wykonawca powinien wykazać, że zaistniała zmiana ma bezpośredni wpływ na koszty wykonania zamówienia oraz określić stopień, w jakim wpłynie ona na wysokość wynagrodzenia.</w:t>
      </w:r>
    </w:p>
    <w:p w14:paraId="2DCF8448" w14:textId="77777777" w:rsidR="00C221A0" w:rsidRPr="00C221A0" w:rsidRDefault="00C221A0" w:rsidP="00C221A0">
      <w:pPr>
        <w:numPr>
          <w:ilvl w:val="0"/>
          <w:numId w:val="3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lang w:eastAsia="pl-PL"/>
        </w:rPr>
      </w:pPr>
      <w:r w:rsidRPr="00C221A0">
        <w:rPr>
          <w:rFonts w:ascii="Arial" w:hAnsi="Arial" w:cs="Arial"/>
          <w:lang w:eastAsia="pl-PL"/>
        </w:rPr>
        <w:t>Ciężar dowodu, że okoliczności wymienione w ust. 2 pkt 2 i 3 mają wpływ na koszty wykonania zamówienia spoczywa na Wykonawcy.</w:t>
      </w:r>
    </w:p>
    <w:p w14:paraId="0D127AC7" w14:textId="77777777" w:rsidR="00C221A0" w:rsidRPr="00C221A0" w:rsidRDefault="00C221A0" w:rsidP="00C221A0">
      <w:pPr>
        <w:numPr>
          <w:ilvl w:val="0"/>
          <w:numId w:val="3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lang w:eastAsia="pl-PL"/>
        </w:rPr>
      </w:pPr>
      <w:r w:rsidRPr="00C221A0">
        <w:rPr>
          <w:rFonts w:ascii="Arial" w:hAnsi="Arial" w:cs="Arial"/>
          <w:lang w:eastAsia="pl-PL"/>
        </w:rPr>
        <w:t xml:space="preserve">Zmiany wysokości wynagrodzenia, o których mowa w ust. 2 umowy mogą zostać dokonane ze skutkiem nie wcześniej niż na dzień wejścia w życie przepisów, z których wynikają te zmiany. </w:t>
      </w:r>
    </w:p>
    <w:p w14:paraId="18FCD5C0" w14:textId="77777777" w:rsidR="00C221A0" w:rsidRPr="00C221A0" w:rsidRDefault="00C221A0" w:rsidP="00C221A0">
      <w:pPr>
        <w:numPr>
          <w:ilvl w:val="0"/>
          <w:numId w:val="3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lang w:eastAsia="pl-PL"/>
        </w:rPr>
      </w:pPr>
      <w:r w:rsidRPr="00C221A0">
        <w:rPr>
          <w:rFonts w:ascii="Arial" w:hAnsi="Arial" w:cs="Arial"/>
          <w:lang w:eastAsia="pl-PL"/>
        </w:rPr>
        <w:t>Zmiany, o których mowa w ust. 2 mogą być dokonane tylko, jeżeli jest to niezbędne dla prawidłowego wykonania umowy lub umowy o dofinansowanie projektu.</w:t>
      </w:r>
    </w:p>
    <w:p w14:paraId="36A0D5BB" w14:textId="77777777" w:rsidR="00C221A0" w:rsidRPr="00C221A0" w:rsidRDefault="00C221A0" w:rsidP="00C221A0">
      <w:pPr>
        <w:numPr>
          <w:ilvl w:val="0"/>
          <w:numId w:val="3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lang w:eastAsia="pl-PL"/>
        </w:rPr>
      </w:pPr>
      <w:r w:rsidRPr="00C221A0">
        <w:rPr>
          <w:rFonts w:ascii="Arial" w:hAnsi="Arial" w:cs="Arial"/>
          <w:lang w:eastAsia="pl-PL"/>
        </w:rPr>
        <w:t xml:space="preserve">Nie stanowi zmiany istotnej umowy w rozumieniu art. 454 ustawy Prawo zamówień publicznych: </w:t>
      </w:r>
    </w:p>
    <w:p w14:paraId="53343C80" w14:textId="77777777" w:rsidR="00C221A0" w:rsidRPr="00C221A0" w:rsidRDefault="00C221A0" w:rsidP="00C221A0">
      <w:pPr>
        <w:numPr>
          <w:ilvl w:val="1"/>
          <w:numId w:val="32"/>
        </w:numPr>
        <w:spacing w:after="0" w:line="276" w:lineRule="auto"/>
        <w:contextualSpacing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lang w:eastAsia="pl-PL"/>
        </w:rPr>
        <w:t xml:space="preserve">zmiana danych teleadresowych; </w:t>
      </w:r>
    </w:p>
    <w:p w14:paraId="02851DEF" w14:textId="77777777" w:rsidR="00483750" w:rsidRDefault="00C221A0" w:rsidP="00C221A0">
      <w:pPr>
        <w:numPr>
          <w:ilvl w:val="1"/>
          <w:numId w:val="32"/>
        </w:numPr>
        <w:spacing w:after="0" w:line="276" w:lineRule="auto"/>
        <w:contextualSpacing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lang w:eastAsia="pl-PL"/>
        </w:rPr>
        <w:t>zmiana danych związanych z obsługą administracyjno-organizacyjną Umowy</w:t>
      </w:r>
    </w:p>
    <w:p w14:paraId="1601E4FA" w14:textId="6C924AEA" w:rsidR="00C221A0" w:rsidRPr="00C221A0" w:rsidRDefault="00483750" w:rsidP="00483750">
      <w:pPr>
        <w:spacing w:after="0" w:line="276" w:lineRule="auto"/>
        <w:ind w:left="360"/>
        <w:contextualSpacing/>
        <w:jc w:val="both"/>
        <w:rPr>
          <w:rFonts w:ascii="Arial" w:eastAsia="MS Mincho" w:hAnsi="Arial" w:cs="Arial"/>
          <w:lang w:eastAsia="pl-PL"/>
        </w:rPr>
      </w:pPr>
      <w:r>
        <w:rPr>
          <w:rFonts w:ascii="Arial" w:eastAsia="MS Mincho" w:hAnsi="Arial" w:cs="Arial"/>
          <w:lang w:eastAsia="pl-PL"/>
        </w:rPr>
        <w:t xml:space="preserve">    </w:t>
      </w:r>
      <w:r w:rsidR="00C221A0" w:rsidRPr="00C221A0">
        <w:rPr>
          <w:rFonts w:ascii="Arial" w:eastAsia="MS Mincho" w:hAnsi="Arial" w:cs="Arial"/>
          <w:lang w:eastAsia="pl-PL"/>
        </w:rPr>
        <w:t xml:space="preserve"> (np. zmiana nr rachunku bankowego);</w:t>
      </w:r>
    </w:p>
    <w:p w14:paraId="61BA0291" w14:textId="77777777" w:rsidR="00C221A0" w:rsidRPr="00C221A0" w:rsidRDefault="00C221A0" w:rsidP="00C221A0">
      <w:pPr>
        <w:numPr>
          <w:ilvl w:val="0"/>
          <w:numId w:val="33"/>
        </w:numPr>
        <w:spacing w:after="0" w:line="276" w:lineRule="auto"/>
        <w:ind w:left="426"/>
        <w:contextualSpacing/>
        <w:jc w:val="both"/>
        <w:rPr>
          <w:rFonts w:ascii="Arial" w:hAnsi="Arial" w:cs="Arial"/>
          <w:lang w:eastAsia="pl-PL"/>
        </w:rPr>
      </w:pPr>
      <w:r w:rsidRPr="00C221A0">
        <w:rPr>
          <w:rFonts w:ascii="Arial" w:hAnsi="Arial" w:cs="Arial"/>
          <w:lang w:eastAsia="pl-PL"/>
        </w:rPr>
        <w:t>Strona, która występuje z propozycją zmiany umowy, w oparciu o przedstawiony powyżej katalog zmian umowy zobowiązana jest do sporządzenia i uzasadnienia wniosku o taką zmianę. Wszelkie zmiany umowy dla swej ważności wymagają formy pisemnej w postaci aneksu do umowy.</w:t>
      </w:r>
    </w:p>
    <w:p w14:paraId="380153E9" w14:textId="77777777" w:rsidR="00C221A0" w:rsidRPr="00C221A0" w:rsidRDefault="00C221A0" w:rsidP="00C221A0">
      <w:pPr>
        <w:numPr>
          <w:ilvl w:val="0"/>
          <w:numId w:val="3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lang w:eastAsia="pl-PL"/>
        </w:rPr>
      </w:pPr>
      <w:r w:rsidRPr="00C221A0">
        <w:rPr>
          <w:rFonts w:ascii="Arial" w:hAnsi="Arial" w:cs="Arial"/>
          <w:lang w:eastAsia="pl-PL"/>
        </w:rPr>
        <w:t xml:space="preserve">Wszelkie zmiany umowy wymagają pod rygorem nieważności formy pisemnej </w:t>
      </w:r>
      <w:r w:rsidRPr="00C221A0">
        <w:rPr>
          <w:rFonts w:ascii="Arial" w:hAnsi="Arial" w:cs="Arial"/>
          <w:lang w:eastAsia="pl-PL"/>
        </w:rPr>
        <w:br/>
        <w:t>i podpisania przez obydwie strony umowy.</w:t>
      </w:r>
    </w:p>
    <w:p w14:paraId="25FCE651" w14:textId="77777777" w:rsidR="00C221A0" w:rsidRPr="00C221A0" w:rsidRDefault="00C221A0" w:rsidP="00C221A0">
      <w:pPr>
        <w:numPr>
          <w:ilvl w:val="0"/>
          <w:numId w:val="3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lang w:eastAsia="pl-PL"/>
        </w:rPr>
      </w:pPr>
      <w:r w:rsidRPr="00C221A0">
        <w:rPr>
          <w:rFonts w:ascii="Arial" w:hAnsi="Arial" w:cs="Arial"/>
          <w:lang w:eastAsia="pl-PL"/>
        </w:rPr>
        <w:t>Z wnioskiem o zmianę umowy może wystąpić zarówno Wykonawca, jak i Zamawiający.</w:t>
      </w:r>
    </w:p>
    <w:p w14:paraId="721C6EA4" w14:textId="77777777" w:rsidR="00C221A0" w:rsidRPr="00C221A0" w:rsidRDefault="00C221A0" w:rsidP="00C221A0">
      <w:pPr>
        <w:numPr>
          <w:ilvl w:val="0"/>
          <w:numId w:val="3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lang w:eastAsia="pl-PL"/>
        </w:rPr>
      </w:pPr>
      <w:r w:rsidRPr="00C221A0">
        <w:rPr>
          <w:rFonts w:ascii="Arial" w:hAnsi="Arial" w:cs="Arial"/>
          <w:lang w:eastAsia="pl-PL"/>
        </w:rPr>
        <w:t>Wszystkie powyższe postanowienia stanowią katalog zmian, na które Zamawiający może wyrazić zgodę. Nie stanowią one jednak zobowiązania do wyrażenia takiej zgody.</w:t>
      </w:r>
    </w:p>
    <w:p w14:paraId="2FB91708" w14:textId="77777777" w:rsidR="00C221A0" w:rsidRPr="00C221A0" w:rsidRDefault="00C221A0" w:rsidP="0048375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AB56678" w14:textId="77777777" w:rsidR="00C221A0" w:rsidRPr="00C221A0" w:rsidRDefault="00C221A0" w:rsidP="00C221A0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221A0">
        <w:rPr>
          <w:rFonts w:ascii="Arial" w:eastAsia="Times New Roman" w:hAnsi="Arial" w:cs="Arial"/>
          <w:lang w:eastAsia="pl-PL"/>
        </w:rPr>
        <w:t>Klauzula waloryzacyjna:</w:t>
      </w:r>
    </w:p>
    <w:p w14:paraId="4C28FE42" w14:textId="77777777" w:rsidR="00C221A0" w:rsidRPr="00C221A0" w:rsidRDefault="00C221A0" w:rsidP="00C221A0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5BAEFCB2" w14:textId="77777777" w:rsidR="00C221A0" w:rsidRPr="00C221A0" w:rsidRDefault="00C221A0" w:rsidP="00C221A0">
      <w:pPr>
        <w:widowControl w:val="0"/>
        <w:numPr>
          <w:ilvl w:val="0"/>
          <w:numId w:val="36"/>
        </w:numPr>
        <w:tabs>
          <w:tab w:val="left" w:pos="466"/>
          <w:tab w:val="left" w:pos="509"/>
        </w:tabs>
        <w:autoSpaceDE w:val="0"/>
        <w:autoSpaceDN w:val="0"/>
        <w:spacing w:after="0" w:line="276" w:lineRule="auto"/>
        <w:ind w:right="128"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w w:val="105"/>
          <w:lang w:eastAsia="pl-PL"/>
        </w:rPr>
        <w:t xml:space="preserve">Na zasadach określonych w Umowie, na podstawie art. 439 ust. 1 i 2 ustawy PZP, Strony będą </w:t>
      </w:r>
      <w:r w:rsidRPr="00C221A0">
        <w:rPr>
          <w:rFonts w:ascii="Arial" w:eastAsia="MS Mincho" w:hAnsi="Arial" w:cs="Arial"/>
          <w:lang w:eastAsia="pl-PL"/>
        </w:rPr>
        <w:t xml:space="preserve">waloryzowały koszty realizacji czynności wchodzących w skład przedmiotu Umowy („Waloryzacja”). </w:t>
      </w:r>
      <w:r w:rsidRPr="00C221A0">
        <w:rPr>
          <w:rFonts w:ascii="Arial" w:eastAsia="MS Mincho" w:hAnsi="Arial" w:cs="Arial"/>
          <w:w w:val="105"/>
          <w:lang w:eastAsia="pl-PL"/>
        </w:rPr>
        <w:t xml:space="preserve">Waloryzacja będzie polegała na podwyższeniu albo obniżeniu ceny ryczałtowej za prowadzenie rachunków bankowych (waloryzacji na podstawie niniejszego paragrafu nie podlega koszt kredytu) prowadzenia w tym całkowitej wartości Umowy, na zasadach opisanych </w:t>
      </w:r>
      <w:r w:rsidRPr="00C221A0">
        <w:rPr>
          <w:rFonts w:ascii="Arial" w:eastAsia="MS Mincho" w:hAnsi="Arial" w:cs="Arial"/>
          <w:w w:val="105"/>
          <w:lang w:eastAsia="pl-PL"/>
        </w:rPr>
        <w:br/>
        <w:t>w niniejszym paragrafie.</w:t>
      </w:r>
    </w:p>
    <w:p w14:paraId="632126E2" w14:textId="77777777" w:rsidR="00C221A0" w:rsidRPr="00C221A0" w:rsidRDefault="00C221A0" w:rsidP="00C221A0">
      <w:pPr>
        <w:widowControl w:val="0"/>
        <w:numPr>
          <w:ilvl w:val="0"/>
          <w:numId w:val="36"/>
        </w:numPr>
        <w:tabs>
          <w:tab w:val="left" w:pos="466"/>
          <w:tab w:val="left" w:pos="509"/>
        </w:tabs>
        <w:autoSpaceDE w:val="0"/>
        <w:autoSpaceDN w:val="0"/>
        <w:spacing w:after="0" w:line="276" w:lineRule="auto"/>
        <w:ind w:right="130"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w w:val="105"/>
          <w:lang w:eastAsia="pl-PL"/>
        </w:rPr>
        <w:t>Żadna ze Stron nie będzie uprawniona wystąpić z wnioskiem o dokonanie Waloryzacji wcześniej niż 6 miesięcy od dnia zawarcia Umowy.</w:t>
      </w:r>
    </w:p>
    <w:p w14:paraId="09DD8D5D" w14:textId="77777777" w:rsidR="00C221A0" w:rsidRPr="00C221A0" w:rsidRDefault="00C221A0" w:rsidP="00C221A0">
      <w:pPr>
        <w:widowControl w:val="0"/>
        <w:numPr>
          <w:ilvl w:val="0"/>
          <w:numId w:val="36"/>
        </w:numPr>
        <w:tabs>
          <w:tab w:val="left" w:pos="465"/>
          <w:tab w:val="left" w:pos="509"/>
        </w:tabs>
        <w:autoSpaceDE w:val="0"/>
        <w:autoSpaceDN w:val="0"/>
        <w:spacing w:after="0" w:line="276" w:lineRule="auto"/>
        <w:ind w:right="119"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w w:val="105"/>
          <w:lang w:eastAsia="pl-PL"/>
        </w:rPr>
        <w:t>Po upływie terminu, o</w:t>
      </w:r>
      <w:r w:rsidRPr="00C221A0">
        <w:rPr>
          <w:rFonts w:ascii="Arial" w:eastAsia="MS Mincho" w:hAnsi="Arial" w:cs="Arial"/>
          <w:spacing w:val="-1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którym mowa w ust. 2, w przypadku zmiany kosztów realizacji przedmiotu Umowy w związku ze wzrostem albo obniżeniem cen określonym we wskaźniku cen towarów i usług konsumpcyjnych ogółem za poprzedni kwartał („Wskaźnik GUS”) ogłaszanym w formie komunikatu</w:t>
      </w:r>
      <w:r w:rsidRPr="00C221A0">
        <w:rPr>
          <w:rFonts w:ascii="Arial" w:eastAsia="MS Mincho" w:hAnsi="Arial" w:cs="Arial"/>
          <w:spacing w:val="-8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Prezesa</w:t>
      </w:r>
      <w:r w:rsidRPr="00C221A0">
        <w:rPr>
          <w:rFonts w:ascii="Arial" w:eastAsia="MS Mincho" w:hAnsi="Arial" w:cs="Arial"/>
          <w:spacing w:val="-9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Głównego</w:t>
      </w:r>
      <w:r w:rsidRPr="00C221A0">
        <w:rPr>
          <w:rFonts w:ascii="Arial" w:eastAsia="MS Mincho" w:hAnsi="Arial" w:cs="Arial"/>
          <w:spacing w:val="-8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Urzędu</w:t>
      </w:r>
      <w:r w:rsidRPr="00C221A0">
        <w:rPr>
          <w:rFonts w:ascii="Arial" w:eastAsia="MS Mincho" w:hAnsi="Arial" w:cs="Arial"/>
          <w:spacing w:val="-8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Statystycznego,</w:t>
      </w:r>
      <w:r w:rsidRPr="00C221A0">
        <w:rPr>
          <w:rFonts w:ascii="Arial" w:eastAsia="MS Mincho" w:hAnsi="Arial" w:cs="Arial"/>
          <w:spacing w:val="-6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o</w:t>
      </w:r>
      <w:r w:rsidRPr="00C221A0">
        <w:rPr>
          <w:rFonts w:ascii="Arial" w:eastAsia="MS Mincho" w:hAnsi="Arial" w:cs="Arial"/>
          <w:spacing w:val="-8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którym</w:t>
      </w:r>
      <w:r w:rsidRPr="00C221A0">
        <w:rPr>
          <w:rFonts w:ascii="Arial" w:eastAsia="MS Mincho" w:hAnsi="Arial" w:cs="Arial"/>
          <w:spacing w:val="-8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mowa</w:t>
      </w:r>
      <w:r w:rsidRPr="00C221A0">
        <w:rPr>
          <w:rFonts w:ascii="Arial" w:eastAsia="MS Mincho" w:hAnsi="Arial" w:cs="Arial"/>
          <w:spacing w:val="-9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w</w:t>
      </w:r>
      <w:r w:rsidRPr="00C221A0">
        <w:rPr>
          <w:rFonts w:ascii="Arial" w:eastAsia="MS Mincho" w:hAnsi="Arial" w:cs="Arial"/>
          <w:spacing w:val="-6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art.</w:t>
      </w:r>
      <w:r w:rsidRPr="00C221A0">
        <w:rPr>
          <w:rFonts w:ascii="Arial" w:eastAsia="MS Mincho" w:hAnsi="Arial" w:cs="Arial"/>
          <w:spacing w:val="-8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25</w:t>
      </w:r>
      <w:r w:rsidRPr="00C221A0">
        <w:rPr>
          <w:rFonts w:ascii="Arial" w:eastAsia="MS Mincho" w:hAnsi="Arial" w:cs="Arial"/>
          <w:spacing w:val="-10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ust.</w:t>
      </w:r>
      <w:r w:rsidRPr="00C221A0">
        <w:rPr>
          <w:rFonts w:ascii="Arial" w:eastAsia="MS Mincho" w:hAnsi="Arial" w:cs="Arial"/>
          <w:spacing w:val="-8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11</w:t>
      </w:r>
      <w:r w:rsidRPr="00C221A0">
        <w:rPr>
          <w:rFonts w:ascii="Arial" w:eastAsia="MS Mincho" w:hAnsi="Arial" w:cs="Arial"/>
          <w:spacing w:val="-10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ustawy</w:t>
      </w:r>
      <w:r w:rsidRPr="00C221A0">
        <w:rPr>
          <w:rFonts w:ascii="Arial" w:eastAsia="MS Mincho" w:hAnsi="Arial" w:cs="Arial"/>
          <w:spacing w:val="-8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 xml:space="preserve">z dnia 17 grudnia 1998 r. o emeryturach i rentach z Funduszu Ubezpieczeń Społecznych (Dz.U. z 2023 r., poz. 1251 z </w:t>
      </w:r>
      <w:proofErr w:type="spellStart"/>
      <w:r w:rsidRPr="00C221A0">
        <w:rPr>
          <w:rFonts w:ascii="Arial" w:eastAsia="MS Mincho" w:hAnsi="Arial" w:cs="Arial"/>
          <w:w w:val="105"/>
          <w:lang w:eastAsia="pl-PL"/>
        </w:rPr>
        <w:t>późn</w:t>
      </w:r>
      <w:proofErr w:type="spellEnd"/>
      <w:r w:rsidRPr="00C221A0">
        <w:rPr>
          <w:rFonts w:ascii="Arial" w:eastAsia="MS Mincho" w:hAnsi="Arial" w:cs="Arial"/>
          <w:w w:val="105"/>
          <w:lang w:eastAsia="pl-PL"/>
        </w:rPr>
        <w:t xml:space="preserve">. zm.) każda ze Stron może wystąpić do drugiej Strony z pisemnym wnioskiem o dokonanie Waloryzacji. We wniosku zostaną wskazane nowe wartości każdej z Cen Jednostkowych na zasadach opisanych </w:t>
      </w:r>
      <w:r w:rsidRPr="00C221A0">
        <w:rPr>
          <w:rFonts w:ascii="Arial" w:eastAsia="MS Mincho" w:hAnsi="Arial" w:cs="Arial"/>
          <w:w w:val="105"/>
          <w:lang w:eastAsia="pl-PL"/>
        </w:rPr>
        <w:br/>
      </w:r>
      <w:r w:rsidRPr="00C221A0">
        <w:rPr>
          <w:rFonts w:ascii="Arial" w:eastAsia="MS Mincho" w:hAnsi="Arial" w:cs="Arial"/>
          <w:w w:val="105"/>
          <w:lang w:eastAsia="pl-PL"/>
        </w:rPr>
        <w:lastRenderedPageBreak/>
        <w:t>w niniejszym paragrafie.</w:t>
      </w:r>
    </w:p>
    <w:p w14:paraId="1384D36C" w14:textId="77777777" w:rsidR="00C221A0" w:rsidRPr="00C221A0" w:rsidRDefault="00C221A0" w:rsidP="00C221A0">
      <w:pPr>
        <w:widowControl w:val="0"/>
        <w:numPr>
          <w:ilvl w:val="0"/>
          <w:numId w:val="36"/>
        </w:numPr>
        <w:tabs>
          <w:tab w:val="left" w:pos="465"/>
          <w:tab w:val="left" w:pos="509"/>
        </w:tabs>
        <w:autoSpaceDE w:val="0"/>
        <w:autoSpaceDN w:val="0"/>
        <w:spacing w:after="0" w:line="276" w:lineRule="auto"/>
        <w:ind w:right="127"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w w:val="105"/>
          <w:lang w:eastAsia="pl-PL"/>
        </w:rPr>
        <w:t xml:space="preserve">Każda ze Stron będzie uprawniona wystąpić do drugiej Strony z wnioskiem </w:t>
      </w:r>
      <w:r w:rsidRPr="00C221A0">
        <w:rPr>
          <w:rFonts w:ascii="Arial" w:eastAsia="MS Mincho" w:hAnsi="Arial" w:cs="Arial"/>
          <w:w w:val="105"/>
          <w:lang w:eastAsia="pl-PL"/>
        </w:rPr>
        <w:br/>
        <w:t>o dokonanie Waloryzacji</w:t>
      </w:r>
      <w:r w:rsidRPr="00C221A0">
        <w:rPr>
          <w:rFonts w:ascii="Arial" w:eastAsia="MS Mincho" w:hAnsi="Arial" w:cs="Arial"/>
          <w:spacing w:val="-15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każdorazowo</w:t>
      </w:r>
      <w:r w:rsidRPr="00C221A0">
        <w:rPr>
          <w:rFonts w:ascii="Arial" w:eastAsia="MS Mincho" w:hAnsi="Arial" w:cs="Arial"/>
          <w:spacing w:val="-11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po</w:t>
      </w:r>
      <w:r w:rsidRPr="00C221A0">
        <w:rPr>
          <w:rFonts w:ascii="Arial" w:eastAsia="MS Mincho" w:hAnsi="Arial" w:cs="Arial"/>
          <w:spacing w:val="-13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komunikacie</w:t>
      </w:r>
      <w:r w:rsidRPr="00C221A0">
        <w:rPr>
          <w:rFonts w:ascii="Arial" w:eastAsia="MS Mincho" w:hAnsi="Arial" w:cs="Arial"/>
          <w:spacing w:val="-13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Prezesa</w:t>
      </w:r>
      <w:r w:rsidRPr="00C221A0">
        <w:rPr>
          <w:rFonts w:ascii="Arial" w:eastAsia="MS Mincho" w:hAnsi="Arial" w:cs="Arial"/>
          <w:spacing w:val="-15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Głównego</w:t>
      </w:r>
      <w:r w:rsidRPr="00C221A0">
        <w:rPr>
          <w:rFonts w:ascii="Arial" w:eastAsia="MS Mincho" w:hAnsi="Arial" w:cs="Arial"/>
          <w:spacing w:val="-15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Urzędu</w:t>
      </w:r>
      <w:r w:rsidRPr="00C221A0">
        <w:rPr>
          <w:rFonts w:ascii="Arial" w:eastAsia="MS Mincho" w:hAnsi="Arial" w:cs="Arial"/>
          <w:spacing w:val="-13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Statystycznego</w:t>
      </w:r>
      <w:r w:rsidRPr="00C221A0">
        <w:rPr>
          <w:rFonts w:ascii="Arial" w:eastAsia="MS Mincho" w:hAnsi="Arial" w:cs="Arial"/>
          <w:spacing w:val="-15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ogłaszającym kolejny Wskaźnik GUS, z zastrzeżeniem ust. 2 i 5.</w:t>
      </w:r>
    </w:p>
    <w:p w14:paraId="69AF9745" w14:textId="77777777" w:rsidR="00C221A0" w:rsidRPr="00C221A0" w:rsidRDefault="00C221A0" w:rsidP="00C221A0">
      <w:pPr>
        <w:widowControl w:val="0"/>
        <w:numPr>
          <w:ilvl w:val="0"/>
          <w:numId w:val="36"/>
        </w:numPr>
        <w:tabs>
          <w:tab w:val="left" w:pos="465"/>
          <w:tab w:val="left" w:pos="509"/>
        </w:tabs>
        <w:autoSpaceDE w:val="0"/>
        <w:autoSpaceDN w:val="0"/>
        <w:spacing w:after="0" w:line="276" w:lineRule="auto"/>
        <w:ind w:right="124"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w w:val="105"/>
          <w:lang w:eastAsia="pl-PL"/>
        </w:rPr>
        <w:t>Ewentualna</w:t>
      </w:r>
      <w:r w:rsidRPr="00C221A0">
        <w:rPr>
          <w:rFonts w:ascii="Arial" w:eastAsia="MS Mincho" w:hAnsi="Arial" w:cs="Arial"/>
          <w:spacing w:val="-8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Waloryzacja</w:t>
      </w:r>
      <w:r w:rsidRPr="00C221A0">
        <w:rPr>
          <w:rFonts w:ascii="Arial" w:eastAsia="MS Mincho" w:hAnsi="Arial" w:cs="Arial"/>
          <w:spacing w:val="-8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będzie</w:t>
      </w:r>
      <w:r w:rsidRPr="00C221A0">
        <w:rPr>
          <w:rFonts w:ascii="Arial" w:eastAsia="MS Mincho" w:hAnsi="Arial" w:cs="Arial"/>
          <w:spacing w:val="-7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ustalana</w:t>
      </w:r>
      <w:r w:rsidRPr="00C221A0">
        <w:rPr>
          <w:rFonts w:ascii="Arial" w:eastAsia="MS Mincho" w:hAnsi="Arial" w:cs="Arial"/>
          <w:spacing w:val="-9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przez</w:t>
      </w:r>
      <w:r w:rsidRPr="00C221A0">
        <w:rPr>
          <w:rFonts w:ascii="Arial" w:eastAsia="MS Mincho" w:hAnsi="Arial" w:cs="Arial"/>
          <w:spacing w:val="-10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Strony</w:t>
      </w:r>
      <w:r w:rsidRPr="00C221A0">
        <w:rPr>
          <w:rFonts w:ascii="Arial" w:eastAsia="MS Mincho" w:hAnsi="Arial" w:cs="Arial"/>
          <w:spacing w:val="-7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w</w:t>
      </w:r>
      <w:r w:rsidRPr="00C221A0">
        <w:rPr>
          <w:rFonts w:ascii="Arial" w:eastAsia="MS Mincho" w:hAnsi="Arial" w:cs="Arial"/>
          <w:spacing w:val="-9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drodze</w:t>
      </w:r>
      <w:r w:rsidRPr="00C221A0">
        <w:rPr>
          <w:rFonts w:ascii="Arial" w:eastAsia="MS Mincho" w:hAnsi="Arial" w:cs="Arial"/>
          <w:spacing w:val="-9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aneksu</w:t>
      </w:r>
      <w:r w:rsidRPr="00C221A0">
        <w:rPr>
          <w:rFonts w:ascii="Arial" w:eastAsia="MS Mincho" w:hAnsi="Arial" w:cs="Arial"/>
          <w:spacing w:val="-8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do</w:t>
      </w:r>
      <w:r w:rsidRPr="00C221A0">
        <w:rPr>
          <w:rFonts w:ascii="Arial" w:eastAsia="MS Mincho" w:hAnsi="Arial" w:cs="Arial"/>
          <w:spacing w:val="-10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Umowy</w:t>
      </w:r>
      <w:r w:rsidRPr="00C221A0">
        <w:rPr>
          <w:rFonts w:ascii="Arial" w:eastAsia="MS Mincho" w:hAnsi="Arial" w:cs="Arial"/>
          <w:spacing w:val="-7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ze</w:t>
      </w:r>
      <w:r w:rsidRPr="00C221A0">
        <w:rPr>
          <w:rFonts w:ascii="Arial" w:eastAsia="MS Mincho" w:hAnsi="Arial" w:cs="Arial"/>
          <w:spacing w:val="-7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skutkiem</w:t>
      </w:r>
      <w:r w:rsidRPr="00C221A0">
        <w:rPr>
          <w:rFonts w:ascii="Arial" w:eastAsia="MS Mincho" w:hAnsi="Arial" w:cs="Arial"/>
          <w:spacing w:val="-8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od dnia opublikowania komunikatu Prezesa Głównego Urzędu Statystycznego ogłaszającego Wskaźnik GUS („Dzień Ustalenia Waloryzacji”).</w:t>
      </w:r>
    </w:p>
    <w:p w14:paraId="104B2562" w14:textId="77777777" w:rsidR="00C221A0" w:rsidRPr="00C221A0" w:rsidRDefault="00C221A0" w:rsidP="00C221A0">
      <w:pPr>
        <w:widowControl w:val="0"/>
        <w:numPr>
          <w:ilvl w:val="0"/>
          <w:numId w:val="36"/>
        </w:numPr>
        <w:tabs>
          <w:tab w:val="left" w:pos="465"/>
          <w:tab w:val="left" w:pos="509"/>
        </w:tabs>
        <w:autoSpaceDE w:val="0"/>
        <w:autoSpaceDN w:val="0"/>
        <w:spacing w:after="0" w:line="276" w:lineRule="auto"/>
        <w:ind w:right="120"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w w:val="105"/>
          <w:lang w:eastAsia="pl-PL"/>
        </w:rPr>
        <w:t>Wnioskowana zmiana Cen Jednostkowych nastąpi pod warunkiem, iż wartość Wskaźnika GUS ogłoszonego</w:t>
      </w:r>
      <w:r w:rsidRPr="00C221A0">
        <w:rPr>
          <w:rFonts w:ascii="Arial" w:eastAsia="MS Mincho" w:hAnsi="Arial" w:cs="Arial"/>
          <w:spacing w:val="-3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w</w:t>
      </w:r>
      <w:r w:rsidRPr="00C221A0">
        <w:rPr>
          <w:rFonts w:ascii="Arial" w:eastAsia="MS Mincho" w:hAnsi="Arial" w:cs="Arial"/>
          <w:spacing w:val="-4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Dniu</w:t>
      </w:r>
      <w:r w:rsidRPr="00C221A0">
        <w:rPr>
          <w:rFonts w:ascii="Arial" w:eastAsia="MS Mincho" w:hAnsi="Arial" w:cs="Arial"/>
          <w:spacing w:val="-3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Ustalania</w:t>
      </w:r>
      <w:r w:rsidRPr="00C221A0">
        <w:rPr>
          <w:rFonts w:ascii="Arial" w:eastAsia="MS Mincho" w:hAnsi="Arial" w:cs="Arial"/>
          <w:spacing w:val="-3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Waloryzacji</w:t>
      </w:r>
      <w:r w:rsidRPr="00C221A0">
        <w:rPr>
          <w:rFonts w:ascii="Arial" w:eastAsia="MS Mincho" w:hAnsi="Arial" w:cs="Arial"/>
          <w:spacing w:val="-3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będzie</w:t>
      </w:r>
      <w:r w:rsidRPr="00C221A0">
        <w:rPr>
          <w:rFonts w:ascii="Arial" w:eastAsia="MS Mincho" w:hAnsi="Arial" w:cs="Arial"/>
          <w:spacing w:val="-2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wskazywała</w:t>
      </w:r>
      <w:r w:rsidRPr="00C221A0">
        <w:rPr>
          <w:rFonts w:ascii="Arial" w:eastAsia="MS Mincho" w:hAnsi="Arial" w:cs="Arial"/>
          <w:spacing w:val="-3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na</w:t>
      </w:r>
      <w:r w:rsidRPr="00C221A0">
        <w:rPr>
          <w:rFonts w:ascii="Arial" w:eastAsia="MS Mincho" w:hAnsi="Arial" w:cs="Arial"/>
          <w:spacing w:val="-3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wzrost</w:t>
      </w:r>
      <w:r w:rsidRPr="00C221A0">
        <w:rPr>
          <w:rFonts w:ascii="Arial" w:eastAsia="MS Mincho" w:hAnsi="Arial" w:cs="Arial"/>
          <w:spacing w:val="-2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lub</w:t>
      </w:r>
      <w:r w:rsidRPr="00C221A0">
        <w:rPr>
          <w:rFonts w:ascii="Arial" w:eastAsia="MS Mincho" w:hAnsi="Arial" w:cs="Arial"/>
          <w:spacing w:val="-2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spadek</w:t>
      </w:r>
      <w:r w:rsidRPr="00C221A0">
        <w:rPr>
          <w:rFonts w:ascii="Arial" w:eastAsia="MS Mincho" w:hAnsi="Arial" w:cs="Arial"/>
          <w:spacing w:val="-2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cen</w:t>
      </w:r>
      <w:r w:rsidRPr="00C221A0">
        <w:rPr>
          <w:rFonts w:ascii="Arial" w:eastAsia="MS Mincho" w:hAnsi="Arial" w:cs="Arial"/>
          <w:spacing w:val="-3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towarów i usług konsumpcyjnych o co najmniej 5 punktów procentowych w stosunku do poprzedniego kwartału („Próg Waloryzacji").</w:t>
      </w:r>
    </w:p>
    <w:p w14:paraId="2DE5E8FC" w14:textId="77777777" w:rsidR="00C221A0" w:rsidRPr="00C221A0" w:rsidRDefault="00C221A0" w:rsidP="00C221A0">
      <w:pPr>
        <w:widowControl w:val="0"/>
        <w:numPr>
          <w:ilvl w:val="0"/>
          <w:numId w:val="36"/>
        </w:numPr>
        <w:tabs>
          <w:tab w:val="left" w:pos="458"/>
          <w:tab w:val="left" w:pos="509"/>
        </w:tabs>
        <w:autoSpaceDE w:val="0"/>
        <w:autoSpaceDN w:val="0"/>
        <w:spacing w:after="0" w:line="276" w:lineRule="auto"/>
        <w:ind w:right="127"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w w:val="105"/>
          <w:lang w:eastAsia="pl-PL"/>
        </w:rPr>
        <w:t>Ewentualna zmiana Cen Jednostkowych, nastąpi o wielkość stanowiącą połowę (50%) wartości wzrostu albo obniżenia cen określonego we Wskaźniku GUS ogłoszonym w Dniu Ustalania Waloryzacji..</w:t>
      </w:r>
    </w:p>
    <w:p w14:paraId="6827D0DA" w14:textId="77777777" w:rsidR="00C221A0" w:rsidRPr="00C221A0" w:rsidRDefault="00C221A0" w:rsidP="00C221A0">
      <w:pPr>
        <w:widowControl w:val="0"/>
        <w:numPr>
          <w:ilvl w:val="0"/>
          <w:numId w:val="36"/>
        </w:numPr>
        <w:tabs>
          <w:tab w:val="left" w:pos="458"/>
          <w:tab w:val="left" w:pos="509"/>
        </w:tabs>
        <w:autoSpaceDE w:val="0"/>
        <w:autoSpaceDN w:val="0"/>
        <w:spacing w:after="0" w:line="276" w:lineRule="auto"/>
        <w:ind w:right="131"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w w:val="105"/>
          <w:lang w:eastAsia="pl-PL"/>
        </w:rPr>
        <w:t>Pod warunkiem przekroczenia Progu Waloryzacji, w przypadku, gdy Wskaźnik GUS ogłoszony w Dniu Ustalania Waloryzacji będzie wartością dodatnią Ceny Jednostkowe ulegną zwiększeniu o wielkość wskazaną w ust. 5</w:t>
      </w:r>
    </w:p>
    <w:p w14:paraId="5A843C12" w14:textId="77777777" w:rsidR="00C221A0" w:rsidRPr="00C221A0" w:rsidRDefault="00C221A0" w:rsidP="00C221A0">
      <w:pPr>
        <w:widowControl w:val="0"/>
        <w:numPr>
          <w:ilvl w:val="0"/>
          <w:numId w:val="36"/>
        </w:numPr>
        <w:tabs>
          <w:tab w:val="left" w:pos="458"/>
          <w:tab w:val="left" w:pos="509"/>
        </w:tabs>
        <w:autoSpaceDE w:val="0"/>
        <w:autoSpaceDN w:val="0"/>
        <w:spacing w:after="0" w:line="276" w:lineRule="auto"/>
        <w:ind w:right="128"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w w:val="105"/>
          <w:lang w:eastAsia="pl-PL"/>
        </w:rPr>
        <w:t>Pod warunkiem przekroczenia Progu Waloryzacji, w przypadku, gdy Wskaźnik GUS ogłoszony w Dniu Ustalania Waloryzacji będzie wartością ujemną Ceny Jednostkowe ulegną zmniejszeniu o wielkość wskazaną w ust. 5.</w:t>
      </w:r>
    </w:p>
    <w:p w14:paraId="371536FA" w14:textId="0E12DD68" w:rsidR="00C221A0" w:rsidRPr="00C221A0" w:rsidRDefault="00C221A0" w:rsidP="00C221A0">
      <w:pPr>
        <w:widowControl w:val="0"/>
        <w:numPr>
          <w:ilvl w:val="0"/>
          <w:numId w:val="36"/>
        </w:numPr>
        <w:tabs>
          <w:tab w:val="left" w:pos="458"/>
        </w:tabs>
        <w:autoSpaceDE w:val="0"/>
        <w:autoSpaceDN w:val="0"/>
        <w:spacing w:after="0" w:line="276" w:lineRule="auto"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w w:val="105"/>
          <w:lang w:eastAsia="pl-PL"/>
        </w:rPr>
        <w:t>Nowe</w:t>
      </w:r>
      <w:r w:rsidRPr="00C221A0">
        <w:rPr>
          <w:rFonts w:ascii="Arial" w:eastAsia="MS Mincho" w:hAnsi="Arial" w:cs="Arial"/>
          <w:spacing w:val="40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wartości</w:t>
      </w:r>
      <w:r w:rsidRPr="00C221A0">
        <w:rPr>
          <w:rFonts w:ascii="Arial" w:eastAsia="MS Mincho" w:hAnsi="Arial" w:cs="Arial"/>
          <w:spacing w:val="41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Cen</w:t>
      </w:r>
      <w:r w:rsidRPr="00C221A0">
        <w:rPr>
          <w:rFonts w:ascii="Arial" w:eastAsia="MS Mincho" w:hAnsi="Arial" w:cs="Arial"/>
          <w:spacing w:val="40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Jednostkowych</w:t>
      </w:r>
      <w:r w:rsidRPr="00C221A0">
        <w:rPr>
          <w:rFonts w:ascii="Arial" w:eastAsia="MS Mincho" w:hAnsi="Arial" w:cs="Arial"/>
          <w:spacing w:val="41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będą</w:t>
      </w:r>
      <w:r w:rsidRPr="00C221A0">
        <w:rPr>
          <w:rFonts w:ascii="Arial" w:eastAsia="MS Mincho" w:hAnsi="Arial" w:cs="Arial"/>
          <w:spacing w:val="41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dotyczyć</w:t>
      </w:r>
      <w:r w:rsidRPr="00C221A0">
        <w:rPr>
          <w:rFonts w:ascii="Arial" w:eastAsia="MS Mincho" w:hAnsi="Arial" w:cs="Arial"/>
          <w:spacing w:val="40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zapłaty</w:t>
      </w:r>
      <w:r w:rsidRPr="00C221A0">
        <w:rPr>
          <w:rFonts w:ascii="Arial" w:eastAsia="MS Mincho" w:hAnsi="Arial" w:cs="Arial"/>
          <w:spacing w:val="41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należnej</w:t>
      </w:r>
      <w:r w:rsidRPr="00C221A0">
        <w:rPr>
          <w:rFonts w:ascii="Arial" w:eastAsia="MS Mincho" w:hAnsi="Arial" w:cs="Arial"/>
          <w:spacing w:val="48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Wykonawcy</w:t>
      </w:r>
      <w:r w:rsidRPr="00C221A0">
        <w:rPr>
          <w:rFonts w:ascii="Arial" w:eastAsia="MS Mincho" w:hAnsi="Arial" w:cs="Arial"/>
          <w:spacing w:val="42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za</w:t>
      </w:r>
      <w:r w:rsidRPr="00C221A0">
        <w:rPr>
          <w:rFonts w:ascii="Arial" w:eastAsia="MS Mincho" w:hAnsi="Arial" w:cs="Arial"/>
          <w:spacing w:val="40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spacing w:val="-2"/>
          <w:w w:val="105"/>
          <w:lang w:eastAsia="pl-PL"/>
        </w:rPr>
        <w:t>czynności</w:t>
      </w:r>
      <w:r>
        <w:rPr>
          <w:rFonts w:ascii="Arial" w:eastAsia="MS Mincho" w:hAnsi="Arial" w:cs="Arial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odebrane</w:t>
      </w:r>
      <w:r w:rsidRPr="00C221A0">
        <w:rPr>
          <w:rFonts w:ascii="Arial" w:eastAsia="MS Mincho" w:hAnsi="Arial" w:cs="Arial"/>
          <w:spacing w:val="3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po</w:t>
      </w:r>
      <w:r w:rsidRPr="00C221A0">
        <w:rPr>
          <w:rFonts w:ascii="Arial" w:eastAsia="MS Mincho" w:hAnsi="Arial" w:cs="Arial"/>
          <w:spacing w:val="4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Dniu</w:t>
      </w:r>
      <w:r w:rsidRPr="00C221A0">
        <w:rPr>
          <w:rFonts w:ascii="Arial" w:eastAsia="MS Mincho" w:hAnsi="Arial" w:cs="Arial"/>
          <w:spacing w:val="4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w w:val="105"/>
          <w:lang w:eastAsia="pl-PL"/>
        </w:rPr>
        <w:t>Ustalania</w:t>
      </w:r>
      <w:r w:rsidRPr="00C221A0">
        <w:rPr>
          <w:rFonts w:ascii="Arial" w:eastAsia="MS Mincho" w:hAnsi="Arial" w:cs="Arial"/>
          <w:spacing w:val="3"/>
          <w:w w:val="105"/>
          <w:lang w:eastAsia="pl-PL"/>
        </w:rPr>
        <w:t xml:space="preserve"> </w:t>
      </w:r>
      <w:r w:rsidRPr="00C221A0">
        <w:rPr>
          <w:rFonts w:ascii="Arial" w:eastAsia="MS Mincho" w:hAnsi="Arial" w:cs="Arial"/>
          <w:spacing w:val="-2"/>
          <w:w w:val="105"/>
          <w:lang w:eastAsia="pl-PL"/>
        </w:rPr>
        <w:t>Waloryzacji.</w:t>
      </w:r>
    </w:p>
    <w:p w14:paraId="43EAE66B" w14:textId="77777777" w:rsidR="00C221A0" w:rsidRPr="00C221A0" w:rsidRDefault="00C221A0" w:rsidP="00C221A0">
      <w:pPr>
        <w:widowControl w:val="0"/>
        <w:numPr>
          <w:ilvl w:val="0"/>
          <w:numId w:val="36"/>
        </w:numPr>
        <w:tabs>
          <w:tab w:val="left" w:pos="458"/>
          <w:tab w:val="left" w:pos="509"/>
        </w:tabs>
        <w:autoSpaceDE w:val="0"/>
        <w:autoSpaceDN w:val="0"/>
        <w:spacing w:after="0" w:line="276" w:lineRule="auto"/>
        <w:ind w:right="126"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w w:val="105"/>
          <w:lang w:eastAsia="pl-PL"/>
        </w:rPr>
        <w:t>Strony ustalają maksymalną wartość obniżenia albo wzrostu wartości przedmiotu Umowy w efekcie zastosowania Waloryzacji na poziomie nie większym niż 5% całkowitego wynagrodzenia brutto w części dotyczącej prowadzenia rachunków bankowych.</w:t>
      </w:r>
    </w:p>
    <w:p w14:paraId="2596694B" w14:textId="77777777" w:rsidR="00C221A0" w:rsidRPr="00C221A0" w:rsidRDefault="00C221A0" w:rsidP="00C221A0">
      <w:pPr>
        <w:widowControl w:val="0"/>
        <w:numPr>
          <w:ilvl w:val="0"/>
          <w:numId w:val="36"/>
        </w:numPr>
        <w:tabs>
          <w:tab w:val="left" w:pos="458"/>
          <w:tab w:val="left" w:pos="509"/>
        </w:tabs>
        <w:autoSpaceDE w:val="0"/>
        <w:autoSpaceDN w:val="0"/>
        <w:spacing w:after="0" w:line="276" w:lineRule="auto"/>
        <w:ind w:right="123"/>
        <w:jc w:val="both"/>
        <w:rPr>
          <w:rFonts w:ascii="Arial" w:eastAsia="MS Mincho" w:hAnsi="Arial" w:cs="Arial"/>
          <w:lang w:eastAsia="pl-PL"/>
        </w:rPr>
      </w:pPr>
      <w:r w:rsidRPr="00C221A0">
        <w:rPr>
          <w:rFonts w:ascii="Arial" w:eastAsia="MS Mincho" w:hAnsi="Arial" w:cs="Arial"/>
          <w:w w:val="105"/>
          <w:lang w:eastAsia="pl-PL"/>
        </w:rPr>
        <w:t xml:space="preserve">Wykonawca, który uzyska Waloryzację zobowiązany jest do zmiany wynagrodzenia przysługującego podwykonawcy, z którym zawarł umowę, </w:t>
      </w:r>
      <w:r w:rsidRPr="00C221A0">
        <w:rPr>
          <w:rFonts w:ascii="Arial" w:eastAsia="MS Mincho" w:hAnsi="Arial" w:cs="Arial"/>
          <w:w w:val="105"/>
          <w:lang w:eastAsia="pl-PL"/>
        </w:rPr>
        <w:br/>
        <w:t>w zakresie odpowiadającym zmianom kosztów dotyczących zobowiązania podwykonawcy, jeżeli łącznie spełnione są następujące warunki: (i) przedmiotem umowy są dostawy lub usługi oraz (ii) okres obowiązywania umowy przekracza 6 miesięcy.</w:t>
      </w:r>
    </w:p>
    <w:p w14:paraId="16523498" w14:textId="77777777" w:rsidR="00C221A0" w:rsidRPr="00C221A0" w:rsidRDefault="00C221A0" w:rsidP="00C221A0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6AB87698" w14:textId="77777777" w:rsidR="00C221A0" w:rsidRPr="00C221A0" w:rsidRDefault="00C221A0" w:rsidP="00C221A0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5227CD2E" w14:textId="77777777" w:rsidR="00C221A0" w:rsidRDefault="00C221A0" w:rsidP="00C221A0">
      <w:pPr>
        <w:spacing w:after="0" w:line="276" w:lineRule="auto"/>
        <w:jc w:val="both"/>
        <w:rPr>
          <w:rFonts w:ascii="Arial" w:hAnsi="Arial" w:cs="Arial"/>
          <w:b/>
          <w:bCs/>
        </w:rPr>
      </w:pPr>
    </w:p>
    <w:sectPr w:rsidR="00C221A0" w:rsidSect="009821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EA150" w14:textId="77777777" w:rsidR="007474ED" w:rsidRDefault="007474ED" w:rsidP="00DA31C0">
      <w:pPr>
        <w:spacing w:after="0" w:line="240" w:lineRule="auto"/>
      </w:pPr>
      <w:r>
        <w:separator/>
      </w:r>
    </w:p>
  </w:endnote>
  <w:endnote w:type="continuationSeparator" w:id="0">
    <w:p w14:paraId="56B0E563" w14:textId="77777777" w:rsidR="007474ED" w:rsidRDefault="007474ED" w:rsidP="00DA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DCE3" w14:textId="77777777" w:rsidR="00831824" w:rsidRDefault="008318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45F97" w14:textId="77777777" w:rsidR="005747E5" w:rsidRDefault="005747E5">
    <w:pPr>
      <w:pStyle w:val="Stopka"/>
      <w:jc w:val="center"/>
    </w:pPr>
  </w:p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962"/>
    </w:tblGrid>
    <w:tr w:rsidR="00EE7D62" w14:paraId="73164212" w14:textId="77777777" w:rsidTr="005F2A81">
      <w:tc>
        <w:tcPr>
          <w:tcW w:w="9178" w:type="dxa"/>
          <w:hideMark/>
        </w:tcPr>
        <w:p w14:paraId="11E40DF6" w14:textId="77777777" w:rsidR="00EE7D62" w:rsidRPr="00EE7D62" w:rsidRDefault="00EE7D62" w:rsidP="00EE7D62">
          <w:pPr>
            <w:pStyle w:val="Stopka"/>
            <w:spacing w:after="0" w:line="240" w:lineRule="auto"/>
            <w:jc w:val="center"/>
            <w:rPr>
              <w:rFonts w:ascii="Arial" w:hAnsi="Arial" w:cs="Arial"/>
              <w:sz w:val="8"/>
              <w:szCs w:val="8"/>
            </w:rPr>
          </w:pPr>
        </w:p>
        <w:p w14:paraId="74F84259" w14:textId="77777777" w:rsidR="00EE7D62" w:rsidRPr="002E5974" w:rsidRDefault="00EE7D62" w:rsidP="004F5E43">
          <w:pPr>
            <w:pStyle w:val="Stopka"/>
            <w:jc w:val="center"/>
            <w:rPr>
              <w:rFonts w:ascii="Arial" w:hAnsi="Arial" w:cs="Arial"/>
              <w:noProof/>
              <w:sz w:val="24"/>
              <w:szCs w:val="24"/>
            </w:rPr>
          </w:pPr>
          <w:r w:rsidRPr="002E5974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2E5974">
            <w:rPr>
              <w:rFonts w:ascii="Arial" w:hAnsi="Arial" w:cs="Arial"/>
              <w:sz w:val="24"/>
              <w:szCs w:val="24"/>
            </w:rPr>
            <w:fldChar w:fldCharType="begin"/>
          </w:r>
          <w:r w:rsidRPr="002E5974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2E5974">
            <w:rPr>
              <w:rFonts w:ascii="Arial" w:hAnsi="Arial" w:cs="Arial"/>
              <w:sz w:val="24"/>
              <w:szCs w:val="24"/>
            </w:rPr>
            <w:fldChar w:fldCharType="separate"/>
          </w:r>
          <w:r w:rsidR="002241EA">
            <w:rPr>
              <w:rFonts w:ascii="Arial" w:hAnsi="Arial" w:cs="Arial"/>
              <w:noProof/>
              <w:sz w:val="24"/>
              <w:szCs w:val="24"/>
            </w:rPr>
            <w:t>8</w:t>
          </w:r>
          <w:r w:rsidRPr="002E5974">
            <w:rPr>
              <w:rFonts w:ascii="Arial" w:hAnsi="Arial" w:cs="Arial"/>
              <w:sz w:val="24"/>
              <w:szCs w:val="24"/>
            </w:rPr>
            <w:fldChar w:fldCharType="end"/>
          </w:r>
          <w:r w:rsidRPr="002E5974">
            <w:rPr>
              <w:rFonts w:ascii="Arial" w:hAnsi="Arial" w:cs="Arial"/>
              <w:sz w:val="24"/>
              <w:szCs w:val="24"/>
            </w:rPr>
            <w:t xml:space="preserve"> z </w:t>
          </w:r>
          <w:r w:rsidRPr="002E5974">
            <w:rPr>
              <w:rFonts w:ascii="Arial" w:hAnsi="Arial" w:cs="Arial"/>
              <w:sz w:val="24"/>
              <w:szCs w:val="24"/>
            </w:rPr>
            <w:fldChar w:fldCharType="begin"/>
          </w:r>
          <w:r w:rsidRPr="002E5974">
            <w:rPr>
              <w:rFonts w:ascii="Arial" w:hAnsi="Arial" w:cs="Arial"/>
              <w:sz w:val="24"/>
              <w:szCs w:val="24"/>
            </w:rPr>
            <w:instrText xml:space="preserve"> NUMPAGES </w:instrText>
          </w:r>
          <w:r w:rsidRPr="002E5974">
            <w:rPr>
              <w:rFonts w:ascii="Arial" w:hAnsi="Arial" w:cs="Arial"/>
              <w:sz w:val="24"/>
              <w:szCs w:val="24"/>
            </w:rPr>
            <w:fldChar w:fldCharType="separate"/>
          </w:r>
          <w:r w:rsidR="002241EA">
            <w:rPr>
              <w:rFonts w:ascii="Arial" w:hAnsi="Arial" w:cs="Arial"/>
              <w:noProof/>
              <w:sz w:val="24"/>
              <w:szCs w:val="24"/>
            </w:rPr>
            <w:t>9</w:t>
          </w:r>
          <w:r w:rsidRPr="002E5974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tc>
    </w:tr>
  </w:tbl>
  <w:p w14:paraId="37F1A28D" w14:textId="77777777" w:rsidR="005747E5" w:rsidRPr="005747E5" w:rsidRDefault="005747E5">
    <w:pPr>
      <w:pStyle w:val="Stopka"/>
      <w:jc w:val="center"/>
      <w:rPr>
        <w:rFonts w:ascii="Arial" w:hAnsi="Arial" w:cs="Arial"/>
        <w:sz w:val="18"/>
        <w:szCs w:val="18"/>
      </w:rPr>
    </w:pPr>
  </w:p>
  <w:p w14:paraId="4BF5D85C" w14:textId="77777777" w:rsidR="005747E5" w:rsidRDefault="005747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69133" w14:textId="77777777" w:rsidR="00831824" w:rsidRDefault="00831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B9B8B" w14:textId="77777777" w:rsidR="007474ED" w:rsidRDefault="007474ED" w:rsidP="00DA31C0">
      <w:pPr>
        <w:spacing w:after="0" w:line="240" w:lineRule="auto"/>
      </w:pPr>
      <w:r>
        <w:separator/>
      </w:r>
    </w:p>
  </w:footnote>
  <w:footnote w:type="continuationSeparator" w:id="0">
    <w:p w14:paraId="388A0DF4" w14:textId="77777777" w:rsidR="007474ED" w:rsidRDefault="007474ED" w:rsidP="00DA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6E970" w14:textId="77777777" w:rsidR="00831824" w:rsidRDefault="008318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070"/>
    </w:tblGrid>
    <w:tr w:rsidR="00DA31C0" w:rsidRPr="0098219C" w14:paraId="33DC8BC5" w14:textId="77777777" w:rsidTr="00C21FA3">
      <w:trPr>
        <w:trHeight w:val="91"/>
      </w:trPr>
      <w:tc>
        <w:tcPr>
          <w:tcW w:w="9210" w:type="dxa"/>
        </w:tcPr>
        <w:p w14:paraId="5067C3E5" w14:textId="77777777" w:rsidR="00CF4AB2" w:rsidRPr="0098219C" w:rsidRDefault="00CF4AB2" w:rsidP="00CF4AB2">
          <w:pPr>
            <w:pStyle w:val="Nagwek"/>
            <w:spacing w:after="0" w:line="276" w:lineRule="auto"/>
            <w:jc w:val="center"/>
            <w:rPr>
              <w:sz w:val="16"/>
              <w:szCs w:val="16"/>
            </w:rPr>
          </w:pPr>
        </w:p>
        <w:p w14:paraId="37D2FA63" w14:textId="77777777" w:rsidR="00CF4AB2" w:rsidRPr="0098219C" w:rsidRDefault="00CF4AB2" w:rsidP="00CF4AB2">
          <w:pPr>
            <w:pStyle w:val="Nagwek"/>
            <w:spacing w:after="0" w:line="276" w:lineRule="auto"/>
            <w:jc w:val="center"/>
            <w:rPr>
              <w:sz w:val="16"/>
              <w:szCs w:val="16"/>
            </w:rPr>
          </w:pPr>
        </w:p>
      </w:tc>
    </w:tr>
  </w:tbl>
  <w:p w14:paraId="2EEADC4F" w14:textId="77777777" w:rsidR="00DA31C0" w:rsidRPr="00516AF5" w:rsidRDefault="00DA31C0" w:rsidP="00516AF5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C8F9" w14:textId="56AF6D36" w:rsidR="0098219C" w:rsidRPr="00C221A0" w:rsidRDefault="0098219C" w:rsidP="0098219C">
    <w:pPr>
      <w:pStyle w:val="Nagwek"/>
      <w:tabs>
        <w:tab w:val="clear" w:pos="4536"/>
        <w:tab w:val="clear" w:pos="9072"/>
        <w:tab w:val="left" w:pos="1118"/>
      </w:tabs>
      <w:jc w:val="both"/>
      <w:rPr>
        <w:rFonts w:ascii="Arial" w:hAnsi="Arial" w:cs="Arial"/>
        <w:b/>
        <w:bCs/>
        <w:i/>
        <w:sz w:val="16"/>
        <w:szCs w:val="16"/>
      </w:rPr>
    </w:pPr>
    <w:r w:rsidRPr="0098219C">
      <w:rPr>
        <w:rFonts w:ascii="Arial" w:hAnsi="Arial" w:cs="Arial"/>
        <w:b/>
        <w:i/>
        <w:sz w:val="16"/>
        <w:szCs w:val="16"/>
      </w:rPr>
      <w:t xml:space="preserve">Załącznik nr </w:t>
    </w:r>
    <w:r w:rsidR="00831824">
      <w:rPr>
        <w:rFonts w:ascii="Arial" w:hAnsi="Arial" w:cs="Arial"/>
        <w:b/>
        <w:i/>
        <w:sz w:val="16"/>
        <w:szCs w:val="16"/>
      </w:rPr>
      <w:t>2</w:t>
    </w:r>
    <w:r w:rsidRPr="0098219C">
      <w:rPr>
        <w:rFonts w:ascii="Arial" w:hAnsi="Arial" w:cs="Arial"/>
        <w:b/>
        <w:i/>
        <w:sz w:val="16"/>
        <w:szCs w:val="16"/>
      </w:rPr>
      <w:t xml:space="preserve"> do SWZ</w:t>
    </w:r>
    <w:r>
      <w:rPr>
        <w:rFonts w:ascii="Arial" w:hAnsi="Arial" w:cs="Arial"/>
        <w:b/>
        <w:i/>
        <w:sz w:val="16"/>
        <w:szCs w:val="16"/>
      </w:rPr>
      <w:t>:</w:t>
    </w:r>
    <w:r w:rsidR="00C221A0" w:rsidRPr="00C221A0">
      <w:rPr>
        <w:rFonts w:ascii="Arial" w:hAnsi="Arial" w:cs="Arial"/>
        <w:b/>
        <w:bCs/>
        <w:i/>
        <w:sz w:val="16"/>
        <w:szCs w:val="16"/>
      </w:rPr>
      <w:t xml:space="preserve"> </w:t>
    </w:r>
    <w:bookmarkStart w:id="0" w:name="_Hlk79786358"/>
    <w:r w:rsidR="00C221A0" w:rsidRPr="00C221A0">
      <w:rPr>
        <w:rFonts w:ascii="Arial" w:hAnsi="Arial" w:cs="Arial"/>
        <w:b/>
        <w:bCs/>
        <w:i/>
        <w:sz w:val="16"/>
        <w:szCs w:val="16"/>
      </w:rPr>
      <w:t>„Prowadzenie obsługa kasowej dla potrzeb Powiatowego Urzędu Pracy”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A2A88A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4"/>
    <w:multiLevelType w:val="multilevel"/>
    <w:tmpl w:val="679E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60387"/>
    <w:multiLevelType w:val="hybridMultilevel"/>
    <w:tmpl w:val="12A22A1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6A34024"/>
    <w:multiLevelType w:val="hybridMultilevel"/>
    <w:tmpl w:val="01CC6314"/>
    <w:lvl w:ilvl="0" w:tplc="82440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D5806"/>
    <w:multiLevelType w:val="hybridMultilevel"/>
    <w:tmpl w:val="F26CC3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D42E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246BA5"/>
    <w:multiLevelType w:val="hybridMultilevel"/>
    <w:tmpl w:val="D77A26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AA8095E"/>
    <w:multiLevelType w:val="hybridMultilevel"/>
    <w:tmpl w:val="2E5C0C4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347E5"/>
    <w:multiLevelType w:val="hybridMultilevel"/>
    <w:tmpl w:val="A14EC35A"/>
    <w:lvl w:ilvl="0" w:tplc="A238CBF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39F8"/>
    <w:multiLevelType w:val="hybridMultilevel"/>
    <w:tmpl w:val="2D5EFCF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3A53B8"/>
    <w:multiLevelType w:val="hybridMultilevel"/>
    <w:tmpl w:val="FA264A44"/>
    <w:lvl w:ilvl="0" w:tplc="23B090B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E28EA"/>
    <w:multiLevelType w:val="hybridMultilevel"/>
    <w:tmpl w:val="266A023E"/>
    <w:lvl w:ilvl="0" w:tplc="0D6AFC94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1" w15:restartNumberingAfterBreak="0">
    <w:nsid w:val="1F861839"/>
    <w:multiLevelType w:val="hybridMultilevel"/>
    <w:tmpl w:val="A14EC35A"/>
    <w:lvl w:ilvl="0" w:tplc="A238CBF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97583"/>
    <w:multiLevelType w:val="hybridMultilevel"/>
    <w:tmpl w:val="074E7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5822025"/>
    <w:multiLevelType w:val="hybridMultilevel"/>
    <w:tmpl w:val="CA4E8598"/>
    <w:lvl w:ilvl="0" w:tplc="24C6070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361BAE"/>
    <w:multiLevelType w:val="hybridMultilevel"/>
    <w:tmpl w:val="25361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8457C"/>
    <w:multiLevelType w:val="hybridMultilevel"/>
    <w:tmpl w:val="E69CB0D4"/>
    <w:lvl w:ilvl="0" w:tplc="494E84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820D4"/>
    <w:multiLevelType w:val="hybridMultilevel"/>
    <w:tmpl w:val="A2344D0E"/>
    <w:lvl w:ilvl="0" w:tplc="FFFFFFFF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3344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412E38F3"/>
    <w:multiLevelType w:val="multilevel"/>
    <w:tmpl w:val="9BB88AE0"/>
    <w:lvl w:ilvl="0">
      <w:start w:val="1"/>
      <w:numFmt w:val="decimal"/>
      <w:lvlText w:val="%1)"/>
      <w:lvlJc w:val="left"/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9" w15:restartNumberingAfterBreak="0">
    <w:nsid w:val="440D5E4F"/>
    <w:multiLevelType w:val="hybridMultilevel"/>
    <w:tmpl w:val="A044033A"/>
    <w:lvl w:ilvl="0" w:tplc="03E2766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49300C85"/>
    <w:multiLevelType w:val="hybridMultilevel"/>
    <w:tmpl w:val="A0D47B6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114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E781601"/>
    <w:multiLevelType w:val="hybridMultilevel"/>
    <w:tmpl w:val="02A830F6"/>
    <w:lvl w:ilvl="0" w:tplc="FFFFFFFF">
      <w:start w:val="1"/>
      <w:numFmt w:val="decimal"/>
      <w:lvlText w:val="%1)"/>
      <w:lvlJc w:val="left"/>
      <w:pPr>
        <w:ind w:left="101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2" w15:restartNumberingAfterBreak="0">
    <w:nsid w:val="55C4755B"/>
    <w:multiLevelType w:val="hybridMultilevel"/>
    <w:tmpl w:val="F120E9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513B2C"/>
    <w:multiLevelType w:val="hybridMultilevel"/>
    <w:tmpl w:val="6BE808B4"/>
    <w:lvl w:ilvl="0" w:tplc="0D6AF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F5BAF"/>
    <w:multiLevelType w:val="hybridMultilevel"/>
    <w:tmpl w:val="EE003A88"/>
    <w:lvl w:ilvl="0" w:tplc="E35825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64C3194"/>
    <w:multiLevelType w:val="hybridMultilevel"/>
    <w:tmpl w:val="6AEEA128"/>
    <w:lvl w:ilvl="0" w:tplc="ED322188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92C78DB"/>
    <w:multiLevelType w:val="hybridMultilevel"/>
    <w:tmpl w:val="A6E64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38CB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8D722D"/>
    <w:multiLevelType w:val="hybridMultilevel"/>
    <w:tmpl w:val="6AEEA128"/>
    <w:lvl w:ilvl="0" w:tplc="ED322188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BBD0FC0"/>
    <w:multiLevelType w:val="multilevel"/>
    <w:tmpl w:val="F95857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E5E629F"/>
    <w:multiLevelType w:val="hybridMultilevel"/>
    <w:tmpl w:val="79FA05A0"/>
    <w:lvl w:ilvl="0" w:tplc="A238CBF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6EC95A44"/>
    <w:multiLevelType w:val="hybridMultilevel"/>
    <w:tmpl w:val="3C4A645C"/>
    <w:lvl w:ilvl="0" w:tplc="65249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E5947"/>
    <w:multiLevelType w:val="hybridMultilevel"/>
    <w:tmpl w:val="A092681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817D6"/>
    <w:multiLevelType w:val="hybridMultilevel"/>
    <w:tmpl w:val="10027A14"/>
    <w:lvl w:ilvl="0" w:tplc="03646E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3B090B2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65B682F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D1DF5"/>
    <w:multiLevelType w:val="hybridMultilevel"/>
    <w:tmpl w:val="1FDE06E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6C70D69"/>
    <w:multiLevelType w:val="hybridMultilevel"/>
    <w:tmpl w:val="F216F336"/>
    <w:lvl w:ilvl="0" w:tplc="E318D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BE6D32"/>
    <w:multiLevelType w:val="hybridMultilevel"/>
    <w:tmpl w:val="C69E4720"/>
    <w:lvl w:ilvl="0" w:tplc="F1DA03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08682">
    <w:abstractNumId w:val="25"/>
  </w:num>
  <w:num w:numId="2" w16cid:durableId="878787624">
    <w:abstractNumId w:val="28"/>
  </w:num>
  <w:num w:numId="3" w16cid:durableId="272832442">
    <w:abstractNumId w:val="4"/>
  </w:num>
  <w:num w:numId="4" w16cid:durableId="1537304779">
    <w:abstractNumId w:val="14"/>
  </w:num>
  <w:num w:numId="5" w16cid:durableId="1864126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6468869">
    <w:abstractNumId w:val="27"/>
  </w:num>
  <w:num w:numId="7" w16cid:durableId="1929803464">
    <w:abstractNumId w:val="1"/>
  </w:num>
  <w:num w:numId="8" w16cid:durableId="1101336364">
    <w:abstractNumId w:val="35"/>
  </w:num>
  <w:num w:numId="9" w16cid:durableId="505633318">
    <w:abstractNumId w:val="29"/>
  </w:num>
  <w:num w:numId="10" w16cid:durableId="1459713963">
    <w:abstractNumId w:val="18"/>
  </w:num>
  <w:num w:numId="11" w16cid:durableId="2063021842">
    <w:abstractNumId w:val="24"/>
  </w:num>
  <w:num w:numId="12" w16cid:durableId="64030752">
    <w:abstractNumId w:val="7"/>
  </w:num>
  <w:num w:numId="13" w16cid:durableId="34891008">
    <w:abstractNumId w:val="32"/>
  </w:num>
  <w:num w:numId="14" w16cid:durableId="198125183">
    <w:abstractNumId w:val="11"/>
  </w:num>
  <w:num w:numId="15" w16cid:durableId="1291471465">
    <w:abstractNumId w:val="31"/>
  </w:num>
  <w:num w:numId="16" w16cid:durableId="57478903">
    <w:abstractNumId w:val="3"/>
  </w:num>
  <w:num w:numId="17" w16cid:durableId="638340417">
    <w:abstractNumId w:val="19"/>
  </w:num>
  <w:num w:numId="18" w16cid:durableId="343363898">
    <w:abstractNumId w:val="30"/>
  </w:num>
  <w:num w:numId="19" w16cid:durableId="158622997">
    <w:abstractNumId w:val="15"/>
  </w:num>
  <w:num w:numId="20" w16cid:durableId="1902982210">
    <w:abstractNumId w:val="22"/>
  </w:num>
  <w:num w:numId="21" w16cid:durableId="403064973">
    <w:abstractNumId w:val="34"/>
  </w:num>
  <w:num w:numId="22" w16cid:durableId="1938127146">
    <w:abstractNumId w:val="16"/>
  </w:num>
  <w:num w:numId="23" w16cid:durableId="588471116">
    <w:abstractNumId w:val="10"/>
  </w:num>
  <w:num w:numId="24" w16cid:durableId="1197694015">
    <w:abstractNumId w:val="23"/>
  </w:num>
  <w:num w:numId="25" w16cid:durableId="232937628">
    <w:abstractNumId w:val="26"/>
  </w:num>
  <w:num w:numId="26" w16cid:durableId="236592422">
    <w:abstractNumId w:val="5"/>
  </w:num>
  <w:num w:numId="27" w16cid:durableId="1200779882">
    <w:abstractNumId w:val="8"/>
  </w:num>
  <w:num w:numId="28" w16cid:durableId="663555274">
    <w:abstractNumId w:val="12"/>
  </w:num>
  <w:num w:numId="29" w16cid:durableId="2040616500">
    <w:abstractNumId w:val="33"/>
  </w:num>
  <w:num w:numId="30" w16cid:durableId="2067947340">
    <w:abstractNumId w:val="17"/>
  </w:num>
  <w:num w:numId="31" w16cid:durableId="1208566201">
    <w:abstractNumId w:val="20"/>
  </w:num>
  <w:num w:numId="32" w16cid:durableId="1269316946">
    <w:abstractNumId w:val="21"/>
  </w:num>
  <w:num w:numId="33" w16cid:durableId="112209347">
    <w:abstractNumId w:val="6"/>
  </w:num>
  <w:num w:numId="34" w16cid:durableId="1477913445">
    <w:abstractNumId w:val="9"/>
  </w:num>
  <w:num w:numId="35" w16cid:durableId="1884975024">
    <w:abstractNumId w:val="2"/>
  </w:num>
  <w:num w:numId="36" w16cid:durableId="5925934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04"/>
    <w:rsid w:val="00002111"/>
    <w:rsid w:val="000153A2"/>
    <w:rsid w:val="00017739"/>
    <w:rsid w:val="000179AD"/>
    <w:rsid w:val="00021A04"/>
    <w:rsid w:val="00027962"/>
    <w:rsid w:val="00032E95"/>
    <w:rsid w:val="00035423"/>
    <w:rsid w:val="0004054F"/>
    <w:rsid w:val="00042FE4"/>
    <w:rsid w:val="00044019"/>
    <w:rsid w:val="000447B3"/>
    <w:rsid w:val="00047469"/>
    <w:rsid w:val="00047B28"/>
    <w:rsid w:val="00050AC6"/>
    <w:rsid w:val="00050E32"/>
    <w:rsid w:val="00052982"/>
    <w:rsid w:val="00053B7D"/>
    <w:rsid w:val="000540C3"/>
    <w:rsid w:val="000549C4"/>
    <w:rsid w:val="00055AD9"/>
    <w:rsid w:val="00061D11"/>
    <w:rsid w:val="000645DF"/>
    <w:rsid w:val="00065CBC"/>
    <w:rsid w:val="00066DE9"/>
    <w:rsid w:val="00072D01"/>
    <w:rsid w:val="0007352E"/>
    <w:rsid w:val="00075428"/>
    <w:rsid w:val="0008127C"/>
    <w:rsid w:val="000815DE"/>
    <w:rsid w:val="00082BF9"/>
    <w:rsid w:val="00082E36"/>
    <w:rsid w:val="00083E62"/>
    <w:rsid w:val="00083EFD"/>
    <w:rsid w:val="00085384"/>
    <w:rsid w:val="0008547F"/>
    <w:rsid w:val="00085867"/>
    <w:rsid w:val="00086540"/>
    <w:rsid w:val="00086FB3"/>
    <w:rsid w:val="00087624"/>
    <w:rsid w:val="000A3D5C"/>
    <w:rsid w:val="000B1BDC"/>
    <w:rsid w:val="000B585D"/>
    <w:rsid w:val="000B6435"/>
    <w:rsid w:val="000C0A70"/>
    <w:rsid w:val="000D1B7C"/>
    <w:rsid w:val="000D21C8"/>
    <w:rsid w:val="000D2307"/>
    <w:rsid w:val="000D5A71"/>
    <w:rsid w:val="000E11D0"/>
    <w:rsid w:val="000E6CD3"/>
    <w:rsid w:val="000E784D"/>
    <w:rsid w:val="000F0DEA"/>
    <w:rsid w:val="000F2327"/>
    <w:rsid w:val="000F489F"/>
    <w:rsid w:val="0010134C"/>
    <w:rsid w:val="00101405"/>
    <w:rsid w:val="00106C55"/>
    <w:rsid w:val="00107499"/>
    <w:rsid w:val="00107EA6"/>
    <w:rsid w:val="0012222C"/>
    <w:rsid w:val="00122E19"/>
    <w:rsid w:val="00132844"/>
    <w:rsid w:val="00133D49"/>
    <w:rsid w:val="00136194"/>
    <w:rsid w:val="00136502"/>
    <w:rsid w:val="00140889"/>
    <w:rsid w:val="00140DF5"/>
    <w:rsid w:val="0014147F"/>
    <w:rsid w:val="00144F2B"/>
    <w:rsid w:val="00151947"/>
    <w:rsid w:val="001553A2"/>
    <w:rsid w:val="00157124"/>
    <w:rsid w:val="001616DE"/>
    <w:rsid w:val="00161C21"/>
    <w:rsid w:val="0016510A"/>
    <w:rsid w:val="0016589D"/>
    <w:rsid w:val="001706F9"/>
    <w:rsid w:val="00170F59"/>
    <w:rsid w:val="00171688"/>
    <w:rsid w:val="00173941"/>
    <w:rsid w:val="001751FA"/>
    <w:rsid w:val="001757BF"/>
    <w:rsid w:val="00177444"/>
    <w:rsid w:val="0018462C"/>
    <w:rsid w:val="00190D4A"/>
    <w:rsid w:val="00192F33"/>
    <w:rsid w:val="00193C13"/>
    <w:rsid w:val="00193CF6"/>
    <w:rsid w:val="0019478D"/>
    <w:rsid w:val="00194F55"/>
    <w:rsid w:val="00195660"/>
    <w:rsid w:val="001957B1"/>
    <w:rsid w:val="0019586F"/>
    <w:rsid w:val="00196BAE"/>
    <w:rsid w:val="001A05D3"/>
    <w:rsid w:val="001A0927"/>
    <w:rsid w:val="001A4390"/>
    <w:rsid w:val="001A43DF"/>
    <w:rsid w:val="001A4B3D"/>
    <w:rsid w:val="001A5442"/>
    <w:rsid w:val="001A603D"/>
    <w:rsid w:val="001B2D75"/>
    <w:rsid w:val="001C1112"/>
    <w:rsid w:val="001C6BC6"/>
    <w:rsid w:val="001D0119"/>
    <w:rsid w:val="001D0529"/>
    <w:rsid w:val="001D47A1"/>
    <w:rsid w:val="001D5A30"/>
    <w:rsid w:val="001E049A"/>
    <w:rsid w:val="001E27A2"/>
    <w:rsid w:val="001E33D9"/>
    <w:rsid w:val="001F1244"/>
    <w:rsid w:val="001F63CA"/>
    <w:rsid w:val="002025BE"/>
    <w:rsid w:val="00206C3A"/>
    <w:rsid w:val="0020729B"/>
    <w:rsid w:val="00207D09"/>
    <w:rsid w:val="00210E96"/>
    <w:rsid w:val="002114EB"/>
    <w:rsid w:val="00213C98"/>
    <w:rsid w:val="00214995"/>
    <w:rsid w:val="00217328"/>
    <w:rsid w:val="002173D6"/>
    <w:rsid w:val="00217819"/>
    <w:rsid w:val="00220783"/>
    <w:rsid w:val="002241EA"/>
    <w:rsid w:val="00225659"/>
    <w:rsid w:val="00225B55"/>
    <w:rsid w:val="00226AA5"/>
    <w:rsid w:val="002277F3"/>
    <w:rsid w:val="00233082"/>
    <w:rsid w:val="0023383C"/>
    <w:rsid w:val="00244DC2"/>
    <w:rsid w:val="0024555D"/>
    <w:rsid w:val="002463AA"/>
    <w:rsid w:val="00250B0B"/>
    <w:rsid w:val="002524DC"/>
    <w:rsid w:val="00254E0C"/>
    <w:rsid w:val="00256D10"/>
    <w:rsid w:val="0026271F"/>
    <w:rsid w:val="0026320D"/>
    <w:rsid w:val="0026445E"/>
    <w:rsid w:val="002652CB"/>
    <w:rsid w:val="00266E8D"/>
    <w:rsid w:val="0026708D"/>
    <w:rsid w:val="002700A1"/>
    <w:rsid w:val="002706BD"/>
    <w:rsid w:val="00271644"/>
    <w:rsid w:val="00273304"/>
    <w:rsid w:val="00273FC5"/>
    <w:rsid w:val="00274425"/>
    <w:rsid w:val="00275B86"/>
    <w:rsid w:val="00280DA6"/>
    <w:rsid w:val="00283BBE"/>
    <w:rsid w:val="00283C58"/>
    <w:rsid w:val="00287344"/>
    <w:rsid w:val="002A5E4B"/>
    <w:rsid w:val="002A7EFB"/>
    <w:rsid w:val="002B05B1"/>
    <w:rsid w:val="002B2ECF"/>
    <w:rsid w:val="002B7E4A"/>
    <w:rsid w:val="002C0313"/>
    <w:rsid w:val="002C6B68"/>
    <w:rsid w:val="002C7706"/>
    <w:rsid w:val="002C7C87"/>
    <w:rsid w:val="002D30B8"/>
    <w:rsid w:val="002D5A7E"/>
    <w:rsid w:val="002D6B00"/>
    <w:rsid w:val="002D7590"/>
    <w:rsid w:val="002E2166"/>
    <w:rsid w:val="002E5184"/>
    <w:rsid w:val="002E5974"/>
    <w:rsid w:val="002E6084"/>
    <w:rsid w:val="002F3495"/>
    <w:rsid w:val="002F7B14"/>
    <w:rsid w:val="002F7C06"/>
    <w:rsid w:val="003002DA"/>
    <w:rsid w:val="0030199F"/>
    <w:rsid w:val="00302204"/>
    <w:rsid w:val="00302B67"/>
    <w:rsid w:val="00303084"/>
    <w:rsid w:val="00304F63"/>
    <w:rsid w:val="00304FA7"/>
    <w:rsid w:val="0031068D"/>
    <w:rsid w:val="00311D22"/>
    <w:rsid w:val="0031294E"/>
    <w:rsid w:val="00317C70"/>
    <w:rsid w:val="00320514"/>
    <w:rsid w:val="003258E6"/>
    <w:rsid w:val="0032640E"/>
    <w:rsid w:val="00341254"/>
    <w:rsid w:val="00342009"/>
    <w:rsid w:val="00342385"/>
    <w:rsid w:val="00343B9D"/>
    <w:rsid w:val="00344C2D"/>
    <w:rsid w:val="00347B3D"/>
    <w:rsid w:val="0035230B"/>
    <w:rsid w:val="003632E1"/>
    <w:rsid w:val="00363A37"/>
    <w:rsid w:val="003678E8"/>
    <w:rsid w:val="00367C1C"/>
    <w:rsid w:val="003724D5"/>
    <w:rsid w:val="00372B63"/>
    <w:rsid w:val="00381FCD"/>
    <w:rsid w:val="00387421"/>
    <w:rsid w:val="0039115D"/>
    <w:rsid w:val="0039313E"/>
    <w:rsid w:val="003A0E3B"/>
    <w:rsid w:val="003A23B3"/>
    <w:rsid w:val="003A3330"/>
    <w:rsid w:val="003A451A"/>
    <w:rsid w:val="003A6840"/>
    <w:rsid w:val="003A7963"/>
    <w:rsid w:val="003B0945"/>
    <w:rsid w:val="003B33BA"/>
    <w:rsid w:val="003B5175"/>
    <w:rsid w:val="003C2EAB"/>
    <w:rsid w:val="003C62BC"/>
    <w:rsid w:val="003C76A3"/>
    <w:rsid w:val="003D028C"/>
    <w:rsid w:val="003D3186"/>
    <w:rsid w:val="003D70E4"/>
    <w:rsid w:val="003E1B26"/>
    <w:rsid w:val="003E38B3"/>
    <w:rsid w:val="003E6B2F"/>
    <w:rsid w:val="003E733C"/>
    <w:rsid w:val="003F6F7D"/>
    <w:rsid w:val="00401B0A"/>
    <w:rsid w:val="00402D03"/>
    <w:rsid w:val="00402F9B"/>
    <w:rsid w:val="00407FFC"/>
    <w:rsid w:val="00412550"/>
    <w:rsid w:val="00421826"/>
    <w:rsid w:val="00423D41"/>
    <w:rsid w:val="00424147"/>
    <w:rsid w:val="004265F9"/>
    <w:rsid w:val="00426C8C"/>
    <w:rsid w:val="004343FE"/>
    <w:rsid w:val="00435B67"/>
    <w:rsid w:val="0043616F"/>
    <w:rsid w:val="00440E98"/>
    <w:rsid w:val="00443811"/>
    <w:rsid w:val="00451B3D"/>
    <w:rsid w:val="00455D5A"/>
    <w:rsid w:val="00456938"/>
    <w:rsid w:val="00457EB6"/>
    <w:rsid w:val="004710C5"/>
    <w:rsid w:val="004724C9"/>
    <w:rsid w:val="00473AB9"/>
    <w:rsid w:val="00476707"/>
    <w:rsid w:val="00483750"/>
    <w:rsid w:val="00483E31"/>
    <w:rsid w:val="004843CB"/>
    <w:rsid w:val="004867AB"/>
    <w:rsid w:val="00486DFC"/>
    <w:rsid w:val="00487886"/>
    <w:rsid w:val="00491860"/>
    <w:rsid w:val="004934D6"/>
    <w:rsid w:val="004963FE"/>
    <w:rsid w:val="00496AEC"/>
    <w:rsid w:val="00496C28"/>
    <w:rsid w:val="004A0230"/>
    <w:rsid w:val="004A3588"/>
    <w:rsid w:val="004A56B1"/>
    <w:rsid w:val="004B1143"/>
    <w:rsid w:val="004B21DD"/>
    <w:rsid w:val="004B3A7B"/>
    <w:rsid w:val="004C0631"/>
    <w:rsid w:val="004D00BB"/>
    <w:rsid w:val="004D4EF6"/>
    <w:rsid w:val="004D6D3C"/>
    <w:rsid w:val="004D6E54"/>
    <w:rsid w:val="004D7B40"/>
    <w:rsid w:val="004E0C67"/>
    <w:rsid w:val="004E1150"/>
    <w:rsid w:val="004E176D"/>
    <w:rsid w:val="004E45F7"/>
    <w:rsid w:val="004E4A65"/>
    <w:rsid w:val="004F2D2B"/>
    <w:rsid w:val="004F5E43"/>
    <w:rsid w:val="004F62D9"/>
    <w:rsid w:val="00501F1F"/>
    <w:rsid w:val="00503F3F"/>
    <w:rsid w:val="00507834"/>
    <w:rsid w:val="00516ABF"/>
    <w:rsid w:val="00516AF5"/>
    <w:rsid w:val="00524E4B"/>
    <w:rsid w:val="005266E4"/>
    <w:rsid w:val="005268E5"/>
    <w:rsid w:val="00527E03"/>
    <w:rsid w:val="005302D0"/>
    <w:rsid w:val="005303AE"/>
    <w:rsid w:val="00537052"/>
    <w:rsid w:val="0053795D"/>
    <w:rsid w:val="00552792"/>
    <w:rsid w:val="005570AD"/>
    <w:rsid w:val="0056318B"/>
    <w:rsid w:val="00567433"/>
    <w:rsid w:val="00571335"/>
    <w:rsid w:val="005723D1"/>
    <w:rsid w:val="00572FEC"/>
    <w:rsid w:val="005747E5"/>
    <w:rsid w:val="00576BD1"/>
    <w:rsid w:val="00576D49"/>
    <w:rsid w:val="0058002D"/>
    <w:rsid w:val="0058284F"/>
    <w:rsid w:val="00583DE0"/>
    <w:rsid w:val="00584CC6"/>
    <w:rsid w:val="0058723A"/>
    <w:rsid w:val="00591ABB"/>
    <w:rsid w:val="00591C89"/>
    <w:rsid w:val="00592824"/>
    <w:rsid w:val="00592873"/>
    <w:rsid w:val="0059748A"/>
    <w:rsid w:val="005A4B46"/>
    <w:rsid w:val="005A5EB4"/>
    <w:rsid w:val="005A6250"/>
    <w:rsid w:val="005B1185"/>
    <w:rsid w:val="005B6853"/>
    <w:rsid w:val="005C08D3"/>
    <w:rsid w:val="005C09F6"/>
    <w:rsid w:val="005C240F"/>
    <w:rsid w:val="005D2E02"/>
    <w:rsid w:val="005D45D4"/>
    <w:rsid w:val="005D4A68"/>
    <w:rsid w:val="005E6A3E"/>
    <w:rsid w:val="005E6CC9"/>
    <w:rsid w:val="005F0506"/>
    <w:rsid w:val="005F2A81"/>
    <w:rsid w:val="005F5016"/>
    <w:rsid w:val="006036CB"/>
    <w:rsid w:val="00610E1C"/>
    <w:rsid w:val="006117EB"/>
    <w:rsid w:val="00611D37"/>
    <w:rsid w:val="00615744"/>
    <w:rsid w:val="006203EF"/>
    <w:rsid w:val="006209F0"/>
    <w:rsid w:val="0062122F"/>
    <w:rsid w:val="006222FA"/>
    <w:rsid w:val="00623A73"/>
    <w:rsid w:val="006256E4"/>
    <w:rsid w:val="006269C4"/>
    <w:rsid w:val="006314F2"/>
    <w:rsid w:val="00632FF4"/>
    <w:rsid w:val="00637216"/>
    <w:rsid w:val="00640865"/>
    <w:rsid w:val="00643096"/>
    <w:rsid w:val="00643CD8"/>
    <w:rsid w:val="00645A9A"/>
    <w:rsid w:val="00651372"/>
    <w:rsid w:val="00653D62"/>
    <w:rsid w:val="006568AD"/>
    <w:rsid w:val="00660557"/>
    <w:rsid w:val="00662A63"/>
    <w:rsid w:val="00664CFC"/>
    <w:rsid w:val="0066573B"/>
    <w:rsid w:val="006658FB"/>
    <w:rsid w:val="00670EB4"/>
    <w:rsid w:val="00675CD7"/>
    <w:rsid w:val="00680DCC"/>
    <w:rsid w:val="00681068"/>
    <w:rsid w:val="00681E90"/>
    <w:rsid w:val="00691737"/>
    <w:rsid w:val="0069675D"/>
    <w:rsid w:val="006A0F6F"/>
    <w:rsid w:val="006A1F39"/>
    <w:rsid w:val="006A1F90"/>
    <w:rsid w:val="006A4149"/>
    <w:rsid w:val="006A7E62"/>
    <w:rsid w:val="006B0293"/>
    <w:rsid w:val="006B0536"/>
    <w:rsid w:val="006B0F3C"/>
    <w:rsid w:val="006B17BB"/>
    <w:rsid w:val="006B29B2"/>
    <w:rsid w:val="006B3A3D"/>
    <w:rsid w:val="006B3FE9"/>
    <w:rsid w:val="006B5271"/>
    <w:rsid w:val="006B52D2"/>
    <w:rsid w:val="006B5EEC"/>
    <w:rsid w:val="006C5405"/>
    <w:rsid w:val="006C6C61"/>
    <w:rsid w:val="006C78FE"/>
    <w:rsid w:val="006D04DB"/>
    <w:rsid w:val="006D2240"/>
    <w:rsid w:val="006D48FA"/>
    <w:rsid w:val="006D5D54"/>
    <w:rsid w:val="006D7026"/>
    <w:rsid w:val="006D71D7"/>
    <w:rsid w:val="006E2293"/>
    <w:rsid w:val="006E37E3"/>
    <w:rsid w:val="006F1262"/>
    <w:rsid w:val="006F4269"/>
    <w:rsid w:val="006F6146"/>
    <w:rsid w:val="00700498"/>
    <w:rsid w:val="00703B6D"/>
    <w:rsid w:val="0070500D"/>
    <w:rsid w:val="007079F6"/>
    <w:rsid w:val="007106B6"/>
    <w:rsid w:val="0071368B"/>
    <w:rsid w:val="00716DAB"/>
    <w:rsid w:val="007211D3"/>
    <w:rsid w:val="00721786"/>
    <w:rsid w:val="00721F36"/>
    <w:rsid w:val="007263DC"/>
    <w:rsid w:val="00730F04"/>
    <w:rsid w:val="00732C57"/>
    <w:rsid w:val="007334B7"/>
    <w:rsid w:val="007374B3"/>
    <w:rsid w:val="00740E0D"/>
    <w:rsid w:val="0074190C"/>
    <w:rsid w:val="00743122"/>
    <w:rsid w:val="007431F7"/>
    <w:rsid w:val="007474ED"/>
    <w:rsid w:val="00750358"/>
    <w:rsid w:val="00751256"/>
    <w:rsid w:val="00754DEB"/>
    <w:rsid w:val="007550A6"/>
    <w:rsid w:val="0075548D"/>
    <w:rsid w:val="007569A5"/>
    <w:rsid w:val="00757FF1"/>
    <w:rsid w:val="0076175F"/>
    <w:rsid w:val="00764BB1"/>
    <w:rsid w:val="007701D7"/>
    <w:rsid w:val="00773361"/>
    <w:rsid w:val="00775054"/>
    <w:rsid w:val="00782923"/>
    <w:rsid w:val="00782D4B"/>
    <w:rsid w:val="00785048"/>
    <w:rsid w:val="00785DC8"/>
    <w:rsid w:val="00786F18"/>
    <w:rsid w:val="007877C6"/>
    <w:rsid w:val="0079493F"/>
    <w:rsid w:val="00797C43"/>
    <w:rsid w:val="007A080D"/>
    <w:rsid w:val="007A1AF4"/>
    <w:rsid w:val="007A4174"/>
    <w:rsid w:val="007A459C"/>
    <w:rsid w:val="007A6A5F"/>
    <w:rsid w:val="007B1A54"/>
    <w:rsid w:val="007B6205"/>
    <w:rsid w:val="007C1799"/>
    <w:rsid w:val="007D2A8E"/>
    <w:rsid w:val="007D3493"/>
    <w:rsid w:val="007D516B"/>
    <w:rsid w:val="007E0922"/>
    <w:rsid w:val="007E09D9"/>
    <w:rsid w:val="007E11D9"/>
    <w:rsid w:val="007E196B"/>
    <w:rsid w:val="007E7E25"/>
    <w:rsid w:val="007F200F"/>
    <w:rsid w:val="007F2BC8"/>
    <w:rsid w:val="007F6571"/>
    <w:rsid w:val="0080400D"/>
    <w:rsid w:val="00804F05"/>
    <w:rsid w:val="00807768"/>
    <w:rsid w:val="00812FC8"/>
    <w:rsid w:val="0082085C"/>
    <w:rsid w:val="00824A5D"/>
    <w:rsid w:val="00830699"/>
    <w:rsid w:val="00831824"/>
    <w:rsid w:val="00834665"/>
    <w:rsid w:val="00834ED9"/>
    <w:rsid w:val="00845F41"/>
    <w:rsid w:val="00850041"/>
    <w:rsid w:val="008505D2"/>
    <w:rsid w:val="00853D54"/>
    <w:rsid w:val="00855FA7"/>
    <w:rsid w:val="00860F2F"/>
    <w:rsid w:val="00866194"/>
    <w:rsid w:val="00866DA4"/>
    <w:rsid w:val="00871ACC"/>
    <w:rsid w:val="00872EFC"/>
    <w:rsid w:val="00877B03"/>
    <w:rsid w:val="008833AC"/>
    <w:rsid w:val="008846B8"/>
    <w:rsid w:val="008855D2"/>
    <w:rsid w:val="008860D1"/>
    <w:rsid w:val="00890DFC"/>
    <w:rsid w:val="008925B0"/>
    <w:rsid w:val="008A29FE"/>
    <w:rsid w:val="008A3C42"/>
    <w:rsid w:val="008A47CF"/>
    <w:rsid w:val="008A4C5E"/>
    <w:rsid w:val="008A5614"/>
    <w:rsid w:val="008A648E"/>
    <w:rsid w:val="008B1FF4"/>
    <w:rsid w:val="008B2CD9"/>
    <w:rsid w:val="008B74AD"/>
    <w:rsid w:val="008C01AD"/>
    <w:rsid w:val="008C03F1"/>
    <w:rsid w:val="008C555C"/>
    <w:rsid w:val="008C5FB9"/>
    <w:rsid w:val="008D3382"/>
    <w:rsid w:val="008D6A30"/>
    <w:rsid w:val="008E0C25"/>
    <w:rsid w:val="008E61E5"/>
    <w:rsid w:val="008F243E"/>
    <w:rsid w:val="008F26E5"/>
    <w:rsid w:val="008F3000"/>
    <w:rsid w:val="008F4292"/>
    <w:rsid w:val="008F483E"/>
    <w:rsid w:val="00903BF5"/>
    <w:rsid w:val="00911F56"/>
    <w:rsid w:val="00913459"/>
    <w:rsid w:val="009160BE"/>
    <w:rsid w:val="009176BE"/>
    <w:rsid w:val="0092043E"/>
    <w:rsid w:val="00921FB9"/>
    <w:rsid w:val="009276AF"/>
    <w:rsid w:val="00932308"/>
    <w:rsid w:val="009448C0"/>
    <w:rsid w:val="00947079"/>
    <w:rsid w:val="0095404F"/>
    <w:rsid w:val="00954829"/>
    <w:rsid w:val="009566BC"/>
    <w:rsid w:val="009602B3"/>
    <w:rsid w:val="00964300"/>
    <w:rsid w:val="009670D0"/>
    <w:rsid w:val="00971477"/>
    <w:rsid w:val="009719CD"/>
    <w:rsid w:val="00972382"/>
    <w:rsid w:val="00972C5A"/>
    <w:rsid w:val="0097662A"/>
    <w:rsid w:val="00980E78"/>
    <w:rsid w:val="0098219C"/>
    <w:rsid w:val="009829D5"/>
    <w:rsid w:val="00985DF0"/>
    <w:rsid w:val="009862BF"/>
    <w:rsid w:val="0098641E"/>
    <w:rsid w:val="00986ED4"/>
    <w:rsid w:val="00987E64"/>
    <w:rsid w:val="00991019"/>
    <w:rsid w:val="00991440"/>
    <w:rsid w:val="00991B84"/>
    <w:rsid w:val="009947DE"/>
    <w:rsid w:val="00997DB5"/>
    <w:rsid w:val="009A0341"/>
    <w:rsid w:val="009A3001"/>
    <w:rsid w:val="009A6857"/>
    <w:rsid w:val="009A6EC5"/>
    <w:rsid w:val="009B1214"/>
    <w:rsid w:val="009B19F5"/>
    <w:rsid w:val="009B438D"/>
    <w:rsid w:val="009B4A85"/>
    <w:rsid w:val="009C03B1"/>
    <w:rsid w:val="009C4E4C"/>
    <w:rsid w:val="009D156A"/>
    <w:rsid w:val="009D199F"/>
    <w:rsid w:val="009D1B9B"/>
    <w:rsid w:val="009D3334"/>
    <w:rsid w:val="009D5682"/>
    <w:rsid w:val="009D5EF5"/>
    <w:rsid w:val="009E340C"/>
    <w:rsid w:val="009E3533"/>
    <w:rsid w:val="009E396F"/>
    <w:rsid w:val="009E4740"/>
    <w:rsid w:val="009F1DBC"/>
    <w:rsid w:val="009F38A8"/>
    <w:rsid w:val="009F5854"/>
    <w:rsid w:val="00A02869"/>
    <w:rsid w:val="00A0543C"/>
    <w:rsid w:val="00A10531"/>
    <w:rsid w:val="00A10BE1"/>
    <w:rsid w:val="00A11052"/>
    <w:rsid w:val="00A17EF8"/>
    <w:rsid w:val="00A21347"/>
    <w:rsid w:val="00A261A3"/>
    <w:rsid w:val="00A279C2"/>
    <w:rsid w:val="00A332D2"/>
    <w:rsid w:val="00A33C05"/>
    <w:rsid w:val="00A347CB"/>
    <w:rsid w:val="00A34D17"/>
    <w:rsid w:val="00A3551C"/>
    <w:rsid w:val="00A36F15"/>
    <w:rsid w:val="00A373AC"/>
    <w:rsid w:val="00A40786"/>
    <w:rsid w:val="00A42F71"/>
    <w:rsid w:val="00A43049"/>
    <w:rsid w:val="00A43214"/>
    <w:rsid w:val="00A43C2E"/>
    <w:rsid w:val="00A46739"/>
    <w:rsid w:val="00A473A6"/>
    <w:rsid w:val="00A5068D"/>
    <w:rsid w:val="00A51253"/>
    <w:rsid w:val="00A61D4A"/>
    <w:rsid w:val="00A628A1"/>
    <w:rsid w:val="00A6383D"/>
    <w:rsid w:val="00A6564D"/>
    <w:rsid w:val="00A702DA"/>
    <w:rsid w:val="00A70B3F"/>
    <w:rsid w:val="00A71801"/>
    <w:rsid w:val="00A77088"/>
    <w:rsid w:val="00A8008B"/>
    <w:rsid w:val="00A8061B"/>
    <w:rsid w:val="00A82842"/>
    <w:rsid w:val="00A83E76"/>
    <w:rsid w:val="00A84C9A"/>
    <w:rsid w:val="00A858AC"/>
    <w:rsid w:val="00A8636E"/>
    <w:rsid w:val="00A87689"/>
    <w:rsid w:val="00A93F67"/>
    <w:rsid w:val="00A94346"/>
    <w:rsid w:val="00A96289"/>
    <w:rsid w:val="00A96A60"/>
    <w:rsid w:val="00A96BE2"/>
    <w:rsid w:val="00AA213D"/>
    <w:rsid w:val="00AA3F0C"/>
    <w:rsid w:val="00AA51A0"/>
    <w:rsid w:val="00AB12A2"/>
    <w:rsid w:val="00AB215D"/>
    <w:rsid w:val="00AB6221"/>
    <w:rsid w:val="00AB6422"/>
    <w:rsid w:val="00AB7A6C"/>
    <w:rsid w:val="00AB7CBA"/>
    <w:rsid w:val="00AC1A42"/>
    <w:rsid w:val="00AC1FEC"/>
    <w:rsid w:val="00AC20D3"/>
    <w:rsid w:val="00AC300D"/>
    <w:rsid w:val="00AC7493"/>
    <w:rsid w:val="00AD1F5E"/>
    <w:rsid w:val="00AD20D9"/>
    <w:rsid w:val="00AD2BC1"/>
    <w:rsid w:val="00AD2CFA"/>
    <w:rsid w:val="00AD52BC"/>
    <w:rsid w:val="00AD7555"/>
    <w:rsid w:val="00AD7E66"/>
    <w:rsid w:val="00AE02E3"/>
    <w:rsid w:val="00AE0BE7"/>
    <w:rsid w:val="00AE19F4"/>
    <w:rsid w:val="00AE2865"/>
    <w:rsid w:val="00AE3A1E"/>
    <w:rsid w:val="00AE5211"/>
    <w:rsid w:val="00AE53E8"/>
    <w:rsid w:val="00AE614C"/>
    <w:rsid w:val="00AE71C6"/>
    <w:rsid w:val="00AF1DF4"/>
    <w:rsid w:val="00AF23E1"/>
    <w:rsid w:val="00AF605B"/>
    <w:rsid w:val="00AF644A"/>
    <w:rsid w:val="00AF73DE"/>
    <w:rsid w:val="00AF7605"/>
    <w:rsid w:val="00B00ACE"/>
    <w:rsid w:val="00B00D26"/>
    <w:rsid w:val="00B00F24"/>
    <w:rsid w:val="00B02C56"/>
    <w:rsid w:val="00B0370B"/>
    <w:rsid w:val="00B11188"/>
    <w:rsid w:val="00B129F0"/>
    <w:rsid w:val="00B14505"/>
    <w:rsid w:val="00B21648"/>
    <w:rsid w:val="00B21DE4"/>
    <w:rsid w:val="00B239E1"/>
    <w:rsid w:val="00B243EF"/>
    <w:rsid w:val="00B25C92"/>
    <w:rsid w:val="00B316BA"/>
    <w:rsid w:val="00B33948"/>
    <w:rsid w:val="00B35945"/>
    <w:rsid w:val="00B42270"/>
    <w:rsid w:val="00B43A74"/>
    <w:rsid w:val="00B444C3"/>
    <w:rsid w:val="00B478DA"/>
    <w:rsid w:val="00B50C83"/>
    <w:rsid w:val="00B52CDF"/>
    <w:rsid w:val="00B542EC"/>
    <w:rsid w:val="00B625FD"/>
    <w:rsid w:val="00B6572D"/>
    <w:rsid w:val="00B73CFC"/>
    <w:rsid w:val="00B765B7"/>
    <w:rsid w:val="00B80663"/>
    <w:rsid w:val="00B831FA"/>
    <w:rsid w:val="00B86F12"/>
    <w:rsid w:val="00B870A2"/>
    <w:rsid w:val="00B874B9"/>
    <w:rsid w:val="00B91E05"/>
    <w:rsid w:val="00B9249D"/>
    <w:rsid w:val="00B9261C"/>
    <w:rsid w:val="00B9340B"/>
    <w:rsid w:val="00B96298"/>
    <w:rsid w:val="00BA010B"/>
    <w:rsid w:val="00BA29F0"/>
    <w:rsid w:val="00BA5136"/>
    <w:rsid w:val="00BB1400"/>
    <w:rsid w:val="00BB15EF"/>
    <w:rsid w:val="00BB464B"/>
    <w:rsid w:val="00BB627F"/>
    <w:rsid w:val="00BC0EA7"/>
    <w:rsid w:val="00BC73EE"/>
    <w:rsid w:val="00BD095F"/>
    <w:rsid w:val="00BD3C46"/>
    <w:rsid w:val="00BD488F"/>
    <w:rsid w:val="00BD5253"/>
    <w:rsid w:val="00BD5692"/>
    <w:rsid w:val="00BD6C57"/>
    <w:rsid w:val="00BE00E0"/>
    <w:rsid w:val="00BE136B"/>
    <w:rsid w:val="00BE37E8"/>
    <w:rsid w:val="00BE6436"/>
    <w:rsid w:val="00BF114B"/>
    <w:rsid w:val="00BF2F0C"/>
    <w:rsid w:val="00BF34BA"/>
    <w:rsid w:val="00BF3AC6"/>
    <w:rsid w:val="00BF4275"/>
    <w:rsid w:val="00BF5920"/>
    <w:rsid w:val="00C01351"/>
    <w:rsid w:val="00C0150E"/>
    <w:rsid w:val="00C05509"/>
    <w:rsid w:val="00C0626E"/>
    <w:rsid w:val="00C06304"/>
    <w:rsid w:val="00C10A4B"/>
    <w:rsid w:val="00C156D4"/>
    <w:rsid w:val="00C1611D"/>
    <w:rsid w:val="00C21FA3"/>
    <w:rsid w:val="00C221A0"/>
    <w:rsid w:val="00C2366A"/>
    <w:rsid w:val="00C23B13"/>
    <w:rsid w:val="00C24025"/>
    <w:rsid w:val="00C27D2C"/>
    <w:rsid w:val="00C30342"/>
    <w:rsid w:val="00C31853"/>
    <w:rsid w:val="00C34055"/>
    <w:rsid w:val="00C34FD0"/>
    <w:rsid w:val="00C360C7"/>
    <w:rsid w:val="00C3620D"/>
    <w:rsid w:val="00C43C7D"/>
    <w:rsid w:val="00C467D4"/>
    <w:rsid w:val="00C474FA"/>
    <w:rsid w:val="00C476A0"/>
    <w:rsid w:val="00C53FAF"/>
    <w:rsid w:val="00C55DA0"/>
    <w:rsid w:val="00C61E2D"/>
    <w:rsid w:val="00C71EF3"/>
    <w:rsid w:val="00C721A3"/>
    <w:rsid w:val="00C72B77"/>
    <w:rsid w:val="00C746CB"/>
    <w:rsid w:val="00C75396"/>
    <w:rsid w:val="00C754A3"/>
    <w:rsid w:val="00C77050"/>
    <w:rsid w:val="00C80AD4"/>
    <w:rsid w:val="00C80E7D"/>
    <w:rsid w:val="00C87369"/>
    <w:rsid w:val="00C87702"/>
    <w:rsid w:val="00C905E7"/>
    <w:rsid w:val="00C9178E"/>
    <w:rsid w:val="00C91BAC"/>
    <w:rsid w:val="00C922C9"/>
    <w:rsid w:val="00C93E80"/>
    <w:rsid w:val="00C95D92"/>
    <w:rsid w:val="00CA32B3"/>
    <w:rsid w:val="00CA431E"/>
    <w:rsid w:val="00CA694F"/>
    <w:rsid w:val="00CA703E"/>
    <w:rsid w:val="00CA7A69"/>
    <w:rsid w:val="00CB2E6C"/>
    <w:rsid w:val="00CB568A"/>
    <w:rsid w:val="00CB5CD9"/>
    <w:rsid w:val="00CB76A6"/>
    <w:rsid w:val="00CC0203"/>
    <w:rsid w:val="00CC0587"/>
    <w:rsid w:val="00CC2CA1"/>
    <w:rsid w:val="00CC2E7E"/>
    <w:rsid w:val="00CC3AA0"/>
    <w:rsid w:val="00CC4B77"/>
    <w:rsid w:val="00CD0AFD"/>
    <w:rsid w:val="00CD0BD4"/>
    <w:rsid w:val="00CD1D87"/>
    <w:rsid w:val="00CD3E27"/>
    <w:rsid w:val="00CD624C"/>
    <w:rsid w:val="00CD6749"/>
    <w:rsid w:val="00CE0261"/>
    <w:rsid w:val="00CE3518"/>
    <w:rsid w:val="00CE3BEE"/>
    <w:rsid w:val="00CE594D"/>
    <w:rsid w:val="00CE6A6B"/>
    <w:rsid w:val="00CF00E2"/>
    <w:rsid w:val="00CF453E"/>
    <w:rsid w:val="00CF4AB2"/>
    <w:rsid w:val="00D027DF"/>
    <w:rsid w:val="00D04131"/>
    <w:rsid w:val="00D0618C"/>
    <w:rsid w:val="00D11E0E"/>
    <w:rsid w:val="00D127C9"/>
    <w:rsid w:val="00D159FC"/>
    <w:rsid w:val="00D16639"/>
    <w:rsid w:val="00D2036C"/>
    <w:rsid w:val="00D20384"/>
    <w:rsid w:val="00D22B80"/>
    <w:rsid w:val="00D3150F"/>
    <w:rsid w:val="00D367DA"/>
    <w:rsid w:val="00D401B8"/>
    <w:rsid w:val="00D51BEB"/>
    <w:rsid w:val="00D606A3"/>
    <w:rsid w:val="00D60E7E"/>
    <w:rsid w:val="00D6144B"/>
    <w:rsid w:val="00D67914"/>
    <w:rsid w:val="00D77B18"/>
    <w:rsid w:val="00D85FDD"/>
    <w:rsid w:val="00D907D9"/>
    <w:rsid w:val="00D91157"/>
    <w:rsid w:val="00D919B5"/>
    <w:rsid w:val="00D9277B"/>
    <w:rsid w:val="00D9619F"/>
    <w:rsid w:val="00D96454"/>
    <w:rsid w:val="00DA23D8"/>
    <w:rsid w:val="00DA31C0"/>
    <w:rsid w:val="00DA4149"/>
    <w:rsid w:val="00DA574F"/>
    <w:rsid w:val="00DA5E38"/>
    <w:rsid w:val="00DB3FB8"/>
    <w:rsid w:val="00DB5200"/>
    <w:rsid w:val="00DB5D7B"/>
    <w:rsid w:val="00DC14DF"/>
    <w:rsid w:val="00DD00C2"/>
    <w:rsid w:val="00DD040F"/>
    <w:rsid w:val="00DD1C4C"/>
    <w:rsid w:val="00DD46C6"/>
    <w:rsid w:val="00DE6EF5"/>
    <w:rsid w:val="00DF20D6"/>
    <w:rsid w:val="00DF21F4"/>
    <w:rsid w:val="00DF2E05"/>
    <w:rsid w:val="00DF5B2A"/>
    <w:rsid w:val="00DF5D0C"/>
    <w:rsid w:val="00DF5E4A"/>
    <w:rsid w:val="00DF7CD8"/>
    <w:rsid w:val="00E00B7F"/>
    <w:rsid w:val="00E0411D"/>
    <w:rsid w:val="00E0573F"/>
    <w:rsid w:val="00E075D0"/>
    <w:rsid w:val="00E102E7"/>
    <w:rsid w:val="00E12F56"/>
    <w:rsid w:val="00E22E8E"/>
    <w:rsid w:val="00E26535"/>
    <w:rsid w:val="00E31E06"/>
    <w:rsid w:val="00E34893"/>
    <w:rsid w:val="00E3494A"/>
    <w:rsid w:val="00E355CA"/>
    <w:rsid w:val="00E35ED2"/>
    <w:rsid w:val="00E36776"/>
    <w:rsid w:val="00E36B3A"/>
    <w:rsid w:val="00E42486"/>
    <w:rsid w:val="00E424E9"/>
    <w:rsid w:val="00E4671F"/>
    <w:rsid w:val="00E46A14"/>
    <w:rsid w:val="00E50EB3"/>
    <w:rsid w:val="00E51652"/>
    <w:rsid w:val="00E5265A"/>
    <w:rsid w:val="00E56B51"/>
    <w:rsid w:val="00E63092"/>
    <w:rsid w:val="00E66270"/>
    <w:rsid w:val="00E7251C"/>
    <w:rsid w:val="00E72ECE"/>
    <w:rsid w:val="00E744C8"/>
    <w:rsid w:val="00E76F6C"/>
    <w:rsid w:val="00E8345F"/>
    <w:rsid w:val="00E84309"/>
    <w:rsid w:val="00E91785"/>
    <w:rsid w:val="00E928B4"/>
    <w:rsid w:val="00E935F2"/>
    <w:rsid w:val="00E93867"/>
    <w:rsid w:val="00E96517"/>
    <w:rsid w:val="00EA0327"/>
    <w:rsid w:val="00EA4811"/>
    <w:rsid w:val="00EA490D"/>
    <w:rsid w:val="00EA77BA"/>
    <w:rsid w:val="00EB23FE"/>
    <w:rsid w:val="00EB24B0"/>
    <w:rsid w:val="00EB4025"/>
    <w:rsid w:val="00EB413A"/>
    <w:rsid w:val="00EB58C8"/>
    <w:rsid w:val="00EB7DFD"/>
    <w:rsid w:val="00EC704C"/>
    <w:rsid w:val="00ED146E"/>
    <w:rsid w:val="00ED3057"/>
    <w:rsid w:val="00ED49B9"/>
    <w:rsid w:val="00ED6CD4"/>
    <w:rsid w:val="00EE160B"/>
    <w:rsid w:val="00EE4237"/>
    <w:rsid w:val="00EE5063"/>
    <w:rsid w:val="00EE7D62"/>
    <w:rsid w:val="00EF1D2B"/>
    <w:rsid w:val="00EF1E72"/>
    <w:rsid w:val="00EF30D3"/>
    <w:rsid w:val="00EF373A"/>
    <w:rsid w:val="00F028F9"/>
    <w:rsid w:val="00F0453A"/>
    <w:rsid w:val="00F10F83"/>
    <w:rsid w:val="00F11432"/>
    <w:rsid w:val="00F11550"/>
    <w:rsid w:val="00F11FC6"/>
    <w:rsid w:val="00F13C12"/>
    <w:rsid w:val="00F144A2"/>
    <w:rsid w:val="00F15439"/>
    <w:rsid w:val="00F175EA"/>
    <w:rsid w:val="00F20A80"/>
    <w:rsid w:val="00F21E4A"/>
    <w:rsid w:val="00F23882"/>
    <w:rsid w:val="00F2504C"/>
    <w:rsid w:val="00F302D6"/>
    <w:rsid w:val="00F31424"/>
    <w:rsid w:val="00F31A50"/>
    <w:rsid w:val="00F4322C"/>
    <w:rsid w:val="00F444D7"/>
    <w:rsid w:val="00F44A7A"/>
    <w:rsid w:val="00F46C4E"/>
    <w:rsid w:val="00F4711E"/>
    <w:rsid w:val="00F5289B"/>
    <w:rsid w:val="00F62337"/>
    <w:rsid w:val="00F641D3"/>
    <w:rsid w:val="00F64CC1"/>
    <w:rsid w:val="00F67F51"/>
    <w:rsid w:val="00F710D4"/>
    <w:rsid w:val="00F72396"/>
    <w:rsid w:val="00F725C0"/>
    <w:rsid w:val="00F7446A"/>
    <w:rsid w:val="00F74F2E"/>
    <w:rsid w:val="00F75393"/>
    <w:rsid w:val="00F75A1D"/>
    <w:rsid w:val="00F804FD"/>
    <w:rsid w:val="00F82487"/>
    <w:rsid w:val="00F8267B"/>
    <w:rsid w:val="00F8501E"/>
    <w:rsid w:val="00F91E0E"/>
    <w:rsid w:val="00F93B62"/>
    <w:rsid w:val="00FA02E7"/>
    <w:rsid w:val="00FA153F"/>
    <w:rsid w:val="00FB0F61"/>
    <w:rsid w:val="00FB24F3"/>
    <w:rsid w:val="00FB5698"/>
    <w:rsid w:val="00FB64C5"/>
    <w:rsid w:val="00FC0C07"/>
    <w:rsid w:val="00FC260E"/>
    <w:rsid w:val="00FC2F94"/>
    <w:rsid w:val="00FC4238"/>
    <w:rsid w:val="00FC4D0F"/>
    <w:rsid w:val="00FC4D4F"/>
    <w:rsid w:val="00FC5BC2"/>
    <w:rsid w:val="00FC5D2B"/>
    <w:rsid w:val="00FE141A"/>
    <w:rsid w:val="00FF09F6"/>
    <w:rsid w:val="00FF2136"/>
    <w:rsid w:val="00FF3CCE"/>
    <w:rsid w:val="00FF4B71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5B4FF"/>
  <w15:docId w15:val="{32D2B817-5269-4509-A26C-38D26EBB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2865"/>
    <w:pPr>
      <w:keepNext/>
      <w:numPr>
        <w:numId w:val="1"/>
      </w:numPr>
      <w:spacing w:before="120" w:after="12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E2865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E2865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E2865"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E2865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eastAsia="Times New Roman" w:cs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E2865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 w:cs="Calibri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E2865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E2865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 w:cs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E2865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0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B19F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31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A31C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A31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A31C0"/>
    <w:rPr>
      <w:sz w:val="22"/>
      <w:szCs w:val="22"/>
      <w:lang w:eastAsia="en-US"/>
    </w:rPr>
  </w:style>
  <w:style w:type="paragraph" w:customStyle="1" w:styleId="pkt">
    <w:name w:val="pkt"/>
    <w:basedOn w:val="Normalny"/>
    <w:rsid w:val="00DA31C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5C240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sid w:val="005C240F"/>
    <w:rPr>
      <w:lang w:eastAsia="en-US"/>
    </w:rPr>
  </w:style>
  <w:style w:type="character" w:styleId="Odwoanieprzypisudolnego">
    <w:name w:val="footnote reference"/>
    <w:uiPriority w:val="99"/>
    <w:unhideWhenUsed/>
    <w:rsid w:val="005C240F"/>
    <w:rPr>
      <w:vertAlign w:val="superscript"/>
    </w:rPr>
  </w:style>
  <w:style w:type="character" w:styleId="Hipercze">
    <w:name w:val="Hyperlink"/>
    <w:uiPriority w:val="99"/>
    <w:unhideWhenUsed/>
    <w:rsid w:val="00954829"/>
    <w:rPr>
      <w:color w:val="0000FF"/>
      <w:u w:val="single"/>
    </w:rPr>
  </w:style>
  <w:style w:type="paragraph" w:styleId="Akapitzlist">
    <w:name w:val="List Paragraph"/>
    <w:aliases w:val="Akapit z listą BS,L1,Numerowanie,2 heading,A_wyliczenie,K-P_odwolanie,Akapit z listą5,maz_wyliczenie,opis dzialania,T_SZ_List Paragraph,normalny tekst,Bullet Number,List Paragraph1,lp1,List Paragraph2,ISCG Numerowanie,lp11"/>
    <w:basedOn w:val="Normalny"/>
    <w:link w:val="AkapitzlistZnak"/>
    <w:uiPriority w:val="34"/>
    <w:qFormat/>
    <w:rsid w:val="00BF4275"/>
    <w:pPr>
      <w:ind w:left="708"/>
    </w:pPr>
  </w:style>
  <w:style w:type="character" w:customStyle="1" w:styleId="alb">
    <w:name w:val="a_lb"/>
    <w:rsid w:val="007D3493"/>
  </w:style>
  <w:style w:type="character" w:customStyle="1" w:styleId="Nagwek1Znak">
    <w:name w:val="Nagłówek 1 Znak"/>
    <w:link w:val="Nagwek1"/>
    <w:uiPriority w:val="99"/>
    <w:rsid w:val="00AE286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rsid w:val="00AE286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AE2865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link w:val="Nagwek4"/>
    <w:uiPriority w:val="99"/>
    <w:rsid w:val="00AE286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AE2865"/>
    <w:rPr>
      <w:rFonts w:eastAsia="Times New Roman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AE2865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AE2865"/>
    <w:rPr>
      <w:rFonts w:eastAsia="Times New Roman" w:cs="Calibri"/>
      <w:sz w:val="24"/>
      <w:szCs w:val="24"/>
    </w:rPr>
  </w:style>
  <w:style w:type="character" w:customStyle="1" w:styleId="Nagwek8Znak">
    <w:name w:val="Nagłówek 8 Znak"/>
    <w:link w:val="Nagwek8"/>
    <w:uiPriority w:val="99"/>
    <w:rsid w:val="00AE2865"/>
    <w:rPr>
      <w:rFonts w:eastAsia="Times New Roman" w:cs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AE2865"/>
    <w:rPr>
      <w:rFonts w:ascii="Cambria" w:eastAsia="Times New Roman" w:hAnsi="Cambria" w:cs="Cambria"/>
      <w:sz w:val="22"/>
      <w:szCs w:val="22"/>
    </w:rPr>
  </w:style>
  <w:style w:type="paragraph" w:styleId="Bezodstpw">
    <w:name w:val="No Spacing"/>
    <w:uiPriority w:val="1"/>
    <w:qFormat/>
    <w:rsid w:val="00AE2865"/>
    <w:pPr>
      <w:jc w:val="both"/>
    </w:pPr>
    <w:rPr>
      <w:rFonts w:ascii="Times New Roman" w:eastAsia="Times New Roman" w:hAnsi="Times New Roman"/>
    </w:rPr>
  </w:style>
  <w:style w:type="character" w:customStyle="1" w:styleId="m-7801468522822658255msointenseemphasis">
    <w:name w:val="m_-7801468522822658255msointenseemphasis"/>
    <w:rsid w:val="0053795D"/>
  </w:style>
  <w:style w:type="character" w:styleId="Pogrubienie">
    <w:name w:val="Strong"/>
    <w:uiPriority w:val="22"/>
    <w:qFormat/>
    <w:rsid w:val="0053795D"/>
    <w:rPr>
      <w:b/>
      <w:bCs/>
    </w:rPr>
  </w:style>
  <w:style w:type="paragraph" w:customStyle="1" w:styleId="normaltableau">
    <w:name w:val="normal_tableau"/>
    <w:basedOn w:val="Normalny"/>
    <w:rsid w:val="00DA574F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m-3296919244302558700gmail-msonormal">
    <w:name w:val="m_-3296919244302558700gmail-msonormal"/>
    <w:basedOn w:val="Normalny"/>
    <w:rsid w:val="00E74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A0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34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A03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3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A0341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98641E"/>
    <w:pPr>
      <w:spacing w:after="0" w:line="240" w:lineRule="auto"/>
    </w:pPr>
    <w:rPr>
      <w:rFonts w:ascii="Courier New" w:eastAsia="Times New Roman" w:hAnsi="Courier New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98641E"/>
    <w:rPr>
      <w:rFonts w:ascii="Courier New" w:eastAsia="Times New Roman" w:hAnsi="Courier New"/>
      <w:sz w:val="24"/>
    </w:rPr>
  </w:style>
  <w:style w:type="paragraph" w:styleId="NormalnyWeb">
    <w:name w:val="Normal (Web)"/>
    <w:basedOn w:val="Normalny"/>
    <w:uiPriority w:val="99"/>
    <w:unhideWhenUsed/>
    <w:rsid w:val="00CC020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1">
    <w:name w:val="Nagłówek Znak1"/>
    <w:uiPriority w:val="99"/>
    <w:rsid w:val="000529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7D0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07D0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07D09"/>
    <w:rPr>
      <w:vertAlign w:val="superscript"/>
    </w:rPr>
  </w:style>
  <w:style w:type="paragraph" w:customStyle="1" w:styleId="Zwykytekst1">
    <w:name w:val="Zwykły tekst1"/>
    <w:basedOn w:val="Normalny"/>
    <w:rsid w:val="00CB76A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0645DF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BS Znak,L1 Znak,Numerowanie Znak,2 heading Znak,A_wyliczenie Znak,K-P_odwolanie Znak,Akapit z listą5 Znak,maz_wyliczenie Znak,opis dzialania Znak,T_SZ_List Paragraph Znak,normalny tekst Znak,Bullet Number Znak,lp1 Znak"/>
    <w:link w:val="Akapitzlist"/>
    <w:uiPriority w:val="34"/>
    <w:qFormat/>
    <w:locked/>
    <w:rsid w:val="002C7706"/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2C7706"/>
  </w:style>
  <w:style w:type="paragraph" w:customStyle="1" w:styleId="Default">
    <w:name w:val="Default"/>
    <w:rsid w:val="00754DE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10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230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93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3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E761-A66F-42B3-843D-4F2B4BAF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2013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Magdalena Gajur-Solarz</cp:lastModifiedBy>
  <cp:revision>3</cp:revision>
  <cp:lastPrinted>2024-06-06T10:50:00Z</cp:lastPrinted>
  <dcterms:created xsi:type="dcterms:W3CDTF">2025-03-03T12:25:00Z</dcterms:created>
  <dcterms:modified xsi:type="dcterms:W3CDTF">2025-03-04T15:07:00Z</dcterms:modified>
</cp:coreProperties>
</file>