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13DD" w14:textId="2E2DE0B7" w:rsidR="00EA4197" w:rsidRPr="00EA4197" w:rsidRDefault="00EA4197" w:rsidP="00EA4197">
      <w:pPr>
        <w:keepNext/>
        <w:pBdr>
          <w:top w:val="nil"/>
          <w:left w:val="nil"/>
          <w:bottom w:val="nil"/>
          <w:right w:val="nil"/>
          <w:between w:val="nil"/>
        </w:pBdr>
        <w:spacing w:after="360" w:line="240" w:lineRule="auto"/>
        <w:jc w:val="right"/>
        <w:rPr>
          <w:rFonts w:ascii="Times New Roman" w:eastAsia="Times New Roman" w:hAnsi="Times New Roman"/>
          <w:b/>
          <w:color w:val="000000"/>
        </w:rPr>
      </w:pPr>
      <w:r w:rsidRPr="00EA4197">
        <w:rPr>
          <w:rFonts w:ascii="Times New Roman" w:eastAsia="Times New Roman" w:hAnsi="Times New Roman"/>
          <w:color w:val="000000"/>
        </w:rPr>
        <w:t xml:space="preserve">Załącznik nr </w:t>
      </w:r>
      <w:r w:rsidR="001A330A">
        <w:rPr>
          <w:rFonts w:ascii="Times New Roman" w:eastAsia="Times New Roman" w:hAnsi="Times New Roman"/>
          <w:b/>
          <w:color w:val="000000"/>
        </w:rPr>
        <w:t>7</w:t>
      </w:r>
      <w:r w:rsidRPr="00EA4197">
        <w:rPr>
          <w:rFonts w:ascii="Times New Roman" w:eastAsia="Times New Roman" w:hAnsi="Times New Roman"/>
          <w:b/>
          <w:color w:val="000000"/>
        </w:rPr>
        <w:t xml:space="preserve"> </w:t>
      </w:r>
      <w:r w:rsidRPr="00EA4197">
        <w:rPr>
          <w:rFonts w:ascii="Times New Roman" w:eastAsia="Times New Roman" w:hAnsi="Times New Roman"/>
          <w:color w:val="000000"/>
        </w:rPr>
        <w:t>do SWZ</w:t>
      </w:r>
    </w:p>
    <w:p w14:paraId="4B98D4B9" w14:textId="77777777" w:rsidR="00EA4197" w:rsidRDefault="00EA4197">
      <w:pPr>
        <w:spacing w:after="0"/>
        <w:ind w:left="10" w:right="85" w:hanging="10"/>
        <w:jc w:val="center"/>
        <w:rPr>
          <w:rFonts w:ascii="Times New Roman" w:eastAsia="Times New Roman" w:hAnsi="Times New Roman"/>
          <w:b/>
          <w:color w:val="000000"/>
          <w:sz w:val="24"/>
          <w:szCs w:val="24"/>
        </w:rPr>
      </w:pPr>
    </w:p>
    <w:p w14:paraId="439C6244" w14:textId="7F0706B2"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735EA82E"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697449">
        <w:rPr>
          <w:rFonts w:ascii="Times New Roman" w:eastAsia="Times New Roman" w:hAnsi="Times New Roman"/>
          <w:color w:val="000000"/>
          <w:sz w:val="24"/>
          <w:szCs w:val="24"/>
        </w:rPr>
        <w:t xml:space="preserve">3 </w:t>
      </w:r>
      <w:r>
        <w:rPr>
          <w:rFonts w:ascii="Times New Roman" w:eastAsia="Times New Roman" w:hAnsi="Times New Roman"/>
          <w:color w:val="000000"/>
          <w:sz w:val="24"/>
          <w:szCs w:val="24"/>
        </w:rPr>
        <w:t>r.</w:t>
      </w:r>
      <w:r w:rsidR="0069744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05408D20"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xml:space="preserve">. Dz. U. </w:t>
      </w:r>
      <w:r w:rsidR="001A330A">
        <w:rPr>
          <w:rFonts w:ascii="Times New Roman" w:eastAsia="Times New Roman" w:hAnsi="Times New Roman"/>
          <w:sz w:val="24"/>
          <w:szCs w:val="24"/>
        </w:rPr>
        <w:t xml:space="preserve">2022 r., </w:t>
      </w:r>
      <w:r>
        <w:rPr>
          <w:rFonts w:ascii="Times New Roman" w:eastAsia="Times New Roman" w:hAnsi="Times New Roman"/>
          <w:sz w:val="24"/>
          <w:szCs w:val="24"/>
        </w:rPr>
        <w:t xml:space="preserve">poz. </w:t>
      </w:r>
      <w:r w:rsidR="001A330A">
        <w:rPr>
          <w:rFonts w:ascii="Times New Roman" w:eastAsia="Times New Roman" w:hAnsi="Times New Roman"/>
          <w:sz w:val="24"/>
          <w:szCs w:val="24"/>
        </w:rPr>
        <w:t>1710</w:t>
      </w:r>
      <w:r>
        <w:rPr>
          <w:rFonts w:ascii="Times New Roman" w:eastAsia="Times New Roman" w:hAnsi="Times New Roman"/>
          <w:sz w:val="24"/>
          <w:szCs w:val="24"/>
        </w:rPr>
        <w:t xml:space="preserve">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72BEBFD0" w:rsidR="00FB134B" w:rsidRPr="00697449" w:rsidRDefault="002365CC" w:rsidP="00697449">
      <w:pPr>
        <w:numPr>
          <w:ilvl w:val="0"/>
          <w:numId w:val="13"/>
        </w:numPr>
        <w:pBdr>
          <w:top w:val="nil"/>
          <w:left w:val="nil"/>
          <w:bottom w:val="nil"/>
          <w:right w:val="nil"/>
          <w:between w:val="nil"/>
        </w:pBdr>
        <w:spacing w:after="0"/>
        <w:ind w:left="284" w:hanging="284"/>
        <w:jc w:val="both"/>
        <w:rPr>
          <w:rFonts w:ascii="Times New Roman" w:eastAsia="Times New Roman" w:hAnsi="Times New Roman"/>
          <w:b/>
          <w:bCs/>
          <w:i/>
          <w:iCs/>
          <w:color w:val="000000"/>
          <w:sz w:val="24"/>
          <w:szCs w:val="24"/>
        </w:rPr>
      </w:pPr>
      <w:r>
        <w:rPr>
          <w:rFonts w:ascii="Times New Roman" w:eastAsia="Times New Roman" w:hAnsi="Times New Roman"/>
          <w:color w:val="000000"/>
          <w:sz w:val="24"/>
          <w:szCs w:val="24"/>
        </w:rPr>
        <w:t>Zamawiający powierza, a Wykonawca zobowiązuje się do wykonania przedmiotu Umowy, jakim jest zadanie pn.:</w:t>
      </w:r>
      <w:r w:rsidR="00966D5E">
        <w:rPr>
          <w:rFonts w:ascii="Times New Roman" w:eastAsia="Times New Roman" w:hAnsi="Times New Roman"/>
          <w:color w:val="000000"/>
          <w:sz w:val="24"/>
          <w:szCs w:val="24"/>
        </w:rPr>
        <w:t xml:space="preserve"> </w:t>
      </w:r>
      <w:r w:rsidR="000945A8" w:rsidRPr="003500BD">
        <w:rPr>
          <w:rFonts w:ascii="Times New Roman" w:eastAsia="Times New Roman" w:hAnsi="Times New Roman"/>
          <w:b/>
          <w:bCs/>
          <w:color w:val="000000"/>
          <w:sz w:val="24"/>
          <w:szCs w:val="24"/>
        </w:rPr>
        <w:t>„</w:t>
      </w:r>
      <w:r w:rsidR="00697449" w:rsidRPr="00697449">
        <w:rPr>
          <w:rFonts w:ascii="Times New Roman" w:eastAsia="Times New Roman" w:hAnsi="Times New Roman"/>
          <w:b/>
          <w:bCs/>
          <w:i/>
          <w:iCs/>
          <w:color w:val="000000"/>
          <w:sz w:val="24"/>
          <w:szCs w:val="24"/>
        </w:rPr>
        <w:t>Zmiana sposobu ogrzewania w lokalach mieszkalnych w budynku przy ul. Wrocławskiej 128 w Ostrowie Wielkopolskim – ogrzewanie elektryczne</w:t>
      </w:r>
      <w:r w:rsidR="000945A8" w:rsidRPr="00697449">
        <w:rPr>
          <w:rFonts w:ascii="Times New Roman" w:eastAsia="Times New Roman" w:hAnsi="Times New Roman"/>
          <w:b/>
          <w:bCs/>
          <w:color w:val="000000"/>
          <w:sz w:val="24"/>
          <w:szCs w:val="24"/>
        </w:rPr>
        <w:t>”</w:t>
      </w:r>
      <w:r w:rsidR="00FA08E3" w:rsidRPr="00697449">
        <w:rPr>
          <w:rFonts w:ascii="Times New Roman" w:eastAsia="Times New Roman" w:hAnsi="Times New Roman"/>
          <w:b/>
          <w:bCs/>
          <w:color w:val="000000"/>
          <w:sz w:val="24"/>
          <w:szCs w:val="24"/>
        </w:rPr>
        <w:t xml:space="preserve"> </w:t>
      </w:r>
      <w:r w:rsidR="00FA08E3" w:rsidRPr="00697449">
        <w:rPr>
          <w:rFonts w:ascii="Times New Roman" w:eastAsia="Times New Roman" w:hAnsi="Times New Roman"/>
          <w:color w:val="000000"/>
          <w:sz w:val="24"/>
          <w:szCs w:val="24"/>
        </w:rPr>
        <w:t xml:space="preserve">– znak sprawy </w:t>
      </w:r>
      <w:r w:rsidR="00FA08E3" w:rsidRPr="00697449">
        <w:rPr>
          <w:rFonts w:ascii="Times New Roman" w:eastAsia="Times New Roman" w:hAnsi="Times New Roman"/>
          <w:b/>
          <w:bCs/>
          <w:color w:val="000000"/>
          <w:sz w:val="24"/>
          <w:szCs w:val="24"/>
        </w:rPr>
        <w:t>PNO/</w:t>
      </w:r>
      <w:r w:rsidR="00697449" w:rsidRPr="00697449">
        <w:rPr>
          <w:rFonts w:ascii="Times New Roman" w:eastAsia="Times New Roman" w:hAnsi="Times New Roman"/>
          <w:b/>
          <w:bCs/>
          <w:color w:val="000000"/>
          <w:sz w:val="24"/>
          <w:szCs w:val="24"/>
        </w:rPr>
        <w:t>0</w:t>
      </w:r>
      <w:r w:rsidR="00796F34">
        <w:rPr>
          <w:rFonts w:ascii="Times New Roman" w:eastAsia="Times New Roman" w:hAnsi="Times New Roman"/>
          <w:b/>
          <w:bCs/>
          <w:color w:val="000000"/>
          <w:sz w:val="24"/>
          <w:szCs w:val="24"/>
        </w:rPr>
        <w:t>6</w:t>
      </w:r>
      <w:r w:rsidR="00FA08E3" w:rsidRPr="00697449">
        <w:rPr>
          <w:rFonts w:ascii="Times New Roman" w:eastAsia="Times New Roman" w:hAnsi="Times New Roman"/>
          <w:b/>
          <w:bCs/>
          <w:color w:val="000000"/>
          <w:sz w:val="24"/>
          <w:szCs w:val="24"/>
        </w:rPr>
        <w:t>/202</w:t>
      </w:r>
      <w:r w:rsidR="00697449" w:rsidRPr="00697449">
        <w:rPr>
          <w:rFonts w:ascii="Times New Roman" w:eastAsia="Times New Roman" w:hAnsi="Times New Roman"/>
          <w:b/>
          <w:bCs/>
          <w:color w:val="000000"/>
          <w:sz w:val="24"/>
          <w:szCs w:val="24"/>
        </w:rPr>
        <w:t>3</w:t>
      </w:r>
      <w:r w:rsidR="00FA08E3" w:rsidRPr="00697449">
        <w:rPr>
          <w:rFonts w:ascii="Times New Roman" w:eastAsia="Times New Roman" w:hAnsi="Times New Roman"/>
          <w:b/>
          <w:bCs/>
          <w:color w:val="000000"/>
          <w:sz w:val="24"/>
          <w:szCs w:val="24"/>
        </w:rPr>
        <w:t>.</w:t>
      </w:r>
      <w:bookmarkStart w:id="0" w:name="_GoBack"/>
      <w:bookmarkEnd w:id="0"/>
    </w:p>
    <w:p w14:paraId="439C6252" w14:textId="0FC98ACE"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a w tym technologii  prac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p>
    <w:p w14:paraId="439C6253" w14:textId="53F09380"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Wykonawca oświadcza, że przed zawarciem Umowy zapoznał się z warunkami lokalnymi dla jej realizacji, w tym szczególnie z możliwością urządzenia zaplecza budowy i w związku z powyższym nie wnosi i nie będzie podnosił w przyszłości żadnych zastrzeżeń. </w:t>
      </w:r>
    </w:p>
    <w:p w14:paraId="439C6254" w14:textId="006B34C3"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roboty budowlane zgodnie z obowiązującymi przepisami prawa, normami technicznymi, standardami, zasadami wiedzy budowlanej oraz specyfikacją warunków zamówienia (SWZ), Umową, ofertą przetargową, </w:t>
      </w:r>
      <w:r w:rsidRPr="00E760E8">
        <w:rPr>
          <w:rFonts w:ascii="Times New Roman" w:eastAsia="Times New Roman" w:hAnsi="Times New Roman"/>
          <w:color w:val="000000"/>
          <w:sz w:val="24"/>
          <w:szCs w:val="24"/>
        </w:rPr>
        <w:t>kosztorysem ofertowym</w:t>
      </w:r>
      <w:r>
        <w:rPr>
          <w:rFonts w:ascii="Times New Roman" w:eastAsia="Times New Roman" w:hAnsi="Times New Roman"/>
          <w:color w:val="000000"/>
          <w:sz w:val="24"/>
          <w:szCs w:val="24"/>
        </w:rPr>
        <w:t xml:space="preserve"> </w:t>
      </w:r>
      <w:r w:rsidR="00115DE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przedmiarami robót.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7"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8" w14:textId="32E9C9FF"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gdy dokumentacja projektowa lub specyfikacja techniczna wykonania i odbioru robót nie wskazują szczegółowo technologii wykonywania robót lub wykonania określonego elementu przedmiotu Umowy, bądź w ocenie Wykonawcy nie precyzują na dostatecznym poziomie rodzaju lub standard</w:t>
      </w:r>
      <w:r w:rsidR="00347531">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materiałów, Wykonawca zobowiązany jest do każdorazowego wcześniejszego uzyskania decyzji Zamawiającego w tym zakresie.</w:t>
      </w:r>
    </w:p>
    <w:p w14:paraId="439C6259" w14:textId="2D5B9F87"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wykrycia nieprawidłowości w dokumentacji projektowej 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0BC627E7" w14:textId="77777777" w:rsidR="005A1C48" w:rsidRPr="00CE7466" w:rsidRDefault="005A1C48"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pPr>
        <w:spacing w:after="0"/>
        <w:jc w:val="center"/>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5F" w14:textId="570A3B40" w:rsidR="00FB134B" w:rsidRDefault="002365CC">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5F6A2C">
        <w:rPr>
          <w:rFonts w:ascii="Times New Roman" w:eastAsia="Times New Roman" w:hAnsi="Times New Roman"/>
          <w:b/>
          <w:sz w:val="24"/>
          <w:szCs w:val="24"/>
        </w:rPr>
        <w:t>6</w:t>
      </w:r>
      <w:r w:rsidR="00FA08E3">
        <w:rPr>
          <w:rFonts w:ascii="Times New Roman" w:eastAsia="Times New Roman" w:hAnsi="Times New Roman"/>
          <w:b/>
          <w:sz w:val="24"/>
          <w:szCs w:val="24"/>
        </w:rPr>
        <w:t>0</w:t>
      </w:r>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p>
    <w:p w14:paraId="439C6260"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Przekazanie placu budowy nastąpi w terminie nie dłuższym niż 7 dni licząc od dnia podpisania Umowy.</w:t>
      </w:r>
    </w:p>
    <w:p w14:paraId="439C6261"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Wykonawca ponosi pełną odpowiedzialność za teren budowy z datą przejęcia placu budowy, w tym za zabezpieczenie terenu budowy przed dostępem osób niepożądanych, a także odpowiednie jego oznakowanie.</w:t>
      </w:r>
    </w:p>
    <w:p w14:paraId="439C6262" w14:textId="3E59BE49"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bezusterkowego odbioru końcowego robót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058C2EEE"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Termin zakończenia robót obejmuje zakończenie wszelkich robót oraz wykonanie wszelkich wynikających z nich poprawek i zaleceń, przywrócenie terenu do stanu pierwotnego</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1" w:name="_heading=h.gjdgxs" w:colFirst="0" w:colLast="0"/>
      <w:bookmarkEnd w:id="1"/>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439C6269" w14:textId="670414DB"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22A106ED" w14:textId="5BC16156" w:rsidR="00EF182B" w:rsidRDefault="00EF182B">
      <w:pPr>
        <w:numPr>
          <w:ilvl w:val="0"/>
          <w:numId w:val="7"/>
        </w:numPr>
        <w:spacing w:after="0" w:line="269" w:lineRule="auto"/>
        <w:ind w:left="284" w:right="48" w:hanging="284"/>
        <w:jc w:val="both"/>
        <w:rPr>
          <w:rFonts w:ascii="Times New Roman" w:eastAsia="Times New Roman" w:hAnsi="Times New Roman"/>
          <w:sz w:val="24"/>
          <w:szCs w:val="24"/>
        </w:rPr>
      </w:pPr>
      <w:r w:rsidRPr="00F8608F">
        <w:rPr>
          <w:rFonts w:ascii="Times New Roman" w:eastAsia="Times New Roman" w:hAnsi="Times New Roman"/>
          <w:sz w:val="24"/>
          <w:szCs w:val="24"/>
          <w:highlight w:val="cyan"/>
        </w:rPr>
        <w:t xml:space="preserve">Wykonawca przedłoży przed podpisaniem Umowy </w:t>
      </w:r>
      <w:r w:rsidR="007810C3">
        <w:rPr>
          <w:rFonts w:ascii="Times New Roman" w:eastAsia="Times New Roman" w:hAnsi="Times New Roman"/>
          <w:sz w:val="24"/>
          <w:szCs w:val="24"/>
          <w:highlight w:val="cyan"/>
        </w:rPr>
        <w:t xml:space="preserve">uproszczony </w:t>
      </w:r>
      <w:r w:rsidRPr="00F8608F">
        <w:rPr>
          <w:rFonts w:ascii="Times New Roman" w:eastAsia="Times New Roman" w:hAnsi="Times New Roman"/>
          <w:sz w:val="24"/>
          <w:szCs w:val="24"/>
          <w:highlight w:val="cyan"/>
        </w:rPr>
        <w:t>kosztorys ofertowy</w:t>
      </w:r>
      <w:r>
        <w:rPr>
          <w:rFonts w:ascii="Times New Roman" w:eastAsia="Times New Roman" w:hAnsi="Times New Roman"/>
          <w:sz w:val="24"/>
          <w:szCs w:val="24"/>
        </w:rPr>
        <w:t>.</w:t>
      </w:r>
    </w:p>
    <w:p w14:paraId="439C626A" w14:textId="77777777"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roboty budowlane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380BDE87" w:rsidR="00FB134B" w:rsidRPr="00F0295F"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budowlanych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 xml:space="preserve">faktury VAT.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217DAF75"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Faktura za zrealizowaną robotę wystawiona będzie na</w:t>
      </w:r>
      <w:r w:rsidR="007745C3">
        <w:rPr>
          <w:rFonts w:ascii="Times New Roman" w:eastAsia="Times New Roman" w:hAnsi="Times New Roman"/>
          <w:color w:val="000000"/>
          <w:sz w:val="24"/>
          <w:szCs w:val="24"/>
        </w:rPr>
        <w:t>:</w:t>
      </w:r>
    </w:p>
    <w:p w14:paraId="6DC0E202" w14:textId="22B5BD27" w:rsidR="007745C3" w:rsidRPr="00F304E7" w:rsidRDefault="007745C3" w:rsidP="007745C3">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F304E7">
        <w:rPr>
          <w:rFonts w:ascii="Times New Roman" w:eastAsia="Times New Roman" w:hAnsi="Times New Roman"/>
          <w:b/>
          <w:bCs/>
          <w:color w:val="000000"/>
          <w:sz w:val="24"/>
          <w:szCs w:val="24"/>
        </w:rPr>
        <w:t>Miejski Zakład</w:t>
      </w:r>
      <w:r w:rsidR="0016231C" w:rsidRPr="00F304E7">
        <w:rPr>
          <w:rFonts w:ascii="Times New Roman" w:eastAsia="Times New Roman" w:hAnsi="Times New Roman"/>
          <w:b/>
          <w:bCs/>
          <w:color w:val="000000"/>
          <w:sz w:val="24"/>
          <w:szCs w:val="24"/>
        </w:rPr>
        <w:t xml:space="preserve"> Gospodarki Mieszkaniowej „MZGM” Sp. z o.o.</w:t>
      </w:r>
    </w:p>
    <w:p w14:paraId="31264F2B" w14:textId="661530BD" w:rsidR="0016231C" w:rsidRPr="00F304E7" w:rsidRDefault="0016231C" w:rsidP="007745C3">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F304E7">
        <w:rPr>
          <w:rFonts w:ascii="Times New Roman" w:eastAsia="Times New Roman" w:hAnsi="Times New Roman"/>
          <w:b/>
          <w:bCs/>
          <w:color w:val="000000"/>
          <w:sz w:val="24"/>
          <w:szCs w:val="24"/>
        </w:rPr>
        <w:t>ul. Kościuszki 14, 63-400 Ostrów Wielkopolski, NIP: 622-10-05-559</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BE458E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robót budowlanych</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7A0F9091"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robót budowlanych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oraz Inspektor nadzoru inwestorskiego </w:t>
      </w:r>
      <w:r w:rsidR="00F66AF4" w:rsidRPr="00996E10">
        <w:rPr>
          <w:rFonts w:ascii="Times New Roman" w:eastAsia="Times New Roman" w:hAnsi="Times New Roman"/>
          <w:color w:val="000000"/>
          <w:sz w:val="24"/>
          <w:szCs w:val="24"/>
          <w:highlight w:val="yellow"/>
        </w:rPr>
        <w:t>………………………………</w:t>
      </w:r>
    </w:p>
    <w:p w14:paraId="439C627E" w14:textId="77777777"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7F"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zatrudni do wykonania robót pracowników technicznych i robotników, którzy posiadają w szczególności odpowiednie kwalifikacje zawodowe, przeszkolenie w zakresie bezpieczeństwa i higieny pracy oraz dbają o należyte wykonanie swoich prac.</w:t>
      </w:r>
    </w:p>
    <w:p w14:paraId="439C6280"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14:paraId="439C6281"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 xml:space="preserve">Wykonawca ma obowiązek odsunąć od wykonywania Umowy osoby objęte zgłoszeniem Zamawiającego, o którym mowa w ust. 5, niezwłocznie, przy czym nie później niż w </w:t>
      </w:r>
      <w:r>
        <w:rPr>
          <w:rFonts w:ascii="Times New Roman" w:eastAsia="Times New Roman" w:hAnsi="Times New Roman"/>
          <w:color w:val="000000"/>
          <w:sz w:val="24"/>
          <w:szCs w:val="24"/>
        </w:rPr>
        <w:lastRenderedPageBreak/>
        <w:t>terminie 3 dni od dokonania zgłoszenia przez Zamawiającego. Wykonawca obowiązany jest zapewnić w miejsce osoby odsuniętej od prac inną osobę.</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439C6288" w14:textId="77777777" w:rsidR="00FB134B" w:rsidRDefault="00FB134B">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8D" w14:textId="4C221669" w:rsidR="00FB134B" w:rsidRPr="009B64D4" w:rsidRDefault="002365CC" w:rsidP="003A7540">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robót i </w:t>
      </w:r>
      <w:r w:rsidRPr="009B64D4">
        <w:rPr>
          <w:rFonts w:ascii="Times New Roman" w:eastAsia="Times New Roman" w:hAnsi="Times New Roman"/>
          <w:sz w:val="24"/>
          <w:szCs w:val="24"/>
        </w:rPr>
        <w:t>odbiorów robót:</w:t>
      </w:r>
    </w:p>
    <w:p w14:paraId="439C628E" w14:textId="52EA86A0" w:rsidR="00FB134B" w:rsidRDefault="00FA741A">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1</w:t>
      </w:r>
      <w:r w:rsidR="002365CC">
        <w:rPr>
          <w:rFonts w:ascii="Times New Roman" w:eastAsia="Times New Roman" w:hAnsi="Times New Roman"/>
          <w:sz w:val="24"/>
          <w:szCs w:val="24"/>
        </w:rPr>
        <w:t>)</w:t>
      </w:r>
      <w:r w:rsidR="002365CC">
        <w:rPr>
          <w:rFonts w:ascii="Times New Roman" w:eastAsia="Times New Roman" w:hAnsi="Times New Roman"/>
          <w:sz w:val="24"/>
          <w:szCs w:val="24"/>
        </w:rPr>
        <w:tab/>
      </w:r>
      <w:r w:rsidR="002365CC" w:rsidRPr="009B64D4">
        <w:rPr>
          <w:rFonts w:ascii="Times New Roman" w:eastAsia="Times New Roman" w:hAnsi="Times New Roman"/>
          <w:sz w:val="24"/>
          <w:szCs w:val="24"/>
        </w:rPr>
        <w:t>odbiory robót zanikających i ulegających zakryciu</w:t>
      </w:r>
      <w:r w:rsidR="002365CC">
        <w:rPr>
          <w:rFonts w:ascii="Times New Roman" w:eastAsia="Times New Roman" w:hAnsi="Times New Roman"/>
          <w:sz w:val="24"/>
          <w:szCs w:val="24"/>
        </w:rPr>
        <w:t>,</w:t>
      </w:r>
    </w:p>
    <w:p w14:paraId="439C628F" w14:textId="26C7DFFC" w:rsidR="00FB134B" w:rsidRDefault="00FA741A">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2</w:t>
      </w:r>
      <w:r w:rsidR="002365CC">
        <w:rPr>
          <w:rFonts w:ascii="Times New Roman" w:eastAsia="Times New Roman" w:hAnsi="Times New Roman"/>
          <w:sz w:val="24"/>
          <w:szCs w:val="24"/>
        </w:rPr>
        <w:t>)</w:t>
      </w:r>
      <w:r w:rsidR="002365CC">
        <w:rPr>
          <w:rFonts w:ascii="Times New Roman" w:eastAsia="Times New Roman" w:hAnsi="Times New Roman"/>
          <w:sz w:val="24"/>
          <w:szCs w:val="24"/>
        </w:rPr>
        <w:tab/>
        <w:t xml:space="preserve"> odbiór końcowy.</w:t>
      </w:r>
    </w:p>
    <w:p w14:paraId="439C6291" w14:textId="6F14BC11" w:rsidR="00FB134B" w:rsidRPr="00E45B0C" w:rsidRDefault="002365CC" w:rsidP="00E45B0C">
      <w:pPr>
        <w:numPr>
          <w:ilvl w:val="0"/>
          <w:numId w:val="20"/>
        </w:numP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sz w:val="24"/>
          <w:szCs w:val="24"/>
        </w:rPr>
        <w:t>Wykonawca winien zgłaszać gotowość do odbioru robót zanikających i ulegających zakryciu, o którym mowa wyżej.</w:t>
      </w:r>
    </w:p>
    <w:p w14:paraId="439C6292" w14:textId="625DAC4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Przewiduje się dokonanie odbioru końcowego, który polegał będzie na ostatecznym sprawdzeniu ilości i jakości wykonanych robót</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Wykonawca zgłosi pisemnie Zamawiającemu gotowość do przekazania wykonanych robót budowlanych najpóźniej w dniu zakończenia umownego terminu wykonania przedmiotu Umowy. Do zgłoszenia, o którym mowa Wykonawca dołączy pisemne potwierdzenie wykonania robót budowlanych podpisane przez przedstawiciela Zamawiającego.</w:t>
      </w:r>
    </w:p>
    <w:p w14:paraId="439C6295"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p>
    <w:p w14:paraId="439C6296"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color w:val="000000"/>
          <w:sz w:val="24"/>
          <w:szCs w:val="24"/>
        </w:rPr>
        <w:t>Do obowiązków Wykonawcy należy skompletowanie i przekazanie Zamawiającemu, najpóźniej na 3 dni przed wyznaczonym dniem odbioru kompletu dokumentów pozwalających na ocenę prawidłowego wykonania przedmiotu odbioru, w szczególności:</w:t>
      </w:r>
    </w:p>
    <w:p w14:paraId="439C629D" w14:textId="2071026F" w:rsidR="00FB134B" w:rsidRPr="00114A33" w:rsidRDefault="002365CC" w:rsidP="00114A33">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sidRPr="00114A33">
        <w:rPr>
          <w:rFonts w:ascii="Times New Roman" w:eastAsia="Times New Roman" w:hAnsi="Times New Roman"/>
          <w:color w:val="000000"/>
          <w:sz w:val="24"/>
          <w:szCs w:val="24"/>
        </w:rPr>
        <w:t>wszystkie wymagane prawem atesty, certyfikaty, deklaracje zgodności i specyfikacje techniczne na zastosowane i wbudowane materiały, urządzenia i wyposażenie;</w:t>
      </w:r>
    </w:p>
    <w:p w14:paraId="439C629E" w14:textId="77777777" w:rsidR="00FB134B" w:rsidRDefault="002365CC">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dokumenty gwarancyjne na zastosowane materiały, urządzenia i wyposażenie;</w:t>
      </w:r>
    </w:p>
    <w:p w14:paraId="439C62A1" w14:textId="2B86C339" w:rsidR="00FB134B" w:rsidRPr="00C62350" w:rsidRDefault="002365CC" w:rsidP="00C62350">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wszystkie niezbędne do przeprowadzenia kontroli robót i dokonania odbioru końcowego robót budowlanych dokumenty</w:t>
      </w:r>
      <w:r w:rsidR="00C62350">
        <w:rPr>
          <w:rFonts w:ascii="Times New Roman" w:eastAsia="Times New Roman" w:hAnsi="Times New Roman"/>
          <w:color w:val="000000"/>
          <w:sz w:val="24"/>
          <w:szCs w:val="24"/>
        </w:rPr>
        <w:t>.</w:t>
      </w:r>
      <w:r w:rsidR="00260F82">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461B4CD9" w:rsidR="00FB134B" w:rsidRDefault="00FB134B">
      <w:pPr>
        <w:spacing w:after="0"/>
        <w:jc w:val="center"/>
        <w:rPr>
          <w:rFonts w:ascii="Times New Roman" w:eastAsia="Times New Roman" w:hAnsi="Times New Roman"/>
          <w:b/>
          <w:sz w:val="24"/>
          <w:szCs w:val="24"/>
        </w:rPr>
      </w:pPr>
    </w:p>
    <w:p w14:paraId="20600AEF" w14:textId="1F902E18" w:rsidR="00B16EB6" w:rsidRDefault="00B16EB6">
      <w:pPr>
        <w:spacing w:after="0"/>
        <w:jc w:val="center"/>
        <w:rPr>
          <w:rFonts w:ascii="Times New Roman" w:eastAsia="Times New Roman" w:hAnsi="Times New Roman"/>
          <w:b/>
          <w:sz w:val="24"/>
          <w:szCs w:val="24"/>
        </w:rPr>
      </w:pPr>
    </w:p>
    <w:p w14:paraId="79451C31" w14:textId="6B577CF5" w:rsidR="00B16EB6" w:rsidRDefault="00B16EB6">
      <w:pPr>
        <w:spacing w:after="0"/>
        <w:jc w:val="center"/>
        <w:rPr>
          <w:rFonts w:ascii="Times New Roman" w:eastAsia="Times New Roman" w:hAnsi="Times New Roman"/>
          <w:b/>
          <w:sz w:val="24"/>
          <w:szCs w:val="24"/>
        </w:rPr>
      </w:pPr>
    </w:p>
    <w:p w14:paraId="1661B845" w14:textId="77777777" w:rsidR="00B16EB6" w:rsidRDefault="00B16EB6">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E" w14:textId="77777777" w:rsidR="00FB134B" w:rsidRDefault="002365CC">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CF" w14:textId="568BF9A9" w:rsidR="00FB134B" w:rsidRDefault="002365CC">
      <w:pPr>
        <w:numPr>
          <w:ilvl w:val="1"/>
          <w:numId w:val="1"/>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protokolarne przekazanie Wykonawcy terenu budowy w terminie nie dłuższym niż </w:t>
      </w:r>
      <w:r w:rsidR="00CE2F08">
        <w:rPr>
          <w:rFonts w:ascii="Times New Roman" w:eastAsia="Times New Roman" w:hAnsi="Times New Roman"/>
          <w:color w:val="000000"/>
          <w:sz w:val="24"/>
          <w:szCs w:val="24"/>
        </w:rPr>
        <w:t>7</w:t>
      </w:r>
      <w:r w:rsidR="003564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dni licząc od dnia podpisania Umowy, </w:t>
      </w:r>
    </w:p>
    <w:p w14:paraId="439C62D0" w14:textId="02AA8590"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1"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udział przy odbiorach przedmiotu Umowy na zasadach określonych w § 5 Umowy,</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439C62D3" w14:textId="77777777" w:rsidR="00FB134B" w:rsidRDefault="002365CC">
      <w:pPr>
        <w:numPr>
          <w:ilvl w:val="0"/>
          <w:numId w:val="1"/>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nie ponosi odpowiedzialności za mienie Wykonawcy zgromadzone na terenie budowy. </w:t>
      </w:r>
    </w:p>
    <w:p w14:paraId="439C62D4"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D7" w14:textId="77777777" w:rsidR="00FB134B" w:rsidRDefault="002365CC">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D8"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przejęcie placu budowy od Zamawiającego;</w:t>
      </w:r>
    </w:p>
    <w:p w14:paraId="439C62D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zabezpieczenie i oznakowanie terenu robót;</w:t>
      </w:r>
    </w:p>
    <w:p w14:paraId="439C62DC" w14:textId="3BB37C62" w:rsidR="00FB134B" w:rsidRPr="00B06C44" w:rsidRDefault="002365CC" w:rsidP="00B06C44">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wykonanie przedmiotu </w:t>
      </w:r>
      <w:r w:rsidR="00A84697">
        <w:rPr>
          <w:rFonts w:ascii="Times New Roman" w:eastAsia="Times New Roman" w:hAnsi="Times New Roman"/>
          <w:color w:val="000000"/>
          <w:sz w:val="24"/>
          <w:szCs w:val="24"/>
        </w:rPr>
        <w:t>U</w:t>
      </w:r>
      <w:r>
        <w:rPr>
          <w:rFonts w:ascii="Times New Roman" w:eastAsia="Times New Roman" w:hAnsi="Times New Roman"/>
          <w:color w:val="000000"/>
          <w:sz w:val="24"/>
          <w:szCs w:val="24"/>
        </w:rPr>
        <w:t>mowy z materiałów odpowiadających wymaganiom określonym w art. 10 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 U. z 2020 r, poz. 1333 ze zm.) i okazanie na każde żądanie Zamawiającego lub inspektora nadzoru inwestorskiego certyfikatów zgodności z polską normą lub aprobatą techniczną każdego używanego na budowie wyrobu;</w:t>
      </w:r>
    </w:p>
    <w:p w14:paraId="439C62D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zapewnienie transportu odpadów do miejsc ich wykorzystania lub utylizacji, łącznie z ich utylizacją;</w:t>
      </w:r>
    </w:p>
    <w:p w14:paraId="439C62DE" w14:textId="77777777" w:rsidR="00FB134B" w:rsidRDefault="002365CC">
      <w:pPr>
        <w:numPr>
          <w:ilvl w:val="6"/>
          <w:numId w:val="2"/>
        </w:numPr>
        <w:pBdr>
          <w:top w:val="nil"/>
          <w:left w:val="nil"/>
          <w:bottom w:val="nil"/>
          <w:right w:val="nil"/>
          <w:between w:val="nil"/>
        </w:pBdr>
        <w:spacing w:after="0"/>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przestrzeganie jako wytwarzający odpady przepisów prawnych wynikających z następujących ustaw:</w:t>
      </w:r>
    </w:p>
    <w:p w14:paraId="439C62DF"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27.04.2001 r. Prawo ochrony środowiska (Dz. U. z  2020 poz. 1219 ze zm.)</w:t>
      </w:r>
    </w:p>
    <w:p w14:paraId="439C62E0"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14.12.2012 r. o odpadach (Dz. U. z 2020 poz. 797 ze zm.)</w:t>
      </w:r>
    </w:p>
    <w:p w14:paraId="439C62E1" w14:textId="77777777" w:rsidR="00FB134B" w:rsidRDefault="002365CC">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Powołane przepisy prawne Wykonawca zobowiązuje się stosować z uwzględnieniem ewentualnych zmian stanu prawnego w tym zakresie.;</w:t>
      </w:r>
    </w:p>
    <w:p w14:paraId="439C62E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podejmowania niezbędnych działań w celu ochrony środowiska i przyrody na terenie budowy i wokół tego terenu;</w:t>
      </w:r>
    </w:p>
    <w:p w14:paraId="439C62E3" w14:textId="77777777" w:rsidR="00FB134B" w:rsidRDefault="002365CC">
      <w:pPr>
        <w:numPr>
          <w:ilvl w:val="6"/>
          <w:numId w:val="2"/>
        </w:numPr>
        <w:pBdr>
          <w:top w:val="nil"/>
          <w:left w:val="nil"/>
          <w:bottom w:val="nil"/>
          <w:right w:val="nil"/>
          <w:between w:val="nil"/>
        </w:pBdr>
        <w:tabs>
          <w:tab w:val="left" w:pos="-142"/>
        </w:tabs>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39C62E7" w14:textId="17C2B6E5" w:rsidR="00FB134B" w:rsidRPr="002422BB" w:rsidRDefault="002365CC" w:rsidP="002422BB">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przywrócenie terenu do stanu pierwotnego;</w:t>
      </w:r>
    </w:p>
    <w:p w14:paraId="439C62E8" w14:textId="77777777" w:rsidR="00FB134B" w:rsidRDefault="002365CC">
      <w:pPr>
        <w:numPr>
          <w:ilvl w:val="6"/>
          <w:numId w:val="2"/>
        </w:numPr>
        <w:pBdr>
          <w:top w:val="nil"/>
          <w:left w:val="nil"/>
          <w:bottom w:val="nil"/>
          <w:right w:val="nil"/>
          <w:between w:val="nil"/>
        </w:pBdr>
        <w:spacing w:after="0" w:line="259" w:lineRule="auto"/>
        <w:ind w:left="567"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wykonanie wszelkich niezbędnych robót tymczasowych, jeżeli okażą się potrzebne lub niezbędne;</w:t>
      </w:r>
    </w:p>
    <w:p w14:paraId="439C62E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i przekazanie do eksploatacji przedmiotu Umowy oraz oświadczenie, że ukończone roboty są całkowicie zgodne z Umową, są kompletne z punktu widzenia celu, jakiemu mają służyć i odpowiadają potrzebom, dla których są przewidziane według Umowy; </w:t>
      </w:r>
    </w:p>
    <w:p w14:paraId="439C62EA"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poniesienie pełnej odpowiedzialności za stosowanie i bezpieczeństwo wszelkich działań prowadzonych na terenie robót i poza nim, a związanych z wykonaniem przedmiotu umowy;</w:t>
      </w:r>
    </w:p>
    <w:p w14:paraId="439C62EB"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39C62EC" w14:textId="7AFC5B93"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dostarczenie niezbędnych dokumentów potwierdzających parametry techniczne oraz wymagane normy stosowanych materiałów i urządzeń, </w:t>
      </w:r>
    </w:p>
    <w:p w14:paraId="439C62E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dbanie o porządek na terenie robót oraz utrzymywanie terenu robót w należytym stanie i porządku oraz w stanie wolnym od przeszkód komunikacyjnych;</w:t>
      </w:r>
    </w:p>
    <w:p w14:paraId="439C62EE"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14:paraId="439C62EF"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usuwanie wszelkich wad i usterek stwierdzonych przez Przedstawiciela Zamawiającego w trakcie trwania robót w terminie nie dłuższym niż  termin technicznie uzasadniony i konieczny do ich usunięcia;</w:t>
      </w:r>
    </w:p>
    <w:p w14:paraId="439C62F0"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wyłącznej odpowiedzialności za wszelkie szkody będące następstwem niewykonania lub nienależytego wykonania przedmiotu Umowy, które to szkody Wykonawca zobowiązuje się pokryć w pełnej wysokości;</w:t>
      </w:r>
    </w:p>
    <w:p w14:paraId="439C62F1"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natychmiastowe informowanie Przedstawiciela Zamawiającego o problemach technicznych lub okolicznościach, które mogą wpłynąć na jakość robót lub termin zakończenia robót;</w:t>
      </w:r>
    </w:p>
    <w:p w14:paraId="439C62F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umożliwienie Zamawiającemu w każdym czasie przeprowadzenia kontroli placu budowy, realizowanych robót budowlanych, stosowanych w ich toku wyrobów/materiałów oraz wszelkich okoliczności dotyczących bezpośredniej realizacji przedmiotu Umowy;</w:t>
      </w:r>
    </w:p>
    <w:p w14:paraId="439C62F5" w14:textId="6B823855"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zobowiązany jest zapewnić wykonanie i kierowanie robotami objętymi Umową przez osoby posiadające stosowne kwalifikacje zawodowe i uprawnienia budowlane.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30479B3D"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roboty  budowlane  lub  usługi  (czynności)   bezpośrednio   związane   z   wykonywaniem  robót, 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w:t>
      </w:r>
      <w:r w:rsidR="00B16EB6">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r.,poz.</w:t>
      </w:r>
      <w:r w:rsidR="00B16EB6">
        <w:rPr>
          <w:rFonts w:ascii="Times New Roman" w:eastAsia="Times New Roman" w:hAnsi="Times New Roman"/>
          <w:color w:val="000000"/>
          <w:sz w:val="24"/>
          <w:szCs w:val="24"/>
        </w:rPr>
        <w:t>641</w:t>
      </w:r>
      <w:r>
        <w:rPr>
          <w:rFonts w:ascii="Times New Roman" w:eastAsia="Times New Roman" w:hAnsi="Times New Roman"/>
          <w:color w:val="000000"/>
          <w:sz w:val="24"/>
          <w:szCs w:val="24"/>
        </w:rPr>
        <w:t xml:space="preserve">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w:t>
      </w:r>
      <w:r>
        <w:rPr>
          <w:rFonts w:ascii="Times New Roman" w:eastAsia="Times New Roman" w:hAnsi="Times New Roman"/>
          <w:color w:val="000000"/>
          <w:sz w:val="24"/>
          <w:szCs w:val="24"/>
        </w:rPr>
        <w:lastRenderedPageBreak/>
        <w:t xml:space="preserve">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14:paraId="439C630B"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Nieprzedłożenie przez Wykonawcę dokumentów, o których mowa wyżej, w terminie wskazanym przez Zamawiającego, będzie traktowane jako niewypełnienie obowiązku </w:t>
      </w:r>
      <w:r>
        <w:rPr>
          <w:rFonts w:ascii="Times New Roman" w:eastAsia="Times New Roman" w:hAnsi="Times New Roman"/>
          <w:sz w:val="24"/>
          <w:szCs w:val="24"/>
        </w:rPr>
        <w:lastRenderedPageBreak/>
        <w:t>zatrudnienia pracowników na podstawie umowy o pracę oraz będzie skutkować naliczeniem kary  umownej.</w:t>
      </w:r>
    </w:p>
    <w:p w14:paraId="439C630D"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10</w:t>
      </w:r>
    </w:p>
    <w:p w14:paraId="439C630E" w14:textId="77777777" w:rsidR="00FB134B" w:rsidRDefault="002365CC">
      <w:pPr>
        <w:spacing w:after="0" w:line="259" w:lineRule="auto"/>
        <w:ind w:right="61"/>
        <w:jc w:val="center"/>
        <w:rPr>
          <w:rFonts w:ascii="Times New Roman" w:eastAsia="Times New Roman" w:hAnsi="Times New Roman"/>
          <w:b/>
          <w:sz w:val="24"/>
          <w:szCs w:val="24"/>
        </w:rPr>
      </w:pPr>
      <w:r>
        <w:rPr>
          <w:rFonts w:ascii="Times New Roman" w:eastAsia="Times New Roman" w:hAnsi="Times New Roman"/>
          <w:b/>
          <w:sz w:val="24"/>
          <w:szCs w:val="24"/>
        </w:rPr>
        <w:t>Gwarancja i rękojmia</w:t>
      </w:r>
    </w:p>
    <w:p w14:paraId="439C630F" w14:textId="77777777" w:rsidR="00FB134B" w:rsidRDefault="00FB134B">
      <w:pPr>
        <w:spacing w:after="0" w:line="259" w:lineRule="auto"/>
        <w:ind w:right="61"/>
        <w:jc w:val="center"/>
        <w:rPr>
          <w:rFonts w:ascii="Times New Roman" w:eastAsia="Times New Roman" w:hAnsi="Times New Roman"/>
          <w:b/>
          <w:sz w:val="24"/>
          <w:szCs w:val="24"/>
        </w:rPr>
      </w:pPr>
    </w:p>
    <w:p w14:paraId="439C6310" w14:textId="76D8771A"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podpisując Umowę udziela Zamawiającemu gwarancji </w:t>
      </w:r>
      <w:r w:rsidR="00452610">
        <w:rPr>
          <w:rFonts w:ascii="Times New Roman" w:eastAsia="Times New Roman" w:hAnsi="Times New Roman"/>
          <w:sz w:val="24"/>
          <w:szCs w:val="24"/>
        </w:rPr>
        <w:t xml:space="preserve">i rękojmi </w:t>
      </w:r>
      <w:r>
        <w:rPr>
          <w:rFonts w:ascii="Times New Roman" w:eastAsia="Times New Roman" w:hAnsi="Times New Roman"/>
          <w:sz w:val="24"/>
          <w:szCs w:val="24"/>
        </w:rPr>
        <w:t xml:space="preserve">jakości na wykonane roboty, wbudowane materiały i zamontowane urządzenia na okres </w:t>
      </w:r>
      <w:r w:rsidRPr="009033CD">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r w:rsidR="0028540F">
        <w:rPr>
          <w:rFonts w:ascii="Times New Roman" w:eastAsia="Times New Roman" w:hAnsi="Times New Roman"/>
          <w:sz w:val="24"/>
          <w:szCs w:val="24"/>
        </w:rPr>
        <w:t>lat</w:t>
      </w:r>
      <w:r>
        <w:rPr>
          <w:rFonts w:ascii="Times New Roman" w:eastAsia="Times New Roman" w:hAnsi="Times New Roman"/>
          <w:sz w:val="24"/>
          <w:szCs w:val="24"/>
        </w:rPr>
        <w:t xml:space="preserve"> od odbioru końcowego (tj. podpisania przez  Strony protokołu odbioru końcowego bez uwag).</w:t>
      </w:r>
    </w:p>
    <w:p w14:paraId="439C6311"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ponosi wobec Zamawiającego odpowiedzialność z tytułu rękojmi za wady fizyczne na zasadach określonych w kodeksie cywilnym – art. 638. Okres rękojmi wydłuża się na okres obowiązywania gwarancji. </w:t>
      </w:r>
    </w:p>
    <w:p w14:paraId="439C6312"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razie stwierdzenia wady nadającej się do usunięcia w okresie gwarancji Zamawiający może: </w:t>
      </w:r>
    </w:p>
    <w:p w14:paraId="439C6313"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usunięcia wady wyznaczając Wykonawcy odpowiedni termin, </w:t>
      </w:r>
    </w:p>
    <w:p w14:paraId="439C6314"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zapłaty odszkodowania odpowiednio do poniesionych szkód i do utraconej wartości użytkowej, estetycznej i technicznej, ze względu na cel określony w Umowie.  </w:t>
      </w:r>
    </w:p>
    <w:p w14:paraId="439C6315"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 ramach udzielonej gwarancji Wykonawca będzie:  </w:t>
      </w:r>
    </w:p>
    <w:p w14:paraId="439C6316" w14:textId="77777777" w:rsidR="00FB134B" w:rsidRDefault="002365CC">
      <w:pPr>
        <w:numPr>
          <w:ilvl w:val="1"/>
          <w:numId w:val="5"/>
        </w:numPr>
        <w:pBdr>
          <w:top w:val="nil"/>
          <w:left w:val="nil"/>
          <w:bottom w:val="nil"/>
          <w:right w:val="nil"/>
          <w:between w:val="nil"/>
        </w:pBdr>
        <w:spacing w:after="0" w:line="269" w:lineRule="auto"/>
        <w:ind w:right="48" w:hanging="28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podejmował prace nie później niż w ciągu 5 dni od powiadomienia o zaistnieniu wady,  </w:t>
      </w:r>
    </w:p>
    <w:p w14:paraId="439C6318" w14:textId="634CB0E9" w:rsidR="00FB134B" w:rsidRPr="00134DB7" w:rsidRDefault="002365CC" w:rsidP="00134DB7">
      <w:pPr>
        <w:numPr>
          <w:ilvl w:val="1"/>
          <w:numId w:val="5"/>
        </w:numPr>
        <w:spacing w:after="0" w:line="269" w:lineRule="auto"/>
        <w:ind w:right="48" w:hanging="281"/>
        <w:jc w:val="both"/>
        <w:rPr>
          <w:rFonts w:ascii="Times New Roman" w:eastAsia="Times New Roman" w:hAnsi="Times New Roman"/>
          <w:sz w:val="24"/>
          <w:szCs w:val="24"/>
        </w:rPr>
      </w:pPr>
      <w:r>
        <w:rPr>
          <w:rFonts w:ascii="Times New Roman" w:eastAsia="Times New Roman" w:hAnsi="Times New Roman"/>
          <w:sz w:val="24"/>
          <w:szCs w:val="24"/>
        </w:rPr>
        <w:t>usuwał wady w terminie uzgodnionym z Zamawiającym</w:t>
      </w:r>
      <w:r w:rsidR="00134DB7">
        <w:rPr>
          <w:rFonts w:ascii="Times New Roman" w:eastAsia="Times New Roman" w:hAnsi="Times New Roman"/>
          <w:sz w:val="24"/>
          <w:szCs w:val="24"/>
        </w:rPr>
        <w:t>.</w:t>
      </w:r>
      <w:r w:rsidRPr="00134DB7">
        <w:rPr>
          <w:rFonts w:ascii="Times New Roman" w:eastAsia="Times New Roman" w:hAnsi="Times New Roman"/>
          <w:sz w:val="24"/>
          <w:szCs w:val="24"/>
        </w:rPr>
        <w:t xml:space="preserve">   </w:t>
      </w:r>
    </w:p>
    <w:p w14:paraId="439C6319" w14:textId="368B5EFB" w:rsidR="00FB134B" w:rsidRDefault="002365CC">
      <w:pPr>
        <w:numPr>
          <w:ilvl w:val="0"/>
          <w:numId w:val="3"/>
        </w:numPr>
        <w:spacing w:after="0" w:line="275"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Wszelkie koszty ponoszone przez Wykonawcę </w:t>
      </w:r>
      <w:r w:rsidR="00134DB7">
        <w:rPr>
          <w:rFonts w:ascii="Times New Roman" w:eastAsia="Times New Roman" w:hAnsi="Times New Roman"/>
          <w:sz w:val="24"/>
          <w:szCs w:val="24"/>
        </w:rPr>
        <w:t xml:space="preserve">w </w:t>
      </w:r>
      <w:r>
        <w:rPr>
          <w:rFonts w:ascii="Times New Roman" w:eastAsia="Times New Roman" w:hAnsi="Times New Roman"/>
          <w:sz w:val="24"/>
          <w:szCs w:val="24"/>
        </w:rPr>
        <w:t>okresie trwania gwarancji, napraw, materiałów, robocizny, sprzętu i urządzeń, w tym również dojazdu, transportu zawarte zostały w wynagrodzeniu wskazanym w Umowie.</w:t>
      </w:r>
    </w:p>
    <w:p w14:paraId="439C631A"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Zamawiający ma prawo dochodzić uprawnień z tytułu rękojmi za wady, niezależnie od uprawnień wynikających z gwarancji. </w:t>
      </w:r>
    </w:p>
    <w:p w14:paraId="439C631B"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Jeżeli Wykonawca nie usunie wad w terminie wyznaczonym przez Zamawiającego na ich usunięcie, Zamawiający może zlecić usunięcie wad stronie trzeciej na koszt Wykonawcy.</w:t>
      </w:r>
    </w:p>
    <w:p w14:paraId="439C631D" w14:textId="6CEEC716" w:rsidR="00FB134B" w:rsidRPr="00134DB7" w:rsidRDefault="002365CC" w:rsidP="00134DB7">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Zgłoszenia z tytułu gwarancji doręczane będą elektronicznie na adres e-mail: </w:t>
      </w:r>
      <w:r w:rsidRPr="009033CD">
        <w:rPr>
          <w:rFonts w:ascii="Times New Roman" w:eastAsia="Times New Roman" w:hAnsi="Times New Roman"/>
          <w:sz w:val="24"/>
          <w:szCs w:val="24"/>
          <w:highlight w:val="yellow"/>
        </w:rPr>
        <w:t>………………………………</w:t>
      </w:r>
      <w:r w:rsidR="00134DB7">
        <w:rPr>
          <w:rFonts w:ascii="Times New Roman" w:eastAsia="Times New Roman" w:hAnsi="Times New Roman"/>
          <w:sz w:val="24"/>
          <w:szCs w:val="24"/>
        </w:rPr>
        <w:t xml:space="preserve"> lub na adres Wykonawcy.</w:t>
      </w:r>
    </w:p>
    <w:p w14:paraId="439C631E" w14:textId="77777777" w:rsidR="00FB134B" w:rsidRDefault="00FB134B">
      <w:pPr>
        <w:spacing w:after="0"/>
        <w:ind w:right="62"/>
        <w:jc w:val="center"/>
        <w:rPr>
          <w:rFonts w:ascii="Times New Roman" w:eastAsia="Times New Roman" w:hAnsi="Times New Roman"/>
          <w:b/>
          <w:sz w:val="24"/>
          <w:szCs w:val="24"/>
        </w:rPr>
      </w:pP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11</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14071FED"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 xml:space="preserve">na kwotę minimum </w:t>
      </w:r>
      <w:r w:rsidR="00B16EB6">
        <w:rPr>
          <w:rFonts w:ascii="Times New Roman" w:eastAsia="Times New Roman" w:hAnsi="Times New Roman"/>
          <w:b/>
          <w:bCs/>
          <w:color w:val="000000"/>
          <w:sz w:val="24"/>
          <w:szCs w:val="24"/>
        </w:rPr>
        <w:t>10</w:t>
      </w:r>
      <w:r w:rsidR="00D720DD" w:rsidRPr="00D720DD">
        <w:rPr>
          <w:rFonts w:ascii="Times New Roman" w:eastAsia="Times New Roman" w:hAnsi="Times New Roman"/>
          <w:b/>
          <w:bCs/>
          <w:color w:val="000000"/>
          <w:sz w:val="24"/>
          <w:szCs w:val="24"/>
        </w:rPr>
        <w:t>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Suma gwarancyjna winna być stale utrzymywana, niezależnie od liczby zdarzeń, przez cały okres ubezpieczenia. Zawarta umowa ubezpieczenia musi obejmować swoim zakresem </w:t>
      </w:r>
      <w:r>
        <w:rPr>
          <w:rFonts w:ascii="Times New Roman" w:eastAsia="Times New Roman" w:hAnsi="Times New Roman"/>
          <w:color w:val="000000"/>
          <w:sz w:val="24"/>
          <w:szCs w:val="24"/>
        </w:rPr>
        <w:lastRenderedPageBreak/>
        <w:t>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39C6329" w14:textId="77777777" w:rsidR="00FB134B" w:rsidRDefault="00FB134B">
      <w:pPr>
        <w:spacing w:after="0" w:line="240" w:lineRule="auto"/>
        <w:jc w:val="center"/>
        <w:rPr>
          <w:rFonts w:ascii="Times New Roman" w:eastAsia="Times New Roman" w:hAnsi="Times New Roman"/>
          <w:b/>
          <w:color w:val="FF0000"/>
          <w:sz w:val="24"/>
          <w:szCs w:val="24"/>
        </w:rPr>
      </w:pPr>
    </w:p>
    <w:p w14:paraId="208C6081" w14:textId="77777777" w:rsidR="003E670D" w:rsidRDefault="003E670D" w:rsidP="0016231C">
      <w:pPr>
        <w:spacing w:after="0"/>
        <w:rPr>
          <w:rFonts w:ascii="Times New Roman" w:eastAsia="Times New Roman" w:hAnsi="Times New Roman"/>
          <w:b/>
          <w:sz w:val="24"/>
          <w:szCs w:val="24"/>
        </w:rPr>
      </w:pPr>
    </w:p>
    <w:p w14:paraId="439C632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12</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0" w14:textId="77777777" w:rsidR="00FB134B" w:rsidRDefault="002365CC">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1"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zwłoka w przekazaniu terenu budowy z przyczyn zależnych od Zamawiającego; </w:t>
      </w:r>
    </w:p>
    <w:p w14:paraId="439C6332"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3" w14:textId="6088326F"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w:t>
      </w:r>
      <w:r w:rsidR="00B63F3E">
        <w:rPr>
          <w:rFonts w:ascii="Times New Roman" w:eastAsia="Times New Roman" w:hAnsi="Times New Roman"/>
          <w:sz w:val="24"/>
          <w:szCs w:val="24"/>
        </w:rPr>
        <w:t xml:space="preserve">technicznej lub </w:t>
      </w:r>
      <w:r>
        <w:rPr>
          <w:rFonts w:ascii="Times New Roman" w:eastAsia="Times New Roman" w:hAnsi="Times New Roman"/>
          <w:sz w:val="24"/>
          <w:szCs w:val="24"/>
        </w:rPr>
        <w:t xml:space="preserve">projektowej, również te polegające na niezgodności dokumentacji z przepisami prawa; </w:t>
      </w:r>
    </w:p>
    <w:p w14:paraId="439C6334" w14:textId="31A3687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wprowadzenie zmian w dokumentacji techniczn</w:t>
      </w:r>
      <w:r w:rsidR="00B63F3E">
        <w:rPr>
          <w:rFonts w:ascii="Times New Roman" w:eastAsia="Times New Roman" w:hAnsi="Times New Roman"/>
          <w:sz w:val="24"/>
          <w:szCs w:val="24"/>
        </w:rPr>
        <w:t xml:space="preserve">ej lub </w:t>
      </w:r>
      <w:r>
        <w:rPr>
          <w:rFonts w:ascii="Times New Roman" w:eastAsia="Times New Roman" w:hAnsi="Times New Roman"/>
          <w:sz w:val="24"/>
          <w:szCs w:val="24"/>
        </w:rPr>
        <w:t xml:space="preserve">projektowej, co może powodować brak możliwości dotrzymania pierwotnego terminu zakończenia realizacji zawartej umowy; </w:t>
      </w:r>
    </w:p>
    <w:p w14:paraId="439C6335"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07E13C50"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działania osób trzecich uniemożliwiających wykonanie prac, które to działania nie są konsekwencją winy którejkolwiek ze Stron,</w:t>
      </w:r>
      <w:r w:rsidR="00243985">
        <w:rPr>
          <w:rFonts w:ascii="Times New Roman" w:eastAsia="Times New Roman" w:hAnsi="Times New Roman"/>
          <w:sz w:val="24"/>
          <w:szCs w:val="24"/>
        </w:rPr>
        <w:t xml:space="preserve"> </w:t>
      </w:r>
      <w:bookmarkStart w:id="6" w:name="_Hlk80014777"/>
      <w:r w:rsidR="00243985">
        <w:rPr>
          <w:rFonts w:ascii="Times New Roman" w:eastAsia="Times New Roman" w:hAnsi="Times New Roman"/>
          <w:sz w:val="24"/>
          <w:szCs w:val="24"/>
        </w:rPr>
        <w:t>w tym także brak dostępu do lokalu mieszkalnego</w:t>
      </w:r>
      <w:r w:rsidR="00BF669F">
        <w:rPr>
          <w:rFonts w:ascii="Times New Roman" w:eastAsia="Times New Roman" w:hAnsi="Times New Roman"/>
          <w:sz w:val="24"/>
          <w:szCs w:val="24"/>
        </w:rPr>
        <w:t xml:space="preserve"> zajmowanego przez najemcę, </w:t>
      </w:r>
    </w:p>
    <w:bookmarkEnd w:id="6"/>
    <w:p w14:paraId="439C6338"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budowlanych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439C6345" w14:textId="4E833FE6" w:rsidR="00FB134B" w:rsidRPr="00606DA7" w:rsidRDefault="002365CC" w:rsidP="00606DA7">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605BA2E9" w14:textId="157429E3" w:rsidR="00023C2E" w:rsidRDefault="00023C2E">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konieczność dokonania uzgodnień lub pozyskania stosownych pozwoleń wynikających z przepisów prawa, w tym z decyzji Konserwatora zabytków;</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projektowej, również te polegające  na niezgodności dokumentacji z przepisami prawa,  </w:t>
      </w:r>
    </w:p>
    <w:p w14:paraId="439C634E" w14:textId="3EC877BA"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r w:rsidR="00BF669F">
        <w:rPr>
          <w:rFonts w:ascii="Times New Roman" w:eastAsia="Times New Roman" w:hAnsi="Times New Roman"/>
          <w:sz w:val="24"/>
          <w:szCs w:val="24"/>
        </w:rPr>
        <w:t>w tym także brak dostępu do lokalu mieszkalnego zajmowanego przez najemcę,</w:t>
      </w:r>
    </w:p>
    <w:p w14:paraId="439C634F"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aktualizacji rozwiązań ze względu na postęp technologiczny lub gdyby zastosowanie przewidzianych rozwiązań groziło niewykonaniem  lub wadliwym wykonaniem przedmiotu Umowy, </w:t>
      </w:r>
    </w:p>
    <w:p w14:paraId="439C6350"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odmiennych od przyjętych w dokumentacji projektowej warunków geotechnicznych lub terenowych, w szczególności istnienia niezinwentaryzowanych podziemnych sieci, instalacji, urządzeń, obiektów budowlanych itp.,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5E" w14:textId="64C58E5C" w:rsidR="00FB134B" w:rsidRPr="00427407" w:rsidRDefault="002365CC" w:rsidP="00427407">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5F"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dokonania zmiany: </w:t>
      </w:r>
    </w:p>
    <w:p w14:paraId="439C6360"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23 pkt 1 ustawy Prawo budowlane - zmiana w rozwiązaniach projektowych, jeżeli są one uzasadnione koniecznością zwiększenia bezpieczeństwa realizacji robót budowlanych lub usprawnienia procesu budowy, </w:t>
      </w:r>
    </w:p>
    <w:p w14:paraId="439C6361" w14:textId="6CC7E881"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20 ust. 1 pkt 4 lit. a) ustawy Prawo budowlane  - uzgodniona możliwość wprowadzenia rozwiązań zamiennych w stosunku  do przewidzianych w projekcie, zgłoszonych przez </w:t>
      </w:r>
      <w:r w:rsidR="00427407">
        <w:rPr>
          <w:rFonts w:ascii="Times New Roman" w:eastAsia="Times New Roman" w:hAnsi="Times New Roman"/>
          <w:sz w:val="24"/>
          <w:szCs w:val="24"/>
        </w:rPr>
        <w:t>przedstawiciela Wykonawcy</w:t>
      </w:r>
      <w:r>
        <w:rPr>
          <w:rFonts w:ascii="Times New Roman" w:eastAsia="Times New Roman" w:hAnsi="Times New Roman"/>
          <w:sz w:val="24"/>
          <w:szCs w:val="24"/>
        </w:rPr>
        <w:t xml:space="preserve"> lub przedstawiciela Zamawiającego, </w:t>
      </w:r>
    </w:p>
    <w:p w14:paraId="439C6362"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podczas wykonywania robót i nie odstępującej w sposób istotny od zatwierdzonego projektu. </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77777777" w:rsidR="00FB134B" w:rsidRDefault="00FB134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C" w14:textId="77777777" w:rsidR="00FB134B" w:rsidRDefault="002365CC">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6D" w14:textId="77777777" w:rsidR="00FB134B" w:rsidRDefault="002365CC">
      <w:pPr>
        <w:numPr>
          <w:ilvl w:val="0"/>
          <w:numId w:val="28"/>
        </w:numPr>
        <w:pBdr>
          <w:top w:val="nil"/>
          <w:left w:val="nil"/>
          <w:bottom w:val="nil"/>
          <w:right w:val="nil"/>
          <w:between w:val="nil"/>
        </w:pBdr>
        <w:spacing w:after="0" w:line="269" w:lineRule="auto"/>
        <w:ind w:left="851"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przerwał z przyczyn leżących po stronie Wykonawcy realizację przedmiotu Umowy i przerwa ta trwa dłużej niż 14 dni; </w:t>
      </w:r>
    </w:p>
    <w:p w14:paraId="439C636E"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439C636F"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nie stawił się do przekazania placu budowy bez uzasadnionych przyczyn,</w:t>
      </w:r>
    </w:p>
    <w:p w14:paraId="439C6370"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nie rozpoczął robót w terminie 14 dni od przekazania placu budowy; </w:t>
      </w:r>
    </w:p>
    <w:p w14:paraId="439C6371"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realizuje roboty przewidziane Umową w sposób niezgodny z Umową, dokumentacjami projektowymi, specyfikacjami technicznymi,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3"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4"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wypadku odstąpienia od Umowy, Wykonawcę oraz Zamawiającego obciążają następujące obowiązki: </w:t>
      </w:r>
    </w:p>
    <w:p w14:paraId="439C6375"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zabezpieczy przerwane roboty w zakresie obustronnie uzgodnionym na koszt tej Strony, z której przyczyny nastąpiło odstąpienie od Umowy; </w:t>
      </w:r>
    </w:p>
    <w:p w14:paraId="439C6376"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terminie 5 dni od daty odstąpienia od Umowy, Wykonawca przy udziale Zamawiającego sporządzi szczegółowy protokół inwentaryzacji robót w toku wraz z zestawieniem wartości wykonanych robót według stanu na dzień odstąpienia od Umowy; </w:t>
      </w:r>
    </w:p>
    <w:p w14:paraId="439C6377"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B1851A1" w14:textId="0F005DD1"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budowlanych – w wysokości 0,5 % wynagrodzenia brutto określonego w  § 3 ust 1, za każdy rozpoczęty dzień zwłoki;</w:t>
      </w:r>
    </w:p>
    <w:p w14:paraId="439C637E"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lub w okresie gwarancji jakości lub rękojmi za wady – w wysokości 0,5 %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63913649"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AD66B7" w:rsidRPr="00AD66B7">
        <w:rPr>
          <w:rFonts w:ascii="Times New Roman" w:eastAsia="Times New Roman" w:hAnsi="Times New Roman"/>
          <w:b/>
          <w:bCs/>
          <w:sz w:val="24"/>
          <w:szCs w:val="24"/>
        </w:rPr>
        <w:t>5</w:t>
      </w:r>
      <w:r w:rsidRPr="00AD66B7">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70 %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Zabezpieczenie w wysokości 30% tj. kwota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pozostawione zostanie na zabezpieczenie roszczeń z tytułu rękojmi za wady i zostanie zwrócone nie później niż w 14 dniu po upływie okresu rękojmi za wady.</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5" w14:textId="4FE5C279"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Pr>
          <w:rFonts w:ascii="Times New Roman" w:eastAsia="Times New Roman" w:hAnsi="Times New Roman"/>
          <w:sz w:val="24"/>
          <w:szCs w:val="24"/>
        </w:rPr>
        <w:t>,</w:t>
      </w:r>
    </w:p>
    <w:p w14:paraId="439C63A6" w14:textId="4D48A4E0"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d</w:t>
      </w:r>
      <w:r w:rsidR="002365CC">
        <w:rPr>
          <w:rFonts w:ascii="Times New Roman" w:eastAsia="Times New Roman" w:hAnsi="Times New Roman"/>
          <w:sz w:val="24"/>
          <w:szCs w:val="24"/>
        </w:rPr>
        <w:t xml:space="preserve">okumentacja </w:t>
      </w:r>
      <w:r>
        <w:rPr>
          <w:rFonts w:ascii="Times New Roman" w:eastAsia="Times New Roman" w:hAnsi="Times New Roman"/>
          <w:sz w:val="24"/>
          <w:szCs w:val="24"/>
        </w:rPr>
        <w:t>techniczna.</w:t>
      </w:r>
      <w:r w:rsidR="002365CC">
        <w:rPr>
          <w:rFonts w:ascii="Times New Roman" w:eastAsia="Times New Roman" w:hAnsi="Times New Roman"/>
          <w:sz w:val="24"/>
          <w:szCs w:val="24"/>
        </w:rPr>
        <w:t xml:space="preserve"> </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439C63AB" w14:textId="058D387F" w:rsidR="00FB134B" w:rsidRDefault="00FB134B">
      <w:pPr>
        <w:spacing w:after="0" w:line="259" w:lineRule="auto"/>
        <w:ind w:right="59" w:hanging="426"/>
        <w:rPr>
          <w:rFonts w:ascii="Times New Roman" w:eastAsia="Times New Roman" w:hAnsi="Times New Roman"/>
          <w:b/>
          <w:sz w:val="24"/>
          <w:szCs w:val="24"/>
        </w:rPr>
      </w:pPr>
    </w:p>
    <w:p w14:paraId="5462E4D3" w14:textId="77777777" w:rsidR="00357DEB" w:rsidRDefault="00357DEB" w:rsidP="0016231C">
      <w:pPr>
        <w:spacing w:after="0" w:line="259" w:lineRule="auto"/>
        <w:ind w:right="59"/>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12B44C28" w14:textId="70B38B85" w:rsidR="00FE1D1F" w:rsidRPr="00FE1D1F" w:rsidRDefault="00FE1D1F" w:rsidP="00FE1D1F">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 xml:space="preserve">związanej z przedmiotem zamówienia na kwotę minimum </w:t>
      </w:r>
      <w:r w:rsidR="00131ED9">
        <w:rPr>
          <w:rFonts w:ascii="Times New Roman" w:eastAsia="Times New Roman" w:hAnsi="Times New Roman"/>
          <w:color w:val="000000"/>
          <w:sz w:val="24"/>
          <w:szCs w:val="24"/>
        </w:rPr>
        <w:t>10</w:t>
      </w:r>
      <w:r w:rsidR="004F2563">
        <w:rPr>
          <w:rFonts w:ascii="Times New Roman" w:eastAsia="Times New Roman" w:hAnsi="Times New Roman"/>
          <w:color w:val="000000"/>
          <w:sz w:val="24"/>
          <w:szCs w:val="24"/>
        </w:rPr>
        <w:t>0.000,00 zł,</w:t>
      </w:r>
    </w:p>
    <w:p w14:paraId="08E4D39B" w14:textId="3B08D73F" w:rsidR="00FE1D1F" w:rsidRPr="007E4EA0" w:rsidRDefault="000F63C1" w:rsidP="007E4EA0">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uproszczony </w:t>
      </w:r>
      <w:r w:rsidR="00FE1D1F">
        <w:rPr>
          <w:rFonts w:ascii="Times New Roman" w:eastAsia="Times New Roman" w:hAnsi="Times New Roman"/>
          <w:color w:val="000000"/>
          <w:sz w:val="24"/>
          <w:szCs w:val="24"/>
        </w:rPr>
        <w:t>kosztorys ofertowy</w:t>
      </w:r>
      <w:r w:rsidR="009D5FF2">
        <w:rPr>
          <w:rFonts w:ascii="Times New Roman" w:eastAsia="Times New Roman" w:hAnsi="Times New Roman"/>
          <w:color w:val="000000"/>
          <w:sz w:val="24"/>
          <w:szCs w:val="24"/>
        </w:rPr>
        <w:t>.</w:t>
      </w:r>
      <w:r w:rsidR="006C7329">
        <w:rPr>
          <w:rFonts w:ascii="Times New Roman" w:eastAsia="Times New Roman" w:hAnsi="Times New Roman"/>
          <w:color w:val="000000"/>
          <w:sz w:val="24"/>
          <w:szCs w:val="24"/>
        </w:rPr>
        <w:t xml:space="preserve"> </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14B14"/>
    <w:rsid w:val="00023C2E"/>
    <w:rsid w:val="000739FC"/>
    <w:rsid w:val="000945A8"/>
    <w:rsid w:val="000A1AFF"/>
    <w:rsid w:val="000A6D96"/>
    <w:rsid w:val="000F63C1"/>
    <w:rsid w:val="00114A33"/>
    <w:rsid w:val="00115DEC"/>
    <w:rsid w:val="00131ED9"/>
    <w:rsid w:val="00134DB7"/>
    <w:rsid w:val="001378F2"/>
    <w:rsid w:val="0016231C"/>
    <w:rsid w:val="00174E5D"/>
    <w:rsid w:val="0018107C"/>
    <w:rsid w:val="001A330A"/>
    <w:rsid w:val="001E35C6"/>
    <w:rsid w:val="00206285"/>
    <w:rsid w:val="002365CC"/>
    <w:rsid w:val="002422BB"/>
    <w:rsid w:val="00243985"/>
    <w:rsid w:val="002556A2"/>
    <w:rsid w:val="0026044E"/>
    <w:rsid w:val="00260F82"/>
    <w:rsid w:val="0028540F"/>
    <w:rsid w:val="002A6E6D"/>
    <w:rsid w:val="00313E2D"/>
    <w:rsid w:val="00347531"/>
    <w:rsid w:val="003500BD"/>
    <w:rsid w:val="0035647F"/>
    <w:rsid w:val="00357DEB"/>
    <w:rsid w:val="00385E8D"/>
    <w:rsid w:val="003A18D8"/>
    <w:rsid w:val="003A7540"/>
    <w:rsid w:val="003C6029"/>
    <w:rsid w:val="003C7346"/>
    <w:rsid w:val="003C7CA9"/>
    <w:rsid w:val="003E670D"/>
    <w:rsid w:val="004078E4"/>
    <w:rsid w:val="00427407"/>
    <w:rsid w:val="00452610"/>
    <w:rsid w:val="00454320"/>
    <w:rsid w:val="00461943"/>
    <w:rsid w:val="004F2563"/>
    <w:rsid w:val="004F423F"/>
    <w:rsid w:val="0052218C"/>
    <w:rsid w:val="00531900"/>
    <w:rsid w:val="005415EF"/>
    <w:rsid w:val="00555212"/>
    <w:rsid w:val="00596A60"/>
    <w:rsid w:val="005A1C48"/>
    <w:rsid w:val="005F6A2C"/>
    <w:rsid w:val="00606DA7"/>
    <w:rsid w:val="00613E63"/>
    <w:rsid w:val="00664648"/>
    <w:rsid w:val="00671529"/>
    <w:rsid w:val="006804AF"/>
    <w:rsid w:val="00697449"/>
    <w:rsid w:val="006C2157"/>
    <w:rsid w:val="006C7329"/>
    <w:rsid w:val="0075198A"/>
    <w:rsid w:val="007745C3"/>
    <w:rsid w:val="007810C3"/>
    <w:rsid w:val="00786D39"/>
    <w:rsid w:val="00796F34"/>
    <w:rsid w:val="007E4EA0"/>
    <w:rsid w:val="007E70EE"/>
    <w:rsid w:val="008B1FE9"/>
    <w:rsid w:val="009033CD"/>
    <w:rsid w:val="009269DC"/>
    <w:rsid w:val="00950857"/>
    <w:rsid w:val="00966D5E"/>
    <w:rsid w:val="00996E10"/>
    <w:rsid w:val="009B64D4"/>
    <w:rsid w:val="009D5FF2"/>
    <w:rsid w:val="00A65A1A"/>
    <w:rsid w:val="00A702EA"/>
    <w:rsid w:val="00A84697"/>
    <w:rsid w:val="00A93970"/>
    <w:rsid w:val="00AC3543"/>
    <w:rsid w:val="00AD66B7"/>
    <w:rsid w:val="00B05F45"/>
    <w:rsid w:val="00B06C44"/>
    <w:rsid w:val="00B07A18"/>
    <w:rsid w:val="00B16EB6"/>
    <w:rsid w:val="00B63F3E"/>
    <w:rsid w:val="00B66986"/>
    <w:rsid w:val="00BC4B05"/>
    <w:rsid w:val="00BF669F"/>
    <w:rsid w:val="00C10ED0"/>
    <w:rsid w:val="00C61759"/>
    <w:rsid w:val="00C62350"/>
    <w:rsid w:val="00C62F8A"/>
    <w:rsid w:val="00C96325"/>
    <w:rsid w:val="00CA5700"/>
    <w:rsid w:val="00CE2F08"/>
    <w:rsid w:val="00CE7466"/>
    <w:rsid w:val="00D720DD"/>
    <w:rsid w:val="00DD72C5"/>
    <w:rsid w:val="00E45B0C"/>
    <w:rsid w:val="00E760E8"/>
    <w:rsid w:val="00EA4197"/>
    <w:rsid w:val="00EF182B"/>
    <w:rsid w:val="00F0295F"/>
    <w:rsid w:val="00F304E7"/>
    <w:rsid w:val="00F3700B"/>
    <w:rsid w:val="00F66AF4"/>
    <w:rsid w:val="00F8608F"/>
    <w:rsid w:val="00FA08E3"/>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6752">
      <w:bodyDiv w:val="1"/>
      <w:marLeft w:val="0"/>
      <w:marRight w:val="0"/>
      <w:marTop w:val="0"/>
      <w:marBottom w:val="0"/>
      <w:divBdr>
        <w:top w:val="none" w:sz="0" w:space="0" w:color="auto"/>
        <w:left w:val="none" w:sz="0" w:space="0" w:color="auto"/>
        <w:bottom w:val="none" w:sz="0" w:space="0" w:color="auto"/>
        <w:right w:val="none" w:sz="0" w:space="0" w:color="auto"/>
      </w:divBdr>
    </w:div>
    <w:div w:id="1440955334">
      <w:bodyDiv w:val="1"/>
      <w:marLeft w:val="0"/>
      <w:marRight w:val="0"/>
      <w:marTop w:val="0"/>
      <w:marBottom w:val="0"/>
      <w:divBdr>
        <w:top w:val="none" w:sz="0" w:space="0" w:color="auto"/>
        <w:left w:val="none" w:sz="0" w:space="0" w:color="auto"/>
        <w:bottom w:val="none" w:sz="0" w:space="0" w:color="auto"/>
        <w:right w:val="none" w:sz="0" w:space="0" w:color="auto"/>
      </w:divBdr>
    </w:div>
    <w:div w:id="168493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6427</Words>
  <Characters>38567</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84</cp:revision>
  <cp:lastPrinted>2021-06-01T11:57:00Z</cp:lastPrinted>
  <dcterms:created xsi:type="dcterms:W3CDTF">2021-05-24T13:37:00Z</dcterms:created>
  <dcterms:modified xsi:type="dcterms:W3CDTF">2023-08-04T12:52:00Z</dcterms:modified>
</cp:coreProperties>
</file>