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FC" w:rsidRDefault="00691EFC" w:rsidP="00691EFC">
      <w:pPr>
        <w:jc w:val="center"/>
        <w:rPr>
          <w:rFonts w:cstheme="minorHAnsi"/>
        </w:rPr>
      </w:pPr>
      <w:r>
        <w:rPr>
          <w:rFonts w:cstheme="minorHAnsi"/>
          <w:b/>
        </w:rPr>
        <w:t>OPIS PRZEDMIOTU ZAMÓWIENIA</w:t>
      </w:r>
      <w:r>
        <w:rPr>
          <w:rFonts w:cstheme="minorHAnsi"/>
          <w:b/>
        </w:rPr>
        <w:br/>
      </w:r>
      <w:r>
        <w:rPr>
          <w:rStyle w:val="markedcontent"/>
          <w:rFonts w:cstheme="minorHAnsi"/>
        </w:rPr>
        <w:t xml:space="preserve">Przedmiotem zamówienia jest </w:t>
      </w:r>
      <w:r w:rsidR="003C59F4">
        <w:rPr>
          <w:rStyle w:val="markedcontent"/>
          <w:rFonts w:cstheme="minorHAnsi"/>
        </w:rPr>
        <w:t xml:space="preserve">oszacowanie kosztów </w:t>
      </w:r>
      <w:r w:rsidR="00BC4E35">
        <w:rPr>
          <w:rStyle w:val="markedcontent"/>
          <w:rFonts w:cstheme="minorHAnsi"/>
        </w:rPr>
        <w:t xml:space="preserve">przygotowania powierzchni szyb do instalacji folii przeciwsłonecznej poprzez </w:t>
      </w:r>
      <w:r w:rsidR="00BC4E35">
        <w:rPr>
          <w:rFonts w:cstheme="minorHAnsi"/>
        </w:rPr>
        <w:t xml:space="preserve">usunięcie starej folii i pozostałości kleju oraz instalacja </w:t>
      </w:r>
      <w:r w:rsidR="00BC4E35" w:rsidRPr="00A81B79">
        <w:rPr>
          <w:rFonts w:cstheme="minorHAnsi"/>
          <w:b/>
        </w:rPr>
        <w:t xml:space="preserve">Folii Przeciwsłonecznej 3M </w:t>
      </w:r>
      <w:r w:rsidR="00BC4E35" w:rsidRPr="00A81B79">
        <w:rPr>
          <w:rFonts w:cstheme="minorHAnsi"/>
          <w:b/>
          <w:vertAlign w:val="superscript"/>
        </w:rPr>
        <w:t>TM</w:t>
      </w:r>
      <w:r w:rsidR="00BC4E35" w:rsidRPr="00A81B79">
        <w:rPr>
          <w:rFonts w:cstheme="minorHAnsi"/>
          <w:b/>
        </w:rPr>
        <w:t xml:space="preserve"> Silver 15 Exterior</w:t>
      </w:r>
      <w:r w:rsidR="00BC4E35">
        <w:rPr>
          <w:rFonts w:cstheme="minorHAnsi"/>
        </w:rPr>
        <w:t xml:space="preserve"> w wybranych oknach</w:t>
      </w:r>
      <w:r>
        <w:rPr>
          <w:rFonts w:cstheme="minorHAnsi"/>
        </w:rPr>
        <w:t xml:space="preserve"> w</w:t>
      </w:r>
      <w:r w:rsidR="00A81B79">
        <w:rPr>
          <w:rFonts w:cstheme="minorHAnsi"/>
        </w:rPr>
        <w:t xml:space="preserve"> </w:t>
      </w:r>
      <w:r w:rsidR="003C59F4">
        <w:rPr>
          <w:rFonts w:cstheme="minorHAnsi"/>
        </w:rPr>
        <w:t xml:space="preserve">budynku </w:t>
      </w:r>
      <w:r w:rsidR="003C59F4" w:rsidRPr="00A81B79">
        <w:rPr>
          <w:rFonts w:cstheme="minorHAnsi"/>
          <w:b/>
        </w:rPr>
        <w:t>A</w:t>
      </w:r>
      <w:r w:rsidR="003C59F4">
        <w:rPr>
          <w:rFonts w:cstheme="minorHAnsi"/>
        </w:rPr>
        <w:t xml:space="preserve"> Akademii Muzycznej im.</w:t>
      </w:r>
      <w:r w:rsidR="00A81B79">
        <w:rPr>
          <w:rFonts w:cstheme="minorHAnsi"/>
        </w:rPr>
        <w:t> </w:t>
      </w:r>
      <w:r w:rsidR="003C59F4">
        <w:rPr>
          <w:rFonts w:cstheme="minorHAnsi"/>
        </w:rPr>
        <w:t>Karola Lipińskiego we Wrocławiu, pl. Jana Pawła II nr 2, 50-043 Wrocław.</w:t>
      </w:r>
    </w:p>
    <w:p w:rsidR="00691EFC" w:rsidRDefault="003C59F4" w:rsidP="00691EFC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Termin wykonania usługi</w:t>
      </w:r>
      <w:r w:rsidR="00A81B79">
        <w:rPr>
          <w:rStyle w:val="markedcontent"/>
          <w:rFonts w:cstheme="minorHAnsi"/>
        </w:rPr>
        <w:t>: do 30 września 2023 r. (przewidywany)</w:t>
      </w:r>
      <w:r>
        <w:rPr>
          <w:rStyle w:val="markedcontent"/>
          <w:rFonts w:cstheme="minorHAnsi"/>
        </w:rPr>
        <w:t>.</w:t>
      </w:r>
    </w:p>
    <w:p w:rsidR="00691EFC" w:rsidRDefault="00691EFC" w:rsidP="00691EFC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W ramach realizacji przedmiotu zamówienia należy </w:t>
      </w:r>
      <w:r w:rsidR="00EC54AA">
        <w:rPr>
          <w:rStyle w:val="markedcontent"/>
          <w:rFonts w:cstheme="minorHAnsi"/>
        </w:rPr>
        <w:t>wykonać</w:t>
      </w:r>
      <w:r>
        <w:rPr>
          <w:rStyle w:val="markedcontent"/>
          <w:rFonts w:cstheme="minorHAnsi"/>
        </w:rPr>
        <w:t xml:space="preserve"> nw. czynności:</w:t>
      </w:r>
    </w:p>
    <w:p w:rsidR="00EC54AA" w:rsidRDefault="00BC4E35" w:rsidP="00691EFC">
      <w:pPr>
        <w:pStyle w:val="Akapitzlist"/>
        <w:numPr>
          <w:ilvl w:val="1"/>
          <w:numId w:val="2"/>
        </w:numPr>
        <w:ind w:left="1134" w:hanging="425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przygotowanie powie</w:t>
      </w:r>
      <w:r w:rsidR="00B13DCB">
        <w:rPr>
          <w:rStyle w:val="markedcontent"/>
          <w:rFonts w:cstheme="minorHAnsi"/>
        </w:rPr>
        <w:t>rzch</w:t>
      </w:r>
      <w:r>
        <w:rPr>
          <w:rStyle w:val="markedcontent"/>
          <w:rFonts w:cstheme="minorHAnsi"/>
        </w:rPr>
        <w:t>ni szyb do aplikacji nowej folii przeciwsłonecznej</w:t>
      </w:r>
      <w:r w:rsidR="00EC54AA">
        <w:rPr>
          <w:rStyle w:val="markedcontent"/>
          <w:rFonts w:cstheme="minorHAnsi"/>
        </w:rPr>
        <w:t>:</w:t>
      </w:r>
      <w:r w:rsidR="00691EFC">
        <w:rPr>
          <w:rStyle w:val="markedcontent"/>
          <w:rFonts w:cstheme="minorHAnsi"/>
        </w:rPr>
        <w:t xml:space="preserve"> </w:t>
      </w:r>
    </w:p>
    <w:p w:rsidR="00EC54AA" w:rsidRDefault="00BC4E35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usunięcie starej folii przeciwsłonecznej,</w:t>
      </w:r>
    </w:p>
    <w:p w:rsidR="00691EFC" w:rsidRDefault="008D3FAE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usunięcie </w:t>
      </w:r>
      <w:r w:rsidR="00BC4E35">
        <w:rPr>
          <w:rStyle w:val="markedcontent"/>
          <w:rFonts w:cstheme="minorHAnsi"/>
        </w:rPr>
        <w:t>pozostałości kleju</w:t>
      </w:r>
      <w:r w:rsidR="00691EFC">
        <w:rPr>
          <w:rStyle w:val="markedcontent"/>
          <w:rFonts w:cstheme="minorHAnsi"/>
        </w:rPr>
        <w:t>,</w:t>
      </w:r>
    </w:p>
    <w:p w:rsidR="008D3FAE" w:rsidRDefault="00BC4E35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umycie powierzchni szyby od strony instalacji nowej folii</w:t>
      </w:r>
      <w:r w:rsidR="008D3FAE">
        <w:rPr>
          <w:rStyle w:val="markedcontent"/>
          <w:rFonts w:cstheme="minorHAnsi"/>
        </w:rPr>
        <w:t>,</w:t>
      </w:r>
    </w:p>
    <w:p w:rsidR="00691EFC" w:rsidRDefault="00BC4E35" w:rsidP="00691EFC">
      <w:pPr>
        <w:pStyle w:val="Akapitzlist"/>
        <w:numPr>
          <w:ilvl w:val="1"/>
          <w:numId w:val="2"/>
        </w:numPr>
        <w:ind w:left="1134" w:hanging="425"/>
        <w:jc w:val="both"/>
        <w:rPr>
          <w:rFonts w:cstheme="minorHAnsi"/>
        </w:rPr>
      </w:pPr>
      <w:r>
        <w:rPr>
          <w:rFonts w:cstheme="minorHAnsi"/>
        </w:rPr>
        <w:t xml:space="preserve">instalacja </w:t>
      </w:r>
      <w:r>
        <w:rPr>
          <w:rFonts w:cstheme="minorHAnsi"/>
        </w:rPr>
        <w:t xml:space="preserve">Folii Przeciwsłonecznej 3M </w:t>
      </w:r>
      <w:r w:rsidRPr="00BC4E35">
        <w:rPr>
          <w:rFonts w:cstheme="minorHAnsi"/>
          <w:vertAlign w:val="superscript"/>
        </w:rPr>
        <w:t>TM</w:t>
      </w:r>
      <w:r>
        <w:rPr>
          <w:rFonts w:cstheme="minorHAnsi"/>
        </w:rPr>
        <w:t xml:space="preserve"> Silver 15 Exterior</w:t>
      </w:r>
      <w:r w:rsidR="00691EFC">
        <w:rPr>
          <w:rFonts w:cstheme="minorHAnsi"/>
        </w:rPr>
        <w:t>,</w:t>
      </w:r>
    </w:p>
    <w:p w:rsidR="00691EFC" w:rsidRDefault="00BC4E35" w:rsidP="00BC4E35">
      <w:pPr>
        <w:pStyle w:val="Akapitzlist"/>
        <w:numPr>
          <w:ilvl w:val="2"/>
          <w:numId w:val="2"/>
        </w:numPr>
        <w:ind w:left="2160" w:hanging="1026"/>
        <w:jc w:val="both"/>
        <w:rPr>
          <w:rFonts w:cstheme="minorHAnsi"/>
        </w:rPr>
      </w:pPr>
      <w:r w:rsidRPr="00BC4E35">
        <w:rPr>
          <w:rFonts w:cstheme="minorHAnsi"/>
        </w:rPr>
        <w:t xml:space="preserve">instalacja folii </w:t>
      </w:r>
      <w:r w:rsidR="00A81B79">
        <w:rPr>
          <w:rFonts w:cstheme="minorHAnsi"/>
        </w:rPr>
        <w:t xml:space="preserve">po zewnętrznej stronie szyby, </w:t>
      </w:r>
      <w:r w:rsidRPr="00BC4E35">
        <w:rPr>
          <w:rFonts w:cstheme="minorHAnsi"/>
        </w:rPr>
        <w:t>zgodnie z zaleceniam</w:t>
      </w:r>
      <w:r w:rsidR="00A81B79">
        <w:rPr>
          <w:rFonts w:cstheme="minorHAnsi"/>
        </w:rPr>
        <w:t>i</w:t>
      </w:r>
      <w:r w:rsidRPr="00BC4E35">
        <w:rPr>
          <w:rFonts w:cstheme="minorHAnsi"/>
        </w:rPr>
        <w:t xml:space="preserve"> producenta, przy użyciu wody i detergentu</w:t>
      </w:r>
      <w:r>
        <w:rPr>
          <w:rFonts w:cstheme="minorHAnsi"/>
        </w:rPr>
        <w:t>,</w:t>
      </w:r>
    </w:p>
    <w:p w:rsidR="00BC4E35" w:rsidRPr="00BC4E35" w:rsidRDefault="00BC4E35" w:rsidP="00BC4E35">
      <w:pPr>
        <w:pStyle w:val="Akapitzlist"/>
        <w:numPr>
          <w:ilvl w:val="2"/>
          <w:numId w:val="2"/>
        </w:numPr>
        <w:ind w:left="2160" w:hanging="1026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uszczelnienie brzegów na wszystkich krawędziach okna uszczelniaczem 3M </w:t>
      </w:r>
      <w:r w:rsidRPr="00BC4E35">
        <w:rPr>
          <w:rFonts w:cstheme="minorHAnsi"/>
          <w:vertAlign w:val="superscript"/>
        </w:rPr>
        <w:t>TM</w:t>
      </w:r>
      <w:r>
        <w:rPr>
          <w:rStyle w:val="markedcontent"/>
          <w:rFonts w:cstheme="minorHAnsi"/>
        </w:rPr>
        <w:t xml:space="preserve"> Marine Sealant 3200,</w:t>
      </w:r>
    </w:p>
    <w:p w:rsidR="00A81B79" w:rsidRPr="00A81B79" w:rsidRDefault="00691EFC" w:rsidP="00A81B79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theme="minorHAnsi"/>
        </w:rPr>
      </w:pPr>
      <w:r>
        <w:rPr>
          <w:rFonts w:cstheme="minorHAnsi"/>
        </w:rPr>
        <w:t>INNE WARUNKI I POSTANOWIENIA</w:t>
      </w:r>
    </w:p>
    <w:p w:rsidR="00BC4E35" w:rsidRDefault="00BC4E35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zabezpieczenie pomieszczeń na czas wykonywanych prac</w:t>
      </w:r>
      <w:r>
        <w:rPr>
          <w:rFonts w:cstheme="minorHAnsi"/>
        </w:rPr>
        <w:t>,</w:t>
      </w:r>
    </w:p>
    <w:p w:rsidR="00BC4E35" w:rsidRDefault="00BC4E35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sprzątnięcie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  <w:spacing w:val="-4"/>
        </w:rPr>
        <w:t xml:space="preserve">miejsca wykonywania zadania </w:t>
      </w:r>
      <w:r>
        <w:rPr>
          <w:rFonts w:cstheme="minorHAnsi"/>
        </w:rPr>
        <w:t>po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zakończeniu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prac,</w:t>
      </w:r>
    </w:p>
    <w:p w:rsidR="00691EFC" w:rsidRDefault="00691EFC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wszelkie koszty związane z realizacją zamówienia w tym koszt transportu leżą po stronie Wykonawcy,</w:t>
      </w:r>
    </w:p>
    <w:p w:rsidR="00691EFC" w:rsidRDefault="00691EFC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rozliczenie za wykonaną dostawę nastąpi na podstawie </w:t>
      </w:r>
      <w:r w:rsidR="00EC54AA">
        <w:rPr>
          <w:rFonts w:cstheme="minorHAnsi"/>
        </w:rPr>
        <w:t xml:space="preserve">protokołu odbioru prac i prawidłowo </w:t>
      </w:r>
      <w:r>
        <w:rPr>
          <w:rFonts w:cstheme="minorHAnsi"/>
        </w:rPr>
        <w:t>wystawionej przez Wykonawcę faktury VAT,</w:t>
      </w:r>
    </w:p>
    <w:p w:rsidR="00691EFC" w:rsidRDefault="00691EFC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termin płatności faktury </w:t>
      </w:r>
      <w:r w:rsidR="00EC54AA">
        <w:rPr>
          <w:rFonts w:cstheme="minorHAnsi"/>
        </w:rPr>
        <w:t>- 14</w:t>
      </w:r>
      <w:r>
        <w:rPr>
          <w:rFonts w:cstheme="minorHAnsi"/>
        </w:rPr>
        <w:t xml:space="preserve"> dni</w:t>
      </w:r>
      <w:r w:rsidR="00EC54AA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:rsidR="00F94908" w:rsidRDefault="00F94908" w:rsidP="00F94908">
      <w:pPr>
        <w:widowControl w:val="0"/>
        <w:numPr>
          <w:ilvl w:val="0"/>
          <w:numId w:val="4"/>
        </w:numPr>
        <w:tabs>
          <w:tab w:val="left" w:pos="544"/>
        </w:tabs>
        <w:suppressAutoHyphens/>
        <w:spacing w:after="0" w:line="360" w:lineRule="auto"/>
        <w:ind w:right="119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Wykonawca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zobowiązuje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się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przedstawić</w:t>
      </w:r>
      <w:r>
        <w:rPr>
          <w:rFonts w:eastAsiaTheme="minorEastAsia" w:cstheme="minorHAnsi"/>
          <w:spacing w:val="-3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 xml:space="preserve">listę osób wykonujących usługę w terminie 3 dni roboczych od dnia zawarcia </w:t>
      </w:r>
      <w:r>
        <w:rPr>
          <w:rFonts w:eastAsiaTheme="minorEastAsia" w:cstheme="minorHAnsi"/>
          <w:spacing w:val="-2"/>
          <w:lang w:eastAsia="pl-PL"/>
        </w:rPr>
        <w:t>Umowy.</w:t>
      </w:r>
    </w:p>
    <w:p w:rsidR="00F94908" w:rsidRDefault="00F94908" w:rsidP="00F94908">
      <w:pPr>
        <w:widowControl w:val="0"/>
        <w:numPr>
          <w:ilvl w:val="0"/>
          <w:numId w:val="4"/>
        </w:numPr>
        <w:tabs>
          <w:tab w:val="left" w:pos="544"/>
          <w:tab w:val="left" w:pos="2515"/>
          <w:tab w:val="left" w:pos="3532"/>
          <w:tab w:val="left" w:pos="5185"/>
          <w:tab w:val="left" w:pos="6482"/>
          <w:tab w:val="left" w:pos="8256"/>
        </w:tabs>
        <w:suppressAutoHyphens/>
        <w:spacing w:before="72" w:after="0" w:line="360" w:lineRule="auto"/>
        <w:ind w:right="115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Usługa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wykonywana</w:t>
      </w:r>
      <w:r>
        <w:rPr>
          <w:rFonts w:eastAsiaTheme="minorEastAsia" w:cstheme="minorHAnsi"/>
          <w:spacing w:val="-8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będzie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w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dni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powszednie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godzinach od 7</w:t>
      </w:r>
      <w:r>
        <w:rPr>
          <w:rFonts w:eastAsiaTheme="minorEastAsia" w:cstheme="minorHAnsi"/>
          <w:vertAlign w:val="superscript"/>
          <w:lang w:eastAsia="pl-PL"/>
        </w:rPr>
        <w:t>00</w:t>
      </w:r>
      <w:r>
        <w:rPr>
          <w:rFonts w:eastAsiaTheme="minorEastAsia" w:cstheme="minorHAnsi"/>
          <w:lang w:eastAsia="pl-PL"/>
        </w:rPr>
        <w:t xml:space="preserve"> do 15</w:t>
      </w:r>
      <w:r>
        <w:rPr>
          <w:rFonts w:eastAsiaTheme="minorEastAsia" w:cstheme="minorHAnsi"/>
          <w:vertAlign w:val="superscript"/>
          <w:lang w:eastAsia="pl-PL"/>
        </w:rPr>
        <w:t>00</w:t>
      </w:r>
      <w:r>
        <w:rPr>
          <w:rFonts w:eastAsiaTheme="minorEastAsia" w:cstheme="minorHAnsi"/>
          <w:lang w:eastAsia="pl-PL"/>
        </w:rPr>
        <w:t xml:space="preserve"> </w:t>
      </w:r>
    </w:p>
    <w:p w:rsidR="00691EFC" w:rsidRPr="00A81B79" w:rsidRDefault="00F94908" w:rsidP="00A81B7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eastAsia="Garamond" w:cstheme="minorHAnsi"/>
          <w:lang w:eastAsia="pl-PL"/>
        </w:rPr>
      </w:pPr>
      <w:r>
        <w:rPr>
          <w:rFonts w:eastAsiaTheme="minorEastAsia" w:cstheme="minorHAnsi"/>
          <w:lang w:eastAsia="pl-PL"/>
        </w:rPr>
        <w:t>Okres gwarancji wynosi min. 36 m-cy miesięcy.</w:t>
      </w:r>
    </w:p>
    <w:p w:rsidR="00691EFC" w:rsidRDefault="00691EFC" w:rsidP="00691EFC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cstheme="minorHAnsi"/>
        </w:rPr>
      </w:pPr>
      <w:r>
        <w:rPr>
          <w:rFonts w:cstheme="minorHAnsi"/>
        </w:rPr>
        <w:t>DODATKOWE INFORMACJE</w:t>
      </w:r>
    </w:p>
    <w:p w:rsidR="003C59F4" w:rsidRDefault="00691EFC" w:rsidP="003C59F4">
      <w:pPr>
        <w:spacing w:after="0"/>
        <w:ind w:firstLine="425"/>
        <w:jc w:val="both"/>
        <w:rPr>
          <w:rStyle w:val="markedcontent"/>
          <w:rFonts w:cstheme="minorHAnsi"/>
        </w:rPr>
      </w:pPr>
      <w:r>
        <w:rPr>
          <w:rFonts w:cstheme="minorHAnsi"/>
        </w:rPr>
        <w:t xml:space="preserve">Dodatkowych informacji udziela p. </w:t>
      </w:r>
      <w:r w:rsidR="003C59F4">
        <w:rPr>
          <w:rFonts w:cstheme="minorHAnsi"/>
        </w:rPr>
        <w:t>Marek Gumienny</w:t>
      </w:r>
      <w:r>
        <w:rPr>
          <w:rFonts w:cstheme="minorHAnsi"/>
        </w:rPr>
        <w:t xml:space="preserve"> tel. </w:t>
      </w:r>
      <w:r w:rsidR="003C59F4">
        <w:rPr>
          <w:rStyle w:val="markedcontent"/>
          <w:rFonts w:cstheme="minorHAnsi"/>
        </w:rPr>
        <w:t>501</w:t>
      </w:r>
      <w:r>
        <w:rPr>
          <w:rStyle w:val="markedcontent"/>
          <w:rFonts w:cstheme="minorHAnsi"/>
        </w:rPr>
        <w:t> </w:t>
      </w:r>
      <w:r w:rsidR="003C59F4">
        <w:rPr>
          <w:rStyle w:val="markedcontent"/>
          <w:rFonts w:cstheme="minorHAnsi"/>
        </w:rPr>
        <w:t>610 8</w:t>
      </w:r>
      <w:r>
        <w:rPr>
          <w:rStyle w:val="markedcontent"/>
          <w:rFonts w:cstheme="minorHAnsi"/>
        </w:rPr>
        <w:t>63</w:t>
      </w:r>
      <w:r w:rsidR="003C59F4">
        <w:rPr>
          <w:rStyle w:val="markedcontent"/>
          <w:rFonts w:cstheme="minorHAnsi"/>
        </w:rPr>
        <w:t xml:space="preserve"> lub </w:t>
      </w:r>
    </w:p>
    <w:p w:rsidR="00691EFC" w:rsidRDefault="003C59F4" w:rsidP="003C59F4">
      <w:pPr>
        <w:spacing w:after="0"/>
        <w:ind w:firstLine="425"/>
        <w:jc w:val="both"/>
        <w:rPr>
          <w:rFonts w:cstheme="minorHAnsi"/>
        </w:rPr>
      </w:pPr>
      <w:r>
        <w:rPr>
          <w:rStyle w:val="markedcontent"/>
          <w:rFonts w:cstheme="minorHAnsi"/>
        </w:rPr>
        <w:t>p. Robert Przytulski tel. 514 821 108, zalecana jest wizja lokalna przed sporządzeniem wyceny.</w:t>
      </w:r>
    </w:p>
    <w:p w:rsidR="003C59F4" w:rsidRDefault="003C59F4" w:rsidP="00691EFC">
      <w:pPr>
        <w:jc w:val="both"/>
        <w:rPr>
          <w:rStyle w:val="markedcontent"/>
          <w:rFonts w:cstheme="minorHAnsi"/>
        </w:rPr>
      </w:pPr>
    </w:p>
    <w:p w:rsidR="00691EFC" w:rsidRDefault="00691EFC" w:rsidP="00691EFC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Wytyczne organizacyjne:</w:t>
      </w:r>
    </w:p>
    <w:p w:rsidR="00691EFC" w:rsidRDefault="00691EFC" w:rsidP="00691EFC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 uwagi na realizację robót w czynnym obiekcie, pomieszczenia udostępniane będą Wykonawcy po wcześniejszym uzgodnieniu z użytkownikiem,</w:t>
      </w:r>
    </w:p>
    <w:p w:rsidR="00691EFC" w:rsidRDefault="00691EFC" w:rsidP="00691EFC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wykonawca musi przewidzieć i wykonać zabezpieczenie zainstalowanych i funkcjonujących urządzeń i systemów w czasie wykonywania prac przed uszkodzeniem, zapyleniem i zalaniem,</w:t>
      </w:r>
    </w:p>
    <w:p w:rsidR="00CF4B37" w:rsidRDefault="00691EFC" w:rsidP="00691EFC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zobowiązuje się Wykonawcę do bezwzględnego utrzymania czystości w obrębie wykonywanych prac</w:t>
      </w:r>
      <w:r w:rsidR="003C59F4">
        <w:rPr>
          <w:rStyle w:val="markedcontent"/>
          <w:rFonts w:cstheme="minorHAnsi"/>
        </w:rPr>
        <w:t>.</w:t>
      </w:r>
    </w:p>
    <w:p w:rsidR="00691EFC" w:rsidRDefault="00A81B79" w:rsidP="00691EFC">
      <w:pPr>
        <w:ind w:left="1134"/>
        <w:contextualSpacing/>
        <w:jc w:val="center"/>
        <w:rPr>
          <w:rFonts w:cstheme="minorHAnsi"/>
          <w:b/>
        </w:rPr>
      </w:pPr>
      <w:bookmarkStart w:id="0" w:name="_Hlk141270031"/>
      <w:r>
        <w:rPr>
          <w:rFonts w:cstheme="minorHAnsi"/>
          <w:b/>
        </w:rPr>
        <w:br w:type="column"/>
      </w:r>
      <w:r w:rsidR="00691EFC">
        <w:rPr>
          <w:rFonts w:cstheme="minorHAnsi"/>
          <w:b/>
        </w:rPr>
        <w:lastRenderedPageBreak/>
        <w:t>WYKAZ OKIEN</w:t>
      </w:r>
    </w:p>
    <w:tbl>
      <w:tblPr>
        <w:tblpPr w:leftFromText="141" w:rightFromText="141" w:vertAnchor="text" w:horzAnchor="page" w:tblpXSpec="center" w:tblpY="199"/>
        <w:tblW w:w="962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2470"/>
        <w:gridCol w:w="713"/>
        <w:gridCol w:w="1130"/>
        <w:gridCol w:w="1280"/>
        <w:gridCol w:w="850"/>
        <w:gridCol w:w="1271"/>
        <w:gridCol w:w="1346"/>
      </w:tblGrid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wymiar okna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cena netto</w:t>
            </w:r>
            <w:r w:rsidR="00CF4B37">
              <w:rPr>
                <w:rFonts w:eastAsiaTheme="minorEastAsia" w:cstheme="minorHAnsi"/>
                <w:b/>
                <w:bCs/>
                <w:lang w:eastAsia="pl-PL"/>
              </w:rPr>
              <w:t xml:space="preserve"> za 1 szt.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stawka VAT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brutto</w:t>
            </w:r>
          </w:p>
        </w:tc>
      </w:tr>
      <w:tr w:rsidR="00A81B79" w:rsidTr="005824A8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1B79" w:rsidRDefault="00A81B79" w:rsidP="00A81B79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2470" w:type="dxa"/>
            <w:tcBorders>
              <w:right w:val="single" w:sz="4" w:space="0" w:color="000000"/>
            </w:tcBorders>
            <w:shd w:val="clear" w:color="auto" w:fill="auto"/>
          </w:tcPr>
          <w:p w:rsidR="00A81B79" w:rsidRDefault="00A81B79" w:rsidP="00A81B79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130x250    -   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79" w:rsidRDefault="00A81B79" w:rsidP="00A81B79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B79" w:rsidRDefault="00A81B79" w:rsidP="00A81B79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B79" w:rsidRDefault="00A81B79" w:rsidP="00A81B79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B79" w:rsidRDefault="00A81B79" w:rsidP="00A81B79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B79" w:rsidRDefault="00A81B79" w:rsidP="00A81B79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B79" w:rsidRDefault="00A81B79" w:rsidP="00A81B79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120x230    -  II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A81B79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A81B79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</w:tbl>
    <w:p w:rsidR="00691EFC" w:rsidRDefault="00691EFC" w:rsidP="00691EFC">
      <w:pPr>
        <w:ind w:left="1134"/>
        <w:contextualSpacing/>
        <w:jc w:val="center"/>
        <w:rPr>
          <w:rFonts w:cstheme="minorHAnsi"/>
          <w:b/>
        </w:rPr>
      </w:pPr>
    </w:p>
    <w:bookmarkEnd w:id="0"/>
    <w:p w:rsidR="00EC54AA" w:rsidRDefault="00EC54AA" w:rsidP="00691EFC">
      <w:pPr>
        <w:ind w:left="1134"/>
        <w:contextualSpacing/>
        <w:jc w:val="center"/>
        <w:rPr>
          <w:rFonts w:cstheme="minorHAnsi"/>
          <w:b/>
        </w:rPr>
      </w:pPr>
    </w:p>
    <w:p w:rsidR="00EC54AA" w:rsidRDefault="00A81B79" w:rsidP="00A81B79">
      <w:pPr>
        <w:pStyle w:val="Akapitzlist"/>
        <w:numPr>
          <w:ilvl w:val="0"/>
          <w:numId w:val="12"/>
        </w:numPr>
        <w:rPr>
          <w:rFonts w:cstheme="minorHAnsi"/>
          <w:i/>
        </w:rPr>
      </w:pPr>
      <w:r w:rsidRPr="00A81B79">
        <w:rPr>
          <w:rFonts w:cstheme="minorHAnsi"/>
          <w:i/>
        </w:rPr>
        <w:t>każde okno na I p. składa się z 8 przes</w:t>
      </w:r>
      <w:r w:rsidR="00B13DCB">
        <w:rPr>
          <w:rFonts w:cstheme="minorHAnsi"/>
          <w:i/>
        </w:rPr>
        <w:t>z</w:t>
      </w:r>
      <w:r w:rsidRPr="00A81B79">
        <w:rPr>
          <w:rFonts w:cstheme="minorHAnsi"/>
          <w:i/>
        </w:rPr>
        <w:t>kleń o wymiarach 49x53 cm</w:t>
      </w:r>
    </w:p>
    <w:p w:rsidR="00A81B79" w:rsidRPr="00A81B79" w:rsidRDefault="00A81B79" w:rsidP="00A81B79">
      <w:pPr>
        <w:pStyle w:val="Akapitzlist"/>
        <w:numPr>
          <w:ilvl w:val="0"/>
          <w:numId w:val="12"/>
        </w:numPr>
        <w:rPr>
          <w:rFonts w:cstheme="minorHAnsi"/>
          <w:i/>
        </w:rPr>
      </w:pPr>
      <w:r w:rsidRPr="00A81B79">
        <w:rPr>
          <w:rFonts w:cstheme="minorHAnsi"/>
          <w:i/>
        </w:rPr>
        <w:t xml:space="preserve">każde okno na </w:t>
      </w:r>
      <w:r>
        <w:rPr>
          <w:rFonts w:cstheme="minorHAnsi"/>
          <w:i/>
        </w:rPr>
        <w:t>I</w:t>
      </w:r>
      <w:r w:rsidRPr="00A81B79">
        <w:rPr>
          <w:rFonts w:cstheme="minorHAnsi"/>
          <w:i/>
        </w:rPr>
        <w:t>I p. składa się z 8 przes</w:t>
      </w:r>
      <w:r w:rsidR="00B13DCB">
        <w:rPr>
          <w:rFonts w:cstheme="minorHAnsi"/>
          <w:i/>
        </w:rPr>
        <w:t>z</w:t>
      </w:r>
      <w:bookmarkStart w:id="1" w:name="_GoBack"/>
      <w:bookmarkEnd w:id="1"/>
      <w:r w:rsidRPr="00A81B79">
        <w:rPr>
          <w:rFonts w:cstheme="minorHAnsi"/>
          <w:i/>
        </w:rPr>
        <w:t>kleń o wymiarach 49x</w:t>
      </w:r>
      <w:r>
        <w:rPr>
          <w:rFonts w:cstheme="minorHAnsi"/>
          <w:i/>
        </w:rPr>
        <w:t>47</w:t>
      </w:r>
      <w:r w:rsidRPr="00A81B79">
        <w:rPr>
          <w:rFonts w:cstheme="minorHAnsi"/>
          <w:i/>
        </w:rPr>
        <w:t xml:space="preserve"> cm</w:t>
      </w:r>
    </w:p>
    <w:p w:rsidR="00A81B79" w:rsidRPr="00A81B79" w:rsidRDefault="00A81B79" w:rsidP="00A81B79">
      <w:pPr>
        <w:pStyle w:val="Akapitzlist"/>
        <w:ind w:left="1854"/>
        <w:rPr>
          <w:rFonts w:cstheme="minorHAnsi"/>
          <w:i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426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6372"/>
        <w:rPr>
          <w:rFonts w:eastAsia="Garamond" w:cstheme="minorHAnsi"/>
          <w:lang w:eastAsia="pl-PL"/>
        </w:rPr>
      </w:pPr>
      <w:r>
        <w:rPr>
          <w:rFonts w:eastAsia="Garamond" w:cstheme="minorHAnsi"/>
          <w:lang w:eastAsia="pl-PL"/>
        </w:rPr>
        <w:t xml:space="preserve">                                                        </w:t>
      </w:r>
    </w:p>
    <w:p w:rsidR="00D1697C" w:rsidRPr="00D601F9" w:rsidRDefault="00D1697C" w:rsidP="00D601F9"/>
    <w:sectPr w:rsidR="00D1697C" w:rsidRPr="00D601F9">
      <w:footerReference w:type="default" r:id="rId7"/>
      <w:pgSz w:w="11906" w:h="16838"/>
      <w:pgMar w:top="1134" w:right="1418" w:bottom="992" w:left="1134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C0" w:rsidRDefault="00021DC0">
      <w:pPr>
        <w:spacing w:after="0" w:line="240" w:lineRule="auto"/>
      </w:pPr>
      <w:r>
        <w:separator/>
      </w:r>
    </w:p>
  </w:endnote>
  <w:endnote w:type="continuationSeparator" w:id="0">
    <w:p w:rsidR="00021DC0" w:rsidRDefault="0002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806314"/>
      <w:docPartObj>
        <w:docPartGallery w:val="Page Numbers (Bottom of Page)"/>
        <w:docPartUnique/>
      </w:docPartObj>
    </w:sdtPr>
    <w:sdtEndPr/>
    <w:sdtContent>
      <w:p w:rsidR="001A6D65" w:rsidRDefault="00691EF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A6D65" w:rsidRDefault="00021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C0" w:rsidRDefault="00021DC0">
      <w:pPr>
        <w:spacing w:after="0" w:line="240" w:lineRule="auto"/>
      </w:pPr>
      <w:r>
        <w:separator/>
      </w:r>
    </w:p>
  </w:footnote>
  <w:footnote w:type="continuationSeparator" w:id="0">
    <w:p w:rsidR="00021DC0" w:rsidRDefault="0002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776"/>
    <w:multiLevelType w:val="multilevel"/>
    <w:tmpl w:val="260C044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65" w:hanging="585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E63C14"/>
    <w:multiLevelType w:val="multilevel"/>
    <w:tmpl w:val="18280FE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57602C5"/>
    <w:multiLevelType w:val="multilevel"/>
    <w:tmpl w:val="E1B0B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C370879"/>
    <w:multiLevelType w:val="hybridMultilevel"/>
    <w:tmpl w:val="879A95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22617C8"/>
    <w:multiLevelType w:val="multilevel"/>
    <w:tmpl w:val="2FD6753E"/>
    <w:lvl w:ilvl="0">
      <w:start w:val="3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423C7C"/>
    <w:multiLevelType w:val="multilevel"/>
    <w:tmpl w:val="1EE81DE2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8" w:hanging="425"/>
      </w:pPr>
      <w:rPr>
        <w:spacing w:val="-1"/>
        <w:w w:val="99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9DD5EE5"/>
    <w:multiLevelType w:val="multilevel"/>
    <w:tmpl w:val="9FB6B5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480DFB"/>
    <w:multiLevelType w:val="multilevel"/>
    <w:tmpl w:val="FA507390"/>
    <w:lvl w:ilvl="0">
      <w:start w:val="1"/>
      <w:numFmt w:val="bullet"/>
      <w:lvlText w:val="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094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C0418A"/>
    <w:multiLevelType w:val="multilevel"/>
    <w:tmpl w:val="FB0C95B0"/>
    <w:lvl w:ilvl="0">
      <w:start w:val="1"/>
      <w:numFmt w:val="lowerLetter"/>
      <w:lvlText w:val="%1)"/>
      <w:lvlJc w:val="left"/>
      <w:pPr>
        <w:tabs>
          <w:tab w:val="num" w:pos="0"/>
        </w:tabs>
        <w:ind w:left="1556" w:hanging="360"/>
      </w:pPr>
      <w:rPr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747F6CB2"/>
    <w:multiLevelType w:val="multilevel"/>
    <w:tmpl w:val="5582DD1E"/>
    <w:lvl w:ilvl="0">
      <w:start w:val="1"/>
      <w:numFmt w:val="bullet"/>
      <w:lvlText w:val=""/>
      <w:lvlJc w:val="left"/>
      <w:pPr>
        <w:tabs>
          <w:tab w:val="num" w:pos="0"/>
        </w:tabs>
        <w:ind w:left="12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C818D4"/>
    <w:multiLevelType w:val="multilevel"/>
    <w:tmpl w:val="8794AC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013994"/>
    <w:rsid w:val="00021DC0"/>
    <w:rsid w:val="0017443F"/>
    <w:rsid w:val="001909AD"/>
    <w:rsid w:val="001C0BBF"/>
    <w:rsid w:val="001D36BD"/>
    <w:rsid w:val="002A39E5"/>
    <w:rsid w:val="003C59F4"/>
    <w:rsid w:val="004005D4"/>
    <w:rsid w:val="00434214"/>
    <w:rsid w:val="00505B58"/>
    <w:rsid w:val="005F2D09"/>
    <w:rsid w:val="00643073"/>
    <w:rsid w:val="006872FE"/>
    <w:rsid w:val="00691EFC"/>
    <w:rsid w:val="006E4F32"/>
    <w:rsid w:val="007D2A2A"/>
    <w:rsid w:val="008605E1"/>
    <w:rsid w:val="008D3FAE"/>
    <w:rsid w:val="009728DC"/>
    <w:rsid w:val="00974A8F"/>
    <w:rsid w:val="00A35C4E"/>
    <w:rsid w:val="00A81B79"/>
    <w:rsid w:val="00B13DCB"/>
    <w:rsid w:val="00B15C9A"/>
    <w:rsid w:val="00B5450B"/>
    <w:rsid w:val="00BC4E35"/>
    <w:rsid w:val="00CF4B37"/>
    <w:rsid w:val="00D1697C"/>
    <w:rsid w:val="00D601F9"/>
    <w:rsid w:val="00EC54AA"/>
    <w:rsid w:val="00F2272F"/>
    <w:rsid w:val="00F60748"/>
    <w:rsid w:val="00F9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7533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  <w:rsid w:val="00691EFC"/>
  </w:style>
  <w:style w:type="character" w:customStyle="1" w:styleId="czeinternetowe">
    <w:name w:val="Łącze internetowe"/>
    <w:basedOn w:val="Domylnaczcionkaakapitu"/>
    <w:uiPriority w:val="99"/>
    <w:unhideWhenUsed/>
    <w:rsid w:val="00691EFC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1EFC"/>
  </w:style>
  <w:style w:type="paragraph" w:styleId="Akapitzlist">
    <w:name w:val="List Paragraph"/>
    <w:basedOn w:val="Normalny"/>
    <w:uiPriority w:val="1"/>
    <w:qFormat/>
    <w:rsid w:val="00691EFC"/>
    <w:pPr>
      <w:suppressAutoHyphens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1EF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5</cp:revision>
  <cp:lastPrinted>2022-05-11T09:44:00Z</cp:lastPrinted>
  <dcterms:created xsi:type="dcterms:W3CDTF">2023-08-31T11:24:00Z</dcterms:created>
  <dcterms:modified xsi:type="dcterms:W3CDTF">2023-08-31T13:25:00Z</dcterms:modified>
</cp:coreProperties>
</file>