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FB84" w14:textId="77777777" w:rsidR="00E01A5B" w:rsidRDefault="00E01A5B" w:rsidP="00E01A5B">
      <w:pPr>
        <w:jc w:val="right"/>
      </w:pPr>
      <w:r>
        <w:t>Kamień Pomorski dn. 24.02.2025r</w:t>
      </w:r>
    </w:p>
    <w:p w14:paraId="51ECA76E" w14:textId="77777777" w:rsidR="00E01A5B" w:rsidRDefault="00E01A5B" w:rsidP="00E01A5B">
      <w:pPr>
        <w:jc w:val="right"/>
      </w:pPr>
    </w:p>
    <w:p w14:paraId="7EE014CD" w14:textId="7F8EB6CB" w:rsidR="00E01A5B" w:rsidRDefault="00E01A5B" w:rsidP="00E01A5B">
      <w:pPr>
        <w:jc w:val="center"/>
      </w:pPr>
      <w:r>
        <w:t xml:space="preserve">Odpowiedzi na pytania z dnia 21.02.2025r część </w:t>
      </w:r>
      <w:r w:rsidR="00583570">
        <w:t>V</w:t>
      </w:r>
    </w:p>
    <w:p w14:paraId="758B079D" w14:textId="77777777" w:rsidR="00E01A5B" w:rsidRDefault="00E01A5B" w:rsidP="00E01A5B">
      <w:pPr>
        <w:jc w:val="both"/>
        <w:rPr>
          <w:rFonts w:eastAsia="Cambria" w:cstheme="minorHAnsi"/>
          <w:bCs/>
          <w:i/>
          <w:iCs/>
          <w:color w:val="000000"/>
        </w:rPr>
      </w:pPr>
      <w:r>
        <w:t>Dotyczy:</w:t>
      </w:r>
      <w:r>
        <w:rPr>
          <w:rFonts w:eastAsia="Cambria" w:cstheme="minorHAnsi"/>
          <w:bCs/>
          <w:i/>
          <w:iCs/>
          <w:color w:val="000000"/>
        </w:rPr>
        <w:t xml:space="preserve"> Postępowania o udzielenie zamówienia publicznego prowadzonego w trybie podstawowym art. 275 pkt 1 Ustawy z dnia 11 września 2019r. – Prawo zamówień publicznych (Dz.U. z 2024 r. poz.1320 </w:t>
      </w:r>
      <w:proofErr w:type="spellStart"/>
      <w:r>
        <w:rPr>
          <w:rFonts w:eastAsia="Cambria" w:cstheme="minorHAnsi"/>
          <w:bCs/>
          <w:i/>
          <w:iCs/>
          <w:color w:val="000000"/>
        </w:rPr>
        <w:t>t.j</w:t>
      </w:r>
      <w:proofErr w:type="spellEnd"/>
      <w:r>
        <w:rPr>
          <w:rFonts w:eastAsia="Cambria" w:cstheme="minorHAnsi"/>
          <w:bCs/>
          <w:i/>
          <w:iCs/>
          <w:color w:val="000000"/>
        </w:rPr>
        <w:t xml:space="preserve">. zwanej dalej „Ustawą PZP” lub „PZP”) </w:t>
      </w:r>
    </w:p>
    <w:p w14:paraId="71AFF7B6" w14:textId="77777777" w:rsidR="00E01A5B" w:rsidRDefault="00E01A5B" w:rsidP="00E01A5B">
      <w:pPr>
        <w:jc w:val="both"/>
        <w:rPr>
          <w:rFonts w:cstheme="minorHAnsi"/>
          <w:bCs/>
          <w:i/>
          <w:iCs/>
        </w:rPr>
      </w:pPr>
      <w:r>
        <w:rPr>
          <w:rFonts w:eastAsia="Cambria" w:cstheme="minorHAnsi"/>
          <w:bCs/>
          <w:i/>
          <w:iCs/>
          <w:color w:val="000000"/>
        </w:rPr>
        <w:t>pt.: „Dostawa, montaż i uruchomienie aparatu RTG dla Szpitala w Kamieniu Pomorskim Sp. Z o.o.</w:t>
      </w:r>
      <w:r>
        <w:rPr>
          <w:rFonts w:cstheme="minorHAnsi"/>
          <w:bCs/>
          <w:i/>
          <w:iCs/>
        </w:rPr>
        <w:t>”, nr sprawy ZP/01/2025</w:t>
      </w:r>
    </w:p>
    <w:p w14:paraId="135AC327" w14:textId="2212B004" w:rsidR="00E01A5B" w:rsidRDefault="00E01A5B" w:rsidP="00E01A5B">
      <w:pPr>
        <w:jc w:val="both"/>
        <w:rPr>
          <w:b/>
          <w:bCs/>
        </w:rPr>
      </w:pPr>
      <w:r>
        <w:rPr>
          <w:b/>
          <w:bCs/>
        </w:rPr>
        <w:t>Pytanie nr 1</w:t>
      </w:r>
    </w:p>
    <w:p w14:paraId="4E0AD4B1" w14:textId="0237022A" w:rsidR="00E01A5B" w:rsidRPr="00E01A5B" w:rsidRDefault="00E01A5B" w:rsidP="00E01A5B">
      <w:pPr>
        <w:jc w:val="both"/>
        <w:rPr>
          <w:b/>
          <w:bCs/>
        </w:rPr>
      </w:pPr>
      <w:r w:rsidRPr="00E01A5B">
        <w:rPr>
          <w:b/>
          <w:bCs/>
        </w:rPr>
        <w:t>Dotyczy Załącznik nr 2 do SWZ Opis Przedmiotu Zamówienia</w:t>
      </w:r>
    </w:p>
    <w:p w14:paraId="108E65DE" w14:textId="77777777" w:rsidR="00E01A5B" w:rsidRDefault="00E01A5B" w:rsidP="00E01A5B">
      <w:pPr>
        <w:jc w:val="both"/>
      </w:pPr>
      <w:r w:rsidRPr="00016D4A">
        <w:t>Czy Zamawiający dopuści</w:t>
      </w:r>
      <w:r>
        <w:t xml:space="preserve"> </w:t>
      </w:r>
      <w:r w:rsidRPr="00016D4A">
        <w:t>wysokiej klasy cyfrowy aparat RTG wiodącego producenta aparatury do</w:t>
      </w:r>
      <w:r>
        <w:t xml:space="preserve"> </w:t>
      </w:r>
      <w:r w:rsidRPr="00016D4A">
        <w:t>diagnostyki obrazowej, który w punktach jak poniżej odbiega od wartości wymaganych przez</w:t>
      </w:r>
      <w:r>
        <w:t xml:space="preserve"> </w:t>
      </w:r>
      <w:r w:rsidRPr="00016D4A">
        <w:t>Zamawiającego, a posiada wartości podane odpowiednio dla każdego punktu jak poniżej:</w:t>
      </w:r>
    </w:p>
    <w:p w14:paraId="41E6A7C7" w14:textId="77777777" w:rsidR="00E01A5B" w:rsidRDefault="00E01A5B" w:rsidP="00E01A5B">
      <w:pPr>
        <w:jc w:val="both"/>
      </w:pPr>
    </w:p>
    <w:tbl>
      <w:tblPr>
        <w:tblW w:w="10207" w:type="dxa"/>
        <w:tblInd w:w="-601" w:type="dxa"/>
        <w:tblLayout w:type="fixed"/>
        <w:tblLook w:val="0000" w:firstRow="0" w:lastRow="0" w:firstColumn="0" w:lastColumn="0" w:noHBand="0" w:noVBand="0"/>
      </w:tblPr>
      <w:tblGrid>
        <w:gridCol w:w="709"/>
        <w:gridCol w:w="3828"/>
        <w:gridCol w:w="1559"/>
        <w:gridCol w:w="2512"/>
        <w:gridCol w:w="1599"/>
      </w:tblGrid>
      <w:tr w:rsidR="00E01A5B" w:rsidRPr="008938B0" w14:paraId="177DBD52"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8BF44A0" w14:textId="77777777" w:rsidR="00E01A5B" w:rsidRPr="008938B0" w:rsidRDefault="00E01A5B" w:rsidP="00E00F8D">
            <w:r w:rsidRPr="008938B0">
              <w:rPr>
                <w:b/>
                <w:bCs/>
              </w:rPr>
              <w:t>Lp.</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B884F7" w14:textId="77777777" w:rsidR="00E01A5B" w:rsidRPr="008938B0" w:rsidRDefault="00E01A5B" w:rsidP="00E00F8D">
            <w:r w:rsidRPr="008938B0">
              <w:rPr>
                <w:b/>
                <w:bCs/>
              </w:rPr>
              <w:t>OPIS PARAMETRÓW/FUNKCJI/WARUNKÓW</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D1E592" w14:textId="77777777" w:rsidR="00E01A5B" w:rsidRPr="008938B0" w:rsidRDefault="00E01A5B" w:rsidP="00E00F8D">
            <w:r w:rsidRPr="008938B0">
              <w:rPr>
                <w:b/>
                <w:bCs/>
              </w:rPr>
              <w:t>Wartość wymagana</w:t>
            </w:r>
          </w:p>
        </w:tc>
        <w:tc>
          <w:tcPr>
            <w:tcW w:w="2512" w:type="dxa"/>
            <w:tcBorders>
              <w:top w:val="single" w:sz="2" w:space="0" w:color="000000"/>
              <w:left w:val="single" w:sz="2" w:space="0" w:color="000000"/>
              <w:bottom w:val="single" w:sz="2" w:space="0" w:color="000000"/>
              <w:right w:val="single" w:sz="2" w:space="0" w:color="000000"/>
            </w:tcBorders>
            <w:shd w:val="clear" w:color="000000" w:fill="FFFFFF"/>
          </w:tcPr>
          <w:p w14:paraId="78611D54" w14:textId="77777777" w:rsidR="00E01A5B" w:rsidRPr="008938B0" w:rsidRDefault="00E01A5B" w:rsidP="00E00F8D">
            <w:r w:rsidRPr="008938B0">
              <w:rPr>
                <w:b/>
                <w:bCs/>
              </w:rPr>
              <w:t>Parametry oferowane (podać)</w:t>
            </w:r>
          </w:p>
        </w:tc>
        <w:tc>
          <w:tcPr>
            <w:tcW w:w="1599" w:type="dxa"/>
            <w:tcBorders>
              <w:top w:val="single" w:sz="2" w:space="0" w:color="000000"/>
              <w:left w:val="single" w:sz="2" w:space="0" w:color="000000"/>
              <w:bottom w:val="single" w:sz="2" w:space="0" w:color="000000"/>
              <w:right w:val="single" w:sz="2" w:space="0" w:color="000000"/>
            </w:tcBorders>
            <w:shd w:val="clear" w:color="000000" w:fill="FFFFFF"/>
          </w:tcPr>
          <w:p w14:paraId="40AF1321" w14:textId="77777777" w:rsidR="00E01A5B" w:rsidRPr="008938B0" w:rsidRDefault="00E01A5B" w:rsidP="00E00F8D">
            <w:pPr>
              <w:rPr>
                <w:b/>
                <w:bCs/>
              </w:rPr>
            </w:pPr>
            <w:r>
              <w:rPr>
                <w:b/>
                <w:bCs/>
              </w:rPr>
              <w:t>Wartość punktowana</w:t>
            </w:r>
          </w:p>
        </w:tc>
      </w:tr>
      <w:tr w:rsidR="00E01A5B" w:rsidRPr="008938B0" w14:paraId="3FE2D493"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000000" w:fill="CCCCCC"/>
          </w:tcPr>
          <w:p w14:paraId="4DD4AE95" w14:textId="77777777" w:rsidR="00E01A5B" w:rsidRPr="00DE1FAC" w:rsidRDefault="00E01A5B" w:rsidP="00E00F8D">
            <w:pPr>
              <w:rPr>
                <w:b/>
                <w:bCs/>
              </w:rPr>
            </w:pPr>
            <w:r w:rsidRPr="00DE1FAC">
              <w:rPr>
                <w:b/>
                <w:bCs/>
              </w:rPr>
              <w:t>1</w:t>
            </w:r>
            <w:r>
              <w:rPr>
                <w:b/>
                <w:bCs/>
              </w:rPr>
              <w:t>.</w:t>
            </w:r>
          </w:p>
        </w:tc>
        <w:tc>
          <w:tcPr>
            <w:tcW w:w="3828" w:type="dxa"/>
            <w:tcBorders>
              <w:top w:val="single" w:sz="2" w:space="0" w:color="000000"/>
              <w:left w:val="single" w:sz="2" w:space="0" w:color="000000"/>
              <w:bottom w:val="single" w:sz="2" w:space="0" w:color="000000"/>
              <w:right w:val="single" w:sz="2" w:space="0" w:color="000000"/>
            </w:tcBorders>
            <w:shd w:val="clear" w:color="000000" w:fill="CCCCCC"/>
            <w:vAlign w:val="center"/>
          </w:tcPr>
          <w:p w14:paraId="733A6204" w14:textId="77777777" w:rsidR="00E01A5B" w:rsidRPr="008938B0" w:rsidRDefault="00E01A5B" w:rsidP="00E00F8D">
            <w:r w:rsidRPr="008938B0">
              <w:rPr>
                <w:b/>
                <w:bCs/>
              </w:rPr>
              <w:t>GENERATOR WYSOKIEJ CZĘSTOTLIWOŚCI – 1 szt.</w:t>
            </w:r>
          </w:p>
        </w:tc>
        <w:tc>
          <w:tcPr>
            <w:tcW w:w="1559" w:type="dxa"/>
            <w:tcBorders>
              <w:top w:val="single" w:sz="2" w:space="0" w:color="000000"/>
              <w:left w:val="single" w:sz="2" w:space="0" w:color="000000"/>
              <w:bottom w:val="single" w:sz="2" w:space="0" w:color="000000"/>
              <w:right w:val="single" w:sz="2" w:space="0" w:color="000000"/>
            </w:tcBorders>
            <w:shd w:val="clear" w:color="000000" w:fill="CCCCCC"/>
            <w:vAlign w:val="center"/>
          </w:tcPr>
          <w:p w14:paraId="21CF3621" w14:textId="77777777" w:rsidR="00E01A5B" w:rsidRPr="008938B0" w:rsidRDefault="00E01A5B" w:rsidP="00E00F8D"/>
        </w:tc>
        <w:tc>
          <w:tcPr>
            <w:tcW w:w="2512" w:type="dxa"/>
            <w:tcBorders>
              <w:top w:val="single" w:sz="2" w:space="0" w:color="000000"/>
              <w:left w:val="single" w:sz="2" w:space="0" w:color="000000"/>
              <w:bottom w:val="single" w:sz="2" w:space="0" w:color="000000"/>
              <w:right w:val="single" w:sz="2" w:space="0" w:color="000000"/>
            </w:tcBorders>
            <w:shd w:val="clear" w:color="000000" w:fill="CCCCCC"/>
          </w:tcPr>
          <w:p w14:paraId="255C6170" w14:textId="77777777" w:rsidR="00E01A5B" w:rsidRPr="008938B0" w:rsidRDefault="00E01A5B" w:rsidP="00E00F8D"/>
        </w:tc>
        <w:tc>
          <w:tcPr>
            <w:tcW w:w="1599" w:type="dxa"/>
            <w:tcBorders>
              <w:top w:val="single" w:sz="2" w:space="0" w:color="000000"/>
              <w:left w:val="single" w:sz="2" w:space="0" w:color="000000"/>
              <w:bottom w:val="single" w:sz="2" w:space="0" w:color="000000"/>
              <w:right w:val="single" w:sz="2" w:space="0" w:color="000000"/>
            </w:tcBorders>
            <w:shd w:val="clear" w:color="000000" w:fill="CCCCCC"/>
          </w:tcPr>
          <w:p w14:paraId="6412CA2C" w14:textId="77777777" w:rsidR="00E01A5B" w:rsidRPr="008938B0" w:rsidRDefault="00E01A5B" w:rsidP="00E00F8D"/>
        </w:tc>
      </w:tr>
      <w:tr w:rsidR="00E01A5B" w:rsidRPr="008938B0" w14:paraId="261663A4"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7C01D607" w14:textId="77777777" w:rsidR="00E01A5B" w:rsidRPr="00D16336"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7CC772" w14:textId="77777777" w:rsidR="00E01A5B" w:rsidRPr="00D16336" w:rsidRDefault="00E01A5B" w:rsidP="00E00F8D">
            <w:r w:rsidRPr="00D16336">
              <w:t xml:space="preserve">Zakres ustawień </w:t>
            </w:r>
            <w:proofErr w:type="spellStart"/>
            <w:r w:rsidRPr="00D16336">
              <w:t>mAs</w:t>
            </w:r>
            <w:proofErr w:type="spellEnd"/>
            <w:r w:rsidRPr="00D16336">
              <w:t xml:space="preserve"> co najmniej w przedziale 0,1 – 630 [</w:t>
            </w:r>
            <w:proofErr w:type="spellStart"/>
            <w:r w:rsidRPr="00D16336">
              <w:t>mAs</w:t>
            </w:r>
            <w:proofErr w:type="spellEnd"/>
            <w:r w:rsidRPr="00D16336">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FC58D2" w14:textId="77777777" w:rsidR="00E01A5B" w:rsidRPr="00D16336" w:rsidRDefault="00E01A5B" w:rsidP="00E00F8D">
            <w:r w:rsidRPr="00D16336">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auto"/>
          </w:tcPr>
          <w:p w14:paraId="79E86C98" w14:textId="77777777" w:rsidR="00E01A5B" w:rsidRPr="00D16336" w:rsidRDefault="00E01A5B" w:rsidP="00E00F8D">
            <w:r>
              <w:t xml:space="preserve">0,25 – 630 </w:t>
            </w:r>
            <w:proofErr w:type="spellStart"/>
            <w:r>
              <w:t>mAs</w:t>
            </w:r>
            <w:proofErr w:type="spellEnd"/>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649AEA2B" w14:textId="77777777" w:rsidR="00E01A5B" w:rsidRPr="00D16336" w:rsidRDefault="00E01A5B" w:rsidP="00E00F8D"/>
        </w:tc>
      </w:tr>
      <w:tr w:rsidR="00E01A5B" w:rsidRPr="008938B0" w14:paraId="193CA67E"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43F95342"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FBEC28" w14:textId="77777777" w:rsidR="00E01A5B" w:rsidRPr="00D16336" w:rsidRDefault="00E01A5B" w:rsidP="00E00F8D">
            <w:r w:rsidRPr="00D16336">
              <w:t>Zakres ustawień czasu co najmniej w przedziale 1 ms – 10 s</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9FAAED" w14:textId="77777777" w:rsidR="00E01A5B" w:rsidRPr="008938B0"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auto"/>
          </w:tcPr>
          <w:p w14:paraId="556D0B41" w14:textId="77777777" w:rsidR="00E01A5B" w:rsidRPr="008938B0" w:rsidRDefault="00E01A5B" w:rsidP="00E00F8D">
            <w:r>
              <w:t>2 – 2000 ms</w:t>
            </w:r>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5355AF8D" w14:textId="77777777" w:rsidR="00E01A5B" w:rsidRPr="008938B0" w:rsidRDefault="00E01A5B" w:rsidP="00E00F8D"/>
        </w:tc>
      </w:tr>
      <w:tr w:rsidR="00E01A5B" w:rsidRPr="00D16336" w14:paraId="49B4F9A6"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uto"/>
          </w:tcPr>
          <w:p w14:paraId="46CBE353"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CBFCC" w14:textId="77777777" w:rsidR="00E01A5B" w:rsidRPr="00D16336" w:rsidRDefault="00E01A5B" w:rsidP="00E00F8D">
            <w:r w:rsidRPr="00D16336">
              <w:t>Technika 1,2 i 3 punktowa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B6A404" w14:textId="77777777" w:rsidR="00E01A5B" w:rsidRPr="008938B0" w:rsidRDefault="00E01A5B" w:rsidP="00E00F8D">
            <w:r w:rsidRPr="008938B0">
              <w:t>Tak</w:t>
            </w:r>
          </w:p>
        </w:tc>
        <w:tc>
          <w:tcPr>
            <w:tcW w:w="2512" w:type="dxa"/>
            <w:tcBorders>
              <w:top w:val="single" w:sz="2" w:space="0" w:color="000000"/>
              <w:left w:val="single" w:sz="2" w:space="0" w:color="000000"/>
              <w:bottom w:val="single" w:sz="2" w:space="0" w:color="000000"/>
              <w:right w:val="single" w:sz="2" w:space="0" w:color="000000"/>
            </w:tcBorders>
            <w:shd w:val="clear" w:color="auto" w:fill="auto"/>
          </w:tcPr>
          <w:p w14:paraId="52BEFC0D" w14:textId="77777777" w:rsidR="00E01A5B" w:rsidRDefault="00E01A5B" w:rsidP="00E00F8D">
            <w:r w:rsidRPr="00D16336">
              <w:t>Tryb AEC z możliwością u</w:t>
            </w:r>
            <w:r>
              <w:t xml:space="preserve">stawienia wartości </w:t>
            </w:r>
            <w:proofErr w:type="spellStart"/>
            <w:r>
              <w:t>kV</w:t>
            </w:r>
            <w:proofErr w:type="spellEnd"/>
            <w:r>
              <w:t xml:space="preserve"> i </w:t>
            </w:r>
            <w:proofErr w:type="spellStart"/>
            <w:r>
              <w:t>mA</w:t>
            </w:r>
            <w:proofErr w:type="spellEnd"/>
          </w:p>
          <w:p w14:paraId="03D86D52" w14:textId="77777777" w:rsidR="00E01A5B" w:rsidRPr="00D16336" w:rsidRDefault="00E01A5B" w:rsidP="00E00F8D">
            <w:r>
              <w:t xml:space="preserve">Tryb </w:t>
            </w:r>
            <w:proofErr w:type="spellStart"/>
            <w:r>
              <w:t>Fixed</w:t>
            </w:r>
            <w:proofErr w:type="spellEnd"/>
            <w:r>
              <w:t xml:space="preserve"> z możliwością ustawienia </w:t>
            </w:r>
            <w:proofErr w:type="spellStart"/>
            <w:r>
              <w:t>kV</w:t>
            </w:r>
            <w:proofErr w:type="spellEnd"/>
            <w:r>
              <w:t xml:space="preserve">, mA i </w:t>
            </w:r>
            <w:proofErr w:type="spellStart"/>
            <w:r>
              <w:t>mAs</w:t>
            </w:r>
            <w:proofErr w:type="spellEnd"/>
          </w:p>
        </w:tc>
        <w:tc>
          <w:tcPr>
            <w:tcW w:w="1599" w:type="dxa"/>
            <w:tcBorders>
              <w:top w:val="single" w:sz="2" w:space="0" w:color="000000"/>
              <w:left w:val="single" w:sz="2" w:space="0" w:color="000000"/>
              <w:bottom w:val="single" w:sz="2" w:space="0" w:color="000000"/>
              <w:right w:val="single" w:sz="2" w:space="0" w:color="000000"/>
            </w:tcBorders>
            <w:shd w:val="clear" w:color="auto" w:fill="auto"/>
          </w:tcPr>
          <w:p w14:paraId="20E69A2A" w14:textId="77777777" w:rsidR="00E01A5B" w:rsidRPr="00D16336" w:rsidRDefault="00E01A5B" w:rsidP="00E00F8D"/>
        </w:tc>
      </w:tr>
      <w:tr w:rsidR="00E01A5B" w:rsidRPr="00615CE4" w14:paraId="7A689CFB"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EDA3E94" w14:textId="77777777" w:rsidR="00E01A5B" w:rsidRPr="00615CE4" w:rsidRDefault="00E01A5B" w:rsidP="00E00F8D">
            <w:pPr>
              <w:spacing w:after="200" w:line="276" w:lineRule="auto"/>
              <w:rPr>
                <w:b/>
                <w:bCs/>
              </w:rPr>
            </w:pPr>
            <w:r w:rsidRPr="00615CE4">
              <w:rPr>
                <w:b/>
                <w:bC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559F9579" w14:textId="77777777" w:rsidR="00E01A5B" w:rsidRPr="00615CE4" w:rsidRDefault="00E01A5B" w:rsidP="00E00F8D">
            <w:pPr>
              <w:rPr>
                <w:b/>
                <w:bCs/>
              </w:rPr>
            </w:pPr>
            <w:r w:rsidRPr="00615CE4">
              <w:rPr>
                <w:b/>
                <w:bCs/>
              </w:rPr>
              <w:t>ZAWIESZENIE PODŁOGOWE  LAMPY  RTG – 1 szt.</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66361766" w14:textId="77777777" w:rsidR="00E01A5B" w:rsidRPr="00615CE4" w:rsidRDefault="00E01A5B" w:rsidP="00E00F8D">
            <w:pPr>
              <w:rPr>
                <w:b/>
                <w:bCs/>
              </w:rPr>
            </w:pP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42C9918" w14:textId="77777777" w:rsidR="00E01A5B" w:rsidRPr="00615CE4" w:rsidRDefault="00E01A5B" w:rsidP="00E00F8D">
            <w:pPr>
              <w:rPr>
                <w:b/>
                <w:bCs/>
              </w:rPr>
            </w:pP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F9FCEA" w14:textId="77777777" w:rsidR="00E01A5B" w:rsidRPr="00615CE4" w:rsidRDefault="00E01A5B" w:rsidP="00E00F8D">
            <w:pPr>
              <w:rPr>
                <w:b/>
                <w:bCs/>
              </w:rPr>
            </w:pPr>
          </w:p>
        </w:tc>
      </w:tr>
      <w:tr w:rsidR="00E01A5B" w:rsidRPr="008938B0" w14:paraId="6A36D96C"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A5B52AE" w14:textId="77777777" w:rsidR="00E01A5B" w:rsidRPr="00615CE4"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C7F9CAD" w14:textId="77777777" w:rsidR="00E01A5B" w:rsidRPr="00615CE4" w:rsidRDefault="00E01A5B" w:rsidP="00E00F8D">
            <w:r w:rsidRPr="00615CE4">
              <w:t>Przesuw  kolumny z lampą RTG wzdłuż stołu min. 200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6AA6CEC" w14:textId="77777777" w:rsidR="00E01A5B" w:rsidRPr="00615CE4" w:rsidRDefault="00E01A5B" w:rsidP="00E00F8D">
            <w:r w:rsidRPr="00615CE4">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3214591" w14:textId="77777777" w:rsidR="00E01A5B" w:rsidRPr="00615CE4" w:rsidRDefault="00E01A5B" w:rsidP="00E00F8D">
            <w:r>
              <w:t>180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E76AF7B" w14:textId="77777777" w:rsidR="00E01A5B" w:rsidRPr="00615CE4" w:rsidRDefault="00E01A5B" w:rsidP="00E00F8D"/>
        </w:tc>
      </w:tr>
      <w:tr w:rsidR="00E01A5B" w:rsidRPr="008938B0" w14:paraId="7BE45427"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53FF8F9" w14:textId="77777777" w:rsidR="00E01A5B" w:rsidRPr="00615CE4"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23F4226" w14:textId="77777777" w:rsidR="00E01A5B" w:rsidRPr="00615CE4" w:rsidRDefault="00E01A5B" w:rsidP="00E00F8D">
            <w:r w:rsidRPr="00615CE4">
              <w:t>Ruch lampy w pionie min 150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FD96F8B" w14:textId="77777777" w:rsidR="00E01A5B" w:rsidRPr="00615CE4" w:rsidRDefault="00E01A5B" w:rsidP="00E00F8D">
            <w:r w:rsidRPr="00615CE4">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398E2C3" w14:textId="77777777" w:rsidR="00E01A5B" w:rsidRPr="00615CE4" w:rsidRDefault="00E01A5B" w:rsidP="00E00F8D">
            <w:r>
              <w:t>131.5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B4046AE" w14:textId="77777777" w:rsidR="00E01A5B" w:rsidRPr="00615CE4" w:rsidRDefault="00E01A5B" w:rsidP="00E00F8D"/>
        </w:tc>
      </w:tr>
      <w:tr w:rsidR="00E01A5B" w:rsidRPr="005C2A3E" w14:paraId="270AF862"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17D5F4C" w14:textId="77777777" w:rsidR="00E01A5B" w:rsidRPr="00615CE4"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BD954A" w14:textId="77777777" w:rsidR="00E01A5B" w:rsidRPr="00615CE4" w:rsidRDefault="00E01A5B" w:rsidP="00E00F8D">
            <w:r w:rsidRPr="00615CE4">
              <w:t xml:space="preserve">Przesuw poprzeczny, teleskopowy lampy RTG nad stołem min. 30 cm </w:t>
            </w:r>
          </w:p>
          <w:p w14:paraId="211517F2" w14:textId="77777777" w:rsidR="00E01A5B" w:rsidRPr="00615CE4" w:rsidRDefault="00E01A5B" w:rsidP="00E00F8D"/>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44589C" w14:textId="77777777" w:rsidR="00E01A5B" w:rsidRPr="00615CE4" w:rsidRDefault="00E01A5B" w:rsidP="00E00F8D">
            <w:r w:rsidRPr="00615CE4">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6082D43" w14:textId="77777777" w:rsidR="00E01A5B" w:rsidRPr="00615CE4" w:rsidRDefault="00E01A5B" w:rsidP="00E00F8D">
            <w:r>
              <w:t>Brak możliwości przesuwu poprzecznego lampy RTG</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2BD6651" w14:textId="77777777" w:rsidR="00E01A5B" w:rsidRPr="00615CE4" w:rsidRDefault="00E01A5B" w:rsidP="00E00F8D"/>
        </w:tc>
      </w:tr>
      <w:tr w:rsidR="00E01A5B" w:rsidRPr="008938B0" w14:paraId="5A418B2A"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AE7A1F6" w14:textId="77777777" w:rsidR="00E01A5B" w:rsidRPr="005C2A3E"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33D5CD1" w14:textId="77777777" w:rsidR="00E01A5B" w:rsidRPr="00615CE4" w:rsidRDefault="00E01A5B" w:rsidP="00E00F8D">
            <w:r w:rsidRPr="00615CE4">
              <w:t>Max odległość ogniska lampy od podłogi min. 190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41EA0E7" w14:textId="77777777" w:rsidR="00E01A5B" w:rsidRPr="00615CE4" w:rsidRDefault="00E01A5B" w:rsidP="00E00F8D">
            <w:r w:rsidRPr="00615CE4">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60FBC19" w14:textId="77777777" w:rsidR="00E01A5B" w:rsidRPr="00615CE4" w:rsidRDefault="00E01A5B" w:rsidP="00E00F8D">
            <w:r>
              <w:t>181.5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4AFE06D" w14:textId="77777777" w:rsidR="00E01A5B" w:rsidRPr="00615CE4" w:rsidRDefault="00E01A5B" w:rsidP="00E00F8D"/>
        </w:tc>
      </w:tr>
      <w:tr w:rsidR="00E01A5B" w:rsidRPr="005C2A3E" w14:paraId="5ABA573C"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F84B4BC"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16480B" w14:textId="77777777" w:rsidR="00E01A5B" w:rsidRPr="00615CE4" w:rsidRDefault="00E01A5B" w:rsidP="00E00F8D">
            <w:r w:rsidRPr="00615CE4">
              <w:t>Ekran dotykowy z możliwością wyświetlania co najmniej:</w:t>
            </w:r>
          </w:p>
          <w:p w14:paraId="0ED6AD3C" w14:textId="77777777" w:rsidR="00E01A5B" w:rsidRPr="00615CE4" w:rsidRDefault="00E01A5B" w:rsidP="00E00F8D">
            <w:r w:rsidRPr="00615CE4">
              <w:t>- parametry generatora</w:t>
            </w:r>
          </w:p>
          <w:p w14:paraId="5CC0851A" w14:textId="77777777" w:rsidR="00E01A5B" w:rsidRPr="00615CE4" w:rsidRDefault="00E01A5B" w:rsidP="00E00F8D">
            <w:r w:rsidRPr="00615CE4">
              <w:t>-wyświetlanie SID i pochylenia lampy</w:t>
            </w:r>
          </w:p>
          <w:p w14:paraId="60BF1A06" w14:textId="77777777" w:rsidR="00E01A5B" w:rsidRPr="00615CE4" w:rsidRDefault="00E01A5B" w:rsidP="00E00F8D">
            <w:r w:rsidRPr="00615CE4">
              <w:t>-wysokość stojaka płucnego</w:t>
            </w:r>
          </w:p>
          <w:p w14:paraId="1E564162" w14:textId="77777777" w:rsidR="00E01A5B" w:rsidRPr="00615CE4" w:rsidRDefault="00E01A5B" w:rsidP="00E00F8D">
            <w:r w:rsidRPr="00615CE4">
              <w:t>-tryb pracy kolimatora, wielkość kolimacji i wybrany filtr</w:t>
            </w:r>
          </w:p>
          <w:p w14:paraId="6E1700F9" w14:textId="77777777" w:rsidR="00E01A5B" w:rsidRPr="00615CE4" w:rsidRDefault="00E01A5B" w:rsidP="00E00F8D">
            <w:r w:rsidRPr="00615CE4">
              <w:t>- Informacje dotyczące stopnia nagrzania lampy rentgenowskiej</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38D4F64" w14:textId="77777777" w:rsidR="00E01A5B" w:rsidRPr="00615CE4" w:rsidRDefault="00E01A5B" w:rsidP="00E00F8D">
            <w:r w:rsidRPr="00615CE4">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F2B576A" w14:textId="77777777" w:rsidR="00E01A5B" w:rsidRPr="00615CE4" w:rsidRDefault="00E01A5B" w:rsidP="00E00F8D">
            <w:r>
              <w:t>Konsola z cyfrowym wyświetlaniem kąta obrotu lampy</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CC55E2B" w14:textId="77777777" w:rsidR="00E01A5B" w:rsidRPr="00615CE4" w:rsidRDefault="00E01A5B" w:rsidP="00E00F8D"/>
        </w:tc>
      </w:tr>
      <w:tr w:rsidR="00E01A5B" w:rsidRPr="00FB186F" w14:paraId="55D07B00"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9B17ACE" w14:textId="77777777" w:rsidR="00E01A5B" w:rsidRPr="005C2A3E"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8C0FACA" w14:textId="77777777" w:rsidR="00E01A5B" w:rsidRPr="00615CE4" w:rsidRDefault="00E01A5B" w:rsidP="00E00F8D">
            <w:r w:rsidRPr="00615CE4">
              <w:t>Lampa RTG wyposażona w kolorowy ekran dotykowy min 10”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61FBF0" w14:textId="77777777" w:rsidR="00E01A5B" w:rsidRPr="00615CE4" w:rsidRDefault="00E01A5B" w:rsidP="00E00F8D">
            <w:r w:rsidRPr="00615CE4">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00AF6E3" w14:textId="77777777" w:rsidR="00E01A5B" w:rsidRPr="00615CE4" w:rsidRDefault="00E01A5B" w:rsidP="00E00F8D">
            <w:r>
              <w:t>Konsola z cyfrowym wyświetlaniem kąta obrotu lampy</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FAE2DFE" w14:textId="77777777" w:rsidR="00E01A5B" w:rsidRPr="00615CE4" w:rsidRDefault="00E01A5B" w:rsidP="00E00F8D">
            <w:r w:rsidRPr="00615CE4">
              <w:t>= 10”  - 0 pkt</w:t>
            </w:r>
          </w:p>
          <w:p w14:paraId="382746B6" w14:textId="77777777" w:rsidR="00E01A5B" w:rsidRPr="00615CE4" w:rsidRDefault="00E01A5B" w:rsidP="00E00F8D">
            <w:r w:rsidRPr="00615CE4">
              <w:t>&gt;10” – 10 pkt</w:t>
            </w:r>
          </w:p>
        </w:tc>
      </w:tr>
      <w:tr w:rsidR="00E01A5B" w:rsidRPr="005C2A3E" w14:paraId="594F0E18"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A0B8265"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6963CE6" w14:textId="77777777" w:rsidR="00E01A5B" w:rsidRPr="00615CE4" w:rsidRDefault="00E01A5B" w:rsidP="00E00F8D">
            <w:r w:rsidRPr="00615CE4">
              <w:t>Cyfrowe wyświetlanie na kołpaku przy lampie RTG min. odległości SID oraz kąta obrotu lampy</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CAB2616" w14:textId="77777777" w:rsidR="00E01A5B" w:rsidRPr="00615CE4" w:rsidRDefault="00E01A5B" w:rsidP="00E00F8D">
            <w:r w:rsidRPr="00615CE4">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CE0EE5D" w14:textId="77777777" w:rsidR="00E01A5B" w:rsidRPr="00615CE4" w:rsidRDefault="00E01A5B" w:rsidP="00E00F8D">
            <w:r>
              <w:t>Cyfrowe wyświetlanie na kołpaku przy lampie RTG kąta obrotu lampy</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C252D7E" w14:textId="77777777" w:rsidR="00E01A5B" w:rsidRPr="00615CE4" w:rsidRDefault="00E01A5B" w:rsidP="00E00F8D"/>
        </w:tc>
      </w:tr>
      <w:tr w:rsidR="00E01A5B" w:rsidRPr="008938B0" w14:paraId="22CF4E24"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8DC87F5" w14:textId="77777777" w:rsidR="00E01A5B" w:rsidRPr="00F86212" w:rsidRDefault="00E01A5B" w:rsidP="00E00F8D">
            <w:pPr>
              <w:spacing w:after="200" w:line="276" w:lineRule="auto"/>
              <w:rPr>
                <w:b/>
                <w:bCs/>
              </w:rPr>
            </w:pPr>
            <w:r w:rsidRPr="00F86212">
              <w:rPr>
                <w:b/>
                <w:bCs/>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4F58A8A8" w14:textId="77777777" w:rsidR="00E01A5B" w:rsidRPr="00F86212" w:rsidRDefault="00E01A5B" w:rsidP="00E00F8D">
            <w:pPr>
              <w:rPr>
                <w:b/>
                <w:bCs/>
              </w:rPr>
            </w:pPr>
            <w:r w:rsidRPr="00F86212">
              <w:rPr>
                <w:b/>
                <w:bCs/>
              </w:rPr>
              <w:t>LAMPA RTG – 1 szt.</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174B0907" w14:textId="77777777" w:rsidR="00E01A5B" w:rsidRPr="00F86212" w:rsidRDefault="00E01A5B" w:rsidP="00E00F8D">
            <w:pPr>
              <w:rPr>
                <w:b/>
                <w:bCs/>
              </w:rPr>
            </w:pP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4A61CC6" w14:textId="77777777" w:rsidR="00E01A5B" w:rsidRPr="00F86212" w:rsidRDefault="00E01A5B" w:rsidP="00E00F8D">
            <w:pPr>
              <w:rPr>
                <w:b/>
                <w:bCs/>
              </w:rPr>
            </w:pP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3AA997D" w14:textId="77777777" w:rsidR="00E01A5B" w:rsidRPr="00F86212" w:rsidRDefault="00E01A5B" w:rsidP="00E00F8D">
            <w:pPr>
              <w:rPr>
                <w:b/>
                <w:bCs/>
              </w:rPr>
            </w:pPr>
          </w:p>
        </w:tc>
      </w:tr>
      <w:tr w:rsidR="00E01A5B" w:rsidRPr="008938B0" w14:paraId="2375B27C"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5F58CFB"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82E1AC1" w14:textId="77777777" w:rsidR="00E01A5B" w:rsidRPr="005C2A3E" w:rsidRDefault="00E01A5B" w:rsidP="00E00F8D">
            <w:r w:rsidRPr="005C2A3E">
              <w:t>Szybkość chłodzenia anody min 70kHU/min.</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BC51FF9"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46886B3" w14:textId="77777777" w:rsidR="00E01A5B" w:rsidRPr="005C2A3E" w:rsidRDefault="00E01A5B" w:rsidP="00E00F8D">
            <w:r>
              <w:t xml:space="preserve">40 </w:t>
            </w:r>
            <w:proofErr w:type="spellStart"/>
            <w:r>
              <w:t>kHU</w:t>
            </w:r>
            <w:proofErr w:type="spellEnd"/>
            <w:r>
              <w:t>/min</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9044271" w14:textId="77777777" w:rsidR="00E01A5B" w:rsidRPr="005C2A3E" w:rsidRDefault="00E01A5B" w:rsidP="00E00F8D"/>
        </w:tc>
      </w:tr>
      <w:tr w:rsidR="00E01A5B" w:rsidRPr="004D132B" w14:paraId="7CF88F2A"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54CF2D2"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40C4FD6" w14:textId="77777777" w:rsidR="00E01A5B" w:rsidRPr="005C2A3E" w:rsidRDefault="00E01A5B" w:rsidP="00E00F8D">
            <w:r w:rsidRPr="005C2A3E">
              <w:t xml:space="preserve">Szybkość chłodzenia kołpaka min. 15 </w:t>
            </w:r>
            <w:proofErr w:type="spellStart"/>
            <w:r w:rsidRPr="005C2A3E">
              <w:t>kHU</w:t>
            </w:r>
            <w:proofErr w:type="spellEnd"/>
            <w:r w:rsidRPr="005C2A3E">
              <w:t>/min.</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75F8DCD"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7CFA8C4" w14:textId="77777777" w:rsidR="00E01A5B" w:rsidRPr="005C2A3E" w:rsidRDefault="00E01A5B" w:rsidP="00E00F8D">
            <w:r w:rsidRPr="005C2A3E">
              <w:t>Nominalna ciągła moc wejściowa</w:t>
            </w:r>
            <w:r>
              <w:t xml:space="preserve"> 14.4 </w:t>
            </w:r>
            <w:proofErr w:type="spellStart"/>
            <w:r>
              <w:t>kHU</w:t>
            </w:r>
            <w:proofErr w:type="spellEnd"/>
            <w:r>
              <w:t>/min</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48A695A" w14:textId="77777777" w:rsidR="00E01A5B" w:rsidRPr="005C2A3E" w:rsidRDefault="00E01A5B" w:rsidP="00E00F8D"/>
        </w:tc>
      </w:tr>
      <w:tr w:rsidR="00E01A5B" w:rsidRPr="008938B0" w14:paraId="47857001"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69926A2"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C6BEFBE" w14:textId="77777777" w:rsidR="00E01A5B" w:rsidRPr="005C2A3E" w:rsidRDefault="00E01A5B" w:rsidP="00E00F8D">
            <w:r w:rsidRPr="005C2A3E">
              <w:t>Filtracja kolimatora min:</w:t>
            </w:r>
          </w:p>
          <w:p w14:paraId="73D90C29" w14:textId="77777777" w:rsidR="00E01A5B" w:rsidRPr="005C2A3E" w:rsidRDefault="00E01A5B" w:rsidP="00E01A5B">
            <w:pPr>
              <w:pStyle w:val="Akapitzlist"/>
              <w:numPr>
                <w:ilvl w:val="0"/>
                <w:numId w:val="2"/>
              </w:numPr>
              <w:autoSpaceDE w:val="0"/>
              <w:autoSpaceDN w:val="0"/>
              <w:adjustRightInd w:val="0"/>
              <w:spacing w:after="200" w:line="276" w:lineRule="auto"/>
            </w:pPr>
            <w:r w:rsidRPr="005C2A3E">
              <w:t>Brak</w:t>
            </w:r>
          </w:p>
          <w:p w14:paraId="68B46D50" w14:textId="77777777" w:rsidR="00E01A5B" w:rsidRPr="005C2A3E" w:rsidRDefault="00E01A5B" w:rsidP="00E01A5B">
            <w:pPr>
              <w:pStyle w:val="Akapitzlist"/>
              <w:numPr>
                <w:ilvl w:val="0"/>
                <w:numId w:val="2"/>
              </w:numPr>
              <w:autoSpaceDE w:val="0"/>
              <w:autoSpaceDN w:val="0"/>
              <w:adjustRightInd w:val="0"/>
              <w:spacing w:after="200" w:line="276" w:lineRule="auto"/>
            </w:pPr>
            <w:r w:rsidRPr="005C2A3E">
              <w:t xml:space="preserve">2mAl </w:t>
            </w:r>
          </w:p>
          <w:p w14:paraId="6CD28FF8" w14:textId="77777777" w:rsidR="00E01A5B" w:rsidRPr="005C2A3E" w:rsidRDefault="00E01A5B" w:rsidP="00E01A5B">
            <w:pPr>
              <w:pStyle w:val="Akapitzlist"/>
              <w:numPr>
                <w:ilvl w:val="0"/>
                <w:numId w:val="2"/>
              </w:numPr>
              <w:autoSpaceDE w:val="0"/>
              <w:autoSpaceDN w:val="0"/>
              <w:adjustRightInd w:val="0"/>
              <w:spacing w:after="200" w:line="276" w:lineRule="auto"/>
            </w:pPr>
            <w:r w:rsidRPr="005C2A3E">
              <w:t>1mAL + 0,2 mm Cu</w:t>
            </w:r>
          </w:p>
          <w:p w14:paraId="64EA0B3D" w14:textId="77777777" w:rsidR="00E01A5B" w:rsidRPr="005C2A3E" w:rsidRDefault="00E01A5B" w:rsidP="00E01A5B">
            <w:pPr>
              <w:pStyle w:val="Akapitzlist"/>
              <w:numPr>
                <w:ilvl w:val="0"/>
                <w:numId w:val="2"/>
              </w:numPr>
              <w:autoSpaceDE w:val="0"/>
              <w:autoSpaceDN w:val="0"/>
              <w:adjustRightInd w:val="0"/>
              <w:spacing w:after="200" w:line="276" w:lineRule="auto"/>
            </w:pPr>
            <w:r w:rsidRPr="005C2A3E">
              <w:t>1mAL + 0,1 mm Cu</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1BDFD9A"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0B6B9A2" w14:textId="77777777" w:rsidR="00E01A5B" w:rsidRDefault="00E01A5B" w:rsidP="00E00F8D">
            <w:r w:rsidRPr="005C2A3E">
              <w:t>Filtracja kolimatora:</w:t>
            </w:r>
          </w:p>
          <w:p w14:paraId="2CFC8101" w14:textId="77777777" w:rsidR="00E01A5B" w:rsidRDefault="00E01A5B" w:rsidP="00E01A5B">
            <w:pPr>
              <w:pStyle w:val="Akapitzlist"/>
              <w:numPr>
                <w:ilvl w:val="0"/>
                <w:numId w:val="3"/>
              </w:numPr>
              <w:spacing w:line="259" w:lineRule="auto"/>
            </w:pPr>
            <w:r>
              <w:t>Brak</w:t>
            </w:r>
          </w:p>
          <w:p w14:paraId="6DEDC539" w14:textId="77777777" w:rsidR="00E01A5B" w:rsidRDefault="00E01A5B" w:rsidP="00E01A5B">
            <w:pPr>
              <w:pStyle w:val="Akapitzlist"/>
              <w:numPr>
                <w:ilvl w:val="0"/>
                <w:numId w:val="3"/>
              </w:numPr>
              <w:spacing w:line="259" w:lineRule="auto"/>
            </w:pPr>
            <w:r>
              <w:t>1 mm Al</w:t>
            </w:r>
          </w:p>
          <w:p w14:paraId="55B40EF2" w14:textId="77777777" w:rsidR="00E01A5B" w:rsidRDefault="00E01A5B" w:rsidP="00E01A5B">
            <w:pPr>
              <w:pStyle w:val="Akapitzlist"/>
              <w:numPr>
                <w:ilvl w:val="0"/>
                <w:numId w:val="3"/>
              </w:numPr>
              <w:spacing w:line="259" w:lineRule="auto"/>
            </w:pPr>
            <w:r>
              <w:t>2mm Al</w:t>
            </w:r>
          </w:p>
          <w:p w14:paraId="77AE41D6" w14:textId="77777777" w:rsidR="00E01A5B" w:rsidRPr="004D132B" w:rsidRDefault="00E01A5B" w:rsidP="00E01A5B">
            <w:pPr>
              <w:pStyle w:val="Akapitzlist"/>
              <w:numPr>
                <w:ilvl w:val="0"/>
                <w:numId w:val="3"/>
              </w:numPr>
              <w:spacing w:line="259" w:lineRule="auto"/>
            </w:pPr>
            <w:r>
              <w:t>3mm Al</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320AC78" w14:textId="77777777" w:rsidR="00E01A5B" w:rsidRPr="005C2A3E" w:rsidRDefault="00E01A5B" w:rsidP="00E00F8D"/>
        </w:tc>
      </w:tr>
      <w:tr w:rsidR="00E01A5B" w:rsidRPr="008938B0" w14:paraId="2E25AE03"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526AC4E" w14:textId="77777777" w:rsidR="00E01A5B" w:rsidRPr="00F86212" w:rsidRDefault="00E01A5B" w:rsidP="00E00F8D">
            <w:pPr>
              <w:spacing w:after="200" w:line="276" w:lineRule="auto"/>
              <w:rPr>
                <w:b/>
                <w:bCs/>
              </w:rPr>
            </w:pPr>
            <w:r w:rsidRPr="00F86212">
              <w:rPr>
                <w:b/>
                <w:bC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17AD134A" w14:textId="77777777" w:rsidR="00E01A5B" w:rsidRPr="00F86212" w:rsidRDefault="00E01A5B" w:rsidP="00E00F8D">
            <w:pPr>
              <w:rPr>
                <w:b/>
                <w:bCs/>
              </w:rPr>
            </w:pPr>
            <w:r w:rsidRPr="00F86212">
              <w:rPr>
                <w:b/>
                <w:bCs/>
              </w:rPr>
              <w:t>STÓŁ RTG – 1 szt.</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65C9C763" w14:textId="77777777" w:rsidR="00E01A5B" w:rsidRPr="00F86212" w:rsidRDefault="00E01A5B" w:rsidP="00E00F8D">
            <w:pPr>
              <w:rPr>
                <w:b/>
                <w:bCs/>
              </w:rPr>
            </w:pP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8F30213" w14:textId="77777777" w:rsidR="00E01A5B" w:rsidRPr="00F86212" w:rsidRDefault="00E01A5B" w:rsidP="00E00F8D">
            <w:pPr>
              <w:rPr>
                <w:b/>
                <w:bCs/>
              </w:rPr>
            </w:pP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DA355F6" w14:textId="77777777" w:rsidR="00E01A5B" w:rsidRPr="00F86212" w:rsidRDefault="00E01A5B" w:rsidP="00E00F8D">
            <w:pPr>
              <w:rPr>
                <w:b/>
                <w:bCs/>
              </w:rPr>
            </w:pPr>
          </w:p>
        </w:tc>
      </w:tr>
      <w:tr w:rsidR="00E01A5B" w:rsidRPr="004D132B" w14:paraId="08AE8897"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6917570"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5534D69" w14:textId="77777777" w:rsidR="00E01A5B" w:rsidRPr="005C2A3E" w:rsidRDefault="00E01A5B" w:rsidP="00E00F8D">
            <w:r w:rsidRPr="005C2A3E">
              <w:t xml:space="preserve">Elektrycznie regulowana wysokość blatu stołu.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7CD9B93"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5D6157F" w14:textId="77777777" w:rsidR="00E01A5B" w:rsidRPr="005C2A3E" w:rsidRDefault="00E01A5B" w:rsidP="00E00F8D">
            <w:r>
              <w:t>Stół o stałej wysokości 66.6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1035A5D" w14:textId="77777777" w:rsidR="00E01A5B" w:rsidRPr="005C2A3E" w:rsidRDefault="00E01A5B" w:rsidP="00E00F8D"/>
        </w:tc>
      </w:tr>
      <w:tr w:rsidR="00E01A5B" w:rsidRPr="004D132B" w14:paraId="3074F598"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ABAC46D" w14:textId="77777777" w:rsidR="00E01A5B" w:rsidRPr="004D132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A0E4C95" w14:textId="77777777" w:rsidR="00E01A5B" w:rsidRPr="005C2A3E" w:rsidRDefault="00E01A5B" w:rsidP="00E00F8D">
            <w:r w:rsidRPr="005C2A3E">
              <w:t>Najniższe położenie blatu (od podłogi) max 60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19CD8CD"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9362729" w14:textId="77777777" w:rsidR="00E01A5B" w:rsidRPr="005C2A3E" w:rsidRDefault="00E01A5B" w:rsidP="00E00F8D">
            <w:r>
              <w:t>Stół o stałej wysokości 66.6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D891EF2" w14:textId="77777777" w:rsidR="00E01A5B" w:rsidRPr="005C2A3E" w:rsidRDefault="00E01A5B" w:rsidP="00E00F8D"/>
        </w:tc>
      </w:tr>
      <w:tr w:rsidR="00E01A5B" w:rsidRPr="004D132B" w14:paraId="4986C2CB"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1FE8D3B" w14:textId="77777777" w:rsidR="00E01A5B" w:rsidRPr="004D132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D7CCF12" w14:textId="77777777" w:rsidR="00E01A5B" w:rsidRPr="005C2A3E" w:rsidRDefault="00E01A5B" w:rsidP="00E00F8D">
            <w:r w:rsidRPr="005C2A3E">
              <w:t>Najwyższe położenie blatu (od podłogi) min. 90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820E00B"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0400599" w14:textId="77777777" w:rsidR="00E01A5B" w:rsidRPr="005C2A3E" w:rsidRDefault="00E01A5B" w:rsidP="00E00F8D">
            <w:r>
              <w:t>Stół o stałej wysokości 66.6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323A53C" w14:textId="77777777" w:rsidR="00E01A5B" w:rsidRPr="005C2A3E" w:rsidRDefault="00E01A5B" w:rsidP="00E00F8D"/>
        </w:tc>
      </w:tr>
      <w:tr w:rsidR="00E01A5B" w:rsidRPr="008938B0" w14:paraId="7D5D841D"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1EBB0F9" w14:textId="77777777" w:rsidR="00E01A5B" w:rsidRPr="004D132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9F12862" w14:textId="77777777" w:rsidR="00E01A5B" w:rsidRPr="005C2A3E" w:rsidRDefault="00E01A5B" w:rsidP="00E00F8D">
            <w:r w:rsidRPr="005C2A3E">
              <w:t>Ruch poprzeczny blatu min. 24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3A70EF9"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AF611FE" w14:textId="77777777" w:rsidR="00E01A5B" w:rsidRPr="005C2A3E" w:rsidRDefault="00E01A5B" w:rsidP="00E00F8D">
            <w:r>
              <w:t>22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D1D0535" w14:textId="77777777" w:rsidR="00E01A5B" w:rsidRPr="005C2A3E" w:rsidRDefault="00E01A5B" w:rsidP="00E00F8D"/>
        </w:tc>
      </w:tr>
      <w:tr w:rsidR="00E01A5B" w:rsidRPr="008938B0" w14:paraId="412117AF"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7A23FC7"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67576DA" w14:textId="77777777" w:rsidR="00E01A5B" w:rsidRPr="005C2A3E" w:rsidRDefault="00E01A5B" w:rsidP="00E00F8D">
            <w:r w:rsidRPr="005C2A3E">
              <w:t>Zakresu ruchu detektora w stole min. 55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35D86EE"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60E0426" w14:textId="77777777" w:rsidR="00E01A5B" w:rsidRPr="005C2A3E" w:rsidRDefault="00E01A5B" w:rsidP="00E00F8D">
            <w:r>
              <w:t>54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2C1D54F" w14:textId="77777777" w:rsidR="00E01A5B" w:rsidRPr="005C2A3E" w:rsidRDefault="00E01A5B" w:rsidP="00E00F8D"/>
        </w:tc>
      </w:tr>
      <w:tr w:rsidR="00E01A5B" w:rsidRPr="008938B0" w14:paraId="44F4A1B8"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D966234"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D421F42" w14:textId="77777777" w:rsidR="00E01A5B" w:rsidRPr="005C2A3E" w:rsidRDefault="00E01A5B" w:rsidP="00E00F8D">
            <w:r w:rsidRPr="005C2A3E">
              <w:t>Max. waga pacjenta przy zachowaniu pełnej funkcjonalności stołu - min. 280 kg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CB613EB"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02722C6" w14:textId="77777777" w:rsidR="00E01A5B" w:rsidRPr="005C2A3E" w:rsidRDefault="00E01A5B" w:rsidP="00E00F8D">
            <w:r>
              <w:t>220 kg</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86DB7E9" w14:textId="77777777" w:rsidR="00E01A5B" w:rsidRPr="005C2A3E" w:rsidRDefault="00E01A5B" w:rsidP="00E00F8D">
            <w:r w:rsidRPr="005C2A3E">
              <w:t>= 280 kg – 0 pkt</w:t>
            </w:r>
          </w:p>
          <w:p w14:paraId="44351F0A" w14:textId="77777777" w:rsidR="00E01A5B" w:rsidRPr="005C2A3E" w:rsidRDefault="00E01A5B" w:rsidP="00E00F8D">
            <w:r w:rsidRPr="005C2A3E">
              <w:t>&gt; 280 kg – 10 pkt</w:t>
            </w:r>
          </w:p>
        </w:tc>
      </w:tr>
      <w:tr w:rsidR="00E01A5B" w:rsidRPr="004D132B" w14:paraId="08AE7B15"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7ECD693"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3F0B139" w14:textId="77777777" w:rsidR="00E01A5B" w:rsidRPr="005C2A3E" w:rsidRDefault="00E01A5B" w:rsidP="00E00F8D">
            <w:r w:rsidRPr="005C2A3E">
              <w:t xml:space="preserve">Łatwo wyjmowana (bez użycia narzędzi) kratka </w:t>
            </w:r>
            <w:proofErr w:type="spellStart"/>
            <w:r w:rsidRPr="005C2A3E">
              <w:t>przeciwrozproszeniowa</w:t>
            </w:r>
            <w:proofErr w:type="spellEnd"/>
            <w:r w:rsidRPr="005C2A3E">
              <w:t xml:space="preserve"> min. 40 l/cm  z ogniskową 100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3CBC03B"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A9A802F" w14:textId="77777777" w:rsidR="00E01A5B" w:rsidRPr="005C2A3E" w:rsidRDefault="00E01A5B" w:rsidP="00E00F8D">
            <w:r>
              <w:t xml:space="preserve">Oprogramowanie Auto </w:t>
            </w:r>
            <w:proofErr w:type="spellStart"/>
            <w:r>
              <w:t>Grid</w:t>
            </w:r>
            <w:proofErr w:type="spellEnd"/>
            <w:r>
              <w:t xml:space="preserve"> eliminujące konieczność używania kratki fizycznej</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434625E" w14:textId="77777777" w:rsidR="00E01A5B" w:rsidRPr="005C2A3E" w:rsidRDefault="00E01A5B" w:rsidP="00E00F8D"/>
        </w:tc>
      </w:tr>
      <w:tr w:rsidR="00E01A5B" w:rsidRPr="004D132B" w14:paraId="744BB336"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8B47A52" w14:textId="77777777" w:rsidR="00E01A5B" w:rsidRPr="004D132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EC55D47" w14:textId="77777777" w:rsidR="00E01A5B" w:rsidRPr="005C2A3E" w:rsidRDefault="00E01A5B" w:rsidP="00E00F8D">
            <w:proofErr w:type="spellStart"/>
            <w:r w:rsidRPr="005C2A3E">
              <w:t>Wyłacznik</w:t>
            </w:r>
            <w:proofErr w:type="spellEnd"/>
            <w:r w:rsidRPr="005C2A3E">
              <w:t xml:space="preserve"> awaryjny</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4983D30"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F7056D2" w14:textId="77777777" w:rsidR="00E01A5B" w:rsidRPr="005C2A3E" w:rsidRDefault="00E01A5B" w:rsidP="00E00F8D">
            <w:proofErr w:type="spellStart"/>
            <w:r w:rsidRPr="005C2A3E">
              <w:t>Wyłacznik</w:t>
            </w:r>
            <w:proofErr w:type="spellEnd"/>
            <w:r w:rsidRPr="005C2A3E">
              <w:t xml:space="preserve"> awaryjny</w:t>
            </w:r>
            <w:r>
              <w:t xml:space="preserve"> aparatu na konsoli w sterowni oraz naścienny w pomieszczeniu badań</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3BF7DD8" w14:textId="77777777" w:rsidR="00E01A5B" w:rsidRPr="005C2A3E" w:rsidRDefault="00E01A5B" w:rsidP="00E00F8D"/>
        </w:tc>
      </w:tr>
      <w:tr w:rsidR="00E01A5B" w:rsidRPr="004D132B" w14:paraId="2B54151E"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7272677" w14:textId="77777777" w:rsidR="00E01A5B" w:rsidRPr="004D132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3FB62D8" w14:textId="77777777" w:rsidR="00E01A5B" w:rsidRPr="005C2A3E" w:rsidRDefault="00E01A5B" w:rsidP="00E00F8D">
            <w:r w:rsidRPr="005C2A3E">
              <w:t>Zsynchronizowany ruch pionowy stołu  w układzie lampa - detektor</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E0BDA79"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7C94446" w14:textId="77777777" w:rsidR="00E01A5B" w:rsidRPr="005C2A3E" w:rsidRDefault="00E01A5B" w:rsidP="00E00F8D">
            <w:r>
              <w:t>Stół o stałej wysokości 66.6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F4D160F" w14:textId="77777777" w:rsidR="00E01A5B" w:rsidRPr="005C2A3E" w:rsidRDefault="00E01A5B" w:rsidP="00E00F8D"/>
        </w:tc>
      </w:tr>
      <w:tr w:rsidR="00E01A5B" w:rsidRPr="004D132B" w14:paraId="5A0DA9FE"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3BAE74E"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4487925" w14:textId="77777777" w:rsidR="00E01A5B" w:rsidRPr="005C2A3E" w:rsidRDefault="00E01A5B" w:rsidP="00E00F8D">
            <w:r w:rsidRPr="005C2A3E">
              <w:t xml:space="preserve">Uchwyt do detektora bezprzewodowego mocowany do stołu </w:t>
            </w:r>
            <w:proofErr w:type="spellStart"/>
            <w:r w:rsidRPr="005C2A3E">
              <w:t>umożliwoający</w:t>
            </w:r>
            <w:proofErr w:type="spellEnd"/>
            <w:r w:rsidRPr="005C2A3E">
              <w:t xml:space="preserve"> </w:t>
            </w:r>
            <w:proofErr w:type="spellStart"/>
            <w:r w:rsidRPr="005C2A3E">
              <w:t>wykoanie</w:t>
            </w:r>
            <w:proofErr w:type="spellEnd"/>
            <w:r w:rsidRPr="005C2A3E">
              <w:t xml:space="preserve"> zdjęć wiązką poziomą</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B5C6A2B"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361B26A" w14:textId="77777777" w:rsidR="00E01A5B" w:rsidRPr="005C2A3E" w:rsidRDefault="00E01A5B" w:rsidP="00E00F8D">
            <w:r w:rsidRPr="005C2A3E">
              <w:t xml:space="preserve">Uchwyt do detektora bezprzewodowego </w:t>
            </w:r>
            <w:r>
              <w:t xml:space="preserve">stawiany na </w:t>
            </w:r>
            <w:proofErr w:type="spellStart"/>
            <w:r>
              <w:t>blaie</w:t>
            </w:r>
            <w:proofErr w:type="spellEnd"/>
            <w:r>
              <w:t xml:space="preserve"> stołu</w:t>
            </w:r>
            <w:r w:rsidRPr="005C2A3E">
              <w:t xml:space="preserve"> umożliw</w:t>
            </w:r>
            <w:r>
              <w:t>i</w:t>
            </w:r>
            <w:r w:rsidRPr="005C2A3E">
              <w:t xml:space="preserve">ający </w:t>
            </w:r>
            <w:proofErr w:type="spellStart"/>
            <w:r w:rsidRPr="005C2A3E">
              <w:t>wykoanie</w:t>
            </w:r>
            <w:proofErr w:type="spellEnd"/>
            <w:r w:rsidRPr="005C2A3E">
              <w:t xml:space="preserve"> zdjęć wiązką poziomą</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606483A" w14:textId="77777777" w:rsidR="00E01A5B" w:rsidRPr="005C2A3E" w:rsidRDefault="00E01A5B" w:rsidP="00E00F8D"/>
        </w:tc>
      </w:tr>
      <w:tr w:rsidR="00E01A5B" w:rsidRPr="005C2A3E" w14:paraId="6F34E882"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93F55B4" w14:textId="77777777" w:rsidR="00E01A5B" w:rsidRPr="00F86212" w:rsidRDefault="00E01A5B" w:rsidP="00E00F8D">
            <w:pPr>
              <w:spacing w:after="200" w:line="276" w:lineRule="auto"/>
              <w:rPr>
                <w:b/>
                <w:bCs/>
              </w:rPr>
            </w:pPr>
            <w:r w:rsidRPr="00F86212">
              <w:rPr>
                <w:b/>
                <w:bCs/>
              </w:rPr>
              <w:t>5.</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6DC7D1D3" w14:textId="77777777" w:rsidR="00E01A5B" w:rsidRPr="00F86212" w:rsidRDefault="00E01A5B" w:rsidP="00E00F8D">
            <w:pPr>
              <w:rPr>
                <w:b/>
                <w:bCs/>
              </w:rPr>
            </w:pPr>
            <w:r w:rsidRPr="00F86212">
              <w:rPr>
                <w:b/>
                <w:bCs/>
              </w:rPr>
              <w:t>STOJAK DO ZDJĘĆ PŁUCNYCH – 1 szt.</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25C97A06" w14:textId="77777777" w:rsidR="00E01A5B" w:rsidRPr="00F86212" w:rsidRDefault="00E01A5B" w:rsidP="00E00F8D">
            <w:pPr>
              <w:rPr>
                <w:b/>
                <w:bCs/>
              </w:rPr>
            </w:pP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D5B0116" w14:textId="77777777" w:rsidR="00E01A5B" w:rsidRPr="00F86212" w:rsidRDefault="00E01A5B" w:rsidP="00E00F8D">
            <w:pPr>
              <w:rPr>
                <w:b/>
                <w:bCs/>
              </w:rPr>
            </w:pP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74578B7" w14:textId="77777777" w:rsidR="00E01A5B" w:rsidRPr="00F86212" w:rsidRDefault="00E01A5B" w:rsidP="00E00F8D">
            <w:pPr>
              <w:rPr>
                <w:b/>
                <w:bCs/>
              </w:rPr>
            </w:pPr>
          </w:p>
        </w:tc>
      </w:tr>
      <w:tr w:rsidR="00E01A5B" w:rsidRPr="004D132B" w14:paraId="458121FF"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BC8AFDF" w14:textId="77777777" w:rsidR="00E01A5B" w:rsidRPr="005C2A3E"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D0FE68A" w14:textId="77777777" w:rsidR="00E01A5B" w:rsidRPr="005C2A3E" w:rsidRDefault="00E01A5B" w:rsidP="00E00F8D">
            <w:r w:rsidRPr="005C2A3E">
              <w:t>Przygotowany do współpracy z oferowanym detektorem bezprzewodowym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60BFE85"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5300B9C" w14:textId="77777777" w:rsidR="00E01A5B" w:rsidRPr="005C2A3E" w:rsidRDefault="00E01A5B" w:rsidP="00E00F8D">
            <w:r>
              <w:t>Detektor wbudowany w statyw do zdjęć płucnych</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F3A2A9A" w14:textId="77777777" w:rsidR="00E01A5B" w:rsidRPr="005C2A3E" w:rsidRDefault="00E01A5B" w:rsidP="00E00F8D"/>
        </w:tc>
      </w:tr>
      <w:tr w:rsidR="00E01A5B" w:rsidRPr="008938B0" w14:paraId="74C6E674"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6021B7E" w14:textId="77777777" w:rsidR="00E01A5B" w:rsidRPr="004D132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9E55AD0" w14:textId="77777777" w:rsidR="00E01A5B" w:rsidRPr="005C2A3E" w:rsidRDefault="00E01A5B" w:rsidP="00E00F8D">
            <w:r w:rsidRPr="005C2A3E">
              <w:t xml:space="preserve">Zmotoryzowany ruch pionowy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ED98D38"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B0B64E6" w14:textId="77777777" w:rsidR="00E01A5B" w:rsidRPr="005C2A3E" w:rsidRDefault="00E01A5B" w:rsidP="00E00F8D">
            <w:r>
              <w:t>Ręczny ruch pionowy</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F2AB74E" w14:textId="77777777" w:rsidR="00E01A5B" w:rsidRPr="005C2A3E" w:rsidRDefault="00E01A5B" w:rsidP="00E00F8D"/>
        </w:tc>
      </w:tr>
      <w:tr w:rsidR="00E01A5B" w:rsidRPr="008938B0" w14:paraId="349C5A50"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D83D60C"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5B73F09" w14:textId="77777777" w:rsidR="00E01A5B" w:rsidRPr="005C2A3E" w:rsidRDefault="00E01A5B" w:rsidP="00E00F8D">
            <w:r w:rsidRPr="005C2A3E">
              <w:t>Zakres ruchu pionowego min. 150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1FA0A59"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06BB625" w14:textId="77777777" w:rsidR="00E01A5B" w:rsidRPr="005C2A3E" w:rsidRDefault="00E01A5B" w:rsidP="00E00F8D">
            <w:r>
              <w:t>126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F37A407" w14:textId="77777777" w:rsidR="00E01A5B" w:rsidRPr="005C2A3E" w:rsidRDefault="00E01A5B" w:rsidP="00E00F8D"/>
        </w:tc>
      </w:tr>
      <w:tr w:rsidR="00E01A5B" w:rsidRPr="008938B0" w14:paraId="5C0FA9E9"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D418A9F"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66FF49F" w14:textId="77777777" w:rsidR="00E01A5B" w:rsidRPr="005C2A3E" w:rsidRDefault="00E01A5B" w:rsidP="00E00F8D">
            <w:r w:rsidRPr="005C2A3E">
              <w:t>Minimalna odległość środka detektora od podłogi max 40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00818CF"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1AC74A6" w14:textId="77777777" w:rsidR="00E01A5B" w:rsidRPr="005C2A3E" w:rsidRDefault="00E01A5B" w:rsidP="00E00F8D">
            <w:r>
              <w:t>50 cm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003C7AA" w14:textId="77777777" w:rsidR="00E01A5B" w:rsidRPr="005C2A3E" w:rsidRDefault="00E01A5B" w:rsidP="00E00F8D"/>
        </w:tc>
      </w:tr>
      <w:tr w:rsidR="00E01A5B" w:rsidRPr="004E2270" w14:paraId="592ECEC2"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FF631E0"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2E43D3D" w14:textId="77777777" w:rsidR="00E01A5B" w:rsidRPr="005C2A3E" w:rsidRDefault="00E01A5B" w:rsidP="00E00F8D">
            <w:r w:rsidRPr="005C2A3E">
              <w:t xml:space="preserve">Łatwo wyjmowana (bez użycia narzędzi) kratka </w:t>
            </w:r>
            <w:proofErr w:type="spellStart"/>
            <w:r w:rsidRPr="005C2A3E">
              <w:t>przeciwrozproszeniowa</w:t>
            </w:r>
            <w:proofErr w:type="spellEnd"/>
            <w:r w:rsidRPr="005C2A3E">
              <w:t xml:space="preserve"> min. 40 l/cm z ogniskową 180 cm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90DFEFE"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8FC01BB" w14:textId="77777777" w:rsidR="00E01A5B" w:rsidRPr="005C2A3E" w:rsidRDefault="00E01A5B" w:rsidP="00E00F8D">
            <w:r>
              <w:t xml:space="preserve">Oprogramowanie Auto </w:t>
            </w:r>
            <w:proofErr w:type="spellStart"/>
            <w:r>
              <w:t>Grid</w:t>
            </w:r>
            <w:proofErr w:type="spellEnd"/>
            <w:r>
              <w:t xml:space="preserve"> eliminujące konieczność używania kratki fizycznej</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6DB6140" w14:textId="77777777" w:rsidR="00E01A5B" w:rsidRPr="005C2A3E" w:rsidRDefault="00E01A5B" w:rsidP="00E00F8D"/>
        </w:tc>
      </w:tr>
      <w:tr w:rsidR="00E01A5B" w:rsidRPr="004E2270" w14:paraId="7164492F"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3BEC1B7" w14:textId="77777777" w:rsidR="00E01A5B" w:rsidRPr="004E227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81A7021" w14:textId="77777777" w:rsidR="00E01A5B" w:rsidRPr="005C2A3E" w:rsidRDefault="00E01A5B" w:rsidP="00E00F8D">
            <w:r w:rsidRPr="005C2A3E">
              <w:t>Zsynchronizowany ruch pionowy w układzie lampa - detektor</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94C9C7F"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B1C8D5F" w14:textId="77777777" w:rsidR="00E01A5B" w:rsidRPr="005C2A3E" w:rsidRDefault="00E01A5B" w:rsidP="00E00F8D">
            <w:r>
              <w:t xml:space="preserve">Manualna synchronizacja ruchu w </w:t>
            </w:r>
            <w:r w:rsidRPr="005C2A3E">
              <w:t>układzie lampa - detektor</w:t>
            </w:r>
            <w:r>
              <w:t xml:space="preserve"> </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1688288" w14:textId="77777777" w:rsidR="00E01A5B" w:rsidRPr="005C2A3E" w:rsidRDefault="00E01A5B" w:rsidP="00E00F8D"/>
        </w:tc>
      </w:tr>
      <w:tr w:rsidR="00E01A5B" w:rsidRPr="008938B0" w14:paraId="31C5D33F"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F588F9B" w14:textId="77777777" w:rsidR="00E01A5B" w:rsidRPr="004E227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389E6C7" w14:textId="77777777" w:rsidR="00E01A5B" w:rsidRPr="005C2A3E" w:rsidRDefault="00E01A5B" w:rsidP="00E00F8D">
            <w:proofErr w:type="spellStart"/>
            <w:r w:rsidRPr="005C2A3E">
              <w:t>Wskażnik</w:t>
            </w:r>
            <w:proofErr w:type="spellEnd"/>
            <w:r w:rsidRPr="005C2A3E">
              <w:t xml:space="preserve"> LED informujący o statusie pracy urządzenia</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C674659"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1028717" w14:textId="77777777" w:rsidR="00E01A5B" w:rsidRPr="005C2A3E" w:rsidRDefault="00E01A5B" w:rsidP="00E00F8D">
            <w:r>
              <w:t>Nie</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905777E" w14:textId="77777777" w:rsidR="00E01A5B" w:rsidRPr="005C2A3E" w:rsidRDefault="00E01A5B" w:rsidP="00E00F8D"/>
        </w:tc>
      </w:tr>
      <w:tr w:rsidR="00E01A5B" w:rsidRPr="0092636C" w14:paraId="185323DE"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D45F3C1" w14:textId="77777777" w:rsidR="00E01A5B" w:rsidRPr="00F86212" w:rsidRDefault="00E01A5B" w:rsidP="00E00F8D">
            <w:pPr>
              <w:spacing w:after="200" w:line="276" w:lineRule="auto"/>
              <w:rPr>
                <w:b/>
                <w:bCs/>
              </w:rPr>
            </w:pPr>
            <w:r w:rsidRPr="00F86212">
              <w:rPr>
                <w:b/>
                <w:bCs/>
              </w:rPr>
              <w:lastRenderedPageBreak/>
              <w:t>6.</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4FA4DAC0" w14:textId="77777777" w:rsidR="00E01A5B" w:rsidRPr="00F86212" w:rsidRDefault="00E01A5B" w:rsidP="00E00F8D">
            <w:pPr>
              <w:rPr>
                <w:b/>
                <w:bCs/>
              </w:rPr>
            </w:pPr>
            <w:r w:rsidRPr="00F86212">
              <w:rPr>
                <w:b/>
                <w:bCs/>
              </w:rPr>
              <w:t>DETEKTOR BEZPRZEWODOWY – 2 szt.</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0268D4F7" w14:textId="77777777" w:rsidR="00E01A5B" w:rsidRPr="00F86212" w:rsidRDefault="00E01A5B" w:rsidP="00E00F8D">
            <w:pPr>
              <w:rPr>
                <w:b/>
                <w:bCs/>
              </w:rPr>
            </w:pP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0ABEB9B6" w14:textId="77777777" w:rsidR="00E01A5B" w:rsidRPr="00F86212" w:rsidRDefault="00E01A5B" w:rsidP="00E00F8D">
            <w:pPr>
              <w:rPr>
                <w:b/>
                <w:bCs/>
              </w:rPr>
            </w:pPr>
            <w:r w:rsidRPr="00F86212">
              <w:rPr>
                <w:b/>
                <w:bCs/>
              </w:rPr>
              <w:t>DETEKTOR BEZPRZEWODOWY – 1 szt.</w:t>
            </w:r>
          </w:p>
          <w:p w14:paraId="51E73484" w14:textId="77777777" w:rsidR="00E01A5B" w:rsidRPr="00F86212" w:rsidRDefault="00E01A5B" w:rsidP="00E00F8D">
            <w:pPr>
              <w:rPr>
                <w:b/>
                <w:bCs/>
              </w:rPr>
            </w:pPr>
            <w:r w:rsidRPr="00F86212">
              <w:rPr>
                <w:b/>
                <w:bCs/>
              </w:rPr>
              <w:t>DETEKTOR ZABUDOWANY W STATYWIE - 1 szt.</w:t>
            </w: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DD67BAB" w14:textId="77777777" w:rsidR="00E01A5B" w:rsidRPr="00F86212" w:rsidRDefault="00E01A5B" w:rsidP="00E00F8D">
            <w:pPr>
              <w:rPr>
                <w:b/>
                <w:bCs/>
              </w:rPr>
            </w:pPr>
          </w:p>
        </w:tc>
      </w:tr>
      <w:tr w:rsidR="00E01A5B" w:rsidRPr="005246DB" w14:paraId="733C84D0"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893BFD5" w14:textId="77777777" w:rsidR="00E01A5B" w:rsidRPr="0092636C"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7333375" w14:textId="77777777" w:rsidR="00E01A5B" w:rsidRPr="005C2A3E" w:rsidRDefault="00E01A5B" w:rsidP="00E00F8D">
            <w:r w:rsidRPr="0092636C">
              <w:t xml:space="preserve">Detektor  bezprzewodowy typu „ </w:t>
            </w:r>
            <w:proofErr w:type="spellStart"/>
            <w:r w:rsidRPr="0092636C">
              <w:t>flat</w:t>
            </w:r>
            <w:proofErr w:type="spellEnd"/>
            <w:r w:rsidRPr="0092636C">
              <w:t xml:space="preserve"> panel”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249EA9E" w14:textId="77777777" w:rsidR="00E01A5B" w:rsidRPr="005C2A3E" w:rsidRDefault="00E01A5B" w:rsidP="00E00F8D">
            <w:r w:rsidRPr="008938B0">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8BA8471" w14:textId="77777777" w:rsidR="00E01A5B" w:rsidRDefault="00E01A5B" w:rsidP="00E00F8D">
            <w:r w:rsidRPr="0092636C">
              <w:t xml:space="preserve">Detektor  bezprzewodowy typu „ </w:t>
            </w:r>
            <w:proofErr w:type="spellStart"/>
            <w:r w:rsidRPr="0092636C">
              <w:t>flat</w:t>
            </w:r>
            <w:proofErr w:type="spellEnd"/>
            <w:r w:rsidRPr="0092636C">
              <w:t xml:space="preserve"> panel”</w:t>
            </w:r>
            <w:r>
              <w:t xml:space="preserve"> – 1 </w:t>
            </w:r>
            <w:proofErr w:type="spellStart"/>
            <w:r>
              <w:t>szt</w:t>
            </w:r>
            <w:proofErr w:type="spellEnd"/>
          </w:p>
          <w:p w14:paraId="0677C31D" w14:textId="77777777" w:rsidR="00E01A5B" w:rsidRPr="005C2A3E" w:rsidRDefault="00E01A5B" w:rsidP="00E00F8D">
            <w:r>
              <w:t xml:space="preserve">Detektor zabudowany w statywie – 1 </w:t>
            </w:r>
            <w:proofErr w:type="spellStart"/>
            <w:r>
              <w:t>szt</w:t>
            </w:r>
            <w:proofErr w:type="spellEnd"/>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B84DDC4" w14:textId="77777777" w:rsidR="00E01A5B" w:rsidRPr="005C2A3E" w:rsidRDefault="00E01A5B" w:rsidP="00E00F8D"/>
        </w:tc>
      </w:tr>
      <w:tr w:rsidR="00E01A5B" w:rsidRPr="00600AC9" w14:paraId="6AD355BC"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3C00CE1" w14:textId="77777777" w:rsidR="00E01A5B" w:rsidRPr="005246DB"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9BB148B" w14:textId="77777777" w:rsidR="00E01A5B" w:rsidRPr="005C2A3E" w:rsidRDefault="00E01A5B" w:rsidP="00E00F8D">
            <w:r w:rsidRPr="0092636C">
              <w:t xml:space="preserve">Akumulatory  do zasilania detektora min. 4 </w:t>
            </w:r>
            <w:proofErr w:type="spellStart"/>
            <w:r w:rsidRPr="0092636C">
              <w:t>szt</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90FD544"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F755118" w14:textId="77777777" w:rsidR="00E01A5B" w:rsidRDefault="00E01A5B" w:rsidP="00E00F8D">
            <w:r>
              <w:t xml:space="preserve">Akumulatory do zasilania detektora bezprzewodowego 2 </w:t>
            </w:r>
            <w:proofErr w:type="spellStart"/>
            <w:r>
              <w:t>szt</w:t>
            </w:r>
            <w:proofErr w:type="spellEnd"/>
          </w:p>
          <w:p w14:paraId="12B4D2D3" w14:textId="77777777" w:rsidR="00E01A5B" w:rsidRPr="005C2A3E" w:rsidRDefault="00E01A5B" w:rsidP="00E00F8D">
            <w:r>
              <w:t>Detektor zabudowany w statywie zasilany kablowo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E08989B" w14:textId="77777777" w:rsidR="00E01A5B" w:rsidRPr="005C2A3E" w:rsidRDefault="00E01A5B" w:rsidP="00E00F8D"/>
        </w:tc>
      </w:tr>
      <w:tr w:rsidR="00E01A5B" w:rsidRPr="00600AC9" w14:paraId="37B41A77"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88D0EEC" w14:textId="77777777" w:rsidR="00E01A5B" w:rsidRPr="00600AC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68256DD" w14:textId="77777777" w:rsidR="00E01A5B" w:rsidRPr="005C2A3E" w:rsidRDefault="00E01A5B" w:rsidP="00E00F8D">
            <w:r w:rsidRPr="0092636C">
              <w:t>Ładowarka do jednoczesnego ładowania 2 akumulatorów detektora</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14B420A"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F3146BC" w14:textId="77777777" w:rsidR="00E01A5B" w:rsidRPr="005C2A3E" w:rsidRDefault="00E01A5B" w:rsidP="00E00F8D">
            <w:r w:rsidRPr="0092636C">
              <w:t xml:space="preserve">Ładowarka do jednoczesnego ładowania </w:t>
            </w:r>
            <w:r>
              <w:t xml:space="preserve">1 </w:t>
            </w:r>
            <w:r w:rsidRPr="0092636C">
              <w:t>akumulator</w:t>
            </w:r>
            <w:r>
              <w:t>a</w:t>
            </w:r>
            <w:r w:rsidRPr="0092636C">
              <w:t xml:space="preserve"> detektora</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073709E" w14:textId="77777777" w:rsidR="00E01A5B" w:rsidRPr="005C2A3E" w:rsidRDefault="00E01A5B" w:rsidP="00E00F8D"/>
        </w:tc>
      </w:tr>
      <w:tr w:rsidR="00E01A5B" w:rsidRPr="008938B0" w14:paraId="38DEC1E4"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368227F"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D001EC2" w14:textId="77777777" w:rsidR="00E01A5B" w:rsidRPr="005C2A3E" w:rsidRDefault="00E01A5B" w:rsidP="00E00F8D">
            <w:r w:rsidRPr="008938B0">
              <w:t>Grubość</w:t>
            </w:r>
            <w:r>
              <w:t xml:space="preserve"> detektora max 16</w:t>
            </w:r>
            <w:r w:rsidRPr="008938B0">
              <w:t xml:space="preserve"> mm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8A8A9EE"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98BE4CD" w14:textId="77777777" w:rsidR="00E01A5B" w:rsidRPr="005C2A3E" w:rsidRDefault="00E01A5B" w:rsidP="00E00F8D">
            <w:r>
              <w:t>Grubość detektora bezprzewodowego 15.2 mm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6D58868" w14:textId="77777777" w:rsidR="00E01A5B" w:rsidRPr="005C2A3E" w:rsidRDefault="00E01A5B" w:rsidP="00E00F8D"/>
        </w:tc>
      </w:tr>
      <w:tr w:rsidR="00E01A5B" w:rsidRPr="008938B0" w14:paraId="75C674A3"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4C125F0"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0D9476D" w14:textId="77777777" w:rsidR="00E01A5B" w:rsidRPr="005C2A3E" w:rsidRDefault="00E01A5B" w:rsidP="00E00F8D">
            <w:r w:rsidRPr="0092636C">
              <w:t>Waga detektora z baterią max. 3,5 kg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A95CEE6"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02F577F" w14:textId="77777777" w:rsidR="00E01A5B" w:rsidRPr="005C2A3E" w:rsidRDefault="00E01A5B" w:rsidP="00E00F8D">
            <w:r>
              <w:t>Waga detektora bezprzewodowego z baterią 3.4 kg</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33C8C6A" w14:textId="77777777" w:rsidR="00E01A5B" w:rsidRDefault="00E01A5B" w:rsidP="00E00F8D">
            <w:r w:rsidRPr="009E1F88">
              <w:t xml:space="preserve"> </w:t>
            </w:r>
            <w:r>
              <w:t>= 3,5 kg – 0 pkt</w:t>
            </w:r>
          </w:p>
          <w:p w14:paraId="14E379DB" w14:textId="77777777" w:rsidR="00E01A5B" w:rsidRPr="005C2A3E" w:rsidRDefault="00E01A5B" w:rsidP="00E00F8D">
            <w:r>
              <w:t>&lt; 3,5 kg 10 pkt</w:t>
            </w:r>
          </w:p>
        </w:tc>
      </w:tr>
      <w:tr w:rsidR="00E01A5B" w:rsidRPr="008938B0" w14:paraId="2CC4DA7F"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9758640"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CAC3AF7" w14:textId="77777777" w:rsidR="00E01A5B" w:rsidRPr="005C2A3E" w:rsidRDefault="00E01A5B" w:rsidP="00E00F8D">
            <w:r w:rsidRPr="0092636C">
              <w:t>Klasa wodoodporności detektora min. IP55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65ED6EB"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F67D042" w14:textId="77777777" w:rsidR="00E01A5B" w:rsidRPr="005C2A3E" w:rsidRDefault="00E01A5B" w:rsidP="00E00F8D">
            <w:r w:rsidRPr="0092636C">
              <w:t>Klasa wodoodporności detektora</w:t>
            </w:r>
            <w:r>
              <w:t xml:space="preserve"> bezprzewodowego IP56</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CAD5A7B" w14:textId="77777777" w:rsidR="00E01A5B" w:rsidRDefault="00E01A5B" w:rsidP="00E00F8D">
            <w:r>
              <w:t>= IP 55 – 0 pkt</w:t>
            </w:r>
          </w:p>
          <w:p w14:paraId="7174E6BD" w14:textId="77777777" w:rsidR="00E01A5B" w:rsidRPr="005C2A3E" w:rsidRDefault="00E01A5B" w:rsidP="00E00F8D">
            <w:r>
              <w:t>&gt; IP 55 – 10 pkt</w:t>
            </w:r>
          </w:p>
        </w:tc>
      </w:tr>
      <w:tr w:rsidR="00E01A5B" w:rsidRPr="008938B0" w14:paraId="24F2C841"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6FEFB1A"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EF3DA6E" w14:textId="77777777" w:rsidR="00E01A5B" w:rsidRPr="005C2A3E" w:rsidRDefault="00E01A5B" w:rsidP="00E00F8D">
            <w:r w:rsidRPr="0092636C">
              <w:t>Maksymalne obciążenie detektora na całej powierzchni bez dodatkowej obudowy min 300 kg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C0F7A76"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8D9EC29" w14:textId="77777777" w:rsidR="00E01A5B" w:rsidRPr="005C2A3E" w:rsidRDefault="00E01A5B" w:rsidP="00E00F8D">
            <w:r w:rsidRPr="0092636C">
              <w:t xml:space="preserve">Maksymalne obciążenie detektora </w:t>
            </w:r>
            <w:r>
              <w:t xml:space="preserve">bezprzewodowego </w:t>
            </w:r>
            <w:r w:rsidRPr="0092636C">
              <w:t>na całej powierzchni bez dodatkowej obudowy  300 kg</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B45E54B" w14:textId="77777777" w:rsidR="00E01A5B" w:rsidRDefault="00E01A5B" w:rsidP="00E00F8D">
            <w:r w:rsidRPr="009E1F88">
              <w:t xml:space="preserve"> </w:t>
            </w:r>
            <w:r>
              <w:t>= 300 kg – 0 pkt</w:t>
            </w:r>
          </w:p>
          <w:p w14:paraId="237A4697" w14:textId="77777777" w:rsidR="00E01A5B" w:rsidRPr="005C2A3E" w:rsidRDefault="00E01A5B" w:rsidP="00E00F8D">
            <w:r>
              <w:t>&gt; 300 kg – 10 pkt</w:t>
            </w:r>
          </w:p>
        </w:tc>
      </w:tr>
      <w:tr w:rsidR="00E01A5B" w:rsidRPr="00AA21B3" w14:paraId="32FD5ED3"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0F91E56"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00D8FFA" w14:textId="77777777" w:rsidR="00E01A5B" w:rsidRPr="005C2A3E" w:rsidRDefault="00E01A5B" w:rsidP="00E00F8D">
            <w:r w:rsidRPr="0092636C">
              <w:t>Czas pełnego naładowania akumulatora min 7h</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3592F47" w14:textId="77777777" w:rsidR="00E01A5B" w:rsidRPr="005C2A3E" w:rsidRDefault="00E01A5B" w:rsidP="00E00F8D">
            <w:r w:rsidRPr="008938B0">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F779F3E" w14:textId="77777777" w:rsidR="00E01A5B" w:rsidRPr="005C2A3E" w:rsidRDefault="00E01A5B" w:rsidP="00E00F8D">
            <w:r w:rsidRPr="0092636C">
              <w:t xml:space="preserve">Czas pełnego naładowania akumulatora </w:t>
            </w:r>
            <w:r>
              <w:t>detektora bezprzewodowego 4 godziny</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B24EF4E" w14:textId="77777777" w:rsidR="00E01A5B" w:rsidRPr="005C2A3E" w:rsidRDefault="00E01A5B" w:rsidP="00E00F8D"/>
        </w:tc>
      </w:tr>
      <w:tr w:rsidR="00E01A5B" w:rsidRPr="00AA21B3" w14:paraId="5A7214E8"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D2B962D"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4C2D07CD" w14:textId="77777777" w:rsidR="00E01A5B" w:rsidRPr="005C2A3E" w:rsidRDefault="00E01A5B" w:rsidP="00E00F8D">
            <w:r w:rsidRPr="0092636C">
              <w:t>Możliwość wykonania min 140 ekspozycji na baterii</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69119F0" w14:textId="77777777" w:rsidR="00E01A5B" w:rsidRPr="005C2A3E" w:rsidRDefault="00E01A5B" w:rsidP="00E00F8D">
            <w:r w:rsidRPr="00336626">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79CFD8E" w14:textId="77777777" w:rsidR="00E01A5B" w:rsidRPr="005C2A3E" w:rsidRDefault="00E01A5B" w:rsidP="00E00F8D">
            <w:r w:rsidRPr="0092636C">
              <w:t>Możliwość wykonania</w:t>
            </w:r>
            <w:r>
              <w:t xml:space="preserve"> ponad 300</w:t>
            </w:r>
            <w:r w:rsidRPr="0092636C">
              <w:t xml:space="preserve"> ekspozycji na baterii</w:t>
            </w:r>
            <w:r>
              <w:t xml:space="preserve"> detektora bezprzewodowego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CB803AF" w14:textId="77777777" w:rsidR="00E01A5B" w:rsidRPr="005C2A3E" w:rsidRDefault="00E01A5B" w:rsidP="00E00F8D"/>
        </w:tc>
      </w:tr>
      <w:tr w:rsidR="00E01A5B" w:rsidRPr="008938B0" w14:paraId="483DE045"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598FB4B" w14:textId="77777777" w:rsidR="00E01A5B" w:rsidRPr="00FF49F9"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8ED657B" w14:textId="77777777" w:rsidR="00E01A5B" w:rsidRPr="005C2A3E" w:rsidRDefault="00E01A5B" w:rsidP="00E00F8D">
            <w:r>
              <w:t>Pamięć wewnętrzna min 100 zdjęć</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65AF57B" w14:textId="77777777" w:rsidR="00E01A5B" w:rsidRPr="005C2A3E" w:rsidRDefault="00E01A5B" w:rsidP="00E00F8D">
            <w:r w:rsidRPr="00336626">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A882255" w14:textId="77777777" w:rsidR="00E01A5B" w:rsidRPr="005C2A3E" w:rsidRDefault="00E01A5B" w:rsidP="00E00F8D">
            <w:r>
              <w:t>Nie</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39A0EFE" w14:textId="77777777" w:rsidR="00E01A5B" w:rsidRPr="005C2A3E" w:rsidRDefault="00E01A5B" w:rsidP="00E00F8D"/>
        </w:tc>
      </w:tr>
      <w:tr w:rsidR="00E01A5B" w:rsidRPr="008938B0" w14:paraId="6F96996E"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8D1812D" w14:textId="77777777" w:rsidR="00E01A5B" w:rsidRPr="00F86212" w:rsidRDefault="00E01A5B" w:rsidP="00E00F8D">
            <w:pPr>
              <w:spacing w:after="200" w:line="276" w:lineRule="auto"/>
              <w:rPr>
                <w:b/>
                <w:bCs/>
              </w:rPr>
            </w:pPr>
            <w:r w:rsidRPr="00F86212">
              <w:rPr>
                <w:b/>
                <w:bCs/>
              </w:rPr>
              <w:t>7.</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855411C" w14:textId="77777777" w:rsidR="00E01A5B" w:rsidRPr="00F86212" w:rsidRDefault="00E01A5B" w:rsidP="00E00F8D">
            <w:pPr>
              <w:rPr>
                <w:b/>
                <w:bCs/>
              </w:rPr>
            </w:pPr>
            <w:r w:rsidRPr="00F86212">
              <w:rPr>
                <w:b/>
                <w:bCs/>
              </w:rPr>
              <w:t xml:space="preserve">MTF dla 1 </w:t>
            </w:r>
            <w:proofErr w:type="spellStart"/>
            <w:r w:rsidRPr="00F86212">
              <w:rPr>
                <w:b/>
                <w:bCs/>
              </w:rPr>
              <w:t>pl</w:t>
            </w:r>
            <w:proofErr w:type="spellEnd"/>
            <w:r w:rsidRPr="00F86212">
              <w:rPr>
                <w:b/>
                <w:bCs/>
              </w:rPr>
              <w:t>/mm min 70%</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9AFBDFE" w14:textId="77777777" w:rsidR="00E01A5B" w:rsidRPr="00F86212" w:rsidRDefault="00E01A5B" w:rsidP="00E00F8D">
            <w:pPr>
              <w:rPr>
                <w:b/>
                <w:bCs/>
              </w:rPr>
            </w:pPr>
            <w:r w:rsidRPr="00F86212">
              <w:rPr>
                <w:b/>
                <w:bCs/>
              </w:rPr>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618858D" w14:textId="77777777" w:rsidR="00E01A5B" w:rsidRPr="00F86212" w:rsidRDefault="00E01A5B" w:rsidP="00E00F8D">
            <w:pPr>
              <w:rPr>
                <w:b/>
                <w:bCs/>
              </w:rPr>
            </w:pP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5C8489E" w14:textId="77777777" w:rsidR="00E01A5B" w:rsidRPr="00F86212" w:rsidRDefault="00E01A5B" w:rsidP="00E00F8D">
            <w:pPr>
              <w:rPr>
                <w:b/>
                <w:bCs/>
              </w:rPr>
            </w:pPr>
          </w:p>
        </w:tc>
      </w:tr>
      <w:tr w:rsidR="00E01A5B" w:rsidRPr="008938B0" w14:paraId="6118C9EE"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F890E76"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7FCCEA9" w14:textId="77777777" w:rsidR="00E01A5B" w:rsidRPr="005C2A3E" w:rsidRDefault="00E01A5B" w:rsidP="00E00F8D">
            <w:r w:rsidRPr="005C2A3E">
              <w:t>Dotykowy monitor  LCD, ≥ 21,0”, jasność: min: 200cd/m2, kontrast minimum: 1000:1, monitor kalibrowany z krzywą DICOM</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89104BB"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E6F63E1" w14:textId="77777777" w:rsidR="00E01A5B" w:rsidRPr="005C2A3E" w:rsidRDefault="00E01A5B" w:rsidP="00E00F8D">
            <w:r w:rsidRPr="005C2A3E">
              <w:t xml:space="preserve">Dotykowy monitor  LCD, </w:t>
            </w:r>
            <w:r>
              <w:t>24 cale</w:t>
            </w:r>
            <w:r w:rsidRPr="005C2A3E">
              <w:t>, jasność</w:t>
            </w:r>
            <w:r>
              <w:t xml:space="preserve"> </w:t>
            </w:r>
            <w:r w:rsidRPr="005C2A3E">
              <w:t>2</w:t>
            </w:r>
            <w:r>
              <w:t>5</w:t>
            </w:r>
            <w:r w:rsidRPr="005C2A3E">
              <w:t>0cd/m2, kontrast</w:t>
            </w:r>
            <w:r>
              <w:t xml:space="preserve"> 5</w:t>
            </w:r>
            <w:r w:rsidRPr="005C2A3E">
              <w:t>00:1, monitor kalibrowany z krzywą DICOM</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257A8CD" w14:textId="77777777" w:rsidR="00E01A5B" w:rsidRPr="005C2A3E" w:rsidRDefault="00E01A5B" w:rsidP="00E00F8D">
            <w:r w:rsidRPr="005C2A3E">
              <w:t>= 21” – 0 pkt</w:t>
            </w:r>
          </w:p>
          <w:p w14:paraId="47F36FE7" w14:textId="77777777" w:rsidR="00E01A5B" w:rsidRPr="005C2A3E" w:rsidRDefault="00E01A5B" w:rsidP="00E00F8D">
            <w:r w:rsidRPr="005C2A3E">
              <w:t>&gt; 21” – 10 pkt</w:t>
            </w:r>
          </w:p>
        </w:tc>
      </w:tr>
      <w:tr w:rsidR="00E01A5B" w:rsidRPr="00FF49F9" w14:paraId="70E23390"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F07A793"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3B46C66" w14:textId="77777777" w:rsidR="00E01A5B" w:rsidRPr="005C2A3E" w:rsidRDefault="00E01A5B" w:rsidP="00E00F8D">
            <w:r w:rsidRPr="005C2A3E">
              <w:t>Konsola na bazie sytemu Windows 10 lub nowszego</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BAF4F29"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F7CA405" w14:textId="77777777" w:rsidR="00E01A5B" w:rsidRPr="005C2A3E" w:rsidRDefault="00E01A5B" w:rsidP="00E00F8D">
            <w:r>
              <w:t>Konsola na bazie systemu UNIX</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BAD42A2" w14:textId="77777777" w:rsidR="00E01A5B" w:rsidRPr="005C2A3E" w:rsidRDefault="00E01A5B" w:rsidP="00E00F8D"/>
        </w:tc>
      </w:tr>
      <w:tr w:rsidR="00E01A5B" w:rsidRPr="008938B0" w14:paraId="3F7CC116"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0E11F1D" w14:textId="77777777" w:rsidR="00E01A5B" w:rsidRPr="008938B0"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773627E" w14:textId="77777777" w:rsidR="00E01A5B" w:rsidRPr="005C2A3E" w:rsidRDefault="00E01A5B" w:rsidP="00E00F8D">
            <w:r w:rsidRPr="005C2A3E">
              <w:t>Czas dostępu do podglądu obrazu od momentu ekspozycji nie dłuższy niż 2 [sek.]</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0965623" w14:textId="77777777" w:rsidR="00E01A5B" w:rsidRPr="005C2A3E" w:rsidRDefault="00E01A5B" w:rsidP="00E00F8D">
            <w:r w:rsidRPr="005C2A3E">
              <w:t>Tak, podać</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27358CE" w14:textId="77777777" w:rsidR="00E01A5B" w:rsidRPr="005C2A3E" w:rsidRDefault="00E01A5B" w:rsidP="00E00F8D">
            <w:r>
              <w:t>3,5 s</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E229360" w14:textId="77777777" w:rsidR="00E01A5B" w:rsidRPr="005C2A3E" w:rsidRDefault="00E01A5B" w:rsidP="00E00F8D"/>
        </w:tc>
      </w:tr>
      <w:tr w:rsidR="00E01A5B" w:rsidRPr="005C2A3E" w14:paraId="46433492"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0084288" w14:textId="77777777" w:rsidR="00E01A5B" w:rsidRPr="00F86212" w:rsidRDefault="00E01A5B" w:rsidP="00E00F8D">
            <w:pPr>
              <w:spacing w:after="200" w:line="276" w:lineRule="auto"/>
              <w:rPr>
                <w:b/>
                <w:bCs/>
              </w:rPr>
            </w:pPr>
            <w:r w:rsidRPr="00F86212">
              <w:rPr>
                <w:b/>
                <w:bC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47ED3791" w14:textId="77777777" w:rsidR="00E01A5B" w:rsidRPr="00F86212" w:rsidRDefault="00E01A5B" w:rsidP="00E00F8D">
            <w:pPr>
              <w:rPr>
                <w:b/>
                <w:bCs/>
              </w:rPr>
            </w:pPr>
            <w:r w:rsidRPr="00F86212">
              <w:rPr>
                <w:b/>
                <w:bCs/>
              </w:rPr>
              <w:t xml:space="preserve">Oprogramowanie do monitorowania dawki </w:t>
            </w:r>
            <w:proofErr w:type="spellStart"/>
            <w:r w:rsidRPr="00F86212">
              <w:rPr>
                <w:b/>
                <w:bCs/>
              </w:rPr>
              <w:t>promoieniowa</w:t>
            </w:r>
            <w:proofErr w:type="spellEnd"/>
            <w:r w:rsidRPr="00F86212">
              <w:rPr>
                <w:b/>
                <w:bCs/>
              </w:rPr>
              <w:t xml:space="preserve"> RTG</w:t>
            </w:r>
          </w:p>
        </w:tc>
        <w:tc>
          <w:tcPr>
            <w:tcW w:w="15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vAlign w:val="center"/>
          </w:tcPr>
          <w:p w14:paraId="72799F8C" w14:textId="77777777" w:rsidR="00E01A5B" w:rsidRPr="00F86212" w:rsidRDefault="00E01A5B" w:rsidP="00E00F8D">
            <w:pPr>
              <w:rPr>
                <w:b/>
                <w:bCs/>
              </w:rPr>
            </w:pPr>
          </w:p>
        </w:tc>
        <w:tc>
          <w:tcPr>
            <w:tcW w:w="2512"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EEAB0F3" w14:textId="77777777" w:rsidR="00E01A5B" w:rsidRPr="00F86212" w:rsidRDefault="00E01A5B" w:rsidP="00E00F8D">
            <w:pPr>
              <w:rPr>
                <w:b/>
                <w:bCs/>
              </w:rPr>
            </w:pPr>
          </w:p>
        </w:tc>
        <w:tc>
          <w:tcPr>
            <w:tcW w:w="159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C93341E" w14:textId="77777777" w:rsidR="00E01A5B" w:rsidRPr="00F86212" w:rsidRDefault="00E01A5B" w:rsidP="00E00F8D">
            <w:pPr>
              <w:rPr>
                <w:b/>
                <w:bCs/>
              </w:rPr>
            </w:pPr>
          </w:p>
        </w:tc>
      </w:tr>
      <w:tr w:rsidR="00E01A5B" w:rsidRPr="00CA0B08" w14:paraId="6C18B5DD" w14:textId="77777777" w:rsidTr="00E00F8D">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B449E6E" w14:textId="77777777" w:rsidR="00E01A5B" w:rsidRPr="00FC011E" w:rsidRDefault="00E01A5B" w:rsidP="00E01A5B">
            <w:pPr>
              <w:numPr>
                <w:ilvl w:val="0"/>
                <w:numId w:val="1"/>
              </w:numPr>
              <w:spacing w:after="200" w:line="276" w:lineRule="auto"/>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27EB030" w14:textId="77777777" w:rsidR="00E01A5B" w:rsidRPr="005C2A3E" w:rsidRDefault="00E01A5B" w:rsidP="00E00F8D">
            <w:r w:rsidRPr="005C2A3E">
              <w:t>Oprogramowanie wyposażone w moduł wspierania i archiwizacji testów podstawowych co najmniej w zakresie aparatów diagnostycznych, monitorów, drukarek.</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39ED31" w14:textId="77777777" w:rsidR="00E01A5B" w:rsidRPr="005C2A3E" w:rsidRDefault="00E01A5B" w:rsidP="00E00F8D">
            <w:r w:rsidRPr="005C2A3E">
              <w:t>TAK</w:t>
            </w:r>
          </w:p>
        </w:tc>
        <w:tc>
          <w:tcPr>
            <w:tcW w:w="2512"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64D3CC7" w14:textId="77777777" w:rsidR="00E01A5B" w:rsidRPr="005C2A3E" w:rsidRDefault="00E01A5B" w:rsidP="00E00F8D">
            <w:r>
              <w:t>Nie</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C217F2D" w14:textId="77777777" w:rsidR="00E01A5B" w:rsidRPr="005C2A3E" w:rsidRDefault="00E01A5B" w:rsidP="00E00F8D"/>
        </w:tc>
      </w:tr>
    </w:tbl>
    <w:p w14:paraId="0B05DB4C" w14:textId="77777777" w:rsidR="00E01A5B" w:rsidRPr="00016D4A" w:rsidRDefault="00E01A5B" w:rsidP="00E01A5B">
      <w:pPr>
        <w:jc w:val="both"/>
      </w:pPr>
    </w:p>
    <w:p w14:paraId="09B7BBA7" w14:textId="75ABD626" w:rsidR="002B3C4F" w:rsidRDefault="00E01A5B">
      <w:r>
        <w:t>Odp. Zamawiający nie dokonuje zmian w SWZ</w:t>
      </w:r>
    </w:p>
    <w:p w14:paraId="229449D2" w14:textId="7D75A7DB" w:rsidR="00E01A5B" w:rsidRDefault="00E01A5B">
      <w:r>
        <w:t>Pytanie nr 2</w:t>
      </w:r>
    </w:p>
    <w:p w14:paraId="6A4754A4" w14:textId="77777777" w:rsidR="00E01A5B" w:rsidRPr="008D3B86" w:rsidRDefault="00E01A5B" w:rsidP="00E01A5B">
      <w:pPr>
        <w:pStyle w:val="Akapitzlist"/>
        <w:numPr>
          <w:ilvl w:val="0"/>
          <w:numId w:val="4"/>
        </w:numPr>
        <w:jc w:val="both"/>
        <w:rPr>
          <w:b/>
        </w:rPr>
      </w:pPr>
      <w:r w:rsidRPr="008D3B86">
        <w:rPr>
          <w:b/>
          <w:bCs/>
        </w:rPr>
        <w:t>Dotyczy Załącznik nr 2 do SWZ Opis Przedmiotu Zamówienia pkt 9 Wymagania dodatkowe (dot.</w:t>
      </w:r>
      <w:r w:rsidRPr="008D3B86">
        <w:rPr>
          <w:b/>
        </w:rPr>
        <w:t xml:space="preserve"> zdalnej diagnostyki):</w:t>
      </w:r>
    </w:p>
    <w:p w14:paraId="4D87051F" w14:textId="77777777" w:rsidR="00E01A5B" w:rsidRPr="00E01A5B" w:rsidRDefault="00E01A5B" w:rsidP="00E01A5B">
      <w:pPr>
        <w:pStyle w:val="Akapitzlist"/>
        <w:widowControl w:val="0"/>
        <w:numPr>
          <w:ilvl w:val="0"/>
          <w:numId w:val="5"/>
        </w:numPr>
        <w:autoSpaceDE w:val="0"/>
        <w:jc w:val="both"/>
        <w:rPr>
          <w:rStyle w:val="ui-provider"/>
          <w:color w:val="00B050"/>
        </w:rPr>
      </w:pPr>
      <w:r w:rsidRPr="00AA12D9">
        <w:rPr>
          <w:rStyle w:val="ui-provider"/>
        </w:rPr>
        <w:t>Czy Zamawiający, w celu umożliwienia zdalnej diagnostyki zapewni łącze  internetowe o przepustowości minimum 2Mbps (</w:t>
      </w:r>
      <w:proofErr w:type="spellStart"/>
      <w:r w:rsidRPr="00AA12D9">
        <w:rPr>
          <w:rStyle w:val="ui-provider"/>
        </w:rPr>
        <w:t>Upload</w:t>
      </w:r>
      <w:proofErr w:type="spellEnd"/>
      <w:r w:rsidRPr="00AA12D9">
        <w:rPr>
          <w:rStyle w:val="ui-provider"/>
        </w:rPr>
        <w:t>/</w:t>
      </w:r>
      <w:proofErr w:type="spellStart"/>
      <w:r w:rsidRPr="00AA12D9">
        <w:rPr>
          <w:rStyle w:val="ui-provider"/>
        </w:rPr>
        <w:t>Download</w:t>
      </w:r>
      <w:proofErr w:type="spellEnd"/>
      <w:r w:rsidRPr="00AA12D9">
        <w:rPr>
          <w:rStyle w:val="ui-provider"/>
        </w:rPr>
        <w:t xml:space="preserve">), ze stałym adresem IP, wraz z urządzeniem sieciowym Zamawiającego umożliwiającym zestawienie bezpośredniego - wolnego od </w:t>
      </w:r>
      <w:proofErr w:type="spellStart"/>
      <w:r w:rsidRPr="00AA12D9">
        <w:rPr>
          <w:rStyle w:val="ui-provider"/>
        </w:rPr>
        <w:t>proxy</w:t>
      </w:r>
      <w:proofErr w:type="spellEnd"/>
      <w:r w:rsidRPr="00AA12D9">
        <w:rPr>
          <w:rStyle w:val="ui-provider"/>
        </w:rPr>
        <w:t xml:space="preserve"> tunelu VPN typu </w:t>
      </w:r>
      <w:proofErr w:type="spellStart"/>
      <w:r w:rsidRPr="00AA12D9">
        <w:rPr>
          <w:rStyle w:val="ui-provider"/>
        </w:rPr>
        <w:t>Ipsec</w:t>
      </w:r>
      <w:proofErr w:type="spellEnd"/>
      <w:r w:rsidRPr="00AA12D9">
        <w:rPr>
          <w:rStyle w:val="ui-provider"/>
        </w:rPr>
        <w:t xml:space="preserve"> </w:t>
      </w:r>
      <w:proofErr w:type="spellStart"/>
      <w:r w:rsidRPr="00AA12D9">
        <w:rPr>
          <w:rStyle w:val="ui-provider"/>
        </w:rPr>
        <w:t>site</w:t>
      </w:r>
      <w:proofErr w:type="spellEnd"/>
      <w:r w:rsidRPr="00AA12D9">
        <w:rPr>
          <w:rStyle w:val="ui-provider"/>
        </w:rPr>
        <w:t>-to-</w:t>
      </w:r>
      <w:proofErr w:type="spellStart"/>
      <w:r w:rsidRPr="00AA12D9">
        <w:rPr>
          <w:rStyle w:val="ui-provider"/>
        </w:rPr>
        <w:t>site</w:t>
      </w:r>
      <w:proofErr w:type="spellEnd"/>
      <w:r w:rsidRPr="00AA12D9">
        <w:rPr>
          <w:rStyle w:val="ui-provider"/>
        </w:rPr>
        <w:t xml:space="preserve"> w trybie 24/7?</w:t>
      </w:r>
      <w:r w:rsidRPr="00AA12D9">
        <w:br/>
      </w:r>
      <w:r w:rsidRPr="00AA12D9">
        <w:rPr>
          <w:rStyle w:val="ui-provider"/>
        </w:rPr>
        <w:t xml:space="preserve">Z uwagi na to, iż obsługujemy tysiące klientów na całym świecie, zastosowanie indywidualnego rozwiązania dla każdego klienta jest technicznie niemożliwe. Ponadto, systemy medyczne oferowane przez Wykonawcę wyposażone są w mechanizmy alarmowe, które dla skuteczności swojego działania wymagają przewidywanej stałej dostępności wspomnianego tunelu </w:t>
      </w:r>
      <w:proofErr w:type="spellStart"/>
      <w:r w:rsidRPr="00AA12D9">
        <w:rPr>
          <w:rStyle w:val="ui-provider"/>
        </w:rPr>
        <w:t>Ipsec</w:t>
      </w:r>
      <w:proofErr w:type="spellEnd"/>
      <w:r w:rsidRPr="00AA12D9">
        <w:rPr>
          <w:rStyle w:val="ui-provider"/>
        </w:rPr>
        <w:t>. Prawidłowa komunikacja systemów medycznych z naszym serwisem nie działa przy połączeniu innym niż wyżej wymienione i jest to jedyna możliwa logistycznie i technicznie opcja dostępowa          z naszej strony. W związku z powyższym wnosimy jak na wstępie.</w:t>
      </w:r>
    </w:p>
    <w:p w14:paraId="62333E55" w14:textId="6C4E56C5" w:rsidR="00E01A5B" w:rsidRPr="008D3B86" w:rsidRDefault="00E01A5B" w:rsidP="00E01A5B">
      <w:pPr>
        <w:pStyle w:val="Akapitzlist"/>
        <w:widowControl w:val="0"/>
        <w:autoSpaceDE w:val="0"/>
        <w:jc w:val="both"/>
        <w:rPr>
          <w:rStyle w:val="ui-provider"/>
          <w:color w:val="00B050"/>
        </w:rPr>
      </w:pPr>
      <w:r>
        <w:rPr>
          <w:rStyle w:val="ui-provider"/>
        </w:rPr>
        <w:t xml:space="preserve">Odp. </w:t>
      </w:r>
      <w:r w:rsidR="00857FF0">
        <w:rPr>
          <w:rStyle w:val="ui-provider"/>
        </w:rPr>
        <w:t xml:space="preserve"> Zamawiający potwierdza</w:t>
      </w:r>
    </w:p>
    <w:p w14:paraId="4FDC6588" w14:textId="77777777" w:rsidR="00E01A5B" w:rsidRPr="00E01A5B" w:rsidRDefault="00E01A5B" w:rsidP="00E01A5B">
      <w:pPr>
        <w:pStyle w:val="Akapitzlist"/>
        <w:numPr>
          <w:ilvl w:val="0"/>
          <w:numId w:val="5"/>
        </w:numPr>
        <w:rPr>
          <w:rStyle w:val="ui-provider"/>
          <w:color w:val="00B050"/>
        </w:rPr>
      </w:pPr>
      <w:r w:rsidRPr="00AA12D9">
        <w:rPr>
          <w:rStyle w:val="ui-provider"/>
        </w:rPr>
        <w:lastRenderedPageBreak/>
        <w:t>W przypadku braku zgody na uruchomione zdalnej diagnostyki z wykorzystaniem urządzenia sieciowego Zamawiającego czy Zamawiający zgodzi się na uruchomienie zdalnej diagnostyki z wykorzystaniem urządzenia sieciowego Wykonawcy i zapewni łącze o przepustowości minimum 2Mbps (</w:t>
      </w:r>
      <w:proofErr w:type="spellStart"/>
      <w:r w:rsidRPr="00AA12D9">
        <w:rPr>
          <w:rStyle w:val="ui-provider"/>
        </w:rPr>
        <w:t>Upload</w:t>
      </w:r>
      <w:proofErr w:type="spellEnd"/>
      <w:r w:rsidRPr="00AA12D9">
        <w:rPr>
          <w:rStyle w:val="ui-provider"/>
        </w:rPr>
        <w:t>/</w:t>
      </w:r>
      <w:proofErr w:type="spellStart"/>
      <w:r w:rsidRPr="00AA12D9">
        <w:rPr>
          <w:rStyle w:val="ui-provider"/>
        </w:rPr>
        <w:t>Download</w:t>
      </w:r>
      <w:proofErr w:type="spellEnd"/>
      <w:r w:rsidRPr="00AA12D9">
        <w:rPr>
          <w:rStyle w:val="ui-provider"/>
        </w:rPr>
        <w:t xml:space="preserve">) ze stałym adresem IP, umożliwiające zestawienie tunelu VPN typu </w:t>
      </w:r>
      <w:proofErr w:type="spellStart"/>
      <w:r w:rsidRPr="00AA12D9">
        <w:rPr>
          <w:rStyle w:val="ui-provider"/>
        </w:rPr>
        <w:t>Ipsec</w:t>
      </w:r>
      <w:proofErr w:type="spellEnd"/>
      <w:r w:rsidRPr="00AA12D9">
        <w:rPr>
          <w:rStyle w:val="ui-provider"/>
        </w:rPr>
        <w:t xml:space="preserve"> </w:t>
      </w:r>
      <w:proofErr w:type="spellStart"/>
      <w:r w:rsidRPr="00AA12D9">
        <w:rPr>
          <w:rStyle w:val="ui-provider"/>
        </w:rPr>
        <w:t>site</w:t>
      </w:r>
      <w:proofErr w:type="spellEnd"/>
      <w:r w:rsidRPr="00AA12D9">
        <w:rPr>
          <w:rStyle w:val="ui-provider"/>
        </w:rPr>
        <w:t>-to-</w:t>
      </w:r>
      <w:proofErr w:type="spellStart"/>
      <w:r w:rsidRPr="00AA12D9">
        <w:rPr>
          <w:rStyle w:val="ui-provider"/>
        </w:rPr>
        <w:t>site</w:t>
      </w:r>
      <w:proofErr w:type="spellEnd"/>
      <w:r w:rsidRPr="00AA12D9">
        <w:rPr>
          <w:rStyle w:val="ui-provider"/>
        </w:rPr>
        <w:t>?</w:t>
      </w:r>
    </w:p>
    <w:p w14:paraId="30EEEB65" w14:textId="57D0CCA0" w:rsidR="00E01A5B" w:rsidRPr="00AA12D9" w:rsidRDefault="00E01A5B" w:rsidP="00E01A5B">
      <w:pPr>
        <w:pStyle w:val="Akapitzlist"/>
        <w:rPr>
          <w:rStyle w:val="ui-provider"/>
          <w:color w:val="00B050"/>
        </w:rPr>
      </w:pPr>
      <w:r>
        <w:rPr>
          <w:rStyle w:val="ui-provider"/>
        </w:rPr>
        <w:t>Odp.</w:t>
      </w:r>
      <w:r w:rsidR="00857FF0">
        <w:rPr>
          <w:rStyle w:val="ui-provider"/>
        </w:rPr>
        <w:t xml:space="preserve"> Zamawiający potwierdza</w:t>
      </w:r>
    </w:p>
    <w:p w14:paraId="552FE221" w14:textId="77777777" w:rsidR="00E01A5B" w:rsidRDefault="00E01A5B" w:rsidP="00E01A5B">
      <w:pPr>
        <w:pStyle w:val="Akapitzlist"/>
        <w:numPr>
          <w:ilvl w:val="0"/>
          <w:numId w:val="5"/>
        </w:numPr>
        <w:rPr>
          <w:rStyle w:val="ui-provider"/>
        </w:rPr>
      </w:pPr>
      <w:r w:rsidRPr="00AA12D9">
        <w:rPr>
          <w:rStyle w:val="ui-provider"/>
        </w:rPr>
        <w:t>Czy w przypadku braku odpowiedniego łącza Zamawiający zgodzi się na uruchomienie zdalnej diagnostyki z wykorzystaniem urządzenia sieciowego Wykonawcy z modułem 4G opłacanym przez Wykonawcę?</w:t>
      </w:r>
    </w:p>
    <w:p w14:paraId="76745304" w14:textId="5E53C0F8" w:rsidR="00E01A5B" w:rsidRDefault="00E01A5B" w:rsidP="00E01A5B">
      <w:pPr>
        <w:pStyle w:val="Akapitzlist"/>
        <w:rPr>
          <w:rStyle w:val="ui-provider"/>
        </w:rPr>
      </w:pPr>
      <w:r>
        <w:rPr>
          <w:rStyle w:val="ui-provider"/>
        </w:rPr>
        <w:t>Odp.</w:t>
      </w:r>
      <w:r w:rsidR="00857FF0">
        <w:rPr>
          <w:rStyle w:val="ui-provider"/>
        </w:rPr>
        <w:t xml:space="preserve"> Zamawiający  potwierdza</w:t>
      </w:r>
    </w:p>
    <w:p w14:paraId="78A61821" w14:textId="77777777" w:rsidR="00E01A5B" w:rsidRDefault="00E01A5B" w:rsidP="00E01A5B">
      <w:pPr>
        <w:pStyle w:val="Akapitzlist"/>
        <w:rPr>
          <w:rStyle w:val="ui-provider"/>
        </w:rPr>
      </w:pPr>
    </w:p>
    <w:p w14:paraId="1842C2E3" w14:textId="01D13A37" w:rsidR="00E01A5B" w:rsidRDefault="00E01A5B" w:rsidP="00E01A5B">
      <w:pPr>
        <w:pStyle w:val="Akapitzlist"/>
        <w:rPr>
          <w:rStyle w:val="ui-provider"/>
        </w:rPr>
      </w:pPr>
      <w:r>
        <w:rPr>
          <w:rStyle w:val="ui-provider"/>
        </w:rPr>
        <w:t>Pytanie nr 3</w:t>
      </w:r>
    </w:p>
    <w:p w14:paraId="5562E4F2" w14:textId="77777777" w:rsidR="00E01A5B" w:rsidRPr="008D3B86" w:rsidRDefault="00E01A5B" w:rsidP="00E01A5B">
      <w:pPr>
        <w:autoSpaceDE w:val="0"/>
        <w:autoSpaceDN w:val="0"/>
        <w:adjustRightInd w:val="0"/>
        <w:rPr>
          <w:rFonts w:cstheme="minorHAnsi"/>
          <w:b/>
          <w:bCs/>
          <w:color w:val="000000"/>
          <w:sz w:val="28"/>
          <w:szCs w:val="28"/>
        </w:rPr>
      </w:pPr>
      <w:r w:rsidRPr="008D3B86">
        <w:rPr>
          <w:rFonts w:cstheme="minorHAnsi"/>
          <w:b/>
          <w:bCs/>
          <w:color w:val="000000"/>
          <w:sz w:val="28"/>
          <w:szCs w:val="28"/>
        </w:rPr>
        <w:t>Dotyczy wzoru umowy:</w:t>
      </w:r>
    </w:p>
    <w:p w14:paraId="4DF5FC18" w14:textId="77777777" w:rsidR="00E01A5B" w:rsidRPr="008518F9" w:rsidRDefault="00E01A5B" w:rsidP="00E01A5B">
      <w:pPr>
        <w:spacing w:line="259" w:lineRule="auto"/>
      </w:pPr>
    </w:p>
    <w:p w14:paraId="70D4F8EF" w14:textId="52AB2DA4" w:rsidR="00E01A5B" w:rsidRPr="0044640A" w:rsidRDefault="00E01A5B" w:rsidP="00C11EC2">
      <w:pPr>
        <w:pStyle w:val="Akapitzlist"/>
        <w:numPr>
          <w:ilvl w:val="0"/>
          <w:numId w:val="6"/>
        </w:numPr>
        <w:spacing w:line="259" w:lineRule="auto"/>
        <w:jc w:val="both"/>
        <w:rPr>
          <w:i/>
          <w:iCs/>
        </w:rPr>
      </w:pPr>
      <w:r w:rsidRPr="0044640A">
        <w:rPr>
          <w:b/>
          <w:bCs/>
        </w:rPr>
        <w:t>Par. 1 ust. 1 pkt 1), par. 4 ust. 7, par. 6 ust. 2 pkt 2)</w:t>
      </w:r>
    </w:p>
    <w:p w14:paraId="355EEF52" w14:textId="77777777" w:rsidR="00E01A5B" w:rsidRDefault="00E01A5B" w:rsidP="00C11EC2">
      <w:pPr>
        <w:spacing w:line="259" w:lineRule="auto"/>
        <w:jc w:val="both"/>
      </w:pPr>
      <w:r w:rsidRPr="008518F9">
        <w:t>Zgodnie z przyjętą praktyką rynkową, jak również mając na uwadze wynikającą z RODO zasadę minimalizacji odnoszącej się również do powierzenia przetwarzania danych osobowych, w przypadku usługi demontażu starego urządzenia, zawsze użytkownik – jako dysponent danych, jego administrator – jest obowiązany do ich usunięcia zgodnie z przyjętymi w swojej organizacji procedurami i dopiero w dalszej kolejności powinien udostępnić tak „wyczyszczony” sprzęt do dokonania demontażu. Wobec tego, prosimy o zmianę w/w postanowień poprzez usunięcia z zakresu obowiązków Wykonawcy usuwania danych znajdujących się na demontowanym aparacie.</w:t>
      </w:r>
    </w:p>
    <w:p w14:paraId="3A83FB10" w14:textId="72629CE0" w:rsidR="00E01A5B" w:rsidRDefault="00E01A5B" w:rsidP="00C11EC2">
      <w:pPr>
        <w:pStyle w:val="Akapitzlist"/>
        <w:jc w:val="both"/>
        <w:rPr>
          <w:rStyle w:val="ui-provider"/>
        </w:rPr>
      </w:pPr>
      <w:r>
        <w:rPr>
          <w:rStyle w:val="ui-provider"/>
        </w:rPr>
        <w:t>Odp. Zamawiający nie dokonuje zmian w SWZ</w:t>
      </w:r>
    </w:p>
    <w:p w14:paraId="641C84C5" w14:textId="77777777" w:rsidR="00E01A5B" w:rsidRDefault="00E01A5B" w:rsidP="00C11EC2">
      <w:pPr>
        <w:pStyle w:val="Akapitzlist"/>
        <w:jc w:val="both"/>
        <w:rPr>
          <w:rStyle w:val="ui-provider"/>
        </w:rPr>
      </w:pPr>
    </w:p>
    <w:p w14:paraId="69D1132A" w14:textId="482E8750" w:rsidR="00E01A5B" w:rsidRDefault="00E01A5B" w:rsidP="00C11EC2">
      <w:pPr>
        <w:pStyle w:val="Akapitzlist"/>
        <w:jc w:val="both"/>
        <w:rPr>
          <w:rStyle w:val="ui-provider"/>
        </w:rPr>
      </w:pPr>
      <w:r>
        <w:rPr>
          <w:rStyle w:val="ui-provider"/>
        </w:rPr>
        <w:t>Pytanie nr 4</w:t>
      </w:r>
    </w:p>
    <w:p w14:paraId="6FBBFF89" w14:textId="77777777" w:rsidR="00E01A5B" w:rsidRPr="0044640A" w:rsidRDefault="00E01A5B" w:rsidP="00C11EC2">
      <w:pPr>
        <w:pStyle w:val="Akapitzlist"/>
        <w:numPr>
          <w:ilvl w:val="0"/>
          <w:numId w:val="4"/>
        </w:numPr>
        <w:spacing w:line="259" w:lineRule="auto"/>
        <w:jc w:val="both"/>
        <w:rPr>
          <w:b/>
          <w:bCs/>
        </w:rPr>
      </w:pPr>
      <w:r w:rsidRPr="0044640A">
        <w:rPr>
          <w:b/>
          <w:bCs/>
        </w:rPr>
        <w:t>Par. 6 ust. 5 pkt 3:</w:t>
      </w:r>
    </w:p>
    <w:p w14:paraId="1A47128C" w14:textId="0C02E0B8" w:rsidR="00E01A5B" w:rsidRPr="008518F9" w:rsidRDefault="00E01A5B" w:rsidP="00C11EC2">
      <w:pPr>
        <w:spacing w:line="259" w:lineRule="auto"/>
        <w:jc w:val="both"/>
      </w:pPr>
      <w:r w:rsidRPr="008518F9">
        <w:t xml:space="preserve">Zwracamy uwagę, że przedmiotem postępowania jest </w:t>
      </w:r>
      <w:proofErr w:type="spellStart"/>
      <w:r w:rsidRPr="008518F9">
        <w:t>zaanwansowany</w:t>
      </w:r>
      <w:proofErr w:type="spellEnd"/>
      <w:r w:rsidRPr="008518F9">
        <w:t xml:space="preserve"> technologicznie sprzęt medyczny, składający się z bardzo wielu podzespołów/komponentów mogących potencjalnie być dotkniętych wadami różnego rodzaju – w tym tymi nieistotnymi, które nie wpływają na możliwość korzystania ze sprzętu przez Zamawiającego i możliwościami diagnostycznymi, jakie ze sobą niesie, a wpływają np. wyłącznie na walory estetyczne. Niedokonanie odbioru całego przedmiotu Umowy przy jakiejkolwiek usterce, generuje bardzo istotne koszty i ryzyko po stronie Wykonawcy, które muszą znaleźć swoje odzwierciedlenie w cenie oferty, istotnie ją podwyższając. Wobec tego, prosimy o potwierdzenie, że postanowienia par. 6 ust. 5 pkt 3) mają zastosowanie w przypadku usterek istotnych, a w przypadku nieistotnych – nie wstrzymuje procesu odbioru, co umożliwi Wykonawcy złożenie konkurencyjnej oferty.</w:t>
      </w:r>
    </w:p>
    <w:p w14:paraId="64FACC42" w14:textId="5111AADC" w:rsidR="00E01A5B" w:rsidRDefault="00E01A5B" w:rsidP="00C11EC2">
      <w:pPr>
        <w:pStyle w:val="Akapitzlist"/>
        <w:jc w:val="both"/>
        <w:rPr>
          <w:rStyle w:val="ui-provider"/>
        </w:rPr>
      </w:pPr>
      <w:r>
        <w:rPr>
          <w:rStyle w:val="ui-provider"/>
        </w:rPr>
        <w:t xml:space="preserve">Odp. </w:t>
      </w:r>
      <w:r w:rsidR="00C11EC2">
        <w:rPr>
          <w:rStyle w:val="ui-provider"/>
        </w:rPr>
        <w:t xml:space="preserve">Zamawiający nie przewiduje odmowy dokonania całego przedmiotu umowy, wskazując że w sytuacjach, o których mowa w </w:t>
      </w:r>
      <w:r w:rsidR="00C11EC2">
        <w:rPr>
          <w:rStyle w:val="ui-provider"/>
          <w:rFonts w:cstheme="minorHAnsi"/>
        </w:rPr>
        <w:t>§</w:t>
      </w:r>
      <w:r w:rsidR="00C11EC2">
        <w:rPr>
          <w:rStyle w:val="ui-provider"/>
        </w:rPr>
        <w:t>6 ust.,5, w przypadku wad Aparatu przysługują mu wymienione tam uprawnienia. Sytuacje, o których mowa powyżej nie wstrzymują procesu odbioru.</w:t>
      </w:r>
    </w:p>
    <w:p w14:paraId="3C18F243" w14:textId="109A0E11" w:rsidR="00E01A5B" w:rsidRDefault="00C11EC2" w:rsidP="00C11EC2">
      <w:pPr>
        <w:jc w:val="both"/>
      </w:pPr>
      <w:r>
        <w:t>Pytanie nr 5</w:t>
      </w:r>
    </w:p>
    <w:p w14:paraId="4603E190" w14:textId="77777777" w:rsidR="00C11EC2" w:rsidRPr="008518F9" w:rsidRDefault="00C11EC2" w:rsidP="00C11EC2">
      <w:pPr>
        <w:numPr>
          <w:ilvl w:val="0"/>
          <w:numId w:val="7"/>
        </w:numPr>
        <w:spacing w:after="0" w:line="259" w:lineRule="auto"/>
        <w:rPr>
          <w:b/>
          <w:bCs/>
        </w:rPr>
      </w:pPr>
      <w:r w:rsidRPr="008518F9">
        <w:rPr>
          <w:b/>
          <w:bCs/>
        </w:rPr>
        <w:t>Par. 7 ust. 1:</w:t>
      </w:r>
    </w:p>
    <w:p w14:paraId="1DF12383" w14:textId="77777777" w:rsidR="00C11EC2" w:rsidRPr="008518F9" w:rsidRDefault="00C11EC2" w:rsidP="00C11EC2">
      <w:pPr>
        <w:spacing w:line="259" w:lineRule="auto"/>
      </w:pPr>
      <w:r w:rsidRPr="008518F9">
        <w:lastRenderedPageBreak/>
        <w:t>Gwarancja jakości dotyczy odpowiedzialności gwaranta za niezgodność towaru z umową, wadliwość towaru. Brzmienie postanowień par. 7 jest nieprecyzyjne i nie uwzględnia sytuacji, w których powstała awaria/usterka spowodowana została np. okolicznościami siły wyższej, normalnego zużycia, ingerencją w sprzęt osób trzecich. Powoduje to niemożność lub istotne utrudnienie wyliczenia kosztu usługi (może prowadzić do zawyżenia kosztu usługi wskutek konieczności objęcia dużego zakresu ryzyka) i ryzyka po stronie Wykonawcy. Proponujemy zatem dodanie do par. 7 ust. 10 następującego postanowienia:</w:t>
      </w:r>
    </w:p>
    <w:p w14:paraId="46EC1608" w14:textId="77777777" w:rsidR="00C11EC2" w:rsidRPr="008518F9" w:rsidRDefault="00C11EC2" w:rsidP="00C11EC2">
      <w:pPr>
        <w:spacing w:line="259" w:lineRule="auto"/>
      </w:pPr>
      <w:r w:rsidRPr="008518F9">
        <w:t>„Gwarancja określona niniejszą umową nie obejmuje awarii/usterek wynikających z:</w:t>
      </w:r>
    </w:p>
    <w:p w14:paraId="6A1608A5" w14:textId="77777777" w:rsidR="00C11EC2" w:rsidRPr="008518F9" w:rsidRDefault="00C11EC2" w:rsidP="00C11EC2">
      <w:pPr>
        <w:spacing w:line="259" w:lineRule="auto"/>
      </w:pPr>
      <w:r w:rsidRPr="008518F9">
        <w:t>a. niewłaściwego użytkowania urządzenia, w tym niezgodnie z jego przeznaczeniem lub instrukcją użytkowania;</w:t>
      </w:r>
    </w:p>
    <w:p w14:paraId="6A5696AD" w14:textId="77777777" w:rsidR="00C11EC2" w:rsidRPr="008518F9" w:rsidRDefault="00C11EC2" w:rsidP="00C11EC2">
      <w:pPr>
        <w:spacing w:line="259" w:lineRule="auto"/>
      </w:pPr>
      <w:r w:rsidRPr="008518F9">
        <w:t>b. mechanicznego uszkodzenia urządzenia, powstałego z przyczyn leżących po stronie Zamawiającego lub osób trzecich i wywołane nimi wady;</w:t>
      </w:r>
    </w:p>
    <w:p w14:paraId="16DF6AE7" w14:textId="77777777" w:rsidR="00C11EC2" w:rsidRPr="008518F9" w:rsidRDefault="00C11EC2" w:rsidP="00C11EC2">
      <w:pPr>
        <w:spacing w:line="259" w:lineRule="auto"/>
      </w:pPr>
      <w:r w:rsidRPr="008518F9">
        <w:t>c. samowolnych napraw, przeróbek lub zmian konstrukcyjnych (dokonywanych przez Zamawiającego lub inne nieuprawnione osoby);</w:t>
      </w:r>
    </w:p>
    <w:p w14:paraId="1414E3A8" w14:textId="77777777" w:rsidR="00C11EC2" w:rsidRPr="008518F9" w:rsidRDefault="00C11EC2" w:rsidP="00C11EC2">
      <w:pPr>
        <w:spacing w:line="259" w:lineRule="auto"/>
      </w:pPr>
      <w:r w:rsidRPr="008518F9">
        <w:t>d. jakiejkolwiek ingerencji osób trzecich;</w:t>
      </w:r>
    </w:p>
    <w:p w14:paraId="006E5F4E" w14:textId="77777777" w:rsidR="00C11EC2" w:rsidRPr="008518F9" w:rsidRDefault="00C11EC2" w:rsidP="00C11EC2">
      <w:pPr>
        <w:spacing w:line="259" w:lineRule="auto"/>
      </w:pPr>
      <w:r w:rsidRPr="008518F9">
        <w:t>e. uszkodzenia spowodowane zdarzeniami noszącymi znamiona siły wyższej (pożar, powódź);</w:t>
      </w:r>
    </w:p>
    <w:p w14:paraId="254ADA73" w14:textId="77777777" w:rsidR="00C11EC2" w:rsidRPr="008518F9" w:rsidRDefault="00C11EC2" w:rsidP="00C11EC2">
      <w:pPr>
        <w:spacing w:line="259" w:lineRule="auto"/>
      </w:pPr>
      <w:r w:rsidRPr="008518F9">
        <w:t>f. normalnego zużycia wymienionych części;</w:t>
      </w:r>
    </w:p>
    <w:p w14:paraId="43AB4093" w14:textId="77777777" w:rsidR="00C11EC2" w:rsidRDefault="00C11EC2" w:rsidP="00C11EC2">
      <w:pPr>
        <w:spacing w:line="259" w:lineRule="auto"/>
      </w:pPr>
      <w:r w:rsidRPr="008518F9">
        <w:t>g. awarii systemu spowodowanego przez wadliwe działanie podzespołów aparatu, które nie były dostarczone przez Wykonawcę.”</w:t>
      </w:r>
    </w:p>
    <w:p w14:paraId="1BD921BB" w14:textId="77777777" w:rsidR="00C11EC2" w:rsidRDefault="00C11EC2" w:rsidP="00C11EC2">
      <w:pPr>
        <w:spacing w:line="259" w:lineRule="auto"/>
      </w:pPr>
    </w:p>
    <w:p w14:paraId="6D48B753" w14:textId="5DC16DB0" w:rsidR="00C11EC2" w:rsidRDefault="00C11EC2" w:rsidP="00C11EC2">
      <w:pPr>
        <w:jc w:val="both"/>
      </w:pPr>
      <w:r>
        <w:t xml:space="preserve">Odp. Zamawiający modyfikuje projektowane postanowienia umowne, w ten sposób, że </w:t>
      </w:r>
      <w:r>
        <w:rPr>
          <w:rFonts w:cstheme="minorHAnsi"/>
        </w:rPr>
        <w:t>§</w:t>
      </w:r>
      <w:r>
        <w:t xml:space="preserve">7 dodaje ustęp 7 w następującym brzmieniu: </w:t>
      </w:r>
    </w:p>
    <w:p w14:paraId="0BF802C6" w14:textId="77AE746A" w:rsidR="00C11EC2" w:rsidRDefault="00C11EC2" w:rsidP="00C11EC2">
      <w:pPr>
        <w:jc w:val="both"/>
      </w:pPr>
      <w:r>
        <w:t>„ 7. Gwarancja określona niniejszą umową nie obejmuje awarii/usterek wynikających z:</w:t>
      </w:r>
    </w:p>
    <w:p w14:paraId="0DC3C662" w14:textId="30AE7AC4" w:rsidR="00C11EC2" w:rsidRDefault="00C11EC2" w:rsidP="00C11EC2">
      <w:pPr>
        <w:pStyle w:val="Akapitzlist"/>
        <w:numPr>
          <w:ilvl w:val="0"/>
          <w:numId w:val="8"/>
        </w:numPr>
        <w:jc w:val="both"/>
      </w:pPr>
      <w:r>
        <w:t>Niewłaściwego użytkowania urządzenia, w szczególności niezgodnie z jego przeznaczeniem lub instrukcją użytkowania:</w:t>
      </w:r>
    </w:p>
    <w:p w14:paraId="0A0D0611" w14:textId="43242A64" w:rsidR="00C11EC2" w:rsidRDefault="00C11EC2" w:rsidP="00C11EC2">
      <w:pPr>
        <w:pStyle w:val="Akapitzlist"/>
        <w:numPr>
          <w:ilvl w:val="0"/>
          <w:numId w:val="8"/>
        </w:numPr>
        <w:jc w:val="both"/>
      </w:pPr>
      <w:r>
        <w:t>Mechanicznego uszkodzenia urządzenia, powstałego z przyczyn leżących po stronie Zamawiającego lub osób trzecich i wywołane nim wady;</w:t>
      </w:r>
    </w:p>
    <w:p w14:paraId="554FA752" w14:textId="3DABB2CC" w:rsidR="00C11EC2" w:rsidRDefault="00C11EC2" w:rsidP="00C11EC2">
      <w:pPr>
        <w:pStyle w:val="Akapitzlist"/>
        <w:numPr>
          <w:ilvl w:val="0"/>
          <w:numId w:val="8"/>
        </w:numPr>
        <w:jc w:val="both"/>
      </w:pPr>
      <w:r>
        <w:t>Bezprawnej ingerencji Zamawiającego lub nieuprawnionych osób trzecich, w szczególności przeróbek</w:t>
      </w:r>
      <w:r w:rsidR="00FF6AC1">
        <w:t xml:space="preserve"> lub zmian konstrukcyjnych;</w:t>
      </w:r>
    </w:p>
    <w:p w14:paraId="677C63AC" w14:textId="3D96EF22" w:rsidR="00FF6AC1" w:rsidRDefault="00FF6AC1" w:rsidP="00C11EC2">
      <w:pPr>
        <w:pStyle w:val="Akapitzlist"/>
        <w:numPr>
          <w:ilvl w:val="0"/>
          <w:numId w:val="8"/>
        </w:numPr>
        <w:jc w:val="both"/>
      </w:pPr>
      <w:r>
        <w:t>Uszkodzenia spowodowane zdarzeniami noszącymi znamiona siły wyższej (pożar, powódź, zalanie itp.);</w:t>
      </w:r>
    </w:p>
    <w:p w14:paraId="70317517" w14:textId="4CC71028" w:rsidR="00C11EC2" w:rsidRDefault="00FF6AC1" w:rsidP="00FF6AC1">
      <w:pPr>
        <w:ind w:left="360"/>
        <w:jc w:val="both"/>
      </w:pPr>
      <w:r>
        <w:t>Pytanie nr 6</w:t>
      </w:r>
    </w:p>
    <w:p w14:paraId="17EC9F0B" w14:textId="7E716FD8" w:rsidR="00FF6AC1" w:rsidRPr="00FF6AC1" w:rsidRDefault="00FF6AC1" w:rsidP="00FF6AC1">
      <w:pPr>
        <w:pStyle w:val="Akapitzlist"/>
        <w:numPr>
          <w:ilvl w:val="0"/>
          <w:numId w:val="9"/>
        </w:numPr>
        <w:spacing w:line="259" w:lineRule="auto"/>
        <w:rPr>
          <w:b/>
          <w:bCs/>
        </w:rPr>
      </w:pPr>
      <w:r w:rsidRPr="00FF6AC1">
        <w:rPr>
          <w:b/>
          <w:bCs/>
        </w:rPr>
        <w:t xml:space="preserve">Par. 10 ust. 2 </w:t>
      </w:r>
    </w:p>
    <w:p w14:paraId="6B9E2802" w14:textId="77777777" w:rsidR="00FF6AC1" w:rsidRDefault="00FF6AC1" w:rsidP="00FF6AC1">
      <w:pPr>
        <w:spacing w:line="259" w:lineRule="auto"/>
      </w:pPr>
      <w:r w:rsidRPr="006D2D74">
        <w:t xml:space="preserve">W naszej opinii zaproponowana kara umowna jest rażąco wysoka. Przyjęło się, że na rynku wyrobów medycznych wynosi ona ok. 0,1- 0,2 % wartości przedmiotu umowy za każdy dzień zwłoki. </w:t>
      </w:r>
      <w:r>
        <w:t>Czy Zamawiający wyrazi zgodę na obniżenie kary do</w:t>
      </w:r>
      <w:r w:rsidRPr="006D2D74">
        <w:t xml:space="preserve"> przyjętego w branży poziomu</w:t>
      </w:r>
      <w:r>
        <w:t>?</w:t>
      </w:r>
    </w:p>
    <w:p w14:paraId="167C1D16" w14:textId="3DB7CBD7" w:rsidR="00FF6AC1" w:rsidRDefault="00FF6AC1" w:rsidP="00FF6AC1">
      <w:pPr>
        <w:spacing w:line="259" w:lineRule="auto"/>
      </w:pPr>
      <w:r>
        <w:t>Odp. Zamawiający nie wyraża zgody</w:t>
      </w:r>
    </w:p>
    <w:p w14:paraId="481270C4" w14:textId="5E078421" w:rsidR="00FF6AC1" w:rsidRDefault="00FF6AC1" w:rsidP="00FF6AC1">
      <w:pPr>
        <w:spacing w:line="259" w:lineRule="auto"/>
      </w:pPr>
      <w:r>
        <w:t>Pytanie nr 7</w:t>
      </w:r>
    </w:p>
    <w:p w14:paraId="12D83707" w14:textId="3184C07D" w:rsidR="00FF6AC1" w:rsidRDefault="00FF6AC1" w:rsidP="00FF6AC1">
      <w:pPr>
        <w:pStyle w:val="Akapitzlist"/>
        <w:numPr>
          <w:ilvl w:val="0"/>
          <w:numId w:val="9"/>
        </w:numPr>
        <w:spacing w:line="259" w:lineRule="auto"/>
        <w:rPr>
          <w:b/>
          <w:bCs/>
        </w:rPr>
      </w:pPr>
      <w:r w:rsidRPr="006D2D74">
        <w:rPr>
          <w:b/>
          <w:bCs/>
        </w:rPr>
        <w:lastRenderedPageBreak/>
        <w:t xml:space="preserve">Par. 10 ust. </w:t>
      </w:r>
      <w:r>
        <w:rPr>
          <w:b/>
          <w:bCs/>
        </w:rPr>
        <w:t>5</w:t>
      </w:r>
    </w:p>
    <w:p w14:paraId="0BC3B361" w14:textId="77777777" w:rsidR="00FF6AC1" w:rsidRDefault="00FF6AC1" w:rsidP="00FF6AC1">
      <w:pPr>
        <w:spacing w:line="259" w:lineRule="auto"/>
      </w:pPr>
      <w:r w:rsidRPr="006D2D74">
        <w:t xml:space="preserve">W naszej opinii zaproponowana kara umowna jest rażąco wysoka. Przyjęło się, że na rynku wyrobów medycznych wynosi ona ok. 0,1- 0,2 % wartości przedmiotu umowy za każdy dzień zwłoki. </w:t>
      </w:r>
      <w:r>
        <w:t>Czy Zamawiający wyrazi zgodę na obniżenie kary do</w:t>
      </w:r>
      <w:r w:rsidRPr="006D2D74">
        <w:t xml:space="preserve"> przyjętego w branży poziomu</w:t>
      </w:r>
      <w:r>
        <w:t>?</w:t>
      </w:r>
    </w:p>
    <w:p w14:paraId="71D5118A" w14:textId="1FD60094" w:rsidR="00FF6AC1" w:rsidRDefault="00FF6AC1" w:rsidP="00FF6AC1">
      <w:pPr>
        <w:spacing w:line="259" w:lineRule="auto"/>
      </w:pPr>
      <w:r>
        <w:t>Odp. Zamawiający nie wyraża zgody</w:t>
      </w:r>
    </w:p>
    <w:p w14:paraId="245E3478" w14:textId="7EF755AA" w:rsidR="00FF6AC1" w:rsidRDefault="00FF6AC1" w:rsidP="00FF6AC1">
      <w:pPr>
        <w:spacing w:line="259" w:lineRule="auto"/>
      </w:pPr>
      <w:r>
        <w:t>Pytanie nr 8</w:t>
      </w:r>
    </w:p>
    <w:p w14:paraId="3A2B719D" w14:textId="2AAC5685" w:rsidR="00FF6AC1" w:rsidRPr="00FF6AC1" w:rsidRDefault="00FF6AC1" w:rsidP="00FF6AC1">
      <w:pPr>
        <w:pStyle w:val="Akapitzlist"/>
        <w:numPr>
          <w:ilvl w:val="0"/>
          <w:numId w:val="9"/>
        </w:numPr>
        <w:spacing w:line="259" w:lineRule="auto"/>
        <w:rPr>
          <w:b/>
          <w:bCs/>
        </w:rPr>
      </w:pPr>
      <w:r w:rsidRPr="00FF6AC1">
        <w:rPr>
          <w:b/>
          <w:bCs/>
        </w:rPr>
        <w:t>Par. 10 ust. 7</w:t>
      </w:r>
    </w:p>
    <w:p w14:paraId="2FB25932" w14:textId="77777777" w:rsidR="00FF6AC1" w:rsidRDefault="00FF6AC1" w:rsidP="00FF6AC1">
      <w:pPr>
        <w:spacing w:line="259" w:lineRule="auto"/>
      </w:pPr>
      <w:r>
        <w:t>Czy Zamawiający wyrazi zgodę na obniżenie kary umownej  do 250 zł?</w:t>
      </w:r>
    </w:p>
    <w:p w14:paraId="2A62085B" w14:textId="45D375D1" w:rsidR="00FF6AC1" w:rsidRDefault="00FF6AC1" w:rsidP="00FF6AC1">
      <w:pPr>
        <w:spacing w:line="259" w:lineRule="auto"/>
      </w:pPr>
      <w:r>
        <w:t>Odp. Zamawiający nie wyraża zgody</w:t>
      </w:r>
    </w:p>
    <w:p w14:paraId="4178E9F9" w14:textId="7F93A65D" w:rsidR="00FF6AC1" w:rsidRDefault="00FF6AC1" w:rsidP="00FF6AC1">
      <w:pPr>
        <w:spacing w:line="259" w:lineRule="auto"/>
      </w:pPr>
      <w:r>
        <w:t>Pytanie nr 9</w:t>
      </w:r>
    </w:p>
    <w:p w14:paraId="47ABF523" w14:textId="004A1FF0" w:rsidR="00FF6AC1" w:rsidRPr="00FF6AC1" w:rsidRDefault="00FF6AC1" w:rsidP="00FF6AC1">
      <w:pPr>
        <w:pStyle w:val="Akapitzlist"/>
        <w:numPr>
          <w:ilvl w:val="0"/>
          <w:numId w:val="9"/>
        </w:numPr>
        <w:spacing w:line="259" w:lineRule="auto"/>
        <w:rPr>
          <w:b/>
          <w:bCs/>
        </w:rPr>
      </w:pPr>
      <w:r w:rsidRPr="00FF6AC1">
        <w:rPr>
          <w:b/>
          <w:bCs/>
        </w:rPr>
        <w:t>Par. 10 ust. 8</w:t>
      </w:r>
    </w:p>
    <w:p w14:paraId="2AE81895" w14:textId="77777777" w:rsidR="00FF6AC1" w:rsidRDefault="00FF6AC1" w:rsidP="00FF6AC1">
      <w:pPr>
        <w:spacing w:line="259" w:lineRule="auto"/>
      </w:pPr>
      <w:r>
        <w:t>Czy Zamawiający wyrazi zgodę na obniżenie kary umownej  do 5 000,00 zł?</w:t>
      </w:r>
    </w:p>
    <w:p w14:paraId="77618224" w14:textId="6CC44EBC" w:rsidR="00FF6AC1" w:rsidRDefault="00FF6AC1" w:rsidP="00FF6AC1">
      <w:pPr>
        <w:spacing w:line="259" w:lineRule="auto"/>
      </w:pPr>
      <w:r>
        <w:t>Odp. Zamawiający nie wyraża zgody.</w:t>
      </w:r>
    </w:p>
    <w:p w14:paraId="1BF53302" w14:textId="040D7F40" w:rsidR="00FF6AC1" w:rsidRDefault="00FF6AC1" w:rsidP="00FF6AC1">
      <w:pPr>
        <w:spacing w:line="259" w:lineRule="auto"/>
      </w:pPr>
      <w:r>
        <w:t>Pytanie nr 10</w:t>
      </w:r>
    </w:p>
    <w:p w14:paraId="5AEA6D6B" w14:textId="31462F76" w:rsidR="00FF6AC1" w:rsidRPr="008518F9" w:rsidRDefault="00FF6AC1" w:rsidP="00FF6AC1">
      <w:pPr>
        <w:pStyle w:val="Akapitzlist"/>
        <w:numPr>
          <w:ilvl w:val="0"/>
          <w:numId w:val="9"/>
        </w:numPr>
        <w:spacing w:after="0" w:line="259" w:lineRule="auto"/>
      </w:pPr>
      <w:r w:rsidRPr="00FF6AC1">
        <w:rPr>
          <w:b/>
          <w:bCs/>
        </w:rPr>
        <w:t xml:space="preserve">Par. 11 ust. 1: </w:t>
      </w:r>
    </w:p>
    <w:p w14:paraId="6E7477D0" w14:textId="77777777" w:rsidR="00FF6AC1" w:rsidRPr="008518F9" w:rsidRDefault="00FF6AC1" w:rsidP="00FF6AC1">
      <w:pPr>
        <w:spacing w:line="259" w:lineRule="auto"/>
      </w:pPr>
      <w:r w:rsidRPr="008518F9">
        <w:t>Dokumentacja postępowania przetargowego nie zawiera wzoru umowy powierzenia przetwarzania danych osobowych, która to umowa jest niezbędna do przystąpienia do realizacji umowy z uwagi na wymóg Zamawiającego trwałego usunięcia danych z demontowanego urządzenia. Brak wzoru powoduje, iż Wykonawca nie może zapoznać się warunkami przetwarzania, których wymaga Zamawiający, jak również – co istotne – pozbawia możliwości zadania pytań do wzoru w zakreślonym terminie przewidzianym na procedurę wyjaśnień SWZ. Wobec tego, prosimy o niezwłoczne udostępnienie wzoru umowy powierzenia przetwarzania danych osobowych oraz wydłużenie terminu na zadawanie pytań do SWZ oraz o wydłużenie terminu składania ofert.</w:t>
      </w:r>
    </w:p>
    <w:p w14:paraId="05254D85" w14:textId="62B705BF" w:rsidR="00FF6AC1" w:rsidRDefault="00FF6AC1" w:rsidP="00FF6AC1">
      <w:pPr>
        <w:spacing w:line="259" w:lineRule="auto"/>
      </w:pPr>
      <w:r>
        <w:t>Odp. Załącznik</w:t>
      </w:r>
      <w:r w:rsidR="00857FF0">
        <w:t xml:space="preserve"> </w:t>
      </w:r>
      <w:r w:rsidR="00F55F39">
        <w:t>nr 4 Umowa Powierzenia Przetwarzania Danych Osobowych - Wzór</w:t>
      </w:r>
    </w:p>
    <w:p w14:paraId="17BFB1F9" w14:textId="0B2D20B5" w:rsidR="00FF6AC1" w:rsidRDefault="00FF6AC1" w:rsidP="00FF6AC1">
      <w:pPr>
        <w:spacing w:line="259" w:lineRule="auto"/>
      </w:pPr>
      <w:r>
        <w:t>Pytanie nr 11</w:t>
      </w:r>
    </w:p>
    <w:p w14:paraId="6270F685" w14:textId="1E777768" w:rsidR="00FF6AC1" w:rsidRPr="00FF6AC1" w:rsidRDefault="00FF6AC1" w:rsidP="00FF6AC1">
      <w:pPr>
        <w:pStyle w:val="Akapitzlist"/>
        <w:numPr>
          <w:ilvl w:val="0"/>
          <w:numId w:val="9"/>
        </w:numPr>
        <w:spacing w:after="0" w:line="259" w:lineRule="auto"/>
        <w:rPr>
          <w:b/>
          <w:bCs/>
        </w:rPr>
      </w:pPr>
      <w:r w:rsidRPr="00FF6AC1">
        <w:rPr>
          <w:b/>
          <w:bCs/>
        </w:rPr>
        <w:t>Par. 11 ust. 5:</w:t>
      </w:r>
    </w:p>
    <w:p w14:paraId="22AE26AF" w14:textId="77777777" w:rsidR="00FF6AC1" w:rsidRPr="008518F9" w:rsidRDefault="00FF6AC1" w:rsidP="00FF6AC1">
      <w:pPr>
        <w:spacing w:line="259" w:lineRule="auto"/>
      </w:pPr>
      <w:r w:rsidRPr="008518F9">
        <w:t>Powszechnie stosowanym modelem przez globalne koncerny podczas świadczenia usług serwisowych jest wykorzystywanie spółki ze swoich grup kapitałowych wyspecjalizowanych do realizacji usług serwisowych (szczególnie zdalnych), co znacznie przyspiesza proces oraz pozwala na korzystanie z unikalnej wiedzy o danym produkcie/urządzeniu. Wykonawca zapewnia zgodność z wymaganiami i obowiązuje podwykonawców do przestrzegania warunków zgodnych z wymaganiami Rozporządzenia RODO. W związku z tym Wykonawca zwraca się z prośbą o umożliwienie powierzenia przetwarzania do tych spółek w ramach ogólnej zgody. Czy w związku z tym Zamawiający wyraża zgodę na modyfikacje postanowienia par. 11 ust. 5 w następujący sposób:</w:t>
      </w:r>
    </w:p>
    <w:p w14:paraId="0E0EBD4D" w14:textId="77777777" w:rsidR="00FF6AC1" w:rsidRPr="008518F9" w:rsidRDefault="00FF6AC1" w:rsidP="00FF6AC1">
      <w:pPr>
        <w:spacing w:line="259" w:lineRule="auto"/>
        <w:rPr>
          <w:i/>
          <w:iCs/>
        </w:rPr>
      </w:pPr>
      <w:r w:rsidRPr="008518F9">
        <w:rPr>
          <w:i/>
          <w:iCs/>
        </w:rPr>
        <w:t>„5.         Wykonawca nie może dokonać dalszego powierzenia (</w:t>
      </w:r>
      <w:proofErr w:type="spellStart"/>
      <w:r w:rsidRPr="008518F9">
        <w:rPr>
          <w:i/>
          <w:iCs/>
        </w:rPr>
        <w:t>podpowierzenia</w:t>
      </w:r>
      <w:proofErr w:type="spellEnd"/>
      <w:r w:rsidRPr="008518F9">
        <w:rPr>
          <w:i/>
          <w:iCs/>
        </w:rPr>
        <w:t>) danych osobowych powierzonych przez Zamawiającego, bez uprzedniej zgody Zamawiającego, wyrażonej na piśmie, za wyjątkiem podwykonawców przetwarzania, z tej samej grupy kapitałowej co Wykonawca lub na stale współpracujących z Wykonawcą. Lista takich podwykonawców przetwarzania stanowi załącznik nr 1 do niniejszej Umowy.”</w:t>
      </w:r>
    </w:p>
    <w:p w14:paraId="7F718B83" w14:textId="6BDEDF96" w:rsidR="0001276C" w:rsidRDefault="00FF6AC1" w:rsidP="0001276C">
      <w:pPr>
        <w:jc w:val="both"/>
      </w:pPr>
      <w:r>
        <w:lastRenderedPageBreak/>
        <w:t xml:space="preserve">Odp. </w:t>
      </w:r>
      <w:r w:rsidR="0001276C">
        <w:t xml:space="preserve">Zamawiający modyfikuje projektowane postanowienia umowne, w ten sposób, że </w:t>
      </w:r>
      <w:r w:rsidR="0001276C">
        <w:rPr>
          <w:rFonts w:cstheme="minorHAnsi"/>
        </w:rPr>
        <w:t>§ 11 ust.5 będzie miał brzmienie</w:t>
      </w:r>
      <w:r w:rsidR="0001276C">
        <w:t xml:space="preserve">: </w:t>
      </w:r>
    </w:p>
    <w:p w14:paraId="55B06AE6" w14:textId="03DDFC65" w:rsidR="0001276C" w:rsidRDefault="0001276C" w:rsidP="0001276C">
      <w:pPr>
        <w:jc w:val="both"/>
      </w:pPr>
      <w:r>
        <w:t>„Wykonawca nie może dokonać dalszego powierzenia (</w:t>
      </w:r>
      <w:proofErr w:type="spellStart"/>
      <w:r>
        <w:t>podpowierzenia</w:t>
      </w:r>
      <w:proofErr w:type="spellEnd"/>
      <w:r>
        <w:t>) danych osobowych powierzonych przez Zamawiającego, bez uprzedniej zgody Zamawiającego, wyrażonej na piśmie, za wyjątkiem podwykonawców przetwarzania, z tej samej grupy kapitałowej</w:t>
      </w:r>
      <w:r w:rsidR="00E054C5">
        <w:t xml:space="preserve"> co Wykonawca lub na stałe współpracujący z Wykonawcą. Lista takich podwykonawców przetwarzania stanowi załącznik do niniejszej umowy”</w:t>
      </w:r>
    </w:p>
    <w:p w14:paraId="5888D4A1" w14:textId="42021840" w:rsidR="00FF6AC1" w:rsidRDefault="00857FF0" w:rsidP="00FF6AC1">
      <w:pPr>
        <w:spacing w:line="259" w:lineRule="auto"/>
      </w:pPr>
      <w:r>
        <w:t xml:space="preserve"> </w:t>
      </w:r>
    </w:p>
    <w:p w14:paraId="06EA1F2E" w14:textId="77777777" w:rsidR="00FF6AC1" w:rsidRDefault="00FF6AC1" w:rsidP="00FF6AC1">
      <w:pPr>
        <w:spacing w:line="259" w:lineRule="auto"/>
      </w:pPr>
    </w:p>
    <w:p w14:paraId="441553FA" w14:textId="328B7D74" w:rsidR="00FF6AC1" w:rsidRDefault="00FF6AC1" w:rsidP="00FF6AC1">
      <w:pPr>
        <w:spacing w:line="259" w:lineRule="auto"/>
      </w:pPr>
      <w:r>
        <w:t>Pytanie nr 12</w:t>
      </w:r>
    </w:p>
    <w:p w14:paraId="6EA47B43" w14:textId="6B730E20" w:rsidR="00FF6AC1" w:rsidRPr="00FF6AC1" w:rsidRDefault="00FF6AC1" w:rsidP="00FF6AC1">
      <w:pPr>
        <w:pStyle w:val="Akapitzlist"/>
        <w:numPr>
          <w:ilvl w:val="0"/>
          <w:numId w:val="9"/>
        </w:numPr>
        <w:autoSpaceDE w:val="0"/>
        <w:autoSpaceDN w:val="0"/>
        <w:adjustRightInd w:val="0"/>
        <w:rPr>
          <w:rFonts w:ascii="Arial" w:hAnsi="Arial" w:cs="Arial"/>
          <w:b/>
          <w:bCs/>
          <w:sz w:val="20"/>
          <w:szCs w:val="20"/>
        </w:rPr>
      </w:pPr>
      <w:r w:rsidRPr="00FF6AC1">
        <w:rPr>
          <w:rFonts w:ascii="Arial" w:hAnsi="Arial" w:cs="Arial"/>
          <w:b/>
          <w:bCs/>
          <w:sz w:val="20"/>
          <w:szCs w:val="20"/>
        </w:rPr>
        <w:t>Dotyczy formularza ofertowego:</w:t>
      </w:r>
    </w:p>
    <w:p w14:paraId="3719BE7D" w14:textId="77777777" w:rsidR="00FF6AC1" w:rsidRDefault="00FF6AC1" w:rsidP="00FF6AC1">
      <w:pPr>
        <w:widowControl w:val="0"/>
        <w:autoSpaceDE w:val="0"/>
        <w:jc w:val="both"/>
      </w:pPr>
      <w:bookmarkStart w:id="0" w:name="OLE_LINK8"/>
      <w:r w:rsidRPr="00573CB6">
        <w:t>W związku z faktem, iż przedmiot zamówienia obejmuje dostawy sprzętu i usługi, które są opodatkowane różnej wysokości stawkami VAT, prosimy o potwierdzenie, iż wykonawca będzie miał możliwość modyfikacji tabeli cenowej i dokonania podziału pozycji w niej zawartych poprzez wyszczególnienie różnych stawek VAT zgodnie z obowiązującymi przepisami prawa.</w:t>
      </w:r>
    </w:p>
    <w:bookmarkEnd w:id="0"/>
    <w:p w14:paraId="71AD92B4" w14:textId="0C81624F" w:rsidR="00FF6AC1" w:rsidRDefault="00FF6AC1" w:rsidP="00FF6AC1">
      <w:pPr>
        <w:autoSpaceDE w:val="0"/>
        <w:autoSpaceDN w:val="0"/>
        <w:adjustRightInd w:val="0"/>
        <w:rPr>
          <w:rFonts w:ascii="Arial" w:hAnsi="Arial" w:cs="Arial"/>
        </w:rPr>
      </w:pPr>
      <w:r>
        <w:rPr>
          <w:rFonts w:ascii="Arial" w:hAnsi="Arial" w:cs="Arial"/>
          <w:i/>
          <w:iCs/>
        </w:rPr>
        <w:t xml:space="preserve">Odp. </w:t>
      </w:r>
      <w:r w:rsidRPr="00FF6AC1">
        <w:rPr>
          <w:rFonts w:ascii="Arial" w:hAnsi="Arial" w:cs="Arial"/>
        </w:rPr>
        <w:t>Tak Zamawiający potwierdza.</w:t>
      </w:r>
    </w:p>
    <w:p w14:paraId="14CFBE00" w14:textId="77777777" w:rsidR="00FF6AC1" w:rsidRDefault="00FF6AC1" w:rsidP="00FF6AC1">
      <w:pPr>
        <w:autoSpaceDE w:val="0"/>
        <w:autoSpaceDN w:val="0"/>
        <w:adjustRightInd w:val="0"/>
        <w:rPr>
          <w:rFonts w:ascii="Arial" w:hAnsi="Arial" w:cs="Arial"/>
        </w:rPr>
      </w:pPr>
    </w:p>
    <w:p w14:paraId="49968729" w14:textId="0CAB3966" w:rsidR="00FF6AC1" w:rsidRDefault="00FF6AC1" w:rsidP="00FF6AC1">
      <w:pPr>
        <w:autoSpaceDE w:val="0"/>
        <w:autoSpaceDN w:val="0"/>
        <w:adjustRightInd w:val="0"/>
        <w:rPr>
          <w:rFonts w:ascii="Arial" w:hAnsi="Arial" w:cs="Arial"/>
        </w:rPr>
      </w:pPr>
      <w:r>
        <w:rPr>
          <w:rFonts w:ascii="Arial" w:hAnsi="Arial" w:cs="Arial"/>
        </w:rPr>
        <w:t>Pytanie nr 13</w:t>
      </w:r>
    </w:p>
    <w:p w14:paraId="4A666F8F" w14:textId="05E4DE85" w:rsidR="00FF6AC1" w:rsidRPr="00FF6AC1" w:rsidRDefault="00FF6AC1" w:rsidP="00FF6AC1">
      <w:pPr>
        <w:pStyle w:val="Akapitzlist"/>
        <w:numPr>
          <w:ilvl w:val="0"/>
          <w:numId w:val="9"/>
        </w:numPr>
        <w:rPr>
          <w:rStyle w:val="ui-provider"/>
          <w:b/>
          <w:bCs/>
        </w:rPr>
      </w:pPr>
      <w:r w:rsidRPr="00FF6AC1">
        <w:rPr>
          <w:rStyle w:val="ui-provider"/>
          <w:b/>
          <w:bCs/>
        </w:rPr>
        <w:t>Dotyczy prac adaptacyjnych:</w:t>
      </w:r>
    </w:p>
    <w:p w14:paraId="56D290F4" w14:textId="77777777" w:rsidR="00FF6AC1" w:rsidRDefault="00FF6AC1" w:rsidP="00FF6AC1">
      <w:pPr>
        <w:rPr>
          <w:rStyle w:val="ui-provider"/>
        </w:rPr>
      </w:pPr>
    </w:p>
    <w:p w14:paraId="670FC20C" w14:textId="77777777" w:rsidR="00FF6AC1" w:rsidRDefault="00FF6AC1" w:rsidP="00FF6AC1">
      <w:pPr>
        <w:pStyle w:val="Akapitzlist"/>
        <w:numPr>
          <w:ilvl w:val="0"/>
          <w:numId w:val="16"/>
        </w:numPr>
        <w:spacing w:line="259" w:lineRule="auto"/>
      </w:pPr>
      <w:r>
        <w:t>Prosimy o udostępnienie rysunku z układem i wymiarami pomieszczenia/pomieszczeń przewidzianych do instalacji rentgena,</w:t>
      </w:r>
    </w:p>
    <w:p w14:paraId="7F28D141" w14:textId="6BD2E573" w:rsidR="00631535" w:rsidRDefault="00631535" w:rsidP="00631535">
      <w:pPr>
        <w:pStyle w:val="Akapitzlist"/>
        <w:spacing w:line="259" w:lineRule="auto"/>
      </w:pPr>
      <w:r>
        <w:t>Odp.</w:t>
      </w:r>
      <w:r w:rsidR="00857FF0">
        <w:t xml:space="preserve"> Załącznik  Plan Pracowni RTG w  Szpitalu w Kamieniu Pomorskim</w:t>
      </w:r>
    </w:p>
    <w:p w14:paraId="6294254B" w14:textId="77777777" w:rsidR="00FF6AC1" w:rsidRDefault="00FF6AC1" w:rsidP="00FF6AC1">
      <w:pPr>
        <w:pStyle w:val="Akapitzlist"/>
        <w:numPr>
          <w:ilvl w:val="0"/>
          <w:numId w:val="16"/>
        </w:numPr>
        <w:spacing w:line="259" w:lineRule="auto"/>
      </w:pPr>
      <w:r>
        <w:t>Prosimy o informację o wysokości sufitu podwieszanego oraz sufitu rzeczywistego/stropu w pomieszczeniu przewidzianym do instalacji rentgena,</w:t>
      </w:r>
    </w:p>
    <w:p w14:paraId="22584938" w14:textId="4E0997E5" w:rsidR="00631535" w:rsidRDefault="00631535" w:rsidP="00631535">
      <w:pPr>
        <w:pStyle w:val="Akapitzlist"/>
        <w:spacing w:line="259" w:lineRule="auto"/>
      </w:pPr>
      <w:r>
        <w:t>Odp.</w:t>
      </w:r>
      <w:r w:rsidR="006B6E94">
        <w:t xml:space="preserve">  Wysokość pomieszczenia 3 metry 40cm</w:t>
      </w:r>
    </w:p>
    <w:p w14:paraId="68678D67" w14:textId="77777777" w:rsidR="00FF6AC1" w:rsidRDefault="00FF6AC1" w:rsidP="00FF6AC1">
      <w:pPr>
        <w:pStyle w:val="Akapitzlist"/>
        <w:numPr>
          <w:ilvl w:val="0"/>
          <w:numId w:val="16"/>
        </w:numPr>
        <w:spacing w:line="259" w:lineRule="auto"/>
      </w:pPr>
      <w:r>
        <w:t>Prosimy o potwierdzenie, że prace adaptacyjne/dostosowanie pomieszczenia do instalacji rentgena zgodnie z wymaganiami technicznymi dostarczanego urządzenia (między innymi doprowadzenie zasilania, zapewnienie płaskości posadzki, wykonanie kanałów kablowych, osłon stałych, klimatyzacji i wentylacji), są po stronie Zamawiającego,</w:t>
      </w:r>
    </w:p>
    <w:p w14:paraId="073C8BD7" w14:textId="398BBCF8" w:rsidR="00631535" w:rsidRDefault="00631535" w:rsidP="00631535">
      <w:pPr>
        <w:pStyle w:val="Akapitzlist"/>
        <w:spacing w:line="259" w:lineRule="auto"/>
      </w:pPr>
      <w:r>
        <w:t>Odp. Zamawiający potwierdza</w:t>
      </w:r>
    </w:p>
    <w:p w14:paraId="67A89C7B" w14:textId="77777777" w:rsidR="00FF6AC1" w:rsidRDefault="00FF6AC1" w:rsidP="00FF6AC1">
      <w:pPr>
        <w:pStyle w:val="Akapitzlist"/>
        <w:numPr>
          <w:ilvl w:val="0"/>
          <w:numId w:val="16"/>
        </w:numPr>
        <w:spacing w:line="259" w:lineRule="auto"/>
      </w:pPr>
      <w:r>
        <w:t>Prosimy o potwierdzenie, że wykonanie projektu osłon stałych, jego uzgodnienia oraz zatwierdzenie przez Sanepid są po stronie zamawiającego,</w:t>
      </w:r>
    </w:p>
    <w:p w14:paraId="01960070" w14:textId="37A3DC32" w:rsidR="00631535" w:rsidRDefault="00631535" w:rsidP="00631535">
      <w:pPr>
        <w:pStyle w:val="Akapitzlist"/>
        <w:spacing w:line="259" w:lineRule="auto"/>
      </w:pPr>
      <w:r>
        <w:t>Odp. Zamawiający potwierdza</w:t>
      </w:r>
    </w:p>
    <w:p w14:paraId="4A880262" w14:textId="77777777" w:rsidR="00FF6AC1" w:rsidRDefault="00FF6AC1" w:rsidP="00FF6AC1">
      <w:pPr>
        <w:pStyle w:val="Akapitzlist"/>
        <w:numPr>
          <w:ilvl w:val="0"/>
          <w:numId w:val="16"/>
        </w:numPr>
        <w:spacing w:line="259" w:lineRule="auto"/>
      </w:pPr>
      <w:r>
        <w:t>Prosimy o informację, czy ze względu na brak znajomości stanu obecnie posiadanego aparatu RTG oraz procedury wymazywania danych z jego dysków, dopuszczalny jest demontaż dysków i pozostawienie ich u Zamawiającego w celu dalszego przechowywania?</w:t>
      </w:r>
    </w:p>
    <w:p w14:paraId="431BFCEE" w14:textId="11C507B2" w:rsidR="00631535" w:rsidRDefault="00631535" w:rsidP="00631535">
      <w:pPr>
        <w:pStyle w:val="Akapitzlist"/>
        <w:spacing w:line="259" w:lineRule="auto"/>
      </w:pPr>
      <w:r>
        <w:t>Odp. Zamawiający potwierdza</w:t>
      </w:r>
    </w:p>
    <w:p w14:paraId="43B301E4" w14:textId="77777777" w:rsidR="00731C26" w:rsidRDefault="00731C26" w:rsidP="00631535">
      <w:pPr>
        <w:pStyle w:val="Akapitzlist"/>
        <w:spacing w:line="259" w:lineRule="auto"/>
      </w:pPr>
    </w:p>
    <w:p w14:paraId="019AABA3" w14:textId="088A41B8" w:rsidR="00731C26" w:rsidRDefault="00731C26" w:rsidP="00631535">
      <w:pPr>
        <w:pStyle w:val="Akapitzlist"/>
        <w:spacing w:line="259" w:lineRule="auto"/>
      </w:pPr>
      <w:r>
        <w:t>Pytanie nr 14</w:t>
      </w:r>
    </w:p>
    <w:p w14:paraId="5B42856E" w14:textId="755020A8" w:rsidR="00731C26" w:rsidRPr="00B65340" w:rsidRDefault="00731C26" w:rsidP="00731C26">
      <w:pPr>
        <w:pStyle w:val="Akapitzlist"/>
        <w:numPr>
          <w:ilvl w:val="0"/>
          <w:numId w:val="9"/>
        </w:numPr>
        <w:spacing w:line="276" w:lineRule="auto"/>
      </w:pPr>
      <w:r w:rsidRPr="00B65340">
        <w:rPr>
          <w:b/>
          <w:bCs/>
        </w:rPr>
        <w:t>Par. 7 ust. 2 pkt 2</w:t>
      </w:r>
      <w:r>
        <w:rPr>
          <w:b/>
          <w:bCs/>
        </w:rPr>
        <w:t>-5</w:t>
      </w:r>
    </w:p>
    <w:p w14:paraId="2205C047" w14:textId="77777777" w:rsidR="00731C26" w:rsidRDefault="00731C26" w:rsidP="00731C26">
      <w:pPr>
        <w:spacing w:line="276" w:lineRule="auto"/>
        <w:ind w:left="360"/>
      </w:pPr>
      <w:r w:rsidRPr="00B65340">
        <w:lastRenderedPageBreak/>
        <w:t xml:space="preserve">Praktyka rynkowa dowodzi, że czasami dla wykonania naprawy konieczny jest import części zamiennych spoza UE i dokonania ich odprawy celnej, co zazwyczaj wydłuża czas importu od 2 do 4 dni roboczych. Przy założeniu, że wykonanie diagnostyki nastąpi w ciągu 1 dnia roboczego w takich przypadkach niemożliwe jest ukończenie naprawy w czasie 3 dni roboczych. </w:t>
      </w:r>
    </w:p>
    <w:p w14:paraId="51AE2C2C" w14:textId="77777777" w:rsidR="00731C26" w:rsidRDefault="00731C26" w:rsidP="00731C26">
      <w:pPr>
        <w:spacing w:line="276" w:lineRule="auto"/>
      </w:pPr>
      <w:r w:rsidRPr="00B65340">
        <w:t>W związku z powyższym czy Zamawiający dopuści czas naprawy do 3 dni roboczych w przypadku awarii niewymagającej użycia części zamiennych, do 5 dni roboczych w przypadku konieczności sprowadzenia części zamiennych spoza Polski i do 7 dni roboczych w przypadku konieczności sprowadzenia części zamiennych spoza UE?</w:t>
      </w:r>
    </w:p>
    <w:p w14:paraId="21E17FA9" w14:textId="5F9C8FD9" w:rsidR="00731C26" w:rsidRDefault="00731C26" w:rsidP="00731C26">
      <w:pPr>
        <w:spacing w:line="276" w:lineRule="auto"/>
      </w:pPr>
      <w:r>
        <w:t xml:space="preserve">Odp. </w:t>
      </w:r>
      <w:r w:rsidR="00E054C5">
        <w:t xml:space="preserve"> Zamawiający nie dokonuje zmian w SWZ</w:t>
      </w:r>
    </w:p>
    <w:p w14:paraId="39C525A9" w14:textId="77777777" w:rsidR="00731C26" w:rsidRDefault="00731C26" w:rsidP="00631535">
      <w:pPr>
        <w:pStyle w:val="Akapitzlist"/>
        <w:spacing w:line="259" w:lineRule="auto"/>
      </w:pPr>
    </w:p>
    <w:p w14:paraId="7F6372A0" w14:textId="77777777" w:rsidR="00FF6AC1" w:rsidRPr="00FF6AC1" w:rsidRDefault="00FF6AC1" w:rsidP="00FF6AC1">
      <w:pPr>
        <w:autoSpaceDE w:val="0"/>
        <w:autoSpaceDN w:val="0"/>
        <w:adjustRightInd w:val="0"/>
        <w:rPr>
          <w:rFonts w:ascii="Arial" w:hAnsi="Arial" w:cs="Arial"/>
        </w:rPr>
      </w:pPr>
    </w:p>
    <w:p w14:paraId="5B82539C" w14:textId="77777777" w:rsidR="00FF6AC1" w:rsidRPr="008518F9" w:rsidRDefault="00FF6AC1" w:rsidP="00FF6AC1">
      <w:pPr>
        <w:spacing w:line="259" w:lineRule="auto"/>
      </w:pPr>
    </w:p>
    <w:p w14:paraId="295F75CF" w14:textId="77777777" w:rsidR="00FF6AC1" w:rsidRPr="006D2D74" w:rsidRDefault="00FF6AC1" w:rsidP="00FF6AC1">
      <w:pPr>
        <w:spacing w:line="259" w:lineRule="auto"/>
      </w:pPr>
    </w:p>
    <w:p w14:paraId="69F44F24" w14:textId="77777777" w:rsidR="00FF6AC1" w:rsidRDefault="00FF6AC1" w:rsidP="00FF6AC1">
      <w:pPr>
        <w:ind w:left="360"/>
        <w:jc w:val="both"/>
      </w:pPr>
    </w:p>
    <w:p w14:paraId="2436A9AE" w14:textId="77777777" w:rsidR="00C11EC2" w:rsidRDefault="00C11EC2" w:rsidP="00C11EC2">
      <w:pPr>
        <w:jc w:val="both"/>
      </w:pPr>
    </w:p>
    <w:sectPr w:rsidR="00C11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DA3CAC"/>
    <w:lvl w:ilvl="0">
      <w:numFmt w:val="decimal"/>
      <w:lvlText w:val="*"/>
      <w:lvlJc w:val="left"/>
      <w:rPr>
        <w:rFonts w:cs="Times New Roman"/>
      </w:rPr>
    </w:lvl>
  </w:abstractNum>
  <w:abstractNum w:abstractNumId="1" w15:restartNumberingAfterBreak="0">
    <w:nsid w:val="00000003"/>
    <w:multiLevelType w:val="multilevel"/>
    <w:tmpl w:val="FFFFFFFF"/>
    <w:lvl w:ilvl="0">
      <w:numFmt w:val="bullet"/>
      <w:lvlText w:val="-"/>
      <w:lvlJc w:val="left"/>
      <w:pPr>
        <w:ind w:left="720" w:hanging="360"/>
      </w:pPr>
      <w:rPr>
        <w:rFonts w:ascii="Liberation Serif" w:hAnsi="Liberation Serif" w:cs="Liberation Serif"/>
      </w:rPr>
    </w:lvl>
    <w:lvl w:ilvl="1">
      <w:start w:val="1"/>
      <w:numFmt w:val="bullet"/>
      <w:lvlText w:val="o"/>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Symbol" w:hAnsi="Symbol" w:cs="Symbol"/>
      </w:rPr>
    </w:lvl>
    <w:lvl w:ilvl="4">
      <w:start w:val="1"/>
      <w:numFmt w:val="bullet"/>
      <w:lvlText w:val="o"/>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Symbol" w:hAnsi="Symbol" w:cs="Symbol"/>
      </w:rPr>
    </w:lvl>
    <w:lvl w:ilvl="7">
      <w:start w:val="1"/>
      <w:numFmt w:val="bullet"/>
      <w:lvlText w:val="o"/>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2" w15:restartNumberingAfterBreak="0">
    <w:nsid w:val="00E17213"/>
    <w:multiLevelType w:val="hybridMultilevel"/>
    <w:tmpl w:val="5E28B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558BD"/>
    <w:multiLevelType w:val="hybridMultilevel"/>
    <w:tmpl w:val="DA70BE30"/>
    <w:lvl w:ilvl="0" w:tplc="DE946286">
      <w:start w:val="1"/>
      <w:numFmt w:val="lowerLetter"/>
      <w:lvlText w:val="%1)"/>
      <w:lvlJc w:val="left"/>
      <w:pPr>
        <w:ind w:left="720" w:hanging="360"/>
      </w:pPr>
      <w:rPr>
        <w:rFonts w:ascii="Calibri" w:eastAsiaTheme="minorHAnsi" w:hAnsi="Calibri" w:cs="Calibri"/>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81F36"/>
    <w:multiLevelType w:val="hybridMultilevel"/>
    <w:tmpl w:val="4460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623D8"/>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FE41A8"/>
    <w:multiLevelType w:val="hybridMultilevel"/>
    <w:tmpl w:val="87C87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A03FD"/>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204DD7"/>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B84746"/>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5C7F31"/>
    <w:multiLevelType w:val="hybridMultilevel"/>
    <w:tmpl w:val="24148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DF7774"/>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3A2D2C"/>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84513E"/>
    <w:multiLevelType w:val="hybridMultilevel"/>
    <w:tmpl w:val="262A5CD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BB69C4"/>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BD2349"/>
    <w:multiLevelType w:val="hybridMultilevel"/>
    <w:tmpl w:val="87C87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2100615">
    <w:abstractNumId w:val="0"/>
    <w:lvlOverride w:ilvl="0">
      <w:lvl w:ilvl="0">
        <w:numFmt w:val="bullet"/>
        <w:lvlText w:val=""/>
        <w:legacy w:legacy="1" w:legacySpace="0" w:legacyIndent="360"/>
        <w:lvlJc w:val="left"/>
        <w:rPr>
          <w:rFonts w:ascii="Symbol" w:hAnsi="Symbol" w:hint="default"/>
        </w:rPr>
      </w:lvl>
    </w:lvlOverride>
  </w:num>
  <w:num w:numId="2" w16cid:durableId="1880042871">
    <w:abstractNumId w:val="1"/>
  </w:num>
  <w:num w:numId="3" w16cid:durableId="1632436380">
    <w:abstractNumId w:val="4"/>
  </w:num>
  <w:num w:numId="4" w16cid:durableId="1963342308">
    <w:abstractNumId w:val="6"/>
  </w:num>
  <w:num w:numId="5" w16cid:durableId="219555605">
    <w:abstractNumId w:val="3"/>
  </w:num>
  <w:num w:numId="6" w16cid:durableId="2104448762">
    <w:abstractNumId w:val="9"/>
  </w:num>
  <w:num w:numId="7" w16cid:durableId="1036197804">
    <w:abstractNumId w:val="7"/>
  </w:num>
  <w:num w:numId="8" w16cid:durableId="1094745384">
    <w:abstractNumId w:val="2"/>
  </w:num>
  <w:num w:numId="9" w16cid:durableId="1932348554">
    <w:abstractNumId w:val="13"/>
  </w:num>
  <w:num w:numId="10" w16cid:durableId="1787042461">
    <w:abstractNumId w:val="8"/>
  </w:num>
  <w:num w:numId="11" w16cid:durableId="1622107969">
    <w:abstractNumId w:val="5"/>
  </w:num>
  <w:num w:numId="12" w16cid:durableId="1929345600">
    <w:abstractNumId w:val="15"/>
  </w:num>
  <w:num w:numId="13" w16cid:durableId="1896159054">
    <w:abstractNumId w:val="11"/>
  </w:num>
  <w:num w:numId="14" w16cid:durableId="1692216605">
    <w:abstractNumId w:val="14"/>
  </w:num>
  <w:num w:numId="15" w16cid:durableId="996179864">
    <w:abstractNumId w:val="12"/>
  </w:num>
  <w:num w:numId="16" w16cid:durableId="1078668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5B"/>
    <w:rsid w:val="0001276C"/>
    <w:rsid w:val="002B3C4F"/>
    <w:rsid w:val="00516F4D"/>
    <w:rsid w:val="00583570"/>
    <w:rsid w:val="00631535"/>
    <w:rsid w:val="006B6E94"/>
    <w:rsid w:val="00731C26"/>
    <w:rsid w:val="00857FF0"/>
    <w:rsid w:val="009747CE"/>
    <w:rsid w:val="00B20E1D"/>
    <w:rsid w:val="00C11EC2"/>
    <w:rsid w:val="00CE34C7"/>
    <w:rsid w:val="00DB10A4"/>
    <w:rsid w:val="00E01A5B"/>
    <w:rsid w:val="00E054C5"/>
    <w:rsid w:val="00F55F39"/>
    <w:rsid w:val="00FF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A163"/>
  <w15:chartTrackingRefBased/>
  <w15:docId w15:val="{506543F0-4572-4192-A84C-050113C7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A5B"/>
    <w:pPr>
      <w:spacing w:line="256" w:lineRule="auto"/>
    </w:pPr>
  </w:style>
  <w:style w:type="paragraph" w:styleId="Nagwek1">
    <w:name w:val="heading 1"/>
    <w:basedOn w:val="Normalny"/>
    <w:next w:val="Normalny"/>
    <w:link w:val="Nagwek1Znak"/>
    <w:uiPriority w:val="9"/>
    <w:qFormat/>
    <w:rsid w:val="00E01A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01A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01A5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01A5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01A5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01A5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1A5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1A5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1A5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A5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01A5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01A5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01A5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01A5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01A5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1A5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1A5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1A5B"/>
    <w:rPr>
      <w:rFonts w:eastAsiaTheme="majorEastAsia" w:cstheme="majorBidi"/>
      <w:color w:val="272727" w:themeColor="text1" w:themeTint="D8"/>
    </w:rPr>
  </w:style>
  <w:style w:type="paragraph" w:styleId="Tytu">
    <w:name w:val="Title"/>
    <w:basedOn w:val="Normalny"/>
    <w:next w:val="Normalny"/>
    <w:link w:val="TytuZnak"/>
    <w:uiPriority w:val="10"/>
    <w:qFormat/>
    <w:rsid w:val="00E01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1A5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1A5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1A5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1A5B"/>
    <w:pPr>
      <w:spacing w:before="160"/>
      <w:jc w:val="center"/>
    </w:pPr>
    <w:rPr>
      <w:i/>
      <w:iCs/>
      <w:color w:val="404040" w:themeColor="text1" w:themeTint="BF"/>
    </w:rPr>
  </w:style>
  <w:style w:type="character" w:customStyle="1" w:styleId="CytatZnak">
    <w:name w:val="Cytat Znak"/>
    <w:basedOn w:val="Domylnaczcionkaakapitu"/>
    <w:link w:val="Cytat"/>
    <w:uiPriority w:val="29"/>
    <w:rsid w:val="00E01A5B"/>
    <w:rPr>
      <w:i/>
      <w:iCs/>
      <w:color w:val="404040" w:themeColor="text1" w:themeTint="BF"/>
    </w:rPr>
  </w:style>
  <w:style w:type="paragraph" w:styleId="Akapitzlist">
    <w:name w:val="List Paragraph"/>
    <w:aliases w:val="normalny tekst,CW_Lista,Nagłowek 3,Preambuła,Kolorowa lista — akcent 11,Dot pt,F5 List Paragraph,Recommendation,List Paragraph11,lp1,maz_wyliczenie,opis dzialania,K-P_odwolanie,A_wyliczenie,Akapit z listą 1,Podsis rysunk,Akapit z listą3,L"/>
    <w:basedOn w:val="Normalny"/>
    <w:link w:val="AkapitzlistZnak"/>
    <w:uiPriority w:val="99"/>
    <w:qFormat/>
    <w:rsid w:val="00E01A5B"/>
    <w:pPr>
      <w:ind w:left="720"/>
      <w:contextualSpacing/>
    </w:pPr>
  </w:style>
  <w:style w:type="character" w:styleId="Wyrnienieintensywne">
    <w:name w:val="Intense Emphasis"/>
    <w:basedOn w:val="Domylnaczcionkaakapitu"/>
    <w:uiPriority w:val="21"/>
    <w:qFormat/>
    <w:rsid w:val="00E01A5B"/>
    <w:rPr>
      <w:i/>
      <w:iCs/>
      <w:color w:val="2F5496" w:themeColor="accent1" w:themeShade="BF"/>
    </w:rPr>
  </w:style>
  <w:style w:type="paragraph" w:styleId="Cytatintensywny">
    <w:name w:val="Intense Quote"/>
    <w:basedOn w:val="Normalny"/>
    <w:next w:val="Normalny"/>
    <w:link w:val="CytatintensywnyZnak"/>
    <w:uiPriority w:val="30"/>
    <w:qFormat/>
    <w:rsid w:val="00E01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01A5B"/>
    <w:rPr>
      <w:i/>
      <w:iCs/>
      <w:color w:val="2F5496" w:themeColor="accent1" w:themeShade="BF"/>
    </w:rPr>
  </w:style>
  <w:style w:type="character" w:styleId="Odwoanieintensywne">
    <w:name w:val="Intense Reference"/>
    <w:basedOn w:val="Domylnaczcionkaakapitu"/>
    <w:uiPriority w:val="32"/>
    <w:qFormat/>
    <w:rsid w:val="00E01A5B"/>
    <w:rPr>
      <w:b/>
      <w:bCs/>
      <w:smallCaps/>
      <w:color w:val="2F5496" w:themeColor="accent1" w:themeShade="BF"/>
      <w:spacing w:val="5"/>
    </w:rPr>
  </w:style>
  <w:style w:type="character" w:customStyle="1" w:styleId="AkapitzlistZnak">
    <w:name w:val="Akapit z listą Znak"/>
    <w:aliases w:val="normalny tekst Znak,CW_Lista Znak,Nagłowek 3 Znak,Preambuła Znak,Kolorowa lista — akcent 11 Znak,Dot pt Znak,F5 List Paragraph Znak,Recommendation Znak,List Paragraph11 Znak,lp1 Znak,maz_wyliczenie Znak,opis dzialania Znak,L Znak"/>
    <w:basedOn w:val="Domylnaczcionkaakapitu"/>
    <w:link w:val="Akapitzlist"/>
    <w:uiPriority w:val="34"/>
    <w:qFormat/>
    <w:locked/>
    <w:rsid w:val="00E01A5B"/>
  </w:style>
  <w:style w:type="character" w:customStyle="1" w:styleId="ui-provider">
    <w:name w:val="ui-provider"/>
    <w:basedOn w:val="Domylnaczcionkaakapitu"/>
    <w:rsid w:val="00E0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4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2588</Words>
  <Characters>15529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Stogowska</dc:creator>
  <cp:keywords/>
  <dc:description/>
  <cp:lastModifiedBy>Agnieszka Stogowska</cp:lastModifiedBy>
  <cp:revision>3</cp:revision>
  <cp:lastPrinted>2025-02-25T10:45:00Z</cp:lastPrinted>
  <dcterms:created xsi:type="dcterms:W3CDTF">2025-02-25T10:47:00Z</dcterms:created>
  <dcterms:modified xsi:type="dcterms:W3CDTF">2025-02-25T12:25:00Z</dcterms:modified>
</cp:coreProperties>
</file>