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100" w:after="10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Informacja o przetwarzaniu danych osobowych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Poniżej znajdują się niezbędne informacje dotyczące przetwarzania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– zwanym dalej RODO.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4"/>
        <w:gridCol w:w="3638"/>
        <w:gridCol w:w="3382"/>
      </w:tblGrid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Tożsamość Administratora danych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Administratorem przetwarzanych w Urzędzie Miejskim w Pyrzycach danych osobowych jest Burmistrz Pyrzyc (ul. Plac Ratuszowy 1, 74-200 Pyrzyce, tel. 91 397 03 10).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Dane kontaktowe Inspektora Ochrony Danych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We wszelkich sprawach związanych z przetwarzaniem danych osobowych, w tym przysługujących Pani/Panu uprawnień, możliwy jest kontakt z Inspektorem Ochrony Danych pod adresem email iod@pyrzyce.um.gov.pl lub z Administratorem.</w:t>
            </w:r>
          </w:p>
        </w:tc>
      </w:tr>
      <w:tr>
        <w:trPr/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Cele przetwarzania i podstawy prawne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Cel przetwarzania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Podstawa prawna</w:t>
            </w:r>
          </w:p>
        </w:tc>
      </w:tr>
      <w:tr>
        <w:trPr/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Wypełnienie obowiązków prawnych ciążących na Administratorze tj. organizowanie i prowadzenie postępowań; koordynowanie opracowanych przez wydziały i biura planów zamówień publicznych oraz prowadzenie sprawozdawczości z udzielonych zamówień publicznych; publikacja zamówień; prowadzenie spraw z zakresu działania Komisji Przetargowej oraz wybór najkorzystniejszej oferty służącej realizacji zadań publicznych.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Art. 6 ust. 1 lit. c) RODO w zw. z: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1) art. 18; art. 19; art. 74-76; art. 78 i art. 269 ustawy z dnia 11 września 2019 r. Prawo zamówień publicznych;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2) rozporządzeniem Ministra Rozwoju, Pracy i Technologii z dnia 18 grudnia 2020 r. w sprawie wzoru planu postępowań o udzielenie zamówień;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rozporządzeniem Ministra Rozwoju, Pracy i Technologii z dnia 18 grudnia 2020 r. w sprawie protokołów postępowania oraz dokumentacji postępowania o udzielenie zamówienia publicznego;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4) rozporządzeniem Ministra Rozwoju, Pracy i Technologii z dnia 23 grudnia 2020 r. w sprawie podmiotowych środków dowodowych oraz innych dokumentów lub oświadczeń, jakich może żądać zamawiający od wykonawcy;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 ustawą z dnia 14 lipca 1983 r. o narodowym zasobie archiwalnym i archiwach;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 rozporządzeniem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>
        <w:trPr/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Zawarcie i prawidłowa realizacja umowy w przypadku wyboru oferty.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Art. 6 ust. 1 lit. b) RODO.</w:t>
            </w:r>
          </w:p>
        </w:tc>
      </w:tr>
      <w:tr>
        <w:trPr/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Wykonanie obowiązków prawnych np. sporządzenie dokumentów księgowych oraz wypełnianie obowiązków prawno-podatkowych.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Art. 6 ust. 1 lit. c) RODO w zw. z w szczególności: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ustawą z dnia 29 lipca 1997 r. Ordynacja podatkowa;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ustawą z dnia 29 września 1994 r. o rachunkowości.</w:t>
            </w:r>
          </w:p>
        </w:tc>
      </w:tr>
      <w:tr>
        <w:trPr/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Zrealizowanie prawnie uzasadnionego interesu Administratora, tj. ustalenie, obrona lub dochodzenie ewentualnych roszczeń.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Art. 6 ust. 1 lit. f) RODO.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Odbiorcy danych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Dane osobowe mogą być udostępnione następującym kategoriom odbiorców: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 w:eastAsia="SimSu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0"/>
                <w:szCs w:val="20"/>
                <w:lang w:eastAsia="zh-CN" w:bidi="hi-IN"/>
              </w:rPr>
              <w:t>podmiotom, którym muszą zostać udostępnione na podstawie przepisów prawa;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 w:eastAsia="SimSu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podmiotom, z którymi współpracujemy w celu zrealizowania naszych praw i zobowiązań (świadczącym usługi informatyczne, prawne, windykacyjne, kadrowe, księgowe, transportowe, kurierskie oraz pocztowe);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360"/>
              <w:jc w:val="both"/>
              <w:rPr>
                <w:rFonts w:ascii="Times New Roman" w:hAnsi="Times New Roman" w:eastAsia="SimSu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0"/>
                <w:szCs w:val="20"/>
                <w:lang w:eastAsia="zh-CN" w:bidi="hi-IN"/>
              </w:rPr>
              <w:t>podmiotom prowadzącym działalność płatniczą (banki, instytucje płatnicze);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360" w:before="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 w:ascii="Times New Roman" w:hAnsi="Times New Roman"/>
                <w:kern w:val="2"/>
                <w:sz w:val="20"/>
                <w:szCs w:val="20"/>
                <w:lang w:eastAsia="zh-CN" w:bidi="hi-IN"/>
              </w:rPr>
              <w:t>osoby lub podmioty, którym udostępniona zostanie dokumentacja postępowania w oparciu o art. 8 oraz art. 96 ust. 3 ustawy z dnia 29 stycznia 2004 r. Prawo zamówień publicznych.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1777244"/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Okres przechowywania danych</w:t>
            </w:r>
            <w:bookmarkEnd w:id="0"/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Dane są przechowywane przez okres niezbędny do realizacji celów przetwarzania, a po tym czasie przez okres oraz w zakresie wymaganym przez przepisy powszechnie obowiązującego prawa, w szczególności ze względu na cele archiwalne, cele badań naukowych lub historycznych lub cele statystyczne.  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szczególności: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a) w przypadku dokumentacji zamówień publicznych dane osobowe są przechowywane przez okres 5 lat licząc od stycznia kolejnego roku po zakończeniu sprawy;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b) w przypadku umów zawartych w wyniku postępowania w trybie zamówień publicznych dane osobowe są przechowywane przez okres 10 lat licząc od stycznia kolejnego roku po zakończeniu sprawy;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c) okres przechowywania danych osobowych może zostać wydłużony o okresy wynikające z obowiązków ustawowych lub w celu ochrony praw Administratora lub osób trzecich, w tym w celu dochodzenia roszczeń bądź obrony przed nimi.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upływie ostatniego z tych okresów dane osobowe zostaną usunięte lub zanonimizowane.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Prawa Osób, których dane dotyczą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związku z przetwarzaniem przez nas danych osobowych możliwe jest skorzystanie z następujących praw: dostępu do swoich danych, sprostowania (poprawiania) danych, usunięcia danych, ograniczenia przetwarzania oraz przeniesienia swoich danych. Przysługuje Pani/Panu także prawo wniesienia skargi do organu nadzorującego przestrzeganie przepisów ochrony danych osobowych.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Niezależnie od powyższych praw, możliwe jest wniesienie sprzeciwu wobec przetwarzania danych dokonywanego w ramach prawnie uzasadnione interesu administratora lub interesu publicznego. Dane osobowe przestaną być przetwarzane w tych celach, chyba że zostanie wykazane, że w stosunku do Pani/Pana danych istnieją ważne prawnie uzasadnione podstawy, które są nadrzędne wobec Pani/Pana interesów, praw i wolności lub dane te będą niezbędne do ewentualnego ustalenia, dochodzenia lub obrony roszczeń.</w:t>
            </w:r>
          </w:p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Aby mieć pewność, że jest Pani/Pan uprawniony do skorzystania z praw możemy prosić o podanie dodatkowych informacji, pozwalających na dokonanie identyfikacji.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Obowiązek podania danych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Podanie przez Panią/Pana danych osobowych jest dobrowolne, ale konieczne do brania udziału w postępowaniu o udzielenie zamówienia publicznego. Odmowa podania danych może skutkować niemożliwością udziału w postępowaniu.</w:t>
            </w:r>
          </w:p>
        </w:tc>
      </w:tr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Dodatkowe informacje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będziemy przekazywać danych poza Europejski Obszar Gospodarczy lub do organizacji międzynarodowych w rozumieniu RODO. Nie podejmujemy decyzji w sposób zautomatyzowany, czyli na podstawie automatycznej analizy danych.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Raport PSZOK Dane.dbo.Arkusz1$"/>
  </w:mailMerge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c3d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e5c3d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e73b1"/>
    <w:rPr>
      <w:rFonts w:ascii="Segoe UI" w:hAnsi="Segoe UI" w:eastAsia="Courier New" w:cs="Segoe UI"/>
      <w:color w:val="000000"/>
      <w:kern w:val="2"/>
      <w:sz w:val="18"/>
      <w:szCs w:val="18"/>
      <w:lang w:eastAsia="pl-PL" w:bidi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73b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e73b1"/>
    <w:rPr>
      <w:rFonts w:ascii="Courier New" w:hAnsi="Courier New" w:eastAsia="Courier New" w:cs="Courier New"/>
      <w:color w:val="000000"/>
      <w:kern w:val="2"/>
      <w:sz w:val="20"/>
      <w:szCs w:val="20"/>
      <w:lang w:eastAsia="pl-PL" w:bidi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df4131"/>
    <w:rPr>
      <w:rFonts w:ascii="Courier New" w:hAnsi="Courier New" w:eastAsia="Courier New" w:cs="Courier New"/>
      <w:b/>
      <w:bCs/>
      <w:color w:val="000000"/>
      <w:kern w:val="2"/>
      <w:sz w:val="20"/>
      <w:szCs w:val="20"/>
      <w:lang w:eastAsia="pl-PL" w:bidi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5c3d"/>
    <w:pPr>
      <w:suppressAutoHyphens w:val="false"/>
      <w:spacing w:lineRule="auto" w:line="276" w:before="0" w:after="200"/>
      <w:ind w:hanging="0" w:left="720"/>
      <w:contextualSpacing/>
    </w:pPr>
    <w:rPr>
      <w:rFonts w:ascii="Calibri" w:hAnsi="Calibri" w:eastAsia="Calibri" w:cs="Times New Roman"/>
      <w:color w:val="auto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73b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e73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f4131"/>
    <w:pPr/>
    <w:rPr>
      <w:b/>
      <w:bCs/>
    </w:rPr>
  </w:style>
  <w:style w:type="paragraph" w:styleId="Revision">
    <w:name w:val="Revision"/>
    <w:uiPriority w:val="99"/>
    <w:semiHidden/>
    <w:qFormat/>
    <w:rsid w:val="001b2b5e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l-PL"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3</Pages>
  <Words>805</Words>
  <Characters>5196</Characters>
  <CharactersWithSpaces>5953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2022-06-02T08:33:00Z</dcterms:created>
  <dc:creator>BSk</dc:creator>
  <dc:description/>
  <dc:language>pl-PL</dc:language>
  <cp:lastModifiedBy>Katarzyna Jankowska</cp:lastModifiedBy>
  <dcterms:modified xsi:type="dcterms:W3CDTF">2022-06-02T08:33:00Z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