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324C6" w14:textId="77777777" w:rsidR="00D34195" w:rsidRDefault="00D34195" w:rsidP="00E2464D">
      <w:pPr>
        <w:pStyle w:val="Bezodstpw"/>
        <w:jc w:val="center"/>
        <w:rPr>
          <w:rFonts w:cs="Times New Roman"/>
          <w:b/>
          <w:sz w:val="36"/>
          <w:szCs w:val="36"/>
        </w:rPr>
      </w:pPr>
      <w:r>
        <w:rPr>
          <w:rFonts w:cs="Times New Roman"/>
          <w:b/>
          <w:noProof/>
          <w:sz w:val="36"/>
          <w:szCs w:val="36"/>
          <w:lang w:eastAsia="pl-PL"/>
        </w:rPr>
        <mc:AlternateContent>
          <mc:Choice Requires="wps">
            <w:drawing>
              <wp:anchor distT="0" distB="0" distL="114300" distR="114300" simplePos="0" relativeHeight="251658240" behindDoc="0" locked="0" layoutInCell="1" allowOverlap="1" wp14:anchorId="0E8971F2" wp14:editId="49E51686">
                <wp:simplePos x="0" y="0"/>
                <wp:positionH relativeFrom="column">
                  <wp:posOffset>-88762</wp:posOffset>
                </wp:positionH>
                <wp:positionV relativeFrom="paragraph">
                  <wp:posOffset>-148231</wp:posOffset>
                </wp:positionV>
                <wp:extent cx="6137275" cy="9501809"/>
                <wp:effectExtent l="0" t="0" r="15875" b="2349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7275" cy="950180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47953" id="Prostokąt 1" o:spid="_x0000_s1026" style="position:absolute;margin-left:-7pt;margin-top:-11.65pt;width:483.25pt;height:74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" filled="f">
                <v:fill opacity="0"/>
              </v:rect>
            </w:pict>
          </mc:Fallback>
        </mc:AlternateContent>
      </w:r>
    </w:p>
    <w:p w14:paraId="0BE6A1A4" w14:textId="77777777" w:rsidR="00B71AB4" w:rsidRDefault="00B71AB4" w:rsidP="00E2464D">
      <w:pPr>
        <w:pStyle w:val="Bezodstpw"/>
        <w:jc w:val="center"/>
        <w:rPr>
          <w:rFonts w:cs="Times New Roman"/>
          <w:b/>
          <w:sz w:val="36"/>
          <w:szCs w:val="36"/>
        </w:rPr>
      </w:pPr>
    </w:p>
    <w:p w14:paraId="29D3BEA9" w14:textId="77777777" w:rsidR="00E2464D" w:rsidRPr="009F6799" w:rsidRDefault="00E2464D" w:rsidP="00E2464D">
      <w:pPr>
        <w:pStyle w:val="Bezodstpw"/>
        <w:jc w:val="center"/>
        <w:rPr>
          <w:rFonts w:cs="Times New Roman"/>
          <w:b/>
          <w:sz w:val="36"/>
          <w:szCs w:val="36"/>
        </w:rPr>
      </w:pPr>
      <w:r w:rsidRPr="009F6799">
        <w:rPr>
          <w:rFonts w:cs="Times New Roman"/>
          <w:b/>
          <w:sz w:val="36"/>
          <w:szCs w:val="36"/>
        </w:rPr>
        <w:t>SPECYFIKACJA TECHNICZNA WYKONANIA I ODBIORU ROBÓT BUDOWLANYCH</w:t>
      </w:r>
    </w:p>
    <w:p w14:paraId="3B462812" w14:textId="77777777" w:rsidR="00E2464D" w:rsidRPr="009F6799" w:rsidRDefault="00E2464D" w:rsidP="00E2464D">
      <w:pPr>
        <w:pStyle w:val="Bezodstpw"/>
        <w:jc w:val="center"/>
        <w:rPr>
          <w:rFonts w:cs="Times New Roman"/>
        </w:rPr>
      </w:pPr>
    </w:p>
    <w:p w14:paraId="0D7C09BE" w14:textId="77777777" w:rsidR="00E2464D" w:rsidRDefault="00E2464D" w:rsidP="00E2464D">
      <w:pPr>
        <w:pStyle w:val="Bezodstpw"/>
        <w:jc w:val="center"/>
        <w:rPr>
          <w:rFonts w:cs="Times New Roman"/>
        </w:rPr>
      </w:pPr>
      <w:proofErr w:type="spellStart"/>
      <w:r>
        <w:rPr>
          <w:rFonts w:cs="Times New Roman"/>
        </w:rPr>
        <w:t>STWiORB</w:t>
      </w:r>
      <w:proofErr w:type="spellEnd"/>
      <w:r>
        <w:rPr>
          <w:rFonts w:cs="Times New Roman"/>
        </w:rPr>
        <w:t xml:space="preserve"> – „E”</w:t>
      </w:r>
    </w:p>
    <w:p w14:paraId="6A8E7146" w14:textId="77777777" w:rsidR="00E2464D" w:rsidRDefault="00E2464D" w:rsidP="00E2464D">
      <w:pPr>
        <w:pStyle w:val="Bezodstpw"/>
        <w:jc w:val="center"/>
        <w:rPr>
          <w:rFonts w:cs="Times New Roman"/>
          <w:szCs w:val="24"/>
        </w:rPr>
      </w:pPr>
      <w:r w:rsidRPr="009F6799">
        <w:rPr>
          <w:rFonts w:cs="Times New Roman"/>
          <w:szCs w:val="24"/>
        </w:rPr>
        <w:t>INSTALACJE ELEKTRYCZNE</w:t>
      </w:r>
    </w:p>
    <w:p w14:paraId="759C6D8F" w14:textId="77777777" w:rsidR="00E2464D" w:rsidRDefault="00E2464D" w:rsidP="00E2464D">
      <w:pPr>
        <w:pStyle w:val="Bezodstpw"/>
        <w:jc w:val="center"/>
        <w:rPr>
          <w:rFonts w:cs="Times New Roman"/>
          <w:szCs w:val="24"/>
        </w:rPr>
      </w:pPr>
    </w:p>
    <w:p w14:paraId="0D23ECB5" w14:textId="77777777" w:rsidR="00D34195" w:rsidRPr="009F6799" w:rsidRDefault="00D34195" w:rsidP="00E2464D">
      <w:pPr>
        <w:pStyle w:val="Bezodstpw"/>
        <w:jc w:val="center"/>
        <w:rPr>
          <w:rFonts w:cs="Times New Roman"/>
          <w:szCs w:val="24"/>
        </w:rPr>
      </w:pPr>
    </w:p>
    <w:p w14:paraId="363C82A5" w14:textId="77777777" w:rsidR="00E2464D" w:rsidRPr="00ED2413" w:rsidRDefault="00E2464D" w:rsidP="00ED2413">
      <w:pPr>
        <w:pStyle w:val="Bezodstpw"/>
        <w:tabs>
          <w:tab w:val="left" w:pos="1418"/>
        </w:tabs>
        <w:ind w:left="1418" w:hanging="1418"/>
        <w:rPr>
          <w:szCs w:val="24"/>
        </w:rPr>
      </w:pPr>
      <w:r>
        <w:rPr>
          <w:b/>
          <w:sz w:val="22"/>
        </w:rPr>
        <w:t>Kody CPV:</w:t>
      </w:r>
      <w:r>
        <w:rPr>
          <w:b/>
          <w:sz w:val="22"/>
        </w:rPr>
        <w:tab/>
      </w:r>
      <w:r w:rsidRPr="00ED2413">
        <w:rPr>
          <w:szCs w:val="24"/>
        </w:rPr>
        <w:t>45</w:t>
      </w:r>
      <w:r w:rsidR="005C6CE2" w:rsidRPr="00ED2413">
        <w:rPr>
          <w:szCs w:val="24"/>
        </w:rPr>
        <w:t>00</w:t>
      </w:r>
      <w:r w:rsidRPr="00ED2413">
        <w:rPr>
          <w:szCs w:val="24"/>
        </w:rPr>
        <w:t>0000-</w:t>
      </w:r>
      <w:r w:rsidR="005C6CE2" w:rsidRPr="00ED2413">
        <w:rPr>
          <w:szCs w:val="24"/>
        </w:rPr>
        <w:t>7</w:t>
      </w:r>
      <w:r w:rsidRPr="00ED2413">
        <w:rPr>
          <w:szCs w:val="24"/>
        </w:rPr>
        <w:t xml:space="preserve"> – </w:t>
      </w:r>
      <w:r w:rsidR="005C6CE2" w:rsidRPr="00ED2413">
        <w:rPr>
          <w:szCs w:val="24"/>
        </w:rPr>
        <w:t>Roboty budowlane;</w:t>
      </w:r>
      <w:r w:rsidRPr="00ED2413">
        <w:rPr>
          <w:szCs w:val="24"/>
        </w:rPr>
        <w:t xml:space="preserve"> </w:t>
      </w:r>
    </w:p>
    <w:p w14:paraId="4A6CB1D5" w14:textId="046885B6" w:rsidR="00E2464D" w:rsidRPr="00ED2413" w:rsidRDefault="00ED2413" w:rsidP="00ED2413">
      <w:pPr>
        <w:pStyle w:val="Bezodstpw"/>
        <w:tabs>
          <w:tab w:val="left" w:pos="1418"/>
        </w:tabs>
        <w:ind w:left="1418" w:hanging="1418"/>
        <w:rPr>
          <w:szCs w:val="24"/>
        </w:rPr>
      </w:pPr>
      <w:r w:rsidRPr="00ED2413">
        <w:rPr>
          <w:szCs w:val="24"/>
        </w:rPr>
        <w:tab/>
      </w:r>
      <w:r w:rsidR="00E2464D" w:rsidRPr="00ED2413">
        <w:rPr>
          <w:szCs w:val="24"/>
        </w:rPr>
        <w:t>45</w:t>
      </w:r>
      <w:r w:rsidR="00D34195" w:rsidRPr="00ED2413">
        <w:rPr>
          <w:szCs w:val="24"/>
        </w:rPr>
        <w:t>316110</w:t>
      </w:r>
      <w:r w:rsidR="00E2464D" w:rsidRPr="00ED2413">
        <w:rPr>
          <w:szCs w:val="24"/>
        </w:rPr>
        <w:t>-</w:t>
      </w:r>
      <w:r w:rsidR="005C6CE2" w:rsidRPr="00ED2413">
        <w:rPr>
          <w:szCs w:val="24"/>
        </w:rPr>
        <w:t>9</w:t>
      </w:r>
      <w:r w:rsidR="00E2464D" w:rsidRPr="00ED2413">
        <w:rPr>
          <w:szCs w:val="24"/>
        </w:rPr>
        <w:t xml:space="preserve"> – </w:t>
      </w:r>
      <w:r w:rsidR="00D34195" w:rsidRPr="00ED2413">
        <w:rPr>
          <w:szCs w:val="24"/>
        </w:rPr>
        <w:t>Instalowanie urządzeń oświetlenia drogowego</w:t>
      </w:r>
      <w:r w:rsidR="005C6CE2" w:rsidRPr="00ED2413">
        <w:rPr>
          <w:szCs w:val="24"/>
        </w:rPr>
        <w:t>;</w:t>
      </w:r>
    </w:p>
    <w:p w14:paraId="46EF1391" w14:textId="38DE4234" w:rsidR="005C6CE2" w:rsidRPr="00ED2413" w:rsidRDefault="00ED2413" w:rsidP="00ED2413">
      <w:pPr>
        <w:pStyle w:val="Bezodstpw"/>
        <w:tabs>
          <w:tab w:val="left" w:pos="1418"/>
        </w:tabs>
        <w:ind w:left="1418" w:hanging="1418"/>
        <w:rPr>
          <w:szCs w:val="24"/>
        </w:rPr>
      </w:pPr>
      <w:r w:rsidRPr="00ED2413">
        <w:rPr>
          <w:szCs w:val="24"/>
        </w:rPr>
        <w:tab/>
      </w:r>
      <w:r w:rsidR="00D34195" w:rsidRPr="00ED2413">
        <w:rPr>
          <w:szCs w:val="24"/>
        </w:rPr>
        <w:t>45310000-3</w:t>
      </w:r>
      <w:r w:rsidR="005C6CE2" w:rsidRPr="00ED2413">
        <w:rPr>
          <w:szCs w:val="24"/>
        </w:rPr>
        <w:t xml:space="preserve"> – Roboty </w:t>
      </w:r>
      <w:r w:rsidR="00D34195" w:rsidRPr="00ED2413">
        <w:rPr>
          <w:szCs w:val="24"/>
        </w:rPr>
        <w:t>instalacyjne elektryczne</w:t>
      </w:r>
      <w:r w:rsidR="005C6CE2" w:rsidRPr="00ED2413">
        <w:rPr>
          <w:szCs w:val="24"/>
        </w:rPr>
        <w:t>;</w:t>
      </w:r>
    </w:p>
    <w:p w14:paraId="5CCE7DB0" w14:textId="419E8960" w:rsidR="005C6CE2" w:rsidRPr="008D1360" w:rsidRDefault="00ED2413" w:rsidP="00ED2413">
      <w:pPr>
        <w:pStyle w:val="Bezodstpw"/>
        <w:tabs>
          <w:tab w:val="left" w:pos="1418"/>
        </w:tabs>
        <w:ind w:left="1418" w:hanging="1418"/>
        <w:rPr>
          <w:sz w:val="22"/>
        </w:rPr>
      </w:pPr>
      <w:r w:rsidRPr="00ED2413">
        <w:rPr>
          <w:szCs w:val="24"/>
        </w:rPr>
        <w:tab/>
      </w:r>
      <w:r w:rsidR="005C6CE2" w:rsidRPr="00ED2413">
        <w:rPr>
          <w:szCs w:val="24"/>
        </w:rPr>
        <w:t>45231</w:t>
      </w:r>
      <w:r w:rsidR="00A231CD" w:rsidRPr="00ED2413">
        <w:rPr>
          <w:szCs w:val="24"/>
        </w:rPr>
        <w:t>4</w:t>
      </w:r>
      <w:r w:rsidR="005C6CE2" w:rsidRPr="00ED2413">
        <w:rPr>
          <w:szCs w:val="24"/>
        </w:rPr>
        <w:t>00-</w:t>
      </w:r>
      <w:r w:rsidR="00A231CD" w:rsidRPr="00ED2413">
        <w:rPr>
          <w:szCs w:val="24"/>
        </w:rPr>
        <w:t>9</w:t>
      </w:r>
      <w:r w:rsidR="005C6CE2" w:rsidRPr="00ED2413">
        <w:rPr>
          <w:szCs w:val="24"/>
        </w:rPr>
        <w:t xml:space="preserve"> – Roboty </w:t>
      </w:r>
      <w:r w:rsidR="00A231CD" w:rsidRPr="00ED2413">
        <w:rPr>
          <w:szCs w:val="24"/>
        </w:rPr>
        <w:t xml:space="preserve">budowlane </w:t>
      </w:r>
      <w:r w:rsidR="005C6CE2" w:rsidRPr="00ED2413">
        <w:rPr>
          <w:szCs w:val="24"/>
        </w:rPr>
        <w:t>w zakresie budowy linii energetyczn</w:t>
      </w:r>
      <w:r w:rsidR="00A231CD" w:rsidRPr="00ED2413">
        <w:rPr>
          <w:szCs w:val="24"/>
        </w:rPr>
        <w:t>ych</w:t>
      </w:r>
      <w:r w:rsidR="009522D5">
        <w:rPr>
          <w:sz w:val="22"/>
        </w:rPr>
        <w:t>.</w:t>
      </w:r>
    </w:p>
    <w:p w14:paraId="78B8A4DF" w14:textId="77777777" w:rsidR="00E2464D" w:rsidRDefault="00E2464D" w:rsidP="00E2464D">
      <w:pPr>
        <w:pStyle w:val="Bezodstpw"/>
        <w:tabs>
          <w:tab w:val="left" w:pos="1843"/>
        </w:tabs>
        <w:rPr>
          <w:rFonts w:cs="Times New Roman"/>
          <w:szCs w:val="24"/>
        </w:rPr>
      </w:pPr>
    </w:p>
    <w:p w14:paraId="4B5766E8" w14:textId="77777777" w:rsidR="007E388B" w:rsidRDefault="007E388B" w:rsidP="007E388B">
      <w:pPr>
        <w:pStyle w:val="Bezodstpw"/>
        <w:tabs>
          <w:tab w:val="left" w:pos="1843"/>
        </w:tabs>
        <w:rPr>
          <w:rFonts w:cs="Times New Roman"/>
          <w:szCs w:val="24"/>
        </w:rPr>
      </w:pPr>
    </w:p>
    <w:p w14:paraId="7313A646" w14:textId="23333720" w:rsidR="007E388B" w:rsidRDefault="007E388B" w:rsidP="007E388B">
      <w:pPr>
        <w:pStyle w:val="Bezodstpw"/>
        <w:tabs>
          <w:tab w:val="left" w:pos="1843"/>
        </w:tabs>
        <w:ind w:left="1418" w:hanging="1418"/>
        <w:rPr>
          <w:rFonts w:cs="Times New Roman"/>
          <w:szCs w:val="24"/>
        </w:rPr>
      </w:pPr>
      <w:r>
        <w:rPr>
          <w:b/>
        </w:rPr>
        <w:t>Temat</w:t>
      </w:r>
      <w:r w:rsidRPr="009F6799">
        <w:rPr>
          <w:b/>
        </w:rPr>
        <w:t>:</w:t>
      </w:r>
      <w:r>
        <w:rPr>
          <w:b/>
        </w:rPr>
        <w:t xml:space="preserve"> </w:t>
      </w:r>
      <w:r>
        <w:tab/>
      </w:r>
      <w:r w:rsidR="00ED2413" w:rsidRPr="00ED2413">
        <w:rPr>
          <w:b/>
          <w:szCs w:val="24"/>
        </w:rPr>
        <w:t>PRZEBUDOWA DROGI GMINNEJ W ZUBRZYCY GÓRNEJ POLEGAJĄCA NA BUDOWIE W ISTNIEJĄCYM PASIE DROGOWYM OŚWIETLENIA DROGOWEGO MAJĄCEGO NA CELU POPRAWĘ I ZWIĘKSZENIE BEZPIECZEŃSTWA UŻYTKOWNIKÓW DROGI</w:t>
      </w:r>
    </w:p>
    <w:p w14:paraId="53DEBD05" w14:textId="77777777" w:rsidR="007E388B" w:rsidRDefault="007E388B" w:rsidP="007E388B">
      <w:pPr>
        <w:pStyle w:val="Bezodstpw"/>
        <w:tabs>
          <w:tab w:val="left" w:pos="1843"/>
        </w:tabs>
        <w:rPr>
          <w:rFonts w:cs="Times New Roman"/>
          <w:szCs w:val="24"/>
        </w:rPr>
      </w:pPr>
    </w:p>
    <w:p w14:paraId="027A0686" w14:textId="60D4D1DC" w:rsidR="00ED2413" w:rsidRPr="00ED2413" w:rsidRDefault="007E388B" w:rsidP="00ED2413">
      <w:pPr>
        <w:pStyle w:val="Bezodstpw"/>
        <w:tabs>
          <w:tab w:val="left" w:pos="1843"/>
        </w:tabs>
        <w:ind w:left="1843" w:hanging="1843"/>
        <w:rPr>
          <w:b/>
          <w:bCs/>
          <w:szCs w:val="24"/>
        </w:rPr>
      </w:pPr>
      <w:r w:rsidRPr="008714EE">
        <w:rPr>
          <w:rFonts w:cs="Times New Roman"/>
          <w:b/>
          <w:szCs w:val="24"/>
        </w:rPr>
        <w:t>Adres obiektu:</w:t>
      </w:r>
      <w:r>
        <w:rPr>
          <w:rFonts w:cs="Times New Roman"/>
          <w:szCs w:val="24"/>
        </w:rPr>
        <w:t xml:space="preserve"> </w:t>
      </w:r>
      <w:r>
        <w:rPr>
          <w:rFonts w:cs="Times New Roman"/>
          <w:szCs w:val="24"/>
        </w:rPr>
        <w:tab/>
      </w:r>
      <w:r w:rsidR="00ED2413" w:rsidRPr="00ED2413">
        <w:rPr>
          <w:b/>
          <w:bCs/>
          <w:szCs w:val="24"/>
        </w:rPr>
        <w:t xml:space="preserve">ZUBRZYCA GÓRNA </w:t>
      </w:r>
    </w:p>
    <w:p w14:paraId="230650BE" w14:textId="5F9B4995" w:rsidR="007E388B" w:rsidRDefault="00ED2413" w:rsidP="00ED2413">
      <w:pPr>
        <w:pStyle w:val="Bezodstpw"/>
        <w:tabs>
          <w:tab w:val="left" w:pos="1843"/>
        </w:tabs>
        <w:ind w:left="1843" w:hanging="1843"/>
        <w:rPr>
          <w:rFonts w:cs="Times New Roman"/>
          <w:szCs w:val="24"/>
        </w:rPr>
      </w:pPr>
      <w:r w:rsidRPr="00ED2413">
        <w:rPr>
          <w:b/>
          <w:bCs/>
          <w:szCs w:val="24"/>
        </w:rPr>
        <w:tab/>
        <w:t>DZ. EWID. NR 10549/2, 5671/2, 5673,5676/3, 10550, 5616/2, 5616/1, 5612, 5521, 5519/2, 10547</w:t>
      </w:r>
    </w:p>
    <w:p w14:paraId="44546064" w14:textId="77777777" w:rsidR="007E388B" w:rsidRDefault="007E388B" w:rsidP="007E388B">
      <w:pPr>
        <w:pStyle w:val="Bezodstpw"/>
        <w:tabs>
          <w:tab w:val="left" w:pos="1843"/>
        </w:tabs>
        <w:rPr>
          <w:rFonts w:cs="Times New Roman"/>
          <w:szCs w:val="24"/>
        </w:rPr>
      </w:pPr>
    </w:p>
    <w:p w14:paraId="1132AE32" w14:textId="59B790F3" w:rsidR="00ED2413" w:rsidRPr="00ED2413" w:rsidRDefault="007E388B" w:rsidP="00ED2413">
      <w:pPr>
        <w:pStyle w:val="Bezodstpw"/>
        <w:tabs>
          <w:tab w:val="left" w:pos="1843"/>
        </w:tabs>
        <w:ind w:left="1843" w:hanging="1843"/>
        <w:rPr>
          <w:b/>
          <w:bCs/>
          <w:szCs w:val="24"/>
        </w:rPr>
      </w:pPr>
      <w:r w:rsidRPr="008714EE">
        <w:rPr>
          <w:rFonts w:cs="Times New Roman"/>
          <w:b/>
          <w:szCs w:val="24"/>
        </w:rPr>
        <w:t>Inwestor:</w:t>
      </w:r>
      <w:r>
        <w:rPr>
          <w:rFonts w:cs="Times New Roman"/>
          <w:b/>
          <w:szCs w:val="24"/>
        </w:rPr>
        <w:t xml:space="preserve"> </w:t>
      </w:r>
      <w:r>
        <w:rPr>
          <w:rFonts w:cs="Times New Roman"/>
          <w:szCs w:val="24"/>
        </w:rPr>
        <w:tab/>
      </w:r>
      <w:r w:rsidR="00ED2413" w:rsidRPr="00ED2413">
        <w:rPr>
          <w:b/>
          <w:bCs/>
          <w:szCs w:val="24"/>
        </w:rPr>
        <w:t>GMINA JABŁONKA</w:t>
      </w:r>
    </w:p>
    <w:p w14:paraId="7402AE39" w14:textId="36093B65" w:rsidR="007E388B" w:rsidRPr="008D1360" w:rsidRDefault="00ED2413" w:rsidP="00ED2413">
      <w:pPr>
        <w:pStyle w:val="Bezodstpw"/>
        <w:tabs>
          <w:tab w:val="left" w:pos="1843"/>
        </w:tabs>
        <w:ind w:left="1843" w:hanging="1843"/>
        <w:rPr>
          <w:rFonts w:cs="Times New Roman"/>
          <w:szCs w:val="24"/>
        </w:rPr>
      </w:pPr>
      <w:r w:rsidRPr="00ED2413">
        <w:rPr>
          <w:b/>
          <w:bCs/>
          <w:szCs w:val="24"/>
        </w:rPr>
        <w:tab/>
        <w:t>UL. 3 MAJ 1, 34-480 JABŁONKA</w:t>
      </w:r>
    </w:p>
    <w:p w14:paraId="25E2AF01" w14:textId="77777777" w:rsidR="00E2464D" w:rsidRDefault="00E2464D" w:rsidP="00E2464D">
      <w:pPr>
        <w:pStyle w:val="Bezodstpw"/>
        <w:tabs>
          <w:tab w:val="left" w:pos="1843"/>
        </w:tabs>
        <w:rPr>
          <w:rFonts w:cs="Times New Roman"/>
          <w:szCs w:val="24"/>
        </w:rPr>
      </w:pPr>
    </w:p>
    <w:p w14:paraId="04607B3B" w14:textId="77777777" w:rsidR="00E2464D" w:rsidRDefault="00E2464D" w:rsidP="00E2464D">
      <w:pPr>
        <w:pStyle w:val="Bezodstpw"/>
        <w:tabs>
          <w:tab w:val="left" w:pos="1843"/>
        </w:tabs>
        <w:rPr>
          <w:rFonts w:cs="Times New Roman"/>
          <w:szCs w:val="24"/>
        </w:rPr>
      </w:pPr>
    </w:p>
    <w:p w14:paraId="04642CF3" w14:textId="77777777" w:rsidR="00E2464D" w:rsidRDefault="00E2464D" w:rsidP="00E2464D">
      <w:pPr>
        <w:pStyle w:val="Bezodstpw"/>
        <w:tabs>
          <w:tab w:val="left" w:pos="1843"/>
        </w:tabs>
        <w:rPr>
          <w:rFonts w:cs="Times New Roman"/>
          <w:szCs w:val="24"/>
        </w:rPr>
      </w:pPr>
    </w:p>
    <w:p w14:paraId="121D27B1" w14:textId="77777777" w:rsidR="00D34195" w:rsidRDefault="00D34195" w:rsidP="00E2464D">
      <w:pPr>
        <w:pStyle w:val="Bezodstpw"/>
        <w:tabs>
          <w:tab w:val="left" w:pos="1843"/>
        </w:tabs>
        <w:rPr>
          <w:rFonts w:cs="Times New Roman"/>
          <w:szCs w:val="24"/>
        </w:rPr>
      </w:pPr>
    </w:p>
    <w:p w14:paraId="03887ABC" w14:textId="77777777" w:rsidR="007E388B" w:rsidRDefault="007E388B" w:rsidP="00E2464D">
      <w:pPr>
        <w:pStyle w:val="Bezodstpw"/>
        <w:tabs>
          <w:tab w:val="left" w:pos="1843"/>
        </w:tabs>
        <w:rPr>
          <w:rFonts w:cs="Times New Roman"/>
          <w:szCs w:val="24"/>
        </w:rPr>
      </w:pPr>
    </w:p>
    <w:p w14:paraId="25D93213" w14:textId="77777777" w:rsidR="00D34195" w:rsidRDefault="00D34195" w:rsidP="00E2464D">
      <w:pPr>
        <w:pStyle w:val="Bezodstpw"/>
        <w:tabs>
          <w:tab w:val="left" w:pos="1843"/>
        </w:tabs>
        <w:rPr>
          <w:rFonts w:cs="Times New Roman"/>
          <w:szCs w:val="24"/>
        </w:rPr>
      </w:pPr>
    </w:p>
    <w:p w14:paraId="1862CA16" w14:textId="77777777" w:rsidR="00D34195" w:rsidRDefault="00D34195" w:rsidP="00E2464D">
      <w:pPr>
        <w:pStyle w:val="Bezodstpw"/>
        <w:tabs>
          <w:tab w:val="left" w:pos="1843"/>
        </w:tabs>
        <w:rPr>
          <w:rFonts w:cs="Times New Roman"/>
          <w:szCs w:val="24"/>
        </w:rPr>
      </w:pPr>
    </w:p>
    <w:p w14:paraId="20EF76E6" w14:textId="77777777" w:rsidR="00E2464D" w:rsidRDefault="00E2464D" w:rsidP="00E2464D">
      <w:pPr>
        <w:pStyle w:val="Bezodstpw"/>
        <w:tabs>
          <w:tab w:val="left" w:pos="1843"/>
        </w:tabs>
        <w:rPr>
          <w:rFonts w:cs="Times New Roman"/>
          <w:szCs w:val="24"/>
        </w:rPr>
      </w:pPr>
    </w:p>
    <w:p w14:paraId="1DB12548" w14:textId="77777777" w:rsidR="00E2464D" w:rsidRDefault="00E2464D" w:rsidP="00E2464D">
      <w:pPr>
        <w:pStyle w:val="Bezodstpw"/>
        <w:tabs>
          <w:tab w:val="left" w:pos="1843"/>
        </w:tabs>
        <w:rPr>
          <w:rFonts w:cs="Times New Roman"/>
          <w:szCs w:val="24"/>
        </w:rPr>
      </w:pPr>
    </w:p>
    <w:p w14:paraId="2FEFF8D3" w14:textId="77777777" w:rsidR="00E2464D" w:rsidRDefault="00E2464D" w:rsidP="00E2464D">
      <w:pPr>
        <w:pStyle w:val="Bezodstpw"/>
        <w:tabs>
          <w:tab w:val="left" w:pos="1843"/>
        </w:tabs>
        <w:rPr>
          <w:rFonts w:cs="Times New Roman"/>
          <w:szCs w:val="24"/>
        </w:rPr>
      </w:pPr>
    </w:p>
    <w:p w14:paraId="1DC22BCC" w14:textId="77777777" w:rsidR="00ED2413" w:rsidRDefault="00ED2413" w:rsidP="00E2464D">
      <w:pPr>
        <w:pStyle w:val="Bezodstpw"/>
        <w:tabs>
          <w:tab w:val="left" w:pos="1843"/>
        </w:tabs>
        <w:rPr>
          <w:rFonts w:cs="Times New Roman"/>
          <w:szCs w:val="24"/>
        </w:rPr>
      </w:pPr>
    </w:p>
    <w:p w14:paraId="5C6B6A22" w14:textId="77777777" w:rsidR="00ED2413" w:rsidRDefault="00ED2413" w:rsidP="00E2464D">
      <w:pPr>
        <w:pStyle w:val="Bezodstpw"/>
        <w:tabs>
          <w:tab w:val="left" w:pos="1843"/>
        </w:tabs>
        <w:rPr>
          <w:rFonts w:cs="Times New Roman"/>
          <w:szCs w:val="24"/>
        </w:rPr>
      </w:pPr>
    </w:p>
    <w:p w14:paraId="0DEF4F8C" w14:textId="77777777" w:rsidR="00ED2413" w:rsidRDefault="00ED2413" w:rsidP="00E2464D">
      <w:pPr>
        <w:pStyle w:val="Bezodstpw"/>
        <w:tabs>
          <w:tab w:val="left" w:pos="1843"/>
        </w:tabs>
        <w:rPr>
          <w:rFonts w:cs="Times New Roman"/>
          <w:szCs w:val="24"/>
        </w:rPr>
      </w:pPr>
    </w:p>
    <w:p w14:paraId="03B2C551" w14:textId="77777777" w:rsidR="00ED2413" w:rsidRDefault="00ED2413" w:rsidP="00E2464D">
      <w:pPr>
        <w:pStyle w:val="Bezodstpw"/>
        <w:tabs>
          <w:tab w:val="left" w:pos="1843"/>
        </w:tabs>
        <w:rPr>
          <w:rFonts w:cs="Times New Roman"/>
          <w:szCs w:val="24"/>
        </w:rPr>
      </w:pPr>
    </w:p>
    <w:p w14:paraId="015C53DE" w14:textId="77777777" w:rsidR="00ED2413" w:rsidRDefault="00ED2413" w:rsidP="00E2464D">
      <w:pPr>
        <w:pStyle w:val="Bezodstpw"/>
        <w:tabs>
          <w:tab w:val="left" w:pos="1843"/>
        </w:tabs>
        <w:rPr>
          <w:rFonts w:cs="Times New Roman"/>
          <w:szCs w:val="24"/>
        </w:rPr>
      </w:pPr>
    </w:p>
    <w:p w14:paraId="1BC9CDC4" w14:textId="77777777" w:rsidR="00ED2413" w:rsidRDefault="00ED2413" w:rsidP="00E2464D">
      <w:pPr>
        <w:pStyle w:val="Bezodstpw"/>
        <w:tabs>
          <w:tab w:val="left" w:pos="1843"/>
        </w:tabs>
        <w:rPr>
          <w:rFonts w:cs="Times New Roman"/>
          <w:szCs w:val="24"/>
        </w:rPr>
      </w:pPr>
    </w:p>
    <w:p w14:paraId="24297CF0" w14:textId="77777777" w:rsidR="00E2464D" w:rsidRDefault="00E2464D" w:rsidP="00E2464D">
      <w:pPr>
        <w:pStyle w:val="Bezodstpw"/>
        <w:tabs>
          <w:tab w:val="left" w:pos="1843"/>
        </w:tabs>
        <w:rPr>
          <w:rFonts w:cs="Times New Roman"/>
          <w:szCs w:val="24"/>
        </w:rPr>
      </w:pPr>
    </w:p>
    <w:p w14:paraId="66AAC533" w14:textId="77777777" w:rsidR="00E2464D" w:rsidRDefault="00E2464D" w:rsidP="00E2464D">
      <w:pPr>
        <w:pStyle w:val="Bezodstpw"/>
        <w:tabs>
          <w:tab w:val="left" w:pos="1843"/>
        </w:tabs>
        <w:rPr>
          <w:rFonts w:cs="Times New Roman"/>
          <w:szCs w:val="24"/>
        </w:rPr>
      </w:pPr>
    </w:p>
    <w:p w14:paraId="405C1057" w14:textId="77777777" w:rsidR="005C6CE2" w:rsidRDefault="005C6CE2" w:rsidP="00E2464D">
      <w:pPr>
        <w:pStyle w:val="Bezodstpw"/>
        <w:tabs>
          <w:tab w:val="left" w:pos="1843"/>
        </w:tabs>
        <w:rPr>
          <w:rFonts w:cs="Times New Roman"/>
          <w:szCs w:val="24"/>
        </w:rPr>
      </w:pPr>
    </w:p>
    <w:p w14:paraId="26EBB924" w14:textId="77777777" w:rsidR="00E2464D" w:rsidRDefault="00E2464D" w:rsidP="00E2464D">
      <w:pPr>
        <w:pStyle w:val="Bezodstpw"/>
        <w:tabs>
          <w:tab w:val="left" w:pos="1843"/>
        </w:tabs>
        <w:rPr>
          <w:rFonts w:cs="Times New Roman"/>
          <w:szCs w:val="24"/>
        </w:rPr>
      </w:pPr>
    </w:p>
    <w:p w14:paraId="3C2A6442" w14:textId="77777777" w:rsidR="00D45565" w:rsidRDefault="00D45565" w:rsidP="00E2464D">
      <w:pPr>
        <w:pStyle w:val="Bezodstpw"/>
        <w:tabs>
          <w:tab w:val="left" w:pos="1843"/>
        </w:tabs>
        <w:rPr>
          <w:rFonts w:cs="Times New Roman"/>
          <w:szCs w:val="24"/>
        </w:rPr>
      </w:pPr>
    </w:p>
    <w:p w14:paraId="41550B13" w14:textId="77777777" w:rsidR="00D45565" w:rsidRDefault="00D45565" w:rsidP="00E2464D">
      <w:pPr>
        <w:pStyle w:val="Bezodstpw"/>
        <w:tabs>
          <w:tab w:val="left" w:pos="1843"/>
        </w:tabs>
        <w:rPr>
          <w:rFonts w:cs="Times New Roman"/>
          <w:szCs w:val="24"/>
        </w:rPr>
      </w:pPr>
    </w:p>
    <w:p w14:paraId="76969C3C" w14:textId="092DADC8" w:rsidR="00E2464D" w:rsidRPr="00D45565" w:rsidRDefault="009142AF" w:rsidP="00E2464D">
      <w:pPr>
        <w:pStyle w:val="Bezodstpw"/>
        <w:tabs>
          <w:tab w:val="left" w:pos="1843"/>
        </w:tabs>
        <w:jc w:val="center"/>
        <w:rPr>
          <w:rFonts w:cs="Times New Roman"/>
          <w:i/>
          <w:sz w:val="20"/>
          <w:szCs w:val="20"/>
        </w:rPr>
      </w:pPr>
      <w:r>
        <w:rPr>
          <w:i/>
          <w:sz w:val="20"/>
          <w:szCs w:val="20"/>
        </w:rPr>
        <w:t>kwiecień</w:t>
      </w:r>
      <w:r w:rsidR="00E2464D" w:rsidRPr="00D45565">
        <w:rPr>
          <w:i/>
          <w:sz w:val="20"/>
          <w:szCs w:val="20"/>
        </w:rPr>
        <w:t xml:space="preserve"> 20</w:t>
      </w:r>
      <w:r w:rsidR="007E388B">
        <w:rPr>
          <w:i/>
          <w:sz w:val="20"/>
          <w:szCs w:val="20"/>
        </w:rPr>
        <w:t>2</w:t>
      </w:r>
      <w:r w:rsidR="00ED2413">
        <w:rPr>
          <w:i/>
          <w:sz w:val="20"/>
          <w:szCs w:val="20"/>
        </w:rPr>
        <w:t>3</w:t>
      </w:r>
      <w:r w:rsidR="00E2464D" w:rsidRPr="00D45565">
        <w:rPr>
          <w:i/>
          <w:sz w:val="20"/>
          <w:szCs w:val="20"/>
        </w:rPr>
        <w:t>r.</w:t>
      </w:r>
      <w:r w:rsidR="00E2464D" w:rsidRPr="00D45565">
        <w:rPr>
          <w:rFonts w:cs="Times New Roman"/>
          <w:i/>
          <w:sz w:val="20"/>
          <w:szCs w:val="20"/>
        </w:rPr>
        <w:br w:type="page"/>
      </w:r>
    </w:p>
    <w:p w14:paraId="0AF49CD1" w14:textId="77777777" w:rsidR="00E2464D" w:rsidRDefault="00E2464D" w:rsidP="00E2464D">
      <w:pPr>
        <w:pStyle w:val="Bezodstpw"/>
        <w:jc w:val="center"/>
      </w:pPr>
      <w:r>
        <w:lastRenderedPageBreak/>
        <w:t>SPIS TREŚCI</w:t>
      </w:r>
    </w:p>
    <w:p w14:paraId="6530AA82" w14:textId="77777777" w:rsidR="00E2464D" w:rsidRPr="00C870AF" w:rsidRDefault="00E2464D" w:rsidP="00E2464D">
      <w:pPr>
        <w:pStyle w:val="Bezodstpw"/>
        <w:jc w:val="center"/>
      </w:pPr>
    </w:p>
    <w:p w14:paraId="3E34039F" w14:textId="1195F4BD" w:rsidR="00C82A50" w:rsidRDefault="00E2464D">
      <w:pPr>
        <w:pStyle w:val="Spistreci1"/>
        <w:rPr>
          <w:rFonts w:asciiTheme="minorHAnsi" w:eastAsiaTheme="minorEastAsia" w:hAnsiTheme="minorHAnsi"/>
          <w:noProof/>
          <w:kern w:val="2"/>
          <w:lang w:eastAsia="pl-PL"/>
          <w14:ligatures w14:val="standardContextual"/>
        </w:rPr>
      </w:pPr>
      <w:r w:rsidRPr="00EC68E1">
        <w:fldChar w:fldCharType="begin"/>
      </w:r>
      <w:r w:rsidRPr="00EC68E1">
        <w:instrText xml:space="preserve"> TOC \o "1-3" \h \z \u  \* MERGEFORMAT </w:instrText>
      </w:r>
      <w:r w:rsidRPr="00EC68E1">
        <w:fldChar w:fldCharType="separate"/>
      </w:r>
      <w:hyperlink w:anchor="_Toc134467876" w:history="1">
        <w:r w:rsidR="00C82A50" w:rsidRPr="006528F8">
          <w:rPr>
            <w:rStyle w:val="Hipercze"/>
            <w:noProof/>
          </w:rPr>
          <w:t>1.</w:t>
        </w:r>
        <w:r w:rsidR="00C82A50">
          <w:rPr>
            <w:rFonts w:asciiTheme="minorHAnsi" w:eastAsiaTheme="minorEastAsia" w:hAnsiTheme="minorHAnsi"/>
            <w:noProof/>
            <w:kern w:val="2"/>
            <w:lang w:eastAsia="pl-PL"/>
            <w14:ligatures w14:val="standardContextual"/>
          </w:rPr>
          <w:tab/>
        </w:r>
        <w:r w:rsidR="00C82A50" w:rsidRPr="006528F8">
          <w:rPr>
            <w:rStyle w:val="Hipercze"/>
            <w:noProof/>
          </w:rPr>
          <w:t>WSTĘP</w:t>
        </w:r>
        <w:r w:rsidR="00C82A50">
          <w:rPr>
            <w:noProof/>
            <w:webHidden/>
          </w:rPr>
          <w:tab/>
        </w:r>
        <w:r w:rsidR="00C82A50">
          <w:rPr>
            <w:noProof/>
            <w:webHidden/>
          </w:rPr>
          <w:fldChar w:fldCharType="begin"/>
        </w:r>
        <w:r w:rsidR="00C82A50">
          <w:rPr>
            <w:noProof/>
            <w:webHidden/>
          </w:rPr>
          <w:instrText xml:space="preserve"> PAGEREF _Toc134467876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6C7BC187" w14:textId="041120AF" w:rsidR="00C82A50" w:rsidRDefault="00B431AD">
      <w:pPr>
        <w:pStyle w:val="Spistreci2"/>
        <w:rPr>
          <w:rFonts w:asciiTheme="minorHAnsi" w:eastAsiaTheme="minorEastAsia" w:hAnsiTheme="minorHAnsi"/>
          <w:noProof/>
          <w:kern w:val="2"/>
          <w:lang w:eastAsia="pl-PL"/>
          <w14:ligatures w14:val="standardContextual"/>
        </w:rPr>
      </w:pPr>
      <w:hyperlink w:anchor="_Toc134467877" w:history="1">
        <w:r w:rsidR="00C82A50" w:rsidRPr="006528F8">
          <w:rPr>
            <w:rStyle w:val="Hipercze"/>
            <w:noProof/>
          </w:rPr>
          <w:t>1.1</w:t>
        </w:r>
        <w:r w:rsidR="00C82A50">
          <w:rPr>
            <w:rFonts w:asciiTheme="minorHAnsi" w:eastAsiaTheme="minorEastAsia" w:hAnsiTheme="minorHAnsi"/>
            <w:noProof/>
            <w:kern w:val="2"/>
            <w:lang w:eastAsia="pl-PL"/>
            <w14:ligatures w14:val="standardContextual"/>
          </w:rPr>
          <w:tab/>
        </w:r>
        <w:r w:rsidR="00C82A50" w:rsidRPr="006528F8">
          <w:rPr>
            <w:rStyle w:val="Hipercze"/>
            <w:noProof/>
          </w:rPr>
          <w:t>Przedmiot STWiORB</w:t>
        </w:r>
        <w:r w:rsidR="00C82A50">
          <w:rPr>
            <w:noProof/>
            <w:webHidden/>
          </w:rPr>
          <w:tab/>
        </w:r>
        <w:r w:rsidR="00C82A50">
          <w:rPr>
            <w:noProof/>
            <w:webHidden/>
          </w:rPr>
          <w:fldChar w:fldCharType="begin"/>
        </w:r>
        <w:r w:rsidR="00C82A50">
          <w:rPr>
            <w:noProof/>
            <w:webHidden/>
          </w:rPr>
          <w:instrText xml:space="preserve"> PAGEREF _Toc134467877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62BC3EEB" w14:textId="76927075" w:rsidR="00C82A50" w:rsidRDefault="00B431AD">
      <w:pPr>
        <w:pStyle w:val="Spistreci2"/>
        <w:rPr>
          <w:rFonts w:asciiTheme="minorHAnsi" w:eastAsiaTheme="minorEastAsia" w:hAnsiTheme="minorHAnsi"/>
          <w:noProof/>
          <w:kern w:val="2"/>
          <w:lang w:eastAsia="pl-PL"/>
          <w14:ligatures w14:val="standardContextual"/>
        </w:rPr>
      </w:pPr>
      <w:hyperlink w:anchor="_Toc134467878" w:history="1">
        <w:r w:rsidR="00C82A50" w:rsidRPr="006528F8">
          <w:rPr>
            <w:rStyle w:val="Hipercze"/>
            <w:noProof/>
          </w:rPr>
          <w:t>1.2</w:t>
        </w:r>
        <w:r w:rsidR="00C82A50">
          <w:rPr>
            <w:rFonts w:asciiTheme="minorHAnsi" w:eastAsiaTheme="minorEastAsia" w:hAnsiTheme="minorHAnsi"/>
            <w:noProof/>
            <w:kern w:val="2"/>
            <w:lang w:eastAsia="pl-PL"/>
            <w14:ligatures w14:val="standardContextual"/>
          </w:rPr>
          <w:tab/>
        </w:r>
        <w:r w:rsidR="00C82A50" w:rsidRPr="006528F8">
          <w:rPr>
            <w:rStyle w:val="Hipercze"/>
            <w:noProof/>
          </w:rPr>
          <w:t>Zakres stosowania STWiORB</w:t>
        </w:r>
        <w:r w:rsidR="00C82A50">
          <w:rPr>
            <w:noProof/>
            <w:webHidden/>
          </w:rPr>
          <w:tab/>
        </w:r>
        <w:r w:rsidR="00C82A50">
          <w:rPr>
            <w:noProof/>
            <w:webHidden/>
          </w:rPr>
          <w:fldChar w:fldCharType="begin"/>
        </w:r>
        <w:r w:rsidR="00C82A50">
          <w:rPr>
            <w:noProof/>
            <w:webHidden/>
          </w:rPr>
          <w:instrText xml:space="preserve"> PAGEREF _Toc134467878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6AC6A658" w14:textId="44837935" w:rsidR="00C82A50" w:rsidRDefault="00B431AD">
      <w:pPr>
        <w:pStyle w:val="Spistreci2"/>
        <w:rPr>
          <w:rFonts w:asciiTheme="minorHAnsi" w:eastAsiaTheme="minorEastAsia" w:hAnsiTheme="minorHAnsi"/>
          <w:noProof/>
          <w:kern w:val="2"/>
          <w:lang w:eastAsia="pl-PL"/>
          <w14:ligatures w14:val="standardContextual"/>
        </w:rPr>
      </w:pPr>
      <w:hyperlink w:anchor="_Toc134467879" w:history="1">
        <w:r w:rsidR="00C82A50" w:rsidRPr="006528F8">
          <w:rPr>
            <w:rStyle w:val="Hipercze"/>
            <w:noProof/>
          </w:rPr>
          <w:t>1.3</w:t>
        </w:r>
        <w:r w:rsidR="00C82A50">
          <w:rPr>
            <w:rFonts w:asciiTheme="minorHAnsi" w:eastAsiaTheme="minorEastAsia" w:hAnsiTheme="minorHAnsi"/>
            <w:noProof/>
            <w:kern w:val="2"/>
            <w:lang w:eastAsia="pl-PL"/>
            <w14:ligatures w14:val="standardContextual"/>
          </w:rPr>
          <w:tab/>
        </w:r>
        <w:r w:rsidR="00C82A50" w:rsidRPr="006528F8">
          <w:rPr>
            <w:rStyle w:val="Hipercze"/>
            <w:noProof/>
          </w:rPr>
          <w:t>Zakres robót objętych STWiORB</w:t>
        </w:r>
        <w:r w:rsidR="00C82A50">
          <w:rPr>
            <w:noProof/>
            <w:webHidden/>
          </w:rPr>
          <w:tab/>
        </w:r>
        <w:r w:rsidR="00C82A50">
          <w:rPr>
            <w:noProof/>
            <w:webHidden/>
          </w:rPr>
          <w:fldChar w:fldCharType="begin"/>
        </w:r>
        <w:r w:rsidR="00C82A50">
          <w:rPr>
            <w:noProof/>
            <w:webHidden/>
          </w:rPr>
          <w:instrText xml:space="preserve"> PAGEREF _Toc134467879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61E86A2A" w14:textId="28388272" w:rsidR="00C82A50" w:rsidRDefault="00B431AD">
      <w:pPr>
        <w:pStyle w:val="Spistreci2"/>
        <w:rPr>
          <w:rFonts w:asciiTheme="minorHAnsi" w:eastAsiaTheme="minorEastAsia" w:hAnsiTheme="minorHAnsi"/>
          <w:noProof/>
          <w:kern w:val="2"/>
          <w:lang w:eastAsia="pl-PL"/>
          <w14:ligatures w14:val="standardContextual"/>
        </w:rPr>
      </w:pPr>
      <w:hyperlink w:anchor="_Toc134467880" w:history="1">
        <w:r w:rsidR="00C82A50" w:rsidRPr="006528F8">
          <w:rPr>
            <w:rStyle w:val="Hipercze"/>
            <w:noProof/>
          </w:rPr>
          <w:t>1.4</w:t>
        </w:r>
        <w:r w:rsidR="00C82A50">
          <w:rPr>
            <w:rFonts w:asciiTheme="minorHAnsi" w:eastAsiaTheme="minorEastAsia" w:hAnsiTheme="minorHAnsi"/>
            <w:noProof/>
            <w:kern w:val="2"/>
            <w:lang w:eastAsia="pl-PL"/>
            <w14:ligatures w14:val="standardContextual"/>
          </w:rPr>
          <w:tab/>
        </w:r>
        <w:r w:rsidR="00C82A50" w:rsidRPr="006528F8">
          <w:rPr>
            <w:rStyle w:val="Hipercze"/>
            <w:noProof/>
          </w:rPr>
          <w:t>Nazwy i kody robót budowlanych wg Wspólnego Słownika Zamówień (CPV)</w:t>
        </w:r>
        <w:r w:rsidR="00C82A50">
          <w:rPr>
            <w:noProof/>
            <w:webHidden/>
          </w:rPr>
          <w:tab/>
        </w:r>
        <w:r w:rsidR="00C82A50">
          <w:rPr>
            <w:noProof/>
            <w:webHidden/>
          </w:rPr>
          <w:fldChar w:fldCharType="begin"/>
        </w:r>
        <w:r w:rsidR="00C82A50">
          <w:rPr>
            <w:noProof/>
            <w:webHidden/>
          </w:rPr>
          <w:instrText xml:space="preserve"> PAGEREF _Toc134467880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2C3DB230" w14:textId="309A8D5C" w:rsidR="00C82A50" w:rsidRDefault="00B431AD">
      <w:pPr>
        <w:pStyle w:val="Spistreci2"/>
        <w:rPr>
          <w:rFonts w:asciiTheme="minorHAnsi" w:eastAsiaTheme="minorEastAsia" w:hAnsiTheme="minorHAnsi"/>
          <w:noProof/>
          <w:kern w:val="2"/>
          <w:lang w:eastAsia="pl-PL"/>
          <w14:ligatures w14:val="standardContextual"/>
        </w:rPr>
      </w:pPr>
      <w:hyperlink w:anchor="_Toc134467881" w:history="1">
        <w:r w:rsidR="00C82A50" w:rsidRPr="006528F8">
          <w:rPr>
            <w:rStyle w:val="Hipercze"/>
            <w:noProof/>
          </w:rPr>
          <w:t>1.5</w:t>
        </w:r>
        <w:r w:rsidR="00C82A50">
          <w:rPr>
            <w:rFonts w:asciiTheme="minorHAnsi" w:eastAsiaTheme="minorEastAsia" w:hAnsiTheme="minorHAnsi"/>
            <w:noProof/>
            <w:kern w:val="2"/>
            <w:lang w:eastAsia="pl-PL"/>
            <w14:ligatures w14:val="standardContextual"/>
          </w:rPr>
          <w:tab/>
        </w:r>
        <w:r w:rsidR="00C82A50" w:rsidRPr="006528F8">
          <w:rPr>
            <w:rStyle w:val="Hipercze"/>
            <w:noProof/>
          </w:rPr>
          <w:t>Określenia podstawowe</w:t>
        </w:r>
        <w:r w:rsidR="00C82A50">
          <w:rPr>
            <w:noProof/>
            <w:webHidden/>
          </w:rPr>
          <w:tab/>
        </w:r>
        <w:r w:rsidR="00C82A50">
          <w:rPr>
            <w:noProof/>
            <w:webHidden/>
          </w:rPr>
          <w:fldChar w:fldCharType="begin"/>
        </w:r>
        <w:r w:rsidR="00C82A50">
          <w:rPr>
            <w:noProof/>
            <w:webHidden/>
          </w:rPr>
          <w:instrText xml:space="preserve"> PAGEREF _Toc134467881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55E9A89D" w14:textId="5B5CCB0F" w:rsidR="00C82A50" w:rsidRDefault="00B431AD">
      <w:pPr>
        <w:pStyle w:val="Spistreci2"/>
        <w:rPr>
          <w:rFonts w:asciiTheme="minorHAnsi" w:eastAsiaTheme="minorEastAsia" w:hAnsiTheme="minorHAnsi"/>
          <w:noProof/>
          <w:kern w:val="2"/>
          <w:lang w:eastAsia="pl-PL"/>
          <w14:ligatures w14:val="standardContextual"/>
        </w:rPr>
      </w:pPr>
      <w:hyperlink w:anchor="_Toc134467882" w:history="1">
        <w:r w:rsidR="00C82A50" w:rsidRPr="006528F8">
          <w:rPr>
            <w:rStyle w:val="Hipercze"/>
            <w:noProof/>
          </w:rPr>
          <w:t>1.6</w:t>
        </w:r>
        <w:r w:rsidR="00C82A50">
          <w:rPr>
            <w:rFonts w:asciiTheme="minorHAnsi" w:eastAsiaTheme="minorEastAsia" w:hAnsiTheme="minorHAnsi"/>
            <w:noProof/>
            <w:kern w:val="2"/>
            <w:lang w:eastAsia="pl-PL"/>
            <w14:ligatures w14:val="standardContextual"/>
          </w:rPr>
          <w:tab/>
        </w:r>
        <w:r w:rsidR="00C82A50" w:rsidRPr="006528F8">
          <w:rPr>
            <w:rStyle w:val="Hipercze"/>
            <w:noProof/>
          </w:rPr>
          <w:t>Ogólne wymagania dotyczące robót</w:t>
        </w:r>
        <w:r w:rsidR="00C82A50">
          <w:rPr>
            <w:noProof/>
            <w:webHidden/>
          </w:rPr>
          <w:tab/>
        </w:r>
        <w:r w:rsidR="00C82A50">
          <w:rPr>
            <w:noProof/>
            <w:webHidden/>
          </w:rPr>
          <w:fldChar w:fldCharType="begin"/>
        </w:r>
        <w:r w:rsidR="00C82A50">
          <w:rPr>
            <w:noProof/>
            <w:webHidden/>
          </w:rPr>
          <w:instrText xml:space="preserve"> PAGEREF _Toc134467882 \h </w:instrText>
        </w:r>
        <w:r w:rsidR="00C82A50">
          <w:rPr>
            <w:noProof/>
            <w:webHidden/>
          </w:rPr>
        </w:r>
        <w:r w:rsidR="00C82A50">
          <w:rPr>
            <w:noProof/>
            <w:webHidden/>
          </w:rPr>
          <w:fldChar w:fldCharType="separate"/>
        </w:r>
        <w:r w:rsidR="009142AF">
          <w:rPr>
            <w:noProof/>
            <w:webHidden/>
          </w:rPr>
          <w:t>3</w:t>
        </w:r>
        <w:r w:rsidR="00C82A50">
          <w:rPr>
            <w:noProof/>
            <w:webHidden/>
          </w:rPr>
          <w:fldChar w:fldCharType="end"/>
        </w:r>
      </w:hyperlink>
    </w:p>
    <w:p w14:paraId="7FF66C51" w14:textId="6096F9F5" w:rsidR="00C82A50" w:rsidRDefault="00B431AD">
      <w:pPr>
        <w:pStyle w:val="Spistreci1"/>
        <w:rPr>
          <w:rFonts w:asciiTheme="minorHAnsi" w:eastAsiaTheme="minorEastAsia" w:hAnsiTheme="minorHAnsi"/>
          <w:noProof/>
          <w:kern w:val="2"/>
          <w:lang w:eastAsia="pl-PL"/>
          <w14:ligatures w14:val="standardContextual"/>
        </w:rPr>
      </w:pPr>
      <w:hyperlink w:anchor="_Toc134467883" w:history="1">
        <w:r w:rsidR="00C82A50" w:rsidRPr="006528F8">
          <w:rPr>
            <w:rStyle w:val="Hipercze"/>
            <w:noProof/>
          </w:rPr>
          <w:t>2.</w:t>
        </w:r>
        <w:r w:rsidR="00C82A50">
          <w:rPr>
            <w:rFonts w:asciiTheme="minorHAnsi" w:eastAsiaTheme="minorEastAsia" w:hAnsiTheme="minorHAnsi"/>
            <w:noProof/>
            <w:kern w:val="2"/>
            <w:lang w:eastAsia="pl-PL"/>
            <w14:ligatures w14:val="standardContextual"/>
          </w:rPr>
          <w:tab/>
        </w:r>
        <w:r w:rsidR="00C82A50" w:rsidRPr="006528F8">
          <w:rPr>
            <w:rStyle w:val="Hipercze"/>
            <w:noProof/>
          </w:rPr>
          <w:t>MATERIAŁY</w:t>
        </w:r>
        <w:r w:rsidR="00C82A50">
          <w:rPr>
            <w:noProof/>
            <w:webHidden/>
          </w:rPr>
          <w:tab/>
        </w:r>
        <w:r w:rsidR="00C82A50">
          <w:rPr>
            <w:noProof/>
            <w:webHidden/>
          </w:rPr>
          <w:fldChar w:fldCharType="begin"/>
        </w:r>
        <w:r w:rsidR="00C82A50">
          <w:rPr>
            <w:noProof/>
            <w:webHidden/>
          </w:rPr>
          <w:instrText xml:space="preserve"> PAGEREF _Toc134467883 \h </w:instrText>
        </w:r>
        <w:r w:rsidR="00C82A50">
          <w:rPr>
            <w:noProof/>
            <w:webHidden/>
          </w:rPr>
        </w:r>
        <w:r w:rsidR="00C82A50">
          <w:rPr>
            <w:noProof/>
            <w:webHidden/>
          </w:rPr>
          <w:fldChar w:fldCharType="separate"/>
        </w:r>
        <w:r w:rsidR="009142AF">
          <w:rPr>
            <w:noProof/>
            <w:webHidden/>
          </w:rPr>
          <w:t>4</w:t>
        </w:r>
        <w:r w:rsidR="00C82A50">
          <w:rPr>
            <w:noProof/>
            <w:webHidden/>
          </w:rPr>
          <w:fldChar w:fldCharType="end"/>
        </w:r>
      </w:hyperlink>
    </w:p>
    <w:p w14:paraId="2BA66519" w14:textId="6DDB3F62" w:rsidR="00C82A50" w:rsidRDefault="00B431AD">
      <w:pPr>
        <w:pStyle w:val="Spistreci2"/>
        <w:rPr>
          <w:rFonts w:asciiTheme="minorHAnsi" w:eastAsiaTheme="minorEastAsia" w:hAnsiTheme="minorHAnsi"/>
          <w:noProof/>
          <w:kern w:val="2"/>
          <w:lang w:eastAsia="pl-PL"/>
          <w14:ligatures w14:val="standardContextual"/>
        </w:rPr>
      </w:pPr>
      <w:hyperlink w:anchor="_Toc134467884" w:history="1">
        <w:r w:rsidR="00C82A50" w:rsidRPr="006528F8">
          <w:rPr>
            <w:rStyle w:val="Hipercze"/>
            <w:noProof/>
          </w:rPr>
          <w:t>2.1</w:t>
        </w:r>
        <w:r w:rsidR="00C82A50">
          <w:rPr>
            <w:rFonts w:asciiTheme="minorHAnsi" w:eastAsiaTheme="minorEastAsia" w:hAnsiTheme="minorHAnsi"/>
            <w:noProof/>
            <w:kern w:val="2"/>
            <w:lang w:eastAsia="pl-PL"/>
            <w14:ligatures w14:val="standardContextual"/>
          </w:rPr>
          <w:tab/>
        </w:r>
        <w:r w:rsidR="00C82A50" w:rsidRPr="006528F8">
          <w:rPr>
            <w:rStyle w:val="Hipercze"/>
            <w:noProof/>
          </w:rPr>
          <w:t>Ogólne wymagania dotyczące materiałów</w:t>
        </w:r>
        <w:r w:rsidR="00C82A50">
          <w:rPr>
            <w:noProof/>
            <w:webHidden/>
          </w:rPr>
          <w:tab/>
        </w:r>
        <w:r w:rsidR="00C82A50">
          <w:rPr>
            <w:noProof/>
            <w:webHidden/>
          </w:rPr>
          <w:fldChar w:fldCharType="begin"/>
        </w:r>
        <w:r w:rsidR="00C82A50">
          <w:rPr>
            <w:noProof/>
            <w:webHidden/>
          </w:rPr>
          <w:instrText xml:space="preserve"> PAGEREF _Toc134467884 \h </w:instrText>
        </w:r>
        <w:r w:rsidR="00C82A50">
          <w:rPr>
            <w:noProof/>
            <w:webHidden/>
          </w:rPr>
        </w:r>
        <w:r w:rsidR="00C82A50">
          <w:rPr>
            <w:noProof/>
            <w:webHidden/>
          </w:rPr>
          <w:fldChar w:fldCharType="separate"/>
        </w:r>
        <w:r w:rsidR="009142AF">
          <w:rPr>
            <w:noProof/>
            <w:webHidden/>
          </w:rPr>
          <w:t>4</w:t>
        </w:r>
        <w:r w:rsidR="00C82A50">
          <w:rPr>
            <w:noProof/>
            <w:webHidden/>
          </w:rPr>
          <w:fldChar w:fldCharType="end"/>
        </w:r>
      </w:hyperlink>
    </w:p>
    <w:p w14:paraId="29814BB9" w14:textId="2F93DDE4" w:rsidR="00C82A50" w:rsidRDefault="00B431AD">
      <w:pPr>
        <w:pStyle w:val="Spistreci2"/>
        <w:rPr>
          <w:rFonts w:asciiTheme="minorHAnsi" w:eastAsiaTheme="minorEastAsia" w:hAnsiTheme="minorHAnsi"/>
          <w:noProof/>
          <w:kern w:val="2"/>
          <w:lang w:eastAsia="pl-PL"/>
          <w14:ligatures w14:val="standardContextual"/>
        </w:rPr>
      </w:pPr>
      <w:hyperlink w:anchor="_Toc134467885" w:history="1">
        <w:r w:rsidR="00C82A50" w:rsidRPr="006528F8">
          <w:rPr>
            <w:rStyle w:val="Hipercze"/>
            <w:noProof/>
          </w:rPr>
          <w:t>2.2</w:t>
        </w:r>
        <w:r w:rsidR="00C82A50">
          <w:rPr>
            <w:rFonts w:asciiTheme="minorHAnsi" w:eastAsiaTheme="minorEastAsia" w:hAnsiTheme="minorHAnsi"/>
            <w:noProof/>
            <w:kern w:val="2"/>
            <w:lang w:eastAsia="pl-PL"/>
            <w14:ligatures w14:val="standardContextual"/>
          </w:rPr>
          <w:tab/>
        </w:r>
        <w:r w:rsidR="00C82A50" w:rsidRPr="006528F8">
          <w:rPr>
            <w:rStyle w:val="Hipercze"/>
            <w:noProof/>
          </w:rPr>
          <w:t>Rodzaje materiałów</w:t>
        </w:r>
        <w:r w:rsidR="00C82A50">
          <w:rPr>
            <w:noProof/>
            <w:webHidden/>
          </w:rPr>
          <w:tab/>
        </w:r>
        <w:r w:rsidR="00C82A50">
          <w:rPr>
            <w:noProof/>
            <w:webHidden/>
          </w:rPr>
          <w:fldChar w:fldCharType="begin"/>
        </w:r>
        <w:r w:rsidR="00C82A50">
          <w:rPr>
            <w:noProof/>
            <w:webHidden/>
          </w:rPr>
          <w:instrText xml:space="preserve"> PAGEREF _Toc134467885 \h </w:instrText>
        </w:r>
        <w:r w:rsidR="00C82A50">
          <w:rPr>
            <w:noProof/>
            <w:webHidden/>
          </w:rPr>
        </w:r>
        <w:r w:rsidR="00C82A50">
          <w:rPr>
            <w:noProof/>
            <w:webHidden/>
          </w:rPr>
          <w:fldChar w:fldCharType="separate"/>
        </w:r>
        <w:r w:rsidR="009142AF">
          <w:rPr>
            <w:noProof/>
            <w:webHidden/>
          </w:rPr>
          <w:t>4</w:t>
        </w:r>
        <w:r w:rsidR="00C82A50">
          <w:rPr>
            <w:noProof/>
            <w:webHidden/>
          </w:rPr>
          <w:fldChar w:fldCharType="end"/>
        </w:r>
      </w:hyperlink>
    </w:p>
    <w:p w14:paraId="6042B14D" w14:textId="5E4B0856" w:rsidR="00C82A50" w:rsidRDefault="00B431AD">
      <w:pPr>
        <w:pStyle w:val="Spistreci1"/>
        <w:rPr>
          <w:rFonts w:asciiTheme="minorHAnsi" w:eastAsiaTheme="minorEastAsia" w:hAnsiTheme="minorHAnsi"/>
          <w:noProof/>
          <w:kern w:val="2"/>
          <w:lang w:eastAsia="pl-PL"/>
          <w14:ligatures w14:val="standardContextual"/>
        </w:rPr>
      </w:pPr>
      <w:hyperlink w:anchor="_Toc134467886" w:history="1">
        <w:r w:rsidR="00C82A50" w:rsidRPr="006528F8">
          <w:rPr>
            <w:rStyle w:val="Hipercze"/>
            <w:noProof/>
          </w:rPr>
          <w:t>3.</w:t>
        </w:r>
        <w:r w:rsidR="00C82A50">
          <w:rPr>
            <w:rFonts w:asciiTheme="minorHAnsi" w:eastAsiaTheme="minorEastAsia" w:hAnsiTheme="minorHAnsi"/>
            <w:noProof/>
            <w:kern w:val="2"/>
            <w:lang w:eastAsia="pl-PL"/>
            <w14:ligatures w14:val="standardContextual"/>
          </w:rPr>
          <w:tab/>
        </w:r>
        <w:r w:rsidR="00C82A50" w:rsidRPr="006528F8">
          <w:rPr>
            <w:rStyle w:val="Hipercze"/>
            <w:noProof/>
          </w:rPr>
          <w:t>SPRZĘT</w:t>
        </w:r>
        <w:r w:rsidR="00C82A50">
          <w:rPr>
            <w:noProof/>
            <w:webHidden/>
          </w:rPr>
          <w:tab/>
        </w:r>
        <w:r w:rsidR="00C82A50">
          <w:rPr>
            <w:noProof/>
            <w:webHidden/>
          </w:rPr>
          <w:fldChar w:fldCharType="begin"/>
        </w:r>
        <w:r w:rsidR="00C82A50">
          <w:rPr>
            <w:noProof/>
            <w:webHidden/>
          </w:rPr>
          <w:instrText xml:space="preserve"> PAGEREF _Toc134467886 \h </w:instrText>
        </w:r>
        <w:r w:rsidR="00C82A50">
          <w:rPr>
            <w:noProof/>
            <w:webHidden/>
          </w:rPr>
        </w:r>
        <w:r w:rsidR="00C82A50">
          <w:rPr>
            <w:noProof/>
            <w:webHidden/>
          </w:rPr>
          <w:fldChar w:fldCharType="separate"/>
        </w:r>
        <w:r w:rsidR="009142AF">
          <w:rPr>
            <w:noProof/>
            <w:webHidden/>
          </w:rPr>
          <w:t>4</w:t>
        </w:r>
        <w:r w:rsidR="00C82A50">
          <w:rPr>
            <w:noProof/>
            <w:webHidden/>
          </w:rPr>
          <w:fldChar w:fldCharType="end"/>
        </w:r>
      </w:hyperlink>
    </w:p>
    <w:p w14:paraId="7998C08B" w14:textId="2AFB4BCB" w:rsidR="00C82A50" w:rsidRDefault="00B431AD">
      <w:pPr>
        <w:pStyle w:val="Spistreci1"/>
        <w:rPr>
          <w:rFonts w:asciiTheme="minorHAnsi" w:eastAsiaTheme="minorEastAsia" w:hAnsiTheme="minorHAnsi"/>
          <w:noProof/>
          <w:kern w:val="2"/>
          <w:lang w:eastAsia="pl-PL"/>
          <w14:ligatures w14:val="standardContextual"/>
        </w:rPr>
      </w:pPr>
      <w:hyperlink w:anchor="_Toc134467887" w:history="1">
        <w:r w:rsidR="00C82A50" w:rsidRPr="006528F8">
          <w:rPr>
            <w:rStyle w:val="Hipercze"/>
            <w:noProof/>
          </w:rPr>
          <w:t>4.</w:t>
        </w:r>
        <w:r w:rsidR="00C82A50">
          <w:rPr>
            <w:rFonts w:asciiTheme="minorHAnsi" w:eastAsiaTheme="minorEastAsia" w:hAnsiTheme="minorHAnsi"/>
            <w:noProof/>
            <w:kern w:val="2"/>
            <w:lang w:eastAsia="pl-PL"/>
            <w14:ligatures w14:val="standardContextual"/>
          </w:rPr>
          <w:tab/>
        </w:r>
        <w:r w:rsidR="00C82A50" w:rsidRPr="006528F8">
          <w:rPr>
            <w:rStyle w:val="Hipercze"/>
            <w:noProof/>
          </w:rPr>
          <w:t>TRANSPORT</w:t>
        </w:r>
        <w:r w:rsidR="00C82A50">
          <w:rPr>
            <w:noProof/>
            <w:webHidden/>
          </w:rPr>
          <w:tab/>
        </w:r>
        <w:r w:rsidR="00C82A50">
          <w:rPr>
            <w:noProof/>
            <w:webHidden/>
          </w:rPr>
          <w:fldChar w:fldCharType="begin"/>
        </w:r>
        <w:r w:rsidR="00C82A50">
          <w:rPr>
            <w:noProof/>
            <w:webHidden/>
          </w:rPr>
          <w:instrText xml:space="preserve"> PAGEREF _Toc134467887 \h </w:instrText>
        </w:r>
        <w:r w:rsidR="00C82A50">
          <w:rPr>
            <w:noProof/>
            <w:webHidden/>
          </w:rPr>
        </w:r>
        <w:r w:rsidR="00C82A50">
          <w:rPr>
            <w:noProof/>
            <w:webHidden/>
          </w:rPr>
          <w:fldChar w:fldCharType="separate"/>
        </w:r>
        <w:r w:rsidR="009142AF">
          <w:rPr>
            <w:noProof/>
            <w:webHidden/>
          </w:rPr>
          <w:t>5</w:t>
        </w:r>
        <w:r w:rsidR="00C82A50">
          <w:rPr>
            <w:noProof/>
            <w:webHidden/>
          </w:rPr>
          <w:fldChar w:fldCharType="end"/>
        </w:r>
      </w:hyperlink>
    </w:p>
    <w:p w14:paraId="741F9213" w14:textId="20254769" w:rsidR="00C82A50" w:rsidRDefault="00B431AD">
      <w:pPr>
        <w:pStyle w:val="Spistreci1"/>
        <w:rPr>
          <w:rFonts w:asciiTheme="minorHAnsi" w:eastAsiaTheme="minorEastAsia" w:hAnsiTheme="minorHAnsi"/>
          <w:noProof/>
          <w:kern w:val="2"/>
          <w:lang w:eastAsia="pl-PL"/>
          <w14:ligatures w14:val="standardContextual"/>
        </w:rPr>
      </w:pPr>
      <w:hyperlink w:anchor="_Toc134467888" w:history="1">
        <w:r w:rsidR="00C82A50" w:rsidRPr="006528F8">
          <w:rPr>
            <w:rStyle w:val="Hipercze"/>
            <w:noProof/>
          </w:rPr>
          <w:t>5.</w:t>
        </w:r>
        <w:r w:rsidR="00C82A50">
          <w:rPr>
            <w:rFonts w:asciiTheme="minorHAnsi" w:eastAsiaTheme="minorEastAsia" w:hAnsiTheme="minorHAnsi"/>
            <w:noProof/>
            <w:kern w:val="2"/>
            <w:lang w:eastAsia="pl-PL"/>
            <w14:ligatures w14:val="standardContextual"/>
          </w:rPr>
          <w:tab/>
        </w:r>
        <w:r w:rsidR="00C82A50" w:rsidRPr="006528F8">
          <w:rPr>
            <w:rStyle w:val="Hipercze"/>
            <w:noProof/>
          </w:rPr>
          <w:t>WYKONANIE ROBOT</w:t>
        </w:r>
        <w:r w:rsidR="00C82A50">
          <w:rPr>
            <w:noProof/>
            <w:webHidden/>
          </w:rPr>
          <w:tab/>
        </w:r>
        <w:r w:rsidR="00C82A50">
          <w:rPr>
            <w:noProof/>
            <w:webHidden/>
          </w:rPr>
          <w:fldChar w:fldCharType="begin"/>
        </w:r>
        <w:r w:rsidR="00C82A50">
          <w:rPr>
            <w:noProof/>
            <w:webHidden/>
          </w:rPr>
          <w:instrText xml:space="preserve"> PAGEREF _Toc134467888 \h </w:instrText>
        </w:r>
        <w:r w:rsidR="00C82A50">
          <w:rPr>
            <w:noProof/>
            <w:webHidden/>
          </w:rPr>
        </w:r>
        <w:r w:rsidR="00C82A50">
          <w:rPr>
            <w:noProof/>
            <w:webHidden/>
          </w:rPr>
          <w:fldChar w:fldCharType="separate"/>
        </w:r>
        <w:r w:rsidR="009142AF">
          <w:rPr>
            <w:noProof/>
            <w:webHidden/>
          </w:rPr>
          <w:t>5</w:t>
        </w:r>
        <w:r w:rsidR="00C82A50">
          <w:rPr>
            <w:noProof/>
            <w:webHidden/>
          </w:rPr>
          <w:fldChar w:fldCharType="end"/>
        </w:r>
      </w:hyperlink>
    </w:p>
    <w:p w14:paraId="7A33CD39" w14:textId="68A8772C" w:rsidR="00C82A50" w:rsidRDefault="00B431AD">
      <w:pPr>
        <w:pStyle w:val="Spistreci2"/>
        <w:rPr>
          <w:rFonts w:asciiTheme="minorHAnsi" w:eastAsiaTheme="minorEastAsia" w:hAnsiTheme="minorHAnsi"/>
          <w:noProof/>
          <w:kern w:val="2"/>
          <w:lang w:eastAsia="pl-PL"/>
          <w14:ligatures w14:val="standardContextual"/>
        </w:rPr>
      </w:pPr>
      <w:hyperlink w:anchor="_Toc134467889" w:history="1">
        <w:r w:rsidR="00C82A50" w:rsidRPr="006528F8">
          <w:rPr>
            <w:rStyle w:val="Hipercze"/>
            <w:noProof/>
          </w:rPr>
          <w:t>5.1</w:t>
        </w:r>
        <w:r w:rsidR="00C82A50">
          <w:rPr>
            <w:rFonts w:asciiTheme="minorHAnsi" w:eastAsiaTheme="minorEastAsia" w:hAnsiTheme="minorHAnsi"/>
            <w:noProof/>
            <w:kern w:val="2"/>
            <w:lang w:eastAsia="pl-PL"/>
            <w14:ligatures w14:val="standardContextual"/>
          </w:rPr>
          <w:tab/>
        </w:r>
        <w:r w:rsidR="00C82A50" w:rsidRPr="006528F8">
          <w:rPr>
            <w:rStyle w:val="Hipercze"/>
            <w:noProof/>
          </w:rPr>
          <w:t>Wymagania ogólne dla robót elektrycznych</w:t>
        </w:r>
        <w:r w:rsidR="00C82A50">
          <w:rPr>
            <w:noProof/>
            <w:webHidden/>
          </w:rPr>
          <w:tab/>
        </w:r>
        <w:r w:rsidR="00C82A50">
          <w:rPr>
            <w:noProof/>
            <w:webHidden/>
          </w:rPr>
          <w:fldChar w:fldCharType="begin"/>
        </w:r>
        <w:r w:rsidR="00C82A50">
          <w:rPr>
            <w:noProof/>
            <w:webHidden/>
          </w:rPr>
          <w:instrText xml:space="preserve"> PAGEREF _Toc134467889 \h </w:instrText>
        </w:r>
        <w:r w:rsidR="00C82A50">
          <w:rPr>
            <w:noProof/>
            <w:webHidden/>
          </w:rPr>
        </w:r>
        <w:r w:rsidR="00C82A50">
          <w:rPr>
            <w:noProof/>
            <w:webHidden/>
          </w:rPr>
          <w:fldChar w:fldCharType="separate"/>
        </w:r>
        <w:r w:rsidR="009142AF">
          <w:rPr>
            <w:noProof/>
            <w:webHidden/>
          </w:rPr>
          <w:t>5</w:t>
        </w:r>
        <w:r w:rsidR="00C82A50">
          <w:rPr>
            <w:noProof/>
            <w:webHidden/>
          </w:rPr>
          <w:fldChar w:fldCharType="end"/>
        </w:r>
      </w:hyperlink>
    </w:p>
    <w:p w14:paraId="3054FA52" w14:textId="2D95391D" w:rsidR="00C82A50" w:rsidRDefault="00B431AD">
      <w:pPr>
        <w:pStyle w:val="Spistreci2"/>
        <w:rPr>
          <w:rFonts w:asciiTheme="minorHAnsi" w:eastAsiaTheme="minorEastAsia" w:hAnsiTheme="minorHAnsi"/>
          <w:noProof/>
          <w:kern w:val="2"/>
          <w:lang w:eastAsia="pl-PL"/>
          <w14:ligatures w14:val="standardContextual"/>
        </w:rPr>
      </w:pPr>
      <w:hyperlink w:anchor="_Toc134467890" w:history="1">
        <w:r w:rsidR="00C82A50" w:rsidRPr="006528F8">
          <w:rPr>
            <w:rStyle w:val="Hipercze"/>
            <w:noProof/>
          </w:rPr>
          <w:t>5.2</w:t>
        </w:r>
        <w:r w:rsidR="00C82A50">
          <w:rPr>
            <w:rFonts w:asciiTheme="minorHAnsi" w:eastAsiaTheme="minorEastAsia" w:hAnsiTheme="minorHAnsi"/>
            <w:noProof/>
            <w:kern w:val="2"/>
            <w:lang w:eastAsia="pl-PL"/>
            <w14:ligatures w14:val="standardContextual"/>
          </w:rPr>
          <w:tab/>
        </w:r>
        <w:r w:rsidR="00C82A50" w:rsidRPr="006528F8">
          <w:rPr>
            <w:rStyle w:val="Hipercze"/>
            <w:noProof/>
          </w:rPr>
          <w:t>Oświetlenie drogowe</w:t>
        </w:r>
        <w:r w:rsidR="00C82A50">
          <w:rPr>
            <w:noProof/>
            <w:webHidden/>
          </w:rPr>
          <w:tab/>
        </w:r>
        <w:r w:rsidR="00C82A50">
          <w:rPr>
            <w:noProof/>
            <w:webHidden/>
          </w:rPr>
          <w:fldChar w:fldCharType="begin"/>
        </w:r>
        <w:r w:rsidR="00C82A50">
          <w:rPr>
            <w:noProof/>
            <w:webHidden/>
          </w:rPr>
          <w:instrText xml:space="preserve"> PAGEREF _Toc134467890 \h </w:instrText>
        </w:r>
        <w:r w:rsidR="00C82A50">
          <w:rPr>
            <w:noProof/>
            <w:webHidden/>
          </w:rPr>
        </w:r>
        <w:r w:rsidR="00C82A50">
          <w:rPr>
            <w:noProof/>
            <w:webHidden/>
          </w:rPr>
          <w:fldChar w:fldCharType="separate"/>
        </w:r>
        <w:r w:rsidR="009142AF">
          <w:rPr>
            <w:noProof/>
            <w:webHidden/>
          </w:rPr>
          <w:t>5</w:t>
        </w:r>
        <w:r w:rsidR="00C82A50">
          <w:rPr>
            <w:noProof/>
            <w:webHidden/>
          </w:rPr>
          <w:fldChar w:fldCharType="end"/>
        </w:r>
      </w:hyperlink>
    </w:p>
    <w:p w14:paraId="4713E3F2" w14:textId="76DA8404" w:rsidR="00C82A50" w:rsidRDefault="00B431AD" w:rsidP="00C82A50">
      <w:pPr>
        <w:pStyle w:val="Spistreci3"/>
        <w:tabs>
          <w:tab w:val="left" w:pos="1320"/>
          <w:tab w:val="right" w:leader="dot" w:pos="9062"/>
        </w:tabs>
        <w:spacing w:after="0" w:line="240" w:lineRule="auto"/>
        <w:rPr>
          <w:rFonts w:asciiTheme="minorHAnsi" w:eastAsiaTheme="minorEastAsia" w:hAnsiTheme="minorHAnsi"/>
          <w:noProof/>
          <w:kern w:val="2"/>
          <w:lang w:eastAsia="pl-PL"/>
          <w14:ligatures w14:val="standardContextual"/>
        </w:rPr>
      </w:pPr>
      <w:hyperlink w:anchor="_Toc134467891" w:history="1">
        <w:r w:rsidR="00C82A50" w:rsidRPr="006528F8">
          <w:rPr>
            <w:rStyle w:val="Hipercze"/>
            <w:noProof/>
          </w:rPr>
          <w:t>5.2.1</w:t>
        </w:r>
        <w:r w:rsidR="00C82A50">
          <w:rPr>
            <w:rFonts w:asciiTheme="minorHAnsi" w:eastAsiaTheme="minorEastAsia" w:hAnsiTheme="minorHAnsi"/>
            <w:noProof/>
            <w:kern w:val="2"/>
            <w:lang w:eastAsia="pl-PL"/>
            <w14:ligatures w14:val="standardContextual"/>
          </w:rPr>
          <w:tab/>
        </w:r>
        <w:r w:rsidR="00C82A50" w:rsidRPr="006528F8">
          <w:rPr>
            <w:rStyle w:val="Hipercze"/>
            <w:noProof/>
          </w:rPr>
          <w:t>Wykopy pod fundamenty i kable</w:t>
        </w:r>
        <w:r w:rsidR="00C82A50">
          <w:rPr>
            <w:noProof/>
            <w:webHidden/>
          </w:rPr>
          <w:tab/>
        </w:r>
        <w:r w:rsidR="00C82A50">
          <w:rPr>
            <w:noProof/>
            <w:webHidden/>
          </w:rPr>
          <w:fldChar w:fldCharType="begin"/>
        </w:r>
        <w:r w:rsidR="00C82A50">
          <w:rPr>
            <w:noProof/>
            <w:webHidden/>
          </w:rPr>
          <w:instrText xml:space="preserve"> PAGEREF _Toc134467891 \h </w:instrText>
        </w:r>
        <w:r w:rsidR="00C82A50">
          <w:rPr>
            <w:noProof/>
            <w:webHidden/>
          </w:rPr>
        </w:r>
        <w:r w:rsidR="00C82A50">
          <w:rPr>
            <w:noProof/>
            <w:webHidden/>
          </w:rPr>
          <w:fldChar w:fldCharType="separate"/>
        </w:r>
        <w:r w:rsidR="009142AF">
          <w:rPr>
            <w:noProof/>
            <w:webHidden/>
          </w:rPr>
          <w:t>6</w:t>
        </w:r>
        <w:r w:rsidR="00C82A50">
          <w:rPr>
            <w:noProof/>
            <w:webHidden/>
          </w:rPr>
          <w:fldChar w:fldCharType="end"/>
        </w:r>
      </w:hyperlink>
    </w:p>
    <w:p w14:paraId="611C91AE" w14:textId="10B06760" w:rsidR="00C82A50" w:rsidRDefault="00B431AD" w:rsidP="00C82A50">
      <w:pPr>
        <w:pStyle w:val="Spistreci3"/>
        <w:tabs>
          <w:tab w:val="left" w:pos="1320"/>
          <w:tab w:val="right" w:leader="dot" w:pos="9062"/>
        </w:tabs>
        <w:spacing w:after="0" w:line="240" w:lineRule="auto"/>
        <w:rPr>
          <w:rFonts w:asciiTheme="minorHAnsi" w:eastAsiaTheme="minorEastAsia" w:hAnsiTheme="minorHAnsi"/>
          <w:noProof/>
          <w:kern w:val="2"/>
          <w:lang w:eastAsia="pl-PL"/>
          <w14:ligatures w14:val="standardContextual"/>
        </w:rPr>
      </w:pPr>
      <w:hyperlink w:anchor="_Toc134467892" w:history="1">
        <w:r w:rsidR="00C82A50" w:rsidRPr="006528F8">
          <w:rPr>
            <w:rStyle w:val="Hipercze"/>
            <w:noProof/>
          </w:rPr>
          <w:t>5.2.2</w:t>
        </w:r>
        <w:r w:rsidR="00C82A50">
          <w:rPr>
            <w:rFonts w:asciiTheme="minorHAnsi" w:eastAsiaTheme="minorEastAsia" w:hAnsiTheme="minorHAnsi"/>
            <w:noProof/>
            <w:kern w:val="2"/>
            <w:lang w:eastAsia="pl-PL"/>
            <w14:ligatures w14:val="standardContextual"/>
          </w:rPr>
          <w:tab/>
        </w:r>
        <w:r w:rsidR="00C82A50" w:rsidRPr="006528F8">
          <w:rPr>
            <w:rStyle w:val="Hipercze"/>
            <w:noProof/>
          </w:rPr>
          <w:t>Montaż fundamentów prefabrykowanych</w:t>
        </w:r>
        <w:r w:rsidR="00C82A50">
          <w:rPr>
            <w:noProof/>
            <w:webHidden/>
          </w:rPr>
          <w:tab/>
        </w:r>
        <w:r w:rsidR="00C82A50">
          <w:rPr>
            <w:noProof/>
            <w:webHidden/>
          </w:rPr>
          <w:fldChar w:fldCharType="begin"/>
        </w:r>
        <w:r w:rsidR="00C82A50">
          <w:rPr>
            <w:noProof/>
            <w:webHidden/>
          </w:rPr>
          <w:instrText xml:space="preserve"> PAGEREF _Toc134467892 \h </w:instrText>
        </w:r>
        <w:r w:rsidR="00C82A50">
          <w:rPr>
            <w:noProof/>
            <w:webHidden/>
          </w:rPr>
        </w:r>
        <w:r w:rsidR="00C82A50">
          <w:rPr>
            <w:noProof/>
            <w:webHidden/>
          </w:rPr>
          <w:fldChar w:fldCharType="separate"/>
        </w:r>
        <w:r w:rsidR="009142AF">
          <w:rPr>
            <w:noProof/>
            <w:webHidden/>
          </w:rPr>
          <w:t>6</w:t>
        </w:r>
        <w:r w:rsidR="00C82A50">
          <w:rPr>
            <w:noProof/>
            <w:webHidden/>
          </w:rPr>
          <w:fldChar w:fldCharType="end"/>
        </w:r>
      </w:hyperlink>
    </w:p>
    <w:p w14:paraId="200DA717" w14:textId="27095F28" w:rsidR="00C82A50" w:rsidRDefault="00B431AD" w:rsidP="00C82A50">
      <w:pPr>
        <w:pStyle w:val="Spistreci3"/>
        <w:tabs>
          <w:tab w:val="left" w:pos="1320"/>
          <w:tab w:val="right" w:leader="dot" w:pos="9062"/>
        </w:tabs>
        <w:spacing w:after="0" w:line="240" w:lineRule="auto"/>
        <w:rPr>
          <w:rFonts w:asciiTheme="minorHAnsi" w:eastAsiaTheme="minorEastAsia" w:hAnsiTheme="minorHAnsi"/>
          <w:noProof/>
          <w:kern w:val="2"/>
          <w:lang w:eastAsia="pl-PL"/>
          <w14:ligatures w14:val="standardContextual"/>
        </w:rPr>
      </w:pPr>
      <w:hyperlink w:anchor="_Toc134467893" w:history="1">
        <w:r w:rsidR="00C82A50" w:rsidRPr="006528F8">
          <w:rPr>
            <w:rStyle w:val="Hipercze"/>
            <w:noProof/>
          </w:rPr>
          <w:t>5.2.3</w:t>
        </w:r>
        <w:r w:rsidR="00C82A50">
          <w:rPr>
            <w:rFonts w:asciiTheme="minorHAnsi" w:eastAsiaTheme="minorEastAsia" w:hAnsiTheme="minorHAnsi"/>
            <w:noProof/>
            <w:kern w:val="2"/>
            <w:lang w:eastAsia="pl-PL"/>
            <w14:ligatures w14:val="standardContextual"/>
          </w:rPr>
          <w:tab/>
        </w:r>
        <w:r w:rsidR="00C82A50" w:rsidRPr="006528F8">
          <w:rPr>
            <w:rStyle w:val="Hipercze"/>
            <w:noProof/>
          </w:rPr>
          <w:t>Montaż słupów</w:t>
        </w:r>
        <w:r w:rsidR="00C82A50">
          <w:rPr>
            <w:noProof/>
            <w:webHidden/>
          </w:rPr>
          <w:tab/>
        </w:r>
        <w:r w:rsidR="00C82A50">
          <w:rPr>
            <w:noProof/>
            <w:webHidden/>
          </w:rPr>
          <w:fldChar w:fldCharType="begin"/>
        </w:r>
        <w:r w:rsidR="00C82A50">
          <w:rPr>
            <w:noProof/>
            <w:webHidden/>
          </w:rPr>
          <w:instrText xml:space="preserve"> PAGEREF _Toc134467893 \h </w:instrText>
        </w:r>
        <w:r w:rsidR="00C82A50">
          <w:rPr>
            <w:noProof/>
            <w:webHidden/>
          </w:rPr>
        </w:r>
        <w:r w:rsidR="00C82A50">
          <w:rPr>
            <w:noProof/>
            <w:webHidden/>
          </w:rPr>
          <w:fldChar w:fldCharType="separate"/>
        </w:r>
        <w:r w:rsidR="009142AF">
          <w:rPr>
            <w:noProof/>
            <w:webHidden/>
          </w:rPr>
          <w:t>6</w:t>
        </w:r>
        <w:r w:rsidR="00C82A50">
          <w:rPr>
            <w:noProof/>
            <w:webHidden/>
          </w:rPr>
          <w:fldChar w:fldCharType="end"/>
        </w:r>
      </w:hyperlink>
    </w:p>
    <w:p w14:paraId="46CFDFE4" w14:textId="2C322356" w:rsidR="00C82A50" w:rsidRDefault="00B431AD" w:rsidP="00C82A50">
      <w:pPr>
        <w:pStyle w:val="Spistreci3"/>
        <w:tabs>
          <w:tab w:val="left" w:pos="1320"/>
          <w:tab w:val="right" w:leader="dot" w:pos="9062"/>
        </w:tabs>
        <w:spacing w:after="0" w:line="240" w:lineRule="auto"/>
        <w:rPr>
          <w:rFonts w:asciiTheme="minorHAnsi" w:eastAsiaTheme="minorEastAsia" w:hAnsiTheme="minorHAnsi"/>
          <w:noProof/>
          <w:kern w:val="2"/>
          <w:lang w:eastAsia="pl-PL"/>
          <w14:ligatures w14:val="standardContextual"/>
        </w:rPr>
      </w:pPr>
      <w:hyperlink w:anchor="_Toc134467894" w:history="1">
        <w:r w:rsidR="00C82A50" w:rsidRPr="006528F8">
          <w:rPr>
            <w:rStyle w:val="Hipercze"/>
            <w:noProof/>
          </w:rPr>
          <w:t>5.2.4</w:t>
        </w:r>
        <w:r w:rsidR="00C82A50">
          <w:rPr>
            <w:rFonts w:asciiTheme="minorHAnsi" w:eastAsiaTheme="minorEastAsia" w:hAnsiTheme="minorHAnsi"/>
            <w:noProof/>
            <w:kern w:val="2"/>
            <w:lang w:eastAsia="pl-PL"/>
            <w14:ligatures w14:val="standardContextual"/>
          </w:rPr>
          <w:tab/>
        </w:r>
        <w:r w:rsidR="00C82A50" w:rsidRPr="006528F8">
          <w:rPr>
            <w:rStyle w:val="Hipercze"/>
            <w:noProof/>
          </w:rPr>
          <w:t>Montaż opraw</w:t>
        </w:r>
        <w:r w:rsidR="00C82A50">
          <w:rPr>
            <w:noProof/>
            <w:webHidden/>
          </w:rPr>
          <w:tab/>
        </w:r>
        <w:r w:rsidR="00C82A50">
          <w:rPr>
            <w:noProof/>
            <w:webHidden/>
          </w:rPr>
          <w:fldChar w:fldCharType="begin"/>
        </w:r>
        <w:r w:rsidR="00C82A50">
          <w:rPr>
            <w:noProof/>
            <w:webHidden/>
          </w:rPr>
          <w:instrText xml:space="preserve"> PAGEREF _Toc134467894 \h </w:instrText>
        </w:r>
        <w:r w:rsidR="00C82A50">
          <w:rPr>
            <w:noProof/>
            <w:webHidden/>
          </w:rPr>
        </w:r>
        <w:r w:rsidR="00C82A50">
          <w:rPr>
            <w:noProof/>
            <w:webHidden/>
          </w:rPr>
          <w:fldChar w:fldCharType="separate"/>
        </w:r>
        <w:r w:rsidR="009142AF">
          <w:rPr>
            <w:noProof/>
            <w:webHidden/>
          </w:rPr>
          <w:t>6</w:t>
        </w:r>
        <w:r w:rsidR="00C82A50">
          <w:rPr>
            <w:noProof/>
            <w:webHidden/>
          </w:rPr>
          <w:fldChar w:fldCharType="end"/>
        </w:r>
      </w:hyperlink>
    </w:p>
    <w:p w14:paraId="2FCD130F" w14:textId="17D1D0A4" w:rsidR="00C82A50" w:rsidRDefault="00B431AD" w:rsidP="00C82A50">
      <w:pPr>
        <w:pStyle w:val="Spistreci3"/>
        <w:tabs>
          <w:tab w:val="left" w:pos="1320"/>
          <w:tab w:val="right" w:leader="dot" w:pos="9062"/>
        </w:tabs>
        <w:spacing w:after="0" w:line="240" w:lineRule="auto"/>
        <w:rPr>
          <w:rFonts w:asciiTheme="minorHAnsi" w:eastAsiaTheme="minorEastAsia" w:hAnsiTheme="minorHAnsi"/>
          <w:noProof/>
          <w:kern w:val="2"/>
          <w:lang w:eastAsia="pl-PL"/>
          <w14:ligatures w14:val="standardContextual"/>
        </w:rPr>
      </w:pPr>
      <w:hyperlink w:anchor="_Toc134467895" w:history="1">
        <w:r w:rsidR="00C82A50" w:rsidRPr="006528F8">
          <w:rPr>
            <w:rStyle w:val="Hipercze"/>
            <w:noProof/>
          </w:rPr>
          <w:t>5.2.5</w:t>
        </w:r>
        <w:r w:rsidR="00C82A50">
          <w:rPr>
            <w:rFonts w:asciiTheme="minorHAnsi" w:eastAsiaTheme="minorEastAsia" w:hAnsiTheme="minorHAnsi"/>
            <w:noProof/>
            <w:kern w:val="2"/>
            <w:lang w:eastAsia="pl-PL"/>
            <w14:ligatures w14:val="standardContextual"/>
          </w:rPr>
          <w:tab/>
        </w:r>
        <w:r w:rsidR="00C82A50" w:rsidRPr="006528F8">
          <w:rPr>
            <w:rStyle w:val="Hipercze"/>
            <w:noProof/>
          </w:rPr>
          <w:t>Układanie kabli</w:t>
        </w:r>
        <w:r w:rsidR="00C82A50">
          <w:rPr>
            <w:noProof/>
            <w:webHidden/>
          </w:rPr>
          <w:tab/>
        </w:r>
        <w:r w:rsidR="00C82A50">
          <w:rPr>
            <w:noProof/>
            <w:webHidden/>
          </w:rPr>
          <w:fldChar w:fldCharType="begin"/>
        </w:r>
        <w:r w:rsidR="00C82A50">
          <w:rPr>
            <w:noProof/>
            <w:webHidden/>
          </w:rPr>
          <w:instrText xml:space="preserve"> PAGEREF _Toc134467895 \h </w:instrText>
        </w:r>
        <w:r w:rsidR="00C82A50">
          <w:rPr>
            <w:noProof/>
            <w:webHidden/>
          </w:rPr>
        </w:r>
        <w:r w:rsidR="00C82A50">
          <w:rPr>
            <w:noProof/>
            <w:webHidden/>
          </w:rPr>
          <w:fldChar w:fldCharType="separate"/>
        </w:r>
        <w:r w:rsidR="009142AF">
          <w:rPr>
            <w:noProof/>
            <w:webHidden/>
          </w:rPr>
          <w:t>7</w:t>
        </w:r>
        <w:r w:rsidR="00C82A50">
          <w:rPr>
            <w:noProof/>
            <w:webHidden/>
          </w:rPr>
          <w:fldChar w:fldCharType="end"/>
        </w:r>
      </w:hyperlink>
    </w:p>
    <w:p w14:paraId="6960E922" w14:textId="4E89368E" w:rsidR="00C82A50" w:rsidRDefault="00B431AD" w:rsidP="00C82A50">
      <w:pPr>
        <w:pStyle w:val="Spistreci3"/>
        <w:tabs>
          <w:tab w:val="left" w:pos="1320"/>
          <w:tab w:val="right" w:leader="dot" w:pos="9062"/>
        </w:tabs>
        <w:spacing w:after="0" w:line="240" w:lineRule="auto"/>
        <w:rPr>
          <w:rFonts w:asciiTheme="minorHAnsi" w:eastAsiaTheme="minorEastAsia" w:hAnsiTheme="minorHAnsi"/>
          <w:noProof/>
          <w:kern w:val="2"/>
          <w:lang w:eastAsia="pl-PL"/>
          <w14:ligatures w14:val="standardContextual"/>
        </w:rPr>
      </w:pPr>
      <w:hyperlink w:anchor="_Toc134467896" w:history="1">
        <w:r w:rsidR="00C82A50" w:rsidRPr="006528F8">
          <w:rPr>
            <w:rStyle w:val="Hipercze"/>
            <w:noProof/>
          </w:rPr>
          <w:t>5.2.6</w:t>
        </w:r>
        <w:r w:rsidR="00C82A50">
          <w:rPr>
            <w:rFonts w:asciiTheme="minorHAnsi" w:eastAsiaTheme="minorEastAsia" w:hAnsiTheme="minorHAnsi"/>
            <w:noProof/>
            <w:kern w:val="2"/>
            <w:lang w:eastAsia="pl-PL"/>
            <w14:ligatures w14:val="standardContextual"/>
          </w:rPr>
          <w:tab/>
        </w:r>
        <w:r w:rsidR="00C82A50" w:rsidRPr="006528F8">
          <w:rPr>
            <w:rStyle w:val="Hipercze"/>
            <w:noProof/>
          </w:rPr>
          <w:t>Uziemienie</w:t>
        </w:r>
        <w:r w:rsidR="00C82A50">
          <w:rPr>
            <w:noProof/>
            <w:webHidden/>
          </w:rPr>
          <w:tab/>
        </w:r>
        <w:r w:rsidR="00C82A50">
          <w:rPr>
            <w:noProof/>
            <w:webHidden/>
          </w:rPr>
          <w:fldChar w:fldCharType="begin"/>
        </w:r>
        <w:r w:rsidR="00C82A50">
          <w:rPr>
            <w:noProof/>
            <w:webHidden/>
          </w:rPr>
          <w:instrText xml:space="preserve"> PAGEREF _Toc134467896 \h </w:instrText>
        </w:r>
        <w:r w:rsidR="00C82A50">
          <w:rPr>
            <w:noProof/>
            <w:webHidden/>
          </w:rPr>
        </w:r>
        <w:r w:rsidR="00C82A50">
          <w:rPr>
            <w:noProof/>
            <w:webHidden/>
          </w:rPr>
          <w:fldChar w:fldCharType="separate"/>
        </w:r>
        <w:r w:rsidR="009142AF">
          <w:rPr>
            <w:noProof/>
            <w:webHidden/>
          </w:rPr>
          <w:t>7</w:t>
        </w:r>
        <w:r w:rsidR="00C82A50">
          <w:rPr>
            <w:noProof/>
            <w:webHidden/>
          </w:rPr>
          <w:fldChar w:fldCharType="end"/>
        </w:r>
      </w:hyperlink>
    </w:p>
    <w:p w14:paraId="45DCB084" w14:textId="46BDB8E2" w:rsidR="00C82A50" w:rsidRDefault="00B431AD">
      <w:pPr>
        <w:pStyle w:val="Spistreci1"/>
        <w:rPr>
          <w:rFonts w:asciiTheme="minorHAnsi" w:eastAsiaTheme="minorEastAsia" w:hAnsiTheme="minorHAnsi"/>
          <w:noProof/>
          <w:kern w:val="2"/>
          <w:lang w:eastAsia="pl-PL"/>
          <w14:ligatures w14:val="standardContextual"/>
        </w:rPr>
      </w:pPr>
      <w:hyperlink w:anchor="_Toc134467897" w:history="1">
        <w:r w:rsidR="00C82A50" w:rsidRPr="006528F8">
          <w:rPr>
            <w:rStyle w:val="Hipercze"/>
            <w:noProof/>
          </w:rPr>
          <w:t>6.</w:t>
        </w:r>
        <w:r w:rsidR="00C82A50">
          <w:rPr>
            <w:rFonts w:asciiTheme="minorHAnsi" w:eastAsiaTheme="minorEastAsia" w:hAnsiTheme="minorHAnsi"/>
            <w:noProof/>
            <w:kern w:val="2"/>
            <w:lang w:eastAsia="pl-PL"/>
            <w14:ligatures w14:val="standardContextual"/>
          </w:rPr>
          <w:tab/>
        </w:r>
        <w:r w:rsidR="00C82A50" w:rsidRPr="006528F8">
          <w:rPr>
            <w:rStyle w:val="Hipercze"/>
            <w:noProof/>
          </w:rPr>
          <w:t>Kontrola jakości robót</w:t>
        </w:r>
        <w:r w:rsidR="00C82A50">
          <w:rPr>
            <w:noProof/>
            <w:webHidden/>
          </w:rPr>
          <w:tab/>
        </w:r>
        <w:r w:rsidR="00C82A50">
          <w:rPr>
            <w:noProof/>
            <w:webHidden/>
          </w:rPr>
          <w:fldChar w:fldCharType="begin"/>
        </w:r>
        <w:r w:rsidR="00C82A50">
          <w:rPr>
            <w:noProof/>
            <w:webHidden/>
          </w:rPr>
          <w:instrText xml:space="preserve"> PAGEREF _Toc134467897 \h </w:instrText>
        </w:r>
        <w:r w:rsidR="00C82A50">
          <w:rPr>
            <w:noProof/>
            <w:webHidden/>
          </w:rPr>
        </w:r>
        <w:r w:rsidR="00C82A50">
          <w:rPr>
            <w:noProof/>
            <w:webHidden/>
          </w:rPr>
          <w:fldChar w:fldCharType="separate"/>
        </w:r>
        <w:r w:rsidR="009142AF">
          <w:rPr>
            <w:noProof/>
            <w:webHidden/>
          </w:rPr>
          <w:t>7</w:t>
        </w:r>
        <w:r w:rsidR="00C82A50">
          <w:rPr>
            <w:noProof/>
            <w:webHidden/>
          </w:rPr>
          <w:fldChar w:fldCharType="end"/>
        </w:r>
      </w:hyperlink>
    </w:p>
    <w:p w14:paraId="3E6C98C3" w14:textId="4EDBC548" w:rsidR="00C82A50" w:rsidRDefault="00B431AD">
      <w:pPr>
        <w:pStyle w:val="Spistreci1"/>
        <w:rPr>
          <w:rFonts w:asciiTheme="minorHAnsi" w:eastAsiaTheme="minorEastAsia" w:hAnsiTheme="minorHAnsi"/>
          <w:noProof/>
          <w:kern w:val="2"/>
          <w:lang w:eastAsia="pl-PL"/>
          <w14:ligatures w14:val="standardContextual"/>
        </w:rPr>
      </w:pPr>
      <w:hyperlink w:anchor="_Toc134467898" w:history="1">
        <w:r w:rsidR="00C82A50" w:rsidRPr="006528F8">
          <w:rPr>
            <w:rStyle w:val="Hipercze"/>
            <w:noProof/>
          </w:rPr>
          <w:t>7.</w:t>
        </w:r>
        <w:r w:rsidR="00C82A50">
          <w:rPr>
            <w:rFonts w:asciiTheme="minorHAnsi" w:eastAsiaTheme="minorEastAsia" w:hAnsiTheme="minorHAnsi"/>
            <w:noProof/>
            <w:kern w:val="2"/>
            <w:lang w:eastAsia="pl-PL"/>
            <w14:ligatures w14:val="standardContextual"/>
          </w:rPr>
          <w:tab/>
        </w:r>
        <w:r w:rsidR="00C82A50" w:rsidRPr="006528F8">
          <w:rPr>
            <w:rStyle w:val="Hipercze"/>
            <w:noProof/>
          </w:rPr>
          <w:t>Obmiar robót</w:t>
        </w:r>
        <w:r w:rsidR="00C82A50">
          <w:rPr>
            <w:noProof/>
            <w:webHidden/>
          </w:rPr>
          <w:tab/>
        </w:r>
        <w:r w:rsidR="00C82A50">
          <w:rPr>
            <w:noProof/>
            <w:webHidden/>
          </w:rPr>
          <w:fldChar w:fldCharType="begin"/>
        </w:r>
        <w:r w:rsidR="00C82A50">
          <w:rPr>
            <w:noProof/>
            <w:webHidden/>
          </w:rPr>
          <w:instrText xml:space="preserve"> PAGEREF _Toc134467898 \h </w:instrText>
        </w:r>
        <w:r w:rsidR="00C82A50">
          <w:rPr>
            <w:noProof/>
            <w:webHidden/>
          </w:rPr>
        </w:r>
        <w:r w:rsidR="00C82A50">
          <w:rPr>
            <w:noProof/>
            <w:webHidden/>
          </w:rPr>
          <w:fldChar w:fldCharType="separate"/>
        </w:r>
        <w:r w:rsidR="009142AF">
          <w:rPr>
            <w:noProof/>
            <w:webHidden/>
          </w:rPr>
          <w:t>8</w:t>
        </w:r>
        <w:r w:rsidR="00C82A50">
          <w:rPr>
            <w:noProof/>
            <w:webHidden/>
          </w:rPr>
          <w:fldChar w:fldCharType="end"/>
        </w:r>
      </w:hyperlink>
    </w:p>
    <w:p w14:paraId="672D3E63" w14:textId="19CEF9C3" w:rsidR="00C82A50" w:rsidRDefault="00B431AD">
      <w:pPr>
        <w:pStyle w:val="Spistreci1"/>
        <w:rPr>
          <w:rFonts w:asciiTheme="minorHAnsi" w:eastAsiaTheme="minorEastAsia" w:hAnsiTheme="minorHAnsi"/>
          <w:noProof/>
          <w:kern w:val="2"/>
          <w:lang w:eastAsia="pl-PL"/>
          <w14:ligatures w14:val="standardContextual"/>
        </w:rPr>
      </w:pPr>
      <w:hyperlink w:anchor="_Toc134467899" w:history="1">
        <w:r w:rsidR="00C82A50" w:rsidRPr="006528F8">
          <w:rPr>
            <w:rStyle w:val="Hipercze"/>
            <w:noProof/>
          </w:rPr>
          <w:t>8.</w:t>
        </w:r>
        <w:r w:rsidR="00C82A50">
          <w:rPr>
            <w:rFonts w:asciiTheme="minorHAnsi" w:eastAsiaTheme="minorEastAsia" w:hAnsiTheme="minorHAnsi"/>
            <w:noProof/>
            <w:kern w:val="2"/>
            <w:lang w:eastAsia="pl-PL"/>
            <w14:ligatures w14:val="standardContextual"/>
          </w:rPr>
          <w:tab/>
        </w:r>
        <w:r w:rsidR="00C82A50" w:rsidRPr="006528F8">
          <w:rPr>
            <w:rStyle w:val="Hipercze"/>
            <w:noProof/>
          </w:rPr>
          <w:t>Odbiór robót zanikających i ulegających zakryciu</w:t>
        </w:r>
        <w:r w:rsidR="00C82A50">
          <w:rPr>
            <w:noProof/>
            <w:webHidden/>
          </w:rPr>
          <w:tab/>
        </w:r>
        <w:r w:rsidR="00C82A50">
          <w:rPr>
            <w:noProof/>
            <w:webHidden/>
          </w:rPr>
          <w:fldChar w:fldCharType="begin"/>
        </w:r>
        <w:r w:rsidR="00C82A50">
          <w:rPr>
            <w:noProof/>
            <w:webHidden/>
          </w:rPr>
          <w:instrText xml:space="preserve"> PAGEREF _Toc134467899 \h </w:instrText>
        </w:r>
        <w:r w:rsidR="00C82A50">
          <w:rPr>
            <w:noProof/>
            <w:webHidden/>
          </w:rPr>
        </w:r>
        <w:r w:rsidR="00C82A50">
          <w:rPr>
            <w:noProof/>
            <w:webHidden/>
          </w:rPr>
          <w:fldChar w:fldCharType="separate"/>
        </w:r>
        <w:r w:rsidR="009142AF">
          <w:rPr>
            <w:noProof/>
            <w:webHidden/>
          </w:rPr>
          <w:t>8</w:t>
        </w:r>
        <w:r w:rsidR="00C82A50">
          <w:rPr>
            <w:noProof/>
            <w:webHidden/>
          </w:rPr>
          <w:fldChar w:fldCharType="end"/>
        </w:r>
      </w:hyperlink>
    </w:p>
    <w:p w14:paraId="4DBF5C17" w14:textId="0B9DE77F" w:rsidR="00C82A50" w:rsidRDefault="00B431AD">
      <w:pPr>
        <w:pStyle w:val="Spistreci1"/>
        <w:rPr>
          <w:rFonts w:asciiTheme="minorHAnsi" w:eastAsiaTheme="minorEastAsia" w:hAnsiTheme="minorHAnsi"/>
          <w:noProof/>
          <w:kern w:val="2"/>
          <w:lang w:eastAsia="pl-PL"/>
          <w14:ligatures w14:val="standardContextual"/>
        </w:rPr>
      </w:pPr>
      <w:hyperlink w:anchor="_Toc134467900" w:history="1">
        <w:r w:rsidR="00C82A50" w:rsidRPr="006528F8">
          <w:rPr>
            <w:rStyle w:val="Hipercze"/>
            <w:noProof/>
          </w:rPr>
          <w:t>9.</w:t>
        </w:r>
        <w:r w:rsidR="00C82A50">
          <w:rPr>
            <w:rFonts w:asciiTheme="minorHAnsi" w:eastAsiaTheme="minorEastAsia" w:hAnsiTheme="minorHAnsi"/>
            <w:noProof/>
            <w:kern w:val="2"/>
            <w:lang w:eastAsia="pl-PL"/>
            <w14:ligatures w14:val="standardContextual"/>
          </w:rPr>
          <w:tab/>
        </w:r>
        <w:r w:rsidR="00C82A50" w:rsidRPr="006528F8">
          <w:rPr>
            <w:rStyle w:val="Hipercze"/>
            <w:noProof/>
          </w:rPr>
          <w:t>Odbiór końcowy robót:</w:t>
        </w:r>
        <w:r w:rsidR="00C82A50">
          <w:rPr>
            <w:noProof/>
            <w:webHidden/>
          </w:rPr>
          <w:tab/>
        </w:r>
        <w:r w:rsidR="00C82A50">
          <w:rPr>
            <w:noProof/>
            <w:webHidden/>
          </w:rPr>
          <w:fldChar w:fldCharType="begin"/>
        </w:r>
        <w:r w:rsidR="00C82A50">
          <w:rPr>
            <w:noProof/>
            <w:webHidden/>
          </w:rPr>
          <w:instrText xml:space="preserve"> PAGEREF _Toc134467900 \h </w:instrText>
        </w:r>
        <w:r w:rsidR="00C82A50">
          <w:rPr>
            <w:noProof/>
            <w:webHidden/>
          </w:rPr>
        </w:r>
        <w:r w:rsidR="00C82A50">
          <w:rPr>
            <w:noProof/>
            <w:webHidden/>
          </w:rPr>
          <w:fldChar w:fldCharType="separate"/>
        </w:r>
        <w:r w:rsidR="009142AF">
          <w:rPr>
            <w:noProof/>
            <w:webHidden/>
          </w:rPr>
          <w:t>8</w:t>
        </w:r>
        <w:r w:rsidR="00C82A50">
          <w:rPr>
            <w:noProof/>
            <w:webHidden/>
          </w:rPr>
          <w:fldChar w:fldCharType="end"/>
        </w:r>
      </w:hyperlink>
    </w:p>
    <w:p w14:paraId="413CCF6C" w14:textId="37FB1ACF" w:rsidR="00C82A50" w:rsidRDefault="00B431AD">
      <w:pPr>
        <w:pStyle w:val="Spistreci1"/>
        <w:rPr>
          <w:rFonts w:asciiTheme="minorHAnsi" w:eastAsiaTheme="minorEastAsia" w:hAnsiTheme="minorHAnsi"/>
          <w:noProof/>
          <w:kern w:val="2"/>
          <w:lang w:eastAsia="pl-PL"/>
          <w14:ligatures w14:val="standardContextual"/>
        </w:rPr>
      </w:pPr>
      <w:hyperlink w:anchor="_Toc134467901" w:history="1">
        <w:r w:rsidR="00C82A50" w:rsidRPr="006528F8">
          <w:rPr>
            <w:rStyle w:val="Hipercze"/>
            <w:noProof/>
          </w:rPr>
          <w:t>10.</w:t>
        </w:r>
        <w:r w:rsidR="00C82A50">
          <w:rPr>
            <w:rFonts w:asciiTheme="minorHAnsi" w:eastAsiaTheme="minorEastAsia" w:hAnsiTheme="minorHAnsi"/>
            <w:noProof/>
            <w:kern w:val="2"/>
            <w:lang w:eastAsia="pl-PL"/>
            <w14:ligatures w14:val="standardContextual"/>
          </w:rPr>
          <w:tab/>
        </w:r>
        <w:r w:rsidR="00C82A50" w:rsidRPr="006528F8">
          <w:rPr>
            <w:rStyle w:val="Hipercze"/>
            <w:noProof/>
          </w:rPr>
          <w:t>Przepisy , normy i opracowania związane</w:t>
        </w:r>
        <w:r w:rsidR="00C82A50">
          <w:rPr>
            <w:noProof/>
            <w:webHidden/>
          </w:rPr>
          <w:tab/>
        </w:r>
        <w:r w:rsidR="00C82A50">
          <w:rPr>
            <w:noProof/>
            <w:webHidden/>
          </w:rPr>
          <w:fldChar w:fldCharType="begin"/>
        </w:r>
        <w:r w:rsidR="00C82A50">
          <w:rPr>
            <w:noProof/>
            <w:webHidden/>
          </w:rPr>
          <w:instrText xml:space="preserve"> PAGEREF _Toc134467901 \h </w:instrText>
        </w:r>
        <w:r w:rsidR="00C82A50">
          <w:rPr>
            <w:noProof/>
            <w:webHidden/>
          </w:rPr>
        </w:r>
        <w:r w:rsidR="00C82A50">
          <w:rPr>
            <w:noProof/>
            <w:webHidden/>
          </w:rPr>
          <w:fldChar w:fldCharType="separate"/>
        </w:r>
        <w:r w:rsidR="009142AF">
          <w:rPr>
            <w:noProof/>
            <w:webHidden/>
          </w:rPr>
          <w:t>9</w:t>
        </w:r>
        <w:r w:rsidR="00C82A50">
          <w:rPr>
            <w:noProof/>
            <w:webHidden/>
          </w:rPr>
          <w:fldChar w:fldCharType="end"/>
        </w:r>
      </w:hyperlink>
    </w:p>
    <w:p w14:paraId="11C5EA1E" w14:textId="54EE3FBE" w:rsidR="00E2464D" w:rsidRDefault="00E2464D" w:rsidP="009F512D">
      <w:pPr>
        <w:pStyle w:val="Spistreci1"/>
        <w:rPr>
          <w:rFonts w:eastAsiaTheme="majorEastAsia" w:cstheme="majorBidi"/>
          <w:b/>
          <w:bCs/>
          <w:sz w:val="24"/>
          <w:szCs w:val="28"/>
        </w:rPr>
      </w:pPr>
      <w:r w:rsidRPr="00EC68E1">
        <w:fldChar w:fldCharType="end"/>
      </w:r>
      <w:bookmarkStart w:id="0" w:name="_Toc383430086"/>
    </w:p>
    <w:p w14:paraId="70B34036" w14:textId="77777777" w:rsidR="00E2464D" w:rsidRDefault="00E2464D" w:rsidP="00E2464D">
      <w:pPr>
        <w:spacing w:after="200"/>
        <w:rPr>
          <w:rFonts w:eastAsiaTheme="majorEastAsia" w:cstheme="majorBidi"/>
          <w:b/>
          <w:bCs/>
          <w:sz w:val="24"/>
          <w:szCs w:val="28"/>
        </w:rPr>
      </w:pPr>
      <w:r>
        <w:br w:type="page"/>
      </w:r>
    </w:p>
    <w:p w14:paraId="27B3441D" w14:textId="77777777" w:rsidR="00E2464D" w:rsidRPr="00706753" w:rsidRDefault="00E2464D" w:rsidP="00E2464D">
      <w:pPr>
        <w:pStyle w:val="Nagwek1"/>
      </w:pPr>
      <w:bookmarkStart w:id="1" w:name="_Toc134467876"/>
      <w:r w:rsidRPr="00706753">
        <w:lastRenderedPageBreak/>
        <w:t>WSTĘP</w:t>
      </w:r>
      <w:bookmarkEnd w:id="0"/>
      <w:bookmarkEnd w:id="1"/>
      <w:r w:rsidRPr="00706753">
        <w:t xml:space="preserve"> </w:t>
      </w:r>
    </w:p>
    <w:p w14:paraId="2348E6FA" w14:textId="77777777" w:rsidR="00E2464D" w:rsidRPr="00D10BF8" w:rsidRDefault="00E2464D" w:rsidP="00E2464D">
      <w:pPr>
        <w:pStyle w:val="Nagwek2"/>
      </w:pPr>
      <w:bookmarkStart w:id="2" w:name="_Toc383430087"/>
      <w:bookmarkStart w:id="3" w:name="_Toc134467877"/>
      <w:r w:rsidRPr="00D10BF8">
        <w:t xml:space="preserve">Przedmiot </w:t>
      </w:r>
      <w:proofErr w:type="spellStart"/>
      <w:r w:rsidRPr="00D10BF8">
        <w:t>STWiORB</w:t>
      </w:r>
      <w:bookmarkEnd w:id="2"/>
      <w:bookmarkEnd w:id="3"/>
      <w:proofErr w:type="spellEnd"/>
      <w:r w:rsidRPr="00D10BF8">
        <w:t xml:space="preserve"> </w:t>
      </w:r>
    </w:p>
    <w:p w14:paraId="3ED1C183" w14:textId="4FBA3B03" w:rsidR="00E2464D" w:rsidRDefault="00E2464D" w:rsidP="00E2464D">
      <w:pPr>
        <w:ind w:left="709"/>
        <w:jc w:val="both"/>
      </w:pPr>
      <w:r>
        <w:t>Przedmiotem niniejszej specyfikacji technicznej (</w:t>
      </w:r>
      <w:proofErr w:type="spellStart"/>
      <w:r>
        <w:t>STWiORB</w:t>
      </w:r>
      <w:proofErr w:type="spellEnd"/>
      <w:r>
        <w:t xml:space="preserve">) są wymagania dotyczące wykonania i odbioru robót elektrycznych związanych z </w:t>
      </w:r>
      <w:r w:rsidR="00B71AB4">
        <w:t>budową</w:t>
      </w:r>
      <w:r w:rsidR="000922B7">
        <w:t xml:space="preserve"> oświetlenia drogowego</w:t>
      </w:r>
      <w:r>
        <w:t xml:space="preserve"> w</w:t>
      </w:r>
      <w:r w:rsidR="00ED2413">
        <w:t> Zubrzycy Górnej</w:t>
      </w:r>
      <w:r w:rsidR="007E388B">
        <w:t xml:space="preserve">, gm. </w:t>
      </w:r>
      <w:r w:rsidR="00ED2413">
        <w:t>Jabłonka</w:t>
      </w:r>
      <w:r w:rsidR="007E388B">
        <w:t>.</w:t>
      </w:r>
      <w:r>
        <w:t xml:space="preserve"> </w:t>
      </w:r>
    </w:p>
    <w:p w14:paraId="0FF99D61" w14:textId="77777777" w:rsidR="00E2464D" w:rsidRDefault="00E2464D" w:rsidP="00E2464D">
      <w:pPr>
        <w:pStyle w:val="Nagwek2"/>
      </w:pPr>
      <w:bookmarkStart w:id="4" w:name="_Toc383430088"/>
      <w:bookmarkStart w:id="5" w:name="_Toc134467878"/>
      <w:r>
        <w:t xml:space="preserve">Zakres stosowania </w:t>
      </w:r>
      <w:proofErr w:type="spellStart"/>
      <w:r w:rsidRPr="00B00F32">
        <w:t>STWiORB</w:t>
      </w:r>
      <w:bookmarkEnd w:id="4"/>
      <w:bookmarkEnd w:id="5"/>
      <w:proofErr w:type="spellEnd"/>
      <w:r>
        <w:t xml:space="preserve"> </w:t>
      </w:r>
    </w:p>
    <w:p w14:paraId="76173D18" w14:textId="315005D7" w:rsidR="00E2464D" w:rsidRDefault="00E2464D" w:rsidP="00E2464D">
      <w:pPr>
        <w:ind w:left="709"/>
        <w:jc w:val="both"/>
      </w:pPr>
      <w:r>
        <w:t>Specyfikacja techniczna (</w:t>
      </w:r>
      <w:proofErr w:type="spellStart"/>
      <w:r>
        <w:t>STWiORB</w:t>
      </w:r>
      <w:proofErr w:type="spellEnd"/>
      <w:r>
        <w:t xml:space="preserve">) jest stosowana jako dokument przetargowy i kontraktowy przy zlecaniu i realizacji robót wymienionych w pkt. 1.1. Powyższe jest zgodne z wymaganiami Rozporządzenia Ministra Infrastruktury z dnia 02.09.2004r. w sprawie szczegółowego zakresu i formy dokumentacji projektowej, specyfikacji technicznych wykonania i odbioru robót oraz programu funkcjonalno-użytkowego </w:t>
      </w:r>
      <w:r w:rsidR="00ED2413">
        <w:t xml:space="preserve">wraz z późniejszymi </w:t>
      </w:r>
      <w:proofErr w:type="spellStart"/>
      <w:r w:rsidR="00ED2413">
        <w:t>zmanami</w:t>
      </w:r>
      <w:proofErr w:type="spellEnd"/>
      <w:r w:rsidR="00ED2413">
        <w:t>.</w:t>
      </w:r>
    </w:p>
    <w:p w14:paraId="748FBE06" w14:textId="77777777" w:rsidR="00E2464D" w:rsidRDefault="00E2464D" w:rsidP="00E2464D">
      <w:pPr>
        <w:pStyle w:val="Nagwek2"/>
      </w:pPr>
      <w:bookmarkStart w:id="6" w:name="_Toc383430089"/>
      <w:bookmarkStart w:id="7" w:name="_Toc134467879"/>
      <w:r>
        <w:t xml:space="preserve">Zakres robót objętych </w:t>
      </w:r>
      <w:proofErr w:type="spellStart"/>
      <w:r w:rsidRPr="00B00F32">
        <w:t>STWiORB</w:t>
      </w:r>
      <w:bookmarkEnd w:id="6"/>
      <w:bookmarkEnd w:id="7"/>
      <w:proofErr w:type="spellEnd"/>
      <w:r>
        <w:t xml:space="preserve"> </w:t>
      </w:r>
    </w:p>
    <w:p w14:paraId="4979D335" w14:textId="77777777" w:rsidR="00E2464D" w:rsidRDefault="00E2464D" w:rsidP="00E2464D">
      <w:pPr>
        <w:ind w:left="567"/>
        <w:jc w:val="both"/>
      </w:pPr>
      <w:r>
        <w:t xml:space="preserve">Roboty, których dotyczy specyfikacja, obejmują wszystkie czynności umożliwiające i mające na celu wykonanie wszystkich niezbędnych </w:t>
      </w:r>
      <w:r w:rsidR="000922B7">
        <w:t xml:space="preserve">prac podczas </w:t>
      </w:r>
      <w:r w:rsidR="00AD4F61">
        <w:t>budowy</w:t>
      </w:r>
      <w:r w:rsidR="000922B7">
        <w:t xml:space="preserve"> oświetlenia drogowego</w:t>
      </w:r>
      <w:r>
        <w:t xml:space="preserve">. Roboty te obejmują: </w:t>
      </w:r>
    </w:p>
    <w:p w14:paraId="61A868CD" w14:textId="77777777" w:rsidR="00E2464D" w:rsidRDefault="00E2464D" w:rsidP="00E2464D">
      <w:pPr>
        <w:pStyle w:val="Akapitzlist"/>
        <w:numPr>
          <w:ilvl w:val="0"/>
          <w:numId w:val="2"/>
        </w:numPr>
        <w:ind w:left="993"/>
        <w:jc w:val="both"/>
      </w:pPr>
      <w:r>
        <w:t xml:space="preserve">wykonanie </w:t>
      </w:r>
      <w:r w:rsidR="000922B7">
        <w:t>kablowych linii</w:t>
      </w:r>
      <w:r>
        <w:t xml:space="preserve"> oświetlenia </w:t>
      </w:r>
      <w:r w:rsidR="000922B7">
        <w:t>drogowego</w:t>
      </w:r>
      <w:r>
        <w:t>;</w:t>
      </w:r>
    </w:p>
    <w:p w14:paraId="14C9646E" w14:textId="77777777" w:rsidR="00E2464D" w:rsidRDefault="00E2464D" w:rsidP="00E2464D">
      <w:pPr>
        <w:pStyle w:val="Akapitzlist"/>
        <w:numPr>
          <w:ilvl w:val="0"/>
          <w:numId w:val="2"/>
        </w:numPr>
        <w:ind w:left="993"/>
        <w:jc w:val="both"/>
      </w:pPr>
      <w:r>
        <w:t xml:space="preserve">wykonanie </w:t>
      </w:r>
      <w:r w:rsidR="000922B7">
        <w:t>instalacji uziemienia latarń</w:t>
      </w:r>
      <w:r>
        <w:t>;</w:t>
      </w:r>
    </w:p>
    <w:p w14:paraId="0D1E8F47" w14:textId="481AC2EB" w:rsidR="00E2464D" w:rsidRDefault="000922B7" w:rsidP="00E2464D">
      <w:pPr>
        <w:pStyle w:val="Akapitzlist"/>
        <w:numPr>
          <w:ilvl w:val="0"/>
          <w:numId w:val="2"/>
        </w:numPr>
        <w:ind w:left="993"/>
        <w:jc w:val="both"/>
      </w:pPr>
      <w:r>
        <w:t>montaż fundamentów</w:t>
      </w:r>
      <w:r w:rsidR="00ED2413">
        <w:t xml:space="preserve"> do</w:t>
      </w:r>
      <w:r>
        <w:t xml:space="preserve"> słupów oświetlenia drogowego</w:t>
      </w:r>
      <w:r w:rsidR="00E2464D">
        <w:t>;</w:t>
      </w:r>
    </w:p>
    <w:p w14:paraId="686B5CEC" w14:textId="77777777" w:rsidR="000922B7" w:rsidRDefault="000922B7" w:rsidP="00E2464D">
      <w:pPr>
        <w:pStyle w:val="Akapitzlist"/>
        <w:numPr>
          <w:ilvl w:val="0"/>
          <w:numId w:val="2"/>
        </w:numPr>
        <w:ind w:left="993"/>
        <w:jc w:val="both"/>
      </w:pPr>
      <w:r>
        <w:t>montaż słupów oświetlenia drogowego;</w:t>
      </w:r>
    </w:p>
    <w:p w14:paraId="79D8CA88" w14:textId="77777777" w:rsidR="000922B7" w:rsidRDefault="000922B7" w:rsidP="00E2464D">
      <w:pPr>
        <w:pStyle w:val="Akapitzlist"/>
        <w:numPr>
          <w:ilvl w:val="0"/>
          <w:numId w:val="2"/>
        </w:numPr>
        <w:ind w:left="993"/>
        <w:jc w:val="both"/>
      </w:pPr>
      <w:r>
        <w:t>montaż opraw na słupach oświetlenia drogowego;</w:t>
      </w:r>
    </w:p>
    <w:p w14:paraId="0CDECCD4" w14:textId="77777777" w:rsidR="00E2464D" w:rsidRDefault="00E2464D" w:rsidP="00E2464D">
      <w:pPr>
        <w:pStyle w:val="Akapitzlist"/>
        <w:numPr>
          <w:ilvl w:val="0"/>
          <w:numId w:val="2"/>
        </w:numPr>
        <w:ind w:left="993"/>
      </w:pPr>
      <w:r>
        <w:t xml:space="preserve">wykonanie pomiarów: </w:t>
      </w:r>
    </w:p>
    <w:p w14:paraId="5A649996" w14:textId="77777777" w:rsidR="00E2464D" w:rsidRDefault="00E2464D" w:rsidP="00E2464D">
      <w:pPr>
        <w:pStyle w:val="Akapitzlist"/>
        <w:numPr>
          <w:ilvl w:val="0"/>
          <w:numId w:val="3"/>
        </w:numPr>
      </w:pPr>
      <w:r>
        <w:t xml:space="preserve">rezystancji izolacji </w:t>
      </w:r>
      <w:r w:rsidR="009522D5">
        <w:t>kabli</w:t>
      </w:r>
      <w:r>
        <w:t>,</w:t>
      </w:r>
    </w:p>
    <w:p w14:paraId="6064EEA6" w14:textId="77777777" w:rsidR="00E2464D" w:rsidRDefault="009522D5" w:rsidP="00E2464D">
      <w:pPr>
        <w:pStyle w:val="Akapitzlist"/>
        <w:numPr>
          <w:ilvl w:val="0"/>
          <w:numId w:val="3"/>
        </w:numPr>
      </w:pPr>
      <w:r>
        <w:t>pętli zwarcia</w:t>
      </w:r>
      <w:r w:rsidR="00E2464D">
        <w:t>,</w:t>
      </w:r>
    </w:p>
    <w:p w14:paraId="1B244A5F" w14:textId="77777777" w:rsidR="00E2464D" w:rsidRDefault="00E2464D" w:rsidP="00E2464D">
      <w:pPr>
        <w:pStyle w:val="Akapitzlist"/>
        <w:numPr>
          <w:ilvl w:val="0"/>
          <w:numId w:val="3"/>
        </w:numPr>
      </w:pPr>
      <w:r>
        <w:t>natężenia oświetlenia,</w:t>
      </w:r>
    </w:p>
    <w:p w14:paraId="5A45DFD9" w14:textId="77777777" w:rsidR="00E2464D" w:rsidRDefault="00E2464D" w:rsidP="00E2464D">
      <w:pPr>
        <w:pStyle w:val="Akapitzlist"/>
        <w:numPr>
          <w:ilvl w:val="0"/>
          <w:numId w:val="3"/>
        </w:numPr>
      </w:pPr>
      <w:r>
        <w:t xml:space="preserve">rezystancji </w:t>
      </w:r>
      <w:r w:rsidR="009522D5">
        <w:t>uziemienia</w:t>
      </w:r>
      <w:r>
        <w:t>.</w:t>
      </w:r>
    </w:p>
    <w:p w14:paraId="45A970A8" w14:textId="77777777" w:rsidR="00E2464D" w:rsidRDefault="00E2464D" w:rsidP="00E2464D">
      <w:pPr>
        <w:pStyle w:val="Nagwek2"/>
      </w:pPr>
      <w:bookmarkStart w:id="8" w:name="_Toc383430090"/>
      <w:bookmarkStart w:id="9" w:name="_Toc134467880"/>
      <w:r>
        <w:t>Nazwy i kody robót budowlanych wg Wspólnego Słownika Zamówień (CPV)</w:t>
      </w:r>
      <w:bookmarkEnd w:id="8"/>
      <w:bookmarkEnd w:id="9"/>
      <w:r>
        <w:t xml:space="preserve"> </w:t>
      </w:r>
    </w:p>
    <w:p w14:paraId="1053BB4B" w14:textId="77777777" w:rsidR="009522D5" w:rsidRPr="008D1360" w:rsidRDefault="009522D5" w:rsidP="009522D5">
      <w:pPr>
        <w:pStyle w:val="Bezodstpw"/>
        <w:tabs>
          <w:tab w:val="left" w:pos="1134"/>
        </w:tabs>
        <w:ind w:left="1134"/>
        <w:rPr>
          <w:sz w:val="22"/>
        </w:rPr>
      </w:pPr>
      <w:bookmarkStart w:id="10" w:name="_Toc383430091"/>
      <w:r w:rsidRPr="008D1360">
        <w:rPr>
          <w:sz w:val="22"/>
        </w:rPr>
        <w:t>45</w:t>
      </w:r>
      <w:r>
        <w:rPr>
          <w:sz w:val="22"/>
        </w:rPr>
        <w:t>00</w:t>
      </w:r>
      <w:r w:rsidRPr="008D1360">
        <w:rPr>
          <w:sz w:val="22"/>
        </w:rPr>
        <w:t>0000-</w:t>
      </w:r>
      <w:r>
        <w:rPr>
          <w:sz w:val="22"/>
        </w:rPr>
        <w:t>7</w:t>
      </w:r>
      <w:r w:rsidRPr="008D1360">
        <w:rPr>
          <w:sz w:val="22"/>
        </w:rPr>
        <w:t xml:space="preserve"> – </w:t>
      </w:r>
      <w:r>
        <w:rPr>
          <w:sz w:val="22"/>
        </w:rPr>
        <w:t>Roboty budowlane;</w:t>
      </w:r>
      <w:r w:rsidRPr="008D1360">
        <w:rPr>
          <w:sz w:val="22"/>
        </w:rPr>
        <w:t xml:space="preserve"> </w:t>
      </w:r>
    </w:p>
    <w:p w14:paraId="7744F30D" w14:textId="77777777" w:rsidR="009522D5" w:rsidRDefault="009522D5" w:rsidP="009522D5">
      <w:pPr>
        <w:pStyle w:val="Bezodstpw"/>
        <w:ind w:left="2410" w:hanging="1276"/>
        <w:rPr>
          <w:sz w:val="22"/>
        </w:rPr>
      </w:pPr>
      <w:r w:rsidRPr="008D1360">
        <w:rPr>
          <w:sz w:val="22"/>
        </w:rPr>
        <w:t>45</w:t>
      </w:r>
      <w:r>
        <w:rPr>
          <w:sz w:val="22"/>
        </w:rPr>
        <w:t>316110</w:t>
      </w:r>
      <w:r w:rsidRPr="008D1360">
        <w:rPr>
          <w:sz w:val="22"/>
        </w:rPr>
        <w:t>-</w:t>
      </w:r>
      <w:r>
        <w:rPr>
          <w:sz w:val="22"/>
        </w:rPr>
        <w:t>9</w:t>
      </w:r>
      <w:r w:rsidRPr="008D1360">
        <w:rPr>
          <w:sz w:val="22"/>
        </w:rPr>
        <w:t xml:space="preserve"> – </w:t>
      </w:r>
      <w:r>
        <w:rPr>
          <w:sz w:val="22"/>
        </w:rPr>
        <w:t>Instalowanie urządzeń oświetlenia drogowego;</w:t>
      </w:r>
    </w:p>
    <w:p w14:paraId="2B2D2C84" w14:textId="77777777" w:rsidR="009522D5" w:rsidRDefault="009522D5" w:rsidP="009522D5">
      <w:pPr>
        <w:pStyle w:val="Bezodstpw"/>
        <w:ind w:left="2410" w:hanging="1276"/>
        <w:rPr>
          <w:sz w:val="22"/>
        </w:rPr>
      </w:pPr>
      <w:r w:rsidRPr="00D34195">
        <w:rPr>
          <w:sz w:val="22"/>
        </w:rPr>
        <w:t>45310000-3</w:t>
      </w:r>
      <w:r>
        <w:rPr>
          <w:sz w:val="22"/>
        </w:rPr>
        <w:t xml:space="preserve"> </w:t>
      </w:r>
      <w:r w:rsidRPr="008D1360">
        <w:rPr>
          <w:sz w:val="22"/>
        </w:rPr>
        <w:t xml:space="preserve">– Roboty </w:t>
      </w:r>
      <w:r>
        <w:rPr>
          <w:sz w:val="22"/>
        </w:rPr>
        <w:t>instalacyjne elektryczne;</w:t>
      </w:r>
    </w:p>
    <w:p w14:paraId="7F1181EA" w14:textId="77777777" w:rsidR="009522D5" w:rsidRPr="008D1360" w:rsidRDefault="009522D5" w:rsidP="009522D5">
      <w:pPr>
        <w:pStyle w:val="Bezodstpw"/>
        <w:ind w:left="2410" w:hanging="1276"/>
        <w:rPr>
          <w:sz w:val="22"/>
        </w:rPr>
      </w:pPr>
      <w:r>
        <w:rPr>
          <w:sz w:val="22"/>
        </w:rPr>
        <w:t xml:space="preserve">45231400-9 </w:t>
      </w:r>
      <w:r w:rsidRPr="008D1360">
        <w:rPr>
          <w:sz w:val="22"/>
        </w:rPr>
        <w:t xml:space="preserve">– Roboty </w:t>
      </w:r>
      <w:r>
        <w:rPr>
          <w:sz w:val="22"/>
        </w:rPr>
        <w:t xml:space="preserve">budowlane </w:t>
      </w:r>
      <w:r w:rsidRPr="008D1360">
        <w:rPr>
          <w:sz w:val="22"/>
        </w:rPr>
        <w:t>w zakresie</w:t>
      </w:r>
      <w:r>
        <w:rPr>
          <w:sz w:val="22"/>
        </w:rPr>
        <w:t xml:space="preserve"> budowy linii energetycznych.</w:t>
      </w:r>
    </w:p>
    <w:p w14:paraId="0F4B7116" w14:textId="77777777" w:rsidR="00E2464D" w:rsidRDefault="00E2464D" w:rsidP="00E2464D">
      <w:pPr>
        <w:pStyle w:val="Nagwek2"/>
      </w:pPr>
      <w:bookmarkStart w:id="11" w:name="_Toc134467881"/>
      <w:r>
        <w:t>Określenia podstawowe</w:t>
      </w:r>
      <w:bookmarkEnd w:id="10"/>
      <w:bookmarkEnd w:id="11"/>
      <w:r>
        <w:t xml:space="preserve"> </w:t>
      </w:r>
    </w:p>
    <w:p w14:paraId="5C3E1CE0" w14:textId="77777777" w:rsidR="00E2464D" w:rsidRDefault="00E2464D" w:rsidP="00E2464D">
      <w:pPr>
        <w:ind w:left="567"/>
        <w:jc w:val="both"/>
      </w:pPr>
      <w:r>
        <w:t xml:space="preserve">Określenia podane w niniejszej </w:t>
      </w:r>
      <w:proofErr w:type="spellStart"/>
      <w:r>
        <w:t>STWiORB</w:t>
      </w:r>
      <w:proofErr w:type="spellEnd"/>
      <w:r>
        <w:t xml:space="preserve"> są zgodne z obowiązującymi w normach odpowiednich dla danych robót.</w:t>
      </w:r>
    </w:p>
    <w:p w14:paraId="55E6ACF1" w14:textId="77777777" w:rsidR="00E2464D" w:rsidRDefault="00E2464D" w:rsidP="00E2464D">
      <w:pPr>
        <w:pStyle w:val="Nagwek2"/>
      </w:pPr>
      <w:bookmarkStart w:id="12" w:name="_Toc383430092"/>
      <w:bookmarkStart w:id="13" w:name="_Toc134467882"/>
      <w:r>
        <w:t>Ogólne wymagania dotyczące robót</w:t>
      </w:r>
      <w:bookmarkEnd w:id="12"/>
      <w:bookmarkEnd w:id="13"/>
      <w:r>
        <w:t xml:space="preserve"> </w:t>
      </w:r>
    </w:p>
    <w:p w14:paraId="0D858527" w14:textId="77777777" w:rsidR="00E2464D" w:rsidRDefault="00E2464D" w:rsidP="00E2464D">
      <w:pPr>
        <w:ind w:left="567"/>
        <w:jc w:val="both"/>
      </w:pPr>
      <w:r>
        <w:t xml:space="preserve">Wykonawca robót jest odpowiedzialny za jakość ich wykonania oraz za zgodność z dokumentacją projektową, </w:t>
      </w:r>
      <w:proofErr w:type="spellStart"/>
      <w:r>
        <w:t>STWiORB</w:t>
      </w:r>
      <w:proofErr w:type="spellEnd"/>
      <w:r>
        <w:t xml:space="preserve"> i poleceniami Inspektora Nadzoru. Ogólne wymagania dotyczące robót podano w </w:t>
      </w:r>
      <w:proofErr w:type="spellStart"/>
      <w:r>
        <w:t>STWiORB</w:t>
      </w:r>
      <w:proofErr w:type="spellEnd"/>
      <w:r>
        <w:t xml:space="preserve"> części ogólnej.</w:t>
      </w:r>
    </w:p>
    <w:p w14:paraId="5651D659" w14:textId="77777777" w:rsidR="009522D5" w:rsidRDefault="009522D5">
      <w:pPr>
        <w:spacing w:after="200"/>
        <w:rPr>
          <w:rFonts w:eastAsiaTheme="majorEastAsia" w:cstheme="majorBidi"/>
          <w:b/>
          <w:bCs/>
          <w:sz w:val="24"/>
          <w:szCs w:val="28"/>
        </w:rPr>
      </w:pPr>
      <w:bookmarkStart w:id="14" w:name="_Toc383430093"/>
      <w:r>
        <w:br w:type="page"/>
      </w:r>
    </w:p>
    <w:p w14:paraId="1C99027B" w14:textId="77777777" w:rsidR="00E2464D" w:rsidRDefault="00E2464D" w:rsidP="00E2464D">
      <w:pPr>
        <w:pStyle w:val="Nagwek1"/>
      </w:pPr>
      <w:bookmarkStart w:id="15" w:name="_Toc134467883"/>
      <w:r>
        <w:lastRenderedPageBreak/>
        <w:t>MATERIAŁY</w:t>
      </w:r>
      <w:bookmarkEnd w:id="14"/>
      <w:bookmarkEnd w:id="15"/>
      <w:r>
        <w:t xml:space="preserve"> </w:t>
      </w:r>
    </w:p>
    <w:p w14:paraId="3500DC9C" w14:textId="77777777" w:rsidR="00E2464D" w:rsidRDefault="00E2464D" w:rsidP="00E2464D">
      <w:pPr>
        <w:pStyle w:val="Nagwek2"/>
      </w:pPr>
      <w:bookmarkStart w:id="16" w:name="_Toc383430094"/>
      <w:bookmarkStart w:id="17" w:name="_Toc134467884"/>
      <w:r>
        <w:t>Ogólne wymagania dotyczące materiałów</w:t>
      </w:r>
      <w:bookmarkEnd w:id="16"/>
      <w:bookmarkEnd w:id="17"/>
    </w:p>
    <w:p w14:paraId="7D1C21C9" w14:textId="77777777" w:rsidR="00E2464D" w:rsidRDefault="00E2464D" w:rsidP="00E2464D">
      <w:pPr>
        <w:ind w:left="567"/>
      </w:pPr>
      <w:r>
        <w:t xml:space="preserve">Ponadto materiały stosowane do wykonywania instalacji elektrycznych powinny posiadać m.in.: </w:t>
      </w:r>
    </w:p>
    <w:p w14:paraId="3B492969" w14:textId="77777777" w:rsidR="00E2464D" w:rsidRDefault="00E2464D" w:rsidP="00E2464D">
      <w:pPr>
        <w:pStyle w:val="Akapitzlist"/>
        <w:numPr>
          <w:ilvl w:val="0"/>
          <w:numId w:val="4"/>
        </w:numPr>
        <w:ind w:left="993"/>
      </w:pPr>
      <w:r>
        <w:t xml:space="preserve">Aprobaty Techniczne lub być produkowane zgodnie z obowiązującymi normami, </w:t>
      </w:r>
    </w:p>
    <w:p w14:paraId="00C671B2" w14:textId="77777777" w:rsidR="00E2464D" w:rsidRDefault="00E2464D" w:rsidP="00E2464D">
      <w:pPr>
        <w:pStyle w:val="Akapitzlist"/>
        <w:numPr>
          <w:ilvl w:val="0"/>
          <w:numId w:val="4"/>
        </w:numPr>
        <w:ind w:left="993"/>
      </w:pPr>
      <w:r>
        <w:t xml:space="preserve">Certyfikat lub Deklarację Zgodności z Aprobatą Techniczną lub z PN, </w:t>
      </w:r>
    </w:p>
    <w:p w14:paraId="58047741" w14:textId="77777777" w:rsidR="00E2464D" w:rsidRDefault="00E2464D" w:rsidP="00E2464D">
      <w:pPr>
        <w:pStyle w:val="Akapitzlist"/>
        <w:numPr>
          <w:ilvl w:val="0"/>
          <w:numId w:val="4"/>
        </w:numPr>
        <w:ind w:left="993"/>
      </w:pPr>
      <w:r>
        <w:t xml:space="preserve">Certyfikat na znak bezpieczeństwa, </w:t>
      </w:r>
    </w:p>
    <w:p w14:paraId="3E5FDE4B" w14:textId="77777777" w:rsidR="00E2464D" w:rsidRDefault="00E2464D" w:rsidP="00E2464D">
      <w:pPr>
        <w:pStyle w:val="Akapitzlist"/>
        <w:numPr>
          <w:ilvl w:val="0"/>
          <w:numId w:val="4"/>
        </w:numPr>
        <w:ind w:left="993"/>
      </w:pPr>
      <w:r>
        <w:t xml:space="preserve">Certyfikat zgodności ze zharmonizowaną normą europejską wprowadzoną do zbioru norm polskich, </w:t>
      </w:r>
    </w:p>
    <w:p w14:paraId="7EDFB4D7" w14:textId="77777777" w:rsidR="00E2464D" w:rsidRDefault="00E2464D" w:rsidP="00E2464D">
      <w:pPr>
        <w:pStyle w:val="Akapitzlist"/>
        <w:numPr>
          <w:ilvl w:val="0"/>
          <w:numId w:val="4"/>
        </w:numPr>
        <w:ind w:left="993"/>
      </w:pPr>
      <w:r>
        <w:t xml:space="preserve">na opakowaniach powinien znajdować się termin przydatności do stosowania. </w:t>
      </w:r>
    </w:p>
    <w:p w14:paraId="672994E3" w14:textId="77777777" w:rsidR="00E2464D" w:rsidRDefault="00E2464D" w:rsidP="00E2464D">
      <w:pPr>
        <w:ind w:left="567"/>
        <w:jc w:val="both"/>
      </w:pPr>
      <w:r>
        <w:t xml:space="preserve">Sposób transportu i składowania powinien być zgodny z warunkami i wymaganiami podanymi przez producenta. </w:t>
      </w:r>
    </w:p>
    <w:p w14:paraId="4141C12D" w14:textId="77777777" w:rsidR="00E2464D" w:rsidRDefault="00E2464D" w:rsidP="00E2464D">
      <w:pPr>
        <w:ind w:left="567"/>
        <w:jc w:val="both"/>
      </w:pPr>
      <w:r>
        <w:t xml:space="preserve">Wykonawca obowiązany jest posiadać na budowie pełną dokumentację dotyczącą składowanych na budowie materiałów przeznaczonych do wykonania instalacji elektrycznych </w:t>
      </w:r>
    </w:p>
    <w:p w14:paraId="129CA6BB" w14:textId="77777777" w:rsidR="00E2464D" w:rsidRDefault="00E2464D" w:rsidP="00E2464D">
      <w:pPr>
        <w:pStyle w:val="Nagwek2"/>
      </w:pPr>
      <w:bookmarkStart w:id="18" w:name="_Toc383430095"/>
      <w:bookmarkStart w:id="19" w:name="_Toc134467885"/>
      <w:r>
        <w:t>Rodzaje materiałów</w:t>
      </w:r>
      <w:bookmarkEnd w:id="18"/>
      <w:bookmarkEnd w:id="19"/>
      <w:r>
        <w:t xml:space="preserve"> </w:t>
      </w:r>
    </w:p>
    <w:p w14:paraId="1EB4FD12" w14:textId="77777777" w:rsidR="00E2464D" w:rsidRDefault="00E2464D" w:rsidP="00E2464D">
      <w:pPr>
        <w:ind w:left="567"/>
        <w:jc w:val="both"/>
      </w:pPr>
      <w:r>
        <w:t>Wszelkie materiały do wykonania instalacji elektrycznych powinny odpowiadać wymaganiom zawartym w normach polskich lub aprobatach technicznych ITB dopuszczających dany materiał do powszechnego stosowania w budownictwie.</w:t>
      </w:r>
    </w:p>
    <w:p w14:paraId="205D6AAA" w14:textId="77777777" w:rsidR="00E2464D" w:rsidRDefault="00E2464D" w:rsidP="00E2464D">
      <w:pPr>
        <w:ind w:left="567"/>
      </w:pPr>
      <w:r>
        <w:t xml:space="preserve">Materiałami stosowanymi przy wykonywaniu robót według niniejszej specyfikacji są: </w:t>
      </w:r>
    </w:p>
    <w:p w14:paraId="3AD1CE68" w14:textId="77777777" w:rsidR="00E2464D" w:rsidRDefault="00E2464D" w:rsidP="00E2464D">
      <w:pPr>
        <w:pStyle w:val="Akapitzlist"/>
        <w:numPr>
          <w:ilvl w:val="0"/>
          <w:numId w:val="5"/>
        </w:numPr>
        <w:ind w:left="993"/>
      </w:pPr>
      <w:r>
        <w:t>Przewody i kable o napięciu znamionowym 750V (przewody) i 1kV (kable);</w:t>
      </w:r>
    </w:p>
    <w:p w14:paraId="1DE82CAC" w14:textId="77777777" w:rsidR="007A7ADE" w:rsidRDefault="007A7ADE" w:rsidP="00E2464D">
      <w:pPr>
        <w:pStyle w:val="Akapitzlist"/>
        <w:numPr>
          <w:ilvl w:val="0"/>
          <w:numId w:val="5"/>
        </w:numPr>
        <w:ind w:left="993"/>
      </w:pPr>
      <w:r>
        <w:t>Bednarka uziemiająca Fe/Zn 25x4mm łączona za pomocą spawania, spawy zabezpieczone powłoką antykorozyjną;</w:t>
      </w:r>
    </w:p>
    <w:p w14:paraId="6F06817F" w14:textId="77777777" w:rsidR="009522D5" w:rsidRDefault="009522D5" w:rsidP="00E2464D">
      <w:pPr>
        <w:pStyle w:val="Akapitzlist"/>
        <w:numPr>
          <w:ilvl w:val="0"/>
          <w:numId w:val="5"/>
        </w:numPr>
        <w:ind w:left="993"/>
      </w:pPr>
      <w:r>
        <w:t>Fundamenty betonowe, prefabrykowane, zabezpieczone powłoką antykorozyjną;</w:t>
      </w:r>
    </w:p>
    <w:p w14:paraId="67A2DC1F" w14:textId="768B63D9" w:rsidR="007A7ADE" w:rsidRDefault="007A7ADE" w:rsidP="00E2464D">
      <w:pPr>
        <w:pStyle w:val="Akapitzlist"/>
        <w:numPr>
          <w:ilvl w:val="0"/>
          <w:numId w:val="5"/>
        </w:numPr>
        <w:ind w:left="993"/>
      </w:pPr>
      <w:r>
        <w:t xml:space="preserve">Słupy </w:t>
      </w:r>
      <w:r w:rsidR="006E6787">
        <w:t>aluminiowe</w:t>
      </w:r>
      <w:r>
        <w:t xml:space="preserve"> okrągłe wraz z wysięgnikami o parametrach nie gorszych niż podanych w </w:t>
      </w:r>
      <w:r w:rsidR="007E388B">
        <w:t>projekcie</w:t>
      </w:r>
      <w:r>
        <w:t>;</w:t>
      </w:r>
    </w:p>
    <w:p w14:paraId="6DE37C2F" w14:textId="77777777" w:rsidR="00E2464D" w:rsidRDefault="00E2464D" w:rsidP="00E2464D">
      <w:pPr>
        <w:pStyle w:val="Akapitzlist"/>
        <w:numPr>
          <w:ilvl w:val="0"/>
          <w:numId w:val="5"/>
        </w:numPr>
        <w:ind w:left="993"/>
        <w:jc w:val="both"/>
      </w:pPr>
      <w:r w:rsidRPr="003D3B8F">
        <w:t>Oprawy</w:t>
      </w:r>
      <w:r>
        <w:t xml:space="preserve"> z źródłem typu LED o parametrach nie gorszych niż podanych w </w:t>
      </w:r>
      <w:r w:rsidR="007E388B">
        <w:t>projekcie</w:t>
      </w:r>
      <w:r w:rsidR="007A7ADE">
        <w:t>.</w:t>
      </w:r>
    </w:p>
    <w:p w14:paraId="4B1FF8A1" w14:textId="77777777" w:rsidR="00E2464D" w:rsidRDefault="00E2464D" w:rsidP="00E2464D">
      <w:pPr>
        <w:ind w:left="567"/>
        <w:jc w:val="both"/>
      </w:pPr>
      <w:r>
        <w:t xml:space="preserve">Wszystkie materiały do budowy instalacji elektrycznych powinny być przechowywane i magazynowane zgodnie z instrukcją producenta oraz według odpowiednich norm wyrobu. </w:t>
      </w:r>
    </w:p>
    <w:p w14:paraId="24922583" w14:textId="77777777" w:rsidR="00E2464D" w:rsidRDefault="00E2464D" w:rsidP="00E2464D">
      <w:pPr>
        <w:ind w:left="567"/>
        <w:jc w:val="both"/>
      </w:pPr>
      <w:r>
        <w:t>Przyjęcie materiałów i wyrobów na budowę powinno być potwierdzane protokołem przyjęcia materiału podpisanym przez wykonawcę i inspektora nadzoru.</w:t>
      </w:r>
    </w:p>
    <w:p w14:paraId="15B5D115" w14:textId="77777777" w:rsidR="00E2464D" w:rsidRDefault="00E2464D" w:rsidP="00E2464D">
      <w:pPr>
        <w:pStyle w:val="Nagwek1"/>
      </w:pPr>
      <w:bookmarkStart w:id="20" w:name="_Toc383430096"/>
      <w:bookmarkStart w:id="21" w:name="_Toc134467886"/>
      <w:r>
        <w:t>SPRZĘT</w:t>
      </w:r>
      <w:bookmarkEnd w:id="20"/>
      <w:bookmarkEnd w:id="21"/>
      <w:r>
        <w:t xml:space="preserve"> </w:t>
      </w:r>
    </w:p>
    <w:p w14:paraId="7B22D8D5" w14:textId="77777777" w:rsidR="007A7ADE" w:rsidRDefault="007A7ADE" w:rsidP="007A7ADE">
      <w:pPr>
        <w:ind w:left="567"/>
        <w:jc w:val="both"/>
      </w:pPr>
      <w:r>
        <w:t>Wykonawca jest zobowiązany do używania jedynie takiego sprzętu, który nie spowoduje niekorzystnego wpływu na jakość wykonania robót, zarówno w miejscu tych robót, jak też przy wykonywaniu czynności pomocniczych oraz w czasie transportu, załadunku i wyładunku materiałów, sprzętu itp.</w:t>
      </w:r>
    </w:p>
    <w:p w14:paraId="02E56B27" w14:textId="77777777" w:rsidR="007A7ADE" w:rsidRDefault="007A7ADE" w:rsidP="007A7ADE">
      <w:pPr>
        <w:ind w:left="567"/>
        <w:jc w:val="both"/>
      </w:pPr>
      <w:r>
        <w:t>Sprzęt używany przez Wykonawcę musi uzyskać akceptację Inspektora Nadzoru. Liczba i wydajność sprzętu musi gwarantować wykonanie robót zgodnie z zasadami określonymi w dokumentacji projektowej i wskazaniach Inspektora Nadzoru w terminie.</w:t>
      </w:r>
    </w:p>
    <w:p w14:paraId="364C6FBD" w14:textId="77777777" w:rsidR="007A7ADE" w:rsidRDefault="007A7ADE" w:rsidP="007A7ADE">
      <w:pPr>
        <w:ind w:left="567"/>
        <w:jc w:val="both"/>
      </w:pPr>
      <w:r>
        <w:t>Wykonawca musi wykazać się możliwością korzystania z następujących maszyn i sprzętu, gwarantujących właściwą jakość robót:</w:t>
      </w:r>
    </w:p>
    <w:p w14:paraId="2D6784D3" w14:textId="77777777" w:rsidR="007A7ADE" w:rsidRDefault="007A7ADE" w:rsidP="007A7ADE">
      <w:pPr>
        <w:pStyle w:val="Akapitzlist"/>
        <w:numPr>
          <w:ilvl w:val="0"/>
          <w:numId w:val="32"/>
        </w:numPr>
        <w:ind w:left="993"/>
        <w:jc w:val="both"/>
      </w:pPr>
      <w:r>
        <w:t xml:space="preserve">żurawia samochodowego, </w:t>
      </w:r>
    </w:p>
    <w:p w14:paraId="775F50FD" w14:textId="77777777" w:rsidR="007A7ADE" w:rsidRDefault="007A7ADE" w:rsidP="007A7ADE">
      <w:pPr>
        <w:pStyle w:val="Akapitzlist"/>
        <w:numPr>
          <w:ilvl w:val="0"/>
          <w:numId w:val="32"/>
        </w:numPr>
        <w:ind w:left="993"/>
        <w:jc w:val="both"/>
      </w:pPr>
      <w:r>
        <w:t xml:space="preserve">samochodu z platformą i balkonem, </w:t>
      </w:r>
    </w:p>
    <w:p w14:paraId="1EB2FEE9" w14:textId="77777777" w:rsidR="007A7ADE" w:rsidRDefault="007A7ADE" w:rsidP="007A7ADE">
      <w:pPr>
        <w:pStyle w:val="Akapitzlist"/>
        <w:numPr>
          <w:ilvl w:val="0"/>
          <w:numId w:val="32"/>
        </w:numPr>
        <w:ind w:left="993"/>
        <w:jc w:val="both"/>
      </w:pPr>
      <w:r>
        <w:t xml:space="preserve">koparki kołowej lub minikoparki, </w:t>
      </w:r>
    </w:p>
    <w:p w14:paraId="53E9F401" w14:textId="77777777" w:rsidR="007A7ADE" w:rsidRDefault="007A7ADE" w:rsidP="007A7ADE">
      <w:pPr>
        <w:pStyle w:val="Akapitzlist"/>
        <w:numPr>
          <w:ilvl w:val="0"/>
          <w:numId w:val="32"/>
        </w:numPr>
        <w:ind w:left="993"/>
        <w:jc w:val="both"/>
      </w:pPr>
      <w:r>
        <w:t xml:space="preserve">spawarki transformatorowej, </w:t>
      </w:r>
    </w:p>
    <w:p w14:paraId="5142AF84" w14:textId="77777777" w:rsidR="007A7ADE" w:rsidRDefault="007A7ADE" w:rsidP="007A7ADE">
      <w:pPr>
        <w:pStyle w:val="Akapitzlist"/>
        <w:numPr>
          <w:ilvl w:val="0"/>
          <w:numId w:val="32"/>
        </w:numPr>
        <w:ind w:left="993"/>
        <w:jc w:val="both"/>
      </w:pPr>
      <w:r>
        <w:t xml:space="preserve">zagęszczarki wibracyjnej spalinowej, </w:t>
      </w:r>
    </w:p>
    <w:p w14:paraId="06543D0A" w14:textId="77777777" w:rsidR="007A7ADE" w:rsidRDefault="007A7ADE" w:rsidP="007A7ADE">
      <w:pPr>
        <w:pStyle w:val="Akapitzlist"/>
        <w:numPr>
          <w:ilvl w:val="0"/>
          <w:numId w:val="32"/>
        </w:numPr>
        <w:ind w:left="993"/>
        <w:jc w:val="both"/>
      </w:pPr>
      <w:r>
        <w:t xml:space="preserve">ręcznego zestawu świdrów do wiercenia poziomego otworów, </w:t>
      </w:r>
    </w:p>
    <w:p w14:paraId="68B65331" w14:textId="77777777" w:rsidR="007A7ADE" w:rsidRDefault="007A7ADE" w:rsidP="007A7ADE">
      <w:pPr>
        <w:pStyle w:val="Akapitzlist"/>
        <w:numPr>
          <w:ilvl w:val="0"/>
          <w:numId w:val="32"/>
        </w:numPr>
        <w:ind w:left="993"/>
        <w:jc w:val="both"/>
      </w:pPr>
      <w:r>
        <w:t xml:space="preserve">urządzenia </w:t>
      </w:r>
      <w:proofErr w:type="spellStart"/>
      <w:r>
        <w:t>przeciskowego</w:t>
      </w:r>
      <w:proofErr w:type="spellEnd"/>
      <w:r>
        <w:t xml:space="preserve"> do przeciskania rur ochronnych. </w:t>
      </w:r>
    </w:p>
    <w:p w14:paraId="35A25F3C" w14:textId="77777777" w:rsidR="00E2464D" w:rsidRDefault="007A7ADE" w:rsidP="007A7ADE">
      <w:pPr>
        <w:ind w:left="567"/>
        <w:jc w:val="both"/>
      </w:pPr>
      <w:r>
        <w:lastRenderedPageBreak/>
        <w:t xml:space="preserve">Sprzęt używany do realizacji musi być zgodny z ustaleniami </w:t>
      </w:r>
      <w:proofErr w:type="spellStart"/>
      <w:r>
        <w:t>ST</w:t>
      </w:r>
      <w:r w:rsidR="00277D1D">
        <w:t>WiORB</w:t>
      </w:r>
      <w:proofErr w:type="spellEnd"/>
      <w:r>
        <w:t xml:space="preserve"> oraz projektu organizacji robót, który uzyskał akceptację Inspektora Nadzoru oraz musi być sprawny technicznie. Wykonawca zobowiązany jest do u</w:t>
      </w:r>
      <w:r w:rsidR="00277D1D">
        <w:t>ż</w:t>
      </w:r>
      <w:r>
        <w:t>ywania tylko takiego sprzętu, który nie spowoduje niekorzystnego wpływu na środowisko i jakość wykonywanych robót. Wykonawca dostarczy Inspektorowi Nadzoru kopie dokumentów potwierdzających dopuszczenie sprzętu do u</w:t>
      </w:r>
      <w:r w:rsidR="00277D1D">
        <w:t>ż</w:t>
      </w:r>
      <w:r>
        <w:t>ytkowania zgodnie z jego przeznaczeniem.</w:t>
      </w:r>
    </w:p>
    <w:p w14:paraId="312C51DF" w14:textId="77777777" w:rsidR="00E2464D" w:rsidRDefault="00E2464D" w:rsidP="00E2464D">
      <w:pPr>
        <w:pStyle w:val="Nagwek1"/>
      </w:pPr>
      <w:bookmarkStart w:id="22" w:name="_Toc383430098"/>
      <w:bookmarkStart w:id="23" w:name="_Toc134467887"/>
      <w:r>
        <w:t>TRANSPORT</w:t>
      </w:r>
      <w:bookmarkEnd w:id="22"/>
      <w:bookmarkEnd w:id="23"/>
      <w:r>
        <w:t xml:space="preserve"> </w:t>
      </w:r>
    </w:p>
    <w:p w14:paraId="0C4DA005" w14:textId="77777777" w:rsidR="00277D1D" w:rsidRPr="00277D1D" w:rsidRDefault="00277D1D" w:rsidP="00277D1D">
      <w:pPr>
        <w:ind w:left="567"/>
        <w:jc w:val="both"/>
      </w:pPr>
      <w:r>
        <w:t>Transport materiałów musi zapewniać utrzymanie ich sprawności technicznej i przydatności do wbudowania, a w szczególności ochronę przed korozją i uszkodzeniem mechanicznym. Materiały i urządzenia przewidziane do wykonania robót mogą być przewo</w:t>
      </w:r>
      <w:r w:rsidR="0064014E">
        <w:t>ż</w:t>
      </w:r>
      <w:r>
        <w:t>one dowolnymi środkami transportu z zachowaniem zasad kodeksu drogowego. Materiały i urządzenia wysokie nale</w:t>
      </w:r>
      <w:r w:rsidR="0064014E">
        <w:t>ż</w:t>
      </w:r>
      <w:r>
        <w:t>y zabezpieczyć w czasie transportu przed przewróceniem i przesuwaniem. Bębny z</w:t>
      </w:r>
      <w:r w:rsidR="00EE004D">
        <w:t> </w:t>
      </w:r>
      <w:r>
        <w:t>kablami i przewodami nale</w:t>
      </w:r>
      <w:r w:rsidR="0064014E">
        <w:t>ż</w:t>
      </w:r>
      <w:r>
        <w:t>y przetaczać zgodnie z kierunkiem strzałki na tabliczce bębna. Unikać transportu kabli w temperaturze ni</w:t>
      </w:r>
      <w:r w:rsidR="0064014E">
        <w:t>ż</w:t>
      </w:r>
      <w:r>
        <w:t>szej ni</w:t>
      </w:r>
      <w:r w:rsidR="0064014E">
        <w:t>ż</w:t>
      </w:r>
      <w:r>
        <w:t xml:space="preserve"> -15°C. W trakcie transportu i</w:t>
      </w:r>
      <w:r w:rsidR="00EE004D">
        <w:t> </w:t>
      </w:r>
      <w:r>
        <w:t>przechowywania materiałów i urządzeń nale</w:t>
      </w:r>
      <w:r w:rsidR="0064014E">
        <w:t>ż</w:t>
      </w:r>
      <w:r>
        <w:t>y zachować wymagania wynikające z ich specjalnych właściwości zastrze</w:t>
      </w:r>
      <w:r w:rsidR="0064014E">
        <w:t>ż</w:t>
      </w:r>
      <w:r>
        <w:t>onych przez producenta. W czasie transportu, załadunku i</w:t>
      </w:r>
      <w:r w:rsidR="00EE004D">
        <w:t> </w:t>
      </w:r>
      <w:r>
        <w:t>wyładunku oraz składowania aparatury i urządzeń nale</w:t>
      </w:r>
      <w:r w:rsidR="0064014E">
        <w:t>ż</w:t>
      </w:r>
      <w:r>
        <w:t>y przestrzegać zaleceń wytwórcy, a</w:t>
      </w:r>
      <w:r w:rsidR="00EE004D">
        <w:t> </w:t>
      </w:r>
      <w:r>
        <w:t>w</w:t>
      </w:r>
      <w:r w:rsidR="00EE004D">
        <w:t> </w:t>
      </w:r>
      <w:r>
        <w:t>szczególności urządzenia zabezpieczyć przed nadmiernymi wstrząsami oraz przesuwaniem się</w:t>
      </w:r>
      <w:r w:rsidR="00EE004D">
        <w:t xml:space="preserve"> ładunku</w:t>
      </w:r>
      <w:r>
        <w:t>.</w:t>
      </w:r>
    </w:p>
    <w:p w14:paraId="1900A8A6" w14:textId="77777777" w:rsidR="00E2464D" w:rsidRDefault="00E2464D" w:rsidP="00EE004D">
      <w:pPr>
        <w:pStyle w:val="Akapitzlist"/>
        <w:numPr>
          <w:ilvl w:val="0"/>
          <w:numId w:val="7"/>
        </w:numPr>
        <w:spacing w:line="240" w:lineRule="auto"/>
        <w:ind w:left="993"/>
        <w:jc w:val="both"/>
      </w:pPr>
      <w:r>
        <w:t xml:space="preserve">Do transportu materiałów i urządzeń stosować następujące sprawne technicznie środki transportu: </w:t>
      </w:r>
    </w:p>
    <w:p w14:paraId="4952B10F" w14:textId="77777777" w:rsidR="00E2464D" w:rsidRDefault="00E2464D" w:rsidP="00277D1D">
      <w:pPr>
        <w:pStyle w:val="Akapitzlist"/>
        <w:numPr>
          <w:ilvl w:val="0"/>
          <w:numId w:val="30"/>
        </w:numPr>
        <w:spacing w:line="240" w:lineRule="auto"/>
        <w:ind w:left="1276"/>
      </w:pPr>
      <w:r>
        <w:t xml:space="preserve">samochód skrzyniowy o ładowności 5-10 ton, </w:t>
      </w:r>
    </w:p>
    <w:p w14:paraId="045F749A" w14:textId="77777777" w:rsidR="00E2464D" w:rsidRDefault="00E2464D" w:rsidP="00277D1D">
      <w:pPr>
        <w:pStyle w:val="Akapitzlist"/>
        <w:numPr>
          <w:ilvl w:val="0"/>
          <w:numId w:val="30"/>
        </w:numPr>
        <w:spacing w:line="240" w:lineRule="auto"/>
        <w:ind w:left="1276"/>
      </w:pPr>
      <w:r>
        <w:t xml:space="preserve">samochód dostawczy o ładowności 0,9 ton, </w:t>
      </w:r>
    </w:p>
    <w:p w14:paraId="5D08FDDA" w14:textId="77777777" w:rsidR="00277D1D" w:rsidRDefault="00277D1D" w:rsidP="00277D1D">
      <w:pPr>
        <w:pStyle w:val="Akapitzlist"/>
        <w:numPr>
          <w:ilvl w:val="0"/>
          <w:numId w:val="30"/>
        </w:numPr>
        <w:spacing w:line="240" w:lineRule="auto"/>
        <w:ind w:left="1276"/>
      </w:pPr>
      <w:r>
        <w:t>przyczepy do przewozu kabli,</w:t>
      </w:r>
    </w:p>
    <w:p w14:paraId="3CFF8018" w14:textId="77777777" w:rsidR="00277D1D" w:rsidRDefault="00E2464D" w:rsidP="00277D1D">
      <w:pPr>
        <w:pStyle w:val="Akapitzlist"/>
        <w:numPr>
          <w:ilvl w:val="0"/>
          <w:numId w:val="30"/>
        </w:numPr>
        <w:spacing w:line="240" w:lineRule="auto"/>
        <w:ind w:left="1276"/>
      </w:pPr>
      <w:r>
        <w:t>ciągnik kołowy z przyczepą</w:t>
      </w:r>
      <w:r w:rsidR="00277D1D">
        <w:t>,</w:t>
      </w:r>
    </w:p>
    <w:p w14:paraId="30E1E1C6" w14:textId="77777777" w:rsidR="00E2464D" w:rsidRDefault="00277D1D" w:rsidP="00277D1D">
      <w:pPr>
        <w:pStyle w:val="Akapitzlist"/>
        <w:numPr>
          <w:ilvl w:val="0"/>
          <w:numId w:val="30"/>
        </w:numPr>
        <w:spacing w:line="240" w:lineRule="auto"/>
        <w:ind w:left="1276"/>
      </w:pPr>
      <w:r>
        <w:t>samochód z platformą i balkonem</w:t>
      </w:r>
      <w:r w:rsidR="00E2464D">
        <w:t>.</w:t>
      </w:r>
    </w:p>
    <w:p w14:paraId="649F4697" w14:textId="77777777" w:rsidR="00E2464D" w:rsidRDefault="00E2464D" w:rsidP="00EE004D">
      <w:pPr>
        <w:pStyle w:val="Akapitzlist"/>
        <w:numPr>
          <w:ilvl w:val="0"/>
          <w:numId w:val="7"/>
        </w:numPr>
        <w:spacing w:line="240" w:lineRule="auto"/>
        <w:ind w:left="993"/>
        <w:jc w:val="both"/>
      </w:pPr>
      <w:r>
        <w:t xml:space="preserve">Przy załadunku i wyładunku oraz przewozie na środkach transportowych należy przestrzegać przepisów obowiązujących w transporcie drogowym. </w:t>
      </w:r>
    </w:p>
    <w:p w14:paraId="4D63EAA4" w14:textId="77777777" w:rsidR="00E2464D" w:rsidRDefault="00E2464D" w:rsidP="00EE004D">
      <w:pPr>
        <w:pStyle w:val="Akapitzlist"/>
        <w:numPr>
          <w:ilvl w:val="0"/>
          <w:numId w:val="7"/>
        </w:numPr>
        <w:spacing w:line="240" w:lineRule="auto"/>
        <w:ind w:left="993"/>
        <w:jc w:val="both"/>
      </w:pPr>
      <w:r>
        <w:t>Wykonawca jest zobowiązany do stosowania takich środków transportu, które nie wpłyną niekorzystnie na jakość robót i właściwości przewożonych materiałów.</w:t>
      </w:r>
    </w:p>
    <w:p w14:paraId="0D2D82FA" w14:textId="77777777" w:rsidR="00E2464D" w:rsidRDefault="00E2464D" w:rsidP="00EE004D">
      <w:pPr>
        <w:pStyle w:val="Akapitzlist"/>
        <w:numPr>
          <w:ilvl w:val="0"/>
          <w:numId w:val="7"/>
        </w:numPr>
        <w:spacing w:line="240" w:lineRule="auto"/>
        <w:ind w:left="993"/>
        <w:jc w:val="both"/>
      </w:pPr>
      <w:r>
        <w:t>Przy ruchu po drogach publicznych środki transportowe muszą spełniać wymagania przepisów ruchu drogowego.</w:t>
      </w:r>
    </w:p>
    <w:p w14:paraId="26066BCA" w14:textId="77777777" w:rsidR="00E2464D" w:rsidRDefault="00E2464D" w:rsidP="00E2464D">
      <w:pPr>
        <w:pStyle w:val="Nagwek1"/>
      </w:pPr>
      <w:bookmarkStart w:id="24" w:name="_Toc383430100"/>
      <w:bookmarkStart w:id="25" w:name="_Toc134467888"/>
      <w:r>
        <w:t>WYKONANIE ROBOT</w:t>
      </w:r>
      <w:bookmarkEnd w:id="24"/>
      <w:bookmarkEnd w:id="25"/>
    </w:p>
    <w:p w14:paraId="5F61FC59" w14:textId="77777777" w:rsidR="00E2464D" w:rsidRDefault="00E2464D" w:rsidP="00E2464D">
      <w:pPr>
        <w:pStyle w:val="Nagwek2"/>
      </w:pPr>
      <w:bookmarkStart w:id="26" w:name="_Toc383430101"/>
      <w:bookmarkStart w:id="27" w:name="_Toc134467889"/>
      <w:r>
        <w:t>Wymagania ogólne dla robót elektrycznych</w:t>
      </w:r>
      <w:bookmarkEnd w:id="26"/>
      <w:bookmarkEnd w:id="27"/>
    </w:p>
    <w:p w14:paraId="4D1AC59D" w14:textId="77777777" w:rsidR="00E2464D" w:rsidRDefault="00E2464D" w:rsidP="00E2464D">
      <w:pPr>
        <w:spacing w:line="240" w:lineRule="auto"/>
        <w:ind w:left="709"/>
        <w:jc w:val="both"/>
      </w:pPr>
      <w:r>
        <w:t xml:space="preserve">Wykonawca robót jest odpowiedzialny za jakość wykonania robót oraz za zgodność z dokumentacją projektową, </w:t>
      </w:r>
      <w:proofErr w:type="spellStart"/>
      <w:r>
        <w:t>STWiORB</w:t>
      </w:r>
      <w:proofErr w:type="spellEnd"/>
      <w:r>
        <w:t xml:space="preserve"> i poleceniami inspektora nadzoru. </w:t>
      </w:r>
      <w:r w:rsidR="00EE004D">
        <w:t>Wykonawca w</w:t>
      </w:r>
      <w:r>
        <w:t>inien bezwzględnie posiadać branżowe uprawnienia budowlane, wraz z aktualnymi świadectwami przynależności do izby inżynierów oraz grupą SEP.„E” i „D”.</w:t>
      </w:r>
    </w:p>
    <w:p w14:paraId="171BE55D" w14:textId="77777777" w:rsidR="00E2464D" w:rsidRDefault="00E2464D" w:rsidP="00E2464D">
      <w:pPr>
        <w:pStyle w:val="Nagwek2"/>
        <w:tabs>
          <w:tab w:val="left" w:pos="851"/>
        </w:tabs>
        <w:spacing w:line="240" w:lineRule="auto"/>
      </w:pPr>
      <w:bookmarkStart w:id="28" w:name="_Toc383430116"/>
      <w:bookmarkStart w:id="29" w:name="_Toc134467890"/>
      <w:r>
        <w:t xml:space="preserve">Oświetlenie </w:t>
      </w:r>
      <w:bookmarkEnd w:id="28"/>
      <w:r w:rsidR="00D8219C">
        <w:t>drogowe</w:t>
      </w:r>
      <w:bookmarkEnd w:id="29"/>
    </w:p>
    <w:p w14:paraId="243AE5A5" w14:textId="5BDF2724" w:rsidR="00E2464D" w:rsidRDefault="00E2464D" w:rsidP="00E2464D">
      <w:pPr>
        <w:spacing w:line="240" w:lineRule="auto"/>
        <w:ind w:left="709"/>
        <w:jc w:val="both"/>
      </w:pPr>
      <w:r>
        <w:t xml:space="preserve">Oświetlenie </w:t>
      </w:r>
      <w:r w:rsidR="00AD4F61">
        <w:t>drogowe należy</w:t>
      </w:r>
      <w:r>
        <w:t xml:space="preserve"> wykonać za pomocą słupów </w:t>
      </w:r>
      <w:r w:rsidR="006E6787">
        <w:t>aluminiowych o parametrach określonych w projekcie</w:t>
      </w:r>
      <w:r w:rsidR="00AD4F61">
        <w:t>, montowanych na fundamentach prefabrykowanych</w:t>
      </w:r>
      <w:r>
        <w:t xml:space="preserve"> </w:t>
      </w:r>
      <w:r w:rsidR="00AD4F61">
        <w:t>oraz</w:t>
      </w:r>
      <w:r>
        <w:t xml:space="preserve"> opraw </w:t>
      </w:r>
      <w:r w:rsidR="00AD4F61">
        <w:t>o</w:t>
      </w:r>
      <w:r w:rsidR="006E6787">
        <w:t> </w:t>
      </w:r>
      <w:r w:rsidR="00AD4F61">
        <w:t>optyce drogowej</w:t>
      </w:r>
      <w:r w:rsidR="006E6787">
        <w:t xml:space="preserve"> i parametrach określonych w projekcie</w:t>
      </w:r>
      <w:r w:rsidR="00AD4F61">
        <w:t>,</w:t>
      </w:r>
      <w:r w:rsidR="009F512D">
        <w:t xml:space="preserve"> </w:t>
      </w:r>
      <w:r w:rsidR="00AD4F61">
        <w:t>z źródłem światła typu</w:t>
      </w:r>
      <w:r>
        <w:t xml:space="preserve"> LED</w:t>
      </w:r>
      <w:r w:rsidR="00AD4F61">
        <w:t xml:space="preserve">. Latarnie należy zasilić </w:t>
      </w:r>
      <w:r w:rsidR="009F512D">
        <w:t>z </w:t>
      </w:r>
      <w:r w:rsidR="006E6787">
        <w:t>istniejącego oświetlenia drogowego</w:t>
      </w:r>
      <w:r w:rsidR="009F512D">
        <w:t xml:space="preserve"> jak w projekcie</w:t>
      </w:r>
      <w:r w:rsidR="00AD4F61">
        <w:t>.</w:t>
      </w:r>
    </w:p>
    <w:p w14:paraId="0288C203" w14:textId="77777777" w:rsidR="00AD4F61" w:rsidRPr="00AD4F61" w:rsidRDefault="00AD4F61" w:rsidP="00AD4F61">
      <w:pPr>
        <w:pStyle w:val="Bezodstpw"/>
      </w:pPr>
    </w:p>
    <w:p w14:paraId="5387A31D" w14:textId="77777777" w:rsidR="00D45565" w:rsidRDefault="00D45565">
      <w:pPr>
        <w:spacing w:after="200"/>
        <w:rPr>
          <w:i/>
        </w:rPr>
      </w:pPr>
      <w:bookmarkStart w:id="30" w:name="_Toc383430117"/>
      <w:bookmarkStart w:id="31" w:name="_Toc414614657"/>
      <w:r>
        <w:br w:type="page"/>
      </w:r>
    </w:p>
    <w:p w14:paraId="158967F5" w14:textId="77777777" w:rsidR="00E2464D" w:rsidRDefault="00E2464D" w:rsidP="00E2464D">
      <w:pPr>
        <w:pStyle w:val="Nagwek3"/>
        <w:spacing w:line="240" w:lineRule="auto"/>
        <w:ind w:left="993" w:hanging="709"/>
      </w:pPr>
      <w:bookmarkStart w:id="32" w:name="_Toc134467891"/>
      <w:r>
        <w:lastRenderedPageBreak/>
        <w:t>Wykopy pod fundamenty i kable</w:t>
      </w:r>
      <w:bookmarkEnd w:id="30"/>
      <w:bookmarkEnd w:id="31"/>
      <w:bookmarkEnd w:id="32"/>
    </w:p>
    <w:p w14:paraId="5365D302" w14:textId="1AED84D2" w:rsidR="00E2464D" w:rsidRDefault="00E2464D" w:rsidP="00E2464D">
      <w:pPr>
        <w:spacing w:line="240" w:lineRule="auto"/>
        <w:ind w:left="709"/>
        <w:jc w:val="both"/>
      </w:pPr>
      <w:r>
        <w:t>Przed przystąpieniem do wykonywania wykopów, Wykonawca ma obowiązek sprawdzenia zgodności rzędnych terenu z danymi w dokumentacji projektowej oraz oceny warunków gruntowych. Metoda wykonywania robót ziemnych powinna być dobrana w zależności od głębokości wykopu, ukształtowania terenu oraz rodzaju gruntu. Pod fundamenty prefabrykowane zaleca się wykonywanie wykopów wąsko przestrzennych mechanicznie. Ich obudowa i zabezpieczenie przed osypywaniem powinno odpowiadać wymaganiom BN-83/8836-02 [25].</w:t>
      </w:r>
    </w:p>
    <w:p w14:paraId="045CC5A1" w14:textId="77777777" w:rsidR="00E2464D" w:rsidRDefault="00E2464D" w:rsidP="00E2464D">
      <w:pPr>
        <w:spacing w:line="240" w:lineRule="auto"/>
        <w:ind w:left="709"/>
        <w:jc w:val="both"/>
      </w:pPr>
      <w:r>
        <w:t>Wykop wykonany powinien być bez naruszenia naturalnej struktury dna wykopu i zgodnie z PN-68/B-06050 [2].</w:t>
      </w:r>
    </w:p>
    <w:p w14:paraId="7616530E" w14:textId="77777777" w:rsidR="00E2464D" w:rsidRDefault="00E2464D" w:rsidP="00E2464D">
      <w:pPr>
        <w:spacing w:line="240" w:lineRule="auto"/>
        <w:ind w:left="709"/>
        <w:jc w:val="both"/>
      </w:pPr>
      <w:r>
        <w:t>Zasypanie fundamentu należy dokonać gruntem z wykopu, bez zanieczyszczeń (np. darniny, korzeni, odpadków). Zasypanie należy wykonać warstwami grubości od 15 do 20cm i zagęszczać ubijakami ręcznymi lub zagęszczarką wibracyjną. Wskaźnik zagęszczenia gruntu powinien wynosić 0,95 według BN-77/8931-12 [26]. Zagęszczenie należy wykonywać w taki sposób aby nie spowodować uszkodzeń fundamentu lub kabla. Nadmiar gruntu z wykopu, pozostający po zasypaniu fundamentu, należy rozplantować w pobliżu lub odwieźć na miejsce wskazane przez In</w:t>
      </w:r>
      <w:r w:rsidR="00D8219C">
        <w:t>westora</w:t>
      </w:r>
      <w:r>
        <w:t>.</w:t>
      </w:r>
    </w:p>
    <w:p w14:paraId="517D284F" w14:textId="77777777" w:rsidR="00AD4F61" w:rsidRPr="00AD4F61" w:rsidRDefault="00AD4F61" w:rsidP="00AD4F61">
      <w:pPr>
        <w:pStyle w:val="Bezodstpw"/>
      </w:pPr>
    </w:p>
    <w:p w14:paraId="49805203" w14:textId="77777777" w:rsidR="00E2464D" w:rsidRDefault="00E2464D" w:rsidP="00E2464D">
      <w:pPr>
        <w:pStyle w:val="Nagwek3"/>
        <w:spacing w:line="240" w:lineRule="auto"/>
        <w:ind w:left="993" w:hanging="633"/>
      </w:pPr>
      <w:bookmarkStart w:id="33" w:name="_Toc383430118"/>
      <w:bookmarkStart w:id="34" w:name="_Toc414614658"/>
      <w:bookmarkStart w:id="35" w:name="_Toc134467892"/>
      <w:r>
        <w:t>Montaż fundamentów prefabrykowanych</w:t>
      </w:r>
      <w:bookmarkEnd w:id="33"/>
      <w:bookmarkEnd w:id="34"/>
      <w:bookmarkEnd w:id="35"/>
    </w:p>
    <w:p w14:paraId="5AD72BD5" w14:textId="77777777" w:rsidR="00E2464D" w:rsidRDefault="00E2464D" w:rsidP="00E2464D">
      <w:pPr>
        <w:spacing w:line="240" w:lineRule="auto"/>
        <w:ind w:left="709"/>
        <w:jc w:val="both"/>
      </w:pPr>
      <w:r>
        <w:t>Montaż fundamentów należy wykonać zgodnie z wytycznymi montażu dla konkretnego fundamentu, zamieszczonymi w dokumentacji projektowej. Fundament powinien być ustawiany przy pomocy dźwigu, na 10 cm warstwie betonu B 10, spełniającego wymagania PN-88/B-06250 [3] lub zagęszczonego żwiru spełniającego wymagania BN-66/6774-01 [23].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 2 cm. Ustawienie fundamentu w planie powinno być wykonane z dokładnością ± 10 cm.</w:t>
      </w:r>
    </w:p>
    <w:p w14:paraId="0BB9760E" w14:textId="77777777" w:rsidR="00AD4F61" w:rsidRPr="00AD4F61" w:rsidRDefault="00AD4F61" w:rsidP="00AD4F61">
      <w:pPr>
        <w:pStyle w:val="Bezodstpw"/>
      </w:pPr>
    </w:p>
    <w:p w14:paraId="64F2AB3C" w14:textId="77777777" w:rsidR="00E2464D" w:rsidRPr="000D1237" w:rsidRDefault="00E2464D" w:rsidP="00E2464D">
      <w:pPr>
        <w:pStyle w:val="Nagwek3"/>
        <w:spacing w:line="240" w:lineRule="auto"/>
        <w:ind w:left="993" w:hanging="633"/>
      </w:pPr>
      <w:bookmarkStart w:id="36" w:name="_Toc383430119"/>
      <w:bookmarkStart w:id="37" w:name="_Toc414614659"/>
      <w:bookmarkStart w:id="38" w:name="_Toc134467893"/>
      <w:r w:rsidRPr="000D1237">
        <w:t>Montaż słupów</w:t>
      </w:r>
      <w:bookmarkEnd w:id="36"/>
      <w:bookmarkEnd w:id="37"/>
      <w:bookmarkEnd w:id="38"/>
    </w:p>
    <w:p w14:paraId="4CA006D2" w14:textId="77777777" w:rsidR="00E2464D" w:rsidRDefault="00E2464D" w:rsidP="00E2464D">
      <w:pPr>
        <w:spacing w:line="240" w:lineRule="auto"/>
        <w:ind w:left="709"/>
        <w:jc w:val="both"/>
      </w:pPr>
      <w:r>
        <w:t>Przed przystąpieniem do montażu słupów należy sprawdzić stan powierzchni stykowych elementów łączeniowych, oczyszczając je z brudu, lodu, ziemi itp. oraz stan powłoki antykorozyjnej, którą w przypadku uszkodzenia podczas transportu, należy uzupełnić. Słupy można stawiać za pomocą dźwigu lub dopuszcza się ręczne. Podczas podnoszenia słupa należy zwrócić uwagę, aby nie spowodować odkształcenia elementów lub ich zniszczenia. Przed zdjęciem z haka, ustawiany słup powinien być zabezpieczony przed upadkiem. Nakrętki śrub mocujących słup powinny być dokręcane dwustopniowo i trwale zabezpieczone przed odkręceniem. Odchyłka osi słupa od pionu nie może być większa od 0,001 wysokości. Po wykonaniu robót montażowych należy sprawdzić stan powierzchni malowanych i</w:t>
      </w:r>
      <w:r w:rsidR="00D8219C">
        <w:t> </w:t>
      </w:r>
      <w:r>
        <w:t>w</w:t>
      </w:r>
      <w:r w:rsidR="00D8219C">
        <w:t> </w:t>
      </w:r>
      <w:r>
        <w:t xml:space="preserve">przypadku miejscowych ubytków, uzupełnić powłokę malując zgodnie z wymaganiami zawartymi w dokumentacji projektowej lub instrukcji montażu słupa dostarczonej przez producenta. Nie należy malować przy temperaturze otoczenia niższej niż 5 </w:t>
      </w:r>
      <w:proofErr w:type="spellStart"/>
      <w:r w:rsidRPr="001122A7">
        <w:rPr>
          <w:vertAlign w:val="superscript"/>
        </w:rPr>
        <w:t>o</w:t>
      </w:r>
      <w:r>
        <w:t>C</w:t>
      </w:r>
      <w:proofErr w:type="spellEnd"/>
      <w:r>
        <w:t xml:space="preserve"> i wilgotności względnej powietrza przekraczającej 80%.</w:t>
      </w:r>
    </w:p>
    <w:p w14:paraId="323280F4" w14:textId="77777777" w:rsidR="00AD4F61" w:rsidRPr="00AD4F61" w:rsidRDefault="00AD4F61" w:rsidP="00AD4F61">
      <w:pPr>
        <w:pStyle w:val="Bezodstpw"/>
      </w:pPr>
    </w:p>
    <w:p w14:paraId="5689E23D" w14:textId="77777777" w:rsidR="00E2464D" w:rsidRDefault="00E2464D" w:rsidP="00E2464D">
      <w:pPr>
        <w:pStyle w:val="Nagwek3"/>
        <w:spacing w:line="240" w:lineRule="auto"/>
        <w:ind w:left="993" w:hanging="633"/>
      </w:pPr>
      <w:bookmarkStart w:id="39" w:name="_Toc383430121"/>
      <w:bookmarkStart w:id="40" w:name="_Toc414614660"/>
      <w:bookmarkStart w:id="41" w:name="_Toc134467894"/>
      <w:r>
        <w:t>Montaż opraw</w:t>
      </w:r>
      <w:bookmarkEnd w:id="39"/>
      <w:bookmarkEnd w:id="40"/>
      <w:bookmarkEnd w:id="41"/>
    </w:p>
    <w:p w14:paraId="02B91096" w14:textId="77777777" w:rsidR="00E2464D" w:rsidRDefault="00E2464D" w:rsidP="00E2464D">
      <w:pPr>
        <w:spacing w:line="240" w:lineRule="auto"/>
        <w:ind w:left="709"/>
        <w:jc w:val="both"/>
      </w:pPr>
      <w:r>
        <w:t xml:space="preserve">Montaż opraw na słupach należy wykonywać przy pomocy samochodu z balkonem. Każdą oprawę przed zamontowaniem należy podłączyć do sieci i sprawdzić jej działanie (sprawdzenie zaświecenia się lampy). Oprawy należy montować po uprzednim wciągnięciu przewodów zasilających do słupów. Należy stosować przewody typu YDY o izolacji wzmocnionej z żyłami miedzianymi o przekroju żyły nie mniejszym niż </w:t>
      </w:r>
      <w:r w:rsidR="00D8219C">
        <w:t>2</w:t>
      </w:r>
      <w:r>
        <w:t>,5mm</w:t>
      </w:r>
      <w:r w:rsidRPr="002652A3">
        <w:rPr>
          <w:vertAlign w:val="superscript"/>
        </w:rPr>
        <w:t>2</w:t>
      </w:r>
      <w:r>
        <w:t>. Ilość przewodów zależna jest od ilości opraw. Od izolowanych złącz kablowych (IZK) do każdej oprawy należy prowadzić osobny przewód. Oprawy na słupach należy mocować bezpośrednio w sposób wskazany przez producenta opraw i słupów. Oprawy powinny być mocowane w</w:t>
      </w:r>
      <w:r w:rsidR="008D1E82">
        <w:t> </w:t>
      </w:r>
      <w:r>
        <w:t>sposób trwały, aby nie zmieniały swego położenia pod wpływem warunków atmosferycznych i parcia wiatru dla III strefy wiatrowej.</w:t>
      </w:r>
    </w:p>
    <w:p w14:paraId="10BDF67A" w14:textId="77777777" w:rsidR="00AD4F61" w:rsidRPr="00AD4F61" w:rsidRDefault="00AD4F61" w:rsidP="00AD4F61">
      <w:pPr>
        <w:pStyle w:val="Bezodstpw"/>
      </w:pPr>
    </w:p>
    <w:p w14:paraId="62A571B3" w14:textId="77777777" w:rsidR="00E2464D" w:rsidRDefault="00E2464D" w:rsidP="00E2464D">
      <w:pPr>
        <w:pStyle w:val="Nagwek3"/>
        <w:spacing w:line="240" w:lineRule="auto"/>
        <w:ind w:left="993" w:hanging="633"/>
      </w:pPr>
      <w:bookmarkStart w:id="42" w:name="_Toc383430122"/>
      <w:bookmarkStart w:id="43" w:name="_Toc414614661"/>
      <w:bookmarkStart w:id="44" w:name="_Toc134467895"/>
      <w:r>
        <w:lastRenderedPageBreak/>
        <w:t>Układanie kabli</w:t>
      </w:r>
      <w:bookmarkEnd w:id="42"/>
      <w:bookmarkEnd w:id="43"/>
      <w:bookmarkEnd w:id="44"/>
    </w:p>
    <w:p w14:paraId="0007C689" w14:textId="77777777" w:rsidR="00E2464D" w:rsidRDefault="00E2464D" w:rsidP="00E2464D">
      <w:pPr>
        <w:spacing w:line="240" w:lineRule="auto"/>
        <w:ind w:left="709"/>
        <w:jc w:val="both"/>
      </w:pPr>
      <w:r>
        <w:t xml:space="preserve">Kable należy układać w trasach wytyczonych przez fachowe służby geodezyjne. Układanie kabli powinno być zgodne z normą PN-76/E-05125 [13]. </w:t>
      </w:r>
    </w:p>
    <w:p w14:paraId="45581577" w14:textId="77777777" w:rsidR="00E2464D" w:rsidRDefault="00E2464D" w:rsidP="00E2464D">
      <w:pPr>
        <w:spacing w:line="240" w:lineRule="auto"/>
        <w:ind w:left="709"/>
        <w:jc w:val="both"/>
      </w:pPr>
      <w:r>
        <w:t xml:space="preserve">Kable powinny być układane w sposób wykluczający ich uszkodzenie przez zginanie, skręcanie, rozciąganie itp. Temperatura otoczenia przy układaniu kabli nie powinna być mniejsza niż 5 </w:t>
      </w:r>
      <w:proofErr w:type="spellStart"/>
      <w:r w:rsidRPr="00FD7465">
        <w:rPr>
          <w:vertAlign w:val="superscript"/>
        </w:rPr>
        <w:t>o</w:t>
      </w:r>
      <w:r>
        <w:t>C.</w:t>
      </w:r>
      <w:proofErr w:type="spellEnd"/>
      <w:r>
        <w:t xml:space="preserve"> Kabel można zginać jedynie w przypadkach koniecznych, przy czym promień gięcia powinien być możliwie duży, jednak nie mniejszy niż 10-krotna zewnętrzna jego średnica. Bezpośrednio w gruncie kable należy układać na głębokości 0,7m z dokładnością ± 5cm na warstwie piasku o grubości 10cm z przykryciem również 10cm warstwą piasku, a następnie warstwą gruntu rodzimego o grubości co najmniej 15 cm. Jako ochronę przed uszkodzeniami mechanicznymi, wzdłuż całej trasy, co najmniej 25 cm nad kablem, należy układać folię koloru niebieskiego szerokości 20 cm. Przy skrzyżowaniu z</w:t>
      </w:r>
      <w:r w:rsidR="008D1E82">
        <w:t> </w:t>
      </w:r>
      <w:r>
        <w:t>innymi instalacjami podziemnymi lub z drogami, kabel należy układać w przepustach kablowych. Przepusty powinny być zabezpieczone przed przedostawaniem się do ich wnętrza wody i przed ich zamuleniem. Kabel ułożony w ziemi na całej swej długości powinien posiadać oznaczniki identyfikacyjne. Zaleca się przy latarniach, przepustach kablowych pozostawienie zapasów eksploatacyjnych kabla.</w:t>
      </w:r>
    </w:p>
    <w:p w14:paraId="5F3C49B3" w14:textId="77777777" w:rsidR="00E2464D" w:rsidRDefault="00E2464D" w:rsidP="00E2464D">
      <w:pPr>
        <w:spacing w:line="240" w:lineRule="auto"/>
        <w:ind w:left="709"/>
        <w:jc w:val="both"/>
      </w:pPr>
      <w:r>
        <w:t xml:space="preserve">Po wykonaniu linii kablowej należy pomierzyć rezystancję izolacji poszczególnych odcinków kabla miernikiem o napięciu nie mniejszym niż 2,5 </w:t>
      </w:r>
      <w:proofErr w:type="spellStart"/>
      <w:r>
        <w:t>kV</w:t>
      </w:r>
      <w:proofErr w:type="spellEnd"/>
      <w:r>
        <w:t xml:space="preserve">, przy czym rezystancja nie może być mniejsza niż 20 </w:t>
      </w:r>
      <w:r>
        <w:rPr>
          <w:rFonts w:cs="Times New Roman"/>
        </w:rPr>
        <w:t>Ω</w:t>
      </w:r>
      <w:r>
        <w:t>/m.</w:t>
      </w:r>
    </w:p>
    <w:p w14:paraId="26E44CD8" w14:textId="77777777" w:rsidR="00E2464D" w:rsidRDefault="00E2464D" w:rsidP="00E2464D">
      <w:pPr>
        <w:spacing w:line="240" w:lineRule="auto"/>
        <w:ind w:left="709"/>
      </w:pPr>
      <w:r>
        <w:t xml:space="preserve">Na odcinkach znajdujących się pod nawierzchniami drogowymi przewiduje się zabezpieczenie </w:t>
      </w:r>
    </w:p>
    <w:p w14:paraId="1F64B4C4" w14:textId="77777777" w:rsidR="00E2464D" w:rsidRDefault="00E2464D" w:rsidP="00E2464D">
      <w:pPr>
        <w:spacing w:line="240" w:lineRule="auto"/>
        <w:ind w:left="709"/>
      </w:pPr>
      <w:r>
        <w:t>kabli grubościennymi rurami osłonowymi np. typu SRS 110mm.</w:t>
      </w:r>
    </w:p>
    <w:p w14:paraId="757782D0" w14:textId="77777777" w:rsidR="00AD4F61" w:rsidRPr="00AD4F61" w:rsidRDefault="00AD4F61" w:rsidP="00AD4F61">
      <w:pPr>
        <w:pStyle w:val="Bezodstpw"/>
      </w:pPr>
    </w:p>
    <w:p w14:paraId="04E26DF0" w14:textId="77777777" w:rsidR="00E2464D" w:rsidRDefault="00E2464D" w:rsidP="00E2464D">
      <w:pPr>
        <w:pStyle w:val="Nagwek3"/>
        <w:spacing w:line="240" w:lineRule="auto"/>
        <w:ind w:left="993" w:hanging="774"/>
      </w:pPr>
      <w:bookmarkStart w:id="45" w:name="_Toc383430123"/>
      <w:bookmarkStart w:id="46" w:name="_Toc414614662"/>
      <w:bookmarkStart w:id="47" w:name="_Toc134467896"/>
      <w:r>
        <w:t>Uziemienie</w:t>
      </w:r>
      <w:bookmarkEnd w:id="45"/>
      <w:bookmarkEnd w:id="46"/>
      <w:bookmarkEnd w:id="47"/>
    </w:p>
    <w:p w14:paraId="7DA033C6" w14:textId="77777777" w:rsidR="00E2464D" w:rsidRDefault="00E2464D" w:rsidP="00E2464D">
      <w:pPr>
        <w:spacing w:line="240" w:lineRule="auto"/>
        <w:ind w:left="709"/>
        <w:jc w:val="both"/>
      </w:pPr>
      <w:r>
        <w:t>Uziemienie polega na połączeniu części przewodzących ogólnodostępnych z uziomami w sposób powodujący samoczynne odłączenie zasilania, w warunkach zakłóceniowych. Zaleca się wykonywanie uziomu taśmowego, układając w jednym rowie z kablem oświetleniowym, bednarkę ocynkowaną 25x4mm, która następnie powinna być połączona z</w:t>
      </w:r>
      <w:r w:rsidR="008D1E82">
        <w:t> </w:t>
      </w:r>
      <w:r>
        <w:t>zaciskami ochronnymi słupa. Zaciski te mogą spełniać również rolę zacisków probierczych. Ewentualne łączenie odcinków bednarki należy wykonywać przez założenie ok. 20cm bednarki na siebie i obustronne pospawanie oraz zabezpieczenie przed korozją. Bednarka w</w:t>
      </w:r>
      <w:r w:rsidR="008D1E82">
        <w:t> </w:t>
      </w:r>
      <w:r>
        <w:t>ziemi nie powinna być układana płycej niż 0,6 m i powinna być zasypana gruntem bez kamieni, żwiru i gruzu. Od zacisków ochronnych do elementów przewodzących ogólnodostępnych, należy układać przewody miedziane o przekroju nie mniejszym niż 2,5mm</w:t>
      </w:r>
      <w:r w:rsidRPr="00C93D60">
        <w:rPr>
          <w:vertAlign w:val="superscript"/>
        </w:rPr>
        <w:t>2</w:t>
      </w:r>
      <w:r>
        <w:t>. Przewody te powinny być chronione przed uszkodzeniami mechanicznymi.</w:t>
      </w:r>
    </w:p>
    <w:p w14:paraId="05EF3DDA" w14:textId="77777777" w:rsidR="00E2464D" w:rsidRDefault="00E2464D" w:rsidP="00E2464D">
      <w:pPr>
        <w:pStyle w:val="Nagwek1"/>
      </w:pPr>
      <w:bookmarkStart w:id="48" w:name="_Toc383430124"/>
      <w:bookmarkStart w:id="49" w:name="_Toc134467897"/>
      <w:r>
        <w:t>Kontrola jakości robót</w:t>
      </w:r>
      <w:bookmarkEnd w:id="48"/>
      <w:bookmarkEnd w:id="49"/>
      <w:r>
        <w:t xml:space="preserve"> </w:t>
      </w:r>
    </w:p>
    <w:p w14:paraId="46247EAE" w14:textId="77777777" w:rsidR="00E2464D" w:rsidRDefault="00E2464D" w:rsidP="00E2464D">
      <w:pPr>
        <w:ind w:left="567"/>
        <w:jc w:val="both"/>
      </w:pPr>
      <w:r>
        <w:t>Ogólne zasady kontroli jakości robót są zgodne z wymogami ogólnymi. Celem kontroli jest osiągnięcie założonej jakości wykonywanych robót zgodnych z przyjętym standardami, PN-E i PBUE.</w:t>
      </w:r>
    </w:p>
    <w:p w14:paraId="011CB2AE" w14:textId="77777777" w:rsidR="00E2464D" w:rsidRDefault="00E2464D" w:rsidP="00E2464D">
      <w:pPr>
        <w:pStyle w:val="Akapitzlist"/>
        <w:numPr>
          <w:ilvl w:val="0"/>
          <w:numId w:val="8"/>
        </w:numPr>
        <w:jc w:val="both"/>
      </w:pPr>
      <w:r>
        <w:t xml:space="preserve">Kable, przewody, </w:t>
      </w:r>
      <w:r w:rsidR="008D1E82">
        <w:t>słupy, fundamenty, oprawy i urządzenia elektryczne powinny</w:t>
      </w:r>
      <w:r>
        <w:t xml:space="preserve"> posiadać atest producenta</w:t>
      </w:r>
      <w:r w:rsidR="008D1E82">
        <w:t xml:space="preserve"> </w:t>
      </w:r>
      <w:r>
        <w:t xml:space="preserve">- wytwórcy. Materiały pomocnicze </w:t>
      </w:r>
      <w:r w:rsidR="008D1E82">
        <w:t>ich parametry techniczne nie po</w:t>
      </w:r>
      <w:r>
        <w:t>winn</w:t>
      </w:r>
      <w:r w:rsidR="008D1E82">
        <w:t>y</w:t>
      </w:r>
      <w:r>
        <w:t xml:space="preserve"> wpływać ujemnie na jakość zabudowywanych materiałów podstawowych.</w:t>
      </w:r>
    </w:p>
    <w:p w14:paraId="44FF6C0B" w14:textId="77777777" w:rsidR="00E2464D" w:rsidRDefault="00E2464D" w:rsidP="00E2464D">
      <w:pPr>
        <w:pStyle w:val="Akapitzlist"/>
        <w:numPr>
          <w:ilvl w:val="0"/>
          <w:numId w:val="8"/>
        </w:numPr>
        <w:jc w:val="both"/>
      </w:pPr>
      <w:r>
        <w:t xml:space="preserve">Kontrola i badania w trakcie robót : </w:t>
      </w:r>
    </w:p>
    <w:p w14:paraId="15E0A9A2" w14:textId="77777777" w:rsidR="00E2464D" w:rsidRDefault="00E2464D" w:rsidP="00E2464D">
      <w:pPr>
        <w:pStyle w:val="Akapitzlist"/>
        <w:numPr>
          <w:ilvl w:val="0"/>
          <w:numId w:val="9"/>
        </w:numPr>
        <w:ind w:left="993"/>
        <w:jc w:val="both"/>
      </w:pPr>
      <w:r>
        <w:t xml:space="preserve">Sprawdzenie wykonania </w:t>
      </w:r>
      <w:r w:rsidR="008D1E82">
        <w:t>ułożenia</w:t>
      </w:r>
      <w:r>
        <w:t xml:space="preserve"> kabli</w:t>
      </w:r>
      <w:r w:rsidR="008D1E82">
        <w:t xml:space="preserve"> w piasku, folii ostrzegawczej rur osłonowych</w:t>
      </w:r>
      <w:r w:rsidR="00123BA3">
        <w:t>;</w:t>
      </w:r>
      <w:r>
        <w:t xml:space="preserve"> </w:t>
      </w:r>
    </w:p>
    <w:p w14:paraId="66D85D4D" w14:textId="77777777" w:rsidR="00E2464D" w:rsidRDefault="00E2464D" w:rsidP="00E2464D">
      <w:pPr>
        <w:pStyle w:val="Akapitzlist"/>
        <w:numPr>
          <w:ilvl w:val="0"/>
          <w:numId w:val="9"/>
        </w:numPr>
        <w:ind w:left="993"/>
        <w:jc w:val="both"/>
      </w:pPr>
      <w:r>
        <w:t>Sprawdzenie ciągłości elektrycznej uziomu, oraz połączeń spawanych z zabezpieczeniem antykorozyjnym spawów</w:t>
      </w:r>
      <w:r w:rsidR="00123BA3">
        <w:t>;</w:t>
      </w:r>
    </w:p>
    <w:p w14:paraId="15804EAF" w14:textId="77777777" w:rsidR="00E2464D" w:rsidRDefault="00E2464D" w:rsidP="00E2464D">
      <w:pPr>
        <w:pStyle w:val="Akapitzlist"/>
        <w:numPr>
          <w:ilvl w:val="0"/>
          <w:numId w:val="9"/>
        </w:numPr>
        <w:ind w:left="993"/>
        <w:jc w:val="both"/>
      </w:pPr>
      <w:r>
        <w:t xml:space="preserve">Poprawności </w:t>
      </w:r>
      <w:r w:rsidR="00123BA3">
        <w:t>montażu fundamentów;</w:t>
      </w:r>
      <w:r>
        <w:t xml:space="preserve"> </w:t>
      </w:r>
    </w:p>
    <w:p w14:paraId="76573EC7" w14:textId="77777777" w:rsidR="00123BA3" w:rsidRDefault="00123BA3" w:rsidP="00123BA3">
      <w:pPr>
        <w:pStyle w:val="Akapitzlist"/>
        <w:numPr>
          <w:ilvl w:val="0"/>
          <w:numId w:val="9"/>
        </w:numPr>
        <w:ind w:left="993"/>
        <w:jc w:val="both"/>
      </w:pPr>
      <w:r>
        <w:t>Sprawdzenie pionowania słupów;</w:t>
      </w:r>
    </w:p>
    <w:p w14:paraId="0C1042C5" w14:textId="77777777" w:rsidR="00E2464D" w:rsidRDefault="00E2464D" w:rsidP="00E2464D">
      <w:pPr>
        <w:pStyle w:val="Akapitzlist"/>
        <w:numPr>
          <w:ilvl w:val="0"/>
          <w:numId w:val="9"/>
        </w:numPr>
        <w:ind w:left="993"/>
        <w:jc w:val="both"/>
      </w:pPr>
      <w:r>
        <w:t xml:space="preserve">Badania i próby po montażowe </w:t>
      </w:r>
    </w:p>
    <w:p w14:paraId="66DE3763" w14:textId="77777777" w:rsidR="00E2464D" w:rsidRDefault="00E2464D" w:rsidP="00E2464D">
      <w:pPr>
        <w:pStyle w:val="Akapitzlist"/>
        <w:numPr>
          <w:ilvl w:val="0"/>
          <w:numId w:val="8"/>
        </w:numPr>
      </w:pPr>
      <w:r>
        <w:t xml:space="preserve">Po zakończeniu robót należy sprawdzić i pomierzyć : </w:t>
      </w:r>
    </w:p>
    <w:p w14:paraId="75FFB72A" w14:textId="77777777" w:rsidR="00E2464D" w:rsidRDefault="00E2464D" w:rsidP="00E2464D">
      <w:pPr>
        <w:pStyle w:val="Akapitzlist"/>
        <w:numPr>
          <w:ilvl w:val="0"/>
          <w:numId w:val="10"/>
        </w:numPr>
        <w:ind w:left="993"/>
        <w:jc w:val="both"/>
      </w:pPr>
      <w:r>
        <w:t xml:space="preserve">Jakość i kompletność wykonanych robót </w:t>
      </w:r>
    </w:p>
    <w:p w14:paraId="6E22BD2B" w14:textId="77777777" w:rsidR="00E2464D" w:rsidRDefault="00E2464D" w:rsidP="00E2464D">
      <w:pPr>
        <w:pStyle w:val="Akapitzlist"/>
        <w:numPr>
          <w:ilvl w:val="0"/>
          <w:numId w:val="10"/>
        </w:numPr>
        <w:ind w:left="993"/>
        <w:jc w:val="both"/>
      </w:pPr>
      <w:r>
        <w:lastRenderedPageBreak/>
        <w:t>Dokumentację techniczną z naniesionymi zmianami dokonywanymi w trakcie budowy wraz z dziennikiem budowy,</w:t>
      </w:r>
    </w:p>
    <w:p w14:paraId="45BFFEA6" w14:textId="77777777" w:rsidR="00123BA3" w:rsidRDefault="00E2464D" w:rsidP="00E2464D">
      <w:pPr>
        <w:pStyle w:val="Akapitzlist"/>
        <w:numPr>
          <w:ilvl w:val="0"/>
          <w:numId w:val="10"/>
        </w:numPr>
        <w:ind w:left="993"/>
        <w:jc w:val="both"/>
      </w:pPr>
      <w:r>
        <w:t>Protokoły z wykonanych pomiarów</w:t>
      </w:r>
      <w:r w:rsidR="00123BA3">
        <w:t>:</w:t>
      </w:r>
    </w:p>
    <w:p w14:paraId="71991306" w14:textId="77777777" w:rsidR="00123BA3" w:rsidRDefault="00E2464D" w:rsidP="00123BA3">
      <w:pPr>
        <w:pStyle w:val="Akapitzlist"/>
        <w:numPr>
          <w:ilvl w:val="0"/>
          <w:numId w:val="33"/>
        </w:numPr>
        <w:jc w:val="both"/>
      </w:pPr>
      <w:r>
        <w:t>rezystancji izolacji</w:t>
      </w:r>
      <w:r w:rsidR="00123BA3">
        <w:t>,</w:t>
      </w:r>
    </w:p>
    <w:p w14:paraId="187BBC87" w14:textId="77777777" w:rsidR="00E2464D" w:rsidRDefault="00123BA3" w:rsidP="00123BA3">
      <w:pPr>
        <w:pStyle w:val="Akapitzlist"/>
        <w:numPr>
          <w:ilvl w:val="0"/>
          <w:numId w:val="33"/>
        </w:numPr>
        <w:jc w:val="both"/>
      </w:pPr>
      <w:r>
        <w:t>rezystancji uziemienia;</w:t>
      </w:r>
    </w:p>
    <w:p w14:paraId="5DFC3785" w14:textId="77777777" w:rsidR="00123BA3" w:rsidRDefault="00123BA3" w:rsidP="00123BA3">
      <w:pPr>
        <w:pStyle w:val="Akapitzlist"/>
        <w:numPr>
          <w:ilvl w:val="0"/>
          <w:numId w:val="33"/>
        </w:numPr>
        <w:jc w:val="both"/>
      </w:pPr>
      <w:r>
        <w:t>impedancji pętli zwarcia;</w:t>
      </w:r>
    </w:p>
    <w:p w14:paraId="2FEAD72A" w14:textId="77777777" w:rsidR="00123BA3" w:rsidRDefault="00123BA3" w:rsidP="00123BA3">
      <w:pPr>
        <w:pStyle w:val="Akapitzlist"/>
        <w:numPr>
          <w:ilvl w:val="0"/>
          <w:numId w:val="33"/>
        </w:numPr>
        <w:jc w:val="both"/>
      </w:pPr>
      <w:r>
        <w:t>natężenia oświetlenia.</w:t>
      </w:r>
    </w:p>
    <w:p w14:paraId="5F4D24AC" w14:textId="77777777" w:rsidR="00E2464D" w:rsidRDefault="00E2464D" w:rsidP="00E2464D">
      <w:pPr>
        <w:pStyle w:val="Akapitzlist"/>
        <w:numPr>
          <w:ilvl w:val="0"/>
          <w:numId w:val="10"/>
        </w:numPr>
        <w:ind w:left="993"/>
        <w:jc w:val="both"/>
      </w:pPr>
      <w:r>
        <w:t>Certyfikaty na urządzenia i wyroby</w:t>
      </w:r>
    </w:p>
    <w:p w14:paraId="2D84C017" w14:textId="77777777" w:rsidR="00E2464D" w:rsidRDefault="00E2464D" w:rsidP="00E2464D">
      <w:pPr>
        <w:pStyle w:val="Akapitzlist"/>
        <w:numPr>
          <w:ilvl w:val="0"/>
          <w:numId w:val="10"/>
        </w:numPr>
        <w:ind w:left="993"/>
        <w:jc w:val="both"/>
      </w:pPr>
      <w:r>
        <w:t>Dokumentacje techniczno-ruchowe oraz instrukcje obsługi zainstalowanych urządzeń elektrycznych.</w:t>
      </w:r>
    </w:p>
    <w:p w14:paraId="58C9F185" w14:textId="77777777" w:rsidR="00E2464D" w:rsidRDefault="00E2464D" w:rsidP="00E2464D">
      <w:pPr>
        <w:pStyle w:val="Akapitzlist"/>
        <w:numPr>
          <w:ilvl w:val="0"/>
          <w:numId w:val="10"/>
        </w:numPr>
        <w:ind w:left="993"/>
        <w:jc w:val="both"/>
      </w:pPr>
      <w:r>
        <w:t>Prawidłowości zamontowania urządzeń elektrycznych, w tym aparatów oraz osprzętu i sprzętu, w dostosowaniu do warunków środowiskowych i warunków pracy w miejscu ich zainstalowania.</w:t>
      </w:r>
    </w:p>
    <w:p w14:paraId="564359E0" w14:textId="77777777" w:rsidR="00E2464D" w:rsidRDefault="00E2464D" w:rsidP="00E2464D">
      <w:pPr>
        <w:pStyle w:val="Akapitzlist"/>
        <w:numPr>
          <w:ilvl w:val="0"/>
          <w:numId w:val="10"/>
        </w:numPr>
        <w:ind w:left="993"/>
        <w:jc w:val="both"/>
      </w:pPr>
      <w:r>
        <w:t>Prawidłowego oznaczenia przewodów neutralnych, ochronnych i ochronno-neutralnych.</w:t>
      </w:r>
    </w:p>
    <w:p w14:paraId="70DBC90E" w14:textId="77777777" w:rsidR="00E2464D" w:rsidRDefault="00E2464D" w:rsidP="00E2464D">
      <w:pPr>
        <w:pStyle w:val="Akapitzlist"/>
        <w:numPr>
          <w:ilvl w:val="0"/>
          <w:numId w:val="10"/>
        </w:numPr>
        <w:ind w:left="993"/>
        <w:jc w:val="both"/>
      </w:pPr>
      <w:r>
        <w:t>Prawidłowości zabudowy urządzeń i środków ochrony od wpływów zewnętrznych (warunków środowiskowych ).</w:t>
      </w:r>
    </w:p>
    <w:p w14:paraId="3ABD0064" w14:textId="77777777" w:rsidR="00E2464D" w:rsidRDefault="00E2464D" w:rsidP="00E2464D">
      <w:pPr>
        <w:pStyle w:val="Akapitzlist"/>
        <w:numPr>
          <w:ilvl w:val="0"/>
          <w:numId w:val="10"/>
        </w:numPr>
        <w:ind w:left="993"/>
        <w:jc w:val="both"/>
      </w:pPr>
      <w:r>
        <w:t>Spełnienia dodatkowych zaleceń inspektora nadzoru, wprowadzonych do dokumentacji technicznej.</w:t>
      </w:r>
    </w:p>
    <w:p w14:paraId="7FC4E227" w14:textId="77777777" w:rsidR="00E2464D" w:rsidRDefault="00E2464D" w:rsidP="00E2464D">
      <w:pPr>
        <w:pStyle w:val="Akapitzlist"/>
        <w:numPr>
          <w:ilvl w:val="0"/>
          <w:numId w:val="10"/>
        </w:numPr>
        <w:ind w:left="993"/>
        <w:jc w:val="both"/>
      </w:pPr>
      <w:r>
        <w:t>Prawidłowego umieszczenia schematów, tablic ostrzegawczych oraz innych informacji.</w:t>
      </w:r>
    </w:p>
    <w:p w14:paraId="3F24EC9A" w14:textId="77777777" w:rsidR="00E2464D" w:rsidRDefault="00E2464D" w:rsidP="00E2464D"/>
    <w:p w14:paraId="0695A24C" w14:textId="77777777" w:rsidR="00E2464D" w:rsidRDefault="00E2464D" w:rsidP="00E2464D">
      <w:pPr>
        <w:ind w:left="567"/>
        <w:jc w:val="both"/>
      </w:pPr>
      <w:r>
        <w:t xml:space="preserve">Uwaga: Zasady umieszczania schematów, tablic ostrzegawczych oraz istotnych informacji, o których jest mowa powyżej określone są w następujących normach: </w:t>
      </w:r>
    </w:p>
    <w:p w14:paraId="357FE2A0" w14:textId="77777777" w:rsidR="00E2464D" w:rsidRDefault="00E2464D" w:rsidP="00E2464D">
      <w:pPr>
        <w:pStyle w:val="Akapitzlist"/>
        <w:numPr>
          <w:ilvl w:val="0"/>
          <w:numId w:val="11"/>
        </w:numPr>
        <w:ind w:left="993"/>
        <w:jc w:val="both"/>
      </w:pPr>
      <w:r>
        <w:t xml:space="preserve">PN-88/E-08501 Urządzenia elektryczne. Tablice i znaki bezpieczeństwa. </w:t>
      </w:r>
    </w:p>
    <w:p w14:paraId="0625E3A1" w14:textId="77777777" w:rsidR="00E2464D" w:rsidRDefault="00E2464D" w:rsidP="00E2464D">
      <w:pPr>
        <w:pStyle w:val="Akapitzlist"/>
        <w:numPr>
          <w:ilvl w:val="0"/>
          <w:numId w:val="11"/>
        </w:numPr>
        <w:ind w:left="993"/>
        <w:jc w:val="both"/>
      </w:pPr>
      <w:r>
        <w:t xml:space="preserve">PN-92/N-01256/01 Znaki bezpieczeństwa. Ochrona przeciwpożarowa, </w:t>
      </w:r>
    </w:p>
    <w:p w14:paraId="769A403F" w14:textId="77777777" w:rsidR="00E2464D" w:rsidRDefault="00E2464D" w:rsidP="00E2464D">
      <w:pPr>
        <w:pStyle w:val="Akapitzlist"/>
        <w:numPr>
          <w:ilvl w:val="0"/>
          <w:numId w:val="11"/>
        </w:numPr>
        <w:ind w:left="993"/>
        <w:jc w:val="both"/>
      </w:pPr>
      <w:r>
        <w:t xml:space="preserve">PN-92/N-01256/03 Znaki bezpieczeństwa . Ochrona i higiena pracy. </w:t>
      </w:r>
    </w:p>
    <w:p w14:paraId="169FA9E6" w14:textId="77777777" w:rsidR="00E2464D" w:rsidRDefault="00E2464D" w:rsidP="00E2464D">
      <w:pPr>
        <w:pStyle w:val="Nagwek1"/>
      </w:pPr>
      <w:bookmarkStart w:id="50" w:name="_Toc383430125"/>
      <w:bookmarkStart w:id="51" w:name="_Toc134467898"/>
      <w:r>
        <w:t>Obmiar robót</w:t>
      </w:r>
      <w:bookmarkEnd w:id="50"/>
      <w:bookmarkEnd w:id="51"/>
      <w:r>
        <w:t xml:space="preserve"> </w:t>
      </w:r>
    </w:p>
    <w:p w14:paraId="06459D85" w14:textId="77777777" w:rsidR="00E2464D" w:rsidRDefault="00E2464D" w:rsidP="00E2464D">
      <w:pPr>
        <w:ind w:left="567"/>
        <w:jc w:val="both"/>
      </w:pPr>
      <w:r>
        <w:t xml:space="preserve">Jednostkami obmiaru robót są; </w:t>
      </w:r>
      <w:proofErr w:type="spellStart"/>
      <w:r>
        <w:t>kpl</w:t>
      </w:r>
      <w:proofErr w:type="spellEnd"/>
      <w:r>
        <w:t xml:space="preserve"> (dotyczy rozdzielnic), metr, </w:t>
      </w:r>
      <w:proofErr w:type="spellStart"/>
      <w:r>
        <w:t>szt</w:t>
      </w:r>
      <w:proofErr w:type="spellEnd"/>
      <w:r>
        <w:t xml:space="preserve"> itd. Zasady przedmiarowania robót zawarowane są zgodnie z KNNR w kolumnie podanych ilości jednostek przedmiarowanych elementów instalacji elektrycznych. </w:t>
      </w:r>
    </w:p>
    <w:p w14:paraId="37B8BD4D" w14:textId="77777777" w:rsidR="00E2464D" w:rsidRDefault="00E2464D" w:rsidP="00E2464D">
      <w:pPr>
        <w:ind w:left="567"/>
        <w:jc w:val="both"/>
      </w:pPr>
      <w:r>
        <w:t xml:space="preserve">Ilość robót określa się na podstawie dokumentacji projektowej z uwzględnieniem zmian podanych w dokumentacji powykonawczej zaaprobowanych przez Inspektora nadzoru i sprawdzonych w naturze </w:t>
      </w:r>
    </w:p>
    <w:p w14:paraId="4542FF79" w14:textId="77777777" w:rsidR="00E2464D" w:rsidRDefault="00E2464D" w:rsidP="00E2464D">
      <w:pPr>
        <w:pStyle w:val="Nagwek1"/>
      </w:pPr>
      <w:bookmarkStart w:id="52" w:name="_Toc383430126"/>
      <w:bookmarkStart w:id="53" w:name="_Toc134467899"/>
      <w:r>
        <w:t>Odbiór robót zanikających i ulegających zakryciu</w:t>
      </w:r>
      <w:bookmarkEnd w:id="52"/>
      <w:bookmarkEnd w:id="53"/>
      <w:r>
        <w:t xml:space="preserve">  </w:t>
      </w:r>
    </w:p>
    <w:p w14:paraId="364FB041" w14:textId="77777777" w:rsidR="00E2464D" w:rsidRDefault="00E2464D" w:rsidP="00E2464D">
      <w:pPr>
        <w:ind w:left="567"/>
        <w:jc w:val="both"/>
      </w:pPr>
      <w:r>
        <w:t>Odbiorom robót ulegającym zakryciu podlegają następujące roboty:</w:t>
      </w:r>
    </w:p>
    <w:p w14:paraId="2A298BA6" w14:textId="77777777" w:rsidR="00E2464D" w:rsidRDefault="00E2464D" w:rsidP="00E2464D">
      <w:pPr>
        <w:pStyle w:val="Akapitzlist"/>
        <w:numPr>
          <w:ilvl w:val="0"/>
          <w:numId w:val="12"/>
        </w:numPr>
        <w:ind w:left="993"/>
        <w:jc w:val="both"/>
      </w:pPr>
      <w:r>
        <w:t>wykonanie prac przygotowawczych dla zabudowy rur osłonowych i przepustów rurowych</w:t>
      </w:r>
      <w:r w:rsidR="003358F9">
        <w:t xml:space="preserve"> dla kabli</w:t>
      </w:r>
      <w:r>
        <w:t>;</w:t>
      </w:r>
    </w:p>
    <w:p w14:paraId="16DF3793" w14:textId="77777777" w:rsidR="00E2464D" w:rsidRDefault="00E2464D" w:rsidP="00E2464D">
      <w:pPr>
        <w:pStyle w:val="Akapitzlist"/>
        <w:numPr>
          <w:ilvl w:val="0"/>
          <w:numId w:val="12"/>
        </w:numPr>
        <w:ind w:left="993"/>
        <w:jc w:val="both"/>
      </w:pPr>
      <w:r>
        <w:t xml:space="preserve">wykonanie uziomu </w:t>
      </w:r>
      <w:r w:rsidR="003358F9">
        <w:t>słupów</w:t>
      </w:r>
      <w:r>
        <w:t>;</w:t>
      </w:r>
    </w:p>
    <w:p w14:paraId="0C63B4D5" w14:textId="77777777" w:rsidR="00E2464D" w:rsidRDefault="00E2464D" w:rsidP="00E2464D">
      <w:pPr>
        <w:pStyle w:val="Akapitzlist"/>
        <w:numPr>
          <w:ilvl w:val="0"/>
          <w:numId w:val="12"/>
        </w:numPr>
        <w:ind w:left="993"/>
        <w:jc w:val="both"/>
      </w:pPr>
      <w:r>
        <w:t xml:space="preserve">wykonanie robót związanych z układaniem linii kablowych </w:t>
      </w:r>
      <w:proofErr w:type="spellStart"/>
      <w:r>
        <w:t>nN</w:t>
      </w:r>
      <w:proofErr w:type="spellEnd"/>
      <w:r>
        <w:t>;</w:t>
      </w:r>
    </w:p>
    <w:p w14:paraId="681D0C38" w14:textId="77777777" w:rsidR="00E2464D" w:rsidRDefault="00E2464D" w:rsidP="00E2464D">
      <w:pPr>
        <w:pStyle w:val="Akapitzlist"/>
        <w:numPr>
          <w:ilvl w:val="0"/>
          <w:numId w:val="12"/>
        </w:numPr>
        <w:ind w:left="993"/>
        <w:jc w:val="both"/>
      </w:pPr>
      <w:r>
        <w:t>osłanianie rurami istniejących linii kablowych;</w:t>
      </w:r>
    </w:p>
    <w:p w14:paraId="3D6AAD11" w14:textId="77777777" w:rsidR="00E2464D" w:rsidRDefault="00E2464D" w:rsidP="00E2464D">
      <w:pPr>
        <w:pStyle w:val="Akapitzlist"/>
        <w:numPr>
          <w:ilvl w:val="0"/>
          <w:numId w:val="12"/>
        </w:numPr>
        <w:ind w:left="993"/>
        <w:jc w:val="both"/>
      </w:pPr>
      <w:r>
        <w:t>zabezpieczenie fundamentów słupów przed korozją betonu;</w:t>
      </w:r>
    </w:p>
    <w:p w14:paraId="407E2E28" w14:textId="77777777" w:rsidR="00E2464D" w:rsidRDefault="00E2464D" w:rsidP="00E2464D">
      <w:pPr>
        <w:pStyle w:val="Nagwek1"/>
      </w:pPr>
      <w:bookmarkStart w:id="54" w:name="_Toc383430127"/>
      <w:bookmarkStart w:id="55" w:name="_Toc134467900"/>
      <w:r>
        <w:t>Odbiór końcowy robót:</w:t>
      </w:r>
      <w:bookmarkEnd w:id="54"/>
      <w:bookmarkEnd w:id="55"/>
    </w:p>
    <w:p w14:paraId="43BD8B39" w14:textId="77777777" w:rsidR="00E2464D" w:rsidRDefault="00E2464D" w:rsidP="00E2464D">
      <w:pPr>
        <w:ind w:left="567"/>
        <w:jc w:val="both"/>
      </w:pPr>
      <w:r>
        <w:t>Przekazanie użytkownikowi instalacji</w:t>
      </w:r>
      <w:r w:rsidR="003358F9">
        <w:t xml:space="preserve"> oświetlenia drogowego</w:t>
      </w:r>
      <w:r>
        <w:t xml:space="preserve"> do eksploatacji winno odbyć się z</w:t>
      </w:r>
      <w:r w:rsidR="003358F9">
        <w:t> </w:t>
      </w:r>
      <w:r>
        <w:t>powołaniem komisji, z udziałem stron:</w:t>
      </w:r>
    </w:p>
    <w:p w14:paraId="5992E99D" w14:textId="77777777" w:rsidR="00E2464D" w:rsidRDefault="00E2464D" w:rsidP="00E2464D">
      <w:pPr>
        <w:pStyle w:val="Akapitzlist"/>
        <w:numPr>
          <w:ilvl w:val="0"/>
          <w:numId w:val="14"/>
        </w:numPr>
      </w:pPr>
      <w:r>
        <w:t>inwestor,</w:t>
      </w:r>
    </w:p>
    <w:p w14:paraId="7419190E" w14:textId="77777777" w:rsidR="00E2464D" w:rsidRDefault="00E2464D" w:rsidP="00E2464D">
      <w:pPr>
        <w:pStyle w:val="Akapitzlist"/>
        <w:numPr>
          <w:ilvl w:val="0"/>
          <w:numId w:val="14"/>
        </w:numPr>
      </w:pPr>
      <w:r>
        <w:lastRenderedPageBreak/>
        <w:t>wykonawca robót,</w:t>
      </w:r>
    </w:p>
    <w:p w14:paraId="01E312F2" w14:textId="77777777" w:rsidR="00E2464D" w:rsidRDefault="00E2464D" w:rsidP="00E2464D">
      <w:pPr>
        <w:pStyle w:val="Akapitzlist"/>
        <w:numPr>
          <w:ilvl w:val="0"/>
          <w:numId w:val="14"/>
        </w:numPr>
      </w:pPr>
      <w:r>
        <w:t xml:space="preserve">użytkownik wraz z osobami uprawnionymi do eksploatacji i konserwacji. </w:t>
      </w:r>
    </w:p>
    <w:p w14:paraId="7F5A6DE8" w14:textId="77777777" w:rsidR="00E2464D" w:rsidRDefault="00E2464D" w:rsidP="00E2464D">
      <w:pPr>
        <w:ind w:left="567"/>
        <w:jc w:val="both"/>
      </w:pPr>
      <w:r>
        <w:t>Podstawą do odbioru wykonanych robót oświetleni</w:t>
      </w:r>
      <w:r w:rsidR="003358F9">
        <w:t>a</w:t>
      </w:r>
      <w:r>
        <w:t xml:space="preserve"> </w:t>
      </w:r>
      <w:r w:rsidR="003358F9">
        <w:t>drogowego</w:t>
      </w:r>
      <w:r>
        <w:t xml:space="preserve"> jest stwierdzenie zgodności ich wykonania z dokumentacją projektową i zatwierdzonymi zmianami podanymi w dokumentacji powykonawczej.</w:t>
      </w:r>
    </w:p>
    <w:p w14:paraId="4B374CA0" w14:textId="77777777" w:rsidR="00E2464D" w:rsidRDefault="00E2464D" w:rsidP="00E2464D">
      <w:pPr>
        <w:pStyle w:val="Nagwek1"/>
      </w:pPr>
      <w:bookmarkStart w:id="56" w:name="_Toc383430128"/>
      <w:bookmarkStart w:id="57" w:name="_Toc134467901"/>
      <w:r>
        <w:t>Przepisy , normy i opracowania związane</w:t>
      </w:r>
      <w:bookmarkEnd w:id="56"/>
      <w:bookmarkEnd w:id="57"/>
      <w:r>
        <w:t xml:space="preserve"> </w:t>
      </w:r>
    </w:p>
    <w:p w14:paraId="238383E6" w14:textId="77777777" w:rsidR="00D654E2" w:rsidRPr="00D654E2" w:rsidRDefault="00D654E2" w:rsidP="00D654E2">
      <w:pPr>
        <w:pStyle w:val="Bezodstpw"/>
      </w:pPr>
    </w:p>
    <w:p w14:paraId="0767C601" w14:textId="77777777" w:rsidR="00E2464D" w:rsidRPr="00D654E2" w:rsidRDefault="00E2464D" w:rsidP="00D654E2">
      <w:pPr>
        <w:ind w:left="1985" w:hanging="1418"/>
      </w:pPr>
      <w:r w:rsidRPr="00D654E2">
        <w:t>PN-E-05125 – Elektroenergetyczne i sygnalizacyjne linie kablowe. projektowanie i budowa</w:t>
      </w:r>
      <w:r w:rsidR="00D654E2" w:rsidRPr="00D654E2">
        <w:t>;</w:t>
      </w:r>
      <w:r w:rsidRPr="00D654E2">
        <w:t xml:space="preserve"> </w:t>
      </w:r>
    </w:p>
    <w:p w14:paraId="3323D7BA" w14:textId="77777777" w:rsidR="00E2464D" w:rsidRPr="00D654E2" w:rsidRDefault="00E2464D" w:rsidP="00D654E2">
      <w:pPr>
        <w:ind w:left="2127" w:hanging="1560"/>
      </w:pPr>
      <w:r w:rsidRPr="00D654E2">
        <w:t>N-SEP-E-004 – Elektroenergetyczne i sygnalizacyjne linie kablowe. projektowanie i budowa</w:t>
      </w:r>
      <w:r w:rsidR="00D654E2" w:rsidRPr="00D654E2">
        <w:t>;</w:t>
      </w:r>
      <w:r w:rsidRPr="00D654E2">
        <w:t xml:space="preserve"> </w:t>
      </w:r>
    </w:p>
    <w:p w14:paraId="0117B95D" w14:textId="77777777" w:rsidR="00E2464D" w:rsidRPr="00D654E2" w:rsidRDefault="00E2464D" w:rsidP="00D654E2">
      <w:pPr>
        <w:ind w:left="2410" w:hanging="1843"/>
        <w:jc w:val="both"/>
      </w:pPr>
      <w:r w:rsidRPr="00D654E2">
        <w:t>PN-90/E-05023</w:t>
      </w:r>
      <w:r w:rsidR="00D654E2" w:rsidRPr="00D654E2">
        <w:t xml:space="preserve"> – </w:t>
      </w:r>
      <w:r w:rsidRPr="00D654E2">
        <w:t>Oznaczenia identyfikacyjne przewodów el</w:t>
      </w:r>
      <w:r w:rsidR="00D654E2" w:rsidRPr="00D654E2">
        <w:t>ektrycznych barwami lub cyframi;</w:t>
      </w:r>
    </w:p>
    <w:p w14:paraId="062EE082" w14:textId="77777777" w:rsidR="00D654E2" w:rsidRPr="00D654E2" w:rsidRDefault="00E2464D" w:rsidP="00D654E2">
      <w:pPr>
        <w:ind w:left="1985" w:hanging="1418"/>
        <w:jc w:val="both"/>
      </w:pPr>
      <w:r w:rsidRPr="00D654E2">
        <w:t>PN-IEC 060364/61</w:t>
      </w:r>
      <w:r w:rsidR="00D654E2" w:rsidRPr="00D654E2">
        <w:t xml:space="preserve"> – </w:t>
      </w:r>
      <w:r w:rsidRPr="00D654E2">
        <w:t>Sprawdzanie odbiorcze instalacji elektrycznych</w:t>
      </w:r>
      <w:r w:rsidR="00D654E2" w:rsidRPr="00D654E2">
        <w:t>;</w:t>
      </w:r>
    </w:p>
    <w:p w14:paraId="4F6785C9" w14:textId="77777777" w:rsidR="00D654E2" w:rsidRPr="00D654E2" w:rsidRDefault="00D654E2" w:rsidP="00D654E2">
      <w:pPr>
        <w:ind w:left="1985" w:hanging="1418"/>
        <w:jc w:val="both"/>
      </w:pPr>
      <w:r w:rsidRPr="00D654E2">
        <w:t>PN-76/E-02032 – Oświetlenie dróg publicznych;</w:t>
      </w:r>
    </w:p>
    <w:p w14:paraId="51845BF3" w14:textId="77777777" w:rsidR="00D654E2" w:rsidRPr="00D654E2" w:rsidRDefault="00D654E2" w:rsidP="00D654E2">
      <w:pPr>
        <w:ind w:left="2410" w:hanging="1843"/>
        <w:jc w:val="both"/>
      </w:pPr>
      <w:r w:rsidRPr="00D654E2">
        <w:t>PN-71/E-02034 – Oświetlenie elektryczne terenów budowy, przemysłowych, kolejowych i portowych oraz dworców i środków transportu publicznego.</w:t>
      </w:r>
    </w:p>
    <w:p w14:paraId="5DC85164" w14:textId="77777777" w:rsidR="00E2464D" w:rsidRPr="00D654E2" w:rsidRDefault="00E2464D" w:rsidP="00E2464D">
      <w:pPr>
        <w:ind w:left="567"/>
        <w:jc w:val="both"/>
      </w:pPr>
      <w:r w:rsidRPr="00D654E2">
        <w:t xml:space="preserve"> </w:t>
      </w:r>
    </w:p>
    <w:p w14:paraId="68E75A8B" w14:textId="77777777" w:rsidR="00034EE5" w:rsidRDefault="00034EE5"/>
    <w:sectPr w:rsidR="00034EE5" w:rsidSect="00D45565">
      <w:footerReference w:type="default" r:id="rId7"/>
      <w:pgSz w:w="11906" w:h="16838"/>
      <w:pgMar w:top="1135"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F78F" w14:textId="77777777" w:rsidR="00141619" w:rsidRDefault="00141619" w:rsidP="0050391D">
      <w:pPr>
        <w:spacing w:line="240" w:lineRule="auto"/>
      </w:pPr>
      <w:r>
        <w:separator/>
      </w:r>
    </w:p>
  </w:endnote>
  <w:endnote w:type="continuationSeparator" w:id="0">
    <w:p w14:paraId="09D5B216" w14:textId="77777777" w:rsidR="00141619" w:rsidRDefault="00141619" w:rsidP="005039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cs="Times New Roman"/>
        <w:sz w:val="20"/>
        <w:szCs w:val="20"/>
      </w:rPr>
      <w:id w:val="281849437"/>
      <w:docPartObj>
        <w:docPartGallery w:val="Page Numbers (Bottom of Page)"/>
        <w:docPartUnique/>
      </w:docPartObj>
    </w:sdtPr>
    <w:sdtEndPr/>
    <w:sdtContent>
      <w:p w14:paraId="610134E9" w14:textId="7889B6BF" w:rsidR="00E2464D" w:rsidRPr="00CA5396" w:rsidRDefault="00D45565" w:rsidP="009F512D">
        <w:pPr>
          <w:pStyle w:val="Stopka"/>
          <w:tabs>
            <w:tab w:val="clear" w:pos="4536"/>
            <w:tab w:val="clear" w:pos="9072"/>
            <w:tab w:val="center" w:pos="4253"/>
            <w:tab w:val="right" w:pos="9639"/>
          </w:tabs>
          <w:ind w:right="-567"/>
          <w:rPr>
            <w:rFonts w:eastAsiaTheme="majorEastAsia" w:cs="Times New Roman"/>
            <w:sz w:val="20"/>
            <w:szCs w:val="20"/>
          </w:rPr>
        </w:pPr>
        <w:r>
          <w:rPr>
            <w:noProof/>
            <w:lang w:eastAsia="pl-PL"/>
          </w:rPr>
          <mc:AlternateContent>
            <mc:Choice Requires="wps">
              <w:drawing>
                <wp:anchor distT="0" distB="0" distL="114300" distR="114300" simplePos="0" relativeHeight="251664896" behindDoc="0" locked="0" layoutInCell="1" allowOverlap="1" wp14:anchorId="2A3D8E9D" wp14:editId="1694F54E">
                  <wp:simplePos x="0" y="0"/>
                  <wp:positionH relativeFrom="column">
                    <wp:posOffset>-230836</wp:posOffset>
                  </wp:positionH>
                  <wp:positionV relativeFrom="paragraph">
                    <wp:posOffset>-42545</wp:posOffset>
                  </wp:positionV>
                  <wp:extent cx="6535779" cy="0"/>
                  <wp:effectExtent l="0" t="0" r="17780" b="19050"/>
                  <wp:wrapNone/>
                  <wp:docPr id="2" name="Łącznik prostoliniowy 2"/>
                  <wp:cNvGraphicFramePr/>
                  <a:graphic xmlns:a="http://schemas.openxmlformats.org/drawingml/2006/main">
                    <a:graphicData uri="http://schemas.microsoft.com/office/word/2010/wordprocessingShape">
                      <wps:wsp>
                        <wps:cNvCnPr/>
                        <wps:spPr>
                          <a:xfrm>
                            <a:off x="0" y="0"/>
                            <a:ext cx="65357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73C5CC" id="Łącznik prostoliniowy 2" o:spid="_x0000_s1026" style="position:absolute;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pt,-3.35pt" to="496.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" strokecolor="black [3040]"/>
              </w:pict>
            </mc:Fallback>
          </mc:AlternateContent>
        </w:r>
        <w:r w:rsidR="00B71AB4">
          <w:rPr>
            <w:rFonts w:eastAsiaTheme="majorEastAsia" w:cs="Times New Roman"/>
            <w:sz w:val="20"/>
            <w:szCs w:val="20"/>
          </w:rPr>
          <w:tab/>
        </w:r>
        <w:r w:rsidR="00B71AB4">
          <w:rPr>
            <w:rFonts w:cs="Times New Roman"/>
            <w:i/>
            <w:sz w:val="20"/>
            <w:szCs w:val="20"/>
          </w:rPr>
          <w:t>B</w:t>
        </w:r>
        <w:r w:rsidR="00B71AB4" w:rsidRPr="00B71AB4">
          <w:rPr>
            <w:rFonts w:cs="Times New Roman"/>
            <w:i/>
            <w:sz w:val="20"/>
            <w:szCs w:val="20"/>
          </w:rPr>
          <w:t>udowa w istniejącym pasie drogowym oświetlenia drogowego</w:t>
        </w:r>
        <w:r w:rsidR="00B71AB4" w:rsidRPr="0050391D">
          <w:rPr>
            <w:rFonts w:cs="Times New Roman"/>
            <w:i/>
            <w:sz w:val="20"/>
            <w:szCs w:val="20"/>
          </w:rPr>
          <w:t xml:space="preserve"> w </w:t>
        </w:r>
        <w:r w:rsidR="00ED2413">
          <w:rPr>
            <w:rFonts w:cs="Times New Roman"/>
            <w:i/>
            <w:sz w:val="20"/>
            <w:szCs w:val="20"/>
          </w:rPr>
          <w:t>Zubrzycy Górnej</w:t>
        </w:r>
        <w:r w:rsidR="00B71AB4" w:rsidRPr="00CA5396">
          <w:rPr>
            <w:rFonts w:eastAsiaTheme="majorEastAsia" w:cs="Times New Roman"/>
            <w:sz w:val="20"/>
            <w:szCs w:val="20"/>
          </w:rPr>
          <w:t xml:space="preserve"> </w:t>
        </w:r>
        <w:r w:rsidR="00B71AB4">
          <w:rPr>
            <w:rFonts w:eastAsiaTheme="majorEastAsia" w:cs="Times New Roman"/>
            <w:sz w:val="20"/>
            <w:szCs w:val="20"/>
          </w:rPr>
          <w:tab/>
        </w:r>
        <w:r w:rsidR="00B71AB4" w:rsidRPr="00CA5396">
          <w:rPr>
            <w:rFonts w:eastAsiaTheme="majorEastAsia" w:cs="Times New Roman"/>
            <w:sz w:val="20"/>
            <w:szCs w:val="20"/>
          </w:rPr>
          <w:t xml:space="preserve">str. </w:t>
        </w:r>
        <w:r w:rsidR="00E2464D" w:rsidRPr="00CA5396">
          <w:rPr>
            <w:rFonts w:eastAsiaTheme="minorEastAsia" w:cs="Times New Roman"/>
            <w:sz w:val="20"/>
            <w:szCs w:val="20"/>
          </w:rPr>
          <w:fldChar w:fldCharType="begin"/>
        </w:r>
        <w:r w:rsidR="00E2464D" w:rsidRPr="00CA5396">
          <w:rPr>
            <w:rFonts w:cs="Times New Roman"/>
            <w:sz w:val="20"/>
            <w:szCs w:val="20"/>
          </w:rPr>
          <w:instrText>PAGE    \* MERGEFORMAT</w:instrText>
        </w:r>
        <w:r w:rsidR="00E2464D" w:rsidRPr="00CA5396">
          <w:rPr>
            <w:rFonts w:eastAsiaTheme="minorEastAsia" w:cs="Times New Roman"/>
            <w:sz w:val="20"/>
            <w:szCs w:val="20"/>
          </w:rPr>
          <w:fldChar w:fldCharType="separate"/>
        </w:r>
        <w:r w:rsidR="0079265F" w:rsidRPr="0079265F">
          <w:rPr>
            <w:rFonts w:eastAsiaTheme="majorEastAsia" w:cs="Times New Roman"/>
            <w:noProof/>
            <w:sz w:val="20"/>
            <w:szCs w:val="20"/>
          </w:rPr>
          <w:t>3</w:t>
        </w:r>
        <w:r w:rsidR="00E2464D" w:rsidRPr="00CA5396">
          <w:rPr>
            <w:rFonts w:eastAsiaTheme="majorEastAsia" w:cs="Times New Roman"/>
            <w:sz w:val="20"/>
            <w:szCs w:val="20"/>
          </w:rPr>
          <w:fldChar w:fldCharType="end"/>
        </w:r>
      </w:p>
    </w:sdtContent>
  </w:sdt>
  <w:p w14:paraId="0657ABA2" w14:textId="77777777" w:rsidR="00E2464D" w:rsidRPr="0050391D" w:rsidRDefault="00E2464D" w:rsidP="0050391D">
    <w:pPr>
      <w:pStyle w:val="Stopka"/>
      <w:jc w:val="center"/>
      <w:rPr>
        <w:rFonts w:cs="Times New Roman"/>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65876" w14:textId="77777777" w:rsidR="00141619" w:rsidRDefault="00141619" w:rsidP="0050391D">
      <w:pPr>
        <w:spacing w:line="240" w:lineRule="auto"/>
      </w:pPr>
      <w:r>
        <w:separator/>
      </w:r>
    </w:p>
  </w:footnote>
  <w:footnote w:type="continuationSeparator" w:id="0">
    <w:p w14:paraId="0099724C" w14:textId="77777777" w:rsidR="00141619" w:rsidRDefault="00141619" w:rsidP="005039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1204610"/>
    <w:lvl w:ilvl="0">
      <w:numFmt w:val="bullet"/>
      <w:lvlText w:val="*"/>
      <w:lvlJc w:val="left"/>
    </w:lvl>
  </w:abstractNum>
  <w:abstractNum w:abstractNumId="1" w15:restartNumberingAfterBreak="0">
    <w:nsid w:val="005E4311"/>
    <w:multiLevelType w:val="hybridMultilevel"/>
    <w:tmpl w:val="43FCAADE"/>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 w15:restartNumberingAfterBreak="0">
    <w:nsid w:val="008C1EC2"/>
    <w:multiLevelType w:val="hybridMultilevel"/>
    <w:tmpl w:val="45067E8A"/>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F5C7E4A"/>
    <w:multiLevelType w:val="hybridMultilevel"/>
    <w:tmpl w:val="4D60B2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F6E123F"/>
    <w:multiLevelType w:val="hybridMultilevel"/>
    <w:tmpl w:val="6E1822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8A2159"/>
    <w:multiLevelType w:val="hybridMultilevel"/>
    <w:tmpl w:val="0F78C2C4"/>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118F42D7"/>
    <w:multiLevelType w:val="hybridMultilevel"/>
    <w:tmpl w:val="DFDC8D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3246F8C"/>
    <w:multiLevelType w:val="hybridMultilevel"/>
    <w:tmpl w:val="3882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307625"/>
    <w:multiLevelType w:val="hybridMultilevel"/>
    <w:tmpl w:val="7B32BEE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ED0485E"/>
    <w:multiLevelType w:val="hybridMultilevel"/>
    <w:tmpl w:val="DEE6DCF8"/>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F9E3256"/>
    <w:multiLevelType w:val="hybridMultilevel"/>
    <w:tmpl w:val="853479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6D73F60"/>
    <w:multiLevelType w:val="hybridMultilevel"/>
    <w:tmpl w:val="FA4E2ED0"/>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2D124DFA"/>
    <w:multiLevelType w:val="hybridMultilevel"/>
    <w:tmpl w:val="59240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503CAF"/>
    <w:multiLevelType w:val="hybridMultilevel"/>
    <w:tmpl w:val="AE7AF9B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2F730A66"/>
    <w:multiLevelType w:val="hybridMultilevel"/>
    <w:tmpl w:val="38E0335C"/>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33767F03"/>
    <w:multiLevelType w:val="hybridMultilevel"/>
    <w:tmpl w:val="D8E6A80C"/>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15:restartNumberingAfterBreak="0">
    <w:nsid w:val="382C34C7"/>
    <w:multiLevelType w:val="hybridMultilevel"/>
    <w:tmpl w:val="D3F4EBD2"/>
    <w:lvl w:ilvl="0" w:tplc="0415000D">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7" w15:restartNumberingAfterBreak="0">
    <w:nsid w:val="3FA60DD5"/>
    <w:multiLevelType w:val="hybridMultilevel"/>
    <w:tmpl w:val="9858D144"/>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41AF0826"/>
    <w:multiLevelType w:val="hybridMultilevel"/>
    <w:tmpl w:val="AC8E6E4E"/>
    <w:lvl w:ilvl="0" w:tplc="1F349680">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19" w15:restartNumberingAfterBreak="0">
    <w:nsid w:val="45922D30"/>
    <w:multiLevelType w:val="hybridMultilevel"/>
    <w:tmpl w:val="6D861A08"/>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46D64AAA"/>
    <w:multiLevelType w:val="hybridMultilevel"/>
    <w:tmpl w:val="243C8FBE"/>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4FB75F82"/>
    <w:multiLevelType w:val="hybridMultilevel"/>
    <w:tmpl w:val="7DD2491A"/>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507312B5"/>
    <w:multiLevelType w:val="hybridMultilevel"/>
    <w:tmpl w:val="CFE4E4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C7195A"/>
    <w:multiLevelType w:val="hybridMultilevel"/>
    <w:tmpl w:val="75FA9D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53764B6"/>
    <w:multiLevelType w:val="hybridMultilevel"/>
    <w:tmpl w:val="B5FE4F30"/>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55AB4D8D"/>
    <w:multiLevelType w:val="hybridMultilevel"/>
    <w:tmpl w:val="BF98DE58"/>
    <w:lvl w:ilvl="0" w:tplc="1F34968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57232E3C"/>
    <w:multiLevelType w:val="hybridMultilevel"/>
    <w:tmpl w:val="CB1A3A4E"/>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579B1583"/>
    <w:multiLevelType w:val="multilevel"/>
    <w:tmpl w:val="F91A0750"/>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720" w:hanging="360"/>
      </w:pPr>
      <w:rPr>
        <w:rFonts w:hint="default"/>
      </w:rPr>
    </w:lvl>
    <w:lvl w:ilvl="2">
      <w:start w:val="1"/>
      <w:numFmt w:val="decimal"/>
      <w:pStyle w:val="Nagwek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9CE7DC1"/>
    <w:multiLevelType w:val="hybridMultilevel"/>
    <w:tmpl w:val="4126CD3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5B9817DF"/>
    <w:multiLevelType w:val="hybridMultilevel"/>
    <w:tmpl w:val="0D0CCF24"/>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6C9C59B8"/>
    <w:multiLevelType w:val="hybridMultilevel"/>
    <w:tmpl w:val="7CBCA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9D35EA"/>
    <w:multiLevelType w:val="hybridMultilevel"/>
    <w:tmpl w:val="33B030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DDB1983"/>
    <w:multiLevelType w:val="hybridMultilevel"/>
    <w:tmpl w:val="DA602432"/>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16cid:durableId="1365985922">
    <w:abstractNumId w:val="27"/>
  </w:num>
  <w:num w:numId="2" w16cid:durableId="226690558">
    <w:abstractNumId w:val="12"/>
  </w:num>
  <w:num w:numId="3" w16cid:durableId="195850834">
    <w:abstractNumId w:val="26"/>
  </w:num>
  <w:num w:numId="4" w16cid:durableId="2046061247">
    <w:abstractNumId w:val="28"/>
  </w:num>
  <w:num w:numId="5" w16cid:durableId="1503356911">
    <w:abstractNumId w:val="7"/>
  </w:num>
  <w:num w:numId="6" w16cid:durableId="751853306">
    <w:abstractNumId w:val="10"/>
  </w:num>
  <w:num w:numId="7" w16cid:durableId="888225289">
    <w:abstractNumId w:val="6"/>
  </w:num>
  <w:num w:numId="8" w16cid:durableId="604843410">
    <w:abstractNumId w:val="30"/>
  </w:num>
  <w:num w:numId="9" w16cid:durableId="264194480">
    <w:abstractNumId w:val="22"/>
  </w:num>
  <w:num w:numId="10" w16cid:durableId="1513060364">
    <w:abstractNumId w:val="4"/>
  </w:num>
  <w:num w:numId="11" w16cid:durableId="2057124668">
    <w:abstractNumId w:val="8"/>
  </w:num>
  <w:num w:numId="12" w16cid:durableId="898708879">
    <w:abstractNumId w:val="3"/>
  </w:num>
  <w:num w:numId="13" w16cid:durableId="232589943">
    <w:abstractNumId w:val="17"/>
  </w:num>
  <w:num w:numId="14" w16cid:durableId="578756667">
    <w:abstractNumId w:val="9"/>
  </w:num>
  <w:num w:numId="15" w16cid:durableId="1992517801">
    <w:abstractNumId w:val="0"/>
    <w:lvlOverride w:ilvl="0">
      <w:lvl w:ilvl="0">
        <w:numFmt w:val="bullet"/>
        <w:lvlText w:val="-"/>
        <w:legacy w:legacy="1" w:legacySpace="0" w:legacyIndent="288"/>
        <w:lvlJc w:val="left"/>
        <w:rPr>
          <w:rFonts w:ascii="Arial" w:hAnsi="Arial" w:cs="Arial" w:hint="default"/>
        </w:rPr>
      </w:lvl>
    </w:lvlOverride>
  </w:num>
  <w:num w:numId="16" w16cid:durableId="4980798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68712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6120387">
    <w:abstractNumId w:val="16"/>
  </w:num>
  <w:num w:numId="19" w16cid:durableId="409540540">
    <w:abstractNumId w:val="32"/>
  </w:num>
  <w:num w:numId="20" w16cid:durableId="470558116">
    <w:abstractNumId w:val="1"/>
  </w:num>
  <w:num w:numId="21" w16cid:durableId="2084450465">
    <w:abstractNumId w:val="5"/>
  </w:num>
  <w:num w:numId="22" w16cid:durableId="1090735847">
    <w:abstractNumId w:val="14"/>
  </w:num>
  <w:num w:numId="23" w16cid:durableId="1576361017">
    <w:abstractNumId w:val="13"/>
  </w:num>
  <w:num w:numId="24" w16cid:durableId="541555794">
    <w:abstractNumId w:val="21"/>
  </w:num>
  <w:num w:numId="25" w16cid:durableId="1743020417">
    <w:abstractNumId w:val="29"/>
  </w:num>
  <w:num w:numId="26" w16cid:durableId="795679000">
    <w:abstractNumId w:val="15"/>
  </w:num>
  <w:num w:numId="27" w16cid:durableId="1129738946">
    <w:abstractNumId w:val="11"/>
  </w:num>
  <w:num w:numId="28" w16cid:durableId="1963463552">
    <w:abstractNumId w:val="19"/>
  </w:num>
  <w:num w:numId="29" w16cid:durableId="1025398899">
    <w:abstractNumId w:val="2"/>
  </w:num>
  <w:num w:numId="30" w16cid:durableId="1521239507">
    <w:abstractNumId w:val="25"/>
  </w:num>
  <w:num w:numId="31" w16cid:durableId="615142948">
    <w:abstractNumId w:val="20"/>
  </w:num>
  <w:num w:numId="32" w16cid:durableId="1090738277">
    <w:abstractNumId w:val="24"/>
  </w:num>
  <w:num w:numId="33" w16cid:durableId="6243865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4AC"/>
    <w:rsid w:val="00034EE5"/>
    <w:rsid w:val="000922B7"/>
    <w:rsid w:val="00123BA3"/>
    <w:rsid w:val="001354BC"/>
    <w:rsid w:val="00141619"/>
    <w:rsid w:val="00277D1D"/>
    <w:rsid w:val="003358F9"/>
    <w:rsid w:val="003C2BE5"/>
    <w:rsid w:val="004452C4"/>
    <w:rsid w:val="004504AC"/>
    <w:rsid w:val="004B30E4"/>
    <w:rsid w:val="0050391D"/>
    <w:rsid w:val="00541FDB"/>
    <w:rsid w:val="005C6CE2"/>
    <w:rsid w:val="0064014E"/>
    <w:rsid w:val="00662A20"/>
    <w:rsid w:val="006E6787"/>
    <w:rsid w:val="0079265F"/>
    <w:rsid w:val="007A7ADE"/>
    <w:rsid w:val="007E388B"/>
    <w:rsid w:val="00860955"/>
    <w:rsid w:val="00880CB6"/>
    <w:rsid w:val="008D1E82"/>
    <w:rsid w:val="008F0A01"/>
    <w:rsid w:val="009142AF"/>
    <w:rsid w:val="00951070"/>
    <w:rsid w:val="009522D5"/>
    <w:rsid w:val="009B2216"/>
    <w:rsid w:val="009F512D"/>
    <w:rsid w:val="00A231CD"/>
    <w:rsid w:val="00AD4F61"/>
    <w:rsid w:val="00B431AD"/>
    <w:rsid w:val="00B4652C"/>
    <w:rsid w:val="00B50578"/>
    <w:rsid w:val="00B71AB4"/>
    <w:rsid w:val="00B97602"/>
    <w:rsid w:val="00C27121"/>
    <w:rsid w:val="00C82A50"/>
    <w:rsid w:val="00D10BF8"/>
    <w:rsid w:val="00D34195"/>
    <w:rsid w:val="00D45565"/>
    <w:rsid w:val="00D654E2"/>
    <w:rsid w:val="00D8219C"/>
    <w:rsid w:val="00E2464D"/>
    <w:rsid w:val="00EB29BA"/>
    <w:rsid w:val="00ED2413"/>
    <w:rsid w:val="00EE004D"/>
    <w:rsid w:val="00F54562"/>
    <w:rsid w:val="00F960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7130C"/>
  <w15:docId w15:val="{B4A6F389-C0C6-4BE6-AFA5-547E2344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Bezodstpw"/>
    <w:qFormat/>
    <w:rsid w:val="00E2464D"/>
    <w:pPr>
      <w:spacing w:after="0"/>
    </w:pPr>
    <w:rPr>
      <w:rFonts w:ascii="Times New Roman" w:hAnsi="Times New Roman"/>
    </w:rPr>
  </w:style>
  <w:style w:type="paragraph" w:styleId="Nagwek1">
    <w:name w:val="heading 1"/>
    <w:basedOn w:val="Normalny"/>
    <w:next w:val="Bezodstpw"/>
    <w:link w:val="Nagwek1Znak"/>
    <w:uiPriority w:val="9"/>
    <w:qFormat/>
    <w:rsid w:val="00E2464D"/>
    <w:pPr>
      <w:keepNext/>
      <w:keepLines/>
      <w:numPr>
        <w:numId w:val="1"/>
      </w:numPr>
      <w:spacing w:before="480"/>
      <w:outlineLvl w:val="0"/>
    </w:pPr>
    <w:rPr>
      <w:rFonts w:eastAsiaTheme="majorEastAsia" w:cstheme="majorBidi"/>
      <w:b/>
      <w:bCs/>
      <w:sz w:val="24"/>
      <w:szCs w:val="28"/>
    </w:rPr>
  </w:style>
  <w:style w:type="paragraph" w:styleId="Nagwek2">
    <w:name w:val="heading 2"/>
    <w:basedOn w:val="Normalny"/>
    <w:next w:val="Bezodstpw"/>
    <w:link w:val="Nagwek2Znak"/>
    <w:uiPriority w:val="9"/>
    <w:unhideWhenUsed/>
    <w:qFormat/>
    <w:rsid w:val="00E2464D"/>
    <w:pPr>
      <w:keepNext/>
      <w:keepLines/>
      <w:numPr>
        <w:ilvl w:val="1"/>
        <w:numId w:val="1"/>
      </w:numPr>
      <w:spacing w:before="200"/>
      <w:outlineLvl w:val="1"/>
    </w:pPr>
    <w:rPr>
      <w:rFonts w:eastAsiaTheme="majorEastAsia" w:cstheme="majorBidi"/>
      <w:bCs/>
      <w:sz w:val="24"/>
      <w:szCs w:val="26"/>
      <w:u w:val="single"/>
    </w:rPr>
  </w:style>
  <w:style w:type="paragraph" w:styleId="Nagwek3">
    <w:name w:val="heading 3"/>
    <w:basedOn w:val="Akapitzlist"/>
    <w:next w:val="Normalny"/>
    <w:link w:val="Nagwek3Znak"/>
    <w:uiPriority w:val="9"/>
    <w:unhideWhenUsed/>
    <w:qFormat/>
    <w:rsid w:val="00E2464D"/>
    <w:pPr>
      <w:numPr>
        <w:ilvl w:val="2"/>
        <w:numId w:val="1"/>
      </w:numPr>
      <w:outlineLvl w:val="2"/>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2464D"/>
    <w:rPr>
      <w:rFonts w:ascii="Times New Roman" w:eastAsiaTheme="majorEastAsia" w:hAnsi="Times New Roman" w:cstheme="majorBidi"/>
      <w:b/>
      <w:bCs/>
      <w:sz w:val="24"/>
      <w:szCs w:val="28"/>
    </w:rPr>
  </w:style>
  <w:style w:type="character" w:customStyle="1" w:styleId="Nagwek2Znak">
    <w:name w:val="Nagłówek 2 Znak"/>
    <w:basedOn w:val="Domylnaczcionkaakapitu"/>
    <w:link w:val="Nagwek2"/>
    <w:uiPriority w:val="9"/>
    <w:rsid w:val="00E2464D"/>
    <w:rPr>
      <w:rFonts w:ascii="Times New Roman" w:eastAsiaTheme="majorEastAsia" w:hAnsi="Times New Roman" w:cstheme="majorBidi"/>
      <w:bCs/>
      <w:sz w:val="24"/>
      <w:szCs w:val="26"/>
      <w:u w:val="single"/>
    </w:rPr>
  </w:style>
  <w:style w:type="character" w:customStyle="1" w:styleId="Nagwek3Znak">
    <w:name w:val="Nagłówek 3 Znak"/>
    <w:basedOn w:val="Domylnaczcionkaakapitu"/>
    <w:link w:val="Nagwek3"/>
    <w:uiPriority w:val="9"/>
    <w:rsid w:val="00E2464D"/>
    <w:rPr>
      <w:rFonts w:ascii="Times New Roman" w:hAnsi="Times New Roman"/>
      <w:i/>
    </w:rPr>
  </w:style>
  <w:style w:type="paragraph" w:styleId="Bezodstpw">
    <w:name w:val="No Spacing"/>
    <w:uiPriority w:val="1"/>
    <w:qFormat/>
    <w:rsid w:val="00E2464D"/>
    <w:pPr>
      <w:spacing w:after="0" w:line="240" w:lineRule="auto"/>
    </w:pPr>
    <w:rPr>
      <w:rFonts w:ascii="Times New Roman" w:hAnsi="Times New Roman"/>
      <w:sz w:val="24"/>
    </w:rPr>
  </w:style>
  <w:style w:type="paragraph" w:customStyle="1" w:styleId="Standard">
    <w:name w:val="Standard"/>
    <w:rsid w:val="00E2464D"/>
    <w:pPr>
      <w:suppressAutoHyphens/>
      <w:autoSpaceDN w:val="0"/>
      <w:spacing w:after="0" w:line="240" w:lineRule="auto"/>
      <w:textAlignment w:val="baseline"/>
      <w:outlineLvl w:val="0"/>
    </w:pPr>
    <w:rPr>
      <w:rFonts w:ascii="Times New Roman" w:eastAsia="Calibri" w:hAnsi="Times New Roman" w:cs="Calibri"/>
      <w:kern w:val="3"/>
      <w:sz w:val="24"/>
      <w:lang w:eastAsia="zh-CN"/>
    </w:rPr>
  </w:style>
  <w:style w:type="paragraph" w:styleId="Akapitzlist">
    <w:name w:val="List Paragraph"/>
    <w:basedOn w:val="Normalny"/>
    <w:uiPriority w:val="34"/>
    <w:qFormat/>
    <w:rsid w:val="00E2464D"/>
    <w:pPr>
      <w:ind w:left="720"/>
      <w:contextualSpacing/>
    </w:pPr>
  </w:style>
  <w:style w:type="paragraph" w:styleId="Tekstpodstawowy2">
    <w:name w:val="Body Text 2"/>
    <w:basedOn w:val="Normalny"/>
    <w:link w:val="Tekstpodstawowy2Znak"/>
    <w:semiHidden/>
    <w:rsid w:val="00E246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397" w:firstLine="567"/>
      <w:jc w:val="both"/>
    </w:pPr>
    <w:rPr>
      <w:rFonts w:eastAsia="Times New Roman" w:cs="Times New Roman"/>
      <w:noProof/>
      <w:spacing w:val="-3"/>
      <w:sz w:val="24"/>
      <w:szCs w:val="20"/>
      <w:lang w:eastAsia="pl-PL"/>
    </w:rPr>
  </w:style>
  <w:style w:type="character" w:customStyle="1" w:styleId="Tekstpodstawowy2Znak">
    <w:name w:val="Tekst podstawowy 2 Znak"/>
    <w:basedOn w:val="Domylnaczcionkaakapitu"/>
    <w:link w:val="Tekstpodstawowy2"/>
    <w:semiHidden/>
    <w:rsid w:val="00E2464D"/>
    <w:rPr>
      <w:rFonts w:ascii="Times New Roman" w:eastAsia="Times New Roman" w:hAnsi="Times New Roman" w:cs="Times New Roman"/>
      <w:noProof/>
      <w:spacing w:val="-3"/>
      <w:sz w:val="24"/>
      <w:szCs w:val="20"/>
      <w:lang w:eastAsia="pl-PL"/>
    </w:rPr>
  </w:style>
  <w:style w:type="paragraph" w:styleId="Spistreci1">
    <w:name w:val="toc 1"/>
    <w:basedOn w:val="Normalny"/>
    <w:next w:val="Normalny"/>
    <w:autoRedefine/>
    <w:uiPriority w:val="39"/>
    <w:unhideWhenUsed/>
    <w:rsid w:val="00E2464D"/>
    <w:pPr>
      <w:tabs>
        <w:tab w:val="left" w:pos="440"/>
        <w:tab w:val="right" w:leader="dot" w:pos="9062"/>
      </w:tabs>
      <w:spacing w:line="240" w:lineRule="auto"/>
      <w:contextualSpacing/>
    </w:pPr>
  </w:style>
  <w:style w:type="paragraph" w:styleId="Spistreci2">
    <w:name w:val="toc 2"/>
    <w:basedOn w:val="Normalny"/>
    <w:next w:val="Normalny"/>
    <w:autoRedefine/>
    <w:uiPriority w:val="39"/>
    <w:unhideWhenUsed/>
    <w:rsid w:val="00E2464D"/>
    <w:pPr>
      <w:tabs>
        <w:tab w:val="left" w:pos="880"/>
        <w:tab w:val="right" w:leader="dot" w:pos="9062"/>
      </w:tabs>
      <w:spacing w:line="240" w:lineRule="auto"/>
      <w:ind w:left="221"/>
      <w:contextualSpacing/>
    </w:pPr>
  </w:style>
  <w:style w:type="paragraph" w:styleId="Spistreci3">
    <w:name w:val="toc 3"/>
    <w:basedOn w:val="Normalny"/>
    <w:next w:val="Normalny"/>
    <w:autoRedefine/>
    <w:uiPriority w:val="39"/>
    <w:unhideWhenUsed/>
    <w:rsid w:val="00E2464D"/>
    <w:pPr>
      <w:spacing w:after="100"/>
      <w:ind w:left="440"/>
    </w:pPr>
  </w:style>
  <w:style w:type="character" w:styleId="Hipercze">
    <w:name w:val="Hyperlink"/>
    <w:basedOn w:val="Domylnaczcionkaakapitu"/>
    <w:uiPriority w:val="99"/>
    <w:unhideWhenUsed/>
    <w:rsid w:val="00E2464D"/>
    <w:rPr>
      <w:color w:val="0000FF" w:themeColor="hyperlink"/>
      <w:u w:val="single"/>
    </w:rPr>
  </w:style>
  <w:style w:type="character" w:customStyle="1" w:styleId="apple-converted-space">
    <w:name w:val="apple-converted-space"/>
    <w:basedOn w:val="Domylnaczcionkaakapitu"/>
    <w:rsid w:val="00E2464D"/>
  </w:style>
  <w:style w:type="paragraph" w:styleId="Nagwek">
    <w:name w:val="header"/>
    <w:basedOn w:val="Normalny"/>
    <w:link w:val="NagwekZnak"/>
    <w:uiPriority w:val="99"/>
    <w:unhideWhenUsed/>
    <w:rsid w:val="00E2464D"/>
    <w:pPr>
      <w:tabs>
        <w:tab w:val="center" w:pos="4536"/>
        <w:tab w:val="right" w:pos="9072"/>
      </w:tabs>
      <w:spacing w:line="240" w:lineRule="auto"/>
    </w:pPr>
  </w:style>
  <w:style w:type="character" w:customStyle="1" w:styleId="NagwekZnak">
    <w:name w:val="Nagłówek Znak"/>
    <w:basedOn w:val="Domylnaczcionkaakapitu"/>
    <w:link w:val="Nagwek"/>
    <w:uiPriority w:val="99"/>
    <w:rsid w:val="00E2464D"/>
    <w:rPr>
      <w:rFonts w:ascii="Times New Roman" w:hAnsi="Times New Roman"/>
    </w:rPr>
  </w:style>
  <w:style w:type="paragraph" w:styleId="Stopka">
    <w:name w:val="footer"/>
    <w:basedOn w:val="Normalny"/>
    <w:link w:val="StopkaZnak"/>
    <w:uiPriority w:val="99"/>
    <w:unhideWhenUsed/>
    <w:rsid w:val="00E2464D"/>
    <w:pPr>
      <w:tabs>
        <w:tab w:val="center" w:pos="4536"/>
        <w:tab w:val="right" w:pos="9072"/>
      </w:tabs>
      <w:spacing w:line="240" w:lineRule="auto"/>
    </w:pPr>
  </w:style>
  <w:style w:type="character" w:customStyle="1" w:styleId="StopkaZnak">
    <w:name w:val="Stopka Znak"/>
    <w:basedOn w:val="Domylnaczcionkaakapitu"/>
    <w:link w:val="Stopka"/>
    <w:uiPriority w:val="99"/>
    <w:rsid w:val="00E2464D"/>
    <w:rPr>
      <w:rFonts w:ascii="Times New Roman" w:hAnsi="Times New Roman"/>
    </w:rPr>
  </w:style>
  <w:style w:type="paragraph" w:styleId="Tekstdymka">
    <w:name w:val="Balloon Text"/>
    <w:basedOn w:val="Normalny"/>
    <w:link w:val="TekstdymkaZnak"/>
    <w:uiPriority w:val="99"/>
    <w:semiHidden/>
    <w:unhideWhenUsed/>
    <w:rsid w:val="00E2464D"/>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464D"/>
    <w:rPr>
      <w:rFonts w:ascii="Tahoma" w:hAnsi="Tahoma" w:cs="Tahoma"/>
      <w:sz w:val="16"/>
      <w:szCs w:val="16"/>
    </w:rPr>
  </w:style>
  <w:style w:type="paragraph" w:styleId="NormalnyWeb">
    <w:name w:val="Normal (Web)"/>
    <w:basedOn w:val="Normalny"/>
    <w:uiPriority w:val="99"/>
    <w:unhideWhenUsed/>
    <w:rsid w:val="00E2464D"/>
    <w:pPr>
      <w:spacing w:before="100" w:beforeAutospacing="1" w:after="100" w:afterAutospacing="1" w:line="240" w:lineRule="auto"/>
    </w:pPr>
    <w:rPr>
      <w:rFonts w:eastAsia="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9</Pages>
  <Words>3001</Words>
  <Characters>18008</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mateuszbobak@outlook.com</cp:lastModifiedBy>
  <cp:revision>8</cp:revision>
  <cp:lastPrinted>2023-05-09T10:34:00Z</cp:lastPrinted>
  <dcterms:created xsi:type="dcterms:W3CDTF">2020-09-02T21:50:00Z</dcterms:created>
  <dcterms:modified xsi:type="dcterms:W3CDTF">2023-05-09T11:42:00Z</dcterms:modified>
</cp:coreProperties>
</file>