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4EDD6" w14:textId="2FB62ACA" w:rsidR="00B777F9" w:rsidRPr="00AA4EBB" w:rsidRDefault="00AA4EBB" w:rsidP="00AA4EBB">
      <w:pPr>
        <w:spacing w:line="240" w:lineRule="auto"/>
        <w:jc w:val="both"/>
        <w:rPr>
          <w:b/>
          <w:bCs/>
        </w:rPr>
      </w:pPr>
      <w:r w:rsidRPr="00AA4EBB">
        <w:rPr>
          <w:b/>
          <w:bCs/>
        </w:rPr>
        <w:t xml:space="preserve">Minimalne parametry stacji roboczej: </w:t>
      </w:r>
    </w:p>
    <w:p w14:paraId="5844F67E" w14:textId="77777777" w:rsidR="00B777F9" w:rsidRPr="00B777F9" w:rsidRDefault="00B777F9" w:rsidP="00AA4EBB">
      <w:pPr>
        <w:numPr>
          <w:ilvl w:val="0"/>
          <w:numId w:val="2"/>
        </w:numPr>
        <w:spacing w:line="240" w:lineRule="auto"/>
        <w:jc w:val="both"/>
      </w:pPr>
      <w:r w:rsidRPr="00B777F9">
        <w:t>Panelu PC</w:t>
      </w:r>
    </w:p>
    <w:p w14:paraId="68B1321D" w14:textId="77777777" w:rsidR="00B777F9" w:rsidRPr="00B777F9" w:rsidRDefault="00B777F9" w:rsidP="00AA4EBB">
      <w:pPr>
        <w:spacing w:line="240" w:lineRule="auto"/>
        <w:jc w:val="both"/>
      </w:pPr>
      <w:r w:rsidRPr="00B777F9">
        <w:t xml:space="preserve">- </w:t>
      </w:r>
      <w:r w:rsidRPr="00B777F9">
        <w:tab/>
        <w:t xml:space="preserve">Procesor  minimum 12 generacji spełniający minimalne wymagania nie gorsze niż zgodny z oferowaną płytą główną: Procesor umożliwiający osiągnięcie wyniku min. 13000 punktów w teście </w:t>
      </w:r>
      <w:proofErr w:type="spellStart"/>
      <w:r w:rsidRPr="00B777F9">
        <w:t>Passmark</w:t>
      </w:r>
      <w:proofErr w:type="spellEnd"/>
      <w:r w:rsidRPr="00B777F9">
        <w:t xml:space="preserve"> CPU Mark dostępnym na stronie http://www.cpubenchmark.net/cpu_list.php. Wyniki dla oferowanego modelu procesora powinny być dostępne na stronie http://www.cpubenchmark.net/cpu_list.php., oraz potwierdzać spełnianie wymagań zamawiającego nie wcześniej niż w dniu ukazania się ogłoszenia o zamówieniu w formie wydruku.</w:t>
      </w:r>
    </w:p>
    <w:p w14:paraId="70DC636A" w14:textId="77777777" w:rsidR="00B777F9" w:rsidRPr="00B777F9" w:rsidRDefault="00B777F9" w:rsidP="00AA4EBB">
      <w:pPr>
        <w:spacing w:line="240" w:lineRule="auto"/>
        <w:jc w:val="both"/>
      </w:pPr>
      <w:r w:rsidRPr="00B777F9">
        <w:t>-     Wejście liniowe HDMI do wprowadzania obrazu przykładowo z kardiomonitora</w:t>
      </w:r>
    </w:p>
    <w:p w14:paraId="51DED464" w14:textId="77777777" w:rsidR="00B777F9" w:rsidRPr="00B777F9" w:rsidRDefault="00B777F9" w:rsidP="00AA4EBB">
      <w:pPr>
        <w:spacing w:line="240" w:lineRule="auto"/>
        <w:jc w:val="both"/>
      </w:pPr>
      <w:r w:rsidRPr="00B777F9">
        <w:t xml:space="preserve">- </w:t>
      </w:r>
      <w:r w:rsidRPr="00B777F9">
        <w:tab/>
        <w:t>przycisk umieszczony na panelu sterowania zapewniający szybki dostępu.</w:t>
      </w:r>
    </w:p>
    <w:p w14:paraId="6C86D5F8" w14:textId="77777777" w:rsidR="00B777F9" w:rsidRPr="00B777F9" w:rsidRDefault="00B777F9" w:rsidP="00AA4EBB">
      <w:pPr>
        <w:spacing w:line="240" w:lineRule="auto"/>
        <w:jc w:val="both"/>
      </w:pPr>
      <w:r w:rsidRPr="00B777F9">
        <w:t>-     Przycisku umożliwiający czyszczenia ekranu w trakcie pracy.</w:t>
      </w:r>
    </w:p>
    <w:p w14:paraId="0BCB7C8A" w14:textId="77777777" w:rsidR="00B777F9" w:rsidRPr="00B777F9" w:rsidRDefault="00B777F9" w:rsidP="00AA4EBB">
      <w:pPr>
        <w:spacing w:line="240" w:lineRule="auto"/>
        <w:jc w:val="both"/>
      </w:pPr>
      <w:r w:rsidRPr="00B777F9">
        <w:t>-     Przycisk umożliwiający zabezpieczenia wyświetlacza przed niepowołanymi osobami.</w:t>
      </w:r>
    </w:p>
    <w:p w14:paraId="18756DE9" w14:textId="77777777" w:rsidR="00B777F9" w:rsidRPr="00B777F9" w:rsidRDefault="00B777F9" w:rsidP="00AA4EBB">
      <w:pPr>
        <w:spacing w:line="240" w:lineRule="auto"/>
        <w:jc w:val="both"/>
      </w:pPr>
      <w:r w:rsidRPr="00B777F9">
        <w:t>-     Obudowa antybakteryjna z możliwością powierzchniowej dezynfekcji potwierdzona dokumentem MSRA.</w:t>
      </w:r>
    </w:p>
    <w:p w14:paraId="6C064AD3" w14:textId="77777777" w:rsidR="00B777F9" w:rsidRPr="00B777F9" w:rsidRDefault="00B777F9" w:rsidP="00AA4EBB">
      <w:pPr>
        <w:spacing w:line="240" w:lineRule="auto"/>
        <w:jc w:val="both"/>
      </w:pPr>
      <w:r w:rsidRPr="00B777F9">
        <w:t>-     Możliwość zamontowania 2 czytników kart IC oraz RFID z funkcją (SSO)  jednocześnie. -opcjonalnie</w:t>
      </w:r>
    </w:p>
    <w:p w14:paraId="48716FEC" w14:textId="77777777" w:rsidR="00B777F9" w:rsidRPr="00B777F9" w:rsidRDefault="00B777F9" w:rsidP="00AA4EBB">
      <w:pPr>
        <w:spacing w:line="240" w:lineRule="auto"/>
        <w:jc w:val="both"/>
      </w:pPr>
      <w:r w:rsidRPr="00B777F9">
        <w:t>-</w:t>
      </w:r>
      <w:r w:rsidRPr="00B777F9">
        <w:tab/>
        <w:t xml:space="preserve"> Możliwość zamontowania wbudowanej kamery min 5MP AF</w:t>
      </w:r>
    </w:p>
    <w:p w14:paraId="42DF8088" w14:textId="77777777" w:rsidR="00B777F9" w:rsidRPr="00B777F9" w:rsidRDefault="00B777F9" w:rsidP="00AA4EBB">
      <w:pPr>
        <w:spacing w:line="240" w:lineRule="auto"/>
        <w:jc w:val="both"/>
      </w:pPr>
      <w:r w:rsidRPr="00B777F9">
        <w:t>-       Zintegrowany układ graficzny Minimum UHD wyjście 1 x DP 1 x HDMI, 1 x HDMI In</w:t>
      </w:r>
    </w:p>
    <w:p w14:paraId="1352CC68" w14:textId="438CD68B" w:rsidR="00B777F9" w:rsidRPr="00B777F9" w:rsidRDefault="00B777F9" w:rsidP="00AA4EBB">
      <w:pPr>
        <w:spacing w:line="240" w:lineRule="auto"/>
        <w:jc w:val="both"/>
      </w:pPr>
      <w:r w:rsidRPr="00B777F9">
        <w:t xml:space="preserve">-       Moduł pamięci komputerowej  (RAM) typu DIMM DDR5 o pojemności min. </w:t>
      </w:r>
      <w:r w:rsidR="00AA4EBB">
        <w:t xml:space="preserve">16 </w:t>
      </w:r>
      <w:r w:rsidRPr="00B777F9">
        <w:t>GB maksymalnie 64MB ze wsparciem Dual-Channel.</w:t>
      </w:r>
    </w:p>
    <w:p w14:paraId="6A7873F1" w14:textId="440D55C2" w:rsidR="00B777F9" w:rsidRPr="00B777F9" w:rsidRDefault="00B777F9" w:rsidP="00AA4EBB">
      <w:pPr>
        <w:spacing w:line="240" w:lineRule="auto"/>
        <w:jc w:val="both"/>
      </w:pPr>
      <w:r w:rsidRPr="00B777F9">
        <w:t xml:space="preserve">-       Dysk twardy o pojemności min </w:t>
      </w:r>
      <w:r w:rsidR="00AA4EBB">
        <w:t xml:space="preserve">240 </w:t>
      </w:r>
      <w:r w:rsidRPr="00B777F9">
        <w:t>GB M2 NVME.</w:t>
      </w:r>
    </w:p>
    <w:p w14:paraId="2A04CD4D" w14:textId="77777777" w:rsidR="00B777F9" w:rsidRPr="00B777F9" w:rsidRDefault="00B777F9" w:rsidP="00AA4EBB">
      <w:pPr>
        <w:spacing w:line="240" w:lineRule="auto"/>
        <w:jc w:val="both"/>
      </w:pPr>
      <w:r w:rsidRPr="00B777F9">
        <w:t>-       Liczba portów USB 3.2 : min 4..</w:t>
      </w:r>
    </w:p>
    <w:p w14:paraId="1544DA44" w14:textId="77777777" w:rsidR="00B777F9" w:rsidRPr="00B777F9" w:rsidRDefault="00B777F9" w:rsidP="00AA4EBB">
      <w:pPr>
        <w:spacing w:line="240" w:lineRule="auto"/>
        <w:jc w:val="both"/>
      </w:pPr>
      <w:r w:rsidRPr="00B777F9">
        <w:t>-     Dwa dodatkowe porty USB z boku obudowy.</w:t>
      </w:r>
    </w:p>
    <w:p w14:paraId="0D762DA3" w14:textId="77777777" w:rsidR="00B777F9" w:rsidRPr="00B777F9" w:rsidRDefault="00B777F9" w:rsidP="00AA4EBB">
      <w:pPr>
        <w:spacing w:line="240" w:lineRule="auto"/>
        <w:jc w:val="both"/>
      </w:pPr>
      <w:r w:rsidRPr="00B777F9">
        <w:t>-       Liczba portów RS-232C: min: 2.</w:t>
      </w:r>
    </w:p>
    <w:p w14:paraId="09C16BE8" w14:textId="77777777" w:rsidR="00B777F9" w:rsidRPr="00B777F9" w:rsidRDefault="00B777F9" w:rsidP="00AA4EBB">
      <w:pPr>
        <w:spacing w:line="240" w:lineRule="auto"/>
        <w:jc w:val="both"/>
      </w:pPr>
      <w:r w:rsidRPr="00B777F9">
        <w:t xml:space="preserve">-       Liczba portów sieci komputerowej: min 2 x RJ45 (w tym 1 x 1.0 </w:t>
      </w:r>
      <w:proofErr w:type="spellStart"/>
      <w:r w:rsidRPr="00B777F9">
        <w:t>Gbps</w:t>
      </w:r>
      <w:proofErr w:type="spellEnd"/>
      <w:r w:rsidRPr="00B777F9">
        <w:t xml:space="preserve">, 1 x 2.5 </w:t>
      </w:r>
      <w:proofErr w:type="spellStart"/>
      <w:r w:rsidRPr="00B777F9">
        <w:t>Gbps</w:t>
      </w:r>
      <w:proofErr w:type="spellEnd"/>
      <w:r w:rsidRPr="00B777F9">
        <w:t>).</w:t>
      </w:r>
    </w:p>
    <w:p w14:paraId="5C5564C4" w14:textId="77777777" w:rsidR="00B777F9" w:rsidRPr="00B777F9" w:rsidRDefault="00B777F9" w:rsidP="00AA4EBB">
      <w:pPr>
        <w:spacing w:line="240" w:lineRule="auto"/>
        <w:jc w:val="both"/>
      </w:pPr>
      <w:r w:rsidRPr="00B777F9">
        <w:t>-</w:t>
      </w:r>
      <w:r w:rsidRPr="00B777F9">
        <w:tab/>
        <w:t>Łączność WIFI / BT minimum 7 / 5.4</w:t>
      </w:r>
    </w:p>
    <w:p w14:paraId="5307A9F7" w14:textId="77777777" w:rsidR="00B777F9" w:rsidRPr="00B777F9" w:rsidRDefault="00B777F9" w:rsidP="00AA4EBB">
      <w:pPr>
        <w:spacing w:line="240" w:lineRule="auto"/>
        <w:jc w:val="both"/>
      </w:pPr>
      <w:r w:rsidRPr="00B777F9">
        <w:t>-       Przekątna ekranu min. 21" format ekranu min. 16:9 o rozdzielczość min. 1920 x 1080 i jasności min. 250 cd/m2 kontrast 1000:1, zabezpieczona powłoką antyrefleksyjną.</w:t>
      </w:r>
    </w:p>
    <w:p w14:paraId="68103EBF" w14:textId="77777777" w:rsidR="00B777F9" w:rsidRPr="00B777F9" w:rsidRDefault="00B777F9" w:rsidP="00AA4EBB">
      <w:pPr>
        <w:spacing w:line="240" w:lineRule="auto"/>
        <w:jc w:val="both"/>
      </w:pPr>
      <w:r w:rsidRPr="00B777F9">
        <w:t>-       Panel dotykowy co najmniej 10 punktowy / przepustowość światła  co najmniej 87% ± 3% / Twardość: co najmniej 7H nacisk  co najmniej 750g/45° / powłoka antyrefleksyjna</w:t>
      </w:r>
    </w:p>
    <w:p w14:paraId="5244134E" w14:textId="77777777" w:rsidR="00B777F9" w:rsidRPr="00B777F9" w:rsidRDefault="00B777F9" w:rsidP="00AA4EBB">
      <w:pPr>
        <w:spacing w:line="240" w:lineRule="auto"/>
        <w:jc w:val="both"/>
      </w:pPr>
      <w:r w:rsidRPr="00B777F9">
        <w:t>-       Kąt widzenia w poziome min. 178 / w pionie min. 178 stopni</w:t>
      </w:r>
    </w:p>
    <w:p w14:paraId="18A58316" w14:textId="77777777" w:rsidR="00B777F9" w:rsidRPr="00B777F9" w:rsidRDefault="00B777F9" w:rsidP="00AA4EBB">
      <w:pPr>
        <w:spacing w:line="240" w:lineRule="auto"/>
        <w:jc w:val="both"/>
      </w:pPr>
      <w:r w:rsidRPr="00B777F9">
        <w:t>-</w:t>
      </w:r>
      <w:r w:rsidRPr="00B777F9">
        <w:tab/>
        <w:t>System operacyjny: Windows 11 Enterprise IOT LTSC (64-bit.) lub równoważny.</w:t>
      </w:r>
    </w:p>
    <w:p w14:paraId="20A29E1D" w14:textId="77777777" w:rsidR="00B777F9" w:rsidRPr="00B777F9" w:rsidRDefault="00B777F9" w:rsidP="00AA4EBB">
      <w:pPr>
        <w:spacing w:line="240" w:lineRule="auto"/>
        <w:jc w:val="both"/>
      </w:pPr>
      <w:r w:rsidRPr="00B777F9">
        <w:t>Pod pojęciem „równoważności” Zamawiający rozumie oprogramowanie posiadające co najmniej poniższe funkcjonalności:</w:t>
      </w:r>
    </w:p>
    <w:p w14:paraId="19987E14" w14:textId="77777777" w:rsidR="00B777F9" w:rsidRPr="00B777F9" w:rsidRDefault="00B777F9" w:rsidP="00AA4EBB">
      <w:pPr>
        <w:numPr>
          <w:ilvl w:val="2"/>
          <w:numId w:val="4"/>
        </w:numPr>
        <w:spacing w:line="240" w:lineRule="auto"/>
        <w:jc w:val="both"/>
      </w:pPr>
      <w:r w:rsidRPr="00B777F9">
        <w:lastRenderedPageBreak/>
        <w:t>W zakresie systemu operacyjnego zgodnego i gotowego do podłączenia do domeny z aktualnie wykorzystywaną przez zamawiającego wersją Microsoft Active Directory do zarządzania autentykacja, PKI, stacjami roboczymi, wydrukami, etc.</w:t>
      </w:r>
    </w:p>
    <w:p w14:paraId="0A2979F2" w14:textId="77777777" w:rsidR="00B777F9" w:rsidRPr="00B777F9" w:rsidRDefault="00B777F9" w:rsidP="00AA4EBB">
      <w:pPr>
        <w:numPr>
          <w:ilvl w:val="2"/>
          <w:numId w:val="4"/>
        </w:numPr>
        <w:spacing w:line="240" w:lineRule="auto"/>
        <w:jc w:val="both"/>
      </w:pPr>
      <w:r w:rsidRPr="00B777F9">
        <w:t>natywne uruchamianie aplikacji dedykowanych dla Windows będących w posiadaniu Zamawiającego w tym w szczególności oprogramowania do obsługi, systemu HIS, dostępu zdalnego i innych.</w:t>
      </w:r>
    </w:p>
    <w:p w14:paraId="7437E0A0" w14:textId="77777777" w:rsidR="00B777F9" w:rsidRPr="00B777F9" w:rsidRDefault="00B777F9" w:rsidP="00AA4EBB">
      <w:pPr>
        <w:numPr>
          <w:ilvl w:val="2"/>
          <w:numId w:val="4"/>
        </w:numPr>
        <w:spacing w:line="240" w:lineRule="auto"/>
        <w:jc w:val="both"/>
      </w:pPr>
      <w:r w:rsidRPr="00B777F9">
        <w:t>możliwość adresacji całej pamięci RAM.</w:t>
      </w:r>
    </w:p>
    <w:p w14:paraId="1EB13E4E" w14:textId="77777777" w:rsidR="00B777F9" w:rsidRPr="00B777F9" w:rsidRDefault="00B777F9" w:rsidP="00AA4EBB">
      <w:pPr>
        <w:spacing w:line="240" w:lineRule="auto"/>
        <w:jc w:val="both"/>
      </w:pPr>
      <w:r w:rsidRPr="00B777F9">
        <w:t>-</w:t>
      </w:r>
      <w:r w:rsidRPr="00B777F9">
        <w:tab/>
        <w:t>Wbudowane 3 baterie o pojemności min.99Wh zapewniające prace prze 12h bez ładowania. Możliwość wymiany baterii w trakcie pracy. Obrazowanie na panelu kontrolnym stanu naładowania baterii.</w:t>
      </w:r>
    </w:p>
    <w:p w14:paraId="10B00AA2" w14:textId="77777777" w:rsidR="00B777F9" w:rsidRPr="00B777F9" w:rsidRDefault="00B777F9" w:rsidP="00AA4EBB">
      <w:pPr>
        <w:spacing w:line="240" w:lineRule="auto"/>
        <w:jc w:val="both"/>
      </w:pPr>
      <w:r w:rsidRPr="00B777F9">
        <w:t>-     Mocowanie komputera VESA 100</w:t>
      </w:r>
    </w:p>
    <w:p w14:paraId="4C94A997" w14:textId="77777777" w:rsidR="00B777F9" w:rsidRPr="00B777F9" w:rsidRDefault="00B777F9" w:rsidP="00AA4EBB">
      <w:pPr>
        <w:spacing w:line="240" w:lineRule="auto"/>
        <w:jc w:val="both"/>
      </w:pPr>
      <w:r w:rsidRPr="00B777F9">
        <w:t>-     Klawiatura USB z blokiem numerycznym, antybakteryjna przeznaczona do dezynfekcji powierzchniowej i mycia w wodze z detergentem</w:t>
      </w:r>
    </w:p>
    <w:p w14:paraId="7E3ADD4B" w14:textId="77777777" w:rsidR="00B777F9" w:rsidRPr="00B777F9" w:rsidRDefault="00B777F9" w:rsidP="00AA4EBB">
      <w:pPr>
        <w:spacing w:line="240" w:lineRule="auto"/>
        <w:jc w:val="both"/>
      </w:pPr>
      <w:r w:rsidRPr="00B777F9">
        <w:t>-     Mysz USB antybakteryjna przeznaczona do dezynfekcji powierzchniowej i mycia w wodze z detergentem.</w:t>
      </w:r>
    </w:p>
    <w:p w14:paraId="3348857A" w14:textId="77777777" w:rsidR="00B777F9" w:rsidRPr="00B777F9" w:rsidRDefault="00B777F9" w:rsidP="00AA4EBB">
      <w:pPr>
        <w:spacing w:line="240" w:lineRule="auto"/>
        <w:jc w:val="both"/>
      </w:pPr>
      <w:r w:rsidRPr="00B777F9">
        <w:t>-     Przedmiot oferty zgodnie z  MDR Rozporządzenie (UE) 2017/745.</w:t>
      </w:r>
    </w:p>
    <w:p w14:paraId="1A486355" w14:textId="77777777" w:rsidR="00B777F9" w:rsidRPr="00AA4EBB" w:rsidRDefault="00B777F9" w:rsidP="00AA4EBB">
      <w:pPr>
        <w:spacing w:line="240" w:lineRule="auto"/>
        <w:jc w:val="both"/>
        <w:rPr>
          <w:b/>
          <w:bCs/>
        </w:rPr>
      </w:pPr>
      <w:r w:rsidRPr="00AA4EBB">
        <w:rPr>
          <w:b/>
          <w:bCs/>
        </w:rPr>
        <w:t>2. Wózek jezdny zapewniający transport obu urządzeń :</w:t>
      </w:r>
    </w:p>
    <w:p w14:paraId="661774FE" w14:textId="77777777" w:rsidR="00B777F9" w:rsidRPr="00B777F9" w:rsidRDefault="00B777F9" w:rsidP="00AA4EBB">
      <w:pPr>
        <w:spacing w:line="240" w:lineRule="auto"/>
        <w:jc w:val="both"/>
      </w:pPr>
      <w:r w:rsidRPr="00B777F9">
        <w:t>-</w:t>
      </w:r>
      <w:r w:rsidRPr="00B777F9">
        <w:tab/>
        <w:t>Wózek pod komputer i monitor pacjenta wyposażony:</w:t>
      </w:r>
    </w:p>
    <w:p w14:paraId="2CF01690" w14:textId="77777777" w:rsidR="00B777F9" w:rsidRPr="00B777F9" w:rsidRDefault="00B777F9" w:rsidP="00AA4EBB">
      <w:pPr>
        <w:numPr>
          <w:ilvl w:val="0"/>
          <w:numId w:val="6"/>
        </w:numPr>
        <w:spacing w:line="240" w:lineRule="auto"/>
        <w:jc w:val="both"/>
      </w:pPr>
      <w:r w:rsidRPr="00B777F9">
        <w:t>Mocowanie VESA panelu PC</w:t>
      </w:r>
    </w:p>
    <w:p w14:paraId="119E59A6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Blat roboczy z pojemnikiem oraz przepustami kablowymi o wymiarach co najmniej 450x405mm</w:t>
      </w:r>
    </w:p>
    <w:p w14:paraId="02E1E5CA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Pólka wysuwana na klawiaturę o wymiarach co najmniej 490x150</w:t>
      </w:r>
    </w:p>
    <w:p w14:paraId="2F391781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półka na mysz przesuwana dla L i P ręcznych,</w:t>
      </w:r>
    </w:p>
    <w:p w14:paraId="3C476E48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półka kosz mocowana na aluminiowej kolumnie z regulacją wysokości o wymiarach co najmniej 333x243x10,</w:t>
      </w:r>
    </w:p>
    <w:p w14:paraId="1B5E9667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półka szuflada mocowana na aluminiowej kolumnie z regulacją wysokości o wymiarach co najmniej 333x243x10</w:t>
      </w:r>
    </w:p>
    <w:p w14:paraId="16BCA385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uchwyt do prowadzenia wózka z tłu oraz uchwyt z przodu,</w:t>
      </w:r>
    </w:p>
    <w:p w14:paraId="5DD9DE56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regulowana wysokość za pomocą sprężyny gazowej w zakresie co najmniej 80 - 115 cm (35 cm)</w:t>
      </w:r>
    </w:p>
    <w:p w14:paraId="0A336BDA" w14:textId="77777777" w:rsidR="00B777F9" w:rsidRPr="00B777F9" w:rsidRDefault="00B777F9" w:rsidP="00AA4EBB">
      <w:pPr>
        <w:numPr>
          <w:ilvl w:val="0"/>
          <w:numId w:val="7"/>
        </w:numPr>
        <w:spacing w:line="240" w:lineRule="auto"/>
        <w:jc w:val="both"/>
      </w:pPr>
      <w:r w:rsidRPr="00B777F9">
        <w:t>podstawa o 4 kołach z hamulcami o wymiarach co najmniej 520x520,</w:t>
      </w:r>
    </w:p>
    <w:p w14:paraId="71BD3F2B" w14:textId="77777777" w:rsidR="00B777F9" w:rsidRPr="00B777F9" w:rsidRDefault="00B777F9" w:rsidP="00AA4EBB">
      <w:pPr>
        <w:spacing w:line="240" w:lineRule="auto"/>
        <w:jc w:val="both"/>
      </w:pPr>
      <w:r w:rsidRPr="00B777F9">
        <w:t>-     Przedmiot oferty zgodnie z  MDR Rozporządzenie (UE) 2017/745.</w:t>
      </w:r>
    </w:p>
    <w:p w14:paraId="042D3E93" w14:textId="77777777" w:rsidR="00B777F9" w:rsidRPr="00B777F9" w:rsidRDefault="00B777F9" w:rsidP="00AA4EBB">
      <w:pPr>
        <w:spacing w:line="240" w:lineRule="auto"/>
        <w:jc w:val="both"/>
      </w:pPr>
    </w:p>
    <w:p w14:paraId="609CFEC4" w14:textId="77777777" w:rsidR="00B777F9" w:rsidRDefault="00B777F9" w:rsidP="00AA4EBB">
      <w:pPr>
        <w:spacing w:line="240" w:lineRule="auto"/>
        <w:jc w:val="both"/>
      </w:pPr>
    </w:p>
    <w:sectPr w:rsidR="00B7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32A45"/>
    <w:multiLevelType w:val="multilevel"/>
    <w:tmpl w:val="BE5A0F4C"/>
    <w:styleLink w:val="WWNum2"/>
    <w:lvl w:ilvl="0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" w15:restartNumberingAfterBreak="0">
    <w:nsid w:val="5E0F2D9E"/>
    <w:multiLevelType w:val="multilevel"/>
    <w:tmpl w:val="964430D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6E016001"/>
    <w:multiLevelType w:val="multilevel"/>
    <w:tmpl w:val="B9A0CE94"/>
    <w:styleLink w:val="WWNum7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F9"/>
    <w:rsid w:val="005B5E26"/>
    <w:rsid w:val="00AA4EBB"/>
    <w:rsid w:val="00B7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1B145"/>
  <w15:chartTrackingRefBased/>
  <w15:docId w15:val="{00617545-6649-4B22-BB5E-A6000AD7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777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7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77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7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77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77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77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77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77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7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7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77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7F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77F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77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77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77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77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77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77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77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777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7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777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777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777F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7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77F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77F9"/>
    <w:rPr>
      <w:b/>
      <w:bCs/>
      <w:smallCaps/>
      <w:color w:val="2F5496" w:themeColor="accent1" w:themeShade="BF"/>
      <w:spacing w:val="5"/>
    </w:rPr>
  </w:style>
  <w:style w:type="numbering" w:customStyle="1" w:styleId="WWNum4">
    <w:name w:val="WWNum4"/>
    <w:rsid w:val="00B777F9"/>
    <w:pPr>
      <w:numPr>
        <w:numId w:val="1"/>
      </w:numPr>
    </w:pPr>
  </w:style>
  <w:style w:type="numbering" w:customStyle="1" w:styleId="WWNum7">
    <w:name w:val="WWNum7"/>
    <w:rsid w:val="00B777F9"/>
    <w:pPr>
      <w:numPr>
        <w:numId w:val="3"/>
      </w:numPr>
    </w:pPr>
  </w:style>
  <w:style w:type="numbering" w:customStyle="1" w:styleId="WWNum2">
    <w:name w:val="WWNum2"/>
    <w:rsid w:val="00B777F9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Świerczek</dc:creator>
  <cp:keywords/>
  <dc:description/>
  <cp:lastModifiedBy>Szymon Świerczek</cp:lastModifiedBy>
  <cp:revision>2</cp:revision>
  <dcterms:created xsi:type="dcterms:W3CDTF">2025-03-31T10:58:00Z</dcterms:created>
  <dcterms:modified xsi:type="dcterms:W3CDTF">2025-03-31T10:58:00Z</dcterms:modified>
</cp:coreProperties>
</file>