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3DF72EAD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9C42B8">
        <w:rPr>
          <w:sz w:val="24"/>
          <w:szCs w:val="24"/>
        </w:rPr>
        <w:t>07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</w:t>
      </w:r>
      <w:r w:rsidR="009C42B8">
        <w:rPr>
          <w:sz w:val="24"/>
          <w:szCs w:val="24"/>
        </w:rPr>
        <w:t>7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3A085EF" w14:textId="2FFAE4F2" w:rsidR="00626BE2" w:rsidRDefault="00626BE2" w:rsidP="009C42B8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  <w:r w:rsidR="009C42B8">
        <w:rPr>
          <w:b/>
          <w:bCs/>
        </w:rPr>
        <w:t xml:space="preserve"> </w:t>
      </w: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26399635" w:rsidR="00A344DA" w:rsidRPr="009C42B8" w:rsidRDefault="00626BE2" w:rsidP="009C42B8">
      <w:pPr>
        <w:spacing w:before="120" w:after="120" w:line="360" w:lineRule="auto"/>
        <w:jc w:val="both"/>
        <w:rPr>
          <w:rFonts w:cstheme="minorHAnsi"/>
        </w:rPr>
      </w:pPr>
      <w:r w:rsidRPr="009C42B8">
        <w:rPr>
          <w:rFonts w:ascii="Century Gothic" w:hAnsi="Century Gothic" w:cs="Century Gothic"/>
          <w:sz w:val="20"/>
        </w:rPr>
        <w:t xml:space="preserve">           </w:t>
      </w:r>
      <w:r w:rsidRPr="009C42B8">
        <w:rPr>
          <w:rFonts w:cs="Arial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9C42B8">
        <w:rPr>
          <w:rFonts w:cs="Arial"/>
        </w:rPr>
        <w:t>pn</w:t>
      </w:r>
      <w:proofErr w:type="spellEnd"/>
      <w:r w:rsidR="00A344DA" w:rsidRPr="009C42B8">
        <w:rPr>
          <w:rFonts w:cs="Arial"/>
          <w:bCs/>
        </w:rPr>
        <w:t xml:space="preserve">: </w:t>
      </w:r>
      <w:r w:rsidR="00AC03CC" w:rsidRPr="009C42B8">
        <w:rPr>
          <w:rFonts w:cs="Arial"/>
        </w:rPr>
        <w:t xml:space="preserve">” </w:t>
      </w:r>
      <w:r w:rsidR="009C42B8" w:rsidRPr="009C42B8">
        <w:rPr>
          <w:rFonts w:ascii="Arial" w:hAnsi="Arial" w:cs="Arial"/>
          <w:b/>
        </w:rPr>
        <w:t xml:space="preserve">Dostawa sprzętu sieciowego półki na dyski i karty </w:t>
      </w:r>
      <w:r w:rsidR="009C42B8" w:rsidRPr="009C42B8">
        <w:rPr>
          <w:rFonts w:cstheme="minorHAnsi"/>
          <w:b/>
        </w:rPr>
        <w:t>SAS PERC</w:t>
      </w:r>
      <w:r w:rsidR="009C42B8" w:rsidRPr="009C42B8">
        <w:rPr>
          <w:rFonts w:cstheme="minorHAnsi"/>
          <w:b/>
        </w:rPr>
        <w:t xml:space="preserve"> </w:t>
      </w:r>
      <w:r w:rsidR="009C42B8" w:rsidRPr="009C42B8">
        <w:rPr>
          <w:rFonts w:cstheme="minorHAnsi"/>
          <w:b/>
        </w:rPr>
        <w:t xml:space="preserve"> H840 do serwera</w:t>
      </w:r>
      <w:r w:rsidR="00AC03CC" w:rsidRPr="009C42B8">
        <w:rPr>
          <w:rFonts w:cstheme="minorHAnsi"/>
          <w:shd w:val="clear" w:color="auto" w:fill="FFFFFF"/>
        </w:rPr>
        <w:t>”</w:t>
      </w:r>
      <w:r w:rsidR="00A344DA" w:rsidRPr="009C42B8">
        <w:rPr>
          <w:rFonts w:cstheme="minorHAnsi"/>
        </w:rPr>
        <w:t xml:space="preserve"> .</w:t>
      </w:r>
    </w:p>
    <w:p w14:paraId="5F8F0D98" w14:textId="0E095770" w:rsidR="009C42B8" w:rsidRPr="009C42B8" w:rsidRDefault="009C42B8" w:rsidP="009C42B8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cstheme="minorHAnsi"/>
          <w:shd w:val="clear" w:color="auto" w:fill="FFFFFF"/>
        </w:rPr>
      </w:pPr>
      <w:r w:rsidRPr="009C42B8">
        <w:rPr>
          <w:rFonts w:cstheme="minorHAnsi"/>
          <w:shd w:val="clear" w:color="auto" w:fill="FFFFFF"/>
        </w:rPr>
        <w:t xml:space="preserve">W półkach dyskowych wiodących producentów czy to serwerów czy macierzy nie stosuje się wysuwanych szyn RACK. Czy Zamawiający zaakceptuje szyny statyczne i zrezygnuje z wymagania dostarczenia kompletu wysuwanych szyn umożliwiających montaż w szafie </w:t>
      </w:r>
      <w:proofErr w:type="spellStart"/>
      <w:r w:rsidRPr="009C42B8">
        <w:rPr>
          <w:rFonts w:cstheme="minorHAnsi"/>
          <w:shd w:val="clear" w:color="auto" w:fill="FFFFFF"/>
        </w:rPr>
        <w:t>rack</w:t>
      </w:r>
      <w:proofErr w:type="spellEnd"/>
      <w:r w:rsidRPr="009C42B8">
        <w:rPr>
          <w:rFonts w:cstheme="minorHAnsi"/>
          <w:shd w:val="clear" w:color="auto" w:fill="FFFFFF"/>
        </w:rPr>
        <w:t xml:space="preserve"> i wysuwanie półki dyskowej do celów serwisowych bez konieczności odłączania okablowania?</w:t>
      </w:r>
    </w:p>
    <w:p w14:paraId="62C41D37" w14:textId="77777777" w:rsidR="009C42B8" w:rsidRDefault="009C42B8" w:rsidP="009C42B8">
      <w:pPr>
        <w:spacing w:before="120" w:after="120" w:line="360" w:lineRule="auto"/>
        <w:ind w:left="360"/>
        <w:jc w:val="both"/>
        <w:rPr>
          <w:rFonts w:cstheme="minorHAnsi"/>
          <w:shd w:val="clear" w:color="auto" w:fill="FFFFFF"/>
        </w:rPr>
      </w:pPr>
      <w:r w:rsidRPr="009C42B8">
        <w:rPr>
          <w:rFonts w:cstheme="minorHAnsi"/>
        </w:rPr>
        <w:t xml:space="preserve">ODP. </w:t>
      </w:r>
      <w:r w:rsidRPr="009C42B8">
        <w:rPr>
          <w:rFonts w:cstheme="minorHAnsi"/>
          <w:shd w:val="clear" w:color="auto" w:fill="FFFFFF"/>
        </w:rPr>
        <w:t>1. Akceptujemy szyny statyczne w związku z czym nie ma konieczności dostarczenia kompletu szyn wysuwanych.</w:t>
      </w:r>
    </w:p>
    <w:p w14:paraId="0CE7B465" w14:textId="20A48662" w:rsidR="009C42B8" w:rsidRPr="009C42B8" w:rsidRDefault="009C42B8" w:rsidP="009C42B8">
      <w:pPr>
        <w:spacing w:before="120" w:after="120" w:line="360" w:lineRule="auto"/>
        <w:ind w:left="360"/>
        <w:jc w:val="both"/>
        <w:rPr>
          <w:rFonts w:cstheme="minorHAnsi"/>
          <w:shd w:val="clear" w:color="auto" w:fill="FFFFFF"/>
        </w:rPr>
      </w:pPr>
      <w:r w:rsidRPr="009C42B8">
        <w:rPr>
          <w:rFonts w:cstheme="minorHAnsi"/>
          <w:shd w:val="clear" w:color="auto" w:fill="FFFFFF"/>
        </w:rPr>
        <w:t xml:space="preserve">2. Zamawiający wymaga dysków NL-SAS o szybkości transmisji 1.2 </w:t>
      </w:r>
      <w:proofErr w:type="spellStart"/>
      <w:r w:rsidRPr="009C42B8">
        <w:rPr>
          <w:rFonts w:cstheme="minorHAnsi"/>
          <w:shd w:val="clear" w:color="auto" w:fill="FFFFFF"/>
        </w:rPr>
        <w:t>GBps</w:t>
      </w:r>
      <w:proofErr w:type="spellEnd"/>
      <w:r w:rsidRPr="009C42B8">
        <w:rPr>
          <w:rFonts w:cstheme="minorHAnsi"/>
          <w:shd w:val="clear" w:color="auto" w:fill="FFFFFF"/>
        </w:rPr>
        <w:t>. Taka prędkość jest niemożliwa do osiągnięcia dla dysków talerzowych, a nawet dla dysków SSD. Prosimy o uściślenie że zamawiającemu chodziło o szybkość interfejsu dyskowego na poziomie 12Gb/s a nie o faktyczną szybkość przesyłania danych dla dysku.</w:t>
      </w:r>
    </w:p>
    <w:p w14:paraId="1ACBCB80" w14:textId="77777777" w:rsidR="009C42B8" w:rsidRPr="009C42B8" w:rsidRDefault="009C42B8" w:rsidP="009C42B8">
      <w:pPr>
        <w:spacing w:before="120" w:after="120" w:line="360" w:lineRule="auto"/>
        <w:ind w:left="360"/>
        <w:jc w:val="both"/>
        <w:rPr>
          <w:rFonts w:cstheme="minorHAnsi"/>
          <w:shd w:val="clear" w:color="auto" w:fill="FFFFFF"/>
        </w:rPr>
      </w:pPr>
      <w:r w:rsidRPr="009C42B8">
        <w:rPr>
          <w:rFonts w:cstheme="minorHAnsi"/>
        </w:rPr>
        <w:t xml:space="preserve">ODP. </w:t>
      </w:r>
      <w:r w:rsidRPr="009C42B8">
        <w:rPr>
          <w:rFonts w:cstheme="minorHAnsi"/>
          <w:shd w:val="clear" w:color="auto" w:fill="FFFFFF"/>
        </w:rPr>
        <w:t>2. W </w:t>
      </w:r>
      <w:r w:rsidRPr="009C42B8">
        <w:rPr>
          <w:rStyle w:val="object"/>
          <w:rFonts w:cstheme="minorHAnsi"/>
        </w:rPr>
        <w:t>cz</w:t>
      </w:r>
      <w:r w:rsidRPr="009C42B8">
        <w:rPr>
          <w:rFonts w:cstheme="minorHAnsi"/>
          <w:shd w:val="clear" w:color="auto" w:fill="FFFFFF"/>
        </w:rPr>
        <w:t>ęści dotyczącej szybkości transmisji doszło do pomyłki w opisie ze strony Zamawiającego, chodziło o szybkość interfejsu dyskowego na poziomie 12Gb/s, w związku z czym prosimy o dostarczenie dysków NL-SAS spełniających w/w wymaganie.</w:t>
      </w:r>
    </w:p>
    <w:p w14:paraId="17DC1FAE" w14:textId="77777777" w:rsidR="009C42B8" w:rsidRPr="009C42B8" w:rsidRDefault="009C42B8" w:rsidP="009C42B8">
      <w:pPr>
        <w:spacing w:before="120" w:after="120" w:line="360" w:lineRule="auto"/>
        <w:ind w:left="360"/>
        <w:jc w:val="both"/>
        <w:rPr>
          <w:rFonts w:cstheme="minorHAnsi"/>
          <w:shd w:val="clear" w:color="auto" w:fill="FFFFFF"/>
        </w:rPr>
      </w:pPr>
      <w:r w:rsidRPr="009C42B8">
        <w:rPr>
          <w:rFonts w:cstheme="minorHAnsi"/>
          <w:shd w:val="clear" w:color="auto" w:fill="FFFFFF"/>
        </w:rPr>
        <w:t>3. Półka dyskowa nie posiada wbudowanego sprzętowego kontrolera. Kontrolerem dla półki dyskowej jest karta SAS HBA montowana w serwerze do której podłączona jest półka. Oferowana przez nas karta spełnia te zapisy. Prosimy o zaakceptowanie tego jako spełnienie zapisu.</w:t>
      </w:r>
      <w:r w:rsidRPr="009C42B8">
        <w:rPr>
          <w:rFonts w:cstheme="minorHAnsi"/>
        </w:rPr>
        <w:br/>
        <w:t xml:space="preserve">ODP. </w:t>
      </w:r>
      <w:r w:rsidRPr="009C42B8">
        <w:rPr>
          <w:rFonts w:cstheme="minorHAnsi"/>
          <w:shd w:val="clear" w:color="auto" w:fill="FFFFFF"/>
        </w:rPr>
        <w:t>3. Akceptujemy zapis, w którym to kontrolerem dla półki dyskowej jest karta SAS HBA, gdyż stanowi ona integralną </w:t>
      </w:r>
      <w:r w:rsidRPr="009C42B8">
        <w:rPr>
          <w:rStyle w:val="object"/>
          <w:rFonts w:cstheme="minorHAnsi"/>
        </w:rPr>
        <w:t>cz</w:t>
      </w:r>
      <w:r w:rsidRPr="009C42B8">
        <w:rPr>
          <w:rFonts w:cstheme="minorHAnsi"/>
          <w:shd w:val="clear" w:color="auto" w:fill="FFFFFF"/>
        </w:rPr>
        <w:t>ęść zamówienia.</w:t>
      </w:r>
    </w:p>
    <w:p w14:paraId="3551F352" w14:textId="18A1A8FD" w:rsidR="009C42B8" w:rsidRPr="009C42B8" w:rsidRDefault="009C42B8" w:rsidP="009C42B8">
      <w:pPr>
        <w:spacing w:before="120" w:after="120" w:line="360" w:lineRule="auto"/>
        <w:ind w:left="360"/>
        <w:jc w:val="both"/>
        <w:rPr>
          <w:rFonts w:cstheme="minorHAnsi"/>
          <w:b/>
        </w:rPr>
      </w:pPr>
      <w:bookmarkStart w:id="0" w:name="_GoBack"/>
      <w:bookmarkEnd w:id="0"/>
      <w:r w:rsidRPr="009C42B8">
        <w:rPr>
          <w:rFonts w:cstheme="minorHAnsi"/>
        </w:rPr>
        <w:br/>
      </w:r>
      <w:r w:rsidRPr="009C42B8">
        <w:rPr>
          <w:rFonts w:cstheme="minorHAnsi"/>
          <w:shd w:val="clear" w:color="auto" w:fill="FFFFFF"/>
        </w:rPr>
        <w:t xml:space="preserve">4. Zamawiający wymaga wsparcia dla półki dyskowej dla określonych systemów operacyjnych. Wsparcie dla określonych systemów operacyjnych określa w rzeczywistości karta SAS HBA montowana w serwerze do której podłączona będzie półka. Prosimy o zaakceptowanie tego jako </w:t>
      </w:r>
      <w:r w:rsidRPr="009C42B8">
        <w:rPr>
          <w:rFonts w:cstheme="minorHAnsi"/>
          <w:shd w:val="clear" w:color="auto" w:fill="FFFFFF"/>
        </w:rPr>
        <w:lastRenderedPageBreak/>
        <w:t>spełnienie tego zapisu. Ponadto producent karty nie oferuje wsparcia dla Windows Server 2012. Czy zamawiający zgodzi się zrezygnować ze wsparcia karty SAS HBA dla tego systemu operacyjnego?</w:t>
      </w:r>
    </w:p>
    <w:p w14:paraId="2A5CDF6B" w14:textId="5721B929" w:rsidR="001F6457" w:rsidRPr="006B3FEE" w:rsidRDefault="009C42B8" w:rsidP="006B3FEE">
      <w:pPr>
        <w:spacing w:line="360" w:lineRule="auto"/>
        <w:jc w:val="both"/>
        <w:rPr>
          <w:rFonts w:ascii="Arial" w:hAnsi="Arial" w:cs="Arial"/>
          <w:bCs/>
        </w:rPr>
      </w:pPr>
      <w:r w:rsidRPr="009C42B8">
        <w:rPr>
          <w:rFonts w:cstheme="minorHAnsi"/>
        </w:rPr>
        <w:t xml:space="preserve">ODP. </w:t>
      </w:r>
      <w:r w:rsidRPr="009C42B8">
        <w:rPr>
          <w:rFonts w:cstheme="minorHAnsi"/>
          <w:shd w:val="clear" w:color="auto" w:fill="FFFFFF"/>
        </w:rPr>
        <w:t>4. Akceptujemy zapis, w którym to karta SAS HBA określa wsparcie dla systemów operacyjnych a nie sama półka dyskowa, gdyż karta stanowi integralną </w:t>
      </w:r>
      <w:r w:rsidRPr="009C42B8">
        <w:rPr>
          <w:rStyle w:val="object"/>
          <w:rFonts w:cstheme="minorHAnsi"/>
        </w:rPr>
        <w:t>cz</w:t>
      </w:r>
      <w:r w:rsidRPr="009C42B8">
        <w:rPr>
          <w:rFonts w:cstheme="minorHAnsi"/>
          <w:shd w:val="clear" w:color="auto" w:fill="FFFFFF"/>
        </w:rPr>
        <w:t xml:space="preserve">ęść zamówienia. Ze względu na to, że przedmiot zamówienia będzie podłączony do serwera Dell </w:t>
      </w:r>
      <w:proofErr w:type="spellStart"/>
      <w:r w:rsidRPr="009C42B8">
        <w:rPr>
          <w:rFonts w:cstheme="minorHAnsi"/>
          <w:shd w:val="clear" w:color="auto" w:fill="FFFFFF"/>
        </w:rPr>
        <w:t>PowerEgde</w:t>
      </w:r>
      <w:proofErr w:type="spellEnd"/>
      <w:r w:rsidRPr="009C42B8">
        <w:rPr>
          <w:rFonts w:cstheme="minorHAnsi"/>
          <w:shd w:val="clear" w:color="auto" w:fill="FFFFFF"/>
        </w:rPr>
        <w:t xml:space="preserve"> R840 obsługiwanego przez system Linux (</w:t>
      </w:r>
      <w:proofErr w:type="spellStart"/>
      <w:r w:rsidRPr="009C42B8">
        <w:rPr>
          <w:rFonts w:cstheme="minorHAnsi"/>
          <w:shd w:val="clear" w:color="auto" w:fill="FFFFFF"/>
        </w:rPr>
        <w:t>Ubuntu</w:t>
      </w:r>
      <w:proofErr w:type="spellEnd"/>
      <w:r w:rsidRPr="009C42B8">
        <w:rPr>
          <w:rFonts w:cstheme="minorHAnsi"/>
          <w:shd w:val="clear" w:color="auto" w:fill="FFFFFF"/>
        </w:rPr>
        <w:t>), zgadzamy się zrezygnować ze wsparcia dla systemu Windows Server 2012.</w:t>
      </w:r>
      <w:r w:rsidRPr="009C42B8">
        <w:rPr>
          <w:rFonts w:cstheme="minorHAnsi"/>
        </w:rPr>
        <w:br/>
      </w:r>
      <w:r w:rsidRPr="009C42B8">
        <w:rPr>
          <w:rFonts w:ascii="Helvetica" w:hAnsi="Helvetica" w:cs="Helvetica"/>
          <w:color w:val="666666"/>
          <w:sz w:val="21"/>
          <w:szCs w:val="21"/>
        </w:rPr>
        <w:br/>
      </w:r>
      <w:r w:rsidR="00864FA0" w:rsidRPr="00ED25EE">
        <w:rPr>
          <w:rFonts w:ascii="Arial" w:hAnsi="Arial" w:cs="Arial"/>
          <w:color w:val="000000"/>
          <w:sz w:val="20"/>
          <w:szCs w:val="20"/>
        </w:rPr>
        <w:br/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B39"/>
    <w:multiLevelType w:val="hybridMultilevel"/>
    <w:tmpl w:val="B2BA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1F6457"/>
    <w:rsid w:val="002125F7"/>
    <w:rsid w:val="00224063"/>
    <w:rsid w:val="002A2574"/>
    <w:rsid w:val="002D7387"/>
    <w:rsid w:val="003410DA"/>
    <w:rsid w:val="00356449"/>
    <w:rsid w:val="00434502"/>
    <w:rsid w:val="004576E5"/>
    <w:rsid w:val="0051123C"/>
    <w:rsid w:val="005301ED"/>
    <w:rsid w:val="00553433"/>
    <w:rsid w:val="0059569A"/>
    <w:rsid w:val="00626BE2"/>
    <w:rsid w:val="0062757A"/>
    <w:rsid w:val="006B28E3"/>
    <w:rsid w:val="006B3FEE"/>
    <w:rsid w:val="006D17F3"/>
    <w:rsid w:val="006D3A6F"/>
    <w:rsid w:val="00826DA1"/>
    <w:rsid w:val="00864FA0"/>
    <w:rsid w:val="008C49B8"/>
    <w:rsid w:val="00960C58"/>
    <w:rsid w:val="009C42B8"/>
    <w:rsid w:val="009E1CDC"/>
    <w:rsid w:val="009F71CF"/>
    <w:rsid w:val="00A344DA"/>
    <w:rsid w:val="00AA3000"/>
    <w:rsid w:val="00AC03CC"/>
    <w:rsid w:val="00AD3705"/>
    <w:rsid w:val="00AD7597"/>
    <w:rsid w:val="00B0563F"/>
    <w:rsid w:val="00BD05BA"/>
    <w:rsid w:val="00BF321E"/>
    <w:rsid w:val="00C2484C"/>
    <w:rsid w:val="00C732C1"/>
    <w:rsid w:val="00C7486C"/>
    <w:rsid w:val="00D8155C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qFormat/>
    <w:rsid w:val="009C42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Nagwek4Znak">
    <w:name w:val="Nagłówek 4 Znak"/>
    <w:basedOn w:val="Domylnaczcionkaakapitu"/>
    <w:link w:val="Nagwek4"/>
    <w:uiPriority w:val="9"/>
    <w:rsid w:val="009C42B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2022-07-07T07:24:00Z</cp:lastPrinted>
  <dcterms:created xsi:type="dcterms:W3CDTF">2022-07-07T07:16:00Z</dcterms:created>
  <dcterms:modified xsi:type="dcterms:W3CDTF">2022-07-07T07:31:00Z</dcterms:modified>
</cp:coreProperties>
</file>