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:rsidTr="00695F23">
        <w:tc>
          <w:tcPr>
            <w:tcW w:w="9918" w:type="dxa"/>
          </w:tcPr>
          <w:p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:rsidTr="00695F23">
        <w:tc>
          <w:tcPr>
            <w:tcW w:w="9918" w:type="dxa"/>
          </w:tcPr>
          <w:p w:rsidR="00A7101F" w:rsidRPr="00695F23" w:rsidRDefault="00A7101F" w:rsidP="00695F23">
            <w:pPr>
              <w:rPr>
                <w:b/>
                <w:szCs w:val="22"/>
              </w:rPr>
            </w:pPr>
            <w:r w:rsidRPr="00695F23">
              <w:rPr>
                <w:b/>
                <w:szCs w:val="22"/>
              </w:rPr>
              <w:t xml:space="preserve">Górażdże Cement S.A. </w:t>
            </w:r>
            <w:r w:rsidRPr="00695F23">
              <w:rPr>
                <w:szCs w:val="22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695F23">
              <w:rPr>
                <w:rFonts w:eastAsiaTheme="minorEastAsia"/>
                <w:noProof/>
                <w:szCs w:val="22"/>
              </w:rPr>
              <w:t>BDO 000004643</w:t>
            </w:r>
            <w:r w:rsidR="00695F23" w:rsidRPr="00695F23">
              <w:rPr>
                <w:rFonts w:eastAsiaTheme="minorEastAsia"/>
                <w:noProof/>
                <w:szCs w:val="22"/>
              </w:rPr>
              <w:t xml:space="preserve">, </w:t>
            </w:r>
            <w:r w:rsidRPr="00695F23">
              <w:rPr>
                <w:szCs w:val="22"/>
              </w:rPr>
              <w:t xml:space="preserve">kapitał zakładowy: 321 882 040,00 zł, </w:t>
            </w:r>
            <w:r w:rsidR="00695F23">
              <w:rPr>
                <w:szCs w:val="22"/>
              </w:rPr>
              <w:t>o</w:t>
            </w:r>
            <w:r w:rsidRPr="00695F23">
              <w:rPr>
                <w:szCs w:val="22"/>
              </w:rPr>
              <w:t>płacony w całości</w:t>
            </w:r>
          </w:p>
        </w:tc>
      </w:tr>
    </w:tbl>
    <w:p w:rsidR="00A7101F" w:rsidRDefault="00A7101F" w:rsidP="006B41AC">
      <w:pPr>
        <w:jc w:val="center"/>
        <w:rPr>
          <w:b/>
        </w:rPr>
      </w:pPr>
    </w:p>
    <w:p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bookmarkStart w:id="0" w:name="_GoBack"/>
      <w:bookmarkEnd w:id="0"/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:rsidR="00E46B65" w:rsidRDefault="00E46B65" w:rsidP="009C0863">
      <w:pPr>
        <w:pStyle w:val="Akapitzlist"/>
      </w:pPr>
    </w:p>
    <w:p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:rsidR="000E53FF" w:rsidRDefault="000E53FF" w:rsidP="002A66A2">
      <w:pPr>
        <w:pStyle w:val="Akapitzlist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:rsidR="009C0863" w:rsidRDefault="009C0863" w:rsidP="000E53FF"/>
    <w:p w:rsidR="00474D5E" w:rsidRDefault="009C0863" w:rsidP="000E53FF">
      <w:r>
        <w:t>Miejscowość, data ……………………………………….</w:t>
      </w:r>
    </w:p>
    <w:p w:rsidR="009C0863" w:rsidRDefault="009C0863" w:rsidP="000E53FF"/>
    <w:p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:rsidR="007C4034" w:rsidRDefault="007C4034" w:rsidP="000E53FF"/>
    <w:p w:rsidR="007C4034" w:rsidRDefault="007C4034" w:rsidP="000E53FF">
      <w:r>
        <w:t xml:space="preserve">…………………………….                                          </w:t>
      </w:r>
    </w:p>
    <w:p w:rsidR="00FA4401" w:rsidRDefault="00FA4401" w:rsidP="000E53FF"/>
    <w:p w:rsidR="00FA4401" w:rsidRDefault="00FA4401" w:rsidP="000E53FF"/>
    <w:p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21ACD-2B87-41A1-B2CC-E9F5C2A3FE69}"/>
</file>

<file path=customXml/itemProps3.xml><?xml version="1.0" encoding="utf-8"?>
<ds:datastoreItem xmlns:ds="http://schemas.openxmlformats.org/officeDocument/2006/customXml" ds:itemID="{22FE0800-1A44-48C0-A5A5-E0CC2E7CB445}"/>
</file>

<file path=customXml/itemProps4.xml><?xml version="1.0" encoding="utf-8"?>
<ds:datastoreItem xmlns:ds="http://schemas.openxmlformats.org/officeDocument/2006/customXml" ds:itemID="{DB78264E-ED59-4C5C-B590-BF48945F49A4}"/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2019-03-21T11:20:00Z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Order">
    <vt:r8>131200</vt:r8>
  </property>
</Properties>
</file>