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850"/>
        <w:gridCol w:w="851"/>
        <w:gridCol w:w="1134"/>
        <w:gridCol w:w="1275"/>
        <w:gridCol w:w="1843"/>
        <w:gridCol w:w="972"/>
        <w:gridCol w:w="850"/>
        <w:gridCol w:w="1580"/>
        <w:gridCol w:w="1701"/>
      </w:tblGrid>
      <w:tr w:rsidR="00EC7EA2" w:rsidTr="00E73265">
        <w:trPr>
          <w:trHeight w:val="50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Default="00E73265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</w:rPr>
            </w:pPr>
          </w:p>
          <w:p w:rsidR="00E73265" w:rsidRPr="00E73265" w:rsidRDefault="00EC7EA2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sz w:val="20"/>
                <w:szCs w:val="20"/>
              </w:rPr>
            </w:pPr>
            <w:r w:rsidRPr="00E73265">
              <w:rPr>
                <w:rFonts w:cs="Times New Roman"/>
                <w:b/>
                <w:bCs/>
                <w:sz w:val="20"/>
                <w:szCs w:val="20"/>
              </w:rPr>
              <w:t>CZĘŚĆ NR 1 ZAMÓWIENIA:</w:t>
            </w:r>
          </w:p>
          <w:p w:rsidR="00EC7EA2" w:rsidRPr="00E73265" w:rsidRDefault="00EC7EA2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3265">
              <w:rPr>
                <w:rFonts w:cs="Times New Roman"/>
                <w:b/>
                <w:bCs/>
                <w:sz w:val="20"/>
                <w:szCs w:val="20"/>
              </w:rPr>
              <w:t>druk i dostawa 3 tytułów książek naukowych posiadających nr ISBN</w:t>
            </w:r>
          </w:p>
          <w:p w:rsidR="00EC7EA2" w:rsidRPr="00AC4542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73265" w:rsidTr="001211E6">
        <w:trPr>
          <w:trHeight w:val="688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263399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E73265">
              <w:rPr>
                <w:rFonts w:cs="Times New Roman"/>
                <w:b/>
                <w:bCs/>
                <w:sz w:val="20"/>
                <w:szCs w:val="20"/>
              </w:rPr>
              <w:t>TABELA I</w:t>
            </w:r>
            <w:r w:rsidRPr="00E73265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 w:rsidRPr="00E73265">
              <w:rPr>
                <w:rFonts w:cs="Times New Roman"/>
                <w:bCs/>
                <w:sz w:val="20"/>
                <w:szCs w:val="20"/>
              </w:rPr>
              <w:t>ceny jednostkowe na druk wydawnictw i wyliczenie ceny zamówienia</w:t>
            </w:r>
            <w:r w:rsidRPr="00E7326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63399">
              <w:rPr>
                <w:rFonts w:cs="Times New Roman"/>
                <w:bCs/>
                <w:sz w:val="20"/>
                <w:szCs w:val="20"/>
              </w:rPr>
              <w:t xml:space="preserve">w </w:t>
            </w:r>
            <w:r w:rsidRPr="00E73265">
              <w:rPr>
                <w:rFonts w:cs="Times New Roman"/>
                <w:bCs/>
                <w:sz w:val="20"/>
                <w:szCs w:val="20"/>
              </w:rPr>
              <w:t xml:space="preserve">części </w:t>
            </w:r>
            <w:r w:rsidR="00263399">
              <w:rPr>
                <w:rFonts w:cs="Times New Roman"/>
                <w:bCs/>
                <w:sz w:val="20"/>
                <w:szCs w:val="20"/>
              </w:rPr>
              <w:t>nr 1</w:t>
            </w:r>
            <w:bookmarkStart w:id="0" w:name="_GoBack"/>
            <w:bookmarkEnd w:id="0"/>
          </w:p>
        </w:tc>
      </w:tr>
      <w:tr w:rsidR="00686E47" w:rsidTr="00EC7EA2">
        <w:trPr>
          <w:trHeight w:val="1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EC7EA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686E47" w:rsidRPr="00EC7EA2" w:rsidRDefault="00686E47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EC7EA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EC7EA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EC7EA2" w:rsidRDefault="00686E47" w:rsidP="00EC7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E47" w:rsidRPr="00EC7EA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EC7EA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EC7EA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EC7EA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EC7EA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wnętrza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EC7EA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EC7EA2" w:rsidRDefault="008F444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sz w:val="18"/>
                <w:szCs w:val="18"/>
              </w:rPr>
              <w:t xml:space="preserve">Nakład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sz w:val="18"/>
                <w:szCs w:val="18"/>
              </w:rPr>
              <w:t>Stawka VAT (%)</w:t>
            </w:r>
          </w:p>
          <w:p w:rsidR="00686E47" w:rsidRPr="00EC7EA2" w:rsidRDefault="00686E47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EC7EA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76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książki brutto 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686E47" w:rsidRPr="00AC4542" w:rsidRDefault="008F444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</w:t>
            </w:r>
            <w:r w:rsidR="00686E47" w:rsidRPr="00AC4542">
              <w:rPr>
                <w:rFonts w:cs="Times New Roman"/>
                <w:b/>
                <w:sz w:val="18"/>
                <w:szCs w:val="18"/>
              </w:rPr>
              <w:t xml:space="preserve">* </w:t>
            </w:r>
            <w:r w:rsidR="00686E47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w zł 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8F4444">
              <w:rPr>
                <w:rFonts w:cs="Times New Roman"/>
                <w:b/>
                <w:sz w:val="18"/>
                <w:szCs w:val="18"/>
              </w:rPr>
              <w:t>*</w:t>
            </w:r>
            <w:r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Pr="00AC4542">
              <w:rPr>
                <w:i/>
                <w:sz w:val="18"/>
                <w:szCs w:val="18"/>
              </w:rPr>
              <w:t xml:space="preserve"> Proszę wyliczyć cenę do dwóch miejsc po przecinku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686E47" w:rsidRPr="002308DC" w:rsidTr="00EC7EA2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EC7EA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L</w:t>
            </w:r>
          </w:p>
        </w:tc>
      </w:tr>
      <w:tr w:rsidR="00EC7EA2" w:rsidTr="00EC7EA2">
        <w:trPr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A2" w:rsidRPr="00EC7EA2" w:rsidRDefault="00EC7EA2" w:rsidP="00EC7EA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Typ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Pr="00EC7EA2" w:rsidRDefault="00EC7EA2" w:rsidP="00EC7EA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Racjonalizm – krytycyzm – ścisłość. Prace dedykowane Profesorowi Adamowi Jonkiszowi z okazji 70. rocznicy urodzin</w:t>
            </w:r>
            <w:r w:rsidRPr="00EC7E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red. Piotr </w:t>
            </w:r>
            <w:proofErr w:type="spellStart"/>
            <w:r w:rsidRPr="00EC7E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Duchliński</w:t>
            </w:r>
            <w:proofErr w:type="spellEnd"/>
            <w:r w:rsidRPr="00EC7E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Piotr S. Mazur, Jacek Poznański SJ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3 strony,  rozrzucone w tekście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A2" w:rsidRPr="00EC7EA2" w:rsidRDefault="00EC7EA2" w:rsidP="00EC7E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C7EA2" w:rsidRPr="00EC7EA2" w:rsidRDefault="00EC7EA2" w:rsidP="00EC7E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Twarda, folia matowa, lakier UV, grzbiet półokrągły,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EC7EA2" w:rsidRDefault="00EC7EA2" w:rsidP="00EC7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686E47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686E47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7EA2" w:rsidTr="00EC7EA2">
        <w:trPr>
          <w:trHeight w:val="1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A2" w:rsidRPr="00EC7EA2" w:rsidRDefault="00EC7EA2" w:rsidP="00EC7EA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7E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EC7E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Pr="00EC7EA2" w:rsidRDefault="00EC7EA2" w:rsidP="00EC7EA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EC7E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Agnieszka </w:t>
            </w:r>
            <w:proofErr w:type="spellStart"/>
            <w:r w:rsidRPr="00EC7E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Grzechynka</w:t>
            </w:r>
            <w:proofErr w:type="spellEnd"/>
            <w:r w:rsidRPr="00EC7E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EC7EA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Wielokulturowość, </w:t>
            </w:r>
            <w:proofErr w:type="spellStart"/>
            <w:r w:rsidRPr="00EC7EA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zerokulturowość</w:t>
            </w:r>
            <w:proofErr w:type="spellEnd"/>
            <w:r w:rsidRPr="00EC7EA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czy </w:t>
            </w:r>
            <w:proofErr w:type="spellStart"/>
            <w:r w:rsidRPr="00EC7EA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cyberkulturowość</w:t>
            </w:r>
            <w:proofErr w:type="spellEnd"/>
            <w:r w:rsidRPr="00EC7EA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? Wpływ mediów społecznościowych na współczesne rozumienie kultury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Default="00EC7EA2" w:rsidP="00EC7EA2">
            <w:pPr>
              <w:tabs>
                <w:tab w:val="left" w:pos="225"/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C7EA2" w:rsidRPr="00EC7EA2" w:rsidRDefault="00EC7EA2" w:rsidP="00EC7EA2">
            <w:pPr>
              <w:tabs>
                <w:tab w:val="left" w:pos="225"/>
                <w:tab w:val="center" w:pos="3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23 strony, rozrzucone w tekście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A2" w:rsidRPr="00EC7EA2" w:rsidRDefault="00EC7EA2" w:rsidP="00EC7E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C7EA2" w:rsidRPr="00EC7EA2" w:rsidRDefault="00EC7EA2" w:rsidP="00EC7E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Twarda, folia matowa, lakier UV, grzbiet półokrągły,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EC7EA2" w:rsidRDefault="00EC7EA2" w:rsidP="00EC7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686E47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686E47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7EA2" w:rsidTr="00EC7EA2">
        <w:trPr>
          <w:trHeight w:val="1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A2" w:rsidRPr="00EC7EA2" w:rsidRDefault="00EC7EA2" w:rsidP="00EC7EA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C7E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Typ</w:t>
            </w:r>
            <w:proofErr w:type="spellEnd"/>
            <w:r w:rsidRPr="00EC7EA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Pr="00EC7EA2" w:rsidRDefault="00EC7EA2" w:rsidP="00EC7EA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i/>
                <w:sz w:val="18"/>
                <w:szCs w:val="18"/>
              </w:rPr>
              <w:t>W nurcie personalizmu etycznego. Prace dedykowane ks. prof. Tadeuszowi Biesadze SDB dla upamiętnienia jego pracy naukowej na UPJPII i AIK</w:t>
            </w: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 xml:space="preserve">, red. Grzegorz Hołub, Piotr </w:t>
            </w:r>
            <w:proofErr w:type="spellStart"/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Duchliński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 strona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A2" w:rsidRPr="00EC7EA2" w:rsidRDefault="00EC7EA2" w:rsidP="00EC7E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C7EA2" w:rsidRPr="00EC7EA2" w:rsidRDefault="00EC7EA2" w:rsidP="00EC7E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Twarda, folia matowa, lakier UV, grzbiet półokrągły,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EA2" w:rsidRPr="00EC7EA2" w:rsidRDefault="00EC7EA2" w:rsidP="00EC7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EC7EA2" w:rsidRDefault="00EC7EA2" w:rsidP="00EC7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686E47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2" w:rsidRPr="00686E47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7EA2" w:rsidTr="00686E47">
        <w:trPr>
          <w:trHeight w:val="47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EA2" w:rsidRPr="0067089F" w:rsidRDefault="00EC7EA2" w:rsidP="00EC7EA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RAZEM:       </w:t>
            </w:r>
            <w:r w:rsidRPr="0067089F">
              <w:rPr>
                <w:rFonts w:cs="Times New Roman"/>
                <w:b/>
                <w:sz w:val="20"/>
                <w:szCs w:val="20"/>
              </w:rPr>
              <w:t>…</w:t>
            </w:r>
            <w:r>
              <w:rPr>
                <w:rFonts w:cs="Times New Roman"/>
                <w:b/>
                <w:sz w:val="20"/>
                <w:szCs w:val="20"/>
              </w:rPr>
              <w:t>…………..</w:t>
            </w:r>
            <w:r w:rsidRPr="0067089F">
              <w:rPr>
                <w:rFonts w:cs="Times New Roman"/>
                <w:b/>
                <w:sz w:val="20"/>
                <w:szCs w:val="20"/>
              </w:rPr>
              <w:t xml:space="preserve">…zł </w:t>
            </w:r>
          </w:p>
        </w:tc>
      </w:tr>
    </w:tbl>
    <w:p w:rsidR="00EC7EA2" w:rsidRPr="00E73265" w:rsidRDefault="00EC7EA2" w:rsidP="00E73265">
      <w:pPr>
        <w:spacing w:after="0" w:line="360" w:lineRule="auto"/>
        <w:jc w:val="both"/>
        <w:rPr>
          <w:b/>
          <w:bCs/>
          <w:u w:val="single"/>
        </w:rPr>
      </w:pPr>
    </w:p>
    <w:p w:rsidR="00EC7EA2" w:rsidRDefault="00EC7EA2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850"/>
        <w:gridCol w:w="851"/>
        <w:gridCol w:w="1134"/>
        <w:gridCol w:w="1275"/>
        <w:gridCol w:w="1843"/>
        <w:gridCol w:w="972"/>
        <w:gridCol w:w="850"/>
        <w:gridCol w:w="1580"/>
        <w:gridCol w:w="1701"/>
      </w:tblGrid>
      <w:tr w:rsidR="00E73265" w:rsidRPr="00AC4542" w:rsidTr="00E73265">
        <w:trPr>
          <w:trHeight w:val="709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sz w:val="20"/>
                <w:szCs w:val="20"/>
              </w:rPr>
            </w:pPr>
            <w:r w:rsidRPr="00E73265">
              <w:rPr>
                <w:rFonts w:cs="Times New Roman"/>
                <w:b/>
                <w:bCs/>
                <w:sz w:val="20"/>
                <w:szCs w:val="20"/>
              </w:rPr>
              <w:t>CZĘŚĆ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NR 2</w:t>
            </w:r>
            <w:r w:rsidRPr="00E73265">
              <w:rPr>
                <w:rFonts w:cs="Times New Roman"/>
                <w:b/>
                <w:bCs/>
                <w:sz w:val="20"/>
                <w:szCs w:val="20"/>
              </w:rPr>
              <w:t xml:space="preserve"> ZAMÓWIENIA:</w:t>
            </w:r>
            <w:r w:rsidRPr="00E73265">
              <w:rPr>
                <w:sz w:val="20"/>
                <w:szCs w:val="20"/>
              </w:rPr>
              <w:t xml:space="preserve"> </w:t>
            </w:r>
          </w:p>
          <w:p w:rsidR="00E73265" w:rsidRPr="00E73265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3265">
              <w:rPr>
                <w:rFonts w:cs="Times New Roman"/>
                <w:b/>
                <w:bCs/>
                <w:sz w:val="20"/>
                <w:szCs w:val="20"/>
              </w:rPr>
              <w:t>druk i dostawa 4</w:t>
            </w:r>
            <w:r w:rsidRPr="00E73265">
              <w:rPr>
                <w:rFonts w:cs="Times New Roman"/>
                <w:b/>
                <w:bCs/>
                <w:sz w:val="20"/>
                <w:szCs w:val="20"/>
              </w:rPr>
              <w:t xml:space="preserve"> tytułów książek naukowych posiadających nr ISBN</w:t>
            </w:r>
            <w:r w:rsidRPr="00E73265">
              <w:rPr>
                <w:rFonts w:cs="Times New Roman"/>
                <w:b/>
                <w:bCs/>
                <w:sz w:val="20"/>
                <w:szCs w:val="20"/>
              </w:rPr>
              <w:t xml:space="preserve"> i jednego zeszytu czasopisma naukowego posiadającego nr ISSN</w:t>
            </w:r>
          </w:p>
          <w:p w:rsidR="00E73265" w:rsidRPr="00AC4542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73265" w:rsidRPr="00AC4542" w:rsidTr="00776BD9">
        <w:trPr>
          <w:trHeight w:val="484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73265" w:rsidRPr="00E73265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Cs/>
                <w:sz w:val="20"/>
                <w:szCs w:val="20"/>
              </w:rPr>
            </w:pPr>
            <w:r w:rsidRPr="00E73265">
              <w:rPr>
                <w:rFonts w:cs="Times New Roman"/>
                <w:b/>
                <w:bCs/>
                <w:sz w:val="20"/>
                <w:szCs w:val="20"/>
              </w:rPr>
              <w:t>TABELA I</w:t>
            </w:r>
            <w:r w:rsidRPr="00E73265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E73265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 w:rsidRPr="00E73265">
              <w:rPr>
                <w:rFonts w:cs="Times New Roman"/>
                <w:bCs/>
                <w:sz w:val="20"/>
                <w:szCs w:val="20"/>
              </w:rPr>
              <w:t>ceny jednostkowe na druk wydawnictw i wyliczenie ceny zamówienia</w:t>
            </w:r>
            <w:r w:rsidRPr="00E7326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63399">
              <w:rPr>
                <w:rFonts w:cs="Times New Roman"/>
                <w:bCs/>
                <w:sz w:val="20"/>
                <w:szCs w:val="20"/>
              </w:rPr>
              <w:t xml:space="preserve">w </w:t>
            </w:r>
            <w:r w:rsidRPr="00E73265">
              <w:rPr>
                <w:rFonts w:cs="Times New Roman"/>
                <w:bCs/>
                <w:sz w:val="20"/>
                <w:szCs w:val="20"/>
              </w:rPr>
              <w:t xml:space="preserve">części nr 2 </w:t>
            </w:r>
          </w:p>
          <w:p w:rsidR="00E73265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</w:rPr>
            </w:pPr>
          </w:p>
        </w:tc>
      </w:tr>
      <w:tr w:rsidR="00E73265" w:rsidRPr="00AC4542" w:rsidTr="00723295">
        <w:trPr>
          <w:trHeight w:val="1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EC7EA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EC7EA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3265" w:rsidRPr="00EC7EA2" w:rsidRDefault="00E73265" w:rsidP="007232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wnętrza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3265" w:rsidRPr="00EC7EA2" w:rsidRDefault="00E73265" w:rsidP="007232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sz w:val="18"/>
                <w:szCs w:val="18"/>
              </w:rPr>
              <w:t xml:space="preserve">Nakład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C7EA2">
              <w:rPr>
                <w:rFonts w:cs="Times New Roman"/>
                <w:b/>
                <w:sz w:val="18"/>
                <w:szCs w:val="18"/>
              </w:rPr>
              <w:t>Stawka VAT (%)</w:t>
            </w:r>
          </w:p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EC7EA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książki brutto </w:t>
            </w:r>
          </w:p>
          <w:p w:rsidR="00E73265" w:rsidRPr="00AC454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E73265" w:rsidRPr="00AC454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* </w:t>
            </w: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E73265" w:rsidRPr="00AC454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AC454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E73265" w:rsidRPr="00AC454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w zł </w:t>
            </w:r>
          </w:p>
          <w:p w:rsidR="00E73265" w:rsidRPr="00AC454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*</w:t>
            </w:r>
            <w:r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Pr="00AC4542">
              <w:rPr>
                <w:i/>
                <w:sz w:val="18"/>
                <w:szCs w:val="18"/>
              </w:rPr>
              <w:t xml:space="preserve"> Proszę wyliczyć cenę do dwóch miejsc po przecinku</w:t>
            </w:r>
          </w:p>
          <w:p w:rsidR="00E73265" w:rsidRPr="00AC454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E73265" w:rsidRPr="007E7958" w:rsidTr="0072329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EC7EA2">
              <w:rPr>
                <w:rFonts w:cs="Times New Roman"/>
                <w:color w:val="70AD47" w:themeColor="accent6"/>
                <w:sz w:val="18"/>
                <w:szCs w:val="18"/>
              </w:rPr>
              <w:t>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7E7958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7E7958" w:rsidRDefault="00E73265" w:rsidP="0072329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L</w:t>
            </w:r>
          </w:p>
        </w:tc>
      </w:tr>
      <w:tr w:rsidR="00E73265" w:rsidRPr="00686E47" w:rsidTr="00723295">
        <w:trPr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E73265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732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Michał</w:t>
            </w:r>
            <w:proofErr w:type="spellEnd"/>
            <w:r w:rsidRPr="00E732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32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Wawrzonek</w:t>
            </w:r>
            <w:proofErr w:type="spellEnd"/>
            <w:r w:rsidRPr="00E732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Pr="00E7326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Memory, Politics and Legacy of Metropolitan Andrey </w:t>
            </w:r>
            <w:proofErr w:type="spellStart"/>
            <w:r w:rsidRPr="00E7326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Sheptytsky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E732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3265" w:rsidRPr="00686E47" w:rsidTr="00723295">
        <w:trPr>
          <w:trHeight w:val="1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E73265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Typ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Krzysztof </w:t>
            </w:r>
            <w:proofErr w:type="spellStart"/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Homa</w:t>
            </w:r>
            <w:proofErr w:type="spellEnd"/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 SJ, </w:t>
            </w:r>
            <w:r w:rsidRPr="00E73265">
              <w:rPr>
                <w:rFonts w:ascii="Times New Roman" w:hAnsi="Times New Roman" w:cs="Times New Roman"/>
                <w:i/>
                <w:sz w:val="18"/>
                <w:szCs w:val="18"/>
              </w:rPr>
              <w:t>Ślady kultury chrześcijańskiej w Achai do 313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3265" w:rsidRPr="00686E47" w:rsidTr="00723295">
        <w:trPr>
          <w:trHeight w:val="1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E73265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Samobójstwo i </w:t>
            </w:r>
            <w:proofErr w:type="spellStart"/>
            <w:r w:rsidRPr="00E73265">
              <w:rPr>
                <w:rFonts w:ascii="Times New Roman" w:hAnsi="Times New Roman" w:cs="Times New Roman"/>
                <w:i/>
                <w:sz w:val="18"/>
                <w:szCs w:val="18"/>
              </w:rPr>
              <w:t>autowiktymizacja</w:t>
            </w:r>
            <w:proofErr w:type="spellEnd"/>
            <w:r w:rsidRPr="00E732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jako problem interdyscyplinarny</w:t>
            </w: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, red. Sylwia Przewoźnik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3265" w:rsidRPr="00686E47" w:rsidTr="00723295">
        <w:trPr>
          <w:trHeight w:val="1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E73265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Andrzej M. de Tchorzewski, </w:t>
            </w:r>
            <w:r w:rsidRPr="00E73265">
              <w:rPr>
                <w:rFonts w:ascii="Times New Roman" w:hAnsi="Times New Roman" w:cs="Times New Roman"/>
                <w:i/>
                <w:sz w:val="18"/>
                <w:szCs w:val="18"/>
              </w:rPr>
              <w:t>Wprowadzenie</w:t>
            </w:r>
            <w:r w:rsidRPr="00E732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3265">
              <w:rPr>
                <w:rFonts w:ascii="Times New Roman" w:hAnsi="Times New Roman" w:cs="Times New Roman"/>
                <w:i/>
                <w:sz w:val="18"/>
                <w:szCs w:val="18"/>
              </w:rPr>
              <w:t>do pedagogicznej teorii wychowania moralnego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Brak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3265" w:rsidRPr="00686E47" w:rsidTr="00723295">
        <w:trPr>
          <w:trHeight w:val="1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C7EA2" w:rsidRDefault="00E73265" w:rsidP="00E73265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„Rocznik Filoz</w:t>
            </w:r>
            <w:r w:rsidRPr="00E732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oficzny </w:t>
            </w:r>
            <w:proofErr w:type="spellStart"/>
            <w:r w:rsidRPr="00E732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Ignatianum</w:t>
            </w:r>
            <w:proofErr w:type="spellEnd"/>
            <w:r w:rsidRPr="00E732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” 2023, t. 29</w:t>
            </w:r>
            <w:r w:rsidRPr="00E732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nr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43 strony, rozrzucone w tekście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  <w:p w:rsidR="00E73265" w:rsidRPr="00E73265" w:rsidRDefault="00E73265" w:rsidP="00E732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E73265" w:rsidRPr="00E73265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65" w:rsidRPr="00E73265" w:rsidRDefault="00E73265" w:rsidP="00E7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EC7EA2" w:rsidRDefault="00E73265" w:rsidP="00E73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65" w:rsidRPr="00686E47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3265" w:rsidRPr="0067089F" w:rsidTr="00723295">
        <w:trPr>
          <w:trHeight w:val="47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265" w:rsidRPr="0067089F" w:rsidRDefault="00E73265" w:rsidP="00E73265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RAZEM:       </w:t>
            </w:r>
            <w:r w:rsidRPr="0067089F">
              <w:rPr>
                <w:rFonts w:cs="Times New Roman"/>
                <w:b/>
                <w:sz w:val="20"/>
                <w:szCs w:val="20"/>
              </w:rPr>
              <w:t>…</w:t>
            </w:r>
            <w:r>
              <w:rPr>
                <w:rFonts w:cs="Times New Roman"/>
                <w:b/>
                <w:sz w:val="20"/>
                <w:szCs w:val="20"/>
              </w:rPr>
              <w:t>…………..</w:t>
            </w:r>
            <w:r w:rsidRPr="0067089F">
              <w:rPr>
                <w:rFonts w:cs="Times New Roman"/>
                <w:b/>
                <w:sz w:val="20"/>
                <w:szCs w:val="20"/>
              </w:rPr>
              <w:t xml:space="preserve">…zł </w:t>
            </w:r>
          </w:p>
        </w:tc>
      </w:tr>
    </w:tbl>
    <w:p w:rsidR="00EC7EA2" w:rsidRDefault="00EC7EA2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265" w:rsidRDefault="00E73265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265" w:rsidRDefault="00E73265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265" w:rsidRDefault="00E73265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265" w:rsidRDefault="00E73265" w:rsidP="00E73265">
      <w:pPr>
        <w:pStyle w:val="Tekstpodstawowy2"/>
        <w:tabs>
          <w:tab w:val="left" w:pos="284"/>
          <w:tab w:val="left" w:pos="851"/>
          <w:tab w:val="left" w:pos="9214"/>
        </w:tabs>
        <w:spacing w:after="0" w:line="240" w:lineRule="auto"/>
        <w:ind w:right="1"/>
        <w:rPr>
          <w:bCs/>
          <w:i/>
          <w:iCs/>
          <w:sz w:val="18"/>
          <w:szCs w:val="18"/>
        </w:rPr>
      </w:pPr>
      <w:r w:rsidRPr="00AC4542">
        <w:rPr>
          <w:b/>
          <w:sz w:val="18"/>
          <w:szCs w:val="18"/>
        </w:rPr>
        <w:t>*</w:t>
      </w:r>
      <w:r w:rsidRPr="00AC4542">
        <w:rPr>
          <w:sz w:val="18"/>
          <w:szCs w:val="18"/>
        </w:rPr>
        <w:t xml:space="preserve"> Liczba arkuszy drukarskich -</w:t>
      </w:r>
      <w:r w:rsidRPr="00AC4542">
        <w:rPr>
          <w:bCs/>
          <w:iCs/>
          <w:sz w:val="18"/>
          <w:szCs w:val="18"/>
        </w:rPr>
        <w:t xml:space="preserve"> przyjmuje się, że 1 arkusz drukarski dla tego formatu = 16 stron</w:t>
      </w:r>
      <w:r w:rsidRPr="00AC4542">
        <w:rPr>
          <w:bCs/>
          <w:i/>
          <w:iCs/>
          <w:sz w:val="18"/>
          <w:szCs w:val="18"/>
        </w:rPr>
        <w:t xml:space="preserve"> </w:t>
      </w:r>
      <w:bookmarkStart w:id="1" w:name="_Hlk3458968"/>
    </w:p>
    <w:bookmarkEnd w:id="1"/>
    <w:p w:rsidR="00E73265" w:rsidRDefault="00E73265" w:rsidP="00E732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AC4542">
        <w:rPr>
          <w:rFonts w:ascii="Times New Roman" w:hAnsi="Times New Roman" w:cs="Times New Roman"/>
          <w:sz w:val="18"/>
          <w:szCs w:val="18"/>
        </w:rPr>
        <w:t xml:space="preserve"> </w:t>
      </w:r>
      <w:r w:rsidRPr="00AC4542">
        <w:rPr>
          <w:rFonts w:ascii="Times New Roman" w:hAnsi="Times New Roman" w:cs="Times New Roman"/>
          <w:sz w:val="18"/>
          <w:szCs w:val="18"/>
          <w:lang w:eastAsia="pl-PL"/>
        </w:rPr>
        <w:t>Podane ceny brutto muszą uwzględniać całość kosztów wykonawcy, to jest w szczególności przygotowanie do druku, druk</w:t>
      </w:r>
      <w:r>
        <w:rPr>
          <w:rFonts w:ascii="Times New Roman" w:hAnsi="Times New Roman" w:cs="Times New Roman"/>
          <w:sz w:val="18"/>
          <w:szCs w:val="18"/>
          <w:lang w:eastAsia="pl-PL"/>
        </w:rPr>
        <w:t>,</w:t>
      </w:r>
      <w:r w:rsidRPr="00AC4542">
        <w:rPr>
          <w:rFonts w:ascii="Times New Roman" w:hAnsi="Times New Roman" w:cs="Times New Roman"/>
          <w:sz w:val="18"/>
          <w:szCs w:val="18"/>
          <w:lang w:eastAsia="pl-PL"/>
        </w:rPr>
        <w:t xml:space="preserve">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U</w:t>
      </w:r>
      <w:r w:rsidRPr="00AC4542">
        <w:rPr>
          <w:rFonts w:ascii="Times New Roman" w:hAnsi="Times New Roman" w:cs="Times New Roman"/>
          <w:sz w:val="18"/>
          <w:szCs w:val="18"/>
          <w:lang w:eastAsia="pl-PL"/>
        </w:rPr>
        <w:t>IK, a także wszelkie i inne obciążania i podatki (w tym VAT). Wykonanie poszczególnych pozycji przedmiotu zamówienia realizowane będzie przy użyciu materiałó</w:t>
      </w:r>
      <w:r>
        <w:rPr>
          <w:rFonts w:ascii="Times New Roman" w:hAnsi="Times New Roman" w:cs="Times New Roman"/>
          <w:sz w:val="18"/>
          <w:szCs w:val="18"/>
          <w:lang w:eastAsia="pl-PL"/>
        </w:rPr>
        <w:t>w i surowców własnych Wykonawcy</w:t>
      </w:r>
    </w:p>
    <w:p w:rsidR="00E73265" w:rsidRPr="00F768D0" w:rsidRDefault="00E73265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73265" w:rsidRPr="00F768D0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11" w:rsidRDefault="00504711" w:rsidP="00824108">
      <w:pPr>
        <w:spacing w:after="0" w:line="240" w:lineRule="auto"/>
      </w:pPr>
      <w:r>
        <w:separator/>
      </w:r>
    </w:p>
  </w:endnote>
  <w:endnote w:type="continuationSeparator" w:id="0">
    <w:p w:rsidR="00504711" w:rsidRDefault="00504711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263399">
          <w:rPr>
            <w:rFonts w:ascii="Times New Roman" w:hAnsi="Times New Roman" w:cs="Times New Roman"/>
            <w:noProof/>
          </w:rPr>
          <w:t>3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11" w:rsidRDefault="00504711" w:rsidP="00824108">
      <w:pPr>
        <w:spacing w:after="0" w:line="240" w:lineRule="auto"/>
      </w:pPr>
      <w:r>
        <w:separator/>
      </w:r>
    </w:p>
  </w:footnote>
  <w:footnote w:type="continuationSeparator" w:id="0">
    <w:p w:rsidR="00504711" w:rsidRDefault="00504711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BD7775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EC7EA2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3/000029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472CBB" w:rsidRPr="00686E47" w:rsidRDefault="00F768D0" w:rsidP="00686E47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bookmarkStart w:id="2" w:name="__DdeLink__7321_665870163"/>
    <w:r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</w:t>
    </w:r>
    <w:r w:rsidR="003F3A6E"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2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8F4444" w:rsidRDefault="003F3A6E" w:rsidP="00686E47">
    <w:pPr>
      <w:pStyle w:val="Tekstpodstawowy"/>
      <w:tabs>
        <w:tab w:val="left" w:pos="284"/>
        <w:tab w:val="left" w:pos="851"/>
      </w:tabs>
      <w:jc w:val="center"/>
      <w:rPr>
        <w:rFonts w:ascii="Times New Roman" w:hAnsi="Times New Roman" w:cs="Times New Roman"/>
        <w:b/>
        <w:i/>
        <w:sz w:val="20"/>
        <w:szCs w:val="20"/>
      </w:rPr>
    </w:pPr>
    <w:r w:rsidRPr="008F4444">
      <w:rPr>
        <w:rFonts w:ascii="Times New Roman" w:hAnsi="Times New Roman" w:cs="Times New Roman"/>
        <w:b/>
        <w:bCs/>
        <w:color w:val="000000"/>
        <w:sz w:val="20"/>
        <w:szCs w:val="20"/>
      </w:rPr>
      <w:t>Do</w:t>
    </w:r>
    <w:r w:rsidR="00A72876">
      <w:rPr>
        <w:rFonts w:ascii="Times New Roman" w:hAnsi="Times New Roman" w:cs="Times New Roman"/>
        <w:b/>
        <w:bCs/>
        <w:color w:val="000000"/>
        <w:sz w:val="20"/>
        <w:szCs w:val="20"/>
      </w:rPr>
      <w:t>tyczy zamówienia publicznego na</w:t>
    </w:r>
    <w:r w:rsidR="00686E47" w:rsidRPr="008F4444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EC7EA2">
      <w:rPr>
        <w:rFonts w:ascii="Times New Roman" w:hAnsi="Times New Roman" w:cs="Times New Roman"/>
        <w:b/>
        <w:i/>
        <w:sz w:val="20"/>
        <w:szCs w:val="20"/>
      </w:rPr>
      <w:t>„Druk i dostawę 7 tytułów książek naukowych i 1 zeszytu</w:t>
    </w:r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 czasopism</w:t>
    </w:r>
    <w:r w:rsidR="00EC7EA2">
      <w:rPr>
        <w:rFonts w:ascii="Times New Roman" w:hAnsi="Times New Roman" w:cs="Times New Roman"/>
        <w:b/>
        <w:i/>
        <w:sz w:val="20"/>
        <w:szCs w:val="20"/>
      </w:rPr>
      <w:t>a naukowego</w:t>
    </w:r>
    <w:r w:rsidR="00A72876" w:rsidRPr="00A72876">
      <w:rPr>
        <w:rFonts w:ascii="Times New Roman" w:hAnsi="Times New Roman" w:cs="Times New Roman"/>
        <w:b/>
        <w:i/>
        <w:sz w:val="20"/>
        <w:szCs w:val="20"/>
      </w:rPr>
      <w:t xml:space="preserve"> Rocznik </w:t>
    </w:r>
    <w:r w:rsidR="00EC7EA2">
      <w:rPr>
        <w:rFonts w:ascii="Times New Roman" w:hAnsi="Times New Roman" w:cs="Times New Roman"/>
        <w:b/>
        <w:i/>
        <w:sz w:val="20"/>
        <w:szCs w:val="20"/>
      </w:rPr>
      <w:t xml:space="preserve">Filozoficzny </w:t>
    </w:r>
    <w:proofErr w:type="spellStart"/>
    <w:r w:rsidR="00EC7EA2">
      <w:rPr>
        <w:rFonts w:ascii="Times New Roman" w:hAnsi="Times New Roman" w:cs="Times New Roman"/>
        <w:b/>
        <w:i/>
        <w:sz w:val="20"/>
        <w:szCs w:val="20"/>
      </w:rPr>
      <w:t>Ignatianum</w:t>
    </w:r>
    <w:proofErr w:type="spellEnd"/>
    <w:r w:rsidR="00EC7EA2">
      <w:rPr>
        <w:rFonts w:ascii="Times New Roman" w:hAnsi="Times New Roman" w:cs="Times New Roman"/>
        <w:b/>
        <w:i/>
        <w:sz w:val="20"/>
        <w:szCs w:val="20"/>
      </w:rPr>
      <w:t xml:space="preserve"> nr 3</w:t>
    </w:r>
    <w:r w:rsidR="00A72876" w:rsidRPr="00A72876">
      <w:rPr>
        <w:rFonts w:ascii="Times New Roman" w:hAnsi="Times New Roman" w:cs="Times New Roman"/>
        <w:b/>
        <w:i/>
        <w:sz w:val="20"/>
        <w:szCs w:val="20"/>
      </w:rPr>
      <w:t>/2023)”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007671"/>
    <w:rsid w:val="001306C9"/>
    <w:rsid w:val="00263399"/>
    <w:rsid w:val="00294F22"/>
    <w:rsid w:val="002A560B"/>
    <w:rsid w:val="002A735C"/>
    <w:rsid w:val="002D7CCB"/>
    <w:rsid w:val="0037123C"/>
    <w:rsid w:val="00387D7F"/>
    <w:rsid w:val="003C535D"/>
    <w:rsid w:val="003F3A6E"/>
    <w:rsid w:val="0041310C"/>
    <w:rsid w:val="0045385B"/>
    <w:rsid w:val="004B62B1"/>
    <w:rsid w:val="00504711"/>
    <w:rsid w:val="00567A70"/>
    <w:rsid w:val="005F0D08"/>
    <w:rsid w:val="00634999"/>
    <w:rsid w:val="00643191"/>
    <w:rsid w:val="0067089F"/>
    <w:rsid w:val="00686E47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B20A5"/>
    <w:rsid w:val="008F4444"/>
    <w:rsid w:val="0099383D"/>
    <w:rsid w:val="00A32FD4"/>
    <w:rsid w:val="00A37868"/>
    <w:rsid w:val="00A42870"/>
    <w:rsid w:val="00A50255"/>
    <w:rsid w:val="00A72876"/>
    <w:rsid w:val="00AB0BB5"/>
    <w:rsid w:val="00AC4542"/>
    <w:rsid w:val="00B00B85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B3F06"/>
    <w:rsid w:val="00CB5EAF"/>
    <w:rsid w:val="00CE13BE"/>
    <w:rsid w:val="00D44A38"/>
    <w:rsid w:val="00D901C4"/>
    <w:rsid w:val="00DB552B"/>
    <w:rsid w:val="00E05A0C"/>
    <w:rsid w:val="00E37986"/>
    <w:rsid w:val="00E6772A"/>
    <w:rsid w:val="00E73265"/>
    <w:rsid w:val="00E96DCF"/>
    <w:rsid w:val="00E97F5E"/>
    <w:rsid w:val="00EC7EA2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695D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37C4-916B-4299-8389-0DFC01A5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33</cp:revision>
  <cp:lastPrinted>2023-10-09T15:17:00Z</cp:lastPrinted>
  <dcterms:created xsi:type="dcterms:W3CDTF">2020-11-12T14:49:00Z</dcterms:created>
  <dcterms:modified xsi:type="dcterms:W3CDTF">2023-10-09T15:17:00Z</dcterms:modified>
</cp:coreProperties>
</file>