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458"/>
        <w:gridCol w:w="1119"/>
      </w:tblGrid>
      <w:tr w:rsidR="00A47616" w:rsidRPr="00E0635B" w14:paraId="1A9D5A99" w14:textId="77777777" w:rsidTr="00513572">
        <w:trPr>
          <w:trHeight w:val="372"/>
          <w:tblHeader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55E897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Pos.</w:t>
            </w:r>
          </w:p>
        </w:tc>
        <w:tc>
          <w:tcPr>
            <w:tcW w:w="7458" w:type="dxa"/>
            <w:shd w:val="clear" w:color="auto" w:fill="auto"/>
            <w:noWrap/>
            <w:vAlign w:val="center"/>
            <w:hideMark/>
          </w:tcPr>
          <w:p w14:paraId="26CCA453" w14:textId="2B0BAFE2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 parametry </w:t>
            </w: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techniczno </w:t>
            </w:r>
            <w:r w:rsidR="005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użytkowe</w:t>
            </w:r>
            <w:r w:rsidR="005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modyfikacja</w:t>
            </w:r>
          </w:p>
        </w:tc>
        <w:tc>
          <w:tcPr>
            <w:tcW w:w="1119" w:type="dxa"/>
            <w:vAlign w:val="center"/>
          </w:tcPr>
          <w:p w14:paraId="13C8D4E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0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Oferowany parametr</w:t>
            </w:r>
          </w:p>
        </w:tc>
      </w:tr>
      <w:tr w:rsidR="00A47616" w:rsidRPr="00E0635B" w14:paraId="59A6619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1A9528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7D0190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Parametry ogólne</w:t>
            </w:r>
          </w:p>
        </w:tc>
        <w:tc>
          <w:tcPr>
            <w:tcW w:w="1119" w:type="dxa"/>
          </w:tcPr>
          <w:p w14:paraId="055CF16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CD3FFC" w14:paraId="4BC992EA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EFC031A" w14:textId="77777777" w:rsidR="00A47616" w:rsidRPr="00CD3FFC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hideMark/>
          </w:tcPr>
          <w:p w14:paraId="050FDD55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Cs/>
                <w:sz w:val="24"/>
                <w:szCs w:val="24"/>
              </w:rPr>
              <w:t>Kompletny system leczniczej komory hiperbarycznej, składający się w szczególności z:</w:t>
            </w:r>
          </w:p>
        </w:tc>
        <w:tc>
          <w:tcPr>
            <w:tcW w:w="1119" w:type="dxa"/>
          </w:tcPr>
          <w:p w14:paraId="4CAAB409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7616" w:rsidRPr="00E0635B" w14:paraId="3A05D3E5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F15E61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628B3F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komory głównej, przeznaczonej dla 12 osób siedzących</w:t>
            </w:r>
          </w:p>
        </w:tc>
        <w:tc>
          <w:tcPr>
            <w:tcW w:w="1119" w:type="dxa"/>
          </w:tcPr>
          <w:p w14:paraId="728D83C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B08788F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C9EC73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24E613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przedsionka, przeznaczonego dla 2 osób siedzących</w:t>
            </w:r>
          </w:p>
        </w:tc>
        <w:tc>
          <w:tcPr>
            <w:tcW w:w="1119" w:type="dxa"/>
          </w:tcPr>
          <w:p w14:paraId="53F3CCE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8F69B2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F05DA1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E8CA3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sterowania ręcznego i automatycznego</w:t>
            </w:r>
          </w:p>
        </w:tc>
        <w:tc>
          <w:tcPr>
            <w:tcW w:w="1119" w:type="dxa"/>
          </w:tcPr>
          <w:p w14:paraId="3477F4C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A19F2B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7AA589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149E3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zasilania w sprężone powietrze</w:t>
            </w:r>
          </w:p>
        </w:tc>
        <w:tc>
          <w:tcPr>
            <w:tcW w:w="1119" w:type="dxa"/>
          </w:tcPr>
          <w:p w14:paraId="2B05D71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CB8057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0810A0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16AAD8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zwalczania pożaru</w:t>
            </w:r>
          </w:p>
        </w:tc>
        <w:tc>
          <w:tcPr>
            <w:tcW w:w="1119" w:type="dxa"/>
          </w:tcPr>
          <w:p w14:paraId="1490A93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18E895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AB643F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D5AABE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E41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klimatyzacji wnętrza komory</w:t>
            </w:r>
          </w:p>
        </w:tc>
        <w:tc>
          <w:tcPr>
            <w:tcW w:w="1119" w:type="dxa"/>
          </w:tcPr>
          <w:p w14:paraId="6A82A8B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052808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4437657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458" w:type="dxa"/>
            <w:shd w:val="clear" w:color="auto" w:fill="auto"/>
            <w:noWrap/>
          </w:tcPr>
          <w:p w14:paraId="1C3C22B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u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monitorowania medycznego pacjenta i inn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ych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urządze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ń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ych</w:t>
            </w:r>
          </w:p>
        </w:tc>
        <w:tc>
          <w:tcPr>
            <w:tcW w:w="1119" w:type="dxa"/>
          </w:tcPr>
          <w:p w14:paraId="4A0C2E2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9BE4B93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81A95E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7EF4F82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komory hiperbarycznej musi spełniać wszystkie wymagania obowiązującej normy PN-EN 14931</w:t>
            </w:r>
          </w:p>
        </w:tc>
        <w:tc>
          <w:tcPr>
            <w:tcW w:w="1119" w:type="dxa"/>
          </w:tcPr>
          <w:p w14:paraId="16E2114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32FB357" w14:textId="77777777" w:rsidTr="00513572">
        <w:trPr>
          <w:trHeight w:val="310"/>
        </w:trPr>
        <w:tc>
          <w:tcPr>
            <w:tcW w:w="1199" w:type="dxa"/>
            <w:shd w:val="clear" w:color="auto" w:fill="auto"/>
            <w:noWrap/>
            <w:hideMark/>
          </w:tcPr>
          <w:p w14:paraId="146644BC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32679D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hiperbaryczna musi być wyprodukowana w oparciu o wdrożony system zarządzania jakością ISO 13485:2012 (lub późniejsze edycje). Należy załączyć aktualny certyfikat.</w:t>
            </w:r>
          </w:p>
        </w:tc>
        <w:tc>
          <w:tcPr>
            <w:tcW w:w="1119" w:type="dxa"/>
          </w:tcPr>
          <w:p w14:paraId="4C0CD40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8424A39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77FFE86B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F844C9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dołączyć projekt rozmieszczenia komory hiperbarycznej i wszystkich urządzeń wchodzących w skład systemu.</w:t>
            </w:r>
          </w:p>
        </w:tc>
        <w:tc>
          <w:tcPr>
            <w:tcW w:w="1119" w:type="dxa"/>
          </w:tcPr>
          <w:p w14:paraId="017A9F6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C1BFD03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022646B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117305B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Hiperbaryczny zbiornik ciśnieniowy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być wykonany przez producenta. Zamawiający nie udziela zgody na zlecenie podwykonawstwa wykonania jakiejkolwiek części zbiornika.</w:t>
            </w:r>
          </w:p>
        </w:tc>
        <w:tc>
          <w:tcPr>
            <w:tcW w:w="1119" w:type="dxa"/>
          </w:tcPr>
          <w:p w14:paraId="04AFECC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880C8B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  <w:hideMark/>
          </w:tcPr>
          <w:p w14:paraId="08C6510E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3B204E6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załączyć przejrzysty opis techniczny, z zaznaczeniem miejsc, w których Zamawiający znajdzie potwierdzenie spełnienia wymaganych parametrów.</w:t>
            </w:r>
          </w:p>
        </w:tc>
        <w:tc>
          <w:tcPr>
            <w:tcW w:w="1119" w:type="dxa"/>
          </w:tcPr>
          <w:p w14:paraId="616C370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EA488BB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</w:tcPr>
          <w:p w14:paraId="7155F3C7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</w:tcPr>
          <w:p w14:paraId="09761DD8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Komora hiperbaryczna musi być w kształcie omega, z płaską podłogą. </w:t>
            </w:r>
          </w:p>
          <w:p w14:paraId="1363A76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dołączyć rysunek, potwierdzony przez producenta komory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którym uwidocznione będą wyraźnie co najmniej następujące wymiary: długość, szerokość i wysokość zbiornika komory, wymiary poszczególnych drzwi komory, wysokość progu wejściowego do komory głównej i przedsionka, średnica okien w świetle, długość przedsionka komory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14:paraId="7119321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7331D9D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</w:tcPr>
          <w:p w14:paraId="391E5410" w14:textId="77777777" w:rsidR="00A47616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</w:tcPr>
          <w:p w14:paraId="5B8BB37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Zbiornik ciśnieniowy zakończony płaskimi ścianami i wyposażony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ścianę wewnętrzną (oddzielająca przedział główny od wstępnego). Płaska podłoga skonstruowana w sposób zapewniający najlepszy możliwy rozkład wagi</w:t>
            </w:r>
          </w:p>
        </w:tc>
        <w:tc>
          <w:tcPr>
            <w:tcW w:w="1119" w:type="dxa"/>
          </w:tcPr>
          <w:p w14:paraId="1970CB4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BB1B25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F03DA11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71D1835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Max. ciśnienie robocze: 5,0 bar (6,0 ATA).</w:t>
            </w:r>
          </w:p>
        </w:tc>
        <w:tc>
          <w:tcPr>
            <w:tcW w:w="1119" w:type="dxa"/>
          </w:tcPr>
          <w:p w14:paraId="0DA846D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9C4A4B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B139B75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7A3FA7E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Ciśnienie konstrukcyjne: 5,5 bar (6,5 ATA)</w:t>
            </w:r>
          </w:p>
        </w:tc>
        <w:tc>
          <w:tcPr>
            <w:tcW w:w="1119" w:type="dxa"/>
          </w:tcPr>
          <w:p w14:paraId="77191EE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DF0969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7F0F8D9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62875EE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Ciśnienie kontrolne: 7,865 bara (8,865 ATA)</w:t>
            </w:r>
          </w:p>
        </w:tc>
        <w:tc>
          <w:tcPr>
            <w:tcW w:w="1119" w:type="dxa"/>
          </w:tcPr>
          <w:p w14:paraId="7E513F2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C20F8B0" w14:textId="77777777" w:rsidTr="00513572">
        <w:trPr>
          <w:trHeight w:val="1020"/>
        </w:trPr>
        <w:tc>
          <w:tcPr>
            <w:tcW w:w="1199" w:type="dxa"/>
            <w:shd w:val="clear" w:color="auto" w:fill="auto"/>
            <w:noWrap/>
            <w:hideMark/>
          </w:tcPr>
          <w:p w14:paraId="61CD9CAE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hideMark/>
          </w:tcPr>
          <w:p w14:paraId="2800B526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główna w systemie:</w:t>
            </w:r>
          </w:p>
          <w:p w14:paraId="3E3248E6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osób siedzących. po 6 siedzeń z każdej strony komory głównej, z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możliwością łatwego </w:t>
            </w:r>
            <w:r w:rsidRPr="00950F62">
              <w:rPr>
                <w:rFonts w:ascii="Times New Roman" w:hAnsi="Times New Roman" w:cs="Times New Roman"/>
                <w:bCs/>
                <w:sz w:val="24"/>
                <w:szCs w:val="24"/>
              </w:rPr>
              <w:t>usunięcia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siedzeń, bez ich demontażu, pozwalającą na wprowadzenie wózków z pacjentami leżącymi. </w:t>
            </w:r>
          </w:p>
          <w:p w14:paraId="2A236E1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powinna mieć możliwość poddawania terapii równocześnie osób leżących i siedzących.</w:t>
            </w:r>
          </w:p>
        </w:tc>
        <w:tc>
          <w:tcPr>
            <w:tcW w:w="1119" w:type="dxa"/>
          </w:tcPr>
          <w:p w14:paraId="2C42DCE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0279BC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7F133F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7458" w:type="dxa"/>
            <w:shd w:val="clear" w:color="auto" w:fill="auto"/>
            <w:hideMark/>
          </w:tcPr>
          <w:p w14:paraId="3B63047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podstawowa konfiguracja: 12 osób siedzących, po 6 osób na każdym boku wzdłużnym komory</w:t>
            </w:r>
          </w:p>
        </w:tc>
        <w:tc>
          <w:tcPr>
            <w:tcW w:w="1119" w:type="dxa"/>
          </w:tcPr>
          <w:p w14:paraId="60AE0CA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9197468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A904E4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458" w:type="dxa"/>
            <w:shd w:val="clear" w:color="auto" w:fill="auto"/>
            <w:hideMark/>
          </w:tcPr>
          <w:p w14:paraId="6D18C9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możliwość łatwego </w:t>
            </w:r>
            <w:r w:rsidRPr="00950F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usunięcia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siedzeń, bez ich demontażu celem wprowadzenia wózków z pacjentami leżącymi</w:t>
            </w:r>
          </w:p>
        </w:tc>
        <w:tc>
          <w:tcPr>
            <w:tcW w:w="1119" w:type="dxa"/>
          </w:tcPr>
          <w:p w14:paraId="6AF5F73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76A9F4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093B6F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7458" w:type="dxa"/>
            <w:shd w:val="clear" w:color="auto" w:fill="auto"/>
            <w:hideMark/>
          </w:tcPr>
          <w:p w14:paraId="1DDFCF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możliwość poddawania terapii równocześnie osób siedzących i leżących w różnych konfiguracjach</w:t>
            </w:r>
          </w:p>
        </w:tc>
        <w:tc>
          <w:tcPr>
            <w:tcW w:w="1119" w:type="dxa"/>
          </w:tcPr>
          <w:p w14:paraId="2E26F3F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714EE4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06E32E0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5EA2966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Przedsionek komory zapewnia przebywanie w nim 2 osób siedzących.</w:t>
            </w:r>
          </w:p>
        </w:tc>
        <w:tc>
          <w:tcPr>
            <w:tcW w:w="1119" w:type="dxa"/>
          </w:tcPr>
          <w:p w14:paraId="1E712E9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DD22CF6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790720EA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186B7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Wewnętrzna średnica zbiornika komory w najszerszym miejscu - min. 2200 mm</w:t>
            </w:r>
          </w:p>
        </w:tc>
        <w:tc>
          <w:tcPr>
            <w:tcW w:w="1119" w:type="dxa"/>
          </w:tcPr>
          <w:p w14:paraId="483AAB8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6398667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53139C9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326AB0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Przedział długości wewnętrznej komory głównej: 4500 - 5000 mm</w:t>
            </w:r>
          </w:p>
        </w:tc>
        <w:tc>
          <w:tcPr>
            <w:tcW w:w="1119" w:type="dxa"/>
          </w:tcPr>
          <w:p w14:paraId="421477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9DD3CF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7E5DE89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1896DB5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Przedział długości wewnętrznej przedsionka komory: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00 - 1200 mm</w:t>
            </w:r>
          </w:p>
        </w:tc>
        <w:tc>
          <w:tcPr>
            <w:tcW w:w="1119" w:type="dxa"/>
          </w:tcPr>
          <w:p w14:paraId="6E68E9C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E7E8B9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477919F6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0BE5D5B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Przedział łącznej, całkowitej długości zbiornika komory: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00 - 7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mm</w:t>
            </w:r>
          </w:p>
        </w:tc>
        <w:tc>
          <w:tcPr>
            <w:tcW w:w="1119" w:type="dxa"/>
          </w:tcPr>
          <w:p w14:paraId="0B44EE8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C49C6ED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7BE6A6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F0430E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Całkowita wysokość komory: 2200 mm</w:t>
            </w:r>
          </w:p>
        </w:tc>
        <w:tc>
          <w:tcPr>
            <w:tcW w:w="1119" w:type="dxa"/>
          </w:tcPr>
          <w:p w14:paraId="4ED4FF0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EC04382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15616231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5400C17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Całkowita szerokość komory: 2300 mm</w:t>
            </w:r>
          </w:p>
        </w:tc>
        <w:tc>
          <w:tcPr>
            <w:tcW w:w="1119" w:type="dxa"/>
          </w:tcPr>
          <w:p w14:paraId="3C0A35D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E8A164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60EABA3A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7F7216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Materiał korpusu komory: stal wg. wymogów dyrektywy ciśnieniowej oraz PN-EN14931</w:t>
            </w:r>
          </w:p>
        </w:tc>
        <w:tc>
          <w:tcPr>
            <w:tcW w:w="1119" w:type="dxa"/>
          </w:tcPr>
          <w:p w14:paraId="4EC9608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45C344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284A051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507221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Ciężar całkowity: nie więcej niż 19 000 kg</w:t>
            </w:r>
          </w:p>
        </w:tc>
        <w:tc>
          <w:tcPr>
            <w:tcW w:w="1119" w:type="dxa"/>
          </w:tcPr>
          <w:p w14:paraId="1DB2831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AD02DC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04DFAE8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0A9F66D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Zasilanie elektryczne: 3 fazy, 400VAC 50 Hz / 1 faza 230VAC 50Hz</w:t>
            </w:r>
          </w:p>
        </w:tc>
        <w:tc>
          <w:tcPr>
            <w:tcW w:w="1119" w:type="dxa"/>
          </w:tcPr>
          <w:p w14:paraId="2038B6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68C1820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F78CB1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812FF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Zbiornik ciśnieniowy</w:t>
            </w:r>
          </w:p>
        </w:tc>
        <w:tc>
          <w:tcPr>
            <w:tcW w:w="1119" w:type="dxa"/>
          </w:tcPr>
          <w:p w14:paraId="4BD71D4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DFE97C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17862E7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1B220F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Zbiornik ciśnieniowy zakończony płaskimi ścianami i wyposażony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ścianę wewnętrzną (oddzielająca przedział główny od wstępnego).</w:t>
            </w:r>
          </w:p>
        </w:tc>
        <w:tc>
          <w:tcPr>
            <w:tcW w:w="1119" w:type="dxa"/>
          </w:tcPr>
          <w:p w14:paraId="79A870D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5355A96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3B12019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CD2E1B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Płaska podłoga skonstruowana w sposób zapewniający najlepszy możliwy rozkład wagi.</w:t>
            </w:r>
          </w:p>
        </w:tc>
        <w:tc>
          <w:tcPr>
            <w:tcW w:w="1119" w:type="dxa"/>
          </w:tcPr>
          <w:p w14:paraId="0129A1E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7588BD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AE0F86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3A6201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prostokątne drzwi o wymiarach:</w:t>
            </w:r>
          </w:p>
        </w:tc>
        <w:tc>
          <w:tcPr>
            <w:tcW w:w="1119" w:type="dxa"/>
          </w:tcPr>
          <w:p w14:paraId="172A931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6373FCF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AF914A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0999C2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wejście bezpośrednie do komory głównej: 950 x 1800 mm w świetle</w:t>
            </w:r>
          </w:p>
        </w:tc>
        <w:tc>
          <w:tcPr>
            <w:tcW w:w="1119" w:type="dxa"/>
          </w:tcPr>
          <w:p w14:paraId="6007CC5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8F462B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097BAF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ED977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wejście bezpośrednie do przedsionka i pomiędzy komorą główną przedsionkiem: 700 x 1800 mm w świetle</w:t>
            </w:r>
          </w:p>
        </w:tc>
        <w:tc>
          <w:tcPr>
            <w:tcW w:w="1119" w:type="dxa"/>
          </w:tcPr>
          <w:p w14:paraId="00D8670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9BB2DAC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27CAA2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hideMark/>
          </w:tcPr>
          <w:p w14:paraId="23996A9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Śluza medyczna w przedziale głównym:</w:t>
            </w:r>
          </w:p>
        </w:tc>
        <w:tc>
          <w:tcPr>
            <w:tcW w:w="1119" w:type="dxa"/>
          </w:tcPr>
          <w:p w14:paraId="4F99C8D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596907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CD3F2C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A16A21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średnica: 3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1119" w:type="dxa"/>
          </w:tcPr>
          <w:p w14:paraId="015499A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B0F3B0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C30794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AA859B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długość: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40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1119" w:type="dxa"/>
          </w:tcPr>
          <w:p w14:paraId="7785976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6E69F09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258588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2491CD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zabezpieczenie przed przypadkowym otwarciem</w:t>
            </w:r>
          </w:p>
        </w:tc>
        <w:tc>
          <w:tcPr>
            <w:tcW w:w="1119" w:type="dxa"/>
          </w:tcPr>
          <w:p w14:paraId="09E4503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11ACB3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86FC73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339F2C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możliwość obsługi jedną ręką</w:t>
            </w:r>
          </w:p>
        </w:tc>
        <w:tc>
          <w:tcPr>
            <w:tcW w:w="1119" w:type="dxa"/>
          </w:tcPr>
          <w:p w14:paraId="4124854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5BD27D7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6BF2DA9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EB7C17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Wszystkie drzwi uszczelniane ciśnieniowo.</w:t>
            </w:r>
          </w:p>
        </w:tc>
        <w:tc>
          <w:tcPr>
            <w:tcW w:w="1119" w:type="dxa"/>
          </w:tcPr>
          <w:p w14:paraId="4A86F04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93660C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34AE3E9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BA41EB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Obserwacyjne okna akrylowe:</w:t>
            </w:r>
          </w:p>
        </w:tc>
        <w:tc>
          <w:tcPr>
            <w:tcW w:w="1119" w:type="dxa"/>
          </w:tcPr>
          <w:p w14:paraId="023C2A7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DD3B3F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62BF06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EB1EFF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wszystkie drzwi: średnica okna w świetle - 250 mm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+/- 10 mm</w:t>
            </w:r>
          </w:p>
        </w:tc>
        <w:tc>
          <w:tcPr>
            <w:tcW w:w="1119" w:type="dxa"/>
          </w:tcPr>
          <w:p w14:paraId="7B50979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BDDB4E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DAD368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9107F7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korpus komory: średnica w świetle - 300 mm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+/- 10 mm</w:t>
            </w:r>
          </w:p>
        </w:tc>
        <w:tc>
          <w:tcPr>
            <w:tcW w:w="1119" w:type="dxa"/>
          </w:tcPr>
          <w:p w14:paraId="28F64C6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DBB66A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5372DA1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458" w:type="dxa"/>
            <w:shd w:val="clear" w:color="auto" w:fill="auto"/>
            <w:noWrap/>
          </w:tcPr>
          <w:p w14:paraId="78247C3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inimalna ilość okien: 6 w komorze głównej, 2 w przedsionku/komorze wstępnej</w:t>
            </w:r>
          </w:p>
        </w:tc>
        <w:tc>
          <w:tcPr>
            <w:tcW w:w="1119" w:type="dxa"/>
          </w:tcPr>
          <w:p w14:paraId="2ABE331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DF105CA" w14:textId="77777777" w:rsidTr="00513572">
        <w:trPr>
          <w:trHeight w:val="154"/>
        </w:trPr>
        <w:tc>
          <w:tcPr>
            <w:tcW w:w="1199" w:type="dxa"/>
            <w:shd w:val="clear" w:color="auto" w:fill="auto"/>
            <w:noWrap/>
            <w:hideMark/>
          </w:tcPr>
          <w:p w14:paraId="795DF85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50C51F5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powinna być przygotowana do podłączenia następujących, dodatkowych urządzeń, bez wykonywania prac adaptacyjnych:</w:t>
            </w:r>
          </w:p>
          <w:p w14:paraId="64B0FAB2" w14:textId="77777777" w:rsidR="00A47616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respirator hiperbaryczny, </w:t>
            </w:r>
          </w:p>
          <w:p w14:paraId="748E5E92" w14:textId="77777777" w:rsidR="00A47616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pompy infuzyjne,</w:t>
            </w:r>
          </w:p>
          <w:p w14:paraId="14CEF410" w14:textId="77777777" w:rsidR="00A47616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ssak, </w:t>
            </w:r>
          </w:p>
          <w:p w14:paraId="6275C860" w14:textId="77777777" w:rsidR="00A47616" w:rsidRPr="00E0635B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monitorowania medycznego pacjenta.</w:t>
            </w:r>
          </w:p>
        </w:tc>
        <w:tc>
          <w:tcPr>
            <w:tcW w:w="1119" w:type="dxa"/>
          </w:tcPr>
          <w:p w14:paraId="5B94FE6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A8FBB7B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22781C0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4D920B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Wyposażenie komory głównej</w:t>
            </w:r>
          </w:p>
        </w:tc>
        <w:tc>
          <w:tcPr>
            <w:tcW w:w="1119" w:type="dxa"/>
          </w:tcPr>
          <w:p w14:paraId="48C938A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27C4FD7" w14:textId="77777777" w:rsidTr="00513572">
        <w:trPr>
          <w:trHeight w:val="765"/>
        </w:trPr>
        <w:tc>
          <w:tcPr>
            <w:tcW w:w="1199" w:type="dxa"/>
            <w:shd w:val="clear" w:color="auto" w:fill="auto"/>
            <w:noWrap/>
            <w:hideMark/>
          </w:tcPr>
          <w:p w14:paraId="271842D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8C8EDD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Wygodne siedzenia dla pacjentów: 12 sztuk, z oparciem pleców, składanymi oparciami ramion, wyłożone materiałem, odpornym na chemikalia (szczególnie środki dezynfekcyjne), trudnopalnym i łatwym do czyszczenia. </w:t>
            </w:r>
          </w:p>
        </w:tc>
        <w:tc>
          <w:tcPr>
            <w:tcW w:w="1119" w:type="dxa"/>
          </w:tcPr>
          <w:p w14:paraId="7F58889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CD888DE" w14:textId="77777777" w:rsidTr="00513572">
        <w:trPr>
          <w:trHeight w:val="765"/>
        </w:trPr>
        <w:tc>
          <w:tcPr>
            <w:tcW w:w="1199" w:type="dxa"/>
            <w:shd w:val="clear" w:color="auto" w:fill="auto"/>
            <w:noWrap/>
            <w:hideMark/>
          </w:tcPr>
          <w:p w14:paraId="760F95E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EF61ACE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Oświetlenie LED w górnej części komory, regulowane natężenie światła, możliwość wymiany źródła światła przez przeszkolony personel techniczny Zamawiającego. </w:t>
            </w:r>
          </w:p>
          <w:p w14:paraId="526F2C9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Wydajność światła min. 300 lux (na wysokości siedzeń).</w:t>
            </w:r>
          </w:p>
        </w:tc>
        <w:tc>
          <w:tcPr>
            <w:tcW w:w="1119" w:type="dxa"/>
          </w:tcPr>
          <w:p w14:paraId="0E0FBD2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357472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6A075E4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7B7A08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komunikacji:</w:t>
            </w:r>
          </w:p>
        </w:tc>
        <w:tc>
          <w:tcPr>
            <w:tcW w:w="1119" w:type="dxa"/>
          </w:tcPr>
          <w:p w14:paraId="1A964EB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EAD0CF4" w14:textId="77777777" w:rsidTr="00513572">
        <w:trPr>
          <w:trHeight w:val="315"/>
        </w:trPr>
        <w:tc>
          <w:tcPr>
            <w:tcW w:w="1199" w:type="dxa"/>
            <w:shd w:val="clear" w:color="auto" w:fill="auto"/>
            <w:noWrap/>
            <w:hideMark/>
          </w:tcPr>
          <w:p w14:paraId="1651A09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48AE9F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podstawowy, tzw. INTERCOM, z zespołem mikrofonów i głośników, umożliwiający naprzemienną komunikację głosową</w:t>
            </w:r>
          </w:p>
        </w:tc>
        <w:tc>
          <w:tcPr>
            <w:tcW w:w="1119" w:type="dxa"/>
          </w:tcPr>
          <w:p w14:paraId="703EA7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095373E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3FD6C7A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DB72C4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bezprzewodowy telefon (druga ścieżka komunikacji głosowej)</w:t>
            </w:r>
          </w:p>
        </w:tc>
        <w:tc>
          <w:tcPr>
            <w:tcW w:w="1119" w:type="dxa"/>
          </w:tcPr>
          <w:p w14:paraId="672AD0B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D8FA32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7754C0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9F2377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przycisk przyzwania systemu sygnalizacji alarmowej</w:t>
            </w:r>
          </w:p>
        </w:tc>
        <w:tc>
          <w:tcPr>
            <w:tcW w:w="1119" w:type="dxa"/>
          </w:tcPr>
          <w:p w14:paraId="3C463C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ED5A26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A730CC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hideMark/>
          </w:tcPr>
          <w:p w14:paraId="6ABCE5B5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Elementy umożliwiające montaż lub podwieszenie sprzętu medycznego (np. układów infuzyjnych). </w:t>
            </w:r>
          </w:p>
          <w:p w14:paraId="6BC5474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Szyna sprzętowa.</w:t>
            </w:r>
          </w:p>
        </w:tc>
        <w:tc>
          <w:tcPr>
            <w:tcW w:w="1119" w:type="dxa"/>
          </w:tcPr>
          <w:p w14:paraId="0A4CC9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054039D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4C4AE1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857DD0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automatów oddechowych dla pacjentów:</w:t>
            </w:r>
          </w:p>
        </w:tc>
        <w:tc>
          <w:tcPr>
            <w:tcW w:w="1119" w:type="dxa"/>
          </w:tcPr>
          <w:p w14:paraId="4DC66D1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85F1A54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421B8C5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5E35AB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 w komorze głównej. Osobny wlot i wylot gazu oddechowego, zintegrowane mechanicznie na jednej listwie z usytuowaniem nad pacjentami:</w:t>
            </w:r>
          </w:p>
        </w:tc>
        <w:tc>
          <w:tcPr>
            <w:tcW w:w="1119" w:type="dxa"/>
          </w:tcPr>
          <w:p w14:paraId="6E1CF7E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F32DAF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381F86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C22A8B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bezpieczeństwa służący do odprowadzania z komory wydychanego powietrza,</w:t>
            </w:r>
          </w:p>
        </w:tc>
        <w:tc>
          <w:tcPr>
            <w:tcW w:w="1119" w:type="dxa"/>
          </w:tcPr>
          <w:p w14:paraId="68AF112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CF26B43" w14:textId="77777777" w:rsidTr="00513572">
        <w:trPr>
          <w:trHeight w:val="315"/>
        </w:trPr>
        <w:tc>
          <w:tcPr>
            <w:tcW w:w="1199" w:type="dxa"/>
            <w:shd w:val="clear" w:color="auto" w:fill="auto"/>
            <w:noWrap/>
            <w:hideMark/>
          </w:tcPr>
          <w:p w14:paraId="7D080E7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9202DB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opory oddychania &lt; 3 mbar przy 1,5 bar ciśnienia komory i objętości oddychania 22,5 l/min – zgodnie z normą PN-EN 14931</w:t>
            </w:r>
          </w:p>
        </w:tc>
        <w:tc>
          <w:tcPr>
            <w:tcW w:w="1119" w:type="dxa"/>
          </w:tcPr>
          <w:p w14:paraId="2287C08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2A27EC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B09D03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85B6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punkty oddychania komory głównej wspólnie przełączane ze stanowiska sterowania pomiędzy tlen/powietrze,</w:t>
            </w:r>
          </w:p>
        </w:tc>
        <w:tc>
          <w:tcPr>
            <w:tcW w:w="1119" w:type="dxa"/>
          </w:tcPr>
          <w:p w14:paraId="2EC5BAF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CE654B1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EE68B7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80E86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osobne: regulator wdechu oraz regulator wydechu zamocowane na listwie zasilania nad siedzeniami.</w:t>
            </w:r>
          </w:p>
        </w:tc>
        <w:tc>
          <w:tcPr>
            <w:tcW w:w="1119" w:type="dxa"/>
          </w:tcPr>
          <w:p w14:paraId="655FF27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8D7185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B4BD56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45C43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sztuk masek na pół twarzy z bezstopniową regulacją paska mocującego.</w:t>
            </w:r>
          </w:p>
        </w:tc>
        <w:tc>
          <w:tcPr>
            <w:tcW w:w="1119" w:type="dxa"/>
          </w:tcPr>
          <w:p w14:paraId="5A85C4A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580EE83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4ECE506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BEF1DC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Połączenie maski z przyłączem punktu oddychania za pomocą giętkiego i bardzo lekkiego przewodu jednorazowego użytku.</w:t>
            </w:r>
          </w:p>
        </w:tc>
        <w:tc>
          <w:tcPr>
            <w:tcW w:w="1119" w:type="dxa"/>
          </w:tcPr>
          <w:p w14:paraId="7F55B15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AF2B541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E4AC8F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60CA07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kaptur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tlenow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przyłączami do dedykowanego miejsca w komorze głównej.</w:t>
            </w:r>
          </w:p>
        </w:tc>
        <w:tc>
          <w:tcPr>
            <w:tcW w:w="1119" w:type="dxa"/>
          </w:tcPr>
          <w:p w14:paraId="0D74F54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6862B08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C20603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1191E5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Maskujące panele zakrywające wszelkie przewody, rury i inne komponenty wyposażenia</w:t>
            </w:r>
          </w:p>
        </w:tc>
        <w:tc>
          <w:tcPr>
            <w:tcW w:w="1119" w:type="dxa"/>
          </w:tcPr>
          <w:p w14:paraId="6BAEA89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A2EA27F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42D8FB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2EF806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Gaśnica ręczna, przenośna, wodna, odpowiednia do zastosowań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warunkach hiperbarycznych. </w:t>
            </w:r>
          </w:p>
        </w:tc>
        <w:tc>
          <w:tcPr>
            <w:tcW w:w="1119" w:type="dxa"/>
          </w:tcPr>
          <w:p w14:paraId="191EB5B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74893D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A1CBAA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B3079D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Powłoka malarska wewnętrzna (nietoksyczna, trudnopalna).</w:t>
            </w:r>
          </w:p>
        </w:tc>
        <w:tc>
          <w:tcPr>
            <w:tcW w:w="1119" w:type="dxa"/>
          </w:tcPr>
          <w:p w14:paraId="4DBE442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C33964B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565C372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ABCDF2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Wyposażenie przedsionka komory</w:t>
            </w:r>
          </w:p>
        </w:tc>
        <w:tc>
          <w:tcPr>
            <w:tcW w:w="1119" w:type="dxa"/>
          </w:tcPr>
          <w:p w14:paraId="2AC900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25C1EA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6219C44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18C2D4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miejsca siedzące, z oparciem pleców dla dwóch osób siedzących, tapicerką wyłożoną materiałem odrzucającym wodę, odporną na chemikalia, trudnopalną i łatwą do czyszczenia.</w:t>
            </w:r>
          </w:p>
        </w:tc>
        <w:tc>
          <w:tcPr>
            <w:tcW w:w="1119" w:type="dxa"/>
          </w:tcPr>
          <w:p w14:paraId="49B1502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B37FEC" w14:textId="77777777" w:rsidTr="00513572">
        <w:trPr>
          <w:trHeight w:val="1051"/>
        </w:trPr>
        <w:tc>
          <w:tcPr>
            <w:tcW w:w="1199" w:type="dxa"/>
            <w:shd w:val="clear" w:color="auto" w:fill="auto"/>
            <w:noWrap/>
            <w:hideMark/>
          </w:tcPr>
          <w:p w14:paraId="1311325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5C4A0C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Oświetlenie LED w górnej części komory, regulowane natężenie światła, możliwość wymiany źródła światła przez przeszkolony personel techniczny Zamawiającego. Wydajność światła min. 300 lux (na wysokości siedzeń). </w:t>
            </w:r>
          </w:p>
        </w:tc>
        <w:tc>
          <w:tcPr>
            <w:tcW w:w="1119" w:type="dxa"/>
          </w:tcPr>
          <w:p w14:paraId="33599B9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7B2784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743F48D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AD949B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komunikacji:</w:t>
            </w:r>
          </w:p>
        </w:tc>
        <w:tc>
          <w:tcPr>
            <w:tcW w:w="1119" w:type="dxa"/>
          </w:tcPr>
          <w:p w14:paraId="3CEE294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792499" w14:textId="77777777" w:rsidTr="00513572">
        <w:trPr>
          <w:trHeight w:val="345"/>
        </w:trPr>
        <w:tc>
          <w:tcPr>
            <w:tcW w:w="1199" w:type="dxa"/>
            <w:shd w:val="clear" w:color="auto" w:fill="auto"/>
            <w:noWrap/>
            <w:hideMark/>
          </w:tcPr>
          <w:p w14:paraId="34BD6D2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21122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podstawowy, tzw. INTERCOM, z zespołem mikrofonów i głośników, umożliwiający naprzemienną komunikację głosową</w:t>
            </w:r>
          </w:p>
        </w:tc>
        <w:tc>
          <w:tcPr>
            <w:tcW w:w="1119" w:type="dxa"/>
          </w:tcPr>
          <w:p w14:paraId="466443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1A4E7E1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57DC4F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4F936B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bezprzewodowy telefon (druga ścieżka komunikacji głosowej),</w:t>
            </w:r>
          </w:p>
        </w:tc>
        <w:tc>
          <w:tcPr>
            <w:tcW w:w="1119" w:type="dxa"/>
          </w:tcPr>
          <w:p w14:paraId="57B479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FA09C1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E60832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795001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przycisk </w:t>
            </w:r>
            <w:r w:rsidRPr="00497E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przyzywania systemu sygnalizacji alarmowej</w:t>
            </w:r>
          </w:p>
        </w:tc>
        <w:tc>
          <w:tcPr>
            <w:tcW w:w="1119" w:type="dxa"/>
          </w:tcPr>
          <w:p w14:paraId="7A3007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11A68BE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6F906BE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8959F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automatów oddechowych:</w:t>
            </w:r>
          </w:p>
        </w:tc>
        <w:tc>
          <w:tcPr>
            <w:tcW w:w="1119" w:type="dxa"/>
          </w:tcPr>
          <w:p w14:paraId="3A4C02F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697FD46" w14:textId="77777777" w:rsidTr="00513572">
        <w:trPr>
          <w:trHeight w:val="540"/>
        </w:trPr>
        <w:tc>
          <w:tcPr>
            <w:tcW w:w="1199" w:type="dxa"/>
            <w:shd w:val="clear" w:color="auto" w:fill="auto"/>
            <w:noWrap/>
            <w:hideMark/>
          </w:tcPr>
          <w:p w14:paraId="3D30FE8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BA1D2D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 w przedsionku. Osobny wlot i wylot gazu oddechowego, zintegrowane mechanicznie na jednej listwie z usytuowaniem nad pacjentami:</w:t>
            </w:r>
          </w:p>
        </w:tc>
        <w:tc>
          <w:tcPr>
            <w:tcW w:w="1119" w:type="dxa"/>
          </w:tcPr>
          <w:p w14:paraId="2A2272B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49C3F9B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FDC26A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BC354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bezpieczeństwa służący do odprowadzania z komory wydychanego powietrza,</w:t>
            </w:r>
          </w:p>
        </w:tc>
        <w:tc>
          <w:tcPr>
            <w:tcW w:w="1119" w:type="dxa"/>
          </w:tcPr>
          <w:p w14:paraId="5F9F7D7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765BA5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940D1D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6BEBEE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opory oddychania &lt; 3 mbar przy 1,5 bar ciśnienia komory i objętości oddychania 22,5 l/min – zgodnie z normą EN 14931,</w:t>
            </w:r>
          </w:p>
        </w:tc>
        <w:tc>
          <w:tcPr>
            <w:tcW w:w="1119" w:type="dxa"/>
          </w:tcPr>
          <w:p w14:paraId="1EADAA2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D0AC9D0" w14:textId="77777777" w:rsidTr="00513572">
        <w:trPr>
          <w:trHeight w:val="310"/>
        </w:trPr>
        <w:tc>
          <w:tcPr>
            <w:tcW w:w="1199" w:type="dxa"/>
            <w:shd w:val="clear" w:color="auto" w:fill="auto"/>
            <w:noWrap/>
            <w:hideMark/>
          </w:tcPr>
          <w:p w14:paraId="64AB68F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EE683C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punkty oddychania komory głównej wspólnie przełączany ze stanowiska sterowania pomiędzy tlen/powietrze (sprzężenie z układem wyboru gazu do oddychania dla komory głównej),</w:t>
            </w:r>
          </w:p>
        </w:tc>
        <w:tc>
          <w:tcPr>
            <w:tcW w:w="1119" w:type="dxa"/>
          </w:tcPr>
          <w:p w14:paraId="0C5A3E0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C71B7B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1ED3C0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523CD8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osobne: regulator wdechu oraz regulator wydechu zamocowane na listwie zasilania nad siedzeniami.</w:t>
            </w:r>
          </w:p>
        </w:tc>
        <w:tc>
          <w:tcPr>
            <w:tcW w:w="1119" w:type="dxa"/>
          </w:tcPr>
          <w:p w14:paraId="6991763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0B5C792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1A27C4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18615C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Maskujące panele zakrywające wszelkie przewody, rury i inne komponenty wyposażenia.</w:t>
            </w:r>
          </w:p>
        </w:tc>
        <w:tc>
          <w:tcPr>
            <w:tcW w:w="1119" w:type="dxa"/>
          </w:tcPr>
          <w:p w14:paraId="1FFEE57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5C461BC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8B5EE8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hideMark/>
          </w:tcPr>
          <w:p w14:paraId="668B82C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Gaśnica ręczna, przenośna, wodna, odpowiednia do zastosowań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warunkach hiperbarycznych</w:t>
            </w:r>
          </w:p>
        </w:tc>
        <w:tc>
          <w:tcPr>
            <w:tcW w:w="1119" w:type="dxa"/>
          </w:tcPr>
          <w:p w14:paraId="112439A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B1457D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49E6274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hideMark/>
          </w:tcPr>
          <w:p w14:paraId="1D7D178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Powłoka malarska wewnętrzna (nietoksyczna, trudnopalna).</w:t>
            </w:r>
          </w:p>
        </w:tc>
        <w:tc>
          <w:tcPr>
            <w:tcW w:w="1119" w:type="dxa"/>
          </w:tcPr>
          <w:p w14:paraId="62FB3B0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24434E3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367B3E0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106973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sterowania komorą</w:t>
            </w:r>
          </w:p>
        </w:tc>
        <w:tc>
          <w:tcPr>
            <w:tcW w:w="1119" w:type="dxa"/>
          </w:tcPr>
          <w:p w14:paraId="64E3CD3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EEAC664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5DAD98A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7C5C3E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automatyczny (wraz z oprogramowaniem sterującym) oraz panel manualny (sterowanie ręczne).</w:t>
            </w:r>
          </w:p>
        </w:tc>
        <w:tc>
          <w:tcPr>
            <w:tcW w:w="1119" w:type="dxa"/>
          </w:tcPr>
          <w:p w14:paraId="28F9B6E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71B9E8F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5FC9913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2D4CF3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sterowania automatycznego i ręcznego powinny być zintegrowane, w formie konsoli umieszczonej na jednej ze szczytowych ścian komory, umożliwiające wygodną pracę operatorowi komory.</w:t>
            </w:r>
          </w:p>
        </w:tc>
        <w:tc>
          <w:tcPr>
            <w:tcW w:w="1119" w:type="dxa"/>
          </w:tcPr>
          <w:p w14:paraId="491F0B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E3363A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99EAFE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7CE6C6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Automatyczny system sterowania składający się z 3 niezależnych programów:</w:t>
            </w:r>
          </w:p>
        </w:tc>
        <w:tc>
          <w:tcPr>
            <w:tcW w:w="1119" w:type="dxa"/>
          </w:tcPr>
          <w:p w14:paraId="3522B76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04CAED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AA404F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15E826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sterujący pracą komory</w:t>
            </w:r>
          </w:p>
        </w:tc>
        <w:tc>
          <w:tcPr>
            <w:tcW w:w="1119" w:type="dxa"/>
          </w:tcPr>
          <w:p w14:paraId="41BD254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A23346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8DBA2C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017D9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nagrywający (zapisujący szczegóły każdej sesji).</w:t>
            </w:r>
          </w:p>
        </w:tc>
        <w:tc>
          <w:tcPr>
            <w:tcW w:w="1119" w:type="dxa"/>
          </w:tcPr>
          <w:p w14:paraId="4D3D0CD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E46BF7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39F380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E3442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raportujący (raporty medyczne i statystyczne, zawierający dane pacjentów oraz sesji).</w:t>
            </w:r>
          </w:p>
        </w:tc>
        <w:tc>
          <w:tcPr>
            <w:tcW w:w="1119" w:type="dxa"/>
          </w:tcPr>
          <w:p w14:paraId="75DE5A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089882E" w14:textId="77777777" w:rsidTr="00513572">
        <w:trPr>
          <w:trHeight w:val="540"/>
        </w:trPr>
        <w:tc>
          <w:tcPr>
            <w:tcW w:w="1199" w:type="dxa"/>
            <w:shd w:val="clear" w:color="auto" w:fill="auto"/>
            <w:noWrap/>
            <w:hideMark/>
          </w:tcPr>
          <w:p w14:paraId="2B2C9D2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9951E4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musi być oparty na oprogramowaniu Windows 10 lub nowszym i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zapewnić bezpieczne podłączenie do Internetu w celu dokonywania regularnych aktualizacji systemu.</w:t>
            </w:r>
          </w:p>
        </w:tc>
        <w:tc>
          <w:tcPr>
            <w:tcW w:w="1119" w:type="dxa"/>
          </w:tcPr>
          <w:p w14:paraId="18B69B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5DBA87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73A0A7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8AFD16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naprzemiennej komunikacji głosowej dla komory przedniej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głównej.</w:t>
            </w:r>
          </w:p>
        </w:tc>
        <w:tc>
          <w:tcPr>
            <w:tcW w:w="1119" w:type="dxa"/>
          </w:tcPr>
          <w:p w14:paraId="0C00CD9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8663A8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6DAC72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218036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alarmowy pacjenta: do wskazania, który z pacjentów (zajmujących miejsca siedzące) prosi o uwagę lub pomoc.</w:t>
            </w:r>
          </w:p>
        </w:tc>
        <w:tc>
          <w:tcPr>
            <w:tcW w:w="1119" w:type="dxa"/>
          </w:tcPr>
          <w:p w14:paraId="5E47827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A16CE21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04E0E2B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266D9B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audio/video dla pacjentów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4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posiadający wejście zewnętrznego sygnału (np. pendrive, zewnętrzny dysk</w:t>
            </w:r>
            <w:r w:rsidRPr="004F5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 </w:t>
            </w:r>
            <w:r w:rsidRPr="00704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monitory </w:t>
            </w:r>
            <w:r w:rsidRPr="004F5DF3">
              <w:rPr>
                <w:rFonts w:ascii="Times New Roman" w:hAnsi="Times New Roman" w:cs="Times New Roman"/>
                <w:bCs/>
                <w:sz w:val="24"/>
                <w:szCs w:val="24"/>
              </w:rPr>
              <w:t>wewnątrz komory głównej.</w:t>
            </w:r>
          </w:p>
        </w:tc>
        <w:tc>
          <w:tcPr>
            <w:tcW w:w="1119" w:type="dxa"/>
          </w:tcPr>
          <w:p w14:paraId="7EBAA9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B4B5AA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7EEB5C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BBFB14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sterowania niezależny dla obu przedziałów.</w:t>
            </w:r>
          </w:p>
        </w:tc>
        <w:tc>
          <w:tcPr>
            <w:tcW w:w="1119" w:type="dxa"/>
          </w:tcPr>
          <w:p w14:paraId="6401273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0BD8D6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4E280E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078FB6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Wyświetlacze wskazujące najważniejsze wartości: czas, ciśnienie, czas trwania sesji, data sesji, szybkość zmiany ciśnienia.</w:t>
            </w:r>
          </w:p>
        </w:tc>
        <w:tc>
          <w:tcPr>
            <w:tcW w:w="1119" w:type="dxa"/>
          </w:tcPr>
          <w:p w14:paraId="6C50BF0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4B242D9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2E710E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580F97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Precyzyjne manometry wskazujące ciśnienie w przedziale głównym oraz w przedsionku (w zasięgu wzroku operatora). Należy określić wielkość oraz skalę manometrów.</w:t>
            </w:r>
          </w:p>
        </w:tc>
        <w:tc>
          <w:tcPr>
            <w:tcW w:w="1119" w:type="dxa"/>
          </w:tcPr>
          <w:p w14:paraId="1FEFFC6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BB61891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55BB535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E79795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Wgrane/zainstalowane  podstawowe profile terapeutyczne oraz możliwość tworzenia nowych profili.</w:t>
            </w:r>
          </w:p>
        </w:tc>
        <w:tc>
          <w:tcPr>
            <w:tcW w:w="1119" w:type="dxa"/>
          </w:tcPr>
          <w:p w14:paraId="6530C9A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35291F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3D92BE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D76CD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Oprogramowanie sterujące musi wskazywać najważniejsze parametry pracy: ciśnienie, temperatura, koncentracja tlenu dla obu przedziałów.</w:t>
            </w:r>
          </w:p>
        </w:tc>
        <w:tc>
          <w:tcPr>
            <w:tcW w:w="1119" w:type="dxa"/>
          </w:tcPr>
          <w:p w14:paraId="41C5261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3BD5AD6" w14:textId="77777777" w:rsidTr="00513572">
        <w:trPr>
          <w:trHeight w:val="315"/>
        </w:trPr>
        <w:tc>
          <w:tcPr>
            <w:tcW w:w="1199" w:type="dxa"/>
            <w:shd w:val="clear" w:color="auto" w:fill="auto"/>
            <w:noWrap/>
            <w:hideMark/>
          </w:tcPr>
          <w:p w14:paraId="51B6ECF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1AD0AE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Możliwość drukowania historii sesji (wykres graficzny zawierający czas, ciśnienie oraz stężenie tlenu).</w:t>
            </w:r>
          </w:p>
        </w:tc>
        <w:tc>
          <w:tcPr>
            <w:tcW w:w="1119" w:type="dxa"/>
          </w:tcPr>
          <w:p w14:paraId="16883D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654302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252892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363721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Manualny system sterowania komorą zawierający:</w:t>
            </w:r>
          </w:p>
        </w:tc>
        <w:tc>
          <w:tcPr>
            <w:tcW w:w="1119" w:type="dxa"/>
          </w:tcPr>
          <w:p w14:paraId="191D5BB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520AD9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6C83C9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AC9EA7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zintegrowany główny zawór sprężania/rozprężania przedziału głównego</w:t>
            </w:r>
          </w:p>
        </w:tc>
        <w:tc>
          <w:tcPr>
            <w:tcW w:w="1119" w:type="dxa"/>
          </w:tcPr>
          <w:p w14:paraId="6F3591A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629325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1B1886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CA909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zawór układu wentylacyjnego przedziału głównego</w:t>
            </w:r>
          </w:p>
        </w:tc>
        <w:tc>
          <w:tcPr>
            <w:tcW w:w="1119" w:type="dxa"/>
          </w:tcPr>
          <w:p w14:paraId="0019BB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8CEACA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57E21C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2E2D0D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zintegrowany główny zawór sprężania/rozprężania przedsionka komory.</w:t>
            </w:r>
          </w:p>
        </w:tc>
        <w:tc>
          <w:tcPr>
            <w:tcW w:w="1119" w:type="dxa"/>
          </w:tcPr>
          <w:p w14:paraId="0272CA7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5ADD96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BC124B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BAB0A0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zawór układu wentylacji przedsionka komory</w:t>
            </w:r>
          </w:p>
        </w:tc>
        <w:tc>
          <w:tcPr>
            <w:tcW w:w="1119" w:type="dxa"/>
          </w:tcPr>
          <w:p w14:paraId="2BAC225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4CFF8F9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97A9CB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FDBC15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przycisk wyboru powietrza/tlenu</w:t>
            </w:r>
          </w:p>
        </w:tc>
        <w:tc>
          <w:tcPr>
            <w:tcW w:w="1119" w:type="dxa"/>
          </w:tcPr>
          <w:p w14:paraId="5C95404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A149A3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98F5B1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A6A47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przełącznik wyboru trybu automatycznego/ręcznego</w:t>
            </w:r>
          </w:p>
        </w:tc>
        <w:tc>
          <w:tcPr>
            <w:tcW w:w="1119" w:type="dxa"/>
          </w:tcPr>
          <w:p w14:paraId="3300A05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76AA731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436C79E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38CA76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Wskaźniki parametrów pracy komory</w:t>
            </w:r>
          </w:p>
        </w:tc>
        <w:tc>
          <w:tcPr>
            <w:tcW w:w="1119" w:type="dxa"/>
          </w:tcPr>
          <w:p w14:paraId="35FEB4C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249305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19CB54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3E4352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koncentracja tlenu w komorze głównej</w:t>
            </w:r>
          </w:p>
        </w:tc>
        <w:tc>
          <w:tcPr>
            <w:tcW w:w="1119" w:type="dxa"/>
          </w:tcPr>
          <w:p w14:paraId="34D7B5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ABF423B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CD0BFD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F5D72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koncentracja tlenu w przedsionku komory</w:t>
            </w:r>
          </w:p>
        </w:tc>
        <w:tc>
          <w:tcPr>
            <w:tcW w:w="1119" w:type="dxa"/>
          </w:tcPr>
          <w:p w14:paraId="4F0FC32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1619F7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65CA3B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011B2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manometr ciśnienia zasilania komory w powietrze</w:t>
            </w:r>
          </w:p>
        </w:tc>
        <w:tc>
          <w:tcPr>
            <w:tcW w:w="1119" w:type="dxa"/>
          </w:tcPr>
          <w:p w14:paraId="647BEDE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5EED71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930549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E29874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manometr ciśnienia zasilania komory w tlen</w:t>
            </w:r>
          </w:p>
        </w:tc>
        <w:tc>
          <w:tcPr>
            <w:tcW w:w="1119" w:type="dxa"/>
          </w:tcPr>
          <w:p w14:paraId="4A36DD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4C49B4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6BED00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13F25E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wskaźnik ciśnienia powietrza zasilającego system p-poż</w:t>
            </w:r>
          </w:p>
        </w:tc>
        <w:tc>
          <w:tcPr>
            <w:tcW w:w="1119" w:type="dxa"/>
          </w:tcPr>
          <w:p w14:paraId="6E9E2A2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645A15C" w14:textId="77777777" w:rsidTr="00513572">
        <w:trPr>
          <w:trHeight w:val="218"/>
        </w:trPr>
        <w:tc>
          <w:tcPr>
            <w:tcW w:w="1199" w:type="dxa"/>
            <w:shd w:val="clear" w:color="auto" w:fill="auto"/>
            <w:noWrap/>
            <w:hideMark/>
          </w:tcPr>
          <w:p w14:paraId="4584AD5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DFB64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wskaźnik ciśnienia wody w systemie p-poż</w:t>
            </w:r>
          </w:p>
        </w:tc>
        <w:tc>
          <w:tcPr>
            <w:tcW w:w="1119" w:type="dxa"/>
          </w:tcPr>
          <w:p w14:paraId="0045F14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B89FA13" w14:textId="77777777" w:rsidTr="00513572">
        <w:trPr>
          <w:trHeight w:val="218"/>
        </w:trPr>
        <w:tc>
          <w:tcPr>
            <w:tcW w:w="1199" w:type="dxa"/>
            <w:shd w:val="clear" w:color="auto" w:fill="auto"/>
            <w:noWrap/>
            <w:hideMark/>
          </w:tcPr>
          <w:p w14:paraId="084C103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917660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sygnalizator poziomu wody w systemie p-poż</w:t>
            </w:r>
          </w:p>
        </w:tc>
        <w:tc>
          <w:tcPr>
            <w:tcW w:w="1119" w:type="dxa"/>
          </w:tcPr>
          <w:p w14:paraId="41B3031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5FC15D2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74B5C4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120048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zegar analogowy i cyfrowy</w:t>
            </w:r>
          </w:p>
        </w:tc>
        <w:tc>
          <w:tcPr>
            <w:tcW w:w="1119" w:type="dxa"/>
          </w:tcPr>
          <w:p w14:paraId="345AAF1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9080784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02DDD49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3303F6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Układ nadzorowania w systemie TV</w:t>
            </w:r>
          </w:p>
        </w:tc>
        <w:tc>
          <w:tcPr>
            <w:tcW w:w="1119" w:type="dxa"/>
          </w:tcPr>
          <w:p w14:paraId="3CFE0B6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C1FCF8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4154D6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046A15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nadzoru TV zintegrowany z pulpitem sterującym komory</w:t>
            </w:r>
          </w:p>
        </w:tc>
        <w:tc>
          <w:tcPr>
            <w:tcW w:w="1119" w:type="dxa"/>
          </w:tcPr>
          <w:p w14:paraId="30A7457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C07FBD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B6A31B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402C72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Ilość kamer zapewniająca podgląd na wszystkich pacjentów komory głównej i przedsionka.</w:t>
            </w:r>
          </w:p>
        </w:tc>
        <w:tc>
          <w:tcPr>
            <w:tcW w:w="1119" w:type="dxa"/>
          </w:tcPr>
          <w:p w14:paraId="799ECC1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7294E2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95592E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2F2081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Rejestracja obrazu z kamer z czasem przechowywania  min.  1 miesiąc.</w:t>
            </w:r>
          </w:p>
        </w:tc>
        <w:tc>
          <w:tcPr>
            <w:tcW w:w="1119" w:type="dxa"/>
          </w:tcPr>
          <w:p w14:paraId="3A2DB94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CF6292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6A80FF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878B8B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ogrzewania i system chłodzenia</w:t>
            </w:r>
          </w:p>
        </w:tc>
        <w:tc>
          <w:tcPr>
            <w:tcW w:w="1119" w:type="dxa"/>
          </w:tcPr>
          <w:p w14:paraId="1A5228D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7AF0D6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6A94D37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hideMark/>
          </w:tcPr>
          <w:p w14:paraId="6A808AF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ogrzewania i chłodzenia komory zapewniający kompensację zmian temperatury w czasie kompresji, dekompresji i fazie izobarycznej.</w:t>
            </w:r>
          </w:p>
        </w:tc>
        <w:tc>
          <w:tcPr>
            <w:tcW w:w="1119" w:type="dxa"/>
          </w:tcPr>
          <w:p w14:paraId="605F00D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EFE2D4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1A2A44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78418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Sterowanie temperaturą w komorze powinno być w zasięgu operatora. </w:t>
            </w:r>
          </w:p>
        </w:tc>
        <w:tc>
          <w:tcPr>
            <w:tcW w:w="1119" w:type="dxa"/>
          </w:tcPr>
          <w:p w14:paraId="519B544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84F1E9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81B905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47D8FD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powinien umożliwiać automatyczne utrzymywanie zadanej temperatury.</w:t>
            </w:r>
          </w:p>
        </w:tc>
        <w:tc>
          <w:tcPr>
            <w:tcW w:w="1119" w:type="dxa"/>
          </w:tcPr>
          <w:p w14:paraId="0003AEA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0C8CD7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E5496D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E2B889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zwalczania zagrożeń pożarowych</w:t>
            </w:r>
          </w:p>
        </w:tc>
        <w:tc>
          <w:tcPr>
            <w:tcW w:w="1119" w:type="dxa"/>
          </w:tcPr>
          <w:p w14:paraId="3722E57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4E02C07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427EDE3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81ECBB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przeciwpożarowy zaprojektowany i wykonany według wymogów europejskiej normy: EN16081:2011+A1:2013</w:t>
            </w:r>
          </w:p>
        </w:tc>
        <w:tc>
          <w:tcPr>
            <w:tcW w:w="1119" w:type="dxa"/>
          </w:tcPr>
          <w:p w14:paraId="707A74C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2F49F1B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  <w:hideMark/>
          </w:tcPr>
          <w:p w14:paraId="4705C1B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hideMark/>
          </w:tcPr>
          <w:p w14:paraId="42E553A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 oferty należy przedłożyć certyfikat badań otrzymany, w ciągu ostatnich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miesięcy, od jednostki certyfikującej, wystawiony na Producenta oferowanego systemu komory hiperbarycznej</w:t>
            </w:r>
          </w:p>
        </w:tc>
        <w:tc>
          <w:tcPr>
            <w:tcW w:w="1119" w:type="dxa"/>
          </w:tcPr>
          <w:p w14:paraId="72C74D7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A957AFA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5D88C1D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2808E8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zasilania sprężonym powietrzem</w:t>
            </w:r>
          </w:p>
        </w:tc>
        <w:tc>
          <w:tcPr>
            <w:tcW w:w="1119" w:type="dxa"/>
          </w:tcPr>
          <w:p w14:paraId="78E880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FC43330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39B743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DC5CF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zasilania powietrzem składający się z dwóch niezależnych systemów:</w:t>
            </w:r>
          </w:p>
        </w:tc>
        <w:tc>
          <w:tcPr>
            <w:tcW w:w="1119" w:type="dxa"/>
          </w:tcPr>
          <w:p w14:paraId="48AC945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86FDFF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4EC80E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0199D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niskiego ciśnienia</w:t>
            </w:r>
          </w:p>
        </w:tc>
        <w:tc>
          <w:tcPr>
            <w:tcW w:w="1119" w:type="dxa"/>
          </w:tcPr>
          <w:p w14:paraId="31BADAF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EC7601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6EF1E0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E60E27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wysokiego ciśnienia</w:t>
            </w:r>
          </w:p>
        </w:tc>
        <w:tc>
          <w:tcPr>
            <w:tcW w:w="1119" w:type="dxa"/>
          </w:tcPr>
          <w:p w14:paraId="25DBDD5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666354A" w14:textId="77777777" w:rsidTr="00513572">
        <w:trPr>
          <w:trHeight w:val="1020"/>
        </w:trPr>
        <w:tc>
          <w:tcPr>
            <w:tcW w:w="1199" w:type="dxa"/>
            <w:shd w:val="clear" w:color="auto" w:fill="auto"/>
            <w:noWrap/>
            <w:hideMark/>
          </w:tcPr>
          <w:p w14:paraId="41BD69F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A979B20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Pojemność systemu zasilania powietrza według PN-EN14931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oparciu o pojemność komory hiperbarycznej (zgodnie z wymogami normy). </w:t>
            </w:r>
          </w:p>
          <w:p w14:paraId="4526E56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załączyć wyliczenie minimalnej ilości sprężonego powietrza potwierdzające należytą wydajność systemu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spełnienie wymogów normy PN-EN14931.</w:t>
            </w:r>
          </w:p>
        </w:tc>
        <w:tc>
          <w:tcPr>
            <w:tcW w:w="1119" w:type="dxa"/>
          </w:tcPr>
          <w:p w14:paraId="003B84E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5EBC204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1A17012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F94BA0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sterowania gazami zainstalowany w pomieszczeniu technicznym i umożliwiający wybór źródła zasilania w powietrze.</w:t>
            </w:r>
          </w:p>
        </w:tc>
        <w:tc>
          <w:tcPr>
            <w:tcW w:w="1119" w:type="dxa"/>
          </w:tcPr>
          <w:p w14:paraId="07B2802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B47E38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07F0FD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58F4C4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Montaż systemu obejmuje wszystkie niezbędne połączenia między komorą a pomieszczeniem technicznym i podłączenia do infrastruktury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Inwestora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14:paraId="256EEB5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3510EF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FF10B0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D41334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niskociśnieniowy musi zapewniać (wymagania minimalne):</w:t>
            </w:r>
          </w:p>
        </w:tc>
        <w:tc>
          <w:tcPr>
            <w:tcW w:w="1119" w:type="dxa"/>
          </w:tcPr>
          <w:p w14:paraId="295A2BD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5986AA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7B8834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C9141A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kompresor śrubowy:</w:t>
            </w:r>
          </w:p>
        </w:tc>
        <w:tc>
          <w:tcPr>
            <w:tcW w:w="1119" w:type="dxa"/>
          </w:tcPr>
          <w:p w14:paraId="4B9105C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D45052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340791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711F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max. ciśnienie nie mniejsze niż 12 barów</w:t>
            </w:r>
          </w:p>
        </w:tc>
        <w:tc>
          <w:tcPr>
            <w:tcW w:w="1119" w:type="dxa"/>
          </w:tcPr>
          <w:p w14:paraId="2DE4600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10CB1E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BE442E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EE74A3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wydajność co najmniej 2000 l/min</w:t>
            </w:r>
          </w:p>
        </w:tc>
        <w:tc>
          <w:tcPr>
            <w:tcW w:w="1119" w:type="dxa"/>
          </w:tcPr>
          <w:p w14:paraId="5A16356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3DB528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F129953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791094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– zasilanie: 400V 50Hz, 3 fazy</w:t>
            </w:r>
          </w:p>
        </w:tc>
        <w:tc>
          <w:tcPr>
            <w:tcW w:w="1119" w:type="dxa"/>
          </w:tcPr>
          <w:p w14:paraId="621CBF1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23AC91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FF922D1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3B95A6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filtrujący z automatycznym spustem kondensatu</w:t>
            </w:r>
          </w:p>
        </w:tc>
        <w:tc>
          <w:tcPr>
            <w:tcW w:w="1119" w:type="dxa"/>
          </w:tcPr>
          <w:p w14:paraId="58CD2CC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485BEF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440930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C55451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jakość powietrza wg PN-EN 12021 dla powietrza oddechowego</w:t>
            </w:r>
          </w:p>
        </w:tc>
        <w:tc>
          <w:tcPr>
            <w:tcW w:w="1119" w:type="dxa"/>
          </w:tcPr>
          <w:p w14:paraId="5E4768A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B384F9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9FB8802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19D87D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magazyn powietrza - zbiornik 2000 litrów, min. 12 barów</w:t>
            </w:r>
          </w:p>
        </w:tc>
        <w:tc>
          <w:tcPr>
            <w:tcW w:w="1119" w:type="dxa"/>
          </w:tcPr>
          <w:p w14:paraId="23706DF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0153682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A511A2F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46652D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wysokiego ciśnienia musi zapewniać (wymagania minimalne):</w:t>
            </w:r>
          </w:p>
        </w:tc>
        <w:tc>
          <w:tcPr>
            <w:tcW w:w="1119" w:type="dxa"/>
          </w:tcPr>
          <w:p w14:paraId="6485E7A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BAC4537" w14:textId="77777777" w:rsidTr="00513572">
        <w:trPr>
          <w:trHeight w:val="230"/>
        </w:trPr>
        <w:tc>
          <w:tcPr>
            <w:tcW w:w="1199" w:type="dxa"/>
            <w:shd w:val="clear" w:color="auto" w:fill="auto"/>
            <w:noWrap/>
            <w:hideMark/>
          </w:tcPr>
          <w:p w14:paraId="48D8D339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12BFBD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kompresor:</w:t>
            </w:r>
          </w:p>
        </w:tc>
        <w:tc>
          <w:tcPr>
            <w:tcW w:w="1119" w:type="dxa"/>
          </w:tcPr>
          <w:p w14:paraId="4F68345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3EBD97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AE852DB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BF696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max. ciśnienie wyjściowe: nie mniejsze niż 195 barów</w:t>
            </w:r>
          </w:p>
        </w:tc>
        <w:tc>
          <w:tcPr>
            <w:tcW w:w="1119" w:type="dxa"/>
          </w:tcPr>
          <w:p w14:paraId="433BB06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BEE46A5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A021626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D1895E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wydajność: co najmniej 250l/min.</w:t>
            </w:r>
          </w:p>
        </w:tc>
        <w:tc>
          <w:tcPr>
            <w:tcW w:w="1119" w:type="dxa"/>
          </w:tcPr>
          <w:p w14:paraId="633CBB6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857314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F18F4D1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74DDB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zasilanie: 400V 50Hz, 3 fazy</w:t>
            </w:r>
          </w:p>
        </w:tc>
        <w:tc>
          <w:tcPr>
            <w:tcW w:w="1119" w:type="dxa"/>
          </w:tcPr>
          <w:p w14:paraId="3D6A0BE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958720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40B1A09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8F2948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jakość powietrza zgodna z normą PN-EN12021</w:t>
            </w:r>
          </w:p>
        </w:tc>
        <w:tc>
          <w:tcPr>
            <w:tcW w:w="1119" w:type="dxa"/>
          </w:tcPr>
          <w:p w14:paraId="7D39B16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84E05D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11B1856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81720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butle wysokociśnieniowe w ilości zapewniającej spełnienie normy PN-EN 14931</w:t>
            </w:r>
          </w:p>
        </w:tc>
        <w:tc>
          <w:tcPr>
            <w:tcW w:w="1119" w:type="dxa"/>
          </w:tcPr>
          <w:p w14:paraId="4BFF9D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02EC0F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544314B2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Hlk163741388"/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X.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C7DD9B7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monitorowania medycznego pacjenta i inne urządzenia medyczne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stanowiące wyposażanie komory i podlegające dostawie z komorą</w:t>
            </w:r>
          </w:p>
        </w:tc>
        <w:tc>
          <w:tcPr>
            <w:tcW w:w="1119" w:type="dxa"/>
          </w:tcPr>
          <w:p w14:paraId="73160E4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531DFE4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0CAD9149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</w:tcPr>
          <w:p w14:paraId="79AB50EB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 xml:space="preserve">System monitorowania medycznego pacjenta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komorze hiperbarycznej 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musi spełniać następujące wymagania:</w:t>
            </w:r>
          </w:p>
        </w:tc>
        <w:tc>
          <w:tcPr>
            <w:tcW w:w="1119" w:type="dxa"/>
          </w:tcPr>
          <w:p w14:paraId="3C4C3870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  <w:tr w:rsidR="00A47616" w:rsidRPr="00497E37" w14:paraId="1364385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40B09840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</w:tcPr>
          <w:p w14:paraId="51CD9A67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dopuszczony do pracy w warunkach hiperbarycznych</w:t>
            </w:r>
          </w:p>
        </w:tc>
        <w:tc>
          <w:tcPr>
            <w:tcW w:w="1119" w:type="dxa"/>
          </w:tcPr>
          <w:p w14:paraId="57A94260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335B1D5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06D31950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</w:tcPr>
          <w:p w14:paraId="6B7EB726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zintegrowany z oferowanym systemem komory hiperbarycznej</w:t>
            </w:r>
          </w:p>
        </w:tc>
        <w:tc>
          <w:tcPr>
            <w:tcW w:w="1119" w:type="dxa"/>
          </w:tcPr>
          <w:p w14:paraId="774529A2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0564540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4982802E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58" w:type="dxa"/>
            <w:shd w:val="clear" w:color="auto" w:fill="auto"/>
            <w:noWrap/>
          </w:tcPr>
          <w:p w14:paraId="2E7C472B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wyposażony w jednolity system sterowania, ustawiania parametrów i prezentacji wyników na wspólnym monitorze</w:t>
            </w:r>
          </w:p>
        </w:tc>
        <w:tc>
          <w:tcPr>
            <w:tcW w:w="1119" w:type="dxa"/>
          </w:tcPr>
          <w:p w14:paraId="70C30A05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4E60C58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74F7A3AB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58" w:type="dxa"/>
            <w:shd w:val="clear" w:color="auto" w:fill="auto"/>
            <w:noWrap/>
          </w:tcPr>
          <w:p w14:paraId="5B4EDA3F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wyposażony w wewnętrzny monitor do obserwacji i ustawiania parametrów pracy systemu monitorowania</w:t>
            </w:r>
          </w:p>
        </w:tc>
        <w:tc>
          <w:tcPr>
            <w:tcW w:w="1119" w:type="dxa"/>
          </w:tcPr>
          <w:p w14:paraId="7B1777ED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7F2CAB5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7186540F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58" w:type="dxa"/>
            <w:shd w:val="clear" w:color="auto" w:fill="auto"/>
            <w:noWrap/>
          </w:tcPr>
          <w:p w14:paraId="4953ADFF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zapewniać przewodową lub światłowodową transmisję mierzonych parametrów na zewnątrz komory</w:t>
            </w:r>
          </w:p>
        </w:tc>
        <w:tc>
          <w:tcPr>
            <w:tcW w:w="1119" w:type="dxa"/>
          </w:tcPr>
          <w:p w14:paraId="2A46F4DE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2A64B67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6FB5CF0B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58" w:type="dxa"/>
            <w:shd w:val="clear" w:color="auto" w:fill="auto"/>
            <w:noWrap/>
          </w:tcPr>
          <w:p w14:paraId="2CD4B9E1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wraz z urządzeniami 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zapewni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 xml:space="preserve"> pomiar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 xml:space="preserve"> monitorowanie następujących parametrów:</w:t>
            </w:r>
          </w:p>
        </w:tc>
        <w:tc>
          <w:tcPr>
            <w:tcW w:w="1119" w:type="dxa"/>
          </w:tcPr>
          <w:p w14:paraId="77EBC154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D3FFC" w14:paraId="491EF04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4B9C6BA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609CE4D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Kardiomonitor:</w:t>
            </w:r>
          </w:p>
        </w:tc>
        <w:tc>
          <w:tcPr>
            <w:tcW w:w="1119" w:type="dxa"/>
          </w:tcPr>
          <w:p w14:paraId="113C15D9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6834C78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2F5F5AB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70DE7B5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EKG</w:t>
            </w:r>
            <w:r w:rsidRPr="004F5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5-przewodowe</w:t>
            </w:r>
          </w:p>
        </w:tc>
        <w:tc>
          <w:tcPr>
            <w:tcW w:w="1119" w:type="dxa"/>
          </w:tcPr>
          <w:p w14:paraId="222E606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4D4B826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BD8434A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1.6.1.1.2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29A4A4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0,3 – 6,0  ATA</w:t>
            </w:r>
          </w:p>
        </w:tc>
        <w:tc>
          <w:tcPr>
            <w:tcW w:w="1119" w:type="dxa"/>
          </w:tcPr>
          <w:p w14:paraId="3420117C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0F08DE9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4D6D11B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1.6.1.1.3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020E64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mierzonej częstości akcji serca: 30 - 250 bpm</w:t>
            </w:r>
          </w:p>
        </w:tc>
        <w:tc>
          <w:tcPr>
            <w:tcW w:w="1119" w:type="dxa"/>
          </w:tcPr>
          <w:p w14:paraId="292F1A1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29A922E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24F1DF7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03D7CE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Temperatura ciała</w:t>
            </w:r>
          </w:p>
        </w:tc>
        <w:tc>
          <w:tcPr>
            <w:tcW w:w="1119" w:type="dxa"/>
          </w:tcPr>
          <w:p w14:paraId="21ED5A2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0D2A5A8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58ADA8E0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1.6.1.2.1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9347DD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0,3 – 6,0 ATA</w:t>
            </w:r>
          </w:p>
        </w:tc>
        <w:tc>
          <w:tcPr>
            <w:tcW w:w="1119" w:type="dxa"/>
          </w:tcPr>
          <w:p w14:paraId="0DCD044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34A48E8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CDFF078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1.6.2.2.2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618F600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30 - 45 stopni Celsjusza</w:t>
            </w:r>
          </w:p>
        </w:tc>
        <w:tc>
          <w:tcPr>
            <w:tcW w:w="1119" w:type="dxa"/>
          </w:tcPr>
          <w:p w14:paraId="26A21FA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4A7204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7FD8500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3E4194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Kapnometria</w:t>
            </w:r>
          </w:p>
        </w:tc>
        <w:tc>
          <w:tcPr>
            <w:tcW w:w="1119" w:type="dxa"/>
          </w:tcPr>
          <w:p w14:paraId="20ABAA0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213216E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A8DBA5A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1.6.3.1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3A32ED0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1 - 3 ATA</w:t>
            </w:r>
          </w:p>
        </w:tc>
        <w:tc>
          <w:tcPr>
            <w:tcW w:w="1119" w:type="dxa"/>
          </w:tcPr>
          <w:p w14:paraId="4EBC19A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0BC516E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9A49A72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1.6.3.2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AC5BFAF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 oddechu: 2 - 60 /min</w:t>
            </w:r>
          </w:p>
        </w:tc>
        <w:tc>
          <w:tcPr>
            <w:tcW w:w="1119" w:type="dxa"/>
          </w:tcPr>
          <w:p w14:paraId="6F57863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41EBE29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30C0F1B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1.6.1.4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0AC565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NIBP</w:t>
            </w:r>
          </w:p>
        </w:tc>
        <w:tc>
          <w:tcPr>
            <w:tcW w:w="1119" w:type="dxa"/>
          </w:tcPr>
          <w:p w14:paraId="0E788DF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53694BA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160F08F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1.6.4.1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EF963C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ATA</w:t>
            </w:r>
          </w:p>
        </w:tc>
        <w:tc>
          <w:tcPr>
            <w:tcW w:w="1119" w:type="dxa"/>
          </w:tcPr>
          <w:p w14:paraId="5075D49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68D171B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0988BC69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1.6.4.2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DB0C11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0 - 250 mmHg</w:t>
            </w:r>
          </w:p>
        </w:tc>
        <w:tc>
          <w:tcPr>
            <w:tcW w:w="1119" w:type="dxa"/>
          </w:tcPr>
          <w:p w14:paraId="60EC6AF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310C560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604FC82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1.6.1.5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857DE71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SpO2 - pulsoksymetria</w:t>
            </w:r>
          </w:p>
        </w:tc>
        <w:tc>
          <w:tcPr>
            <w:tcW w:w="1119" w:type="dxa"/>
          </w:tcPr>
          <w:p w14:paraId="6DFD7F5F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4FDD2DE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14DF1FC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6649326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system Massimo</w:t>
            </w:r>
          </w:p>
        </w:tc>
        <w:tc>
          <w:tcPr>
            <w:tcW w:w="1119" w:type="dxa"/>
          </w:tcPr>
          <w:p w14:paraId="211F7BC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689AC2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336ED3A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D37C302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 ATA</w:t>
            </w:r>
          </w:p>
        </w:tc>
        <w:tc>
          <w:tcPr>
            <w:tcW w:w="1119" w:type="dxa"/>
          </w:tcPr>
          <w:p w14:paraId="7F40DDC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1BCB6A5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A9F4F3C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6CAF6146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pomiaru saturacji: 0 -100%</w:t>
            </w:r>
          </w:p>
        </w:tc>
        <w:tc>
          <w:tcPr>
            <w:tcW w:w="1119" w:type="dxa"/>
          </w:tcPr>
          <w:p w14:paraId="1F33A84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CCE5BA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5BC1899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1.6.5.4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7C0882D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pomiaru tętna: 25 - 250 /min</w:t>
            </w:r>
          </w:p>
        </w:tc>
        <w:tc>
          <w:tcPr>
            <w:tcW w:w="1119" w:type="dxa"/>
          </w:tcPr>
          <w:p w14:paraId="6D915DF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02987AF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39E821D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2F25CCA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Urządzenie do przezskórnego pomiaru prężności tlenu - tcpO2</w:t>
            </w:r>
          </w:p>
        </w:tc>
        <w:tc>
          <w:tcPr>
            <w:tcW w:w="1119" w:type="dxa"/>
          </w:tcPr>
          <w:p w14:paraId="66DE8B72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7E03F5C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EB32F4D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1.6.6.1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B2A6C53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minimum 2 kanały pomiarowe</w:t>
            </w:r>
          </w:p>
        </w:tc>
        <w:tc>
          <w:tcPr>
            <w:tcW w:w="1119" w:type="dxa"/>
          </w:tcPr>
          <w:p w14:paraId="158A8459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4F2412F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8F92DB5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1.6.6.2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0A5B652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ATA</w:t>
            </w:r>
          </w:p>
        </w:tc>
        <w:tc>
          <w:tcPr>
            <w:tcW w:w="1119" w:type="dxa"/>
          </w:tcPr>
          <w:p w14:paraId="6F4542E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5EAA2B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35F8B4E5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1.6.6.3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1409840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0 - 2500 mmHg</w:t>
            </w:r>
          </w:p>
        </w:tc>
        <w:tc>
          <w:tcPr>
            <w:tcW w:w="1119" w:type="dxa"/>
          </w:tcPr>
          <w:p w14:paraId="461D87AC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1FBE3CE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570CFB2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3DCC6B2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pomiar tlenu wydechowego - ExO2</w:t>
            </w:r>
          </w:p>
        </w:tc>
        <w:tc>
          <w:tcPr>
            <w:tcW w:w="1119" w:type="dxa"/>
          </w:tcPr>
          <w:p w14:paraId="17BF44C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3D63110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033C6CE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1.6.7.1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3D5EB8F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dla każdego miejsca oddechowego pacjenta w komorze głównej - 12 kanałów pomiarowych</w:t>
            </w:r>
          </w:p>
        </w:tc>
        <w:tc>
          <w:tcPr>
            <w:tcW w:w="1119" w:type="dxa"/>
          </w:tcPr>
          <w:p w14:paraId="75EA6CF6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5872550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C911688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1.6.7.2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051A22D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 ATA</w:t>
            </w:r>
          </w:p>
        </w:tc>
        <w:tc>
          <w:tcPr>
            <w:tcW w:w="1119" w:type="dxa"/>
          </w:tcPr>
          <w:p w14:paraId="56B77E3A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2A64613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3534E534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1.6.7.3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949D8C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0 - 2500 mmHg O2</w:t>
            </w:r>
          </w:p>
        </w:tc>
        <w:tc>
          <w:tcPr>
            <w:tcW w:w="1119" w:type="dxa"/>
          </w:tcPr>
          <w:p w14:paraId="310F134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275A4E" w14:paraId="162A9DD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7F25890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73C877E" w14:textId="77777777" w:rsidR="00A47616" w:rsidRPr="00275A4E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Respirator hiperbaryczny</w:t>
            </w:r>
          </w:p>
        </w:tc>
        <w:tc>
          <w:tcPr>
            <w:tcW w:w="1119" w:type="dxa"/>
          </w:tcPr>
          <w:p w14:paraId="4826DE4A" w14:textId="77777777" w:rsidR="00A47616" w:rsidRPr="00275A4E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D0DB6C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BF61C97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BB3C4BE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zasilanie w komorze, w warunkach nadciśnienia: z instalacji elektrycznej komory i akumulatorowo</w:t>
            </w:r>
          </w:p>
        </w:tc>
        <w:tc>
          <w:tcPr>
            <w:tcW w:w="1119" w:type="dxa"/>
          </w:tcPr>
          <w:p w14:paraId="2A8F787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5C9ED9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22A2E62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7425EFC" w14:textId="656E2B58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zakres ciśnień pracy: do </w:t>
            </w:r>
            <w:r w:rsidR="005B6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ATA</w:t>
            </w:r>
          </w:p>
        </w:tc>
        <w:tc>
          <w:tcPr>
            <w:tcW w:w="1119" w:type="dxa"/>
          </w:tcPr>
          <w:p w14:paraId="2842CD4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F5DF3" w14:paraId="6FAC0B4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EABA62C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A12BF4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Ssak dopuszczony do pracy w warunkach hiperbarycznych.</w:t>
            </w:r>
          </w:p>
        </w:tc>
        <w:tc>
          <w:tcPr>
            <w:tcW w:w="1119" w:type="dxa"/>
          </w:tcPr>
          <w:p w14:paraId="2C41B43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E0635B" w14:paraId="60D75CA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363AA14E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024AEB75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pojemność zbiornika: min. 500 ml</w:t>
            </w:r>
          </w:p>
        </w:tc>
        <w:tc>
          <w:tcPr>
            <w:tcW w:w="1119" w:type="dxa"/>
          </w:tcPr>
          <w:p w14:paraId="0F378AE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D3FFC" w14:paraId="01E2C0BF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B375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7734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Pompy infuzyjne – 4 zestawy jednostrzykawkowe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B6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7616" w:rsidRPr="00B347A9" w14:paraId="5894A6FC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FFFA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1A8D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Przepływ do 500 ml/godz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006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219B3319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0576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59A2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Bolus 1500 ml/godz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68F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403B290C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13EF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9299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Zasilanie zewnętrzne 12 V napięcie stałe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C7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0312A254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9983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FC7F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Do 6 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008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742E0245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27E2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1239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Objętość do 999 ml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EB1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704A1C" w14:paraId="4FBE8C51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0894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E4D1" w14:textId="77777777" w:rsidR="00A47616" w:rsidRPr="00704A1C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Defibrylator hiperbaryczny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9B" w14:textId="77777777" w:rsidR="00A47616" w:rsidRPr="00704A1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47616" w:rsidRPr="00CD3FFC" w14:paraId="02E24825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E46D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D241A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Zakres ciśnień pracy: do 3 ATA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8F9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47616" w:rsidRPr="00275A4E" w14:paraId="1BAD19D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3DF66532" w14:textId="77777777" w:rsidR="00A47616" w:rsidRPr="00667AC8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A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</w:tcPr>
          <w:p w14:paraId="3094FA05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Wózek transportowy</w:t>
            </w:r>
            <w:r w:rsidRPr="00275A4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pacjenta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przeznaczony do pracy w warunkach hiperbarycznych - w całym zakresie jej ciśnień pracy</w:t>
            </w:r>
          </w:p>
        </w:tc>
        <w:tc>
          <w:tcPr>
            <w:tcW w:w="1119" w:type="dxa"/>
          </w:tcPr>
          <w:p w14:paraId="5E486DE7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25A2D6B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5AC48480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7458" w:type="dxa"/>
            <w:shd w:val="clear" w:color="auto" w:fill="auto"/>
            <w:noWrap/>
          </w:tcPr>
          <w:p w14:paraId="401BFBF7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 poręczami po obu stronach</w:t>
            </w:r>
          </w:p>
        </w:tc>
        <w:tc>
          <w:tcPr>
            <w:tcW w:w="1119" w:type="dxa"/>
          </w:tcPr>
          <w:p w14:paraId="0C9E07ED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31665BC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73149048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.2</w:t>
            </w:r>
          </w:p>
        </w:tc>
        <w:tc>
          <w:tcPr>
            <w:tcW w:w="7458" w:type="dxa"/>
            <w:shd w:val="clear" w:color="auto" w:fill="auto"/>
            <w:noWrap/>
          </w:tcPr>
          <w:p w14:paraId="76F01DE1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Zakres szerokości: 780 – 820 mm</w:t>
            </w:r>
          </w:p>
        </w:tc>
        <w:tc>
          <w:tcPr>
            <w:tcW w:w="1119" w:type="dxa"/>
          </w:tcPr>
          <w:p w14:paraId="74B7272A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14054FE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3EDC0CA8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.3</w:t>
            </w:r>
          </w:p>
        </w:tc>
        <w:tc>
          <w:tcPr>
            <w:tcW w:w="7458" w:type="dxa"/>
            <w:shd w:val="clear" w:color="auto" w:fill="auto"/>
            <w:noWrap/>
          </w:tcPr>
          <w:p w14:paraId="1ADE4C52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Maksymalna wysokość: 820 mm</w:t>
            </w:r>
          </w:p>
        </w:tc>
        <w:tc>
          <w:tcPr>
            <w:tcW w:w="1119" w:type="dxa"/>
          </w:tcPr>
          <w:p w14:paraId="5D229D9C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5654F19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2AD614ED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.4</w:t>
            </w:r>
          </w:p>
        </w:tc>
        <w:tc>
          <w:tcPr>
            <w:tcW w:w="7458" w:type="dxa"/>
            <w:shd w:val="clear" w:color="auto" w:fill="auto"/>
            <w:noWrap/>
          </w:tcPr>
          <w:p w14:paraId="71ED85B0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 podnoszoną górną częścią (dla pleców i głowy), maksymalny kąt podniesienia: co najmniej 45 stopni</w:t>
            </w:r>
          </w:p>
        </w:tc>
        <w:tc>
          <w:tcPr>
            <w:tcW w:w="1119" w:type="dxa"/>
          </w:tcPr>
          <w:p w14:paraId="402E969E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E0635B" w14:paraId="065CB5D3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13C5A8B8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0E6536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Pozostałe wymagania</w:t>
            </w:r>
          </w:p>
        </w:tc>
        <w:tc>
          <w:tcPr>
            <w:tcW w:w="1119" w:type="dxa"/>
          </w:tcPr>
          <w:p w14:paraId="3F1AE8A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C1058C2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DB820F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BD672B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Szkolenie grupy operatorów, do 6 osób, w miejscu instalacji systemu komory hiperbarycznej - obsługa i właściwa konserwacja systemu komory hiperbarycznej.</w:t>
            </w:r>
          </w:p>
        </w:tc>
        <w:tc>
          <w:tcPr>
            <w:tcW w:w="1119" w:type="dxa"/>
          </w:tcPr>
          <w:p w14:paraId="3CFC748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FC4E4E2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A29D6E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2640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grupa operatorów do 6 osób</w:t>
            </w:r>
          </w:p>
        </w:tc>
        <w:tc>
          <w:tcPr>
            <w:tcW w:w="1119" w:type="dxa"/>
          </w:tcPr>
          <w:p w14:paraId="607B93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25EFDD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F8DB4C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A5D07B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przeszkolenie w miejscu instalacji systemu komory po jego uruchomieniu</w:t>
            </w:r>
          </w:p>
        </w:tc>
        <w:tc>
          <w:tcPr>
            <w:tcW w:w="1119" w:type="dxa"/>
          </w:tcPr>
          <w:p w14:paraId="1DFEC88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C9B2A45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13C058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6ADEF2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przeszkolenie jednorazowe, nie dłuższe niż 2 dni robocze</w:t>
            </w:r>
          </w:p>
        </w:tc>
        <w:tc>
          <w:tcPr>
            <w:tcW w:w="1119" w:type="dxa"/>
          </w:tcPr>
          <w:p w14:paraId="29BB96F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ED83E18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7B156D0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95C107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zakres przeszkolenia: prawidłowa obsługa i właściwa konserwacja systemu komory hiperbarycznej</w:t>
            </w:r>
          </w:p>
        </w:tc>
        <w:tc>
          <w:tcPr>
            <w:tcW w:w="1119" w:type="dxa"/>
          </w:tcPr>
          <w:p w14:paraId="1BEFF00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5FDE445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8D2FABC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0E9B3D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Dokumentacja</w:t>
            </w:r>
          </w:p>
        </w:tc>
        <w:tc>
          <w:tcPr>
            <w:tcW w:w="1119" w:type="dxa"/>
          </w:tcPr>
          <w:p w14:paraId="60A646F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D3948E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82B2A25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AFCA9A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Instrukcja obsługi w języku polskim</w:t>
            </w:r>
          </w:p>
        </w:tc>
        <w:tc>
          <w:tcPr>
            <w:tcW w:w="1119" w:type="dxa"/>
          </w:tcPr>
          <w:p w14:paraId="1A0642B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169E338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9AEC67F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101C44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certyfikaty, specyfikacje, rysunki, schematy</w:t>
            </w:r>
          </w:p>
        </w:tc>
        <w:tc>
          <w:tcPr>
            <w:tcW w:w="1119" w:type="dxa"/>
          </w:tcPr>
          <w:p w14:paraId="1BD40FA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2385FB6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63EBBDA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FB9723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 formie papierowej i na nośniku elektronicznym</w:t>
            </w:r>
          </w:p>
        </w:tc>
        <w:tc>
          <w:tcPr>
            <w:tcW w:w="1119" w:type="dxa"/>
          </w:tcPr>
          <w:p w14:paraId="3860520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B335828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7BCC2A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hideMark/>
          </w:tcPr>
          <w:p w14:paraId="0F844B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Rozładunek i wprowadzenie systemu komory hiperbarycznej do budynku, na miejsce montażu i pracy systemu.</w:t>
            </w:r>
          </w:p>
        </w:tc>
        <w:tc>
          <w:tcPr>
            <w:tcW w:w="1119" w:type="dxa"/>
          </w:tcPr>
          <w:p w14:paraId="616357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119E0FB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3BC9C8C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294B3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Montaż i uruchomienie systemu komory hiperbarycznej.</w:t>
            </w:r>
          </w:p>
        </w:tc>
        <w:tc>
          <w:tcPr>
            <w:tcW w:w="1119" w:type="dxa"/>
          </w:tcPr>
          <w:p w14:paraId="163883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21C5CF7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8D8ACFD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B713B6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Przygotowanie dokumentacji niezbędnej dla UDT.</w:t>
            </w:r>
          </w:p>
        </w:tc>
        <w:tc>
          <w:tcPr>
            <w:tcW w:w="1119" w:type="dxa"/>
          </w:tcPr>
          <w:p w14:paraId="6200C1E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9BAB90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5274E9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FFECF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Dopuszczenia i certyfikaty</w:t>
            </w:r>
          </w:p>
        </w:tc>
        <w:tc>
          <w:tcPr>
            <w:tcW w:w="1119" w:type="dxa"/>
          </w:tcPr>
          <w:p w14:paraId="1D59D12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5F7863B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B597A9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2C1CBE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deklaracja zgodności CE Producenta</w:t>
            </w:r>
          </w:p>
        </w:tc>
        <w:tc>
          <w:tcPr>
            <w:tcW w:w="1119" w:type="dxa"/>
          </w:tcPr>
          <w:p w14:paraId="7FB821D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8D283E9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3E55DC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14B54B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Oznaczenie CE zgodnie z dyrektywą UE dla zbiorników ciśnieniowych Dyrektywa UE 97/23/EWG</w:t>
            </w:r>
          </w:p>
        </w:tc>
        <w:tc>
          <w:tcPr>
            <w:tcW w:w="1119" w:type="dxa"/>
          </w:tcPr>
          <w:p w14:paraId="21FCC30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E347F9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F1B6D7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A4356C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Oznaczenie CE zgodnie z dyrektywą UE dla sprzętu medycznego zgodnie z EN 14931 oraz Dyrektywa WE 93/42/EWG</w:t>
            </w:r>
          </w:p>
        </w:tc>
        <w:tc>
          <w:tcPr>
            <w:tcW w:w="1119" w:type="dxa"/>
          </w:tcPr>
          <w:p w14:paraId="246412D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5B62F9" w14:paraId="27B8C98E" w14:textId="77777777" w:rsidTr="00513572">
        <w:trPr>
          <w:trHeight w:val="540"/>
        </w:trPr>
        <w:tc>
          <w:tcPr>
            <w:tcW w:w="1199" w:type="dxa"/>
            <w:shd w:val="clear" w:color="auto" w:fill="auto"/>
            <w:noWrap/>
            <w:hideMark/>
          </w:tcPr>
          <w:p w14:paraId="2F0F1BB2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458" w:type="dxa"/>
            <w:shd w:val="clear" w:color="auto" w:fill="auto"/>
            <w:hideMark/>
          </w:tcPr>
          <w:p w14:paraId="71A647B7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Certyfikat dla systemu p-poż, specjalnie do pracy w warunkach hiperbarycznych. </w:t>
            </w:r>
          </w:p>
          <w:p w14:paraId="131A1F56" w14:textId="77777777" w:rsidR="00A47616" w:rsidRPr="00FD05CA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Certyfikacja przez uznaną europejską Jednostkę Notyfikowaną np. </w:t>
            </w:r>
            <w:r w:rsidRPr="00FD05C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Germanischer Lloyd, wykonany wg Normy EN 16081:2011+A1:2013)</w:t>
            </w:r>
          </w:p>
        </w:tc>
        <w:tc>
          <w:tcPr>
            <w:tcW w:w="1119" w:type="dxa"/>
          </w:tcPr>
          <w:p w14:paraId="6C30D06D" w14:textId="77777777" w:rsidR="00A47616" w:rsidRPr="00FD05CA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7190C0C" w14:textId="77777777" w:rsidR="00A47616" w:rsidRPr="00FD05CA" w:rsidRDefault="00A47616" w:rsidP="00A47616">
      <w:pPr>
        <w:pStyle w:val="Normalny1"/>
        <w:widowControl/>
        <w:tabs>
          <w:tab w:val="left" w:pos="720"/>
        </w:tabs>
        <w:autoSpaceDE w:val="0"/>
        <w:spacing w:before="60" w:after="60"/>
        <w:jc w:val="both"/>
        <w:rPr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1134"/>
      </w:tblGrid>
      <w:tr w:rsidR="00A47616" w:rsidRPr="00E0635B" w14:paraId="75D73A94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  <w:vAlign w:val="center"/>
          </w:tcPr>
          <w:p w14:paraId="16F022CC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5739818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Myjka szpitalna z armaturą</w:t>
            </w:r>
          </w:p>
        </w:tc>
        <w:tc>
          <w:tcPr>
            <w:tcW w:w="1134" w:type="dxa"/>
          </w:tcPr>
          <w:p w14:paraId="0E9E9C1A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129A6E74" w14:textId="77777777" w:rsidTr="00513572">
        <w:trPr>
          <w:trHeight w:val="401"/>
        </w:trPr>
        <w:tc>
          <w:tcPr>
            <w:tcW w:w="1129" w:type="dxa"/>
            <w:shd w:val="clear" w:color="auto" w:fill="auto"/>
            <w:noWrap/>
          </w:tcPr>
          <w:p w14:paraId="5CEF3540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FDAD142" w14:textId="77777777" w:rsidR="00A47616" w:rsidRPr="007A6068" w:rsidRDefault="00A47616" w:rsidP="00513572">
            <w:pPr>
              <w:autoSpaceDE w:val="0"/>
              <w:snapToGrid w:val="0"/>
              <w:spacing w:before="60" w:after="60" w:line="240" w:lineRule="auto"/>
              <w:ind w:right="-38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7A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ompletna myjka szpitalna z zaworem odcinającym z głowicą ceramiczną. </w:t>
            </w:r>
          </w:p>
        </w:tc>
        <w:tc>
          <w:tcPr>
            <w:tcW w:w="1134" w:type="dxa"/>
          </w:tcPr>
          <w:p w14:paraId="689AB83A" w14:textId="77777777" w:rsidR="00A47616" w:rsidRPr="007A6068" w:rsidRDefault="00A47616" w:rsidP="00513572">
            <w:pPr>
              <w:autoSpaceDE w:val="0"/>
              <w:snapToGrid w:val="0"/>
              <w:spacing w:before="60" w:after="60" w:line="240" w:lineRule="auto"/>
              <w:ind w:left="284" w:right="-38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C66233" w14:paraId="148C5CC0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498C0266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B44EDFB" w14:textId="77777777" w:rsidR="00A47616" w:rsidRPr="00C66233" w:rsidRDefault="00A47616" w:rsidP="0051357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Zintegrowana blokada antyskażeniowa i zawór zwrotny. </w:t>
            </w:r>
          </w:p>
        </w:tc>
        <w:tc>
          <w:tcPr>
            <w:tcW w:w="1134" w:type="dxa"/>
          </w:tcPr>
          <w:p w14:paraId="3E6A7161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267ACDD4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67CEE24D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06CC98CA" w14:textId="77777777" w:rsidR="00A47616" w:rsidRPr="007A6068" w:rsidRDefault="00A47616" w:rsidP="0051357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Nieprzezroczysty, biały wąż zbrojony z PVC WW1/2", L.0,80 m.  </w:t>
            </w:r>
          </w:p>
        </w:tc>
        <w:tc>
          <w:tcPr>
            <w:tcW w:w="1134" w:type="dxa"/>
          </w:tcPr>
          <w:p w14:paraId="720E37AD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318ED95E" w14:textId="77777777" w:rsidTr="00513572">
        <w:trPr>
          <w:trHeight w:val="1561"/>
        </w:trPr>
        <w:tc>
          <w:tcPr>
            <w:tcW w:w="1129" w:type="dxa"/>
            <w:shd w:val="clear" w:color="auto" w:fill="auto"/>
            <w:noWrap/>
          </w:tcPr>
          <w:p w14:paraId="5036F9BC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8177238" w14:textId="77777777" w:rsidR="00A47616" w:rsidRPr="007A6068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Pistolet HOSPITAL z zagiętą pod kątem 30° końcówką nadającą się do demontażu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drążkiem o odwrotnym funkcjonowaniu: uruchamia wypływ po zwolnieniu nacisku (zmusza do obowiązkowego zamknięcia zaworu odcinającego po użyciu, aby uniknąć ryzyka stałego trzymania węża pod ciśnieniem).  </w:t>
            </w:r>
          </w:p>
        </w:tc>
        <w:tc>
          <w:tcPr>
            <w:tcW w:w="1134" w:type="dxa"/>
          </w:tcPr>
          <w:p w14:paraId="6685AEC6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10B42C49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5035B327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726CE5D" w14:textId="77777777" w:rsidR="00A47616" w:rsidRPr="00C66233" w:rsidRDefault="00A47616" w:rsidP="0051357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Min. 15</w:t>
            </w: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 gwarancji.</w:t>
            </w:r>
          </w:p>
        </w:tc>
        <w:tc>
          <w:tcPr>
            <w:tcW w:w="1134" w:type="dxa"/>
          </w:tcPr>
          <w:p w14:paraId="66C78E8A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B13B26D" w14:textId="77777777" w:rsidR="00A47616" w:rsidRDefault="00A47616" w:rsidP="00A47616">
      <w:pPr>
        <w:pStyle w:val="Normalny1"/>
        <w:widowControl/>
        <w:tabs>
          <w:tab w:val="left" w:pos="720"/>
        </w:tabs>
        <w:autoSpaceDE w:val="0"/>
        <w:spacing w:before="60" w:after="60"/>
        <w:jc w:val="both"/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1193"/>
      </w:tblGrid>
      <w:tr w:rsidR="00A47616" w:rsidRPr="00E0635B" w14:paraId="36AB5B87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  <w:vAlign w:val="center"/>
          </w:tcPr>
          <w:p w14:paraId="6DB0EB7E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7473031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Mieszacz termostatyczny</w:t>
            </w:r>
          </w:p>
        </w:tc>
        <w:tc>
          <w:tcPr>
            <w:tcW w:w="1193" w:type="dxa"/>
          </w:tcPr>
          <w:p w14:paraId="4110A589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06B3A0F9" w14:textId="77777777" w:rsidTr="00513572">
        <w:trPr>
          <w:trHeight w:val="543"/>
        </w:trPr>
        <w:tc>
          <w:tcPr>
            <w:tcW w:w="1129" w:type="dxa"/>
            <w:shd w:val="clear" w:color="auto" w:fill="auto"/>
            <w:noWrap/>
          </w:tcPr>
          <w:p w14:paraId="66E30CF4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567" w:right="-38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F74CE59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Mieszacz termostatyczny do dystrybucji wody zmieszanej od 34°C do 60°C:  </w:t>
            </w:r>
          </w:p>
        </w:tc>
        <w:tc>
          <w:tcPr>
            <w:tcW w:w="1193" w:type="dxa"/>
          </w:tcPr>
          <w:p w14:paraId="2F1D00C7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4CE82A7A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3433194B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75E2BDD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Zasilanie od 1 do 2 zaworów lub 1 natrysku</w:t>
            </w: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3" w:type="dxa"/>
          </w:tcPr>
          <w:p w14:paraId="62C57A0D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06070CF0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01B2576D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1D0A08E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Ochrona antyoparzeniowa: automatyczne zamknięcie w przypadku braku wody zimnej lub ciepłej.  </w:t>
            </w:r>
          </w:p>
        </w:tc>
        <w:tc>
          <w:tcPr>
            <w:tcW w:w="1193" w:type="dxa"/>
          </w:tcPr>
          <w:p w14:paraId="2BAC24A8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4A747D1F" w14:textId="77777777" w:rsidTr="00513572">
        <w:trPr>
          <w:trHeight w:val="583"/>
        </w:trPr>
        <w:tc>
          <w:tcPr>
            <w:tcW w:w="1129" w:type="dxa"/>
            <w:shd w:val="clear" w:color="auto" w:fill="auto"/>
            <w:noWrap/>
          </w:tcPr>
          <w:p w14:paraId="578806BD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877594E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Temperatura nastawiona na 38°C z możliwością regulacji przez instalatora od 34°C do 60°C. </w:t>
            </w:r>
          </w:p>
        </w:tc>
        <w:tc>
          <w:tcPr>
            <w:tcW w:w="1193" w:type="dxa"/>
          </w:tcPr>
          <w:p w14:paraId="35A9B43E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5C39BC25" w14:textId="77777777" w:rsidTr="00513572">
        <w:trPr>
          <w:trHeight w:val="409"/>
        </w:trPr>
        <w:tc>
          <w:tcPr>
            <w:tcW w:w="1129" w:type="dxa"/>
            <w:shd w:val="clear" w:color="auto" w:fill="auto"/>
            <w:noWrap/>
          </w:tcPr>
          <w:p w14:paraId="71F0FCDA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45213B4B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Zawory zwrotne i filtry.  </w:t>
            </w:r>
          </w:p>
        </w:tc>
        <w:tc>
          <w:tcPr>
            <w:tcW w:w="1193" w:type="dxa"/>
          </w:tcPr>
          <w:p w14:paraId="26EC8F14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41AF9C38" w14:textId="77777777" w:rsidTr="00513572">
        <w:trPr>
          <w:trHeight w:val="403"/>
        </w:trPr>
        <w:tc>
          <w:tcPr>
            <w:tcW w:w="1129" w:type="dxa"/>
            <w:shd w:val="clear" w:color="auto" w:fill="auto"/>
            <w:noWrap/>
          </w:tcPr>
          <w:p w14:paraId="2DF3B507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974A25C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minimalny wypływ: 3 l/min.  </w:t>
            </w:r>
          </w:p>
        </w:tc>
        <w:tc>
          <w:tcPr>
            <w:tcW w:w="1193" w:type="dxa"/>
          </w:tcPr>
          <w:p w14:paraId="0A8594F1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2E538DD6" w14:textId="77777777" w:rsidTr="00513572">
        <w:trPr>
          <w:trHeight w:val="403"/>
        </w:trPr>
        <w:tc>
          <w:tcPr>
            <w:tcW w:w="1129" w:type="dxa"/>
            <w:shd w:val="clear" w:color="auto" w:fill="auto"/>
            <w:noWrap/>
          </w:tcPr>
          <w:p w14:paraId="0908F2CE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7576FE0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Możliwość dezynfekcji termicznej.  </w:t>
            </w:r>
          </w:p>
        </w:tc>
        <w:tc>
          <w:tcPr>
            <w:tcW w:w="1193" w:type="dxa"/>
          </w:tcPr>
          <w:p w14:paraId="306BB034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2E7A926B" w14:textId="77777777" w:rsidTr="00513572">
        <w:trPr>
          <w:trHeight w:val="403"/>
        </w:trPr>
        <w:tc>
          <w:tcPr>
            <w:tcW w:w="1129" w:type="dxa"/>
            <w:shd w:val="clear" w:color="auto" w:fill="auto"/>
            <w:noWrap/>
          </w:tcPr>
          <w:p w14:paraId="56752781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77954C1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Chromowany korpus, przyłącze wody ciepłej W3/8", przyłącze wody zimnej Z3/8", wyjście wody zmieszanej Z3/8".  </w:t>
            </w:r>
          </w:p>
        </w:tc>
        <w:tc>
          <w:tcPr>
            <w:tcW w:w="1193" w:type="dxa"/>
          </w:tcPr>
          <w:p w14:paraId="34B56899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2EB980A2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2F4FEEBC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886704D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Min. 15</w:t>
            </w: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 gwarancji.</w:t>
            </w:r>
          </w:p>
        </w:tc>
        <w:tc>
          <w:tcPr>
            <w:tcW w:w="1193" w:type="dxa"/>
          </w:tcPr>
          <w:p w14:paraId="488EF0D2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CCFBDF8" w14:textId="77777777" w:rsidR="006A7CDD" w:rsidRPr="00607921" w:rsidRDefault="006A7CDD" w:rsidP="00607921"/>
    <w:sectPr w:rsidR="006A7CDD" w:rsidRPr="00607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6EA9E" w14:textId="77777777" w:rsidR="00047F4C" w:rsidRDefault="00047F4C" w:rsidP="00607921">
      <w:pPr>
        <w:spacing w:after="0" w:line="240" w:lineRule="auto"/>
      </w:pPr>
      <w:r>
        <w:separator/>
      </w:r>
    </w:p>
  </w:endnote>
  <w:endnote w:type="continuationSeparator" w:id="0">
    <w:p w14:paraId="77DE9FD1" w14:textId="77777777" w:rsidR="00047F4C" w:rsidRDefault="00047F4C" w:rsidP="006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 Unicode MS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Tahoma-Bold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30B76" w14:textId="77777777" w:rsidR="00047F4C" w:rsidRDefault="00047F4C" w:rsidP="00607921">
      <w:pPr>
        <w:spacing w:after="0" w:line="240" w:lineRule="auto"/>
      </w:pPr>
      <w:r>
        <w:separator/>
      </w:r>
    </w:p>
  </w:footnote>
  <w:footnote w:type="continuationSeparator" w:id="0">
    <w:p w14:paraId="4614134D" w14:textId="77777777" w:rsidR="00047F4C" w:rsidRDefault="00047F4C" w:rsidP="006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A2A54" w14:textId="524160FD" w:rsidR="00607921" w:rsidRPr="00607921" w:rsidRDefault="00607921" w:rsidP="00607921">
    <w:pPr>
      <w:pStyle w:val="Nagwek"/>
      <w:jc w:val="right"/>
      <w:rPr>
        <w:b/>
        <w:bCs/>
      </w:rPr>
    </w:pPr>
    <w:r w:rsidRPr="00607921">
      <w:rPr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MT" w:cs="Calibri"/>
        <w:b/>
        <w:bCs/>
        <w:iCs/>
        <w:color w:val="00000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pacing w:val="2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MT" w:cs="Calibri"/>
        <w:b/>
        <w:bCs/>
        <w:i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CE5ADA"/>
    <w:multiLevelType w:val="hybridMultilevel"/>
    <w:tmpl w:val="6F0822A6"/>
    <w:lvl w:ilvl="0" w:tplc="C0726F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37E2318"/>
    <w:multiLevelType w:val="multilevel"/>
    <w:tmpl w:val="F4F27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B436B"/>
    <w:multiLevelType w:val="hybridMultilevel"/>
    <w:tmpl w:val="459AB1E0"/>
    <w:lvl w:ilvl="0" w:tplc="C072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5673E4"/>
    <w:multiLevelType w:val="hybridMultilevel"/>
    <w:tmpl w:val="E542A82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55B1632"/>
    <w:multiLevelType w:val="hybridMultilevel"/>
    <w:tmpl w:val="642E9132"/>
    <w:lvl w:ilvl="0" w:tplc="C0726F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BCF2BF4"/>
    <w:multiLevelType w:val="hybridMultilevel"/>
    <w:tmpl w:val="1032C384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C5F70"/>
    <w:multiLevelType w:val="hybridMultilevel"/>
    <w:tmpl w:val="156C2400"/>
    <w:lvl w:ilvl="0" w:tplc="C0726F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64566DB"/>
    <w:multiLevelType w:val="hybridMultilevel"/>
    <w:tmpl w:val="1032C384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1461BE"/>
    <w:multiLevelType w:val="hybridMultilevel"/>
    <w:tmpl w:val="E362EB04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F2D04EF"/>
    <w:multiLevelType w:val="hybridMultilevel"/>
    <w:tmpl w:val="AB2678E0"/>
    <w:name w:val="WW8Num3552232"/>
    <w:lvl w:ilvl="0" w:tplc="79E4978E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1" w:tplc="8DC4F91E">
      <w:start w:val="1"/>
      <w:numFmt w:val="bullet"/>
      <w:lvlText w:val="-"/>
      <w:lvlJc w:val="left"/>
      <w:pPr>
        <w:tabs>
          <w:tab w:val="num" w:pos="2870"/>
        </w:tabs>
        <w:ind w:left="2870" w:hanging="360"/>
      </w:pPr>
      <w:rPr>
        <w:rFonts w:ascii="Times New Roman" w:hAnsi="Times New Roman" w:hint="default"/>
      </w:rPr>
    </w:lvl>
    <w:lvl w:ilvl="2" w:tplc="9286A5E0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3116A10A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A42CA2FE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5" w:tplc="72E64C62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C3EA9B3A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785E48A6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hint="default"/>
      </w:rPr>
    </w:lvl>
    <w:lvl w:ilvl="8" w:tplc="6E0C20C2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3" w15:restartNumberingAfterBreak="0">
    <w:nsid w:val="31E149F3"/>
    <w:multiLevelType w:val="multilevel"/>
    <w:tmpl w:val="6ACED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5965F7"/>
    <w:multiLevelType w:val="hybridMultilevel"/>
    <w:tmpl w:val="9AB0C93C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191382"/>
    <w:multiLevelType w:val="multilevel"/>
    <w:tmpl w:val="06286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A0B02B8"/>
    <w:multiLevelType w:val="multilevel"/>
    <w:tmpl w:val="7194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F31114"/>
    <w:multiLevelType w:val="hybridMultilevel"/>
    <w:tmpl w:val="F88CDD18"/>
    <w:lvl w:ilvl="0" w:tplc="C0726F3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40C918F7"/>
    <w:multiLevelType w:val="hybridMultilevel"/>
    <w:tmpl w:val="E542A8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7B22E3"/>
    <w:multiLevelType w:val="hybridMultilevel"/>
    <w:tmpl w:val="5448D998"/>
    <w:lvl w:ilvl="0" w:tplc="8F2CF0F2">
      <w:start w:val="1"/>
      <w:numFmt w:val="decimal"/>
      <w:lvlText w:val="%1."/>
      <w:lvlJc w:val="left"/>
      <w:pPr>
        <w:ind w:left="635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3D8B"/>
    <w:multiLevelType w:val="hybridMultilevel"/>
    <w:tmpl w:val="E7BCC806"/>
    <w:lvl w:ilvl="0" w:tplc="98128BE2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F1E710C"/>
    <w:multiLevelType w:val="hybridMultilevel"/>
    <w:tmpl w:val="7832A974"/>
    <w:lvl w:ilvl="0" w:tplc="C072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12ADF"/>
    <w:multiLevelType w:val="hybridMultilevel"/>
    <w:tmpl w:val="5010C7FA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C701E9"/>
    <w:multiLevelType w:val="hybridMultilevel"/>
    <w:tmpl w:val="1032C384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E11E3B"/>
    <w:multiLevelType w:val="hybridMultilevel"/>
    <w:tmpl w:val="C4CC52A4"/>
    <w:lvl w:ilvl="0" w:tplc="C0726F3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1A93319"/>
    <w:multiLevelType w:val="hybridMultilevel"/>
    <w:tmpl w:val="19DA43FE"/>
    <w:lvl w:ilvl="0" w:tplc="C0726F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4A432C"/>
    <w:multiLevelType w:val="hybridMultilevel"/>
    <w:tmpl w:val="8F2AE0A6"/>
    <w:lvl w:ilvl="0" w:tplc="DD7A0E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02FD7"/>
    <w:multiLevelType w:val="hybridMultilevel"/>
    <w:tmpl w:val="A9E8A3A6"/>
    <w:lvl w:ilvl="0" w:tplc="3084A588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5C452E"/>
    <w:multiLevelType w:val="multilevel"/>
    <w:tmpl w:val="6ACED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86A4DB5"/>
    <w:multiLevelType w:val="hybridMultilevel"/>
    <w:tmpl w:val="AF724182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B75071"/>
    <w:multiLevelType w:val="hybridMultilevel"/>
    <w:tmpl w:val="91062FE8"/>
    <w:lvl w:ilvl="0" w:tplc="FD9AB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73225688">
    <w:abstractNumId w:val="1"/>
  </w:num>
  <w:num w:numId="2" w16cid:durableId="1220558471">
    <w:abstractNumId w:val="27"/>
  </w:num>
  <w:num w:numId="3" w16cid:durableId="424420735">
    <w:abstractNumId w:val="13"/>
  </w:num>
  <w:num w:numId="4" w16cid:durableId="1989745642">
    <w:abstractNumId w:val="16"/>
  </w:num>
  <w:num w:numId="5" w16cid:durableId="1407193499">
    <w:abstractNumId w:val="15"/>
  </w:num>
  <w:num w:numId="6" w16cid:durableId="1937714000">
    <w:abstractNumId w:val="22"/>
  </w:num>
  <w:num w:numId="7" w16cid:durableId="593364629">
    <w:abstractNumId w:val="14"/>
  </w:num>
  <w:num w:numId="8" w16cid:durableId="764033185">
    <w:abstractNumId w:val="8"/>
  </w:num>
  <w:num w:numId="9" w16cid:durableId="1807315330">
    <w:abstractNumId w:val="23"/>
  </w:num>
  <w:num w:numId="10" w16cid:durableId="1808663499">
    <w:abstractNumId w:val="11"/>
  </w:num>
  <w:num w:numId="11" w16cid:durableId="1109931494">
    <w:abstractNumId w:val="12"/>
  </w:num>
  <w:num w:numId="12" w16cid:durableId="62459867">
    <w:abstractNumId w:val="30"/>
  </w:num>
  <w:num w:numId="13" w16cid:durableId="1532961110">
    <w:abstractNumId w:val="26"/>
  </w:num>
  <w:num w:numId="14" w16cid:durableId="696126309">
    <w:abstractNumId w:val="7"/>
  </w:num>
  <w:num w:numId="15" w16cid:durableId="687604090">
    <w:abstractNumId w:val="10"/>
  </w:num>
  <w:num w:numId="16" w16cid:durableId="1098526935">
    <w:abstractNumId w:val="3"/>
  </w:num>
  <w:num w:numId="17" w16cid:durableId="422453387">
    <w:abstractNumId w:val="19"/>
  </w:num>
  <w:num w:numId="18" w16cid:durableId="1016034820">
    <w:abstractNumId w:val="18"/>
  </w:num>
  <w:num w:numId="19" w16cid:durableId="1265000232">
    <w:abstractNumId w:val="6"/>
  </w:num>
  <w:num w:numId="20" w16cid:durableId="1669476888">
    <w:abstractNumId w:val="17"/>
  </w:num>
  <w:num w:numId="21" w16cid:durableId="1023677874">
    <w:abstractNumId w:val="29"/>
  </w:num>
  <w:num w:numId="22" w16cid:durableId="423840738">
    <w:abstractNumId w:val="4"/>
  </w:num>
  <w:num w:numId="23" w16cid:durableId="1212423501">
    <w:abstractNumId w:val="28"/>
  </w:num>
  <w:num w:numId="24" w16cid:durableId="8743172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 w16cid:durableId="1858814685">
    <w:abstractNumId w:val="24"/>
  </w:num>
  <w:num w:numId="26" w16cid:durableId="306667206">
    <w:abstractNumId w:val="2"/>
  </w:num>
  <w:num w:numId="27" w16cid:durableId="385103268">
    <w:abstractNumId w:val="5"/>
  </w:num>
  <w:num w:numId="28" w16cid:durableId="1118068323">
    <w:abstractNumId w:val="21"/>
  </w:num>
  <w:num w:numId="29" w16cid:durableId="591166836">
    <w:abstractNumId w:val="9"/>
  </w:num>
  <w:num w:numId="30" w16cid:durableId="2062289128">
    <w:abstractNumId w:val="20"/>
  </w:num>
  <w:num w:numId="31" w16cid:durableId="1735278478">
    <w:abstractNumId w:val="25"/>
  </w:num>
  <w:num w:numId="32" w16cid:durableId="927926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1914341">
    <w:abstractNumId w:val="17"/>
  </w:num>
  <w:num w:numId="34" w16cid:durableId="4800024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5718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DD"/>
    <w:rsid w:val="00047F4C"/>
    <w:rsid w:val="004C426A"/>
    <w:rsid w:val="00546581"/>
    <w:rsid w:val="005B62F9"/>
    <w:rsid w:val="00607921"/>
    <w:rsid w:val="00617789"/>
    <w:rsid w:val="006A7CDD"/>
    <w:rsid w:val="0090336C"/>
    <w:rsid w:val="00A02AA0"/>
    <w:rsid w:val="00A47616"/>
    <w:rsid w:val="00E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E3F"/>
  <w15:chartTrackingRefBased/>
  <w15:docId w15:val="{B0B7B0AE-4475-4D4B-BC5D-B3420F3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CDD"/>
    <w:pPr>
      <w:suppressAutoHyphens/>
      <w:spacing w:line="252" w:lineRule="auto"/>
    </w:pPr>
    <w:rPr>
      <w:rFonts w:ascii="Calibri" w:eastAsia="SimSun" w:hAnsi="Calibri" w:cs="font1408"/>
      <w:kern w:val="1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A7CDD"/>
    <w:pPr>
      <w:keepNext/>
      <w:numPr>
        <w:numId w:val="1"/>
      </w:numPr>
      <w:suppressAutoHyphens w:val="0"/>
      <w:jc w:val="center"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A7CDD"/>
    <w:pPr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6A7CDD"/>
    <w:pPr>
      <w:keepNext/>
      <w:widowControl w:val="0"/>
      <w:numPr>
        <w:ilvl w:val="2"/>
        <w:numId w:val="1"/>
      </w:numPr>
      <w:spacing w:after="0" w:line="360" w:lineRule="auto"/>
      <w:outlineLvl w:val="2"/>
    </w:pPr>
    <w:rPr>
      <w:rFonts w:ascii="Bookman Old Style" w:eastAsia="Lucida Sans Unicode" w:hAnsi="Bookman Old Style" w:cs="Bookman Old Style"/>
      <w:b/>
      <w:i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CDD"/>
    <w:rPr>
      <w:rFonts w:ascii="Calibri" w:eastAsia="SimSun" w:hAnsi="Calibri" w:cs="font1408"/>
      <w:b/>
      <w:kern w:val="1"/>
      <w:szCs w:val="20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A7CDD"/>
    <w:rPr>
      <w:rFonts w:ascii="Arial" w:eastAsia="SimSun" w:hAnsi="Arial" w:cs="Arial"/>
      <w:b/>
      <w:bCs/>
      <w:kern w:val="1"/>
      <w:sz w:val="20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A7CDD"/>
    <w:rPr>
      <w:rFonts w:ascii="Bookman Old Style" w:eastAsia="Lucida Sans Unicode" w:hAnsi="Bookman Old Style" w:cs="Bookman Old Style"/>
      <w:b/>
      <w:i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6A7CDD"/>
    <w:rPr>
      <w:rFonts w:ascii="OpenSymbol" w:eastAsia="ArialMT" w:hAnsi="OpenSymbol" w:cs="OpenSymbol"/>
      <w:b/>
      <w:bCs/>
      <w:color w:val="000000"/>
    </w:rPr>
  </w:style>
  <w:style w:type="character" w:customStyle="1" w:styleId="WW8Num1z1">
    <w:name w:val="WW8Num1z1"/>
    <w:rsid w:val="006A7CDD"/>
    <w:rPr>
      <w:rFonts w:eastAsia="ArialMT" w:cs="Calibri"/>
      <w:b/>
      <w:bCs/>
      <w:iCs/>
      <w:color w:val="000000"/>
    </w:rPr>
  </w:style>
  <w:style w:type="character" w:customStyle="1" w:styleId="WW8Num1z2">
    <w:name w:val="WW8Num1z2"/>
    <w:rsid w:val="006A7CDD"/>
  </w:style>
  <w:style w:type="character" w:customStyle="1" w:styleId="WW8Num1z3">
    <w:name w:val="WW8Num1z3"/>
    <w:rsid w:val="006A7CDD"/>
  </w:style>
  <w:style w:type="character" w:customStyle="1" w:styleId="WW8Num1z4">
    <w:name w:val="WW8Num1z4"/>
    <w:rsid w:val="006A7CDD"/>
  </w:style>
  <w:style w:type="character" w:customStyle="1" w:styleId="WW8Num1z5">
    <w:name w:val="WW8Num1z5"/>
    <w:rsid w:val="006A7CDD"/>
  </w:style>
  <w:style w:type="character" w:customStyle="1" w:styleId="WW8Num1z6">
    <w:name w:val="WW8Num1z6"/>
    <w:rsid w:val="006A7CDD"/>
  </w:style>
  <w:style w:type="character" w:customStyle="1" w:styleId="WW8Num1z7">
    <w:name w:val="WW8Num1z7"/>
    <w:rsid w:val="006A7CDD"/>
  </w:style>
  <w:style w:type="character" w:customStyle="1" w:styleId="WW8Num1z8">
    <w:name w:val="WW8Num1z8"/>
    <w:rsid w:val="006A7CDD"/>
  </w:style>
  <w:style w:type="character" w:customStyle="1" w:styleId="WW8Num2z0">
    <w:name w:val="WW8Num2z0"/>
    <w:rsid w:val="006A7CDD"/>
    <w:rPr>
      <w:rFonts w:ascii="Symbol" w:hAnsi="Symbol" w:cs="Symbol"/>
      <w:color w:val="000000"/>
      <w:spacing w:val="2"/>
      <w:sz w:val="20"/>
      <w:szCs w:val="22"/>
    </w:rPr>
  </w:style>
  <w:style w:type="character" w:customStyle="1" w:styleId="WW8Num2z1">
    <w:name w:val="WW8Num2z1"/>
    <w:rsid w:val="006A7CDD"/>
    <w:rPr>
      <w:rFonts w:eastAsia="ArialMT" w:cs="Calibri"/>
      <w:b/>
      <w:bCs/>
      <w:iCs/>
      <w:color w:val="000000"/>
    </w:rPr>
  </w:style>
  <w:style w:type="character" w:customStyle="1" w:styleId="WW8Num2z2">
    <w:name w:val="WW8Num2z2"/>
    <w:rsid w:val="006A7CDD"/>
  </w:style>
  <w:style w:type="character" w:customStyle="1" w:styleId="WW8Num2z3">
    <w:name w:val="WW8Num2z3"/>
    <w:rsid w:val="006A7CDD"/>
  </w:style>
  <w:style w:type="character" w:customStyle="1" w:styleId="WW8Num2z4">
    <w:name w:val="WW8Num2z4"/>
    <w:rsid w:val="006A7CDD"/>
  </w:style>
  <w:style w:type="character" w:customStyle="1" w:styleId="WW8Num2z5">
    <w:name w:val="WW8Num2z5"/>
    <w:rsid w:val="006A7CDD"/>
  </w:style>
  <w:style w:type="character" w:customStyle="1" w:styleId="WW8Num2z6">
    <w:name w:val="WW8Num2z6"/>
    <w:rsid w:val="006A7CDD"/>
  </w:style>
  <w:style w:type="character" w:customStyle="1" w:styleId="WW8Num2z7">
    <w:name w:val="WW8Num2z7"/>
    <w:rsid w:val="006A7CDD"/>
  </w:style>
  <w:style w:type="character" w:customStyle="1" w:styleId="WW8Num2z8">
    <w:name w:val="WW8Num2z8"/>
    <w:rsid w:val="006A7CDD"/>
  </w:style>
  <w:style w:type="character" w:customStyle="1" w:styleId="WW8Num3z0">
    <w:name w:val="WW8Num3z0"/>
    <w:rsid w:val="006A7CDD"/>
    <w:rPr>
      <w:rFonts w:ascii="Symbol" w:eastAsia="ArialMT" w:hAnsi="Symbol" w:cs="Symbol"/>
      <w:color w:val="000000"/>
      <w:spacing w:val="2"/>
      <w:sz w:val="20"/>
      <w:szCs w:val="20"/>
    </w:rPr>
  </w:style>
  <w:style w:type="character" w:customStyle="1" w:styleId="WW8Num4z0">
    <w:name w:val="WW8Num4z0"/>
    <w:rsid w:val="006A7CDD"/>
    <w:rPr>
      <w:rFonts w:ascii="Symbol" w:hAnsi="Symbol" w:cs="OpenSymbol"/>
    </w:rPr>
  </w:style>
  <w:style w:type="character" w:customStyle="1" w:styleId="WW8Num5z0">
    <w:name w:val="WW8Num5z0"/>
    <w:rsid w:val="006A7CDD"/>
    <w:rPr>
      <w:rFonts w:ascii="Symbol" w:hAnsi="Symbol" w:cs="OpenSymbol"/>
      <w:color w:val="000000"/>
      <w:sz w:val="20"/>
      <w:szCs w:val="22"/>
    </w:rPr>
  </w:style>
  <w:style w:type="character" w:customStyle="1" w:styleId="WW8Num5z1">
    <w:name w:val="WW8Num5z1"/>
    <w:rsid w:val="006A7CDD"/>
  </w:style>
  <w:style w:type="character" w:customStyle="1" w:styleId="WW8Num5z2">
    <w:name w:val="WW8Num5z2"/>
    <w:rsid w:val="006A7CDD"/>
  </w:style>
  <w:style w:type="character" w:customStyle="1" w:styleId="WW8Num5z3">
    <w:name w:val="WW8Num5z3"/>
    <w:rsid w:val="006A7CDD"/>
  </w:style>
  <w:style w:type="character" w:customStyle="1" w:styleId="WW8Num5z4">
    <w:name w:val="WW8Num5z4"/>
    <w:rsid w:val="006A7CDD"/>
  </w:style>
  <w:style w:type="character" w:customStyle="1" w:styleId="WW8Num5z5">
    <w:name w:val="WW8Num5z5"/>
    <w:rsid w:val="006A7CDD"/>
  </w:style>
  <w:style w:type="character" w:customStyle="1" w:styleId="WW8Num5z6">
    <w:name w:val="WW8Num5z6"/>
    <w:rsid w:val="006A7CDD"/>
  </w:style>
  <w:style w:type="character" w:customStyle="1" w:styleId="WW8Num5z7">
    <w:name w:val="WW8Num5z7"/>
    <w:rsid w:val="006A7CDD"/>
  </w:style>
  <w:style w:type="character" w:customStyle="1" w:styleId="WW8Num5z8">
    <w:name w:val="WW8Num5z8"/>
    <w:rsid w:val="006A7CDD"/>
  </w:style>
  <w:style w:type="character" w:customStyle="1" w:styleId="WW8Num6z0">
    <w:name w:val="WW8Num6z0"/>
    <w:rsid w:val="006A7CDD"/>
    <w:rPr>
      <w:rFonts w:ascii="Symbol" w:eastAsia="ArialMT" w:hAnsi="Symbol" w:cs="OpenSymbol"/>
      <w:b/>
      <w:color w:val="000000"/>
      <w:sz w:val="20"/>
    </w:rPr>
  </w:style>
  <w:style w:type="character" w:customStyle="1" w:styleId="WW8Num7z0">
    <w:name w:val="WW8Num7z0"/>
    <w:rsid w:val="006A7CDD"/>
    <w:rPr>
      <w:b/>
    </w:rPr>
  </w:style>
  <w:style w:type="character" w:customStyle="1" w:styleId="WW8Num8z0">
    <w:name w:val="WW8Num8z0"/>
    <w:rsid w:val="006A7CDD"/>
    <w:rPr>
      <w:rFonts w:eastAsia="ArialMT" w:cs="Calibri"/>
      <w:b/>
      <w:color w:val="000000"/>
    </w:rPr>
  </w:style>
  <w:style w:type="character" w:customStyle="1" w:styleId="WW8Num9z0">
    <w:name w:val="WW8Num9z0"/>
    <w:rsid w:val="006A7CDD"/>
    <w:rPr>
      <w:color w:val="000000"/>
    </w:rPr>
  </w:style>
  <w:style w:type="character" w:customStyle="1" w:styleId="WW8Num9z1">
    <w:name w:val="WW8Num9z1"/>
    <w:rsid w:val="006A7CDD"/>
    <w:rPr>
      <w:rFonts w:ascii="Courier New" w:hAnsi="Courier New" w:cs="Courier New"/>
    </w:rPr>
  </w:style>
  <w:style w:type="character" w:customStyle="1" w:styleId="WW8Num9z2">
    <w:name w:val="WW8Num9z2"/>
    <w:rsid w:val="006A7CDD"/>
    <w:rPr>
      <w:rFonts w:ascii="Wingdings" w:hAnsi="Wingdings" w:cs="Wingdings"/>
    </w:rPr>
  </w:style>
  <w:style w:type="character" w:customStyle="1" w:styleId="WW8Num9z3">
    <w:name w:val="WW8Num9z3"/>
    <w:rsid w:val="006A7CDD"/>
  </w:style>
  <w:style w:type="character" w:customStyle="1" w:styleId="WW8Num9z4">
    <w:name w:val="WW8Num9z4"/>
    <w:rsid w:val="006A7CDD"/>
  </w:style>
  <w:style w:type="character" w:customStyle="1" w:styleId="WW8Num9z5">
    <w:name w:val="WW8Num9z5"/>
    <w:rsid w:val="006A7CDD"/>
  </w:style>
  <w:style w:type="character" w:customStyle="1" w:styleId="WW8Num9z6">
    <w:name w:val="WW8Num9z6"/>
    <w:rsid w:val="006A7CDD"/>
  </w:style>
  <w:style w:type="character" w:customStyle="1" w:styleId="WW8Num9z7">
    <w:name w:val="WW8Num9z7"/>
    <w:rsid w:val="006A7CDD"/>
  </w:style>
  <w:style w:type="character" w:customStyle="1" w:styleId="WW8Num9z8">
    <w:name w:val="WW8Num9z8"/>
    <w:rsid w:val="006A7CDD"/>
  </w:style>
  <w:style w:type="character" w:customStyle="1" w:styleId="WW8Num4z1">
    <w:name w:val="WW8Num4z1"/>
    <w:rsid w:val="006A7CDD"/>
  </w:style>
  <w:style w:type="character" w:customStyle="1" w:styleId="WW8Num4z2">
    <w:name w:val="WW8Num4z2"/>
    <w:rsid w:val="006A7CDD"/>
  </w:style>
  <w:style w:type="character" w:customStyle="1" w:styleId="WW8Num4z3">
    <w:name w:val="WW8Num4z3"/>
    <w:rsid w:val="006A7CDD"/>
  </w:style>
  <w:style w:type="character" w:customStyle="1" w:styleId="WW8Num4z4">
    <w:name w:val="WW8Num4z4"/>
    <w:rsid w:val="006A7CDD"/>
  </w:style>
  <w:style w:type="character" w:customStyle="1" w:styleId="WW8Num4z5">
    <w:name w:val="WW8Num4z5"/>
    <w:rsid w:val="006A7CDD"/>
  </w:style>
  <w:style w:type="character" w:customStyle="1" w:styleId="WW8Num4z6">
    <w:name w:val="WW8Num4z6"/>
    <w:rsid w:val="006A7CDD"/>
  </w:style>
  <w:style w:type="character" w:customStyle="1" w:styleId="WW8Num4z7">
    <w:name w:val="WW8Num4z7"/>
    <w:rsid w:val="006A7CDD"/>
  </w:style>
  <w:style w:type="character" w:customStyle="1" w:styleId="WW8Num4z8">
    <w:name w:val="WW8Num4z8"/>
    <w:rsid w:val="006A7CDD"/>
  </w:style>
  <w:style w:type="character" w:customStyle="1" w:styleId="WW8Num10z0">
    <w:name w:val="WW8Num10z0"/>
    <w:rsid w:val="006A7CDD"/>
    <w:rPr>
      <w:rFonts w:eastAsia="ArialMT" w:cs="Calibri"/>
      <w:color w:val="000000"/>
    </w:rPr>
  </w:style>
  <w:style w:type="character" w:customStyle="1" w:styleId="WW8Num11z0">
    <w:name w:val="WW8Num11z0"/>
    <w:rsid w:val="006A7CDD"/>
    <w:rPr>
      <w:color w:val="000000"/>
    </w:rPr>
  </w:style>
  <w:style w:type="character" w:customStyle="1" w:styleId="WW8Num12z0">
    <w:name w:val="WW8Num12z0"/>
    <w:rsid w:val="006A7CDD"/>
    <w:rPr>
      <w:b/>
    </w:rPr>
  </w:style>
  <w:style w:type="character" w:customStyle="1" w:styleId="WW8Num13z0">
    <w:name w:val="WW8Num13z0"/>
    <w:rsid w:val="006A7CDD"/>
    <w:rPr>
      <w:b/>
    </w:rPr>
  </w:style>
  <w:style w:type="character" w:customStyle="1" w:styleId="WW8Num14z0">
    <w:name w:val="WW8Num14z0"/>
    <w:rsid w:val="006A7CDD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A7CDD"/>
    <w:rPr>
      <w:rFonts w:ascii="Courier New" w:hAnsi="Courier New" w:cs="Courier New"/>
      <w:sz w:val="22"/>
      <w:szCs w:val="22"/>
    </w:rPr>
  </w:style>
  <w:style w:type="character" w:customStyle="1" w:styleId="WW8Num14z2">
    <w:name w:val="WW8Num14z2"/>
    <w:rsid w:val="006A7CDD"/>
    <w:rPr>
      <w:rFonts w:ascii="Wingdings" w:hAnsi="Wingdings" w:cs="Wingdings"/>
    </w:rPr>
  </w:style>
  <w:style w:type="character" w:customStyle="1" w:styleId="WW8Num14z3">
    <w:name w:val="WW8Num14z3"/>
    <w:rsid w:val="006A7CDD"/>
  </w:style>
  <w:style w:type="character" w:customStyle="1" w:styleId="WW8Num14z4">
    <w:name w:val="WW8Num14z4"/>
    <w:rsid w:val="006A7CDD"/>
  </w:style>
  <w:style w:type="character" w:customStyle="1" w:styleId="WW8Num14z5">
    <w:name w:val="WW8Num14z5"/>
    <w:rsid w:val="006A7CDD"/>
  </w:style>
  <w:style w:type="character" w:customStyle="1" w:styleId="WW8Num14z6">
    <w:name w:val="WW8Num14z6"/>
    <w:rsid w:val="006A7CDD"/>
  </w:style>
  <w:style w:type="character" w:customStyle="1" w:styleId="WW8Num14z7">
    <w:name w:val="WW8Num14z7"/>
    <w:rsid w:val="006A7CDD"/>
  </w:style>
  <w:style w:type="character" w:customStyle="1" w:styleId="WW8Num14z8">
    <w:name w:val="WW8Num14z8"/>
    <w:rsid w:val="006A7CDD"/>
  </w:style>
  <w:style w:type="character" w:customStyle="1" w:styleId="WW8Num15z0">
    <w:name w:val="WW8Num15z0"/>
    <w:rsid w:val="006A7CDD"/>
    <w:rPr>
      <w:rFonts w:ascii="Tahoma-Bold" w:hAnsi="Tahoma-Bold" w:cs="Tahoma-Bold"/>
    </w:rPr>
  </w:style>
  <w:style w:type="character" w:customStyle="1" w:styleId="WW8Num15z1">
    <w:name w:val="WW8Num15z1"/>
    <w:rsid w:val="006A7CDD"/>
    <w:rPr>
      <w:rFonts w:ascii="Symbol" w:hAnsi="Symbol" w:cs="Symbol"/>
    </w:rPr>
  </w:style>
  <w:style w:type="character" w:customStyle="1" w:styleId="WW8Num16z0">
    <w:name w:val="WW8Num16z0"/>
    <w:rsid w:val="006A7CDD"/>
    <w:rPr>
      <w:color w:val="000000"/>
    </w:rPr>
  </w:style>
  <w:style w:type="character" w:customStyle="1" w:styleId="WW8Num16z1">
    <w:name w:val="WW8Num16z1"/>
    <w:rsid w:val="006A7CDD"/>
    <w:rPr>
      <w:rFonts w:ascii="Courier New" w:hAnsi="Courier New" w:cs="Courier New"/>
    </w:rPr>
  </w:style>
  <w:style w:type="character" w:customStyle="1" w:styleId="WW8Num17z0">
    <w:name w:val="WW8Num17z0"/>
    <w:rsid w:val="006A7CDD"/>
    <w:rPr>
      <w:color w:val="000000"/>
    </w:rPr>
  </w:style>
  <w:style w:type="character" w:customStyle="1" w:styleId="WW8Num17z1">
    <w:name w:val="WW8Num17z1"/>
    <w:rsid w:val="006A7CDD"/>
    <w:rPr>
      <w:rFonts w:ascii="Courier New" w:hAnsi="Courier New" w:cs="Courier New"/>
    </w:rPr>
  </w:style>
  <w:style w:type="character" w:customStyle="1" w:styleId="WW8Num17z2">
    <w:name w:val="WW8Num17z2"/>
    <w:rsid w:val="006A7CDD"/>
    <w:rPr>
      <w:rFonts w:ascii="Wingdings" w:hAnsi="Wingdings" w:cs="Wingdings"/>
    </w:rPr>
  </w:style>
  <w:style w:type="character" w:customStyle="1" w:styleId="WW8Num17z3">
    <w:name w:val="WW8Num17z3"/>
    <w:rsid w:val="006A7CDD"/>
  </w:style>
  <w:style w:type="character" w:customStyle="1" w:styleId="WW8Num17z4">
    <w:name w:val="WW8Num17z4"/>
    <w:rsid w:val="006A7CDD"/>
  </w:style>
  <w:style w:type="character" w:customStyle="1" w:styleId="WW8Num17z5">
    <w:name w:val="WW8Num17z5"/>
    <w:rsid w:val="006A7CDD"/>
  </w:style>
  <w:style w:type="character" w:customStyle="1" w:styleId="WW8Num17z6">
    <w:name w:val="WW8Num17z6"/>
    <w:rsid w:val="006A7CDD"/>
  </w:style>
  <w:style w:type="character" w:customStyle="1" w:styleId="WW8Num17z7">
    <w:name w:val="WW8Num17z7"/>
    <w:rsid w:val="006A7CDD"/>
  </w:style>
  <w:style w:type="character" w:customStyle="1" w:styleId="WW8Num17z8">
    <w:name w:val="WW8Num17z8"/>
    <w:rsid w:val="006A7CDD"/>
  </w:style>
  <w:style w:type="character" w:customStyle="1" w:styleId="WW8Num18z0">
    <w:name w:val="WW8Num18z0"/>
    <w:rsid w:val="006A7CDD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6A7CDD"/>
    <w:rPr>
      <w:rFonts w:ascii="Courier New" w:hAnsi="Courier New" w:cs="Courier New"/>
    </w:rPr>
  </w:style>
  <w:style w:type="character" w:customStyle="1" w:styleId="WW8Num18z2">
    <w:name w:val="WW8Num18z2"/>
    <w:rsid w:val="006A7CDD"/>
    <w:rPr>
      <w:rFonts w:ascii="Wingdings" w:hAnsi="Wingdings" w:cs="Wingdings"/>
    </w:rPr>
  </w:style>
  <w:style w:type="character" w:customStyle="1" w:styleId="WW8Num18z3">
    <w:name w:val="WW8Num18z3"/>
    <w:rsid w:val="006A7CDD"/>
  </w:style>
  <w:style w:type="character" w:customStyle="1" w:styleId="WW8Num18z4">
    <w:name w:val="WW8Num18z4"/>
    <w:rsid w:val="006A7CDD"/>
  </w:style>
  <w:style w:type="character" w:customStyle="1" w:styleId="WW8Num18z5">
    <w:name w:val="WW8Num18z5"/>
    <w:rsid w:val="006A7CDD"/>
  </w:style>
  <w:style w:type="character" w:customStyle="1" w:styleId="WW8Num18z6">
    <w:name w:val="WW8Num18z6"/>
    <w:rsid w:val="006A7CDD"/>
  </w:style>
  <w:style w:type="character" w:customStyle="1" w:styleId="WW8Num18z7">
    <w:name w:val="WW8Num18z7"/>
    <w:rsid w:val="006A7CDD"/>
  </w:style>
  <w:style w:type="character" w:customStyle="1" w:styleId="WW8Num18z8">
    <w:name w:val="WW8Num18z8"/>
    <w:rsid w:val="006A7CDD"/>
  </w:style>
  <w:style w:type="character" w:customStyle="1" w:styleId="Domylnaczcionkaakapitu4">
    <w:name w:val="Domyślna czcionka akapitu4"/>
    <w:rsid w:val="006A7CDD"/>
  </w:style>
  <w:style w:type="character" w:customStyle="1" w:styleId="Absatz-Standardschriftart">
    <w:name w:val="Absatz-Standardschriftart"/>
    <w:rsid w:val="006A7CDD"/>
  </w:style>
  <w:style w:type="character" w:customStyle="1" w:styleId="WW-Absatz-Standardschriftart">
    <w:name w:val="WW-Absatz-Standardschriftart"/>
    <w:rsid w:val="006A7CDD"/>
  </w:style>
  <w:style w:type="character" w:customStyle="1" w:styleId="WW-Absatz-Standardschriftart1">
    <w:name w:val="WW-Absatz-Standardschriftart1"/>
    <w:rsid w:val="006A7CDD"/>
  </w:style>
  <w:style w:type="character" w:customStyle="1" w:styleId="WW-Absatz-Standardschriftart11">
    <w:name w:val="WW-Absatz-Standardschriftart11"/>
    <w:rsid w:val="006A7CDD"/>
  </w:style>
  <w:style w:type="character" w:customStyle="1" w:styleId="WW-Absatz-Standardschriftart111">
    <w:name w:val="WW-Absatz-Standardschriftart111"/>
    <w:rsid w:val="006A7CDD"/>
  </w:style>
  <w:style w:type="character" w:customStyle="1" w:styleId="WW-Absatz-Standardschriftart1111">
    <w:name w:val="WW-Absatz-Standardschriftart1111"/>
    <w:rsid w:val="006A7CDD"/>
  </w:style>
  <w:style w:type="character" w:customStyle="1" w:styleId="WW-Absatz-Standardschriftart11111">
    <w:name w:val="WW-Absatz-Standardschriftart11111"/>
    <w:rsid w:val="006A7CDD"/>
  </w:style>
  <w:style w:type="character" w:customStyle="1" w:styleId="WW-Absatz-Standardschriftart111111">
    <w:name w:val="WW-Absatz-Standardschriftart111111"/>
    <w:rsid w:val="006A7CDD"/>
  </w:style>
  <w:style w:type="character" w:customStyle="1" w:styleId="WW-Absatz-Standardschriftart1111111">
    <w:name w:val="WW-Absatz-Standardschriftart1111111"/>
    <w:rsid w:val="006A7CDD"/>
  </w:style>
  <w:style w:type="character" w:customStyle="1" w:styleId="WW-Absatz-Standardschriftart11111111">
    <w:name w:val="WW-Absatz-Standardschriftart11111111"/>
    <w:rsid w:val="006A7CDD"/>
  </w:style>
  <w:style w:type="character" w:customStyle="1" w:styleId="WW-Absatz-Standardschriftart111111111">
    <w:name w:val="WW-Absatz-Standardschriftart111111111"/>
    <w:rsid w:val="006A7CDD"/>
  </w:style>
  <w:style w:type="character" w:customStyle="1" w:styleId="WW-Absatz-Standardschriftart1111111111">
    <w:name w:val="WW-Absatz-Standardschriftart1111111111"/>
    <w:rsid w:val="006A7CDD"/>
  </w:style>
  <w:style w:type="character" w:customStyle="1" w:styleId="WW-Absatz-Standardschriftart11111111111">
    <w:name w:val="WW-Absatz-Standardschriftart11111111111"/>
    <w:rsid w:val="006A7CDD"/>
  </w:style>
  <w:style w:type="character" w:customStyle="1" w:styleId="WW8Num8z1">
    <w:name w:val="WW8Num8z1"/>
    <w:rsid w:val="006A7CDD"/>
    <w:rPr>
      <w:b/>
    </w:rPr>
  </w:style>
  <w:style w:type="character" w:customStyle="1" w:styleId="Domylnaczcionkaakapitu3">
    <w:name w:val="Domyślna czcionka akapitu3"/>
    <w:rsid w:val="006A7CDD"/>
  </w:style>
  <w:style w:type="character" w:customStyle="1" w:styleId="WW-Absatz-Standardschriftart111111111111">
    <w:name w:val="WW-Absatz-Standardschriftart111111111111"/>
    <w:rsid w:val="006A7CDD"/>
  </w:style>
  <w:style w:type="character" w:customStyle="1" w:styleId="WW-Absatz-Standardschriftart1111111111111">
    <w:name w:val="WW-Absatz-Standardschriftart1111111111111"/>
    <w:rsid w:val="006A7CDD"/>
  </w:style>
  <w:style w:type="character" w:customStyle="1" w:styleId="WW-Absatz-Standardschriftart11111111111111">
    <w:name w:val="WW-Absatz-Standardschriftart11111111111111"/>
    <w:rsid w:val="006A7CDD"/>
  </w:style>
  <w:style w:type="character" w:customStyle="1" w:styleId="WW-Absatz-Standardschriftart111111111111111">
    <w:name w:val="WW-Absatz-Standardschriftart111111111111111"/>
    <w:rsid w:val="006A7CDD"/>
  </w:style>
  <w:style w:type="character" w:customStyle="1" w:styleId="WW-Absatz-Standardschriftart1111111111111111">
    <w:name w:val="WW-Absatz-Standardschriftart1111111111111111"/>
    <w:rsid w:val="006A7CDD"/>
  </w:style>
  <w:style w:type="character" w:customStyle="1" w:styleId="WW-Absatz-Standardschriftart11111111111111111">
    <w:name w:val="WW-Absatz-Standardschriftart11111111111111111"/>
    <w:rsid w:val="006A7CDD"/>
  </w:style>
  <w:style w:type="character" w:customStyle="1" w:styleId="WW-Absatz-Standardschriftart111111111111111111">
    <w:name w:val="WW-Absatz-Standardschriftart111111111111111111"/>
    <w:rsid w:val="006A7CDD"/>
  </w:style>
  <w:style w:type="character" w:customStyle="1" w:styleId="WW-Absatz-Standardschriftart1111111111111111111">
    <w:name w:val="WW-Absatz-Standardschriftart1111111111111111111"/>
    <w:rsid w:val="006A7CDD"/>
  </w:style>
  <w:style w:type="character" w:customStyle="1" w:styleId="WW-Absatz-Standardschriftart11111111111111111111">
    <w:name w:val="WW-Absatz-Standardschriftart11111111111111111111"/>
    <w:rsid w:val="006A7CDD"/>
  </w:style>
  <w:style w:type="character" w:customStyle="1" w:styleId="WW-Absatz-Standardschriftart111111111111111111111">
    <w:name w:val="WW-Absatz-Standardschriftart111111111111111111111"/>
    <w:rsid w:val="006A7CDD"/>
  </w:style>
  <w:style w:type="character" w:customStyle="1" w:styleId="WW-Absatz-Standardschriftart1111111111111111111111">
    <w:name w:val="WW-Absatz-Standardschriftart1111111111111111111111"/>
    <w:rsid w:val="006A7CDD"/>
  </w:style>
  <w:style w:type="character" w:customStyle="1" w:styleId="WW-Absatz-Standardschriftart11111111111111111111111">
    <w:name w:val="WW-Absatz-Standardschriftart11111111111111111111111"/>
    <w:rsid w:val="006A7CDD"/>
  </w:style>
  <w:style w:type="character" w:customStyle="1" w:styleId="WW-Absatz-Standardschriftart111111111111111111111111">
    <w:name w:val="WW-Absatz-Standardschriftart111111111111111111111111"/>
    <w:rsid w:val="006A7CDD"/>
  </w:style>
  <w:style w:type="character" w:customStyle="1" w:styleId="WW-Absatz-Standardschriftart1111111111111111111111111">
    <w:name w:val="WW-Absatz-Standardschriftart1111111111111111111111111"/>
    <w:rsid w:val="006A7CDD"/>
  </w:style>
  <w:style w:type="character" w:customStyle="1" w:styleId="WW-Absatz-Standardschriftart11111111111111111111111111">
    <w:name w:val="WW-Absatz-Standardschriftart11111111111111111111111111"/>
    <w:rsid w:val="006A7CDD"/>
  </w:style>
  <w:style w:type="character" w:customStyle="1" w:styleId="WW-Absatz-Standardschriftart111111111111111111111111111">
    <w:name w:val="WW-Absatz-Standardschriftart111111111111111111111111111"/>
    <w:rsid w:val="006A7CDD"/>
  </w:style>
  <w:style w:type="character" w:customStyle="1" w:styleId="WW-Absatz-Standardschriftart1111111111111111111111111111">
    <w:name w:val="WW-Absatz-Standardschriftart1111111111111111111111111111"/>
    <w:rsid w:val="006A7CDD"/>
  </w:style>
  <w:style w:type="character" w:customStyle="1" w:styleId="WW-Absatz-Standardschriftart11111111111111111111111111111">
    <w:name w:val="WW-Absatz-Standardschriftart11111111111111111111111111111"/>
    <w:rsid w:val="006A7CDD"/>
  </w:style>
  <w:style w:type="character" w:customStyle="1" w:styleId="WW8Num19z0">
    <w:name w:val="WW8Num19z0"/>
    <w:rsid w:val="006A7CDD"/>
    <w:rPr>
      <w:rFonts w:ascii="Symbol" w:hAnsi="Symbol" w:cs="StarSymbol"/>
      <w:sz w:val="18"/>
      <w:szCs w:val="18"/>
    </w:rPr>
  </w:style>
  <w:style w:type="character" w:customStyle="1" w:styleId="WW8Num19z5">
    <w:name w:val="WW8Num19z5"/>
    <w:rsid w:val="006A7CDD"/>
    <w:rPr>
      <w:rFonts w:ascii="Tahoma" w:hAnsi="Tahoma" w:cs="StarSymbol"/>
      <w:sz w:val="18"/>
      <w:szCs w:val="18"/>
    </w:rPr>
  </w:style>
  <w:style w:type="character" w:customStyle="1" w:styleId="WW8Num19z8">
    <w:name w:val="WW8Num19z8"/>
    <w:rsid w:val="006A7CDD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6A7CDD"/>
    <w:rPr>
      <w:rFonts w:ascii="Symbol" w:hAnsi="Symbol" w:cs="StarSymbol"/>
      <w:sz w:val="18"/>
      <w:szCs w:val="18"/>
    </w:rPr>
  </w:style>
  <w:style w:type="character" w:customStyle="1" w:styleId="WW8Num20z5">
    <w:name w:val="WW8Num20z5"/>
    <w:rsid w:val="006A7CDD"/>
    <w:rPr>
      <w:rFonts w:ascii="Tahoma" w:hAnsi="Tahoma" w:cs="StarSymbol"/>
      <w:sz w:val="18"/>
      <w:szCs w:val="18"/>
    </w:rPr>
  </w:style>
  <w:style w:type="character" w:customStyle="1" w:styleId="WW8Num20z8">
    <w:name w:val="WW8Num20z8"/>
    <w:rsid w:val="006A7CDD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6A7CDD"/>
    <w:rPr>
      <w:rFonts w:ascii="Symbol" w:hAnsi="Symbol" w:cs="StarSymbol"/>
      <w:sz w:val="18"/>
      <w:szCs w:val="18"/>
    </w:rPr>
  </w:style>
  <w:style w:type="character" w:customStyle="1" w:styleId="WW8Num21z5">
    <w:name w:val="WW8Num21z5"/>
    <w:rsid w:val="006A7CDD"/>
    <w:rPr>
      <w:rFonts w:ascii="Tahoma" w:hAnsi="Tahoma" w:cs="StarSymbol"/>
      <w:sz w:val="18"/>
      <w:szCs w:val="18"/>
    </w:rPr>
  </w:style>
  <w:style w:type="character" w:customStyle="1" w:styleId="WW8Num21z8">
    <w:name w:val="WW8Num21z8"/>
    <w:rsid w:val="006A7CDD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6A7CDD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A7CDD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A7CDD"/>
    <w:rPr>
      <w:rFonts w:ascii="Symbol" w:hAnsi="Symbol" w:cs="StarSymbol"/>
      <w:sz w:val="18"/>
      <w:szCs w:val="18"/>
    </w:rPr>
  </w:style>
  <w:style w:type="character" w:customStyle="1" w:styleId="WW8Num24z5">
    <w:name w:val="WW8Num24z5"/>
    <w:rsid w:val="006A7CDD"/>
    <w:rPr>
      <w:rFonts w:ascii="Tahoma" w:hAnsi="Tahoma" w:cs="StarSymbol"/>
      <w:sz w:val="18"/>
      <w:szCs w:val="18"/>
    </w:rPr>
  </w:style>
  <w:style w:type="character" w:customStyle="1" w:styleId="WW8Num24z7">
    <w:name w:val="WW8Num24z7"/>
    <w:rsid w:val="006A7CDD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6A7CD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6A7CDD"/>
  </w:style>
  <w:style w:type="character" w:customStyle="1" w:styleId="WW8Num22z5">
    <w:name w:val="WW8Num22z5"/>
    <w:rsid w:val="006A7CDD"/>
    <w:rPr>
      <w:rFonts w:ascii="Tahoma" w:hAnsi="Tahoma" w:cs="StarSymbol"/>
      <w:sz w:val="18"/>
      <w:szCs w:val="18"/>
    </w:rPr>
  </w:style>
  <w:style w:type="character" w:customStyle="1" w:styleId="WW8Num22z8">
    <w:name w:val="WW8Num22z8"/>
    <w:rsid w:val="006A7CDD"/>
    <w:rPr>
      <w:rFonts w:ascii="Wingdings 2" w:hAnsi="Wingdings 2" w:cs="StarSymbol"/>
      <w:sz w:val="18"/>
      <w:szCs w:val="18"/>
    </w:rPr>
  </w:style>
  <w:style w:type="character" w:customStyle="1" w:styleId="WW8Num25z5">
    <w:name w:val="WW8Num25z5"/>
    <w:rsid w:val="006A7CDD"/>
    <w:rPr>
      <w:rFonts w:ascii="Tahoma" w:hAnsi="Tahoma" w:cs="StarSymbol"/>
      <w:sz w:val="18"/>
      <w:szCs w:val="18"/>
    </w:rPr>
  </w:style>
  <w:style w:type="character" w:customStyle="1" w:styleId="WW8Num25z7">
    <w:name w:val="WW8Num25z7"/>
    <w:rsid w:val="006A7CDD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sid w:val="006A7CDD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  <w:rsid w:val="006A7CDD"/>
  </w:style>
  <w:style w:type="character" w:customStyle="1" w:styleId="WW-Absatz-Standardschriftart11111111111111111111111111111111">
    <w:name w:val="WW-Absatz-Standardschriftart11111111111111111111111111111111"/>
    <w:rsid w:val="006A7CDD"/>
  </w:style>
  <w:style w:type="character" w:customStyle="1" w:styleId="ListLabel1">
    <w:name w:val="ListLabel 1"/>
    <w:rsid w:val="006A7CDD"/>
    <w:rPr>
      <w:rFonts w:cs="OpenSymbol"/>
    </w:rPr>
  </w:style>
  <w:style w:type="character" w:customStyle="1" w:styleId="ListLabel2">
    <w:name w:val="ListLabel 2"/>
    <w:rsid w:val="006A7CDD"/>
    <w:rPr>
      <w:b/>
    </w:rPr>
  </w:style>
  <w:style w:type="character" w:customStyle="1" w:styleId="ListLabel3">
    <w:name w:val="ListLabel 3"/>
    <w:rsid w:val="006A7CDD"/>
    <w:rPr>
      <w:color w:val="000000"/>
    </w:rPr>
  </w:style>
  <w:style w:type="character" w:customStyle="1" w:styleId="Domylnaczcionkaakapitu1">
    <w:name w:val="Domyślna czcionka akapitu1"/>
    <w:rsid w:val="006A7CDD"/>
  </w:style>
  <w:style w:type="character" w:customStyle="1" w:styleId="luchili">
    <w:name w:val="luc_hili"/>
    <w:basedOn w:val="Domylnaczcionkaakapitu1"/>
    <w:rsid w:val="006A7CDD"/>
  </w:style>
  <w:style w:type="character" w:customStyle="1" w:styleId="tabulatory">
    <w:name w:val="tabulatory"/>
    <w:basedOn w:val="Domylnaczcionkaakapitu1"/>
    <w:rsid w:val="006A7CDD"/>
  </w:style>
  <w:style w:type="character" w:customStyle="1" w:styleId="txt-new">
    <w:name w:val="txt-new"/>
    <w:basedOn w:val="Domylnaczcionkaakapitu1"/>
    <w:rsid w:val="006A7CDD"/>
  </w:style>
  <w:style w:type="character" w:customStyle="1" w:styleId="NagwekZnak">
    <w:name w:val="Nagłówek Znak"/>
    <w:basedOn w:val="Domylnaczcionkaakapitu1"/>
    <w:rsid w:val="006A7CDD"/>
  </w:style>
  <w:style w:type="character" w:customStyle="1" w:styleId="StopkaZnak">
    <w:name w:val="Stopka Znak"/>
    <w:basedOn w:val="Domylnaczcionkaakapitu1"/>
    <w:rsid w:val="006A7CDD"/>
  </w:style>
  <w:style w:type="character" w:customStyle="1" w:styleId="TekstdymkaZnak">
    <w:name w:val="Tekst dymka Znak"/>
    <w:basedOn w:val="Domylnaczcionkaakapitu1"/>
    <w:rsid w:val="006A7CDD"/>
  </w:style>
  <w:style w:type="character" w:customStyle="1" w:styleId="WW8Num78z0">
    <w:name w:val="WW8Num78z0"/>
    <w:rsid w:val="006A7CDD"/>
    <w:rPr>
      <w:rFonts w:ascii="Symbol" w:hAnsi="Symbol" w:cs="StarSymbol"/>
      <w:sz w:val="18"/>
      <w:szCs w:val="18"/>
    </w:rPr>
  </w:style>
  <w:style w:type="character" w:customStyle="1" w:styleId="WW8Num55z0">
    <w:name w:val="WW8Num55z0"/>
    <w:rsid w:val="006A7CDD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A7CDD"/>
    <w:rPr>
      <w:rFonts w:ascii="Symbol" w:hAnsi="Symbol" w:cs="StarSymbol"/>
      <w:sz w:val="18"/>
      <w:szCs w:val="18"/>
    </w:rPr>
  </w:style>
  <w:style w:type="character" w:customStyle="1" w:styleId="WW8Num46z5">
    <w:name w:val="WW8Num46z5"/>
    <w:rsid w:val="006A7CDD"/>
    <w:rPr>
      <w:rFonts w:ascii="Tahoma" w:hAnsi="Tahoma" w:cs="StarSymbol"/>
      <w:sz w:val="18"/>
      <w:szCs w:val="18"/>
    </w:rPr>
  </w:style>
  <w:style w:type="character" w:customStyle="1" w:styleId="WW8Num46z8">
    <w:name w:val="WW8Num46z8"/>
    <w:rsid w:val="006A7CDD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6A7CDD"/>
    <w:rPr>
      <w:rFonts w:ascii="Symbol" w:hAnsi="Symbol" w:cs="StarSymbol"/>
      <w:sz w:val="18"/>
      <w:szCs w:val="18"/>
    </w:rPr>
  </w:style>
  <w:style w:type="character" w:customStyle="1" w:styleId="WW8Num37z5">
    <w:name w:val="WW8Num37z5"/>
    <w:rsid w:val="006A7CDD"/>
    <w:rPr>
      <w:rFonts w:ascii="Tahoma" w:hAnsi="Tahoma" w:cs="StarSymbol"/>
      <w:sz w:val="18"/>
      <w:szCs w:val="18"/>
    </w:rPr>
  </w:style>
  <w:style w:type="character" w:customStyle="1" w:styleId="WW8Num37z8">
    <w:name w:val="WW8Num37z8"/>
    <w:rsid w:val="006A7CD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6A7CDD"/>
    <w:rPr>
      <w:rFonts w:ascii="Symbol" w:hAnsi="Symbol" w:cs="StarSymbol"/>
      <w:sz w:val="18"/>
      <w:szCs w:val="18"/>
    </w:rPr>
  </w:style>
  <w:style w:type="character" w:customStyle="1" w:styleId="WW8Num47z5">
    <w:name w:val="WW8Num47z5"/>
    <w:rsid w:val="006A7CDD"/>
    <w:rPr>
      <w:rFonts w:ascii="Tahoma" w:hAnsi="Tahoma" w:cs="StarSymbol"/>
      <w:sz w:val="18"/>
      <w:szCs w:val="18"/>
    </w:rPr>
  </w:style>
  <w:style w:type="character" w:customStyle="1" w:styleId="WW8Num47z8">
    <w:name w:val="WW8Num47z8"/>
    <w:rsid w:val="006A7CDD"/>
    <w:rPr>
      <w:rFonts w:ascii="Wingdings 2" w:hAnsi="Wingdings 2" w:cs="StarSymbol"/>
      <w:sz w:val="18"/>
      <w:szCs w:val="18"/>
    </w:rPr>
  </w:style>
  <w:style w:type="character" w:customStyle="1" w:styleId="WW8Num56z0">
    <w:name w:val="WW8Num56z0"/>
    <w:rsid w:val="006A7CDD"/>
    <w:rPr>
      <w:rFonts w:ascii="Symbol" w:hAnsi="Symbol" w:cs="StarSymbol"/>
      <w:sz w:val="18"/>
      <w:szCs w:val="18"/>
    </w:rPr>
  </w:style>
  <w:style w:type="character" w:customStyle="1" w:styleId="WW8Num77z0">
    <w:name w:val="WW8Num77z0"/>
    <w:rsid w:val="006A7CDD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A7CDD"/>
    <w:rPr>
      <w:rFonts w:ascii="Symbol" w:hAnsi="Symbol" w:cs="StarSymbol"/>
      <w:sz w:val="18"/>
      <w:szCs w:val="18"/>
    </w:rPr>
  </w:style>
  <w:style w:type="character" w:customStyle="1" w:styleId="WW8Num32z5">
    <w:name w:val="WW8Num32z5"/>
    <w:rsid w:val="006A7CDD"/>
    <w:rPr>
      <w:rFonts w:ascii="Tahoma" w:hAnsi="Tahoma" w:cs="StarSymbol"/>
      <w:sz w:val="18"/>
      <w:szCs w:val="18"/>
    </w:rPr>
  </w:style>
  <w:style w:type="character" w:customStyle="1" w:styleId="WW8Num32z7">
    <w:name w:val="WW8Num32z7"/>
    <w:rsid w:val="006A7CDD"/>
    <w:rPr>
      <w:rFonts w:ascii="Wingdings 2" w:hAnsi="Wingdings 2" w:cs="StarSymbol"/>
      <w:sz w:val="18"/>
      <w:szCs w:val="18"/>
    </w:rPr>
  </w:style>
  <w:style w:type="character" w:customStyle="1" w:styleId="Znakiprzypiswdolnych">
    <w:name w:val="Znaki przypisów dolnych"/>
    <w:rsid w:val="006A7CDD"/>
    <w:rPr>
      <w:vertAlign w:val="superscript"/>
    </w:rPr>
  </w:style>
  <w:style w:type="character" w:customStyle="1" w:styleId="Odwoanieprzypisudolnego1">
    <w:name w:val="Odwołanie przypisu dolnego1"/>
    <w:rsid w:val="006A7CDD"/>
    <w:rPr>
      <w:vertAlign w:val="superscript"/>
    </w:rPr>
  </w:style>
  <w:style w:type="character" w:customStyle="1" w:styleId="Znakiprzypiswkocowych">
    <w:name w:val="Znaki przypisów końcowych"/>
    <w:rsid w:val="006A7CDD"/>
    <w:rPr>
      <w:vertAlign w:val="superscript"/>
    </w:rPr>
  </w:style>
  <w:style w:type="character" w:customStyle="1" w:styleId="WW-Znakiprzypiswkocowych">
    <w:name w:val="WW-Znaki przypisów końcowych"/>
    <w:rsid w:val="006A7CDD"/>
  </w:style>
  <w:style w:type="character" w:customStyle="1" w:styleId="Symbolewypunktowania">
    <w:name w:val="Symbole wypunktowania"/>
    <w:rsid w:val="006A7CDD"/>
    <w:rPr>
      <w:rFonts w:ascii="OpenSymbol" w:eastAsia="OpenSymbol" w:hAnsi="OpenSymbol" w:cs="OpenSymbol"/>
    </w:rPr>
  </w:style>
  <w:style w:type="character" w:customStyle="1" w:styleId="Odwoanieprzypisukocowego1">
    <w:name w:val="Odwołanie przypisu końcowego1"/>
    <w:rsid w:val="006A7CDD"/>
    <w:rPr>
      <w:vertAlign w:val="superscript"/>
    </w:rPr>
  </w:style>
  <w:style w:type="character" w:customStyle="1" w:styleId="Tekstnieproporcjonalny">
    <w:name w:val="Tekst nieproporcjonalny"/>
    <w:rsid w:val="006A7CDD"/>
    <w:rPr>
      <w:rFonts w:ascii="Courier New" w:eastAsia="NSimSun" w:hAnsi="Courier New" w:cs="Courier New"/>
    </w:rPr>
  </w:style>
  <w:style w:type="character" w:customStyle="1" w:styleId="WW8Num38z0">
    <w:name w:val="WW8Num38z0"/>
    <w:rsid w:val="006A7CDD"/>
    <w:rPr>
      <w:rFonts w:ascii="Symbol" w:hAnsi="Symbol" w:cs="StarSymbol"/>
      <w:sz w:val="18"/>
      <w:szCs w:val="18"/>
    </w:rPr>
  </w:style>
  <w:style w:type="character" w:customStyle="1" w:styleId="WW8Num38z5">
    <w:name w:val="WW8Num38z5"/>
    <w:rsid w:val="006A7CDD"/>
    <w:rPr>
      <w:rFonts w:ascii="Tahoma" w:hAnsi="Tahoma" w:cs="StarSymbol"/>
      <w:sz w:val="18"/>
      <w:szCs w:val="18"/>
    </w:rPr>
  </w:style>
  <w:style w:type="character" w:customStyle="1" w:styleId="WW8Num38z8">
    <w:name w:val="WW8Num38z8"/>
    <w:rsid w:val="006A7CDD"/>
    <w:rPr>
      <w:rFonts w:ascii="Wingdings 2" w:hAnsi="Wingdings 2" w:cs="StarSymbol"/>
      <w:sz w:val="18"/>
      <w:szCs w:val="18"/>
    </w:rPr>
  </w:style>
  <w:style w:type="character" w:customStyle="1" w:styleId="WW8Num87z0">
    <w:name w:val="WW8Num87z0"/>
    <w:rsid w:val="006A7CDD"/>
    <w:rPr>
      <w:rFonts w:ascii="Symbol" w:hAnsi="Symbol" w:cs="StarSymbol"/>
      <w:sz w:val="18"/>
      <w:szCs w:val="18"/>
    </w:rPr>
  </w:style>
  <w:style w:type="character" w:customStyle="1" w:styleId="Znakinumeracji">
    <w:name w:val="Znaki numeracji"/>
    <w:rsid w:val="006A7CDD"/>
  </w:style>
  <w:style w:type="character" w:customStyle="1" w:styleId="RTFNum21">
    <w:name w:val="RTF_Num 2 1"/>
    <w:rsid w:val="006A7CDD"/>
    <w:rPr>
      <w:rFonts w:ascii="Symbol" w:hAnsi="Symbol" w:cs="Symbol"/>
    </w:rPr>
  </w:style>
  <w:style w:type="character" w:customStyle="1" w:styleId="Domylnaczcionkaakapitu2">
    <w:name w:val="Domyślna czcionka akapitu2"/>
    <w:rsid w:val="006A7CDD"/>
  </w:style>
  <w:style w:type="character" w:customStyle="1" w:styleId="st1">
    <w:name w:val="st1"/>
    <w:rsid w:val="006A7CDD"/>
    <w:rPr>
      <w:rFonts w:cs="Times New Roman"/>
    </w:rPr>
  </w:style>
  <w:style w:type="character" w:styleId="Pogrubienie">
    <w:name w:val="Strong"/>
    <w:qFormat/>
    <w:rsid w:val="006A7CDD"/>
    <w:rPr>
      <w:b/>
      <w:bCs/>
    </w:rPr>
  </w:style>
  <w:style w:type="character" w:styleId="Hipercze">
    <w:name w:val="Hyperlink"/>
    <w:uiPriority w:val="99"/>
    <w:rsid w:val="006A7CDD"/>
    <w:rPr>
      <w:color w:val="0000FF"/>
      <w:u w:val="single"/>
    </w:rPr>
  </w:style>
  <w:style w:type="character" w:customStyle="1" w:styleId="WW8Num3z1">
    <w:name w:val="WW8Num3z1"/>
    <w:rsid w:val="006A7CDD"/>
    <w:rPr>
      <w:rFonts w:ascii="Courier New" w:hAnsi="Courier New" w:cs="Courier New"/>
    </w:rPr>
  </w:style>
  <w:style w:type="character" w:customStyle="1" w:styleId="WW8Num3z2">
    <w:name w:val="WW8Num3z2"/>
    <w:rsid w:val="006A7CDD"/>
    <w:rPr>
      <w:rFonts w:ascii="Wingdings" w:hAnsi="Wingdings" w:cs="Wingdings"/>
    </w:rPr>
  </w:style>
  <w:style w:type="character" w:customStyle="1" w:styleId="WW8Num15z2">
    <w:name w:val="WW8Num15z2"/>
    <w:rsid w:val="006A7CDD"/>
    <w:rPr>
      <w:rFonts w:ascii="Wingdings" w:hAnsi="Wingdings" w:cs="Wingdings"/>
    </w:rPr>
  </w:style>
  <w:style w:type="character" w:customStyle="1" w:styleId="WW8Num15z3">
    <w:name w:val="WW8Num15z3"/>
    <w:rsid w:val="006A7CDD"/>
  </w:style>
  <w:style w:type="character" w:customStyle="1" w:styleId="WW8Num15z4">
    <w:name w:val="WW8Num15z4"/>
    <w:rsid w:val="006A7CDD"/>
    <w:rPr>
      <w:rFonts w:ascii="Courier New" w:hAnsi="Courier New" w:cs="Courier New"/>
    </w:rPr>
  </w:style>
  <w:style w:type="character" w:customStyle="1" w:styleId="WW8Num15z5">
    <w:name w:val="WW8Num15z5"/>
    <w:rsid w:val="006A7CDD"/>
  </w:style>
  <w:style w:type="character" w:customStyle="1" w:styleId="WW8Num15z6">
    <w:name w:val="WW8Num15z6"/>
    <w:rsid w:val="006A7CDD"/>
  </w:style>
  <w:style w:type="character" w:customStyle="1" w:styleId="WW8Num15z7">
    <w:name w:val="WW8Num15z7"/>
    <w:rsid w:val="006A7CDD"/>
  </w:style>
  <w:style w:type="character" w:customStyle="1" w:styleId="WW8Num15z8">
    <w:name w:val="WW8Num15z8"/>
    <w:rsid w:val="006A7CDD"/>
  </w:style>
  <w:style w:type="character" w:customStyle="1" w:styleId="WW8Num16z2">
    <w:name w:val="WW8Num16z2"/>
    <w:rsid w:val="006A7CDD"/>
    <w:rPr>
      <w:rFonts w:ascii="Wingdings" w:hAnsi="Wingdings" w:cs="Wingdings"/>
    </w:rPr>
  </w:style>
  <w:style w:type="character" w:customStyle="1" w:styleId="WW8Num16z3">
    <w:name w:val="WW8Num16z3"/>
    <w:rsid w:val="006A7CDD"/>
  </w:style>
  <w:style w:type="character" w:customStyle="1" w:styleId="WW8Num16z4">
    <w:name w:val="WW8Num16z4"/>
    <w:rsid w:val="006A7CDD"/>
  </w:style>
  <w:style w:type="character" w:customStyle="1" w:styleId="WW8Num16z5">
    <w:name w:val="WW8Num16z5"/>
    <w:rsid w:val="006A7CDD"/>
  </w:style>
  <w:style w:type="character" w:customStyle="1" w:styleId="WW8Num16z6">
    <w:name w:val="WW8Num16z6"/>
    <w:rsid w:val="006A7CDD"/>
  </w:style>
  <w:style w:type="character" w:customStyle="1" w:styleId="WW8Num16z7">
    <w:name w:val="WW8Num16z7"/>
    <w:rsid w:val="006A7CDD"/>
  </w:style>
  <w:style w:type="character" w:customStyle="1" w:styleId="WW8Num16z8">
    <w:name w:val="WW8Num16z8"/>
    <w:rsid w:val="006A7CDD"/>
  </w:style>
  <w:style w:type="character" w:customStyle="1" w:styleId="WW8Num20z1">
    <w:name w:val="WW8Num20z1"/>
    <w:rsid w:val="006A7CDD"/>
    <w:rPr>
      <w:rFonts w:ascii="Courier New" w:hAnsi="Courier New" w:cs="Courier New"/>
    </w:rPr>
  </w:style>
  <w:style w:type="character" w:customStyle="1" w:styleId="WW8Num20z2">
    <w:name w:val="WW8Num20z2"/>
    <w:rsid w:val="006A7CDD"/>
    <w:rPr>
      <w:rFonts w:ascii="Wingdings" w:hAnsi="Wingdings" w:cs="Wingdings"/>
    </w:rPr>
  </w:style>
  <w:style w:type="character" w:customStyle="1" w:styleId="WW8Num20z3">
    <w:name w:val="WW8Num20z3"/>
    <w:rsid w:val="006A7CDD"/>
  </w:style>
  <w:style w:type="character" w:customStyle="1" w:styleId="WW8Num20z4">
    <w:name w:val="WW8Num20z4"/>
    <w:rsid w:val="006A7CDD"/>
  </w:style>
  <w:style w:type="character" w:customStyle="1" w:styleId="WW8Num20z6">
    <w:name w:val="WW8Num20z6"/>
    <w:rsid w:val="006A7CDD"/>
  </w:style>
  <w:style w:type="character" w:customStyle="1" w:styleId="WW8Num20z7">
    <w:name w:val="WW8Num20z7"/>
    <w:rsid w:val="006A7CDD"/>
  </w:style>
  <w:style w:type="character" w:customStyle="1" w:styleId="WW8Num26z0">
    <w:name w:val="WW8Num26z0"/>
    <w:rsid w:val="006A7CD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6A7CD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6A7CDD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A7CDD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A7CDD"/>
    <w:rPr>
      <w:rFonts w:ascii="Symbol" w:hAnsi="Symbol" w:cs="StarSymbol"/>
      <w:sz w:val="18"/>
      <w:szCs w:val="18"/>
    </w:rPr>
  </w:style>
  <w:style w:type="character" w:customStyle="1" w:styleId="WW8Num31z1">
    <w:name w:val="WW8Num31z1"/>
    <w:rsid w:val="006A7CDD"/>
  </w:style>
  <w:style w:type="character" w:customStyle="1" w:styleId="WW8Num31z2">
    <w:name w:val="WW8Num31z2"/>
    <w:rsid w:val="006A7CDD"/>
  </w:style>
  <w:style w:type="character" w:customStyle="1" w:styleId="WW8Num31z3">
    <w:name w:val="WW8Num31z3"/>
    <w:rsid w:val="006A7CDD"/>
  </w:style>
  <w:style w:type="character" w:customStyle="1" w:styleId="WW8Num31z4">
    <w:name w:val="WW8Num31z4"/>
    <w:rsid w:val="006A7CDD"/>
  </w:style>
  <w:style w:type="character" w:customStyle="1" w:styleId="WW8Num31z5">
    <w:name w:val="WW8Num31z5"/>
    <w:rsid w:val="006A7CDD"/>
  </w:style>
  <w:style w:type="character" w:customStyle="1" w:styleId="WW8Num31z6">
    <w:name w:val="WW8Num31z6"/>
    <w:rsid w:val="006A7CDD"/>
  </w:style>
  <w:style w:type="character" w:customStyle="1" w:styleId="WW8Num31z7">
    <w:name w:val="WW8Num31z7"/>
    <w:rsid w:val="006A7CDD"/>
  </w:style>
  <w:style w:type="character" w:customStyle="1" w:styleId="WW8Num31z8">
    <w:name w:val="WW8Num31z8"/>
    <w:rsid w:val="006A7CDD"/>
  </w:style>
  <w:style w:type="character" w:styleId="Uwydatnienie">
    <w:name w:val="Emphasis"/>
    <w:qFormat/>
    <w:rsid w:val="006A7CDD"/>
    <w:rPr>
      <w:b/>
      <w:bCs/>
      <w:i w:val="0"/>
      <w:iCs w:val="0"/>
    </w:rPr>
  </w:style>
  <w:style w:type="character" w:customStyle="1" w:styleId="WW8Num27z1">
    <w:name w:val="WW8Num27z1"/>
    <w:rsid w:val="006A7CDD"/>
  </w:style>
  <w:style w:type="character" w:customStyle="1" w:styleId="WW8Num27z2">
    <w:name w:val="WW8Num27z2"/>
    <w:rsid w:val="006A7CDD"/>
  </w:style>
  <w:style w:type="character" w:customStyle="1" w:styleId="WW8Num27z3">
    <w:name w:val="WW8Num27z3"/>
    <w:rsid w:val="006A7CDD"/>
  </w:style>
  <w:style w:type="character" w:customStyle="1" w:styleId="WW8Num27z4">
    <w:name w:val="WW8Num27z4"/>
    <w:rsid w:val="006A7CDD"/>
  </w:style>
  <w:style w:type="character" w:customStyle="1" w:styleId="WW8Num27z5">
    <w:name w:val="WW8Num27z5"/>
    <w:rsid w:val="006A7CDD"/>
  </w:style>
  <w:style w:type="character" w:customStyle="1" w:styleId="WW8Num27z6">
    <w:name w:val="WW8Num27z6"/>
    <w:rsid w:val="006A7CDD"/>
  </w:style>
  <w:style w:type="character" w:customStyle="1" w:styleId="WW8Num27z7">
    <w:name w:val="WW8Num27z7"/>
    <w:rsid w:val="006A7CDD"/>
  </w:style>
  <w:style w:type="character" w:customStyle="1" w:styleId="WW8Num27z8">
    <w:name w:val="WW8Num27z8"/>
    <w:rsid w:val="006A7CDD"/>
  </w:style>
  <w:style w:type="character" w:customStyle="1" w:styleId="WW8Num13z1">
    <w:name w:val="WW8Num13z1"/>
    <w:rsid w:val="006A7CDD"/>
  </w:style>
  <w:style w:type="character" w:customStyle="1" w:styleId="WW8Num13z2">
    <w:name w:val="WW8Num13z2"/>
    <w:rsid w:val="006A7CDD"/>
  </w:style>
  <w:style w:type="character" w:customStyle="1" w:styleId="WW8Num13z3">
    <w:name w:val="WW8Num13z3"/>
    <w:rsid w:val="006A7CDD"/>
  </w:style>
  <w:style w:type="character" w:customStyle="1" w:styleId="WW8Num13z4">
    <w:name w:val="WW8Num13z4"/>
    <w:rsid w:val="006A7CDD"/>
  </w:style>
  <w:style w:type="character" w:customStyle="1" w:styleId="WW8Num13z5">
    <w:name w:val="WW8Num13z5"/>
    <w:rsid w:val="006A7CDD"/>
  </w:style>
  <w:style w:type="character" w:customStyle="1" w:styleId="WW8Num13z6">
    <w:name w:val="WW8Num13z6"/>
    <w:rsid w:val="006A7CDD"/>
  </w:style>
  <w:style w:type="character" w:customStyle="1" w:styleId="WW8Num13z7">
    <w:name w:val="WW8Num13z7"/>
    <w:rsid w:val="006A7CDD"/>
  </w:style>
  <w:style w:type="character" w:customStyle="1" w:styleId="WW8Num13z8">
    <w:name w:val="WW8Num13z8"/>
    <w:rsid w:val="006A7CDD"/>
  </w:style>
  <w:style w:type="paragraph" w:customStyle="1" w:styleId="Nagwek30">
    <w:name w:val="Nagłówek3"/>
    <w:basedOn w:val="Normalny"/>
    <w:next w:val="Tekstpodstawowy"/>
    <w:rsid w:val="006A7C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7C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styleId="Lista">
    <w:name w:val="List"/>
    <w:basedOn w:val="Tekstpodstawowy"/>
    <w:rsid w:val="006A7CDD"/>
    <w:rPr>
      <w:rFonts w:cs="Mangal"/>
    </w:rPr>
  </w:style>
  <w:style w:type="paragraph" w:customStyle="1" w:styleId="Podpis3">
    <w:name w:val="Podpis3"/>
    <w:basedOn w:val="Normalny"/>
    <w:rsid w:val="006A7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7CD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6A7CD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6A7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6A7CD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6A7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A7CDD"/>
  </w:style>
  <w:style w:type="paragraph" w:styleId="Stopka">
    <w:name w:val="footer"/>
    <w:basedOn w:val="Normalny"/>
    <w:link w:val="StopkaZnak1"/>
    <w:rsid w:val="006A7C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customStyle="1" w:styleId="Tekstdymka1">
    <w:name w:val="Tekst dymka1"/>
    <w:basedOn w:val="Normalny"/>
    <w:rsid w:val="006A7CDD"/>
  </w:style>
  <w:style w:type="paragraph" w:customStyle="1" w:styleId="Adam">
    <w:name w:val="Adam"/>
    <w:basedOn w:val="Normalny"/>
    <w:rsid w:val="006A7CDD"/>
  </w:style>
  <w:style w:type="paragraph" w:customStyle="1" w:styleId="Zawartotabeli">
    <w:name w:val="Zawartość tabeli"/>
    <w:basedOn w:val="Normalny"/>
    <w:rsid w:val="006A7CDD"/>
    <w:pPr>
      <w:suppressLineNumbers/>
    </w:pPr>
  </w:style>
  <w:style w:type="paragraph" w:customStyle="1" w:styleId="Nagwektabeli">
    <w:name w:val="Nagłówek tabeli"/>
    <w:basedOn w:val="Zawartotabeli"/>
    <w:rsid w:val="006A7CDD"/>
    <w:pPr>
      <w:jc w:val="center"/>
    </w:pPr>
    <w:rPr>
      <w:b/>
      <w:bCs/>
    </w:rPr>
  </w:style>
  <w:style w:type="paragraph" w:styleId="Nagwek">
    <w:name w:val="header"/>
    <w:basedOn w:val="Normalny"/>
    <w:link w:val="NagwekZnak1"/>
    <w:rsid w:val="006A7CDD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6A7CD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customStyle="1" w:styleId="Normalny3">
    <w:name w:val="Normalny3"/>
    <w:rsid w:val="006A7C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6A7CD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CDD"/>
    <w:rPr>
      <w:rFonts w:ascii="Calibri" w:eastAsia="SimSun" w:hAnsi="Calibri" w:cs="font1408"/>
      <w:kern w:val="1"/>
      <w:sz w:val="20"/>
      <w:szCs w:val="20"/>
      <w:lang w:eastAsia="ar-SA"/>
      <w14:ligatures w14:val="none"/>
    </w:rPr>
  </w:style>
  <w:style w:type="paragraph" w:customStyle="1" w:styleId="Normalny1">
    <w:name w:val="Normalny1"/>
    <w:rsid w:val="006A7CDD"/>
    <w:pPr>
      <w:widowControl w:val="0"/>
      <w:suppressAutoHyphens/>
      <w:spacing w:after="0" w:line="240" w:lineRule="auto"/>
    </w:pPr>
    <w:rPr>
      <w:rFonts w:ascii="Times New Roman" w:eastAsia="Arial" w:hAnsi="Times New Roman" w:cs="MS Mincho"/>
      <w:kern w:val="1"/>
      <w:sz w:val="24"/>
      <w:szCs w:val="20"/>
      <w:lang w:eastAsia="ar-SA"/>
      <w14:ligatures w14:val="none"/>
    </w:rPr>
  </w:style>
  <w:style w:type="paragraph" w:customStyle="1" w:styleId="Normalny2">
    <w:name w:val="Normalny2"/>
    <w:rsid w:val="006A7CDD"/>
    <w:pPr>
      <w:widowControl w:val="0"/>
      <w:suppressAutoHyphens/>
      <w:spacing w:after="0" w:line="240" w:lineRule="auto"/>
    </w:pPr>
    <w:rPr>
      <w:rFonts w:ascii="Times New Roman" w:eastAsia="Arial" w:hAnsi="Times New Roman" w:cs="MS Mincho"/>
      <w:kern w:val="1"/>
      <w:sz w:val="24"/>
      <w:szCs w:val="20"/>
      <w:lang w:eastAsia="ar-SA"/>
      <w14:ligatures w14:val="none"/>
    </w:rPr>
  </w:style>
  <w:style w:type="paragraph" w:customStyle="1" w:styleId="Zwykytekst1">
    <w:name w:val="Zwykły tekst1"/>
    <w:rsid w:val="006A7C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4"/>
      <w:lang w:eastAsia="ar-SA"/>
      <w14:ligatures w14:val="none"/>
    </w:rPr>
  </w:style>
  <w:style w:type="paragraph" w:customStyle="1" w:styleId="WW-Domylnie">
    <w:name w:val="WW-Domyślnie"/>
    <w:rsid w:val="006A7CD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  <w14:ligatures w14:val="none"/>
    </w:rPr>
  </w:style>
  <w:style w:type="paragraph" w:customStyle="1" w:styleId="Domylnie">
    <w:name w:val="Domy?lnie"/>
    <w:basedOn w:val="WW-Domylnie"/>
    <w:rsid w:val="006A7CDD"/>
    <w:rPr>
      <w:rFonts w:ascii="Arial" w:hAnsi="Arial" w:cs="Arial"/>
      <w:b/>
      <w:sz w:val="20"/>
    </w:rPr>
  </w:style>
  <w:style w:type="paragraph" w:customStyle="1" w:styleId="Default">
    <w:name w:val="Default"/>
    <w:basedOn w:val="Normalny"/>
    <w:rsid w:val="006A7CDD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Style35">
    <w:name w:val="Style35"/>
    <w:basedOn w:val="Normalny"/>
    <w:rsid w:val="006A7CDD"/>
    <w:pPr>
      <w:widowControl w:val="0"/>
      <w:suppressAutoHyphens w:val="0"/>
      <w:autoSpaceDE w:val="0"/>
      <w:spacing w:line="254" w:lineRule="exact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rsid w:val="006A7CDD"/>
    <w:pPr>
      <w:spacing w:before="280" w:after="280"/>
    </w:pPr>
  </w:style>
  <w:style w:type="paragraph" w:styleId="Nagwekspisutreci">
    <w:name w:val="TOC Heading"/>
    <w:basedOn w:val="Nagwek10"/>
    <w:uiPriority w:val="39"/>
    <w:qFormat/>
    <w:rsid w:val="006A7CDD"/>
    <w:pPr>
      <w:widowControl w:val="0"/>
      <w:suppressLineNumbers/>
      <w:tabs>
        <w:tab w:val="clear" w:pos="4536"/>
        <w:tab w:val="clear" w:pos="9072"/>
      </w:tabs>
      <w:spacing w:before="0" w:line="360" w:lineRule="auto"/>
    </w:pPr>
    <w:rPr>
      <w:rFonts w:ascii="Times New Roman" w:eastAsia="Lucida Sans Unicode" w:hAnsi="Times New Roman" w:cs="Times New Roman"/>
      <w:b/>
      <w:bCs/>
      <w:sz w:val="32"/>
      <w:szCs w:val="32"/>
      <w:lang w:eastAsia="hi-IN" w:bidi="hi-IN"/>
    </w:rPr>
  </w:style>
  <w:style w:type="paragraph" w:styleId="Spistreci1">
    <w:name w:val="toc 1"/>
    <w:basedOn w:val="Indeks"/>
    <w:rsid w:val="006A7CDD"/>
    <w:pPr>
      <w:widowControl w:val="0"/>
      <w:tabs>
        <w:tab w:val="right" w:leader="dot" w:pos="9355"/>
      </w:tabs>
      <w:spacing w:after="0" w:line="36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Spistreci2">
    <w:name w:val="toc 2"/>
    <w:basedOn w:val="Indeks"/>
    <w:uiPriority w:val="39"/>
    <w:rsid w:val="006A7CDD"/>
    <w:pPr>
      <w:widowControl w:val="0"/>
      <w:tabs>
        <w:tab w:val="right" w:leader="dot" w:pos="9355"/>
      </w:tabs>
      <w:spacing w:after="0" w:line="36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Spistreci3">
    <w:name w:val="toc 3"/>
    <w:basedOn w:val="Indeks"/>
    <w:rsid w:val="006A7CDD"/>
    <w:pPr>
      <w:widowControl w:val="0"/>
      <w:tabs>
        <w:tab w:val="right" w:leader="dot" w:pos="9355"/>
      </w:tabs>
      <w:spacing w:after="0" w:line="360" w:lineRule="auto"/>
      <w:ind w:left="566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OPIS1">
    <w:name w:val="OPIS 1"/>
    <w:basedOn w:val="Normalny"/>
    <w:rsid w:val="006A7CDD"/>
    <w:pPr>
      <w:widowControl w:val="0"/>
      <w:suppressAutoHyphens w:val="0"/>
      <w:spacing w:before="120" w:after="240" w:line="360" w:lineRule="auto"/>
      <w:jc w:val="both"/>
    </w:pPr>
    <w:rPr>
      <w:rFonts w:ascii="Arial Narrow" w:eastAsia="Lucida Sans Unicode" w:hAnsi="Arial Narrow" w:cs="Arial Narrow"/>
      <w:b/>
      <w:smallCaps/>
      <w:sz w:val="32"/>
      <w:szCs w:val="28"/>
      <w:lang w:eastAsia="hi-IN" w:bidi="hi-IN"/>
    </w:rPr>
  </w:style>
  <w:style w:type="paragraph" w:customStyle="1" w:styleId="OPIS2">
    <w:name w:val="OPIS 2"/>
    <w:basedOn w:val="Normalny"/>
    <w:rsid w:val="006A7CDD"/>
    <w:pPr>
      <w:widowControl w:val="0"/>
      <w:suppressAutoHyphens w:val="0"/>
      <w:spacing w:before="120" w:after="120" w:line="360" w:lineRule="auto"/>
      <w:jc w:val="both"/>
    </w:pPr>
    <w:rPr>
      <w:rFonts w:ascii="Arial Narrow" w:eastAsia="Lucida Sans Unicode" w:hAnsi="Arial Narrow" w:cs="Arial"/>
      <w:b/>
      <w:smallCaps/>
      <w:sz w:val="28"/>
      <w:szCs w:val="28"/>
      <w:lang w:eastAsia="hi-IN" w:bidi="hi-IN"/>
    </w:rPr>
  </w:style>
  <w:style w:type="paragraph" w:customStyle="1" w:styleId="Ilustracja">
    <w:name w:val="Ilustracja"/>
    <w:basedOn w:val="Podpis1"/>
    <w:rsid w:val="006A7CDD"/>
    <w:pPr>
      <w:widowControl w:val="0"/>
      <w:spacing w:line="360" w:lineRule="auto"/>
    </w:pPr>
    <w:rPr>
      <w:rFonts w:ascii="Times New Roman" w:eastAsia="Lucida Sans Unicode" w:hAnsi="Times New Roman" w:cs="Times New Roman"/>
      <w:lang w:eastAsia="hi-IN" w:bidi="hi-IN"/>
    </w:rPr>
  </w:style>
  <w:style w:type="paragraph" w:customStyle="1" w:styleId="Zawartoramki">
    <w:name w:val="Zawartość ramki"/>
    <w:basedOn w:val="Tekstpodstawowy"/>
    <w:rsid w:val="006A7CDD"/>
    <w:pPr>
      <w:widowControl w:val="0"/>
      <w:spacing w:line="36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A7CDD"/>
    <w:pPr>
      <w:widowControl w:val="0"/>
      <w:spacing w:after="0" w:line="360" w:lineRule="auto"/>
      <w:ind w:left="708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DefaultText">
    <w:name w:val="Default Text"/>
    <w:basedOn w:val="Normalny"/>
    <w:rsid w:val="006A7CDD"/>
    <w:pPr>
      <w:widowControl w:val="0"/>
      <w:spacing w:after="0" w:line="360" w:lineRule="auto"/>
    </w:pPr>
    <w:rPr>
      <w:rFonts w:ascii="TimesNewRomanPS" w:eastAsia="Lucida Sans Unicode" w:hAnsi="TimesNewRomanPS" w:cs="TimesNewRomanPS"/>
      <w:sz w:val="24"/>
      <w:szCs w:val="20"/>
      <w:lang w:eastAsia="hi-IN" w:bidi="hi-IN"/>
    </w:rPr>
  </w:style>
  <w:style w:type="paragraph" w:styleId="Spistreci4">
    <w:name w:val="toc 4"/>
    <w:basedOn w:val="Indeks"/>
    <w:rsid w:val="006A7CDD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A7CDD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A7CDD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A7CDD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A7CDD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A7CD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A7CDD"/>
    <w:pPr>
      <w:tabs>
        <w:tab w:val="right" w:leader="dot" w:pos="7091"/>
      </w:tabs>
      <w:ind w:left="2547"/>
    </w:pPr>
  </w:style>
  <w:style w:type="paragraph" w:customStyle="1" w:styleId="Bezodstpw1">
    <w:name w:val="Bez odstępów1"/>
    <w:rsid w:val="006A7CDD"/>
    <w:pPr>
      <w:suppressAutoHyphens/>
      <w:spacing w:after="0" w:line="240" w:lineRule="auto"/>
    </w:pPr>
    <w:rPr>
      <w:rFonts w:ascii="Arial Narrow" w:eastAsia="Times New Roman" w:hAnsi="Arial Narrow" w:cs="Arial Narrow"/>
      <w:kern w:val="1"/>
      <w:lang w:eastAsia="ar-SA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7C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6A7C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2620</Words>
  <Characters>15720</Characters>
  <Application>Microsoft Office Word</Application>
  <DocSecurity>0</DocSecurity>
  <Lines>131</Lines>
  <Paragraphs>36</Paragraphs>
  <ScaleCrop>false</ScaleCrop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dc:description/>
  <cp:lastModifiedBy>Katarzyna Jarosz</cp:lastModifiedBy>
  <cp:revision>4</cp:revision>
  <dcterms:created xsi:type="dcterms:W3CDTF">2024-05-09T08:40:00Z</dcterms:created>
  <dcterms:modified xsi:type="dcterms:W3CDTF">2024-06-03T08:10:00Z</dcterms:modified>
</cp:coreProperties>
</file>