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53939" w14:textId="77777777" w:rsidR="00C509B2" w:rsidRPr="00633C77" w:rsidRDefault="00C509B2" w:rsidP="00633C7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330FF2C" w14:textId="77777777" w:rsidR="007E3857" w:rsidRPr="00633C77" w:rsidRDefault="007E3857" w:rsidP="00633C7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9BA0F0E" w14:textId="77777777" w:rsidR="007E3857" w:rsidRPr="00633C77" w:rsidRDefault="007E3857" w:rsidP="00633C7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388"/>
      </w:tblGrid>
      <w:tr w:rsidR="00761BFB" w:rsidRPr="00633C77" w14:paraId="504BB4F5" w14:textId="77777777" w:rsidTr="00396C00">
        <w:tc>
          <w:tcPr>
            <w:tcW w:w="4818" w:type="dxa"/>
          </w:tcPr>
          <w:p w14:paraId="345F5118" w14:textId="531CBFAF" w:rsidR="00EC4297" w:rsidRPr="00633C77" w:rsidRDefault="002A3995" w:rsidP="00633C77">
            <w:pPr>
              <w:spacing w:after="0" w:line="276" w:lineRule="auto"/>
              <w:jc w:val="both"/>
              <w:rPr>
                <w:rFonts w:asciiTheme="majorHAnsi" w:hAnsiTheme="majorHAnsi" w:cstheme="majorHAnsi"/>
                <w:kern w:val="2"/>
                <w:sz w:val="20"/>
                <w:szCs w:val="20"/>
                <w:lang w:eastAsia="zh-CN" w:bidi="hi-IN"/>
              </w:rPr>
            </w:pPr>
            <w:r w:rsidRPr="00633C77">
              <w:rPr>
                <w:rFonts w:asciiTheme="majorHAnsi" w:eastAsia="Tahoma" w:hAnsiTheme="majorHAnsi" w:cstheme="majorHAnsi"/>
                <w:sz w:val="20"/>
                <w:szCs w:val="20"/>
              </w:rPr>
              <w:t>DZP/</w:t>
            </w:r>
            <w:r w:rsidR="00637A2A" w:rsidRPr="00633C77">
              <w:rPr>
                <w:rFonts w:asciiTheme="majorHAnsi" w:eastAsia="Tahoma" w:hAnsiTheme="majorHAnsi" w:cstheme="majorHAnsi"/>
                <w:sz w:val="20"/>
                <w:szCs w:val="20"/>
              </w:rPr>
              <w:t>P</w:t>
            </w:r>
            <w:r w:rsidR="00EF01FE" w:rsidRPr="00633C77">
              <w:rPr>
                <w:rFonts w:asciiTheme="majorHAnsi" w:eastAsia="Tahoma" w:hAnsiTheme="majorHAnsi" w:cstheme="majorHAnsi"/>
                <w:sz w:val="20"/>
                <w:szCs w:val="20"/>
              </w:rPr>
              <w:t>N</w:t>
            </w:r>
            <w:r w:rsidR="00DF1875" w:rsidRPr="00633C77">
              <w:rPr>
                <w:rFonts w:asciiTheme="majorHAnsi" w:eastAsia="Tahoma" w:hAnsiTheme="majorHAnsi" w:cstheme="majorHAnsi"/>
                <w:sz w:val="20"/>
                <w:szCs w:val="20"/>
              </w:rPr>
              <w:t>/</w:t>
            </w:r>
            <w:r w:rsidR="0032667B" w:rsidRPr="00633C77">
              <w:rPr>
                <w:rFonts w:asciiTheme="majorHAnsi" w:eastAsia="Tahoma" w:hAnsiTheme="majorHAnsi" w:cstheme="majorHAnsi"/>
                <w:sz w:val="20"/>
                <w:szCs w:val="20"/>
              </w:rPr>
              <w:t>3</w:t>
            </w:r>
            <w:r w:rsidR="0085527A" w:rsidRPr="00633C77">
              <w:rPr>
                <w:rFonts w:asciiTheme="majorHAnsi" w:eastAsia="Tahoma" w:hAnsiTheme="majorHAnsi" w:cstheme="majorHAnsi"/>
                <w:sz w:val="20"/>
                <w:szCs w:val="20"/>
              </w:rPr>
              <w:t>8</w:t>
            </w:r>
            <w:r w:rsidR="001C27E5" w:rsidRPr="00633C77">
              <w:rPr>
                <w:rFonts w:asciiTheme="majorHAnsi" w:eastAsia="Tahoma" w:hAnsiTheme="majorHAnsi" w:cstheme="majorHAnsi"/>
                <w:sz w:val="20"/>
                <w:szCs w:val="20"/>
              </w:rPr>
              <w:t>/</w:t>
            </w:r>
            <w:r w:rsidR="003E61E9" w:rsidRPr="00633C77">
              <w:rPr>
                <w:rFonts w:asciiTheme="majorHAnsi" w:eastAsia="Tahoma" w:hAnsiTheme="majorHAnsi" w:cstheme="majorHAnsi"/>
                <w:sz w:val="20"/>
                <w:szCs w:val="20"/>
              </w:rPr>
              <w:t>202</w:t>
            </w:r>
            <w:r w:rsidR="00B3545B" w:rsidRPr="00633C77">
              <w:rPr>
                <w:rFonts w:asciiTheme="majorHAnsi" w:eastAsia="Tahoma" w:hAnsiTheme="majorHAnsi" w:cstheme="majorHAnsi"/>
                <w:sz w:val="20"/>
                <w:szCs w:val="20"/>
              </w:rPr>
              <w:t>5</w:t>
            </w:r>
          </w:p>
          <w:p w14:paraId="4D1F6C8C" w14:textId="3D8F0FD6" w:rsidR="009B3C04" w:rsidRPr="00633C77" w:rsidRDefault="009B3C04" w:rsidP="00633C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Theme="majorHAnsi" w:hAnsiTheme="majorHAnsi" w:cstheme="maj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388" w:type="dxa"/>
            <w:hideMark/>
          </w:tcPr>
          <w:p w14:paraId="4994108C" w14:textId="679BE1B6" w:rsidR="0067588A" w:rsidRPr="00633C77" w:rsidRDefault="002679DA" w:rsidP="00633C77">
            <w:pPr>
              <w:widowControl w:val="0"/>
              <w:tabs>
                <w:tab w:val="left" w:pos="4251"/>
              </w:tabs>
              <w:suppressAutoHyphens/>
              <w:autoSpaceDN w:val="0"/>
              <w:snapToGrid w:val="0"/>
              <w:spacing w:after="0" w:line="276" w:lineRule="auto"/>
              <w:ind w:left="2415" w:right="566" w:hanging="426"/>
              <w:jc w:val="both"/>
              <w:rPr>
                <w:rFonts w:asciiTheme="majorHAnsi" w:hAnsiTheme="majorHAnsi" w:cstheme="majorHAnsi"/>
                <w:kern w:val="2"/>
                <w:sz w:val="20"/>
                <w:szCs w:val="20"/>
                <w:lang w:eastAsia="zh-CN" w:bidi="hi-IN"/>
              </w:rPr>
            </w:pPr>
            <w:r w:rsidRPr="00633C77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="000C2957" w:rsidRPr="00633C77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F94790" w:rsidRPr="00633C77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396C00" w:rsidRPr="00633C77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67588A" w:rsidRPr="00633C77">
              <w:rPr>
                <w:rFonts w:asciiTheme="majorHAnsi" w:hAnsiTheme="majorHAnsi" w:cstheme="majorHAnsi"/>
                <w:sz w:val="20"/>
                <w:szCs w:val="20"/>
              </w:rPr>
              <w:t>Zawiercie,</w:t>
            </w:r>
            <w:r w:rsidR="00B205E2" w:rsidRPr="00633C7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A765A">
              <w:rPr>
                <w:rFonts w:asciiTheme="majorHAnsi" w:hAnsiTheme="majorHAnsi" w:cstheme="majorHAnsi"/>
                <w:sz w:val="20"/>
                <w:szCs w:val="20"/>
              </w:rPr>
              <w:t>29</w:t>
            </w:r>
            <w:r w:rsidR="00EF01FE" w:rsidRPr="00633C77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633C7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32667B" w:rsidRPr="00633C7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3E61E9" w:rsidRPr="00633C77">
              <w:rPr>
                <w:rFonts w:asciiTheme="majorHAnsi" w:hAnsiTheme="majorHAnsi" w:cstheme="majorHAnsi"/>
                <w:sz w:val="20"/>
                <w:szCs w:val="20"/>
              </w:rPr>
              <w:t>.202</w:t>
            </w:r>
            <w:r w:rsidR="00EF01FE" w:rsidRPr="00633C7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3E61E9" w:rsidRPr="00633C77">
              <w:rPr>
                <w:rFonts w:asciiTheme="majorHAnsi" w:hAnsiTheme="majorHAnsi" w:cstheme="majorHAnsi"/>
                <w:sz w:val="20"/>
                <w:szCs w:val="20"/>
              </w:rPr>
              <w:t>r</w:t>
            </w:r>
          </w:p>
        </w:tc>
      </w:tr>
    </w:tbl>
    <w:p w14:paraId="224AE569" w14:textId="6928561A" w:rsidR="009B3C04" w:rsidRPr="00633C77" w:rsidRDefault="00B94AEB" w:rsidP="00633C77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633C77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D</w:t>
      </w:r>
      <w:r w:rsidR="004D23FA" w:rsidRPr="00633C77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O WSZYSTKICH WYKONAWCÓW</w:t>
      </w:r>
    </w:p>
    <w:p w14:paraId="739058E7" w14:textId="585E82B9" w:rsidR="00734BD7" w:rsidRPr="00633C77" w:rsidRDefault="00321083" w:rsidP="00633C77">
      <w:pPr>
        <w:spacing w:after="0" w:line="276" w:lineRule="auto"/>
        <w:jc w:val="both"/>
        <w:rPr>
          <w:rFonts w:asciiTheme="majorHAnsi" w:eastAsia="Calibri" w:hAnsiTheme="majorHAnsi" w:cstheme="majorHAnsi"/>
          <w:bCs/>
          <w:i/>
          <w:iCs/>
          <w:noProof/>
          <w:sz w:val="20"/>
          <w:szCs w:val="20"/>
        </w:rPr>
      </w:pPr>
      <w:r w:rsidRPr="00633C77">
        <w:rPr>
          <w:rFonts w:asciiTheme="majorHAnsi" w:hAnsiTheme="majorHAnsi" w:cstheme="majorHAnsi"/>
          <w:bCs/>
          <w:i/>
          <w:iCs/>
          <w:sz w:val="20"/>
          <w:szCs w:val="20"/>
          <w:lang w:eastAsia="pl-PL"/>
        </w:rPr>
        <w:t>dotyczy:</w:t>
      </w:r>
      <w:r w:rsidR="004D23FA" w:rsidRPr="00633C77">
        <w:rPr>
          <w:rFonts w:asciiTheme="majorHAnsi" w:hAnsiTheme="majorHAnsi" w:cstheme="majorHAnsi"/>
          <w:bCs/>
          <w:i/>
          <w:iCs/>
          <w:sz w:val="20"/>
          <w:szCs w:val="20"/>
          <w:lang w:eastAsia="pl-PL"/>
        </w:rPr>
        <w:t xml:space="preserve"> </w:t>
      </w:r>
      <w:r w:rsidR="009D5547" w:rsidRPr="00633C77">
        <w:rPr>
          <w:rFonts w:asciiTheme="majorHAnsi" w:hAnsiTheme="majorHAnsi" w:cstheme="majorHAnsi"/>
          <w:bCs/>
          <w:i/>
          <w:iCs/>
          <w:sz w:val="20"/>
          <w:szCs w:val="20"/>
          <w:lang w:eastAsia="pl-PL"/>
        </w:rPr>
        <w:t xml:space="preserve">Dostawa </w:t>
      </w:r>
      <w:r w:rsidR="0085527A" w:rsidRPr="00633C77">
        <w:rPr>
          <w:rFonts w:asciiTheme="majorHAnsi" w:hAnsiTheme="majorHAnsi" w:cstheme="majorHAnsi"/>
          <w:bCs/>
          <w:i/>
          <w:iCs/>
          <w:sz w:val="20"/>
          <w:szCs w:val="20"/>
          <w:lang w:eastAsia="pl-PL"/>
        </w:rPr>
        <w:t>środków kontrastowych do badań diagnostycznych MR i TK</w:t>
      </w:r>
      <w:r w:rsidR="00B01F86" w:rsidRPr="00633C77">
        <w:rPr>
          <w:rFonts w:asciiTheme="majorHAnsi" w:hAnsiTheme="majorHAnsi" w:cstheme="majorHAnsi"/>
          <w:bCs/>
          <w:i/>
          <w:iCs/>
          <w:sz w:val="20"/>
          <w:szCs w:val="20"/>
          <w:lang w:eastAsia="pl-PL"/>
        </w:rPr>
        <w:t xml:space="preserve"> </w:t>
      </w:r>
      <w:r w:rsidR="00637A2A" w:rsidRPr="00633C77">
        <w:rPr>
          <w:rFonts w:asciiTheme="majorHAnsi" w:hAnsiTheme="majorHAnsi" w:cstheme="majorHAnsi"/>
          <w:bCs/>
          <w:i/>
          <w:iCs/>
          <w:sz w:val="20"/>
          <w:szCs w:val="20"/>
          <w:lang w:eastAsia="pl-PL"/>
        </w:rPr>
        <w:t xml:space="preserve">dla </w:t>
      </w:r>
      <w:r w:rsidR="009F6A35" w:rsidRPr="00633C77">
        <w:rPr>
          <w:rFonts w:asciiTheme="majorHAnsi" w:hAnsiTheme="majorHAnsi" w:cstheme="majorHAnsi"/>
          <w:bCs/>
          <w:i/>
          <w:iCs/>
          <w:sz w:val="20"/>
          <w:szCs w:val="20"/>
          <w:lang w:eastAsia="pl-PL"/>
        </w:rPr>
        <w:t xml:space="preserve">potrzeb </w:t>
      </w:r>
      <w:r w:rsidR="00637A2A" w:rsidRPr="00633C77">
        <w:rPr>
          <w:rFonts w:asciiTheme="majorHAnsi" w:hAnsiTheme="majorHAnsi" w:cstheme="majorHAnsi"/>
          <w:bCs/>
          <w:i/>
          <w:iCs/>
          <w:sz w:val="20"/>
          <w:szCs w:val="20"/>
          <w:lang w:eastAsia="pl-PL"/>
        </w:rPr>
        <w:t>Szpitala Powiatowego w Zawierciu</w:t>
      </w:r>
    </w:p>
    <w:p w14:paraId="03AF996C" w14:textId="77777777" w:rsidR="00346B57" w:rsidRPr="00633C77" w:rsidRDefault="00346B57" w:rsidP="00633C77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6CC46145" w14:textId="77777777" w:rsidR="004D23FA" w:rsidRPr="00633C77" w:rsidRDefault="004D23FA" w:rsidP="00633C77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b/>
          <w:sz w:val="20"/>
          <w:szCs w:val="20"/>
          <w:lang w:val="pl-PL"/>
        </w:rPr>
      </w:pPr>
      <w:r w:rsidRPr="00633C77">
        <w:rPr>
          <w:rFonts w:asciiTheme="majorHAnsi" w:hAnsiTheme="majorHAnsi" w:cstheme="majorHAnsi"/>
          <w:sz w:val="20"/>
          <w:szCs w:val="20"/>
          <w:lang w:val="pl-PL"/>
        </w:rPr>
        <w:t>Zamawiający Szpital Powiatowy w Z</w:t>
      </w:r>
      <w:r w:rsidR="00FA63FB" w:rsidRPr="00633C77">
        <w:rPr>
          <w:rFonts w:asciiTheme="majorHAnsi" w:hAnsiTheme="majorHAnsi" w:cstheme="majorHAnsi"/>
          <w:sz w:val="20"/>
          <w:szCs w:val="20"/>
          <w:lang w:val="pl-PL"/>
        </w:rPr>
        <w:t>awierciu odpowiadając na pytania</w:t>
      </w:r>
      <w:r w:rsidR="00D9390C" w:rsidRPr="00633C77">
        <w:rPr>
          <w:rFonts w:asciiTheme="majorHAnsi" w:hAnsiTheme="majorHAnsi" w:cstheme="majorHAnsi"/>
          <w:sz w:val="20"/>
          <w:szCs w:val="20"/>
          <w:lang w:val="pl-PL"/>
        </w:rPr>
        <w:t xml:space="preserve"> (pisownia oryginalna)</w:t>
      </w:r>
      <w:r w:rsidRPr="00633C77">
        <w:rPr>
          <w:rFonts w:asciiTheme="majorHAnsi" w:hAnsiTheme="majorHAnsi" w:cstheme="majorHAnsi"/>
          <w:sz w:val="20"/>
          <w:szCs w:val="20"/>
          <w:lang w:val="pl-PL"/>
        </w:rPr>
        <w:t xml:space="preserve"> informuje:</w:t>
      </w:r>
    </w:p>
    <w:p w14:paraId="32238659" w14:textId="77777777" w:rsidR="00F55640" w:rsidRPr="00633C77" w:rsidRDefault="00F55640" w:rsidP="00633C7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39C7AEF8" w14:textId="1779AE61" w:rsidR="00637A2A" w:rsidRPr="00633C77" w:rsidRDefault="004A1970" w:rsidP="00633C77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633C7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Pytanie nr 1</w:t>
      </w:r>
    </w:p>
    <w:p w14:paraId="143EAE4A" w14:textId="34ACEB5E" w:rsidR="009F6A35" w:rsidRPr="00633C77" w:rsidRDefault="0085527A" w:rsidP="00633C77">
      <w:pPr>
        <w:spacing w:after="0" w:line="276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633C77">
        <w:rPr>
          <w:rFonts w:asciiTheme="majorHAnsi" w:hAnsiTheme="majorHAnsi" w:cstheme="majorHAnsi"/>
          <w:bCs/>
          <w:sz w:val="20"/>
          <w:szCs w:val="20"/>
        </w:rPr>
        <w:t>W związku z wymogiem podania ceny jednostkowej za mg substancji czynnej, zwracamy się z prośba o możliwość podania jej z dokładnością do 4 miejsc po przecinku. Wartości netto i brutto podane zostaną z dokładnością do 2 miejsc. Tylko taka opcja pozwoli na dokładne matematycznie i rachunkowe podanie najkorzystniejszej cenowo oferty.</w:t>
      </w:r>
      <w:bookmarkStart w:id="0" w:name="_Hlk191548226"/>
      <w:r w:rsidR="00BB1508"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</w:t>
      </w:r>
      <w:bookmarkEnd w:id="0"/>
    </w:p>
    <w:p w14:paraId="12517918" w14:textId="77777777" w:rsidR="0085527A" w:rsidRPr="00CB711A" w:rsidRDefault="0085527A" w:rsidP="00633C77">
      <w:pPr>
        <w:spacing w:after="0" w:line="276" w:lineRule="auto"/>
        <w:jc w:val="both"/>
        <w:rPr>
          <w:rFonts w:asciiTheme="majorHAnsi" w:hAnsiTheme="majorHAnsi" w:cstheme="majorHAnsi"/>
          <w:bCs/>
          <w:sz w:val="10"/>
          <w:szCs w:val="10"/>
        </w:rPr>
      </w:pPr>
    </w:p>
    <w:p w14:paraId="43E8FD4A" w14:textId="094048E1" w:rsidR="00615687" w:rsidRPr="008A765A" w:rsidRDefault="00EF01FE" w:rsidP="00633C77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633C7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Odpowiedź</w:t>
      </w:r>
      <w:bookmarkStart w:id="1" w:name="_Hlk194045738"/>
      <w:r w:rsidRPr="00633C7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:</w:t>
      </w:r>
      <w:r w:rsidR="00A249F9" w:rsidRPr="00633C7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</w:t>
      </w:r>
      <w:bookmarkStart w:id="2" w:name="_Hlk191548201"/>
      <w:r w:rsidR="00BB1508"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</w:t>
      </w:r>
      <w:bookmarkEnd w:id="1"/>
      <w:bookmarkEnd w:id="2"/>
      <w:r w:rsidR="00C62C57" w:rsidRPr="008A765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Zamawiający wymaga podania ceny jednostkowej za ml podanych środków kontrastowych a nie za mg substancji czynnej. Cena jednostkowa za ml powinna być zaokrąglona do 2 miejsc po przecinku.</w:t>
      </w:r>
      <w:r w:rsidR="00615687" w:rsidRPr="008A765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</w:t>
      </w:r>
    </w:p>
    <w:p w14:paraId="2B26686B" w14:textId="77777777" w:rsidR="00357538" w:rsidRPr="00CB711A" w:rsidRDefault="00357538" w:rsidP="00633C77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10"/>
          <w:szCs w:val="10"/>
          <w:lang w:eastAsia="pl-PL"/>
        </w:rPr>
      </w:pPr>
    </w:p>
    <w:p w14:paraId="60D488CA" w14:textId="7B139ED7" w:rsidR="00357538" w:rsidRPr="00633C77" w:rsidRDefault="00357538" w:rsidP="00633C77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bookmarkStart w:id="3" w:name="_Hlk196732792"/>
      <w:r w:rsidRPr="00633C7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Pytanie nr 2</w:t>
      </w:r>
    </w:p>
    <w:bookmarkEnd w:id="3"/>
    <w:p w14:paraId="6A42A3CA" w14:textId="2F054ADC" w:rsidR="00357538" w:rsidRPr="00633C77" w:rsidRDefault="00357538" w:rsidP="00633C77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Firma </w:t>
      </w:r>
      <w:proofErr w:type="spellStart"/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Bracco</w:t>
      </w:r>
      <w:proofErr w:type="spellEnd"/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</w:t>
      </w:r>
      <w:proofErr w:type="spellStart"/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Imaging</w:t>
      </w:r>
      <w:proofErr w:type="spellEnd"/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Polska Sp. z o. o. jest zainteresowana udziałem w ww. postępowaniu i zwraca się z</w:t>
      </w:r>
      <w:r w:rsid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</w:t>
      </w:r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prośbą o dopuszczenie do postępowania niejonowego, paramagnetycznego środka kontrastującego do</w:t>
      </w:r>
      <w:r w:rsid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</w:t>
      </w:r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badań MR </w:t>
      </w:r>
      <w:proofErr w:type="spellStart"/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Prohance</w:t>
      </w:r>
      <w:proofErr w:type="spellEnd"/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:</w:t>
      </w:r>
    </w:p>
    <w:p w14:paraId="199272FF" w14:textId="77777777" w:rsidR="00357538" w:rsidRPr="00633C77" w:rsidRDefault="00357538" w:rsidP="00633C77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Uzasadnienie:</w:t>
      </w:r>
    </w:p>
    <w:p w14:paraId="7F612571" w14:textId="7535E12A" w:rsidR="00357538" w:rsidRPr="00633C77" w:rsidRDefault="00357538" w:rsidP="00633C77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Produkt leczniczy </w:t>
      </w:r>
      <w:proofErr w:type="spellStart"/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Prohance</w:t>
      </w:r>
      <w:proofErr w:type="spellEnd"/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jest powszechnie znanym i stosowanym paramagnetycznym środkiem</w:t>
      </w:r>
      <w:r w:rsid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</w:t>
      </w:r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kontrastowym o</w:t>
      </w:r>
      <w:r w:rsid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</w:t>
      </w:r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stężeniu 0,5 </w:t>
      </w:r>
      <w:proofErr w:type="spellStart"/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mmol</w:t>
      </w:r>
      <w:proofErr w:type="spellEnd"/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/ml oraz lepkości 1,3mPa*s, czyli niższej od wymaganej przez</w:t>
      </w:r>
      <w:r w:rsid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</w:t>
      </w:r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Zamawiającego. Ponadto należy on</w:t>
      </w:r>
      <w:r w:rsid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</w:t>
      </w:r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do grupy najniższego ryzyka wystąpień NSF (</w:t>
      </w:r>
      <w:proofErr w:type="spellStart"/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Nerkopochodne</w:t>
      </w:r>
      <w:proofErr w:type="spellEnd"/>
      <w:r w:rsid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</w:t>
      </w:r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Zwłóknienie Układowe) oraz w świetle ostatnich doniesień naukowych odznacza się najmniejszym</w:t>
      </w:r>
      <w:r w:rsid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</w:t>
      </w:r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poziomem depozycji gadolinu wśród wszystkich </w:t>
      </w:r>
      <w:proofErr w:type="spellStart"/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gadolinowych</w:t>
      </w:r>
      <w:proofErr w:type="spellEnd"/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środków kontrastowych (również tych</w:t>
      </w:r>
      <w:r w:rsid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</w:t>
      </w:r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makrocyklicznych), co ma istotny wpływ na obniżenie ryzyka wystąpienia poważnych powikłań odległych</w:t>
      </w:r>
      <w:r w:rsid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</w:t>
      </w:r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u pacjentów poddawanych wielokrotnym badaniom z użyciem środków zawierających gadolin.</w:t>
      </w:r>
      <w:r w:rsid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</w:t>
      </w:r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Dodatkowo możliwość zaoferowania produktu leczniczego </w:t>
      </w:r>
      <w:proofErr w:type="spellStart"/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Prohance</w:t>
      </w:r>
      <w:proofErr w:type="spellEnd"/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wprowadzi do postępowania element</w:t>
      </w:r>
      <w:r w:rsid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</w:t>
      </w:r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konkurencyjności zwiększając tym samym potencjalne korzyści finansowe dla Zamawiającego, który</w:t>
      </w:r>
      <w:r w:rsid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</w:t>
      </w:r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jasno w Rozdziale XV SIWZ wskazał cenę jako główne kryterium oceny ofert.</w:t>
      </w:r>
    </w:p>
    <w:p w14:paraId="4B9FB957" w14:textId="4CE6584F" w:rsidR="00357538" w:rsidRPr="00633C77" w:rsidRDefault="00357538" w:rsidP="00633C77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33C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Dziękujemy z góry za odpowiedź.</w:t>
      </w:r>
    </w:p>
    <w:p w14:paraId="3820245F" w14:textId="77777777" w:rsidR="00357538" w:rsidRPr="00CB711A" w:rsidRDefault="00357538" w:rsidP="00633C77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10"/>
          <w:szCs w:val="10"/>
          <w:lang w:eastAsia="pl-PL"/>
        </w:rPr>
      </w:pPr>
    </w:p>
    <w:p w14:paraId="5641C7E6" w14:textId="20B635F2" w:rsidR="00357538" w:rsidRPr="008A765A" w:rsidRDefault="00357538" w:rsidP="00633C77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633C7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Odpowiedź:</w:t>
      </w:r>
      <w:r w:rsidR="008A765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</w:t>
      </w:r>
      <w:r w:rsidRPr="008A765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Zamawiający dopuszcza do postępowania niejonowy, paramagnetyczny środek kontrastujący do</w:t>
      </w:r>
      <w:r w:rsidR="00633C77" w:rsidRPr="008A765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</w:t>
      </w:r>
      <w:r w:rsidRPr="008A765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badań MR </w:t>
      </w:r>
      <w:proofErr w:type="spellStart"/>
      <w:r w:rsidRPr="008A765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Prohance</w:t>
      </w:r>
      <w:proofErr w:type="spellEnd"/>
      <w:r w:rsidRPr="008A765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charakteryzujący niższym parametrem lepkości przy</w:t>
      </w:r>
      <w:r w:rsidRPr="008A765A">
        <w:rPr>
          <w:b/>
          <w:sz w:val="20"/>
          <w:szCs w:val="20"/>
        </w:rPr>
        <w:t xml:space="preserve"> </w:t>
      </w:r>
      <w:r w:rsidRPr="008A765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37 °C</w:t>
      </w:r>
      <w:r w:rsidR="00633C77" w:rsidRPr="008A765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.</w:t>
      </w:r>
    </w:p>
    <w:p w14:paraId="0741E415" w14:textId="77777777" w:rsidR="00633C77" w:rsidRPr="00CB711A" w:rsidRDefault="00633C77" w:rsidP="00633C77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10"/>
          <w:szCs w:val="10"/>
          <w:lang w:eastAsia="pl-PL"/>
        </w:rPr>
      </w:pPr>
    </w:p>
    <w:p w14:paraId="0B9357EF" w14:textId="09D1D53B" w:rsidR="00357538" w:rsidRPr="00633C77" w:rsidRDefault="00633C77" w:rsidP="00357538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633C7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Pytanie nr </w:t>
      </w:r>
      <w:r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3</w:t>
      </w:r>
    </w:p>
    <w:p w14:paraId="3BADEEB5" w14:textId="69F1368E" w:rsidR="00633C77" w:rsidRPr="00633C77" w:rsidRDefault="00633C77" w:rsidP="00633C77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33C77">
        <w:rPr>
          <w:rFonts w:asciiTheme="majorHAnsi" w:hAnsiTheme="majorHAnsi" w:cstheme="majorHAnsi"/>
          <w:sz w:val="20"/>
          <w:szCs w:val="20"/>
        </w:rPr>
        <w:t>Z uwagi na to, że umowa zawierana będzie na okres 12 miesięcy z możliwością jej przedłużenia, zgodnie z art. 436 pkt 4) PZP prosimy o uzupełnienie wzoru umowy o jego obligatoryjne elementy takie jak:</w:t>
      </w:r>
    </w:p>
    <w:p w14:paraId="3F57BB35" w14:textId="7DC21023" w:rsidR="00633C77" w:rsidRPr="00633C77" w:rsidRDefault="00633C77" w:rsidP="00633C77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33C77">
        <w:rPr>
          <w:rFonts w:asciiTheme="majorHAnsi" w:hAnsiTheme="majorHAnsi" w:cstheme="majorHAnsi"/>
          <w:sz w:val="20"/>
          <w:szCs w:val="20"/>
        </w:rPr>
        <w:t>a. określenie zasad wprowadzania zmian wysokości wynagrodzenia w przypadku zmiany stawki podatku od towarów i usług oraz podatku akcyzowego oraz</w:t>
      </w:r>
    </w:p>
    <w:p w14:paraId="1AA4A1B9" w14:textId="77777777" w:rsidR="00633C77" w:rsidRPr="00633C77" w:rsidRDefault="00633C77" w:rsidP="00633C77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33C77">
        <w:rPr>
          <w:rFonts w:asciiTheme="majorHAnsi" w:hAnsiTheme="majorHAnsi" w:cstheme="majorHAnsi"/>
          <w:sz w:val="20"/>
          <w:szCs w:val="20"/>
        </w:rPr>
        <w:t xml:space="preserve">b. określenie zasad wprowadzania zmian wysokości wynagrodzenia w przypadku zmiany wysokości minimalnego wynagrodzenia za pracę albo wysokości minimalnej stawki godzinowej, ustalonych na podstawie ustawy z dnia 10 października 2002 r. o minimalnym wynagrodzeniu za pracę, zasad podlegania ubezpieczeniom społecznym lub ubezpieczeniu zdrowotnemu lub wysokości stawki składki na ubezpieczenia społeczne lub ubezpieczenie zdrowotne, </w:t>
      </w:r>
    </w:p>
    <w:p w14:paraId="77014405" w14:textId="3BAABF24" w:rsidR="00EF01FE" w:rsidRDefault="00633C77" w:rsidP="00633C77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33C77">
        <w:rPr>
          <w:rFonts w:asciiTheme="majorHAnsi" w:hAnsiTheme="majorHAnsi" w:cstheme="majorHAnsi"/>
          <w:sz w:val="20"/>
          <w:szCs w:val="20"/>
        </w:rPr>
        <w:t>zasad gromadzenia i wysokości wpłat do pracowniczych planów kapitałowych, o których mowa w ustawie z dnia 4 października 2018 r. o</w:t>
      </w:r>
      <w:r w:rsidR="008A765A">
        <w:rPr>
          <w:rFonts w:asciiTheme="majorHAnsi" w:hAnsiTheme="majorHAnsi" w:cstheme="majorHAnsi"/>
          <w:sz w:val="20"/>
          <w:szCs w:val="20"/>
        </w:rPr>
        <w:t xml:space="preserve"> </w:t>
      </w:r>
      <w:r w:rsidRPr="00633C77">
        <w:rPr>
          <w:rFonts w:asciiTheme="majorHAnsi" w:hAnsiTheme="majorHAnsi" w:cstheme="majorHAnsi"/>
          <w:sz w:val="20"/>
          <w:szCs w:val="20"/>
        </w:rPr>
        <w:t>pracowniczych planach kapitałowych (Dz. U. z 2020 r. poz. 1342 oraz z 2022 r. poz. 1079).</w:t>
      </w:r>
    </w:p>
    <w:p w14:paraId="3504EF60" w14:textId="77777777" w:rsidR="00633C77" w:rsidRDefault="00633C77" w:rsidP="00633C77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93EA01B" w14:textId="5FDD1BEB" w:rsidR="008A765A" w:rsidRDefault="00633C77" w:rsidP="00633C77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633C7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Odpowiedź:</w:t>
      </w:r>
      <w:r w:rsidR="008A765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Zamawiający nie wyraża zgody i nie zmienia zapisów załącznika nr 4 do SWZ - PPU.</w:t>
      </w:r>
    </w:p>
    <w:p w14:paraId="38A7785E" w14:textId="77777777" w:rsidR="00633C77" w:rsidRPr="00633C77" w:rsidRDefault="00633C77" w:rsidP="00633C77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62737C91" w14:textId="77777777" w:rsidR="00CB711A" w:rsidRDefault="00CB711A" w:rsidP="00633C77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303EE752" w14:textId="77777777" w:rsidR="00CB711A" w:rsidRDefault="00CB711A" w:rsidP="00633C77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54CF5D0E" w14:textId="77777777" w:rsidR="00CB711A" w:rsidRDefault="00CB711A" w:rsidP="00633C77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1131603B" w14:textId="783CEFFB" w:rsidR="00633C77" w:rsidRDefault="00633C77" w:rsidP="00633C77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633C7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Pytanie nr </w:t>
      </w:r>
      <w:r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4</w:t>
      </w:r>
    </w:p>
    <w:p w14:paraId="03E11069" w14:textId="12B08F41" w:rsidR="00633C77" w:rsidRDefault="00633C77" w:rsidP="00BE2B8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666666"/>
          <w:sz w:val="20"/>
          <w:szCs w:val="20"/>
        </w:rPr>
      </w:pPr>
      <w:r w:rsidRPr="00633C77">
        <w:rPr>
          <w:rFonts w:asciiTheme="majorHAnsi" w:hAnsiTheme="majorHAnsi" w:cstheme="majorHAnsi"/>
          <w:color w:val="666666"/>
          <w:sz w:val="20"/>
          <w:szCs w:val="20"/>
        </w:rPr>
        <w:t>Do §2 ust. 1 pkt 4) wzoru umowy: Prosimy o wydłużenie terminu realizacji dostawy w dni robocze do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633C77">
        <w:rPr>
          <w:rFonts w:asciiTheme="majorHAnsi" w:hAnsiTheme="majorHAnsi" w:cstheme="majorHAnsi"/>
          <w:color w:val="666666"/>
          <w:sz w:val="20"/>
          <w:szCs w:val="20"/>
        </w:rPr>
        <w:t>godziny 13.00. Przedział czasowy podany w dokumentacji, jest tak krótki, że uniemożliwia połączenie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633C77">
        <w:rPr>
          <w:rFonts w:asciiTheme="majorHAnsi" w:hAnsiTheme="majorHAnsi" w:cstheme="majorHAnsi"/>
          <w:color w:val="666666"/>
          <w:sz w:val="20"/>
          <w:szCs w:val="20"/>
        </w:rPr>
        <w:t>transportu dla Zamawiającego z innymi dokonywanymi tego dnia i wymuszał będzie na Wykonawcach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633C77">
        <w:rPr>
          <w:rFonts w:asciiTheme="majorHAnsi" w:hAnsiTheme="majorHAnsi" w:cstheme="majorHAnsi"/>
          <w:color w:val="666666"/>
          <w:sz w:val="20"/>
          <w:szCs w:val="20"/>
        </w:rPr>
        <w:t>organizowania osobnego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633C77">
        <w:rPr>
          <w:rFonts w:asciiTheme="majorHAnsi" w:hAnsiTheme="majorHAnsi" w:cstheme="majorHAnsi"/>
          <w:color w:val="666666"/>
          <w:sz w:val="20"/>
          <w:szCs w:val="20"/>
        </w:rPr>
        <w:t>transportu dedykowanego. W pierwszej kolejności zwracamy uwagę, że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633C77">
        <w:rPr>
          <w:rFonts w:asciiTheme="majorHAnsi" w:hAnsiTheme="majorHAnsi" w:cstheme="majorHAnsi"/>
          <w:color w:val="666666"/>
          <w:sz w:val="20"/>
          <w:szCs w:val="20"/>
        </w:rPr>
        <w:t>konsolidacja dostaw pozwala na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633C77">
        <w:rPr>
          <w:rFonts w:asciiTheme="majorHAnsi" w:hAnsiTheme="majorHAnsi" w:cstheme="majorHAnsi"/>
          <w:color w:val="666666"/>
          <w:sz w:val="20"/>
          <w:szCs w:val="20"/>
        </w:rPr>
        <w:t>połączenie wielu mniejszych przesyłek w jedną większą. Dzięki temu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633C77">
        <w:rPr>
          <w:rFonts w:asciiTheme="majorHAnsi" w:hAnsiTheme="majorHAnsi" w:cstheme="majorHAnsi"/>
          <w:color w:val="666666"/>
          <w:sz w:val="20"/>
          <w:szCs w:val="20"/>
        </w:rPr>
        <w:t>koszty transportu są znacznie niższe. Współdzielenie kosztów z innymi odbiorcami oznacza, że każdy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633C77">
        <w:rPr>
          <w:rFonts w:asciiTheme="majorHAnsi" w:hAnsiTheme="majorHAnsi" w:cstheme="majorHAnsi"/>
          <w:color w:val="666666"/>
          <w:sz w:val="20"/>
          <w:szCs w:val="20"/>
        </w:rPr>
        <w:t>płaci tylko ułamek całkowitych wydatków, co redukuje indywidualne koszty wysyłki. Jednym słowem,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633C77">
        <w:rPr>
          <w:rFonts w:asciiTheme="majorHAnsi" w:hAnsiTheme="majorHAnsi" w:cstheme="majorHAnsi"/>
          <w:color w:val="666666"/>
          <w:sz w:val="20"/>
          <w:szCs w:val="20"/>
        </w:rPr>
        <w:t>Zamawiający podejmując decyzję o przedziale czasowym, w którym gotowy będzie do odbierania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633C77">
        <w:rPr>
          <w:rFonts w:asciiTheme="majorHAnsi" w:hAnsiTheme="majorHAnsi" w:cstheme="majorHAnsi"/>
          <w:color w:val="666666"/>
          <w:sz w:val="20"/>
          <w:szCs w:val="20"/>
        </w:rPr>
        <w:t>przesyłek, wybiera jednocześnie jakiej wysokości koszt przesyłki wliczony zostanie w złożone mu oferty.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633C77">
        <w:rPr>
          <w:rFonts w:asciiTheme="majorHAnsi" w:hAnsiTheme="majorHAnsi" w:cstheme="majorHAnsi"/>
          <w:color w:val="666666"/>
          <w:sz w:val="20"/>
          <w:szCs w:val="20"/>
        </w:rPr>
        <w:t>Łączenie dostaw ma równie doniosłe znaczenie z perspektywy środowiskowej. Dzięki optymalizacji tras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633C77">
        <w:rPr>
          <w:rFonts w:asciiTheme="majorHAnsi" w:hAnsiTheme="majorHAnsi" w:cstheme="majorHAnsi"/>
          <w:color w:val="666666"/>
          <w:sz w:val="20"/>
          <w:szCs w:val="20"/>
        </w:rPr>
        <w:t>potrzebnych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633C77">
        <w:rPr>
          <w:rFonts w:asciiTheme="majorHAnsi" w:hAnsiTheme="majorHAnsi" w:cstheme="majorHAnsi"/>
          <w:color w:val="666666"/>
          <w:sz w:val="20"/>
          <w:szCs w:val="20"/>
        </w:rPr>
        <w:t>jest mniej środków transportu, co prowadzi do mniejszego zużycia paliwa i emisji gazów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633C77">
        <w:rPr>
          <w:rFonts w:asciiTheme="majorHAnsi" w:hAnsiTheme="majorHAnsi" w:cstheme="majorHAnsi"/>
          <w:color w:val="666666"/>
          <w:sz w:val="20"/>
          <w:szCs w:val="20"/>
        </w:rPr>
        <w:t>cieplarnianych. Ekologiczne rozwiązania logistyczne oparte na efektywności energetycznej zmniejszają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633C77">
        <w:rPr>
          <w:rFonts w:asciiTheme="majorHAnsi" w:hAnsiTheme="majorHAnsi" w:cstheme="majorHAnsi"/>
          <w:color w:val="666666"/>
          <w:sz w:val="20"/>
          <w:szCs w:val="20"/>
        </w:rPr>
        <w:t>zatem negatywny wpływ transportu na środowisko i przyczyniają się do zrównoważonego rozwoju.</w:t>
      </w:r>
    </w:p>
    <w:p w14:paraId="16EBD2C2" w14:textId="77777777" w:rsidR="00633C77" w:rsidRPr="00633C77" w:rsidRDefault="00633C77" w:rsidP="00633C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666666"/>
          <w:sz w:val="20"/>
          <w:szCs w:val="20"/>
        </w:rPr>
      </w:pPr>
    </w:p>
    <w:p w14:paraId="193431AD" w14:textId="49A4B600" w:rsidR="00633C77" w:rsidRDefault="00633C77" w:rsidP="00633C77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633C7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Odpowiedź:</w:t>
      </w:r>
      <w:r w:rsidR="008A765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Zamawiający dokonuje poprawy § 2 ust. 1 pkt PPU, któremu nadaje brzmienie:</w:t>
      </w:r>
    </w:p>
    <w:p w14:paraId="4EE6E7F4" w14:textId="700A8D56" w:rsidR="008A765A" w:rsidRPr="008A765A" w:rsidRDefault="008A765A" w:rsidP="008A765A">
      <w:p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„</w:t>
      </w:r>
      <w:r w:rsidRPr="008A765A">
        <w:rPr>
          <w:rFonts w:asciiTheme="majorHAnsi" w:hAnsiTheme="majorHAnsi" w:cstheme="majorHAnsi"/>
          <w:b/>
          <w:bCs/>
          <w:sz w:val="20"/>
          <w:szCs w:val="20"/>
        </w:rPr>
        <w:t xml:space="preserve">4) wykonania czynności określonych w pkt 1), 2) i 3) w terminie do 24 godzin, </w:t>
      </w:r>
      <w:r w:rsidRPr="008A765A">
        <w:rPr>
          <w:rFonts w:asciiTheme="majorHAnsi" w:hAnsiTheme="majorHAnsi" w:cstheme="majorHAnsi"/>
          <w:b/>
          <w:bCs/>
          <w:sz w:val="20"/>
          <w:szCs w:val="20"/>
        </w:rPr>
        <w:br/>
        <w:t>od złożenia przez Zamawiającego (drogą elektroniczną na adres………) zamówienia asortymentowo – ilościowego. D</w:t>
      </w:r>
      <w:r w:rsidRPr="008A765A">
        <w:rPr>
          <w:rFonts w:asciiTheme="majorHAnsi" w:eastAsia="Times New Roman" w:hAnsiTheme="majorHAnsi" w:cstheme="majorHAnsi"/>
          <w:b/>
          <w:bCs/>
          <w:sz w:val="20"/>
          <w:szCs w:val="20"/>
        </w:rPr>
        <w:t>ostawy przyjmowane są od poniedziałku do piątku w godzinach od 8:00 do 1</w:t>
      </w:r>
      <w:r>
        <w:rPr>
          <w:rFonts w:asciiTheme="majorHAnsi" w:eastAsia="Times New Roman" w:hAnsiTheme="majorHAnsi" w:cstheme="majorHAnsi"/>
          <w:b/>
          <w:bCs/>
          <w:sz w:val="20"/>
          <w:szCs w:val="20"/>
        </w:rPr>
        <w:t>4</w:t>
      </w:r>
      <w:r w:rsidRPr="008A765A">
        <w:rPr>
          <w:rFonts w:asciiTheme="majorHAnsi" w:eastAsia="Times New Roman" w:hAnsiTheme="majorHAnsi" w:cstheme="majorHAnsi"/>
          <w:b/>
          <w:bCs/>
          <w:sz w:val="20"/>
          <w:szCs w:val="20"/>
        </w:rPr>
        <w:t>:00</w:t>
      </w:r>
      <w:r>
        <w:rPr>
          <w:rFonts w:asciiTheme="majorHAnsi" w:eastAsia="Times New Roman" w:hAnsiTheme="majorHAnsi" w:cstheme="majorHAnsi"/>
          <w:b/>
          <w:bCs/>
          <w:sz w:val="20"/>
          <w:szCs w:val="20"/>
        </w:rPr>
        <w:t>”</w:t>
      </w:r>
      <w:r w:rsidRPr="008A765A">
        <w:rPr>
          <w:rFonts w:asciiTheme="majorHAnsi" w:eastAsia="Times New Roman" w:hAnsiTheme="majorHAnsi" w:cstheme="majorHAnsi"/>
          <w:b/>
          <w:bCs/>
          <w:sz w:val="20"/>
          <w:szCs w:val="20"/>
        </w:rPr>
        <w:t>.</w:t>
      </w:r>
    </w:p>
    <w:p w14:paraId="75C15E68" w14:textId="77777777" w:rsidR="00633C77" w:rsidRDefault="00633C77" w:rsidP="00633C77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72A0D1DC" w14:textId="08FD4620" w:rsidR="00633C77" w:rsidRDefault="00633C77" w:rsidP="00633C77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633C7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Pytanie nr </w:t>
      </w:r>
      <w:r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5</w:t>
      </w:r>
    </w:p>
    <w:p w14:paraId="5A7218C0" w14:textId="10128C9E" w:rsidR="00205C43" w:rsidRDefault="00BE2B83" w:rsidP="00BE2B8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666666"/>
          <w:sz w:val="20"/>
          <w:szCs w:val="20"/>
        </w:rPr>
      </w:pPr>
      <w:r w:rsidRPr="00BE2B83">
        <w:rPr>
          <w:rFonts w:asciiTheme="majorHAnsi" w:hAnsiTheme="majorHAnsi" w:cstheme="majorHAnsi"/>
          <w:color w:val="666666"/>
          <w:sz w:val="20"/>
          <w:szCs w:val="20"/>
        </w:rPr>
        <w:t>Do §6 ust. 1 lit. c) wzoru umowy: Prosimy o zmianę sposobu obliczania kary umownej zastrzeżonej na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wypadek odstąpienia od umowy w taki sposób aby wynosiła 10% wartości niezrealizowanej części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umowy.</w:t>
      </w:r>
    </w:p>
    <w:p w14:paraId="0939092B" w14:textId="77777777" w:rsidR="00BE2B83" w:rsidRDefault="00BE2B83" w:rsidP="00BE2B8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666666"/>
          <w:sz w:val="20"/>
          <w:szCs w:val="20"/>
        </w:rPr>
      </w:pPr>
    </w:p>
    <w:p w14:paraId="34AA9B3F" w14:textId="2697A869" w:rsidR="00BE2B83" w:rsidRDefault="00BE2B83" w:rsidP="00BE2B83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633C7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Odpowiedź:</w:t>
      </w:r>
      <w:r w:rsidR="008A765A" w:rsidRPr="008A765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</w:t>
      </w:r>
      <w:r w:rsidR="008A765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Zamawiający nie wyraża zgody i nie zmienia zapisów załącznika nr 4 do SWZ - PPU.</w:t>
      </w:r>
    </w:p>
    <w:p w14:paraId="37AA6BFA" w14:textId="77777777" w:rsidR="00BE2B83" w:rsidRDefault="00BE2B83" w:rsidP="00BE2B83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21912F0D" w14:textId="4CFDD061" w:rsidR="00BE2B83" w:rsidRDefault="00BE2B83" w:rsidP="00BE2B83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633C7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Pytanie nr </w:t>
      </w:r>
      <w:r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6</w:t>
      </w:r>
    </w:p>
    <w:p w14:paraId="5788C2EB" w14:textId="69325754" w:rsidR="00BE2B83" w:rsidRDefault="00BE2B83" w:rsidP="00BE2B83">
      <w:pPr>
        <w:autoSpaceDE w:val="0"/>
        <w:autoSpaceDN w:val="0"/>
        <w:adjustRightInd w:val="0"/>
        <w:spacing w:after="0" w:line="276" w:lineRule="auto"/>
        <w:jc w:val="both"/>
        <w:rPr>
          <w:rFonts w:ascii="DejaVuSansCondensed" w:hAnsi="DejaVuSansCondensed" w:cs="DejaVuSansCondensed"/>
          <w:color w:val="666666"/>
          <w:sz w:val="19"/>
          <w:szCs w:val="19"/>
        </w:rPr>
      </w:pPr>
      <w:r w:rsidRPr="00BE2B83">
        <w:rPr>
          <w:rFonts w:asciiTheme="majorHAnsi" w:hAnsiTheme="majorHAnsi" w:cstheme="majorHAnsi"/>
          <w:color w:val="666666"/>
          <w:sz w:val="20"/>
          <w:szCs w:val="20"/>
        </w:rPr>
        <w:t>Do §9 ust. 1 pkt 1) wzoru umowy: Prosimy o dodanie zapewnienia, że ewentualne przedłużenie terminu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realizacji umowy nastąpi za obopólną zgodą stron wyrażoną w formie pisemnej</w:t>
      </w:r>
      <w:r>
        <w:rPr>
          <w:rFonts w:ascii="DejaVuSansCondensed" w:hAnsi="DejaVuSansCondensed" w:cs="DejaVuSansCondensed"/>
          <w:color w:val="666666"/>
          <w:sz w:val="19"/>
          <w:szCs w:val="19"/>
        </w:rPr>
        <w:t>.</w:t>
      </w:r>
    </w:p>
    <w:p w14:paraId="4ED0265E" w14:textId="77777777" w:rsidR="00BE2B83" w:rsidRDefault="00BE2B83" w:rsidP="00BE2B8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0B08C050" w14:textId="3E9D11E9" w:rsidR="00BE2B83" w:rsidRDefault="00BE2B83" w:rsidP="00BE2B83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633C7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Odpowiedź:</w:t>
      </w:r>
      <w:r w:rsidR="008A765A" w:rsidRPr="008A765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</w:t>
      </w:r>
      <w:r w:rsidR="00CB711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W przypadku zmiany terminu realizacji zamówienia przed zawarciem aneksu zastosowanie będzie miał </w:t>
      </w:r>
      <w:r w:rsidR="00CB711A" w:rsidRPr="00CB711A">
        <w:rPr>
          <w:rFonts w:asciiTheme="majorHAnsi" w:hAnsiTheme="majorHAnsi" w:cstheme="majorHAnsi"/>
          <w:b/>
          <w:bCs/>
          <w:color w:val="666666"/>
          <w:sz w:val="20"/>
          <w:szCs w:val="20"/>
        </w:rPr>
        <w:t xml:space="preserve">§9 ust. 3 </w:t>
      </w:r>
      <w:r w:rsidR="00CB711A" w:rsidRPr="00CB711A">
        <w:rPr>
          <w:rFonts w:asciiTheme="majorHAnsi" w:hAnsiTheme="majorHAnsi" w:cstheme="majorHAnsi"/>
          <w:b/>
          <w:bCs/>
          <w:color w:val="666666"/>
          <w:sz w:val="20"/>
          <w:szCs w:val="20"/>
        </w:rPr>
        <w:t>PPU.</w:t>
      </w:r>
      <w:r w:rsidR="00CB711A" w:rsidRPr="00CB711A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 </w:t>
      </w:r>
    </w:p>
    <w:p w14:paraId="7769C3EA" w14:textId="77777777" w:rsidR="00BE2B83" w:rsidRDefault="00BE2B83" w:rsidP="00BE2B83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7A7F6AD5" w14:textId="7106DD77" w:rsidR="00BE2B83" w:rsidRDefault="00BE2B83" w:rsidP="00BE2B83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633C7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Pytanie nr </w:t>
      </w:r>
      <w:r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7</w:t>
      </w:r>
    </w:p>
    <w:p w14:paraId="5D1F0B7E" w14:textId="11646FC7" w:rsidR="00BE2B83" w:rsidRDefault="00BE2B83" w:rsidP="00BE2B8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666666"/>
          <w:sz w:val="20"/>
          <w:szCs w:val="20"/>
        </w:rPr>
      </w:pPr>
      <w:r w:rsidRPr="00BE2B83">
        <w:rPr>
          <w:rFonts w:asciiTheme="majorHAnsi" w:hAnsiTheme="majorHAnsi" w:cstheme="majorHAnsi"/>
          <w:color w:val="666666"/>
          <w:sz w:val="20"/>
          <w:szCs w:val="20"/>
        </w:rPr>
        <w:t>Do §9 ust. 3 wzoru umowy. Wnosimy o obniżenie do 3% minimalnego progu uprawniającego do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ubiegania się o zmianę wynagrodzenia. Wskazujemy przy tym, że proponowany przez Zamawiającego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próg 10% spowodować może konieczność ponoszenia rażących strat po stronie wykonawcy zamówienia i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sprzedaż poniżej kosztów zakupu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(maksymalne marże, w których zawierają się koszty i zysk wykonawcy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najczęściej nie przekraczają 5%), a co za tym idzie konieczność odstąpienia od umowy.</w:t>
      </w:r>
    </w:p>
    <w:p w14:paraId="00C23D93" w14:textId="77777777" w:rsidR="00BE2B83" w:rsidRDefault="00BE2B83" w:rsidP="00BE2B8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666666"/>
          <w:sz w:val="20"/>
          <w:szCs w:val="20"/>
        </w:rPr>
      </w:pPr>
    </w:p>
    <w:p w14:paraId="689B4E6A" w14:textId="606CF64B" w:rsidR="00BE2B83" w:rsidRDefault="00BE2B83" w:rsidP="00BE2B83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633C7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Odpowiedź:</w:t>
      </w:r>
      <w:r w:rsidR="008A765A" w:rsidRPr="008A765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</w:t>
      </w:r>
      <w:r w:rsidR="008A765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Zamawiający nie wyraża zgody i nie zmienia zapisów załącznika nr 4 do SWZ - PPU.</w:t>
      </w:r>
    </w:p>
    <w:p w14:paraId="1967FAE6" w14:textId="77777777" w:rsidR="00BE2B83" w:rsidRDefault="00BE2B83" w:rsidP="00BE2B83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359C8AA2" w14:textId="3A153311" w:rsidR="00BE2B83" w:rsidRDefault="00BE2B83" w:rsidP="00BE2B83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633C7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Pytanie nr </w:t>
      </w:r>
      <w:r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8</w:t>
      </w:r>
    </w:p>
    <w:p w14:paraId="21A2DDCF" w14:textId="7E0D7749" w:rsidR="00BE2B83" w:rsidRDefault="00BE2B83" w:rsidP="00BE2B8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666666"/>
          <w:sz w:val="20"/>
          <w:szCs w:val="20"/>
        </w:rPr>
      </w:pPr>
      <w:r w:rsidRPr="00BE2B83">
        <w:rPr>
          <w:rFonts w:asciiTheme="majorHAnsi" w:hAnsiTheme="majorHAnsi" w:cstheme="majorHAnsi"/>
          <w:color w:val="666666"/>
          <w:sz w:val="20"/>
          <w:szCs w:val="20"/>
        </w:rPr>
        <w:t>Do §9 ust. 3 wzoru umowy: Wnosimy o zmianę §9 ust. 3 wzoru umowy poprzez usunięcie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postanowienia nakładającego na Wykonawcę obowiązek doręczenia Zamawiającemu w terminie 10 dni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od zawarcia umowy szczegółowego zestawienia obejmującego szczegółową kalkulację ceny materiałów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lub kosztów związanych z realizacją zamówienia, pod rygorem utraty prawa do zwiększenia wysokości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wynagrodzenia.</w:t>
      </w:r>
    </w:p>
    <w:p w14:paraId="3D57BECA" w14:textId="77777777" w:rsidR="00BE2B83" w:rsidRDefault="00BE2B83" w:rsidP="00BE2B8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666666"/>
          <w:sz w:val="20"/>
          <w:szCs w:val="20"/>
        </w:rPr>
      </w:pPr>
    </w:p>
    <w:p w14:paraId="13670EAD" w14:textId="77777777" w:rsidR="00BE2B83" w:rsidRDefault="00BE2B83" w:rsidP="00BE2B8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666666"/>
          <w:sz w:val="20"/>
          <w:szCs w:val="20"/>
        </w:rPr>
      </w:pPr>
    </w:p>
    <w:p w14:paraId="2FA68F76" w14:textId="77777777" w:rsidR="00BE2B83" w:rsidRPr="00BE2B83" w:rsidRDefault="00BE2B83" w:rsidP="00BE2B8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666666"/>
          <w:sz w:val="20"/>
          <w:szCs w:val="20"/>
        </w:rPr>
      </w:pPr>
    </w:p>
    <w:p w14:paraId="6681DD83" w14:textId="1F3337B2" w:rsidR="00BE2B83" w:rsidRDefault="00BE2B83" w:rsidP="00BE2B8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666666"/>
          <w:sz w:val="20"/>
          <w:szCs w:val="20"/>
        </w:rPr>
      </w:pPr>
      <w:r w:rsidRPr="00BE2B83">
        <w:rPr>
          <w:rFonts w:asciiTheme="majorHAnsi" w:hAnsiTheme="majorHAnsi" w:cstheme="majorHAnsi"/>
          <w:color w:val="666666"/>
          <w:sz w:val="20"/>
          <w:szCs w:val="20"/>
        </w:rPr>
        <w:t>Uzasadniając powyższe, wskazać należy, że wymóg ten stanowi rażące naruszenie treści oraz idei art.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439 ustawy – Prawo zamówień publicznych (dalej jako: PZP). W kwestii obowiązku przedłożenia rzeczonej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kalkulacji podkreślenia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</w:p>
    <w:p w14:paraId="6A4FD0DF" w14:textId="56BB95DF" w:rsidR="00BE2B83" w:rsidRPr="00BE2B83" w:rsidRDefault="00BE2B83" w:rsidP="00BE2B8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666666"/>
          <w:sz w:val="20"/>
          <w:szCs w:val="20"/>
        </w:rPr>
      </w:pPr>
      <w:r w:rsidRPr="00BE2B83">
        <w:rPr>
          <w:rFonts w:asciiTheme="majorHAnsi" w:hAnsiTheme="majorHAnsi" w:cstheme="majorHAnsi"/>
          <w:color w:val="666666"/>
          <w:sz w:val="20"/>
          <w:szCs w:val="20"/>
        </w:rPr>
        <w:t>wymaga, że przesłanka ta w sposób nadmierny oraz niezgodny z prawem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ogranicza ustawowe uprawnienie Wykonawcy do waloryzacji wynagrodzenia. Jakkolwiek bowiem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prawodawca przyznał Zamawiającym pewną swobodę w kształtowaniu treści klauzul waloryzacyjnych, tak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nie należy tracić z pola widzenia, że Zamawiający zobowiązany jest dostosować jej kształt do charakteru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oraz specyfiki konkretnego zamówienia (vide: wyrok Krajowej Izby Odwoławczej z dnia 4 maja 2022 r.,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sygn. akt: KIO 1085/22). Mając na uwadze, że w przedmiotowej sprawie realizacja zamówienia polegać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ma na dostawie produktów leczniczych - których oferowana cena ustalana jest wyłącznie na podstawie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cen producenta oraz przyjętej przez Wykonawcę marży – za niedopuszczalne uznać należy nałożenie na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Wykonawcę obowiązku przedstawienia ww. kalkulacji. Wymóg ten sprzeciwia się przepisom powszechnie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obowiązującego prawa oraz stanowi naruszenie zasad uczciwej konkurencji.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Ponadto wymóg zawarty w §9 ust. 3 wzoru umowy, może stanowić naruszenie tajemnicy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przedsiębiorstwa. Zgodnie bowiem ze stanowiskiem dominującym w orzecznictwie Krajowej Izby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Odwoławczej, tajemnicą przedsiębiorstwa mogą być objęte m.in. kalkulacje ceny ofertowej (sposób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kalkulacji, przyjęte kwoty), dostawy (w tym ceny materiałów) oraz stosowane rozwiązania organizacyjne.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Informacje te stanowią zbiór wypracowanych w praktyce metod prowadzenia własnej działalności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gospodarczej, wpływający na sposób budowania ceny oferty. Ten wypracowany sposób wyceny stanowi</w:t>
      </w:r>
    </w:p>
    <w:p w14:paraId="533B05C2" w14:textId="19225583" w:rsidR="00BE2B83" w:rsidRPr="00BE2B83" w:rsidRDefault="00BE2B83" w:rsidP="00BE2B8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666666"/>
          <w:sz w:val="20"/>
          <w:szCs w:val="20"/>
        </w:rPr>
      </w:pPr>
      <w:r w:rsidRPr="00BE2B83">
        <w:rPr>
          <w:rFonts w:asciiTheme="majorHAnsi" w:hAnsiTheme="majorHAnsi" w:cstheme="majorHAnsi"/>
          <w:color w:val="666666"/>
          <w:sz w:val="20"/>
          <w:szCs w:val="20"/>
        </w:rPr>
        <w:t>zaś istotną dla wykonawcy wartość gospodarczą, ponieważ pozwala mu na utrzymywanie jego przewagi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konkurencyjnej nad innymi podmiotami działającymi w tej samej branży (vide: wyrok Krajowej Izby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Odwoławczej z dnia 17 lutego 2016 r., sygn. akt: KIO 149/16; wyrok Krajowej Izby Odwoławczej z dnia 1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czerwca 2012 r., sygn. akt: KIO 995/12).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Co do samego zaś rygoru utraty prawa do waloryzacji w razie nieprzedłożenia ww. kalkulacji należy</w:t>
      </w:r>
    </w:p>
    <w:p w14:paraId="1F5DB2A6" w14:textId="5A646666" w:rsidR="00BE2B83" w:rsidRDefault="00BE2B83" w:rsidP="00BE2B8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666666"/>
          <w:sz w:val="20"/>
          <w:szCs w:val="20"/>
        </w:rPr>
      </w:pPr>
      <w:r w:rsidRPr="00BE2B83">
        <w:rPr>
          <w:rFonts w:asciiTheme="majorHAnsi" w:hAnsiTheme="majorHAnsi" w:cstheme="majorHAnsi"/>
          <w:color w:val="666666"/>
          <w:sz w:val="20"/>
          <w:szCs w:val="20"/>
        </w:rPr>
        <w:t>wskazać, że takie ukształtowanie pozycji Wykonawcy wypacza sens ww. regulacji i stanowi jedynie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pozorną realizację art. 439 PZP i jako takie pozostaje w jawnej sprzeczności z przepisem ustawy. Zarówno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w orzecznictwie, jak i w doktrynie zgodnie podnosi się, że celem zastosowania art. 439 PZP powinno być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faktyczne umożliwienie zmiany wysokości wynagrodzenia wykonawcy w przypadku zmiany ceny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materiałów lub kosztów związanych z realizacją zamówienia. Dla prawidłowego zastosowania tego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przepisu nie jest zatem wystarczające formalne zawarcie w projektach umów postanowień dotyczących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kwestii w tym przepisie wymaganych, ale konieczne jest takie określenie zasad waloryzacji, które da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stronom umowy szansę na zmianę wysokości wynagrodzenia uwzględniającą zmiany cen na rynku i na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rozłożenie ryzyka wzrostu cen na obie strony umowy (vide: wyrok Krajowej Izby Odwoławczej z dnia 14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czerwca 2022 r., sygn. akt: KIO 1192/22). Postanowienia waloryzacyjne nie mogą sprowadzać się jedynie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do formalnego wypełnienia obowiązku ich zawarcia w umowie, lecz powinny pozwalać na rzeczywiste ich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zastosowanie podczas realizacji zamówienia (vide: M. Jaworska, Prawo zamówień publicznych.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 xml:space="preserve">Komentarz, red. Marzena Jaworska, Dorota Grześkowiak-Stojek, Julia </w:t>
      </w:r>
      <w:proofErr w:type="spellStart"/>
      <w:r w:rsidRPr="00BE2B83">
        <w:rPr>
          <w:rFonts w:asciiTheme="majorHAnsi" w:hAnsiTheme="majorHAnsi" w:cstheme="majorHAnsi"/>
          <w:color w:val="666666"/>
          <w:sz w:val="20"/>
          <w:szCs w:val="20"/>
        </w:rPr>
        <w:t>Jarnicka</w:t>
      </w:r>
      <w:proofErr w:type="spellEnd"/>
      <w:r w:rsidRPr="00BE2B83">
        <w:rPr>
          <w:rFonts w:asciiTheme="majorHAnsi" w:hAnsiTheme="majorHAnsi" w:cstheme="majorHAnsi"/>
          <w:color w:val="666666"/>
          <w:sz w:val="20"/>
          <w:szCs w:val="20"/>
        </w:rPr>
        <w:t>, Agnieszka Matusiak, wyd.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4, art. 439). Przenosząc powyższe konstatacje na grunt kwestionowanego §9 ust. 3 wzoru umowy, nie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ulega wątpliwości, że postanowienie to stanowi jedynie iluzoryczną realizację wymogów ustawowych dot.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waloryzacji wynagrodzenia wykonawcy. Zamawiający uzależnia bowiem możliwość skorzystania przez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Wykonawcę z ustawowego uprawnienia do waloryzacji od realizacji wymogu sprzecznego z prawem, a</w:t>
      </w:r>
      <w:r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r w:rsidRPr="00BE2B83">
        <w:rPr>
          <w:rFonts w:asciiTheme="majorHAnsi" w:hAnsiTheme="majorHAnsi" w:cstheme="majorHAnsi"/>
          <w:color w:val="666666"/>
          <w:sz w:val="20"/>
          <w:szCs w:val="20"/>
        </w:rPr>
        <w:t>przy tym narażającego go na ujawnienie tajemnicy przedsiębiorstwa.</w:t>
      </w:r>
    </w:p>
    <w:p w14:paraId="467A411A" w14:textId="77777777" w:rsidR="00BE2B83" w:rsidRDefault="00BE2B83" w:rsidP="00BE2B8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666666"/>
          <w:sz w:val="20"/>
          <w:szCs w:val="20"/>
        </w:rPr>
      </w:pPr>
    </w:p>
    <w:p w14:paraId="28F2D484" w14:textId="3B5F30E2" w:rsidR="00BE2B83" w:rsidRDefault="00BE2B83" w:rsidP="00BE2B83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633C7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Odpowiedź:</w:t>
      </w:r>
      <w:r w:rsidR="008A765A" w:rsidRPr="008A765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</w:t>
      </w:r>
      <w:r w:rsidR="008A765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Zamawiający nie wyraża zgody i nie zmienia zapisów załącznika nr 4 do SWZ - PPU.</w:t>
      </w:r>
    </w:p>
    <w:p w14:paraId="063E8EA4" w14:textId="77777777" w:rsidR="00BE2B83" w:rsidRDefault="00BE2B83" w:rsidP="00BE2B8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666666"/>
          <w:sz w:val="20"/>
          <w:szCs w:val="20"/>
        </w:rPr>
      </w:pPr>
    </w:p>
    <w:p w14:paraId="1E469CD0" w14:textId="77777777" w:rsidR="008A765A" w:rsidRDefault="008A765A" w:rsidP="00BE2B8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666666"/>
          <w:sz w:val="20"/>
          <w:szCs w:val="20"/>
        </w:rPr>
      </w:pPr>
    </w:p>
    <w:p w14:paraId="487E0740" w14:textId="77777777" w:rsidR="008A765A" w:rsidRDefault="008A765A" w:rsidP="00BE2B8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666666"/>
          <w:sz w:val="20"/>
          <w:szCs w:val="20"/>
        </w:rPr>
      </w:pPr>
    </w:p>
    <w:p w14:paraId="49D43914" w14:textId="77777777" w:rsidR="008A765A" w:rsidRDefault="008A765A" w:rsidP="00BE2B8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666666"/>
          <w:sz w:val="20"/>
          <w:szCs w:val="20"/>
        </w:rPr>
      </w:pPr>
    </w:p>
    <w:p w14:paraId="7936D707" w14:textId="77777777" w:rsidR="008A765A" w:rsidRDefault="008A765A" w:rsidP="00BE2B8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666666"/>
          <w:sz w:val="20"/>
          <w:szCs w:val="20"/>
        </w:rPr>
      </w:pPr>
    </w:p>
    <w:p w14:paraId="78CDB0FC" w14:textId="4C2DEBB6" w:rsidR="008A765A" w:rsidRDefault="008A765A" w:rsidP="00BE2B8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666666"/>
          <w:sz w:val="20"/>
          <w:szCs w:val="20"/>
        </w:rPr>
      </w:pPr>
      <w:r>
        <w:rPr>
          <w:rFonts w:asciiTheme="majorHAnsi" w:hAnsiTheme="majorHAnsi" w:cstheme="majorHAnsi"/>
          <w:color w:val="666666"/>
          <w:sz w:val="20"/>
          <w:szCs w:val="20"/>
        </w:rPr>
        <w:t>Załączniki:</w:t>
      </w:r>
    </w:p>
    <w:p w14:paraId="7BE22C88" w14:textId="6E270E61" w:rsidR="008A765A" w:rsidRPr="00BE2B83" w:rsidRDefault="008A765A" w:rsidP="00BE2B8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666666"/>
          <w:sz w:val="20"/>
          <w:szCs w:val="20"/>
        </w:rPr>
      </w:pPr>
      <w:r>
        <w:rPr>
          <w:rFonts w:asciiTheme="majorHAnsi" w:hAnsiTheme="majorHAnsi" w:cstheme="majorHAnsi"/>
          <w:color w:val="666666"/>
          <w:sz w:val="20"/>
          <w:szCs w:val="20"/>
        </w:rPr>
        <w:t>- załącznik nr 4 do SWZ - PPU</w:t>
      </w:r>
    </w:p>
    <w:sectPr w:rsidR="008A765A" w:rsidRPr="00BE2B83" w:rsidSect="004F5B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7BE69" w14:textId="77777777" w:rsidR="008E5D32" w:rsidRDefault="008E5D32" w:rsidP="007E3857">
      <w:pPr>
        <w:spacing w:after="0" w:line="240" w:lineRule="auto"/>
      </w:pPr>
      <w:r>
        <w:separator/>
      </w:r>
    </w:p>
  </w:endnote>
  <w:endnote w:type="continuationSeparator" w:id="0">
    <w:p w14:paraId="0F3FCE7F" w14:textId="77777777" w:rsidR="008E5D32" w:rsidRDefault="008E5D32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5C151" w14:textId="77777777" w:rsidR="008E5D32" w:rsidRDefault="008E5D32" w:rsidP="007E3857">
      <w:pPr>
        <w:spacing w:after="0" w:line="240" w:lineRule="auto"/>
      </w:pPr>
      <w:r>
        <w:separator/>
      </w:r>
    </w:p>
  </w:footnote>
  <w:footnote w:type="continuationSeparator" w:id="0">
    <w:p w14:paraId="3AB231EF" w14:textId="77777777" w:rsidR="008E5D32" w:rsidRDefault="008E5D32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2046" w14:textId="77777777" w:rsidR="001F7C95" w:rsidRDefault="00CB711A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5BEC" w14:textId="77777777" w:rsidR="001F7C95" w:rsidRDefault="00CB711A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7072" w14:textId="77777777" w:rsidR="001F7C95" w:rsidRDefault="00CB711A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476F32"/>
    <w:multiLevelType w:val="hybridMultilevel"/>
    <w:tmpl w:val="4F7E02A0"/>
    <w:lvl w:ilvl="0" w:tplc="2996C4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11C5D"/>
    <w:multiLevelType w:val="hybridMultilevel"/>
    <w:tmpl w:val="66149CD0"/>
    <w:lvl w:ilvl="0" w:tplc="498E51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533A1"/>
    <w:multiLevelType w:val="multilevel"/>
    <w:tmpl w:val="04AEDB70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64712"/>
    <w:multiLevelType w:val="multilevel"/>
    <w:tmpl w:val="91B42364"/>
    <w:lvl w:ilvl="0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1178172">
    <w:abstractNumId w:val="25"/>
  </w:num>
  <w:num w:numId="2" w16cid:durableId="796485895">
    <w:abstractNumId w:val="8"/>
  </w:num>
  <w:num w:numId="3" w16cid:durableId="70658245">
    <w:abstractNumId w:val="14"/>
  </w:num>
  <w:num w:numId="4" w16cid:durableId="885264290">
    <w:abstractNumId w:val="5"/>
  </w:num>
  <w:num w:numId="5" w16cid:durableId="205797518">
    <w:abstractNumId w:val="26"/>
  </w:num>
  <w:num w:numId="6" w16cid:durableId="19819981">
    <w:abstractNumId w:val="22"/>
  </w:num>
  <w:num w:numId="7" w16cid:durableId="677734160">
    <w:abstractNumId w:val="18"/>
  </w:num>
  <w:num w:numId="8" w16cid:durableId="1320422663">
    <w:abstractNumId w:val="17"/>
  </w:num>
  <w:num w:numId="9" w16cid:durableId="392898474">
    <w:abstractNumId w:val="29"/>
  </w:num>
  <w:num w:numId="10" w16cid:durableId="475682040">
    <w:abstractNumId w:val="15"/>
  </w:num>
  <w:num w:numId="11" w16cid:durableId="1343312035">
    <w:abstractNumId w:val="24"/>
  </w:num>
  <w:num w:numId="12" w16cid:durableId="2042508746">
    <w:abstractNumId w:val="0"/>
  </w:num>
  <w:num w:numId="13" w16cid:durableId="1136727051">
    <w:abstractNumId w:val="3"/>
  </w:num>
  <w:num w:numId="14" w16cid:durableId="1571428170">
    <w:abstractNumId w:val="4"/>
  </w:num>
  <w:num w:numId="15" w16cid:durableId="260452752">
    <w:abstractNumId w:val="10"/>
  </w:num>
  <w:num w:numId="16" w16cid:durableId="546339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1365471">
    <w:abstractNumId w:val="20"/>
  </w:num>
  <w:num w:numId="18" w16cid:durableId="2116368284">
    <w:abstractNumId w:val="28"/>
  </w:num>
  <w:num w:numId="19" w16cid:durableId="7199836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6207942">
    <w:abstractNumId w:val="13"/>
  </w:num>
  <w:num w:numId="21" w16cid:durableId="577904814">
    <w:abstractNumId w:val="2"/>
  </w:num>
  <w:num w:numId="22" w16cid:durableId="542013599">
    <w:abstractNumId w:val="7"/>
  </w:num>
  <w:num w:numId="23" w16cid:durableId="1987853293">
    <w:abstractNumId w:val="16"/>
  </w:num>
  <w:num w:numId="24" w16cid:durableId="51126005">
    <w:abstractNumId w:val="11"/>
  </w:num>
  <w:num w:numId="25" w16cid:durableId="1943105285">
    <w:abstractNumId w:val="19"/>
  </w:num>
  <w:num w:numId="26" w16cid:durableId="1651442143">
    <w:abstractNumId w:val="21"/>
  </w:num>
  <w:num w:numId="27" w16cid:durableId="1572350387">
    <w:abstractNumId w:val="25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8" w16cid:durableId="1664317401">
    <w:abstractNumId w:val="12"/>
  </w:num>
  <w:num w:numId="29" w16cid:durableId="719473755">
    <w:abstractNumId w:val="1"/>
  </w:num>
  <w:num w:numId="30" w16cid:durableId="354966523">
    <w:abstractNumId w:val="27"/>
  </w:num>
  <w:num w:numId="31" w16cid:durableId="19681191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49694392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4571"/>
    <w:rsid w:val="00015428"/>
    <w:rsid w:val="00022AF0"/>
    <w:rsid w:val="00023F82"/>
    <w:rsid w:val="00027DA7"/>
    <w:rsid w:val="00030ECB"/>
    <w:rsid w:val="00037437"/>
    <w:rsid w:val="00043B7A"/>
    <w:rsid w:val="00044346"/>
    <w:rsid w:val="00050817"/>
    <w:rsid w:val="00057691"/>
    <w:rsid w:val="00057CB9"/>
    <w:rsid w:val="00064671"/>
    <w:rsid w:val="00066F67"/>
    <w:rsid w:val="00067136"/>
    <w:rsid w:val="00074E9C"/>
    <w:rsid w:val="00080D55"/>
    <w:rsid w:val="000838A8"/>
    <w:rsid w:val="000847E0"/>
    <w:rsid w:val="00093206"/>
    <w:rsid w:val="000963F8"/>
    <w:rsid w:val="000A243C"/>
    <w:rsid w:val="000B0112"/>
    <w:rsid w:val="000C2957"/>
    <w:rsid w:val="000C3F01"/>
    <w:rsid w:val="000C4F50"/>
    <w:rsid w:val="000C500D"/>
    <w:rsid w:val="000D2C29"/>
    <w:rsid w:val="000D7446"/>
    <w:rsid w:val="000E187E"/>
    <w:rsid w:val="000E2C45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17829"/>
    <w:rsid w:val="00123BB5"/>
    <w:rsid w:val="00130ABC"/>
    <w:rsid w:val="001333DE"/>
    <w:rsid w:val="001346D0"/>
    <w:rsid w:val="00134C3F"/>
    <w:rsid w:val="00135684"/>
    <w:rsid w:val="00151212"/>
    <w:rsid w:val="001518F0"/>
    <w:rsid w:val="00160DBE"/>
    <w:rsid w:val="001625F8"/>
    <w:rsid w:val="00165834"/>
    <w:rsid w:val="00165EF6"/>
    <w:rsid w:val="00171A87"/>
    <w:rsid w:val="001748BD"/>
    <w:rsid w:val="00174B79"/>
    <w:rsid w:val="00175F32"/>
    <w:rsid w:val="00185517"/>
    <w:rsid w:val="0018594C"/>
    <w:rsid w:val="00191C48"/>
    <w:rsid w:val="0019249F"/>
    <w:rsid w:val="001944A9"/>
    <w:rsid w:val="001B0EB4"/>
    <w:rsid w:val="001B528A"/>
    <w:rsid w:val="001B627B"/>
    <w:rsid w:val="001C01B6"/>
    <w:rsid w:val="001C27E5"/>
    <w:rsid w:val="001C46C7"/>
    <w:rsid w:val="001C626E"/>
    <w:rsid w:val="001D2CAB"/>
    <w:rsid w:val="001D356E"/>
    <w:rsid w:val="001E2D1E"/>
    <w:rsid w:val="001E2EB6"/>
    <w:rsid w:val="001F1593"/>
    <w:rsid w:val="001F1A9C"/>
    <w:rsid w:val="001F43B7"/>
    <w:rsid w:val="001F7C95"/>
    <w:rsid w:val="00205C43"/>
    <w:rsid w:val="00215C6D"/>
    <w:rsid w:val="002230AE"/>
    <w:rsid w:val="0022661F"/>
    <w:rsid w:val="00230551"/>
    <w:rsid w:val="00231E01"/>
    <w:rsid w:val="002336BE"/>
    <w:rsid w:val="00234451"/>
    <w:rsid w:val="00240BF3"/>
    <w:rsid w:val="00243997"/>
    <w:rsid w:val="00255644"/>
    <w:rsid w:val="00255EF3"/>
    <w:rsid w:val="002637F0"/>
    <w:rsid w:val="00265CCE"/>
    <w:rsid w:val="002679DA"/>
    <w:rsid w:val="00271C4A"/>
    <w:rsid w:val="00277E29"/>
    <w:rsid w:val="002811C5"/>
    <w:rsid w:val="002856B1"/>
    <w:rsid w:val="002874BC"/>
    <w:rsid w:val="00290DAF"/>
    <w:rsid w:val="00294DF5"/>
    <w:rsid w:val="00296870"/>
    <w:rsid w:val="00297395"/>
    <w:rsid w:val="002A3995"/>
    <w:rsid w:val="002A7DD7"/>
    <w:rsid w:val="002B3519"/>
    <w:rsid w:val="002B37FB"/>
    <w:rsid w:val="002B3F6E"/>
    <w:rsid w:val="002B4815"/>
    <w:rsid w:val="002B55C6"/>
    <w:rsid w:val="002B5CE8"/>
    <w:rsid w:val="002B5E49"/>
    <w:rsid w:val="002B6676"/>
    <w:rsid w:val="002B747E"/>
    <w:rsid w:val="002C1503"/>
    <w:rsid w:val="002C22E0"/>
    <w:rsid w:val="002C6A52"/>
    <w:rsid w:val="002D15A5"/>
    <w:rsid w:val="002D42A9"/>
    <w:rsid w:val="002E2666"/>
    <w:rsid w:val="002E76BC"/>
    <w:rsid w:val="002F017A"/>
    <w:rsid w:val="0030051E"/>
    <w:rsid w:val="0030658D"/>
    <w:rsid w:val="00321083"/>
    <w:rsid w:val="0032667B"/>
    <w:rsid w:val="0033134F"/>
    <w:rsid w:val="0033401B"/>
    <w:rsid w:val="00346B57"/>
    <w:rsid w:val="003473BD"/>
    <w:rsid w:val="0035258A"/>
    <w:rsid w:val="00355E80"/>
    <w:rsid w:val="0035648B"/>
    <w:rsid w:val="00357538"/>
    <w:rsid w:val="00372794"/>
    <w:rsid w:val="00374073"/>
    <w:rsid w:val="00376BA8"/>
    <w:rsid w:val="00384D19"/>
    <w:rsid w:val="003900DB"/>
    <w:rsid w:val="00394E3D"/>
    <w:rsid w:val="00396C00"/>
    <w:rsid w:val="00397B72"/>
    <w:rsid w:val="003D0DAB"/>
    <w:rsid w:val="003D1607"/>
    <w:rsid w:val="003D6BC2"/>
    <w:rsid w:val="003E12C2"/>
    <w:rsid w:val="003E233E"/>
    <w:rsid w:val="003E4EC3"/>
    <w:rsid w:val="003E61E9"/>
    <w:rsid w:val="003E7336"/>
    <w:rsid w:val="003F2D38"/>
    <w:rsid w:val="003F3CF9"/>
    <w:rsid w:val="003F55EB"/>
    <w:rsid w:val="003F6F59"/>
    <w:rsid w:val="003F7977"/>
    <w:rsid w:val="003F7BBF"/>
    <w:rsid w:val="00414107"/>
    <w:rsid w:val="0041515F"/>
    <w:rsid w:val="004165E5"/>
    <w:rsid w:val="00434A30"/>
    <w:rsid w:val="004377ED"/>
    <w:rsid w:val="00443039"/>
    <w:rsid w:val="00443B44"/>
    <w:rsid w:val="00446336"/>
    <w:rsid w:val="00455C55"/>
    <w:rsid w:val="004579EF"/>
    <w:rsid w:val="00457EF6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1192"/>
    <w:rsid w:val="004C2DC2"/>
    <w:rsid w:val="004C6EB7"/>
    <w:rsid w:val="004D03AB"/>
    <w:rsid w:val="004D23FA"/>
    <w:rsid w:val="004E2FEF"/>
    <w:rsid w:val="004E30BB"/>
    <w:rsid w:val="004E6061"/>
    <w:rsid w:val="004F1E27"/>
    <w:rsid w:val="004F32AD"/>
    <w:rsid w:val="004F5B86"/>
    <w:rsid w:val="005027FC"/>
    <w:rsid w:val="00511B53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50AA6"/>
    <w:rsid w:val="005568C2"/>
    <w:rsid w:val="00565D93"/>
    <w:rsid w:val="005674B4"/>
    <w:rsid w:val="00570E27"/>
    <w:rsid w:val="005721BA"/>
    <w:rsid w:val="00575328"/>
    <w:rsid w:val="00583808"/>
    <w:rsid w:val="005934A3"/>
    <w:rsid w:val="00595119"/>
    <w:rsid w:val="005A28FE"/>
    <w:rsid w:val="005A3FFB"/>
    <w:rsid w:val="005A44ED"/>
    <w:rsid w:val="005B1AB3"/>
    <w:rsid w:val="005C4178"/>
    <w:rsid w:val="005C50F4"/>
    <w:rsid w:val="005C6468"/>
    <w:rsid w:val="005E052C"/>
    <w:rsid w:val="005E1652"/>
    <w:rsid w:val="005F2273"/>
    <w:rsid w:val="005F5D6D"/>
    <w:rsid w:val="00601FCD"/>
    <w:rsid w:val="006035E0"/>
    <w:rsid w:val="00614963"/>
    <w:rsid w:val="00615687"/>
    <w:rsid w:val="006212D0"/>
    <w:rsid w:val="006220F4"/>
    <w:rsid w:val="00626467"/>
    <w:rsid w:val="00632F8F"/>
    <w:rsid w:val="00633C77"/>
    <w:rsid w:val="00634C8A"/>
    <w:rsid w:val="00636FD4"/>
    <w:rsid w:val="00637557"/>
    <w:rsid w:val="00637665"/>
    <w:rsid w:val="00637A2A"/>
    <w:rsid w:val="00644D6A"/>
    <w:rsid w:val="006559EC"/>
    <w:rsid w:val="00656A78"/>
    <w:rsid w:val="00656E62"/>
    <w:rsid w:val="00657E5C"/>
    <w:rsid w:val="00662DAC"/>
    <w:rsid w:val="00665912"/>
    <w:rsid w:val="00667F79"/>
    <w:rsid w:val="0067057E"/>
    <w:rsid w:val="00672D05"/>
    <w:rsid w:val="0067515A"/>
    <w:rsid w:val="0067588A"/>
    <w:rsid w:val="00677D92"/>
    <w:rsid w:val="0068052E"/>
    <w:rsid w:val="0068172A"/>
    <w:rsid w:val="00687995"/>
    <w:rsid w:val="0069508E"/>
    <w:rsid w:val="00695C02"/>
    <w:rsid w:val="006A7DFD"/>
    <w:rsid w:val="006B2B49"/>
    <w:rsid w:val="006B60B4"/>
    <w:rsid w:val="006C375F"/>
    <w:rsid w:val="006C47DE"/>
    <w:rsid w:val="006C5E7E"/>
    <w:rsid w:val="006D6499"/>
    <w:rsid w:val="006E11BB"/>
    <w:rsid w:val="006F6A55"/>
    <w:rsid w:val="006F759D"/>
    <w:rsid w:val="0070205C"/>
    <w:rsid w:val="007046C8"/>
    <w:rsid w:val="00712D40"/>
    <w:rsid w:val="007204EF"/>
    <w:rsid w:val="007205D5"/>
    <w:rsid w:val="00721B2E"/>
    <w:rsid w:val="00722BA4"/>
    <w:rsid w:val="00730F65"/>
    <w:rsid w:val="00733FA6"/>
    <w:rsid w:val="00734BD7"/>
    <w:rsid w:val="00743A56"/>
    <w:rsid w:val="0075112A"/>
    <w:rsid w:val="007533A1"/>
    <w:rsid w:val="00754DBA"/>
    <w:rsid w:val="00761BFB"/>
    <w:rsid w:val="00762A54"/>
    <w:rsid w:val="00764381"/>
    <w:rsid w:val="00783780"/>
    <w:rsid w:val="007870CF"/>
    <w:rsid w:val="007962D7"/>
    <w:rsid w:val="007A00D2"/>
    <w:rsid w:val="007A171B"/>
    <w:rsid w:val="007A4568"/>
    <w:rsid w:val="007B3724"/>
    <w:rsid w:val="007C02D9"/>
    <w:rsid w:val="007C677D"/>
    <w:rsid w:val="007C7544"/>
    <w:rsid w:val="007D1ACD"/>
    <w:rsid w:val="007D3F9A"/>
    <w:rsid w:val="007D6A7F"/>
    <w:rsid w:val="007E3857"/>
    <w:rsid w:val="007F0C6B"/>
    <w:rsid w:val="00800878"/>
    <w:rsid w:val="008008D2"/>
    <w:rsid w:val="00800EAA"/>
    <w:rsid w:val="00806ADD"/>
    <w:rsid w:val="008105CF"/>
    <w:rsid w:val="00814C30"/>
    <w:rsid w:val="00824ED6"/>
    <w:rsid w:val="00824EDA"/>
    <w:rsid w:val="008317C3"/>
    <w:rsid w:val="00832C39"/>
    <w:rsid w:val="0083767F"/>
    <w:rsid w:val="008438F4"/>
    <w:rsid w:val="0085033C"/>
    <w:rsid w:val="00852B65"/>
    <w:rsid w:val="0085527A"/>
    <w:rsid w:val="008569B1"/>
    <w:rsid w:val="00860988"/>
    <w:rsid w:val="00862D87"/>
    <w:rsid w:val="00875CBC"/>
    <w:rsid w:val="008830F6"/>
    <w:rsid w:val="008879F8"/>
    <w:rsid w:val="00896AC3"/>
    <w:rsid w:val="00896B68"/>
    <w:rsid w:val="008A1EDB"/>
    <w:rsid w:val="008A2D49"/>
    <w:rsid w:val="008A5382"/>
    <w:rsid w:val="008A765A"/>
    <w:rsid w:val="008A7CBB"/>
    <w:rsid w:val="008B139E"/>
    <w:rsid w:val="008B1DF0"/>
    <w:rsid w:val="008B4AFB"/>
    <w:rsid w:val="008B72BC"/>
    <w:rsid w:val="008C446E"/>
    <w:rsid w:val="008D068F"/>
    <w:rsid w:val="008E09AB"/>
    <w:rsid w:val="008E3598"/>
    <w:rsid w:val="008E4B97"/>
    <w:rsid w:val="008E5D32"/>
    <w:rsid w:val="008E6435"/>
    <w:rsid w:val="008F0E7C"/>
    <w:rsid w:val="008F148C"/>
    <w:rsid w:val="008F6A26"/>
    <w:rsid w:val="00902E2D"/>
    <w:rsid w:val="00903E8E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326B"/>
    <w:rsid w:val="0096769B"/>
    <w:rsid w:val="0097084B"/>
    <w:rsid w:val="00971434"/>
    <w:rsid w:val="009748B6"/>
    <w:rsid w:val="00976069"/>
    <w:rsid w:val="00987085"/>
    <w:rsid w:val="009A0A77"/>
    <w:rsid w:val="009A1B0B"/>
    <w:rsid w:val="009A2045"/>
    <w:rsid w:val="009A2E9A"/>
    <w:rsid w:val="009B07CA"/>
    <w:rsid w:val="009B0D39"/>
    <w:rsid w:val="009B362F"/>
    <w:rsid w:val="009B3C04"/>
    <w:rsid w:val="009C1125"/>
    <w:rsid w:val="009D5547"/>
    <w:rsid w:val="009E409B"/>
    <w:rsid w:val="009F061E"/>
    <w:rsid w:val="009F6A35"/>
    <w:rsid w:val="00A059BA"/>
    <w:rsid w:val="00A06A6D"/>
    <w:rsid w:val="00A12BF1"/>
    <w:rsid w:val="00A13267"/>
    <w:rsid w:val="00A13A51"/>
    <w:rsid w:val="00A20161"/>
    <w:rsid w:val="00A249F9"/>
    <w:rsid w:val="00A27910"/>
    <w:rsid w:val="00A339F4"/>
    <w:rsid w:val="00A33AC1"/>
    <w:rsid w:val="00A40547"/>
    <w:rsid w:val="00A41CCB"/>
    <w:rsid w:val="00A424B0"/>
    <w:rsid w:val="00A42869"/>
    <w:rsid w:val="00A462B4"/>
    <w:rsid w:val="00A4743C"/>
    <w:rsid w:val="00A57E5F"/>
    <w:rsid w:val="00A61A63"/>
    <w:rsid w:val="00A65A8D"/>
    <w:rsid w:val="00A74D59"/>
    <w:rsid w:val="00A75C18"/>
    <w:rsid w:val="00A75F33"/>
    <w:rsid w:val="00A7633B"/>
    <w:rsid w:val="00A80EA1"/>
    <w:rsid w:val="00A84093"/>
    <w:rsid w:val="00A85EF8"/>
    <w:rsid w:val="00A8620F"/>
    <w:rsid w:val="00A97551"/>
    <w:rsid w:val="00AA23DD"/>
    <w:rsid w:val="00AB0AF0"/>
    <w:rsid w:val="00AB1741"/>
    <w:rsid w:val="00AB176F"/>
    <w:rsid w:val="00AB5910"/>
    <w:rsid w:val="00AC0F0A"/>
    <w:rsid w:val="00AC6CA3"/>
    <w:rsid w:val="00AC7922"/>
    <w:rsid w:val="00AD0A4B"/>
    <w:rsid w:val="00AD1525"/>
    <w:rsid w:val="00AE1887"/>
    <w:rsid w:val="00AE33D5"/>
    <w:rsid w:val="00AF5488"/>
    <w:rsid w:val="00B01F86"/>
    <w:rsid w:val="00B06A54"/>
    <w:rsid w:val="00B13CCE"/>
    <w:rsid w:val="00B177C1"/>
    <w:rsid w:val="00B17E31"/>
    <w:rsid w:val="00B205E2"/>
    <w:rsid w:val="00B27832"/>
    <w:rsid w:val="00B31672"/>
    <w:rsid w:val="00B3545B"/>
    <w:rsid w:val="00B35E93"/>
    <w:rsid w:val="00B36D57"/>
    <w:rsid w:val="00B435D7"/>
    <w:rsid w:val="00B43825"/>
    <w:rsid w:val="00B46178"/>
    <w:rsid w:val="00B5232C"/>
    <w:rsid w:val="00B6140E"/>
    <w:rsid w:val="00B61447"/>
    <w:rsid w:val="00B615C6"/>
    <w:rsid w:val="00B61FB3"/>
    <w:rsid w:val="00B624BF"/>
    <w:rsid w:val="00B6637E"/>
    <w:rsid w:val="00B7114D"/>
    <w:rsid w:val="00B76246"/>
    <w:rsid w:val="00B872B7"/>
    <w:rsid w:val="00B92B76"/>
    <w:rsid w:val="00B94AEB"/>
    <w:rsid w:val="00B971C7"/>
    <w:rsid w:val="00BA52BA"/>
    <w:rsid w:val="00BA7B64"/>
    <w:rsid w:val="00BB1508"/>
    <w:rsid w:val="00BB5C3A"/>
    <w:rsid w:val="00BC010E"/>
    <w:rsid w:val="00BD68E6"/>
    <w:rsid w:val="00BE2B83"/>
    <w:rsid w:val="00BE3891"/>
    <w:rsid w:val="00BE5404"/>
    <w:rsid w:val="00BE6133"/>
    <w:rsid w:val="00BE6155"/>
    <w:rsid w:val="00BF3B13"/>
    <w:rsid w:val="00BF475F"/>
    <w:rsid w:val="00BF668A"/>
    <w:rsid w:val="00BF6C12"/>
    <w:rsid w:val="00BF6FE8"/>
    <w:rsid w:val="00C0083B"/>
    <w:rsid w:val="00C03614"/>
    <w:rsid w:val="00C037A2"/>
    <w:rsid w:val="00C05935"/>
    <w:rsid w:val="00C05C4D"/>
    <w:rsid w:val="00C16248"/>
    <w:rsid w:val="00C17695"/>
    <w:rsid w:val="00C22E93"/>
    <w:rsid w:val="00C2321F"/>
    <w:rsid w:val="00C27538"/>
    <w:rsid w:val="00C276B0"/>
    <w:rsid w:val="00C357EB"/>
    <w:rsid w:val="00C44EB8"/>
    <w:rsid w:val="00C45270"/>
    <w:rsid w:val="00C509B2"/>
    <w:rsid w:val="00C51E03"/>
    <w:rsid w:val="00C5236E"/>
    <w:rsid w:val="00C55396"/>
    <w:rsid w:val="00C62C57"/>
    <w:rsid w:val="00C63D41"/>
    <w:rsid w:val="00C665A2"/>
    <w:rsid w:val="00C70136"/>
    <w:rsid w:val="00C76ADC"/>
    <w:rsid w:val="00C87865"/>
    <w:rsid w:val="00C9421E"/>
    <w:rsid w:val="00C95C76"/>
    <w:rsid w:val="00CA00EB"/>
    <w:rsid w:val="00CA2A20"/>
    <w:rsid w:val="00CB6113"/>
    <w:rsid w:val="00CB711A"/>
    <w:rsid w:val="00CD1F7C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16DE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83BDB"/>
    <w:rsid w:val="00D90532"/>
    <w:rsid w:val="00D91734"/>
    <w:rsid w:val="00D92BCB"/>
    <w:rsid w:val="00D9390C"/>
    <w:rsid w:val="00DA2248"/>
    <w:rsid w:val="00DA4996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2E22"/>
    <w:rsid w:val="00DE40C9"/>
    <w:rsid w:val="00DE5AA7"/>
    <w:rsid w:val="00DF1875"/>
    <w:rsid w:val="00DF4325"/>
    <w:rsid w:val="00DF5E11"/>
    <w:rsid w:val="00E0684A"/>
    <w:rsid w:val="00E101B1"/>
    <w:rsid w:val="00E10C12"/>
    <w:rsid w:val="00E15521"/>
    <w:rsid w:val="00E15953"/>
    <w:rsid w:val="00E21B91"/>
    <w:rsid w:val="00E22027"/>
    <w:rsid w:val="00E23B12"/>
    <w:rsid w:val="00E27D9E"/>
    <w:rsid w:val="00E32877"/>
    <w:rsid w:val="00E41CD0"/>
    <w:rsid w:val="00E47E87"/>
    <w:rsid w:val="00E51F85"/>
    <w:rsid w:val="00E53DD8"/>
    <w:rsid w:val="00E55C3B"/>
    <w:rsid w:val="00E642C5"/>
    <w:rsid w:val="00E701DC"/>
    <w:rsid w:val="00E7627D"/>
    <w:rsid w:val="00E77ACA"/>
    <w:rsid w:val="00E830CA"/>
    <w:rsid w:val="00E84200"/>
    <w:rsid w:val="00E94F87"/>
    <w:rsid w:val="00E95B8F"/>
    <w:rsid w:val="00E96726"/>
    <w:rsid w:val="00E97A53"/>
    <w:rsid w:val="00EA394C"/>
    <w:rsid w:val="00EA4D6B"/>
    <w:rsid w:val="00EA77E7"/>
    <w:rsid w:val="00EB078A"/>
    <w:rsid w:val="00EB36C4"/>
    <w:rsid w:val="00EC4297"/>
    <w:rsid w:val="00EC7878"/>
    <w:rsid w:val="00ED3AA9"/>
    <w:rsid w:val="00ED5425"/>
    <w:rsid w:val="00ED6F00"/>
    <w:rsid w:val="00ED7911"/>
    <w:rsid w:val="00EE109D"/>
    <w:rsid w:val="00EE6361"/>
    <w:rsid w:val="00EF01FE"/>
    <w:rsid w:val="00F07A22"/>
    <w:rsid w:val="00F10D08"/>
    <w:rsid w:val="00F2694E"/>
    <w:rsid w:val="00F461A2"/>
    <w:rsid w:val="00F465F2"/>
    <w:rsid w:val="00F55640"/>
    <w:rsid w:val="00F571F7"/>
    <w:rsid w:val="00F63CC5"/>
    <w:rsid w:val="00F704FC"/>
    <w:rsid w:val="00F70514"/>
    <w:rsid w:val="00F72EA7"/>
    <w:rsid w:val="00F74FDA"/>
    <w:rsid w:val="00F779FF"/>
    <w:rsid w:val="00F77B3C"/>
    <w:rsid w:val="00F91404"/>
    <w:rsid w:val="00F94790"/>
    <w:rsid w:val="00FA4B90"/>
    <w:rsid w:val="00FA4C59"/>
    <w:rsid w:val="00FA54E4"/>
    <w:rsid w:val="00FA63FB"/>
    <w:rsid w:val="00FA6635"/>
    <w:rsid w:val="00FA72F7"/>
    <w:rsid w:val="00FB0DBC"/>
    <w:rsid w:val="00FB47D9"/>
    <w:rsid w:val="00FB5806"/>
    <w:rsid w:val="00FC23B4"/>
    <w:rsid w:val="00FC25B0"/>
    <w:rsid w:val="00FC2896"/>
    <w:rsid w:val="00FC55DE"/>
    <w:rsid w:val="00FC7714"/>
    <w:rsid w:val="00FD1D54"/>
    <w:rsid w:val="00FD2FD8"/>
    <w:rsid w:val="00FD5012"/>
    <w:rsid w:val="00FD62E8"/>
    <w:rsid w:val="00FF0462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59B6C52D-ABD5-4563-958D-CC7F1B0F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967B-2B55-48DE-BC8E-BD6C0322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1509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Standerska</cp:lastModifiedBy>
  <cp:revision>5</cp:revision>
  <cp:lastPrinted>2025-04-29T07:39:00Z</cp:lastPrinted>
  <dcterms:created xsi:type="dcterms:W3CDTF">2025-04-28T07:40:00Z</dcterms:created>
  <dcterms:modified xsi:type="dcterms:W3CDTF">2025-04-29T07:41:00Z</dcterms:modified>
</cp:coreProperties>
</file>