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EA467" w14:textId="77777777" w:rsidR="00F7252C" w:rsidRPr="00351BD5" w:rsidRDefault="00F7252C" w:rsidP="00F7252C">
      <w:pPr>
        <w:widowControl w:val="0"/>
        <w:suppressAutoHyphens/>
        <w:spacing w:after="80" w:line="240" w:lineRule="auto"/>
        <w:jc w:val="right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  <w:r w:rsidRPr="00351BD5">
        <w:rPr>
          <w:rFonts w:ascii="Arial Narrow" w:eastAsia="SimSun" w:hAnsi="Arial Narrow" w:cs="Arial"/>
          <w:b/>
          <w:kern w:val="1"/>
          <w:sz w:val="20"/>
          <w:szCs w:val="24"/>
          <w:lang w:eastAsia="hi-IN" w:bidi="hi-IN"/>
        </w:rPr>
        <w:t>Załącznik nr 1</w:t>
      </w:r>
    </w:p>
    <w:p w14:paraId="4C65E5E0" w14:textId="5E4EC476" w:rsidR="00F7252C" w:rsidRPr="00351BD5" w:rsidRDefault="00F7252C" w:rsidP="005B422C">
      <w:pPr>
        <w:widowControl w:val="0"/>
        <w:shd w:val="clear" w:color="auto" w:fill="F2F2F2"/>
        <w:suppressAutoHyphens/>
        <w:spacing w:after="0" w:line="240" w:lineRule="auto"/>
        <w:ind w:right="-2"/>
        <w:jc w:val="center"/>
        <w:rPr>
          <w:rFonts w:ascii="Arial Narrow" w:eastAsia="SimSun" w:hAnsi="Arial Narrow" w:cs="Arial"/>
          <w:b/>
          <w:color w:val="000000"/>
          <w:kern w:val="1"/>
          <w:sz w:val="20"/>
          <w:lang w:eastAsia="hi-IN" w:bidi="hi-IN"/>
        </w:rPr>
      </w:pPr>
      <w:r w:rsidRPr="00351BD5">
        <w:rPr>
          <w:rFonts w:ascii="Arial Narrow" w:eastAsia="SimSun" w:hAnsi="Arial Narrow" w:cs="Arial"/>
          <w:b/>
          <w:color w:val="000000"/>
          <w:kern w:val="1"/>
          <w:sz w:val="20"/>
          <w:lang w:eastAsia="hi-IN" w:bidi="hi-IN"/>
        </w:rPr>
        <w:t xml:space="preserve">OPIS PRZEDMIOTU </w:t>
      </w:r>
      <w:r w:rsidRPr="00351BD5">
        <w:rPr>
          <w:rFonts w:ascii="Arial Narrow" w:eastAsia="SimSun" w:hAnsi="Arial Narrow" w:cs="Arial"/>
          <w:b/>
          <w:kern w:val="1"/>
          <w:sz w:val="20"/>
          <w:lang w:eastAsia="hi-IN" w:bidi="hi-IN"/>
        </w:rPr>
        <w:t>ZAMÓWI</w:t>
      </w:r>
      <w:r w:rsidR="00367E2D">
        <w:rPr>
          <w:rFonts w:ascii="Arial Narrow" w:eastAsia="SimSun" w:hAnsi="Arial Narrow" w:cs="Arial"/>
          <w:b/>
          <w:kern w:val="1"/>
          <w:sz w:val="20"/>
          <w:lang w:eastAsia="hi-IN" w:bidi="hi-IN"/>
        </w:rPr>
        <w:t>ENIA – Materiały D-Ś</w:t>
      </w:r>
      <w:bookmarkStart w:id="0" w:name="_GoBack"/>
      <w:bookmarkEnd w:id="0"/>
      <w:r w:rsidR="003F0018">
        <w:rPr>
          <w:rFonts w:ascii="Arial Narrow" w:eastAsia="SimSun" w:hAnsi="Arial Narrow" w:cs="Arial"/>
          <w:b/>
          <w:kern w:val="1"/>
          <w:sz w:val="20"/>
          <w:lang w:eastAsia="hi-IN" w:bidi="hi-IN"/>
        </w:rPr>
        <w:t xml:space="preserve"> na PKW</w:t>
      </w:r>
    </w:p>
    <w:p w14:paraId="2E772360" w14:textId="77777777" w:rsidR="00945FB3" w:rsidRPr="00707389" w:rsidRDefault="00945FB3" w:rsidP="00D5214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10"/>
          <w:szCs w:val="20"/>
          <w:lang w:eastAsia="pl-PL"/>
        </w:rPr>
      </w:pPr>
    </w:p>
    <w:p w14:paraId="7BEF6FEB" w14:textId="49B8B59A" w:rsidR="00F7252C" w:rsidRPr="00351BD5" w:rsidRDefault="00E16BAD" w:rsidP="00D52143">
      <w:pPr>
        <w:shd w:val="clear" w:color="auto" w:fill="92D050"/>
        <w:spacing w:before="160"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351BD5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ZADANIE NR </w:t>
      </w:r>
      <w:r w:rsidR="00FD18EB">
        <w:rPr>
          <w:rFonts w:ascii="Arial Narrow" w:eastAsia="Times New Roman" w:hAnsi="Arial Narrow" w:cs="Arial"/>
          <w:b/>
          <w:sz w:val="20"/>
          <w:szCs w:val="20"/>
          <w:lang w:eastAsia="pl-PL"/>
        </w:rPr>
        <w:t>1</w:t>
      </w:r>
    </w:p>
    <w:p w14:paraId="59441F23" w14:textId="6511726E" w:rsidR="00E16BAD" w:rsidRPr="00351BD5" w:rsidRDefault="00E16BAD" w:rsidP="005B422C">
      <w:pPr>
        <w:shd w:val="clear" w:color="auto" w:fill="92D050"/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351BD5">
        <w:rPr>
          <w:rFonts w:ascii="Arial Narrow" w:eastAsia="Times New Roman" w:hAnsi="Arial Narrow" w:cs="Arial"/>
          <w:b/>
          <w:sz w:val="20"/>
          <w:szCs w:val="20"/>
          <w:lang w:eastAsia="pl-PL"/>
        </w:rPr>
        <w:t>- Tes</w:t>
      </w:r>
      <w:r w:rsidR="00FD18EB">
        <w:rPr>
          <w:rFonts w:ascii="Arial Narrow" w:eastAsia="Times New Roman" w:hAnsi="Arial Narrow" w:cs="Arial"/>
          <w:b/>
          <w:sz w:val="20"/>
          <w:szCs w:val="20"/>
          <w:lang w:eastAsia="pl-PL"/>
        </w:rPr>
        <w:t>ty do identyfikacji substancji narkotykowych</w:t>
      </w:r>
      <w:r w:rsidR="00215A94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</w:p>
    <w:p w14:paraId="6AA25323" w14:textId="774E6A4B" w:rsidR="007D2430" w:rsidRPr="00351BD5" w:rsidRDefault="00810E78" w:rsidP="00E270C5">
      <w:pPr>
        <w:numPr>
          <w:ilvl w:val="0"/>
          <w:numId w:val="9"/>
        </w:numPr>
        <w:pBdr>
          <w:top w:val="single" w:sz="4" w:space="0" w:color="D9D9D9"/>
          <w:left w:val="single" w:sz="4" w:space="0" w:color="D9D9D9"/>
          <w:bottom w:val="single" w:sz="4" w:space="1" w:color="D9D9D9"/>
          <w:right w:val="single" w:sz="4" w:space="4" w:color="D9D9D9"/>
        </w:pBdr>
        <w:shd w:val="clear" w:color="auto" w:fill="F2F2F2" w:themeFill="background1" w:themeFillShade="F2"/>
        <w:spacing w:before="160" w:after="0" w:line="240" w:lineRule="auto"/>
        <w:ind w:left="425" w:right="142" w:hanging="425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</w:pP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Test</w:t>
      </w:r>
      <w:r w:rsidRPr="00351BD5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do wykrywania narkotyków n</w:t>
      </w:r>
      <w:r w:rsidR="00A93C73" w:rsidRPr="00351BD5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a podstawie badania próbki śliny</w:t>
      </w:r>
      <w:r w:rsidRPr="00351BD5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(wielopanelowy)</w:t>
      </w:r>
      <w:r w:rsidR="00002BD0" w:rsidRPr="00351BD5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</w:t>
      </w:r>
      <w:r w:rsidR="00820D81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– </w:t>
      </w:r>
      <w:r w:rsidR="007D2430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FD18EB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270</w:t>
      </w:r>
      <w:r w:rsidR="004B36B5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7D2430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szt.</w:t>
      </w:r>
    </w:p>
    <w:tbl>
      <w:tblPr>
        <w:tblStyle w:val="Siatkatabelijasna2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96"/>
      </w:tblGrid>
      <w:tr w:rsidR="009C2252" w:rsidRPr="00351BD5" w14:paraId="4494599B" w14:textId="77777777" w:rsidTr="00707389">
        <w:trPr>
          <w:trHeight w:val="277"/>
        </w:trPr>
        <w:tc>
          <w:tcPr>
            <w:tcW w:w="426" w:type="dxa"/>
          </w:tcPr>
          <w:p w14:paraId="5CD436F8" w14:textId="77777777" w:rsidR="009C2252" w:rsidRPr="00945FB3" w:rsidRDefault="009C2252" w:rsidP="00E270C5">
            <w:pPr>
              <w:pStyle w:val="Akapitzlist"/>
              <w:numPr>
                <w:ilvl w:val="0"/>
                <w:numId w:val="13"/>
              </w:numPr>
              <w:ind w:right="3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544DB7E3" w14:textId="38EAC0F2" w:rsidR="009C2252" w:rsidRPr="00351BD5" w:rsidRDefault="00A85286" w:rsidP="0070738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  <w:r w:rsidR="009C2252"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przedmiotu zamówienia</w:t>
            </w:r>
          </w:p>
        </w:tc>
      </w:tr>
      <w:tr w:rsidR="009C2252" w:rsidRPr="00351BD5" w14:paraId="63532AEF" w14:textId="77777777" w:rsidTr="00707389">
        <w:trPr>
          <w:trHeight w:val="277"/>
        </w:trPr>
        <w:tc>
          <w:tcPr>
            <w:tcW w:w="426" w:type="dxa"/>
          </w:tcPr>
          <w:p w14:paraId="0A3E567E" w14:textId="77777777" w:rsidR="009C2252" w:rsidRPr="00351BD5" w:rsidRDefault="009C2252" w:rsidP="00707389">
            <w:pPr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6D4433C4" w14:textId="77777777" w:rsidR="009C2252" w:rsidRPr="009C2252" w:rsidRDefault="009C2252" w:rsidP="00D73B4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C2252">
              <w:rPr>
                <w:rFonts w:ascii="Arial Narrow" w:hAnsi="Arial Narrow" w:cs="Arial"/>
                <w:sz w:val="20"/>
                <w:szCs w:val="20"/>
              </w:rPr>
              <w:t xml:space="preserve">Test panelowy do wykrywania narkotyków w organizmie na podstawie badania próbki śliny – do przeprowadzenia badania próbki śliny osoby badanej i wykrywania następujących grup narkotyków: </w:t>
            </w:r>
          </w:p>
          <w:p w14:paraId="6C82D77E" w14:textId="77777777" w:rsidR="009C2252" w:rsidRPr="009C2252" w:rsidRDefault="009C2252" w:rsidP="00E270C5">
            <w:pPr>
              <w:numPr>
                <w:ilvl w:val="0"/>
                <w:numId w:val="15"/>
              </w:numPr>
              <w:tabs>
                <w:tab w:val="clear" w:pos="1431"/>
              </w:tabs>
              <w:ind w:left="321" w:hanging="32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C2252">
              <w:rPr>
                <w:rFonts w:ascii="Arial Narrow" w:hAnsi="Arial Narrow" w:cs="Arial"/>
                <w:sz w:val="20"/>
                <w:szCs w:val="20"/>
              </w:rPr>
              <w:t xml:space="preserve">amfetamina i substancje pochodne (AMP) /min. methaamfetamina (MET)/, </w:t>
            </w:r>
          </w:p>
          <w:p w14:paraId="7291EF30" w14:textId="77777777" w:rsidR="009C2252" w:rsidRPr="009C2252" w:rsidRDefault="009C2252" w:rsidP="00E270C5">
            <w:pPr>
              <w:numPr>
                <w:ilvl w:val="0"/>
                <w:numId w:val="15"/>
              </w:numPr>
              <w:tabs>
                <w:tab w:val="clear" w:pos="1431"/>
              </w:tabs>
              <w:ind w:left="321" w:hanging="32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C2252">
              <w:rPr>
                <w:rFonts w:ascii="Arial Narrow" w:hAnsi="Arial Narrow" w:cs="Arial"/>
                <w:sz w:val="20"/>
                <w:szCs w:val="20"/>
              </w:rPr>
              <w:t xml:space="preserve">kokaina (COC), </w:t>
            </w:r>
          </w:p>
          <w:p w14:paraId="6391EC5C" w14:textId="77777777" w:rsidR="009C2252" w:rsidRPr="009C2252" w:rsidRDefault="009C2252" w:rsidP="00E270C5">
            <w:pPr>
              <w:numPr>
                <w:ilvl w:val="0"/>
                <w:numId w:val="15"/>
              </w:numPr>
              <w:tabs>
                <w:tab w:val="clear" w:pos="1431"/>
              </w:tabs>
              <w:ind w:left="321" w:hanging="32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C2252">
              <w:rPr>
                <w:rFonts w:ascii="Arial Narrow" w:hAnsi="Arial Narrow" w:cs="Arial"/>
                <w:sz w:val="20"/>
                <w:szCs w:val="20"/>
              </w:rPr>
              <w:t xml:space="preserve">marihuana (THC), </w:t>
            </w:r>
          </w:p>
          <w:p w14:paraId="70258339" w14:textId="77777777" w:rsidR="009C2252" w:rsidRPr="009C2252" w:rsidRDefault="009C2252" w:rsidP="00E270C5">
            <w:pPr>
              <w:numPr>
                <w:ilvl w:val="0"/>
                <w:numId w:val="15"/>
              </w:numPr>
              <w:tabs>
                <w:tab w:val="clear" w:pos="1431"/>
              </w:tabs>
              <w:ind w:left="321" w:hanging="32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C2252">
              <w:rPr>
                <w:rFonts w:ascii="Arial Narrow" w:hAnsi="Arial Narrow" w:cs="Arial"/>
                <w:sz w:val="20"/>
                <w:szCs w:val="20"/>
              </w:rPr>
              <w:t>opiaty (OPI),</w:t>
            </w:r>
          </w:p>
          <w:p w14:paraId="1488E8AF" w14:textId="12322382" w:rsidR="009C2252" w:rsidRPr="009C2252" w:rsidRDefault="009C2252" w:rsidP="00E270C5">
            <w:pPr>
              <w:numPr>
                <w:ilvl w:val="0"/>
                <w:numId w:val="15"/>
              </w:numPr>
              <w:tabs>
                <w:tab w:val="clear" w:pos="1431"/>
              </w:tabs>
              <w:ind w:left="321" w:hanging="32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C2252">
              <w:rPr>
                <w:rFonts w:ascii="Arial Narrow" w:hAnsi="Arial Narrow" w:cs="Arial"/>
                <w:sz w:val="20"/>
                <w:szCs w:val="20"/>
              </w:rPr>
              <w:t>benzodiazepiny (BZO).</w:t>
            </w:r>
          </w:p>
        </w:tc>
      </w:tr>
      <w:tr w:rsidR="009C2252" w:rsidRPr="00945FB3" w14:paraId="60B8217B" w14:textId="77777777" w:rsidTr="00707389">
        <w:trPr>
          <w:trHeight w:val="277"/>
        </w:trPr>
        <w:tc>
          <w:tcPr>
            <w:tcW w:w="426" w:type="dxa"/>
          </w:tcPr>
          <w:p w14:paraId="08A2F6DB" w14:textId="77777777" w:rsidR="009C2252" w:rsidRPr="00351BD5" w:rsidRDefault="009C2252" w:rsidP="00E270C5">
            <w:pPr>
              <w:pStyle w:val="Akapitzlist"/>
              <w:numPr>
                <w:ilvl w:val="0"/>
                <w:numId w:val="13"/>
              </w:numPr>
              <w:ind w:left="316" w:right="34" w:hanging="20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6EE4F5D7" w14:textId="433912F6" w:rsidR="009C2252" w:rsidRPr="00945FB3" w:rsidRDefault="009C2252" w:rsidP="0070738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Wymagane parametry techniczne</w:t>
            </w:r>
            <w:r w:rsidRPr="00945FB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9C2252" w:rsidRPr="00351BD5" w14:paraId="630F753E" w14:textId="77777777" w:rsidTr="00707389">
        <w:trPr>
          <w:trHeight w:val="277"/>
        </w:trPr>
        <w:tc>
          <w:tcPr>
            <w:tcW w:w="426" w:type="dxa"/>
          </w:tcPr>
          <w:p w14:paraId="12E94693" w14:textId="77777777" w:rsidR="009C2252" w:rsidRPr="00351BD5" w:rsidRDefault="009C2252" w:rsidP="00707389">
            <w:pPr>
              <w:ind w:left="404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1A45358B" w14:textId="47AE3C40" w:rsidR="009C2252" w:rsidRPr="00351BD5" w:rsidRDefault="009C2252" w:rsidP="00E270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test immunochemiczny (immunologiczny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);</w:t>
            </w:r>
          </w:p>
          <w:p w14:paraId="6C23DB8D" w14:textId="24E70D23" w:rsidR="009C2252" w:rsidRDefault="009C2252" w:rsidP="00E270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czułości progowe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:</w:t>
            </w:r>
          </w:p>
          <w:p w14:paraId="4EEFCACF" w14:textId="435C4163" w:rsidR="009C2252" w:rsidRPr="009C2252" w:rsidRDefault="009C2252" w:rsidP="00E270C5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1030" w:hanging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hAnsi="Arial Narrow" w:cs="Arial"/>
                <w:bCs/>
                <w:sz w:val="20"/>
                <w:szCs w:val="20"/>
              </w:rPr>
              <w:t>AMP i pochodne – 50 ng/ml</w:t>
            </w:r>
          </w:p>
          <w:p w14:paraId="45453A85" w14:textId="0D567FD5" w:rsidR="009C2252" w:rsidRPr="009C2252" w:rsidRDefault="009C2252" w:rsidP="00E270C5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1030" w:hanging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hAnsi="Arial Narrow" w:cs="Arial"/>
                <w:bCs/>
                <w:sz w:val="20"/>
                <w:szCs w:val="20"/>
              </w:rPr>
              <w:t>COC – 20 ng/ml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;</w:t>
            </w:r>
          </w:p>
          <w:p w14:paraId="4A72D5B6" w14:textId="5FAB82F5" w:rsidR="009C2252" w:rsidRPr="009C2252" w:rsidRDefault="009C2252" w:rsidP="00E270C5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1030" w:hanging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hAnsi="Arial Narrow" w:cs="Arial"/>
                <w:bCs/>
                <w:sz w:val="20"/>
                <w:szCs w:val="20"/>
              </w:rPr>
              <w:t>OPI – 40 ng/ml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;</w:t>
            </w:r>
          </w:p>
          <w:p w14:paraId="51CBCF90" w14:textId="48D198B9" w:rsidR="009C2252" w:rsidRPr="009C2252" w:rsidRDefault="009C2252" w:rsidP="00E270C5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1030" w:hanging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hAnsi="Arial Narrow" w:cs="Arial"/>
                <w:bCs/>
                <w:sz w:val="20"/>
                <w:szCs w:val="20"/>
              </w:rPr>
              <w:t>THC – 40 ng/ml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;</w:t>
            </w:r>
          </w:p>
          <w:p w14:paraId="2BDCBD56" w14:textId="0FCDF2F9" w:rsidR="009C2252" w:rsidRPr="009C2252" w:rsidRDefault="009C2252" w:rsidP="00E270C5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1030" w:hanging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hAnsi="Arial Narrow" w:cs="Arial"/>
                <w:bCs/>
                <w:sz w:val="20"/>
                <w:szCs w:val="20"/>
              </w:rPr>
              <w:t>BZO – brak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72AEECF5" w14:textId="77777777" w:rsidR="009C2252" w:rsidRDefault="009C2252" w:rsidP="00E270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testy do ujawniania substancji psychoaktywnych w organizmie człowieka na podstawie badania próbki śliny pobranej od osoby poddanej badaniu. Możliwość przeprowadzenia jednorazowego badania na powyższe grupy narkotyków za pomocą jednego testu</w:t>
            </w:r>
          </w:p>
          <w:p w14:paraId="74A52C3D" w14:textId="77777777" w:rsidR="009C2252" w:rsidRDefault="009C2252" w:rsidP="00E270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każdy test pakowany musi być osobno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22595691" w14:textId="77777777" w:rsidR="009C2252" w:rsidRPr="009C2252" w:rsidRDefault="009C2252" w:rsidP="00E270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jednoznaczny wynik musi pojawić się po czasie nie dłuższym niż max.10 min od chwili naniesienia wymaganej ilości śliny na test;</w:t>
            </w:r>
          </w:p>
          <w:p w14:paraId="585ACBD8" w14:textId="77777777" w:rsidR="009C2252" w:rsidRPr="009C2252" w:rsidRDefault="009C2252" w:rsidP="00E270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instrukcja użycia testu w języku polskim;</w:t>
            </w:r>
          </w:p>
          <w:p w14:paraId="2E4B0F23" w14:textId="7569CFF4" w:rsidR="009C2252" w:rsidRPr="009C2252" w:rsidRDefault="009C2252" w:rsidP="00E270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możliwość użycia testu w zmiennych warunkach atmosferycznych o zmiennej wilgotności powietrza ora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 w granicach temperatury od +5</w:t>
            </w:r>
            <w:r w:rsidRPr="009C2252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 do + 35</w:t>
            </w:r>
            <w:r w:rsidRPr="009C2252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o</w:t>
            </w: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C.</w:t>
            </w:r>
          </w:p>
          <w:p w14:paraId="3B23AF78" w14:textId="5242E570" w:rsidR="009C2252" w:rsidRPr="009C2252" w:rsidRDefault="009C2252" w:rsidP="00E270C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 </w:t>
            </w: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12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mies. </w:t>
            </w: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licząc od dnia dostarczenia do Zamawiającego</w:t>
            </w:r>
          </w:p>
        </w:tc>
      </w:tr>
    </w:tbl>
    <w:p w14:paraId="0E37BB86" w14:textId="03BFE0AE" w:rsidR="002B2AC9" w:rsidRPr="00EC2276" w:rsidRDefault="00810E78" w:rsidP="00E270C5">
      <w:pPr>
        <w:numPr>
          <w:ilvl w:val="0"/>
          <w:numId w:val="9"/>
        </w:numPr>
        <w:pBdr>
          <w:top w:val="single" w:sz="4" w:space="0" w:color="D9D9D9"/>
          <w:left w:val="single" w:sz="4" w:space="0" w:color="D9D9D9"/>
          <w:bottom w:val="single" w:sz="4" w:space="1" w:color="D9D9D9"/>
          <w:right w:val="single" w:sz="4" w:space="4" w:color="D9D9D9"/>
        </w:pBdr>
        <w:shd w:val="clear" w:color="auto" w:fill="F2F2F2" w:themeFill="background1" w:themeFillShade="F2"/>
        <w:spacing w:before="160" w:after="0" w:line="240" w:lineRule="auto"/>
        <w:ind w:left="425" w:right="142" w:hanging="425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</w:pP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Test do oznaczania i identyfikacji substancji narkotykowych AMP</w:t>
      </w:r>
      <w:r w:rsidR="00686EBD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216985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– </w:t>
      </w:r>
      <w:r w:rsidR="00FD18EB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270</w:t>
      </w: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szt</w:t>
      </w:r>
      <w:r w:rsidR="00216985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.</w:t>
      </w:r>
    </w:p>
    <w:tbl>
      <w:tblPr>
        <w:tblStyle w:val="Siatkatabelijasna2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96"/>
      </w:tblGrid>
      <w:tr w:rsidR="00822165" w:rsidRPr="00351BD5" w14:paraId="4CD1FF55" w14:textId="77777777" w:rsidTr="00707389">
        <w:trPr>
          <w:trHeight w:val="277"/>
        </w:trPr>
        <w:tc>
          <w:tcPr>
            <w:tcW w:w="426" w:type="dxa"/>
          </w:tcPr>
          <w:p w14:paraId="4B781711" w14:textId="77777777" w:rsidR="00822165" w:rsidRPr="00945FB3" w:rsidRDefault="00822165" w:rsidP="00E270C5">
            <w:pPr>
              <w:pStyle w:val="Akapitzlist"/>
              <w:numPr>
                <w:ilvl w:val="0"/>
                <w:numId w:val="21"/>
              </w:numPr>
              <w:ind w:right="3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5919C61C" w14:textId="6AFB1C22" w:rsidR="00822165" w:rsidRPr="00351BD5" w:rsidRDefault="00A85286" w:rsidP="0070738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  <w:r w:rsidR="00822165"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przedmiotu zamówienia</w:t>
            </w:r>
          </w:p>
        </w:tc>
      </w:tr>
      <w:tr w:rsidR="00822165" w:rsidRPr="00351BD5" w14:paraId="003CB40F" w14:textId="77777777" w:rsidTr="00707389">
        <w:trPr>
          <w:trHeight w:val="277"/>
        </w:trPr>
        <w:tc>
          <w:tcPr>
            <w:tcW w:w="426" w:type="dxa"/>
          </w:tcPr>
          <w:p w14:paraId="2F3D2D95" w14:textId="77777777" w:rsidR="00822165" w:rsidRPr="00351BD5" w:rsidRDefault="00822165" w:rsidP="00707389">
            <w:pPr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5FD57752" w14:textId="77777777" w:rsidR="00822165" w:rsidRPr="00351BD5" w:rsidRDefault="00822165" w:rsidP="00D73B45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Tester do oznaczania i identyfikacji narkotyków AMP – służący do wstępnej identyfikacji substancji w postaci amfetaminy (AMP) oraz substancji pochodnych od wskazanego środka narkotycznego. Proces badania przebiega wewnątrz torebki zawierającej szklane ampułki z odczynnikami, co pozwala na ich zastosowanie w każdym miejscu i warunkach (również w tzw. warunkach polowych).</w:t>
            </w:r>
          </w:p>
          <w:p w14:paraId="2A04D099" w14:textId="77777777" w:rsidR="00822165" w:rsidRDefault="00822165" w:rsidP="00D73B4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Testy torebkowe pozwalają na wstępną identyfikację następujących grup środków odurzających i substancji psychotropowych tak amfetaminy, jak i jej pochodnych, tj</w:t>
            </w:r>
            <w:r w:rsidRPr="009C2252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5B0DA60A" w14:textId="0D95E6F9" w:rsidR="00822165" w:rsidRPr="009C2252" w:rsidRDefault="00822165" w:rsidP="00E270C5">
            <w:pPr>
              <w:numPr>
                <w:ilvl w:val="0"/>
                <w:numId w:val="23"/>
              </w:numPr>
              <w:tabs>
                <w:tab w:val="clear" w:pos="1431"/>
              </w:tabs>
              <w:ind w:left="321" w:hanging="32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metamfetamina</w:t>
            </w:r>
            <w:r w:rsidRPr="009C225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14:paraId="35A7BC14" w14:textId="315F43A2" w:rsidR="00822165" w:rsidRPr="009C2252" w:rsidRDefault="00822165" w:rsidP="00E270C5">
            <w:pPr>
              <w:numPr>
                <w:ilvl w:val="0"/>
                <w:numId w:val="23"/>
              </w:numPr>
              <w:tabs>
                <w:tab w:val="clear" w:pos="1431"/>
              </w:tabs>
              <w:ind w:left="321" w:hanging="32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efedryna</w:t>
            </w:r>
            <w:r w:rsidRPr="009C225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14:paraId="7EE71B10" w14:textId="1A615069" w:rsidR="00822165" w:rsidRPr="009C2252" w:rsidRDefault="00822165" w:rsidP="00E270C5">
            <w:pPr>
              <w:numPr>
                <w:ilvl w:val="0"/>
                <w:numId w:val="23"/>
              </w:numPr>
              <w:tabs>
                <w:tab w:val="clear" w:pos="1431"/>
              </w:tabs>
              <w:ind w:left="321" w:hanging="32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benzfetamina</w:t>
            </w:r>
            <w:r w:rsidRPr="009C225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14:paraId="03061FD0" w14:textId="4CA7A6A1" w:rsidR="00822165" w:rsidRDefault="00822165" w:rsidP="00E270C5">
            <w:pPr>
              <w:numPr>
                <w:ilvl w:val="0"/>
                <w:numId w:val="23"/>
              </w:numPr>
              <w:tabs>
                <w:tab w:val="clear" w:pos="1431"/>
              </w:tabs>
              <w:ind w:left="321" w:hanging="32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MDMA</w:t>
            </w:r>
            <w:r w:rsidRPr="009C2252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590A6E77" w14:textId="43E5E4BB" w:rsidR="00822165" w:rsidRPr="00822165" w:rsidRDefault="00822165" w:rsidP="00E270C5">
            <w:pPr>
              <w:numPr>
                <w:ilvl w:val="0"/>
                <w:numId w:val="23"/>
              </w:numPr>
              <w:tabs>
                <w:tab w:val="clear" w:pos="1431"/>
              </w:tabs>
              <w:ind w:left="321" w:hanging="32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MDA</w:t>
            </w:r>
          </w:p>
        </w:tc>
      </w:tr>
      <w:tr w:rsidR="00822165" w:rsidRPr="00945FB3" w14:paraId="31C73BE4" w14:textId="77777777" w:rsidTr="00707389">
        <w:trPr>
          <w:trHeight w:val="277"/>
        </w:trPr>
        <w:tc>
          <w:tcPr>
            <w:tcW w:w="426" w:type="dxa"/>
          </w:tcPr>
          <w:p w14:paraId="33D45B59" w14:textId="77777777" w:rsidR="00822165" w:rsidRPr="00351BD5" w:rsidRDefault="00822165" w:rsidP="00E270C5">
            <w:pPr>
              <w:pStyle w:val="Akapitzlist"/>
              <w:numPr>
                <w:ilvl w:val="0"/>
                <w:numId w:val="21"/>
              </w:numPr>
              <w:ind w:left="316" w:right="34" w:hanging="20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74C12C23" w14:textId="77777777" w:rsidR="00822165" w:rsidRPr="00945FB3" w:rsidRDefault="00822165" w:rsidP="0070738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Wymagane parametry techniczne</w:t>
            </w:r>
            <w:r w:rsidRPr="00945FB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822165" w:rsidRPr="00351BD5" w14:paraId="0377C598" w14:textId="77777777" w:rsidTr="00707389">
        <w:trPr>
          <w:trHeight w:val="277"/>
        </w:trPr>
        <w:tc>
          <w:tcPr>
            <w:tcW w:w="426" w:type="dxa"/>
          </w:tcPr>
          <w:p w14:paraId="4351795D" w14:textId="77777777" w:rsidR="00822165" w:rsidRPr="00351BD5" w:rsidRDefault="00822165" w:rsidP="00707389">
            <w:pPr>
              <w:ind w:left="404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27A9AEF7" w14:textId="40B682D5" w:rsidR="00822165" w:rsidRDefault="00822165" w:rsidP="00E27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analizy można wykonać bezpośrednio w miejscu realizacji podjętych czynności, bez konieczności użycia dodatkowego wyposażenia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33AA0CD4" w14:textId="1916C142" w:rsidR="00822165" w:rsidRDefault="00822165" w:rsidP="00E27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tester pozwala na przeprowadzenie stosownych badań zakończonych specyficznymi, charakterystycznymi dla wskazanego środka (narkotyku pochodzącego z danej grupy) reakcjami barwnymi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1DBAE55A" w14:textId="02B30E35" w:rsidR="00822165" w:rsidRPr="009C2252" w:rsidRDefault="00822165" w:rsidP="00E27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Zamawiający wymaga wskazanej wyżej ilości testerów</w:t>
            </w: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25FD7A59" w14:textId="2FD06CDE" w:rsidR="00822165" w:rsidRPr="009C2252" w:rsidRDefault="00822165" w:rsidP="00E27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tester wykonane jest w formie bezpiecznej, zamykanej saszetki z tworzywa sztucznego (kontakt ograniczony do bezwzględnego minimum). Ampułki umieszczone w saszetce posiadają odpowiednio dobrane odczynniki.</w:t>
            </w: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181BC4C2" w14:textId="6E18EFF1" w:rsidR="00822165" w:rsidRPr="00822165" w:rsidRDefault="00822165" w:rsidP="00E27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2216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procedura identyfikacji narkotyku (-ów) polega na umieszczeniu próbki badanej substancji w testerze, zgnieceniu ampułek z odczynnikami i porównaniu barwnego efektu reakcji z wzorcem nadrukowanym na testerze (bądź na umieszczeniu próbki w testerze bez konieczności zgniatania ampułki i porównania barwnego efektu reakcji.</w:t>
            </w:r>
          </w:p>
          <w:p w14:paraId="10321E6A" w14:textId="6884D956" w:rsidR="00822165" w:rsidRDefault="00822165" w:rsidP="00E27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wynik badania powinien pojawić się w czasie nie dłuższym niż 2 minuty</w:t>
            </w:r>
          </w:p>
          <w:p w14:paraId="4B92A2F1" w14:textId="778A7CDF" w:rsidR="00822165" w:rsidRDefault="00822165" w:rsidP="00E27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odczynnik neutralizujący pozwala na zneutralizowanie pozostałości poreakcyjnych wewnątrz testera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16E57CFD" w14:textId="2881C8EB" w:rsidR="00EC2276" w:rsidRDefault="00EC2276" w:rsidP="00E27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możliwość użycia testera w zmiennych warunkach atmosferycznych o zmiennej wilgotności powietrza oraz w granicach temperatury od +5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 do +35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0C751A51" w14:textId="77777777" w:rsidR="00822165" w:rsidRDefault="00EC2276" w:rsidP="00E270C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gwarancja: przydatność do użycia (przechowując zgodnie z instrukcją dostarczoną przez producenta) – nie krócej niż 12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mies.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od daty dostarczenia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52C24FAF" w14:textId="203781A3" w:rsidR="00215A94" w:rsidRPr="00EC2276" w:rsidRDefault="00215A94" w:rsidP="00215A94">
            <w:pPr>
              <w:autoSpaceDE w:val="0"/>
              <w:autoSpaceDN w:val="0"/>
              <w:adjustRightInd w:val="0"/>
              <w:ind w:left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62B426E1" w14:textId="5578D2D5" w:rsidR="008D535E" w:rsidRPr="00EC2276" w:rsidRDefault="00810E78" w:rsidP="00E270C5">
      <w:pPr>
        <w:numPr>
          <w:ilvl w:val="0"/>
          <w:numId w:val="9"/>
        </w:numPr>
        <w:pBdr>
          <w:top w:val="single" w:sz="4" w:space="0" w:color="D9D9D9"/>
          <w:left w:val="single" w:sz="4" w:space="0" w:color="D9D9D9"/>
          <w:bottom w:val="single" w:sz="4" w:space="1" w:color="D9D9D9"/>
          <w:right w:val="single" w:sz="4" w:space="4" w:color="D9D9D9"/>
        </w:pBdr>
        <w:shd w:val="clear" w:color="auto" w:fill="F2F2F2" w:themeFill="background1" w:themeFillShade="F2"/>
        <w:spacing w:before="160" w:after="0" w:line="240" w:lineRule="auto"/>
        <w:ind w:left="425" w:right="142" w:hanging="425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</w:pP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lastRenderedPageBreak/>
        <w:t xml:space="preserve">Test do oznaczania i identyfikacji substancji narkotykowych COC – </w:t>
      </w:r>
      <w:r w:rsidR="00FD18EB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270</w:t>
      </w: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szt.</w:t>
      </w:r>
    </w:p>
    <w:tbl>
      <w:tblPr>
        <w:tblStyle w:val="Siatkatabelijasna2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96"/>
      </w:tblGrid>
      <w:tr w:rsidR="00EC2276" w:rsidRPr="00351BD5" w14:paraId="0B6FE094" w14:textId="77777777" w:rsidTr="00707389">
        <w:trPr>
          <w:trHeight w:val="277"/>
        </w:trPr>
        <w:tc>
          <w:tcPr>
            <w:tcW w:w="426" w:type="dxa"/>
          </w:tcPr>
          <w:p w14:paraId="6396EB38" w14:textId="77777777" w:rsidR="00EC2276" w:rsidRPr="00945FB3" w:rsidRDefault="00EC2276" w:rsidP="00E270C5">
            <w:pPr>
              <w:pStyle w:val="Akapitzlist"/>
              <w:numPr>
                <w:ilvl w:val="0"/>
                <w:numId w:val="26"/>
              </w:numPr>
              <w:ind w:right="3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2FCAA02E" w14:textId="6C97ECF7" w:rsidR="00EC2276" w:rsidRPr="00351BD5" w:rsidRDefault="00EC2276" w:rsidP="0070738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Nazwa przedmiotu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EC2276" w:rsidRPr="00351BD5" w14:paraId="75445987" w14:textId="77777777" w:rsidTr="00707389">
        <w:trPr>
          <w:trHeight w:val="277"/>
        </w:trPr>
        <w:tc>
          <w:tcPr>
            <w:tcW w:w="426" w:type="dxa"/>
          </w:tcPr>
          <w:p w14:paraId="5E073567" w14:textId="77777777" w:rsidR="00EC2276" w:rsidRPr="00351BD5" w:rsidRDefault="00EC2276" w:rsidP="00707389">
            <w:pPr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15F50EC5" w14:textId="6E51CA62" w:rsidR="00EC2276" w:rsidRPr="00822165" w:rsidRDefault="00EC2276" w:rsidP="00D73B4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Tester do oznaczania i identyfikacji substancji narkotykowej COC – </w:t>
            </w:r>
            <w:r w:rsidRPr="00351BD5">
              <w:rPr>
                <w:rFonts w:ascii="Arial Narrow" w:hAnsi="Arial Narrow" w:cs="Arial"/>
                <w:bCs/>
                <w:sz w:val="20"/>
                <w:szCs w:val="20"/>
              </w:rPr>
              <w:t>służy do wstępnej identyfikacji środków odurzających i substancji psychotropowych z grupy kokainy na podstawie badania przeprowadzonego w warunkach polowych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</w:tr>
      <w:tr w:rsidR="00EC2276" w:rsidRPr="00945FB3" w14:paraId="7615FAF1" w14:textId="77777777" w:rsidTr="00707389">
        <w:trPr>
          <w:trHeight w:val="277"/>
        </w:trPr>
        <w:tc>
          <w:tcPr>
            <w:tcW w:w="426" w:type="dxa"/>
          </w:tcPr>
          <w:p w14:paraId="5A2B9890" w14:textId="77777777" w:rsidR="00EC2276" w:rsidRPr="00351BD5" w:rsidRDefault="00EC2276" w:rsidP="00E270C5">
            <w:pPr>
              <w:pStyle w:val="Akapitzlist"/>
              <w:numPr>
                <w:ilvl w:val="0"/>
                <w:numId w:val="26"/>
              </w:numPr>
              <w:ind w:left="316" w:right="34" w:hanging="20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5588A45A" w14:textId="4A4E6643" w:rsidR="00EC2276" w:rsidRPr="00945FB3" w:rsidRDefault="00EC2276" w:rsidP="00EC227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</w:t>
            </w:r>
            <w:r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arametry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wymagane</w:t>
            </w:r>
            <w:r w:rsidRPr="00945FB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EC2276" w:rsidRPr="00351BD5" w14:paraId="19688497" w14:textId="77777777" w:rsidTr="00707389">
        <w:trPr>
          <w:trHeight w:val="277"/>
        </w:trPr>
        <w:tc>
          <w:tcPr>
            <w:tcW w:w="426" w:type="dxa"/>
          </w:tcPr>
          <w:p w14:paraId="4448DF1E" w14:textId="77777777" w:rsidR="00EC2276" w:rsidRPr="00351BD5" w:rsidRDefault="00EC2276" w:rsidP="00707389">
            <w:pPr>
              <w:ind w:left="404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3AA46D92" w14:textId="7686BE0E" w:rsidR="00EC2276" w:rsidRDefault="00EC2276" w:rsidP="00E270C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analizy można wykonać bezpośrednio w miejscu realizacji podjętych czynności, bez konieczności użycia dodatkowego wyposażenia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510C548D" w14:textId="3B3F5C8E" w:rsidR="00EC2276" w:rsidRDefault="00EC2276" w:rsidP="00E270C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tester pozwala na przeprowadzenie stosownych badań zakończonych specyficznymi, charakterystycznymi dla wskazanego środka (narkotyku pochodzącego z danej grupy) reakcjami barwnymi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61148F3F" w14:textId="0B49F905" w:rsidR="00EC2276" w:rsidRPr="009C2252" w:rsidRDefault="00EC2276" w:rsidP="00E270C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Zamawiający wymaga wskazanej wyżej ilości testerów</w:t>
            </w: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6CC83E8C" w14:textId="22962EE4" w:rsidR="00EC2276" w:rsidRPr="009C2252" w:rsidRDefault="00EC2276" w:rsidP="00E270C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tester wykonane jest w formie bezpiecznej, zamykanej saszetki z tworzywa sztucznego (kontakt ograniczony do bezwzględnego minimum). Ampułki umieszczone w saszetce posiadają odpowiednio dobrane odczynniki</w:t>
            </w: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591478D2" w14:textId="194C54BD" w:rsidR="00EC2276" w:rsidRPr="00822165" w:rsidRDefault="00EC2276" w:rsidP="00E270C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procedura identyfikacji narkotyku (-ów) polega na umieszczeniu próbki badanej substancji w testerze, zgnieceniu ampułek z odczynnikami i porównaniu barwnego efektu reakcji z wzorcem nadrukowanym na testerze (bądź na umieszczeniu próbki w testerze bez konieczności zgniatania ampułki i porównania barwnego efektu reakcji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016BE2CA" w14:textId="0CEE4670" w:rsidR="00EC2276" w:rsidRDefault="00EC2276" w:rsidP="00E270C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wynik badania powinien pojawić się w czasie nie dłuższym niż 2 minuty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22E81256" w14:textId="1B8D9A59" w:rsidR="00EC2276" w:rsidRDefault="00EC2276" w:rsidP="00E270C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odczynnik neutralizujący pozwala na zneutralizowanie pozostałości poreakcyjnych wewnątrz testera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3C143480" w14:textId="77867976" w:rsidR="00EC2276" w:rsidRDefault="00EC2276" w:rsidP="00E270C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możliwość użycia testera w zmiennych warunkach atmosferycznych o zmiennej wilgotności powietrza oraz w granicach temperatury od +5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 do +35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6E2EEDDF" w14:textId="0CC98FEA" w:rsidR="00EC2276" w:rsidRPr="00EC2276" w:rsidRDefault="00EC2276" w:rsidP="00E270C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gwarancja: przydatność do użycia (przechowując zgodnie z instrukcją dostarczoną przez producenta) – nie krócej niż 12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mies.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od daty dostarczenia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</w:tr>
    </w:tbl>
    <w:p w14:paraId="69B57D44" w14:textId="702B054E" w:rsidR="002B2AC9" w:rsidRPr="00EC2276" w:rsidRDefault="00810E78" w:rsidP="00E270C5">
      <w:pPr>
        <w:numPr>
          <w:ilvl w:val="0"/>
          <w:numId w:val="9"/>
        </w:numPr>
        <w:pBdr>
          <w:top w:val="single" w:sz="4" w:space="0" w:color="D9D9D9"/>
          <w:left w:val="single" w:sz="4" w:space="0" w:color="D9D9D9"/>
          <w:bottom w:val="single" w:sz="4" w:space="1" w:color="D9D9D9"/>
          <w:right w:val="single" w:sz="4" w:space="4" w:color="D9D9D9"/>
        </w:pBdr>
        <w:shd w:val="clear" w:color="auto" w:fill="F2F2F2" w:themeFill="background1" w:themeFillShade="F2"/>
        <w:spacing w:before="160" w:after="0" w:line="240" w:lineRule="auto"/>
        <w:ind w:left="425" w:right="142" w:hanging="425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</w:pP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Test do oznaczania i identyfikacji substancji narkotykowych THC –</w:t>
      </w:r>
      <w:r w:rsidR="004B36B5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FD18EB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270</w:t>
      </w: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 szt.</w:t>
      </w:r>
    </w:p>
    <w:tbl>
      <w:tblPr>
        <w:tblStyle w:val="Siatkatabelijasna2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96"/>
      </w:tblGrid>
      <w:tr w:rsidR="00EC2276" w:rsidRPr="00351BD5" w14:paraId="69163C8F" w14:textId="77777777" w:rsidTr="00707389">
        <w:trPr>
          <w:trHeight w:val="277"/>
        </w:trPr>
        <w:tc>
          <w:tcPr>
            <w:tcW w:w="426" w:type="dxa"/>
          </w:tcPr>
          <w:p w14:paraId="22D4F62B" w14:textId="77777777" w:rsidR="00EC2276" w:rsidRPr="00945FB3" w:rsidRDefault="00EC2276" w:rsidP="00E270C5">
            <w:pPr>
              <w:pStyle w:val="Akapitzlist"/>
              <w:numPr>
                <w:ilvl w:val="0"/>
                <w:numId w:val="24"/>
              </w:numPr>
              <w:ind w:right="3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5EF49C1F" w14:textId="15CDF3A1" w:rsidR="00EC2276" w:rsidRPr="00351BD5" w:rsidRDefault="00A85286" w:rsidP="0070738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  <w:r w:rsidR="00EC2276"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przedmiotu zamówienia</w:t>
            </w:r>
          </w:p>
        </w:tc>
      </w:tr>
      <w:tr w:rsidR="00EC2276" w:rsidRPr="00351BD5" w14:paraId="07F0F6AC" w14:textId="77777777" w:rsidTr="00707389">
        <w:trPr>
          <w:trHeight w:val="277"/>
        </w:trPr>
        <w:tc>
          <w:tcPr>
            <w:tcW w:w="426" w:type="dxa"/>
          </w:tcPr>
          <w:p w14:paraId="151E17FD" w14:textId="77777777" w:rsidR="00EC2276" w:rsidRPr="00351BD5" w:rsidRDefault="00EC2276" w:rsidP="00707389">
            <w:pPr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58531F9F" w14:textId="3ECDDBC5" w:rsidR="00EC2276" w:rsidRPr="00822165" w:rsidRDefault="00EC2276" w:rsidP="00D73B4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hAnsi="Arial Narrow" w:cs="Arial"/>
                <w:bCs/>
                <w:sz w:val="20"/>
                <w:szCs w:val="20"/>
              </w:rPr>
              <w:t>Tester do oznaczania i identyfikacji substancji narkotykowej THC służy do wstępnej identyfikacji środków odurzających i substancji psychotropowych z grupy kannabinoidów (marihuana, haszysz, olej haszyszowy) na podstawie badania przeprowadzonego w warunkach polowych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</w:tr>
      <w:tr w:rsidR="00EC2276" w:rsidRPr="00945FB3" w14:paraId="4BED9F08" w14:textId="77777777" w:rsidTr="00707389">
        <w:trPr>
          <w:trHeight w:val="277"/>
        </w:trPr>
        <w:tc>
          <w:tcPr>
            <w:tcW w:w="426" w:type="dxa"/>
          </w:tcPr>
          <w:p w14:paraId="4233EB24" w14:textId="77777777" w:rsidR="00EC2276" w:rsidRPr="00351BD5" w:rsidRDefault="00EC2276" w:rsidP="00E270C5">
            <w:pPr>
              <w:pStyle w:val="Akapitzlist"/>
              <w:numPr>
                <w:ilvl w:val="0"/>
                <w:numId w:val="24"/>
              </w:numPr>
              <w:ind w:left="316" w:right="34" w:hanging="20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5CD0A8EE" w14:textId="37FC48E8" w:rsidR="00EC2276" w:rsidRPr="00945FB3" w:rsidRDefault="00EC2276" w:rsidP="0070738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1BD5">
              <w:rPr>
                <w:rFonts w:ascii="Arial Narrow" w:hAnsi="Arial Narrow" w:cs="Arial"/>
                <w:b/>
                <w:bCs/>
                <w:sz w:val="20"/>
                <w:szCs w:val="20"/>
              </w:rPr>
              <w:t>Charakterystyka testów</w:t>
            </w:r>
            <w:r w:rsidRPr="00945FB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EC2276" w:rsidRPr="00351BD5" w14:paraId="45BBD098" w14:textId="77777777" w:rsidTr="00707389">
        <w:trPr>
          <w:trHeight w:val="277"/>
        </w:trPr>
        <w:tc>
          <w:tcPr>
            <w:tcW w:w="426" w:type="dxa"/>
          </w:tcPr>
          <w:p w14:paraId="75FAD74F" w14:textId="77777777" w:rsidR="00EC2276" w:rsidRPr="00351BD5" w:rsidRDefault="00EC2276" w:rsidP="00707389">
            <w:pPr>
              <w:ind w:left="404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3322F6FF" w14:textId="55F8C79B" w:rsidR="00EC2276" w:rsidRDefault="00EC2276" w:rsidP="00E270C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analizy można wykonać bezpośrednio w miejscu realizacji podjętych czynności, bez konieczności użycia dodatkowego wyposażenia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5F6A73DE" w14:textId="2E271873" w:rsidR="00EC2276" w:rsidRDefault="00EC2276" w:rsidP="00E270C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tester pozwala na przeprowadzenie stosownych badań zakończonych specyficznymi, charakterystycznymi dla wskazanego środka (narkotyku pochodzącego z danej grupy) reakcjami barwnymi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11EC06AF" w14:textId="2F404A95" w:rsidR="00EC2276" w:rsidRPr="009C2252" w:rsidRDefault="00EC2276" w:rsidP="00E270C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Zamawiający wymaga wskazanej wyżej ilości testerów</w:t>
            </w: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26C924CB" w14:textId="6B6A4907" w:rsidR="00EC2276" w:rsidRPr="009C2252" w:rsidRDefault="00EC2276" w:rsidP="00E270C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tester wykonane jest w formie bezpiecznej, zamykanej saszetki z tworzywa sztucznego (kontakt ograniczony do bezwzględnego minimum). Ampułki umieszczone w saszetce posiadają odpowiednio dobrane odczynniki</w:t>
            </w: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0D954296" w14:textId="54881A61" w:rsidR="00EC2276" w:rsidRPr="00822165" w:rsidRDefault="00EC2276" w:rsidP="00E270C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procedura identyfikacji narkotyku (-ów) polega na umieszczeniu próbki badanej substancji w testerze, zgnieceniu ampułek z odczynnikami i porównaniu barwnego efektu reakcji z wzorcem nadrukowanym na testerze (bądź na umieszczeniu próbki w testerze bez konieczności zgniatania ampułki i porównania barwnego efektu reakcji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322828DE" w14:textId="3DE592C3" w:rsidR="00EC2276" w:rsidRDefault="00EC2276" w:rsidP="00E270C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wynik badania powinien pojawić się w czasie nie dłuższym niż 2 minuty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49B4A537" w14:textId="149E65E5" w:rsidR="00EC2276" w:rsidRDefault="00EC2276" w:rsidP="00E270C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odczynnik neutralizujący pozwala na zneutralizowanie pozostałości poreakcyjnych wewnątrz testera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3232FD48" w14:textId="492D3E65" w:rsidR="00EC2276" w:rsidRDefault="00EC2276" w:rsidP="00E270C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możliwość użycia testera w zmiennych warunkach atmosferycznych o zmiennej wilgotności powietrza oraz w granicach temperatury od +5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 do +35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692B85E0" w14:textId="33684B8F" w:rsidR="00EC2276" w:rsidRPr="00EC2276" w:rsidRDefault="00EC2276" w:rsidP="00E270C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gwarancja: przydatność do użycia (przechowując zgodnie z instrukcją dostarczoną przez producenta) - nie krócej niż 12 mies. od daty dostarczenia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</w:tr>
    </w:tbl>
    <w:p w14:paraId="395D2BCD" w14:textId="164595B4" w:rsidR="00810E78" w:rsidRPr="00351BD5" w:rsidRDefault="00810E78" w:rsidP="00E270C5">
      <w:pPr>
        <w:numPr>
          <w:ilvl w:val="0"/>
          <w:numId w:val="9"/>
        </w:numPr>
        <w:pBdr>
          <w:top w:val="single" w:sz="4" w:space="0" w:color="D9D9D9"/>
          <w:left w:val="single" w:sz="4" w:space="0" w:color="D9D9D9"/>
          <w:bottom w:val="single" w:sz="4" w:space="1" w:color="D9D9D9"/>
          <w:right w:val="single" w:sz="4" w:space="4" w:color="D9D9D9"/>
        </w:pBdr>
        <w:shd w:val="clear" w:color="auto" w:fill="F2F2F2" w:themeFill="background1" w:themeFillShade="F2"/>
        <w:spacing w:before="160" w:after="0" w:line="240" w:lineRule="auto"/>
        <w:ind w:left="425" w:right="142" w:hanging="425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</w:pP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Test do oznaczania i identyfikacji substancji narkotykowych OPI –</w:t>
      </w:r>
      <w:r w:rsidR="004B36B5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FD18EB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270</w:t>
      </w: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 szt.</w:t>
      </w:r>
    </w:p>
    <w:tbl>
      <w:tblPr>
        <w:tblStyle w:val="Siatkatabelijasna2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96"/>
      </w:tblGrid>
      <w:tr w:rsidR="00EC2276" w:rsidRPr="00351BD5" w14:paraId="0CE0E8A7" w14:textId="77777777" w:rsidTr="00707389">
        <w:trPr>
          <w:trHeight w:val="277"/>
        </w:trPr>
        <w:tc>
          <w:tcPr>
            <w:tcW w:w="426" w:type="dxa"/>
          </w:tcPr>
          <w:p w14:paraId="33FED7C1" w14:textId="77777777" w:rsidR="00EC2276" w:rsidRPr="00945FB3" w:rsidRDefault="00EC2276" w:rsidP="00E270C5">
            <w:pPr>
              <w:pStyle w:val="Akapitzlist"/>
              <w:numPr>
                <w:ilvl w:val="0"/>
                <w:numId w:val="28"/>
              </w:numPr>
              <w:ind w:right="3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52A7DD48" w14:textId="1F88BDCA" w:rsidR="00EC2276" w:rsidRPr="00351BD5" w:rsidRDefault="00A85286" w:rsidP="0070738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  <w:r w:rsidR="00EC2276"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przedmiotu zamówienia</w:t>
            </w:r>
          </w:p>
        </w:tc>
      </w:tr>
      <w:tr w:rsidR="00EC2276" w:rsidRPr="00351BD5" w14:paraId="1011E886" w14:textId="77777777" w:rsidTr="00707389">
        <w:trPr>
          <w:trHeight w:val="277"/>
        </w:trPr>
        <w:tc>
          <w:tcPr>
            <w:tcW w:w="426" w:type="dxa"/>
          </w:tcPr>
          <w:p w14:paraId="2B4A0BD0" w14:textId="77777777" w:rsidR="00EC2276" w:rsidRPr="00351BD5" w:rsidRDefault="00EC2276" w:rsidP="00707389">
            <w:pPr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267921C9" w14:textId="058F136E" w:rsidR="00EC2276" w:rsidRPr="00822165" w:rsidRDefault="00D73B45" w:rsidP="00D73B45">
            <w:pPr>
              <w:tabs>
                <w:tab w:val="num" w:pos="32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Tester do oznaczania i identyfikacji substancji narkotykowej OPI – </w:t>
            </w:r>
            <w:r w:rsidRPr="00351BD5">
              <w:rPr>
                <w:rFonts w:ascii="Arial Narrow" w:hAnsi="Arial Narrow" w:cs="Arial"/>
                <w:bCs/>
                <w:sz w:val="20"/>
                <w:szCs w:val="20"/>
              </w:rPr>
              <w:t>służy do wstępnej identyfikacji środków odurzających i substancji psychotropowych z grupy opiatów (kodeina, heroina, opium, morfina) na podstawie badania przeprowadzonego w warunkach polowych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</w:tr>
      <w:tr w:rsidR="00EC2276" w:rsidRPr="00945FB3" w14:paraId="57DF24CE" w14:textId="77777777" w:rsidTr="00707389">
        <w:trPr>
          <w:trHeight w:val="277"/>
        </w:trPr>
        <w:tc>
          <w:tcPr>
            <w:tcW w:w="426" w:type="dxa"/>
          </w:tcPr>
          <w:p w14:paraId="1A12219E" w14:textId="77777777" w:rsidR="00EC2276" w:rsidRPr="00351BD5" w:rsidRDefault="00EC2276" w:rsidP="00E270C5">
            <w:pPr>
              <w:pStyle w:val="Akapitzlist"/>
              <w:numPr>
                <w:ilvl w:val="0"/>
                <w:numId w:val="28"/>
              </w:numPr>
              <w:ind w:left="316" w:right="34" w:hanging="20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44A06212" w14:textId="77777777" w:rsidR="00EC2276" w:rsidRPr="00945FB3" w:rsidRDefault="00EC2276" w:rsidP="0070738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Wymagane parametry techniczne</w:t>
            </w:r>
            <w:r w:rsidRPr="00945FB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EC2276" w:rsidRPr="00351BD5" w14:paraId="64006A7D" w14:textId="77777777" w:rsidTr="00707389">
        <w:trPr>
          <w:trHeight w:val="277"/>
        </w:trPr>
        <w:tc>
          <w:tcPr>
            <w:tcW w:w="426" w:type="dxa"/>
          </w:tcPr>
          <w:p w14:paraId="2693CBA1" w14:textId="77777777" w:rsidR="00EC2276" w:rsidRPr="00351BD5" w:rsidRDefault="00EC2276" w:rsidP="00707389">
            <w:pPr>
              <w:ind w:left="404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0EF79C55" w14:textId="1EED15E9" w:rsidR="00EC2276" w:rsidRDefault="00D73B45" w:rsidP="00E270C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analizy można wykonać bezpośrednio w miejscu realizacji podjętych czynności, bez konieczności użycia dodatkowego wyposażenia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4C352F3C" w14:textId="0E34FDD4" w:rsidR="00EC2276" w:rsidRDefault="00D73B45" w:rsidP="00E270C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tester pozwala na przeprowadzenie stosownych badań zakończonych specyficznymi, charakterystycznymi dla wskazanego środka (narkotyku pochodzącego z danej grupy) reakcjami barwnymi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2F620024" w14:textId="5D34EB56" w:rsidR="00EC2276" w:rsidRPr="009C2252" w:rsidRDefault="00D73B45" w:rsidP="00E270C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Zamawiający wymaga wskazanej wyżej ilości testerów</w:t>
            </w:r>
            <w:r w:rsidR="00EC2276"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5DAC3BC5" w14:textId="066606BE" w:rsidR="00EC2276" w:rsidRPr="009C2252" w:rsidRDefault="00D73B45" w:rsidP="00E270C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tester wykonane jest w formie bezpiecznej, zamykanej saszetki z tworzywa sztucznego (kontakt ograniczony do bezwzględnego minimum). Ampułki umieszczone w saszetce posiadają odpowiednio dobrane odczynniki</w:t>
            </w:r>
            <w:r w:rsidR="00EC2276"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337DD47A" w14:textId="6427FA70" w:rsidR="00EC2276" w:rsidRPr="00822165" w:rsidRDefault="00D73B45" w:rsidP="00E270C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procedura identyfikacji narkotyku (-ów) polega na umieszczeniu próbki badanej substancji w testerze, zgnieceniu ampułek z odczynnikami i porównaniu barwnego efektu reakcji z wzorcem nadrukowanym na testerze (bądź na umieszczeniu próbki w testerze bez konieczności zgniatania ampułki i porównania barwnego efektu reakcji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7D4D12F9" w14:textId="16809600" w:rsidR="00EC2276" w:rsidRDefault="00D73B45" w:rsidP="00E270C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wynik badania powinien pojawić się w czasie nie dłuższym niż 2 minuty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10DDE5AD" w14:textId="2EB858E2" w:rsidR="00EC2276" w:rsidRDefault="00D73B45" w:rsidP="00E270C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odczynnik neutralizujący pozwala na zneutralizowanie pozostałości poreakcyjnych wewnątrz testera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2BC0E435" w14:textId="3A6E95DA" w:rsidR="00EC2276" w:rsidRDefault="00D73B45" w:rsidP="00E270C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możliwość użycia testera w zmiennych warunkach atmosferycznych o zmiennej wilgotności powietrza oraz w granicach temperatury od +5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 do +35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21FF8E3C" w14:textId="367EC2D8" w:rsidR="00EC2276" w:rsidRPr="00EC2276" w:rsidRDefault="00D73B45" w:rsidP="00E270C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gwarancja: przydatność do użycia (przechowując zgodnie z instrukcją dostarczoną przez producenta) – nie krócej niż 12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mies.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od daty dostarczenia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</w:tr>
    </w:tbl>
    <w:p w14:paraId="00652B6F" w14:textId="2AE84C44" w:rsidR="00810E78" w:rsidRPr="00351BD5" w:rsidRDefault="00810E78" w:rsidP="00E270C5">
      <w:pPr>
        <w:numPr>
          <w:ilvl w:val="0"/>
          <w:numId w:val="9"/>
        </w:numPr>
        <w:pBdr>
          <w:top w:val="single" w:sz="4" w:space="0" w:color="D9D9D9"/>
          <w:left w:val="single" w:sz="4" w:space="0" w:color="D9D9D9"/>
          <w:bottom w:val="single" w:sz="4" w:space="1" w:color="D9D9D9"/>
          <w:right w:val="single" w:sz="4" w:space="4" w:color="D9D9D9"/>
        </w:pBdr>
        <w:shd w:val="clear" w:color="auto" w:fill="F2F2F2" w:themeFill="background1" w:themeFillShade="F2"/>
        <w:spacing w:before="160" w:after="0" w:line="240" w:lineRule="auto"/>
        <w:ind w:left="425" w:right="142" w:hanging="425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</w:pP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lastRenderedPageBreak/>
        <w:t>Test do oznaczania i identyfikacji substancji narkotykowych BZO –</w:t>
      </w:r>
      <w:r w:rsidR="004B36B5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FD18EB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270</w:t>
      </w: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 szt.</w:t>
      </w:r>
    </w:p>
    <w:tbl>
      <w:tblPr>
        <w:tblStyle w:val="Siatkatabelijasna2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96"/>
      </w:tblGrid>
      <w:tr w:rsidR="00EC2276" w:rsidRPr="00351BD5" w14:paraId="78FCF37C" w14:textId="77777777" w:rsidTr="00707389">
        <w:trPr>
          <w:trHeight w:val="277"/>
        </w:trPr>
        <w:tc>
          <w:tcPr>
            <w:tcW w:w="426" w:type="dxa"/>
          </w:tcPr>
          <w:p w14:paraId="6FDD3061" w14:textId="77777777" w:rsidR="00EC2276" w:rsidRPr="00945FB3" w:rsidRDefault="00EC2276" w:rsidP="00E270C5">
            <w:pPr>
              <w:pStyle w:val="Akapitzlist"/>
              <w:numPr>
                <w:ilvl w:val="0"/>
                <w:numId w:val="30"/>
              </w:numPr>
              <w:ind w:right="3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1395E849" w14:textId="5F842CAE" w:rsidR="00EC2276" w:rsidRPr="00351BD5" w:rsidRDefault="00A85286" w:rsidP="0070738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  <w:r w:rsidR="00EC2276"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przedmiotu zamówienia</w:t>
            </w:r>
          </w:p>
        </w:tc>
      </w:tr>
      <w:tr w:rsidR="00EC2276" w:rsidRPr="00351BD5" w14:paraId="53549C09" w14:textId="77777777" w:rsidTr="00707389">
        <w:trPr>
          <w:trHeight w:val="277"/>
        </w:trPr>
        <w:tc>
          <w:tcPr>
            <w:tcW w:w="426" w:type="dxa"/>
          </w:tcPr>
          <w:p w14:paraId="1B15DA61" w14:textId="77777777" w:rsidR="00EC2276" w:rsidRPr="00351BD5" w:rsidRDefault="00EC2276" w:rsidP="00707389">
            <w:pPr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518600BB" w14:textId="77777777" w:rsidR="00D73B45" w:rsidRPr="00351BD5" w:rsidRDefault="00D73B45" w:rsidP="00D73B45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73B4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Tester do oznaczania i identyfikacji narkotyków BZO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– służący do wstępnej identyfikacji substancji psychotropowych z grupy benzodiazepin (BZO) oraz substancji pochodnych tj. leków o działaniu uspokajająco – nasennym i przeciwdrgawkowym, np. diazepam (relanium), lorazepam (lorafen), chlordiazepoksyd itp. Proces badania przebiega wewnątrz torebki zawierającej szklane ampułki z odczynnikami, co pozwala na ich zastosowanie w każdym miejscu i warunkach (również w tzw. warunkach polowych).</w:t>
            </w:r>
          </w:p>
          <w:p w14:paraId="3067784E" w14:textId="1CD6D4C3" w:rsidR="00EC2276" w:rsidRDefault="00D73B45" w:rsidP="00D73B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Testy torebkowe pozwalają na wstępną identyfikację środka narkotycznego w postaci benzodiazepin jak i jej pochodnych, tj</w:t>
            </w:r>
            <w:r w:rsidR="00EC2276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0C7F239A" w14:textId="3D33BDD9" w:rsidR="00EC2276" w:rsidRPr="009C2252" w:rsidRDefault="00D73B45" w:rsidP="00E270C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diazepam</w:t>
            </w:r>
            <w:r w:rsidR="00EC2276" w:rsidRPr="009C225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14:paraId="04858791" w14:textId="3747218E" w:rsidR="00EC2276" w:rsidRPr="009C2252" w:rsidRDefault="00D73B45" w:rsidP="00E270C5">
            <w:pPr>
              <w:numPr>
                <w:ilvl w:val="0"/>
                <w:numId w:val="31"/>
              </w:numPr>
              <w:tabs>
                <w:tab w:val="clear" w:pos="1431"/>
                <w:tab w:val="num" w:pos="321"/>
              </w:tabs>
              <w:ind w:left="321" w:hanging="321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lorazepam</w:t>
            </w:r>
            <w:r w:rsidR="00EC2276" w:rsidRPr="009C2252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  <w:p w14:paraId="0CEF4C73" w14:textId="0E207373" w:rsidR="00EC2276" w:rsidRPr="00822165" w:rsidRDefault="00D73B45" w:rsidP="00E270C5">
            <w:pPr>
              <w:numPr>
                <w:ilvl w:val="0"/>
                <w:numId w:val="31"/>
              </w:numPr>
              <w:tabs>
                <w:tab w:val="clear" w:pos="1431"/>
                <w:tab w:val="num" w:pos="321"/>
              </w:tabs>
              <w:ind w:left="321" w:hanging="321"/>
              <w:rPr>
                <w:rFonts w:ascii="Arial Narrow" w:hAnsi="Arial Narrow" w:cs="Arial"/>
                <w:sz w:val="20"/>
                <w:szCs w:val="20"/>
              </w:rPr>
            </w:pPr>
            <w:r w:rsidRPr="00D73B4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chlordiazepoksyd</w:t>
            </w:r>
          </w:p>
        </w:tc>
      </w:tr>
      <w:tr w:rsidR="00EC2276" w:rsidRPr="00945FB3" w14:paraId="38F7E95D" w14:textId="77777777" w:rsidTr="00707389">
        <w:trPr>
          <w:trHeight w:val="277"/>
        </w:trPr>
        <w:tc>
          <w:tcPr>
            <w:tcW w:w="426" w:type="dxa"/>
          </w:tcPr>
          <w:p w14:paraId="6FF2F150" w14:textId="77777777" w:rsidR="00EC2276" w:rsidRPr="00351BD5" w:rsidRDefault="00EC2276" w:rsidP="00E270C5">
            <w:pPr>
              <w:pStyle w:val="Akapitzlist"/>
              <w:numPr>
                <w:ilvl w:val="0"/>
                <w:numId w:val="30"/>
              </w:numPr>
              <w:ind w:left="316" w:right="34" w:hanging="20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5620876B" w14:textId="77777777" w:rsidR="00EC2276" w:rsidRPr="00945FB3" w:rsidRDefault="00EC2276" w:rsidP="0070738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Wymagane parametry techniczne</w:t>
            </w:r>
            <w:r w:rsidRPr="00945FB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EC2276" w:rsidRPr="00351BD5" w14:paraId="65726440" w14:textId="77777777" w:rsidTr="00707389">
        <w:trPr>
          <w:trHeight w:val="277"/>
        </w:trPr>
        <w:tc>
          <w:tcPr>
            <w:tcW w:w="426" w:type="dxa"/>
          </w:tcPr>
          <w:p w14:paraId="19C0784B" w14:textId="77777777" w:rsidR="00EC2276" w:rsidRPr="00351BD5" w:rsidRDefault="00EC2276" w:rsidP="00707389">
            <w:pPr>
              <w:ind w:left="404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07D3911E" w14:textId="07C193B4" w:rsidR="00EC2276" w:rsidRDefault="00D73B45" w:rsidP="00E270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analizy można wykonać bezpośrednio w miejscu realizacji podjętych czynności, bez konieczności użycia dodatkowego wyposażenia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5A72E465" w14:textId="6E3F405A" w:rsidR="00EC2276" w:rsidRDefault="00D73B45" w:rsidP="00E270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tester pozwala na przeprowadzenie stosownych badań zakończonych specyficznymi, charakterystycznymi dla wskazanego środka (narkotyku pochodzącego z danej grupy) reakcjami barwnymi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04B0CEE3" w14:textId="0949DEDD" w:rsidR="00EC2276" w:rsidRPr="009C2252" w:rsidRDefault="00D73B45" w:rsidP="00E270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Zamawiający wymaga wskazanej wyżej ilości testerów</w:t>
            </w:r>
            <w:r w:rsidR="00EC2276"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0DFD85ED" w14:textId="2BF6A0F4" w:rsidR="00EC2276" w:rsidRPr="009C2252" w:rsidRDefault="00D73B45" w:rsidP="00E270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tester wykonane jest w formie bezpiecznej, zamykanej saszetki z tworzywa sztucznego (kontakt ograniczony do bezwzględnego minimum). Ampułki umieszczone w saszetce posiadają odpowiednio dobrane odczynniki</w:t>
            </w:r>
            <w:r w:rsidR="00EC2276"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5207960F" w14:textId="4455B224" w:rsidR="00EC2276" w:rsidRPr="00822165" w:rsidRDefault="00D73B45" w:rsidP="00E270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procedura identyfikacji narkotyku (-ów) polega na umieszczeniu próbki badanej substancji w testerze, zgnieceniu ampułek z odczynnikami i porównaniu barwnego efektu reakcji z wzorcem nadrukowanym na testerze (bądź na umieszczeniu próbki w testerze bez konieczności zgniatania ampułki i porównania barwnego efektu reakcji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0814A9CD" w14:textId="521CE50E" w:rsidR="00EC2276" w:rsidRDefault="00D73B45" w:rsidP="00E270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wynik badania powinien pojawić się w czasie nie dłuższym niż 2 minuty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1BC2C39D" w14:textId="7FE703D6" w:rsidR="00EC2276" w:rsidRDefault="00D73B45" w:rsidP="00E270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odczynnik neutralizujący pozwala na zneutralizowanie pozostałości poreakcyjnych wewnątrz testera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19D722F9" w14:textId="2CC447D2" w:rsidR="00EC2276" w:rsidRDefault="00D73B45" w:rsidP="00E270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możliwość użycia testera w zmiennych warunkach atmosferycznych o zmiennej wilgotności powietrza oraz w granicach temperatury od +5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 do +35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pl-PL"/>
              </w:rPr>
              <w:t>0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41C53192" w14:textId="77777777" w:rsidR="00EC2276" w:rsidRDefault="00D73B45" w:rsidP="00E270C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gwarancja: przydatność do użycia (przechowując zgodnie z instrukcją dostarczoną przez producenta) – nie krócej niż 12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mies.</w:t>
            </w: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od daty dostarczenia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1B0F6254" w14:textId="77777777" w:rsidR="00FD18EB" w:rsidRPr="00242795" w:rsidRDefault="00FD18EB" w:rsidP="00FD18EB">
            <w:pPr>
              <w:contextualSpacing/>
              <w:jc w:val="both"/>
              <w:rPr>
                <w:rFonts w:ascii="Arial Narrow" w:eastAsia="Times New Roman" w:hAnsi="Arial Narrow" w:cs="Arial"/>
                <w:sz w:val="10"/>
                <w:szCs w:val="20"/>
                <w:lang w:eastAsia="pl-PL"/>
              </w:rPr>
            </w:pPr>
          </w:p>
          <w:p w14:paraId="383BE890" w14:textId="41B61092" w:rsidR="00FD18EB" w:rsidRPr="009C2252" w:rsidRDefault="00FD18EB" w:rsidP="00FD18EB">
            <w:pPr>
              <w:shd w:val="clear" w:color="auto" w:fill="92D050"/>
              <w:spacing w:before="16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9C225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ZADANIE NR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2</w:t>
            </w:r>
          </w:p>
          <w:p w14:paraId="6D55B10E" w14:textId="562E27E6" w:rsidR="00FD18EB" w:rsidRPr="009C2252" w:rsidRDefault="00FD18EB" w:rsidP="00FD18EB">
            <w:pPr>
              <w:shd w:val="clear" w:color="auto" w:fill="92D05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9C225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Zestaw</w:t>
            </w:r>
            <w:r w:rsidR="00BA35AB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y</w:t>
            </w:r>
            <w:r w:rsidRPr="009C225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do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pobierania materiału genetycznego i krwi</w:t>
            </w:r>
          </w:p>
          <w:p w14:paraId="6D656220" w14:textId="67A50BDE" w:rsidR="00FD18EB" w:rsidRPr="00EC2276" w:rsidRDefault="00FD18EB" w:rsidP="00FD18EB">
            <w:pPr>
              <w:autoSpaceDE w:val="0"/>
              <w:autoSpaceDN w:val="0"/>
              <w:adjustRightInd w:val="0"/>
              <w:ind w:left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690ED7F2" w14:textId="791A23A0" w:rsidR="00EC2276" w:rsidRPr="002632CC" w:rsidRDefault="00810E78" w:rsidP="00FD18EB">
      <w:pPr>
        <w:numPr>
          <w:ilvl w:val="0"/>
          <w:numId w:val="261"/>
        </w:numPr>
        <w:pBdr>
          <w:top w:val="single" w:sz="4" w:space="0" w:color="D9D9D9"/>
          <w:left w:val="single" w:sz="4" w:space="0" w:color="D9D9D9"/>
          <w:bottom w:val="single" w:sz="4" w:space="1" w:color="D9D9D9"/>
          <w:right w:val="single" w:sz="4" w:space="11" w:color="D9D9D9"/>
        </w:pBdr>
        <w:shd w:val="clear" w:color="auto" w:fill="F2F2F2" w:themeFill="background1" w:themeFillShade="F2"/>
        <w:spacing w:before="160" w:after="0" w:line="240" w:lineRule="auto"/>
        <w:ind w:right="142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</w:pP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Zestaw do pobierania i identyfikacji materiału genetycznego –</w:t>
      </w:r>
      <w:r w:rsidR="00FD18EB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45</w:t>
      </w: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E310A0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szt.</w:t>
      </w:r>
    </w:p>
    <w:tbl>
      <w:tblPr>
        <w:tblStyle w:val="Siatkatabelijasna2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96"/>
      </w:tblGrid>
      <w:tr w:rsidR="00EC2276" w:rsidRPr="00351BD5" w14:paraId="7755C5F4" w14:textId="77777777" w:rsidTr="00707389">
        <w:trPr>
          <w:trHeight w:val="277"/>
        </w:trPr>
        <w:tc>
          <w:tcPr>
            <w:tcW w:w="426" w:type="dxa"/>
          </w:tcPr>
          <w:p w14:paraId="7F9E252F" w14:textId="77777777" w:rsidR="00EC2276" w:rsidRPr="00945FB3" w:rsidRDefault="00EC2276" w:rsidP="00E270C5">
            <w:pPr>
              <w:pStyle w:val="Akapitzlist"/>
              <w:numPr>
                <w:ilvl w:val="0"/>
                <w:numId w:val="33"/>
              </w:numPr>
              <w:ind w:right="3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71056738" w14:textId="1D06AE64" w:rsidR="00EC2276" w:rsidRPr="00351BD5" w:rsidRDefault="00D73B45" w:rsidP="0070738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Nazwa przedmiotu</w:t>
            </w:r>
            <w:r w:rsidR="00A8528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zamówienia</w:t>
            </w:r>
          </w:p>
        </w:tc>
      </w:tr>
      <w:tr w:rsidR="00EC2276" w:rsidRPr="00351BD5" w14:paraId="157DF26E" w14:textId="77777777" w:rsidTr="00707389">
        <w:trPr>
          <w:trHeight w:val="277"/>
        </w:trPr>
        <w:tc>
          <w:tcPr>
            <w:tcW w:w="426" w:type="dxa"/>
          </w:tcPr>
          <w:p w14:paraId="30981029" w14:textId="77777777" w:rsidR="00EC2276" w:rsidRPr="00351BD5" w:rsidRDefault="00EC2276" w:rsidP="00707389">
            <w:pPr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0CAAF4CC" w14:textId="70C3ED73" w:rsidR="00EC2276" w:rsidRPr="00822165" w:rsidRDefault="00D73B45" w:rsidP="00D73B45">
            <w:pPr>
              <w:tabs>
                <w:tab w:val="num" w:pos="321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Zestaw do pobierania DNA (tj. zestaw do pobierania materiału porównawczego do badań DNA) – służy do pobierania (pozyskiwania) materiału biologicznego DNA od osób podejrzanych o popełnienie przestępstwa bądź pobierania materiałów biologicznych ze śladów pozostawionych na miejscu przestępstwa, wszelkiego rodzaju wydzielin, krwi, włosów oraz innych materiałów mogących zawierać materiał biologiczny, np. niedopałki papierosów, guma do żucia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itp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EC2276" w:rsidRPr="00945FB3" w14:paraId="33EEF375" w14:textId="77777777" w:rsidTr="00707389">
        <w:trPr>
          <w:trHeight w:val="277"/>
        </w:trPr>
        <w:tc>
          <w:tcPr>
            <w:tcW w:w="426" w:type="dxa"/>
          </w:tcPr>
          <w:p w14:paraId="1BCA21E8" w14:textId="77777777" w:rsidR="00EC2276" w:rsidRPr="00351BD5" w:rsidRDefault="00EC2276" w:rsidP="00E270C5">
            <w:pPr>
              <w:pStyle w:val="Akapitzlist"/>
              <w:numPr>
                <w:ilvl w:val="0"/>
                <w:numId w:val="33"/>
              </w:numPr>
              <w:ind w:left="316" w:right="34" w:hanging="20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348380BF" w14:textId="0197C1C7" w:rsidR="00EC2276" w:rsidRPr="00945FB3" w:rsidRDefault="00D73B45" w:rsidP="0070738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Parametry wymagane</w:t>
            </w:r>
            <w:r w:rsidR="00EC2276" w:rsidRPr="00945FB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EC2276" w:rsidRPr="00351BD5" w14:paraId="10AF7E4E" w14:textId="77777777" w:rsidTr="00707389">
        <w:trPr>
          <w:trHeight w:val="277"/>
        </w:trPr>
        <w:tc>
          <w:tcPr>
            <w:tcW w:w="426" w:type="dxa"/>
          </w:tcPr>
          <w:p w14:paraId="70FEA1B3" w14:textId="77777777" w:rsidR="00EC2276" w:rsidRPr="00351BD5" w:rsidRDefault="00EC2276" w:rsidP="00707389">
            <w:pPr>
              <w:ind w:left="404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738E33D4" w14:textId="3C763988" w:rsidR="00EC2276" w:rsidRDefault="00D73B45" w:rsidP="00E270C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b/>
                <w:sz w:val="20"/>
                <w:szCs w:val="20"/>
              </w:rPr>
              <w:t>opakowanie zewnętrzne wraz z instrukcją użycia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 xml:space="preserve"> – opakowanie foliowe o wymiarach wewnętrznych 32x22 cm (± 2 cm), zawierające wszystkie pozostałe elementy zestawu, na opakowaniu naklejone/nadrukowane informacje takie jak: nazwa pakietu np. „</w:t>
            </w:r>
            <w:r w:rsidRPr="00351BD5">
              <w:rPr>
                <w:rFonts w:ascii="Arial Narrow" w:hAnsi="Arial Narrow" w:cs="Arial"/>
                <w:i/>
                <w:sz w:val="20"/>
                <w:szCs w:val="20"/>
              </w:rPr>
              <w:t>Zestaw do pobierania materiału genetycznego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 xml:space="preserve">”, dane identyfikujące producenta, jego serię produkcyjną, datę ważności, spis zawartości pakietu, instrukcję o treści zaproponowanej przez oferenta (w języku polskim). Opakowanie powinno uniemożliwiać powstawanie typowych uszkodzeń związanych z transportem; powinno posiadać zamknięcie w sposób trwały, szczelny i zapewniający czystość i jałowość </w:t>
            </w:r>
            <w:r>
              <w:rPr>
                <w:rFonts w:ascii="Arial Narrow" w:hAnsi="Arial Narrow" w:cs="Arial"/>
                <w:sz w:val="20"/>
                <w:szCs w:val="20"/>
              </w:rPr>
              <w:t>składników pakietu; powinno być w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>ykonane tak, aby próba otwierania w jakimkolwiek miejscu powodowała trwałe uszkodzenie. Wymiary wewnętrzne opakowania zewnętrznego muszą być dobrane tak, aby wewnątrz opakowania mieściły się wszystkie elementy pakietu/zestawu wymienione poniżej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31674A1F" w14:textId="3F05863D" w:rsidR="00EC2276" w:rsidRDefault="00D73B45" w:rsidP="00E270C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b/>
                <w:sz w:val="20"/>
                <w:szCs w:val="20"/>
              </w:rPr>
              <w:t xml:space="preserve">rękawiczki jednorazowe – 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>jedna</w:t>
            </w:r>
            <w:r w:rsidRPr="00351BD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 xml:space="preserve">para jałowych rękawic lateksowych (w rozmiarze </w:t>
            </w:r>
            <w:r w:rsidRPr="00351BD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>LARGE), w oryginalnym fabrycznym opakowaniu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494C07C6" w14:textId="38851AFC" w:rsidR="00EC2276" w:rsidRPr="009C2252" w:rsidRDefault="002632CC" w:rsidP="00E270C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b/>
                <w:sz w:val="20"/>
                <w:szCs w:val="20"/>
              </w:rPr>
              <w:t xml:space="preserve">koperta transportowa – 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>koperta typu „</w:t>
            </w:r>
            <w:r w:rsidRPr="00351BD5">
              <w:rPr>
                <w:rFonts w:ascii="Arial Narrow" w:hAnsi="Arial Narrow" w:cs="Arial"/>
                <w:i/>
                <w:sz w:val="20"/>
                <w:szCs w:val="20"/>
              </w:rPr>
              <w:t>bezpieczna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>” o wymiarach wewnętrznych 17x25 cm (± 2 cm), z wyznaczonymi na niej miejscami do wpisywania w sposób trwały (np. długopisem lub pisakiem) danych dotyczących nadawcy i adresata oraz możliwością zapisania informacji dodatkowych; koperta z zamknięciem bezpiecznym, wykonana tak, aby uniemożliwić niekontrolowane otwarcie oraz tak, aby próba otwierania w jakimkolwiek miejscu powodowała trwałe jej uszkodzenie. Koperta powinna posiadać na dłuższym boku tzw. „szlaczki” informujące o ewentualnym otwarciu i ponownym zamknięciu. Powinna być wykonana tak, aby nie uległa zniszczeniu w trakcie transportu. Wymiary wewnętrzne koperty transportowej muszą być tak dobrane, aby wewnątrz koperty mieściły się wszystkie elementy pakietu/zestawu</w:t>
            </w:r>
            <w:r w:rsidR="00EC2276"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04D31CE9" w14:textId="6AE9428D" w:rsidR="00EC2276" w:rsidRPr="00822165" w:rsidRDefault="00D73B45" w:rsidP="00E270C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b/>
                <w:sz w:val="20"/>
                <w:szCs w:val="20"/>
              </w:rPr>
              <w:t xml:space="preserve">sterylna wymazówka do pobierania wymazów (w ilości 2 szt.) – 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>wymazówki o długości całkowitej (mierzone łącznie z uchwytem) wynoszącej 12 cm (± 2 cm), z podłożem umożliwiającym naniesienie nabłonka z jamy ustnej. Konstrukcja wymazówki powinna umożliwiać samoistne suszenie pobranego materiału biologicznego. Wymazówka sterylna, w opakowaniu fabrycznym z widocznym oznaczeniem terminu przydatności. Wymazówki jednakowo pakowane. Podłoże bawełniane o długości 1,5 cm (± 0,2 cm), mocno osadzone na końcówkę pręcika wymazówki; pręcik i uchwyt wymazówki wykonane z tworzywa sztucznego o właściwościach niepowodujących złamania się pręcika wymazówki podczas czynności pobierania wymazu. Wymazówka powinna być umieszczona w plastikowej osłonce/tulejce o średnicy 1 cm (± 0,1 cm), skonstruowanej tak, aby pobierany materiał biologiczny znajdował się wewnątrz osłony/tulejki, a jednocześnie ulegał samoistnemu suszeniu. Długość osłony/tulejki mierzonej wraz z uchwytem po umieszczeniu w niej wymazówki powinna wynosić 13 cm (± 2 cm)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3208D24A" w14:textId="54668AEF" w:rsidR="00EC2276" w:rsidRDefault="00D73B45" w:rsidP="00E270C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b/>
                <w:sz w:val="20"/>
                <w:szCs w:val="20"/>
              </w:rPr>
              <w:t>koperta do przesłania wymazówek (w ilości 2 szt.)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 xml:space="preserve"> – koperta o wymiarach zewnętrznych (po zaklejeniu) 21x10 cm (± 1 cm), wykonana z materiału pozwalającego na samoistne suszenie naniesionego na wymazówkę materiału biologicznego. Torebka papierowo – foliowa, samozamykająca się, służąca do bezpiecznego przesyłania wymazówek z pobranym materiałem biologicznym. Rozwiązania konstrukcyjne wnętrza torebki (np. poprzez odpowiednie jego ukształtowanie) musi zapewnić samoistne wysuszenie się naniesionego na wymazówkę materiału biologicznego, który tuż po pobraniu zamknięty zostanie w torebce i kopercie transportowej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17782AD7" w14:textId="02DC994B" w:rsidR="00EC2276" w:rsidRDefault="00D73B45" w:rsidP="00E270C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b/>
                <w:sz w:val="20"/>
                <w:szCs w:val="20"/>
              </w:rPr>
              <w:t>zestaw kodów paskowych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 xml:space="preserve"> – zestaw małych nalepek z cyfrowymi kodami paskowymi, z możliwością łatwego oddzielenia od podłoża pojedynczych nalepek. Zestaw powinien zawierać 21 małych nalepek. Parametry techniczne nalepek 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br/>
              <w:t xml:space="preserve">z kodami paskowymi muszą być dostosowane do wymagań proceduralnych, w tym do laboratoryjnych oraz wymagań skanerów służących do ich odczytywania (np. skanerów użytkowanych z CLK KG Policji). Nalepki muszą zachować trwałą przylepność do gładkich powierzchni tulejek oraz trwałą czytelność kodów paskowych przy przetrzymywaniu oklejonych nimi tulejek </w:t>
            </w:r>
            <w:r w:rsidR="00A85286">
              <w:rPr>
                <w:rFonts w:ascii="Arial Narrow" w:hAnsi="Arial Narrow" w:cs="Arial"/>
                <w:sz w:val="20"/>
                <w:szCs w:val="20"/>
              </w:rPr>
              <w:t>w temperaturze od – 30 do + 100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>°C i wilgotności do 96 %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7810384B" w14:textId="263B2F18" w:rsidR="00EC2276" w:rsidRDefault="00D73B45" w:rsidP="00E270C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b/>
                <w:sz w:val="20"/>
                <w:szCs w:val="20"/>
              </w:rPr>
              <w:t xml:space="preserve">protokół pobrania wymazów – 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>formularz wykonany na białym kartonie o gramaturze 80-100 g/m², w formacie A4, do wpisywania danych personalnych i innych danych wg załącznika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3F6D3648" w14:textId="77777777" w:rsidR="00D73B45" w:rsidRPr="00D73B45" w:rsidRDefault="00D73B45" w:rsidP="00E270C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b/>
                <w:sz w:val="20"/>
                <w:szCs w:val="20"/>
              </w:rPr>
              <w:t xml:space="preserve">Gwarancja: 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>co najmniej 12 miesięcy od dnia przekazania Zamawiającemu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214C8C4F" w14:textId="61B36ED7" w:rsidR="00EC2276" w:rsidRPr="00EC2276" w:rsidRDefault="00D73B45" w:rsidP="00E270C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b/>
                <w:sz w:val="20"/>
                <w:szCs w:val="20"/>
              </w:rPr>
              <w:t xml:space="preserve">Przydatność do użycia: 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 xml:space="preserve">(przechowując zgodnie z instrukcją dostarczoną przez producenta) – nie krócej niż 12 </w:t>
            </w:r>
            <w:r w:rsidR="00A85286">
              <w:rPr>
                <w:rFonts w:ascii="Arial Narrow" w:hAnsi="Arial Narrow" w:cs="Arial"/>
                <w:sz w:val="20"/>
                <w:szCs w:val="20"/>
              </w:rPr>
              <w:t>mies.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 xml:space="preserve"> od dnia przekazania Zamawiającemu</w:t>
            </w:r>
            <w:r w:rsidR="00EC227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</w:tr>
    </w:tbl>
    <w:p w14:paraId="78F7FE6D" w14:textId="77777777" w:rsidR="00E31CE8" w:rsidRDefault="00E31CE8"/>
    <w:tbl>
      <w:tblPr>
        <w:tblStyle w:val="Siatkatabelijasna2"/>
        <w:tblW w:w="992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16"/>
        <w:gridCol w:w="293"/>
        <w:gridCol w:w="992"/>
        <w:gridCol w:w="271"/>
        <w:gridCol w:w="863"/>
        <w:gridCol w:w="410"/>
        <w:gridCol w:w="180"/>
        <w:gridCol w:w="2953"/>
      </w:tblGrid>
      <w:tr w:rsidR="002632CC" w:rsidRPr="002632CC" w14:paraId="2DEFD1F0" w14:textId="77777777" w:rsidTr="00492249">
        <w:trPr>
          <w:trHeight w:val="277"/>
        </w:trPr>
        <w:tc>
          <w:tcPr>
            <w:tcW w:w="9922" w:type="dxa"/>
            <w:gridSpan w:val="9"/>
          </w:tcPr>
          <w:p w14:paraId="64DDD98D" w14:textId="4D88A3FC" w:rsidR="002632CC" w:rsidRPr="002632CC" w:rsidRDefault="002632CC" w:rsidP="002632CC">
            <w:pPr>
              <w:jc w:val="both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 w:rsidRPr="002632CC"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  <w:t>Załącznik – protokół</w:t>
            </w:r>
          </w:p>
        </w:tc>
      </w:tr>
      <w:tr w:rsidR="00492249" w:rsidRPr="00351BD5" w14:paraId="0F574699" w14:textId="77777777" w:rsidTr="00453958">
        <w:trPr>
          <w:trHeight w:val="1121"/>
        </w:trPr>
        <w:tc>
          <w:tcPr>
            <w:tcW w:w="396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63379" w14:textId="77777777" w:rsidR="00492249" w:rsidRDefault="00492249" w:rsidP="002632C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  <w:gridSpan w:val="3"/>
            <w:vMerge w:val="restart"/>
            <w:tcBorders>
              <w:left w:val="dotted" w:sz="4" w:space="0" w:color="auto"/>
            </w:tcBorders>
          </w:tcPr>
          <w:p w14:paraId="5A41A616" w14:textId="77777777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gridSpan w:val="2"/>
            <w:vAlign w:val="bottom"/>
          </w:tcPr>
          <w:p w14:paraId="238D80DF" w14:textId="45866021" w:rsidR="00492249" w:rsidRDefault="00492249" w:rsidP="002632CC">
            <w:pPr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3" w:type="dxa"/>
            <w:gridSpan w:val="2"/>
            <w:tcBorders>
              <w:bottom w:val="nil"/>
            </w:tcBorders>
            <w:vAlign w:val="bottom"/>
          </w:tcPr>
          <w:p w14:paraId="2402828E" w14:textId="0C3B7F7A" w:rsidR="00492249" w:rsidRDefault="00492249" w:rsidP="002632C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2D42567A" w14:textId="77777777" w:rsidTr="00453958">
        <w:trPr>
          <w:trHeight w:val="413"/>
        </w:trPr>
        <w:tc>
          <w:tcPr>
            <w:tcW w:w="396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816EB" w14:textId="58A3F85A" w:rsidR="00492249" w:rsidRPr="002632CC" w:rsidRDefault="00492249" w:rsidP="002632CC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56" w:type="dxa"/>
            <w:gridSpan w:val="3"/>
            <w:vMerge/>
            <w:tcBorders>
              <w:left w:val="dotted" w:sz="4" w:space="0" w:color="auto"/>
            </w:tcBorders>
          </w:tcPr>
          <w:p w14:paraId="248402ED" w14:textId="77777777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770F17F" w14:textId="4F22A78E" w:rsidR="00492249" w:rsidRDefault="00492249" w:rsidP="00453958">
            <w:pPr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Sygn. akt:</w:t>
            </w:r>
          </w:p>
        </w:tc>
        <w:tc>
          <w:tcPr>
            <w:tcW w:w="3133" w:type="dxa"/>
            <w:gridSpan w:val="2"/>
            <w:tcBorders>
              <w:bottom w:val="dotted" w:sz="4" w:space="0" w:color="auto"/>
            </w:tcBorders>
            <w:vAlign w:val="center"/>
          </w:tcPr>
          <w:p w14:paraId="42ED8634" w14:textId="77777777" w:rsidR="00492249" w:rsidRDefault="00492249" w:rsidP="0045395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5F2C6B07" w14:textId="77777777" w:rsidTr="00453958">
        <w:trPr>
          <w:trHeight w:val="113"/>
        </w:trPr>
        <w:tc>
          <w:tcPr>
            <w:tcW w:w="3960" w:type="dxa"/>
            <w:gridSpan w:val="2"/>
            <w:tcBorders>
              <w:top w:val="dotted" w:sz="4" w:space="0" w:color="auto"/>
            </w:tcBorders>
          </w:tcPr>
          <w:p w14:paraId="0E95E4F7" w14:textId="257B6FF6" w:rsidR="00492249" w:rsidRPr="00351BD5" w:rsidRDefault="00492249" w:rsidP="00492249">
            <w:pPr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pl-PL"/>
              </w:rPr>
              <w:t>(pieczęć J</w:t>
            </w:r>
            <w:r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pl-PL"/>
              </w:rPr>
              <w:t>ednostki Żandarmerii Wojskowej)</w:t>
            </w:r>
          </w:p>
        </w:tc>
        <w:tc>
          <w:tcPr>
            <w:tcW w:w="1556" w:type="dxa"/>
            <w:gridSpan w:val="3"/>
            <w:vMerge/>
          </w:tcPr>
          <w:p w14:paraId="277D8AFC" w14:textId="77777777" w:rsidR="00492249" w:rsidRPr="00492249" w:rsidRDefault="00492249" w:rsidP="00492249">
            <w:pPr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73" w:type="dxa"/>
            <w:gridSpan w:val="2"/>
          </w:tcPr>
          <w:p w14:paraId="1649A251" w14:textId="77777777" w:rsidR="00492249" w:rsidRPr="00492249" w:rsidRDefault="00492249" w:rsidP="00492249">
            <w:pPr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133" w:type="dxa"/>
            <w:gridSpan w:val="2"/>
            <w:tcBorders>
              <w:top w:val="dotted" w:sz="4" w:space="0" w:color="auto"/>
            </w:tcBorders>
          </w:tcPr>
          <w:p w14:paraId="21E4BCD1" w14:textId="77777777" w:rsidR="00492249" w:rsidRPr="00492249" w:rsidRDefault="00492249" w:rsidP="00492249">
            <w:pPr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2632CC" w:rsidRPr="00351BD5" w14:paraId="7E4ECBC6" w14:textId="77777777" w:rsidTr="00492249">
        <w:trPr>
          <w:trHeight w:val="277"/>
        </w:trPr>
        <w:tc>
          <w:tcPr>
            <w:tcW w:w="9922" w:type="dxa"/>
            <w:gridSpan w:val="9"/>
          </w:tcPr>
          <w:p w14:paraId="58F3068A" w14:textId="77777777" w:rsidR="002632CC" w:rsidRDefault="002632CC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2632CC" w:rsidRPr="00351BD5" w14:paraId="6D1ABC68" w14:textId="77777777" w:rsidTr="00453958">
        <w:trPr>
          <w:trHeight w:val="995"/>
        </w:trPr>
        <w:tc>
          <w:tcPr>
            <w:tcW w:w="9922" w:type="dxa"/>
            <w:gridSpan w:val="9"/>
            <w:tcBorders>
              <w:bottom w:val="nil"/>
            </w:tcBorders>
            <w:vAlign w:val="center"/>
          </w:tcPr>
          <w:p w14:paraId="76DF3C57" w14:textId="1B06968C" w:rsidR="002632CC" w:rsidRDefault="002632CC" w:rsidP="002632CC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  <w:t>PROTOKÓŁ POBRANIA/UJAWNIENIA MATERIAŁU BIOLOGICZNEGO</w:t>
            </w:r>
          </w:p>
        </w:tc>
      </w:tr>
      <w:tr w:rsidR="002632CC" w:rsidRPr="00351BD5" w14:paraId="2384B73B" w14:textId="77777777" w:rsidTr="00453958">
        <w:trPr>
          <w:trHeight w:val="397"/>
        </w:trPr>
        <w:tc>
          <w:tcPr>
            <w:tcW w:w="3544" w:type="dxa"/>
            <w:tcBorders>
              <w:bottom w:val="nil"/>
            </w:tcBorders>
            <w:vAlign w:val="center"/>
          </w:tcPr>
          <w:p w14:paraId="2CCF7F95" w14:textId="357606CF" w:rsidR="002632CC" w:rsidRPr="00351BD5" w:rsidRDefault="002632CC" w:rsidP="00492249">
            <w:pPr>
              <w:spacing w:line="360" w:lineRule="auto"/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835" w:type="dxa"/>
            <w:gridSpan w:val="5"/>
            <w:tcBorders>
              <w:bottom w:val="dotted" w:sz="4" w:space="0" w:color="auto"/>
            </w:tcBorders>
            <w:vAlign w:val="center"/>
          </w:tcPr>
          <w:p w14:paraId="2F5E3000" w14:textId="77777777" w:rsidR="002632CC" w:rsidRDefault="002632CC" w:rsidP="0049224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2"/>
            <w:tcBorders>
              <w:bottom w:val="nil"/>
            </w:tcBorders>
            <w:vAlign w:val="center"/>
          </w:tcPr>
          <w:p w14:paraId="4B6444AB" w14:textId="28E93782" w:rsidR="002632CC" w:rsidRPr="002632CC" w:rsidRDefault="002632CC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2632CC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dnia</w:t>
            </w:r>
          </w:p>
        </w:tc>
        <w:tc>
          <w:tcPr>
            <w:tcW w:w="2953" w:type="dxa"/>
            <w:tcBorders>
              <w:bottom w:val="dotted" w:sz="4" w:space="0" w:color="auto"/>
            </w:tcBorders>
            <w:vAlign w:val="center"/>
          </w:tcPr>
          <w:p w14:paraId="60AB37B3" w14:textId="77777777" w:rsidR="002632CC" w:rsidRDefault="002632CC" w:rsidP="0049224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2632CC" w:rsidRPr="00351BD5" w14:paraId="1B52253A" w14:textId="77777777" w:rsidTr="00453958">
        <w:trPr>
          <w:trHeight w:val="170"/>
        </w:trPr>
        <w:tc>
          <w:tcPr>
            <w:tcW w:w="3544" w:type="dxa"/>
            <w:tcBorders>
              <w:top w:val="nil"/>
              <w:bottom w:val="nil"/>
            </w:tcBorders>
          </w:tcPr>
          <w:p w14:paraId="1A1FAC97" w14:textId="77777777" w:rsidR="002632CC" w:rsidRPr="00351BD5" w:rsidRDefault="002632CC" w:rsidP="00492249">
            <w:pPr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nil"/>
            </w:tcBorders>
          </w:tcPr>
          <w:p w14:paraId="4C2CEDDA" w14:textId="25EE7136" w:rsidR="002632CC" w:rsidRPr="002632CC" w:rsidRDefault="002632CC" w:rsidP="00492249">
            <w:pPr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pl-PL"/>
              </w:rPr>
              <w:t>(miejscowość)</w:t>
            </w:r>
          </w:p>
        </w:tc>
        <w:tc>
          <w:tcPr>
            <w:tcW w:w="590" w:type="dxa"/>
            <w:gridSpan w:val="2"/>
            <w:tcBorders>
              <w:top w:val="nil"/>
              <w:bottom w:val="nil"/>
            </w:tcBorders>
          </w:tcPr>
          <w:p w14:paraId="72ADAB98" w14:textId="77777777" w:rsidR="002632CC" w:rsidRPr="002632CC" w:rsidRDefault="002632CC" w:rsidP="00492249">
            <w:pPr>
              <w:jc w:val="both"/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953" w:type="dxa"/>
            <w:tcBorders>
              <w:top w:val="dotted" w:sz="4" w:space="0" w:color="auto"/>
              <w:bottom w:val="nil"/>
            </w:tcBorders>
          </w:tcPr>
          <w:p w14:paraId="0B9CD989" w14:textId="77777777" w:rsidR="002632CC" w:rsidRPr="002632CC" w:rsidRDefault="002632CC" w:rsidP="00492249">
            <w:pPr>
              <w:jc w:val="both"/>
              <w:rPr>
                <w:rFonts w:ascii="Arial Narrow" w:eastAsia="Times New Roman" w:hAnsi="Arial Narrow" w:cs="Times New Roman"/>
                <w:b/>
                <w:sz w:val="12"/>
                <w:szCs w:val="12"/>
                <w:lang w:eastAsia="pl-PL"/>
              </w:rPr>
            </w:pPr>
          </w:p>
        </w:tc>
      </w:tr>
      <w:tr w:rsidR="002632CC" w:rsidRPr="00351BD5" w14:paraId="0A71E2BD" w14:textId="77777777" w:rsidTr="00453958">
        <w:trPr>
          <w:trHeight w:val="277"/>
        </w:trPr>
        <w:tc>
          <w:tcPr>
            <w:tcW w:w="9922" w:type="dxa"/>
            <w:gridSpan w:val="9"/>
            <w:tcBorders>
              <w:top w:val="nil"/>
            </w:tcBorders>
          </w:tcPr>
          <w:p w14:paraId="27E4AA9C" w14:textId="77777777" w:rsidR="002632CC" w:rsidRDefault="002632CC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2632CC" w:rsidRPr="00351BD5" w14:paraId="4C9FED91" w14:textId="77777777" w:rsidTr="00453958">
        <w:trPr>
          <w:trHeight w:val="277"/>
        </w:trPr>
        <w:tc>
          <w:tcPr>
            <w:tcW w:w="9922" w:type="dxa"/>
            <w:gridSpan w:val="9"/>
            <w:tcBorders>
              <w:bottom w:val="nil"/>
            </w:tcBorders>
            <w:vAlign w:val="center"/>
          </w:tcPr>
          <w:p w14:paraId="0B4762A4" w14:textId="68707725" w:rsidR="002632CC" w:rsidRDefault="002632CC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Miejsce i czas rozpoczęcia czynności:</w:t>
            </w:r>
          </w:p>
        </w:tc>
      </w:tr>
      <w:tr w:rsidR="002632CC" w:rsidRPr="00351BD5" w14:paraId="7532CAF3" w14:textId="77777777" w:rsidTr="00453958">
        <w:trPr>
          <w:trHeight w:val="397"/>
        </w:trPr>
        <w:tc>
          <w:tcPr>
            <w:tcW w:w="9922" w:type="dxa"/>
            <w:gridSpan w:val="9"/>
            <w:tcBorders>
              <w:bottom w:val="dotted" w:sz="4" w:space="0" w:color="auto"/>
            </w:tcBorders>
            <w:vAlign w:val="center"/>
          </w:tcPr>
          <w:p w14:paraId="39F132B3" w14:textId="77777777" w:rsidR="002632CC" w:rsidRDefault="002632CC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2632CC" w:rsidRPr="00351BD5" w14:paraId="1ED67C04" w14:textId="77777777" w:rsidTr="00453958">
        <w:trPr>
          <w:trHeight w:val="397"/>
        </w:trPr>
        <w:tc>
          <w:tcPr>
            <w:tcW w:w="992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73E87" w14:textId="77777777" w:rsidR="002632CC" w:rsidRDefault="002632CC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2632CC" w:rsidRPr="00351BD5" w14:paraId="3548AEE2" w14:textId="77777777" w:rsidTr="00453958">
        <w:trPr>
          <w:trHeight w:val="277"/>
        </w:trPr>
        <w:tc>
          <w:tcPr>
            <w:tcW w:w="9922" w:type="dxa"/>
            <w:gridSpan w:val="9"/>
            <w:tcBorders>
              <w:top w:val="dotted" w:sz="4" w:space="0" w:color="auto"/>
              <w:bottom w:val="nil"/>
            </w:tcBorders>
            <w:vAlign w:val="center"/>
          </w:tcPr>
          <w:p w14:paraId="6A6EBCAA" w14:textId="7C7EC2FB" w:rsidR="002632CC" w:rsidRDefault="002632CC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Rodzaj miejsca pobrania/ujawnienia materiału biologicznego:</w:t>
            </w:r>
          </w:p>
        </w:tc>
      </w:tr>
      <w:tr w:rsidR="002632CC" w:rsidRPr="00351BD5" w14:paraId="1CEFB1A4" w14:textId="77777777" w:rsidTr="00453958">
        <w:trPr>
          <w:trHeight w:val="397"/>
        </w:trPr>
        <w:tc>
          <w:tcPr>
            <w:tcW w:w="9922" w:type="dxa"/>
            <w:gridSpan w:val="9"/>
            <w:tcBorders>
              <w:bottom w:val="dotted" w:sz="4" w:space="0" w:color="auto"/>
            </w:tcBorders>
            <w:vAlign w:val="center"/>
          </w:tcPr>
          <w:p w14:paraId="434DDBA2" w14:textId="77777777" w:rsidR="002632CC" w:rsidRPr="00351BD5" w:rsidRDefault="002632CC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2632CC" w:rsidRPr="00351BD5" w14:paraId="67B8A27A" w14:textId="77777777" w:rsidTr="00453958">
        <w:trPr>
          <w:trHeight w:val="397"/>
        </w:trPr>
        <w:tc>
          <w:tcPr>
            <w:tcW w:w="992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3E4AC" w14:textId="77777777" w:rsidR="002632CC" w:rsidRPr="00351BD5" w:rsidRDefault="002632CC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2632CC" w:rsidRPr="00351BD5" w14:paraId="12EB9A85" w14:textId="77777777" w:rsidTr="00453958">
        <w:trPr>
          <w:trHeight w:val="277"/>
        </w:trPr>
        <w:tc>
          <w:tcPr>
            <w:tcW w:w="9922" w:type="dxa"/>
            <w:gridSpan w:val="9"/>
            <w:tcBorders>
              <w:top w:val="dotted" w:sz="4" w:space="0" w:color="auto"/>
              <w:bottom w:val="nil"/>
            </w:tcBorders>
            <w:vAlign w:val="center"/>
          </w:tcPr>
          <w:p w14:paraId="26187274" w14:textId="19F8C005" w:rsidR="002632CC" w:rsidRPr="00351BD5" w:rsidRDefault="002632CC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Rodzaj pobranego/zabezpieczonego materiału biologicznego:</w:t>
            </w:r>
          </w:p>
        </w:tc>
      </w:tr>
      <w:tr w:rsidR="002632CC" w:rsidRPr="00351BD5" w14:paraId="158B0DE1" w14:textId="77777777" w:rsidTr="00453958">
        <w:trPr>
          <w:trHeight w:val="397"/>
        </w:trPr>
        <w:tc>
          <w:tcPr>
            <w:tcW w:w="9922" w:type="dxa"/>
            <w:gridSpan w:val="9"/>
            <w:tcBorders>
              <w:bottom w:val="dotted" w:sz="4" w:space="0" w:color="auto"/>
            </w:tcBorders>
            <w:vAlign w:val="center"/>
          </w:tcPr>
          <w:p w14:paraId="12425387" w14:textId="77777777" w:rsidR="002632CC" w:rsidRPr="00351BD5" w:rsidRDefault="002632CC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2632CC" w:rsidRPr="00351BD5" w14:paraId="067C35F1" w14:textId="77777777" w:rsidTr="00453958">
        <w:trPr>
          <w:trHeight w:val="397"/>
        </w:trPr>
        <w:tc>
          <w:tcPr>
            <w:tcW w:w="992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FE409" w14:textId="77777777" w:rsidR="002632CC" w:rsidRPr="00351BD5" w:rsidRDefault="002632CC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2632CC" w:rsidRPr="00351BD5" w14:paraId="4E7302A1" w14:textId="77777777" w:rsidTr="00453958">
        <w:trPr>
          <w:trHeight w:val="397"/>
        </w:trPr>
        <w:tc>
          <w:tcPr>
            <w:tcW w:w="3544" w:type="dxa"/>
            <w:tcBorders>
              <w:top w:val="dotted" w:sz="4" w:space="0" w:color="auto"/>
              <w:bottom w:val="nil"/>
            </w:tcBorders>
            <w:vAlign w:val="center"/>
          </w:tcPr>
          <w:p w14:paraId="3E8CE4FF" w14:textId="77777777" w:rsidR="002632CC" w:rsidRPr="00351BD5" w:rsidRDefault="002632CC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Materiał biologiczny pobrany przez:</w:t>
            </w:r>
          </w:p>
        </w:tc>
        <w:tc>
          <w:tcPr>
            <w:tcW w:w="6378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34BE2" w14:textId="470808DD" w:rsidR="002632CC" w:rsidRPr="00351BD5" w:rsidRDefault="002632CC" w:rsidP="0049224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2632CC" w:rsidRPr="00351BD5" w14:paraId="53E9232F" w14:textId="77777777" w:rsidTr="00453958">
        <w:trPr>
          <w:trHeight w:val="170"/>
        </w:trPr>
        <w:tc>
          <w:tcPr>
            <w:tcW w:w="3544" w:type="dxa"/>
            <w:tcBorders>
              <w:top w:val="nil"/>
              <w:bottom w:val="nil"/>
            </w:tcBorders>
          </w:tcPr>
          <w:p w14:paraId="33599244" w14:textId="77777777" w:rsidR="002632CC" w:rsidRPr="002632CC" w:rsidRDefault="002632CC" w:rsidP="002632CC">
            <w:pPr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</w:p>
        </w:tc>
        <w:tc>
          <w:tcPr>
            <w:tcW w:w="6378" w:type="dxa"/>
            <w:gridSpan w:val="8"/>
            <w:tcBorders>
              <w:top w:val="dotted" w:sz="4" w:space="0" w:color="auto"/>
              <w:bottom w:val="nil"/>
            </w:tcBorders>
          </w:tcPr>
          <w:p w14:paraId="70DC7108" w14:textId="539A96DB" w:rsidR="002632CC" w:rsidRPr="00351BD5" w:rsidRDefault="002632CC" w:rsidP="002632C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(stopień, imię i nazwisko)</w:t>
            </w:r>
          </w:p>
        </w:tc>
      </w:tr>
      <w:tr w:rsidR="002632CC" w:rsidRPr="00351BD5" w14:paraId="2A9B0A58" w14:textId="77777777" w:rsidTr="00453958">
        <w:trPr>
          <w:trHeight w:val="397"/>
        </w:trPr>
        <w:tc>
          <w:tcPr>
            <w:tcW w:w="9922" w:type="dxa"/>
            <w:gridSpan w:val="9"/>
            <w:tcBorders>
              <w:bottom w:val="dotted" w:sz="4" w:space="0" w:color="auto"/>
            </w:tcBorders>
            <w:vAlign w:val="center"/>
          </w:tcPr>
          <w:p w14:paraId="4BAC4334" w14:textId="77777777" w:rsidR="002632CC" w:rsidRPr="00351BD5" w:rsidRDefault="002632CC" w:rsidP="0049224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2632CC" w:rsidRPr="00351BD5" w14:paraId="110B848D" w14:textId="77777777" w:rsidTr="00453958">
        <w:trPr>
          <w:trHeight w:val="170"/>
        </w:trPr>
        <w:tc>
          <w:tcPr>
            <w:tcW w:w="9922" w:type="dxa"/>
            <w:gridSpan w:val="9"/>
            <w:tcBorders>
              <w:top w:val="dotted" w:sz="4" w:space="0" w:color="auto"/>
            </w:tcBorders>
          </w:tcPr>
          <w:p w14:paraId="61F8636F" w14:textId="09214D90" w:rsidR="002632CC" w:rsidRPr="00351BD5" w:rsidRDefault="002632CC" w:rsidP="0049224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(Jednostka Żandarmerii Wojskowej)</w:t>
            </w:r>
          </w:p>
        </w:tc>
      </w:tr>
      <w:tr w:rsidR="00492249" w:rsidRPr="00351BD5" w14:paraId="7AD1AC49" w14:textId="77777777" w:rsidTr="00453958">
        <w:trPr>
          <w:trHeight w:val="397"/>
        </w:trPr>
        <w:tc>
          <w:tcPr>
            <w:tcW w:w="3544" w:type="dxa"/>
            <w:tcBorders>
              <w:bottom w:val="nil"/>
            </w:tcBorders>
            <w:vAlign w:val="center"/>
          </w:tcPr>
          <w:p w14:paraId="26EC4FD1" w14:textId="6F1BB768" w:rsidR="00492249" w:rsidRPr="00351BD5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 obecności:</w:t>
            </w:r>
          </w:p>
        </w:tc>
        <w:tc>
          <w:tcPr>
            <w:tcW w:w="6378" w:type="dxa"/>
            <w:gridSpan w:val="8"/>
            <w:tcBorders>
              <w:bottom w:val="dotted" w:sz="4" w:space="0" w:color="auto"/>
            </w:tcBorders>
            <w:vAlign w:val="center"/>
          </w:tcPr>
          <w:p w14:paraId="52BEBFD2" w14:textId="1A48D5C9" w:rsidR="00492249" w:rsidRPr="00351BD5" w:rsidRDefault="00492249" w:rsidP="0049224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62CD9551" w14:textId="77777777" w:rsidTr="00453958">
        <w:trPr>
          <w:trHeight w:val="170"/>
        </w:trPr>
        <w:tc>
          <w:tcPr>
            <w:tcW w:w="3544" w:type="dxa"/>
            <w:tcBorders>
              <w:top w:val="nil"/>
              <w:bottom w:val="nil"/>
            </w:tcBorders>
          </w:tcPr>
          <w:p w14:paraId="58CB53EB" w14:textId="77777777" w:rsidR="00492249" w:rsidRPr="002632CC" w:rsidRDefault="00492249" w:rsidP="00707389">
            <w:pPr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</w:p>
        </w:tc>
        <w:tc>
          <w:tcPr>
            <w:tcW w:w="6378" w:type="dxa"/>
            <w:gridSpan w:val="8"/>
            <w:tcBorders>
              <w:top w:val="dotted" w:sz="4" w:space="0" w:color="auto"/>
              <w:bottom w:val="nil"/>
            </w:tcBorders>
          </w:tcPr>
          <w:p w14:paraId="0B5F51B0" w14:textId="77777777" w:rsidR="00492249" w:rsidRPr="00351BD5" w:rsidRDefault="00492249" w:rsidP="0070738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(stopień, imię i nazwisko)</w:t>
            </w:r>
          </w:p>
        </w:tc>
      </w:tr>
      <w:tr w:rsidR="00492249" w:rsidRPr="00351BD5" w14:paraId="138A2143" w14:textId="77777777" w:rsidTr="00453958">
        <w:trPr>
          <w:trHeight w:val="397"/>
        </w:trPr>
        <w:tc>
          <w:tcPr>
            <w:tcW w:w="9922" w:type="dxa"/>
            <w:gridSpan w:val="9"/>
            <w:tcBorders>
              <w:bottom w:val="dotted" w:sz="4" w:space="0" w:color="auto"/>
            </w:tcBorders>
            <w:vAlign w:val="center"/>
          </w:tcPr>
          <w:p w14:paraId="7A8320B1" w14:textId="77777777" w:rsidR="00492249" w:rsidRPr="00351BD5" w:rsidRDefault="00492249" w:rsidP="0049224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43BAF0AF" w14:textId="77777777" w:rsidTr="00453958">
        <w:trPr>
          <w:trHeight w:val="170"/>
        </w:trPr>
        <w:tc>
          <w:tcPr>
            <w:tcW w:w="9922" w:type="dxa"/>
            <w:gridSpan w:val="9"/>
            <w:tcBorders>
              <w:top w:val="dotted" w:sz="4" w:space="0" w:color="auto"/>
            </w:tcBorders>
          </w:tcPr>
          <w:p w14:paraId="352ABDAA" w14:textId="77777777" w:rsidR="00492249" w:rsidRPr="00351BD5" w:rsidRDefault="00492249" w:rsidP="0070738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(Jednostka Żandarmerii Wojskowej)</w:t>
            </w:r>
          </w:p>
        </w:tc>
      </w:tr>
      <w:tr w:rsidR="002632CC" w:rsidRPr="00351BD5" w14:paraId="18C11755" w14:textId="77777777" w:rsidTr="00453958">
        <w:trPr>
          <w:trHeight w:val="277"/>
        </w:trPr>
        <w:tc>
          <w:tcPr>
            <w:tcW w:w="9922" w:type="dxa"/>
            <w:gridSpan w:val="9"/>
            <w:tcBorders>
              <w:bottom w:val="nil"/>
            </w:tcBorders>
            <w:vAlign w:val="center"/>
          </w:tcPr>
          <w:p w14:paraId="3FF0ED01" w14:textId="1126D88B" w:rsidR="002632CC" w:rsidRPr="00351BD5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Nazwa organu polecającego pobranie:</w:t>
            </w:r>
          </w:p>
        </w:tc>
      </w:tr>
      <w:tr w:rsidR="00492249" w:rsidRPr="00351BD5" w14:paraId="08B5CE53" w14:textId="77777777" w:rsidTr="00453958">
        <w:trPr>
          <w:trHeight w:val="397"/>
        </w:trPr>
        <w:tc>
          <w:tcPr>
            <w:tcW w:w="9922" w:type="dxa"/>
            <w:gridSpan w:val="9"/>
            <w:tcBorders>
              <w:bottom w:val="dotted" w:sz="4" w:space="0" w:color="auto"/>
            </w:tcBorders>
            <w:vAlign w:val="center"/>
          </w:tcPr>
          <w:p w14:paraId="101ECD47" w14:textId="77777777" w:rsidR="00492249" w:rsidRPr="00351BD5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0FE0E280" w14:textId="77777777" w:rsidTr="00453958">
        <w:trPr>
          <w:trHeight w:val="397"/>
        </w:trPr>
        <w:tc>
          <w:tcPr>
            <w:tcW w:w="992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8D1164" w14:textId="77777777" w:rsidR="00492249" w:rsidRPr="00351BD5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1EFCC0CB" w14:textId="77777777" w:rsidTr="00453958">
        <w:trPr>
          <w:trHeight w:val="277"/>
        </w:trPr>
        <w:tc>
          <w:tcPr>
            <w:tcW w:w="9922" w:type="dxa"/>
            <w:gridSpan w:val="9"/>
            <w:tcBorders>
              <w:top w:val="dotted" w:sz="4" w:space="0" w:color="auto"/>
              <w:bottom w:val="nil"/>
            </w:tcBorders>
            <w:vAlign w:val="center"/>
          </w:tcPr>
          <w:p w14:paraId="57562600" w14:textId="26936312" w:rsidR="00492249" w:rsidRPr="00351BD5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Sposób zabezpieczenia próbki:</w:t>
            </w:r>
          </w:p>
        </w:tc>
      </w:tr>
      <w:tr w:rsidR="00492249" w:rsidRPr="00351BD5" w14:paraId="1A708984" w14:textId="77777777" w:rsidTr="00453958">
        <w:trPr>
          <w:trHeight w:val="397"/>
        </w:trPr>
        <w:tc>
          <w:tcPr>
            <w:tcW w:w="9922" w:type="dxa"/>
            <w:gridSpan w:val="9"/>
            <w:tcBorders>
              <w:bottom w:val="dotted" w:sz="4" w:space="0" w:color="auto"/>
            </w:tcBorders>
            <w:vAlign w:val="center"/>
          </w:tcPr>
          <w:p w14:paraId="36C0B871" w14:textId="77777777" w:rsidR="00492249" w:rsidRPr="00351BD5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36768206" w14:textId="77777777" w:rsidTr="00453958">
        <w:trPr>
          <w:trHeight w:val="397"/>
        </w:trPr>
        <w:tc>
          <w:tcPr>
            <w:tcW w:w="992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EA681" w14:textId="77777777" w:rsidR="00492249" w:rsidRPr="00351BD5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2632CC" w:rsidRPr="00351BD5" w14:paraId="06A488D5" w14:textId="77777777" w:rsidTr="00453958">
        <w:trPr>
          <w:trHeight w:val="277"/>
        </w:trPr>
        <w:tc>
          <w:tcPr>
            <w:tcW w:w="9922" w:type="dxa"/>
            <w:gridSpan w:val="9"/>
            <w:tcBorders>
              <w:top w:val="dotted" w:sz="4" w:space="0" w:color="auto"/>
            </w:tcBorders>
            <w:vAlign w:val="center"/>
          </w:tcPr>
          <w:p w14:paraId="26CFA2C8" w14:textId="451CB435" w:rsidR="002632CC" w:rsidRPr="00351BD5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Sposób zapakowania próbki:</w:t>
            </w:r>
          </w:p>
        </w:tc>
      </w:tr>
      <w:tr w:rsidR="00E163E2" w:rsidRPr="00351BD5" w14:paraId="17D5D335" w14:textId="77777777" w:rsidTr="0027130E">
        <w:trPr>
          <w:trHeight w:val="397"/>
        </w:trPr>
        <w:tc>
          <w:tcPr>
            <w:tcW w:w="9922" w:type="dxa"/>
            <w:gridSpan w:val="9"/>
            <w:tcBorders>
              <w:bottom w:val="dotted" w:sz="4" w:space="0" w:color="auto"/>
            </w:tcBorders>
            <w:vAlign w:val="center"/>
          </w:tcPr>
          <w:p w14:paraId="7592B279" w14:textId="77777777" w:rsidR="00E163E2" w:rsidRPr="00351BD5" w:rsidRDefault="00E163E2" w:rsidP="0027130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163E2" w:rsidRPr="00351BD5" w14:paraId="01E0DFAA" w14:textId="77777777" w:rsidTr="0027130E">
        <w:trPr>
          <w:trHeight w:val="397"/>
        </w:trPr>
        <w:tc>
          <w:tcPr>
            <w:tcW w:w="992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4467D" w14:textId="77777777" w:rsidR="00E163E2" w:rsidRPr="00351BD5" w:rsidRDefault="00E163E2" w:rsidP="0027130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242795" w14:paraId="43537D9D" w14:textId="77777777" w:rsidTr="00453958">
        <w:trPr>
          <w:trHeight w:val="170"/>
        </w:trPr>
        <w:tc>
          <w:tcPr>
            <w:tcW w:w="9922" w:type="dxa"/>
            <w:gridSpan w:val="9"/>
            <w:vAlign w:val="center"/>
          </w:tcPr>
          <w:p w14:paraId="2E59BA79" w14:textId="77777777" w:rsidR="00492249" w:rsidRPr="00242795" w:rsidRDefault="00492249" w:rsidP="00242795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492249" w:rsidRPr="00351BD5" w14:paraId="5DCCE424" w14:textId="77777777" w:rsidTr="00492249">
        <w:trPr>
          <w:trHeight w:val="277"/>
        </w:trPr>
        <w:tc>
          <w:tcPr>
            <w:tcW w:w="9922" w:type="dxa"/>
            <w:gridSpan w:val="9"/>
            <w:vAlign w:val="center"/>
          </w:tcPr>
          <w:tbl>
            <w:tblPr>
              <w:tblpPr w:leftFromText="141" w:rightFromText="141" w:vertAnchor="text" w:horzAnchor="margin" w:tblpXSpec="center" w:tblpY="1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492249" w:rsidRPr="00351BD5" w14:paraId="7F2B704B" w14:textId="77777777" w:rsidTr="00492249">
              <w:trPr>
                <w:trHeight w:val="1440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3B31E" w14:textId="77777777" w:rsidR="00492249" w:rsidRPr="00351BD5" w:rsidRDefault="00492249" w:rsidP="00492249">
                  <w:pPr>
                    <w:spacing w:after="0" w:line="36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A85286">
                    <w:rPr>
                      <w:rFonts w:ascii="Arial Narrow" w:eastAsia="Times New Roman" w:hAnsi="Arial Narrow" w:cs="Times New Roman"/>
                      <w:b/>
                      <w:i/>
                      <w:szCs w:val="24"/>
                      <w:lang w:eastAsia="pl-PL"/>
                    </w:rPr>
                    <w:t>miejsce na umieszczenie kodu kreskowego pakietu kryminalistycznego</w:t>
                  </w:r>
                </w:p>
              </w:tc>
            </w:tr>
          </w:tbl>
          <w:p w14:paraId="4157BBD0" w14:textId="77777777" w:rsidR="00492249" w:rsidRDefault="00492249" w:rsidP="0049224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242795" w14:paraId="2C8A2CCE" w14:textId="77777777" w:rsidTr="00242795">
        <w:trPr>
          <w:trHeight w:val="170"/>
        </w:trPr>
        <w:tc>
          <w:tcPr>
            <w:tcW w:w="9922" w:type="dxa"/>
            <w:gridSpan w:val="9"/>
            <w:vAlign w:val="center"/>
          </w:tcPr>
          <w:p w14:paraId="0CEE4999" w14:textId="77777777" w:rsidR="00492249" w:rsidRPr="00242795" w:rsidRDefault="00492249" w:rsidP="00492249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492249" w:rsidRPr="00351BD5" w14:paraId="4F1A3520" w14:textId="77777777" w:rsidTr="00453958">
        <w:trPr>
          <w:trHeight w:val="340"/>
        </w:trPr>
        <w:tc>
          <w:tcPr>
            <w:tcW w:w="9922" w:type="dxa"/>
            <w:gridSpan w:val="9"/>
            <w:tcBorders>
              <w:bottom w:val="nil"/>
            </w:tcBorders>
            <w:vAlign w:val="center"/>
          </w:tcPr>
          <w:p w14:paraId="3D646241" w14:textId="26532676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Omówienie skreśleń i poprawek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492249" w:rsidRPr="00351BD5" w14:paraId="0DE00112" w14:textId="77777777" w:rsidTr="00453958">
        <w:trPr>
          <w:trHeight w:val="397"/>
        </w:trPr>
        <w:tc>
          <w:tcPr>
            <w:tcW w:w="9922" w:type="dxa"/>
            <w:gridSpan w:val="9"/>
            <w:tcBorders>
              <w:bottom w:val="dotted" w:sz="4" w:space="0" w:color="auto"/>
            </w:tcBorders>
            <w:vAlign w:val="center"/>
          </w:tcPr>
          <w:p w14:paraId="4A9D4154" w14:textId="77777777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1B1D3D8D" w14:textId="77777777" w:rsidTr="00453958">
        <w:trPr>
          <w:trHeight w:val="397"/>
        </w:trPr>
        <w:tc>
          <w:tcPr>
            <w:tcW w:w="992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C1562" w14:textId="77777777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773BECCE" w14:textId="77777777" w:rsidTr="00453958">
        <w:trPr>
          <w:trHeight w:val="340"/>
        </w:trPr>
        <w:tc>
          <w:tcPr>
            <w:tcW w:w="9922" w:type="dxa"/>
            <w:gridSpan w:val="9"/>
            <w:tcBorders>
              <w:top w:val="dotted" w:sz="4" w:space="0" w:color="auto"/>
              <w:bottom w:val="nil"/>
            </w:tcBorders>
            <w:vAlign w:val="center"/>
          </w:tcPr>
          <w:p w14:paraId="058C6CF0" w14:textId="5F82C6B7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Zgłoszone przez osoby uczestniczące w czynnościach zarzuty (uwagi), co do treści protokołu oraz oświadczenie przeprowadzającego czynność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492249" w:rsidRPr="00351BD5" w14:paraId="0F26B18E" w14:textId="77777777" w:rsidTr="00453958">
        <w:trPr>
          <w:trHeight w:val="397"/>
        </w:trPr>
        <w:tc>
          <w:tcPr>
            <w:tcW w:w="9922" w:type="dxa"/>
            <w:gridSpan w:val="9"/>
            <w:tcBorders>
              <w:bottom w:val="dotted" w:sz="4" w:space="0" w:color="auto"/>
            </w:tcBorders>
            <w:vAlign w:val="center"/>
          </w:tcPr>
          <w:p w14:paraId="6E6761FA" w14:textId="77777777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70A62769" w14:textId="77777777" w:rsidTr="00453958">
        <w:trPr>
          <w:trHeight w:val="397"/>
        </w:trPr>
        <w:tc>
          <w:tcPr>
            <w:tcW w:w="992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B422B" w14:textId="77777777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4B770896" w14:textId="77777777" w:rsidTr="00453958">
        <w:trPr>
          <w:trHeight w:val="340"/>
        </w:trPr>
        <w:tc>
          <w:tcPr>
            <w:tcW w:w="9922" w:type="dxa"/>
            <w:gridSpan w:val="9"/>
            <w:tcBorders>
              <w:top w:val="dotted" w:sz="4" w:space="0" w:color="auto"/>
              <w:bottom w:val="nil"/>
            </w:tcBorders>
            <w:vAlign w:val="center"/>
          </w:tcPr>
          <w:p w14:paraId="31209EC0" w14:textId="4F4146BC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Do protokołu załączono:</w:t>
            </w:r>
          </w:p>
        </w:tc>
      </w:tr>
      <w:tr w:rsidR="00492249" w:rsidRPr="00351BD5" w14:paraId="4C03B3F0" w14:textId="77777777" w:rsidTr="00453958">
        <w:trPr>
          <w:trHeight w:val="397"/>
        </w:trPr>
        <w:tc>
          <w:tcPr>
            <w:tcW w:w="9922" w:type="dxa"/>
            <w:gridSpan w:val="9"/>
            <w:tcBorders>
              <w:bottom w:val="dotted" w:sz="4" w:space="0" w:color="auto"/>
            </w:tcBorders>
            <w:vAlign w:val="center"/>
          </w:tcPr>
          <w:p w14:paraId="298AC712" w14:textId="77777777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0A31E0C4" w14:textId="77777777" w:rsidTr="00453958">
        <w:trPr>
          <w:trHeight w:val="397"/>
        </w:trPr>
        <w:tc>
          <w:tcPr>
            <w:tcW w:w="992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DF30C" w14:textId="77777777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21D34898" w14:textId="77777777" w:rsidTr="00453958">
        <w:trPr>
          <w:trHeight w:val="397"/>
        </w:trPr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77179456" w14:textId="0934ECB2" w:rsidR="00492249" w:rsidRPr="00351BD5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Czynność zakończono:</w:t>
            </w:r>
          </w:p>
        </w:tc>
        <w:tc>
          <w:tcPr>
            <w:tcW w:w="6378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2ACFD" w14:textId="773E4F24" w:rsidR="00492249" w:rsidRPr="00351BD5" w:rsidRDefault="00492249" w:rsidP="0049224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19887247" w14:textId="77777777" w:rsidTr="00242795">
        <w:trPr>
          <w:trHeight w:val="170"/>
        </w:trPr>
        <w:tc>
          <w:tcPr>
            <w:tcW w:w="3544" w:type="dxa"/>
          </w:tcPr>
          <w:p w14:paraId="4194AB29" w14:textId="77777777" w:rsidR="00492249" w:rsidRPr="002632CC" w:rsidRDefault="00492249" w:rsidP="00707389">
            <w:pPr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</w:pPr>
          </w:p>
        </w:tc>
        <w:tc>
          <w:tcPr>
            <w:tcW w:w="6378" w:type="dxa"/>
            <w:gridSpan w:val="8"/>
            <w:tcBorders>
              <w:top w:val="dotted" w:sz="4" w:space="0" w:color="auto"/>
              <w:bottom w:val="nil"/>
            </w:tcBorders>
          </w:tcPr>
          <w:p w14:paraId="7F7729B8" w14:textId="534B9B7A" w:rsidR="00492249" w:rsidRPr="00351BD5" w:rsidRDefault="00492249" w:rsidP="0049224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sz w:val="12"/>
                <w:szCs w:val="12"/>
                <w:lang w:eastAsia="pl-PL"/>
              </w:rPr>
              <w:t>(dzień, miesiąc, rok, godzina, minuta)</w:t>
            </w:r>
          </w:p>
        </w:tc>
      </w:tr>
      <w:tr w:rsidR="00492249" w:rsidRPr="00351BD5" w14:paraId="17E0E4D5" w14:textId="77777777" w:rsidTr="00492249">
        <w:trPr>
          <w:trHeight w:val="277"/>
        </w:trPr>
        <w:tc>
          <w:tcPr>
            <w:tcW w:w="9922" w:type="dxa"/>
            <w:gridSpan w:val="9"/>
          </w:tcPr>
          <w:p w14:paraId="6A31E9BD" w14:textId="16988A30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72C4F57A" w14:textId="77777777" w:rsidTr="00453958">
        <w:trPr>
          <w:trHeight w:val="283"/>
        </w:trPr>
        <w:tc>
          <w:tcPr>
            <w:tcW w:w="4253" w:type="dxa"/>
            <w:gridSpan w:val="3"/>
            <w:tcBorders>
              <w:bottom w:val="nil"/>
            </w:tcBorders>
          </w:tcPr>
          <w:p w14:paraId="101FE841" w14:textId="055F7E29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OSOBY UCZESTNICZĄCE:</w:t>
            </w:r>
          </w:p>
        </w:tc>
        <w:tc>
          <w:tcPr>
            <w:tcW w:w="992" w:type="dxa"/>
            <w:vMerge w:val="restart"/>
          </w:tcPr>
          <w:p w14:paraId="331DD09E" w14:textId="77777777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gridSpan w:val="5"/>
            <w:tcBorders>
              <w:bottom w:val="nil"/>
            </w:tcBorders>
          </w:tcPr>
          <w:p w14:paraId="77D99F66" w14:textId="5B1F9D1C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51BD5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PROWADZĄCY CZYNNOŚĆ:</w:t>
            </w:r>
          </w:p>
        </w:tc>
      </w:tr>
      <w:tr w:rsidR="00492249" w:rsidRPr="00351BD5" w14:paraId="2F7BD722" w14:textId="77777777" w:rsidTr="00453958">
        <w:trPr>
          <w:trHeight w:val="454"/>
        </w:trPr>
        <w:tc>
          <w:tcPr>
            <w:tcW w:w="4253" w:type="dxa"/>
            <w:gridSpan w:val="3"/>
            <w:tcBorders>
              <w:bottom w:val="dotted" w:sz="4" w:space="0" w:color="auto"/>
            </w:tcBorders>
            <w:vAlign w:val="center"/>
          </w:tcPr>
          <w:p w14:paraId="7F73E3F3" w14:textId="77777777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1BFCD9FD" w14:textId="77777777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gridSpan w:val="5"/>
            <w:tcBorders>
              <w:bottom w:val="nil"/>
            </w:tcBorders>
            <w:vAlign w:val="center"/>
          </w:tcPr>
          <w:p w14:paraId="09EBA093" w14:textId="114E2F29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37C9D600" w14:textId="77777777" w:rsidTr="00453958">
        <w:trPr>
          <w:trHeight w:val="454"/>
        </w:trPr>
        <w:tc>
          <w:tcPr>
            <w:tcW w:w="42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F05E6" w14:textId="77777777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201FCDB" w14:textId="77777777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gridSpan w:val="5"/>
            <w:vMerge w:val="restart"/>
            <w:tcBorders>
              <w:top w:val="dotted" w:sz="4" w:space="0" w:color="auto"/>
              <w:bottom w:val="nil"/>
            </w:tcBorders>
          </w:tcPr>
          <w:p w14:paraId="3CF901E0" w14:textId="3AB32F6C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52B876F0" w14:textId="77777777" w:rsidTr="00453958">
        <w:trPr>
          <w:trHeight w:val="454"/>
        </w:trPr>
        <w:tc>
          <w:tcPr>
            <w:tcW w:w="42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FDF21" w14:textId="77777777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30FA829" w14:textId="77777777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gridSpan w:val="5"/>
            <w:vMerge/>
            <w:tcBorders>
              <w:top w:val="dotted" w:sz="4" w:space="0" w:color="auto"/>
              <w:bottom w:val="nil"/>
            </w:tcBorders>
          </w:tcPr>
          <w:p w14:paraId="55239FDB" w14:textId="51F0E5E2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6999B07E" w14:textId="77777777" w:rsidTr="00453958">
        <w:trPr>
          <w:trHeight w:val="454"/>
        </w:trPr>
        <w:tc>
          <w:tcPr>
            <w:tcW w:w="42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D2D08" w14:textId="77777777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7B550FE" w14:textId="77777777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gridSpan w:val="5"/>
            <w:vMerge/>
            <w:tcBorders>
              <w:top w:val="dotted" w:sz="4" w:space="0" w:color="auto"/>
              <w:bottom w:val="nil"/>
            </w:tcBorders>
          </w:tcPr>
          <w:p w14:paraId="09B7C1FD" w14:textId="105BCE11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492249" w:rsidRPr="00351BD5" w14:paraId="60B16209" w14:textId="77777777" w:rsidTr="00453958">
        <w:trPr>
          <w:trHeight w:val="454"/>
        </w:trPr>
        <w:tc>
          <w:tcPr>
            <w:tcW w:w="4253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46811E60" w14:textId="77777777" w:rsidR="00492249" w:rsidRDefault="00492249" w:rsidP="0049224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277288F" w14:textId="77777777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  <w:gridSpan w:val="5"/>
            <w:vMerge/>
            <w:tcBorders>
              <w:top w:val="dotted" w:sz="4" w:space="0" w:color="auto"/>
              <w:bottom w:val="nil"/>
            </w:tcBorders>
          </w:tcPr>
          <w:p w14:paraId="4814CAB5" w14:textId="4C7BDAAE" w:rsidR="00492249" w:rsidRDefault="00492249" w:rsidP="002632C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254084B9" w14:textId="77777777" w:rsidR="00D73B45" w:rsidRPr="00242795" w:rsidRDefault="00D73B45" w:rsidP="00D73B45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2"/>
          <w:szCs w:val="20"/>
          <w:lang w:eastAsia="pl-PL"/>
        </w:rPr>
      </w:pPr>
    </w:p>
    <w:p w14:paraId="1233E106" w14:textId="77777777" w:rsidR="00D73B45" w:rsidRPr="00242795" w:rsidRDefault="00D73B45" w:rsidP="001F7D56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0"/>
          <w:szCs w:val="20"/>
          <w:lang w:eastAsia="pl-PL"/>
        </w:rPr>
      </w:pPr>
    </w:p>
    <w:p w14:paraId="75058FB9" w14:textId="52F059ED" w:rsidR="005300F0" w:rsidRPr="001F7D56" w:rsidRDefault="00215A94" w:rsidP="00FD18EB">
      <w:pPr>
        <w:numPr>
          <w:ilvl w:val="0"/>
          <w:numId w:val="261"/>
        </w:numPr>
        <w:pBdr>
          <w:top w:val="single" w:sz="4" w:space="0" w:color="D9D9D9"/>
          <w:left w:val="single" w:sz="4" w:space="0" w:color="D9D9D9"/>
          <w:bottom w:val="single" w:sz="4" w:space="1" w:color="D9D9D9"/>
          <w:right w:val="single" w:sz="4" w:space="4" w:color="D9D9D9"/>
        </w:pBdr>
        <w:shd w:val="clear" w:color="auto" w:fill="F2F2F2" w:themeFill="background1" w:themeFillShade="F2"/>
        <w:spacing w:before="120" w:after="0" w:line="240" w:lineRule="auto"/>
        <w:ind w:right="142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</w:pPr>
      <w:r w:rsidRPr="00215A94">
        <w:rPr>
          <w:rFonts w:ascii="Arial Narrow" w:hAnsi="Arial Narrow" w:cs="Arial"/>
          <w:b/>
          <w:bCs/>
          <w:sz w:val="20"/>
          <w:szCs w:val="20"/>
        </w:rPr>
        <w:t>Zestaw do pobierania krwi metodą próżniową</w:t>
      </w:r>
      <w:r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4872BC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–</w:t>
      </w:r>
      <w:r w:rsidR="00FD18EB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90</w:t>
      </w:r>
      <w:r w:rsidR="004872BC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822F2E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szt</w:t>
      </w:r>
      <w:r w:rsidR="004872BC" w:rsidRPr="00351BD5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.</w:t>
      </w:r>
    </w:p>
    <w:tbl>
      <w:tblPr>
        <w:tblStyle w:val="Siatkatabelijasna2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96"/>
      </w:tblGrid>
      <w:tr w:rsidR="001F7D56" w:rsidRPr="00351BD5" w14:paraId="64168DC6" w14:textId="77777777" w:rsidTr="00454166">
        <w:trPr>
          <w:trHeight w:val="277"/>
        </w:trPr>
        <w:tc>
          <w:tcPr>
            <w:tcW w:w="426" w:type="dxa"/>
          </w:tcPr>
          <w:p w14:paraId="563683D9" w14:textId="77777777" w:rsidR="001F7D56" w:rsidRPr="00945FB3" w:rsidRDefault="001F7D56" w:rsidP="00E270C5">
            <w:pPr>
              <w:pStyle w:val="Akapitzlist"/>
              <w:numPr>
                <w:ilvl w:val="0"/>
                <w:numId w:val="48"/>
              </w:numPr>
              <w:ind w:right="3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046CFC45" w14:textId="7CC0DA82" w:rsidR="001F7D56" w:rsidRPr="00351BD5" w:rsidRDefault="00A31B70" w:rsidP="001F7D5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  <w:r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przedmiotu zamówienia</w:t>
            </w:r>
          </w:p>
        </w:tc>
      </w:tr>
      <w:tr w:rsidR="001F7D56" w:rsidRPr="00351BD5" w14:paraId="7822B37E" w14:textId="77777777" w:rsidTr="00454166">
        <w:trPr>
          <w:trHeight w:val="277"/>
        </w:trPr>
        <w:tc>
          <w:tcPr>
            <w:tcW w:w="426" w:type="dxa"/>
          </w:tcPr>
          <w:p w14:paraId="5049D34C" w14:textId="77777777" w:rsidR="001F7D56" w:rsidRPr="00351BD5" w:rsidRDefault="001F7D56" w:rsidP="00454166">
            <w:pPr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741AA719" w14:textId="77777777" w:rsidR="00215A94" w:rsidRPr="00215A94" w:rsidRDefault="00215A94" w:rsidP="00215A94">
            <w:pPr>
              <w:jc w:val="both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Zestaw do pobierania krwi – musi zawierać niezbędne wyposażenie do jednorazowego, wygodnego i bezpiecznego pobrania kolejno dwóch próbek krwi o objętości 5 cm</w:t>
            </w:r>
            <w:r w:rsidRPr="00215A9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3</w:t>
            </w:r>
            <w:r w:rsidRPr="00215A9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429563CE" w14:textId="13EFDDBF" w:rsidR="001F7D56" w:rsidRPr="00822165" w:rsidRDefault="001F7D56" w:rsidP="001F7D5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F7D56" w:rsidRPr="00945FB3" w14:paraId="57E7AC31" w14:textId="77777777" w:rsidTr="00454166">
        <w:trPr>
          <w:trHeight w:val="277"/>
        </w:trPr>
        <w:tc>
          <w:tcPr>
            <w:tcW w:w="426" w:type="dxa"/>
          </w:tcPr>
          <w:p w14:paraId="664CEAEC" w14:textId="77777777" w:rsidR="001F7D56" w:rsidRPr="00351BD5" w:rsidRDefault="001F7D56" w:rsidP="00E270C5">
            <w:pPr>
              <w:pStyle w:val="Akapitzlist"/>
              <w:numPr>
                <w:ilvl w:val="0"/>
                <w:numId w:val="48"/>
              </w:numPr>
              <w:ind w:left="316" w:right="34" w:hanging="20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2FDD4D35" w14:textId="21C54C37" w:rsidR="001F7D56" w:rsidRPr="00945FB3" w:rsidRDefault="001F7D56" w:rsidP="004541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Parametry wymagane</w:t>
            </w:r>
            <w:r w:rsidR="00215A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– skład zestawu</w:t>
            </w:r>
            <w:r w:rsidRPr="00945FB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1F7D56" w:rsidRPr="00351BD5" w14:paraId="2924FDFD" w14:textId="77777777" w:rsidTr="00454166">
        <w:trPr>
          <w:trHeight w:val="277"/>
        </w:trPr>
        <w:tc>
          <w:tcPr>
            <w:tcW w:w="426" w:type="dxa"/>
          </w:tcPr>
          <w:p w14:paraId="6DC5A7A5" w14:textId="77777777" w:rsidR="001F7D56" w:rsidRPr="00351BD5" w:rsidRDefault="001F7D56" w:rsidP="00454166">
            <w:pPr>
              <w:ind w:left="404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5F4DEEE3" w14:textId="77777777" w:rsidR="00215A94" w:rsidRPr="00215A94" w:rsidRDefault="00215A94" w:rsidP="00215A94">
            <w:pPr>
              <w:numPr>
                <w:ilvl w:val="1"/>
                <w:numId w:val="260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jedna para rękawiczek jednorazowego użytku (rozmiar </w:t>
            </w:r>
            <w:r w:rsidRPr="00215A94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l-PL"/>
              </w:rPr>
              <w:t>M</w:t>
            </w: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edium lub </w:t>
            </w:r>
            <w:r w:rsidRPr="00215A94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l-PL"/>
              </w:rPr>
              <w:t>L</w:t>
            </w: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arge),</w:t>
            </w:r>
          </w:p>
          <w:p w14:paraId="4BD257FA" w14:textId="77777777" w:rsidR="00215A94" w:rsidRPr="00215A94" w:rsidRDefault="00215A94" w:rsidP="00215A94">
            <w:pPr>
              <w:numPr>
                <w:ilvl w:val="1"/>
                <w:numId w:val="260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opaska uciskowa (staza) – 1 szt.,</w:t>
            </w:r>
          </w:p>
          <w:p w14:paraId="5F85DFAB" w14:textId="77777777" w:rsidR="00215A94" w:rsidRPr="00215A94" w:rsidRDefault="00215A94" w:rsidP="00215A94">
            <w:pPr>
              <w:numPr>
                <w:ilvl w:val="1"/>
                <w:numId w:val="260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jednorazowe opakowania środka do dezynfekcji skóry. Środek ten nie może zawierać alkoholu (może to być np. roztwór rivanolu),</w:t>
            </w:r>
          </w:p>
          <w:p w14:paraId="2DE298C3" w14:textId="77777777" w:rsidR="00215A94" w:rsidRPr="00215A94" w:rsidRDefault="00215A94" w:rsidP="00215A94">
            <w:pPr>
              <w:numPr>
                <w:ilvl w:val="1"/>
                <w:numId w:val="260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zestaw do pobierania krwi,</w:t>
            </w:r>
          </w:p>
          <w:p w14:paraId="690B2B0F" w14:textId="77777777" w:rsidR="00215A94" w:rsidRPr="00215A94" w:rsidRDefault="00215A94" w:rsidP="00215A94">
            <w:pPr>
              <w:numPr>
                <w:ilvl w:val="1"/>
                <w:numId w:val="260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instrukcja obsługi w przypadku zastosowania systemu próżniowego pobierania krwi,</w:t>
            </w:r>
          </w:p>
          <w:p w14:paraId="6C7FBD75" w14:textId="77777777" w:rsidR="00215A94" w:rsidRPr="00215A94" w:rsidRDefault="00215A94" w:rsidP="00215A94">
            <w:pPr>
              <w:numPr>
                <w:ilvl w:val="1"/>
                <w:numId w:val="260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banderole samoprzylepne do zabezpieczenia próbek krwi - po dwie banderole dla każdej z fiolek do oklejania korka i fiolki w dwóch płaszczyznach oraz jednej większej do zabezpieczenia tekturowego pakietu transportowego,</w:t>
            </w:r>
          </w:p>
          <w:p w14:paraId="7B9417A1" w14:textId="77777777" w:rsidR="00215A94" w:rsidRPr="00215A94" w:rsidRDefault="00215A94" w:rsidP="00215A94">
            <w:pPr>
              <w:numPr>
                <w:ilvl w:val="1"/>
                <w:numId w:val="260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pakiet tekturowy (opakowanie transportowe) o zminimalizowanych wymiarach zawierający:</w:t>
            </w:r>
          </w:p>
          <w:p w14:paraId="7B5B6B81" w14:textId="77777777" w:rsidR="00215A94" w:rsidRPr="00215A94" w:rsidRDefault="00215A94" w:rsidP="00215A94">
            <w:pPr>
              <w:numPr>
                <w:ilvl w:val="0"/>
                <w:numId w:val="258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dwie fiolki umożliwiające zabezpieczenie po 5 cm</w:t>
            </w: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vertAlign w:val="superscript"/>
                <w:lang w:eastAsia="pl-PL"/>
              </w:rPr>
              <w:t>3</w:t>
            </w: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krwi (w każdej z fiolek). Jedna z fiolek musi zawierać odpowiednio dobrane ilości antykoagulanta uniemożliwiającego krzepnięcie krwi oraz stabilizatora przeciwko procesowi fermentacji. Druga natomiast jest bez dodatków. Fiolki muszą być wykonywane z przezroczystego tworzywa sztucznego (lub szkła) o dużej laboratoryjnej czystości oraz muszą być wyraźnie oznaczone w celu rozróżnienia fiolki pustej od fiolki zawierającej antykoagulant i stabilizator,</w:t>
            </w:r>
          </w:p>
          <w:p w14:paraId="7D3822FB" w14:textId="77777777" w:rsidR="00215A94" w:rsidRPr="00215A94" w:rsidRDefault="00215A94" w:rsidP="00215A94">
            <w:pPr>
              <w:numPr>
                <w:ilvl w:val="0"/>
                <w:numId w:val="258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protokół pobrania krwi z instrukcją dla pobierającego krew,</w:t>
            </w:r>
          </w:p>
          <w:p w14:paraId="6DA2DF68" w14:textId="77777777" w:rsidR="00215A94" w:rsidRPr="00215A94" w:rsidRDefault="00215A94" w:rsidP="00215A94">
            <w:pPr>
              <w:numPr>
                <w:ilvl w:val="0"/>
                <w:numId w:val="258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wewnątrz opakowania musi znajdować się zapis wskazujący na konieczność wypełnienia obu fiolek podczas jednorazowo pobierania krwi,</w:t>
            </w:r>
          </w:p>
          <w:p w14:paraId="1C618C19" w14:textId="77777777" w:rsidR="00215A94" w:rsidRPr="00215A94" w:rsidRDefault="00215A94" w:rsidP="00215A94">
            <w:pPr>
              <w:numPr>
                <w:ilvl w:val="0"/>
                <w:numId w:val="258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opakowanie musi posiadać wewnątrz zabezpieczenie przez przemieszczaniem fiolek i ich ewentualnym zniszczeniem podczas transportu oraz zabezpieczenie przed wyjęciem fiolek z zamkniętego pakietu,</w:t>
            </w:r>
          </w:p>
          <w:p w14:paraId="65486389" w14:textId="77777777" w:rsidR="00215A94" w:rsidRPr="00215A94" w:rsidRDefault="00215A94" w:rsidP="00215A94">
            <w:pPr>
              <w:numPr>
                <w:ilvl w:val="0"/>
                <w:numId w:val="259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Wszystkie elementy zestawu muszą być jałowe i oznaczone terminem ważności.</w:t>
            </w:r>
          </w:p>
          <w:p w14:paraId="251F7169" w14:textId="77777777" w:rsidR="00215A94" w:rsidRPr="00215A94" w:rsidRDefault="00215A94" w:rsidP="00215A94">
            <w:pPr>
              <w:numPr>
                <w:ilvl w:val="0"/>
                <w:numId w:val="259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Fiolki do krwi i cały pakiet transportowy muszą być zabezpieczane samoprzylepnymi banderolami, posiadającymi czytelne, jednakowe literowo-cyfrowe numery seryjne, określone w protokole pobrania krwi.</w:t>
            </w:r>
          </w:p>
          <w:p w14:paraId="424E9F89" w14:textId="77777777" w:rsidR="00215A94" w:rsidRPr="00215A94" w:rsidRDefault="00215A94" w:rsidP="00215A94">
            <w:pPr>
              <w:numPr>
                <w:ilvl w:val="0"/>
                <w:numId w:val="259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Każda próba otworzenia pakietu lub fiolek musi pozostawić widoczne ślady wskazujące na niepożądaną ingerencję z zewnątrz.</w:t>
            </w:r>
          </w:p>
          <w:p w14:paraId="5D4B352B" w14:textId="77777777" w:rsidR="00215A94" w:rsidRPr="00215A94" w:rsidRDefault="00215A94" w:rsidP="00215A94">
            <w:pPr>
              <w:numPr>
                <w:ilvl w:val="0"/>
                <w:numId w:val="259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Na opakowaniu transportowym fiolek powinien znajdować się zapis:</w:t>
            </w: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br/>
              <w:t>„</w:t>
            </w:r>
            <w:r w:rsidRPr="00215A94">
              <w:rPr>
                <w:rFonts w:ascii="Arial Narrow" w:eastAsia="Times New Roman" w:hAnsi="Arial Narrow" w:cs="Arial"/>
                <w:i/>
                <w:color w:val="000000" w:themeColor="text1"/>
                <w:sz w:val="20"/>
                <w:szCs w:val="20"/>
                <w:lang w:eastAsia="pl-PL"/>
              </w:rPr>
              <w:t>UWAGA! Po zamknięciu opieczętować pakiet pieczęcią Żandarmerii Wojskowej</w:t>
            </w:r>
            <w:r w:rsidRPr="00215A94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”.</w:t>
            </w:r>
          </w:p>
          <w:p w14:paraId="294389C4" w14:textId="77777777" w:rsidR="00215A94" w:rsidRPr="00215A94" w:rsidRDefault="00215A94" w:rsidP="00215A94">
            <w:pPr>
              <w:numPr>
                <w:ilvl w:val="0"/>
                <w:numId w:val="259"/>
              </w:num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r w:rsidRPr="00215A94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u w:val="single"/>
                <w:lang w:eastAsia="pl-PL"/>
              </w:rPr>
              <w:t>Wymagana data produkcji – nie wcześniej niż 30 dni przed dostawą.</w:t>
            </w:r>
          </w:p>
          <w:p w14:paraId="3D3EB14F" w14:textId="18E333FB" w:rsidR="001F7D56" w:rsidRPr="001F7D56" w:rsidRDefault="001F7D56" w:rsidP="001F7D56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</w:tc>
      </w:tr>
    </w:tbl>
    <w:p w14:paraId="3C118286" w14:textId="69E5ECB5" w:rsidR="00E16BAD" w:rsidRPr="009C2252" w:rsidRDefault="00E16BAD" w:rsidP="009C2252">
      <w:pPr>
        <w:shd w:val="clear" w:color="auto" w:fill="92D050"/>
        <w:spacing w:before="240"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9C2252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ZADANIE NR </w:t>
      </w:r>
      <w:r w:rsidR="00FD18EB">
        <w:rPr>
          <w:rFonts w:ascii="Arial Narrow" w:eastAsia="Times New Roman" w:hAnsi="Arial Narrow" w:cs="Arial"/>
          <w:b/>
          <w:sz w:val="20"/>
          <w:szCs w:val="20"/>
          <w:lang w:eastAsia="pl-PL"/>
        </w:rPr>
        <w:t>3</w:t>
      </w:r>
    </w:p>
    <w:p w14:paraId="06C935B6" w14:textId="356582F7" w:rsidR="00E16BAD" w:rsidRPr="009C2252" w:rsidRDefault="00E16BAD" w:rsidP="009C2252">
      <w:pPr>
        <w:shd w:val="clear" w:color="auto" w:fill="92D050"/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9C2252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- </w:t>
      </w:r>
      <w:r w:rsidR="00FD18EB">
        <w:rPr>
          <w:rFonts w:ascii="Arial Narrow" w:eastAsia="Times New Roman" w:hAnsi="Arial Narrow" w:cs="Arial"/>
          <w:b/>
          <w:sz w:val="20"/>
          <w:szCs w:val="20"/>
          <w:lang w:eastAsia="pl-PL"/>
        </w:rPr>
        <w:t>P</w:t>
      </w:r>
      <w:r w:rsidR="002B7596" w:rsidRPr="009C2252">
        <w:rPr>
          <w:rFonts w:ascii="Arial Narrow" w:eastAsia="Times New Roman" w:hAnsi="Arial Narrow" w:cs="Arial"/>
          <w:b/>
          <w:sz w:val="20"/>
          <w:szCs w:val="20"/>
          <w:lang w:eastAsia="pl-PL"/>
        </w:rPr>
        <w:t>lomby</w:t>
      </w:r>
    </w:p>
    <w:p w14:paraId="3DD16BD8" w14:textId="711855FB" w:rsidR="00A91F84" w:rsidRPr="00A91F84" w:rsidRDefault="00E16BAD" w:rsidP="00E270C5">
      <w:pPr>
        <w:numPr>
          <w:ilvl w:val="0"/>
          <w:numId w:val="12"/>
        </w:numPr>
        <w:pBdr>
          <w:top w:val="single" w:sz="4" w:space="0" w:color="D9D9D9"/>
          <w:left w:val="single" w:sz="4" w:space="0" w:color="D9D9D9"/>
          <w:bottom w:val="single" w:sz="4" w:space="1" w:color="D9D9D9"/>
          <w:right w:val="single" w:sz="4" w:space="4" w:color="D9D9D9"/>
        </w:pBdr>
        <w:shd w:val="clear" w:color="auto" w:fill="F2F2F2" w:themeFill="background1" w:themeFillShade="F2"/>
        <w:spacing w:before="160" w:after="0" w:line="240" w:lineRule="auto"/>
        <w:ind w:left="425" w:right="142" w:hanging="425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351BD5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Plomba jednorazowa, naklejana numerowana, z napi</w:t>
      </w:r>
      <w:r w:rsidR="00FD18EB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sem „Żandarmeria Wojskowa”–  18</w:t>
      </w:r>
      <w:r w:rsidRPr="00351BD5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rolek.</w:t>
      </w:r>
    </w:p>
    <w:tbl>
      <w:tblPr>
        <w:tblStyle w:val="Siatkatabelijasna2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96"/>
      </w:tblGrid>
      <w:tr w:rsidR="00A91F84" w:rsidRPr="00351BD5" w14:paraId="5F1FE3B7" w14:textId="77777777" w:rsidTr="00454166">
        <w:trPr>
          <w:trHeight w:val="277"/>
        </w:trPr>
        <w:tc>
          <w:tcPr>
            <w:tcW w:w="426" w:type="dxa"/>
          </w:tcPr>
          <w:p w14:paraId="6E9D75FB" w14:textId="77777777" w:rsidR="00A91F84" w:rsidRPr="00945FB3" w:rsidRDefault="00A91F84" w:rsidP="00E270C5">
            <w:pPr>
              <w:pStyle w:val="Akapitzlist"/>
              <w:numPr>
                <w:ilvl w:val="0"/>
                <w:numId w:val="82"/>
              </w:numPr>
              <w:ind w:right="3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29C3FF24" w14:textId="33E34100" w:rsidR="00A91F84" w:rsidRPr="00351BD5" w:rsidRDefault="00A85286" w:rsidP="0045416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  <w:r w:rsidR="00A91F84"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przedmiotu zamówienia</w:t>
            </w:r>
          </w:p>
        </w:tc>
      </w:tr>
      <w:tr w:rsidR="00A91F84" w:rsidRPr="00351BD5" w14:paraId="2224C20F" w14:textId="77777777" w:rsidTr="00454166">
        <w:trPr>
          <w:trHeight w:val="277"/>
        </w:trPr>
        <w:tc>
          <w:tcPr>
            <w:tcW w:w="426" w:type="dxa"/>
          </w:tcPr>
          <w:p w14:paraId="656FC2F0" w14:textId="77777777" w:rsidR="00A91F84" w:rsidRPr="00351BD5" w:rsidRDefault="00A91F84" w:rsidP="00454166">
            <w:pPr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0B965AC4" w14:textId="35450586" w:rsidR="00A91F84" w:rsidRPr="00822165" w:rsidRDefault="00A91F84" w:rsidP="004541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Plomba jednorazowa, naklejana, numerowana – służy do zabezpieczania opakowań transportowych, zbiorników i baków paliwa, worków archiwizacyjnych, kontenerów, cystern, beczek, pomieszczeń biurowych i magazynowych, bagaży, liczników wody, gazomierzy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</w:tr>
      <w:tr w:rsidR="00A91F84" w:rsidRPr="00945FB3" w14:paraId="0A880C0E" w14:textId="77777777" w:rsidTr="00454166">
        <w:trPr>
          <w:trHeight w:val="277"/>
        </w:trPr>
        <w:tc>
          <w:tcPr>
            <w:tcW w:w="426" w:type="dxa"/>
          </w:tcPr>
          <w:p w14:paraId="77357D68" w14:textId="77777777" w:rsidR="00A91F84" w:rsidRPr="00351BD5" w:rsidRDefault="00A91F84" w:rsidP="00E270C5">
            <w:pPr>
              <w:pStyle w:val="Akapitzlist"/>
              <w:numPr>
                <w:ilvl w:val="0"/>
                <w:numId w:val="82"/>
              </w:numPr>
              <w:ind w:left="316" w:right="34" w:hanging="20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5A18F551" w14:textId="77777777" w:rsidR="00A91F84" w:rsidRPr="00945FB3" w:rsidRDefault="00A91F84" w:rsidP="004541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Wymagane parametry techniczne</w:t>
            </w:r>
            <w:r w:rsidRPr="00945FB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A91F84" w:rsidRPr="00351BD5" w14:paraId="71F03974" w14:textId="77777777" w:rsidTr="00454166">
        <w:trPr>
          <w:trHeight w:val="277"/>
        </w:trPr>
        <w:tc>
          <w:tcPr>
            <w:tcW w:w="426" w:type="dxa"/>
          </w:tcPr>
          <w:p w14:paraId="20433095" w14:textId="77777777" w:rsidR="00A91F84" w:rsidRPr="00351BD5" w:rsidRDefault="00A91F84" w:rsidP="00454166">
            <w:pPr>
              <w:ind w:left="404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4CAB8025" w14:textId="419CACB7" w:rsidR="00A91F84" w:rsidRDefault="00A91F84" w:rsidP="00E270C5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Rodzaj plomby: jednorazowa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329AC0E6" w14:textId="6DDB751B" w:rsidR="00A91F84" w:rsidRDefault="00A91F84" w:rsidP="00E270C5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Typ plomby: naklejana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17287004" w14:textId="0046B0F4" w:rsidR="00A91F84" w:rsidRDefault="00A91F84" w:rsidP="00E270C5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Wymiary plomby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32FF2DF9" w14:textId="4C5E6DD4" w:rsidR="00A91F84" w:rsidRDefault="00A91F84" w:rsidP="00E270C5">
            <w:pPr>
              <w:pStyle w:val="Akapitzlist"/>
              <w:numPr>
                <w:ilvl w:val="1"/>
                <w:numId w:val="83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91F84">
              <w:rPr>
                <w:rFonts w:ascii="Arial Narrow" w:hAnsi="Arial Narrow" w:cs="Arial"/>
                <w:sz w:val="20"/>
                <w:szCs w:val="20"/>
              </w:rPr>
              <w:t>Długość: 8 – 10 cm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5DA82CB0" w14:textId="7CCF6886" w:rsidR="00A91F84" w:rsidRPr="00A91F84" w:rsidRDefault="00A91F84" w:rsidP="00E270C5">
            <w:pPr>
              <w:pStyle w:val="Akapitzlist"/>
              <w:numPr>
                <w:ilvl w:val="1"/>
                <w:numId w:val="83"/>
              </w:numPr>
              <w:autoSpaceDE w:val="0"/>
              <w:autoSpaceDN w:val="0"/>
              <w:adjustRightInd w:val="0"/>
              <w:ind w:left="746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Szerokość: 3,5 – 4 cm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6A5FF83C" w14:textId="41CD97E1" w:rsidR="00A91F84" w:rsidRDefault="00A91F84" w:rsidP="00E270C5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Unikalny (niepowtarzalny) numer pojedynczej plomby. Na każdej plombie napis wykonany czarnymi, drukowanymi literami o treści :PLOMBA Nr YXXXXX” (gdzie litera „Y” oznacza literę alfabetu polskiego a litery „X” oznaczają kolejny numer plomby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);</w:t>
            </w:r>
          </w:p>
          <w:p w14:paraId="7EC30C1B" w14:textId="38778D68" w:rsidR="00A91F84" w:rsidRDefault="00A91F84" w:rsidP="00E270C5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Numeracja plomby rozpoczyna się od nr 1, składa się z pięciu cyfr i jest poprzedzona literą alfabetu polskiego</w:t>
            </w: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5D78A0FA" w14:textId="646BDCC8" w:rsidR="00A91F84" w:rsidRDefault="00A91F84" w:rsidP="00E270C5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Poniżej numeru napis o treści „Żandarmeria Wojskowa”. Wielkość liter (numer i napis) – pozwalający na ich odczytanie okiem nieuzbrojonym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1901DFFE" w14:textId="25CA2466" w:rsidR="00A91F84" w:rsidRDefault="00A91F84" w:rsidP="00E270C5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Substancja klejąca o właściwościach pozwalających na naklejenie plomby na powierzchnie zabrudzone, zatłuszczone, wilgotne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56E31B9E" w14:textId="6BE8D6C7" w:rsidR="00A91F84" w:rsidRDefault="00A91F84" w:rsidP="00E270C5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Każda próba usunięcia plomby przez osobę nieuprawnioną skutkować musi naniesieniem widocznych okiem nieuzbrojonym śladów w postaci jej uszkodzenia (bez możliwości ponownego jej przyklejenia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);</w:t>
            </w:r>
          </w:p>
          <w:p w14:paraId="5E84858E" w14:textId="716C3175" w:rsidR="00A91F84" w:rsidRDefault="00A91F84" w:rsidP="00E270C5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Kolor: czerwony (dopuszcza się kolor niebieski lub zielony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);</w:t>
            </w:r>
          </w:p>
          <w:p w14:paraId="5EB24F1C" w14:textId="2D89CB40" w:rsidR="00A91F84" w:rsidRDefault="00A91F84" w:rsidP="00E270C5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Jednostka miary: rolka (1 rolka = 100 szt. Plomb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);</w:t>
            </w:r>
          </w:p>
          <w:p w14:paraId="1A4728E6" w14:textId="6D7B70A1" w:rsidR="00A91F84" w:rsidRDefault="00A91F84" w:rsidP="00E270C5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Zakres temperatur zastosowania ww. plomby: od -20°C do +50°C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1BB460BF" w14:textId="72E4846F" w:rsidR="00A91F84" w:rsidRPr="00AA6B2D" w:rsidRDefault="00A91F84" w:rsidP="00E270C5">
            <w:pPr>
              <w:numPr>
                <w:ilvl w:val="0"/>
                <w:numId w:val="83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Zastosowanie oraz zachowanie właściwych parametrów, struktury i stanu fizycznego przez okres min. 24  miesięcy licząc od dnia dostarczenia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14:paraId="3A448496" w14:textId="190DAE23" w:rsidR="00A91F84" w:rsidRPr="00A85286" w:rsidRDefault="00E16BAD" w:rsidP="00E270C5">
      <w:pPr>
        <w:numPr>
          <w:ilvl w:val="0"/>
          <w:numId w:val="12"/>
        </w:numPr>
        <w:pBdr>
          <w:top w:val="single" w:sz="4" w:space="0" w:color="D9D9D9"/>
          <w:left w:val="single" w:sz="4" w:space="0" w:color="D9D9D9"/>
          <w:bottom w:val="single" w:sz="4" w:space="1" w:color="D9D9D9"/>
          <w:right w:val="single" w:sz="4" w:space="4" w:color="D9D9D9"/>
        </w:pBdr>
        <w:shd w:val="clear" w:color="auto" w:fill="F2F2F2" w:themeFill="background1" w:themeFillShade="F2"/>
        <w:spacing w:before="160" w:after="0" w:line="240" w:lineRule="auto"/>
        <w:ind w:left="425" w:right="142" w:hanging="425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 w:rsidRPr="00351BD5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Plomba jednorazowa, plastikowa, zaciskowa, numerowana , z napi</w:t>
      </w:r>
      <w:r w:rsidR="00FD18EB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sem „Żandarmeria Wojskowa”– 450</w:t>
      </w:r>
      <w:r w:rsidRPr="00351BD5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 szt.</w:t>
      </w:r>
    </w:p>
    <w:tbl>
      <w:tblPr>
        <w:tblStyle w:val="Siatkatabelijasna2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96"/>
      </w:tblGrid>
      <w:tr w:rsidR="00A91F84" w:rsidRPr="00351BD5" w14:paraId="76D0D03B" w14:textId="77777777" w:rsidTr="00454166">
        <w:trPr>
          <w:trHeight w:val="277"/>
        </w:trPr>
        <w:tc>
          <w:tcPr>
            <w:tcW w:w="426" w:type="dxa"/>
          </w:tcPr>
          <w:p w14:paraId="44737CFA" w14:textId="77777777" w:rsidR="00A91F84" w:rsidRPr="00945FB3" w:rsidRDefault="00A91F84" w:rsidP="00E270C5">
            <w:pPr>
              <w:pStyle w:val="Akapitzlist"/>
              <w:numPr>
                <w:ilvl w:val="0"/>
                <w:numId w:val="88"/>
              </w:numPr>
              <w:ind w:right="3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1D8E4A9B" w14:textId="0A0EBDB3" w:rsidR="00A91F84" w:rsidRPr="00351BD5" w:rsidRDefault="00A85286" w:rsidP="00454166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Nazwa</w:t>
            </w:r>
            <w:r w:rsidR="00A91F84"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 przedmiotu zamówienia</w:t>
            </w:r>
          </w:p>
        </w:tc>
      </w:tr>
      <w:tr w:rsidR="00A91F84" w:rsidRPr="00351BD5" w14:paraId="0D0B33BF" w14:textId="77777777" w:rsidTr="00454166">
        <w:trPr>
          <w:trHeight w:val="277"/>
        </w:trPr>
        <w:tc>
          <w:tcPr>
            <w:tcW w:w="426" w:type="dxa"/>
          </w:tcPr>
          <w:p w14:paraId="43D162EA" w14:textId="77777777" w:rsidR="00A91F84" w:rsidRPr="00351BD5" w:rsidRDefault="00A91F84" w:rsidP="00454166">
            <w:pPr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52CC9209" w14:textId="0DBFE1F0" w:rsidR="00A91F84" w:rsidRPr="00822165" w:rsidRDefault="00A91F84" w:rsidP="0045416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hAnsi="Arial Narrow" w:cs="Arial"/>
                <w:bCs/>
                <w:sz w:val="20"/>
                <w:szCs w:val="20"/>
              </w:rPr>
              <w:t>Plomba jednorazowa, naklejana, numerowana – służy do zabezpieczania opakowań transportowych, zbiorników i baków paliwa, worków archiwizacyjnych, kontenerów, cystern, beczek, pomieszczeń biurowych i magazynowych, bagaży, liczników wody, gazomierzy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</w:tr>
      <w:tr w:rsidR="00A91F84" w:rsidRPr="00945FB3" w14:paraId="70F423CD" w14:textId="77777777" w:rsidTr="00454166">
        <w:trPr>
          <w:trHeight w:val="277"/>
        </w:trPr>
        <w:tc>
          <w:tcPr>
            <w:tcW w:w="426" w:type="dxa"/>
          </w:tcPr>
          <w:p w14:paraId="01CCDD03" w14:textId="77777777" w:rsidR="00A91F84" w:rsidRPr="00351BD5" w:rsidRDefault="00A91F84" w:rsidP="00E270C5">
            <w:pPr>
              <w:pStyle w:val="Akapitzlist"/>
              <w:numPr>
                <w:ilvl w:val="0"/>
                <w:numId w:val="88"/>
              </w:numPr>
              <w:ind w:left="316" w:right="34" w:hanging="20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496" w:type="dxa"/>
          </w:tcPr>
          <w:p w14:paraId="2B477F87" w14:textId="77777777" w:rsidR="00A91F84" w:rsidRPr="00945FB3" w:rsidRDefault="00A91F84" w:rsidP="004541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1BD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Wymagane parametry techniczne</w:t>
            </w:r>
            <w:r w:rsidRPr="00945FB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A91F84" w:rsidRPr="00351BD5" w14:paraId="432FEEBD" w14:textId="77777777" w:rsidTr="00454166">
        <w:trPr>
          <w:trHeight w:val="277"/>
        </w:trPr>
        <w:tc>
          <w:tcPr>
            <w:tcW w:w="426" w:type="dxa"/>
          </w:tcPr>
          <w:p w14:paraId="610E646F" w14:textId="77777777" w:rsidR="00A91F84" w:rsidRPr="00351BD5" w:rsidRDefault="00A91F84" w:rsidP="00454166">
            <w:pPr>
              <w:ind w:left="404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496" w:type="dxa"/>
          </w:tcPr>
          <w:p w14:paraId="002FE4FF" w14:textId="2F420CF4" w:rsidR="00A91F84" w:rsidRDefault="00A91F84" w:rsidP="00E270C5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Rodzaj plomby: jednorazowa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4870C8FA" w14:textId="73F2CC79" w:rsidR="00A91F84" w:rsidRDefault="00A91F84" w:rsidP="00E270C5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Typ plomby: zaciskowa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449B3492" w14:textId="0F0416AC" w:rsidR="00A91F84" w:rsidRPr="00A91F84" w:rsidRDefault="00A91F84" w:rsidP="00E270C5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Długość użytkowa: minimum 30 cm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2AE676FD" w14:textId="112AACB1" w:rsidR="00A91F84" w:rsidRPr="00A91F84" w:rsidRDefault="00A91F84" w:rsidP="00E270C5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Długość całkowita plomby: nie więcej niż 43 cm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2D2FC4D7" w14:textId="2EDB7682" w:rsidR="00A91F84" w:rsidRPr="00A91F84" w:rsidRDefault="00A91F84" w:rsidP="00E270C5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Średnica linki: nie mniej niż 0,2 cm. (tj. 2,0 mm</w:t>
            </w:r>
            <w:r>
              <w:rPr>
                <w:rFonts w:ascii="Arial Narrow" w:hAnsi="Arial Narrow" w:cs="Arial"/>
                <w:sz w:val="20"/>
                <w:szCs w:val="20"/>
              </w:rPr>
              <w:t>);</w:t>
            </w:r>
          </w:p>
          <w:p w14:paraId="345E188B" w14:textId="4B52657B" w:rsidR="00A91F84" w:rsidRPr="00A91F84" w:rsidRDefault="00A91F84" w:rsidP="00E270C5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Wytrzymałość ( siła zrywająca): minimum 8 kg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330BEFB5" w14:textId="4D06F772" w:rsidR="00A91F84" w:rsidRPr="00A91F84" w:rsidRDefault="00A91F84" w:rsidP="00E270C5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Metalowa komora plombująca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1F4FC0CF" w14:textId="260BA04B" w:rsidR="00A91F84" w:rsidRPr="00A91F84" w:rsidRDefault="00A91F84" w:rsidP="00E270C5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 xml:space="preserve">Unikalny (niepowtarzalny) numer pojedynczej plomby. Poniżej numeru napis o treści „ Żandarmeria Wojskowa”. Wielkość liter (numer i napis) – pozwalający na ich odczytanie bez konieczności wzmacniania wzroku (np. lupą). Drugostronnie – miejsce na nanoszenie treści środkiem kryjącym, takim jak np. długopis, pisak itp. (powierzchnia o wymiarach minimum: 5 cm. </w:t>
            </w: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  <w:r w:rsidRPr="00351BD5">
              <w:rPr>
                <w:rFonts w:ascii="Arial Narrow" w:hAnsi="Arial Narrow" w:cs="Arial"/>
                <w:sz w:val="20"/>
                <w:szCs w:val="20"/>
              </w:rPr>
              <w:t xml:space="preserve"> 2 cm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53C19820" w14:textId="25E201DF" w:rsidR="00A91F84" w:rsidRDefault="00A91F84" w:rsidP="00E270C5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Konstrukcja uniemożliwiająca usunięcie (otwarcie) plomby bez jej zniszczenia bądź pozostawienia widocznych śladów manipulowania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29DAFD75" w14:textId="50ADC32C" w:rsidR="00A91F84" w:rsidRDefault="00A91F84" w:rsidP="00E270C5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Łatwość i trwałość montażu</w:t>
            </w:r>
            <w:r w:rsidRPr="009C22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;</w:t>
            </w:r>
          </w:p>
          <w:p w14:paraId="35254ED2" w14:textId="111DA22B" w:rsidR="00A91F84" w:rsidRPr="00A91F84" w:rsidRDefault="00A91F84" w:rsidP="00E270C5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Kolor: czerwony (dopuszcza się kolor niebieski lub zielony</w:t>
            </w:r>
            <w:r>
              <w:rPr>
                <w:rFonts w:ascii="Arial Narrow" w:hAnsi="Arial Narrow" w:cs="Arial"/>
                <w:sz w:val="20"/>
                <w:szCs w:val="20"/>
              </w:rPr>
              <w:t>);</w:t>
            </w:r>
          </w:p>
          <w:p w14:paraId="38E30431" w14:textId="4F05D5B7" w:rsidR="00A91F84" w:rsidRPr="009C2252" w:rsidRDefault="00A91F84" w:rsidP="00E270C5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Zakres temperatur zastosowania ww. plomby: od -20°C do +50°C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14:paraId="5B29E33A" w14:textId="77777777" w:rsidR="00A91F84" w:rsidRDefault="00A91F84" w:rsidP="00E270C5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1BD5">
              <w:rPr>
                <w:rFonts w:ascii="Arial Narrow" w:hAnsi="Arial Narrow" w:cs="Arial"/>
                <w:sz w:val="20"/>
                <w:szCs w:val="20"/>
              </w:rPr>
              <w:t>Zastosowanie oraz zachowanie właściwych parametrów, struktury i stanu fizycznego przez okres min. 24  miesięcy licząc od dnia dostarczenia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67D8F091" w14:textId="77777777" w:rsidR="006D233E" w:rsidRDefault="006D233E" w:rsidP="006D233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9D25EA2" w14:textId="77777777" w:rsidR="006D233E" w:rsidRDefault="006D233E" w:rsidP="006D233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4581263" w14:textId="77777777" w:rsidR="006D233E" w:rsidRDefault="006D233E" w:rsidP="006D233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13A432D" w14:textId="7EC8B1C0" w:rsidR="006D233E" w:rsidRPr="00AA6B2D" w:rsidRDefault="006D233E" w:rsidP="006D233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577" w:tblpY="24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6D233E" w:rsidRPr="006D233E" w14:paraId="28B4039B" w14:textId="77777777" w:rsidTr="004F5DD4">
        <w:trPr>
          <w:trHeight w:val="5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2ED6C1" w14:textId="77777777" w:rsidR="006D233E" w:rsidRPr="006D233E" w:rsidRDefault="006D233E" w:rsidP="006D233E">
            <w:pPr>
              <w:widowControl w:val="0"/>
              <w:suppressAutoHyphens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6D233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Oświadczenie</w:t>
            </w:r>
          </w:p>
          <w:p w14:paraId="60F16B73" w14:textId="77777777" w:rsidR="006D233E" w:rsidRPr="006D233E" w:rsidRDefault="006D233E" w:rsidP="006D233E">
            <w:pPr>
              <w:widowControl w:val="0"/>
              <w:suppressAutoHyphens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6D233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 spełnianiu przez oferowane dostawy wymagań określonych w OPZ</w:t>
            </w:r>
          </w:p>
        </w:tc>
      </w:tr>
      <w:tr w:rsidR="006D233E" w:rsidRPr="006D233E" w14:paraId="36A75C30" w14:textId="77777777" w:rsidTr="004F5DD4">
        <w:trPr>
          <w:trHeight w:val="993"/>
        </w:trPr>
        <w:tc>
          <w:tcPr>
            <w:tcW w:w="9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0935" w14:textId="77777777" w:rsidR="006D233E" w:rsidRPr="006D233E" w:rsidRDefault="006D233E" w:rsidP="006D233E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</w:pPr>
            <w:r w:rsidRPr="006D233E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Składając ofertę w postępowaniu o udzielenie zamówienia publicznego </w:t>
            </w:r>
            <w:r w:rsidRPr="006D233E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D233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>(zamówienie w dziedzinach OiB poniżej 431 tys.E)</w:t>
            </w:r>
            <w:r w:rsidRPr="006D233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6D233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6D233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6D233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6D233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</w:r>
            <w:r w:rsidRPr="006D233E">
              <w:rPr>
                <w:rFonts w:ascii="Arial" w:eastAsia="SimSun" w:hAnsi="Arial" w:cs="Arial"/>
                <w:i/>
                <w:kern w:val="1"/>
                <w:sz w:val="16"/>
                <w:szCs w:val="19"/>
                <w:lang w:eastAsia="hi-IN" w:bidi="hi-IN"/>
              </w:rPr>
              <w:tab/>
              <w:t xml:space="preserve"> </w:t>
            </w:r>
          </w:p>
          <w:p w14:paraId="659CFD0F" w14:textId="77777777" w:rsidR="006D233E" w:rsidRPr="006D233E" w:rsidRDefault="006D233E" w:rsidP="006D233E">
            <w:pPr>
              <w:widowControl w:val="0"/>
              <w:suppressAutoHyphens/>
              <w:spacing w:after="0" w:line="260" w:lineRule="exact"/>
              <w:jc w:val="center"/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</w:pPr>
            <w:r w:rsidRPr="006D233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oświadczam, że</w:t>
            </w:r>
          </w:p>
          <w:p w14:paraId="52A51B3D" w14:textId="77777777" w:rsidR="006D233E" w:rsidRPr="006D233E" w:rsidRDefault="006D233E" w:rsidP="006D233E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D233E">
              <w:rPr>
                <w:rFonts w:ascii="Arial" w:eastAsia="SimSun" w:hAnsi="Arial" w:cs="Arial"/>
                <w:b/>
                <w:kern w:val="1"/>
                <w:sz w:val="19"/>
                <w:szCs w:val="19"/>
                <w:lang w:eastAsia="hi-IN" w:bidi="hi-IN"/>
              </w:rPr>
              <w:t>oferowany przedmiot zamówienia</w:t>
            </w:r>
            <w:r w:rsidRPr="006D233E">
              <w:rPr>
                <w:rFonts w:ascii="Arial" w:eastAsia="SimSun" w:hAnsi="Arial" w:cs="Ari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6D233E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u w:val="single"/>
                <w:lang w:eastAsia="hi-IN" w:bidi="hi-IN"/>
              </w:rPr>
              <w:t>pozostaje w zgodności z opisem przedmiotu zamówienia</w:t>
            </w:r>
            <w:r w:rsidRPr="006D233E">
              <w:rPr>
                <w:rFonts w:ascii="Arial" w:eastAsia="SimSun" w:hAnsi="Arial" w:cs="Arial"/>
                <w:b/>
                <w:color w:val="000000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6D233E"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  <w:t>ze wszystkimi parametrami określonymi przez Zamawiającego i spełnia minimalne wymagane parametry.</w:t>
            </w:r>
          </w:p>
          <w:p w14:paraId="2312D77E" w14:textId="77777777" w:rsidR="006D233E" w:rsidRPr="006D233E" w:rsidRDefault="006D233E" w:rsidP="006D233E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SimSun" w:hAnsi="Arial" w:cs="Ari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tbl>
            <w:tblPr>
              <w:tblW w:w="9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246"/>
            </w:tblGrid>
            <w:tr w:rsidR="006D233E" w:rsidRPr="006D233E" w14:paraId="7A6F18FC" w14:textId="77777777" w:rsidTr="004F5DD4">
              <w:trPr>
                <w:trHeight w:val="288"/>
              </w:trPr>
              <w:tc>
                <w:tcPr>
                  <w:tcW w:w="4253" w:type="dxa"/>
                  <w:shd w:val="clear" w:color="auto" w:fill="auto"/>
                  <w:vAlign w:val="center"/>
                </w:tcPr>
                <w:p w14:paraId="24E1B891" w14:textId="77777777" w:rsidR="006D233E" w:rsidRPr="006D233E" w:rsidRDefault="006D233E" w:rsidP="00367E2D">
                  <w:pPr>
                    <w:framePr w:hSpace="141" w:wrap="around" w:vAnchor="text" w:hAnchor="margin" w:x="-577" w:y="24"/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6D233E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nazwa</w:t>
                  </w:r>
                </w:p>
              </w:tc>
              <w:tc>
                <w:tcPr>
                  <w:tcW w:w="5246" w:type="dxa"/>
                  <w:shd w:val="clear" w:color="auto" w:fill="auto"/>
                </w:tcPr>
                <w:p w14:paraId="02726A92" w14:textId="77777777" w:rsidR="006D233E" w:rsidRPr="006D233E" w:rsidRDefault="006D233E" w:rsidP="00367E2D">
                  <w:pPr>
                    <w:framePr w:hSpace="141" w:wrap="around" w:vAnchor="text" w:hAnchor="margin" w:x="-577" w:y="24"/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</w:pPr>
                  <w:r w:rsidRPr="006D233E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9"/>
                      <w:lang w:eastAsia="hi-IN" w:bidi="hi-IN"/>
                    </w:rPr>
                    <w:t>pełna nazwę handlowa, model i/lub typ, marka oraz nazwa producenta</w:t>
                  </w:r>
                </w:p>
              </w:tc>
            </w:tr>
            <w:tr w:rsidR="006D233E" w:rsidRPr="006D233E" w14:paraId="33049B2B" w14:textId="77777777" w:rsidTr="004F5DD4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14:paraId="131E735D" w14:textId="77777777" w:rsidR="006D233E" w:rsidRPr="006D233E" w:rsidRDefault="006D233E" w:rsidP="00367E2D">
                  <w:pPr>
                    <w:framePr w:hSpace="141" w:wrap="around" w:vAnchor="text" w:hAnchor="margin" w:x="-577" w:y="24"/>
                    <w:widowControl w:val="0"/>
                    <w:suppressAutoHyphens/>
                    <w:spacing w:after="0" w:line="240" w:lineRule="auto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14:paraId="123C6BEA" w14:textId="77777777" w:rsidR="006D233E" w:rsidRPr="006D233E" w:rsidRDefault="006D233E" w:rsidP="00367E2D">
                  <w:pPr>
                    <w:framePr w:hSpace="141" w:wrap="around" w:vAnchor="text" w:hAnchor="margin" w:x="-577" w:y="24"/>
                    <w:widowControl w:val="0"/>
                    <w:suppressAutoHyphens/>
                    <w:spacing w:after="0" w:line="240" w:lineRule="auto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  <w:tr w:rsidR="006D233E" w:rsidRPr="006D233E" w14:paraId="161A8685" w14:textId="77777777" w:rsidTr="004F5DD4">
              <w:trPr>
                <w:trHeight w:val="283"/>
              </w:trPr>
              <w:tc>
                <w:tcPr>
                  <w:tcW w:w="4253" w:type="dxa"/>
                  <w:shd w:val="clear" w:color="auto" w:fill="auto"/>
                </w:tcPr>
                <w:p w14:paraId="52C18C13" w14:textId="77777777" w:rsidR="006D233E" w:rsidRPr="006D233E" w:rsidRDefault="006D233E" w:rsidP="00367E2D">
                  <w:pPr>
                    <w:framePr w:hSpace="141" w:wrap="around" w:vAnchor="text" w:hAnchor="margin" w:x="-577" w:y="24"/>
                    <w:widowControl w:val="0"/>
                    <w:suppressAutoHyphens/>
                    <w:spacing w:after="0" w:line="240" w:lineRule="auto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  <w:tc>
                <w:tcPr>
                  <w:tcW w:w="5246" w:type="dxa"/>
                  <w:shd w:val="clear" w:color="auto" w:fill="auto"/>
                </w:tcPr>
                <w:p w14:paraId="66278B5E" w14:textId="77777777" w:rsidR="006D233E" w:rsidRPr="006D233E" w:rsidRDefault="006D233E" w:rsidP="00367E2D">
                  <w:pPr>
                    <w:framePr w:hSpace="141" w:wrap="around" w:vAnchor="text" w:hAnchor="margin" w:x="-577" w:y="24"/>
                    <w:widowControl w:val="0"/>
                    <w:suppressAutoHyphens/>
                    <w:spacing w:after="0" w:line="240" w:lineRule="auto"/>
                    <w:rPr>
                      <w:rFonts w:ascii="Arial" w:eastAsia="SimSun" w:hAnsi="Arial" w:cs="Arial"/>
                      <w:kern w:val="1"/>
                      <w:sz w:val="19"/>
                      <w:szCs w:val="19"/>
                      <w:lang w:eastAsia="hi-IN" w:bidi="hi-IN"/>
                    </w:rPr>
                  </w:pPr>
                </w:p>
              </w:tc>
            </w:tr>
          </w:tbl>
          <w:p w14:paraId="12A748FA" w14:textId="77777777" w:rsidR="006D233E" w:rsidRPr="006D233E" w:rsidRDefault="006D233E" w:rsidP="006D233E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SimSun" w:hAnsi="Arial" w:cs="Arial"/>
                <w:kern w:val="1"/>
                <w:sz w:val="18"/>
                <w:szCs w:val="19"/>
                <w:lang w:eastAsia="hi-IN" w:bidi="hi-IN"/>
              </w:rPr>
            </w:pPr>
          </w:p>
        </w:tc>
      </w:tr>
      <w:tr w:rsidR="006D233E" w:rsidRPr="006D233E" w14:paraId="05F8E01E" w14:textId="77777777" w:rsidTr="004F5DD4">
        <w:trPr>
          <w:trHeight w:val="456"/>
        </w:trPr>
        <w:tc>
          <w:tcPr>
            <w:tcW w:w="9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6E36" w14:textId="77777777" w:rsidR="006D233E" w:rsidRPr="006D233E" w:rsidRDefault="006D233E" w:rsidP="006D233E">
            <w:pPr>
              <w:widowControl w:val="0"/>
              <w:suppressAutoHyphens/>
              <w:spacing w:after="0" w:line="260" w:lineRule="exact"/>
              <w:ind w:firstLine="709"/>
              <w:jc w:val="both"/>
              <w:rPr>
                <w:rFonts w:ascii="Arial" w:eastAsia="SimSun" w:hAnsi="Arial" w:cs="Arial"/>
                <w:kern w:val="1"/>
                <w:szCs w:val="24"/>
                <w:lang w:eastAsia="hi-IN" w:bidi="hi-IN"/>
              </w:rPr>
            </w:pPr>
          </w:p>
        </w:tc>
      </w:tr>
    </w:tbl>
    <w:p w14:paraId="37BA91DA" w14:textId="77777777" w:rsidR="006D233E" w:rsidRPr="006D233E" w:rsidRDefault="006D233E" w:rsidP="006D233E">
      <w:pPr>
        <w:tabs>
          <w:tab w:val="left" w:pos="127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0216EFC2" w14:textId="77777777" w:rsidR="005A62C4" w:rsidRPr="00351BD5" w:rsidRDefault="005A62C4" w:rsidP="005A62C4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</w:p>
    <w:sectPr w:rsidR="005A62C4" w:rsidRPr="00351BD5" w:rsidSect="00BF2B6B">
      <w:footerReference w:type="default" r:id="rId9"/>
      <w:pgSz w:w="11906" w:h="16838"/>
      <w:pgMar w:top="567" w:right="425" w:bottom="709" w:left="1701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81BB" w14:textId="77777777" w:rsidR="00E5265C" w:rsidRDefault="00E5265C" w:rsidP="002D49AE">
      <w:pPr>
        <w:spacing w:after="0" w:line="240" w:lineRule="auto"/>
      </w:pPr>
      <w:r>
        <w:separator/>
      </w:r>
    </w:p>
  </w:endnote>
  <w:endnote w:type="continuationSeparator" w:id="0">
    <w:p w14:paraId="04E961EB" w14:textId="77777777" w:rsidR="00E5265C" w:rsidRDefault="00E5265C" w:rsidP="002D49AE">
      <w:pPr>
        <w:spacing w:after="0" w:line="240" w:lineRule="auto"/>
      </w:pPr>
      <w:r>
        <w:continuationSeparator/>
      </w:r>
    </w:p>
  </w:endnote>
  <w:endnote w:type="continuationNotice" w:id="1">
    <w:p w14:paraId="2039B559" w14:textId="77777777" w:rsidR="00E5265C" w:rsidRDefault="00E52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20C35" w14:textId="75DF7D62" w:rsidR="0027130E" w:rsidRPr="00A91F84" w:rsidRDefault="0027130E" w:rsidP="00A91F84">
    <w:pPr>
      <w:pStyle w:val="Stopka"/>
      <w:jc w:val="right"/>
      <w:rPr>
        <w:rFonts w:ascii="Arial Narrow" w:hAnsi="Arial Narrow"/>
        <w:sz w:val="16"/>
      </w:rPr>
    </w:pPr>
    <w:r w:rsidRPr="00A91F84">
      <w:rPr>
        <w:rFonts w:ascii="Arial Narrow" w:hAnsi="Arial Narrow"/>
        <w:sz w:val="16"/>
      </w:rPr>
      <w:t xml:space="preserve">Strona </w:t>
    </w:r>
    <w:r w:rsidRPr="00A91F84">
      <w:rPr>
        <w:rFonts w:ascii="Arial Narrow" w:hAnsi="Arial Narrow"/>
        <w:b/>
        <w:bCs/>
        <w:sz w:val="16"/>
      </w:rPr>
      <w:fldChar w:fldCharType="begin"/>
    </w:r>
    <w:r w:rsidRPr="00A91F84">
      <w:rPr>
        <w:rFonts w:ascii="Arial Narrow" w:hAnsi="Arial Narrow"/>
        <w:b/>
        <w:bCs/>
        <w:sz w:val="16"/>
      </w:rPr>
      <w:instrText>PAGE  \* Arabic  \* MERGEFORMAT</w:instrText>
    </w:r>
    <w:r w:rsidRPr="00A91F84">
      <w:rPr>
        <w:rFonts w:ascii="Arial Narrow" w:hAnsi="Arial Narrow"/>
        <w:b/>
        <w:bCs/>
        <w:sz w:val="16"/>
      </w:rPr>
      <w:fldChar w:fldCharType="separate"/>
    </w:r>
    <w:r w:rsidR="00367E2D">
      <w:rPr>
        <w:rFonts w:ascii="Arial Narrow" w:hAnsi="Arial Narrow"/>
        <w:b/>
        <w:bCs/>
        <w:noProof/>
        <w:sz w:val="16"/>
      </w:rPr>
      <w:t>1</w:t>
    </w:r>
    <w:r w:rsidRPr="00A91F84">
      <w:rPr>
        <w:rFonts w:ascii="Arial Narrow" w:hAnsi="Arial Narrow"/>
        <w:b/>
        <w:bCs/>
        <w:sz w:val="16"/>
      </w:rPr>
      <w:fldChar w:fldCharType="end"/>
    </w:r>
    <w:r w:rsidRPr="00A91F84">
      <w:rPr>
        <w:rFonts w:ascii="Arial Narrow" w:hAnsi="Arial Narrow"/>
        <w:sz w:val="16"/>
      </w:rPr>
      <w:t xml:space="preserve"> z </w:t>
    </w:r>
    <w:r w:rsidRPr="00A91F84">
      <w:rPr>
        <w:rFonts w:ascii="Arial Narrow" w:hAnsi="Arial Narrow"/>
        <w:b/>
        <w:bCs/>
        <w:sz w:val="16"/>
      </w:rPr>
      <w:fldChar w:fldCharType="begin"/>
    </w:r>
    <w:r w:rsidRPr="00A91F84">
      <w:rPr>
        <w:rFonts w:ascii="Arial Narrow" w:hAnsi="Arial Narrow"/>
        <w:b/>
        <w:bCs/>
        <w:sz w:val="16"/>
      </w:rPr>
      <w:instrText>NUMPAGES  \* Arabic  \* MERGEFORMAT</w:instrText>
    </w:r>
    <w:r w:rsidRPr="00A91F84">
      <w:rPr>
        <w:rFonts w:ascii="Arial Narrow" w:hAnsi="Arial Narrow"/>
        <w:b/>
        <w:bCs/>
        <w:sz w:val="16"/>
      </w:rPr>
      <w:fldChar w:fldCharType="separate"/>
    </w:r>
    <w:r w:rsidR="00367E2D">
      <w:rPr>
        <w:rFonts w:ascii="Arial Narrow" w:hAnsi="Arial Narrow"/>
        <w:b/>
        <w:bCs/>
        <w:noProof/>
        <w:sz w:val="16"/>
      </w:rPr>
      <w:t>7</w:t>
    </w:r>
    <w:r w:rsidRPr="00A91F84">
      <w:rPr>
        <w:rFonts w:ascii="Arial Narrow" w:hAnsi="Arial Narrow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1CAD4" w14:textId="77777777" w:rsidR="00E5265C" w:rsidRDefault="00E5265C" w:rsidP="002D49AE">
      <w:pPr>
        <w:spacing w:after="0" w:line="240" w:lineRule="auto"/>
      </w:pPr>
      <w:r>
        <w:separator/>
      </w:r>
    </w:p>
  </w:footnote>
  <w:footnote w:type="continuationSeparator" w:id="0">
    <w:p w14:paraId="08E7C78F" w14:textId="77777777" w:rsidR="00E5265C" w:rsidRDefault="00E5265C" w:rsidP="002D49AE">
      <w:pPr>
        <w:spacing w:after="0" w:line="240" w:lineRule="auto"/>
      </w:pPr>
      <w:r>
        <w:continuationSeparator/>
      </w:r>
    </w:p>
  </w:footnote>
  <w:footnote w:type="continuationNotice" w:id="1">
    <w:p w14:paraId="1C4F6346" w14:textId="77777777" w:rsidR="00E5265C" w:rsidRDefault="00E526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44F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7837A3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12A57FE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" w15:restartNumberingAfterBreak="0">
    <w:nsid w:val="019861DF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" w15:restartNumberingAfterBreak="0">
    <w:nsid w:val="01C91ACB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5" w15:restartNumberingAfterBreak="0">
    <w:nsid w:val="02BE711C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39D4913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4044523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4167840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9" w15:restartNumberingAfterBreak="0">
    <w:nsid w:val="04FD7BA5"/>
    <w:multiLevelType w:val="hybridMultilevel"/>
    <w:tmpl w:val="3DD44346"/>
    <w:lvl w:ilvl="0" w:tplc="630673FC">
      <w:start w:val="1"/>
      <w:numFmt w:val="decimal"/>
      <w:lvlText w:val="%1."/>
      <w:lvlJc w:val="left"/>
      <w:pPr>
        <w:tabs>
          <w:tab w:val="num" w:pos="1431"/>
        </w:tabs>
        <w:ind w:left="1431" w:hanging="269"/>
      </w:pPr>
      <w:rPr>
        <w:rFonts w:hint="default"/>
        <w:color w:val="000000" w:themeColor="text1"/>
      </w:rPr>
    </w:lvl>
    <w:lvl w:ilvl="1" w:tplc="8D28B612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5F361D2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61347FA"/>
    <w:multiLevelType w:val="multilevel"/>
    <w:tmpl w:val="A4D04F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12" w15:restartNumberingAfterBreak="0">
    <w:nsid w:val="06260E99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69E7AC7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8653B24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8DB5CBB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6" w15:restartNumberingAfterBreak="0">
    <w:nsid w:val="08EA2947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7" w15:restartNumberingAfterBreak="0">
    <w:nsid w:val="0A131E90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0A6A24F3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0A6C1442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0B0A2F55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1" w15:restartNumberingAfterBreak="0">
    <w:nsid w:val="0B3064AA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0B433D09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3" w15:restartNumberingAfterBreak="0">
    <w:nsid w:val="0C356C62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4" w15:restartNumberingAfterBreak="0">
    <w:nsid w:val="0DB74E3A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0EFC1173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6" w15:restartNumberingAfterBreak="0">
    <w:nsid w:val="0F835016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7" w15:restartNumberingAfterBreak="0">
    <w:nsid w:val="0F9D24B7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0FE2149E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103C6E56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10596220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1" w15:restartNumberingAfterBreak="0">
    <w:nsid w:val="109B34AB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2" w15:restartNumberingAfterBreak="0">
    <w:nsid w:val="10B1088E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10D74B71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4" w15:restartNumberingAfterBreak="0">
    <w:nsid w:val="110239B4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13E27733"/>
    <w:multiLevelType w:val="multilevel"/>
    <w:tmpl w:val="D3F4C3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36" w15:restartNumberingAfterBreak="0">
    <w:nsid w:val="143A2CD8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145C4E0D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14D61587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15190DEA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15227EA0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1563321A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2" w15:restartNumberingAfterBreak="0">
    <w:nsid w:val="15F46342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16D110D5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17281BCF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1795714C"/>
    <w:multiLevelType w:val="hybridMultilevel"/>
    <w:tmpl w:val="3C90B048"/>
    <w:lvl w:ilvl="0" w:tplc="630673FC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973BC8"/>
    <w:multiLevelType w:val="multilevel"/>
    <w:tmpl w:val="A4D04F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47" w15:restartNumberingAfterBreak="0">
    <w:nsid w:val="18B460F1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1A3B067A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9" w15:restartNumberingAfterBreak="0">
    <w:nsid w:val="1AD92B52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50" w15:restartNumberingAfterBreak="0">
    <w:nsid w:val="1AE87CF0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51" w15:restartNumberingAfterBreak="0">
    <w:nsid w:val="1B0969B3"/>
    <w:multiLevelType w:val="multilevel"/>
    <w:tmpl w:val="A4D04F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52" w15:restartNumberingAfterBreak="0">
    <w:nsid w:val="1B6A5809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1B803DB3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54" w15:restartNumberingAfterBreak="0">
    <w:nsid w:val="1BB475F8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55" w15:restartNumberingAfterBreak="0">
    <w:nsid w:val="1C6338FC"/>
    <w:multiLevelType w:val="multilevel"/>
    <w:tmpl w:val="A4D04F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56" w15:restartNumberingAfterBreak="0">
    <w:nsid w:val="1D365E8A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57" w15:restartNumberingAfterBreak="0">
    <w:nsid w:val="1D3D6FF7"/>
    <w:multiLevelType w:val="hybridMultilevel"/>
    <w:tmpl w:val="A3268254"/>
    <w:lvl w:ilvl="0" w:tplc="00AC03B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265A77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1EB82B83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0" w15:restartNumberingAfterBreak="0">
    <w:nsid w:val="1EEE3A5A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1" w15:restartNumberingAfterBreak="0">
    <w:nsid w:val="1F5130A3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2" w15:restartNumberingAfterBreak="0">
    <w:nsid w:val="20201563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3" w15:restartNumberingAfterBreak="0">
    <w:nsid w:val="20690494"/>
    <w:multiLevelType w:val="multilevel"/>
    <w:tmpl w:val="A4D04F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64" w15:restartNumberingAfterBreak="0">
    <w:nsid w:val="20AD3E4B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20E36616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20FA53A8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7" w15:restartNumberingAfterBreak="0">
    <w:nsid w:val="21F62159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23301F72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9" w15:restartNumberingAfterBreak="0">
    <w:nsid w:val="23B20C23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70" w15:restartNumberingAfterBreak="0">
    <w:nsid w:val="23DA2177"/>
    <w:multiLevelType w:val="hybridMultilevel"/>
    <w:tmpl w:val="8098D008"/>
    <w:lvl w:ilvl="0" w:tplc="630673FC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9F0DDF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24E35A6A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25236710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74" w15:restartNumberingAfterBreak="0">
    <w:nsid w:val="25BA157C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25CB07F3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25FC799D"/>
    <w:multiLevelType w:val="hybridMultilevel"/>
    <w:tmpl w:val="3DD44346"/>
    <w:lvl w:ilvl="0" w:tplc="630673FC">
      <w:start w:val="1"/>
      <w:numFmt w:val="decimal"/>
      <w:lvlText w:val="%1."/>
      <w:lvlJc w:val="left"/>
      <w:pPr>
        <w:tabs>
          <w:tab w:val="num" w:pos="1431"/>
        </w:tabs>
        <w:ind w:left="1431" w:hanging="269"/>
      </w:pPr>
      <w:rPr>
        <w:rFonts w:hint="default"/>
        <w:color w:val="000000" w:themeColor="text1"/>
      </w:rPr>
    </w:lvl>
    <w:lvl w:ilvl="1" w:tplc="8D28B612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7" w15:restartNumberingAfterBreak="0">
    <w:nsid w:val="263A3AF6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269F6A8C"/>
    <w:multiLevelType w:val="hybridMultilevel"/>
    <w:tmpl w:val="A0F8CC16"/>
    <w:lvl w:ilvl="0" w:tplc="A6D820E2">
      <w:start w:val="1"/>
      <w:numFmt w:val="bullet"/>
      <w:lvlText w:val=""/>
      <w:lvlJc w:val="left"/>
      <w:pPr>
        <w:ind w:left="1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79" w15:restartNumberingAfterBreak="0">
    <w:nsid w:val="272D2FD2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27C264E6"/>
    <w:multiLevelType w:val="multilevel"/>
    <w:tmpl w:val="A4D04F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81" w15:restartNumberingAfterBreak="0">
    <w:nsid w:val="28092C62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2" w15:restartNumberingAfterBreak="0">
    <w:nsid w:val="28295BB1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28BB4389"/>
    <w:multiLevelType w:val="multilevel"/>
    <w:tmpl w:val="A4D04F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84" w15:restartNumberingAfterBreak="0">
    <w:nsid w:val="28F74106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5" w15:restartNumberingAfterBreak="0">
    <w:nsid w:val="2975367C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6" w15:restartNumberingAfterBreak="0">
    <w:nsid w:val="298516FE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7" w15:restartNumberingAfterBreak="0">
    <w:nsid w:val="2A2803B8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2A344239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9" w15:restartNumberingAfterBreak="0">
    <w:nsid w:val="2A8B4D01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2AF00266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2B18783D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92" w15:restartNumberingAfterBreak="0">
    <w:nsid w:val="2E524E24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2EF4710F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2F0332A1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95" w15:restartNumberingAfterBreak="0">
    <w:nsid w:val="305D13C8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 w15:restartNumberingAfterBreak="0">
    <w:nsid w:val="30CF37AA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30D756AB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30DE6DFB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99" w15:restartNumberingAfterBreak="0">
    <w:nsid w:val="30EB5618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0" w15:restartNumberingAfterBreak="0">
    <w:nsid w:val="316E169B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 w15:restartNumberingAfterBreak="0">
    <w:nsid w:val="32047905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 w15:restartNumberingAfterBreak="0">
    <w:nsid w:val="321E55F1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3" w15:restartNumberingAfterBreak="0">
    <w:nsid w:val="32EB2273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33935DE1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 w15:restartNumberingAfterBreak="0">
    <w:nsid w:val="34990A27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06" w15:restartNumberingAfterBreak="0">
    <w:nsid w:val="34F014D9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35095316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8" w15:restartNumberingAfterBreak="0">
    <w:nsid w:val="35D72549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09" w15:restartNumberingAfterBreak="0">
    <w:nsid w:val="36AA51E8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10" w15:restartNumberingAfterBreak="0">
    <w:nsid w:val="378247A9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11" w15:restartNumberingAfterBreak="0">
    <w:nsid w:val="378C3F1E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2" w15:restartNumberingAfterBreak="0">
    <w:nsid w:val="378E7485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13" w15:restartNumberingAfterBreak="0">
    <w:nsid w:val="388C242F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14" w15:restartNumberingAfterBreak="0">
    <w:nsid w:val="3891547C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5" w15:restartNumberingAfterBreak="0">
    <w:nsid w:val="3899045B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 w15:restartNumberingAfterBreak="0">
    <w:nsid w:val="3999611C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17" w15:restartNumberingAfterBreak="0">
    <w:nsid w:val="39DF5789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3AAF0E43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19" w15:restartNumberingAfterBreak="0">
    <w:nsid w:val="3AF57615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0" w15:restartNumberingAfterBreak="0">
    <w:nsid w:val="3AFF002C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1" w15:restartNumberingAfterBreak="0">
    <w:nsid w:val="3B3D5EDF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22" w15:restartNumberingAfterBreak="0">
    <w:nsid w:val="3B7A7F5C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23" w15:restartNumberingAfterBreak="0">
    <w:nsid w:val="3C4E3BDD"/>
    <w:multiLevelType w:val="hybridMultilevel"/>
    <w:tmpl w:val="B4A238C8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4" w15:restartNumberingAfterBreak="0">
    <w:nsid w:val="3D745A63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5" w15:restartNumberingAfterBreak="0">
    <w:nsid w:val="3F067EEB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26" w15:restartNumberingAfterBreak="0">
    <w:nsid w:val="415E676D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7" w15:restartNumberingAfterBreak="0">
    <w:nsid w:val="41F462EF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8" w15:restartNumberingAfterBreak="0">
    <w:nsid w:val="429E6279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9" w15:restartNumberingAfterBreak="0">
    <w:nsid w:val="4344539E"/>
    <w:multiLevelType w:val="hybridMultilevel"/>
    <w:tmpl w:val="3850D7F4"/>
    <w:lvl w:ilvl="0" w:tplc="AE9E947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366563C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1" w15:restartNumberingAfterBreak="0">
    <w:nsid w:val="43991599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32" w15:restartNumberingAfterBreak="0">
    <w:nsid w:val="43A42938"/>
    <w:multiLevelType w:val="hybridMultilevel"/>
    <w:tmpl w:val="3C90B048"/>
    <w:lvl w:ilvl="0" w:tplc="630673FC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3DB72C9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34" w15:restartNumberingAfterBreak="0">
    <w:nsid w:val="44357467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35" w15:restartNumberingAfterBreak="0">
    <w:nsid w:val="445B0C32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6" w15:restartNumberingAfterBreak="0">
    <w:nsid w:val="44C27D34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37" w15:restartNumberingAfterBreak="0">
    <w:nsid w:val="44DF6F12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8" w15:restartNumberingAfterBreak="0">
    <w:nsid w:val="44F80E2A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466020E6"/>
    <w:multiLevelType w:val="multilevel"/>
    <w:tmpl w:val="A4D04F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140" w15:restartNumberingAfterBreak="0">
    <w:nsid w:val="46C6589D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1" w15:restartNumberingAfterBreak="0">
    <w:nsid w:val="471D5FFD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42" w15:restartNumberingAfterBreak="0">
    <w:nsid w:val="4799775F"/>
    <w:multiLevelType w:val="multilevel"/>
    <w:tmpl w:val="A4D04F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143" w15:restartNumberingAfterBreak="0">
    <w:nsid w:val="48757E45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4" w15:restartNumberingAfterBreak="0">
    <w:nsid w:val="48E82717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45" w15:restartNumberingAfterBreak="0">
    <w:nsid w:val="491C77FB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 w15:restartNumberingAfterBreak="0">
    <w:nsid w:val="49F175AE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7" w15:restartNumberingAfterBreak="0">
    <w:nsid w:val="4A251F44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8" w15:restartNumberingAfterBreak="0">
    <w:nsid w:val="4A864DBC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49" w15:restartNumberingAfterBreak="0">
    <w:nsid w:val="4C4D6EBF"/>
    <w:multiLevelType w:val="hybridMultilevel"/>
    <w:tmpl w:val="95E04CF2"/>
    <w:lvl w:ilvl="0" w:tplc="FD9E4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5B0865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51" w15:restartNumberingAfterBreak="0">
    <w:nsid w:val="4C7204E3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52" w15:restartNumberingAfterBreak="0">
    <w:nsid w:val="4C8719E3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53" w15:restartNumberingAfterBreak="0">
    <w:nsid w:val="4CBA5391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4" w15:restartNumberingAfterBreak="0">
    <w:nsid w:val="4CBB73D2"/>
    <w:multiLevelType w:val="hybridMultilevel"/>
    <w:tmpl w:val="3DD44346"/>
    <w:lvl w:ilvl="0" w:tplc="630673FC">
      <w:start w:val="1"/>
      <w:numFmt w:val="decimal"/>
      <w:lvlText w:val="%1."/>
      <w:lvlJc w:val="left"/>
      <w:pPr>
        <w:tabs>
          <w:tab w:val="num" w:pos="1431"/>
        </w:tabs>
        <w:ind w:left="1431" w:hanging="269"/>
      </w:pPr>
      <w:rPr>
        <w:rFonts w:hint="default"/>
        <w:color w:val="000000" w:themeColor="text1"/>
      </w:rPr>
    </w:lvl>
    <w:lvl w:ilvl="1" w:tplc="8D28B612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5" w15:restartNumberingAfterBreak="0">
    <w:nsid w:val="4E1954A9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56" w15:restartNumberingAfterBreak="0">
    <w:nsid w:val="4E723407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57" w15:restartNumberingAfterBreak="0">
    <w:nsid w:val="4E8E6002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58" w15:restartNumberingAfterBreak="0">
    <w:nsid w:val="4E9612B5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9" w15:restartNumberingAfterBreak="0">
    <w:nsid w:val="4EB35D3E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0" w15:restartNumberingAfterBreak="0">
    <w:nsid w:val="4F274C94"/>
    <w:multiLevelType w:val="hybridMultilevel"/>
    <w:tmpl w:val="3DD44346"/>
    <w:lvl w:ilvl="0" w:tplc="630673FC">
      <w:start w:val="1"/>
      <w:numFmt w:val="decimal"/>
      <w:lvlText w:val="%1."/>
      <w:lvlJc w:val="left"/>
      <w:pPr>
        <w:tabs>
          <w:tab w:val="num" w:pos="1431"/>
        </w:tabs>
        <w:ind w:left="1431" w:hanging="269"/>
      </w:pPr>
      <w:rPr>
        <w:rFonts w:hint="default"/>
        <w:color w:val="000000" w:themeColor="text1"/>
      </w:rPr>
    </w:lvl>
    <w:lvl w:ilvl="1" w:tplc="8D28B612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1" w15:restartNumberingAfterBreak="0">
    <w:nsid w:val="4F554777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62" w15:restartNumberingAfterBreak="0">
    <w:nsid w:val="4F5C3FA4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63" w15:restartNumberingAfterBreak="0">
    <w:nsid w:val="4F751387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64" w15:restartNumberingAfterBreak="0">
    <w:nsid w:val="500514FD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65" w15:restartNumberingAfterBreak="0">
    <w:nsid w:val="503305AE"/>
    <w:multiLevelType w:val="multilevel"/>
    <w:tmpl w:val="A4D04F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166" w15:restartNumberingAfterBreak="0">
    <w:nsid w:val="503F549E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7" w15:restartNumberingAfterBreak="0">
    <w:nsid w:val="50D25A8D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8" w15:restartNumberingAfterBreak="0">
    <w:nsid w:val="516B2B88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9" w15:restartNumberingAfterBreak="0">
    <w:nsid w:val="516D088B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0" w15:restartNumberingAfterBreak="0">
    <w:nsid w:val="51F32EB2"/>
    <w:multiLevelType w:val="hybridMultilevel"/>
    <w:tmpl w:val="3C90B048"/>
    <w:lvl w:ilvl="0" w:tplc="630673FC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24267F5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72" w15:restartNumberingAfterBreak="0">
    <w:nsid w:val="52D204C4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73" w15:restartNumberingAfterBreak="0">
    <w:nsid w:val="53B50DF1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74" w15:restartNumberingAfterBreak="0">
    <w:nsid w:val="53F40EAC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5" w15:restartNumberingAfterBreak="0">
    <w:nsid w:val="55072724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6" w15:restartNumberingAfterBreak="0">
    <w:nsid w:val="55B41228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7" w15:restartNumberingAfterBreak="0">
    <w:nsid w:val="566222FF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8" w15:restartNumberingAfterBreak="0">
    <w:nsid w:val="566934D1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79" w15:restartNumberingAfterBreak="0">
    <w:nsid w:val="579C4F48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80" w15:restartNumberingAfterBreak="0">
    <w:nsid w:val="582379F2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1" w15:restartNumberingAfterBreak="0">
    <w:nsid w:val="58851DE0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2" w15:restartNumberingAfterBreak="0">
    <w:nsid w:val="59530691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3" w15:restartNumberingAfterBreak="0">
    <w:nsid w:val="59B251E9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4" w15:restartNumberingAfterBreak="0">
    <w:nsid w:val="59D51460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5" w15:restartNumberingAfterBreak="0">
    <w:nsid w:val="5A4E3B52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6" w15:restartNumberingAfterBreak="0">
    <w:nsid w:val="5AF66A45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87" w15:restartNumberingAfterBreak="0">
    <w:nsid w:val="5C1B313A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8" w15:restartNumberingAfterBreak="0">
    <w:nsid w:val="5C39449B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9" w15:restartNumberingAfterBreak="0">
    <w:nsid w:val="5CBE1CE7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0" w15:restartNumberingAfterBreak="0">
    <w:nsid w:val="5CEB7C8F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91" w15:restartNumberingAfterBreak="0">
    <w:nsid w:val="5D5B3B02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92" w15:restartNumberingAfterBreak="0">
    <w:nsid w:val="5D7E081C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93" w15:restartNumberingAfterBreak="0">
    <w:nsid w:val="5DAE2E57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4" w15:restartNumberingAfterBreak="0">
    <w:nsid w:val="5E4A09A8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95" w15:restartNumberingAfterBreak="0">
    <w:nsid w:val="5E744374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6" w15:restartNumberingAfterBreak="0">
    <w:nsid w:val="5E96709D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97" w15:restartNumberingAfterBreak="0">
    <w:nsid w:val="5ECC72C7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8" w15:restartNumberingAfterBreak="0">
    <w:nsid w:val="5F767930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9" w15:restartNumberingAfterBreak="0">
    <w:nsid w:val="60863ADB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00" w15:restartNumberingAfterBreak="0">
    <w:nsid w:val="60F7224F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1" w15:restartNumberingAfterBreak="0">
    <w:nsid w:val="614A1806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2" w15:restartNumberingAfterBreak="0">
    <w:nsid w:val="614C733B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3" w15:restartNumberingAfterBreak="0">
    <w:nsid w:val="61892136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4" w15:restartNumberingAfterBreak="0">
    <w:nsid w:val="62201EFD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5" w15:restartNumberingAfterBreak="0">
    <w:nsid w:val="62977E6E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06" w15:restartNumberingAfterBreak="0">
    <w:nsid w:val="62E41D9D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07" w15:restartNumberingAfterBreak="0">
    <w:nsid w:val="63103BE0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8" w15:restartNumberingAfterBreak="0">
    <w:nsid w:val="638778AC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09" w15:restartNumberingAfterBreak="0">
    <w:nsid w:val="639F04D3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0" w15:restartNumberingAfterBreak="0">
    <w:nsid w:val="64921332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1" w15:restartNumberingAfterBreak="0">
    <w:nsid w:val="64AC72AB"/>
    <w:multiLevelType w:val="hybridMultilevel"/>
    <w:tmpl w:val="DEE69DFC"/>
    <w:lvl w:ilvl="0" w:tplc="D00AC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4F315F2"/>
    <w:multiLevelType w:val="multilevel"/>
    <w:tmpl w:val="A4D04F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213" w15:restartNumberingAfterBreak="0">
    <w:nsid w:val="655C4BB4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14" w15:restartNumberingAfterBreak="0">
    <w:nsid w:val="65F00140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15" w15:restartNumberingAfterBreak="0">
    <w:nsid w:val="664C2F10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16" w15:restartNumberingAfterBreak="0">
    <w:nsid w:val="666633D1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7" w15:restartNumberingAfterBreak="0">
    <w:nsid w:val="66F51EEE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18" w15:restartNumberingAfterBreak="0">
    <w:nsid w:val="67F97EF8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9" w15:restartNumberingAfterBreak="0">
    <w:nsid w:val="692F7B93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0" w15:restartNumberingAfterBreak="0">
    <w:nsid w:val="696D4BE2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1" w15:restartNumberingAfterBreak="0">
    <w:nsid w:val="699D0868"/>
    <w:multiLevelType w:val="hybridMultilevel"/>
    <w:tmpl w:val="CD9C4EBA"/>
    <w:lvl w:ilvl="0" w:tplc="BD2860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2" w15:restartNumberingAfterBreak="0">
    <w:nsid w:val="6A174568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3" w15:restartNumberingAfterBreak="0">
    <w:nsid w:val="6AD53581"/>
    <w:multiLevelType w:val="hybridMultilevel"/>
    <w:tmpl w:val="3C90B048"/>
    <w:lvl w:ilvl="0" w:tplc="630673FC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B8B7BF1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25" w15:restartNumberingAfterBreak="0">
    <w:nsid w:val="6BD3561E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6" w15:restartNumberingAfterBreak="0">
    <w:nsid w:val="6D800DD5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27" w15:restartNumberingAfterBreak="0">
    <w:nsid w:val="6DF3445F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28" w15:restartNumberingAfterBreak="0">
    <w:nsid w:val="6E9939D7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9" w15:restartNumberingAfterBreak="0">
    <w:nsid w:val="6EB605B1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0" w15:restartNumberingAfterBreak="0">
    <w:nsid w:val="6F165BDF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1" w15:restartNumberingAfterBreak="0">
    <w:nsid w:val="70605373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32" w15:restartNumberingAfterBreak="0">
    <w:nsid w:val="707C033F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3" w15:restartNumberingAfterBreak="0">
    <w:nsid w:val="71151381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4" w15:restartNumberingAfterBreak="0">
    <w:nsid w:val="71AF1E42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5" w15:restartNumberingAfterBreak="0">
    <w:nsid w:val="731D68CF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36" w15:restartNumberingAfterBreak="0">
    <w:nsid w:val="736D5C2A"/>
    <w:multiLevelType w:val="multilevel"/>
    <w:tmpl w:val="A4D04F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237" w15:restartNumberingAfterBreak="0">
    <w:nsid w:val="746F2520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8" w15:restartNumberingAfterBreak="0">
    <w:nsid w:val="74942FAA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39" w15:restartNumberingAfterBreak="0">
    <w:nsid w:val="74F9559F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0" w15:restartNumberingAfterBreak="0">
    <w:nsid w:val="75E35B70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41" w15:restartNumberingAfterBreak="0">
    <w:nsid w:val="763C38CE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2" w15:restartNumberingAfterBreak="0">
    <w:nsid w:val="773153B2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43" w15:restartNumberingAfterBreak="0">
    <w:nsid w:val="773340BC"/>
    <w:multiLevelType w:val="multilevel"/>
    <w:tmpl w:val="A4D04F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440"/>
      </w:pPr>
      <w:rPr>
        <w:rFonts w:hint="default"/>
      </w:rPr>
    </w:lvl>
  </w:abstractNum>
  <w:abstractNum w:abstractNumId="244" w15:restartNumberingAfterBreak="0">
    <w:nsid w:val="781623F0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5" w15:restartNumberingAfterBreak="0">
    <w:nsid w:val="79A633D7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6" w15:restartNumberingAfterBreak="0">
    <w:nsid w:val="7B164398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47" w15:restartNumberingAfterBreak="0">
    <w:nsid w:val="7B5F4E2D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48" w15:restartNumberingAfterBreak="0">
    <w:nsid w:val="7BD56190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49" w15:restartNumberingAfterBreak="0">
    <w:nsid w:val="7C3D008A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50" w15:restartNumberingAfterBreak="0">
    <w:nsid w:val="7C564A42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51" w15:restartNumberingAfterBreak="0">
    <w:nsid w:val="7CFB0644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52" w15:restartNumberingAfterBreak="0">
    <w:nsid w:val="7DBF6DDA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3" w15:restartNumberingAfterBreak="0">
    <w:nsid w:val="7DF44108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4" w15:restartNumberingAfterBreak="0">
    <w:nsid w:val="7E56729A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55" w15:restartNumberingAfterBreak="0">
    <w:nsid w:val="7E8503E3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56" w15:restartNumberingAfterBreak="0">
    <w:nsid w:val="7F010F2B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7" w15:restartNumberingAfterBreak="0">
    <w:nsid w:val="7F0775AA"/>
    <w:multiLevelType w:val="multilevel"/>
    <w:tmpl w:val="5E3CC232"/>
    <w:lvl w:ilvl="0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8" w15:restartNumberingAfterBreak="0">
    <w:nsid w:val="7F275914"/>
    <w:multiLevelType w:val="hybridMultilevel"/>
    <w:tmpl w:val="A3268254"/>
    <w:lvl w:ilvl="0" w:tplc="00AC03B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FB808E0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60" w15:restartNumberingAfterBreak="0">
    <w:nsid w:val="7FED078B"/>
    <w:multiLevelType w:val="multilevel"/>
    <w:tmpl w:val="30463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num w:numId="1">
    <w:abstractNumId w:val="243"/>
  </w:num>
  <w:num w:numId="2">
    <w:abstractNumId w:val="221"/>
  </w:num>
  <w:num w:numId="3">
    <w:abstractNumId w:val="211"/>
  </w:num>
  <w:num w:numId="4">
    <w:abstractNumId w:val="2"/>
  </w:num>
  <w:num w:numId="5">
    <w:abstractNumId w:val="129"/>
  </w:num>
  <w:num w:numId="6">
    <w:abstractNumId w:val="258"/>
  </w:num>
  <w:num w:numId="7">
    <w:abstractNumId w:val="57"/>
  </w:num>
  <w:num w:numId="8">
    <w:abstractNumId w:val="99"/>
  </w:num>
  <w:num w:numId="9">
    <w:abstractNumId w:val="223"/>
  </w:num>
  <w:num w:numId="10">
    <w:abstractNumId w:val="170"/>
  </w:num>
  <w:num w:numId="11">
    <w:abstractNumId w:val="45"/>
  </w:num>
  <w:num w:numId="12">
    <w:abstractNumId w:val="132"/>
  </w:num>
  <w:num w:numId="13">
    <w:abstractNumId w:val="207"/>
  </w:num>
  <w:num w:numId="14">
    <w:abstractNumId w:val="148"/>
  </w:num>
  <w:num w:numId="15">
    <w:abstractNumId w:val="160"/>
  </w:num>
  <w:num w:numId="16">
    <w:abstractNumId w:val="82"/>
  </w:num>
  <w:num w:numId="17">
    <w:abstractNumId w:val="154"/>
  </w:num>
  <w:num w:numId="18">
    <w:abstractNumId w:val="31"/>
  </w:num>
  <w:num w:numId="19">
    <w:abstractNumId w:val="52"/>
  </w:num>
  <w:num w:numId="20">
    <w:abstractNumId w:val="118"/>
  </w:num>
  <w:num w:numId="21">
    <w:abstractNumId w:val="72"/>
  </w:num>
  <w:num w:numId="22">
    <w:abstractNumId w:val="179"/>
  </w:num>
  <w:num w:numId="23">
    <w:abstractNumId w:val="9"/>
  </w:num>
  <w:num w:numId="24">
    <w:abstractNumId w:val="203"/>
  </w:num>
  <w:num w:numId="25">
    <w:abstractNumId w:val="69"/>
  </w:num>
  <w:num w:numId="26">
    <w:abstractNumId w:val="183"/>
  </w:num>
  <w:num w:numId="27">
    <w:abstractNumId w:val="205"/>
  </w:num>
  <w:num w:numId="28">
    <w:abstractNumId w:val="256"/>
  </w:num>
  <w:num w:numId="29">
    <w:abstractNumId w:val="112"/>
  </w:num>
  <w:num w:numId="30">
    <w:abstractNumId w:val="232"/>
  </w:num>
  <w:num w:numId="31">
    <w:abstractNumId w:val="76"/>
  </w:num>
  <w:num w:numId="32">
    <w:abstractNumId w:val="157"/>
  </w:num>
  <w:num w:numId="33">
    <w:abstractNumId w:val="111"/>
  </w:num>
  <w:num w:numId="34">
    <w:abstractNumId w:val="25"/>
  </w:num>
  <w:num w:numId="35">
    <w:abstractNumId w:val="231"/>
  </w:num>
  <w:num w:numId="36">
    <w:abstractNumId w:val="120"/>
  </w:num>
  <w:num w:numId="37">
    <w:abstractNumId w:val="15"/>
  </w:num>
  <w:num w:numId="38">
    <w:abstractNumId w:val="209"/>
  </w:num>
  <w:num w:numId="39">
    <w:abstractNumId w:val="23"/>
  </w:num>
  <w:num w:numId="40">
    <w:abstractNumId w:val="185"/>
  </w:num>
  <w:num w:numId="41">
    <w:abstractNumId w:val="136"/>
  </w:num>
  <w:num w:numId="42">
    <w:abstractNumId w:val="5"/>
  </w:num>
  <w:num w:numId="43">
    <w:abstractNumId w:val="156"/>
  </w:num>
  <w:num w:numId="44">
    <w:abstractNumId w:val="146"/>
  </w:num>
  <w:num w:numId="45">
    <w:abstractNumId w:val="254"/>
  </w:num>
  <w:num w:numId="46">
    <w:abstractNumId w:val="182"/>
  </w:num>
  <w:num w:numId="47">
    <w:abstractNumId w:val="173"/>
  </w:num>
  <w:num w:numId="48">
    <w:abstractNumId w:val="21"/>
  </w:num>
  <w:num w:numId="49">
    <w:abstractNumId w:val="36"/>
  </w:num>
  <w:num w:numId="50">
    <w:abstractNumId w:val="147"/>
  </w:num>
  <w:num w:numId="51">
    <w:abstractNumId w:val="144"/>
  </w:num>
  <w:num w:numId="52">
    <w:abstractNumId w:val="117"/>
  </w:num>
  <w:num w:numId="53">
    <w:abstractNumId w:val="159"/>
  </w:num>
  <w:num w:numId="54">
    <w:abstractNumId w:val="253"/>
  </w:num>
  <w:num w:numId="55">
    <w:abstractNumId w:val="107"/>
  </w:num>
  <w:num w:numId="56">
    <w:abstractNumId w:val="151"/>
  </w:num>
  <w:num w:numId="57">
    <w:abstractNumId w:val="168"/>
  </w:num>
  <w:num w:numId="58">
    <w:abstractNumId w:val="169"/>
  </w:num>
  <w:num w:numId="59">
    <w:abstractNumId w:val="224"/>
  </w:num>
  <w:num w:numId="60">
    <w:abstractNumId w:val="140"/>
  </w:num>
  <w:num w:numId="61">
    <w:abstractNumId w:val="186"/>
  </w:num>
  <w:num w:numId="62">
    <w:abstractNumId w:val="187"/>
  </w:num>
  <w:num w:numId="63">
    <w:abstractNumId w:val="152"/>
  </w:num>
  <w:num w:numId="64">
    <w:abstractNumId w:val="96"/>
  </w:num>
  <w:num w:numId="65">
    <w:abstractNumId w:val="125"/>
  </w:num>
  <w:num w:numId="66">
    <w:abstractNumId w:val="180"/>
  </w:num>
  <w:num w:numId="67">
    <w:abstractNumId w:val="26"/>
  </w:num>
  <w:num w:numId="68">
    <w:abstractNumId w:val="29"/>
  </w:num>
  <w:num w:numId="69">
    <w:abstractNumId w:val="85"/>
  </w:num>
  <w:num w:numId="70">
    <w:abstractNumId w:val="10"/>
  </w:num>
  <w:num w:numId="71">
    <w:abstractNumId w:val="242"/>
  </w:num>
  <w:num w:numId="72">
    <w:abstractNumId w:val="97"/>
  </w:num>
  <w:num w:numId="73">
    <w:abstractNumId w:val="88"/>
  </w:num>
  <w:num w:numId="74">
    <w:abstractNumId w:val="102"/>
  </w:num>
  <w:num w:numId="75">
    <w:abstractNumId w:val="65"/>
  </w:num>
  <w:num w:numId="76">
    <w:abstractNumId w:val="68"/>
  </w:num>
  <w:num w:numId="77">
    <w:abstractNumId w:val="130"/>
  </w:num>
  <w:num w:numId="78">
    <w:abstractNumId w:val="3"/>
  </w:num>
  <w:num w:numId="79">
    <w:abstractNumId w:val="167"/>
  </w:num>
  <w:num w:numId="80">
    <w:abstractNumId w:val="50"/>
  </w:num>
  <w:num w:numId="81">
    <w:abstractNumId w:val="137"/>
  </w:num>
  <w:num w:numId="82">
    <w:abstractNumId w:val="32"/>
  </w:num>
  <w:num w:numId="83">
    <w:abstractNumId w:val="206"/>
  </w:num>
  <w:num w:numId="84">
    <w:abstractNumId w:val="135"/>
  </w:num>
  <w:num w:numId="85">
    <w:abstractNumId w:val="260"/>
  </w:num>
  <w:num w:numId="86">
    <w:abstractNumId w:val="138"/>
  </w:num>
  <w:num w:numId="87">
    <w:abstractNumId w:val="53"/>
  </w:num>
  <w:num w:numId="88">
    <w:abstractNumId w:val="67"/>
  </w:num>
  <w:num w:numId="89">
    <w:abstractNumId w:val="16"/>
  </w:num>
  <w:num w:numId="90">
    <w:abstractNumId w:val="17"/>
  </w:num>
  <w:num w:numId="91">
    <w:abstractNumId w:val="195"/>
  </w:num>
  <w:num w:numId="92">
    <w:abstractNumId w:val="113"/>
  </w:num>
  <w:num w:numId="93">
    <w:abstractNumId w:val="172"/>
  </w:num>
  <w:num w:numId="94">
    <w:abstractNumId w:val="216"/>
  </w:num>
  <w:num w:numId="95">
    <w:abstractNumId w:val="251"/>
  </w:num>
  <w:num w:numId="96">
    <w:abstractNumId w:val="87"/>
  </w:num>
  <w:num w:numId="97">
    <w:abstractNumId w:val="227"/>
  </w:num>
  <w:num w:numId="98">
    <w:abstractNumId w:val="204"/>
  </w:num>
  <w:num w:numId="99">
    <w:abstractNumId w:val="91"/>
  </w:num>
  <w:num w:numId="100">
    <w:abstractNumId w:val="35"/>
  </w:num>
  <w:num w:numId="101">
    <w:abstractNumId w:val="44"/>
  </w:num>
  <w:num w:numId="102">
    <w:abstractNumId w:val="208"/>
  </w:num>
  <w:num w:numId="103">
    <w:abstractNumId w:val="55"/>
  </w:num>
  <w:num w:numId="104">
    <w:abstractNumId w:val="215"/>
  </w:num>
  <w:num w:numId="105">
    <w:abstractNumId w:val="80"/>
  </w:num>
  <w:num w:numId="106">
    <w:abstractNumId w:val="233"/>
  </w:num>
  <w:num w:numId="107">
    <w:abstractNumId w:val="255"/>
  </w:num>
  <w:num w:numId="108">
    <w:abstractNumId w:val="139"/>
  </w:num>
  <w:num w:numId="109">
    <w:abstractNumId w:val="239"/>
  </w:num>
  <w:num w:numId="110">
    <w:abstractNumId w:val="190"/>
  </w:num>
  <w:num w:numId="111">
    <w:abstractNumId w:val="212"/>
  </w:num>
  <w:num w:numId="112">
    <w:abstractNumId w:val="252"/>
  </w:num>
  <w:num w:numId="113">
    <w:abstractNumId w:val="133"/>
  </w:num>
  <w:num w:numId="114">
    <w:abstractNumId w:val="236"/>
  </w:num>
  <w:num w:numId="115">
    <w:abstractNumId w:val="104"/>
  </w:num>
  <w:num w:numId="116">
    <w:abstractNumId w:val="246"/>
  </w:num>
  <w:num w:numId="117">
    <w:abstractNumId w:val="63"/>
  </w:num>
  <w:num w:numId="118">
    <w:abstractNumId w:val="124"/>
  </w:num>
  <w:num w:numId="119">
    <w:abstractNumId w:val="8"/>
  </w:num>
  <w:num w:numId="120">
    <w:abstractNumId w:val="11"/>
  </w:num>
  <w:num w:numId="121">
    <w:abstractNumId w:val="200"/>
  </w:num>
  <w:num w:numId="122">
    <w:abstractNumId w:val="131"/>
  </w:num>
  <w:num w:numId="123">
    <w:abstractNumId w:val="51"/>
  </w:num>
  <w:num w:numId="124">
    <w:abstractNumId w:val="234"/>
  </w:num>
  <w:num w:numId="125">
    <w:abstractNumId w:val="196"/>
  </w:num>
  <w:num w:numId="126">
    <w:abstractNumId w:val="83"/>
  </w:num>
  <w:num w:numId="127">
    <w:abstractNumId w:val="198"/>
  </w:num>
  <w:num w:numId="128">
    <w:abstractNumId w:val="164"/>
  </w:num>
  <w:num w:numId="129">
    <w:abstractNumId w:val="37"/>
  </w:num>
  <w:num w:numId="130">
    <w:abstractNumId w:val="201"/>
  </w:num>
  <w:num w:numId="131">
    <w:abstractNumId w:val="24"/>
  </w:num>
  <w:num w:numId="132">
    <w:abstractNumId w:val="162"/>
  </w:num>
  <w:num w:numId="133">
    <w:abstractNumId w:val="106"/>
  </w:num>
  <w:num w:numId="134">
    <w:abstractNumId w:val="161"/>
  </w:num>
  <w:num w:numId="135">
    <w:abstractNumId w:val="119"/>
  </w:num>
  <w:num w:numId="136">
    <w:abstractNumId w:val="56"/>
  </w:num>
  <w:num w:numId="137">
    <w:abstractNumId w:val="244"/>
  </w:num>
  <w:num w:numId="138">
    <w:abstractNumId w:val="178"/>
  </w:num>
  <w:num w:numId="139">
    <w:abstractNumId w:val="197"/>
  </w:num>
  <w:num w:numId="140">
    <w:abstractNumId w:val="59"/>
  </w:num>
  <w:num w:numId="141">
    <w:abstractNumId w:val="202"/>
  </w:num>
  <w:num w:numId="142">
    <w:abstractNumId w:val="134"/>
  </w:num>
  <w:num w:numId="143">
    <w:abstractNumId w:val="220"/>
  </w:num>
  <w:num w:numId="144">
    <w:abstractNumId w:val="192"/>
  </w:num>
  <w:num w:numId="145">
    <w:abstractNumId w:val="28"/>
  </w:num>
  <w:num w:numId="146">
    <w:abstractNumId w:val="38"/>
  </w:num>
  <w:num w:numId="147">
    <w:abstractNumId w:val="43"/>
  </w:num>
  <w:num w:numId="148">
    <w:abstractNumId w:val="188"/>
  </w:num>
  <w:num w:numId="149">
    <w:abstractNumId w:val="191"/>
  </w:num>
  <w:num w:numId="150">
    <w:abstractNumId w:val="142"/>
  </w:num>
  <w:num w:numId="151">
    <w:abstractNumId w:val="126"/>
  </w:num>
  <w:num w:numId="152">
    <w:abstractNumId w:val="46"/>
  </w:num>
  <w:num w:numId="153">
    <w:abstractNumId w:val="73"/>
  </w:num>
  <w:num w:numId="154">
    <w:abstractNumId w:val="114"/>
  </w:num>
  <w:num w:numId="155">
    <w:abstractNumId w:val="92"/>
  </w:num>
  <w:num w:numId="156">
    <w:abstractNumId w:val="230"/>
  </w:num>
  <w:num w:numId="157">
    <w:abstractNumId w:val="79"/>
  </w:num>
  <w:num w:numId="158">
    <w:abstractNumId w:val="175"/>
  </w:num>
  <w:num w:numId="159">
    <w:abstractNumId w:val="171"/>
  </w:num>
  <w:num w:numId="160">
    <w:abstractNumId w:val="75"/>
  </w:num>
  <w:num w:numId="161">
    <w:abstractNumId w:val="248"/>
  </w:num>
  <w:num w:numId="162">
    <w:abstractNumId w:val="184"/>
  </w:num>
  <w:num w:numId="163">
    <w:abstractNumId w:val="194"/>
  </w:num>
  <w:num w:numId="164">
    <w:abstractNumId w:val="90"/>
  </w:num>
  <w:num w:numId="165">
    <w:abstractNumId w:val="33"/>
  </w:num>
  <w:num w:numId="166">
    <w:abstractNumId w:val="153"/>
  </w:num>
  <w:num w:numId="167">
    <w:abstractNumId w:val="163"/>
  </w:num>
  <w:num w:numId="168">
    <w:abstractNumId w:val="47"/>
  </w:num>
  <w:num w:numId="169">
    <w:abstractNumId w:val="235"/>
  </w:num>
  <w:num w:numId="170">
    <w:abstractNumId w:val="177"/>
  </w:num>
  <w:num w:numId="171">
    <w:abstractNumId w:val="109"/>
  </w:num>
  <w:num w:numId="172">
    <w:abstractNumId w:val="58"/>
  </w:num>
  <w:num w:numId="173">
    <w:abstractNumId w:val="122"/>
  </w:num>
  <w:num w:numId="174">
    <w:abstractNumId w:val="228"/>
  </w:num>
  <w:num w:numId="175">
    <w:abstractNumId w:val="62"/>
  </w:num>
  <w:num w:numId="176">
    <w:abstractNumId w:val="6"/>
  </w:num>
  <w:num w:numId="177">
    <w:abstractNumId w:val="60"/>
  </w:num>
  <w:num w:numId="178">
    <w:abstractNumId w:val="193"/>
  </w:num>
  <w:num w:numId="179">
    <w:abstractNumId w:val="217"/>
  </w:num>
  <w:num w:numId="180">
    <w:abstractNumId w:val="158"/>
  </w:num>
  <w:num w:numId="181">
    <w:abstractNumId w:val="94"/>
  </w:num>
  <w:num w:numId="182">
    <w:abstractNumId w:val="14"/>
  </w:num>
  <w:num w:numId="183">
    <w:abstractNumId w:val="108"/>
  </w:num>
  <w:num w:numId="184">
    <w:abstractNumId w:val="145"/>
  </w:num>
  <w:num w:numId="185">
    <w:abstractNumId w:val="121"/>
  </w:num>
  <w:num w:numId="186">
    <w:abstractNumId w:val="219"/>
  </w:num>
  <w:num w:numId="187">
    <w:abstractNumId w:val="30"/>
  </w:num>
  <w:num w:numId="188">
    <w:abstractNumId w:val="127"/>
  </w:num>
  <w:num w:numId="189">
    <w:abstractNumId w:val="19"/>
  </w:num>
  <w:num w:numId="190">
    <w:abstractNumId w:val="237"/>
  </w:num>
  <w:num w:numId="191">
    <w:abstractNumId w:val="259"/>
  </w:num>
  <w:num w:numId="192">
    <w:abstractNumId w:val="71"/>
  </w:num>
  <w:num w:numId="193">
    <w:abstractNumId w:val="240"/>
  </w:num>
  <w:num w:numId="194">
    <w:abstractNumId w:val="115"/>
  </w:num>
  <w:num w:numId="195">
    <w:abstractNumId w:val="150"/>
  </w:num>
  <w:num w:numId="196">
    <w:abstractNumId w:val="103"/>
  </w:num>
  <w:num w:numId="197">
    <w:abstractNumId w:val="84"/>
  </w:num>
  <w:num w:numId="198">
    <w:abstractNumId w:val="13"/>
  </w:num>
  <w:num w:numId="199">
    <w:abstractNumId w:val="238"/>
  </w:num>
  <w:num w:numId="200">
    <w:abstractNumId w:val="7"/>
  </w:num>
  <w:num w:numId="201">
    <w:abstractNumId w:val="41"/>
  </w:num>
  <w:num w:numId="202">
    <w:abstractNumId w:val="74"/>
  </w:num>
  <w:num w:numId="203">
    <w:abstractNumId w:val="100"/>
  </w:num>
  <w:num w:numId="204">
    <w:abstractNumId w:val="101"/>
  </w:num>
  <w:num w:numId="205">
    <w:abstractNumId w:val="213"/>
  </w:num>
  <w:num w:numId="206">
    <w:abstractNumId w:val="128"/>
  </w:num>
  <w:num w:numId="207">
    <w:abstractNumId w:val="4"/>
  </w:num>
  <w:num w:numId="208">
    <w:abstractNumId w:val="1"/>
  </w:num>
  <w:num w:numId="209">
    <w:abstractNumId w:val="110"/>
  </w:num>
  <w:num w:numId="210">
    <w:abstractNumId w:val="143"/>
  </w:num>
  <w:num w:numId="211">
    <w:abstractNumId w:val="214"/>
  </w:num>
  <w:num w:numId="212">
    <w:abstractNumId w:val="42"/>
  </w:num>
  <w:num w:numId="213">
    <w:abstractNumId w:val="66"/>
  </w:num>
  <w:num w:numId="214">
    <w:abstractNumId w:val="93"/>
  </w:num>
  <w:num w:numId="215">
    <w:abstractNumId w:val="155"/>
  </w:num>
  <w:num w:numId="216">
    <w:abstractNumId w:val="245"/>
  </w:num>
  <w:num w:numId="217">
    <w:abstractNumId w:val="105"/>
  </w:num>
  <w:num w:numId="218">
    <w:abstractNumId w:val="12"/>
  </w:num>
  <w:num w:numId="219">
    <w:abstractNumId w:val="247"/>
  </w:num>
  <w:num w:numId="220">
    <w:abstractNumId w:val="189"/>
  </w:num>
  <w:num w:numId="221">
    <w:abstractNumId w:val="27"/>
  </w:num>
  <w:num w:numId="222">
    <w:abstractNumId w:val="0"/>
  </w:num>
  <w:num w:numId="223">
    <w:abstractNumId w:val="174"/>
  </w:num>
  <w:num w:numId="224">
    <w:abstractNumId w:val="181"/>
  </w:num>
  <w:num w:numId="225">
    <w:abstractNumId w:val="218"/>
  </w:num>
  <w:num w:numId="226">
    <w:abstractNumId w:val="250"/>
  </w:num>
  <w:num w:numId="227">
    <w:abstractNumId w:val="34"/>
  </w:num>
  <w:num w:numId="228">
    <w:abstractNumId w:val="54"/>
  </w:num>
  <w:num w:numId="229">
    <w:abstractNumId w:val="39"/>
  </w:num>
  <w:num w:numId="230">
    <w:abstractNumId w:val="48"/>
  </w:num>
  <w:num w:numId="231">
    <w:abstractNumId w:val="241"/>
  </w:num>
  <w:num w:numId="232">
    <w:abstractNumId w:val="64"/>
  </w:num>
  <w:num w:numId="233">
    <w:abstractNumId w:val="229"/>
  </w:num>
  <w:num w:numId="234">
    <w:abstractNumId w:val="98"/>
  </w:num>
  <w:num w:numId="235">
    <w:abstractNumId w:val="89"/>
  </w:num>
  <w:num w:numId="236">
    <w:abstractNumId w:val="249"/>
  </w:num>
  <w:num w:numId="237">
    <w:abstractNumId w:val="225"/>
  </w:num>
  <w:num w:numId="238">
    <w:abstractNumId w:val="81"/>
  </w:num>
  <w:num w:numId="239">
    <w:abstractNumId w:val="222"/>
  </w:num>
  <w:num w:numId="240">
    <w:abstractNumId w:val="49"/>
  </w:num>
  <w:num w:numId="241">
    <w:abstractNumId w:val="165"/>
  </w:num>
  <w:num w:numId="242">
    <w:abstractNumId w:val="210"/>
  </w:num>
  <w:num w:numId="243">
    <w:abstractNumId w:val="141"/>
  </w:num>
  <w:num w:numId="244">
    <w:abstractNumId w:val="95"/>
  </w:num>
  <w:num w:numId="245">
    <w:abstractNumId w:val="116"/>
  </w:num>
  <w:num w:numId="246">
    <w:abstractNumId w:val="77"/>
  </w:num>
  <w:num w:numId="247">
    <w:abstractNumId w:val="20"/>
  </w:num>
  <w:num w:numId="248">
    <w:abstractNumId w:val="18"/>
  </w:num>
  <w:num w:numId="249">
    <w:abstractNumId w:val="226"/>
  </w:num>
  <w:num w:numId="250">
    <w:abstractNumId w:val="176"/>
  </w:num>
  <w:num w:numId="251">
    <w:abstractNumId w:val="86"/>
  </w:num>
  <w:num w:numId="252">
    <w:abstractNumId w:val="40"/>
  </w:num>
  <w:num w:numId="253">
    <w:abstractNumId w:val="22"/>
  </w:num>
  <w:num w:numId="254">
    <w:abstractNumId w:val="257"/>
  </w:num>
  <w:num w:numId="255">
    <w:abstractNumId w:val="199"/>
  </w:num>
  <w:num w:numId="256">
    <w:abstractNumId w:val="166"/>
  </w:num>
  <w:num w:numId="257">
    <w:abstractNumId w:val="61"/>
  </w:num>
  <w:num w:numId="258">
    <w:abstractNumId w:val="123"/>
  </w:num>
  <w:num w:numId="259">
    <w:abstractNumId w:val="78"/>
  </w:num>
  <w:num w:numId="260">
    <w:abstractNumId w:val="149"/>
  </w:num>
  <w:num w:numId="261">
    <w:abstractNumId w:val="70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67"/>
    <w:rsid w:val="00002BD0"/>
    <w:rsid w:val="00004C27"/>
    <w:rsid w:val="00007E53"/>
    <w:rsid w:val="00024626"/>
    <w:rsid w:val="00032EC4"/>
    <w:rsid w:val="00034296"/>
    <w:rsid w:val="0004003B"/>
    <w:rsid w:val="000633E2"/>
    <w:rsid w:val="00065FCF"/>
    <w:rsid w:val="000667FB"/>
    <w:rsid w:val="000816D3"/>
    <w:rsid w:val="00095A9C"/>
    <w:rsid w:val="000A3CA6"/>
    <w:rsid w:val="000A449F"/>
    <w:rsid w:val="000D0C42"/>
    <w:rsid w:val="000F4DD9"/>
    <w:rsid w:val="000F507B"/>
    <w:rsid w:val="00114F64"/>
    <w:rsid w:val="0012199A"/>
    <w:rsid w:val="00126548"/>
    <w:rsid w:val="0013455F"/>
    <w:rsid w:val="00137C85"/>
    <w:rsid w:val="0014384C"/>
    <w:rsid w:val="00151A7D"/>
    <w:rsid w:val="00152B3F"/>
    <w:rsid w:val="00162BB0"/>
    <w:rsid w:val="0017500F"/>
    <w:rsid w:val="00183116"/>
    <w:rsid w:val="001862E9"/>
    <w:rsid w:val="00192975"/>
    <w:rsid w:val="00193B82"/>
    <w:rsid w:val="001A5230"/>
    <w:rsid w:val="001C1D1B"/>
    <w:rsid w:val="001C44DE"/>
    <w:rsid w:val="001D2D90"/>
    <w:rsid w:val="001D4FA7"/>
    <w:rsid w:val="001D505D"/>
    <w:rsid w:val="001F6B26"/>
    <w:rsid w:val="001F7D56"/>
    <w:rsid w:val="002002B3"/>
    <w:rsid w:val="00215A94"/>
    <w:rsid w:val="00216985"/>
    <w:rsid w:val="00223032"/>
    <w:rsid w:val="00227504"/>
    <w:rsid w:val="00242795"/>
    <w:rsid w:val="00250826"/>
    <w:rsid w:val="00254802"/>
    <w:rsid w:val="00254944"/>
    <w:rsid w:val="00262E00"/>
    <w:rsid w:val="002632CC"/>
    <w:rsid w:val="0027130E"/>
    <w:rsid w:val="00272433"/>
    <w:rsid w:val="0027251E"/>
    <w:rsid w:val="002777B5"/>
    <w:rsid w:val="002939F5"/>
    <w:rsid w:val="002A01C7"/>
    <w:rsid w:val="002B2AC9"/>
    <w:rsid w:val="002B7596"/>
    <w:rsid w:val="002D2A14"/>
    <w:rsid w:val="002D49AE"/>
    <w:rsid w:val="002D7D53"/>
    <w:rsid w:val="002E11AA"/>
    <w:rsid w:val="002E245C"/>
    <w:rsid w:val="00322335"/>
    <w:rsid w:val="00326F24"/>
    <w:rsid w:val="00351BD5"/>
    <w:rsid w:val="00355CE4"/>
    <w:rsid w:val="00367E2D"/>
    <w:rsid w:val="00374F27"/>
    <w:rsid w:val="003758FC"/>
    <w:rsid w:val="00376A4E"/>
    <w:rsid w:val="00380E6F"/>
    <w:rsid w:val="00384260"/>
    <w:rsid w:val="00384E1A"/>
    <w:rsid w:val="00396B4E"/>
    <w:rsid w:val="003A1C06"/>
    <w:rsid w:val="003C0AE0"/>
    <w:rsid w:val="003C27C8"/>
    <w:rsid w:val="003C606E"/>
    <w:rsid w:val="003F0018"/>
    <w:rsid w:val="003F5C44"/>
    <w:rsid w:val="003F6CA4"/>
    <w:rsid w:val="00401D9E"/>
    <w:rsid w:val="0040600B"/>
    <w:rsid w:val="00413309"/>
    <w:rsid w:val="00422378"/>
    <w:rsid w:val="00430A98"/>
    <w:rsid w:val="00430B62"/>
    <w:rsid w:val="00434074"/>
    <w:rsid w:val="00453958"/>
    <w:rsid w:val="00454166"/>
    <w:rsid w:val="004569B7"/>
    <w:rsid w:val="00456D79"/>
    <w:rsid w:val="00474358"/>
    <w:rsid w:val="0048392C"/>
    <w:rsid w:val="0048541B"/>
    <w:rsid w:val="004872BC"/>
    <w:rsid w:val="00492249"/>
    <w:rsid w:val="00492741"/>
    <w:rsid w:val="004B0995"/>
    <w:rsid w:val="004B36B5"/>
    <w:rsid w:val="004B501B"/>
    <w:rsid w:val="004C08C2"/>
    <w:rsid w:val="004D36B5"/>
    <w:rsid w:val="004D4B7E"/>
    <w:rsid w:val="004D66D7"/>
    <w:rsid w:val="004E649C"/>
    <w:rsid w:val="00507828"/>
    <w:rsid w:val="00511059"/>
    <w:rsid w:val="005203E6"/>
    <w:rsid w:val="00521C10"/>
    <w:rsid w:val="005227A1"/>
    <w:rsid w:val="005300F0"/>
    <w:rsid w:val="00546283"/>
    <w:rsid w:val="00551358"/>
    <w:rsid w:val="0056094F"/>
    <w:rsid w:val="00560C5C"/>
    <w:rsid w:val="00564E24"/>
    <w:rsid w:val="00594B91"/>
    <w:rsid w:val="0059530E"/>
    <w:rsid w:val="00595F78"/>
    <w:rsid w:val="005A5742"/>
    <w:rsid w:val="005A62C4"/>
    <w:rsid w:val="005B422C"/>
    <w:rsid w:val="005B59F5"/>
    <w:rsid w:val="005C456F"/>
    <w:rsid w:val="005D7031"/>
    <w:rsid w:val="005E3703"/>
    <w:rsid w:val="005E415D"/>
    <w:rsid w:val="005E51DC"/>
    <w:rsid w:val="005F6219"/>
    <w:rsid w:val="00600174"/>
    <w:rsid w:val="006015E8"/>
    <w:rsid w:val="00607D4B"/>
    <w:rsid w:val="006133EA"/>
    <w:rsid w:val="006231C9"/>
    <w:rsid w:val="00635888"/>
    <w:rsid w:val="00636289"/>
    <w:rsid w:val="0065493C"/>
    <w:rsid w:val="006575A9"/>
    <w:rsid w:val="00664704"/>
    <w:rsid w:val="0067190E"/>
    <w:rsid w:val="00677A01"/>
    <w:rsid w:val="00686EBD"/>
    <w:rsid w:val="006A72C5"/>
    <w:rsid w:val="006B1EC6"/>
    <w:rsid w:val="006D0AD8"/>
    <w:rsid w:val="006D233E"/>
    <w:rsid w:val="006E110A"/>
    <w:rsid w:val="006F1910"/>
    <w:rsid w:val="006F4B40"/>
    <w:rsid w:val="006F7A47"/>
    <w:rsid w:val="007025B0"/>
    <w:rsid w:val="00703FC0"/>
    <w:rsid w:val="007056F4"/>
    <w:rsid w:val="00707389"/>
    <w:rsid w:val="0071351C"/>
    <w:rsid w:val="00713725"/>
    <w:rsid w:val="0072778F"/>
    <w:rsid w:val="00727CBD"/>
    <w:rsid w:val="007345B4"/>
    <w:rsid w:val="00742BEC"/>
    <w:rsid w:val="00744EDE"/>
    <w:rsid w:val="00751A7B"/>
    <w:rsid w:val="00753311"/>
    <w:rsid w:val="00756E6E"/>
    <w:rsid w:val="00762BE3"/>
    <w:rsid w:val="007674BE"/>
    <w:rsid w:val="00772F61"/>
    <w:rsid w:val="00775850"/>
    <w:rsid w:val="007871C6"/>
    <w:rsid w:val="00793466"/>
    <w:rsid w:val="00796A5F"/>
    <w:rsid w:val="007C3836"/>
    <w:rsid w:val="007D2430"/>
    <w:rsid w:val="007E4A6F"/>
    <w:rsid w:val="00806E6B"/>
    <w:rsid w:val="00810E78"/>
    <w:rsid w:val="00816053"/>
    <w:rsid w:val="00820D81"/>
    <w:rsid w:val="00822165"/>
    <w:rsid w:val="00822F2E"/>
    <w:rsid w:val="00824BAC"/>
    <w:rsid w:val="00842C81"/>
    <w:rsid w:val="00852415"/>
    <w:rsid w:val="008663BE"/>
    <w:rsid w:val="00883C53"/>
    <w:rsid w:val="00887C05"/>
    <w:rsid w:val="008A095C"/>
    <w:rsid w:val="008A36F4"/>
    <w:rsid w:val="008A5448"/>
    <w:rsid w:val="008B0422"/>
    <w:rsid w:val="008D1813"/>
    <w:rsid w:val="008D535E"/>
    <w:rsid w:val="008D6F7B"/>
    <w:rsid w:val="008F0691"/>
    <w:rsid w:val="008F10F8"/>
    <w:rsid w:val="008F6100"/>
    <w:rsid w:val="00910693"/>
    <w:rsid w:val="00913994"/>
    <w:rsid w:val="0092321A"/>
    <w:rsid w:val="00924A0D"/>
    <w:rsid w:val="00945FB3"/>
    <w:rsid w:val="00946BB8"/>
    <w:rsid w:val="009649DE"/>
    <w:rsid w:val="00970DD5"/>
    <w:rsid w:val="00972903"/>
    <w:rsid w:val="0097343F"/>
    <w:rsid w:val="009740DC"/>
    <w:rsid w:val="00976604"/>
    <w:rsid w:val="009867EF"/>
    <w:rsid w:val="00987FFD"/>
    <w:rsid w:val="00990216"/>
    <w:rsid w:val="00993FD6"/>
    <w:rsid w:val="009A6CCF"/>
    <w:rsid w:val="009B0AC4"/>
    <w:rsid w:val="009B1250"/>
    <w:rsid w:val="009B5F57"/>
    <w:rsid w:val="009B710F"/>
    <w:rsid w:val="009C2252"/>
    <w:rsid w:val="009C5E33"/>
    <w:rsid w:val="009D5197"/>
    <w:rsid w:val="009D757E"/>
    <w:rsid w:val="00A013C9"/>
    <w:rsid w:val="00A044E7"/>
    <w:rsid w:val="00A049A6"/>
    <w:rsid w:val="00A11381"/>
    <w:rsid w:val="00A14D18"/>
    <w:rsid w:val="00A16A73"/>
    <w:rsid w:val="00A2036E"/>
    <w:rsid w:val="00A222A3"/>
    <w:rsid w:val="00A31B70"/>
    <w:rsid w:val="00A328BA"/>
    <w:rsid w:val="00A3593B"/>
    <w:rsid w:val="00A368C7"/>
    <w:rsid w:val="00A40C43"/>
    <w:rsid w:val="00A42A86"/>
    <w:rsid w:val="00A53572"/>
    <w:rsid w:val="00A53E02"/>
    <w:rsid w:val="00A75967"/>
    <w:rsid w:val="00A85286"/>
    <w:rsid w:val="00A91A04"/>
    <w:rsid w:val="00A91F84"/>
    <w:rsid w:val="00A93C73"/>
    <w:rsid w:val="00AA6B2D"/>
    <w:rsid w:val="00AB0254"/>
    <w:rsid w:val="00AB33E9"/>
    <w:rsid w:val="00AB4C41"/>
    <w:rsid w:val="00AC41EF"/>
    <w:rsid w:val="00AC67A0"/>
    <w:rsid w:val="00AC725F"/>
    <w:rsid w:val="00AD242B"/>
    <w:rsid w:val="00AD4E5C"/>
    <w:rsid w:val="00AD6AEE"/>
    <w:rsid w:val="00AD7A8F"/>
    <w:rsid w:val="00B05694"/>
    <w:rsid w:val="00B218AF"/>
    <w:rsid w:val="00B3513C"/>
    <w:rsid w:val="00B43738"/>
    <w:rsid w:val="00B6542D"/>
    <w:rsid w:val="00B71D79"/>
    <w:rsid w:val="00B7380D"/>
    <w:rsid w:val="00B73EC2"/>
    <w:rsid w:val="00B7603A"/>
    <w:rsid w:val="00B81E0C"/>
    <w:rsid w:val="00B85BDE"/>
    <w:rsid w:val="00BA35AB"/>
    <w:rsid w:val="00BA66DA"/>
    <w:rsid w:val="00BA71C7"/>
    <w:rsid w:val="00BB41AB"/>
    <w:rsid w:val="00BC34C3"/>
    <w:rsid w:val="00BE10D0"/>
    <w:rsid w:val="00BF2B6B"/>
    <w:rsid w:val="00C17026"/>
    <w:rsid w:val="00C24AC0"/>
    <w:rsid w:val="00C265B9"/>
    <w:rsid w:val="00C26F72"/>
    <w:rsid w:val="00C41B50"/>
    <w:rsid w:val="00C54C63"/>
    <w:rsid w:val="00C61B27"/>
    <w:rsid w:val="00C62B09"/>
    <w:rsid w:val="00C74379"/>
    <w:rsid w:val="00CA27DC"/>
    <w:rsid w:val="00CA3435"/>
    <w:rsid w:val="00CB2331"/>
    <w:rsid w:val="00CB43C6"/>
    <w:rsid w:val="00CB54A6"/>
    <w:rsid w:val="00CB6541"/>
    <w:rsid w:val="00CE3B46"/>
    <w:rsid w:val="00D039C0"/>
    <w:rsid w:val="00D128A0"/>
    <w:rsid w:val="00D23855"/>
    <w:rsid w:val="00D31D80"/>
    <w:rsid w:val="00D34A98"/>
    <w:rsid w:val="00D37A3B"/>
    <w:rsid w:val="00D43664"/>
    <w:rsid w:val="00D50927"/>
    <w:rsid w:val="00D52143"/>
    <w:rsid w:val="00D73B45"/>
    <w:rsid w:val="00D9278F"/>
    <w:rsid w:val="00D92ED0"/>
    <w:rsid w:val="00DA16F9"/>
    <w:rsid w:val="00DA3CB8"/>
    <w:rsid w:val="00DC033C"/>
    <w:rsid w:val="00DC7992"/>
    <w:rsid w:val="00DD0DAB"/>
    <w:rsid w:val="00DD7512"/>
    <w:rsid w:val="00E163E2"/>
    <w:rsid w:val="00E16BAD"/>
    <w:rsid w:val="00E270C5"/>
    <w:rsid w:val="00E310A0"/>
    <w:rsid w:val="00E31CE8"/>
    <w:rsid w:val="00E33E19"/>
    <w:rsid w:val="00E35BAB"/>
    <w:rsid w:val="00E5265C"/>
    <w:rsid w:val="00E55F0A"/>
    <w:rsid w:val="00E60F51"/>
    <w:rsid w:val="00E70D15"/>
    <w:rsid w:val="00E74994"/>
    <w:rsid w:val="00E765C1"/>
    <w:rsid w:val="00E825DC"/>
    <w:rsid w:val="00E91C0F"/>
    <w:rsid w:val="00EA0D00"/>
    <w:rsid w:val="00EA5ED2"/>
    <w:rsid w:val="00EB3305"/>
    <w:rsid w:val="00EC2276"/>
    <w:rsid w:val="00ED0568"/>
    <w:rsid w:val="00EF1ED0"/>
    <w:rsid w:val="00F01C26"/>
    <w:rsid w:val="00F15FD4"/>
    <w:rsid w:val="00F23EFE"/>
    <w:rsid w:val="00F3666F"/>
    <w:rsid w:val="00F428C8"/>
    <w:rsid w:val="00F536CB"/>
    <w:rsid w:val="00F579DD"/>
    <w:rsid w:val="00F61809"/>
    <w:rsid w:val="00F62A87"/>
    <w:rsid w:val="00F67E08"/>
    <w:rsid w:val="00F710D3"/>
    <w:rsid w:val="00F7252C"/>
    <w:rsid w:val="00F90F0F"/>
    <w:rsid w:val="00F9119C"/>
    <w:rsid w:val="00FA139A"/>
    <w:rsid w:val="00FA40B1"/>
    <w:rsid w:val="00FA53A7"/>
    <w:rsid w:val="00FA65D3"/>
    <w:rsid w:val="00FB00C0"/>
    <w:rsid w:val="00FB4E03"/>
    <w:rsid w:val="00FC2FAA"/>
    <w:rsid w:val="00FC3866"/>
    <w:rsid w:val="00FC3AF0"/>
    <w:rsid w:val="00FC6428"/>
    <w:rsid w:val="00FD18EB"/>
    <w:rsid w:val="00FE30DD"/>
    <w:rsid w:val="00FE3852"/>
    <w:rsid w:val="00FE4350"/>
    <w:rsid w:val="00FE7CEC"/>
    <w:rsid w:val="00FF45AB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03747F"/>
  <w15:chartTrackingRefBased/>
  <w15:docId w15:val="{541D5AEA-4319-402C-AAED-4EF6CBC8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9AE"/>
  </w:style>
  <w:style w:type="paragraph" w:styleId="Stopka">
    <w:name w:val="footer"/>
    <w:basedOn w:val="Normalny"/>
    <w:link w:val="StopkaZnak"/>
    <w:uiPriority w:val="99"/>
    <w:unhideWhenUsed/>
    <w:rsid w:val="002D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9AE"/>
  </w:style>
  <w:style w:type="numbering" w:customStyle="1" w:styleId="Bezlisty1">
    <w:name w:val="Bez listy1"/>
    <w:next w:val="Bezlisty"/>
    <w:uiPriority w:val="99"/>
    <w:semiHidden/>
    <w:unhideWhenUsed/>
    <w:rsid w:val="002D49AE"/>
  </w:style>
  <w:style w:type="character" w:styleId="Odwoaniedokomentarza">
    <w:name w:val="annotation reference"/>
    <w:uiPriority w:val="99"/>
    <w:semiHidden/>
    <w:unhideWhenUsed/>
    <w:rsid w:val="002D4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A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Dot pt,F5 List Paragraph,List Paragraph1,Recommendation,List Paragraph11,Kolorowa lista — akcent 11,Numerowanie,List Paragraph,Data wydania,CW_Lista,lp1,Bulleted Text,Llista wielopoziomowa,ListenabsatzM"/>
    <w:basedOn w:val="Normalny"/>
    <w:link w:val="AkapitzlistZnak"/>
    <w:uiPriority w:val="34"/>
    <w:qFormat/>
    <w:rsid w:val="002D4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A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2D49AE"/>
    <w:rPr>
      <w:b/>
      <w:bCs/>
    </w:rPr>
  </w:style>
  <w:style w:type="paragraph" w:customStyle="1" w:styleId="Default">
    <w:name w:val="Default"/>
    <w:rsid w:val="002D49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A93C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A93C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A93C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3">
    <w:name w:val="Siatka tabeli — jasna3"/>
    <w:basedOn w:val="Standardowy"/>
    <w:next w:val="Siatkatabelijasna"/>
    <w:uiPriority w:val="40"/>
    <w:rsid w:val="00A93C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4">
    <w:name w:val="Siatka tabeli — jasna4"/>
    <w:basedOn w:val="Standardowy"/>
    <w:next w:val="Siatkatabelijasna"/>
    <w:uiPriority w:val="40"/>
    <w:rsid w:val="00A93C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5">
    <w:name w:val="Siatka tabeli — jasna5"/>
    <w:basedOn w:val="Standardowy"/>
    <w:next w:val="Siatkatabelijasna"/>
    <w:uiPriority w:val="40"/>
    <w:rsid w:val="004B5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6">
    <w:name w:val="Siatka tabeli — jasna6"/>
    <w:basedOn w:val="Standardowy"/>
    <w:next w:val="Siatkatabelijasna"/>
    <w:uiPriority w:val="40"/>
    <w:rsid w:val="004B5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List Paragraph Znak,Data wydania Znak,CW_Lista Znak,lp1 Znak,Bulleted Text Znak"/>
    <w:link w:val="Akapitzlist"/>
    <w:uiPriority w:val="34"/>
    <w:qFormat/>
    <w:locked/>
    <w:rsid w:val="00396B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988C-F0A4-42EF-9F51-B789B8AE06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07D4ECA-3FE4-445B-BDA3-033BDD05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3283</Words>
  <Characters>19699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Skuratowicz Grzegorz</dc:creator>
  <cp:keywords/>
  <dc:description/>
  <cp:lastModifiedBy>Huber Paweł</cp:lastModifiedBy>
  <cp:revision>6</cp:revision>
  <cp:lastPrinted>2024-07-12T10:23:00Z</cp:lastPrinted>
  <dcterms:created xsi:type="dcterms:W3CDTF">2024-08-07T12:31:00Z</dcterms:created>
  <dcterms:modified xsi:type="dcterms:W3CDTF">2024-08-23T08:52:00Z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38b0f6a0-abc4-4658-8c54-6c6087205d88</vt:lpwstr>
  </property>
  <property fmtid="{D5CDD505-2E9C-101B-9397-08002B2CF9AE}" pid="3" name="bjSaver">
    <vt:lpwstr>JZRFNsFHltsg67Pu2EnetnVDsxV3rSZh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Skuratowicz Grzegorz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10.11.176.3</vt:lpwstr>
  </property>
</Properties>
</file>