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2CFF33" w14:textId="3D0FBB56" w:rsidR="009C3422" w:rsidRDefault="009C3422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Załącznik nr 2E  - po zmianie </w:t>
      </w:r>
      <w:bookmarkStart w:id="0" w:name="_GoBack"/>
      <w:bookmarkEnd w:id="0"/>
    </w:p>
    <w:p w14:paraId="40A57F89" w14:textId="0F6CFCDA" w:rsidR="00D50C96" w:rsidRPr="00542DDA" w:rsidRDefault="00D50C96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 w:rsidRPr="00542DDA">
        <w:rPr>
          <w:rFonts w:ascii="Calibri" w:hAnsi="Calibri" w:cs="Calibri"/>
          <w:b/>
          <w:bCs/>
          <w:sz w:val="20"/>
          <w:szCs w:val="20"/>
        </w:rPr>
        <w:t xml:space="preserve"> (Zadanie nr </w:t>
      </w:r>
      <w:r w:rsidR="00FC3F30">
        <w:rPr>
          <w:rFonts w:ascii="Calibri" w:hAnsi="Calibri" w:cs="Calibri"/>
          <w:b/>
          <w:bCs/>
          <w:sz w:val="20"/>
          <w:szCs w:val="20"/>
        </w:rPr>
        <w:t>4</w:t>
      </w:r>
      <w:r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281A934C" w14:textId="5EA15CB6" w:rsidR="00507DFF" w:rsidRPr="00542DDA" w:rsidRDefault="00EE11AA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NOWY </w:t>
      </w:r>
      <w:r w:rsidR="00507DFF"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FC3F30">
        <w:rPr>
          <w:rFonts w:ascii="Calibri" w:hAnsi="Calibri" w:cs="Calibri"/>
          <w:b/>
          <w:bCs/>
          <w:sz w:val="20"/>
          <w:szCs w:val="20"/>
          <w:u w:val="single"/>
        </w:rPr>
        <w:t>4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</w:t>
      </w:r>
      <w:r w:rsidR="00520F1E">
        <w:rPr>
          <w:rFonts w:ascii="Calibri" w:hAnsi="Calibri" w:cs="Calibri"/>
          <w:b/>
          <w:bCs/>
          <w:sz w:val="20"/>
          <w:szCs w:val="20"/>
          <w:u w:val="single"/>
        </w:rPr>
        <w:t xml:space="preserve">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520F1E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6502D7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  <w:r w:rsidR="006502D7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4"/>
        <w:gridCol w:w="2872"/>
        <w:gridCol w:w="6060"/>
      </w:tblGrid>
      <w:tr w:rsidR="00CA4F05" w:rsidRPr="00542DDA" w14:paraId="50DAE9ED" w14:textId="77777777" w:rsidTr="00846997"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1E918D00" w14:textId="02DAC292" w:rsidR="00CA4F05" w:rsidRPr="00542DDA" w:rsidRDefault="00CA4F05" w:rsidP="009661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monochromatyczne laserowe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lub LED</w:t>
            </w:r>
            <w:r w:rsidR="006502D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 </w:t>
            </w:r>
          </w:p>
        </w:tc>
      </w:tr>
      <w:tr w:rsidR="00507DFF" w:rsidRPr="00542DDA" w14:paraId="131AB9A1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D1A63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3A62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832A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07BA41F0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0107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F440B1D" w14:textId="7EE0792A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  <w:r w:rsidR="006502D7">
              <w:rPr>
                <w:rFonts w:ascii="Calibri" w:eastAsia="Times New Roman" w:hAnsi="Calibri" w:cs="Calibri"/>
                <w:b/>
              </w:rPr>
              <w:t xml:space="preserve"> i materiałów eksploatacyjnych</w:t>
            </w:r>
          </w:p>
          <w:p w14:paraId="606B1966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4DFAE579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04C89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4EE06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363F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3B29CF1A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7FAFC0A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230B2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2D90E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D75D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131BC622" w14:textId="77777777"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monochromatyczna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14:paraId="2B8CB46F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4FF2D500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AF0A91">
              <w:rPr>
                <w:rFonts w:ascii="Calibri" w:hAnsi="Calibri" w:cs="Calibri"/>
                <w:color w:val="000000"/>
              </w:rPr>
              <w:t>600 x 600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31E23033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D5FEE24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Głębia koloru: min. 24 bity.</w:t>
            </w:r>
          </w:p>
          <w:p w14:paraId="743FBE35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Skala szarości: min. 256 poziomów.</w:t>
            </w:r>
          </w:p>
          <w:p w14:paraId="4C70DD02" w14:textId="72740A0B" w:rsidR="00DE60AF" w:rsidRPr="00DE60AF" w:rsidRDefault="00DE60A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>Format skanowania: min. JPEG, PDF, TIFF</w:t>
            </w:r>
          </w:p>
          <w:p w14:paraId="20DB62FB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1B70F514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5776B517" w14:textId="77777777" w:rsidR="00DE60AF" w:rsidRDefault="004F6395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Moduł faksu analogowego.</w:t>
            </w:r>
          </w:p>
          <w:p w14:paraId="000E0F5F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RADF lub DADF</w:t>
            </w:r>
          </w:p>
          <w:p w14:paraId="36706516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10E2D1F7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689DB117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>in. 1</w:t>
            </w:r>
            <w:r w:rsidR="00296EF1">
              <w:rPr>
                <w:rFonts w:ascii="Calibri" w:hAnsi="Calibri" w:cs="Calibri"/>
                <w:color w:val="000000"/>
              </w:rPr>
              <w:t>2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049FC0B0" w14:textId="77777777"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846997" w:rsidRPr="00846997">
              <w:rPr>
                <w:rFonts w:ascii="Calibri" w:hAnsi="Calibri" w:cs="Calibri"/>
                <w:color w:val="000000"/>
              </w:rPr>
              <w:t>USB 2.0, Ethernet</w:t>
            </w:r>
          </w:p>
        </w:tc>
      </w:tr>
      <w:tr w:rsidR="00DD0277" w:rsidRPr="00542DDA" w14:paraId="1A934688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FBB84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96470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D9FB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361D3BFE" w14:textId="77777777" w:rsidR="00C37AA2" w:rsidRPr="00296EF1" w:rsidRDefault="00296EF1" w:rsidP="00CE3A1D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toner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o </w:t>
            </w:r>
            <w:r w:rsidR="00CE3A1D">
              <w:rPr>
                <w:rFonts w:ascii="Calibri" w:hAnsi="Calibri" w:cs="Calibri"/>
                <w:color w:val="000000"/>
              </w:rPr>
              <w:t>pełnej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wydajności.</w:t>
            </w:r>
          </w:p>
        </w:tc>
      </w:tr>
      <w:tr w:rsidR="00DD0277" w:rsidRPr="00542DDA" w14:paraId="19CA16DE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59F48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C58C3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EE2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78DBF00D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6"/>
    <w:rsid w:val="00012973"/>
    <w:rsid w:val="0008466A"/>
    <w:rsid w:val="000C6AF3"/>
    <w:rsid w:val="00104FB2"/>
    <w:rsid w:val="00126C57"/>
    <w:rsid w:val="001434E9"/>
    <w:rsid w:val="00157D8C"/>
    <w:rsid w:val="00196A45"/>
    <w:rsid w:val="001C32DA"/>
    <w:rsid w:val="00232B8E"/>
    <w:rsid w:val="002765C3"/>
    <w:rsid w:val="00296EF1"/>
    <w:rsid w:val="002C076B"/>
    <w:rsid w:val="00305C37"/>
    <w:rsid w:val="003324A7"/>
    <w:rsid w:val="0035367F"/>
    <w:rsid w:val="00387A95"/>
    <w:rsid w:val="003F36CD"/>
    <w:rsid w:val="004018A4"/>
    <w:rsid w:val="00455BED"/>
    <w:rsid w:val="00465665"/>
    <w:rsid w:val="004B6B6D"/>
    <w:rsid w:val="004F6395"/>
    <w:rsid w:val="00507DFF"/>
    <w:rsid w:val="00520F1E"/>
    <w:rsid w:val="00542DDA"/>
    <w:rsid w:val="00593CA2"/>
    <w:rsid w:val="005C2BDC"/>
    <w:rsid w:val="006502D7"/>
    <w:rsid w:val="006E7752"/>
    <w:rsid w:val="0072131F"/>
    <w:rsid w:val="0076125F"/>
    <w:rsid w:val="007829AA"/>
    <w:rsid w:val="007923BE"/>
    <w:rsid w:val="007A163F"/>
    <w:rsid w:val="00812613"/>
    <w:rsid w:val="00846997"/>
    <w:rsid w:val="008500C0"/>
    <w:rsid w:val="00863B9A"/>
    <w:rsid w:val="008D19B6"/>
    <w:rsid w:val="00935087"/>
    <w:rsid w:val="0094117E"/>
    <w:rsid w:val="0094624A"/>
    <w:rsid w:val="0096001E"/>
    <w:rsid w:val="009661F4"/>
    <w:rsid w:val="0097244F"/>
    <w:rsid w:val="009A7F7E"/>
    <w:rsid w:val="009B06CC"/>
    <w:rsid w:val="009B69C2"/>
    <w:rsid w:val="009C3422"/>
    <w:rsid w:val="00A12D9B"/>
    <w:rsid w:val="00A13129"/>
    <w:rsid w:val="00A14CF6"/>
    <w:rsid w:val="00A418F7"/>
    <w:rsid w:val="00A72B73"/>
    <w:rsid w:val="00A9106A"/>
    <w:rsid w:val="00AC11A5"/>
    <w:rsid w:val="00AF0A91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EE11AA"/>
    <w:rsid w:val="00F2509D"/>
    <w:rsid w:val="00F601C2"/>
    <w:rsid w:val="00F65C01"/>
    <w:rsid w:val="00FC3F30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D6EAED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Wójcik Małgorzata</cp:lastModifiedBy>
  <cp:revision>3</cp:revision>
  <cp:lastPrinted>2023-09-21T11:43:00Z</cp:lastPrinted>
  <dcterms:created xsi:type="dcterms:W3CDTF">2023-09-21T11:43:00Z</dcterms:created>
  <dcterms:modified xsi:type="dcterms:W3CDTF">2023-09-21T11:43:00Z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