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2401" w14:textId="77777777" w:rsidR="00EC1EB2" w:rsidRDefault="00EC1EB2">
      <w:pPr>
        <w:rPr>
          <w:rFonts w:ascii="Verdana" w:hAnsi="Verdana"/>
          <w:b/>
          <w:bCs/>
          <w:sz w:val="18"/>
          <w:szCs w:val="18"/>
        </w:rPr>
      </w:pPr>
    </w:p>
    <w:p w14:paraId="41170D76" w14:textId="613E7983" w:rsidR="00EC1EB2" w:rsidRDefault="00222049" w:rsidP="00C26546">
      <w:pPr>
        <w:spacing w:line="48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</w:t>
      </w:r>
      <w:r w:rsidR="00507395">
        <w:rPr>
          <w:rFonts w:ascii="Verdana" w:hAnsi="Verdana"/>
          <w:b/>
          <w:sz w:val="18"/>
          <w:szCs w:val="18"/>
        </w:rPr>
        <w:t>12</w:t>
      </w:r>
      <w:r>
        <w:rPr>
          <w:rFonts w:ascii="Verdana" w:hAnsi="Verdana"/>
          <w:b/>
          <w:sz w:val="18"/>
          <w:szCs w:val="18"/>
        </w:rPr>
        <w:t>/202</w:t>
      </w:r>
      <w:r w:rsidR="00C26546">
        <w:rPr>
          <w:rFonts w:ascii="Verdana" w:hAnsi="Verdana"/>
          <w:b/>
          <w:sz w:val="18"/>
          <w:szCs w:val="18"/>
        </w:rPr>
        <w:t>3</w:t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  <w:t>Załącznik nr 3</w:t>
      </w:r>
    </w:p>
    <w:p w14:paraId="410922C7" w14:textId="31AC0321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 w:rsidRPr="005851A3">
        <w:rPr>
          <w:rFonts w:ascii="Verdana" w:hAnsi="Verdana"/>
          <w:bCs/>
          <w:sz w:val="18"/>
          <w:szCs w:val="18"/>
        </w:rPr>
        <w:t>Wykon</w:t>
      </w:r>
      <w:r>
        <w:rPr>
          <w:rFonts w:ascii="Verdana" w:hAnsi="Verdana"/>
          <w:bCs/>
          <w:sz w:val="18"/>
          <w:szCs w:val="18"/>
        </w:rPr>
        <w:t>a</w:t>
      </w:r>
      <w:r w:rsidRPr="005851A3">
        <w:rPr>
          <w:rFonts w:ascii="Verdana" w:hAnsi="Verdana"/>
          <w:bCs/>
          <w:sz w:val="18"/>
          <w:szCs w:val="18"/>
        </w:rPr>
        <w:t>wca:</w:t>
      </w:r>
    </w:p>
    <w:p w14:paraId="2F00D44B" w14:textId="681B664F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7E30E280" w14:textId="28B4436B" w:rsidR="005851A3" w:rsidRP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1F47B19B" w14:textId="77777777" w:rsid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2C6C2C34" w14:textId="17D44B7A" w:rsidR="00EC1EB2" w:rsidRP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5851A3">
        <w:rPr>
          <w:rFonts w:ascii="Verdana" w:hAnsi="Verdana"/>
          <w:b/>
        </w:rPr>
        <w:t>TABELA OCENY TECHNICZNEJ</w:t>
      </w:r>
      <w:r w:rsidR="004450F0">
        <w:rPr>
          <w:rFonts w:ascii="Verdana" w:hAnsi="Verdana"/>
          <w:b/>
        </w:rPr>
        <w:t xml:space="preserve"> - ambulanse</w:t>
      </w:r>
    </w:p>
    <w:p w14:paraId="4CE8938B" w14:textId="24D97AA2" w:rsidR="00EC1EB2" w:rsidRDefault="005851A3" w:rsidP="005851A3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14:paraId="5C21B20C" w14:textId="0DBFC4AE" w:rsidR="001168F3" w:rsidRDefault="001168F3" w:rsidP="008A62D9">
      <w:pPr>
        <w:pStyle w:val="Bezodstpw"/>
        <w:spacing w:line="276" w:lineRule="auto"/>
        <w:jc w:val="center"/>
        <w:rPr>
          <w:rFonts w:ascii="Verdana" w:eastAsia="Times New Roman" w:hAnsi="Verdana"/>
          <w:b/>
          <w:lang w:eastAsia="pl-PL"/>
        </w:rPr>
      </w:pPr>
      <w:r w:rsidRPr="001168F3">
        <w:rPr>
          <w:rFonts w:ascii="Verdana" w:eastAsia="Times New Roman" w:hAnsi="Verdana"/>
          <w:b/>
          <w:lang w:eastAsia="pl-PL"/>
        </w:rPr>
        <w:t>„</w:t>
      </w:r>
      <w:r w:rsidR="008A62D9" w:rsidRPr="008A62D9">
        <w:rPr>
          <w:rFonts w:ascii="Verdana" w:eastAsia="Times New Roman" w:hAnsi="Verdana"/>
          <w:b/>
          <w:lang w:eastAsia="pl-PL"/>
        </w:rPr>
        <w:t xml:space="preserve">Zakup dwóch ambulansów </w:t>
      </w:r>
      <w:r w:rsidR="00C26546">
        <w:rPr>
          <w:rFonts w:ascii="Verdana" w:eastAsia="Times New Roman" w:hAnsi="Verdana"/>
          <w:b/>
          <w:lang w:eastAsia="pl-PL"/>
        </w:rPr>
        <w:t>medycznych typu C</w:t>
      </w:r>
      <w:r w:rsidRPr="001168F3">
        <w:rPr>
          <w:rFonts w:ascii="Verdana" w:eastAsia="Times New Roman" w:hAnsi="Verdana"/>
          <w:b/>
          <w:lang w:eastAsia="pl-PL"/>
        </w:rPr>
        <w:t>"</w:t>
      </w:r>
    </w:p>
    <w:p w14:paraId="0DF45392" w14:textId="13B86F26" w:rsidR="00EC1EB2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Oferujemy ambulanse:</w:t>
      </w:r>
    </w:p>
    <w:p w14:paraId="54077C37" w14:textId="7AE4E989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3E352039" w14:textId="66EDAA25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oferowanego pojazdu………………………………………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1722072C" w14:textId="02C2F1AA" w:rsidR="005851A3" w:rsidRPr="005851A3" w:rsidRDefault="005851A3" w:rsidP="005851A3">
      <w:pPr>
        <w:pStyle w:val="Nagwek"/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Rok produkcji pojazdu bazowego…………………………………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0F79DC02" w14:textId="33218659" w:rsidR="005851A3" w:rsidRPr="005851A3" w:rsidRDefault="005851A3" w:rsidP="005851A3">
      <w:pPr>
        <w:snapToGrid w:val="0"/>
        <w:spacing w:line="360" w:lineRule="auto"/>
        <w:rPr>
          <w:rFonts w:ascii="Verdana" w:hAnsi="Verdana"/>
          <w:sz w:val="18"/>
          <w:szCs w:val="18"/>
        </w:rPr>
      </w:pPr>
      <w:proofErr w:type="spellStart"/>
      <w:r w:rsidRPr="005851A3">
        <w:rPr>
          <w:rFonts w:ascii="Verdana" w:hAnsi="Verdana"/>
          <w:sz w:val="18"/>
          <w:szCs w:val="18"/>
        </w:rPr>
        <w:t>dmc</w:t>
      </w:r>
      <w:proofErr w:type="spellEnd"/>
      <w:r w:rsidRPr="005851A3">
        <w:rPr>
          <w:rFonts w:ascii="Verdana" w:hAnsi="Verdana"/>
          <w:sz w:val="18"/>
          <w:szCs w:val="18"/>
        </w:rPr>
        <w:t xml:space="preserve"> zaoferowanego ambulansu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</w:t>
      </w:r>
    </w:p>
    <w:p w14:paraId="563398D9" w14:textId="77777777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</w:p>
    <w:p w14:paraId="1F5AEB9A" w14:textId="77777777" w:rsidR="00EC1EB2" w:rsidRDefault="00EC1EB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5365" w:type="pct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30"/>
        <w:gridCol w:w="6222"/>
        <w:gridCol w:w="1464"/>
        <w:gridCol w:w="2493"/>
      </w:tblGrid>
      <w:tr w:rsidR="00E85785" w14:paraId="6CF959AA" w14:textId="2FAF3435" w:rsidTr="00E85785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D0E0" w14:textId="77777777" w:rsidR="00E85785" w:rsidRDefault="00E85785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10A4" w14:textId="77777777" w:rsidR="00E85785" w:rsidRDefault="00E85785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Wymagane parametry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B67D" w14:textId="77777777" w:rsidR="00E85785" w:rsidRPr="00E85785" w:rsidRDefault="00E85785" w:rsidP="00E8578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85785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1CD4F21B" w14:textId="274CCB61" w:rsidR="00E85785" w:rsidRDefault="00E85785" w:rsidP="00E8578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85785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B550" w14:textId="5E624E98" w:rsidR="00E85785" w:rsidRDefault="00E85785" w:rsidP="0080412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85785">
              <w:rPr>
                <w:rFonts w:ascii="Verdana" w:hAnsi="Verdana"/>
                <w:b/>
                <w:bCs/>
                <w:sz w:val="18"/>
                <w:szCs w:val="18"/>
              </w:rPr>
              <w:t>Oferowane parametry (opisać)</w:t>
            </w:r>
          </w:p>
        </w:tc>
      </w:tr>
      <w:tr w:rsidR="00E85785" w14:paraId="20205C36" w14:textId="77777777" w:rsidTr="00E85785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142D" w14:textId="15B6E869" w:rsidR="00E85785" w:rsidRPr="00804125" w:rsidRDefault="00E85785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804125">
              <w:rPr>
                <w:rFonts w:ascii="Verdana" w:hAnsi="Verdana" w:cs="Verdana"/>
                <w:bCs/>
                <w:sz w:val="18"/>
                <w:szCs w:val="18"/>
              </w:rPr>
              <w:t>1</w:t>
            </w:r>
          </w:p>
        </w:tc>
        <w:tc>
          <w:tcPr>
            <w:tcW w:w="2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F523" w14:textId="24FEB599" w:rsidR="00E85785" w:rsidRPr="00804125" w:rsidRDefault="00E85785" w:rsidP="00804125">
            <w:pPr>
              <w:widowControl w:val="0"/>
              <w:snapToGrid w:val="0"/>
              <w:ind w:left="163" w:right="153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804125">
              <w:rPr>
                <w:rFonts w:ascii="Verdana" w:hAnsi="Verdana" w:cs="Verdana"/>
                <w:bCs/>
                <w:sz w:val="18"/>
                <w:szCs w:val="18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53CB" w14:textId="0C29FF1F" w:rsidR="00E85785" w:rsidRPr="00804125" w:rsidRDefault="00E85785" w:rsidP="00804125">
            <w:pPr>
              <w:snapToGrid w:val="0"/>
              <w:ind w:left="-10" w:firstLine="1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300" w14:textId="422CF333" w:rsidR="00E85785" w:rsidRPr="00804125" w:rsidRDefault="00E85785" w:rsidP="00804125">
            <w:pPr>
              <w:snapToGrid w:val="0"/>
              <w:ind w:left="-10" w:firstLine="1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</w:tr>
      <w:tr w:rsidR="00E85785" w14:paraId="259D38FE" w14:textId="0320795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993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8F4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NADWOZIE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07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4DE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0B1398DE" w14:textId="11A6944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2EB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A5B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>Typu “</w:t>
            </w:r>
            <w:r>
              <w:rPr>
                <w:rFonts w:ascii="Verdana" w:hAnsi="Verdana" w:cs="Verdana"/>
                <w:i/>
                <w:iCs/>
                <w:kern w:val="2"/>
                <w:sz w:val="18"/>
                <w:szCs w:val="18"/>
              </w:rPr>
              <w:t>furgon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” </w:t>
            </w:r>
          </w:p>
          <w:p w14:paraId="2ADDBCF7" w14:textId="77777777" w:rsidR="00E85785" w:rsidRPr="00C036A4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</w:pPr>
            <w:r w:rsidRPr="00C036A4"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  <w:t xml:space="preserve">Rzeczywista masa ambulansu w pełni wyposażonego w sprzęt medyczny dla ambulansu typu „C” zgodnie z aktualną normą PN-EN 1789 + A2 lub równoważną, dodatkowo doposażonego w materac próżniowy, urządzenie do ucisku klatki piersiowej (tzw. </w:t>
            </w:r>
            <w:proofErr w:type="spellStart"/>
            <w:r w:rsidRPr="00C036A4"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  <w:t>masażer</w:t>
            </w:r>
            <w:proofErr w:type="spellEnd"/>
            <w:r w:rsidRPr="00C036A4"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  <w:t>), wyposażenie systemu SWD (tj. uchwyt na tablet, tablet, drukarka), dwie dodatkowe małe butle tlenowe  (</w:t>
            </w:r>
            <w:r w:rsidRPr="00C036A4">
              <w:rPr>
                <w:rFonts w:ascii="Verdana" w:hAnsi="Verdana" w:cs="Verdana"/>
                <w:i/>
                <w:iCs/>
                <w:color w:val="000000"/>
                <w:kern w:val="2"/>
                <w:sz w:val="18"/>
                <w:szCs w:val="18"/>
              </w:rPr>
              <w:t>przyjmując, że w standardowym wyposażeniu ambulansu znajdują się dwie duże butle tlenowe oraz jedna mała</w:t>
            </w:r>
            <w:r w:rsidRPr="00C036A4"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  <w:t>) oraz kierowcę i komplet pasażerów w tym pacjenta - nie może przekraczać dopuszczalnej masy całkowitej ambulansu określonej w homologacji.</w:t>
            </w:r>
          </w:p>
          <w:p w14:paraId="17A709C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>Pojazd dostosowany do ruchu prawostronnego</w:t>
            </w:r>
          </w:p>
          <w:p w14:paraId="7E2FCE8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7DA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3F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</w:tr>
      <w:tr w:rsidR="00E85785" w14:paraId="5DC842BA" w14:textId="5B653C0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458F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284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>Przystosowany do przewozu 4 osób (z kierowcą) w pozycji siedzącej + 1 osoba w pozycji leżącej na noszach.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53B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00C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</w:tr>
      <w:tr w:rsidR="00E85785" w14:paraId="698AC1DF" w14:textId="75310A17" w:rsidTr="00E85785">
        <w:trPr>
          <w:trHeight w:val="982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C63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145B" w14:textId="77777777" w:rsidR="00E85785" w:rsidRDefault="00E85785" w:rsidP="00E85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Kabina kierowcy dwuosobowa zapewniająca miejsce pracy kierowcy zgodnie z aktualną wersją normy PN-EN 1789 + A2 lub równoważnej, wyposażona w dwa pojedyncze fotele z zagłówkami, z czego fotel kierowcy  z regulacją  w min. 3 płaszczyznach, fotel kierowcy wyposażony w  podłokietnik, wyposażone w bezwładnościowe trzypunktowe pasy bezpieczeństwa.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FC26" w14:textId="77777777" w:rsidR="00E85785" w:rsidRDefault="00E85785" w:rsidP="00E85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3D9" w14:textId="77777777" w:rsidR="00E85785" w:rsidRDefault="00E85785" w:rsidP="00E85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D08C2BB" w14:textId="0C69807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678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300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Dla kierowcy i pasażera w kabinie kierowcy dywaniki gumowe zapobiegające zbieraniu się wody na podłodze.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DF9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069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6A680B6" w14:textId="1F745D0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444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D7B8" w14:textId="77777777" w:rsidR="00E85785" w:rsidRDefault="00E85785" w:rsidP="00E85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Poduszki powietrzne przednie i boczne dla kierowcy i pasażera.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B0A" w14:textId="77777777" w:rsidR="00E85785" w:rsidRDefault="00E85785" w:rsidP="00E85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6F0C" w14:textId="77777777" w:rsidR="00E85785" w:rsidRDefault="00E85785" w:rsidP="00E85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7F5571C" w14:textId="1A0B097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C24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D086" w14:textId="77777777" w:rsidR="00E85785" w:rsidRPr="00B538CE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Lusterka zewnętrzne podgrzewane, sterowane elektrycznie;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B3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AF2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5A2D18B" w14:textId="48299F3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8A0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81C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Szyby boczne w kabinie kierowcy otwierane elektrycznie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B4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ED9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C0EA1FD" w14:textId="73C3D56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983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495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Światła do jazdy dziennej, spełniające wymagania ustawy Prawo o Ruchu Drogowym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C58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D3E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6F4F18D" w14:textId="1174AFD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4BC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646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Sygnalizacja dźwiękowa lub optyczna w kabinie kierowcy - o niedomknięciu którychkolwiek drzwi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0DE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CFC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7925201" w14:textId="75F4B984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8D2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16B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Kamera cofania z wyświetlaczem w formie lusterka wstecznego w kabinie kierowcy lub wbudowanym  w konsolę przednią wyświetlaczem. Zestaw czujników cofania z tyłu pojazdu z akustyczną sygnalizacją ostrzegawczą dla kierowcy podczas zbliżania się do przeszkody podczas wykonywania manewru cofania.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517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EDF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53CDB59" w14:textId="221E337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B1C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E8B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Wysokość przedziału medycznego min.1,80 m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F2F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E17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39423A5" w14:textId="18DED43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AC8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0CD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Długość przedziału medycznego min. 3,25 m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6B3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C8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A500CE7" w14:textId="500484E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54F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9AD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Szerokość przedziału medycznego min. 1,70 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287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4BB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37B52C1" w14:textId="27437A8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F6F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8E7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Drzwi tylne wysokie, dwuskrzydłowe, przeszklone, otwierane na boki do kąta min. 270°, wyposażone w ograniczniki i blokady położenia skrzydeł, oraz w światła awaryjne włączające się automatycznie przy otwarciu drzwi.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440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58F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9597535" w14:textId="61C5CF9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777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5F9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trike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Dodatkowe wzmacniane uchwyty przy drzwiach tylnych i bocznych ułatwiające wsiadanie do ambulansu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zarówno osobie wysokiej jak i niskiej.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B31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442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B6BE491" w14:textId="10D553A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391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E73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Drzwi boczne przesuwne prawe do przedziału medycznego z elektrycznym fabrycznym systemem wspomagania ich domykania (fabryczny tj. będący oryginalnym wyposażeniem pojazdu bazowego). Wejście z dodatkowym stopniem obrotowym, z możliwością ręcznego sterowania stopniem lub stopniem automatycznie wysuwanym po otwarciu drzwi.</w:t>
            </w:r>
          </w:p>
          <w:p w14:paraId="794AF37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Uwaga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>
              <w:rPr>
                <w:rStyle w:val="TeksttreciPogrubienie"/>
                <w:rFonts w:ascii="Verdana" w:hAnsi="Verdana" w:cs="Verdana"/>
              </w:rPr>
              <w:t>Fabryczny system wspomagania domykania – parametr punktowany (niewymagany)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1E8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EC3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756E150" w14:textId="35D186F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66B8" w14:textId="77777777" w:rsidR="00E85785" w:rsidRDefault="00E85785" w:rsidP="00E85785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64B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Drzwi boczne przesuwne lewe do zewnętrznego schowka z elektrycznym fabrycznym system wspomagania ich domykania (fabryczny tj. będący oryginalnym wyposażeniem pojazdu bazowego),</w:t>
            </w:r>
          </w:p>
          <w:p w14:paraId="66BE232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Fabryczny system wspomagania domykania – parametr punktowany (niewymagany)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4EA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DBB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85785" w14:paraId="34B6796E" w14:textId="5A81E75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8D9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617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Stopień drzwi tylnych antypoślizgowy pełniący jednocześnie funkcję zderzaka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D2E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838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AEC91B7" w14:textId="10863E6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461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544B" w14:textId="77777777" w:rsidR="00E85785" w:rsidRPr="00B538CE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Lakier w kolorze żółtym zgodnym z PN 1789 (</w:t>
            </w:r>
            <w:r w:rsidRPr="002644BC">
              <w:rPr>
                <w:rFonts w:ascii="Verdana" w:hAnsi="Verdana" w:cs="Verdana"/>
                <w:sz w:val="18"/>
                <w:szCs w:val="18"/>
                <w:lang w:eastAsia="en-US"/>
              </w:rPr>
              <w:t>RAL 1016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)</w:t>
            </w:r>
            <w:r w:rsidRPr="002644BC"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C278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2BB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85785" w14:paraId="54D7298E" w14:textId="0C3B091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1CD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DAE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Okna w kabinie sanitarnej pokryte w 2/3 wysokości folią półprzeźroczystą lub zmatowione. Okno boczne drzwi przesuwnych z możliwością przesuwania szyby.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358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EC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85785" w14:paraId="0A1168B1" w14:textId="16C1721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066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554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Zewnętrzny schowek za lewymi drzwiami przesuwnymi (oddzielony od przedziału medycznego i dostępny z zewnątrz pojazdu), z miejscem mocowania min. 2 szt. butli tlenowych 10 l, min. 2 rezerwowych małych butli tlenowych, trzech kasków, różnych modeli krzesełek kardiologicznych, noszy podbierakowych, materaca próżniowego, deski ortopedycznej dla dorosłych, urządzenia do kompresji klatki piersiowej (tzw.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masażer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). Miejsce mocowania deski ortopedycznej  musi umożliwiać mocowanie różnych modeli deski.</w:t>
            </w:r>
          </w:p>
          <w:p w14:paraId="72DD117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Min. 2 półki mogące pomieścić plecak/torbę ratowniczą. </w:t>
            </w:r>
          </w:p>
          <w:p w14:paraId="25F383BB" w14:textId="77777777" w:rsidR="00E85785" w:rsidRPr="00B538CE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Zamawiający dopuszcza miejsce montażu rezerwowych butli tlenowych w łatwo dostępnym miejscu w przedziale medycznym, na lewej oraz na prawej ścianie w tylnej części.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CC2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6E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E765758" w14:textId="2B9ECFA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F3E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38E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Centralny zamek wszystkich drzwi (łącznie z drzwiami do zewnętrznego schowka) z autoalarmem, sterowany pilotem.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4B2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244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8C971FE" w14:textId="092A16E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C6F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FF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</w:rPr>
              <w:t>Asystent martwego punktu pomagający unikać wypadków (rozpoznaje pojazdy w martwym punkcie i ostrzega kierowcę sygnałami wizualnymi i dźwiękowymi)</w:t>
            </w:r>
          </w:p>
          <w:p w14:paraId="71AC446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Uwaga:</w:t>
            </w:r>
            <w:r>
              <w:rPr>
                <w:rStyle w:val="TeksttreciPogrubienie"/>
                <w:rFonts w:ascii="Verdana" w:hAnsi="Verdana" w:cs="Verdana"/>
              </w:rPr>
              <w:t xml:space="preserve"> Asystent martwego punktu – parametr </w:t>
            </w:r>
            <w:r>
              <w:rPr>
                <w:rStyle w:val="TeksttreciPogrubienie"/>
                <w:rFonts w:ascii="Verdana" w:hAnsi="Verdana" w:cs="Verdana"/>
              </w:rPr>
              <w:lastRenderedPageBreak/>
              <w:t>punktowany (niewymagany)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32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7F7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</w:tr>
      <w:tr w:rsidR="00E85785" w14:paraId="5C021291" w14:textId="5D2C5A8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153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714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</w:rPr>
              <w:t>System ostrzegający o możliwości kolizji (wizualnie i dźwiękowo ostrzega o zbyt małym odstępie od innego pojazdu lub przeszkody i za pomocą systemu wspomagania nagłego hamowania wspomaga kierowcę w gwałtownym hamowaniu)</w:t>
            </w:r>
          </w:p>
          <w:p w14:paraId="0E15239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Uwaga: </w:t>
            </w:r>
            <w:r>
              <w:rPr>
                <w:rFonts w:ascii="Verdana" w:eastAsia="CorporateSPro-Light" w:hAnsi="Verdana" w:cs="Verdana"/>
                <w:b/>
                <w:bCs/>
                <w:sz w:val="18"/>
                <w:szCs w:val="18"/>
              </w:rPr>
              <w:t xml:space="preserve">System ostrzegający o możliwości kolizji </w:t>
            </w:r>
            <w:r>
              <w:rPr>
                <w:rStyle w:val="TeksttreciPogrubienie"/>
                <w:rFonts w:ascii="Verdana" w:hAnsi="Verdana" w:cs="Verdana"/>
              </w:rPr>
              <w:t>– parametr punktowany (niewymagany)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B9E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FC7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</w:tr>
      <w:tr w:rsidR="00E85785" w14:paraId="2AE4BDAD" w14:textId="19D5076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3AE9" w14:textId="77777777" w:rsidR="00E85785" w:rsidRPr="005222BF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2BF">
              <w:rPr>
                <w:rFonts w:ascii="Verdana" w:hAnsi="Verdana" w:cs="Verdana"/>
                <w:b/>
                <w:bCs/>
                <w:sz w:val="18"/>
                <w:szCs w:val="18"/>
              </w:rPr>
              <w:t>1.25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EE9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Oznakowanie pojazdu:</w:t>
            </w:r>
          </w:p>
          <w:p w14:paraId="1075BB14" w14:textId="77777777" w:rsidR="00E85785" w:rsidRDefault="00E85785" w:rsidP="00E85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pas odblaskowy zgodnie z </w:t>
            </w:r>
            <w:r w:rsidRPr="005222BF">
              <w:rPr>
                <w:rFonts w:ascii="Verdana" w:hAnsi="Verdana" w:cs="Verdana"/>
                <w:sz w:val="18"/>
                <w:szCs w:val="18"/>
              </w:rPr>
              <w:t>Rozporządzenie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Pr="005222BF">
              <w:rPr>
                <w:rFonts w:ascii="Verdana" w:hAnsi="Verdana" w:cs="Verdana"/>
                <w:sz w:val="18"/>
                <w:szCs w:val="18"/>
              </w:rPr>
              <w:t xml:space="preserve"> Ministra Zdrowia z dnia 17 grudnia 2019 r. w sprawie oznaczenia systemu Państwowe Ratownictwo Medyczne oraz wymagań w zakresie umundurowania członków zespołów ratownictwa medycznego (Dz. U. poz. 2487);</w:t>
            </w:r>
          </w:p>
          <w:p w14:paraId="0F96B108" w14:textId="77777777" w:rsidR="00E85785" w:rsidRDefault="00E85785" w:rsidP="00E85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pas odblaskowy z folii typu 3 barwy czerwonej, umieszczony w obszarze pomiędzy linią okien i nadkoli;</w:t>
            </w:r>
          </w:p>
          <w:p w14:paraId="23122D51" w14:textId="77777777" w:rsidR="00E85785" w:rsidRDefault="00E85785" w:rsidP="00E85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pas odblaskowy z foli typu 1 lub 3 barwy czerwonej umieszczony wokół dachu</w:t>
            </w:r>
          </w:p>
          <w:p w14:paraId="0B6132C1" w14:textId="77777777" w:rsidR="00E85785" w:rsidRDefault="00E85785" w:rsidP="00E85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pas odblaskowy z folii typu 1 lub 3 barwy niebieskiej umieszczony bezpośrednio nad pasem czerwonym (o, którym mowa w lit. a)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8D6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B28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9325350" w14:textId="699333D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6C18" w14:textId="77777777" w:rsidR="00E85785" w:rsidRPr="005222BF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2BF">
              <w:rPr>
                <w:rFonts w:ascii="Verdana" w:hAnsi="Verdana" w:cs="Verdana"/>
                <w:b/>
                <w:bCs/>
                <w:sz w:val="18"/>
                <w:szCs w:val="18"/>
              </w:rPr>
              <w:t>1.26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8AD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Napis lustrzany "AMBULANS" barwy czerwonej z przodu pojazdu zgodnie z </w:t>
            </w:r>
            <w:r w:rsidRPr="005222BF">
              <w:rPr>
                <w:rFonts w:ascii="Verdana" w:hAnsi="Verdana" w:cs="Verdana"/>
                <w:sz w:val="18"/>
                <w:szCs w:val="18"/>
              </w:rPr>
              <w:t>Rozporządzenie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Pr="005222BF">
              <w:rPr>
                <w:rFonts w:ascii="Verdana" w:hAnsi="Verdana" w:cs="Verdana"/>
                <w:sz w:val="18"/>
                <w:szCs w:val="18"/>
              </w:rPr>
              <w:t xml:space="preserve"> Ministra Zdrowia z dnia 17 grudnia 2019 r. w sprawie oznaczenia systemu Państwowe Ratownictwo Medyczne oraz wymagań w zakresie umundurowania członków zespołów ratownictwa medycznego (Dz. U. poz. 2487);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C2E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CBE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D850F6E" w14:textId="50F2F5A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E04E" w14:textId="77777777" w:rsidR="00E85785" w:rsidRPr="005222BF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2BF">
              <w:rPr>
                <w:rFonts w:ascii="Verdana" w:hAnsi="Verdana" w:cs="Verdana"/>
                <w:b/>
                <w:bCs/>
                <w:sz w:val="18"/>
                <w:szCs w:val="18"/>
              </w:rPr>
              <w:t>1.27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EBA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Napis "AMBULANS" barwy czerwonej z tyłu pojazdu zgodnie z </w:t>
            </w:r>
            <w:r w:rsidRPr="005222BF">
              <w:rPr>
                <w:rFonts w:ascii="Verdana" w:hAnsi="Verdana" w:cs="Verdana"/>
                <w:sz w:val="18"/>
                <w:szCs w:val="18"/>
              </w:rPr>
              <w:t>Rozporządzenie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Pr="005222BF">
              <w:rPr>
                <w:rFonts w:ascii="Verdana" w:hAnsi="Verdana" w:cs="Verdana"/>
                <w:sz w:val="18"/>
                <w:szCs w:val="18"/>
              </w:rPr>
              <w:t xml:space="preserve"> Ministra Zdrowia z dnia 17 grudnia 2019 r. w sprawie oznaczenia systemu Państwowe Ratownictwo Medyczne oraz wymagań w zakresie umundurowania członków zespołów ratownictwa medycznego (Dz. U. poz. 2487);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A12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928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84C3F9A" w14:textId="43F0523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E92B" w14:textId="77777777" w:rsidR="00E85785" w:rsidRPr="005222BF" w:rsidRDefault="00E85785" w:rsidP="00E85785">
            <w:pPr>
              <w:widowControl w:val="0"/>
              <w:tabs>
                <w:tab w:val="left" w:pos="264"/>
                <w:tab w:val="center" w:pos="407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2BF">
              <w:rPr>
                <w:rFonts w:ascii="Verdana" w:hAnsi="Verdana" w:cs="Verdana"/>
                <w:b/>
                <w:bCs/>
                <w:sz w:val="18"/>
                <w:szCs w:val="18"/>
              </w:rPr>
              <w:t>1.28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FA47" w14:textId="77777777" w:rsidR="00E85785" w:rsidRDefault="00E85785" w:rsidP="00E8578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Wzór graficzny systemu "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PAŃSTWOWE RATOWNICTWO MEDYCZNE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" z tyłu, na dachu i po bokach pojazdu o średnicy 50 cm; -z godnie z </w:t>
            </w:r>
            <w:r w:rsidRPr="005222BF">
              <w:rPr>
                <w:rFonts w:ascii="Verdana" w:hAnsi="Verdana" w:cs="Verdana"/>
                <w:sz w:val="18"/>
                <w:szCs w:val="18"/>
              </w:rPr>
              <w:t>Rozporządzenie Ministra Zdrowia z dnia 17 grudnia 2019 r. w sprawie oznaczenia systemu Państwowe Ratownictwo Medyczne oraz wymagań w zakresie umundurowania członków zespołów ratownictwa medycznego (Dz. U. poz. 2487);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813B" w14:textId="77777777" w:rsidR="00E85785" w:rsidRDefault="00E85785" w:rsidP="00E8578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9D2F" w14:textId="77777777" w:rsidR="00E85785" w:rsidRDefault="00E85785" w:rsidP="00E8578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69C4E73" w14:textId="7B30FD6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A732" w14:textId="77777777" w:rsidR="00E85785" w:rsidRPr="005222BF" w:rsidRDefault="00E85785" w:rsidP="00E85785">
            <w:pPr>
              <w:widowControl w:val="0"/>
              <w:tabs>
                <w:tab w:val="left" w:pos="252"/>
                <w:tab w:val="center" w:pos="407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222BF">
              <w:rPr>
                <w:rFonts w:ascii="Verdana" w:hAnsi="Verdana" w:cs="Verdana"/>
                <w:b/>
                <w:bCs/>
                <w:sz w:val="18"/>
                <w:szCs w:val="18"/>
              </w:rPr>
              <w:t>1.29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287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Oznaczenie Zespołu Ratownictwa Medycznego –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do uzgodnienia z Zamawiającym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- po obu stronach pojazdu oraz i drzwiach tylnych - zgodnie z </w:t>
            </w:r>
            <w:r w:rsidRPr="005222BF">
              <w:rPr>
                <w:rFonts w:ascii="Verdana" w:hAnsi="Verdana" w:cs="Verdana"/>
                <w:sz w:val="18"/>
                <w:szCs w:val="18"/>
              </w:rPr>
              <w:t>Rozporządzenie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Pr="005222BF">
              <w:rPr>
                <w:rFonts w:ascii="Verdana" w:hAnsi="Verdana" w:cs="Verdana"/>
                <w:sz w:val="18"/>
                <w:szCs w:val="18"/>
              </w:rPr>
              <w:t xml:space="preserve"> Ministra Zdrowia z dnia 17 grudnia 2019 r. w sprawie oznaczenia systemu Państwowe Ratownictwo Medyczne oraz wymagań w zakresie umundurowania członków zespołów ratownictwa medycznego (Dz. U. poz. 2487);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E02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011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3181E38" w14:textId="6D707AC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56DD" w14:textId="77777777" w:rsidR="00E85785" w:rsidRDefault="00E85785" w:rsidP="00E85785">
            <w:pPr>
              <w:widowControl w:val="0"/>
              <w:tabs>
                <w:tab w:val="left" w:pos="276"/>
                <w:tab w:val="center" w:pos="407"/>
              </w:tabs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1.30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21E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 dysponenta jednostki: POGOTOWIE RATUNKOWE WE WROCŁAWIU – po obu stronach pojazdu, oraz na drzwiach tylnych (wielkości liter do uzgodnienia po podpisaniu umowy)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70F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3EC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3773932" w14:textId="562CE09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FD8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1.31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B37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Dwie gaśnice zgodnie z Rozporządzeniem Ministra Infrastruktury z dnia 31 grudnia 2002 r. w sprawie warunków technicznych pojazdów oraz zakresu ich niezbędnego wyposażenia wraz z uchwytem mocującym –jedna w kabinie kierowcy, a jedna w przedziale pacjenta.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C4B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E6F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A3F1CCB" w14:textId="013BF50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FFE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A7AA" w14:textId="77777777" w:rsidR="00E85785" w:rsidRDefault="00E85785" w:rsidP="00E85785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SILNIK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D064" w14:textId="77777777" w:rsidR="00E85785" w:rsidRDefault="00E85785" w:rsidP="00E85785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1E4D" w14:textId="77777777" w:rsidR="00E85785" w:rsidRDefault="00E85785" w:rsidP="00E85785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6219D215" w14:textId="0E7B6D7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714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D9A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Turbodiesel spełniający wymogi normy spalin min. EURO 6 (VI)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64E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D04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ECA393F" w14:textId="68FA811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62B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06A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</w:rPr>
              <w:t>Moc silnika minimum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125kW,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gwarantująca uzyskanie </w:t>
            </w:r>
            <w:r>
              <w:rPr>
                <w:rFonts w:ascii="Verdana" w:eastAsia="CorporateSPro-Light" w:hAnsi="Verdana" w:cs="Verdana"/>
                <w:sz w:val="18"/>
                <w:szCs w:val="18"/>
              </w:rPr>
              <w:t>przyspieszenia określonego w pkt 4.2.1 normy PN EN 1789+A2 lub równoważnej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D18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6A3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</w:tr>
      <w:tr w:rsidR="00E85785" w14:paraId="3E1B2C92" w14:textId="01F3449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FF4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50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</w:rPr>
              <w:t>Brak systemu ograniczającego prędkość pojazdu w chwili dostarczenia ambulansu do Pogotowia Ratunkowego we Wrocławiu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B78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D86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</w:tr>
      <w:tr w:rsidR="00E85785" w14:paraId="1EF5BAC3" w14:textId="0B6BC95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A90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DF5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ZESPÓŁ PRZENIESIENIA NAPĘDU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E51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35A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75C2D7A4" w14:textId="3272A3A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A07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802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Skrzynia biegów automatyczna lub manualna.</w:t>
            </w:r>
          </w:p>
          <w:p w14:paraId="522F259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Skrzynia biegów automatyczna parametr punktowany (niewymagany)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F64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494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0895475" w14:textId="79F0520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A61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3.2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8F68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Napęd na koła przednie lub tylne.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8C7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A37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B9E2A63" w14:textId="5598079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F7E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316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 zapobiegający poślizgowi kół w trakcie ruszania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19B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1E7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BA7FC95" w14:textId="6966C48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CAC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A0E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Elektroniczny układ stabilizujący tor jazdy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F4D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597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590EE76" w14:textId="3E0A1B3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AAF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4AA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ZAWIESZENIE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27A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0A28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3582FA50" w14:textId="430C74D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F4E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A85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Gwarantujące dobrą przyczepność kół do nawierzchni, stabilność i manewrowość w trudnym terenie.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096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A9C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B3E71D3" w14:textId="787F288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9292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DE2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UKŁAD HAMULCOWY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E9A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A87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E85785" w14:paraId="290F14BE" w14:textId="5BA22E1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A3B1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705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Systemem ABS zapobiegający blokadzie kół podczas hamowania lub równoważny.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304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6B9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48C65F2" w14:textId="6B6073D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88C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064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 rozdziału siły hamowania.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550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2C5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64DC944" w14:textId="2E9503D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EFC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3AC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System zapobiegający poślizgowi kół osi napędzanej.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851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318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E17AB9F" w14:textId="5939089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16A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2CE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System wspomagania nagłego hamowania.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8D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89E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EC720AC" w14:textId="08139AC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E49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D84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Hamulce tarczowe na obu osiach (przód i tył)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688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2DF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BBAC4C9" w14:textId="1ABF57B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358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947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UKŁAD KIEROWNICZY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BB4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FDC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2B31D352" w14:textId="23D9275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380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125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Ze wspomaganiem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FC0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2EB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06FFDBD" w14:textId="39FABF4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AA1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CC4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Regulowana kolumna kierownicy w minimum dwóch płaszczyznach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1FC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F0D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72A5AAA" w14:textId="7130165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00C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64F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OGRZEWANIE I WENTYLACJA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6C4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E3F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4101776C" w14:textId="3AF3A5F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DEEF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52F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Ogrzewanie regulowane za pomocą termostatu- takie, aby przy temperaturach na zewnątrz i wewnątrz -10°C i niższych ogrzanie wnętrza o przynajmniej 5°C nie trwało dłużej niż 15 minut. Po upływie 30 minut w przedziale dla pacjenta temperatura powinna osiągnąć co najmniej 22°C 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02C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A40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05DA400" w14:textId="4828F84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36F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553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Od silnika z dodatkową nagrzewnicą w przedziale medycznym i możliwością niezależnej regulacji temperatury kabiny kierowcy i przedziału medycznego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05C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FA0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A0A822C" w14:textId="472BE62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745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B78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Niezależny od pracy silnika system ogrzewania wodnego umożliwiający ogrzewanie przedziału kierowcy, przedziału medycznego oraz ogrzanie silnika przed uruchomieniem, sterowany i zasilany osobno.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1F9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842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3C83460F" w14:textId="7F63029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9A7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AD5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Postojowe z sieci 230 V - dodatkowy, podgrzewacz przedziału pacjenta o mocy min. 1800 W - zamocowany w pozycji poziomej w taki sposób, aby wylot ogrzanego powietrza skierowany był do środka przedziału.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11A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4CA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EEFF975" w14:textId="00507F4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7F6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2122" w14:textId="77777777" w:rsidR="00E85785" w:rsidRDefault="00E85785" w:rsidP="00E8578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Niezależne od pracy i układu chłodzenia silnika ogrzewanie powietrzne przedziału medycznego z możliwością ustawienia temperatury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D071" w14:textId="77777777" w:rsidR="00E85785" w:rsidRDefault="00E85785" w:rsidP="00E8578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8E05" w14:textId="77777777" w:rsidR="00E85785" w:rsidRDefault="00E85785" w:rsidP="00E8578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8F51B56" w14:textId="340B328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CAC2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325E" w14:textId="77777777" w:rsidR="00E85785" w:rsidRDefault="00E85785" w:rsidP="00E8578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Wentylator dachowy z lampą wewnętrzną zapewniający ponad 20-krotną wymianę powietrza na godzinę w przedziale medycznym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AFFD" w14:textId="77777777" w:rsidR="00E85785" w:rsidRDefault="00E85785" w:rsidP="00E8578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5B2D" w14:textId="77777777" w:rsidR="00E85785" w:rsidRDefault="00E85785" w:rsidP="00E8578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2290930" w14:textId="2BBF9EC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8E41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2F8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trike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Dwa niezależne układy klimatyzacji – fabryczny dla kabiny kierowcy i pasażera, drugi dla przedziału medycznego ambulansu. Zamawiający dopuszcza również dwustrefowy układ klimatyzacji, oddzielny dla przedziału medycznego i kabiny kierowcy – rozbudowany na bazie fabrycznego układu klimatyzacji producenta pojazdu bazowego.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FAC7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BC97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4C9849B" w14:textId="1BBEEDC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75E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849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przedziale medycznym wyświetlacz informujący o temperaturze w przedziale medycznym oraz temperaturze na zewnątrz pojazdu.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773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E8E8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1EE7524" w14:textId="0BB4C36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F4A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0D1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INSTALACJA ELEKTRYCZNA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856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20D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21BAF568" w14:textId="6F899AD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9FB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63A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Dwa akumulatory o pojemności sumarycznej min. 200 Ah - jeden do rozruchu silnika, drugi do zasilania przedziału medycznego - połączone tak, aby były doładowywane zarówno z alternatora w czasie pracy silnika, jak i z prostownika na postoju po podłączeniu zasilania do sieci 230V. Widoczna dla kierowcy sygnalizacja stanu naładowania akumulatorów, z ostrzeganiem o niedoładowaniu któregokolwiek z nich. Zamawiający wymaga aby akumulator medyczny był akumulatorem żelowym lub kwasowo-ołowiowym akumulatorem bezobsługowym VRLA wykonanym w technologii AGM - o pojemności zapewniającej prawidłowe funkcjonowanie urządzeń przedziału medycznego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zgodnych z PN EN 1789 +A2 lub równoważnej, porównywalnej do akumulatora kwasowego.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88A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E45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FD4D5D3" w14:textId="3615233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547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860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Zasilanie zewn. 230V z zabezpieczeniem przeciwporażeniowym różnicowoprądowym oraz zabezpieczenie przed uruchomieniem silnika przy podłączonym zasilaniu zewnętrznym.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Dwa gniazda 230V zasilane z zewnątrz zamontowane w tylnej części przedziału medycznego. </w:t>
            </w:r>
            <w:r>
              <w:rPr>
                <w:rFonts w:ascii="Verdana" w:hAnsi="Verdana" w:cs="Verdana"/>
                <w:sz w:val="18"/>
                <w:szCs w:val="18"/>
              </w:rPr>
              <w:t>Układ zapewniający zasilanie instalacji 12 V oraz skuteczne ładowanie akumulatorów - jeden prostownik o min, rzeczywistej wydajności prądowej 25A lub dwa prostowniki oddzielnie dla akumulatora rozruchowego, oddzielnie dla przedziału pacjenta - z automatycznym zabezpieczeniem przed jego awarią oraz przeładowaniem akumulatorów - w kabinie kierowcy widoczna sygnalizacja właściwego działania prostownika ładującego akumulatory na postoju.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FA8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A1E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9202146" w14:textId="615093A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DA8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6A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 gniazda 230 V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w przedziale pacjenta z bezpiecznikami zabezpieczającymi, w tym dwa w okolicach środkowej części przedziału medycznego na lewej ścianie oraz jedno do zasilania dodatkowego podgrzewacza elektrycznego. Jedno gniazdo z przetwornicy napięcia 12V/230V odpowiednio oznakowane innym kolorem oraz zabezpieczone przed przypadkowym użyciem osobnym włącznikiem napięcia.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522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2FC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49187F58" w14:textId="255DE0E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4DE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57BC" w14:textId="77777777" w:rsidR="00E85785" w:rsidRPr="00B538CE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5-gniazd niskonapięciowych 12V/16A IP-34 + wtyki do tego typu gniazda 5 szt.-</w:t>
            </w:r>
            <w:r>
              <w:rPr>
                <w:rFonts w:ascii="Verdana" w:hAnsi="Verdana" w:cs="Verdana"/>
                <w:sz w:val="18"/>
                <w:szCs w:val="18"/>
              </w:rPr>
              <w:t>w przedziale medycznym do podłączenia urządzeń medycznych oraz drukarki SWD, zabezpieczone przed zabrudzeniem, wyposażone we wtyki. Dodatkowo dwa gniazda typu USB z czego jedno gniazdo do transmisji danych pomiędzy stacją dokującą tabletu a drukarką. W kabinie kierowcy minimum dwa gniazda 12 V (wtyk zapalniczki) oraz minimum jedno gniazdo USB.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E12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8CA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25F36DD7" w14:textId="40E6C0B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27B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5BA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Przewód zasilania zewnętrznego 230V o długości co najmniej 7 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F1E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B7B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7C7AF02" w14:textId="1EA2173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85D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F79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Inwertor prądu stałego 12V na zmienny 230V o mocy min.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1 500</w:t>
            </w:r>
            <w:r w:rsidRPr="00697C91">
              <w:rPr>
                <w:rFonts w:ascii="Verdana" w:hAnsi="Verdana" w:cs="Verdana"/>
                <w:b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635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8A7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0E66423" w14:textId="780B0B1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8E1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8C5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Grzałka w bloku silnika (w układzie cieczy chłodzącej silnik) zasilana z sieci 230V przewodem służącym jednocześnie do ładowania akumulatorów na postoju. Z zabezpieczeniem przeciwporażeniowym różnicowoprądowym oraz zabezpieczenie przed uruchomieniem silnika. Zamawiający wymaga aby istniała możliwość czasowego odłączenia pracy grzałki za pomocą odrębnego, oznakowanego przełącznika.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2B4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733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C69A683" w14:textId="7E1189D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6DD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330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Umieszczony w łatwo dostępnym miejscu wyłącznik, umożliwiający odłączenie akumulatora od zasadniczej instalacji elektrycznej bez użycia narzędzi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2B2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429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0332DE0" w14:textId="602279B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9DD2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5DE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PRZEDZIAŁ PACJENTA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55F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5FC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5A8C1C4A" w14:textId="5457C8B4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C4B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62C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Minimalne wewnętrzne wymiary przedziału pacjenta: wysokość 1,80 m, długość 3,25 m, szerokość 1,70 m (pomiędzy ścianami bocznymi)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017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8DD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9CED445" w14:textId="243C380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3A1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842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Izolacja termiczna ścian</w:t>
            </w:r>
            <w:r>
              <w:rPr>
                <w:rStyle w:val="Teksttreci8"/>
                <w:rFonts w:ascii="Verdana" w:hAnsi="Verdana" w:cs="Verdana"/>
                <w:sz w:val="18"/>
                <w:szCs w:val="18"/>
              </w:rPr>
              <w:t xml:space="preserve"> 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sufitu przedziału medycznego oraz pawlacza nad kabiną kierowcy -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jeżeli jest zamontowany)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784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721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00F40CE" w14:textId="37AB6E0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22C5" w14:textId="77777777" w:rsidR="00E85785" w:rsidRDefault="00E85785" w:rsidP="00E85785">
            <w:pPr>
              <w:widowControl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9.3</w:t>
            </w:r>
          </w:p>
          <w:p w14:paraId="12ECD941" w14:textId="77777777" w:rsidR="00E85785" w:rsidRDefault="00E85785" w:rsidP="00E85785">
            <w:pPr>
              <w:widowControl w:val="0"/>
              <w:rPr>
                <w:rFonts w:ascii="Verdana" w:hAnsi="Verdana" w:cs="Verdana"/>
                <w:sz w:val="18"/>
                <w:szCs w:val="18"/>
              </w:rPr>
            </w:pPr>
          </w:p>
          <w:p w14:paraId="2357457E" w14:textId="77777777" w:rsidR="00E85785" w:rsidRDefault="00E85785" w:rsidP="00E85785">
            <w:pPr>
              <w:widowControl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B30F" w14:textId="77777777" w:rsidR="00E85785" w:rsidRPr="009F0CB9" w:rsidRDefault="00E85785" w:rsidP="00E85785">
            <w:pPr>
              <w:shd w:val="clear" w:color="auto" w:fill="FFFFFF"/>
              <w:suppressAutoHyphens w:val="0"/>
              <w:spacing w:before="100" w:beforeAutospacing="1" w:after="100" w:afterAutospacing="1"/>
              <w:ind w:left="75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Jedno obrotowe miejsce siedzące na prawej ścianie wyposażone w bezwładnościowe, trzypunktowe pasy bezpieczeństwa i zagłówki, ze składanym do pionu siedziskiem z możliwością przesuwu przód – tył oraz fotel u wezgłowia noszy, obrotowy w zakresie min. 90 stopni, umożliwiający jazdę tyłem do kierunku jazdy, z trzypunktowym pasem bezpieczeństwa, z funkcją przesuwu przód-tył</w:t>
            </w: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>. Pas bezpieczeństwa fotela pacjenta (siedzenie skierowane przodem do kierunku jazdy po prawej stronie) musi być zamontowany po prawej stronie fotela.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809E" w14:textId="77777777" w:rsidR="00E85785" w:rsidRDefault="00E85785" w:rsidP="00E85785">
            <w:pPr>
              <w:shd w:val="clear" w:color="auto" w:fill="FFFFFF"/>
              <w:suppressAutoHyphens w:val="0"/>
              <w:spacing w:before="100" w:beforeAutospacing="1" w:after="100" w:afterAutospacing="1"/>
              <w:ind w:left="75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4A60" w14:textId="77777777" w:rsidR="00E85785" w:rsidRDefault="00E85785" w:rsidP="00E85785">
            <w:pPr>
              <w:shd w:val="clear" w:color="auto" w:fill="FFFFFF"/>
              <w:suppressAutoHyphens w:val="0"/>
              <w:spacing w:before="100" w:beforeAutospacing="1" w:after="100" w:afterAutospacing="1"/>
              <w:ind w:left="75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410A51E" w14:textId="67972F6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106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0D86" w14:textId="77777777" w:rsidR="00E85785" w:rsidRPr="001835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Podłoga wyłożona wykładziną antypoślizgową, łatwo zmywalną połączoną szczelnie z pokryciem boków.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110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275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C5B896B" w14:textId="4A08032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6F2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F0308CB" w14:textId="77777777" w:rsidR="00E85785" w:rsidRDefault="00E85785" w:rsidP="00E85785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9.5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62C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Ściany boczne, sufit, półki, szafki wykonane z materiału łatwo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zmywalnego, odpornego na działanie środków myjąco odkażających, bez ostrych krawędzi, w kolorze białym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5CB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AA6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A778059" w14:textId="208B9E6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A3E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296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Przegroda między kabiną kierowcy a przedziałem medycznym. Przegroda zapewniająca możliwość oddzielenia obu przedziałów oraz komunikację pomiędzy personelem medycznym a kierowcą przegroda ma być wyposażona w drzwi przesuwne - spełniające normę PN EN 1789 + A2 lub równoważną.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FF3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109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02C8C45" w14:textId="12B01A9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B7D1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8C7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Schowek wewnętrzny na dodatkowe wyposażenie ortopedyczne z łatwym dostępem w każdych warunkach (unieruchomienia kończyn, miednicy, kręgosłupa, deska pediatryczna)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61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CD4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5F38C4C" w14:textId="258AAA6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012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A64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 ścianie lewej 2 rzędy szyn  wraz z pięcioma  panelami do mocowania uchwytów dla następującego sprzętu medycznego: defibrylator, respirator, pompa infuzyjna, ładowarka, ssak. Panele mają mieć możliwość przesuwania wzdłuż osi pojazdu tj. możliwość rozmieszczenia ww. sprzętu medycznego wg uznania Zamawiającego w każdym momencie eksploatacji.</w:t>
            </w:r>
          </w:p>
          <w:p w14:paraId="704D063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Uchwyt na 2l butlę tlenową wraz z reduktorem,  w pokrowcu mieszczącym zestaw do tlenoterapii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832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1A0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625AF28" w14:textId="7F29214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1B3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1F5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Zabudowa meblowa na ścianach bocznych (lewej i prawej):</w:t>
            </w:r>
          </w:p>
          <w:p w14:paraId="46C35CB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zestawy szafek i półek wykonanych z tworzywa sztucznego lub innego materiału , zabezpieczone przed niekontrolowanym wypadnięciem umieszczonych tam przedmiotów, z miejscem mocowania wyposażenia medycznego tj. deska pediatryczna, kamizelka typu KED, szyny Kramera, torba opatrunkowa,</w:t>
            </w:r>
          </w:p>
          <w:p w14:paraId="4FC7D774" w14:textId="77777777" w:rsidR="00E85785" w:rsidRPr="00243E66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243E66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- półki podsufitowe z przezroczystymi szybkami i podświetleniem umożliwiającym podgląd na umieszczone tam przedmioty (na ścianie lewej co najmniej 4 szt., na ścianie prawej co najmniej 2 szt.); półki podsufitowe wyposażone w regulowane przegródki w płaszczyźnie poziomej, do dowolnej konfiguracji wielkości przegród- minimum 3 wymienne przegródki w każdej z szafek.</w:t>
            </w:r>
          </w:p>
          <w:p w14:paraId="40A15F39" w14:textId="77777777" w:rsidR="00E85785" w:rsidRPr="00243E66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243E66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- powiększona szafka na sprzęt do udrażniania górnych dróg oddechowych (GDO).</w:t>
            </w:r>
          </w:p>
          <w:p w14:paraId="09CEDEA2" w14:textId="77777777" w:rsidR="00E85785" w:rsidRPr="00243E66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243E66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- szafka przeznaczona do przechowywania  </w:t>
            </w:r>
            <w:proofErr w:type="spellStart"/>
            <w:r w:rsidRPr="00243E66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wenflonów</w:t>
            </w:r>
            <w:proofErr w:type="spellEnd"/>
            <w:r w:rsidRPr="00243E66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, igieł itp. - zamykana roletą (odporną na przypadkowe uderzenie od zewnętrznej strony). Szafka wyposażona w minimum 2 półki  i regulowane przegródki w płaszczyźnie poziomej, do dowolnej konfiguracji wielkości przegród- minimum 4 wymienne przegródki na każdej z półek. </w:t>
            </w:r>
          </w:p>
          <w:p w14:paraId="603FA6E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- pod półkami podsufitowymi na ścianie lewej małe szufladki typu „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push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” na drobny sprzęt medyczny (np. strzykawki)</w:t>
            </w:r>
          </w:p>
          <w:p w14:paraId="04F37CD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Pojemnik na cewniki do odsysania</w:t>
            </w:r>
          </w:p>
          <w:p w14:paraId="0C07D93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Pojemnik na rękawiczki (trzy rodzaje).</w:t>
            </w:r>
          </w:p>
          <w:p w14:paraId="24248F16" w14:textId="77777777" w:rsidR="00E85785" w:rsidRPr="00C036A4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Schowek zamykany skutecznym zamkiem. </w:t>
            </w:r>
          </w:p>
          <w:p w14:paraId="299207C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Półka na dokumenty medyczne (może być usytuowana na ściance działowej przy szafce na drukarkę)</w:t>
            </w:r>
          </w:p>
          <w:p w14:paraId="6240128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Wieszak np. na powieszenie kurtki </w:t>
            </w:r>
          </w:p>
          <w:p w14:paraId="4F13FE0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  <w:p w14:paraId="4D05B18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również na zasadzie równoważności zabudowę meblową, w której miejsce mocowania desek ortopedycznych dla dorosłych i dzieci, kamizelki typu KED oraz szyn typu Kramer znajduje się w zewnętrznym schowku.</w:t>
            </w:r>
          </w:p>
          <w:p w14:paraId="6E78777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1E8BC78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ambulans, w którym zastosowano podsufitowe szafki wiszące z przeźroczystymi frontami oraz podświetleniem, 3 na lewej ścianie oraz 2 na prawej ścianie</w:t>
            </w:r>
          </w:p>
          <w:p w14:paraId="737261F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trike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D68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FE8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174D736" w14:textId="304B40C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446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306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Zabudowa meblowa na ścianie działowej:</w:t>
            </w:r>
          </w:p>
          <w:p w14:paraId="18ACE67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 szafka z blatem roboczym wykończonym blachą nierdzewną (wysokość blatu roboczego 100 cm ± 10 cm; podać wartość oferowaną),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listwa  zabezpieczająca czołową powierzchnię blatu wystająca powyżej jego powierzchni max 2 cm,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z min. 2 szufladami, z poręczą – uchwytem, z miejscem przewożenia plecaka medycznego z możliwym dostępem z zewnątrz po otwarciu drzwi; ściany wnęki na plecak wyłożone gumą lub podobnym łatwo zmywalnym, odpornym na zarysowania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materiałem.</w:t>
            </w:r>
          </w:p>
          <w:p w14:paraId="3C1262D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pojemnik na zużyte strzykawki i igły, pojemnik do dezynfekcji,</w:t>
            </w:r>
          </w:p>
          <w:p w14:paraId="28666C0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uchwyt na ręcznik papierowy.</w:t>
            </w:r>
          </w:p>
          <w:p w14:paraId="7C4B42E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Nad blatem roboczym półka do mocowania drukarki SWD zestaw gniazd:  2 gniazda USB, w tym jedno gniazdo do transmisji danych, służące do połączenia drukarki z tabletem, 1 gniazdo 12V oraz 1 gniazdo 230 V.</w:t>
            </w:r>
          </w:p>
          <w:p w14:paraId="6E52632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9B26A5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również inne miejsce mocowania drukarki SWD pod warunkiem, że miejsce mocowania drukarki będzie łatwo dostępne i nie będzie zagrażało bezpieczeństwu osób przebywających w przedziale medycznym podczas jazdy oraz ewentualnej kolizji/wypadku drogowego, jak również nie będzie kolidowało z obsługą pozostałych urządzeń medycznych zamontowanych w ambulansie.</w:t>
            </w:r>
          </w:p>
          <w:p w14:paraId="7CA76F9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szafkę z blatem roboczym wykończonym blachą ze stali kwasoodpornej w której wysokość blatu roboczego wynosi 120cm, szafka w poniższej konfiguracji:</w:t>
            </w:r>
          </w:p>
          <w:p w14:paraId="3E70CCB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>górna szuflada z przygotowaniem do montażu drukarki systemu SWDPRM;</w:t>
            </w:r>
          </w:p>
          <w:p w14:paraId="086A992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>dwie szuflady z systemem umożliwiającym segregację przewożonego w nich wyposażenia;</w:t>
            </w:r>
          </w:p>
          <w:p w14:paraId="7C82D6C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 xml:space="preserve"> wbudowany pojemnik na zużyte igły, </w:t>
            </w:r>
          </w:p>
          <w:p w14:paraId="42771139" w14:textId="77777777" w:rsidR="00E85785" w:rsidRPr="00C036A4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 xml:space="preserve">wysuwany kosz na śmieci. </w:t>
            </w:r>
            <w:r w:rsidRPr="00C036A4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Mechanizm kosza musi zapewniać</w:t>
            </w: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szybki dostęp, niekłopotliwe</w:t>
            </w:r>
          </w:p>
          <w:p w14:paraId="6CDC8BB3" w14:textId="77777777" w:rsidR="00E85785" w:rsidRPr="00C036A4" w:rsidRDefault="00E85785" w:rsidP="00E85785">
            <w:pPr>
              <w:widowControl w:val="0"/>
              <w:snapToGrid w:val="0"/>
              <w:ind w:left="710" w:right="153"/>
              <w:jc w:val="both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>opróżnianie oraz łatwe czyszczenie obudowy pod koszem.</w:t>
            </w:r>
          </w:p>
          <w:p w14:paraId="63E8439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termobox</w:t>
            </w:r>
            <w:proofErr w:type="spell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– elektryczny ogrzewacz płynów infuzyjnych z płynną regulacją temperatury</w:t>
            </w:r>
          </w:p>
          <w:p w14:paraId="6076EC5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>miejsce i system mocowania plecaka ratunkowego z dostępem zarówno z zewnątrz jak i z wewnątrz przedziału medycznego</w:t>
            </w:r>
          </w:p>
          <w:p w14:paraId="4D55038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1F8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550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C2BA1E4" w14:textId="71C9CAD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20E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72D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Podgrzewacz płynów infuzyjnych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termobox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) – umożliwiający automatyczne utrzymanie temperatury płynów w nim przechowywanych na poziomie do 42 st. C, zarówno na postoju jak i w czasie ruchu ambulansu (o, każdej porze roku), temperatura oraz regulacja musi być wyświetlana w panelu sterowania. Pojemność zapewniająca możliwość przechowywania co </w:t>
            </w:r>
            <w:r w:rsidRPr="00243E66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najmniej 6 szt. </w:t>
            </w:r>
            <w:r>
              <w:rPr>
                <w:rFonts w:ascii="Verdana" w:hAnsi="Verdana" w:cs="Verdana"/>
                <w:sz w:val="18"/>
                <w:szCs w:val="18"/>
              </w:rPr>
              <w:t>flakonów o pojemności 500 ml każdy.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BB3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C01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EBDC2C7" w14:textId="646E7F4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693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38F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Miejsce na 2 torby lekarskie lub plecaki, wraz z ich mocowaniem - zaczepy, paski do mocowania toreb, plecaków.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CEE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E53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375B531" w14:textId="2906623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39E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1B4895F5" w14:textId="77777777" w:rsidR="00E85785" w:rsidRDefault="00E85785" w:rsidP="00E85785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AA9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Uchwyty sufitowe do płynów infuzyjnych – minimalna ilość zgodna z PN EN 1789 + A2 lub równoważna.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AEA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C01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0241951" w14:textId="7963782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C442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FF4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Uchwyty sufitowe dla personelu umieszczone wzdłuż noszy na całej ich długości, dodatkowo uchwyt umieszczony na wysokości przejścia pomiędzy przedziałem medycznym a kabiną kierowcy.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7B7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D17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8453FC0" w14:textId="124216A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2B4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A12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Termometr wskazujący temperaturę w przedziale pacjenta wyświetlana na panelu elektronicznym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0DD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DCB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FF618B5" w14:textId="20FEF60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5AA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917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Okna zmatowione do 2/3 wysokości.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70A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4D9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3C371AB" w14:textId="081C9F4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C47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54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Urządzenie do wybijania szyb, nóż do przecinania pasów bezpieczeństwa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30D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13F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5F74964" w14:textId="0966259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66A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74C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Otwierany szyberdach pełniący funkcję wyjścia ewakuacyjnego o minimalnych wymiarach 80 cm x 50 cm – zamontowany zgodnie z zaleceniami producenta </w:t>
            </w:r>
          </w:p>
          <w:p w14:paraId="4285E6E2" w14:textId="416AD387" w:rsidR="00E85785" w:rsidRDefault="00E85785" w:rsidP="00A42BF3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Pa</w:t>
            </w:r>
            <w:r w:rsidR="00A42BF3">
              <w:rPr>
                <w:rFonts w:ascii="Verdana" w:hAnsi="Verdana" w:cs="Verdana"/>
                <w:b/>
                <w:bCs/>
                <w:sz w:val="18"/>
                <w:szCs w:val="18"/>
              </w:rPr>
              <w:t>rametr niewymagany – punktowany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F5E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5F3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BFF4AA2" w14:textId="31FB55E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3A4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6B1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Stopień drzwi bocznych antypoślizgowy, umożliwiający bezpieczne wsiadanie i wysiadanie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zabezpieczony przed niekorzystnym działaniem wody dostającej się w szczelinę pomiędzy stopniem, a szafką roboczą.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D8C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D90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9BC33E3" w14:textId="5161FEB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126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9.20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B6D0" w14:textId="77777777" w:rsidR="00E85785" w:rsidRPr="000B2576" w:rsidRDefault="00E85785" w:rsidP="00E85785">
            <w:pPr>
              <w:shd w:val="clear" w:color="auto" w:fill="FFFFFF"/>
              <w:suppressAutoHyphens w:val="0"/>
              <w:spacing w:before="100" w:beforeAutospacing="1" w:after="100" w:afterAutospacing="1"/>
              <w:ind w:left="143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0B2576">
              <w:rPr>
                <w:rFonts w:ascii="Verdana" w:hAnsi="Verdana" w:cs="Verdana"/>
                <w:color w:val="000000"/>
                <w:sz w:val="18"/>
                <w:szCs w:val="18"/>
              </w:rPr>
              <w:t>Blat roboczy przy pacjencie – podręczna składana półeczka umożliwiająca nabranie leku lub odłożenie drobnego sprzętu,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EBDA" w14:textId="77777777" w:rsidR="00E85785" w:rsidRPr="000B2576" w:rsidRDefault="00E85785" w:rsidP="00E85785">
            <w:pPr>
              <w:shd w:val="clear" w:color="auto" w:fill="FFFFFF"/>
              <w:suppressAutoHyphens w:val="0"/>
              <w:spacing w:before="100" w:beforeAutospacing="1" w:after="100" w:afterAutospacing="1"/>
              <w:ind w:left="143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9C03" w14:textId="77777777" w:rsidR="00E85785" w:rsidRPr="000B2576" w:rsidRDefault="00E85785" w:rsidP="00E85785">
            <w:pPr>
              <w:shd w:val="clear" w:color="auto" w:fill="FFFFFF"/>
              <w:suppressAutoHyphens w:val="0"/>
              <w:spacing w:before="100" w:beforeAutospacing="1" w:after="100" w:afterAutospacing="1"/>
              <w:ind w:left="143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19FC5139" w14:textId="5C4BE28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5BA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63B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SYGNALIZACJA ŚWIETLNO – DŹWIĘKOWA I OZNAKOWANIE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DE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1AC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1F6D3FA8" w14:textId="7797086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BBF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DEC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 przedniej części pojazdu belka świetlna typu LED wyposażona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w dwa reflektory typu LED do doświetlania przedpola oraz podświetlonym napisem ,,AMBULANS” lub zintegrowana z nadwoziem sygnalizacja świetlna typu LED, wyposażona w dwa reflektory typu LED do oświetlania przedpola pojazdu oraz wyświetlacz LED-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owy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z napisem „AMBULANS”. W komorze silnika lub w pasie przednim zamontowany głośnik z sygnałem dźwiękowym modulowanym, o mocy min. 100 W z możliwością podawania komunikatów głosem.</w:t>
            </w:r>
          </w:p>
          <w:p w14:paraId="7A4E4F6E" w14:textId="77777777" w:rsidR="00E85785" w:rsidRDefault="00E85785" w:rsidP="00E85785">
            <w:pPr>
              <w:widowControl w:val="0"/>
              <w:tabs>
                <w:tab w:val="left" w:pos="720"/>
                <w:tab w:val="left" w:pos="1364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Oświetlenie ostrzegawcze typu Led – niebieskie – zamontowane w pasie przednim. Łączna ilość zamontowanych błyskowych ostrzegawczych sygnałów świetlnych – wynosi max 10 zgodnie z Rozporządzeniem Ministra Infrastruktury z dnia 31 grudnia 2002 r. w sprawie warunków technicznych pojazdów oraz zakresu ich niezbędnego wyposażenia. </w:t>
            </w:r>
          </w:p>
          <w:p w14:paraId="294A38AE" w14:textId="77777777" w:rsidR="00E85785" w:rsidRDefault="00E85785" w:rsidP="00E85785">
            <w:pPr>
              <w:widowControl w:val="0"/>
              <w:tabs>
                <w:tab w:val="left" w:pos="720"/>
                <w:tab w:val="left" w:pos="1364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128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5B9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23556BE" w14:textId="3266BFC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DEB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94F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 tylnej części pojazdu zintegrowane z nadwoziem, połączone w jeden moduł niebieskie światła sygnalizacyjne typu LED </w:t>
            </w:r>
          </w:p>
          <w:p w14:paraId="69822E4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Zamawiający dopuszcza również sygnalizację świetlną realizowaną lampą świetlną typu LED koloru niebieskiego.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387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EC4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54D3803" w14:textId="1232931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9CC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B65" w14:textId="77777777" w:rsidR="00E85785" w:rsidRPr="00F429FC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Lampy świateł pozycyjnych na drzwiach tylnych w pozycji “otwartej”.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513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CD0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D46EBBA" w14:textId="0605E42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882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41C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Sygnalizacja dźwiękowa: elektryczna, modulowana o mocy nie mniejszej niż 100 W z możliwością przełączania rodzaju modulacji.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971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790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6109862" w14:textId="3EE85CA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67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92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Zamawiający dopuszcza również niezależny system sygnalizacji pneumatycznej przeznaczony do ciągłej pracy, działający niezależnie od sygnalizacji podstawowej. W przypadku  zamontowania takiego systemu Zamawiający wymaga, aby sprężarka była zamontowana w miejscu umożliwiającym jej właściwe chłodzenie. </w:t>
            </w:r>
          </w:p>
          <w:p w14:paraId="33DB7B2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Uwaga: Sygnalizacja pneumatyczna – parametr punktowany (niewymagany).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A81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4AF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23A367C" w14:textId="51A0B1B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9BD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DEA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Włączanie sygnalizacji świetlno-dźwiękowej realizowane przez dwa włączniki (osobny dla sygnalizacji świetlnej i dźwiękowej) umieszczone w widocznym, łatwo dostępnym miejscu na desce rozdzielczej kierowcy- z sygnalizacją załączenia. Zamawiający wymaga aby włączenie sygnału dźwiękowego możliwe było dopiero po włączeniu sygnalizacji świetlnej.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DDC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4DC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B753D7A" w14:textId="318AFA7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051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3F9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Lampy świateł awaryjnych na drzwiach tylnych działające po ich otwarciu, lampy typu LED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31C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E7B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678D2C6" w14:textId="1941700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3F0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8A8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Reflektory zewnętrzne typu LED, po dwa z tyłu, lewej i prawej strony, do oświetlenia miejsca akcji. Reflektory automatycznie wyłączające się po ruszeniu pojazdu i osiągnięciu prędkości 15 km/h.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D58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DC3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7750EDB" w14:textId="3DD406B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FA8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E08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Włączanie świateł błyskowych powinno być niezależne od położenia urządzenia umożliwiającego pracę silnika oraz od włączenia sygnałów dźwiękowych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919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7C1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EA4C493" w14:textId="288B783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EA02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10.10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31B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Reflektor punktowy bez przewodowy z ładowarką w samochodzie; barwa światła: naturalna 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190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6A6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0C76718" w14:textId="044E5AF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EA61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872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OŚWIETLENIE PRZEDZIAŁU PACJENTA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4F9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968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3B5412CF" w14:textId="1DB1D39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E1E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411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Oświetlenie rozproszone typu LED w kolorze naturalnym.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BAB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23F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D3D3EF6" w14:textId="41E2B77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732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84D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 najmniej 4 sufitowe punkty ze światłem skupionym nad noszami, z regulacją kąta padania światła + oświetlenie punktowe blatu roboczego – typu LED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A9F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D45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156B382" w14:textId="1B735A2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642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A8C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Włączenie/wyłączenie oświetlenia (jednej lampy) po otwarciu/zamknięciu drzwi przedziału pacjenta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D92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AC1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1A75554" w14:textId="1F14B5F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28F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620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ŁĄCZNOŚĆ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39D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774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1CAC68C9" w14:textId="3F6A22B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51B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411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 dachu pojazdu powinny być zainstalowane dwie różne anteny. Zainstalować na dachu pojazdu możliwie blisko osi podłużnej dachu, we wzajemnej odległości od siebie i innych instalowanych tam urządzeń (np. lamp błyskowych itp.) nie mniejszej niż 40 cm oraz doprowadzić do miejsca instalacji radiotelefonu w kabinie, okablowanie z zapasem 50 cm:</w:t>
            </w:r>
          </w:p>
          <w:p w14:paraId="08B2ADC8" w14:textId="77777777" w:rsidR="00E85785" w:rsidRDefault="00E85785" w:rsidP="00E85785">
            <w:pPr>
              <w:widowControl w:val="0"/>
              <w:numPr>
                <w:ilvl w:val="0"/>
                <w:numId w:val="8"/>
              </w:numPr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antenę typu 3089/1 lub zgodną do radiotelefonu cyfrowo-analogowego, pracującego w paśmie 160 MHz,</w:t>
            </w:r>
          </w:p>
          <w:p w14:paraId="49C17B64" w14:textId="77777777" w:rsidR="00E85785" w:rsidRDefault="00E85785" w:rsidP="00E85785">
            <w:pPr>
              <w:widowControl w:val="0"/>
              <w:numPr>
                <w:ilvl w:val="0"/>
                <w:numId w:val="8"/>
              </w:numPr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antenę GPS-u </w:t>
            </w:r>
          </w:p>
          <w:p w14:paraId="1EA78BD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Instalacja okablowania oraz samych anten powinna być wykonana w taki sposób, aby wymiana anten i ich okablowania nie wymuszała odkręcania, rozbierania elementów tapicerki wewnętrznej, podsufitki, itp.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F7A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137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5E77C58" w14:textId="61712E9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AAE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4F7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Miejsce instalacji radiotelefonu w typowej kieszeni:</w:t>
            </w:r>
          </w:p>
          <w:p w14:paraId="1E7733A5" w14:textId="77777777" w:rsidR="00E85785" w:rsidRDefault="00E85785" w:rsidP="00E85785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radiotelefonu cyfrowo-analogowego (DMR) pasma 136-174 MHz, 400-470MHz– do uzgodnienia z Zamawiającym (po podpisaniu umowy).</w:t>
            </w:r>
          </w:p>
          <w:p w14:paraId="5E05147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Sposób instalacji oraz wybrane miejsce umieszczenia radiotelefonu powinny spełniać niżej wymienione warunki: </w:t>
            </w:r>
          </w:p>
          <w:p w14:paraId="03EFC73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umożliwiać kontakt manualny, wizualny i audio, członkom załogi karetki z miejsca kierowcy jak i pasażera,</w:t>
            </w:r>
          </w:p>
          <w:p w14:paraId="20B97D1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posiadać doprowadzone dwa okablowania anten z 50 cm zapasem tego okablowania,</w:t>
            </w:r>
          </w:p>
          <w:p w14:paraId="0700B07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posiadać doprowadzone zasilanie 12 V bezpośrednio z akumulatora pojazdu z zabezpieczeniem:</w:t>
            </w:r>
          </w:p>
          <w:p w14:paraId="407EF8FC" w14:textId="77777777" w:rsidR="00E85785" w:rsidRDefault="00E85785" w:rsidP="00E85785">
            <w:pPr>
              <w:widowControl w:val="0"/>
              <w:numPr>
                <w:ilvl w:val="0"/>
                <w:numId w:val="9"/>
              </w:numPr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15A dla radiotelefonu cyfrowo-analogowego</w:t>
            </w:r>
          </w:p>
          <w:p w14:paraId="6222AC0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(możliwość wymiany bezpieczników na bezpieczniki o innych parametrach przez serwis techniczny w bezinwazyjny sposób)</w:t>
            </w:r>
          </w:p>
          <w:p w14:paraId="672E18C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E7A5A4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 miejsca instalacji radiotelefonu (z 50 cm zapasem) odprowadzić okablowanie przewodem 2 x 1,5 mm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Cu do ściany tylnej kabiny kierowcy (górna część tej ściany, strona przedziału medycznego). W przedziale medycznym zakończyć to okablowanie zainstalowanym do tego celu głośnikiem o parametrach:7,5W/8Ώ z możliwością wyciszenia głośnika. </w:t>
            </w:r>
          </w:p>
          <w:p w14:paraId="66E5F53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Kable instalacji antenowej należy zakończyć wtykiem koncentrycznym typu  BNC-50</w:t>
            </w:r>
          </w:p>
          <w:p w14:paraId="1EFC107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Poprawność instalacji anten należy sprawdzić i uzyskać mierzoną wartość współczynnika fali stojącej o wartości WFS ≤ 1,3 dla każdej z ww. instalacji anten.</w:t>
            </w:r>
          </w:p>
          <w:p w14:paraId="4710CA3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Kabel instalacji antenowej GPS należy zakończyć wtykiem koncentrycznym typu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mikrowtyk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6A2AC57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Poprawność wykonania tej instalacji należy sprawdzić przez pomiar wskazujący odbiór sygnału GPS z co najmniej trzech satelitów systemu GPS jednocześnie.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EB5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54C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DD6F3D4" w14:textId="2363700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025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197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System wewnętrznej łączności pomiędzy kierowcą i przedziałem medycznym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4FE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91E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AEEAEDC" w14:textId="1B0740D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EBE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9C1" w14:textId="77777777" w:rsidR="00E85785" w:rsidRDefault="00E85785" w:rsidP="00E85785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aps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ymagania w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zakresie instalowanego w ambulansach radiotelefonu:</w:t>
            </w:r>
          </w:p>
          <w:p w14:paraId="59DC35F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00F314D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A. Radiotelefon (urządzenie nadawczo-odbiorcze) musi posiadać ważną deklarację zgodności </w:t>
            </w:r>
          </w:p>
          <w:p w14:paraId="11E33862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54F6C02C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B. Radiotelefon posiadający następujące parametry techniczne:</w:t>
            </w:r>
          </w:p>
          <w:p w14:paraId="19373725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a/ zakres częstotliwości pracy:136-174 MHz, </w:t>
            </w:r>
          </w:p>
          <w:p w14:paraId="764B5424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400-470MHz</w:t>
            </w:r>
          </w:p>
          <w:p w14:paraId="42E7D0C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b/ odstęp sąsiedniokanałowy: 25 /20 /12.5 KHz</w:t>
            </w:r>
          </w:p>
          <w:p w14:paraId="52414B1E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c/ liczba stanowisk kanałowych – co najmniej 160</w:t>
            </w:r>
          </w:p>
          <w:p w14:paraId="2DEB9C29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d/ rodzaj modulacji F3E, F2D</w:t>
            </w:r>
          </w:p>
          <w:p w14:paraId="42D297B4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e/ praca simpleksowa 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duosimpleksowa</w:t>
            </w:r>
            <w:proofErr w:type="spellEnd"/>
          </w:p>
          <w:p w14:paraId="2412A0D2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f/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podakustyczna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blokada głośnika CTCSS programowalna oddzielnie dla nadajnika i odbiornika na każdej pozycji kanałowej,</w:t>
            </w:r>
          </w:p>
          <w:p w14:paraId="79B05640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g/ skanowanie, możliwość tworzenia kilku grup kanałów skanowanych,</w:t>
            </w:r>
          </w:p>
          <w:p w14:paraId="7CE9DDC4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h/ opcjonalnie modem wewnętrzny do transmisji danych, także możliwość podłączenia modemu zewnętrznego o większej szybkości transmisji,</w:t>
            </w:r>
          </w:p>
          <w:p w14:paraId="32EDA69C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i/ uruchomione selektywne wywoływanie z wszystkimi podstawowymi systemami m.in. CCIR, ZVEI, EEA. Selektywne wywoływanie z podwójną sekwencją</w:t>
            </w:r>
          </w:p>
          <w:p w14:paraId="621D72A1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j/ wyświetlacz cyfrowy z możliwością regulacji natężenia jego podświetlenia</w:t>
            </w:r>
          </w:p>
          <w:p w14:paraId="1EC3810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k/ czułość odbiornika ( SINAD 12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dB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) – nie gorsza niż 0,30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μV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14:paraId="4D39AAA8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l/ zgodność parametrów ( selektywność sąsiedniokanałowa, odporność na zakłócenia intermodulacyjne, promieniowanie pasożytnicze ) z normami ETSI</w:t>
            </w:r>
          </w:p>
          <w:p w14:paraId="3854C2F4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ł/ moc wyjściowa m.cz.:</w:t>
            </w:r>
          </w:p>
          <w:p w14:paraId="26C7CEE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-na głośniku wewnętrznym co najmniej 2W/4’Ω,</w:t>
            </w:r>
          </w:p>
          <w:p w14:paraId="5A59399A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-na głośniku zewnętrznym 10W/4’Ω</w:t>
            </w:r>
          </w:p>
          <w:p w14:paraId="2C039FF0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m/ moc wyjściowa w cz. nadajnika ( 5-25)W, programowalna na każdym stanowisku kanałowym oddzielnie, w co najmniej czterech poziomach,</w:t>
            </w:r>
          </w:p>
          <w:p w14:paraId="221B8F9C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o/ maksymalna dewiacja 2,5 kHz/12,5 kHz,</w:t>
            </w:r>
          </w:p>
          <w:p w14:paraId="166109D9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p/ przekaźnikowe zabezpieczenie przed odwrotnym podłączeniem zasilania w samochodzie oraz przekroczeniem dopuszczalnej wartości napięcia zasilającego,</w:t>
            </w:r>
          </w:p>
          <w:p w14:paraId="23C389D3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r/ promieniowanie niepożądane mniejsze niż 0,25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μW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14:paraId="1F8B1BC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s/ napięcie zasilania 11,00 – 15,6 V, biegun ujemny na obudowie</w:t>
            </w:r>
          </w:p>
          <w:p w14:paraId="36B556A5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5C9B801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C. Konstrukcja radiotelefonu pozwalająca na pracę w trudnych warunkach, a także:</w:t>
            </w:r>
          </w:p>
          <w:p w14:paraId="06A4E3D2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korpus odlewany ze stopów lekkich</w:t>
            </w:r>
          </w:p>
          <w:p w14:paraId="7EC4A083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wyświetlacz alfanumeryczny, wyświetlanie kanałów, i funkcji wywoływalnych podczas obsługi i użytkowania,</w:t>
            </w:r>
          </w:p>
          <w:p w14:paraId="584ECEC1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odłączalny mikrofon,</w:t>
            </w:r>
          </w:p>
          <w:p w14:paraId="625EA40B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dodatkowy głośnik zewnętrzny,</w:t>
            </w:r>
          </w:p>
          <w:p w14:paraId="63C82358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montaż radiotelefonu na wymiennej ramie szufladowej z zamkiem lub innym sposobem umożliwiającym uzyskanie pozycji podwieszonej , pionowej bądź na desce rozdzielczej , ale jednocześnie pozwalającej na wykonywanie czynności manualnych i odczyt informacji z wyświetlacza z siedzenia kierowcy i pasażera.</w:t>
            </w:r>
          </w:p>
          <w:p w14:paraId="1000CFA6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0A2ABD45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D. Programowanie i diagnostyka:</w:t>
            </w:r>
          </w:p>
          <w:p w14:paraId="24ABA8C1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z komputera klasy PC</w:t>
            </w:r>
          </w:p>
          <w:p w14:paraId="6875BFCA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możliwość zaprogramowania oddzielnie dla każdej pozycji kanałowej:</w:t>
            </w:r>
          </w:p>
          <w:p w14:paraId="084B93C2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a/ częstotliwości pracy nadajnika i odbiornika,</w:t>
            </w:r>
          </w:p>
          <w:p w14:paraId="5670381E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b/ kodów CTCSS dla nad. i odb.</w:t>
            </w:r>
          </w:p>
          <w:p w14:paraId="2A25AB0B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c/ mocy wyjściowej w cz. nadajnika</w:t>
            </w:r>
          </w:p>
          <w:p w14:paraId="021F9E2A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d/ selektywnego wywołania</w:t>
            </w:r>
          </w:p>
          <w:p w14:paraId="12036A95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e/ skanowania kanału</w:t>
            </w:r>
          </w:p>
          <w:p w14:paraId="281C87E3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995CAF5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E. Dostarczenie wraz z kompletem radiotelefonów samochodowych dla zakupionych ambulansów:</w:t>
            </w:r>
          </w:p>
          <w:p w14:paraId="3297FB63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a/ pełnej szczegółowej instrukcji montażu i obsługi radiotelefonu w ilości równej ilości zakupionych radiotelefonów w karetkach,</w:t>
            </w:r>
          </w:p>
          <w:p w14:paraId="0B93CB6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b/ świadectwa kontrolnego każdego radiotelefonu,</w:t>
            </w:r>
          </w:p>
          <w:p w14:paraId="3FEED801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c/ wydruku zaprogramowanych parametrów na stanowiskach kanałowych oraz parametrów ogólnych, dla każdego radiotelefonu oddzielnie.</w:t>
            </w:r>
          </w:p>
          <w:p w14:paraId="48E170EF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d/ zestawu programującego oraz programu komputerowego do pełnej realizacji nastaw kanałowych i ogólnego zaprogramowania radiotelefonu w ilości 1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.,</w:t>
            </w:r>
          </w:p>
          <w:p w14:paraId="0BB6611C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e/ fabrycznie wykonany programator, z zaprogramowanym w nim kompletem parametrów i nastaw dostarczonego radiotelefonu , w ilości 1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6EB8324E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f/ szczegółowej instrukcji serwisowej zakupionych radiotelefonów w ambulansach w ilości w1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.,</w:t>
            </w:r>
          </w:p>
          <w:p w14:paraId="2B6ED0F3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g/ materiały wymienione w pkt. a, b, c, d, e i f  muszą być przygotowane w języku polskim.</w:t>
            </w:r>
          </w:p>
          <w:p w14:paraId="5552C26F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2F9F31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F. Radiotelefon powinien być zainstalowany w ambulansach zgodnie z przedstawionymi wymogami określającymi zakres instalacji, a po jego zainstalowaniu, sprawdzony i uruchomiony.</w:t>
            </w:r>
          </w:p>
          <w:p w14:paraId="29EFA03C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8E2E05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G. Wymagany okres gwarancji fabrycznej na instalowany  radiotelefon powinien wynosić co najmniej 2 lata.</w:t>
            </w:r>
          </w:p>
          <w:p w14:paraId="62C5021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H. Kompatybilny z używanym w Pogotowiu systemem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Mototrbo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2E6D" w14:textId="77777777" w:rsidR="00E85785" w:rsidRDefault="00E85785" w:rsidP="00E85785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2DE1" w14:textId="77777777" w:rsidR="00E85785" w:rsidRDefault="00E85785" w:rsidP="00E85785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</w:tr>
      <w:tr w:rsidR="00E85785" w14:paraId="64E5A301" w14:textId="5242BAB3" w:rsidTr="00E85785">
        <w:trPr>
          <w:trHeight w:val="528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FAB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6C0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CENTRALNA INSTALACJA TLENOWA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946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341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1454EC2C" w14:textId="7A37BD54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372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B7B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Centralna instalacja tlenowa:</w:t>
            </w:r>
          </w:p>
          <w:p w14:paraId="2189DED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zamontowany na ścianie lewej panel z minimum 2 gniazdami poboru tlenu typu AGA,</w:t>
            </w:r>
          </w:p>
          <w:p w14:paraId="41359F6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sufitowy punkt poboru tlenu gniazdo AGA,</w:t>
            </w:r>
          </w:p>
          <w:p w14:paraId="413174C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sufitowy punkt poboru tlenu zakończony króćcem  do podłączenia maski tlenowej z regulacją ilości przepływu tlenu. Regulacja skokowa od „0÷25" L/min.</w:t>
            </w:r>
          </w:p>
          <w:p w14:paraId="2159FD3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Uwaga: sufitowy punkt poboru tlenu zakończony króćcem  do podłączenia maski tlenowej z regulacją ilości przepływu tlenu. Regulacja skokowa od „0÷25" L/min -  parametr punktowany (niewymagany)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48A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261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8DF5C97" w14:textId="5B2D33D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13C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765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Miejsce na dwie butle tlenowe o pojemności 10 l (duże) w schowku zewnętrznym.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9C0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D59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36561E7" w14:textId="0FF47EB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F22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88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Konstrukcja ma zapewnić możliwość swobodnego dostępu do zaworów butli tlenowych oraz obserwacji manometrów reduktorów tlenowych bez potrzeby zdejmowania osłony.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6E8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F40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BF93C7A" w14:textId="1FD3679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BC19" w14:textId="77777777" w:rsidR="00E85785" w:rsidRDefault="00E85785" w:rsidP="00E85785">
            <w:pPr>
              <w:widowControl w:val="0"/>
              <w:tabs>
                <w:tab w:val="left" w:pos="293"/>
                <w:tab w:val="center" w:pos="407"/>
              </w:tabs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  <w:t>14.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FB7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NOSZE GŁÓWNE Z TRANSPORTEREM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F62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B93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72BEDE53" w14:textId="1D823C2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074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613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Wielofunkcyjne samojezdne nosze z transporterem i ruchomą podstawą z automatycznym składaniem i rozkładaniem goleni przednich transportera podczas załadunku i rozładunku.</w:t>
            </w:r>
          </w:p>
          <w:p w14:paraId="2BF8617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Zamawiający dopuszcza nosze główne z transporterem i ruchomą podstawą z automatycznym rozkładaniem goleni przednich przy wyjeździe i składaniem goleni do wjazdu noszy na lawetę po uruchomieniu dedykowanej dźwigni/blokady.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230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9C9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E0ECDBD" w14:textId="5165AFA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1C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1AC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Materac noszy powinien być wykonany z mocnego materiału, odpornego na bakterie, grzyby, plamy i zgniliznę, łatwego do czyszczenia, zmywalnego, odpornego na wodę , olej napędowy, itp.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84B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B9D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72D38B3" w14:textId="0759145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7AC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7AE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813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3AE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FBF9DE0" w14:textId="6932B6A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E39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43B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Wszystkie mechanizmy powinny być skonstruowane w sposób zapobiegający uszkodzeniom ciała użytkownika oraz pacjenta, powinno być możliwe zablokowanie i zabezpieczenie noszy oraz podstawy przed ruchami bocznymi, wzdłużnymi, pionowymi i ukośnymi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D2E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359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F151478" w14:textId="18F079F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69A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E5E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Umożliwiające przeprowadzenie reanimacji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E0D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C4F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E69F5FC" w14:textId="1FCB8E0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4C1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B1A5" w14:textId="77777777" w:rsidR="00E85785" w:rsidRPr="002644BC" w:rsidRDefault="00E85785" w:rsidP="00E85785">
            <w:pPr>
              <w:widowControl w:val="0"/>
              <w:ind w:left="163" w:right="153"/>
              <w:jc w:val="both"/>
              <w:rPr>
                <w:color w:val="000000"/>
              </w:rPr>
            </w:pPr>
            <w:r w:rsidRPr="002644BC">
              <w:rPr>
                <w:rFonts w:ascii="Verdana" w:hAnsi="Verdana" w:cs="Verdana"/>
                <w:color w:val="000000"/>
                <w:sz w:val="18"/>
                <w:szCs w:val="18"/>
              </w:rPr>
              <w:t>Umożliwiające płynne uniesienie tułowia do kąta min.90stopni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258B" w14:textId="77777777" w:rsidR="00E85785" w:rsidRPr="002644BC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68E6" w14:textId="77777777" w:rsidR="00E85785" w:rsidRPr="002644BC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001268D7" w14:textId="2D092EE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A5B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C10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Umożliwiające zastosowanie pozycji przeciwwstrząsowej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C1E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043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C921CB3" w14:textId="7604C4C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A92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9EC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Umożliwiające ustawienie pozycji zmniejszającej napięcie mięśni brzucha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D44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8CC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E4052DA" w14:textId="536B202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C1C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362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Umożliwiające pewne i szybkie połączenie z transporterem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A12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858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2EA4359" w14:textId="0E5B695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697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904B" w14:textId="77777777" w:rsidR="00E85785" w:rsidRDefault="00E85785" w:rsidP="00E8578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pacing w:val="8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 dodatkowym zestawem pasów lub uprzęży służącej do transportu małych dzieci na noszach w pozycji siedzącej lub leżącej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92F" w14:textId="77777777" w:rsidR="00E85785" w:rsidRDefault="00E85785" w:rsidP="00E8578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9AD3" w14:textId="77777777" w:rsidR="00E85785" w:rsidRDefault="00E85785" w:rsidP="00E8578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F3AFE50" w14:textId="54146C4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665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6D4E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831EF">
              <w:rPr>
                <w:rFonts w:ascii="Verdana" w:hAnsi="Verdana" w:cs="Verdana"/>
                <w:color w:val="000000"/>
                <w:sz w:val="18"/>
                <w:szCs w:val="18"/>
              </w:rPr>
              <w:t>Waga noszy nie większa niż 23 kg zgodna z wymogami aktualnej normy PN EN 1865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7223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3258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393CEFB8" w14:textId="2D171D2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06A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E20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Nośność powinna wynosić min. 220 kg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313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44E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BADBBCB" w14:textId="79AC226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37E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FBB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 zestawem pasów szelkowych i poprzecznych zabezpieczających pacjenta o regulowanej długości mocowanych bezpośrednio do ramy noszy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D7C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597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0C19FE5" w14:textId="3DC2B234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5CA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0B2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Ze składanymi poręczami bocznymi, ze składanymi lub chowanymi rączkami do przenoszenia z przodu i z tyłu noszy.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F12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4BA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9C94A11" w14:textId="0AD252E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F9C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C64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 dodatkowym uchwytem do podawania płynów infuzyjnych podczas transportu pacjenta na noszach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C8E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774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C2C8AED" w14:textId="02C2E4D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317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A0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Transporter wielopoziomowy z regulacją wysokości w min. 6 poziomach, z niezależną regulacją przedniej i tylnej części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275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BE2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6CBE5DE" w14:textId="281AC52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76A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14.16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7BE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 składanego podwozia zapewniający łatwy załadunek do ambulansu,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90A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D08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8303DCC" w14:textId="07EF052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622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FFE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C9211E"/>
                <w:sz w:val="18"/>
                <w:szCs w:val="18"/>
              </w:rPr>
            </w:pPr>
            <w:r w:rsidRPr="00D831EF">
              <w:rPr>
                <w:rFonts w:ascii="Verdana" w:hAnsi="Verdana" w:cs="Verdana"/>
                <w:color w:val="000000"/>
                <w:sz w:val="18"/>
                <w:szCs w:val="18"/>
              </w:rPr>
              <w:t>Cztery kółka jezdne o średnicy min. 200 mm i szerokości min. 50 mm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7D47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8DA7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60653F36" w14:textId="7EDB2CD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73A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B95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Możliwość skrętu wszystkich czterech kółek jezdnych,  o kąt co najmniej 180° tak aby możliwy był transport na wprost i bokiem - przy jeździe na wprost możliwość blokady 2 kółek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2E7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708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62FAD68" w14:textId="1DC9EAB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E26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061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Możliwość zahamowania co najmniej 2 kółek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B67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5C5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43D97F6" w14:textId="5B0D7AB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0FA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FB9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831EF">
              <w:rPr>
                <w:rFonts w:ascii="Verdana" w:hAnsi="Verdana" w:cs="Verdana"/>
                <w:color w:val="000000"/>
                <w:sz w:val="18"/>
                <w:szCs w:val="18"/>
              </w:rPr>
              <w:t>Waga transportera max. 28kg.zgodna z wymogami aktualnej normy PN EN 1865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FF39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558F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64F3F3B6" w14:textId="5FC426B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845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04D9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831E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Dopuszczalne obciążenie transportera: min 260kg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E7A0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22AE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2DC0E288" w14:textId="29F8208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891F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5BB5" w14:textId="77777777" w:rsidR="00E85785" w:rsidRDefault="00E85785" w:rsidP="00E8578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 bezpiecznej obsługi – niezależne składanie goleni przednich i tylnych  i podtrzymaniu ciężaru całego zestawu jedną parą goleni przy wprowadzaniu i wyprowadzaniu noszy z/do ambulansu pozwalający na bezpieczne wprowadzenie/wyprowadzenie  noszy nawet przez jedną osobę.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4A46" w14:textId="77777777" w:rsidR="00E85785" w:rsidRDefault="00E85785" w:rsidP="00E8578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11DF" w14:textId="77777777" w:rsidR="00E85785" w:rsidRDefault="00E85785" w:rsidP="00E8578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381FF91" w14:textId="708B6A48" w:rsidTr="00E85785">
        <w:trPr>
          <w:trHeight w:val="353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429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63C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Podstawa pod nosze umożliwiająca boczny przesuw, wysuw do tyłu i na zewnątrz z jednoczesnym pochyłem dla łatwego wprowadzenia noszy z transporterem, dojście z każdej strony do pacjenta na noszach, możliwość pochyłu do pozycji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Trendelenburga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(min. 10 stopni) w trakcie transportu pacjenta 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E71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36E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47310A0" w14:textId="583D1C2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1B5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C54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Podstawa pod nosze powinna być zabezpieczona przed niekorzystnym działaniem wody, płynów i innych cieczy powodujących lub mogących powodować korozję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156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004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751F623" w14:textId="060C694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A4F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6AB9" w14:textId="77777777" w:rsidR="00E85785" w:rsidRPr="00B94B81" w:rsidRDefault="00E85785" w:rsidP="00E85785">
            <w:pPr>
              <w:autoSpaceDE w:val="0"/>
              <w:autoSpaceDN w:val="0"/>
              <w:ind w:left="101" w:right="176"/>
              <w:jc w:val="both"/>
              <w:rPr>
                <w:rFonts w:ascii="Verdana" w:hAnsi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Gwarancja: </w:t>
            </w:r>
            <w:r w:rsidRPr="00B94B81"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</w:rPr>
              <w:t>min. 24 miesiące,</w:t>
            </w: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licząc od dnia dostawy przedmiotu zamówienia </w:t>
            </w:r>
            <w:r w:rsidRPr="00B94B81">
              <w:rPr>
                <w:rFonts w:ascii="Verdana" w:hAnsi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– PARAMETR PUNKTOWANY </w:t>
            </w:r>
          </w:p>
          <w:p w14:paraId="22D80563" w14:textId="77777777" w:rsidR="00E85785" w:rsidRPr="00B94B81" w:rsidRDefault="00E85785" w:rsidP="00E85785">
            <w:pPr>
              <w:ind w:right="176" w:firstLine="14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Gwarancja obejmuje:</w:t>
            </w:r>
          </w:p>
          <w:p w14:paraId="54537A0F" w14:textId="77777777" w:rsidR="00E85785" w:rsidRPr="00B94B81" w:rsidRDefault="00E85785" w:rsidP="00E85785">
            <w:pPr>
              <w:ind w:left="143" w:right="176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- przeglądy w okresie gwarancji zgodnie z wymogami określonymi przez producenta w ramach ceny sprzedaży, bez dodatkowego wzywania ze strony Zamawiającego, </w:t>
            </w:r>
            <w:r w:rsidRPr="00B94B81">
              <w:rPr>
                <w:rFonts w:ascii="Verdana" w:hAnsi="Verdana"/>
                <w:color w:val="000000" w:themeColor="text1"/>
                <w:sz w:val="18"/>
                <w:szCs w:val="18"/>
                <w:lang w:eastAsia="x-none"/>
              </w:rPr>
              <w:t>w obszarze działania Zamawiającego w miejscu wskazanym przez Zamawiającego,</w:t>
            </w:r>
          </w:p>
          <w:p w14:paraId="217E7C26" w14:textId="77777777" w:rsidR="00E85785" w:rsidRPr="00B94B81" w:rsidRDefault="00E85785" w:rsidP="00E85785">
            <w:pPr>
              <w:ind w:left="143" w:right="176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- przeglądy techniczne i konserwację min. 1 raz na rok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z dnia 20 maja 2010 r. o wyrobach medycznych z dnia 20.05.2010 r. </w:t>
            </w:r>
            <w:proofErr w:type="spellStart"/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t.j</w:t>
            </w:r>
            <w:proofErr w:type="spellEnd"/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. Dz.U. z 2019 r. poz. 175 oraz z zachowaniem ciągłości przeglądów),</w:t>
            </w:r>
          </w:p>
          <w:p w14:paraId="0C6D8A76" w14:textId="77777777" w:rsidR="00E85785" w:rsidRPr="00B94B81" w:rsidRDefault="00E85785" w:rsidP="00E85785">
            <w:pPr>
              <w:ind w:right="176" w:firstLine="14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- wymiana/ naprawa uszkodzonych części,</w:t>
            </w:r>
          </w:p>
          <w:p w14:paraId="61657D5F" w14:textId="77777777" w:rsidR="00E85785" w:rsidRPr="00B94B81" w:rsidRDefault="00E85785" w:rsidP="00E85785">
            <w:pPr>
              <w:ind w:right="176" w:firstLine="14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- dojazd serwisu lub przesłanie sprzętu do serwisu,  robociznę itp.</w:t>
            </w:r>
          </w:p>
          <w:p w14:paraId="0D87A1AC" w14:textId="77777777" w:rsidR="00E85785" w:rsidRDefault="00E85785" w:rsidP="00E85785">
            <w:pPr>
              <w:widowControl w:val="0"/>
              <w:ind w:left="163" w:right="153" w:hanging="2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- inne koszty niezbędne do wykonania czynności gwarancyjnych.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4261" w14:textId="77777777" w:rsidR="00E85785" w:rsidRPr="00B94B81" w:rsidRDefault="00E85785" w:rsidP="00E85785">
            <w:pPr>
              <w:autoSpaceDE w:val="0"/>
              <w:autoSpaceDN w:val="0"/>
              <w:ind w:left="101" w:right="176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5E7B" w14:textId="77777777" w:rsidR="00E85785" w:rsidRPr="00B94B81" w:rsidRDefault="00E85785" w:rsidP="00E85785">
            <w:pPr>
              <w:autoSpaceDE w:val="0"/>
              <w:autoSpaceDN w:val="0"/>
              <w:ind w:left="101" w:right="176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E85785" w14:paraId="1431CC2D" w14:textId="4BA54E4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6E7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853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ELEMENTY SYSTEMU SWD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B0D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D3F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2765C492" w14:textId="3705651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A67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5EC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Montaż modułu GPS/GSM zgodnie ze specyfikacją „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rekomendacja minimalnych wymagań sprzętu do SWD PRM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” wraz z antenami GPS i GSM i przewodami zasilającymi 12V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4D7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5D0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C663191" w14:textId="7371B36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EB6F" w14:textId="77777777" w:rsidR="00E85785" w:rsidRDefault="00E85785" w:rsidP="00E85785">
            <w:pPr>
              <w:widowControl w:val="0"/>
              <w:tabs>
                <w:tab w:val="left" w:pos="180"/>
                <w:tab w:val="center" w:pos="407"/>
              </w:tabs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C55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Drukarka mobilna zgodnie ze specyfikacją „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rekomendacja minimalnych wymagań sprzętu do SWD PRM</w:t>
            </w:r>
            <w:r>
              <w:rPr>
                <w:rFonts w:ascii="Verdana" w:hAnsi="Verdana" w:cs="Verdana"/>
                <w:sz w:val="18"/>
                <w:szCs w:val="18"/>
              </w:rPr>
              <w:t>” zamontowana na półce poprzez dedykowany uchwyt drukarki mobilnej. Montaż gniazd z doprowadzonym zasilaniem dla ww. drukarki 12V/230 V z zabezpieczeniem prądowym zakończonym gniazdami (zasilanie 230V z przetwornicy 12V/230V nie zakłócającej pracy innych urządzeń medycznych i łączności radiowej), do mocowania drukarki SWD zestaw gniazd:  2 gniazda USB, w tym jedno gniazdo do transmisji danych, służące do połączenia drukarki z tabletem, 1 gniazdo 12V oraz 1 gniazdo 230 V. Całość instalacji drukarka/półka/uchwyty ujęte w homologacji lub innym dokumencie potwierdzającym bezpieczny montaż (nie zagrażający bezpieczeństwu pasażerów i kierowcy) urządzeń w wybranym miejscu pojazdu.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28F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D4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63307ED" w14:textId="6F8AF0E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44AC" w14:textId="77777777" w:rsidR="00E85785" w:rsidRDefault="00E85785" w:rsidP="00E85785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15.3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286A" w14:textId="77777777" w:rsidR="00E85785" w:rsidRPr="0034700B" w:rsidRDefault="00E85785" w:rsidP="00E85785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>Terminal mobilny – tablet o parametrach:</w:t>
            </w:r>
          </w:p>
          <w:p w14:paraId="7D7E519B" w14:textId="77777777" w:rsidR="00E85785" w:rsidRPr="0034700B" w:rsidRDefault="00E85785" w:rsidP="00E85785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 xml:space="preserve">Intel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Core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i5 Procesor 1,6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Ghz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, 11,6 With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Webcam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Microsoft Windows 10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Prc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x64 with 8 GB RAM 256 SSD ;-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SunlightReadable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AC Adapter + EU$ Power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CorcRearCamera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W-Fi + BT+ 4G LTE +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Passthrough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IP65 #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Year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B2B Warranty ( np. typu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Getac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F110-G-5 lub równoważny tj. o porównywalnych parametrach technicznych wymaganych do pracy w systemie SWD PRM zgodnie z „rekomendacja minimalnych wymagań sprzętu do SWD PRM”) usadowiony w dedykowanej stacji dokującej (np. TYP: F110VDOCK-B_OHHGTC2113 lub równoważny) wraz z zasilaczem, zamontowany w przedziale kierowcy umożliwiający szybki dostęp i obsługę bez konieczności wypinania ze stacji. .Montaż gniazd z doprowadzonym zasilaniem dla ww. tabletu 12V/230 V z zabezpieczeniem prądowym zakończonym gniazdami (zasilanie 230V z przetwornicy 12V/230V nie zakłócającej pracy innych urządzeń medycznych i łączności radiowej).</w:t>
            </w:r>
          </w:p>
          <w:p w14:paraId="720DA51C" w14:textId="77777777" w:rsidR="00E85785" w:rsidRPr="0034700B" w:rsidRDefault="00E85785" w:rsidP="00E85785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>Stacja musi mieć zasilanie z akumulatora samochodu aby doładowywać tablet medyczny oraz zestaw anten do GPS i GSM montowanych bezpośrednio do stacji dokującej</w:t>
            </w:r>
          </w:p>
          <w:p w14:paraId="1084227A" w14:textId="77777777" w:rsidR="00E85785" w:rsidRPr="0034700B" w:rsidRDefault="00E85785" w:rsidP="00E85785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>Miejsce montażu – na desce rozdzielczej , w środkowej części konsoli.</w:t>
            </w:r>
          </w:p>
          <w:p w14:paraId="382B6D2D" w14:textId="77777777" w:rsidR="00E85785" w:rsidRPr="0034700B" w:rsidRDefault="00E85785" w:rsidP="00E85785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również inne miejsce na mocowanie uchwytu do tabletu, w miejscu umożliwiającym szybki dostęp i obsługę bez konieczności wypinania ze stacji.</w:t>
            </w:r>
          </w:p>
          <w:p w14:paraId="75081C6E" w14:textId="77777777" w:rsidR="00E85785" w:rsidRPr="0034700B" w:rsidRDefault="00E85785" w:rsidP="00E85785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>Całość instalacji tablet/stacja dokująca/uchwyty ujęte w homologacji lub innym dokumencie potwierdzającym bezpieczny montaż(nie zagrażający bezpieczeństwu pasażerów i kierowcy) urządzeń w wybranym miejscu pojazdu.</w:t>
            </w:r>
          </w:p>
          <w:p w14:paraId="533793EF" w14:textId="77777777" w:rsidR="00E85785" w:rsidRDefault="00E85785" w:rsidP="00E85785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34700B"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tablet z IP65 normy MIL-STD 810G 516.6 Procedura IV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15A9" w14:textId="77777777" w:rsidR="00E85785" w:rsidRPr="0034700B" w:rsidRDefault="00E85785" w:rsidP="00E85785">
            <w:pPr>
              <w:widowControl w:val="0"/>
              <w:suppressAutoHyphens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238A" w14:textId="77777777" w:rsidR="00E85785" w:rsidRPr="0034700B" w:rsidRDefault="00E85785" w:rsidP="00E85785">
            <w:pPr>
              <w:widowControl w:val="0"/>
              <w:suppressAutoHyphens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556A991" w14:textId="50E53994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C93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279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WYPOSAŻENIE POJAZDU / WYMAGANIA DODATKOWE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308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B17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567F218C" w14:textId="6E4A0B3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C2A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ED4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Dodatkowa gaśnica w przedziale medycznym zgodnie z Rozporządzeniem Ministra Infrastruktury z dnia 31 grudnia 2002 r. w sprawie warunków technicznych pojazdów oraz zakresu ich niezbędnego wyposażenia.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FFC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6FD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2603514" w14:textId="3E36546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E6C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4D5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Kosze na śmieci w przedziale medycznym – 2 szt.  zlokalizowane jeden w przedniej a drugi tylnej części przedziału medycznego ambulansu zamontowane na stałe zapobiegające niekontrolowanemu przemieszczeniu. </w:t>
            </w:r>
          </w:p>
          <w:p w14:paraId="0E8794B2" w14:textId="77777777" w:rsidR="00E85785" w:rsidRPr="00D27B9B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Zamontowane kosze nie powinny utrudniać ergonomiki pracy służby ratowniczej.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F19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4C4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6154F521" w14:textId="5AE7737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ED8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FC6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Wszystkie pasy w pojeździe typu bezwładnościowego o trzech punktach kotwiczenia.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4EF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8C5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3D65631" w14:textId="6CC9D59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E5C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E7A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kabinie kierowcy zamontowana:</w:t>
            </w:r>
          </w:p>
          <w:p w14:paraId="181DA0EC" w14:textId="77777777" w:rsidR="00E85785" w:rsidRPr="009245B6" w:rsidRDefault="00E85785" w:rsidP="00E85785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akustyczna i/lub optyczna ostrzegająca kierowcę o niedomkniętych drzwiach pojazdu</w:t>
            </w:r>
          </w:p>
          <w:p w14:paraId="43B32F43" w14:textId="77777777" w:rsidR="00E85785" w:rsidRPr="009245B6" w:rsidRDefault="00E85785" w:rsidP="00E85785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akustyczna i/lub optyczna ostrzegająca kierowcę o rozładowaniu akumulatora samochodu bazowego i akumulatora dodatkowego</w:t>
            </w:r>
          </w:p>
          <w:p w14:paraId="4C28F9A7" w14:textId="77777777" w:rsidR="00E85785" w:rsidRPr="009245B6" w:rsidRDefault="00E85785" w:rsidP="00E85785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optyczna informująca kierowcę o włączeniu reflektorów zewnętrznych</w:t>
            </w:r>
          </w:p>
          <w:p w14:paraId="5AFE4D1D" w14:textId="77777777" w:rsidR="00E85785" w:rsidRPr="009245B6" w:rsidRDefault="00E85785" w:rsidP="00E85785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optyczna informująca kierowcę o podłączeniu ambulansu do sieci 230 V</w:t>
            </w:r>
          </w:p>
          <w:p w14:paraId="68E13C61" w14:textId="77777777" w:rsidR="00E85785" w:rsidRPr="009245B6" w:rsidRDefault="00E85785" w:rsidP="00E85785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optyczna informująca kierowcę o braku możliwości uruchomienia pojazdu z powodu otwartych drzwi między przedziałem medycznym a kabiną kierowcy.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08B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6A1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53B50E9" w14:textId="01DA517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606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3280" w14:textId="77777777" w:rsidR="00E85785" w:rsidRDefault="00E85785" w:rsidP="00E8578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WYMAGANIA OGÓLNE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6B1B" w14:textId="77777777" w:rsidR="00E85785" w:rsidRDefault="00E85785" w:rsidP="00E8578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4342" w14:textId="77777777" w:rsidR="00E85785" w:rsidRDefault="00E85785" w:rsidP="00E8578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1446BEC" w14:textId="1A450C94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D09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F171" w14:textId="77777777" w:rsidR="00E85785" w:rsidRDefault="00E85785" w:rsidP="00E8578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Ambulans nowy, na bazie furgonu rok produkcji </w:t>
            </w:r>
            <w:r w:rsidRPr="00B94B81">
              <w:rPr>
                <w:rFonts w:ascii="Verdana" w:hAnsi="Verdana" w:cs="Verdana"/>
                <w:b w:val="0"/>
                <w:bCs w:val="0"/>
                <w:color w:val="000000" w:themeColor="text1"/>
                <w:sz w:val="18"/>
                <w:szCs w:val="18"/>
              </w:rPr>
              <w:t xml:space="preserve">2023,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wyposażony w system </w:t>
            </w:r>
            <w:proofErr w:type="spellStart"/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eCALL</w:t>
            </w:r>
            <w:proofErr w:type="spellEnd"/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 oraz asystenta pasa ruchu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4EE9" w14:textId="77777777" w:rsidR="00E85785" w:rsidRDefault="00E85785" w:rsidP="00E8578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4CD3" w14:textId="77777777" w:rsidR="00E85785" w:rsidRDefault="00E85785" w:rsidP="00E8578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E85785" w14:paraId="72739A05" w14:textId="34902A4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F78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CC9D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Ogumienie ambulansu musi być dostosowane do DMC ambulansu (wymagany indeks „C” )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68B4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71D0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8EB0B30" w14:textId="142207F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9CB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E04B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Ambulans fabrycznie wyposażony w pełnowymiarowe koło zapasowe i dodatkowo komplet 4 opon tej samej marki co zamontowane na osiach pojazdu.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W przypadku dostawy w sezonie letnim, dodatkowy komplet opon zimowych; w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lastRenderedPageBreak/>
              <w:t xml:space="preserve">przypadku dostawy w sezonie zimowym dodatkowy zestaw opon letnich </w:t>
            </w:r>
          </w:p>
          <w:p w14:paraId="3B966AB9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Zamawiający dopuszcza ambulanse, które zamiast pełnowymiarowego koła zapasowego będą wyposażone w zestaw naprawczy do kół. </w:t>
            </w:r>
          </w:p>
          <w:p w14:paraId="14890E01" w14:textId="77777777" w:rsidR="00E85785" w:rsidRPr="00F82678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386E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3D10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054AFE8" w14:textId="29C88BF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0D9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91C7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Ambulans uzupełniony: </w:t>
            </w:r>
          </w:p>
          <w:p w14:paraId="64273CCF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90 % zbiornik paliwa oraz płyny eksploatacyjne do ilości zalecanych przez producenta, w tym w </w:t>
            </w:r>
            <w:r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  <w:t xml:space="preserve">środek redukujący szkodliwe cząsteczki spalin, stosowany w wysokoprężnych silnikach diesla najnowszej generacji, wykorzystujących technologię Selektywnej Redukcji Katalitycznej (SCR)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A156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8395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512BFF9" w14:textId="549D953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47E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1C9F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Dostawa ambulansów do siedziby Zamawiającego: 50-507 Wrocław ul. Ziębicka 34-38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2B72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2226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FAB1E93" w14:textId="27F1CF3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A6D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A22F" w14:textId="77777777" w:rsidR="00E85785" w:rsidRDefault="00E85785" w:rsidP="00E857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Oznakowanie ambulansu aktualnym logotypem Urzędu Marszałkowskiego Województwa Dolnośląskiego + napis o następującej treści:</w:t>
            </w:r>
          </w:p>
          <w:p w14:paraId="6386A643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3FA5333A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28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Zrealizowano przy wsparciu finansowym Samorządu Województwa Dolnośląskiego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107A" w14:textId="77777777" w:rsidR="00E85785" w:rsidRDefault="00E85785" w:rsidP="00E857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4349" w14:textId="77777777" w:rsidR="00E85785" w:rsidRDefault="00E85785" w:rsidP="00E857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C6C4EB8" w14:textId="77777777" w:rsidR="009C716C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3992EF04" w14:textId="250E38F0" w:rsidR="00EC1EB2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*Sposób oceny ofert opisano w Części I SWZ</w:t>
      </w:r>
    </w:p>
    <w:p w14:paraId="2DAB08BC" w14:textId="157ADAF5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295596F7" w14:textId="538D4431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12892E9F" w14:textId="77777777" w:rsidR="007D5E47" w:rsidRPr="00E01CFD" w:rsidRDefault="007D5E47" w:rsidP="007D5E47">
      <w:pPr>
        <w:pStyle w:val="Tekstcofnity"/>
        <w:spacing w:line="24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E01CFD">
        <w:rPr>
          <w:rFonts w:ascii="Verdana" w:hAnsi="Verdana"/>
          <w:b/>
          <w:bCs/>
          <w:sz w:val="18"/>
          <w:szCs w:val="18"/>
          <w:lang w:val="pl-PL"/>
        </w:rPr>
        <w:t>Niniejszy plik powinien zostać opatrzony kwalifikowanym podpisem elektronicznym przez osobę(osoby) upoważnioną (upoważnione) do reprezentacji wykonawcy</w:t>
      </w:r>
    </w:p>
    <w:p w14:paraId="6D7DEA0F" w14:textId="77777777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b/>
          <w:bCs/>
          <w:sz w:val="18"/>
          <w:szCs w:val="18"/>
        </w:rPr>
      </w:pPr>
    </w:p>
    <w:sectPr w:rsidR="007D5E47" w:rsidSect="009C716C">
      <w:headerReference w:type="default" r:id="rId8"/>
      <w:footerReference w:type="default" r:id="rId9"/>
      <w:headerReference w:type="first" r:id="rId10"/>
      <w:pgSz w:w="11906" w:h="16838"/>
      <w:pgMar w:top="851" w:right="849" w:bottom="1276" w:left="993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E675" w14:textId="77777777" w:rsidR="00A42BF3" w:rsidRDefault="00A42BF3">
      <w:r>
        <w:separator/>
      </w:r>
    </w:p>
  </w:endnote>
  <w:endnote w:type="continuationSeparator" w:id="0">
    <w:p w14:paraId="48B7E0A9" w14:textId="77777777" w:rsidR="00A42BF3" w:rsidRDefault="00A4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porateS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11B7" w14:textId="25A157EC" w:rsidR="00A42BF3" w:rsidRPr="00804125" w:rsidRDefault="00A42BF3" w:rsidP="001168F3">
    <w:pPr>
      <w:pStyle w:val="Stopka"/>
      <w:rPr>
        <w:rFonts w:ascii="Verdana" w:hAnsi="Verdana"/>
        <w:bCs/>
        <w:sz w:val="16"/>
        <w:szCs w:val="16"/>
      </w:rPr>
    </w:pPr>
    <w:r w:rsidRPr="008A62D9">
      <w:rPr>
        <w:rFonts w:ascii="Verdana" w:hAnsi="Verdana"/>
        <w:bCs/>
        <w:sz w:val="16"/>
        <w:szCs w:val="16"/>
      </w:rPr>
      <w:t>Zakup dwóch ambulansów z wyposażeniem</w:t>
    </w:r>
  </w:p>
  <w:p w14:paraId="47908EC2" w14:textId="77777777" w:rsidR="00A42BF3" w:rsidRDefault="00A42BF3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 w:rsidR="00D4637C">
      <w:rPr>
        <w:rFonts w:ascii="Verdana" w:hAnsi="Verdana"/>
        <w:bCs/>
        <w:noProof/>
        <w:sz w:val="16"/>
        <w:szCs w:val="16"/>
      </w:rPr>
      <w:t>14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BAA4" w14:textId="77777777" w:rsidR="00A42BF3" w:rsidRDefault="00A42BF3">
      <w:r>
        <w:separator/>
      </w:r>
    </w:p>
  </w:footnote>
  <w:footnote w:type="continuationSeparator" w:id="0">
    <w:p w14:paraId="041BB8D2" w14:textId="77777777" w:rsidR="00A42BF3" w:rsidRDefault="00A4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3FCE" w14:textId="5E80DD3D" w:rsidR="00A42BF3" w:rsidRDefault="00A42BF3">
    <w:pPr>
      <w:pStyle w:val="Nagwek"/>
      <w:pBdr>
        <w:bottom w:val="single" w:sz="4" w:space="1" w:color="000000"/>
      </w:pBdr>
      <w:jc w:val="right"/>
    </w:pPr>
    <w:r>
      <w:rPr>
        <w:rStyle w:val="Numerstrony"/>
      </w:rPr>
      <w:tab/>
    </w:r>
    <w:r>
      <w:rPr>
        <w:rFonts w:ascii="Verdana" w:hAnsi="Verdana"/>
        <w:i/>
        <w:iCs/>
        <w:sz w:val="16"/>
        <w:szCs w:val="16"/>
      </w:rPr>
      <w:t>Tabela oceny technicznej - ambulanse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2079"/>
      <w:gridCol w:w="898"/>
      <w:gridCol w:w="3261"/>
      <w:gridCol w:w="425"/>
      <w:gridCol w:w="1417"/>
      <w:gridCol w:w="1843"/>
    </w:tblGrid>
    <w:tr w:rsidR="00A42BF3" w14:paraId="7FAE1775" w14:textId="77777777" w:rsidTr="00AF1A41">
      <w:trPr>
        <w:jc w:val="center"/>
      </w:trPr>
      <w:tc>
        <w:tcPr>
          <w:tcW w:w="1702" w:type="dxa"/>
          <w:vAlign w:val="center"/>
          <w:hideMark/>
        </w:tcPr>
        <w:p w14:paraId="56105AD9" w14:textId="77777777" w:rsidR="00A42BF3" w:rsidRDefault="00A42BF3" w:rsidP="00E71729">
          <w:pPr>
            <w:pStyle w:val="Nagwek"/>
            <w:rPr>
              <w:b/>
            </w:rPr>
          </w:pPr>
          <w:r>
            <w:rPr>
              <w:noProof/>
            </w:rPr>
            <w:drawing>
              <wp:inline distT="0" distB="0" distL="0" distR="0" wp14:anchorId="1002D8B1" wp14:editId="583FBE23">
                <wp:extent cx="866775" cy="866775"/>
                <wp:effectExtent l="0" t="0" r="9525" b="9525"/>
                <wp:docPr id="4" name="Obraz 4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  <w:vAlign w:val="center"/>
        </w:tcPr>
        <w:p w14:paraId="4C7A21AE" w14:textId="77777777" w:rsidR="00A42BF3" w:rsidRDefault="00A42BF3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</w:p>
        <w:p w14:paraId="046AEACE" w14:textId="77777777" w:rsidR="00A42BF3" w:rsidRDefault="00A42BF3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POGOTOWIE RATUNKOWE</w:t>
          </w:r>
        </w:p>
        <w:p w14:paraId="14BE851B" w14:textId="77777777" w:rsidR="00A42BF3" w:rsidRDefault="00A42BF3" w:rsidP="00E71729">
          <w:pPr>
            <w:pStyle w:val="Tytu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WE WROCŁAWIU</w:t>
          </w:r>
        </w:p>
        <w:p w14:paraId="6C050CFC" w14:textId="77777777" w:rsidR="00A42BF3" w:rsidRDefault="00A42BF3" w:rsidP="00E71729">
          <w:pPr>
            <w:pStyle w:val="Tytu"/>
            <w:rPr>
              <w:rFonts w:ascii="Calibri" w:hAnsi="Calibri"/>
              <w:b w:val="0"/>
              <w:i/>
              <w:color w:val="003399"/>
              <w:sz w:val="18"/>
            </w:rPr>
          </w:pPr>
          <w:r>
            <w:rPr>
              <w:rFonts w:ascii="Calibri" w:hAnsi="Calibri"/>
              <w:color w:val="003399"/>
              <w:sz w:val="18"/>
            </w:rPr>
            <w:t>ul. Ziębicka 34-38 50-507 Wrocław</w:t>
          </w:r>
        </w:p>
        <w:p w14:paraId="18D017E2" w14:textId="77777777" w:rsidR="00A42BF3" w:rsidRDefault="00A42BF3" w:rsidP="00E71729">
          <w:pPr>
            <w:pStyle w:val="Nagwek"/>
            <w:jc w:val="center"/>
            <w:rPr>
              <w:b/>
              <w:color w:val="003399"/>
            </w:rPr>
          </w:pPr>
        </w:p>
      </w:tc>
      <w:tc>
        <w:tcPr>
          <w:tcW w:w="3261" w:type="dxa"/>
          <w:vAlign w:val="center"/>
        </w:tcPr>
        <w:p w14:paraId="02310828" w14:textId="77777777" w:rsidR="00A42BF3" w:rsidRDefault="00A42BF3" w:rsidP="00E71729">
          <w:pPr>
            <w:pStyle w:val="Tytu"/>
            <w:rPr>
              <w:b w:val="0"/>
              <w:noProof/>
            </w:rPr>
          </w:pPr>
        </w:p>
        <w:p w14:paraId="2E128BD9" w14:textId="77777777" w:rsidR="00A42BF3" w:rsidRDefault="00A42BF3" w:rsidP="00E71729">
          <w:pPr>
            <w:tabs>
              <w:tab w:val="left" w:pos="2020"/>
            </w:tabs>
            <w:jc w:val="center"/>
            <w:rPr>
              <w:b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6E3BA1" wp14:editId="3FF24D14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1268730" cy="466725"/>
                <wp:effectExtent l="0" t="0" r="7620" b="9525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  <w:noProof/>
              <w:sz w:val="20"/>
              <w:szCs w:val="20"/>
            </w:rPr>
            <w:drawing>
              <wp:inline distT="0" distB="0" distL="0" distR="0" wp14:anchorId="4D83DDF1" wp14:editId="56E6530C">
                <wp:extent cx="590550" cy="876300"/>
                <wp:effectExtent l="0" t="0" r="0" b="0"/>
                <wp:docPr id="6" name="Obraz 6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gridSpan w:val="2"/>
          <w:vAlign w:val="center"/>
          <w:hideMark/>
        </w:tcPr>
        <w:p w14:paraId="188BC8D9" w14:textId="77777777" w:rsidR="00A42BF3" w:rsidRDefault="00A42BF3" w:rsidP="00E71729">
          <w:pPr>
            <w:pStyle w:val="Nagwek"/>
            <w:jc w:val="center"/>
            <w:rPr>
              <w:b/>
              <w:sz w:val="14"/>
              <w:szCs w:val="16"/>
            </w:rPr>
          </w:pPr>
          <w:r>
            <w:rPr>
              <w:b/>
              <w:noProof/>
              <w:sz w:val="14"/>
              <w:szCs w:val="16"/>
            </w:rPr>
            <w:drawing>
              <wp:inline distT="0" distB="0" distL="0" distR="0" wp14:anchorId="5D0CCDCC" wp14:editId="4F3FEE2A">
                <wp:extent cx="53340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A4DC1D" w14:textId="77777777" w:rsidR="00A42BF3" w:rsidRDefault="00A42BF3" w:rsidP="00E71729">
          <w:pPr>
            <w:pStyle w:val="Nagwek"/>
            <w:jc w:val="center"/>
            <w:rPr>
              <w:b/>
              <w:sz w:val="14"/>
            </w:rPr>
          </w:pPr>
          <w:r>
            <w:rPr>
              <w:b/>
              <w:sz w:val="14"/>
              <w:szCs w:val="16"/>
            </w:rPr>
            <w:t>UNIA EUROPEJSKA</w:t>
          </w:r>
          <w:r>
            <w:rPr>
              <w:b/>
              <w:sz w:val="14"/>
            </w:rPr>
            <w:t xml:space="preserve"> </w:t>
          </w:r>
        </w:p>
        <w:p w14:paraId="609D0F9D" w14:textId="77777777" w:rsidR="00A42BF3" w:rsidRDefault="00A42BF3" w:rsidP="00E71729">
          <w:pPr>
            <w:pStyle w:val="Nagwek"/>
            <w:ind w:right="-105" w:hanging="100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EUROPEJSKI FUNDUSZ</w:t>
          </w:r>
        </w:p>
        <w:p w14:paraId="046CD407" w14:textId="77777777" w:rsidR="00A42BF3" w:rsidRDefault="00A42BF3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</w:rPr>
            <w:t>ROZWOJU REGIONALNEGO</w:t>
          </w:r>
        </w:p>
      </w:tc>
      <w:tc>
        <w:tcPr>
          <w:tcW w:w="1843" w:type="dxa"/>
          <w:vAlign w:val="center"/>
          <w:hideMark/>
        </w:tcPr>
        <w:p w14:paraId="5E0EC9C9" w14:textId="77777777" w:rsidR="00A42BF3" w:rsidRDefault="00A42BF3" w:rsidP="00E71729">
          <w:pPr>
            <w:pStyle w:val="Tytu"/>
            <w:ind w:left="-104" w:right="-102"/>
            <w:rPr>
              <w:b w:val="0"/>
              <w:noProof/>
            </w:rPr>
          </w:pPr>
          <w:r>
            <w:rPr>
              <w:b w:val="0"/>
              <w:noProof/>
            </w:rPr>
            <w:drawing>
              <wp:inline distT="0" distB="0" distL="0" distR="0" wp14:anchorId="62A0A00A" wp14:editId="47289738">
                <wp:extent cx="552450" cy="533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01B87" w14:textId="77777777" w:rsidR="00A42BF3" w:rsidRDefault="00A42BF3" w:rsidP="00E71729">
          <w:pPr>
            <w:tabs>
              <w:tab w:val="left" w:pos="2020"/>
            </w:tabs>
            <w:ind w:left="-108" w:right="-108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INFRASTRUKTURA I ŚRODOWISKO</w:t>
          </w:r>
        </w:p>
        <w:p w14:paraId="1A0CFF62" w14:textId="77777777" w:rsidR="00A42BF3" w:rsidRDefault="00A42BF3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  <w:szCs w:val="14"/>
            </w:rPr>
            <w:t>Narodowa Strategia Spójności</w:t>
          </w:r>
        </w:p>
      </w:tc>
    </w:tr>
    <w:tr w:rsidR="00A42BF3" w14:paraId="6CB00D5C" w14:textId="77777777" w:rsidTr="00AF1A41">
      <w:trPr>
        <w:jc w:val="center"/>
      </w:trPr>
      <w:tc>
        <w:tcPr>
          <w:tcW w:w="11625" w:type="dxa"/>
          <w:gridSpan w:val="7"/>
        </w:tcPr>
        <w:p w14:paraId="54C6E0EF" w14:textId="77777777" w:rsidR="00A42BF3" w:rsidRDefault="00A42BF3" w:rsidP="00E71729">
          <w:pPr>
            <w:pStyle w:val="Podtytu"/>
            <w:rPr>
              <w:rFonts w:ascii="Calibri" w:hAnsi="Calibri"/>
              <w:i/>
              <w:color w:val="365F91"/>
              <w:sz w:val="16"/>
              <w:szCs w:val="16"/>
            </w:rPr>
          </w:pPr>
        </w:p>
      </w:tc>
    </w:tr>
    <w:tr w:rsidR="00A42BF3" w14:paraId="15C286B4" w14:textId="77777777" w:rsidTr="00AF1A41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38FD68C6" w14:textId="77777777" w:rsidR="00A42BF3" w:rsidRDefault="00507395" w:rsidP="00E71729">
          <w:pPr>
            <w:pStyle w:val="NormalnyWeb"/>
            <w:spacing w:before="0" w:after="0"/>
            <w:jc w:val="center"/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</w:pPr>
          <w:hyperlink r:id="rId6" w:history="1">
            <w:r w:rsidR="00A42BF3">
              <w:rPr>
                <w:rStyle w:val="Hipercze"/>
                <w:rFonts w:ascii="Calibri" w:eastAsia="Calibri" w:hAnsi="Calibri"/>
                <w:color w:val="FFFFFF"/>
                <w:sz w:val="16"/>
                <w:szCs w:val="16"/>
                <w:lang w:val="en-US"/>
              </w:rPr>
              <w:t>sekretariat@pogotowie-ratunkowe.pl</w:t>
            </w:r>
          </w:hyperlink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6CA95290" w14:textId="77777777" w:rsidR="00A42BF3" w:rsidRDefault="00A42BF3" w:rsidP="00E71729">
          <w:pPr>
            <w:pStyle w:val="NormalnyWeb"/>
            <w:spacing w:before="0" w:after="0"/>
            <w:jc w:val="center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  <w:lang w:val="en-US"/>
            </w:rPr>
            <w:t xml:space="preserve">tel.  71 77 31 400 </w:t>
          </w: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fax. 71 367 66 18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36D147F6" w14:textId="77777777" w:rsidR="00A42BF3" w:rsidRDefault="00A42BF3" w:rsidP="00E71729">
          <w:pPr>
            <w:pStyle w:val="NormalnyWeb"/>
            <w:spacing w:before="0" w:after="0"/>
            <w:ind w:firstLine="598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NIP: 899-23-54-460</w:t>
          </w:r>
        </w:p>
      </w:tc>
    </w:tr>
    <w:tr w:rsidR="00A42BF3" w14:paraId="470B1A75" w14:textId="77777777" w:rsidTr="00AF1A41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62B6752A" w14:textId="77777777" w:rsidR="00A42BF3" w:rsidRDefault="00A42BF3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iCs/>
              <w:color w:val="FFFFFF"/>
              <w:sz w:val="16"/>
              <w:szCs w:val="16"/>
              <w:lang w:val="en-US"/>
            </w:rPr>
            <w:t>www.pogotowie-ratunkowe.pl</w:t>
          </w:r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0CB9BAEE" w14:textId="77777777" w:rsidR="00A42BF3" w:rsidRDefault="00A42BF3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</w:rPr>
            <w:t>tel. kom. 506 374 965 , 506 734 979, wew. 400, 500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4C44FACD" w14:textId="77777777" w:rsidR="00A42BF3" w:rsidRDefault="00A42BF3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 xml:space="preserve">REGON:  </w:t>
          </w:r>
          <w:r>
            <w:rPr>
              <w:rFonts w:ascii="Calibri" w:hAnsi="Calibri"/>
              <w:b/>
              <w:color w:val="FFFFFF"/>
              <w:sz w:val="16"/>
              <w:szCs w:val="16"/>
            </w:rPr>
            <w:t>932207142</w:t>
          </w:r>
        </w:p>
        <w:p w14:paraId="0D56691C" w14:textId="77777777" w:rsidR="00A42BF3" w:rsidRDefault="00A42BF3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>KRS: 0000207618</w:t>
          </w:r>
        </w:p>
      </w:tc>
    </w:tr>
  </w:tbl>
  <w:p w14:paraId="0D1BB5D3" w14:textId="5D012EB7" w:rsidR="00A42BF3" w:rsidRDefault="00A42BF3">
    <w:pPr>
      <w:pStyle w:val="Nagwek"/>
      <w:pBdr>
        <w:bottom w:val="single" w:sz="4" w:space="1" w:color="00000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89A"/>
    <w:multiLevelType w:val="multilevel"/>
    <w:tmpl w:val="68062F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9A25FEB"/>
    <w:multiLevelType w:val="multilevel"/>
    <w:tmpl w:val="00C28E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640DC6"/>
    <w:multiLevelType w:val="multilevel"/>
    <w:tmpl w:val="484267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E36CDA"/>
    <w:multiLevelType w:val="multilevel"/>
    <w:tmpl w:val="4F5CD6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7541B8D"/>
    <w:multiLevelType w:val="multilevel"/>
    <w:tmpl w:val="371822D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A2B167F"/>
    <w:multiLevelType w:val="hybridMultilevel"/>
    <w:tmpl w:val="977CE0E6"/>
    <w:lvl w:ilvl="0" w:tplc="84B81BA4">
      <w:start w:val="1"/>
      <w:numFmt w:val="bullet"/>
      <w:lvlText w:val=""/>
      <w:lvlJc w:val="left"/>
      <w:pPr>
        <w:ind w:left="8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7A50DA"/>
    <w:multiLevelType w:val="multilevel"/>
    <w:tmpl w:val="116E0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F983B9B"/>
    <w:multiLevelType w:val="multilevel"/>
    <w:tmpl w:val="CAB414B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1DA5FA4"/>
    <w:multiLevelType w:val="hybridMultilevel"/>
    <w:tmpl w:val="B8A0556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13E48B8"/>
    <w:multiLevelType w:val="multilevel"/>
    <w:tmpl w:val="0A62927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2104182610">
    <w:abstractNumId w:val="7"/>
  </w:num>
  <w:num w:numId="2" w16cid:durableId="917207301">
    <w:abstractNumId w:val="9"/>
  </w:num>
  <w:num w:numId="3" w16cid:durableId="279073193">
    <w:abstractNumId w:val="1"/>
  </w:num>
  <w:num w:numId="4" w16cid:durableId="315692854">
    <w:abstractNumId w:val="3"/>
  </w:num>
  <w:num w:numId="5" w16cid:durableId="1058284520">
    <w:abstractNumId w:val="6"/>
  </w:num>
  <w:num w:numId="6" w16cid:durableId="756100905">
    <w:abstractNumId w:val="4"/>
  </w:num>
  <w:num w:numId="7" w16cid:durableId="1463304313">
    <w:abstractNumId w:val="8"/>
  </w:num>
  <w:num w:numId="8" w16cid:durableId="247231543">
    <w:abstractNumId w:val="2"/>
  </w:num>
  <w:num w:numId="9" w16cid:durableId="343095818">
    <w:abstractNumId w:val="0"/>
  </w:num>
  <w:num w:numId="10" w16cid:durableId="2039771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B2"/>
    <w:rsid w:val="001168F3"/>
    <w:rsid w:val="00222049"/>
    <w:rsid w:val="00303B44"/>
    <w:rsid w:val="004023F6"/>
    <w:rsid w:val="004450F0"/>
    <w:rsid w:val="0048617F"/>
    <w:rsid w:val="00491047"/>
    <w:rsid w:val="00507395"/>
    <w:rsid w:val="005740B2"/>
    <w:rsid w:val="005851A3"/>
    <w:rsid w:val="0059036C"/>
    <w:rsid w:val="006F2DAD"/>
    <w:rsid w:val="006F7C06"/>
    <w:rsid w:val="00754EBA"/>
    <w:rsid w:val="007D5E47"/>
    <w:rsid w:val="007F48DA"/>
    <w:rsid w:val="00804125"/>
    <w:rsid w:val="008738F4"/>
    <w:rsid w:val="008A62D9"/>
    <w:rsid w:val="00903785"/>
    <w:rsid w:val="00921764"/>
    <w:rsid w:val="00952EDB"/>
    <w:rsid w:val="009C716C"/>
    <w:rsid w:val="00A06A11"/>
    <w:rsid w:val="00A42BF3"/>
    <w:rsid w:val="00AF1A41"/>
    <w:rsid w:val="00B022E0"/>
    <w:rsid w:val="00C0220B"/>
    <w:rsid w:val="00C15967"/>
    <w:rsid w:val="00C26546"/>
    <w:rsid w:val="00D105B5"/>
    <w:rsid w:val="00D31956"/>
    <w:rsid w:val="00D4637C"/>
    <w:rsid w:val="00D6580B"/>
    <w:rsid w:val="00E71729"/>
    <w:rsid w:val="00E85785"/>
    <w:rsid w:val="00EC1EB2"/>
    <w:rsid w:val="00F26790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CF115"/>
  <w15:docId w15:val="{F67ABB03-066C-4190-AB9E-E8100D7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63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 w:cs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3C6C6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3C6C6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3C6C63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qFormat/>
    <w:rsid w:val="003C6C63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3C6C63"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3C6C63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3C6C63"/>
    <w:rPr>
      <w:rFonts w:ascii="Calibri Light" w:hAnsi="Calibri Light" w:cs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uiPriority w:val="99"/>
    <w:qFormat/>
    <w:rsid w:val="003C6C63"/>
  </w:style>
  <w:style w:type="character" w:customStyle="1" w:styleId="czeinternetowe">
    <w:name w:val="Łącze internetowe"/>
    <w:basedOn w:val="Domylnaczcionkaakapitu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qFormat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qFormat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eksttreci8">
    <w:name w:val="Tekst treści + 8"/>
    <w:uiPriority w:val="99"/>
    <w:qFormat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238BB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238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2D6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6391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6391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C6C63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6C63"/>
  </w:style>
  <w:style w:type="paragraph" w:styleId="Tekstpodstawowywcity2">
    <w:name w:val="Body Text Indent 2"/>
    <w:basedOn w:val="Normalny"/>
    <w:link w:val="Tekstpodstawowywcity2Znak"/>
    <w:uiPriority w:val="99"/>
    <w:qFormat/>
    <w:rsid w:val="003C6C63"/>
    <w:pPr>
      <w:ind w:left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3C6C63"/>
    <w:pPr>
      <w:ind w:left="708"/>
      <w:jc w:val="both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6C63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C6C63"/>
    <w:pPr>
      <w:jc w:val="center"/>
    </w:pPr>
    <w:rPr>
      <w:rFonts w:ascii="Calibri Light" w:hAnsi="Calibri Light" w:cs="Calibri Light"/>
      <w:sz w:val="24"/>
      <w:szCs w:val="24"/>
    </w:rPr>
  </w:style>
  <w:style w:type="paragraph" w:styleId="NormalnyWeb">
    <w:name w:val="Normal (Web)"/>
    <w:basedOn w:val="Normalny"/>
    <w:uiPriority w:val="99"/>
    <w:qFormat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qFormat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3C6C63"/>
    <w:pPr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qFormat/>
    <w:rsid w:val="003C6C63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C90481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B77FC7"/>
    <w:pPr>
      <w:ind w:left="720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C7D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391"/>
    <w:rPr>
      <w:b/>
      <w:bCs/>
    </w:rPr>
  </w:style>
  <w:style w:type="paragraph" w:styleId="Bezodstpw">
    <w:name w:val="No Spacing"/>
    <w:qFormat/>
    <w:rsid w:val="00B36741"/>
    <w:rPr>
      <w:rFonts w:eastAsia="Calibri"/>
      <w:lang w:eastAsia="zh-C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E717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3B44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303B44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1561-88C1-4E12-89EF-68D01864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5804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40550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 Ethan</cp:keywords>
  <cp:lastModifiedBy>Bogumiła Kołt-Kunecka</cp:lastModifiedBy>
  <cp:revision>6</cp:revision>
  <cp:lastPrinted>2023-06-02T07:56:00Z</cp:lastPrinted>
  <dcterms:created xsi:type="dcterms:W3CDTF">2022-12-07T11:28:00Z</dcterms:created>
  <dcterms:modified xsi:type="dcterms:W3CDTF">2023-07-07T09:11:00Z</dcterms:modified>
  <dc:language>pl-PL</dc:language>
</cp:coreProperties>
</file>