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446E24">
            <w:pPr>
              <w:pStyle w:val="Nagwek"/>
              <w:widowControl w:val="0"/>
              <w:rPr>
                <w:rFonts w:ascii="Tahoma" w:hAnsi="Tahoma" w:cs="Tahoma"/>
                <w:color w:val="000000"/>
                <w:sz w:val="16"/>
                <w:szCs w:val="16"/>
                <w:lang w:val="en-US"/>
              </w:rPr>
            </w:pPr>
            <w:hyperlink r:id="rId9">
              <w:r>
                <w:rPr>
                  <w:rStyle w:val="czeinternetowe"/>
                  <w:rFonts w:ascii="Tahoma" w:hAnsi="Tahoma" w:cs="Tahoma"/>
                  <w:color w:val="auto"/>
                  <w:sz w:val="16"/>
                  <w:szCs w:val="16"/>
                  <w:u w:val="none"/>
                  <w:lang w:val="en-US"/>
                </w:rPr>
                <w:t>www.spzoz.zgorzelec.pl</w:t>
              </w:r>
            </w:hyperlink>
            <w:r>
              <w:rPr>
                <w:rFonts w:ascii="Tahoma" w:hAnsi="Tahoma" w:cs="Tahoma"/>
                <w:sz w:val="16"/>
                <w:szCs w:val="16"/>
                <w:lang w:val="en-US"/>
              </w:rPr>
              <w:t xml:space="preserve">; e-mail: </w:t>
            </w:r>
            <w:hyperlink r:id="rId10">
              <w:r>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57C7EB8F" w:rsidR="002E2EBA" w:rsidRPr="002F27E7" w:rsidRDefault="002F27E7" w:rsidP="002F27E7">
      <w:pPr>
        <w:pStyle w:val="Tytu"/>
        <w:jc w:val="right"/>
        <w:rPr>
          <w:rFonts w:ascii="Tahoma" w:hAnsi="Tahoma" w:cs="Tahoma"/>
          <w:color w:val="7030A0"/>
          <w:sz w:val="28"/>
          <w:szCs w:val="28"/>
        </w:rPr>
      </w:pPr>
      <w:r w:rsidRPr="002F27E7">
        <w:rPr>
          <w:rFonts w:ascii="Tahoma" w:hAnsi="Tahoma" w:cs="Tahoma"/>
          <w:color w:val="7030A0"/>
          <w:sz w:val="28"/>
          <w:szCs w:val="28"/>
        </w:rPr>
        <w:t>ZMIANA NR 1 Z DNIA 07.01.2025 r. zaznaczona kolorem</w:t>
      </w: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74088490" w14:textId="2FCC0936" w:rsidR="002E2EBA" w:rsidRPr="005124FE" w:rsidRDefault="00A63058">
      <w:pPr>
        <w:jc w:val="center"/>
        <w:rPr>
          <w:rFonts w:ascii="Tahoma" w:hAnsi="Tahoma" w:cs="Tahoma"/>
          <w:b/>
          <w:color w:val="0070C0"/>
          <w:sz w:val="24"/>
          <w:szCs w:val="24"/>
        </w:rPr>
      </w:pPr>
      <w:bookmarkStart w:id="0" w:name="_Hlk186200105"/>
      <w:r w:rsidRPr="00A63058">
        <w:rPr>
          <w:rFonts w:ascii="Tahoma" w:hAnsi="Tahoma" w:cs="Tahoma"/>
          <w:b/>
          <w:color w:val="0070C0"/>
          <w:sz w:val="24"/>
          <w:szCs w:val="24"/>
        </w:rPr>
        <w:t xml:space="preserve">dostawa </w:t>
      </w:r>
      <w:r>
        <w:rPr>
          <w:rFonts w:ascii="Tahoma" w:hAnsi="Tahoma" w:cs="Tahoma"/>
          <w:b/>
          <w:color w:val="0070C0"/>
          <w:sz w:val="24"/>
          <w:szCs w:val="24"/>
        </w:rPr>
        <w:t>systemu do biopsji piersi</w:t>
      </w:r>
      <w:r w:rsidRPr="00A63058">
        <w:rPr>
          <w:rFonts w:ascii="Tahoma" w:hAnsi="Tahoma" w:cs="Tahoma"/>
          <w:b/>
          <w:color w:val="0070C0"/>
          <w:sz w:val="24"/>
          <w:szCs w:val="24"/>
        </w:rPr>
        <w:t xml:space="preserve"> wraz z sukcesywnymi dostawami </w:t>
      </w:r>
      <w:r>
        <w:rPr>
          <w:rFonts w:ascii="Tahoma" w:hAnsi="Tahoma" w:cs="Tahoma"/>
          <w:b/>
          <w:color w:val="0070C0"/>
          <w:sz w:val="24"/>
          <w:szCs w:val="24"/>
        </w:rPr>
        <w:t>sond jednorazowego użytku oraz znaczników</w:t>
      </w:r>
      <w:r w:rsidR="00AC7B49" w:rsidRPr="005124FE">
        <w:rPr>
          <w:rFonts w:ascii="Tahoma" w:hAnsi="Tahoma" w:cs="Tahoma"/>
          <w:b/>
          <w:color w:val="0070C0"/>
          <w:sz w:val="24"/>
          <w:szCs w:val="24"/>
        </w:rPr>
        <w:t xml:space="preserve"> </w:t>
      </w:r>
      <w:r w:rsidR="00502D10">
        <w:rPr>
          <w:rFonts w:ascii="Tahoma" w:hAnsi="Tahoma" w:cs="Tahoma"/>
          <w:b/>
          <w:color w:val="0070C0"/>
          <w:sz w:val="24"/>
          <w:szCs w:val="24"/>
        </w:rPr>
        <w:t>tkankowych</w:t>
      </w:r>
      <w:bookmarkEnd w:id="0"/>
    </w:p>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2E61DBE4" w14:textId="0C095E0B" w:rsidR="002E2EBA" w:rsidRDefault="00446E24">
      <w:pPr>
        <w:tabs>
          <w:tab w:val="left" w:pos="360"/>
          <w:tab w:val="left" w:pos="993"/>
        </w:tabs>
        <w:rPr>
          <w:rFonts w:ascii="Tahoma" w:hAnsi="Tahoma"/>
          <w:color w:val="0070C0"/>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sz w:val="18"/>
          <w:szCs w:val="18"/>
        </w:rPr>
        <w:t xml:space="preserve">Oświadczenie o braku podstaw do wykluczenia </w:t>
      </w:r>
      <w:r>
        <w:rPr>
          <w:rFonts w:ascii="Tahoma" w:hAnsi="Tahoma" w:cs="Tahoma"/>
          <w:color w:val="0070C0"/>
          <w:sz w:val="18"/>
          <w:szCs w:val="18"/>
        </w:rPr>
        <w:t>(wypełniony załączyć do oferty)</w:t>
      </w:r>
    </w:p>
    <w:p w14:paraId="7B3D7C23" w14:textId="20E9F862" w:rsidR="002E2EBA" w:rsidRDefault="00741369">
      <w:pPr>
        <w:rPr>
          <w:rFonts w:ascii="Tahoma" w:hAnsi="Tahoma"/>
          <w:sz w:val="18"/>
          <w:szCs w:val="18"/>
        </w:rPr>
      </w:pPr>
      <w:r>
        <w:rPr>
          <w:rFonts w:ascii="Tahoma" w:hAnsi="Tahoma"/>
          <w:sz w:val="18"/>
          <w:szCs w:val="18"/>
        </w:rPr>
        <w:t>4</w:t>
      </w:r>
      <w:r w:rsidR="00446E24">
        <w:rPr>
          <w:rFonts w:ascii="Tahoma" w:hAnsi="Tahoma"/>
          <w:sz w:val="18"/>
          <w:szCs w:val="18"/>
        </w:rPr>
        <w:t>.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FA70CB" w:rsidRDefault="00446E24">
      <w:pPr>
        <w:pStyle w:val="Nagwek1"/>
        <w:ind w:left="4248" w:firstLine="708"/>
        <w:jc w:val="both"/>
        <w:rPr>
          <w:rFonts w:ascii="Tahoma" w:hAnsi="Tahoma"/>
          <w:b/>
          <w:i w:val="0"/>
          <w:sz w:val="22"/>
          <w:szCs w:val="22"/>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FA70CB">
        <w:rPr>
          <w:rFonts w:ascii="Tahoma" w:hAnsi="Tahoma"/>
          <w:b/>
          <w:i w:val="0"/>
          <w:sz w:val="22"/>
          <w:szCs w:val="22"/>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Pr="00832C8B" w:rsidRDefault="00832C8B" w:rsidP="00832C8B">
      <w:pPr>
        <w:rPr>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569A9AB7" w14:textId="5AD13ABE" w:rsidR="002E2EBA" w:rsidRPr="00A8263E" w:rsidRDefault="00A8263E">
      <w:pPr>
        <w:rPr>
          <w:rFonts w:ascii="Tahoma" w:hAnsi="Tahoma" w:cs="Tahoma"/>
          <w:b/>
          <w:bCs/>
          <w:color w:val="0070C0"/>
          <w:sz w:val="22"/>
          <w:szCs w:val="22"/>
        </w:rPr>
      </w:pPr>
      <w:hyperlink r:id="rId11" w:history="1">
        <w:r w:rsidRPr="00A8263E">
          <w:rPr>
            <w:rStyle w:val="Hipercze"/>
            <w:rFonts w:ascii="Tahoma" w:hAnsi="Tahoma" w:cs="Tahoma"/>
            <w:b/>
            <w:bCs/>
            <w:color w:val="0070C0"/>
            <w:sz w:val="22"/>
            <w:szCs w:val="22"/>
          </w:rPr>
          <w:t>https://platformazakupowa.pl/transakcja/1040791</w:t>
        </w:r>
      </w:hyperlink>
    </w:p>
    <w:p w14:paraId="042E39F9" w14:textId="77777777" w:rsidR="002E2EBA" w:rsidRDefault="002E2EBA"/>
    <w:p w14:paraId="7C72BC14" w14:textId="77777777" w:rsidR="002E2EBA" w:rsidRDefault="002E2EBA"/>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1555937C" w:rsidR="002E2EBA" w:rsidRPr="00F17961" w:rsidRDefault="00F17961">
      <w:pPr>
        <w:spacing w:before="100"/>
        <w:ind w:left="284"/>
        <w:jc w:val="both"/>
        <w:rPr>
          <w:rFonts w:ascii="Tahoma" w:hAnsi="Tahoma" w:cs="Tahoma"/>
          <w:b/>
        </w:rPr>
      </w:pPr>
      <w:hyperlink r:id="rId14" w:history="1">
        <w:r w:rsidRPr="00F17961">
          <w:rPr>
            <w:rStyle w:val="Hipercze"/>
            <w:rFonts w:ascii="Tahoma" w:hAnsi="Tahoma" w:cs="Tahoma"/>
            <w:b/>
            <w:bCs/>
            <w:color w:val="0070C0"/>
          </w:rPr>
          <w:t>https://platformazakupowa.pl/transakcja/1040791</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745CF93E" w:rsidR="00A670F9" w:rsidRDefault="00A670F9" w:rsidP="00A670F9">
      <w:pPr>
        <w:pStyle w:val="Default"/>
        <w:ind w:left="426"/>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750402">
        <w:rPr>
          <w:rFonts w:ascii="Tahoma" w:hAnsi="Tahoma" w:cs="Tahoma"/>
          <w:sz w:val="18"/>
          <w:szCs w:val="18"/>
        </w:rPr>
        <w:t>4</w:t>
      </w:r>
      <w:r>
        <w:rPr>
          <w:rFonts w:ascii="Tahoma" w:hAnsi="Tahoma" w:cs="Tahoma"/>
          <w:sz w:val="18"/>
          <w:szCs w:val="18"/>
        </w:rPr>
        <w:t>r., poz. 1</w:t>
      </w:r>
      <w:r w:rsidR="00750402">
        <w:rPr>
          <w:rFonts w:ascii="Tahoma" w:hAnsi="Tahoma" w:cs="Tahoma"/>
          <w:sz w:val="18"/>
          <w:szCs w:val="18"/>
        </w:rPr>
        <w:t>320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2C05B4E6" w14:textId="79643A1A" w:rsidR="00C61DB2" w:rsidRDefault="00446E24" w:rsidP="0073087F">
      <w:pPr>
        <w:pStyle w:val="Default"/>
        <w:ind w:left="426" w:hanging="426"/>
        <w:jc w:val="both"/>
        <w:rPr>
          <w:rFonts w:ascii="Tahoma" w:hAnsi="Tahoma" w:cs="Tahoma"/>
          <w:sz w:val="20"/>
          <w:szCs w:val="20"/>
        </w:rPr>
      </w:pPr>
      <w:r>
        <w:rPr>
          <w:rFonts w:ascii="Tahoma" w:hAnsi="Tahoma" w:cs="Tahoma"/>
          <w:sz w:val="18"/>
          <w:szCs w:val="18"/>
        </w:rPr>
        <w:t xml:space="preserve">2.1. </w:t>
      </w:r>
      <w:r w:rsidR="0073087F" w:rsidRPr="0073087F">
        <w:rPr>
          <w:rFonts w:ascii="Tahoma" w:hAnsi="Tahoma" w:cs="Tahoma"/>
          <w:sz w:val="18"/>
          <w:szCs w:val="18"/>
        </w:rPr>
        <w:t xml:space="preserve">Zamawiający </w:t>
      </w:r>
      <w:r w:rsidR="00C85522" w:rsidRPr="00C85522">
        <w:rPr>
          <w:rFonts w:ascii="Tahoma" w:hAnsi="Tahoma" w:cs="Tahoma"/>
          <w:b/>
          <w:bCs/>
          <w:sz w:val="18"/>
          <w:szCs w:val="18"/>
        </w:rPr>
        <w:t>nie</w:t>
      </w:r>
      <w:r w:rsidR="00C85522">
        <w:rPr>
          <w:rFonts w:ascii="Tahoma" w:hAnsi="Tahoma" w:cs="Tahoma"/>
          <w:sz w:val="18"/>
          <w:szCs w:val="18"/>
        </w:rPr>
        <w:t xml:space="preserve"> </w:t>
      </w:r>
      <w:r w:rsidR="0073087F" w:rsidRPr="0073087F">
        <w:rPr>
          <w:rFonts w:ascii="Tahoma" w:hAnsi="Tahoma" w:cs="Tahoma"/>
          <w:b/>
          <w:sz w:val="18"/>
          <w:szCs w:val="18"/>
        </w:rPr>
        <w:t>dopuszcza</w:t>
      </w:r>
      <w:r w:rsidR="0073087F" w:rsidRPr="0073087F">
        <w:rPr>
          <w:rFonts w:ascii="Tahoma" w:hAnsi="Tahoma" w:cs="Tahoma"/>
          <w:sz w:val="18"/>
          <w:szCs w:val="18"/>
        </w:rPr>
        <w:t xml:space="preserve"> składani</w:t>
      </w:r>
      <w:r w:rsidR="00C85522">
        <w:rPr>
          <w:rFonts w:ascii="Tahoma" w:hAnsi="Tahoma" w:cs="Tahoma"/>
          <w:sz w:val="18"/>
          <w:szCs w:val="18"/>
        </w:rPr>
        <w:t>a</w:t>
      </w:r>
      <w:r w:rsidR="0073087F" w:rsidRPr="0073087F">
        <w:rPr>
          <w:rFonts w:ascii="Tahoma" w:hAnsi="Tahoma" w:cs="Tahoma"/>
          <w:sz w:val="18"/>
          <w:szCs w:val="18"/>
        </w:rPr>
        <w:t xml:space="preserve"> ofert częściowych</w:t>
      </w:r>
      <w:r w:rsidR="0073087F" w:rsidRPr="0073087F">
        <w:rPr>
          <w:rFonts w:ascii="Tahoma" w:hAnsi="Tahoma" w:cs="Tahoma"/>
          <w:sz w:val="20"/>
          <w:szCs w:val="20"/>
        </w:rPr>
        <w:t>.</w:t>
      </w:r>
    </w:p>
    <w:p w14:paraId="33CE3F61" w14:textId="77777777" w:rsidR="00B3519C" w:rsidRPr="00B3519C" w:rsidRDefault="00B3519C" w:rsidP="00B3519C">
      <w:pPr>
        <w:pStyle w:val="Default"/>
        <w:ind w:firstLine="426"/>
        <w:rPr>
          <w:rFonts w:ascii="Tahoma" w:hAnsi="Tahoma" w:cs="Tahoma"/>
          <w:b/>
          <w:bCs/>
          <w:sz w:val="18"/>
          <w:szCs w:val="18"/>
          <w:u w:val="single"/>
        </w:rPr>
      </w:pPr>
      <w:r w:rsidRPr="00B3519C">
        <w:rPr>
          <w:rFonts w:ascii="Tahoma" w:hAnsi="Tahoma" w:cs="Tahoma"/>
          <w:b/>
          <w:bCs/>
          <w:sz w:val="18"/>
          <w:szCs w:val="18"/>
          <w:u w:val="single"/>
        </w:rPr>
        <w:t>Uzasadnienie:</w:t>
      </w:r>
    </w:p>
    <w:p w14:paraId="079963BE" w14:textId="04C108CC" w:rsidR="00B3519C" w:rsidRPr="00B3519C" w:rsidRDefault="00B3519C" w:rsidP="00B3519C">
      <w:pPr>
        <w:pStyle w:val="Default"/>
        <w:ind w:left="426"/>
        <w:jc w:val="both"/>
        <w:rPr>
          <w:rFonts w:ascii="Tahoma" w:hAnsi="Tahoma" w:cs="Tahoma"/>
          <w:sz w:val="18"/>
          <w:szCs w:val="18"/>
        </w:rPr>
      </w:pPr>
      <w:r w:rsidRPr="00B3519C">
        <w:rPr>
          <w:rFonts w:ascii="Tahoma" w:hAnsi="Tahoma" w:cs="Tahoma"/>
          <w:sz w:val="18"/>
          <w:szCs w:val="18"/>
        </w:rPr>
        <w:t xml:space="preserve">Powodem braku podziału na części jest zamówienie systemu </w:t>
      </w:r>
      <w:r>
        <w:rPr>
          <w:rFonts w:ascii="Tahoma" w:hAnsi="Tahoma" w:cs="Tahoma"/>
          <w:sz w:val="18"/>
          <w:szCs w:val="18"/>
        </w:rPr>
        <w:t>do biopsji piersi wraz z kompatybilnymi sondami jednorazowego użytku i</w:t>
      </w:r>
      <w:r w:rsidRPr="00B3519C">
        <w:rPr>
          <w:rFonts w:ascii="Tahoma" w:hAnsi="Tahoma" w:cs="Tahoma"/>
          <w:sz w:val="18"/>
          <w:szCs w:val="18"/>
        </w:rPr>
        <w:t xml:space="preserve"> nie można </w:t>
      </w:r>
      <w:r w:rsidR="00F025D5">
        <w:rPr>
          <w:rFonts w:ascii="Tahoma" w:hAnsi="Tahoma" w:cs="Tahoma"/>
          <w:sz w:val="18"/>
          <w:szCs w:val="18"/>
        </w:rPr>
        <w:t>ich</w:t>
      </w:r>
      <w:r w:rsidRPr="00B3519C">
        <w:rPr>
          <w:rFonts w:ascii="Tahoma" w:hAnsi="Tahoma" w:cs="Tahoma"/>
          <w:sz w:val="18"/>
          <w:szCs w:val="18"/>
        </w:rPr>
        <w:t xml:space="preserve"> od siebie rozdzielić.</w:t>
      </w:r>
      <w:r>
        <w:rPr>
          <w:rFonts w:ascii="Tahoma" w:hAnsi="Tahoma" w:cs="Tahoma"/>
          <w:sz w:val="18"/>
          <w:szCs w:val="18"/>
        </w:rPr>
        <w:t xml:space="preserve"> Również znacznik tkankowy jest używany do tej samej procedury</w:t>
      </w:r>
      <w:r w:rsidR="00F025D5">
        <w:rPr>
          <w:rFonts w:ascii="Tahoma" w:hAnsi="Tahoma" w:cs="Tahoma"/>
          <w:sz w:val="18"/>
          <w:szCs w:val="18"/>
        </w:rPr>
        <w:t xml:space="preserve"> medycznej, co w</w:t>
      </w:r>
      <w:r>
        <w:rPr>
          <w:rFonts w:ascii="Tahoma" w:hAnsi="Tahoma" w:cs="Tahoma"/>
          <w:sz w:val="18"/>
          <w:szCs w:val="18"/>
        </w:rPr>
        <w:t xml:space="preserve"> przypadku </w:t>
      </w:r>
      <w:r w:rsidR="00F025D5">
        <w:rPr>
          <w:rFonts w:ascii="Tahoma" w:hAnsi="Tahoma" w:cs="Tahoma"/>
          <w:sz w:val="18"/>
          <w:szCs w:val="18"/>
        </w:rPr>
        <w:t>wykonywania zabiegu ma duże znaczenie dla bezpieczeństwa pacjenta i odpowiedzialności Zamawiającego w przypadku powikłań z winy wad fabrycznych używanego sprzętu.</w:t>
      </w:r>
    </w:p>
    <w:p w14:paraId="15939C91" w14:textId="71F9A7E7" w:rsidR="002E2EBA" w:rsidRDefault="002E2EBA"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1"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1"/>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6291A0AD" w14:textId="7A8A109B" w:rsidR="002E2EBA" w:rsidRDefault="00446E24">
      <w:pPr>
        <w:spacing w:after="120"/>
        <w:ind w:left="426" w:hanging="426"/>
        <w:jc w:val="both"/>
        <w:rPr>
          <w:rFonts w:ascii="Tahoma" w:hAnsi="Tahoma" w:cs="Tahoma"/>
          <w:bCs/>
          <w:sz w:val="18"/>
          <w:szCs w:val="18"/>
        </w:rPr>
      </w:pPr>
      <w:r>
        <w:rPr>
          <w:rFonts w:ascii="Tahoma" w:hAnsi="Tahoma" w:cs="Tahoma"/>
          <w:bCs/>
          <w:sz w:val="18"/>
          <w:szCs w:val="18"/>
        </w:rPr>
        <w:lastRenderedPageBreak/>
        <w:t>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dodatkowych. Ponadto Zamawiający nie przewiduje możliwości ograniczenia liczby wykonawców, których zaprosi do negocjacji, stosując kryteria oceny ofert.</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062B0528" w14:textId="5F61A374" w:rsidR="002E2EBA" w:rsidRDefault="00446E24">
      <w:pPr>
        <w:ind w:left="426" w:hanging="426"/>
        <w:jc w:val="both"/>
        <w:rPr>
          <w:rFonts w:ascii="Tahoma" w:hAnsi="Tahoma" w:cs="Tahoma"/>
          <w:bCs/>
          <w:sz w:val="18"/>
          <w:szCs w:val="18"/>
        </w:rPr>
      </w:pPr>
      <w:r>
        <w:rPr>
          <w:rFonts w:ascii="Tahoma" w:hAnsi="Tahoma" w:cs="Tahoma"/>
          <w:sz w:val="18"/>
          <w:szCs w:val="18"/>
        </w:rPr>
        <w:t xml:space="preserve">3.1. Przedmiotem zamówienia </w:t>
      </w:r>
      <w:r w:rsidR="001E7D40">
        <w:rPr>
          <w:rFonts w:ascii="Tahoma" w:hAnsi="Tahoma" w:cs="Tahoma"/>
          <w:sz w:val="18"/>
          <w:szCs w:val="18"/>
        </w:rPr>
        <w:t>jest</w:t>
      </w:r>
      <w:r>
        <w:rPr>
          <w:rFonts w:ascii="Tahoma" w:hAnsi="Tahoma" w:cs="Tahoma"/>
          <w:sz w:val="18"/>
          <w:szCs w:val="18"/>
        </w:rPr>
        <w:t xml:space="preserve"> </w:t>
      </w:r>
      <w:bookmarkStart w:id="2" w:name="_Hlk5872621"/>
      <w:r w:rsidR="001E7D40" w:rsidRPr="001E7D40">
        <w:rPr>
          <w:rFonts w:ascii="Tahoma" w:hAnsi="Tahoma" w:cs="Tahoma"/>
          <w:b/>
          <w:color w:val="0070C0"/>
        </w:rPr>
        <w:t>dostawa systemu do biopsji piersi wraz z sukcesywnymi dostawami sond jednorazowego użytku oraz znaczników tkankowych</w:t>
      </w:r>
      <w:r>
        <w:rPr>
          <w:rFonts w:ascii="Tahoma" w:hAnsi="Tahoma" w:cs="Tahoma"/>
          <w:b/>
          <w:bCs/>
          <w:color w:val="0070C0"/>
        </w:rPr>
        <w:t>.</w:t>
      </w:r>
      <w:r>
        <w:rPr>
          <w:rFonts w:ascii="Tahoma" w:hAnsi="Tahoma" w:cs="Tahoma"/>
          <w:b/>
          <w:color w:val="0070C0"/>
        </w:rPr>
        <w:t xml:space="preserve"> </w:t>
      </w:r>
      <w:r>
        <w:rPr>
          <w:rFonts w:ascii="Tahoma" w:hAnsi="Tahoma" w:cs="Tahoma"/>
          <w:bCs/>
          <w:sz w:val="18"/>
          <w:szCs w:val="18"/>
        </w:rPr>
        <w:t xml:space="preserve">Szczegółowy opis przedmiotu zamówienia zawiera załącznik nr 2 i </w:t>
      </w:r>
      <w:r w:rsidR="008A417F">
        <w:rPr>
          <w:rFonts w:ascii="Tahoma" w:hAnsi="Tahoma" w:cs="Tahoma"/>
          <w:bCs/>
          <w:sz w:val="18"/>
          <w:szCs w:val="18"/>
        </w:rPr>
        <w:t>4</w:t>
      </w:r>
      <w:r>
        <w:rPr>
          <w:rFonts w:ascii="Tahoma" w:hAnsi="Tahoma" w:cs="Tahoma"/>
          <w:bCs/>
          <w:sz w:val="18"/>
          <w:szCs w:val="18"/>
        </w:rPr>
        <w:t xml:space="preserve"> do SWZ.</w:t>
      </w:r>
    </w:p>
    <w:bookmarkEnd w:id="2"/>
    <w:p w14:paraId="3B7193A4" w14:textId="77777777" w:rsidR="002E2EBA" w:rsidRDefault="002E2EBA">
      <w:pPr>
        <w:ind w:left="720"/>
        <w:jc w:val="both"/>
        <w:rPr>
          <w:rFonts w:ascii="Tahoma" w:hAnsi="Tahoma" w:cs="Tahoma"/>
          <w:sz w:val="10"/>
          <w:szCs w:val="10"/>
        </w:rPr>
      </w:pPr>
    </w:p>
    <w:p w14:paraId="0F39D8B1" w14:textId="77777777" w:rsidR="002E2EBA" w:rsidRPr="00E21683" w:rsidRDefault="00446E24">
      <w:pPr>
        <w:tabs>
          <w:tab w:val="left" w:pos="1942"/>
        </w:tabs>
        <w:spacing w:line="276" w:lineRule="auto"/>
        <w:jc w:val="both"/>
        <w:rPr>
          <w:rFonts w:ascii="Tahoma" w:hAnsi="Tahoma"/>
          <w:b/>
          <w:bCs/>
          <w:color w:val="0070C0"/>
          <w:sz w:val="18"/>
          <w:szCs w:val="18"/>
        </w:rPr>
      </w:pPr>
      <w:r>
        <w:rPr>
          <w:rFonts w:ascii="Tahoma" w:hAnsi="Tahoma"/>
          <w:sz w:val="18"/>
        </w:rPr>
        <w:t>3.2.</w:t>
      </w:r>
      <w:r>
        <w:rPr>
          <w:rFonts w:ascii="Tahoma" w:hAnsi="Tahoma"/>
          <w:b/>
          <w:bCs/>
          <w:sz w:val="18"/>
        </w:rPr>
        <w:t xml:space="preserve"> </w:t>
      </w:r>
      <w:r w:rsidRPr="00E21683">
        <w:rPr>
          <w:rFonts w:ascii="Tahoma" w:hAnsi="Tahoma"/>
          <w:b/>
          <w:bCs/>
          <w:color w:val="0070C0"/>
          <w:sz w:val="18"/>
          <w:szCs w:val="18"/>
        </w:rPr>
        <w:t>Kody CPV:</w:t>
      </w:r>
      <w:r w:rsidRPr="00E21683">
        <w:rPr>
          <w:rFonts w:ascii="Tahoma" w:hAnsi="Tahoma"/>
          <w:b/>
          <w:bCs/>
          <w:color w:val="0070C0"/>
          <w:sz w:val="18"/>
          <w:szCs w:val="18"/>
        </w:rPr>
        <w:tab/>
      </w:r>
    </w:p>
    <w:p w14:paraId="669429B9" w14:textId="3B3ECF5C" w:rsidR="001F2571" w:rsidRDefault="001F2571" w:rsidP="008A417F">
      <w:pPr>
        <w:tabs>
          <w:tab w:val="left" w:pos="1942"/>
        </w:tabs>
        <w:suppressAutoHyphens w:val="0"/>
        <w:spacing w:line="276" w:lineRule="auto"/>
        <w:ind w:left="284"/>
        <w:jc w:val="both"/>
        <w:rPr>
          <w:rFonts w:ascii="Tahoma" w:hAnsi="Tahoma" w:cs="Tahoma"/>
          <w:b/>
          <w:color w:val="0070C0"/>
          <w:sz w:val="18"/>
          <w:szCs w:val="18"/>
        </w:rPr>
      </w:pPr>
      <w:r>
        <w:rPr>
          <w:rFonts w:ascii="Tahoma" w:hAnsi="Tahoma" w:cs="Tahoma"/>
          <w:b/>
          <w:color w:val="0070C0"/>
          <w:sz w:val="18"/>
          <w:szCs w:val="18"/>
        </w:rPr>
        <w:t>33.10.00.00-1</w:t>
      </w:r>
      <w:r w:rsidR="00E24583">
        <w:rPr>
          <w:rFonts w:ascii="Tahoma" w:hAnsi="Tahoma" w:cs="Tahoma"/>
          <w:b/>
          <w:color w:val="0070C0"/>
          <w:sz w:val="18"/>
          <w:szCs w:val="18"/>
        </w:rPr>
        <w:tab/>
      </w:r>
      <w:r>
        <w:rPr>
          <w:rFonts w:ascii="Tahoma" w:hAnsi="Tahoma" w:cs="Tahoma"/>
          <w:b/>
          <w:color w:val="0070C0"/>
          <w:sz w:val="18"/>
          <w:szCs w:val="18"/>
        </w:rPr>
        <w:t>Urządzenia medyczne</w:t>
      </w:r>
    </w:p>
    <w:p w14:paraId="2F8C8933" w14:textId="04990B7F" w:rsidR="008A417F" w:rsidRPr="00636B22" w:rsidRDefault="008A417F" w:rsidP="008A417F">
      <w:pPr>
        <w:tabs>
          <w:tab w:val="left" w:pos="1942"/>
        </w:tabs>
        <w:suppressAutoHyphens w:val="0"/>
        <w:spacing w:line="276" w:lineRule="auto"/>
        <w:ind w:left="284"/>
        <w:jc w:val="both"/>
        <w:rPr>
          <w:color w:val="0070C0"/>
          <w:sz w:val="18"/>
          <w:szCs w:val="18"/>
        </w:rPr>
      </w:pPr>
      <w:r w:rsidRPr="00636B22">
        <w:rPr>
          <w:rFonts w:ascii="Tahoma" w:hAnsi="Tahoma" w:cs="Tahoma"/>
          <w:b/>
          <w:color w:val="0070C0"/>
          <w:sz w:val="18"/>
          <w:szCs w:val="18"/>
        </w:rPr>
        <w:t>3</w:t>
      </w:r>
      <w:r w:rsidR="001F2571">
        <w:rPr>
          <w:rFonts w:ascii="Tahoma" w:hAnsi="Tahoma" w:cs="Tahoma"/>
          <w:b/>
          <w:color w:val="0070C0"/>
          <w:sz w:val="18"/>
          <w:szCs w:val="18"/>
        </w:rPr>
        <w:t>3.14.13.23-0</w:t>
      </w:r>
      <w:r w:rsidR="00E24583">
        <w:rPr>
          <w:rFonts w:ascii="Tahoma" w:hAnsi="Tahoma" w:cs="Tahoma"/>
          <w:b/>
          <w:color w:val="0070C0"/>
          <w:sz w:val="18"/>
          <w:szCs w:val="18"/>
        </w:rPr>
        <w:tab/>
      </w:r>
      <w:r w:rsidR="001F2571">
        <w:rPr>
          <w:rFonts w:ascii="Tahoma" w:hAnsi="Tahoma" w:cs="Tahoma"/>
          <w:b/>
          <w:color w:val="0070C0"/>
          <w:sz w:val="18"/>
          <w:szCs w:val="18"/>
        </w:rPr>
        <w:t>Igły do biopsji</w:t>
      </w:r>
    </w:p>
    <w:p w14:paraId="228B4EB5" w14:textId="38EA2636" w:rsidR="001F2571" w:rsidRPr="001F2571" w:rsidRDefault="001F2571" w:rsidP="001F2571">
      <w:pPr>
        <w:tabs>
          <w:tab w:val="left" w:pos="1942"/>
        </w:tabs>
        <w:suppressAutoHyphens w:val="0"/>
        <w:spacing w:line="276" w:lineRule="auto"/>
        <w:ind w:left="284"/>
        <w:jc w:val="both"/>
        <w:rPr>
          <w:rFonts w:ascii="Tahoma" w:hAnsi="Tahoma" w:cs="Tahoma"/>
          <w:b/>
          <w:color w:val="0070C0"/>
          <w:sz w:val="18"/>
          <w:szCs w:val="18"/>
        </w:rPr>
      </w:pPr>
      <w:r w:rsidRPr="001F2571">
        <w:rPr>
          <w:rFonts w:ascii="Tahoma" w:hAnsi="Tahoma" w:cs="Tahoma"/>
          <w:b/>
          <w:color w:val="0070C0"/>
          <w:sz w:val="18"/>
          <w:szCs w:val="18"/>
        </w:rPr>
        <w:t>33.12.41.00-6</w:t>
      </w:r>
      <w:r w:rsidR="00E24583">
        <w:rPr>
          <w:rFonts w:ascii="Tahoma" w:hAnsi="Tahoma" w:cs="Tahoma"/>
          <w:b/>
          <w:color w:val="0070C0"/>
          <w:sz w:val="18"/>
          <w:szCs w:val="18"/>
        </w:rPr>
        <w:tab/>
      </w:r>
      <w:r w:rsidRPr="001F2571">
        <w:rPr>
          <w:rFonts w:ascii="Tahoma" w:hAnsi="Tahoma" w:cs="Tahoma"/>
          <w:b/>
          <w:color w:val="0070C0"/>
          <w:sz w:val="18"/>
          <w:szCs w:val="18"/>
        </w:rPr>
        <w:t>Urządzenia diagnostyczne</w:t>
      </w:r>
    </w:p>
    <w:p w14:paraId="1ADD9F41" w14:textId="78594C55" w:rsidR="001F2571" w:rsidRDefault="001F2571" w:rsidP="00E24583">
      <w:pPr>
        <w:tabs>
          <w:tab w:val="left" w:pos="1985"/>
        </w:tabs>
        <w:suppressAutoHyphens w:val="0"/>
        <w:spacing w:line="276" w:lineRule="auto"/>
        <w:ind w:left="284"/>
        <w:jc w:val="both"/>
        <w:rPr>
          <w:rFonts w:ascii="Tahoma" w:hAnsi="Tahoma" w:cs="Tahoma"/>
          <w:b/>
          <w:color w:val="0070C0"/>
          <w:sz w:val="18"/>
          <w:szCs w:val="18"/>
        </w:rPr>
      </w:pPr>
      <w:r>
        <w:rPr>
          <w:rFonts w:ascii="Tahoma" w:hAnsi="Tahoma" w:cs="Tahoma"/>
          <w:b/>
          <w:color w:val="0070C0"/>
          <w:sz w:val="18"/>
          <w:szCs w:val="18"/>
        </w:rPr>
        <w:t>33.14.00.00-3</w:t>
      </w:r>
      <w:r w:rsidR="00E24583">
        <w:rPr>
          <w:rFonts w:ascii="Tahoma" w:hAnsi="Tahoma" w:cs="Tahoma"/>
          <w:b/>
          <w:color w:val="0070C0"/>
          <w:sz w:val="18"/>
          <w:szCs w:val="18"/>
        </w:rPr>
        <w:tab/>
      </w:r>
      <w:r>
        <w:rPr>
          <w:rFonts w:ascii="Tahoma" w:hAnsi="Tahoma" w:cs="Tahoma"/>
          <w:b/>
          <w:color w:val="0070C0"/>
          <w:sz w:val="18"/>
          <w:szCs w:val="18"/>
        </w:rPr>
        <w:t>Materiały medyczne</w:t>
      </w:r>
    </w:p>
    <w:p w14:paraId="01391FCE" w14:textId="77777777" w:rsidR="002E2EBA" w:rsidRPr="006963C7" w:rsidRDefault="002E2EBA">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4BC2C06D" w14:textId="77777777" w:rsidR="006D0124" w:rsidRDefault="00446E24" w:rsidP="008A417F">
      <w:pPr>
        <w:tabs>
          <w:tab w:val="left" w:pos="284"/>
        </w:tabs>
        <w:ind w:left="284" w:hanging="284"/>
        <w:jc w:val="both"/>
        <w:rPr>
          <w:rFonts w:ascii="Tahoma" w:hAnsi="Tahoma" w:cs="Tahoma"/>
          <w:sz w:val="18"/>
          <w:szCs w:val="18"/>
        </w:rPr>
      </w:pPr>
      <w:r>
        <w:rPr>
          <w:rFonts w:ascii="Tahoma" w:hAnsi="Tahoma" w:cs="Tahoma"/>
          <w:sz w:val="18"/>
          <w:szCs w:val="18"/>
        </w:rPr>
        <w:t xml:space="preserve">4.1. Zamówienie należy realizować w terminie: </w:t>
      </w:r>
    </w:p>
    <w:p w14:paraId="4A0A8143" w14:textId="77777777" w:rsidR="006D0124" w:rsidRPr="006D0124" w:rsidRDefault="006D0124" w:rsidP="008A417F">
      <w:pPr>
        <w:tabs>
          <w:tab w:val="left" w:pos="284"/>
        </w:tabs>
        <w:ind w:left="284" w:hanging="284"/>
        <w:jc w:val="both"/>
        <w:rPr>
          <w:rFonts w:ascii="Tahoma" w:hAnsi="Tahoma" w:cs="Tahoma"/>
          <w:sz w:val="6"/>
          <w:szCs w:val="6"/>
        </w:rPr>
      </w:pPr>
    </w:p>
    <w:p w14:paraId="4091734A" w14:textId="301C0AA7" w:rsidR="006D0124" w:rsidRPr="006D0124" w:rsidRDefault="006D0124" w:rsidP="006D0124">
      <w:pPr>
        <w:tabs>
          <w:tab w:val="left" w:pos="284"/>
        </w:tabs>
        <w:ind w:left="284" w:hanging="284"/>
        <w:jc w:val="both"/>
        <w:rPr>
          <w:rFonts w:ascii="Tahoma" w:hAnsi="Tahoma" w:cs="Tahoma"/>
          <w:b/>
          <w:sz w:val="18"/>
          <w:szCs w:val="18"/>
        </w:rPr>
      </w:pPr>
      <w:r>
        <w:rPr>
          <w:rFonts w:ascii="Tahoma" w:hAnsi="Tahoma" w:cs="Tahoma"/>
          <w:sz w:val="18"/>
          <w:szCs w:val="18"/>
        </w:rPr>
        <w:tab/>
      </w:r>
      <w:r w:rsidRPr="006D0124">
        <w:rPr>
          <w:rFonts w:ascii="Tahoma" w:hAnsi="Tahoma" w:cs="Tahoma"/>
          <w:sz w:val="18"/>
          <w:szCs w:val="18"/>
        </w:rPr>
        <w:t xml:space="preserve">a) </w:t>
      </w:r>
      <w:r w:rsidRPr="006D0124">
        <w:rPr>
          <w:rFonts w:ascii="Tahoma" w:hAnsi="Tahoma" w:cs="Tahoma"/>
          <w:b/>
          <w:color w:val="0070C0"/>
          <w:sz w:val="18"/>
          <w:szCs w:val="18"/>
        </w:rPr>
        <w:t xml:space="preserve">3 tygodni licząc od dnia zawarcia umowy – dot. </w:t>
      </w:r>
      <w:r w:rsidR="009874A4">
        <w:rPr>
          <w:rFonts w:ascii="Tahoma" w:hAnsi="Tahoma" w:cs="Tahoma"/>
          <w:b/>
          <w:color w:val="0070C0"/>
          <w:sz w:val="18"/>
          <w:szCs w:val="18"/>
        </w:rPr>
        <w:t>systemu do biopsji piersi</w:t>
      </w:r>
      <w:r w:rsidRPr="006D0124">
        <w:rPr>
          <w:rFonts w:ascii="Tahoma" w:hAnsi="Tahoma" w:cs="Tahoma"/>
          <w:b/>
          <w:sz w:val="18"/>
          <w:szCs w:val="18"/>
        </w:rPr>
        <w:t>,</w:t>
      </w:r>
      <w:r w:rsidR="00B762DC">
        <w:rPr>
          <w:rFonts w:ascii="Tahoma" w:hAnsi="Tahoma" w:cs="Tahoma"/>
          <w:b/>
          <w:sz w:val="18"/>
          <w:szCs w:val="18"/>
        </w:rPr>
        <w:t xml:space="preserve"> </w:t>
      </w:r>
    </w:p>
    <w:p w14:paraId="2700C24A" w14:textId="6A3D7B20" w:rsidR="006D0124" w:rsidRDefault="006D0124" w:rsidP="006D0124">
      <w:pPr>
        <w:tabs>
          <w:tab w:val="left" w:pos="284"/>
        </w:tabs>
        <w:ind w:left="284" w:hanging="284"/>
        <w:jc w:val="both"/>
        <w:rPr>
          <w:rFonts w:ascii="Tahoma" w:hAnsi="Tahoma" w:cs="Tahoma"/>
          <w:b/>
          <w:color w:val="0070C0"/>
          <w:sz w:val="18"/>
          <w:szCs w:val="18"/>
        </w:rPr>
      </w:pPr>
      <w:r w:rsidRPr="006D0124">
        <w:rPr>
          <w:rFonts w:ascii="Tahoma" w:hAnsi="Tahoma" w:cs="Tahoma"/>
          <w:sz w:val="18"/>
          <w:szCs w:val="18"/>
        </w:rPr>
        <w:tab/>
        <w:t xml:space="preserve">b) </w:t>
      </w:r>
      <w:r w:rsidRPr="006D0124">
        <w:rPr>
          <w:rFonts w:ascii="Tahoma" w:hAnsi="Tahoma" w:cs="Tahoma"/>
          <w:b/>
          <w:color w:val="0070C0"/>
          <w:sz w:val="18"/>
          <w:szCs w:val="18"/>
        </w:rPr>
        <w:t xml:space="preserve">24 miesięcy licząc od dnia zawarcia umowy – dot. </w:t>
      </w:r>
      <w:r w:rsidR="009874A4">
        <w:rPr>
          <w:rFonts w:ascii="Tahoma" w:hAnsi="Tahoma" w:cs="Tahoma"/>
          <w:b/>
          <w:color w:val="0070C0"/>
          <w:sz w:val="18"/>
          <w:szCs w:val="18"/>
        </w:rPr>
        <w:t xml:space="preserve">sukcesywnych </w:t>
      </w:r>
      <w:r w:rsidR="004F6355">
        <w:rPr>
          <w:rFonts w:ascii="Tahoma" w:hAnsi="Tahoma" w:cs="Tahoma"/>
          <w:b/>
          <w:color w:val="0070C0"/>
          <w:sz w:val="18"/>
          <w:szCs w:val="18"/>
        </w:rPr>
        <w:t xml:space="preserve">dostaw </w:t>
      </w:r>
      <w:r w:rsidR="009874A4">
        <w:rPr>
          <w:rFonts w:ascii="Tahoma" w:hAnsi="Tahoma" w:cs="Tahoma"/>
          <w:b/>
          <w:color w:val="0070C0"/>
          <w:sz w:val="18"/>
          <w:szCs w:val="18"/>
        </w:rPr>
        <w:t>sond jednorazowego użytku oraz znaczników tkankowych</w:t>
      </w:r>
      <w:r w:rsidRPr="006D0124">
        <w:rPr>
          <w:rFonts w:ascii="Tahoma" w:hAnsi="Tahoma" w:cs="Tahoma"/>
          <w:b/>
          <w:color w:val="0070C0"/>
          <w:sz w:val="18"/>
          <w:szCs w:val="18"/>
        </w:rPr>
        <w:t>.</w:t>
      </w:r>
    </w:p>
    <w:p w14:paraId="555A2A23" w14:textId="77777777" w:rsidR="006D0124" w:rsidRPr="006D0124" w:rsidRDefault="006D0124" w:rsidP="006D0124">
      <w:pPr>
        <w:tabs>
          <w:tab w:val="left" w:pos="284"/>
        </w:tabs>
        <w:ind w:left="284" w:hanging="284"/>
        <w:jc w:val="both"/>
        <w:rPr>
          <w:rFonts w:ascii="Tahoma" w:hAnsi="Tahoma" w:cs="Tahoma"/>
          <w:b/>
          <w:bCs/>
          <w:color w:val="0070C0"/>
          <w:sz w:val="6"/>
          <w:szCs w:val="6"/>
        </w:rPr>
      </w:pPr>
    </w:p>
    <w:p w14:paraId="1439B9F3" w14:textId="77777777" w:rsidR="00FC2392"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4.2. Wykonawca</w:t>
      </w:r>
      <w:r w:rsidR="00FC2392">
        <w:rPr>
          <w:rFonts w:ascii="Tahoma" w:hAnsi="Tahoma" w:cs="Tahoma"/>
          <w:sz w:val="18"/>
          <w:szCs w:val="18"/>
        </w:rPr>
        <w:t>:</w:t>
      </w:r>
    </w:p>
    <w:p w14:paraId="63C85F0C" w14:textId="258AE25C" w:rsidR="002E2EBA" w:rsidRDefault="00FC2392" w:rsidP="00FC2392">
      <w:pPr>
        <w:tabs>
          <w:tab w:val="left" w:pos="284"/>
        </w:tabs>
        <w:spacing w:line="276" w:lineRule="auto"/>
        <w:ind w:left="426" w:hanging="426"/>
        <w:jc w:val="both"/>
        <w:rPr>
          <w:rFonts w:ascii="Tahoma" w:hAnsi="Tahoma" w:cs="Tahoma"/>
          <w:b/>
          <w:bCs/>
          <w:color w:val="2E74B5"/>
          <w:sz w:val="18"/>
          <w:szCs w:val="18"/>
        </w:rPr>
      </w:pPr>
      <w:r>
        <w:rPr>
          <w:rFonts w:ascii="Tahoma" w:hAnsi="Tahoma" w:cs="Tahoma"/>
          <w:sz w:val="18"/>
          <w:szCs w:val="18"/>
        </w:rPr>
        <w:tab/>
        <w:t>a)</w:t>
      </w:r>
      <w:r w:rsidR="00446E24">
        <w:rPr>
          <w:rFonts w:ascii="Tahoma" w:hAnsi="Tahoma" w:cs="Tahoma"/>
          <w:sz w:val="18"/>
          <w:szCs w:val="18"/>
        </w:rPr>
        <w:t xml:space="preserve"> dostarcz</w:t>
      </w:r>
      <w:r>
        <w:rPr>
          <w:rFonts w:ascii="Tahoma" w:hAnsi="Tahoma" w:cs="Tahoma"/>
          <w:sz w:val="18"/>
          <w:szCs w:val="18"/>
        </w:rPr>
        <w:t>y</w:t>
      </w:r>
      <w:r w:rsidR="00446E24">
        <w:rPr>
          <w:rFonts w:ascii="Tahoma" w:hAnsi="Tahoma" w:cs="Tahoma"/>
          <w:sz w:val="18"/>
          <w:szCs w:val="18"/>
        </w:rPr>
        <w:t xml:space="preserve"> na własny koszt </w:t>
      </w:r>
      <w:r w:rsidR="008A417F">
        <w:rPr>
          <w:rFonts w:ascii="Tahoma" w:hAnsi="Tahoma" w:cs="Tahoma"/>
          <w:sz w:val="18"/>
          <w:szCs w:val="18"/>
        </w:rPr>
        <w:t xml:space="preserve">przedmiot zamówienia </w:t>
      </w:r>
      <w:r>
        <w:rPr>
          <w:rFonts w:ascii="Tahoma" w:hAnsi="Tahoma" w:cs="Tahoma"/>
          <w:sz w:val="18"/>
          <w:szCs w:val="18"/>
        </w:rPr>
        <w:t xml:space="preserve">opisany w punkcie </w:t>
      </w:r>
      <w:r w:rsidRPr="00FC2392">
        <w:rPr>
          <w:rFonts w:ascii="Tahoma" w:hAnsi="Tahoma" w:cs="Tahoma"/>
          <w:b/>
          <w:bCs/>
          <w:sz w:val="18"/>
          <w:szCs w:val="18"/>
        </w:rPr>
        <w:t>4.1a</w:t>
      </w:r>
      <w:r>
        <w:rPr>
          <w:rFonts w:ascii="Tahoma" w:hAnsi="Tahoma" w:cs="Tahoma"/>
          <w:sz w:val="18"/>
          <w:szCs w:val="18"/>
        </w:rPr>
        <w:t xml:space="preserve"> </w:t>
      </w:r>
      <w:r w:rsidR="008A417F">
        <w:rPr>
          <w:rFonts w:ascii="Tahoma" w:hAnsi="Tahoma" w:cs="Tahoma"/>
          <w:sz w:val="18"/>
          <w:szCs w:val="18"/>
        </w:rPr>
        <w:t>bezpośrednio do siedziby Zamawiającego</w:t>
      </w:r>
      <w:r w:rsidR="008A417F">
        <w:rPr>
          <w:rFonts w:ascii="Tahoma" w:hAnsi="Tahoma" w:cs="Tahoma"/>
          <w:color w:val="C00000"/>
          <w:sz w:val="18"/>
          <w:szCs w:val="18"/>
        </w:rPr>
        <w:t xml:space="preserve">: </w:t>
      </w:r>
      <w:r w:rsidR="008A417F">
        <w:rPr>
          <w:rFonts w:ascii="Tahoma" w:hAnsi="Tahoma" w:cs="Tahoma"/>
          <w:b/>
          <w:bCs/>
          <w:color w:val="2E74B5"/>
          <w:sz w:val="18"/>
          <w:szCs w:val="18"/>
        </w:rPr>
        <w:t xml:space="preserve">do </w:t>
      </w:r>
      <w:r>
        <w:rPr>
          <w:rFonts w:ascii="Tahoma" w:hAnsi="Tahoma" w:cs="Tahoma"/>
          <w:b/>
          <w:bCs/>
          <w:color w:val="2E74B5"/>
          <w:sz w:val="18"/>
          <w:szCs w:val="18"/>
        </w:rPr>
        <w:t>Poradni onkologicznej</w:t>
      </w:r>
      <w:r w:rsidR="008A417F">
        <w:rPr>
          <w:rFonts w:ascii="Tahoma" w:hAnsi="Tahoma" w:cs="Tahoma"/>
          <w:b/>
          <w:bCs/>
          <w:color w:val="2E74B5"/>
          <w:sz w:val="18"/>
          <w:szCs w:val="18"/>
        </w:rPr>
        <w:t xml:space="preserve"> (</w:t>
      </w:r>
      <w:r>
        <w:rPr>
          <w:rFonts w:ascii="Tahoma" w:hAnsi="Tahoma" w:cs="Tahoma"/>
          <w:b/>
          <w:bCs/>
          <w:color w:val="2E74B5"/>
          <w:sz w:val="18"/>
          <w:szCs w:val="18"/>
        </w:rPr>
        <w:t>budynek F</w:t>
      </w:r>
      <w:r w:rsidR="008A417F">
        <w:rPr>
          <w:rFonts w:ascii="Tahoma" w:hAnsi="Tahoma" w:cs="Tahoma"/>
          <w:b/>
          <w:bCs/>
          <w:color w:val="2E74B5"/>
          <w:sz w:val="18"/>
          <w:szCs w:val="18"/>
        </w:rPr>
        <w:t>) WS-SPZOZ w Zgorzelcu 59-900 Zgorzelec, ul. Lubańska 11-12.</w:t>
      </w:r>
    </w:p>
    <w:p w14:paraId="0F0A0742" w14:textId="0F751C7A" w:rsidR="00FC2392" w:rsidRDefault="00FC2392" w:rsidP="00FC2392">
      <w:pPr>
        <w:tabs>
          <w:tab w:val="left" w:pos="284"/>
        </w:tabs>
        <w:spacing w:line="276" w:lineRule="auto"/>
        <w:ind w:left="426" w:hanging="426"/>
        <w:jc w:val="both"/>
        <w:rPr>
          <w:rFonts w:ascii="Tahoma" w:hAnsi="Tahoma" w:cs="Tahoma"/>
          <w:b/>
          <w:bCs/>
          <w:color w:val="2E74B5"/>
          <w:sz w:val="18"/>
          <w:szCs w:val="18"/>
        </w:rPr>
      </w:pPr>
      <w:r>
        <w:rPr>
          <w:rFonts w:ascii="Tahoma" w:hAnsi="Tahoma" w:cs="Tahoma"/>
          <w:sz w:val="18"/>
          <w:szCs w:val="18"/>
        </w:rPr>
        <w:tab/>
        <w:t xml:space="preserve">b) będzie dostarczał na własny koszt przedmiot zamówienia opisany w punkcie </w:t>
      </w:r>
      <w:r w:rsidRPr="00FC2392">
        <w:rPr>
          <w:rFonts w:ascii="Tahoma" w:hAnsi="Tahoma" w:cs="Tahoma"/>
          <w:b/>
          <w:bCs/>
          <w:sz w:val="18"/>
          <w:szCs w:val="18"/>
        </w:rPr>
        <w:t>4.1b</w:t>
      </w:r>
      <w:r>
        <w:rPr>
          <w:rFonts w:ascii="Tahoma" w:hAnsi="Tahoma" w:cs="Tahoma"/>
          <w:sz w:val="18"/>
          <w:szCs w:val="18"/>
        </w:rPr>
        <w:t xml:space="preserve"> bezpośrednio do siedziby Zamawiającego</w:t>
      </w:r>
      <w:r>
        <w:rPr>
          <w:rFonts w:ascii="Tahoma" w:hAnsi="Tahoma" w:cs="Tahoma"/>
          <w:color w:val="C00000"/>
          <w:sz w:val="18"/>
          <w:szCs w:val="18"/>
        </w:rPr>
        <w:t xml:space="preserve">: </w:t>
      </w:r>
      <w:r>
        <w:rPr>
          <w:rFonts w:ascii="Tahoma" w:hAnsi="Tahoma" w:cs="Tahoma"/>
          <w:b/>
          <w:bCs/>
          <w:color w:val="2E74B5"/>
          <w:sz w:val="18"/>
          <w:szCs w:val="18"/>
        </w:rPr>
        <w:t>do Magazynu Głównego (poziom -1) WS-SPZOZ w Zgorzelcu 59-900 Zgorzelec, ul. Lubańska 11-12.</w:t>
      </w:r>
    </w:p>
    <w:p w14:paraId="0A03976B" w14:textId="77777777" w:rsidR="006D0124" w:rsidRPr="006D0124" w:rsidRDefault="006D0124">
      <w:pPr>
        <w:tabs>
          <w:tab w:val="left" w:pos="567"/>
        </w:tabs>
        <w:spacing w:line="276" w:lineRule="auto"/>
        <w:ind w:left="426" w:hanging="426"/>
        <w:jc w:val="both"/>
        <w:rPr>
          <w:rFonts w:ascii="Tahoma" w:hAnsi="Tahoma" w:cs="Tahoma"/>
          <w:sz w:val="6"/>
          <w:szCs w:val="6"/>
        </w:rPr>
      </w:pPr>
    </w:p>
    <w:p w14:paraId="61D8F711" w14:textId="27C08344" w:rsidR="008A417F" w:rsidRDefault="00C61DB2" w:rsidP="008A417F">
      <w:pPr>
        <w:pStyle w:val="Tekstpodstawowy3"/>
        <w:tabs>
          <w:tab w:val="num" w:pos="426"/>
        </w:tabs>
        <w:ind w:left="426" w:hanging="426"/>
        <w:jc w:val="both"/>
        <w:rPr>
          <w:rFonts w:ascii="Tahoma" w:hAnsi="Tahoma"/>
          <w:b w:val="0"/>
          <w:sz w:val="18"/>
        </w:rPr>
      </w:pPr>
      <w:r w:rsidRPr="008A417F">
        <w:rPr>
          <w:rFonts w:ascii="Tahoma" w:hAnsi="Tahoma" w:cs="Tahoma"/>
          <w:b w:val="0"/>
          <w:bCs/>
          <w:sz w:val="18"/>
          <w:szCs w:val="18"/>
        </w:rPr>
        <w:t>4.3.</w:t>
      </w:r>
      <w:r>
        <w:rPr>
          <w:rFonts w:ascii="Tahoma" w:hAnsi="Tahoma" w:cs="Tahoma"/>
          <w:sz w:val="18"/>
          <w:szCs w:val="18"/>
        </w:rPr>
        <w:t xml:space="preserve"> </w:t>
      </w:r>
      <w:r w:rsidR="008A417F">
        <w:rPr>
          <w:rFonts w:ascii="Tahoma" w:hAnsi="Tahoma" w:cs="Tahoma"/>
          <w:b w:val="0"/>
          <w:bCs/>
          <w:sz w:val="18"/>
          <w:szCs w:val="18"/>
        </w:rPr>
        <w:t>Towary pozostawione poza wskazan</w:t>
      </w:r>
      <w:r w:rsidR="00B5109C">
        <w:rPr>
          <w:rFonts w:ascii="Tahoma" w:hAnsi="Tahoma" w:cs="Tahoma"/>
          <w:b w:val="0"/>
          <w:bCs/>
          <w:sz w:val="18"/>
          <w:szCs w:val="18"/>
        </w:rPr>
        <w:t>ą</w:t>
      </w:r>
      <w:r w:rsidR="008A417F">
        <w:rPr>
          <w:rFonts w:ascii="Tahoma" w:hAnsi="Tahoma" w:cs="Tahoma"/>
          <w:b w:val="0"/>
          <w:bCs/>
          <w:sz w:val="18"/>
          <w:szCs w:val="18"/>
        </w:rPr>
        <w:t xml:space="preserve"> przez Zamawiającego </w:t>
      </w:r>
      <w:r w:rsidR="00B5109C">
        <w:rPr>
          <w:rFonts w:ascii="Tahoma" w:hAnsi="Tahoma" w:cs="Tahoma"/>
          <w:b w:val="0"/>
          <w:bCs/>
          <w:sz w:val="18"/>
          <w:szCs w:val="18"/>
        </w:rPr>
        <w:t xml:space="preserve">komórką organizacyjną </w:t>
      </w:r>
      <w:r w:rsidR="008A417F">
        <w:rPr>
          <w:rFonts w:ascii="Tahoma" w:hAnsi="Tahoma" w:cs="Tahoma"/>
          <w:b w:val="0"/>
          <w:bCs/>
          <w:sz w:val="18"/>
          <w:szCs w:val="18"/>
        </w:rPr>
        <w:t>uważa się za dostarczone niezgodnie z umową</w:t>
      </w:r>
      <w:r w:rsidR="008A417F">
        <w:rPr>
          <w:rFonts w:ascii="Tahoma" w:hAnsi="Tahoma"/>
          <w:b w:val="0"/>
          <w:sz w:val="18"/>
        </w:rPr>
        <w:t xml:space="preserve">. </w:t>
      </w:r>
    </w:p>
    <w:p w14:paraId="653D7D50" w14:textId="77777777" w:rsidR="006D0124" w:rsidRPr="006D0124" w:rsidRDefault="006D0124" w:rsidP="008A417F">
      <w:pPr>
        <w:pStyle w:val="Tekstpodstawowy3"/>
        <w:tabs>
          <w:tab w:val="num" w:pos="426"/>
        </w:tabs>
        <w:ind w:left="426" w:hanging="426"/>
        <w:jc w:val="both"/>
        <w:rPr>
          <w:rFonts w:ascii="Tahoma" w:hAnsi="Tahoma"/>
          <w:b w:val="0"/>
          <w:sz w:val="6"/>
          <w:szCs w:val="6"/>
        </w:rPr>
      </w:pPr>
    </w:p>
    <w:p w14:paraId="5B8B3D90" w14:textId="1CE03955" w:rsidR="008A417F" w:rsidRDefault="008A417F" w:rsidP="008A417F">
      <w:pPr>
        <w:pStyle w:val="Tekstpodstawowy3"/>
        <w:tabs>
          <w:tab w:val="num" w:pos="426"/>
        </w:tabs>
        <w:spacing w:before="120"/>
        <w:ind w:left="426" w:hanging="426"/>
        <w:jc w:val="both"/>
        <w:rPr>
          <w:rFonts w:ascii="Tahoma" w:hAnsi="Tahoma"/>
          <w:b w:val="0"/>
          <w:sz w:val="18"/>
        </w:rPr>
      </w:pPr>
      <w:r>
        <w:rPr>
          <w:rFonts w:ascii="Tahoma" w:hAnsi="Tahoma"/>
          <w:b w:val="0"/>
          <w:sz w:val="18"/>
        </w:rPr>
        <w:t xml:space="preserve">4.4.  Szczegółowy sposób realizacji zamówienia określa </w:t>
      </w:r>
      <w:r>
        <w:rPr>
          <w:rFonts w:ascii="Tahoma" w:hAnsi="Tahoma"/>
          <w:bCs/>
          <w:sz w:val="18"/>
        </w:rPr>
        <w:t>Załącznik nr 4 do SWZ</w:t>
      </w:r>
      <w:r>
        <w:rPr>
          <w:rFonts w:ascii="Tahoma" w:hAnsi="Tahoma"/>
          <w:b w:val="0"/>
          <w:sz w:val="18"/>
        </w:rPr>
        <w:t xml:space="preserve"> (projekt umowy).</w:t>
      </w:r>
    </w:p>
    <w:p w14:paraId="623799FB" w14:textId="07C596DB" w:rsidR="008A417F" w:rsidRPr="008A417F" w:rsidRDefault="008A417F" w:rsidP="00C61DB2">
      <w:pPr>
        <w:suppressAutoHyphens w:val="0"/>
        <w:ind w:left="426" w:hanging="426"/>
        <w:jc w:val="both"/>
        <w:rPr>
          <w:rFonts w:ascii="Tahoma" w:hAnsi="Tahoma" w:cs="Tahoma"/>
          <w:sz w:val="10"/>
          <w:szCs w:val="10"/>
        </w:rPr>
      </w:pP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236282C" w14:textId="77777777" w:rsidR="008A417F" w:rsidRDefault="00446E24" w:rsidP="008A417F">
      <w:pPr>
        <w:numPr>
          <w:ilvl w:val="1"/>
          <w:numId w:val="33"/>
        </w:numPr>
        <w:suppressAutoHyphens w:val="0"/>
        <w:ind w:left="426"/>
        <w:jc w:val="both"/>
        <w:rPr>
          <w:rFonts w:ascii="Tahoma" w:hAnsi="Tahoma" w:cs="Tahoma"/>
          <w:b/>
          <w:sz w:val="18"/>
          <w:szCs w:val="18"/>
          <w:u w:val="single"/>
        </w:rPr>
      </w:pPr>
      <w:r w:rsidRPr="008A417F">
        <w:rPr>
          <w:rFonts w:ascii="Tahoma" w:hAnsi="Tahoma" w:cs="Tahoma"/>
          <w:b/>
          <w:sz w:val="18"/>
          <w:szCs w:val="18"/>
        </w:rPr>
        <w:t xml:space="preserve">W celu potwierdzenia, że oferowany przedmiot zamówienia odpowiada </w:t>
      </w:r>
      <w:r w:rsidR="008A417F">
        <w:rPr>
          <w:rFonts w:ascii="Tahoma" w:hAnsi="Tahoma" w:cs="Tahoma"/>
          <w:b/>
          <w:sz w:val="18"/>
          <w:szCs w:val="18"/>
        </w:rPr>
        <w:t>wymaganiom</w:t>
      </w:r>
      <w:r w:rsidR="008A417F">
        <w:rPr>
          <w:rFonts w:ascii="Tahoma" w:hAnsi="Tahoma" w:cs="Tahoma"/>
          <w:sz w:val="18"/>
          <w:szCs w:val="18"/>
        </w:rPr>
        <w:t xml:space="preserve"> określonym przez Zamawiającego, Wykonawcy zobowiązani są do złożenia następujących dokumentów </w:t>
      </w:r>
      <w:r w:rsidR="008A417F">
        <w:rPr>
          <w:rFonts w:ascii="Tahoma" w:hAnsi="Tahoma" w:cs="Tahoma"/>
          <w:b/>
          <w:bCs/>
          <w:color w:val="0070C0"/>
          <w:sz w:val="18"/>
          <w:szCs w:val="18"/>
        </w:rPr>
        <w:t>(dokumenty należy złożyć wraz z ofertą):</w:t>
      </w:r>
    </w:p>
    <w:p w14:paraId="62AFEBA9" w14:textId="52D1B3DA" w:rsidR="008A417F" w:rsidRDefault="008A417F" w:rsidP="008A417F">
      <w:pPr>
        <w:numPr>
          <w:ilvl w:val="2"/>
          <w:numId w:val="33"/>
        </w:numPr>
        <w:suppressAutoHyphens w:val="0"/>
        <w:ind w:left="1134" w:hanging="708"/>
        <w:jc w:val="both"/>
        <w:rPr>
          <w:rFonts w:ascii="Tahoma" w:hAnsi="Tahoma" w:cs="Tahoma"/>
          <w:sz w:val="18"/>
          <w:szCs w:val="18"/>
        </w:rPr>
      </w:pPr>
      <w:bookmarkStart w:id="3" w:name="_Hlk29986552"/>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w:t>
      </w:r>
      <w:r w:rsidR="00E9718D">
        <w:rPr>
          <w:rFonts w:ascii="Tahoma" w:hAnsi="Tahoma"/>
          <w:iCs/>
          <w:sz w:val="18"/>
        </w:rPr>
        <w:t xml:space="preserve"> </w:t>
      </w:r>
      <w:r>
        <w:rPr>
          <w:rFonts w:ascii="Tahoma" w:hAnsi="Tahoma"/>
          <w:iCs/>
          <w:sz w:val="18"/>
        </w:rPr>
        <w:t>– celem identyfikacji oferowanego przedmiotu zamówienia i numeru katalogowego</w:t>
      </w:r>
      <w:bookmarkEnd w:id="3"/>
      <w:r>
        <w:rPr>
          <w:rFonts w:ascii="Tahoma" w:hAnsi="Tahoma"/>
          <w:iCs/>
          <w:sz w:val="18"/>
        </w:rPr>
        <w:t>.</w:t>
      </w:r>
    </w:p>
    <w:p w14:paraId="11F09DC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56E14D3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3FDDE5C0" w14:textId="1C5BBE67" w:rsidR="006963C7" w:rsidRPr="008A417F" w:rsidRDefault="006963C7" w:rsidP="00622912">
      <w:pPr>
        <w:numPr>
          <w:ilvl w:val="1"/>
          <w:numId w:val="4"/>
        </w:numPr>
        <w:ind w:left="567" w:hanging="426"/>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w:t>
      </w:r>
      <w:proofErr w:type="spellStart"/>
      <w:r>
        <w:rPr>
          <w:rFonts w:ascii="Tahoma" w:hAnsi="Tahoma" w:cs="Tahoma"/>
          <w:sz w:val="18"/>
          <w:szCs w:val="18"/>
        </w:rPr>
        <w:t>uPZP</w:t>
      </w:r>
      <w:proofErr w:type="spellEnd"/>
      <w:r>
        <w:rPr>
          <w:rFonts w:ascii="Tahoma" w:hAnsi="Tahoma" w:cs="Tahoma"/>
          <w:sz w:val="18"/>
          <w:szCs w:val="18"/>
        </w:rPr>
        <w:t xml:space="preserve">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proofErr w:type="spellStart"/>
      <w:r w:rsidR="00732EF1">
        <w:rPr>
          <w:rFonts w:ascii="Tahoma" w:hAnsi="Tahoma" w:cs="Tahoma"/>
          <w:sz w:val="18"/>
          <w:szCs w:val="18"/>
        </w:rPr>
        <w:t>t.j</w:t>
      </w:r>
      <w:proofErr w:type="spellEnd"/>
      <w:r w:rsidR="00732EF1">
        <w:rPr>
          <w:rFonts w:ascii="Tahoma" w:hAnsi="Tahoma" w:cs="Tahoma"/>
          <w:sz w:val="18"/>
          <w:szCs w:val="18"/>
        </w:rPr>
        <w:t>.</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lastRenderedPageBreak/>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93FC4D"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 xml:space="preserve">załączniku nr </w:t>
      </w:r>
      <w:r w:rsidR="00B342D1">
        <w:rPr>
          <w:rFonts w:ascii="Tahoma" w:hAnsi="Tahoma" w:cs="Tahoma"/>
          <w:b/>
          <w:bCs/>
          <w:color w:val="0070C0"/>
          <w:sz w:val="18"/>
          <w:szCs w:val="18"/>
        </w:rPr>
        <w:t>3</w:t>
      </w:r>
      <w:r w:rsidRPr="00BD101F">
        <w:rPr>
          <w:rFonts w:ascii="Tahoma" w:hAnsi="Tahoma" w:cs="Tahoma"/>
          <w:b/>
          <w:bCs/>
          <w:color w:val="0070C0"/>
          <w:sz w:val="18"/>
          <w:szCs w:val="18"/>
        </w:rPr>
        <w:t xml:space="preserve"> do SWZ</w:t>
      </w:r>
      <w:r w:rsidR="00BD101F">
        <w:rPr>
          <w:rFonts w:ascii="Tahoma" w:hAnsi="Tahoma" w:cs="Tahoma"/>
          <w:sz w:val="18"/>
          <w:szCs w:val="18"/>
        </w:rPr>
        <w:t>.</w:t>
      </w:r>
    </w:p>
    <w:p w14:paraId="79A6825F" w14:textId="4157B24A"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4" w:name="_Hlk61507826"/>
      <w:r>
        <w:rPr>
          <w:rFonts w:ascii="Tahoma" w:hAnsi="Tahoma"/>
          <w:sz w:val="18"/>
          <w:szCs w:val="18"/>
        </w:rPr>
        <w:t xml:space="preserve">i złożył oświadczenie wg treści </w:t>
      </w:r>
      <w:r w:rsidRPr="00751BC5">
        <w:rPr>
          <w:rFonts w:ascii="Tahoma" w:hAnsi="Tahoma"/>
          <w:b/>
          <w:bCs/>
          <w:color w:val="0070C0"/>
          <w:sz w:val="18"/>
          <w:szCs w:val="18"/>
        </w:rPr>
        <w:t xml:space="preserve">załącznika nr </w:t>
      </w:r>
      <w:r w:rsidR="00B342D1">
        <w:rPr>
          <w:rFonts w:ascii="Tahoma" w:hAnsi="Tahoma"/>
          <w:b/>
          <w:bCs/>
          <w:color w:val="0070C0"/>
          <w:sz w:val="18"/>
          <w:szCs w:val="18"/>
        </w:rPr>
        <w:t>3</w:t>
      </w:r>
      <w:r w:rsidRPr="00751BC5">
        <w:rPr>
          <w:rFonts w:ascii="Tahoma" w:hAnsi="Tahoma"/>
          <w:b/>
          <w:bCs/>
          <w:color w:val="0070C0"/>
          <w:sz w:val="18"/>
          <w:szCs w:val="18"/>
        </w:rPr>
        <w:t xml:space="preserve"> do SWZ</w:t>
      </w:r>
      <w:r>
        <w:rPr>
          <w:rFonts w:ascii="Tahoma" w:hAnsi="Tahoma"/>
          <w:sz w:val="18"/>
          <w:szCs w:val="18"/>
        </w:rPr>
        <w:t xml:space="preserve"> dotyczący podwykonawców (art. 462 ust. 5 ustawy PZP).</w:t>
      </w:r>
      <w:bookmarkEnd w:id="4"/>
    </w:p>
    <w:p w14:paraId="03E46124" w14:textId="58135BA8"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 xml:space="preserve">załączniku nr </w:t>
      </w:r>
      <w:r w:rsidR="00B342D1">
        <w:rPr>
          <w:rFonts w:ascii="Tahoma" w:hAnsi="Tahoma" w:cs="Tahoma"/>
          <w:b/>
          <w:color w:val="0070C0"/>
          <w:sz w:val="18"/>
          <w:szCs w:val="18"/>
        </w:rPr>
        <w:t>3</w:t>
      </w:r>
      <w:r w:rsidRPr="0064231F">
        <w:rPr>
          <w:rFonts w:ascii="Tahoma" w:hAnsi="Tahoma" w:cs="Tahoma"/>
          <w:b/>
          <w:color w:val="0070C0"/>
          <w:sz w:val="18"/>
          <w:szCs w:val="18"/>
        </w:rPr>
        <w:t xml:space="preserve">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67438F4"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b/>
          <w:color w:val="0070C0"/>
          <w:sz w:val="18"/>
          <w:szCs w:val="18"/>
        </w:rPr>
        <w:t xml:space="preserve">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w:t>
      </w:r>
      <w:r>
        <w:rPr>
          <w:rFonts w:ascii="Tahoma" w:hAnsi="Tahoma" w:cs="Tahoma"/>
          <w:sz w:val="18"/>
          <w:szCs w:val="18"/>
        </w:rPr>
        <w:lastRenderedPageBreak/>
        <w:t>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6B2F9A5B"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0BAC94CC"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8C5658">
        <w:rPr>
          <w:rFonts w:ascii="Tahoma" w:hAnsi="Tahoma" w:cs="Tahoma"/>
          <w:sz w:val="18"/>
          <w:szCs w:val="18"/>
        </w:rPr>
        <w:t>1557</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w:t>
      </w:r>
      <w:proofErr w:type="spellStart"/>
      <w:r>
        <w:rPr>
          <w:rFonts w:ascii="Tahoma" w:hAnsi="Tahoma" w:cs="Tahoma"/>
          <w:sz w:val="18"/>
          <w:szCs w:val="18"/>
        </w:rPr>
        <w:t>zm</w:t>
      </w:r>
      <w:proofErr w:type="spellEnd"/>
      <w:r>
        <w:rPr>
          <w:rFonts w:ascii="Tahoma" w:hAnsi="Tahoma" w:cs="Tahoma"/>
          <w:sz w:val="18"/>
          <w:szCs w:val="18"/>
        </w:rPr>
        <w:t>), z uwzględnieniem rodzaju przekazywanych danych.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w:t>
      </w:r>
      <w:r>
        <w:rPr>
          <w:rFonts w:ascii="Tahoma" w:hAnsi="Tahoma" w:cs="Tahoma"/>
          <w:sz w:val="18"/>
          <w:szCs w:val="18"/>
        </w:rPr>
        <w:lastRenderedPageBreak/>
        <w:t>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0B370A52"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w:t>
      </w:r>
      <w:r w:rsidR="00B342D1">
        <w:rPr>
          <w:rFonts w:ascii="Tahoma" w:hAnsi="Tahoma" w:cs="Tahoma"/>
          <w:b/>
          <w:color w:val="0070C0"/>
          <w:sz w:val="18"/>
          <w:szCs w:val="18"/>
        </w:rPr>
        <w:t>3</w:t>
      </w:r>
      <w:r>
        <w:rPr>
          <w:rFonts w:ascii="Tahoma" w:hAnsi="Tahoma" w:cs="Tahoma"/>
          <w:b/>
          <w:color w:val="0070C0"/>
          <w:sz w:val="18"/>
          <w:szCs w:val="18"/>
        </w:rPr>
        <w:t xml:space="preserve"> </w:t>
      </w:r>
      <w:r>
        <w:rPr>
          <w:rFonts w:ascii="Tahoma" w:hAnsi="Tahoma" w:cs="Tahoma"/>
          <w:sz w:val="18"/>
          <w:szCs w:val="18"/>
        </w:rPr>
        <w:t>do SWZ odbywa się przy użyciu środków komunikacji elektronicznej.</w:t>
      </w:r>
    </w:p>
    <w:p w14:paraId="6826C98C" w14:textId="06DDD229"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Dokumenty elektroniczne przekazuje się w postępowaniu przy użyciu dedykowanej elektronicznej Platformy Zakupowej „</w:t>
      </w:r>
      <w:proofErr w:type="spellStart"/>
      <w:r>
        <w:rPr>
          <w:rFonts w:ascii="Tahoma" w:hAnsi="Tahoma" w:cs="Tahoma"/>
          <w:sz w:val="18"/>
          <w:szCs w:val="18"/>
        </w:rPr>
        <w:t>openNexus</w:t>
      </w:r>
      <w:proofErr w:type="spellEnd"/>
      <w:r>
        <w:rPr>
          <w:rFonts w:ascii="Tahoma" w:hAnsi="Tahoma" w:cs="Tahoma"/>
          <w:sz w:val="18"/>
          <w:szCs w:val="18"/>
        </w:rPr>
        <w:t xml:space="preserve">”  </w:t>
      </w:r>
      <w:hyperlink r:id="rId15"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color w:val="000000"/>
          <w:sz w:val="18"/>
          <w:szCs w:val="18"/>
        </w:rPr>
        <w:t xml:space="preserve">, zwanej dalej Platformą zakupową lub za pomocą poczty elektronicznej na adres: </w:t>
      </w:r>
      <w:hyperlink r:id="rId16">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A8263E">
        <w:rPr>
          <w:rFonts w:ascii="Tahoma" w:hAnsi="Tahoma" w:cs="Tahoma"/>
          <w:b/>
          <w:bCs/>
          <w:color w:val="000000"/>
          <w:sz w:val="18"/>
          <w:szCs w:val="18"/>
        </w:rPr>
        <w:t>47</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 xml:space="preserve">1233 </w:t>
      </w:r>
      <w:proofErr w:type="spellStart"/>
      <w:r w:rsidR="00A97C9E">
        <w:rPr>
          <w:rFonts w:ascii="Tahoma" w:hAnsi="Tahoma" w:cs="Tahoma"/>
          <w:bCs/>
          <w:sz w:val="18"/>
          <w:szCs w:val="18"/>
        </w:rPr>
        <w:t>t.j</w:t>
      </w:r>
      <w:proofErr w:type="spellEnd"/>
      <w:r w:rsidR="00A97C9E">
        <w:rPr>
          <w:rFonts w:ascii="Tahoma" w:hAnsi="Tahoma" w:cs="Tahoma"/>
          <w:bCs/>
          <w:sz w:val="18"/>
          <w:szCs w:val="18"/>
        </w:rPr>
        <w:t>.</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64E456A" w14:textId="77777777" w:rsidR="002E2EBA" w:rsidRDefault="00446E24">
      <w:pPr>
        <w:numPr>
          <w:ilvl w:val="2"/>
          <w:numId w:val="17"/>
        </w:numPr>
        <w:ind w:left="709" w:hanging="578"/>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5" w:name="_Hlk61424206"/>
      <w:r>
        <w:rPr>
          <w:rFonts w:ascii="Tahoma" w:hAnsi="Tahoma" w:cs="Tahoma"/>
          <w:bCs/>
          <w:sz w:val="18"/>
          <w:szCs w:val="18"/>
        </w:rPr>
        <w:t>poświadczające zgodność cyfrowego odwzorowania z dokumentem w postaci papierowej</w:t>
      </w:r>
      <w:bookmarkEnd w:id="5"/>
      <w:r>
        <w:rPr>
          <w:rFonts w:ascii="Tahoma" w:hAnsi="Tahoma" w:cs="Tahoma"/>
          <w:bCs/>
          <w:sz w:val="18"/>
          <w:szCs w:val="18"/>
        </w:rPr>
        <w:t>. Poświadczenia zgodności cyfrowego odwzorowania z dokumentem w postaci papierowej dokonuje w przypadku:</w:t>
      </w:r>
    </w:p>
    <w:p w14:paraId="43C9C32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 xml:space="preserve">W przypadku gdy podmiotowe środki dowodowe, w tym oświadczenie, o którym mowa w art. 117 ust. 4 ustawy PZP, przedmiotowe środki dowodowe,  niewystawione przez upoważnione podmioty lub pełnomocnictwo, </w:t>
      </w:r>
      <w:bookmarkStart w:id="6"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6"/>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lastRenderedPageBreak/>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7"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7"/>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417CCA14"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4322DF">
        <w:rPr>
          <w:rFonts w:ascii="Tahoma" w:hAnsi="Tahoma" w:cs="Tahoma"/>
          <w:b/>
          <w:sz w:val="18"/>
          <w:szCs w:val="18"/>
        </w:rPr>
        <w:t xml:space="preserve">Agnieszka Śniadała </w:t>
      </w:r>
      <w:r w:rsidR="004322DF">
        <w:rPr>
          <w:rFonts w:ascii="Tahoma" w:hAnsi="Tahoma" w:cs="Tahoma"/>
          <w:sz w:val="18"/>
          <w:szCs w:val="18"/>
        </w:rPr>
        <w:t xml:space="preserve">– Kierownik Działu Zamówień Publicznych i Zaopatrzenia, </w:t>
      </w:r>
      <w:r w:rsidR="004322DF">
        <w:rPr>
          <w:rFonts w:ascii="Tahoma" w:hAnsi="Tahoma" w:cs="Tahoma"/>
          <w:b/>
          <w:sz w:val="18"/>
          <w:szCs w:val="18"/>
        </w:rPr>
        <w:t>tel. 571 334 686</w:t>
      </w:r>
      <w:r w:rsidR="004322DF">
        <w:rPr>
          <w:rFonts w:ascii="Tahoma" w:hAnsi="Tahoma" w:cs="Tahoma"/>
          <w:sz w:val="18"/>
          <w:szCs w:val="18"/>
        </w:rPr>
        <w:t xml:space="preserve">, e-mail: </w:t>
      </w:r>
      <w:hyperlink r:id="rId17" w:history="1">
        <w:r w:rsidR="004322DF">
          <w:rPr>
            <w:rStyle w:val="Hipercz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w:t>
      </w:r>
      <w:proofErr w:type="spellStart"/>
      <w:r>
        <w:rPr>
          <w:rFonts w:ascii="Tahoma" w:hAnsi="Tahoma" w:cs="Tahoma"/>
          <w:sz w:val="18"/>
          <w:szCs w:val="18"/>
        </w:rPr>
        <w:t>Javascript</w:t>
      </w:r>
      <w:proofErr w:type="spellEnd"/>
      <w:r>
        <w:rPr>
          <w:rFonts w:ascii="Tahoma" w:hAnsi="Tahoma" w:cs="Tahoma"/>
          <w:sz w:val="18"/>
          <w:szCs w:val="18"/>
        </w:rPr>
        <w:t>, akceptująca pliki typu „</w:t>
      </w:r>
      <w:proofErr w:type="spellStart"/>
      <w:r>
        <w:rPr>
          <w:rFonts w:ascii="Tahoma" w:hAnsi="Tahoma" w:cs="Tahoma"/>
          <w:sz w:val="18"/>
          <w:szCs w:val="18"/>
        </w:rPr>
        <w:t>cookies</w:t>
      </w:r>
      <w:proofErr w:type="spellEnd"/>
      <w:r>
        <w:rPr>
          <w:rFonts w:ascii="Tahoma" w:hAnsi="Tahoma" w:cs="Tahoma"/>
          <w:sz w:val="18"/>
          <w:szCs w:val="18"/>
        </w:rPr>
        <w:t xml:space="preserve">” oraz łącze internetowe o przepustowości, co najmniej 256 </w:t>
      </w:r>
      <w:proofErr w:type="spellStart"/>
      <w:r>
        <w:rPr>
          <w:rFonts w:ascii="Tahoma" w:hAnsi="Tahoma" w:cs="Tahoma"/>
          <w:sz w:val="18"/>
          <w:szCs w:val="18"/>
        </w:rPr>
        <w:t>kbit</w:t>
      </w:r>
      <w:proofErr w:type="spellEnd"/>
      <w:r>
        <w:rPr>
          <w:rFonts w:ascii="Tahoma" w:hAnsi="Tahoma" w:cs="Tahoma"/>
          <w:sz w:val="18"/>
          <w:szCs w:val="18"/>
        </w:rPr>
        <w:t xml:space="preserve">/s. </w:t>
      </w:r>
      <w:hyperlink r:id="rId20">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8"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8"/>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2">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9"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9"/>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10"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11"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11"/>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2" w:name="_Hlk61426506"/>
      <w:r>
        <w:rPr>
          <w:rFonts w:ascii="Tahoma" w:hAnsi="Tahoma" w:cs="Tahoma"/>
          <w:sz w:val="18"/>
          <w:szCs w:val="18"/>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zakupowej, kwalifikowany podpis elektroniczny  Wykonawca może złożyć</w:t>
      </w:r>
      <w:bookmarkEnd w:id="12"/>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3" w:name="_Hlk61426526"/>
      <w:r>
        <w:rPr>
          <w:rFonts w:ascii="Tahoma" w:hAnsi="Tahoma" w:cs="Tahoma"/>
          <w:sz w:val="18"/>
          <w:szCs w:val="18"/>
        </w:rPr>
        <w:t>bezpośrednio na dokumencie przesłanym do systemu (opcja rekomendowana) oraz</w:t>
      </w:r>
      <w:bookmarkEnd w:id="13"/>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4" w:name="_Hlk61426804"/>
      <w:r>
        <w:rPr>
          <w:rFonts w:ascii="Tahoma" w:hAnsi="Tahoma" w:cs="Tahoma"/>
          <w:b/>
          <w:bCs/>
          <w:sz w:val="18"/>
          <w:szCs w:val="18"/>
        </w:rPr>
        <w:lastRenderedPageBreak/>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4"/>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5"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5"/>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6"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6"/>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7" w:name="_Hlk61430299"/>
      <w:r>
        <w:rPr>
          <w:rFonts w:ascii="Tahoma" w:hAnsi="Tahoma" w:cs="Tahoma"/>
          <w:sz w:val="18"/>
          <w:szCs w:val="18"/>
        </w:rPr>
        <w:t>Jeśli Wykonawca składający ofertę jest zautoryzowany (zalogowany), to wycofanie oferty następuje od razu po złożeniu nowej oferty</w:t>
      </w:r>
      <w:bookmarkEnd w:id="17"/>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lastRenderedPageBreak/>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8"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8"/>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Oferta powinna być sporządzona w języku polskim, z zachowaniem postaci elektronicznej w formacie danych: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.xls, .</w:t>
      </w:r>
      <w:proofErr w:type="spellStart"/>
      <w:r>
        <w:rPr>
          <w:rFonts w:ascii="Tahoma" w:hAnsi="Tahoma" w:cs="Tahoma"/>
          <w:sz w:val="18"/>
          <w:szCs w:val="18"/>
        </w:rPr>
        <w:t>xlsx</w:t>
      </w:r>
      <w:proofErr w:type="spellEnd"/>
      <w:r>
        <w:rPr>
          <w:rFonts w:ascii="Tahoma" w:hAnsi="Tahoma" w:cs="Tahoma"/>
          <w:sz w:val="18"/>
          <w:szCs w:val="18"/>
        </w:rPr>
        <w:t xml:space="preserve">, Zamawiający zaleca w szczególności .pdf – jako format przesyłania danych. </w:t>
      </w:r>
      <w:bookmarkStart w:id="19"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9"/>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0" w:name="_Hlk61430856"/>
      <w:r>
        <w:rPr>
          <w:rFonts w:ascii="Tahoma" w:hAnsi="Tahoma" w:cs="Tahoma"/>
          <w:sz w:val="18"/>
          <w:szCs w:val="18"/>
        </w:rPr>
        <w:t>Czas wyświetlany na Platformie Zakupowej synchronizuje się automatycznie z serwerem Głównego Urzędu Miar.</w:t>
      </w:r>
      <w:bookmarkEnd w:id="10"/>
      <w:bookmarkEnd w:id="20"/>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8A1CE7F"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5"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sz w:val="18"/>
          <w:szCs w:val="18"/>
        </w:rPr>
        <w:t>.</w:t>
      </w:r>
    </w:p>
    <w:p w14:paraId="28820ED1" w14:textId="113C2D54"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sz w:val="18"/>
          <w:szCs w:val="18"/>
        </w:rPr>
        <w:t xml:space="preserve">, </w:t>
      </w:r>
      <w:r>
        <w:rPr>
          <w:rFonts w:ascii="Tahoma" w:hAnsi="Tahoma" w:cs="Tahoma"/>
          <w:color w:val="000000"/>
          <w:sz w:val="18"/>
          <w:szCs w:val="18"/>
        </w:rPr>
        <w:t>na stronie danego postępowania.</w:t>
      </w:r>
    </w:p>
    <w:p w14:paraId="5DE792F5" w14:textId="77777777" w:rsidR="00CF6470" w:rsidRDefault="00CF6470" w:rsidP="00CF6470">
      <w:pPr>
        <w:numPr>
          <w:ilvl w:val="1"/>
          <w:numId w:val="20"/>
        </w:numPr>
        <w:suppressAutoHyphens w:val="0"/>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7FD9CDE" w14:textId="77777777" w:rsidR="00CF6470" w:rsidRDefault="00CF6470" w:rsidP="00CF6470">
      <w:pPr>
        <w:numPr>
          <w:ilvl w:val="1"/>
          <w:numId w:val="20"/>
        </w:numPr>
        <w:suppressAutoHyphens w:val="0"/>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4D136D7D" w14:textId="3AF0501F" w:rsidR="002E2EBA" w:rsidRDefault="00CF6470" w:rsidP="00CF6470">
      <w:pPr>
        <w:numPr>
          <w:ilvl w:val="1"/>
          <w:numId w:val="20"/>
        </w:numPr>
        <w:suppressAutoHyphens w:val="0"/>
        <w:spacing w:before="120"/>
        <w:jc w:val="both"/>
        <w:rPr>
          <w:rFonts w:ascii="Tahoma" w:hAnsi="Tahoma" w:cs="Tahoma"/>
          <w:sz w:val="18"/>
          <w:szCs w:val="18"/>
        </w:rPr>
      </w:pPr>
      <w:r w:rsidRPr="00CF6470">
        <w:rPr>
          <w:rFonts w:ascii="Tahoma" w:hAnsi="Tahoma" w:cs="Tahoma"/>
          <w:sz w:val="18"/>
          <w:szCs w:val="18"/>
        </w:rPr>
        <w:t xml:space="preserve">Zamawiający informuje wykonawców o przedłużonym terminie składania ofert przez zamieszczenie informacji na stronie internetowej prowadzonego postępowania tj. Dedykowanej Platformie Zakupowej </w:t>
      </w:r>
      <w:hyperlink r:id="rId27" w:history="1">
        <w:r w:rsidR="00A8263E" w:rsidRPr="00A8263E">
          <w:rPr>
            <w:rStyle w:val="czeinternetowe"/>
            <w:rFonts w:ascii="Tahoma" w:hAnsi="Tahoma" w:cs="Tahoma"/>
            <w:color w:val="0070C0"/>
            <w:sz w:val="18"/>
            <w:szCs w:val="18"/>
          </w:rPr>
          <w:t>https://platformazakupowa.pl/transakcja/1040791</w:t>
        </w:r>
      </w:hyperlink>
      <w:r w:rsidRPr="00CF6470">
        <w:rPr>
          <w:rFonts w:ascii="Tahoma" w:hAnsi="Tahoma" w:cs="Tahoma"/>
          <w:sz w:val="18"/>
          <w:szCs w:val="18"/>
        </w:rPr>
        <w:t>. Informację o przedłużonym terminie składania ofert zamawiający ponadto zamieszcza w ogłoszeniu, o którym mowa w art. 267 ust. 2 pkt 6.</w:t>
      </w:r>
    </w:p>
    <w:p w14:paraId="27BF1967" w14:textId="77777777" w:rsidR="00CF6470" w:rsidRPr="00CF6470" w:rsidRDefault="00CF6470" w:rsidP="00CF6470">
      <w:pPr>
        <w:suppressAutoHyphens w:val="0"/>
        <w:spacing w:before="120"/>
        <w:jc w:val="both"/>
        <w:rPr>
          <w:rFonts w:ascii="Tahoma" w:hAnsi="Tahoma" w:cs="Tahoma"/>
          <w:sz w:val="10"/>
          <w:szCs w:val="10"/>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4CBDCC44"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A75ABF">
        <w:rPr>
          <w:rFonts w:ascii="Tahoma" w:hAnsi="Tahoma" w:cs="Tahoma"/>
          <w:color w:val="0070C0"/>
          <w:sz w:val="18"/>
          <w:szCs w:val="18"/>
        </w:rPr>
        <w:t>,</w:t>
      </w:r>
      <w:r w:rsidRPr="00A75ABF">
        <w:rPr>
          <w:rFonts w:ascii="Tahoma" w:hAnsi="Tahoma" w:cs="Tahoma"/>
          <w:color w:val="0070C0"/>
          <w:sz w:val="18"/>
          <w:szCs w:val="18"/>
        </w:rPr>
        <w:t xml:space="preserve"> </w:t>
      </w:r>
      <w:r w:rsidRPr="002F27E7">
        <w:rPr>
          <w:rFonts w:ascii="Tahoma" w:hAnsi="Tahoma" w:cs="Tahoma"/>
          <w:b/>
          <w:bCs/>
          <w:color w:val="7030A0"/>
          <w:sz w:val="18"/>
          <w:szCs w:val="18"/>
        </w:rPr>
        <w:t xml:space="preserve">tj. do dnia </w:t>
      </w:r>
      <w:r w:rsidR="00277971" w:rsidRPr="002F27E7">
        <w:rPr>
          <w:rFonts w:ascii="Tahoma" w:hAnsi="Tahoma" w:cs="Tahoma"/>
          <w:b/>
          <w:bCs/>
          <w:strike/>
          <w:color w:val="7030A0"/>
          <w:sz w:val="18"/>
          <w:szCs w:val="18"/>
        </w:rPr>
        <w:t>0</w:t>
      </w:r>
      <w:r w:rsidR="00F47862" w:rsidRPr="002F27E7">
        <w:rPr>
          <w:rFonts w:ascii="Tahoma" w:hAnsi="Tahoma" w:cs="Tahoma"/>
          <w:b/>
          <w:bCs/>
          <w:strike/>
          <w:color w:val="7030A0"/>
          <w:sz w:val="18"/>
          <w:szCs w:val="18"/>
        </w:rPr>
        <w:t>6</w:t>
      </w:r>
      <w:r w:rsidRPr="002F27E7">
        <w:rPr>
          <w:rFonts w:ascii="Tahoma" w:hAnsi="Tahoma" w:cs="Tahoma"/>
          <w:b/>
          <w:bCs/>
          <w:strike/>
          <w:color w:val="7030A0"/>
          <w:sz w:val="18"/>
          <w:szCs w:val="18"/>
        </w:rPr>
        <w:t>.0</w:t>
      </w:r>
      <w:r w:rsidR="00277971" w:rsidRPr="002F27E7">
        <w:rPr>
          <w:rFonts w:ascii="Tahoma" w:hAnsi="Tahoma" w:cs="Tahoma"/>
          <w:b/>
          <w:bCs/>
          <w:strike/>
          <w:color w:val="7030A0"/>
          <w:sz w:val="18"/>
          <w:szCs w:val="18"/>
        </w:rPr>
        <w:t>2</w:t>
      </w:r>
      <w:r w:rsidRPr="002F27E7">
        <w:rPr>
          <w:rFonts w:ascii="Tahoma" w:hAnsi="Tahoma" w:cs="Tahoma"/>
          <w:b/>
          <w:bCs/>
          <w:strike/>
          <w:color w:val="7030A0"/>
          <w:sz w:val="18"/>
          <w:szCs w:val="18"/>
        </w:rPr>
        <w:t>.202</w:t>
      </w:r>
      <w:r w:rsidR="00277971" w:rsidRPr="002F27E7">
        <w:rPr>
          <w:rFonts w:ascii="Tahoma" w:hAnsi="Tahoma" w:cs="Tahoma"/>
          <w:b/>
          <w:bCs/>
          <w:strike/>
          <w:color w:val="7030A0"/>
          <w:sz w:val="18"/>
          <w:szCs w:val="18"/>
        </w:rPr>
        <w:t>5</w:t>
      </w:r>
      <w:r w:rsidR="002F27E7" w:rsidRPr="002F27E7">
        <w:rPr>
          <w:rFonts w:ascii="Tahoma" w:hAnsi="Tahoma" w:cs="Tahoma"/>
          <w:b/>
          <w:bCs/>
          <w:strike/>
          <w:color w:val="7030A0"/>
          <w:sz w:val="18"/>
          <w:szCs w:val="18"/>
        </w:rPr>
        <w:t xml:space="preserve"> </w:t>
      </w:r>
      <w:r w:rsidRPr="002F27E7">
        <w:rPr>
          <w:rFonts w:ascii="Tahoma" w:hAnsi="Tahoma" w:cs="Tahoma"/>
          <w:b/>
          <w:bCs/>
          <w:strike/>
          <w:color w:val="7030A0"/>
          <w:sz w:val="18"/>
          <w:szCs w:val="18"/>
        </w:rPr>
        <w:t>r.</w:t>
      </w:r>
      <w:r w:rsidR="002F27E7">
        <w:rPr>
          <w:rFonts w:ascii="Tahoma" w:hAnsi="Tahoma" w:cs="Tahoma"/>
          <w:b/>
          <w:bCs/>
          <w:color w:val="7030A0"/>
          <w:sz w:val="18"/>
          <w:szCs w:val="18"/>
        </w:rPr>
        <w:t xml:space="preserve"> 11</w:t>
      </w:r>
      <w:r w:rsidR="002F27E7" w:rsidRPr="002F27E7">
        <w:rPr>
          <w:rFonts w:ascii="Tahoma" w:hAnsi="Tahoma" w:cs="Tahoma"/>
          <w:b/>
          <w:bCs/>
          <w:color w:val="7030A0"/>
          <w:sz w:val="18"/>
          <w:szCs w:val="18"/>
        </w:rPr>
        <w:t>.02.2025r.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733E4B27"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 xml:space="preserve">ormularz cenowy </w:t>
      </w:r>
    </w:p>
    <w:p w14:paraId="02BC5179" w14:textId="16127672"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 xml:space="preserve">załącznik nr </w:t>
      </w:r>
      <w:r w:rsidR="00B342D1">
        <w:rPr>
          <w:rFonts w:ascii="Tahoma" w:hAnsi="Tahoma" w:cs="Tahoma"/>
          <w:b/>
          <w:bCs/>
          <w:color w:val="0070C0"/>
          <w:sz w:val="18"/>
          <w:szCs w:val="18"/>
        </w:rPr>
        <w:t>3</w:t>
      </w:r>
      <w:r w:rsidRPr="00D52297">
        <w:rPr>
          <w:rFonts w:ascii="Tahoma" w:hAnsi="Tahoma" w:cs="Tahoma"/>
          <w:b/>
          <w:bCs/>
          <w:color w:val="0070C0"/>
          <w:sz w:val="18"/>
          <w:szCs w:val="18"/>
        </w:rPr>
        <w:t xml:space="preserve">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p>
    <w:p w14:paraId="60EB6363" w14:textId="6BB6C1CC" w:rsidR="00B342D1" w:rsidRDefault="00B342D1" w:rsidP="00D52297">
      <w:pPr>
        <w:pStyle w:val="Akapitzlist"/>
        <w:numPr>
          <w:ilvl w:val="2"/>
          <w:numId w:val="21"/>
        </w:numPr>
        <w:ind w:left="1276" w:hanging="709"/>
        <w:jc w:val="both"/>
        <w:rPr>
          <w:rFonts w:ascii="Tahoma" w:hAnsi="Tahoma" w:cs="Tahoma"/>
          <w:sz w:val="18"/>
          <w:szCs w:val="18"/>
        </w:rPr>
      </w:pPr>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sidR="00CF6470">
        <w:rPr>
          <w:rFonts w:ascii="Tahoma" w:hAnsi="Tahoma"/>
          <w:iCs/>
          <w:sz w:val="18"/>
        </w:rPr>
        <w:t xml:space="preserve"> </w:t>
      </w:r>
      <w:r>
        <w:rPr>
          <w:rFonts w:ascii="Tahoma" w:hAnsi="Tahoma"/>
          <w:iCs/>
          <w:sz w:val="18"/>
        </w:rPr>
        <w:t>– celem identyfikacji oferowanego przedmiotu zamówienia i numeru katalogowego</w:t>
      </w:r>
      <w:r w:rsidR="00CF6470">
        <w:rPr>
          <w:rFonts w:ascii="Tahoma" w:hAnsi="Tahoma"/>
          <w:iCs/>
          <w:sz w:val="18"/>
        </w:rPr>
        <w:t>.</w:t>
      </w: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lastRenderedPageBreak/>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285DCDDA" w14:textId="4DBF6C01" w:rsidR="002E2EBA" w:rsidRDefault="002E2EBA">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Miejsce oraz termin składania i otwarcia ofert. </w:t>
      </w:r>
    </w:p>
    <w:p w14:paraId="1CB9E5F8" w14:textId="5AF4ECDA" w:rsidR="002E2EBA" w:rsidRPr="004238F9" w:rsidRDefault="00446E24" w:rsidP="003F71C0">
      <w:pPr>
        <w:numPr>
          <w:ilvl w:val="1"/>
          <w:numId w:val="21"/>
        </w:numPr>
        <w:ind w:left="567" w:hanging="567"/>
        <w:jc w:val="both"/>
        <w:rPr>
          <w:rFonts w:ascii="Tahoma" w:hAnsi="Tahoma" w:cs="Tahoma"/>
          <w:b/>
          <w:bCs/>
          <w:sz w:val="18"/>
          <w:szCs w:val="18"/>
        </w:rPr>
      </w:pPr>
      <w:bookmarkStart w:id="21" w:name="_Hlk530049256"/>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B342D1">
        <w:rPr>
          <w:rFonts w:ascii="Tahoma" w:hAnsi="Tahoma" w:cs="Tahoma"/>
          <w:b/>
          <w:bCs/>
          <w:color w:val="0070C0"/>
          <w:sz w:val="18"/>
          <w:szCs w:val="18"/>
        </w:rPr>
        <w:t xml:space="preserve">w terminie do dnia </w:t>
      </w:r>
      <w:r w:rsidR="00277971" w:rsidRPr="002F27E7">
        <w:rPr>
          <w:rFonts w:ascii="Tahoma" w:hAnsi="Tahoma" w:cs="Tahoma"/>
          <w:b/>
          <w:bCs/>
          <w:strike/>
          <w:color w:val="7030A0"/>
          <w:sz w:val="18"/>
          <w:szCs w:val="18"/>
        </w:rPr>
        <w:t>0</w:t>
      </w:r>
      <w:r w:rsidR="00F47862" w:rsidRPr="002F27E7">
        <w:rPr>
          <w:rFonts w:ascii="Tahoma" w:hAnsi="Tahoma" w:cs="Tahoma"/>
          <w:b/>
          <w:bCs/>
          <w:strike/>
          <w:color w:val="7030A0"/>
          <w:sz w:val="18"/>
          <w:szCs w:val="18"/>
        </w:rPr>
        <w:t>8</w:t>
      </w:r>
      <w:r w:rsidRPr="002F27E7">
        <w:rPr>
          <w:rFonts w:ascii="Tahoma" w:hAnsi="Tahoma" w:cs="Tahoma"/>
          <w:b/>
          <w:bCs/>
          <w:strike/>
          <w:color w:val="7030A0"/>
          <w:sz w:val="18"/>
          <w:szCs w:val="18"/>
        </w:rPr>
        <w:t>.</w:t>
      </w:r>
      <w:r w:rsidR="00277971" w:rsidRPr="002F27E7">
        <w:rPr>
          <w:rFonts w:ascii="Tahoma" w:hAnsi="Tahoma" w:cs="Tahoma"/>
          <w:b/>
          <w:bCs/>
          <w:strike/>
          <w:color w:val="7030A0"/>
          <w:sz w:val="18"/>
          <w:szCs w:val="18"/>
        </w:rPr>
        <w:t>01</w:t>
      </w:r>
      <w:r w:rsidRPr="002F27E7">
        <w:rPr>
          <w:rFonts w:ascii="Tahoma" w:hAnsi="Tahoma" w:cs="Tahoma"/>
          <w:b/>
          <w:bCs/>
          <w:strike/>
          <w:color w:val="7030A0"/>
          <w:sz w:val="18"/>
          <w:szCs w:val="18"/>
        </w:rPr>
        <w:t>.202</w:t>
      </w:r>
      <w:r w:rsidR="00277971" w:rsidRPr="002F27E7">
        <w:rPr>
          <w:rFonts w:ascii="Tahoma" w:hAnsi="Tahoma" w:cs="Tahoma"/>
          <w:b/>
          <w:bCs/>
          <w:strike/>
          <w:color w:val="7030A0"/>
          <w:sz w:val="18"/>
          <w:szCs w:val="18"/>
        </w:rPr>
        <w:t>5</w:t>
      </w:r>
      <w:r w:rsidR="00741369" w:rsidRPr="002F27E7">
        <w:rPr>
          <w:rFonts w:ascii="Tahoma" w:hAnsi="Tahoma" w:cs="Tahoma"/>
          <w:b/>
          <w:bCs/>
          <w:strike/>
          <w:color w:val="7030A0"/>
          <w:sz w:val="18"/>
          <w:szCs w:val="18"/>
        </w:rPr>
        <w:t xml:space="preserve"> </w:t>
      </w:r>
      <w:r w:rsidRPr="002F27E7">
        <w:rPr>
          <w:rFonts w:ascii="Tahoma" w:hAnsi="Tahoma" w:cs="Tahoma"/>
          <w:b/>
          <w:bCs/>
          <w:strike/>
          <w:color w:val="7030A0"/>
          <w:sz w:val="18"/>
          <w:szCs w:val="18"/>
        </w:rPr>
        <w:t>r.</w:t>
      </w:r>
      <w:r w:rsidRPr="00B342D1">
        <w:rPr>
          <w:rFonts w:ascii="Tahoma" w:hAnsi="Tahoma" w:cs="Tahoma"/>
          <w:b/>
          <w:bCs/>
          <w:color w:val="0070C0"/>
          <w:sz w:val="18"/>
          <w:szCs w:val="18"/>
        </w:rPr>
        <w:t xml:space="preserve"> </w:t>
      </w:r>
      <w:r w:rsidR="002F27E7">
        <w:rPr>
          <w:rFonts w:ascii="Tahoma" w:hAnsi="Tahoma" w:cs="Tahoma"/>
          <w:b/>
          <w:bCs/>
          <w:color w:val="0070C0"/>
          <w:sz w:val="18"/>
          <w:szCs w:val="18"/>
        </w:rPr>
        <w:t xml:space="preserve">13.01.2025 r. </w:t>
      </w:r>
      <w:r w:rsidRPr="00B342D1">
        <w:rPr>
          <w:rFonts w:ascii="Tahoma" w:hAnsi="Tahoma" w:cs="Tahoma"/>
          <w:b/>
          <w:bCs/>
          <w:color w:val="0070C0"/>
          <w:sz w:val="18"/>
          <w:szCs w:val="18"/>
        </w:rPr>
        <w:t>do godz. 8:00</w:t>
      </w:r>
      <w:bookmarkEnd w:id="21"/>
      <w:r w:rsidRPr="00B342D1">
        <w:rPr>
          <w:rFonts w:ascii="Tahoma" w:hAnsi="Tahoma" w:cs="Tahoma"/>
          <w:b/>
          <w:bCs/>
          <w:color w:val="0070C0"/>
          <w:sz w:val="18"/>
          <w:szCs w:val="18"/>
        </w:rPr>
        <w:t>.</w:t>
      </w:r>
    </w:p>
    <w:p w14:paraId="35C34F29" w14:textId="77777777" w:rsidR="002A6316" w:rsidRPr="004238F9" w:rsidRDefault="002A6316" w:rsidP="002A6316">
      <w:pPr>
        <w:ind w:left="567"/>
        <w:jc w:val="both"/>
        <w:rPr>
          <w:rFonts w:ascii="Tahoma" w:hAnsi="Tahoma" w:cs="Tahoma"/>
          <w:b/>
          <w:bCs/>
          <w:sz w:val="6"/>
          <w:szCs w:val="6"/>
        </w:rPr>
      </w:pPr>
    </w:p>
    <w:p w14:paraId="22B80FC5" w14:textId="02B8CF6F"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Otwarcie ofert nastąpi w dniu </w:t>
      </w:r>
      <w:r w:rsidR="002F27E7" w:rsidRPr="002F27E7">
        <w:rPr>
          <w:rFonts w:ascii="Tahoma" w:hAnsi="Tahoma" w:cs="Tahoma"/>
          <w:b/>
          <w:bCs/>
          <w:strike/>
          <w:color w:val="7030A0"/>
          <w:sz w:val="18"/>
          <w:szCs w:val="18"/>
        </w:rPr>
        <w:t>08.01.2025 r.</w:t>
      </w:r>
      <w:r w:rsidR="002F27E7" w:rsidRPr="00B342D1">
        <w:rPr>
          <w:rFonts w:ascii="Tahoma" w:hAnsi="Tahoma" w:cs="Tahoma"/>
          <w:b/>
          <w:bCs/>
          <w:color w:val="0070C0"/>
          <w:sz w:val="18"/>
          <w:szCs w:val="18"/>
        </w:rPr>
        <w:t xml:space="preserve"> </w:t>
      </w:r>
      <w:r w:rsidR="002F27E7">
        <w:rPr>
          <w:rFonts w:ascii="Tahoma" w:hAnsi="Tahoma" w:cs="Tahoma"/>
          <w:b/>
          <w:bCs/>
          <w:color w:val="0070C0"/>
          <w:sz w:val="18"/>
          <w:szCs w:val="18"/>
        </w:rPr>
        <w:t xml:space="preserve">13.01.2025 r. </w:t>
      </w:r>
      <w:r w:rsidRPr="00B342D1">
        <w:rPr>
          <w:rFonts w:ascii="Tahoma" w:hAnsi="Tahoma" w:cs="Tahoma"/>
          <w:b/>
          <w:bCs/>
          <w:color w:val="0070C0"/>
          <w:sz w:val="18"/>
          <w:szCs w:val="18"/>
        </w:rPr>
        <w:t>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29" w:history="1">
        <w:r w:rsidR="00A8263E" w:rsidRPr="00F17961">
          <w:rPr>
            <w:rStyle w:val="czeinternetowe"/>
            <w:rFonts w:ascii="Tahoma" w:hAnsi="Tahoma" w:cs="Tahoma"/>
            <w:color w:val="0070C0"/>
            <w:sz w:val="18"/>
            <w:szCs w:val="18"/>
          </w:rPr>
          <w:t>https://platformazakupowa.pl/transakcja/1040791</w:t>
        </w:r>
      </w:hyperlink>
      <w:hyperlink r:id="rId30"/>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37A6C659"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1" w:history="1">
        <w:r w:rsidR="00A8263E" w:rsidRPr="00F17961">
          <w:rPr>
            <w:rStyle w:val="czeinternetowe"/>
            <w:rFonts w:ascii="Tahoma" w:hAnsi="Tahoma" w:cs="Tahoma"/>
            <w:color w:val="0070C0"/>
            <w:sz w:val="18"/>
            <w:szCs w:val="18"/>
          </w:rPr>
          <w:t>https://platformazakupowa.pl/transakcja/1040791</w:t>
        </w:r>
      </w:hyperlink>
      <w:r w:rsidRPr="00F17961">
        <w:rPr>
          <w:rFonts w:ascii="Arial" w:hAnsi="Arial" w:cs="Arial"/>
          <w:color w:val="0070C0"/>
          <w:sz w:val="18"/>
          <w:szCs w:val="18"/>
        </w:rPr>
        <w:t>)</w:t>
      </w:r>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2DADE4DC" w:rsidR="002E2EBA" w:rsidRDefault="00446E24">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2" w:history="1">
        <w:r w:rsidR="00F17961" w:rsidRPr="00A8263E">
          <w:rPr>
            <w:rStyle w:val="czeinternetowe"/>
            <w:rFonts w:ascii="Tahoma" w:hAnsi="Tahoma" w:cs="Tahoma"/>
            <w:color w:val="0070C0"/>
            <w:sz w:val="18"/>
            <w:szCs w:val="18"/>
          </w:rPr>
          <w:t>https://platformazakupowa.pl/transakcja/1040791</w:t>
        </w:r>
      </w:hyperlink>
      <w:r>
        <w:rPr>
          <w:rFonts w:ascii="Arial" w:hAnsi="Arial" w:cs="Arial"/>
          <w:color w:val="000000"/>
        </w:rPr>
        <w:t xml:space="preserve">) </w:t>
      </w:r>
      <w:r>
        <w:rPr>
          <w:rFonts w:ascii="Tahoma" w:hAnsi="Tahoma" w:cs="Tahoma"/>
          <w:sz w:val="18"/>
          <w:szCs w:val="18"/>
        </w:rPr>
        <w:t xml:space="preserve">internetowej informację z otwarcia ofert </w:t>
      </w:r>
      <w:proofErr w:type="spellStart"/>
      <w:r>
        <w:rPr>
          <w:rFonts w:ascii="Tahoma" w:hAnsi="Tahoma" w:cs="Tahoma"/>
          <w:sz w:val="18"/>
          <w:szCs w:val="18"/>
        </w:rPr>
        <w:t>tj</w:t>
      </w:r>
      <w:proofErr w:type="spellEnd"/>
      <w:r>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lastRenderedPageBreak/>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38A0F05A"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proofErr w:type="spellStart"/>
      <w:r w:rsidR="00CD4E01">
        <w:rPr>
          <w:rFonts w:ascii="Tahoma" w:hAnsi="Tahoma" w:cs="Tahoma"/>
          <w:sz w:val="18"/>
          <w:szCs w:val="18"/>
        </w:rPr>
        <w:t>t.j</w:t>
      </w:r>
      <w:proofErr w:type="spellEnd"/>
      <w:r w:rsidR="00CD4E01">
        <w:rPr>
          <w:rFonts w:ascii="Tahoma" w:hAnsi="Tahoma" w:cs="Tahoma"/>
          <w:sz w:val="18"/>
          <w:szCs w:val="18"/>
        </w:rPr>
        <w:t>.</w:t>
      </w:r>
      <w:r w:rsidR="008177A1">
        <w:rPr>
          <w:rFonts w:ascii="Tahoma" w:hAnsi="Tahoma" w:cs="Tahoma"/>
          <w:sz w:val="18"/>
          <w:szCs w:val="18"/>
        </w:rPr>
        <w:t xml:space="preserve"> ze zm.</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18EF5AF4" w14:textId="77777777" w:rsidR="002E2EBA" w:rsidRDefault="00446E24" w:rsidP="00CD4E01">
      <w:pPr>
        <w:ind w:left="567" w:hanging="567"/>
        <w:jc w:val="both"/>
        <w:rPr>
          <w:rFonts w:ascii="Tahoma" w:hAnsi="Tahoma" w:cs="Tahoma"/>
          <w:b/>
          <w:bCs/>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2" w:name="_Hlk5968105"/>
      <w:bookmarkStart w:id="23" w:name="_Hlk59681051"/>
      <w:bookmarkEnd w:id="22"/>
      <w:bookmarkEnd w:id="23"/>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lastRenderedPageBreak/>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Pr>
          <w:rFonts w:ascii="Tahoma" w:hAnsi="Tahoma" w:cs="Tahoma"/>
          <w:sz w:val="18"/>
          <w:szCs w:val="18"/>
        </w:rPr>
        <w:lastRenderedPageBreak/>
        <w:t>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1ED14822"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xml:space="preserve">. a), 3) i d) na dedykowanej Zamawiającemu Platformie zakupowej, pod adresem </w:t>
      </w:r>
      <w:hyperlink r:id="rId33" w:history="1">
        <w:r w:rsidR="00F17961" w:rsidRPr="00F17961">
          <w:rPr>
            <w:rStyle w:val="czeinternetowe"/>
            <w:rFonts w:ascii="Tahoma" w:hAnsi="Tahoma" w:cs="Tahoma"/>
            <w:b/>
            <w:bCs/>
            <w:color w:val="0070C0"/>
            <w:sz w:val="18"/>
            <w:szCs w:val="18"/>
          </w:rPr>
          <w:t>https://platformazakupowa.pl/transakcja/1040791</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5F9E476A"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 xml:space="preserve">załącznik nr </w:t>
      </w:r>
      <w:r w:rsidR="004322DF">
        <w:rPr>
          <w:rFonts w:ascii="Tahoma" w:hAnsi="Tahoma" w:cs="Tahoma"/>
          <w:b/>
          <w:color w:val="0070C0"/>
          <w:sz w:val="18"/>
          <w:szCs w:val="18"/>
        </w:rPr>
        <w:t>4</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lastRenderedPageBreak/>
        <w:t xml:space="preserve">W terminie 5 dni od dnia zamieszczenia ogłoszenia w Biuletynie Zamówień Publicznych lub dokumentów zamówienia na zamówienia na dedykowanej dla Zamawiającego Platformie zakupowej </w:t>
      </w:r>
      <w:hyperlink r:id="rId34">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w:t>
      </w:r>
      <w:proofErr w:type="spellStart"/>
      <w:r w:rsidRPr="00F6611B">
        <w:rPr>
          <w:rFonts w:ascii="Tahoma" w:hAnsi="Tahoma" w:cs="Tahoma"/>
          <w:sz w:val="18"/>
          <w:szCs w:val="18"/>
          <w:lang w:val="en-US"/>
        </w:rPr>
        <w:t>Krókow</w:t>
      </w:r>
      <w:proofErr w:type="spellEnd"/>
      <w:r w:rsidRPr="00F6611B">
        <w:rPr>
          <w:rFonts w:ascii="Tahoma" w:hAnsi="Tahoma" w:cs="Tahoma"/>
          <w:sz w:val="18"/>
          <w:szCs w:val="18"/>
          <w:lang w:val="en-US"/>
        </w:rPr>
        <w:t xml:space="preserve">,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6">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396E0C5B" w14:textId="2238703F" w:rsidR="002E2EBA" w:rsidRPr="004322DF" w:rsidRDefault="00446E24" w:rsidP="00F6611B">
      <w:pPr>
        <w:pStyle w:val="Akapitzlist"/>
        <w:numPr>
          <w:ilvl w:val="2"/>
          <w:numId w:val="30"/>
        </w:numPr>
        <w:ind w:left="1418" w:hanging="851"/>
        <w:contextualSpacing/>
        <w:jc w:val="both"/>
        <w:rPr>
          <w:rFonts w:ascii="Tahoma" w:hAnsi="Tahoma" w:cs="Tahoma"/>
          <w:i/>
          <w:iCs/>
        </w:rPr>
      </w:pPr>
      <w:r>
        <w:rPr>
          <w:rFonts w:ascii="Tahoma" w:hAnsi="Tahoma" w:cs="Tahoma"/>
          <w:sz w:val="18"/>
          <w:szCs w:val="18"/>
        </w:rPr>
        <w:t xml:space="preserve">Pani/Pana dane osobowe przetwarzane będą na podstawie art. 6 ust. 1 lit. c RODO w celu związanym z postępowaniem o udzielenie zamówienia publicznego </w:t>
      </w:r>
      <w:r>
        <w:rPr>
          <w:rFonts w:ascii="Tahoma" w:hAnsi="Tahoma" w:cs="Tahoma"/>
          <w:bCs/>
          <w:sz w:val="18"/>
          <w:szCs w:val="18"/>
        </w:rPr>
        <w:t>pn.:</w:t>
      </w:r>
      <w:r w:rsidR="000F053D">
        <w:rPr>
          <w:rFonts w:ascii="Tahoma" w:hAnsi="Tahoma" w:cs="Tahoma"/>
          <w:bCs/>
          <w:sz w:val="18"/>
          <w:szCs w:val="18"/>
        </w:rPr>
        <w:t xml:space="preserve"> </w:t>
      </w:r>
      <w:r w:rsidRPr="000F053D">
        <w:rPr>
          <w:rFonts w:ascii="Tahoma" w:hAnsi="Tahoma" w:cs="Tahoma"/>
          <w:b/>
          <w:i/>
          <w:iCs/>
          <w:color w:val="0070C0"/>
        </w:rPr>
        <w:t>„</w:t>
      </w:r>
      <w:r w:rsidR="00F17961" w:rsidRPr="00F17961">
        <w:rPr>
          <w:rFonts w:ascii="Tahoma" w:hAnsi="Tahoma" w:cs="Tahoma"/>
          <w:b/>
          <w:color w:val="0070C0"/>
          <w:sz w:val="18"/>
          <w:szCs w:val="18"/>
        </w:rPr>
        <w:t>dostawa systemu do biopsji piersi wraz z sukcesywnymi dostawami sond jednorazowego użytku oraz znaczników tkankowych</w:t>
      </w:r>
      <w:r w:rsidR="004322DF">
        <w:rPr>
          <w:rFonts w:ascii="Tahoma" w:hAnsi="Tahoma" w:cs="Tahoma"/>
          <w:b/>
          <w:color w:val="0070C0"/>
          <w:sz w:val="18"/>
          <w:szCs w:val="18"/>
        </w:rPr>
        <w:t>”</w:t>
      </w:r>
      <w:r w:rsidRPr="004322DF">
        <w:rPr>
          <w:rFonts w:ascii="Tahoma" w:hAnsi="Tahoma" w:cs="Tahoma"/>
          <w:b/>
          <w:i/>
          <w:iCs/>
          <w:color w:val="0070C0"/>
        </w:rPr>
        <w:t>.</w:t>
      </w:r>
    </w:p>
    <w:p w14:paraId="4DDCD9F2" w14:textId="50841E84"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2E0827">
        <w:rPr>
          <w:rFonts w:ascii="Tahoma" w:hAnsi="Tahoma" w:cs="Tahoma"/>
          <w:sz w:val="18"/>
          <w:szCs w:val="18"/>
        </w:rPr>
        <w:t>3</w:t>
      </w:r>
      <w:r>
        <w:rPr>
          <w:rFonts w:ascii="Tahoma" w:hAnsi="Tahoma" w:cs="Tahoma"/>
          <w:sz w:val="18"/>
          <w:szCs w:val="18"/>
        </w:rPr>
        <w:t>r. poz. 1</w:t>
      </w:r>
      <w:r w:rsidR="002E0827">
        <w:rPr>
          <w:rFonts w:ascii="Tahoma" w:hAnsi="Tahoma" w:cs="Tahoma"/>
          <w:sz w:val="18"/>
          <w:szCs w:val="18"/>
        </w:rPr>
        <w:t>605</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ze zm.),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lastRenderedPageBreak/>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4" w:name="_Hlk64287195"/>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4"/>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8F1D456" w14:textId="45C61BFE" w:rsidR="00A85A3E" w:rsidRDefault="00A85A3E" w:rsidP="00A85A3E">
      <w:pPr>
        <w:tabs>
          <w:tab w:val="num" w:pos="284"/>
        </w:tabs>
        <w:spacing w:after="120" w:line="276" w:lineRule="auto"/>
        <w:jc w:val="both"/>
        <w:rPr>
          <w:rFonts w:ascii="Tahoma" w:hAnsi="Tahoma" w:cs="Tahoma"/>
          <w:b/>
          <w:sz w:val="18"/>
          <w:szCs w:val="18"/>
        </w:rPr>
      </w:pPr>
      <w:r>
        <w:rPr>
          <w:rFonts w:ascii="Tahoma" w:hAnsi="Tahoma" w:cs="Tahoma"/>
          <w:bCs/>
          <w:sz w:val="18"/>
          <w:szCs w:val="18"/>
        </w:rPr>
        <w:t xml:space="preserve">SWZ opracowała: </w:t>
      </w:r>
      <w:r>
        <w:rPr>
          <w:rFonts w:ascii="Tahoma" w:hAnsi="Tahoma" w:cs="Tahoma"/>
          <w:b/>
          <w:sz w:val="18"/>
          <w:szCs w:val="18"/>
        </w:rPr>
        <w:t>Agnieszka Śniadała</w:t>
      </w:r>
      <w:r>
        <w:rPr>
          <w:rFonts w:ascii="Tahoma" w:hAnsi="Tahoma" w:cs="Tahoma"/>
          <w:bCs/>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Kierownik Działu Zamówień Publicznych, tel. 571 334 686</w:t>
      </w:r>
    </w:p>
    <w:p w14:paraId="5BEE785A" w14:textId="059C5191" w:rsidR="002E2EBA" w:rsidRPr="00A85A3E" w:rsidRDefault="002E2EBA" w:rsidP="00A85A3E">
      <w:pPr>
        <w:tabs>
          <w:tab w:val="left" w:pos="284"/>
        </w:tabs>
        <w:spacing w:after="120" w:line="276" w:lineRule="auto"/>
        <w:jc w:val="both"/>
        <w:rPr>
          <w:sz w:val="18"/>
          <w:szCs w:val="18"/>
        </w:rPr>
      </w:pPr>
    </w:p>
    <w:sectPr w:rsidR="002E2EBA" w:rsidRPr="00A85A3E">
      <w:headerReference w:type="default" r:id="rId37"/>
      <w:footerReference w:type="even" r:id="rId38"/>
      <w:footerReference w:type="default" r:id="rId39"/>
      <w:footerReference w:type="first" r:id="rId40"/>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88">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5CAD" w14:textId="2F03F65D" w:rsidR="002E2EBA" w:rsidRDefault="002F27E7">
    <w:pPr>
      <w:pStyle w:val="Stopka"/>
      <w:ind w:right="360"/>
    </w:pPr>
    <w:r>
      <w:rPr>
        <w:noProof/>
      </w:rPr>
      <w:pict w14:anchorId="06DEDE54">
        <v:rect id="Ramka1" o:spid="_x0000_s2051" style="position:absolute;margin-left:-1051.0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4F0" w14:textId="3F97666A" w:rsidR="002E2EBA" w:rsidRDefault="002F27E7">
    <w:pPr>
      <w:pStyle w:val="Stopka"/>
      <w:jc w:val="both"/>
    </w:pPr>
    <w:r>
      <w:rPr>
        <w:noProof/>
      </w:rPr>
      <w:pict w14:anchorId="3BDD9B30">
        <v:rect id="Ramka2" o:spid="_x0000_s2050" style="position:absolute;left:0;text-align:left;margin-left:-867.3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63EE" w14:textId="466245D7" w:rsidR="002E2EBA" w:rsidRDefault="002F27E7">
    <w:pPr>
      <w:pStyle w:val="Stopka"/>
      <w:jc w:val="both"/>
    </w:pPr>
    <w:r>
      <w:rPr>
        <w:noProof/>
      </w:rPr>
      <w:pict w14:anchorId="31167A65">
        <v:rect id="_x0000_s2049" style="position:absolute;left:0;text-align:left;margin-left:-867.3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A5B4" w14:textId="69F75DFE"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A63058">
      <w:rPr>
        <w:rFonts w:ascii="Tahoma" w:hAnsi="Tahoma" w:cs="Tahoma"/>
        <w:sz w:val="18"/>
        <w:szCs w:val="18"/>
      </w:rPr>
      <w:t>47</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1C4704C7"/>
    <w:multiLevelType w:val="multilevel"/>
    <w:tmpl w:val="78C0D272"/>
    <w:lvl w:ilvl="0">
      <w:start w:val="10"/>
      <w:numFmt w:val="decimal"/>
      <w:lvlText w:val="%1"/>
      <w:lvlJc w:val="left"/>
      <w:pPr>
        <w:ind w:left="420" w:hanging="420"/>
      </w:pPr>
      <w:rPr>
        <w:b/>
      </w:rPr>
    </w:lvl>
    <w:lvl w:ilvl="1">
      <w:start w:val="3"/>
      <w:numFmt w:val="decimal"/>
      <w:lvlText w:val="%1.%2"/>
      <w:lvlJc w:val="left"/>
      <w:pPr>
        <w:ind w:left="420" w:hanging="42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1"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2867"/>
        </w:tabs>
        <w:ind w:left="6107"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2"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4"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5"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6"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8"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9"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20"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3"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4"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FB9217C"/>
    <w:multiLevelType w:val="multilevel"/>
    <w:tmpl w:val="9E9A2198"/>
    <w:lvl w:ilvl="0">
      <w:start w:val="5"/>
      <w:numFmt w:val="decimal"/>
      <w:lvlText w:val="%1."/>
      <w:lvlJc w:val="left"/>
      <w:pPr>
        <w:ind w:left="2880" w:hanging="360"/>
      </w:pPr>
    </w:lvl>
    <w:lvl w:ilvl="1">
      <w:start w:val="1"/>
      <w:numFmt w:val="decimal"/>
      <w:isLgl/>
      <w:lvlText w:val="%1.%2."/>
      <w:lvlJc w:val="left"/>
      <w:pPr>
        <w:ind w:left="3015" w:hanging="495"/>
      </w:pPr>
      <w:rPr>
        <w:b w:val="0"/>
        <w:color w:val="auto"/>
      </w:rPr>
    </w:lvl>
    <w:lvl w:ilvl="2">
      <w:start w:val="1"/>
      <w:numFmt w:val="decimal"/>
      <w:isLgl/>
      <w:lvlText w:val="%1.%2.%3."/>
      <w:lvlJc w:val="left"/>
      <w:pPr>
        <w:ind w:left="3240" w:hanging="720"/>
      </w:pPr>
      <w:rPr>
        <w:b w:val="0"/>
        <w:color w:val="auto"/>
      </w:rPr>
    </w:lvl>
    <w:lvl w:ilvl="3">
      <w:start w:val="1"/>
      <w:numFmt w:val="decimal"/>
      <w:isLgl/>
      <w:lvlText w:val="%1.%2.%3.%4."/>
      <w:lvlJc w:val="left"/>
      <w:pPr>
        <w:ind w:left="2705"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320" w:hanging="1800"/>
      </w:pPr>
      <w:rPr>
        <w:b w:val="0"/>
      </w:rPr>
    </w:lvl>
  </w:abstractNum>
  <w:abstractNum w:abstractNumId="26"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30"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1" w15:restartNumberingAfterBreak="0">
    <w:nsid w:val="68B36012"/>
    <w:multiLevelType w:val="multilevel"/>
    <w:tmpl w:val="A0E4F1BA"/>
    <w:lvl w:ilvl="0">
      <w:start w:val="12"/>
      <w:numFmt w:val="decimal"/>
      <w:lvlText w:val="%1."/>
      <w:lvlJc w:val="left"/>
      <w:pPr>
        <w:ind w:left="408" w:hanging="408"/>
      </w:pPr>
    </w:lvl>
    <w:lvl w:ilvl="1">
      <w:start w:val="1"/>
      <w:numFmt w:val="decimal"/>
      <w:lvlText w:val="%1.%2."/>
      <w:lvlJc w:val="left"/>
      <w:pPr>
        <w:ind w:left="3240" w:hanging="720"/>
      </w:pPr>
      <w:rPr>
        <w:b w:val="0"/>
        <w:bCs/>
        <w:color w:val="auto"/>
      </w:rPr>
    </w:lvl>
    <w:lvl w:ilvl="2">
      <w:start w:val="1"/>
      <w:numFmt w:val="decimal"/>
      <w:lvlText w:val="%1.%2.%3."/>
      <w:lvlJc w:val="left"/>
      <w:pPr>
        <w:ind w:left="2422"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32"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2392930">
    <w:abstractNumId w:val="26"/>
  </w:num>
  <w:num w:numId="2" w16cid:durableId="510800446">
    <w:abstractNumId w:val="1"/>
  </w:num>
  <w:num w:numId="3" w16cid:durableId="517276970">
    <w:abstractNumId w:val="0"/>
  </w:num>
  <w:num w:numId="4" w16cid:durableId="2094082686">
    <w:abstractNumId w:val="14"/>
  </w:num>
  <w:num w:numId="5" w16cid:durableId="1810829527">
    <w:abstractNumId w:val="3"/>
  </w:num>
  <w:num w:numId="6" w16cid:durableId="1492718295">
    <w:abstractNumId w:val="27"/>
  </w:num>
  <w:num w:numId="7" w16cid:durableId="44525548">
    <w:abstractNumId w:val="12"/>
  </w:num>
  <w:num w:numId="8" w16cid:durableId="1883978709">
    <w:abstractNumId w:val="9"/>
  </w:num>
  <w:num w:numId="9" w16cid:durableId="995574688">
    <w:abstractNumId w:val="20"/>
  </w:num>
  <w:num w:numId="10" w16cid:durableId="1835415845">
    <w:abstractNumId w:val="10"/>
  </w:num>
  <w:num w:numId="11" w16cid:durableId="1139036138">
    <w:abstractNumId w:val="4"/>
  </w:num>
  <w:num w:numId="12" w16cid:durableId="1638142098">
    <w:abstractNumId w:val="23"/>
  </w:num>
  <w:num w:numId="13" w16cid:durableId="686441852">
    <w:abstractNumId w:val="29"/>
  </w:num>
  <w:num w:numId="14" w16cid:durableId="738207186">
    <w:abstractNumId w:val="28"/>
  </w:num>
  <w:num w:numId="15" w16cid:durableId="676618735">
    <w:abstractNumId w:val="18"/>
  </w:num>
  <w:num w:numId="16" w16cid:durableId="983511299">
    <w:abstractNumId w:val="19"/>
  </w:num>
  <w:num w:numId="17" w16cid:durableId="1497383875">
    <w:abstractNumId w:val="5"/>
  </w:num>
  <w:num w:numId="18" w16cid:durableId="1588879363">
    <w:abstractNumId w:val="24"/>
  </w:num>
  <w:num w:numId="19" w16cid:durableId="247613777">
    <w:abstractNumId w:val="30"/>
  </w:num>
  <w:num w:numId="20" w16cid:durableId="1619724753">
    <w:abstractNumId w:val="13"/>
  </w:num>
  <w:num w:numId="21" w16cid:durableId="1171876860">
    <w:abstractNumId w:val="11"/>
  </w:num>
  <w:num w:numId="22" w16cid:durableId="803280202">
    <w:abstractNumId w:val="6"/>
  </w:num>
  <w:num w:numId="23" w16cid:durableId="1862892232">
    <w:abstractNumId w:val="7"/>
  </w:num>
  <w:num w:numId="24" w16cid:durableId="1377003850">
    <w:abstractNumId w:val="2"/>
  </w:num>
  <w:num w:numId="25" w16cid:durableId="597444757">
    <w:abstractNumId w:val="17"/>
  </w:num>
  <w:num w:numId="26" w16cid:durableId="989097783">
    <w:abstractNumId w:val="22"/>
  </w:num>
  <w:num w:numId="27" w16cid:durableId="40716112">
    <w:abstractNumId w:val="15"/>
  </w:num>
  <w:num w:numId="28" w16cid:durableId="536160349">
    <w:abstractNumId w:val="32"/>
  </w:num>
  <w:num w:numId="29" w16cid:durableId="758018571">
    <w:abstractNumId w:val="22"/>
    <w:lvlOverride w:ilvl="0">
      <w:startOverride w:val="1"/>
    </w:lvlOverride>
  </w:num>
  <w:num w:numId="30" w16cid:durableId="598802572">
    <w:abstractNumId w:val="17"/>
  </w:num>
  <w:num w:numId="31" w16cid:durableId="2080519768">
    <w:abstractNumId w:val="21"/>
  </w:num>
  <w:num w:numId="32" w16cid:durableId="1052070813">
    <w:abstractNumId w:val="16"/>
  </w:num>
  <w:num w:numId="33" w16cid:durableId="30671355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754975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5912">
    <w:abstractNumId w:val="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7836"/>
    <w:rsid w:val="00057119"/>
    <w:rsid w:val="0007404D"/>
    <w:rsid w:val="00077275"/>
    <w:rsid w:val="000F053D"/>
    <w:rsid w:val="000F51E3"/>
    <w:rsid w:val="0010330F"/>
    <w:rsid w:val="0010562B"/>
    <w:rsid w:val="0012106D"/>
    <w:rsid w:val="00133D8B"/>
    <w:rsid w:val="00137003"/>
    <w:rsid w:val="00180F48"/>
    <w:rsid w:val="001C13B0"/>
    <w:rsid w:val="001E7D40"/>
    <w:rsid w:val="001F2571"/>
    <w:rsid w:val="001F566E"/>
    <w:rsid w:val="00235CE2"/>
    <w:rsid w:val="0025319D"/>
    <w:rsid w:val="00277971"/>
    <w:rsid w:val="0028625D"/>
    <w:rsid w:val="00291358"/>
    <w:rsid w:val="002A6316"/>
    <w:rsid w:val="002E0827"/>
    <w:rsid w:val="002E2EBA"/>
    <w:rsid w:val="002F07C6"/>
    <w:rsid w:val="002F27E7"/>
    <w:rsid w:val="002F4831"/>
    <w:rsid w:val="0032383E"/>
    <w:rsid w:val="00380091"/>
    <w:rsid w:val="00385646"/>
    <w:rsid w:val="003B1A6F"/>
    <w:rsid w:val="003D037E"/>
    <w:rsid w:val="003E4C0D"/>
    <w:rsid w:val="003F71C0"/>
    <w:rsid w:val="004006C3"/>
    <w:rsid w:val="004238F9"/>
    <w:rsid w:val="004322DF"/>
    <w:rsid w:val="00436D33"/>
    <w:rsid w:val="00440E0B"/>
    <w:rsid w:val="00446E24"/>
    <w:rsid w:val="004A2CE0"/>
    <w:rsid w:val="004C52BB"/>
    <w:rsid w:val="004D1EE2"/>
    <w:rsid w:val="004F6355"/>
    <w:rsid w:val="00502D10"/>
    <w:rsid w:val="005124FE"/>
    <w:rsid w:val="005257AB"/>
    <w:rsid w:val="00540FC3"/>
    <w:rsid w:val="00550A72"/>
    <w:rsid w:val="005568D7"/>
    <w:rsid w:val="00573851"/>
    <w:rsid w:val="00577C59"/>
    <w:rsid w:val="005C7072"/>
    <w:rsid w:val="00612B6F"/>
    <w:rsid w:val="00636392"/>
    <w:rsid w:val="0064231F"/>
    <w:rsid w:val="006811E1"/>
    <w:rsid w:val="00691B54"/>
    <w:rsid w:val="00693347"/>
    <w:rsid w:val="00695FD2"/>
    <w:rsid w:val="006963C7"/>
    <w:rsid w:val="006C7E30"/>
    <w:rsid w:val="006D0124"/>
    <w:rsid w:val="006D088A"/>
    <w:rsid w:val="006D46AC"/>
    <w:rsid w:val="0070436F"/>
    <w:rsid w:val="00705A40"/>
    <w:rsid w:val="0073087F"/>
    <w:rsid w:val="00732EF1"/>
    <w:rsid w:val="00741369"/>
    <w:rsid w:val="00750402"/>
    <w:rsid w:val="00751BC5"/>
    <w:rsid w:val="00760E26"/>
    <w:rsid w:val="00772A87"/>
    <w:rsid w:val="00783076"/>
    <w:rsid w:val="007A34F4"/>
    <w:rsid w:val="007B746B"/>
    <w:rsid w:val="007C04E7"/>
    <w:rsid w:val="007C0F36"/>
    <w:rsid w:val="007F3BEA"/>
    <w:rsid w:val="00802E14"/>
    <w:rsid w:val="008035CF"/>
    <w:rsid w:val="00811146"/>
    <w:rsid w:val="00812534"/>
    <w:rsid w:val="00816924"/>
    <w:rsid w:val="008177A1"/>
    <w:rsid w:val="00826C65"/>
    <w:rsid w:val="00832C8B"/>
    <w:rsid w:val="0085386E"/>
    <w:rsid w:val="0086249E"/>
    <w:rsid w:val="008A417F"/>
    <w:rsid w:val="008C5658"/>
    <w:rsid w:val="008C708B"/>
    <w:rsid w:val="008D5769"/>
    <w:rsid w:val="008E7CBF"/>
    <w:rsid w:val="008F4530"/>
    <w:rsid w:val="008F556A"/>
    <w:rsid w:val="008F6004"/>
    <w:rsid w:val="0091014C"/>
    <w:rsid w:val="00933B80"/>
    <w:rsid w:val="00951ABC"/>
    <w:rsid w:val="009829C4"/>
    <w:rsid w:val="009874A4"/>
    <w:rsid w:val="00996E25"/>
    <w:rsid w:val="009D17E3"/>
    <w:rsid w:val="00A109E7"/>
    <w:rsid w:val="00A24FEE"/>
    <w:rsid w:val="00A27D36"/>
    <w:rsid w:val="00A34BFC"/>
    <w:rsid w:val="00A63058"/>
    <w:rsid w:val="00A670F9"/>
    <w:rsid w:val="00A75ABF"/>
    <w:rsid w:val="00A8263E"/>
    <w:rsid w:val="00A85A3E"/>
    <w:rsid w:val="00A97C9E"/>
    <w:rsid w:val="00AC7B49"/>
    <w:rsid w:val="00AE6CB9"/>
    <w:rsid w:val="00B06B06"/>
    <w:rsid w:val="00B140BA"/>
    <w:rsid w:val="00B24153"/>
    <w:rsid w:val="00B342D1"/>
    <w:rsid w:val="00B3519C"/>
    <w:rsid w:val="00B5109C"/>
    <w:rsid w:val="00B762DC"/>
    <w:rsid w:val="00BD089D"/>
    <w:rsid w:val="00BD0DA8"/>
    <w:rsid w:val="00BD101F"/>
    <w:rsid w:val="00C2454A"/>
    <w:rsid w:val="00C366AD"/>
    <w:rsid w:val="00C378D8"/>
    <w:rsid w:val="00C443E9"/>
    <w:rsid w:val="00C46F46"/>
    <w:rsid w:val="00C60B3E"/>
    <w:rsid w:val="00C60C84"/>
    <w:rsid w:val="00C61DB2"/>
    <w:rsid w:val="00C8423C"/>
    <w:rsid w:val="00C85522"/>
    <w:rsid w:val="00C97D23"/>
    <w:rsid w:val="00CD4E01"/>
    <w:rsid w:val="00CE38CD"/>
    <w:rsid w:val="00CF1439"/>
    <w:rsid w:val="00CF6470"/>
    <w:rsid w:val="00CF7336"/>
    <w:rsid w:val="00D52297"/>
    <w:rsid w:val="00D6244A"/>
    <w:rsid w:val="00D74664"/>
    <w:rsid w:val="00D77C60"/>
    <w:rsid w:val="00DC014F"/>
    <w:rsid w:val="00E0087A"/>
    <w:rsid w:val="00E21683"/>
    <w:rsid w:val="00E24583"/>
    <w:rsid w:val="00E26D88"/>
    <w:rsid w:val="00E40EBC"/>
    <w:rsid w:val="00E417E1"/>
    <w:rsid w:val="00E92A4A"/>
    <w:rsid w:val="00E9718D"/>
    <w:rsid w:val="00EA5102"/>
    <w:rsid w:val="00EC6BE0"/>
    <w:rsid w:val="00EE6C16"/>
    <w:rsid w:val="00F02108"/>
    <w:rsid w:val="00F025D5"/>
    <w:rsid w:val="00F156B3"/>
    <w:rsid w:val="00F16767"/>
    <w:rsid w:val="00F17961"/>
    <w:rsid w:val="00F47862"/>
    <w:rsid w:val="00F60198"/>
    <w:rsid w:val="00F6611B"/>
    <w:rsid w:val="00F775F7"/>
    <w:rsid w:val="00FA70CB"/>
    <w:rsid w:val="00FC0DD9"/>
    <w:rsid w:val="00FC23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uiPriority w:val="34"/>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7524">
      <w:bodyDiv w:val="1"/>
      <w:marLeft w:val="0"/>
      <w:marRight w:val="0"/>
      <w:marTop w:val="0"/>
      <w:marBottom w:val="0"/>
      <w:divBdr>
        <w:top w:val="none" w:sz="0" w:space="0" w:color="auto"/>
        <w:left w:val="none" w:sz="0" w:space="0" w:color="auto"/>
        <w:bottom w:val="none" w:sz="0" w:space="0" w:color="auto"/>
        <w:right w:val="none" w:sz="0" w:space="0" w:color="auto"/>
      </w:divBdr>
    </w:div>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256209973">
      <w:bodyDiv w:val="1"/>
      <w:marLeft w:val="0"/>
      <w:marRight w:val="0"/>
      <w:marTop w:val="0"/>
      <w:marBottom w:val="0"/>
      <w:divBdr>
        <w:top w:val="none" w:sz="0" w:space="0" w:color="auto"/>
        <w:left w:val="none" w:sz="0" w:space="0" w:color="auto"/>
        <w:bottom w:val="none" w:sz="0" w:space="0" w:color="auto"/>
        <w:right w:val="none" w:sz="0" w:space="0" w:color="auto"/>
      </w:divBdr>
    </w:div>
    <w:div w:id="355082408">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950552022">
      <w:bodyDiv w:val="1"/>
      <w:marLeft w:val="0"/>
      <w:marRight w:val="0"/>
      <w:marTop w:val="0"/>
      <w:marBottom w:val="0"/>
      <w:divBdr>
        <w:top w:val="none" w:sz="0" w:space="0" w:color="auto"/>
        <w:left w:val="none" w:sz="0" w:space="0" w:color="auto"/>
        <w:bottom w:val="none" w:sz="0" w:space="0" w:color="auto"/>
        <w:right w:val="none" w:sz="0" w:space="0" w:color="auto"/>
      </w:divBdr>
    </w:div>
    <w:div w:id="956176040">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035547322">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 w:id="1161853070">
      <w:bodyDiv w:val="1"/>
      <w:marLeft w:val="0"/>
      <w:marRight w:val="0"/>
      <w:marTop w:val="0"/>
      <w:marBottom w:val="0"/>
      <w:divBdr>
        <w:top w:val="none" w:sz="0" w:space="0" w:color="auto"/>
        <w:left w:val="none" w:sz="0" w:space="0" w:color="auto"/>
        <w:bottom w:val="none" w:sz="0" w:space="0" w:color="auto"/>
        <w:right w:val="none" w:sz="0" w:space="0" w:color="auto"/>
      </w:divBdr>
    </w:div>
    <w:div w:id="1698121594">
      <w:bodyDiv w:val="1"/>
      <w:marLeft w:val="0"/>
      <w:marRight w:val="0"/>
      <w:marTop w:val="0"/>
      <w:marBottom w:val="0"/>
      <w:divBdr>
        <w:top w:val="none" w:sz="0" w:space="0" w:color="auto"/>
        <w:left w:val="none" w:sz="0" w:space="0" w:color="auto"/>
        <w:bottom w:val="none" w:sz="0" w:space="0" w:color="auto"/>
        <w:right w:val="none" w:sz="0" w:space="0" w:color="auto"/>
      </w:divBdr>
    </w:div>
    <w:div w:id="1714381000">
      <w:bodyDiv w:val="1"/>
      <w:marLeft w:val="0"/>
      <w:marRight w:val="0"/>
      <w:marTop w:val="0"/>
      <w:marBottom w:val="0"/>
      <w:divBdr>
        <w:top w:val="none" w:sz="0" w:space="0" w:color="auto"/>
        <w:left w:val="none" w:sz="0" w:space="0" w:color="auto"/>
        <w:bottom w:val="none" w:sz="0" w:space="0" w:color="auto"/>
        <w:right w:val="none" w:sz="0" w:space="0" w:color="auto"/>
      </w:divBdr>
    </w:div>
    <w:div w:id="1851598748">
      <w:bodyDiv w:val="1"/>
      <w:marLeft w:val="0"/>
      <w:marRight w:val="0"/>
      <w:marTop w:val="0"/>
      <w:marBottom w:val="0"/>
      <w:divBdr>
        <w:top w:val="none" w:sz="0" w:space="0" w:color="auto"/>
        <w:left w:val="none" w:sz="0" w:space="0" w:color="auto"/>
        <w:bottom w:val="none" w:sz="0" w:space="0" w:color="auto"/>
        <w:right w:val="none" w:sz="0" w:space="0" w:color="auto"/>
      </w:divBdr>
    </w:div>
    <w:div w:id="214581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40791"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4079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40791"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transakcja/1040791"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transakcja/1040791"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40791"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transakcja/1040791"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040791"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40791" TargetMode="External"/><Relationship Id="rId33" Type="http://schemas.openxmlformats.org/officeDocument/2006/relationships/hyperlink" Target="https://platformazakupowa.pl/transakcja/1040791"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17</Pages>
  <Words>9583</Words>
  <Characters>57499</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Agnieszka Śniadała</cp:lastModifiedBy>
  <cp:revision>219</cp:revision>
  <cp:lastPrinted>2024-12-27T11:20:00Z</cp:lastPrinted>
  <dcterms:created xsi:type="dcterms:W3CDTF">2021-01-04T07:41:00Z</dcterms:created>
  <dcterms:modified xsi:type="dcterms:W3CDTF">2025-01-07T13:03:00Z</dcterms:modified>
  <dc:language>pl-PL</dc:language>
</cp:coreProperties>
</file>