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3BE" w:rsidRPr="004C03BE" w:rsidRDefault="004C03BE" w:rsidP="004C03BE">
      <w:pPr>
        <w:widowControl w:val="0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:rsidR="004C03BE" w:rsidRPr="004C03BE" w:rsidRDefault="00821337" w:rsidP="004C03BE">
      <w:pPr>
        <w:widowControl w:val="0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Załącznik nr 9</w:t>
      </w:r>
      <w:r w:rsidR="0027734C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 xml:space="preserve"> </w:t>
      </w:r>
    </w:p>
    <w:p w:rsidR="004C03BE" w:rsidRPr="004C03BE" w:rsidRDefault="004C03BE" w:rsidP="004C03BE">
      <w:pPr>
        <w:widowControl w:val="0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:rsidR="00C75EBD" w:rsidRPr="00C75EBD" w:rsidRDefault="00C75EBD" w:rsidP="00C75EB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bookmarkStart w:id="0" w:name="_GoBack"/>
      <w:bookmarkEnd w:id="0"/>
    </w:p>
    <w:p w:rsidR="008128BB" w:rsidRPr="008128BB" w:rsidRDefault="008128BB" w:rsidP="008128BB">
      <w:pPr>
        <w:keepNext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WYKAZ  PRAC</w:t>
      </w:r>
    </w:p>
    <w:tbl>
      <w:tblPr>
        <w:tblW w:w="8988" w:type="dxa"/>
        <w:jc w:val="right"/>
        <w:tblBorders>
          <w:top w:val="single" w:sz="12" w:space="0" w:color="000000"/>
          <w:left w:val="single" w:sz="2" w:space="0" w:color="000000"/>
          <w:bottom w:val="single" w:sz="1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0"/>
        <w:gridCol w:w="4680"/>
        <w:gridCol w:w="1980"/>
        <w:gridCol w:w="1608"/>
      </w:tblGrid>
      <w:tr w:rsidR="008128BB" w:rsidRPr="008128BB" w:rsidTr="00D86119">
        <w:trPr>
          <w:jc w:val="right"/>
        </w:trPr>
        <w:tc>
          <w:tcPr>
            <w:tcW w:w="720" w:type="dxa"/>
            <w:shd w:val="pct60" w:color="000000" w:fill="FFFFFF"/>
            <w:vAlign w:val="center"/>
          </w:tcPr>
          <w:p w:rsidR="008128BB" w:rsidRPr="008128BB" w:rsidRDefault="008128BB" w:rsidP="008128BB">
            <w:pPr>
              <w:spacing w:after="0" w:line="240" w:lineRule="atLeast"/>
              <w:jc w:val="center"/>
              <w:rPr>
                <w:b/>
                <w:bCs/>
                <w:color w:val="000000" w:themeColor="text1"/>
              </w:rPr>
            </w:pPr>
            <w:r w:rsidRPr="008128BB">
              <w:rPr>
                <w:b/>
                <w:bCs/>
                <w:color w:val="000000" w:themeColor="text1"/>
              </w:rPr>
              <w:t>Lp.</w:t>
            </w:r>
          </w:p>
        </w:tc>
        <w:tc>
          <w:tcPr>
            <w:tcW w:w="4680" w:type="dxa"/>
            <w:shd w:val="pct60" w:color="000000" w:fill="FFFFFF"/>
            <w:vAlign w:val="center"/>
          </w:tcPr>
          <w:p w:rsidR="008128BB" w:rsidRPr="008128BB" w:rsidRDefault="008128BB" w:rsidP="008128BB">
            <w:pPr>
              <w:spacing w:after="0" w:line="240" w:lineRule="atLeast"/>
              <w:jc w:val="center"/>
              <w:rPr>
                <w:rFonts w:eastAsia="Arial Unicode MS"/>
                <w:b/>
                <w:bCs/>
                <w:color w:val="000000" w:themeColor="text1"/>
              </w:rPr>
            </w:pPr>
            <w:r w:rsidRPr="008128BB">
              <w:rPr>
                <w:b/>
                <w:bCs/>
                <w:color w:val="000000" w:themeColor="text1"/>
              </w:rPr>
              <w:t>Zakres prac</w:t>
            </w:r>
          </w:p>
        </w:tc>
        <w:tc>
          <w:tcPr>
            <w:tcW w:w="1980" w:type="dxa"/>
            <w:shd w:val="pct60" w:color="000000" w:fill="FFFFFF"/>
            <w:vAlign w:val="center"/>
          </w:tcPr>
          <w:p w:rsidR="008128BB" w:rsidRPr="008128BB" w:rsidRDefault="008128BB" w:rsidP="008128BB">
            <w:pPr>
              <w:spacing w:after="0" w:line="240" w:lineRule="atLeast"/>
              <w:jc w:val="center"/>
              <w:rPr>
                <w:b/>
                <w:bCs/>
                <w:color w:val="000000" w:themeColor="text1"/>
              </w:rPr>
            </w:pPr>
            <w:r w:rsidRPr="008128BB">
              <w:rPr>
                <w:b/>
                <w:bCs/>
                <w:color w:val="000000" w:themeColor="text1"/>
              </w:rPr>
              <w:t>Jednostka miary</w:t>
            </w:r>
          </w:p>
        </w:tc>
        <w:tc>
          <w:tcPr>
            <w:tcW w:w="1608" w:type="dxa"/>
            <w:shd w:val="pct60" w:color="000000" w:fill="FFFFFF"/>
            <w:vAlign w:val="center"/>
          </w:tcPr>
          <w:p w:rsidR="008128BB" w:rsidRPr="008128BB" w:rsidRDefault="008128BB" w:rsidP="008128BB">
            <w:pPr>
              <w:spacing w:after="0" w:line="240" w:lineRule="atLeast"/>
              <w:jc w:val="center"/>
              <w:rPr>
                <w:b/>
                <w:bCs/>
                <w:color w:val="000000" w:themeColor="text1"/>
              </w:rPr>
            </w:pPr>
            <w:r w:rsidRPr="008128BB">
              <w:rPr>
                <w:b/>
                <w:bCs/>
                <w:color w:val="000000" w:themeColor="text1"/>
              </w:rPr>
              <w:t>Szacowany zakres robót</w:t>
            </w:r>
          </w:p>
        </w:tc>
      </w:tr>
      <w:tr w:rsidR="008128BB" w:rsidRPr="008128BB" w:rsidTr="00D86119">
        <w:trPr>
          <w:jc w:val="right"/>
        </w:trPr>
        <w:tc>
          <w:tcPr>
            <w:tcW w:w="720" w:type="dxa"/>
            <w:shd w:val="pct30" w:color="000000" w:fill="FFFFFF"/>
            <w:vAlign w:val="center"/>
          </w:tcPr>
          <w:p w:rsidR="008128BB" w:rsidRPr="008128BB" w:rsidRDefault="008128BB" w:rsidP="008128BB">
            <w:pPr>
              <w:spacing w:after="0" w:line="240" w:lineRule="atLeast"/>
              <w:jc w:val="center"/>
              <w:rPr>
                <w:b/>
                <w:bCs/>
                <w:color w:val="000000" w:themeColor="text1"/>
              </w:rPr>
            </w:pPr>
            <w:r w:rsidRPr="008128BB">
              <w:rPr>
                <w:b/>
                <w:bCs/>
                <w:color w:val="000000" w:themeColor="text1"/>
              </w:rPr>
              <w:t>1</w:t>
            </w:r>
          </w:p>
        </w:tc>
        <w:tc>
          <w:tcPr>
            <w:tcW w:w="4680" w:type="dxa"/>
            <w:vAlign w:val="center"/>
          </w:tcPr>
          <w:p w:rsidR="008128BB" w:rsidRPr="008128BB" w:rsidRDefault="008128BB" w:rsidP="008128BB">
            <w:pPr>
              <w:spacing w:after="0" w:line="240" w:lineRule="atLeast"/>
              <w:rPr>
                <w:color w:val="000000" w:themeColor="text1"/>
              </w:rPr>
            </w:pPr>
            <w:r w:rsidRPr="008128BB">
              <w:rPr>
                <w:color w:val="000000" w:themeColor="text1"/>
              </w:rPr>
              <w:t xml:space="preserve">Utrzymanie czystości w parkach, skwerach i zieleńcach w okresie obowiązywania umowy </w:t>
            </w:r>
          </w:p>
        </w:tc>
        <w:tc>
          <w:tcPr>
            <w:tcW w:w="1980" w:type="dxa"/>
            <w:vAlign w:val="center"/>
          </w:tcPr>
          <w:p w:rsidR="008128BB" w:rsidRPr="008128BB" w:rsidRDefault="008128BB" w:rsidP="008128BB">
            <w:pPr>
              <w:spacing w:after="0" w:line="240" w:lineRule="atLeast"/>
              <w:jc w:val="center"/>
              <w:rPr>
                <w:color w:val="000000" w:themeColor="text1"/>
              </w:rPr>
            </w:pPr>
            <w:r w:rsidRPr="008128BB">
              <w:rPr>
                <w:color w:val="000000" w:themeColor="text1"/>
              </w:rPr>
              <w:t>miesiąc</w:t>
            </w:r>
          </w:p>
        </w:tc>
        <w:tc>
          <w:tcPr>
            <w:tcW w:w="1608" w:type="dxa"/>
            <w:vAlign w:val="center"/>
          </w:tcPr>
          <w:p w:rsidR="008128BB" w:rsidRPr="008128BB" w:rsidRDefault="008128BB" w:rsidP="008128BB">
            <w:pPr>
              <w:spacing w:after="0" w:line="240" w:lineRule="atLeast"/>
              <w:jc w:val="center"/>
              <w:rPr>
                <w:color w:val="000000" w:themeColor="text1"/>
              </w:rPr>
            </w:pPr>
            <w:r w:rsidRPr="008128BB">
              <w:rPr>
                <w:color w:val="000000" w:themeColor="text1"/>
              </w:rPr>
              <w:t>7</w:t>
            </w:r>
          </w:p>
        </w:tc>
      </w:tr>
      <w:tr w:rsidR="008128BB" w:rsidRPr="008128BB" w:rsidTr="00D86119">
        <w:trPr>
          <w:jc w:val="right"/>
        </w:trPr>
        <w:tc>
          <w:tcPr>
            <w:tcW w:w="720" w:type="dxa"/>
            <w:shd w:val="pct30" w:color="000000" w:fill="FFFFFF"/>
            <w:vAlign w:val="center"/>
          </w:tcPr>
          <w:p w:rsidR="008128BB" w:rsidRPr="008128BB" w:rsidRDefault="008128BB" w:rsidP="008128BB">
            <w:pPr>
              <w:spacing w:after="0" w:line="240" w:lineRule="atLeast"/>
              <w:jc w:val="center"/>
              <w:rPr>
                <w:b/>
                <w:bCs/>
                <w:color w:val="000000" w:themeColor="text1"/>
              </w:rPr>
            </w:pPr>
            <w:r w:rsidRPr="008128BB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4680" w:type="dxa"/>
            <w:vAlign w:val="center"/>
          </w:tcPr>
          <w:p w:rsidR="008128BB" w:rsidRPr="008128BB" w:rsidRDefault="008128BB" w:rsidP="008128BB">
            <w:pPr>
              <w:spacing w:after="0" w:line="240" w:lineRule="atLeast"/>
              <w:rPr>
                <w:color w:val="000000" w:themeColor="text1"/>
              </w:rPr>
            </w:pPr>
            <w:r w:rsidRPr="008128BB">
              <w:rPr>
                <w:color w:val="000000" w:themeColor="text1"/>
              </w:rPr>
              <w:t>Odchwaszczanie chodników wraz z obrzeżami i krawężnikami</w:t>
            </w:r>
          </w:p>
        </w:tc>
        <w:tc>
          <w:tcPr>
            <w:tcW w:w="1980" w:type="dxa"/>
            <w:vAlign w:val="center"/>
          </w:tcPr>
          <w:p w:rsidR="008128BB" w:rsidRPr="008128BB" w:rsidRDefault="008128BB" w:rsidP="008128BB">
            <w:pPr>
              <w:spacing w:after="0" w:line="240" w:lineRule="atLeast"/>
              <w:jc w:val="center"/>
              <w:rPr>
                <w:color w:val="000000" w:themeColor="text1"/>
                <w:vertAlign w:val="superscript"/>
              </w:rPr>
            </w:pPr>
            <w:proofErr w:type="spellStart"/>
            <w:r w:rsidRPr="008128BB">
              <w:rPr>
                <w:color w:val="000000" w:themeColor="text1"/>
              </w:rPr>
              <w:t>rbg</w:t>
            </w:r>
            <w:proofErr w:type="spellEnd"/>
          </w:p>
        </w:tc>
        <w:tc>
          <w:tcPr>
            <w:tcW w:w="1608" w:type="dxa"/>
            <w:vAlign w:val="center"/>
          </w:tcPr>
          <w:p w:rsidR="008128BB" w:rsidRPr="008128BB" w:rsidRDefault="00BE0DD0" w:rsidP="008128BB">
            <w:pPr>
              <w:spacing w:after="0"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="008128BB" w:rsidRPr="008128BB">
              <w:rPr>
                <w:color w:val="000000" w:themeColor="text1"/>
              </w:rPr>
              <w:t>000</w:t>
            </w:r>
          </w:p>
        </w:tc>
      </w:tr>
      <w:tr w:rsidR="008128BB" w:rsidRPr="008128BB" w:rsidTr="00D86119">
        <w:trPr>
          <w:jc w:val="right"/>
        </w:trPr>
        <w:tc>
          <w:tcPr>
            <w:tcW w:w="720" w:type="dxa"/>
            <w:shd w:val="pct30" w:color="000000" w:fill="FFFFFF"/>
            <w:vAlign w:val="center"/>
          </w:tcPr>
          <w:p w:rsidR="008128BB" w:rsidRPr="008128BB" w:rsidRDefault="008128BB" w:rsidP="008128BB">
            <w:pPr>
              <w:spacing w:after="0" w:line="240" w:lineRule="atLeast"/>
              <w:jc w:val="center"/>
              <w:rPr>
                <w:b/>
                <w:bCs/>
                <w:color w:val="000000" w:themeColor="text1"/>
              </w:rPr>
            </w:pPr>
            <w:r w:rsidRPr="008128BB">
              <w:rPr>
                <w:b/>
                <w:bCs/>
                <w:color w:val="000000" w:themeColor="text1"/>
              </w:rPr>
              <w:t>3</w:t>
            </w:r>
          </w:p>
        </w:tc>
        <w:tc>
          <w:tcPr>
            <w:tcW w:w="4680" w:type="dxa"/>
            <w:vAlign w:val="center"/>
          </w:tcPr>
          <w:p w:rsidR="008128BB" w:rsidRPr="008128BB" w:rsidRDefault="008128BB" w:rsidP="008128BB">
            <w:pPr>
              <w:spacing w:after="0" w:line="240" w:lineRule="atLeast"/>
              <w:rPr>
                <w:color w:val="000000" w:themeColor="text1"/>
              </w:rPr>
            </w:pPr>
            <w:r w:rsidRPr="008128BB">
              <w:rPr>
                <w:color w:val="000000" w:themeColor="text1"/>
              </w:rPr>
              <w:t>Utrzymanie czystości stawu w Parku Miejskim, Parku Mickiewicza</w:t>
            </w:r>
          </w:p>
        </w:tc>
        <w:tc>
          <w:tcPr>
            <w:tcW w:w="1980" w:type="dxa"/>
            <w:vAlign w:val="center"/>
          </w:tcPr>
          <w:p w:rsidR="008128BB" w:rsidRPr="008128BB" w:rsidRDefault="008128BB" w:rsidP="008128BB">
            <w:pPr>
              <w:spacing w:after="0" w:line="240" w:lineRule="atLeast"/>
              <w:jc w:val="center"/>
              <w:rPr>
                <w:color w:val="000000" w:themeColor="text1"/>
              </w:rPr>
            </w:pPr>
            <w:r w:rsidRPr="008128BB">
              <w:rPr>
                <w:color w:val="000000" w:themeColor="text1"/>
              </w:rPr>
              <w:t>miesiąc</w:t>
            </w:r>
          </w:p>
        </w:tc>
        <w:tc>
          <w:tcPr>
            <w:tcW w:w="1608" w:type="dxa"/>
            <w:vAlign w:val="center"/>
          </w:tcPr>
          <w:p w:rsidR="008128BB" w:rsidRPr="008128BB" w:rsidRDefault="008128BB" w:rsidP="008128BB">
            <w:pPr>
              <w:spacing w:after="0" w:line="240" w:lineRule="atLeast"/>
              <w:jc w:val="center"/>
              <w:rPr>
                <w:color w:val="000000" w:themeColor="text1"/>
              </w:rPr>
            </w:pPr>
            <w:r w:rsidRPr="008128BB">
              <w:rPr>
                <w:color w:val="000000" w:themeColor="text1"/>
              </w:rPr>
              <w:t>7</w:t>
            </w:r>
          </w:p>
        </w:tc>
      </w:tr>
      <w:tr w:rsidR="008128BB" w:rsidRPr="008128BB" w:rsidTr="00D86119">
        <w:trPr>
          <w:jc w:val="right"/>
        </w:trPr>
        <w:tc>
          <w:tcPr>
            <w:tcW w:w="720" w:type="dxa"/>
            <w:shd w:val="pct30" w:color="000000" w:fill="FFFFFF"/>
            <w:vAlign w:val="center"/>
          </w:tcPr>
          <w:p w:rsidR="008128BB" w:rsidRPr="008128BB" w:rsidRDefault="008128BB" w:rsidP="008128BB">
            <w:pPr>
              <w:spacing w:after="0" w:line="240" w:lineRule="atLeast"/>
              <w:jc w:val="center"/>
              <w:rPr>
                <w:b/>
                <w:bCs/>
                <w:color w:val="000000" w:themeColor="text1"/>
              </w:rPr>
            </w:pPr>
            <w:r w:rsidRPr="008128BB"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4680" w:type="dxa"/>
            <w:vAlign w:val="center"/>
          </w:tcPr>
          <w:p w:rsidR="008128BB" w:rsidRPr="008128BB" w:rsidRDefault="008128BB" w:rsidP="008128BB">
            <w:pPr>
              <w:spacing w:after="0" w:line="240" w:lineRule="atLeast"/>
              <w:rPr>
                <w:color w:val="000000" w:themeColor="text1"/>
              </w:rPr>
            </w:pPr>
            <w:r w:rsidRPr="008128BB">
              <w:rPr>
                <w:color w:val="000000" w:themeColor="text1"/>
              </w:rPr>
              <w:t>Utrzymanie i konserwacja fontann w Parku Miejskim, Parku Mickiewicza oraz Parku Kilińskiego</w:t>
            </w:r>
          </w:p>
        </w:tc>
        <w:tc>
          <w:tcPr>
            <w:tcW w:w="1980" w:type="dxa"/>
            <w:vAlign w:val="center"/>
          </w:tcPr>
          <w:p w:rsidR="008128BB" w:rsidRPr="008128BB" w:rsidRDefault="008128BB" w:rsidP="008128BB">
            <w:pPr>
              <w:spacing w:after="0" w:line="240" w:lineRule="atLeast"/>
              <w:jc w:val="center"/>
              <w:rPr>
                <w:color w:val="000000" w:themeColor="text1"/>
              </w:rPr>
            </w:pPr>
            <w:r w:rsidRPr="008128BB">
              <w:rPr>
                <w:color w:val="000000" w:themeColor="text1"/>
              </w:rPr>
              <w:t>miesiąc</w:t>
            </w:r>
          </w:p>
        </w:tc>
        <w:tc>
          <w:tcPr>
            <w:tcW w:w="1608" w:type="dxa"/>
            <w:vAlign w:val="center"/>
          </w:tcPr>
          <w:p w:rsidR="008128BB" w:rsidRPr="008128BB" w:rsidRDefault="008128BB" w:rsidP="008128BB">
            <w:pPr>
              <w:spacing w:after="0" w:line="240" w:lineRule="atLeast"/>
              <w:jc w:val="center"/>
              <w:rPr>
                <w:color w:val="000000" w:themeColor="text1"/>
              </w:rPr>
            </w:pPr>
            <w:r w:rsidRPr="008128BB">
              <w:rPr>
                <w:color w:val="000000" w:themeColor="text1"/>
              </w:rPr>
              <w:t>7</w:t>
            </w:r>
          </w:p>
        </w:tc>
      </w:tr>
      <w:tr w:rsidR="008128BB" w:rsidRPr="008128BB" w:rsidTr="00D86119">
        <w:trPr>
          <w:jc w:val="right"/>
        </w:trPr>
        <w:tc>
          <w:tcPr>
            <w:tcW w:w="720" w:type="dxa"/>
            <w:shd w:val="pct30" w:color="000000" w:fill="FFFFFF"/>
            <w:vAlign w:val="center"/>
          </w:tcPr>
          <w:p w:rsidR="008128BB" w:rsidRPr="008128BB" w:rsidRDefault="008128BB" w:rsidP="008128BB">
            <w:pPr>
              <w:spacing w:after="0" w:line="240" w:lineRule="atLeast"/>
              <w:jc w:val="center"/>
              <w:rPr>
                <w:b/>
                <w:bCs/>
                <w:color w:val="000000" w:themeColor="text1"/>
              </w:rPr>
            </w:pPr>
            <w:r w:rsidRPr="008128BB">
              <w:rPr>
                <w:b/>
                <w:bCs/>
                <w:color w:val="000000" w:themeColor="text1"/>
              </w:rPr>
              <w:t>5</w:t>
            </w:r>
          </w:p>
        </w:tc>
        <w:tc>
          <w:tcPr>
            <w:tcW w:w="4680" w:type="dxa"/>
            <w:vAlign w:val="center"/>
          </w:tcPr>
          <w:p w:rsidR="008128BB" w:rsidRPr="008128BB" w:rsidRDefault="008128BB" w:rsidP="008128BB">
            <w:pPr>
              <w:spacing w:after="0" w:line="240" w:lineRule="atLeast"/>
              <w:rPr>
                <w:color w:val="000000" w:themeColor="text1"/>
              </w:rPr>
            </w:pPr>
            <w:r w:rsidRPr="008128BB">
              <w:rPr>
                <w:color w:val="000000" w:themeColor="text1"/>
              </w:rPr>
              <w:t>Oczyszczenie stawu z glonów w Parku Miejskim oraz Parku Mickiewicza</w:t>
            </w:r>
          </w:p>
        </w:tc>
        <w:tc>
          <w:tcPr>
            <w:tcW w:w="1980" w:type="dxa"/>
            <w:vAlign w:val="center"/>
          </w:tcPr>
          <w:p w:rsidR="008128BB" w:rsidRPr="008128BB" w:rsidRDefault="008128BB" w:rsidP="008128BB">
            <w:pPr>
              <w:spacing w:after="0" w:line="240" w:lineRule="atLeast"/>
              <w:jc w:val="center"/>
              <w:rPr>
                <w:color w:val="000000" w:themeColor="text1"/>
              </w:rPr>
            </w:pPr>
            <w:r w:rsidRPr="008128BB">
              <w:rPr>
                <w:color w:val="000000" w:themeColor="text1"/>
              </w:rPr>
              <w:t>m</w:t>
            </w:r>
            <w:r w:rsidRPr="008128BB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608" w:type="dxa"/>
            <w:vAlign w:val="center"/>
          </w:tcPr>
          <w:p w:rsidR="008128BB" w:rsidRPr="008128BB" w:rsidRDefault="008128BB" w:rsidP="008128BB">
            <w:pPr>
              <w:spacing w:after="0" w:line="240" w:lineRule="atLeast"/>
              <w:jc w:val="center"/>
              <w:rPr>
                <w:color w:val="000000" w:themeColor="text1"/>
              </w:rPr>
            </w:pPr>
            <w:r w:rsidRPr="008128BB">
              <w:rPr>
                <w:color w:val="000000" w:themeColor="text1"/>
              </w:rPr>
              <w:t>2000</w:t>
            </w:r>
          </w:p>
        </w:tc>
      </w:tr>
    </w:tbl>
    <w:p w:rsidR="008128BB" w:rsidRPr="008128BB" w:rsidRDefault="008128BB" w:rsidP="008128BB"/>
    <w:p w:rsidR="008128BB" w:rsidRPr="008128BB" w:rsidRDefault="008128BB" w:rsidP="008128BB">
      <w:pPr>
        <w:spacing w:after="120" w:line="360" w:lineRule="auto"/>
        <w:rPr>
          <w:b/>
          <w:bCs/>
          <w:szCs w:val="16"/>
          <w:u w:val="single"/>
        </w:rPr>
      </w:pPr>
      <w:r w:rsidRPr="008128BB">
        <w:rPr>
          <w:b/>
          <w:bCs/>
          <w:szCs w:val="16"/>
          <w:u w:val="single"/>
        </w:rPr>
        <w:t>OPIS:</w:t>
      </w:r>
    </w:p>
    <w:p w:rsidR="008128BB" w:rsidRPr="008128BB" w:rsidRDefault="008128BB" w:rsidP="008128BB">
      <w:pPr>
        <w:numPr>
          <w:ilvl w:val="0"/>
          <w:numId w:val="1"/>
        </w:numPr>
        <w:suppressAutoHyphens/>
        <w:spacing w:after="0" w:line="240" w:lineRule="auto"/>
        <w:contextualSpacing/>
      </w:pPr>
      <w:r w:rsidRPr="008128BB">
        <w:rPr>
          <w:color w:val="000000"/>
        </w:rPr>
        <w:t>Punkt 1 utrzymanie czystości parków, skwerów i zieleńców należy rozumieć uprzątnięcie chodników, alejek i powierzchni parkowych (trawniki, krzewy)</w:t>
      </w:r>
      <w:r w:rsidRPr="008128BB">
        <w:t xml:space="preserve"> - zbieranie zanieczyszczeń, zamiatanie chodników, alejek (papiery, gałęzie, folie, butelki, piasek, liście, opadłe kwiatostany, gałęzie odchody zwierzęce itp.),</w:t>
      </w:r>
      <w:r w:rsidRPr="008128BB">
        <w:rPr>
          <w:color w:val="000000"/>
        </w:rPr>
        <w:t xml:space="preserve"> opróżnianie koszy, wywóz śmieci z koszy przy alejkach, </w:t>
      </w:r>
      <w:r w:rsidRPr="008128BB">
        <w:t xml:space="preserve">gracowanie chodników wraz z oczyszczaniem krawężników z chwastów. Dopuszcza się stosowanie herbicydów po uprzednim uzgodnieniu z Zamawiającym. Obiekty wyszczególnione w </w:t>
      </w:r>
      <w:r w:rsidRPr="008128BB">
        <w:rPr>
          <w:color w:val="000000" w:themeColor="text1"/>
        </w:rPr>
        <w:t xml:space="preserve">załączniku nr 10 do SIWZ Zestawienie terenów zieleni miejskiej </w:t>
      </w:r>
      <w:r w:rsidRPr="008128BB">
        <w:t xml:space="preserve">należy utrzymywać w czystości codziennie. Prace związane opróżnianiem koszy, wywozem i utylizacją należy wykonywać regularnie aby nie dopuścić do ich przepełnienia. Zakres prac dotyczący utrzymania czystości w parkach skwerach i zieleńcach w okresie obowiązywania umowy został określony w załączniku </w:t>
      </w:r>
      <w:r w:rsidRPr="008128BB">
        <w:rPr>
          <w:color w:val="000000" w:themeColor="text1"/>
        </w:rPr>
        <w:t>nr 9 do SIWZ pkt.1 z opisu do Tabeli 1 Wykaz prac.</w:t>
      </w:r>
    </w:p>
    <w:p w:rsidR="008128BB" w:rsidRPr="008128BB" w:rsidRDefault="008128BB" w:rsidP="008128BB">
      <w:pPr>
        <w:spacing w:after="0" w:line="240" w:lineRule="auto"/>
        <w:ind w:left="720"/>
        <w:contextualSpacing/>
        <w:jc w:val="both"/>
      </w:pPr>
      <w:r w:rsidRPr="008128BB">
        <w:rPr>
          <w:color w:val="000000"/>
        </w:rPr>
        <w:t xml:space="preserve">UWAGA: </w:t>
      </w:r>
      <w:r w:rsidRPr="008128BB">
        <w:t xml:space="preserve">Wszelkie zanieczyszczenia należy wywozić do miejsca utylizacji (w tym również martwe zwierzęta znajdujące się na danym obiekcie). </w:t>
      </w:r>
    </w:p>
    <w:p w:rsidR="008128BB" w:rsidRPr="008128BB" w:rsidRDefault="008128BB" w:rsidP="008128BB">
      <w:pPr>
        <w:numPr>
          <w:ilvl w:val="0"/>
          <w:numId w:val="1"/>
        </w:numPr>
        <w:suppressAutoHyphens/>
        <w:spacing w:after="0" w:line="240" w:lineRule="auto"/>
        <w:contextualSpacing/>
        <w:rPr>
          <w:color w:val="000000"/>
        </w:rPr>
      </w:pPr>
      <w:r w:rsidRPr="008128BB">
        <w:rPr>
          <w:color w:val="000000"/>
        </w:rPr>
        <w:t xml:space="preserve">Punkt 2 </w:t>
      </w:r>
      <w:r w:rsidRPr="008128BB">
        <w:rPr>
          <w:color w:val="000000" w:themeColor="text1"/>
        </w:rPr>
        <w:t>Odchwaszczanie chodników wraz z obrzeżami i krawężnikami</w:t>
      </w:r>
      <w:r w:rsidRPr="008128BB">
        <w:rPr>
          <w:color w:val="000000"/>
        </w:rPr>
        <w:t xml:space="preserve"> – zakres prac obejmuje ręczne i mechaniczne usuniecie niepożądanych roślin i wszelkich zanieczyszczeń na całej szerokości powierzchni utwardzonej chodników łącznie z oczyszczeniem obrzeży chodnikowych oraz krawężników drogowych. Zadanie obejmuje również zebranie i utylizację biomasy oraz wszelkich odpadów (tj. papiery, butelki, gałęzie itp.) z całego terenu objętego zadaniem, a następnie ich przekazanie do RZZO celem utylizacji. 2 Prace zlecane są na terenie całego miasta w zależności od potrzeb.</w:t>
      </w:r>
    </w:p>
    <w:p w:rsidR="008128BB" w:rsidRPr="008128BB" w:rsidRDefault="008128BB" w:rsidP="008128BB">
      <w:pPr>
        <w:numPr>
          <w:ilvl w:val="0"/>
          <w:numId w:val="1"/>
        </w:numPr>
        <w:suppressAutoHyphens/>
        <w:spacing w:after="0" w:line="240" w:lineRule="auto"/>
        <w:contextualSpacing/>
        <w:rPr>
          <w:color w:val="000000"/>
        </w:rPr>
      </w:pPr>
      <w:r w:rsidRPr="008128BB">
        <w:rPr>
          <w:color w:val="000000"/>
        </w:rPr>
        <w:t xml:space="preserve">Punkty 3,4,5 utrzymanie czystości stawu i fontann - należy rozumieć zbieranie śmieci z powierzchni lustra wody na całej powierzchni oraz z dna w pasie 3 m od linii brzegowej. Zbiorniki wodne oraz fontanny należy utrzymywać w czystości codziennie. </w:t>
      </w:r>
      <w:r w:rsidRPr="008128BB">
        <w:t>Bieżąca obsługa i utrzymanie czystości fontann należy rozumieć utrzymywanie ich w ruchu ciągłym (7 dni w tygodniu), należy kalkulować niezbędne oczyszczenia i wymianę wody. Koszt wody będą refakturowane wg rzeczywistego zużycia.</w:t>
      </w:r>
    </w:p>
    <w:p w:rsidR="008128BB" w:rsidRPr="008128BB" w:rsidRDefault="008128BB" w:rsidP="008128BB">
      <w:pPr>
        <w:jc w:val="both"/>
      </w:pPr>
    </w:p>
    <w:p w:rsidR="008128BB" w:rsidRPr="008128BB" w:rsidRDefault="008128BB" w:rsidP="008128BB">
      <w:pPr>
        <w:keepNext/>
        <w:spacing w:before="120" w:after="12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8128BB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Wykaz stawek i narzutów.</w:t>
      </w:r>
    </w:p>
    <w:tbl>
      <w:tblPr>
        <w:tblW w:w="9851" w:type="dxa"/>
        <w:tblInd w:w="-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39"/>
        <w:gridCol w:w="2701"/>
        <w:gridCol w:w="1260"/>
        <w:gridCol w:w="1440"/>
        <w:gridCol w:w="1620"/>
        <w:gridCol w:w="2291"/>
      </w:tblGrid>
      <w:tr w:rsidR="008128BB" w:rsidRPr="008128BB" w:rsidTr="00D86119">
        <w:tc>
          <w:tcPr>
            <w:tcW w:w="539" w:type="dxa"/>
            <w:shd w:val="pct60" w:color="000000" w:fill="FFFFFF"/>
            <w:vAlign w:val="center"/>
          </w:tcPr>
          <w:p w:rsidR="008128BB" w:rsidRPr="008128BB" w:rsidRDefault="008128BB" w:rsidP="008128BB">
            <w:pPr>
              <w:spacing w:after="0"/>
              <w:jc w:val="center"/>
              <w:rPr>
                <w:b/>
                <w:bCs/>
                <w:color w:val="000000" w:themeColor="text1"/>
              </w:rPr>
            </w:pPr>
            <w:r w:rsidRPr="008128BB">
              <w:rPr>
                <w:b/>
                <w:bCs/>
                <w:color w:val="000000" w:themeColor="text1"/>
              </w:rPr>
              <w:t>Lp.</w:t>
            </w:r>
          </w:p>
        </w:tc>
        <w:tc>
          <w:tcPr>
            <w:tcW w:w="2701" w:type="dxa"/>
            <w:shd w:val="pct60" w:color="000000" w:fill="FFFFFF"/>
            <w:vAlign w:val="center"/>
          </w:tcPr>
          <w:p w:rsidR="008128BB" w:rsidRPr="008128BB" w:rsidRDefault="008128BB" w:rsidP="008128BB">
            <w:pPr>
              <w:spacing w:after="0"/>
              <w:jc w:val="center"/>
              <w:rPr>
                <w:b/>
                <w:bCs/>
                <w:color w:val="000000" w:themeColor="text1"/>
              </w:rPr>
            </w:pPr>
            <w:r w:rsidRPr="008128BB">
              <w:rPr>
                <w:b/>
                <w:bCs/>
                <w:color w:val="000000" w:themeColor="text1"/>
              </w:rPr>
              <w:t>Czynnik</w:t>
            </w:r>
          </w:p>
        </w:tc>
        <w:tc>
          <w:tcPr>
            <w:tcW w:w="1260" w:type="dxa"/>
            <w:shd w:val="pct60" w:color="000000" w:fill="FFFFFF"/>
            <w:vAlign w:val="center"/>
          </w:tcPr>
          <w:p w:rsidR="008128BB" w:rsidRPr="008128BB" w:rsidRDefault="008128BB" w:rsidP="008128BB">
            <w:pPr>
              <w:spacing w:after="0"/>
              <w:jc w:val="center"/>
              <w:rPr>
                <w:b/>
                <w:bCs/>
                <w:color w:val="000000" w:themeColor="text1"/>
              </w:rPr>
            </w:pPr>
            <w:r w:rsidRPr="008128BB">
              <w:rPr>
                <w:b/>
                <w:bCs/>
                <w:color w:val="000000" w:themeColor="text1"/>
              </w:rPr>
              <w:t>Jednostka</w:t>
            </w:r>
          </w:p>
        </w:tc>
        <w:tc>
          <w:tcPr>
            <w:tcW w:w="1440" w:type="dxa"/>
            <w:shd w:val="pct60" w:color="000000" w:fill="FFFFFF"/>
            <w:vAlign w:val="center"/>
          </w:tcPr>
          <w:p w:rsidR="008128BB" w:rsidRPr="008128BB" w:rsidRDefault="008128BB" w:rsidP="008128BB">
            <w:pPr>
              <w:spacing w:after="0"/>
              <w:jc w:val="center"/>
              <w:rPr>
                <w:b/>
                <w:bCs/>
                <w:color w:val="000000" w:themeColor="text1"/>
              </w:rPr>
            </w:pPr>
            <w:r w:rsidRPr="008128BB">
              <w:rPr>
                <w:b/>
                <w:bCs/>
                <w:color w:val="000000" w:themeColor="text1"/>
              </w:rPr>
              <w:t>Szacowany zakres</w:t>
            </w:r>
          </w:p>
        </w:tc>
        <w:tc>
          <w:tcPr>
            <w:tcW w:w="1620" w:type="dxa"/>
            <w:shd w:val="pct60" w:color="000000" w:fill="FFFFFF"/>
            <w:vAlign w:val="center"/>
          </w:tcPr>
          <w:p w:rsidR="008128BB" w:rsidRPr="008128BB" w:rsidRDefault="008128BB" w:rsidP="008128BB">
            <w:pPr>
              <w:spacing w:after="0"/>
              <w:jc w:val="center"/>
              <w:rPr>
                <w:b/>
                <w:bCs/>
                <w:color w:val="000000" w:themeColor="text1"/>
              </w:rPr>
            </w:pPr>
            <w:r w:rsidRPr="008128BB">
              <w:rPr>
                <w:b/>
                <w:color w:val="000000" w:themeColor="text1"/>
              </w:rPr>
              <w:t>Cena jednostkowa brutto</w:t>
            </w:r>
          </w:p>
        </w:tc>
        <w:tc>
          <w:tcPr>
            <w:tcW w:w="2291" w:type="dxa"/>
            <w:shd w:val="pct60" w:color="000000" w:fill="FFFFFF"/>
          </w:tcPr>
          <w:p w:rsidR="008128BB" w:rsidRPr="008128BB" w:rsidRDefault="008128BB" w:rsidP="008128BB">
            <w:pPr>
              <w:framePr w:hSpace="141" w:wrap="around" w:vAnchor="page" w:hAnchor="margin" w:y="9415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128B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Ogólna wartość</w:t>
            </w:r>
          </w:p>
          <w:p w:rsidR="008128BB" w:rsidRPr="008128BB" w:rsidRDefault="008128BB" w:rsidP="008128BB">
            <w:pPr>
              <w:framePr w:hSpace="141" w:wrap="around" w:vAnchor="page" w:hAnchor="margin" w:y="9415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128B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usługi brutto</w:t>
            </w:r>
          </w:p>
          <w:p w:rsidR="008128BB" w:rsidRPr="008128BB" w:rsidRDefault="008128BB" w:rsidP="008128BB">
            <w:pPr>
              <w:spacing w:after="0"/>
              <w:jc w:val="center"/>
              <w:rPr>
                <w:b/>
                <w:color w:val="000000" w:themeColor="text1"/>
              </w:rPr>
            </w:pPr>
            <w:r w:rsidRPr="008128BB">
              <w:rPr>
                <w:b/>
                <w:bCs/>
                <w:color w:val="000000" w:themeColor="text1"/>
              </w:rPr>
              <w:t>(iloczyn kolumn 4 i 5)</w:t>
            </w:r>
          </w:p>
        </w:tc>
      </w:tr>
      <w:tr w:rsidR="008128BB" w:rsidRPr="008128BB" w:rsidTr="00D86119">
        <w:tc>
          <w:tcPr>
            <w:tcW w:w="539" w:type="dxa"/>
            <w:shd w:val="pct30" w:color="000000" w:fill="FFFFFF"/>
            <w:vAlign w:val="center"/>
          </w:tcPr>
          <w:p w:rsidR="008128BB" w:rsidRPr="008128BB" w:rsidRDefault="008128BB" w:rsidP="00812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8128B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</w:t>
            </w:r>
          </w:p>
        </w:tc>
        <w:tc>
          <w:tcPr>
            <w:tcW w:w="2701" w:type="dxa"/>
          </w:tcPr>
          <w:p w:rsidR="008128BB" w:rsidRPr="008128BB" w:rsidRDefault="008128BB" w:rsidP="008128BB">
            <w:pPr>
              <w:spacing w:after="0"/>
              <w:rPr>
                <w:color w:val="000000" w:themeColor="text1"/>
              </w:rPr>
            </w:pPr>
            <w:r w:rsidRPr="008128BB">
              <w:rPr>
                <w:color w:val="000000" w:themeColor="text1"/>
              </w:rPr>
              <w:t>Robocizna</w:t>
            </w:r>
          </w:p>
        </w:tc>
        <w:tc>
          <w:tcPr>
            <w:tcW w:w="1260" w:type="dxa"/>
          </w:tcPr>
          <w:p w:rsidR="008128BB" w:rsidRPr="008128BB" w:rsidRDefault="008128BB" w:rsidP="008128BB">
            <w:pPr>
              <w:spacing w:after="0"/>
              <w:jc w:val="center"/>
              <w:rPr>
                <w:color w:val="000000" w:themeColor="text1"/>
              </w:rPr>
            </w:pPr>
            <w:proofErr w:type="spellStart"/>
            <w:r w:rsidRPr="008128BB">
              <w:rPr>
                <w:color w:val="000000" w:themeColor="text1"/>
              </w:rPr>
              <w:t>rbg</w:t>
            </w:r>
            <w:proofErr w:type="spellEnd"/>
          </w:p>
        </w:tc>
        <w:tc>
          <w:tcPr>
            <w:tcW w:w="1440" w:type="dxa"/>
          </w:tcPr>
          <w:p w:rsidR="008128BB" w:rsidRPr="008128BB" w:rsidRDefault="008128BB" w:rsidP="008128BB">
            <w:pPr>
              <w:spacing w:after="0"/>
              <w:jc w:val="center"/>
              <w:rPr>
                <w:color w:val="000000" w:themeColor="text1"/>
              </w:rPr>
            </w:pPr>
            <w:r w:rsidRPr="008128BB">
              <w:rPr>
                <w:color w:val="000000" w:themeColor="text1"/>
              </w:rPr>
              <w:t>950</w:t>
            </w:r>
          </w:p>
        </w:tc>
        <w:tc>
          <w:tcPr>
            <w:tcW w:w="1620" w:type="dxa"/>
          </w:tcPr>
          <w:p w:rsidR="008128BB" w:rsidRPr="008128BB" w:rsidRDefault="008128BB" w:rsidP="008128BB">
            <w:pPr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2291" w:type="dxa"/>
          </w:tcPr>
          <w:p w:rsidR="008128BB" w:rsidRPr="008128BB" w:rsidRDefault="008128BB" w:rsidP="008128BB">
            <w:pPr>
              <w:spacing w:after="0"/>
              <w:jc w:val="center"/>
              <w:rPr>
                <w:color w:val="000000" w:themeColor="text1"/>
              </w:rPr>
            </w:pPr>
          </w:p>
        </w:tc>
      </w:tr>
      <w:tr w:rsidR="008128BB" w:rsidRPr="008128BB" w:rsidTr="00D86119">
        <w:tc>
          <w:tcPr>
            <w:tcW w:w="539" w:type="dxa"/>
            <w:shd w:val="pct30" w:color="000000" w:fill="FFFFFF"/>
            <w:vAlign w:val="center"/>
          </w:tcPr>
          <w:p w:rsidR="008128BB" w:rsidRPr="008128BB" w:rsidRDefault="008128BB" w:rsidP="008128BB">
            <w:pPr>
              <w:spacing w:after="0"/>
              <w:jc w:val="center"/>
              <w:rPr>
                <w:b/>
                <w:bCs/>
                <w:color w:val="000000" w:themeColor="text1"/>
              </w:rPr>
            </w:pPr>
            <w:r w:rsidRPr="008128BB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2701" w:type="dxa"/>
          </w:tcPr>
          <w:p w:rsidR="008128BB" w:rsidRPr="008128BB" w:rsidRDefault="008128BB" w:rsidP="008128BB">
            <w:pPr>
              <w:spacing w:after="0"/>
              <w:rPr>
                <w:color w:val="000000" w:themeColor="text1"/>
              </w:rPr>
            </w:pPr>
            <w:r w:rsidRPr="008128BB">
              <w:rPr>
                <w:color w:val="000000" w:themeColor="text1"/>
              </w:rPr>
              <w:t>Ciągnik</w:t>
            </w:r>
          </w:p>
        </w:tc>
        <w:tc>
          <w:tcPr>
            <w:tcW w:w="1260" w:type="dxa"/>
          </w:tcPr>
          <w:p w:rsidR="008128BB" w:rsidRPr="008128BB" w:rsidRDefault="008128BB" w:rsidP="008128BB">
            <w:pPr>
              <w:spacing w:after="0"/>
              <w:jc w:val="center"/>
              <w:rPr>
                <w:color w:val="000000" w:themeColor="text1"/>
              </w:rPr>
            </w:pPr>
            <w:proofErr w:type="spellStart"/>
            <w:r w:rsidRPr="008128BB">
              <w:rPr>
                <w:color w:val="000000" w:themeColor="text1"/>
              </w:rPr>
              <w:t>mtg</w:t>
            </w:r>
            <w:proofErr w:type="spellEnd"/>
          </w:p>
        </w:tc>
        <w:tc>
          <w:tcPr>
            <w:tcW w:w="1440" w:type="dxa"/>
          </w:tcPr>
          <w:p w:rsidR="008128BB" w:rsidRPr="008128BB" w:rsidRDefault="008128BB" w:rsidP="008128BB">
            <w:pPr>
              <w:spacing w:after="0"/>
              <w:jc w:val="center"/>
              <w:rPr>
                <w:color w:val="000000" w:themeColor="text1"/>
              </w:rPr>
            </w:pPr>
            <w:r w:rsidRPr="008128BB">
              <w:rPr>
                <w:color w:val="000000" w:themeColor="text1"/>
              </w:rPr>
              <w:t>20</w:t>
            </w:r>
          </w:p>
        </w:tc>
        <w:tc>
          <w:tcPr>
            <w:tcW w:w="1620" w:type="dxa"/>
          </w:tcPr>
          <w:p w:rsidR="008128BB" w:rsidRPr="008128BB" w:rsidRDefault="008128BB" w:rsidP="008128BB">
            <w:pPr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2291" w:type="dxa"/>
          </w:tcPr>
          <w:p w:rsidR="008128BB" w:rsidRPr="008128BB" w:rsidRDefault="008128BB" w:rsidP="008128BB">
            <w:pPr>
              <w:spacing w:after="0"/>
              <w:jc w:val="center"/>
              <w:rPr>
                <w:color w:val="000000" w:themeColor="text1"/>
              </w:rPr>
            </w:pPr>
          </w:p>
        </w:tc>
      </w:tr>
      <w:tr w:rsidR="008128BB" w:rsidRPr="008128BB" w:rsidTr="00D86119">
        <w:tc>
          <w:tcPr>
            <w:tcW w:w="539" w:type="dxa"/>
            <w:shd w:val="pct30" w:color="000000" w:fill="FFFFFF"/>
            <w:vAlign w:val="center"/>
          </w:tcPr>
          <w:p w:rsidR="008128BB" w:rsidRPr="008128BB" w:rsidRDefault="008128BB" w:rsidP="008128BB">
            <w:pPr>
              <w:spacing w:after="0"/>
              <w:jc w:val="center"/>
              <w:rPr>
                <w:b/>
                <w:bCs/>
                <w:color w:val="000000" w:themeColor="text1"/>
              </w:rPr>
            </w:pPr>
            <w:r w:rsidRPr="008128BB">
              <w:rPr>
                <w:b/>
                <w:bCs/>
                <w:color w:val="000000" w:themeColor="text1"/>
              </w:rPr>
              <w:t>3</w:t>
            </w:r>
          </w:p>
        </w:tc>
        <w:tc>
          <w:tcPr>
            <w:tcW w:w="2701" w:type="dxa"/>
          </w:tcPr>
          <w:p w:rsidR="008128BB" w:rsidRPr="008128BB" w:rsidRDefault="00BE0DD0" w:rsidP="008128BB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Ciągnik z narzędziem uprawowym</w:t>
            </w:r>
          </w:p>
        </w:tc>
        <w:tc>
          <w:tcPr>
            <w:tcW w:w="1260" w:type="dxa"/>
          </w:tcPr>
          <w:p w:rsidR="008128BB" w:rsidRPr="008128BB" w:rsidRDefault="008128BB" w:rsidP="008128BB">
            <w:pPr>
              <w:spacing w:after="0"/>
              <w:jc w:val="center"/>
              <w:rPr>
                <w:color w:val="000000" w:themeColor="text1"/>
              </w:rPr>
            </w:pPr>
            <w:proofErr w:type="spellStart"/>
            <w:r w:rsidRPr="008128BB">
              <w:rPr>
                <w:color w:val="000000" w:themeColor="text1"/>
              </w:rPr>
              <w:t>mtg</w:t>
            </w:r>
            <w:proofErr w:type="spellEnd"/>
          </w:p>
        </w:tc>
        <w:tc>
          <w:tcPr>
            <w:tcW w:w="1440" w:type="dxa"/>
          </w:tcPr>
          <w:p w:rsidR="008128BB" w:rsidRPr="008128BB" w:rsidRDefault="008128BB" w:rsidP="008128BB">
            <w:pPr>
              <w:spacing w:after="0"/>
              <w:jc w:val="center"/>
              <w:rPr>
                <w:color w:val="000000" w:themeColor="text1"/>
              </w:rPr>
            </w:pPr>
            <w:r w:rsidRPr="008128BB">
              <w:rPr>
                <w:color w:val="000000" w:themeColor="text1"/>
              </w:rPr>
              <w:t>75</w:t>
            </w:r>
          </w:p>
        </w:tc>
        <w:tc>
          <w:tcPr>
            <w:tcW w:w="1620" w:type="dxa"/>
          </w:tcPr>
          <w:p w:rsidR="008128BB" w:rsidRPr="008128BB" w:rsidRDefault="008128BB" w:rsidP="008128BB">
            <w:pPr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2291" w:type="dxa"/>
          </w:tcPr>
          <w:p w:rsidR="008128BB" w:rsidRPr="008128BB" w:rsidRDefault="008128BB" w:rsidP="008128BB">
            <w:pPr>
              <w:spacing w:after="0"/>
              <w:jc w:val="center"/>
              <w:rPr>
                <w:color w:val="000000" w:themeColor="text1"/>
              </w:rPr>
            </w:pPr>
          </w:p>
        </w:tc>
      </w:tr>
      <w:tr w:rsidR="008128BB" w:rsidRPr="008128BB" w:rsidTr="00D86119">
        <w:tc>
          <w:tcPr>
            <w:tcW w:w="539" w:type="dxa"/>
            <w:shd w:val="pct30" w:color="000000" w:fill="FFFFFF"/>
            <w:vAlign w:val="center"/>
          </w:tcPr>
          <w:p w:rsidR="008128BB" w:rsidRPr="008128BB" w:rsidRDefault="008128BB" w:rsidP="008128BB">
            <w:pPr>
              <w:spacing w:after="0"/>
              <w:jc w:val="center"/>
              <w:rPr>
                <w:b/>
                <w:bCs/>
                <w:color w:val="000000" w:themeColor="text1"/>
              </w:rPr>
            </w:pPr>
            <w:r w:rsidRPr="008128BB"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2701" w:type="dxa"/>
          </w:tcPr>
          <w:p w:rsidR="008128BB" w:rsidRPr="008128BB" w:rsidRDefault="008128BB" w:rsidP="008128BB">
            <w:pPr>
              <w:spacing w:after="0"/>
              <w:rPr>
                <w:color w:val="000000" w:themeColor="text1"/>
              </w:rPr>
            </w:pPr>
            <w:r w:rsidRPr="008128BB">
              <w:rPr>
                <w:color w:val="000000" w:themeColor="text1"/>
              </w:rPr>
              <w:t>Ciągnik z przyczepą</w:t>
            </w:r>
          </w:p>
        </w:tc>
        <w:tc>
          <w:tcPr>
            <w:tcW w:w="1260" w:type="dxa"/>
          </w:tcPr>
          <w:p w:rsidR="008128BB" w:rsidRPr="008128BB" w:rsidRDefault="008128BB" w:rsidP="008128BB">
            <w:pPr>
              <w:spacing w:after="0"/>
              <w:jc w:val="center"/>
              <w:rPr>
                <w:color w:val="000000" w:themeColor="text1"/>
              </w:rPr>
            </w:pPr>
            <w:proofErr w:type="spellStart"/>
            <w:r w:rsidRPr="008128BB">
              <w:rPr>
                <w:color w:val="000000" w:themeColor="text1"/>
              </w:rPr>
              <w:t>mtg</w:t>
            </w:r>
            <w:proofErr w:type="spellEnd"/>
          </w:p>
        </w:tc>
        <w:tc>
          <w:tcPr>
            <w:tcW w:w="1440" w:type="dxa"/>
          </w:tcPr>
          <w:p w:rsidR="008128BB" w:rsidRPr="008128BB" w:rsidRDefault="008128BB" w:rsidP="008128BB">
            <w:pPr>
              <w:spacing w:after="0"/>
              <w:jc w:val="center"/>
              <w:rPr>
                <w:color w:val="000000" w:themeColor="text1"/>
              </w:rPr>
            </w:pPr>
            <w:r w:rsidRPr="008128BB">
              <w:rPr>
                <w:color w:val="000000" w:themeColor="text1"/>
              </w:rPr>
              <w:t>100</w:t>
            </w:r>
          </w:p>
        </w:tc>
        <w:tc>
          <w:tcPr>
            <w:tcW w:w="1620" w:type="dxa"/>
          </w:tcPr>
          <w:p w:rsidR="008128BB" w:rsidRPr="008128BB" w:rsidRDefault="008128BB" w:rsidP="008128BB">
            <w:pPr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2291" w:type="dxa"/>
          </w:tcPr>
          <w:p w:rsidR="008128BB" w:rsidRPr="008128BB" w:rsidRDefault="008128BB" w:rsidP="008128BB">
            <w:pPr>
              <w:spacing w:after="0"/>
              <w:jc w:val="center"/>
              <w:rPr>
                <w:color w:val="000000" w:themeColor="text1"/>
              </w:rPr>
            </w:pPr>
          </w:p>
        </w:tc>
      </w:tr>
      <w:tr w:rsidR="008128BB" w:rsidRPr="008128BB" w:rsidTr="00D86119">
        <w:tc>
          <w:tcPr>
            <w:tcW w:w="539" w:type="dxa"/>
            <w:shd w:val="pct30" w:color="000000" w:fill="FFFFFF"/>
            <w:vAlign w:val="center"/>
          </w:tcPr>
          <w:p w:rsidR="008128BB" w:rsidRPr="008128BB" w:rsidRDefault="008128BB" w:rsidP="008128BB">
            <w:pPr>
              <w:spacing w:after="0"/>
              <w:jc w:val="center"/>
              <w:rPr>
                <w:b/>
                <w:bCs/>
              </w:rPr>
            </w:pPr>
            <w:r w:rsidRPr="008128BB">
              <w:rPr>
                <w:b/>
                <w:bCs/>
              </w:rPr>
              <w:t>5</w:t>
            </w:r>
          </w:p>
        </w:tc>
        <w:tc>
          <w:tcPr>
            <w:tcW w:w="2701" w:type="dxa"/>
          </w:tcPr>
          <w:p w:rsidR="008128BB" w:rsidRPr="008128BB" w:rsidRDefault="008128BB" w:rsidP="008128BB">
            <w:pPr>
              <w:spacing w:after="0"/>
            </w:pPr>
            <w:r w:rsidRPr="008128BB">
              <w:t>Koszty zakupu</w:t>
            </w:r>
          </w:p>
        </w:tc>
        <w:tc>
          <w:tcPr>
            <w:tcW w:w="1260" w:type="dxa"/>
          </w:tcPr>
          <w:p w:rsidR="008128BB" w:rsidRPr="008128BB" w:rsidRDefault="008128BB" w:rsidP="008128BB">
            <w:pPr>
              <w:spacing w:after="0"/>
              <w:jc w:val="center"/>
            </w:pPr>
            <w:r w:rsidRPr="008128BB">
              <w:t>%</w:t>
            </w:r>
          </w:p>
        </w:tc>
        <w:tc>
          <w:tcPr>
            <w:tcW w:w="1440" w:type="dxa"/>
          </w:tcPr>
          <w:p w:rsidR="008128BB" w:rsidRPr="008128BB" w:rsidRDefault="008128BB" w:rsidP="008128BB">
            <w:pPr>
              <w:spacing w:after="0"/>
              <w:jc w:val="center"/>
            </w:pPr>
            <w:r w:rsidRPr="008128BB">
              <w:t>1000</w:t>
            </w:r>
          </w:p>
        </w:tc>
        <w:tc>
          <w:tcPr>
            <w:tcW w:w="1620" w:type="dxa"/>
          </w:tcPr>
          <w:p w:rsidR="008128BB" w:rsidRPr="008128BB" w:rsidRDefault="008128BB" w:rsidP="008128BB">
            <w:pPr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2291" w:type="dxa"/>
          </w:tcPr>
          <w:p w:rsidR="008128BB" w:rsidRPr="008128BB" w:rsidRDefault="008128BB" w:rsidP="008128BB">
            <w:pPr>
              <w:spacing w:after="0"/>
              <w:jc w:val="center"/>
              <w:rPr>
                <w:color w:val="000000" w:themeColor="text1"/>
              </w:rPr>
            </w:pPr>
          </w:p>
        </w:tc>
      </w:tr>
      <w:tr w:rsidR="008128BB" w:rsidRPr="008128BB" w:rsidTr="00D86119">
        <w:tc>
          <w:tcPr>
            <w:tcW w:w="539" w:type="dxa"/>
            <w:shd w:val="pct30" w:color="000000" w:fill="FFFFFF"/>
            <w:vAlign w:val="center"/>
          </w:tcPr>
          <w:p w:rsidR="008128BB" w:rsidRPr="008128BB" w:rsidRDefault="008128BB" w:rsidP="008128BB">
            <w:pPr>
              <w:spacing w:after="0"/>
              <w:jc w:val="center"/>
              <w:rPr>
                <w:b/>
                <w:bCs/>
                <w:color w:val="000000" w:themeColor="text1"/>
              </w:rPr>
            </w:pPr>
            <w:r w:rsidRPr="008128BB">
              <w:rPr>
                <w:b/>
                <w:bCs/>
                <w:color w:val="000000" w:themeColor="text1"/>
              </w:rPr>
              <w:t>6</w:t>
            </w:r>
          </w:p>
        </w:tc>
        <w:tc>
          <w:tcPr>
            <w:tcW w:w="2701" w:type="dxa"/>
          </w:tcPr>
          <w:p w:rsidR="008128BB" w:rsidRPr="008128BB" w:rsidRDefault="008128BB" w:rsidP="008128BB">
            <w:pPr>
              <w:spacing w:after="0"/>
              <w:rPr>
                <w:color w:val="000000" w:themeColor="text1"/>
              </w:rPr>
            </w:pPr>
            <w:r w:rsidRPr="008128BB">
              <w:rPr>
                <w:color w:val="000000" w:themeColor="text1"/>
              </w:rPr>
              <w:t>Koszty ogólne od R i S</w:t>
            </w:r>
          </w:p>
        </w:tc>
        <w:tc>
          <w:tcPr>
            <w:tcW w:w="1260" w:type="dxa"/>
          </w:tcPr>
          <w:p w:rsidR="008128BB" w:rsidRPr="008128BB" w:rsidRDefault="008128BB" w:rsidP="008128BB">
            <w:pPr>
              <w:spacing w:after="0"/>
              <w:jc w:val="center"/>
              <w:rPr>
                <w:color w:val="000000" w:themeColor="text1"/>
              </w:rPr>
            </w:pPr>
            <w:r w:rsidRPr="008128BB">
              <w:rPr>
                <w:color w:val="000000" w:themeColor="text1"/>
              </w:rPr>
              <w:t>%</w:t>
            </w:r>
          </w:p>
        </w:tc>
        <w:tc>
          <w:tcPr>
            <w:tcW w:w="1440" w:type="dxa"/>
          </w:tcPr>
          <w:p w:rsidR="008128BB" w:rsidRPr="008128BB" w:rsidRDefault="008128BB" w:rsidP="008128BB">
            <w:pPr>
              <w:spacing w:after="0"/>
              <w:rPr>
                <w:color w:val="000000" w:themeColor="text1"/>
              </w:rPr>
            </w:pPr>
            <w:r w:rsidRPr="008128BB">
              <w:rPr>
                <w:color w:val="000000" w:themeColor="text1"/>
              </w:rPr>
              <w:t> </w:t>
            </w:r>
          </w:p>
        </w:tc>
        <w:tc>
          <w:tcPr>
            <w:tcW w:w="1620" w:type="dxa"/>
          </w:tcPr>
          <w:p w:rsidR="008128BB" w:rsidRPr="008128BB" w:rsidRDefault="008128BB" w:rsidP="008128BB">
            <w:pPr>
              <w:spacing w:after="0"/>
              <w:rPr>
                <w:color w:val="000000" w:themeColor="text1"/>
              </w:rPr>
            </w:pPr>
            <w:r w:rsidRPr="008128BB">
              <w:rPr>
                <w:color w:val="000000" w:themeColor="text1"/>
              </w:rPr>
              <w:t> </w:t>
            </w:r>
          </w:p>
        </w:tc>
        <w:tc>
          <w:tcPr>
            <w:tcW w:w="2291" w:type="dxa"/>
          </w:tcPr>
          <w:p w:rsidR="008128BB" w:rsidRPr="008128BB" w:rsidRDefault="008128BB" w:rsidP="008128BB">
            <w:pPr>
              <w:spacing w:after="0"/>
              <w:rPr>
                <w:color w:val="000000" w:themeColor="text1"/>
              </w:rPr>
            </w:pPr>
          </w:p>
        </w:tc>
      </w:tr>
      <w:tr w:rsidR="008128BB" w:rsidRPr="008128BB" w:rsidTr="00D86119">
        <w:tc>
          <w:tcPr>
            <w:tcW w:w="539" w:type="dxa"/>
            <w:shd w:val="pct30" w:color="000000" w:fill="FFFFFF"/>
            <w:vAlign w:val="center"/>
          </w:tcPr>
          <w:p w:rsidR="008128BB" w:rsidRPr="008128BB" w:rsidRDefault="008128BB" w:rsidP="008128BB">
            <w:pPr>
              <w:spacing w:after="0"/>
              <w:jc w:val="center"/>
              <w:rPr>
                <w:b/>
                <w:bCs/>
                <w:color w:val="000000" w:themeColor="text1"/>
              </w:rPr>
            </w:pPr>
            <w:r w:rsidRPr="008128BB">
              <w:rPr>
                <w:b/>
                <w:bCs/>
                <w:color w:val="000000" w:themeColor="text1"/>
              </w:rPr>
              <w:t>7</w:t>
            </w:r>
          </w:p>
        </w:tc>
        <w:tc>
          <w:tcPr>
            <w:tcW w:w="2701" w:type="dxa"/>
          </w:tcPr>
          <w:p w:rsidR="008128BB" w:rsidRPr="008128BB" w:rsidRDefault="008128BB" w:rsidP="008128BB">
            <w:pPr>
              <w:spacing w:after="0"/>
              <w:rPr>
                <w:color w:val="000000" w:themeColor="text1"/>
              </w:rPr>
            </w:pPr>
            <w:r w:rsidRPr="008128BB">
              <w:rPr>
                <w:color w:val="000000" w:themeColor="text1"/>
              </w:rPr>
              <w:t>Zysk od R, S i Ko</w:t>
            </w:r>
          </w:p>
        </w:tc>
        <w:tc>
          <w:tcPr>
            <w:tcW w:w="1260" w:type="dxa"/>
          </w:tcPr>
          <w:p w:rsidR="008128BB" w:rsidRPr="008128BB" w:rsidRDefault="008128BB" w:rsidP="008128BB">
            <w:pPr>
              <w:spacing w:after="0"/>
              <w:jc w:val="center"/>
              <w:rPr>
                <w:color w:val="000000" w:themeColor="text1"/>
              </w:rPr>
            </w:pPr>
            <w:r w:rsidRPr="008128BB">
              <w:rPr>
                <w:color w:val="000000" w:themeColor="text1"/>
              </w:rPr>
              <w:t>%</w:t>
            </w:r>
          </w:p>
        </w:tc>
        <w:tc>
          <w:tcPr>
            <w:tcW w:w="1440" w:type="dxa"/>
          </w:tcPr>
          <w:p w:rsidR="008128BB" w:rsidRPr="008128BB" w:rsidRDefault="008128BB" w:rsidP="008128BB">
            <w:pPr>
              <w:spacing w:after="0"/>
              <w:rPr>
                <w:color w:val="000000" w:themeColor="text1"/>
              </w:rPr>
            </w:pPr>
            <w:r w:rsidRPr="008128BB">
              <w:rPr>
                <w:color w:val="000000" w:themeColor="text1"/>
              </w:rPr>
              <w:t> </w:t>
            </w:r>
          </w:p>
        </w:tc>
        <w:tc>
          <w:tcPr>
            <w:tcW w:w="1620" w:type="dxa"/>
          </w:tcPr>
          <w:p w:rsidR="008128BB" w:rsidRPr="008128BB" w:rsidRDefault="008128BB" w:rsidP="008128BB">
            <w:pPr>
              <w:spacing w:after="0"/>
              <w:rPr>
                <w:color w:val="000000" w:themeColor="text1"/>
              </w:rPr>
            </w:pPr>
            <w:r w:rsidRPr="008128BB">
              <w:rPr>
                <w:color w:val="000000" w:themeColor="text1"/>
              </w:rPr>
              <w:t> </w:t>
            </w:r>
          </w:p>
        </w:tc>
        <w:tc>
          <w:tcPr>
            <w:tcW w:w="2291" w:type="dxa"/>
          </w:tcPr>
          <w:p w:rsidR="008128BB" w:rsidRPr="008128BB" w:rsidRDefault="008128BB" w:rsidP="008128BB">
            <w:pPr>
              <w:spacing w:after="0"/>
              <w:rPr>
                <w:color w:val="000000" w:themeColor="text1"/>
              </w:rPr>
            </w:pPr>
          </w:p>
        </w:tc>
      </w:tr>
      <w:tr w:rsidR="008128BB" w:rsidRPr="008128BB" w:rsidTr="00D86119">
        <w:trPr>
          <w:cantSplit/>
        </w:trPr>
        <w:tc>
          <w:tcPr>
            <w:tcW w:w="7560" w:type="dxa"/>
            <w:gridSpan w:val="5"/>
            <w:shd w:val="pct30" w:color="000000" w:fill="FFFFFF"/>
            <w:vAlign w:val="center"/>
          </w:tcPr>
          <w:p w:rsidR="008128BB" w:rsidRPr="008128BB" w:rsidRDefault="008128BB" w:rsidP="008128BB">
            <w:pPr>
              <w:keepNext/>
              <w:keepLines/>
              <w:suppressAutoHyphens/>
              <w:spacing w:before="40" w:after="0" w:line="240" w:lineRule="auto"/>
              <w:jc w:val="right"/>
              <w:outlineLvl w:val="8"/>
              <w:rPr>
                <w:rFonts w:asciiTheme="majorHAnsi" w:eastAsiaTheme="majorEastAsia" w:hAnsiTheme="majorHAnsi" w:cstheme="majorBidi"/>
                <w:b/>
                <w:i/>
                <w:iCs/>
                <w:color w:val="000000" w:themeColor="text1"/>
                <w:lang w:eastAsia="ar-SA"/>
              </w:rPr>
            </w:pPr>
            <w:r w:rsidRPr="008128BB">
              <w:rPr>
                <w:rFonts w:asciiTheme="majorHAnsi" w:eastAsiaTheme="majorEastAsia" w:hAnsiTheme="majorHAnsi" w:cstheme="majorBidi"/>
                <w:b/>
                <w:i/>
                <w:iCs/>
                <w:color w:val="000000" w:themeColor="text1"/>
                <w:lang w:eastAsia="ar-SA"/>
              </w:rPr>
              <w:t>SUMA</w:t>
            </w:r>
            <w:r w:rsidR="00732E39">
              <w:rPr>
                <w:rFonts w:asciiTheme="majorHAnsi" w:eastAsiaTheme="majorEastAsia" w:hAnsiTheme="majorHAnsi" w:cstheme="majorBidi"/>
                <w:b/>
                <w:i/>
                <w:iCs/>
                <w:color w:val="000000" w:themeColor="text1"/>
                <w:lang w:eastAsia="ar-SA"/>
              </w:rPr>
              <w:t xml:space="preserve"> brutto</w:t>
            </w:r>
          </w:p>
        </w:tc>
        <w:tc>
          <w:tcPr>
            <w:tcW w:w="2291" w:type="dxa"/>
          </w:tcPr>
          <w:p w:rsidR="008128BB" w:rsidRPr="008128BB" w:rsidRDefault="008128BB" w:rsidP="008128BB">
            <w:pPr>
              <w:spacing w:after="0"/>
              <w:rPr>
                <w:color w:val="000000" w:themeColor="text1"/>
              </w:rPr>
            </w:pPr>
          </w:p>
        </w:tc>
      </w:tr>
      <w:tr w:rsidR="00732E39" w:rsidRPr="008128BB" w:rsidTr="00D86119">
        <w:trPr>
          <w:cantSplit/>
        </w:trPr>
        <w:tc>
          <w:tcPr>
            <w:tcW w:w="7560" w:type="dxa"/>
            <w:gridSpan w:val="5"/>
            <w:shd w:val="pct30" w:color="000000" w:fill="FFFFFF"/>
            <w:vAlign w:val="center"/>
          </w:tcPr>
          <w:p w:rsidR="00732E39" w:rsidRPr="008128BB" w:rsidRDefault="00732E39" w:rsidP="008128BB">
            <w:pPr>
              <w:keepNext/>
              <w:keepLines/>
              <w:suppressAutoHyphens/>
              <w:spacing w:before="40" w:after="0" w:line="240" w:lineRule="auto"/>
              <w:jc w:val="right"/>
              <w:outlineLvl w:val="8"/>
              <w:rPr>
                <w:rFonts w:asciiTheme="majorHAnsi" w:eastAsiaTheme="majorEastAsia" w:hAnsiTheme="majorHAnsi" w:cstheme="majorBidi"/>
                <w:b/>
                <w:i/>
                <w:iCs/>
                <w:color w:val="000000" w:themeColor="text1"/>
                <w:lang w:eastAsia="ar-SA"/>
              </w:rPr>
            </w:pPr>
            <w:r>
              <w:rPr>
                <w:rFonts w:asciiTheme="majorHAnsi" w:eastAsiaTheme="majorEastAsia" w:hAnsiTheme="majorHAnsi" w:cstheme="majorBidi"/>
                <w:b/>
                <w:i/>
                <w:iCs/>
                <w:color w:val="000000" w:themeColor="text1"/>
                <w:lang w:eastAsia="ar-SA"/>
              </w:rPr>
              <w:t>8% VAT</w:t>
            </w:r>
          </w:p>
        </w:tc>
        <w:tc>
          <w:tcPr>
            <w:tcW w:w="2291" w:type="dxa"/>
          </w:tcPr>
          <w:p w:rsidR="00732E39" w:rsidRPr="008128BB" w:rsidRDefault="00732E39" w:rsidP="008128BB">
            <w:pPr>
              <w:spacing w:after="0"/>
              <w:rPr>
                <w:color w:val="000000" w:themeColor="text1"/>
              </w:rPr>
            </w:pPr>
          </w:p>
        </w:tc>
      </w:tr>
      <w:tr w:rsidR="00732E39" w:rsidRPr="008128BB" w:rsidTr="00D86119">
        <w:trPr>
          <w:cantSplit/>
        </w:trPr>
        <w:tc>
          <w:tcPr>
            <w:tcW w:w="7560" w:type="dxa"/>
            <w:gridSpan w:val="5"/>
            <w:shd w:val="pct30" w:color="000000" w:fill="FFFFFF"/>
            <w:vAlign w:val="center"/>
          </w:tcPr>
          <w:p w:rsidR="00732E39" w:rsidRDefault="00732E39" w:rsidP="008128BB">
            <w:pPr>
              <w:keepNext/>
              <w:keepLines/>
              <w:suppressAutoHyphens/>
              <w:spacing w:before="40" w:after="0" w:line="240" w:lineRule="auto"/>
              <w:jc w:val="right"/>
              <w:outlineLvl w:val="8"/>
              <w:rPr>
                <w:rFonts w:asciiTheme="majorHAnsi" w:eastAsiaTheme="majorEastAsia" w:hAnsiTheme="majorHAnsi" w:cstheme="majorBidi"/>
                <w:b/>
                <w:i/>
                <w:iCs/>
                <w:color w:val="000000" w:themeColor="text1"/>
                <w:lang w:eastAsia="ar-SA"/>
              </w:rPr>
            </w:pPr>
            <w:r>
              <w:rPr>
                <w:rFonts w:asciiTheme="majorHAnsi" w:eastAsiaTheme="majorEastAsia" w:hAnsiTheme="majorHAnsi" w:cstheme="majorBidi"/>
                <w:b/>
                <w:i/>
                <w:iCs/>
                <w:color w:val="000000" w:themeColor="text1"/>
                <w:lang w:eastAsia="ar-SA"/>
              </w:rPr>
              <w:t>23% VAT</w:t>
            </w:r>
          </w:p>
        </w:tc>
        <w:tc>
          <w:tcPr>
            <w:tcW w:w="2291" w:type="dxa"/>
          </w:tcPr>
          <w:p w:rsidR="00732E39" w:rsidRPr="008128BB" w:rsidRDefault="00732E39" w:rsidP="008128BB">
            <w:pPr>
              <w:spacing w:after="0"/>
              <w:rPr>
                <w:color w:val="000000" w:themeColor="text1"/>
              </w:rPr>
            </w:pPr>
          </w:p>
        </w:tc>
      </w:tr>
      <w:tr w:rsidR="00732E39" w:rsidRPr="008128BB" w:rsidTr="00D86119">
        <w:trPr>
          <w:cantSplit/>
        </w:trPr>
        <w:tc>
          <w:tcPr>
            <w:tcW w:w="7560" w:type="dxa"/>
            <w:gridSpan w:val="5"/>
            <w:shd w:val="pct30" w:color="000000" w:fill="FFFFFF"/>
            <w:vAlign w:val="center"/>
          </w:tcPr>
          <w:p w:rsidR="00732E39" w:rsidRDefault="00732E39" w:rsidP="008128BB">
            <w:pPr>
              <w:keepNext/>
              <w:keepLines/>
              <w:suppressAutoHyphens/>
              <w:spacing w:before="40" w:after="0" w:line="240" w:lineRule="auto"/>
              <w:jc w:val="right"/>
              <w:outlineLvl w:val="8"/>
              <w:rPr>
                <w:rFonts w:asciiTheme="majorHAnsi" w:eastAsiaTheme="majorEastAsia" w:hAnsiTheme="majorHAnsi" w:cstheme="majorBidi"/>
                <w:b/>
                <w:i/>
                <w:iCs/>
                <w:color w:val="000000" w:themeColor="text1"/>
                <w:lang w:eastAsia="ar-SA"/>
              </w:rPr>
            </w:pPr>
            <w:r>
              <w:rPr>
                <w:rFonts w:asciiTheme="majorHAnsi" w:eastAsiaTheme="majorEastAsia" w:hAnsiTheme="majorHAnsi" w:cstheme="majorBidi"/>
                <w:b/>
                <w:i/>
                <w:iCs/>
                <w:color w:val="000000" w:themeColor="text1"/>
                <w:lang w:eastAsia="ar-SA"/>
              </w:rPr>
              <w:t>SUMA netto</w:t>
            </w:r>
          </w:p>
        </w:tc>
        <w:tc>
          <w:tcPr>
            <w:tcW w:w="2291" w:type="dxa"/>
          </w:tcPr>
          <w:p w:rsidR="00732E39" w:rsidRPr="008128BB" w:rsidRDefault="00732E39" w:rsidP="008128BB">
            <w:pPr>
              <w:spacing w:after="0"/>
              <w:rPr>
                <w:color w:val="000000" w:themeColor="text1"/>
              </w:rPr>
            </w:pPr>
          </w:p>
        </w:tc>
      </w:tr>
    </w:tbl>
    <w:p w:rsidR="008128BB" w:rsidRPr="008128BB" w:rsidRDefault="008128BB" w:rsidP="008128BB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128BB" w:rsidRPr="008128BB" w:rsidRDefault="008128BB" w:rsidP="008128BB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128BB" w:rsidRPr="008128BB" w:rsidRDefault="008128BB" w:rsidP="008128BB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E40F6" w:rsidRDefault="002E40F6" w:rsidP="008128BB">
      <w:pPr>
        <w:suppressAutoHyphens/>
        <w:spacing w:after="0" w:line="240" w:lineRule="auto"/>
        <w:jc w:val="center"/>
      </w:pPr>
    </w:p>
    <w:sectPr w:rsidR="002E40F6" w:rsidSect="00A92528">
      <w:headerReference w:type="default" r:id="rId7"/>
      <w:footerReference w:type="default" r:id="rId8"/>
      <w:pgSz w:w="11906" w:h="16838" w:code="9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233" w:rsidRDefault="00AD1233">
      <w:pPr>
        <w:spacing w:after="0" w:line="240" w:lineRule="auto"/>
      </w:pPr>
      <w:r>
        <w:separator/>
      </w:r>
    </w:p>
  </w:endnote>
  <w:endnote w:type="continuationSeparator" w:id="0">
    <w:p w:rsidR="00AD1233" w:rsidRDefault="00AD1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992" w:rsidRDefault="00AD1233">
    <w:pPr>
      <w:pStyle w:val="Stopka"/>
    </w:pPr>
  </w:p>
  <w:p w:rsidR="00C55992" w:rsidRDefault="00AD12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233" w:rsidRDefault="00AD1233">
      <w:pPr>
        <w:spacing w:after="0" w:line="240" w:lineRule="auto"/>
      </w:pPr>
      <w:r>
        <w:separator/>
      </w:r>
    </w:p>
  </w:footnote>
  <w:footnote w:type="continuationSeparator" w:id="0">
    <w:p w:rsidR="00AD1233" w:rsidRDefault="00AD1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34C" w:rsidRPr="005062CC" w:rsidRDefault="0027734C" w:rsidP="0027734C">
    <w:pPr>
      <w:pStyle w:val="Nagwek"/>
      <w:rPr>
        <w:sz w:val="20"/>
        <w:szCs w:val="20"/>
      </w:rPr>
    </w:pPr>
    <w:r w:rsidRPr="005062CC">
      <w:rPr>
        <w:rFonts w:ascii="Arial" w:hAnsi="Arial" w:cs="Arial"/>
        <w:i/>
        <w:iCs/>
        <w:color w:val="000000"/>
        <w:sz w:val="20"/>
        <w:szCs w:val="20"/>
      </w:rPr>
      <w:t xml:space="preserve">oznaczenie sprawy: </w:t>
    </w:r>
    <w:r w:rsidRPr="005062CC">
      <w:rPr>
        <w:rFonts w:ascii="Arial" w:hAnsi="Arial" w:cs="Arial"/>
        <w:i/>
        <w:iCs/>
        <w:sz w:val="20"/>
        <w:szCs w:val="20"/>
      </w:rPr>
      <w:t>MZD</w:t>
    </w:r>
    <w:r w:rsidR="008128BB">
      <w:rPr>
        <w:rFonts w:ascii="Arial" w:hAnsi="Arial" w:cs="Arial"/>
        <w:i/>
        <w:iCs/>
        <w:sz w:val="20"/>
        <w:szCs w:val="20"/>
      </w:rPr>
      <w:t>.266.</w:t>
    </w:r>
    <w:r w:rsidR="009905D5">
      <w:rPr>
        <w:rFonts w:ascii="Arial" w:hAnsi="Arial" w:cs="Arial"/>
        <w:i/>
        <w:iCs/>
        <w:sz w:val="20"/>
        <w:szCs w:val="20"/>
      </w:rPr>
      <w:t>5</w:t>
    </w:r>
    <w:r w:rsidRPr="005062CC">
      <w:rPr>
        <w:rFonts w:ascii="Arial" w:hAnsi="Arial" w:cs="Arial"/>
        <w:i/>
        <w:iCs/>
        <w:sz w:val="20"/>
        <w:szCs w:val="20"/>
      </w:rPr>
      <w:t>.202</w:t>
    </w:r>
    <w:r w:rsidR="009905D5">
      <w:rPr>
        <w:rFonts w:ascii="Arial" w:hAnsi="Arial" w:cs="Arial"/>
        <w:i/>
        <w:iCs/>
        <w:sz w:val="20"/>
        <w:szCs w:val="20"/>
      </w:rPr>
      <w:t>5</w:t>
    </w:r>
    <w:r w:rsidRPr="005062CC">
      <w:rPr>
        <w:rFonts w:ascii="Arial" w:hAnsi="Arial" w:cs="Arial"/>
        <w:i/>
        <w:iCs/>
        <w:sz w:val="20"/>
        <w:szCs w:val="20"/>
      </w:rPr>
      <w:t>.I3</w:t>
    </w:r>
    <w:r>
      <w:rPr>
        <w:rFonts w:ascii="Arial" w:hAnsi="Arial" w:cs="Arial"/>
        <w:i/>
        <w:iCs/>
        <w:sz w:val="20"/>
        <w:szCs w:val="20"/>
      </w:rPr>
      <w:t>/U4</w:t>
    </w:r>
  </w:p>
  <w:p w:rsidR="0027734C" w:rsidRDefault="002773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6222FA"/>
    <w:multiLevelType w:val="hybridMultilevel"/>
    <w:tmpl w:val="4BD4941C"/>
    <w:lvl w:ilvl="0" w:tplc="FF7CE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3BE"/>
    <w:rsid w:val="00170918"/>
    <w:rsid w:val="0027734C"/>
    <w:rsid w:val="002E40F6"/>
    <w:rsid w:val="00383DF8"/>
    <w:rsid w:val="004C03BE"/>
    <w:rsid w:val="00566B88"/>
    <w:rsid w:val="005E34CF"/>
    <w:rsid w:val="006D6C61"/>
    <w:rsid w:val="00732E39"/>
    <w:rsid w:val="008123FF"/>
    <w:rsid w:val="008128BB"/>
    <w:rsid w:val="00821337"/>
    <w:rsid w:val="008D333A"/>
    <w:rsid w:val="00957462"/>
    <w:rsid w:val="009905D5"/>
    <w:rsid w:val="00AC28FD"/>
    <w:rsid w:val="00AD1233"/>
    <w:rsid w:val="00BE0DD0"/>
    <w:rsid w:val="00C7372D"/>
    <w:rsid w:val="00C75EBD"/>
    <w:rsid w:val="00E050B4"/>
    <w:rsid w:val="00FF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C381C6-5913-482C-9F44-3F5FD9AA7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C03B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C03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77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34C"/>
  </w:style>
  <w:style w:type="table" w:styleId="Tabela-Siatka">
    <w:name w:val="Table Grid"/>
    <w:basedOn w:val="Standardowy"/>
    <w:uiPriority w:val="39"/>
    <w:rsid w:val="00C75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73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7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Lukas</cp:lastModifiedBy>
  <cp:revision>2</cp:revision>
  <cp:lastPrinted>2023-02-16T12:41:00Z</cp:lastPrinted>
  <dcterms:created xsi:type="dcterms:W3CDTF">2025-03-07T09:09:00Z</dcterms:created>
  <dcterms:modified xsi:type="dcterms:W3CDTF">2025-03-07T09:09:00Z</dcterms:modified>
</cp:coreProperties>
</file>