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F68D" w14:textId="77777777" w:rsidR="0094108C" w:rsidRPr="00096F6E" w:rsidRDefault="00A41E1F" w:rsidP="007E3FB4">
      <w:pPr>
        <w:spacing w:line="276" w:lineRule="auto"/>
        <w:ind w:right="216"/>
        <w:jc w:val="right"/>
        <w:rPr>
          <w:rFonts w:cstheme="minorHAnsi"/>
          <w:color w:val="000000"/>
          <w:lang w:val="pl-PL"/>
        </w:rPr>
      </w:pPr>
      <w:r>
        <w:rPr>
          <w:rFonts w:cstheme="minorHAnsi"/>
          <w:color w:val="000000"/>
          <w:lang w:val="pl-PL"/>
        </w:rPr>
        <w:t xml:space="preserve">Załącznik nr </w:t>
      </w:r>
      <w:r w:rsidR="002E77A9">
        <w:rPr>
          <w:rFonts w:cstheme="minorHAnsi"/>
          <w:color w:val="000000"/>
          <w:lang w:val="pl-PL"/>
        </w:rPr>
        <w:t xml:space="preserve">1 </w:t>
      </w:r>
      <w:r>
        <w:rPr>
          <w:rFonts w:cstheme="minorHAnsi"/>
          <w:color w:val="000000"/>
          <w:lang w:val="pl-PL"/>
        </w:rPr>
        <w:t>do SWZ</w:t>
      </w:r>
      <w:r w:rsidR="002E77A9">
        <w:rPr>
          <w:rFonts w:cstheme="minorHAnsi"/>
          <w:color w:val="000000"/>
          <w:lang w:val="pl-PL"/>
        </w:rPr>
        <w:br/>
        <w:t>Nr sprawy: ZP-37/23</w:t>
      </w:r>
    </w:p>
    <w:p w14:paraId="19CC7E74" w14:textId="77777777" w:rsidR="002E77A9" w:rsidRDefault="00E039FA" w:rsidP="00784691">
      <w:pPr>
        <w:spacing w:before="180" w:line="276" w:lineRule="auto"/>
        <w:jc w:val="center"/>
        <w:rPr>
          <w:rFonts w:cstheme="minorHAnsi"/>
          <w:color w:val="000000"/>
          <w:spacing w:val="-2"/>
          <w:lang w:val="pl-PL"/>
        </w:rPr>
      </w:pPr>
      <w:r w:rsidRPr="00096F6E">
        <w:rPr>
          <w:rFonts w:cstheme="minorHAnsi"/>
          <w:color w:val="000000"/>
          <w:lang w:val="pl-PL"/>
        </w:rPr>
        <w:t>UMOWA</w:t>
      </w:r>
      <w:r w:rsidR="002E77A9">
        <w:rPr>
          <w:rFonts w:cstheme="minorHAnsi"/>
          <w:color w:val="000000"/>
          <w:lang w:val="pl-PL"/>
        </w:rPr>
        <w:t xml:space="preserve"> </w:t>
      </w:r>
      <w:r w:rsidR="002E77A9">
        <w:rPr>
          <w:rFonts w:cstheme="minorHAnsi"/>
          <w:color w:val="000000"/>
          <w:spacing w:val="-2"/>
          <w:lang w:val="pl-PL"/>
        </w:rPr>
        <w:t>nr ……………………….</w:t>
      </w:r>
    </w:p>
    <w:p w14:paraId="551BEBF3" w14:textId="77777777" w:rsidR="002E77A9" w:rsidRDefault="002E77A9" w:rsidP="007E3FB4">
      <w:pPr>
        <w:spacing w:before="180" w:line="276" w:lineRule="auto"/>
        <w:ind w:left="3960"/>
        <w:rPr>
          <w:rFonts w:cstheme="minorHAnsi"/>
          <w:color w:val="000000"/>
          <w:spacing w:val="-2"/>
          <w:lang w:val="pl-PL"/>
        </w:rPr>
      </w:pPr>
    </w:p>
    <w:p w14:paraId="2B37B1E1" w14:textId="77777777" w:rsidR="002E77A9" w:rsidRPr="002E77A9" w:rsidRDefault="002E77A9" w:rsidP="00393785">
      <w:pPr>
        <w:autoSpaceDE w:val="0"/>
        <w:autoSpaceDN w:val="0"/>
        <w:adjustRightInd w:val="0"/>
        <w:spacing w:line="276" w:lineRule="auto"/>
        <w:jc w:val="both"/>
        <w:rPr>
          <w:sz w:val="20"/>
          <w:szCs w:val="20"/>
          <w:lang w:val="pl-PL"/>
        </w:rPr>
      </w:pPr>
      <w:r w:rsidRPr="002E77A9">
        <w:rPr>
          <w:b/>
          <w:sz w:val="20"/>
          <w:szCs w:val="20"/>
          <w:lang w:val="pl-PL"/>
        </w:rPr>
        <w:t>Regionalnym Centrum Krwiodawstwa i Krwiolecznictwa w Krakowie</w:t>
      </w:r>
      <w:r w:rsidRPr="002E77A9">
        <w:rPr>
          <w:sz w:val="20"/>
          <w:szCs w:val="20"/>
          <w:lang w:val="pl-PL"/>
        </w:rPr>
        <w:t>, z siedzibą przy ul. Rzeźniczej 11, poczta 31-540 Kraków, wpisanym do rejestru stowarzyszeń, innych organizacji społecznych i zawodowych, fundacji oraz samodzielnych publicznych zakład</w:t>
      </w:r>
      <w:bookmarkStart w:id="0" w:name="_GoBack"/>
      <w:bookmarkEnd w:id="0"/>
      <w:r w:rsidRPr="002E77A9">
        <w:rPr>
          <w:sz w:val="20"/>
          <w:szCs w:val="20"/>
          <w:lang w:val="pl-PL"/>
        </w:rPr>
        <w:t>ów opieki zdrowotnej prowadzonym przez Sąd Rejonowy dla Krakowa – Śródmieście w Krakowie XI Wydział Gospodarczy Krajowego Rejestru Sądowego pod numerem KRS 0000037192, posiadającym NIP 6782726055, REGON 000297282, zwanym w treści umowy „</w:t>
      </w:r>
      <w:r w:rsidRPr="002E77A9">
        <w:rPr>
          <w:b/>
          <w:sz w:val="20"/>
          <w:szCs w:val="20"/>
          <w:lang w:val="pl-PL"/>
        </w:rPr>
        <w:t>Zamawiającym</w:t>
      </w:r>
      <w:r w:rsidRPr="002E77A9">
        <w:rPr>
          <w:sz w:val="20"/>
          <w:szCs w:val="20"/>
          <w:lang w:val="pl-PL"/>
        </w:rPr>
        <w:t>”, w imieniu którego działa</w:t>
      </w:r>
      <w:r>
        <w:rPr>
          <w:sz w:val="20"/>
          <w:szCs w:val="20"/>
          <w:lang w:val="pl-PL"/>
        </w:rPr>
        <w:t xml:space="preserve"> </w:t>
      </w:r>
      <w:r w:rsidRPr="002E77A9">
        <w:rPr>
          <w:sz w:val="20"/>
          <w:szCs w:val="20"/>
          <w:lang w:val="pl-PL"/>
        </w:rPr>
        <w:t>………………………………………..</w:t>
      </w:r>
    </w:p>
    <w:p w14:paraId="12AFCE19" w14:textId="77777777" w:rsidR="002E77A9" w:rsidRPr="002E77A9" w:rsidRDefault="002E77A9" w:rsidP="007E3FB4">
      <w:pPr>
        <w:autoSpaceDE w:val="0"/>
        <w:autoSpaceDN w:val="0"/>
        <w:adjustRightInd w:val="0"/>
        <w:spacing w:line="276" w:lineRule="auto"/>
        <w:rPr>
          <w:sz w:val="20"/>
          <w:szCs w:val="20"/>
          <w:lang w:val="pl-PL"/>
        </w:rPr>
      </w:pPr>
    </w:p>
    <w:p w14:paraId="7D8241E3" w14:textId="77777777" w:rsidR="002E77A9" w:rsidRPr="002E77A9" w:rsidRDefault="002E77A9" w:rsidP="007E3FB4">
      <w:pPr>
        <w:autoSpaceDE w:val="0"/>
        <w:autoSpaceDN w:val="0"/>
        <w:adjustRightInd w:val="0"/>
        <w:spacing w:line="276" w:lineRule="auto"/>
        <w:rPr>
          <w:sz w:val="20"/>
          <w:szCs w:val="20"/>
          <w:lang w:val="pl-PL"/>
        </w:rPr>
      </w:pPr>
      <w:r w:rsidRPr="002E77A9">
        <w:rPr>
          <w:sz w:val="20"/>
          <w:szCs w:val="20"/>
          <w:lang w:val="pl-PL"/>
        </w:rPr>
        <w:t>a</w:t>
      </w:r>
    </w:p>
    <w:p w14:paraId="09269322" w14:textId="77777777" w:rsidR="002E77A9" w:rsidRPr="002E77A9" w:rsidRDefault="002E77A9" w:rsidP="007E3FB4">
      <w:pPr>
        <w:autoSpaceDE w:val="0"/>
        <w:autoSpaceDN w:val="0"/>
        <w:adjustRightInd w:val="0"/>
        <w:spacing w:line="276" w:lineRule="auto"/>
        <w:rPr>
          <w:sz w:val="20"/>
          <w:szCs w:val="20"/>
          <w:lang w:val="pl-PL"/>
        </w:rPr>
      </w:pPr>
      <w:r w:rsidRPr="002E77A9">
        <w:rPr>
          <w:sz w:val="20"/>
          <w:szCs w:val="20"/>
          <w:lang w:val="pl-PL"/>
        </w:rPr>
        <w:t xml:space="preserve">.............................................................., </w:t>
      </w:r>
    </w:p>
    <w:p w14:paraId="27E747F5" w14:textId="77777777" w:rsidR="002E77A9" w:rsidRDefault="002E77A9" w:rsidP="007E3FB4">
      <w:pPr>
        <w:autoSpaceDE w:val="0"/>
        <w:autoSpaceDN w:val="0"/>
        <w:adjustRightInd w:val="0"/>
        <w:spacing w:line="276" w:lineRule="auto"/>
        <w:rPr>
          <w:b/>
          <w:sz w:val="20"/>
          <w:szCs w:val="20"/>
          <w:lang w:val="pl-PL"/>
        </w:rPr>
      </w:pPr>
      <w:r w:rsidRPr="002E77A9">
        <w:rPr>
          <w:sz w:val="20"/>
          <w:szCs w:val="20"/>
          <w:lang w:val="pl-PL"/>
        </w:rPr>
        <w:t>zwanym w treści umowy “</w:t>
      </w:r>
      <w:r w:rsidRPr="002E77A9">
        <w:rPr>
          <w:b/>
          <w:sz w:val="20"/>
          <w:szCs w:val="20"/>
          <w:lang w:val="pl-PL"/>
        </w:rPr>
        <w:t>Wykonawcą lub Dostawcą”,</w:t>
      </w:r>
    </w:p>
    <w:p w14:paraId="6EC05C37" w14:textId="77777777" w:rsidR="002E77A9" w:rsidRPr="002E77A9" w:rsidRDefault="002E77A9" w:rsidP="007E3FB4">
      <w:pPr>
        <w:spacing w:line="276" w:lineRule="auto"/>
        <w:rPr>
          <w:rFonts w:cstheme="minorHAnsi"/>
          <w:bCs/>
          <w:color w:val="000000"/>
          <w:lang w:val="pl-PL"/>
        </w:rPr>
      </w:pPr>
      <w:r w:rsidRPr="00096F6E">
        <w:rPr>
          <w:rFonts w:cstheme="minorHAnsi"/>
          <w:bCs/>
          <w:color w:val="000000"/>
          <w:lang w:val="pl-PL"/>
        </w:rPr>
        <w:t>Zamawiający i Wykonawca zwani są łącznie „Stronami".</w:t>
      </w:r>
    </w:p>
    <w:p w14:paraId="651290CB" w14:textId="77777777" w:rsidR="0070215F" w:rsidRDefault="0070215F" w:rsidP="007E3FB4">
      <w:pPr>
        <w:autoSpaceDE w:val="0"/>
        <w:autoSpaceDN w:val="0"/>
        <w:adjustRightInd w:val="0"/>
        <w:spacing w:line="276" w:lineRule="auto"/>
        <w:jc w:val="center"/>
        <w:rPr>
          <w:sz w:val="20"/>
          <w:lang w:val="pl-PL"/>
        </w:rPr>
      </w:pPr>
    </w:p>
    <w:p w14:paraId="2B3837B4" w14:textId="77777777" w:rsidR="002E77A9" w:rsidRPr="0058056F" w:rsidRDefault="002E77A9" w:rsidP="007E3FB4">
      <w:pPr>
        <w:autoSpaceDE w:val="0"/>
        <w:autoSpaceDN w:val="0"/>
        <w:adjustRightInd w:val="0"/>
        <w:spacing w:line="276" w:lineRule="auto"/>
        <w:jc w:val="center"/>
        <w:rPr>
          <w:sz w:val="20"/>
          <w:lang w:val="pl-PL"/>
        </w:rPr>
      </w:pPr>
      <w:r w:rsidRPr="0058056F">
        <w:rPr>
          <w:sz w:val="20"/>
          <w:lang w:val="pl-PL"/>
        </w:rPr>
        <w:t>§ 1.</w:t>
      </w:r>
    </w:p>
    <w:p w14:paraId="26BDD0C7" w14:textId="77777777" w:rsidR="002E77A9" w:rsidRPr="0058056F" w:rsidRDefault="002E77A9" w:rsidP="007E3FB4">
      <w:pPr>
        <w:autoSpaceDE w:val="0"/>
        <w:autoSpaceDN w:val="0"/>
        <w:adjustRightInd w:val="0"/>
        <w:spacing w:line="276" w:lineRule="auto"/>
        <w:jc w:val="center"/>
        <w:rPr>
          <w:sz w:val="20"/>
          <w:lang w:val="pl-PL"/>
        </w:rPr>
      </w:pPr>
      <w:r w:rsidRPr="0058056F">
        <w:rPr>
          <w:sz w:val="20"/>
          <w:lang w:val="pl-PL"/>
        </w:rPr>
        <w:t>PRZEDMIOT UMOWY</w:t>
      </w:r>
    </w:p>
    <w:p w14:paraId="373452E5" w14:textId="0A11B9D3" w:rsidR="0070215F" w:rsidRDefault="0070215F" w:rsidP="007E3FB4">
      <w:pPr>
        <w:numPr>
          <w:ilvl w:val="0"/>
          <w:numId w:val="19"/>
        </w:numPr>
        <w:autoSpaceDE w:val="0"/>
        <w:autoSpaceDN w:val="0"/>
        <w:adjustRightInd w:val="0"/>
        <w:spacing w:line="276" w:lineRule="auto"/>
        <w:ind w:left="284" w:hanging="284"/>
        <w:jc w:val="both"/>
        <w:rPr>
          <w:sz w:val="20"/>
          <w:lang w:val="pl-PL"/>
        </w:rPr>
      </w:pPr>
      <w:r w:rsidRPr="0070215F">
        <w:rPr>
          <w:sz w:val="20"/>
          <w:lang w:val="pl-PL"/>
        </w:rPr>
        <w:t xml:space="preserve">Niniejsza Umowa zostaje zawarta w wyniku rozstrzygniętego postępowania </w:t>
      </w:r>
      <w:r>
        <w:rPr>
          <w:sz w:val="20"/>
          <w:lang w:val="pl-PL"/>
        </w:rPr>
        <w:t xml:space="preserve">nr ZP-37/23 </w:t>
      </w:r>
      <w:r w:rsidRPr="0070215F">
        <w:rPr>
          <w:sz w:val="20"/>
          <w:lang w:val="pl-PL"/>
        </w:rPr>
        <w:t>o udzielenie zamówienia publicznego w trybie przetargu nieograniczonego, zgodnie z ustawą z dnia 11 września 2019 r. Prawo Zamówień Publicznych (Dz.U. z 2023 r. poz. 1605 z poźn.zm.).</w:t>
      </w:r>
    </w:p>
    <w:p w14:paraId="5AFF3AB5" w14:textId="637057B1" w:rsidR="002E77A9" w:rsidRDefault="00361EDF" w:rsidP="007E3FB4">
      <w:pPr>
        <w:numPr>
          <w:ilvl w:val="0"/>
          <w:numId w:val="19"/>
        </w:numPr>
        <w:autoSpaceDE w:val="0"/>
        <w:autoSpaceDN w:val="0"/>
        <w:adjustRightInd w:val="0"/>
        <w:spacing w:line="276" w:lineRule="auto"/>
        <w:ind w:left="284" w:hanging="284"/>
        <w:jc w:val="both"/>
        <w:rPr>
          <w:sz w:val="20"/>
          <w:lang w:val="pl-PL"/>
        </w:rPr>
      </w:pPr>
      <w:r w:rsidRPr="00361EDF">
        <w:rPr>
          <w:sz w:val="20"/>
          <w:lang w:val="pl-PL"/>
        </w:rPr>
        <w:t xml:space="preserve">Przedmiotem Umowy jest sukcesywna dostawa zestawów pojemników poczwórnych na krew i jej składniki do pobierania i preparatyki KKCz, góra-dół z filtrem in- line w ilości </w:t>
      </w:r>
      <w:r w:rsidRPr="00D2381A">
        <w:rPr>
          <w:b/>
          <w:sz w:val="20"/>
          <w:lang w:val="pl-PL"/>
        </w:rPr>
        <w:t>2</w:t>
      </w:r>
      <w:r w:rsidR="00D2381A" w:rsidRPr="00D2381A">
        <w:rPr>
          <w:b/>
          <w:sz w:val="20"/>
          <w:lang w:val="pl-PL"/>
        </w:rPr>
        <w:t>5</w:t>
      </w:r>
      <w:r w:rsidRPr="00D2381A">
        <w:rPr>
          <w:b/>
          <w:sz w:val="20"/>
          <w:lang w:val="pl-PL"/>
        </w:rPr>
        <w:t>000 sztuk</w:t>
      </w:r>
      <w:r w:rsidRPr="00361EDF">
        <w:rPr>
          <w:sz w:val="20"/>
          <w:lang w:val="pl-PL"/>
        </w:rPr>
        <w:t xml:space="preserve"> na potrzeby RCKiK w Krakowie.</w:t>
      </w:r>
    </w:p>
    <w:p w14:paraId="0C7C187C" w14:textId="77777777" w:rsidR="00361EDF" w:rsidRDefault="00361EDF" w:rsidP="007E3FB4">
      <w:pPr>
        <w:numPr>
          <w:ilvl w:val="0"/>
          <w:numId w:val="19"/>
        </w:numPr>
        <w:autoSpaceDE w:val="0"/>
        <w:autoSpaceDN w:val="0"/>
        <w:adjustRightInd w:val="0"/>
        <w:spacing w:line="276" w:lineRule="auto"/>
        <w:ind w:left="284" w:hanging="284"/>
        <w:jc w:val="both"/>
        <w:rPr>
          <w:sz w:val="20"/>
          <w:lang w:val="pl-PL"/>
        </w:rPr>
      </w:pPr>
      <w:r>
        <w:rPr>
          <w:sz w:val="20"/>
          <w:lang w:val="pl-PL"/>
        </w:rPr>
        <w:t xml:space="preserve">Szczegółowy opis przedmiotu zamówienia stanowi </w:t>
      </w:r>
      <w:r w:rsidRPr="00361EDF">
        <w:rPr>
          <w:b/>
          <w:sz w:val="20"/>
          <w:lang w:val="pl-PL"/>
        </w:rPr>
        <w:t>załącznik nr 1</w:t>
      </w:r>
      <w:r>
        <w:rPr>
          <w:sz w:val="20"/>
          <w:lang w:val="pl-PL"/>
        </w:rPr>
        <w:t xml:space="preserve"> do umowy.</w:t>
      </w:r>
    </w:p>
    <w:p w14:paraId="0FC401A6" w14:textId="0AE4BAB5" w:rsidR="002E77A9" w:rsidRDefault="00361EDF" w:rsidP="007E3FB4">
      <w:pPr>
        <w:numPr>
          <w:ilvl w:val="0"/>
          <w:numId w:val="19"/>
        </w:numPr>
        <w:autoSpaceDE w:val="0"/>
        <w:autoSpaceDN w:val="0"/>
        <w:adjustRightInd w:val="0"/>
        <w:spacing w:line="276" w:lineRule="auto"/>
        <w:ind w:left="284" w:hanging="284"/>
        <w:jc w:val="both"/>
        <w:rPr>
          <w:sz w:val="20"/>
          <w:lang w:val="pl-PL"/>
        </w:rPr>
      </w:pPr>
      <w:r w:rsidRPr="00361EDF">
        <w:rPr>
          <w:sz w:val="20"/>
          <w:lang w:val="pl-PL"/>
        </w:rPr>
        <w:t>Przedmiot Umowy obejmuje każdorazowo</w:t>
      </w:r>
      <w:r>
        <w:rPr>
          <w:sz w:val="20"/>
          <w:lang w:val="pl-PL"/>
        </w:rPr>
        <w:t xml:space="preserve"> </w:t>
      </w:r>
      <w:r w:rsidRPr="00361EDF">
        <w:rPr>
          <w:sz w:val="20"/>
          <w:lang w:val="pl-PL"/>
        </w:rPr>
        <w:t>dostarczenie przedmiotu umowy</w:t>
      </w:r>
      <w:r>
        <w:rPr>
          <w:sz w:val="20"/>
          <w:lang w:val="pl-PL"/>
        </w:rPr>
        <w:t xml:space="preserve"> </w:t>
      </w:r>
      <w:r w:rsidRPr="00361EDF">
        <w:rPr>
          <w:sz w:val="20"/>
          <w:lang w:val="pl-PL"/>
        </w:rPr>
        <w:t xml:space="preserve">wraz z jego wniesieniem, </w:t>
      </w:r>
      <w:r w:rsidR="00512270" w:rsidRPr="00512270">
        <w:rPr>
          <w:rFonts w:cstheme="minorHAnsi"/>
          <w:iCs/>
          <w:sz w:val="20"/>
          <w:szCs w:val="20"/>
          <w:lang w:val="pl-PL"/>
        </w:rPr>
        <w:t xml:space="preserve">w terminie </w:t>
      </w:r>
      <w:r w:rsidR="00512270" w:rsidRPr="00512270">
        <w:rPr>
          <w:rFonts w:cstheme="minorHAnsi"/>
          <w:b/>
          <w:iCs/>
          <w:sz w:val="20"/>
          <w:szCs w:val="20"/>
          <w:lang w:val="pl-PL"/>
        </w:rPr>
        <w:t>5 dni kalendarzowych</w:t>
      </w:r>
      <w:r w:rsidR="00512270" w:rsidRPr="00512270">
        <w:rPr>
          <w:rFonts w:cstheme="minorHAnsi"/>
          <w:iCs/>
          <w:sz w:val="20"/>
          <w:szCs w:val="20"/>
          <w:lang w:val="pl-PL"/>
        </w:rPr>
        <w:t xml:space="preserve"> od dnia złożenia zamówienia przez Zamawiającego.</w:t>
      </w:r>
    </w:p>
    <w:p w14:paraId="7C2CAC0B" w14:textId="77777777" w:rsidR="00512270" w:rsidRPr="00512270" w:rsidRDefault="00512270" w:rsidP="00512270">
      <w:pPr>
        <w:numPr>
          <w:ilvl w:val="0"/>
          <w:numId w:val="19"/>
        </w:numPr>
        <w:autoSpaceDE w:val="0"/>
        <w:autoSpaceDN w:val="0"/>
        <w:adjustRightInd w:val="0"/>
        <w:spacing w:line="276" w:lineRule="auto"/>
        <w:ind w:left="284" w:hanging="284"/>
        <w:jc w:val="both"/>
        <w:rPr>
          <w:rFonts w:cstheme="minorHAnsi"/>
          <w:iCs/>
          <w:sz w:val="20"/>
          <w:szCs w:val="20"/>
          <w:lang w:val="pl-PL"/>
        </w:rPr>
      </w:pPr>
      <w:r w:rsidRPr="00512270">
        <w:rPr>
          <w:rFonts w:cstheme="minorHAnsi"/>
          <w:iCs/>
          <w:sz w:val="20"/>
          <w:szCs w:val="20"/>
          <w:lang w:val="pl-PL"/>
        </w:rPr>
        <w:t>Dostawy realizowane będą we własnym zakresie i na własny koszt Wykonawcy. Wykonawca ponosi ryzyko utraty lub uszkodzenia przedmiotu dostawy do chwili odbioru przez Zamawiającego.</w:t>
      </w:r>
    </w:p>
    <w:p w14:paraId="63361871" w14:textId="280D8934" w:rsidR="0058056F" w:rsidRPr="00B50A1A" w:rsidRDefault="00512270" w:rsidP="00B50A1A">
      <w:pPr>
        <w:numPr>
          <w:ilvl w:val="0"/>
          <w:numId w:val="19"/>
        </w:numPr>
        <w:autoSpaceDE w:val="0"/>
        <w:autoSpaceDN w:val="0"/>
        <w:adjustRightInd w:val="0"/>
        <w:spacing w:line="276" w:lineRule="auto"/>
        <w:ind w:left="284" w:hanging="284"/>
        <w:jc w:val="both"/>
        <w:rPr>
          <w:sz w:val="20"/>
          <w:lang w:val="pl-PL"/>
        </w:rPr>
      </w:pPr>
      <w:r w:rsidRPr="00512270">
        <w:rPr>
          <w:rFonts w:cstheme="minorHAnsi"/>
          <w:iCs/>
          <w:sz w:val="20"/>
          <w:szCs w:val="20"/>
          <w:lang w:val="pl-PL"/>
        </w:rPr>
        <w:t xml:space="preserve">Dostawy będą realizowane do siedziby Zamawiającego przy </w:t>
      </w:r>
      <w:r w:rsidR="008D225A">
        <w:rPr>
          <w:sz w:val="20"/>
          <w:lang w:val="pl-PL"/>
        </w:rPr>
        <w:t xml:space="preserve">do magazynu RCKiK na os. Na Skarpie 66 w Krakowie </w:t>
      </w:r>
      <w:r w:rsidR="008D225A" w:rsidRPr="002E77A9">
        <w:rPr>
          <w:sz w:val="20"/>
          <w:lang w:val="pl-PL"/>
        </w:rPr>
        <w:t>lub w inny wcześniej uzgodniony adres</w:t>
      </w:r>
      <w:r w:rsidR="008D225A">
        <w:rPr>
          <w:sz w:val="20"/>
          <w:lang w:val="pl-PL"/>
        </w:rPr>
        <w:t>,</w:t>
      </w:r>
      <w:r w:rsidR="008D225A" w:rsidRPr="002E77A9">
        <w:rPr>
          <w:sz w:val="20"/>
          <w:lang w:val="pl-PL"/>
        </w:rPr>
        <w:t xml:space="preserve"> w dni robocze w godz. od 8.00 do godz. </w:t>
      </w:r>
      <w:r w:rsidR="008D225A" w:rsidRPr="0058056F">
        <w:rPr>
          <w:sz w:val="20"/>
          <w:lang w:val="pl-PL"/>
        </w:rPr>
        <w:t>14.00</w:t>
      </w:r>
    </w:p>
    <w:p w14:paraId="2D54A143" w14:textId="77777777" w:rsidR="002E77A9" w:rsidRPr="008466BE" w:rsidRDefault="002E77A9" w:rsidP="00B50A1A">
      <w:pPr>
        <w:autoSpaceDE w:val="0"/>
        <w:autoSpaceDN w:val="0"/>
        <w:adjustRightInd w:val="0"/>
        <w:spacing w:before="120" w:line="276" w:lineRule="auto"/>
        <w:jc w:val="center"/>
        <w:rPr>
          <w:sz w:val="20"/>
        </w:rPr>
      </w:pPr>
      <w:r w:rsidRPr="008466BE">
        <w:rPr>
          <w:sz w:val="20"/>
        </w:rPr>
        <w:t>§ 2.</w:t>
      </w:r>
    </w:p>
    <w:p w14:paraId="22BB44A2" w14:textId="77777777" w:rsidR="002E77A9" w:rsidRPr="008466BE" w:rsidRDefault="002E77A9" w:rsidP="007E3FB4">
      <w:pPr>
        <w:autoSpaceDE w:val="0"/>
        <w:autoSpaceDN w:val="0"/>
        <w:adjustRightInd w:val="0"/>
        <w:spacing w:line="276" w:lineRule="auto"/>
        <w:ind w:left="284" w:hanging="426"/>
        <w:jc w:val="center"/>
        <w:rPr>
          <w:sz w:val="20"/>
        </w:rPr>
      </w:pPr>
      <w:r w:rsidRPr="008466BE">
        <w:rPr>
          <w:sz w:val="20"/>
        </w:rPr>
        <w:t>WARTOŚĆ UMOWY</w:t>
      </w:r>
    </w:p>
    <w:p w14:paraId="3A3937A6" w14:textId="4716E4A1" w:rsidR="002E77A9" w:rsidRPr="007E3FB4" w:rsidRDefault="007E3FB4" w:rsidP="007E3FB4">
      <w:pPr>
        <w:numPr>
          <w:ilvl w:val="0"/>
          <w:numId w:val="20"/>
        </w:numPr>
        <w:autoSpaceDE w:val="0"/>
        <w:autoSpaceDN w:val="0"/>
        <w:adjustRightInd w:val="0"/>
        <w:spacing w:line="276" w:lineRule="auto"/>
        <w:ind w:left="284" w:hanging="284"/>
        <w:jc w:val="both"/>
        <w:rPr>
          <w:sz w:val="20"/>
          <w:lang w:val="pl-PL"/>
        </w:rPr>
      </w:pPr>
      <w:r>
        <w:rPr>
          <w:sz w:val="20"/>
          <w:lang w:val="pl-PL"/>
        </w:rPr>
        <w:t>Całkowita w</w:t>
      </w:r>
      <w:r w:rsidR="002E77A9" w:rsidRPr="007E3FB4">
        <w:rPr>
          <w:sz w:val="20"/>
          <w:lang w:val="pl-PL"/>
        </w:rPr>
        <w:t>artość przedmiotu zamówienia, o którym mowa w § 1 ust. 1 wynosi:</w:t>
      </w:r>
      <w:r w:rsidRPr="007E3FB4">
        <w:rPr>
          <w:sz w:val="20"/>
          <w:lang w:val="pl-PL"/>
        </w:rPr>
        <w:t xml:space="preserve"> </w:t>
      </w:r>
      <w:r w:rsidR="002E77A9" w:rsidRPr="007E3FB4">
        <w:rPr>
          <w:sz w:val="20"/>
          <w:lang w:val="pl-PL"/>
        </w:rPr>
        <w:t>netto: ………………………….. zł  brutto: ………………………………..   zł/słownie: …………………………………………………………… złotych  00/100</w:t>
      </w:r>
      <w:r>
        <w:rPr>
          <w:sz w:val="20"/>
          <w:lang w:val="pl-PL"/>
        </w:rPr>
        <w:t>.</w:t>
      </w:r>
      <w:r w:rsidR="00C6246F" w:rsidRPr="007E3FB4">
        <w:rPr>
          <w:sz w:val="20"/>
          <w:lang w:val="pl-PL"/>
        </w:rPr>
        <w:t xml:space="preserve"> </w:t>
      </w:r>
    </w:p>
    <w:p w14:paraId="507F046B" w14:textId="158E888E"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 xml:space="preserve">Ceny jednostkowe obowiązujące podczas realizacji umowy określone są na </w:t>
      </w:r>
      <w:r>
        <w:rPr>
          <w:sz w:val="20"/>
          <w:lang w:val="pl-PL"/>
        </w:rPr>
        <w:t>F</w:t>
      </w:r>
      <w:r w:rsidRPr="00E70810">
        <w:rPr>
          <w:sz w:val="20"/>
          <w:lang w:val="pl-PL"/>
        </w:rPr>
        <w:t xml:space="preserve">ormularzu </w:t>
      </w:r>
      <w:r>
        <w:rPr>
          <w:sz w:val="20"/>
          <w:lang w:val="pl-PL"/>
        </w:rPr>
        <w:t xml:space="preserve">Ofertowym </w:t>
      </w:r>
      <w:r w:rsidRPr="00E70810">
        <w:rPr>
          <w:sz w:val="20"/>
          <w:lang w:val="pl-PL"/>
        </w:rPr>
        <w:t xml:space="preserve">stanowiącym  </w:t>
      </w:r>
      <w:r w:rsidRPr="00E70810">
        <w:rPr>
          <w:b/>
          <w:sz w:val="20"/>
          <w:lang w:val="pl-PL"/>
        </w:rPr>
        <w:t>załącznik nr 2</w:t>
      </w:r>
      <w:r w:rsidRPr="00E70810">
        <w:rPr>
          <w:sz w:val="20"/>
          <w:lang w:val="pl-PL"/>
        </w:rPr>
        <w:t xml:space="preserve"> do umowy</w:t>
      </w:r>
      <w:bookmarkStart w:id="1" w:name="_Hlk151029413"/>
      <w:r w:rsidRPr="00E70810">
        <w:rPr>
          <w:sz w:val="20"/>
          <w:lang w:val="pl-PL"/>
        </w:rPr>
        <w:t>. Ilekroć w umowie mowa jest o łącznej wartości umowy, rozumie się przez to łączne całkowite wynagrodzenie brutto określone niniejszym postanowieniem</w:t>
      </w:r>
      <w:bookmarkEnd w:id="1"/>
      <w:r w:rsidRPr="00E70810">
        <w:rPr>
          <w:sz w:val="20"/>
          <w:lang w:val="pl-PL"/>
        </w:rPr>
        <w:t>.</w:t>
      </w:r>
    </w:p>
    <w:p w14:paraId="33D96C84" w14:textId="77777777"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Wynagrodzenie będzie płatne częściowo każdorazowo po wykonaniu określonego zamówienia przelewem na konto Wykonawcy wskazane na fakturze, w terminie do 30 dni od przedłożenia w siedzibie Zamawiającego prawidłowo wystawionej faktury. Za dzień zapłaty przyjmuje się dzień uznania rachunku bankowego Wykonawcy.</w:t>
      </w:r>
    </w:p>
    <w:p w14:paraId="3724D028" w14:textId="77777777" w:rsidR="00E70810" w:rsidRPr="00E70810" w:rsidRDefault="00E70810" w:rsidP="00E70810">
      <w:pPr>
        <w:numPr>
          <w:ilvl w:val="0"/>
          <w:numId w:val="20"/>
        </w:numPr>
        <w:autoSpaceDE w:val="0"/>
        <w:autoSpaceDN w:val="0"/>
        <w:adjustRightInd w:val="0"/>
        <w:spacing w:line="276" w:lineRule="auto"/>
        <w:ind w:left="284" w:hanging="284"/>
        <w:jc w:val="both"/>
        <w:rPr>
          <w:rFonts w:cstheme="minorHAnsi"/>
          <w:iCs/>
          <w:sz w:val="20"/>
          <w:szCs w:val="20"/>
          <w:lang w:val="pl-PL"/>
        </w:rPr>
      </w:pPr>
      <w:r w:rsidRPr="00E70810">
        <w:rPr>
          <w:sz w:val="20"/>
          <w:lang w:val="pl-PL"/>
        </w:rPr>
        <w:t>Ostateczna wysokość całkowitego wynagrodzenia za zrealizowane w okresie trwania umowy zamówienia może być niższa od kwoty podanej w ust. 1 i będzie określona na podstawie ilości faktycznie wykonanych dostaw. Z tytułu powstania różnicy pomiędzy maksymalnym wynagrodzeniem Wykonawcy, podanym w ust. 1, a</w:t>
      </w:r>
      <w:r w:rsidRPr="00E70810">
        <w:rPr>
          <w:rFonts w:cstheme="minorHAnsi"/>
          <w:iCs/>
          <w:sz w:val="20"/>
          <w:szCs w:val="20"/>
          <w:lang w:val="pl-PL"/>
        </w:rPr>
        <w:t xml:space="preserve"> faktyczną wysokością wynagrodzenia Wykonawcy ustaloną zgodnie z zasadami określonymi w zdaniu pierwszym niniejszego ustępu, nie przysługują Wykonawcy żadne roszczenia w stosunku do Zamawiającego. Jednakże Zamawiający gwarantuje, że całkowita wartość zamówień nie będzie niższa niż </w:t>
      </w:r>
      <w:r w:rsidRPr="00E70810">
        <w:rPr>
          <w:rFonts w:cstheme="minorHAnsi"/>
          <w:b/>
          <w:iCs/>
          <w:sz w:val="20"/>
          <w:szCs w:val="20"/>
          <w:lang w:val="pl-PL"/>
        </w:rPr>
        <w:t>80 %</w:t>
      </w:r>
      <w:r w:rsidRPr="00E70810">
        <w:rPr>
          <w:rFonts w:cstheme="minorHAnsi"/>
          <w:iCs/>
          <w:sz w:val="20"/>
          <w:szCs w:val="20"/>
          <w:lang w:val="pl-PL"/>
        </w:rPr>
        <w:t xml:space="preserve"> kwoty, o której mowa w ust. 1.</w:t>
      </w:r>
    </w:p>
    <w:p w14:paraId="1A525DF5" w14:textId="77777777"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 xml:space="preserve">Wykonawca nie może dokonać przelewu należnych mu z tytułu niniejszej Umowy wierzytelności na rzecz osób trzecich bez uzyskania uprzedniej, pisemnej zgody Zamawiającego. Wykonawca zobowiązuje się uczynić </w:t>
      </w:r>
      <w:r w:rsidRPr="00E70810">
        <w:rPr>
          <w:sz w:val="20"/>
          <w:lang w:val="pl-PL"/>
        </w:rPr>
        <w:lastRenderedPageBreak/>
        <w:t>wzmiankę o powyższym zastrzeżeniu na każdym piśmie Wykonawcy stwierdzającym istnienie wierzytelności, których przelewu Wykonawca ma zamiar dokonać pod warunkiem uzyskania na to zgody Zamawiającego.</w:t>
      </w:r>
    </w:p>
    <w:p w14:paraId="64EB4828" w14:textId="77777777"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Niezależnie od innych postanowień niniejszej Umowy Wykonawca jest zobowiązany do terminowego regulowania wszelkich zobowiązań wobec Podwykonawców i dalszych Podwykonawców.</w:t>
      </w:r>
    </w:p>
    <w:p w14:paraId="313C23AA" w14:textId="77777777"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 xml:space="preserve"> Zamawiający może potrącić każdą swoją należność wynikającą z niniejszej Umowy lub związaną z niniejszą umową z każdą wzajemną płatnością, również niewymagalną, należną Wykonawcy, na co Wykonawca wyraża zgodę. </w:t>
      </w:r>
    </w:p>
    <w:p w14:paraId="6B30F145" w14:textId="77777777"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Zapłata należności, o której mowa w ust. 7, przez Wykonawcę lub dokonanie potrącenia przez Zamawiającego tej należności z płatności należnej Wykonawcy, nie zwalnia Wykonawcy z obowiązku wykonania i zakończenia przedmiotu Umowy opisanego w § 1 Umowy lub jakichkolwiek innych obowiązków i zobowiązań wynikających z niniejszej Umowy.</w:t>
      </w:r>
    </w:p>
    <w:p w14:paraId="4FA4CCF7" w14:textId="77777777" w:rsidR="00E70810" w:rsidRPr="00E70810"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sz w:val="20"/>
          <w:lang w:val="pl-PL"/>
        </w:rPr>
        <w:t>Zamawiający oświadcza, że jest czynnym podatnikiem podatku od towaru i usług (VAT) i posiada numer identyfikacji podatkowej – NIP: 6782726055</w:t>
      </w:r>
    </w:p>
    <w:p w14:paraId="005804F6" w14:textId="77777777" w:rsidR="00E70810" w:rsidRPr="00E70810" w:rsidRDefault="00E70810" w:rsidP="00E70810">
      <w:pPr>
        <w:numPr>
          <w:ilvl w:val="0"/>
          <w:numId w:val="20"/>
        </w:numPr>
        <w:autoSpaceDE w:val="0"/>
        <w:autoSpaceDN w:val="0"/>
        <w:adjustRightInd w:val="0"/>
        <w:spacing w:line="276" w:lineRule="auto"/>
        <w:ind w:left="284" w:hanging="284"/>
        <w:jc w:val="both"/>
        <w:rPr>
          <w:rFonts w:cstheme="minorHAnsi"/>
          <w:iCs/>
          <w:sz w:val="20"/>
          <w:szCs w:val="20"/>
          <w:lang w:val="pl-PL"/>
        </w:rPr>
      </w:pPr>
      <w:r w:rsidRPr="00E70810">
        <w:rPr>
          <w:sz w:val="20"/>
          <w:lang w:val="pl-PL"/>
        </w:rPr>
        <w:t>Wykonawca</w:t>
      </w:r>
      <w:r w:rsidRPr="00E70810">
        <w:rPr>
          <w:rFonts w:cstheme="minorHAnsi"/>
          <w:iCs/>
          <w:sz w:val="20"/>
          <w:szCs w:val="20"/>
          <w:lang w:val="pl-PL"/>
        </w:rPr>
        <w:t xml:space="preserve"> oświadcza, że </w:t>
      </w:r>
      <w:r w:rsidRPr="00E70810">
        <w:rPr>
          <w:rFonts w:cstheme="minorHAnsi"/>
          <w:i/>
          <w:iCs/>
          <w:sz w:val="20"/>
          <w:szCs w:val="20"/>
          <w:lang w:val="pl-PL"/>
        </w:rPr>
        <w:t>jest* / nie jest*</w:t>
      </w:r>
      <w:r w:rsidRPr="00E70810">
        <w:rPr>
          <w:rFonts w:cstheme="minorHAnsi"/>
          <w:iCs/>
          <w:sz w:val="20"/>
          <w:szCs w:val="20"/>
          <w:lang w:val="pl-PL"/>
        </w:rPr>
        <w:t xml:space="preserve"> czynnym podatnikiem podatku od towarów i usług (VAT) i posiada NIP: ………………………….</w:t>
      </w:r>
    </w:p>
    <w:p w14:paraId="4BC3140E" w14:textId="77777777" w:rsidR="00E70810" w:rsidRPr="00E70810" w:rsidRDefault="00E70810" w:rsidP="00E70810">
      <w:pPr>
        <w:numPr>
          <w:ilvl w:val="0"/>
          <w:numId w:val="20"/>
        </w:numPr>
        <w:autoSpaceDE w:val="0"/>
        <w:autoSpaceDN w:val="0"/>
        <w:adjustRightInd w:val="0"/>
        <w:spacing w:line="276" w:lineRule="auto"/>
        <w:ind w:left="284" w:hanging="284"/>
        <w:jc w:val="both"/>
        <w:rPr>
          <w:rFonts w:cstheme="minorHAnsi"/>
          <w:iCs/>
          <w:sz w:val="20"/>
          <w:szCs w:val="20"/>
          <w:lang w:val="pl-PL"/>
        </w:rPr>
      </w:pPr>
      <w:r w:rsidRPr="00E70810">
        <w:rPr>
          <w:rFonts w:cstheme="minorHAnsi"/>
          <w:iCs/>
          <w:sz w:val="20"/>
          <w:szCs w:val="20"/>
          <w:lang w:val="pl-PL"/>
        </w:rPr>
        <w:t>W przypadku zmiany statusu podatnika VAT przez jedną ze Stron w trakcie realizacji niniejszej Umowy, niezwłocznie poinformuje ona o tym fakcie drugą Stronę. Informacja o zmianie statusu podatnika VAT, o której mowa w zdaniu poprzedzającym, powinna zostać przekazana drugiej stronie w formie pisemnej, nie później niż w momencie przedłożenia faktury, której wystawienie przypadnie bezpośrednio po zmianie statusu podatnika VAT.</w:t>
      </w:r>
    </w:p>
    <w:p w14:paraId="1B45213D" w14:textId="15E529E4" w:rsidR="002E77A9" w:rsidRPr="002E77A9" w:rsidRDefault="00E70810" w:rsidP="00E70810">
      <w:pPr>
        <w:numPr>
          <w:ilvl w:val="0"/>
          <w:numId w:val="20"/>
        </w:numPr>
        <w:autoSpaceDE w:val="0"/>
        <w:autoSpaceDN w:val="0"/>
        <w:adjustRightInd w:val="0"/>
        <w:spacing w:line="276" w:lineRule="auto"/>
        <w:ind w:left="284" w:hanging="284"/>
        <w:jc w:val="both"/>
        <w:rPr>
          <w:sz w:val="20"/>
          <w:lang w:val="pl-PL"/>
        </w:rPr>
      </w:pPr>
      <w:r w:rsidRPr="00E70810">
        <w:rPr>
          <w:rFonts w:cstheme="minorHAnsi"/>
          <w:iCs/>
          <w:sz w:val="20"/>
          <w:szCs w:val="20"/>
          <w:lang w:val="pl-PL"/>
        </w:rPr>
        <w:t>W przypadku wskazania przez Wykonawcę, będącego czynnym podatnikiem podatku od towarów i usług (VAT), rachunku bankowego nieujawnionego w wykazie podatników VAT prowadzonym przez Szefa Krajowej Administracji Skarbowej, o którym mowa w art. 96b ust. 1 ustawy z dnia 11 marca 2004 r. o podatku od towarów i usług (tj. Dz. U. z 2022 poz. 931 z późn. zm.), Zamawiający  uprawniony będzie do dokonania zapłaty na rachunek bankowy Wykonawcy wskazany w wykazie podatników VAT, a w razie braku rachunku ujawnionego w ww. wykazie, do wstrzymania się z zapłatą do czasu wskazania przez Wykonawcy, dla potrzeb płatności, rachunku bankowego ujawnionego w wykazie podatników VAT.</w:t>
      </w:r>
    </w:p>
    <w:p w14:paraId="44F7FC7A" w14:textId="77777777" w:rsidR="002E77A9" w:rsidRPr="002E77A9" w:rsidRDefault="002E77A9" w:rsidP="00B50A1A">
      <w:pPr>
        <w:autoSpaceDE w:val="0"/>
        <w:autoSpaceDN w:val="0"/>
        <w:adjustRightInd w:val="0"/>
        <w:spacing w:before="120" w:line="276" w:lineRule="auto"/>
        <w:jc w:val="center"/>
        <w:rPr>
          <w:sz w:val="20"/>
          <w:lang w:val="pl-PL"/>
        </w:rPr>
      </w:pPr>
      <w:r w:rsidRPr="002E77A9">
        <w:rPr>
          <w:sz w:val="20"/>
          <w:lang w:val="pl-PL"/>
        </w:rPr>
        <w:t>§ 3.</w:t>
      </w:r>
    </w:p>
    <w:p w14:paraId="789DB161" w14:textId="77777777" w:rsidR="002E77A9" w:rsidRPr="002E77A9" w:rsidRDefault="002E77A9" w:rsidP="007E3FB4">
      <w:pPr>
        <w:autoSpaceDE w:val="0"/>
        <w:autoSpaceDN w:val="0"/>
        <w:adjustRightInd w:val="0"/>
        <w:spacing w:line="276" w:lineRule="auto"/>
        <w:jc w:val="center"/>
        <w:rPr>
          <w:sz w:val="20"/>
          <w:lang w:val="pl-PL"/>
        </w:rPr>
      </w:pPr>
      <w:r w:rsidRPr="002E77A9">
        <w:rPr>
          <w:sz w:val="20"/>
          <w:lang w:val="pl-PL"/>
        </w:rPr>
        <w:t>ODSTĄPIENIE OD UMOWY I KARY UMOWNE</w:t>
      </w:r>
    </w:p>
    <w:p w14:paraId="54AAC701" w14:textId="77777777" w:rsidR="002E77A9" w:rsidRPr="002E77A9" w:rsidRDefault="002E77A9" w:rsidP="007E3FB4">
      <w:pPr>
        <w:numPr>
          <w:ilvl w:val="0"/>
          <w:numId w:val="21"/>
        </w:numPr>
        <w:autoSpaceDE w:val="0"/>
        <w:autoSpaceDN w:val="0"/>
        <w:adjustRightInd w:val="0"/>
        <w:spacing w:line="276" w:lineRule="auto"/>
        <w:ind w:left="284" w:hanging="284"/>
        <w:jc w:val="both"/>
        <w:rPr>
          <w:sz w:val="20"/>
          <w:lang w:val="pl-PL"/>
        </w:rPr>
      </w:pPr>
      <w:r w:rsidRPr="002E77A9">
        <w:rPr>
          <w:sz w:val="20"/>
          <w:lang w:val="pl-PL"/>
        </w:rPr>
        <w:t>Strony uzgadniają, że w przypadku przekroczenia terminu dostaw, o którym mowa w § 1 ust. 3  niniejszej umowy Wykonawca zapłaci karę umowną w wysokości 0,1%  łącznej wartości umowy brutto  za każdy dzień zwłoki.</w:t>
      </w:r>
    </w:p>
    <w:p w14:paraId="36A15971" w14:textId="77777777" w:rsidR="002E77A9" w:rsidRPr="002E77A9" w:rsidRDefault="002E77A9" w:rsidP="007E3FB4">
      <w:pPr>
        <w:numPr>
          <w:ilvl w:val="0"/>
          <w:numId w:val="21"/>
        </w:numPr>
        <w:autoSpaceDE w:val="0"/>
        <w:autoSpaceDN w:val="0"/>
        <w:adjustRightInd w:val="0"/>
        <w:spacing w:line="276" w:lineRule="auto"/>
        <w:ind w:left="284" w:hanging="284"/>
        <w:jc w:val="both"/>
        <w:rPr>
          <w:sz w:val="20"/>
          <w:lang w:val="pl-PL"/>
        </w:rPr>
      </w:pPr>
      <w:r w:rsidRPr="002E77A9">
        <w:rPr>
          <w:sz w:val="20"/>
          <w:lang w:val="pl-PL"/>
        </w:rPr>
        <w:t>W przypadku odstąpienia Zamawiającego od umowy/wypowiedzenia umowy  z przyczyn leżących po stronie Wykonawcy, a w szczególności w przypadku niezgodności przedmiotu zamówienia z opisem przedmiotu zamówienia Wykonawca zapłaci Zamawiającemu karę umowną w wysokości 10 % łącznej wartości umowy brutto.</w:t>
      </w:r>
    </w:p>
    <w:p w14:paraId="66F102FD" w14:textId="77777777" w:rsidR="002E77A9" w:rsidRPr="002E77A9" w:rsidRDefault="002E77A9" w:rsidP="007E3FB4">
      <w:pPr>
        <w:numPr>
          <w:ilvl w:val="0"/>
          <w:numId w:val="21"/>
        </w:numPr>
        <w:autoSpaceDE w:val="0"/>
        <w:autoSpaceDN w:val="0"/>
        <w:adjustRightInd w:val="0"/>
        <w:spacing w:line="276" w:lineRule="auto"/>
        <w:ind w:left="284" w:hanging="284"/>
        <w:jc w:val="both"/>
        <w:rPr>
          <w:sz w:val="20"/>
          <w:lang w:val="pl-PL"/>
        </w:rPr>
      </w:pPr>
      <w:r w:rsidRPr="002E77A9">
        <w:rPr>
          <w:sz w:val="20"/>
          <w:lang w:val="pl-PL"/>
        </w:rPr>
        <w:t>W przypadku odstąpienia Wykonawcy od umowy z przyczyn leżących po stronie Zamawiającego, Zamawiający zapłaci Wykonawcy karę umowną w wysokości 10% łącznej wartości umowy brutto.</w:t>
      </w:r>
    </w:p>
    <w:p w14:paraId="470C93EE" w14:textId="77777777" w:rsidR="002E77A9" w:rsidRPr="002E77A9" w:rsidRDefault="002E77A9" w:rsidP="007E3FB4">
      <w:pPr>
        <w:numPr>
          <w:ilvl w:val="0"/>
          <w:numId w:val="21"/>
        </w:numPr>
        <w:autoSpaceDE w:val="0"/>
        <w:autoSpaceDN w:val="0"/>
        <w:adjustRightInd w:val="0"/>
        <w:spacing w:line="276" w:lineRule="auto"/>
        <w:ind w:left="284" w:hanging="284"/>
        <w:jc w:val="both"/>
        <w:rPr>
          <w:sz w:val="20"/>
          <w:lang w:val="pl-PL"/>
        </w:rPr>
      </w:pPr>
      <w:r w:rsidRPr="002E77A9">
        <w:rPr>
          <w:sz w:val="20"/>
          <w:lang w:val="pl-PL"/>
        </w:rPr>
        <w:t>W przypadku, gdy szkoda powstała z przyczyn, o których mowa w ust. 1 oraz ust. 2 przewyższa ustanowioną karę umowną, Zamawiający ma prawo żądać odszkodowania uzupełniającego na zasadach ogólnych.</w:t>
      </w:r>
    </w:p>
    <w:p w14:paraId="4893DA24" w14:textId="77777777" w:rsidR="002E77A9" w:rsidRPr="002E77A9" w:rsidRDefault="002E77A9" w:rsidP="007E3FB4">
      <w:pPr>
        <w:numPr>
          <w:ilvl w:val="0"/>
          <w:numId w:val="21"/>
        </w:numPr>
        <w:autoSpaceDE w:val="0"/>
        <w:autoSpaceDN w:val="0"/>
        <w:adjustRightInd w:val="0"/>
        <w:spacing w:line="276" w:lineRule="auto"/>
        <w:ind w:left="284" w:hanging="284"/>
        <w:jc w:val="both"/>
        <w:rPr>
          <w:sz w:val="20"/>
          <w:lang w:val="pl-PL"/>
        </w:rPr>
      </w:pPr>
      <w:r w:rsidRPr="002E77A9">
        <w:rPr>
          <w:sz w:val="20"/>
          <w:lang w:val="pl-PL"/>
        </w:rPr>
        <w:t xml:space="preserve">W przypadku nieuregulowania przez Zamawiającego płatności w terminie określonym w § 2 ust. 3, Wykonawcy przysługuje prawo naliczania odsetek, w wysokości ustawowej za  każdy dzień zwłoki. </w:t>
      </w:r>
    </w:p>
    <w:p w14:paraId="6B247842" w14:textId="77777777" w:rsidR="002E77A9" w:rsidRPr="002E77A9" w:rsidRDefault="002E77A9" w:rsidP="007E3FB4">
      <w:pPr>
        <w:numPr>
          <w:ilvl w:val="0"/>
          <w:numId w:val="21"/>
        </w:numPr>
        <w:autoSpaceDE w:val="0"/>
        <w:autoSpaceDN w:val="0"/>
        <w:adjustRightInd w:val="0"/>
        <w:spacing w:line="276" w:lineRule="auto"/>
        <w:ind w:left="284" w:hanging="284"/>
        <w:jc w:val="both"/>
        <w:rPr>
          <w:sz w:val="20"/>
          <w:lang w:val="pl-PL"/>
        </w:rPr>
      </w:pPr>
      <w:r w:rsidRPr="002E77A9">
        <w:rPr>
          <w:sz w:val="20"/>
          <w:lang w:val="pl-PL"/>
        </w:rPr>
        <w:t xml:space="preserve">Łączna wysokość kar umownych nie może przekroczyć </w:t>
      </w:r>
      <w:r w:rsidR="00C6246F">
        <w:rPr>
          <w:sz w:val="20"/>
          <w:lang w:val="pl-PL"/>
        </w:rPr>
        <w:t>4</w:t>
      </w:r>
      <w:r w:rsidRPr="002E77A9">
        <w:rPr>
          <w:sz w:val="20"/>
          <w:lang w:val="pl-PL"/>
        </w:rPr>
        <w:t xml:space="preserve">0% wartości umowy. </w:t>
      </w:r>
    </w:p>
    <w:p w14:paraId="6A183DAB" w14:textId="77777777" w:rsidR="002E77A9" w:rsidRPr="008D225A" w:rsidRDefault="002E77A9" w:rsidP="00B50A1A">
      <w:pPr>
        <w:autoSpaceDE w:val="0"/>
        <w:autoSpaceDN w:val="0"/>
        <w:adjustRightInd w:val="0"/>
        <w:spacing w:before="120" w:line="276" w:lineRule="auto"/>
        <w:jc w:val="center"/>
        <w:rPr>
          <w:sz w:val="20"/>
          <w:lang w:val="pl-PL"/>
        </w:rPr>
      </w:pPr>
      <w:r w:rsidRPr="008D225A">
        <w:rPr>
          <w:sz w:val="20"/>
          <w:lang w:val="pl-PL"/>
        </w:rPr>
        <w:t>§ 4.</w:t>
      </w:r>
    </w:p>
    <w:p w14:paraId="3F02BC23" w14:textId="77777777" w:rsidR="002E77A9" w:rsidRPr="008D225A" w:rsidRDefault="002E77A9" w:rsidP="007E3FB4">
      <w:pPr>
        <w:autoSpaceDE w:val="0"/>
        <w:autoSpaceDN w:val="0"/>
        <w:adjustRightInd w:val="0"/>
        <w:spacing w:line="276" w:lineRule="auto"/>
        <w:jc w:val="center"/>
        <w:rPr>
          <w:sz w:val="20"/>
          <w:lang w:val="pl-PL"/>
        </w:rPr>
      </w:pPr>
      <w:r w:rsidRPr="008D225A">
        <w:rPr>
          <w:sz w:val="20"/>
          <w:lang w:val="pl-PL"/>
        </w:rPr>
        <w:t>ZASADY REKLAMACJI ORAZ WYKONANIE ZASTĘPCZE</w:t>
      </w:r>
    </w:p>
    <w:p w14:paraId="66F85D95" w14:textId="77777777" w:rsidR="002E77A9" w:rsidRPr="002E77A9" w:rsidRDefault="002E77A9" w:rsidP="007E3FB4">
      <w:pPr>
        <w:numPr>
          <w:ilvl w:val="0"/>
          <w:numId w:val="22"/>
        </w:numPr>
        <w:autoSpaceDE w:val="0"/>
        <w:autoSpaceDN w:val="0"/>
        <w:adjustRightInd w:val="0"/>
        <w:spacing w:line="276" w:lineRule="auto"/>
        <w:ind w:left="284" w:hanging="284"/>
        <w:jc w:val="both"/>
        <w:rPr>
          <w:sz w:val="20"/>
          <w:lang w:val="pl-PL"/>
        </w:rPr>
      </w:pPr>
      <w:r w:rsidRPr="002E77A9">
        <w:rPr>
          <w:sz w:val="20"/>
          <w:lang w:val="pl-PL"/>
        </w:rPr>
        <w:t xml:space="preserve">Wykonawca  odpowiada za stan jakościowy dostarczonego przedmiotu zamówienia. </w:t>
      </w:r>
    </w:p>
    <w:p w14:paraId="612B1949" w14:textId="77777777" w:rsidR="002E77A9" w:rsidRPr="008466BE" w:rsidRDefault="0058056F" w:rsidP="007E3FB4">
      <w:pPr>
        <w:numPr>
          <w:ilvl w:val="0"/>
          <w:numId w:val="22"/>
        </w:numPr>
        <w:autoSpaceDE w:val="0"/>
        <w:autoSpaceDN w:val="0"/>
        <w:adjustRightInd w:val="0"/>
        <w:spacing w:line="276" w:lineRule="auto"/>
        <w:ind w:left="284" w:hanging="284"/>
        <w:jc w:val="both"/>
        <w:rPr>
          <w:sz w:val="20"/>
        </w:rPr>
      </w:pPr>
      <w:r w:rsidRPr="0058056F">
        <w:rPr>
          <w:sz w:val="20"/>
          <w:lang w:val="pl-PL"/>
        </w:rPr>
        <w:t>Zasady reklamacji</w:t>
      </w:r>
      <w:r w:rsidR="002E77A9" w:rsidRPr="008466BE">
        <w:rPr>
          <w:sz w:val="20"/>
        </w:rPr>
        <w:t>:</w:t>
      </w:r>
    </w:p>
    <w:p w14:paraId="4D75DE89" w14:textId="77777777" w:rsidR="002E77A9" w:rsidRPr="002E77A9" w:rsidRDefault="002E77A9" w:rsidP="007E3FB4">
      <w:pPr>
        <w:autoSpaceDE w:val="0"/>
        <w:autoSpaceDN w:val="0"/>
        <w:adjustRightInd w:val="0"/>
        <w:spacing w:line="276" w:lineRule="auto"/>
        <w:ind w:left="284"/>
        <w:rPr>
          <w:sz w:val="20"/>
          <w:lang w:val="pl-PL"/>
        </w:rPr>
      </w:pPr>
      <w:r w:rsidRPr="002E77A9">
        <w:rPr>
          <w:sz w:val="20"/>
          <w:lang w:val="pl-PL"/>
        </w:rPr>
        <w:t>a) Braki ilościowe w dostawie będą zgłaszane w te</w:t>
      </w:r>
      <w:r w:rsidR="0058056F">
        <w:rPr>
          <w:sz w:val="20"/>
          <w:lang w:val="pl-PL"/>
        </w:rPr>
        <w:t>rminie do 7 dni od daty dostawy;</w:t>
      </w:r>
    </w:p>
    <w:p w14:paraId="3DE6FF84" w14:textId="77777777" w:rsidR="002E77A9" w:rsidRPr="002E77A9" w:rsidRDefault="002E77A9" w:rsidP="007E3FB4">
      <w:pPr>
        <w:autoSpaceDE w:val="0"/>
        <w:autoSpaceDN w:val="0"/>
        <w:adjustRightInd w:val="0"/>
        <w:spacing w:line="276" w:lineRule="auto"/>
        <w:ind w:left="284"/>
        <w:rPr>
          <w:sz w:val="20"/>
          <w:lang w:val="pl-PL"/>
        </w:rPr>
      </w:pPr>
      <w:r w:rsidRPr="002E77A9">
        <w:rPr>
          <w:sz w:val="20"/>
          <w:lang w:val="pl-PL"/>
        </w:rPr>
        <w:t>b) Braki jakościowe będą zgłaszane na bieżąco, jednak nie później niż w terminie 7 dni od dnia stwierdzenia wady, uszkodzenia, itp.</w:t>
      </w:r>
    </w:p>
    <w:p w14:paraId="61E54B4F" w14:textId="77777777" w:rsidR="002E77A9" w:rsidRPr="002E77A9" w:rsidRDefault="002E77A9" w:rsidP="007E3FB4">
      <w:pPr>
        <w:autoSpaceDE w:val="0"/>
        <w:autoSpaceDN w:val="0"/>
        <w:adjustRightInd w:val="0"/>
        <w:spacing w:line="276" w:lineRule="auto"/>
        <w:ind w:left="284"/>
        <w:rPr>
          <w:sz w:val="20"/>
          <w:lang w:val="pl-PL"/>
        </w:rPr>
      </w:pPr>
      <w:r w:rsidRPr="002E77A9">
        <w:rPr>
          <w:sz w:val="20"/>
          <w:lang w:val="pl-PL"/>
        </w:rPr>
        <w:t xml:space="preserve">c) reklamacje jak również zamówienia będą zgłaszane </w:t>
      </w:r>
      <w:r w:rsidR="00C6246F">
        <w:rPr>
          <w:sz w:val="20"/>
          <w:lang w:val="pl-PL"/>
        </w:rPr>
        <w:t xml:space="preserve">na adres </w:t>
      </w:r>
      <w:r w:rsidRPr="002E77A9">
        <w:rPr>
          <w:sz w:val="20"/>
          <w:lang w:val="pl-PL"/>
        </w:rPr>
        <w:t>e-mailem</w:t>
      </w:r>
      <w:r w:rsidR="00C6246F">
        <w:rPr>
          <w:sz w:val="20"/>
          <w:lang w:val="pl-PL"/>
        </w:rPr>
        <w:t xml:space="preserve"> …………………………….*</w:t>
      </w:r>
      <w:r w:rsidR="0058056F">
        <w:rPr>
          <w:sz w:val="20"/>
          <w:lang w:val="pl-PL"/>
        </w:rPr>
        <w:t>.</w:t>
      </w:r>
    </w:p>
    <w:p w14:paraId="3487062B" w14:textId="77777777" w:rsidR="002E77A9" w:rsidRPr="002E77A9" w:rsidRDefault="002E77A9" w:rsidP="007E3FB4">
      <w:pPr>
        <w:numPr>
          <w:ilvl w:val="0"/>
          <w:numId w:val="22"/>
        </w:numPr>
        <w:autoSpaceDE w:val="0"/>
        <w:autoSpaceDN w:val="0"/>
        <w:adjustRightInd w:val="0"/>
        <w:spacing w:line="276" w:lineRule="auto"/>
        <w:ind w:left="284" w:hanging="284"/>
        <w:jc w:val="both"/>
        <w:rPr>
          <w:sz w:val="20"/>
          <w:lang w:val="pl-PL"/>
        </w:rPr>
      </w:pPr>
      <w:r w:rsidRPr="002E77A9">
        <w:rPr>
          <w:sz w:val="20"/>
          <w:lang w:val="pl-PL"/>
        </w:rPr>
        <w:lastRenderedPageBreak/>
        <w:t>Strony zgodnie postanawiają, że Dostawca zobowiązuje się w przypadku reklamacji, o której mowa w ust 2 pkt. a) do dostarczeni brakującej ilości przedmiotu zamówienia  w terminie do 7 dni od daty zgłoszenia reklamacji. Natomiast   w przypadku reklamacji  o której mowa w ust. 2 pkt. b)  Wykonawca  zobowiązuje się do wymiany przedmiotu zamówienia na wolne od  wad  - w terminie do 7 dni od daty zgłoszenia reklamacji.</w:t>
      </w:r>
    </w:p>
    <w:p w14:paraId="3B046BC0" w14:textId="77777777" w:rsidR="002E77A9" w:rsidRPr="00512270" w:rsidRDefault="002E77A9" w:rsidP="007E3FB4">
      <w:pPr>
        <w:numPr>
          <w:ilvl w:val="0"/>
          <w:numId w:val="22"/>
        </w:numPr>
        <w:autoSpaceDE w:val="0"/>
        <w:autoSpaceDN w:val="0"/>
        <w:adjustRightInd w:val="0"/>
        <w:spacing w:line="276" w:lineRule="auto"/>
        <w:ind w:left="284" w:hanging="284"/>
        <w:jc w:val="both"/>
        <w:rPr>
          <w:sz w:val="20"/>
          <w:lang w:val="pl-PL"/>
        </w:rPr>
      </w:pPr>
      <w:r w:rsidRPr="002E77A9">
        <w:rPr>
          <w:sz w:val="20"/>
          <w:lang w:val="pl-PL"/>
        </w:rPr>
        <w:t xml:space="preserve"> W przypadku braku przedmiotu zamówienia, Dostawca zobowiązuje się do niezwłocznego tj. najpóźniej w ciągu 2 dni od złożenia zamówienia powiadomić  (faxem lub e-mailem) Zamawiającego o braku odpowiedniej ilości </w:t>
      </w:r>
      <w:r w:rsidRPr="00512270">
        <w:rPr>
          <w:sz w:val="20"/>
          <w:lang w:val="pl-PL"/>
        </w:rPr>
        <w:t>zamówionego przedmiotu zamówienia.</w:t>
      </w:r>
    </w:p>
    <w:p w14:paraId="33A66D35" w14:textId="18AABB69" w:rsidR="002E77A9" w:rsidRPr="002E77A9" w:rsidRDefault="002E77A9" w:rsidP="007E3FB4">
      <w:pPr>
        <w:numPr>
          <w:ilvl w:val="0"/>
          <w:numId w:val="22"/>
        </w:numPr>
        <w:autoSpaceDE w:val="0"/>
        <w:autoSpaceDN w:val="0"/>
        <w:adjustRightInd w:val="0"/>
        <w:spacing w:line="276" w:lineRule="auto"/>
        <w:ind w:left="284" w:hanging="284"/>
        <w:jc w:val="both"/>
        <w:rPr>
          <w:sz w:val="20"/>
          <w:lang w:val="pl-PL"/>
        </w:rPr>
      </w:pPr>
      <w:r w:rsidRPr="00512270">
        <w:rPr>
          <w:sz w:val="20"/>
          <w:lang w:val="pl-PL"/>
        </w:rPr>
        <w:t>W przypadku, gdy dostawa przedmiotu zamówienia nie zostanie zrealizowana w terminie określonym w ust. 3 oraz § 1 ust</w:t>
      </w:r>
      <w:r w:rsidR="00C6246F" w:rsidRPr="00512270">
        <w:rPr>
          <w:sz w:val="20"/>
          <w:lang w:val="pl-PL"/>
        </w:rPr>
        <w:t xml:space="preserve">. </w:t>
      </w:r>
      <w:r w:rsidR="00512270" w:rsidRPr="00512270">
        <w:rPr>
          <w:sz w:val="20"/>
          <w:lang w:val="pl-PL"/>
        </w:rPr>
        <w:t>4</w:t>
      </w:r>
      <w:r w:rsidRPr="00512270">
        <w:rPr>
          <w:sz w:val="20"/>
          <w:lang w:val="pl-PL"/>
        </w:rPr>
        <w:t>, Zamawiający  może zakupić niedostarczoną ilość przedmiotu zamówienia  o parametrach jednakowych lub równo</w:t>
      </w:r>
      <w:r w:rsidRPr="002E77A9">
        <w:rPr>
          <w:sz w:val="20"/>
          <w:lang w:val="pl-PL"/>
        </w:rPr>
        <w:t>rzędnych u osób trzecich, a ewentualną różnicą w cenie zostanie obciążony Dostawca. Ogólną ilość przedmiotu zamówienia będącą do zakupu  u Wykonawcy  pomniejsza się o ilość przedmiotu Zamówienia kupioną u osób trzecich.</w:t>
      </w:r>
    </w:p>
    <w:p w14:paraId="44DC75CC" w14:textId="77777777" w:rsidR="002E77A9" w:rsidRPr="008466BE" w:rsidRDefault="002E77A9" w:rsidP="00784691">
      <w:pPr>
        <w:autoSpaceDE w:val="0"/>
        <w:autoSpaceDN w:val="0"/>
        <w:adjustRightInd w:val="0"/>
        <w:spacing w:before="120" w:line="276" w:lineRule="auto"/>
        <w:jc w:val="center"/>
        <w:rPr>
          <w:sz w:val="20"/>
        </w:rPr>
      </w:pPr>
      <w:r w:rsidRPr="008466BE">
        <w:rPr>
          <w:sz w:val="20"/>
        </w:rPr>
        <w:t>§ 5.</w:t>
      </w:r>
    </w:p>
    <w:p w14:paraId="589FFD82" w14:textId="77777777" w:rsidR="002E77A9" w:rsidRPr="008466BE" w:rsidRDefault="0058056F" w:rsidP="007E3FB4">
      <w:pPr>
        <w:autoSpaceDE w:val="0"/>
        <w:autoSpaceDN w:val="0"/>
        <w:adjustRightInd w:val="0"/>
        <w:spacing w:line="276" w:lineRule="auto"/>
        <w:jc w:val="center"/>
        <w:rPr>
          <w:sz w:val="20"/>
        </w:rPr>
      </w:pPr>
      <w:r>
        <w:rPr>
          <w:sz w:val="20"/>
        </w:rPr>
        <w:t xml:space="preserve">TERMIN REALIZACJI </w:t>
      </w:r>
      <w:r w:rsidR="002E77A9" w:rsidRPr="008466BE">
        <w:rPr>
          <w:sz w:val="20"/>
        </w:rPr>
        <w:t>UMOWY</w:t>
      </w:r>
    </w:p>
    <w:p w14:paraId="0CCD3B5F" w14:textId="77777777" w:rsidR="0058056F" w:rsidRPr="0058056F" w:rsidRDefault="002E77A9" w:rsidP="007E3FB4">
      <w:pPr>
        <w:numPr>
          <w:ilvl w:val="0"/>
          <w:numId w:val="23"/>
        </w:numPr>
        <w:autoSpaceDE w:val="0"/>
        <w:autoSpaceDN w:val="0"/>
        <w:adjustRightInd w:val="0"/>
        <w:spacing w:line="276" w:lineRule="auto"/>
        <w:ind w:left="284" w:hanging="284"/>
        <w:jc w:val="both"/>
        <w:rPr>
          <w:sz w:val="20"/>
          <w:lang w:val="pl-PL"/>
        </w:rPr>
      </w:pPr>
      <w:r w:rsidRPr="002E77A9">
        <w:rPr>
          <w:sz w:val="20"/>
          <w:lang w:val="pl-PL"/>
        </w:rPr>
        <w:t xml:space="preserve">Niniejsza umowa  obowiązuje  na czas określony tj. od dnia </w:t>
      </w:r>
      <w:r w:rsidR="0058056F">
        <w:rPr>
          <w:sz w:val="20"/>
          <w:lang w:val="pl-PL"/>
        </w:rPr>
        <w:t xml:space="preserve">jej podpisania </w:t>
      </w:r>
      <w:r w:rsidRPr="002E77A9">
        <w:rPr>
          <w:sz w:val="20"/>
          <w:lang w:val="pl-PL"/>
        </w:rPr>
        <w:t xml:space="preserve">przez </w:t>
      </w:r>
      <w:r w:rsidRPr="0058056F">
        <w:rPr>
          <w:b/>
          <w:sz w:val="20"/>
          <w:lang w:val="pl-PL"/>
        </w:rPr>
        <w:t>24 miesiące</w:t>
      </w:r>
      <w:r w:rsidR="0058056F">
        <w:rPr>
          <w:b/>
          <w:sz w:val="20"/>
          <w:lang w:val="pl-PL"/>
        </w:rPr>
        <w:t xml:space="preserve">, </w:t>
      </w:r>
      <w:r w:rsidR="0058056F" w:rsidRPr="0058056F">
        <w:rPr>
          <w:sz w:val="20"/>
          <w:lang w:val="pl-PL"/>
        </w:rPr>
        <w:t>nie wcześniej jednak niż od 01.02.2024 r.</w:t>
      </w:r>
      <w:r w:rsidR="0058056F">
        <w:rPr>
          <w:b/>
          <w:sz w:val="20"/>
          <w:lang w:val="pl-PL"/>
        </w:rPr>
        <w:t xml:space="preserve"> </w:t>
      </w:r>
    </w:p>
    <w:p w14:paraId="386B6881" w14:textId="77777777" w:rsidR="002E77A9" w:rsidRPr="008466BE" w:rsidRDefault="002E77A9" w:rsidP="007E3FB4">
      <w:pPr>
        <w:autoSpaceDE w:val="0"/>
        <w:autoSpaceDN w:val="0"/>
        <w:adjustRightInd w:val="0"/>
        <w:spacing w:line="276" w:lineRule="auto"/>
        <w:jc w:val="center"/>
        <w:rPr>
          <w:b/>
          <w:bCs/>
          <w:iCs/>
          <w:sz w:val="20"/>
        </w:rPr>
      </w:pPr>
      <w:r w:rsidRPr="008466BE">
        <w:rPr>
          <w:bCs/>
          <w:iCs/>
          <w:sz w:val="20"/>
        </w:rPr>
        <w:t>§</w:t>
      </w:r>
      <w:r w:rsidRPr="008466BE">
        <w:rPr>
          <w:b/>
          <w:iCs/>
          <w:sz w:val="20"/>
        </w:rPr>
        <w:t xml:space="preserve"> </w:t>
      </w:r>
      <w:r w:rsidRPr="008466BE">
        <w:rPr>
          <w:iCs/>
          <w:sz w:val="20"/>
        </w:rPr>
        <w:t>6</w:t>
      </w:r>
      <w:r w:rsidRPr="008466BE">
        <w:rPr>
          <w:bCs/>
          <w:iCs/>
          <w:sz w:val="20"/>
        </w:rPr>
        <w:t>.</w:t>
      </w:r>
    </w:p>
    <w:p w14:paraId="0B94F129" w14:textId="77777777" w:rsidR="002E77A9" w:rsidRPr="008466BE" w:rsidRDefault="002E77A9" w:rsidP="007E3FB4">
      <w:pPr>
        <w:autoSpaceDE w:val="0"/>
        <w:autoSpaceDN w:val="0"/>
        <w:adjustRightInd w:val="0"/>
        <w:spacing w:line="276" w:lineRule="auto"/>
        <w:jc w:val="center"/>
        <w:rPr>
          <w:sz w:val="20"/>
        </w:rPr>
      </w:pPr>
      <w:r w:rsidRPr="008466BE">
        <w:rPr>
          <w:sz w:val="20"/>
        </w:rPr>
        <w:t>ZMIANY UMOWY</w:t>
      </w:r>
    </w:p>
    <w:p w14:paraId="6BF472A1" w14:textId="77777777" w:rsidR="002E77A9" w:rsidRPr="002E77A9" w:rsidRDefault="002E77A9" w:rsidP="007E3FB4">
      <w:pPr>
        <w:pStyle w:val="Akapitzlist"/>
        <w:numPr>
          <w:ilvl w:val="0"/>
          <w:numId w:val="14"/>
        </w:numPr>
        <w:autoSpaceDE w:val="0"/>
        <w:autoSpaceDN w:val="0"/>
        <w:adjustRightInd w:val="0"/>
        <w:spacing w:line="276" w:lineRule="auto"/>
        <w:ind w:left="426" w:hanging="426"/>
        <w:jc w:val="both"/>
        <w:rPr>
          <w:rFonts w:ascii="Franklin Gothic Book" w:hAnsi="Franklin Gothic Book"/>
          <w:iCs/>
          <w:sz w:val="20"/>
          <w:szCs w:val="18"/>
          <w:lang w:val="pl-PL"/>
        </w:rPr>
      </w:pPr>
      <w:r w:rsidRPr="002E77A9">
        <w:rPr>
          <w:rFonts w:ascii="Franklin Gothic Book" w:hAnsi="Franklin Gothic Book"/>
          <w:iCs/>
          <w:sz w:val="20"/>
          <w:szCs w:val="18"/>
          <w:lang w:val="pl-PL"/>
        </w:rPr>
        <w:t>Zmian  umowy dokonuje się formie pisemnej pod rygorem nieważności, przy czym zgodnie z art. 455 zmiana postanowień zawartej umowy  może  nastąpić  jedynie w sytuacji:</w:t>
      </w:r>
    </w:p>
    <w:p w14:paraId="1BDE884C" w14:textId="77777777" w:rsidR="002E77A9" w:rsidRPr="002E77A9" w:rsidRDefault="002E77A9" w:rsidP="007E3FB4">
      <w:pPr>
        <w:pStyle w:val="Akapitzlist"/>
        <w:numPr>
          <w:ilvl w:val="0"/>
          <w:numId w:val="13"/>
        </w:numPr>
        <w:autoSpaceDE w:val="0"/>
        <w:autoSpaceDN w:val="0"/>
        <w:adjustRightInd w:val="0"/>
        <w:spacing w:line="276" w:lineRule="auto"/>
        <w:ind w:left="851" w:hanging="425"/>
        <w:jc w:val="both"/>
        <w:rPr>
          <w:rFonts w:ascii="Franklin Gothic Book" w:hAnsi="Franklin Gothic Book"/>
          <w:iCs/>
          <w:sz w:val="20"/>
          <w:szCs w:val="18"/>
          <w:lang w:val="pl-PL"/>
        </w:rPr>
      </w:pPr>
      <w:r w:rsidRPr="002E77A9">
        <w:rPr>
          <w:rFonts w:ascii="Franklin Gothic Book" w:hAnsi="Franklin Gothic Book"/>
          <w:iCs/>
          <w:sz w:val="20"/>
          <w:szCs w:val="18"/>
          <w:lang w:val="pl-PL"/>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31F7E30" w14:textId="77777777" w:rsidR="002E77A9" w:rsidRPr="002E77A9" w:rsidRDefault="002E77A9" w:rsidP="007E3FB4">
      <w:pPr>
        <w:pStyle w:val="Akapitzlist"/>
        <w:numPr>
          <w:ilvl w:val="0"/>
          <w:numId w:val="13"/>
        </w:numPr>
        <w:autoSpaceDE w:val="0"/>
        <w:autoSpaceDN w:val="0"/>
        <w:adjustRightInd w:val="0"/>
        <w:spacing w:line="276" w:lineRule="auto"/>
        <w:ind w:left="851" w:hanging="425"/>
        <w:jc w:val="both"/>
        <w:rPr>
          <w:rFonts w:ascii="Franklin Gothic Book" w:hAnsi="Franklin Gothic Book"/>
          <w:iCs/>
          <w:sz w:val="20"/>
          <w:szCs w:val="18"/>
          <w:lang w:val="pl-PL"/>
        </w:rPr>
      </w:pPr>
      <w:r w:rsidRPr="002E77A9">
        <w:rPr>
          <w:rFonts w:ascii="Franklin Gothic Book" w:hAnsi="Franklin Gothic Book"/>
          <w:iCs/>
          <w:sz w:val="20"/>
          <w:szCs w:val="18"/>
          <w:lang w:val="pl-PL"/>
        </w:rPr>
        <w:t>w wyniku przejęcia przez Zamawiającego zobowiązań Wykonawcy względem jego podwykonawców,</w:t>
      </w:r>
    </w:p>
    <w:p w14:paraId="2A38C238" w14:textId="77777777" w:rsidR="002E77A9" w:rsidRPr="002E77A9" w:rsidRDefault="002E77A9" w:rsidP="007E3FB4">
      <w:pPr>
        <w:pStyle w:val="Akapitzlist"/>
        <w:numPr>
          <w:ilvl w:val="0"/>
          <w:numId w:val="13"/>
        </w:numPr>
        <w:autoSpaceDE w:val="0"/>
        <w:autoSpaceDN w:val="0"/>
        <w:adjustRightInd w:val="0"/>
        <w:spacing w:line="276" w:lineRule="auto"/>
        <w:ind w:left="851" w:hanging="425"/>
        <w:jc w:val="both"/>
        <w:rPr>
          <w:rFonts w:ascii="Franklin Gothic Book" w:hAnsi="Franklin Gothic Book"/>
          <w:iCs/>
          <w:sz w:val="20"/>
          <w:szCs w:val="18"/>
          <w:lang w:val="pl-PL"/>
        </w:rPr>
      </w:pPr>
      <w:r w:rsidRPr="002E77A9">
        <w:rPr>
          <w:rFonts w:ascii="Franklin Gothic Book" w:hAnsi="Franklin Gothic Book"/>
          <w:iCs/>
          <w:sz w:val="20"/>
          <w:szCs w:val="18"/>
          <w:lang w:val="pl-PL"/>
        </w:rPr>
        <w:t>konieczności zmiany umowy spowodowanej okolicznościami, których Zamawiający, działając z należytą starannością, nie mógł przewidzieć, a wartość zmiany nie przekracza 50% wartości zamówienia określonej pierwotnie w umowie,</w:t>
      </w:r>
    </w:p>
    <w:p w14:paraId="5E7F9C75" w14:textId="77777777" w:rsidR="002E77A9" w:rsidRPr="002E77A9" w:rsidRDefault="002E77A9" w:rsidP="007E3FB4">
      <w:pPr>
        <w:pStyle w:val="Akapitzlist"/>
        <w:numPr>
          <w:ilvl w:val="0"/>
          <w:numId w:val="13"/>
        </w:numPr>
        <w:autoSpaceDE w:val="0"/>
        <w:autoSpaceDN w:val="0"/>
        <w:adjustRightInd w:val="0"/>
        <w:spacing w:line="276" w:lineRule="auto"/>
        <w:ind w:left="851" w:hanging="425"/>
        <w:jc w:val="both"/>
        <w:rPr>
          <w:rFonts w:ascii="Franklin Gothic Book" w:hAnsi="Franklin Gothic Book"/>
          <w:iCs/>
          <w:sz w:val="20"/>
          <w:szCs w:val="18"/>
          <w:lang w:val="pl-PL"/>
        </w:rPr>
      </w:pPr>
      <w:r w:rsidRPr="002E77A9">
        <w:rPr>
          <w:rFonts w:ascii="Franklin Gothic Book" w:hAnsi="Franklin Gothic Book"/>
          <w:iCs/>
          <w:sz w:val="20"/>
          <w:szCs w:val="18"/>
          <w:lang w:val="pl-PL"/>
        </w:rPr>
        <w:t xml:space="preserve">wystąpienia konieczności zabezpieczenia Zamawiającego w zestawy do inaktywacji niezbędne do prowadzenia działalności statutowej, a wartość wprowadzonych zmian nie przekracza 10% pierwotnej wartości umowy, </w:t>
      </w:r>
    </w:p>
    <w:p w14:paraId="60A22498" w14:textId="77777777" w:rsidR="002E77A9" w:rsidRPr="002E77A9" w:rsidRDefault="002E77A9" w:rsidP="007E3FB4">
      <w:pPr>
        <w:pStyle w:val="Akapitzlist"/>
        <w:numPr>
          <w:ilvl w:val="0"/>
          <w:numId w:val="13"/>
        </w:numPr>
        <w:autoSpaceDE w:val="0"/>
        <w:autoSpaceDN w:val="0"/>
        <w:adjustRightInd w:val="0"/>
        <w:spacing w:line="276" w:lineRule="auto"/>
        <w:ind w:left="851" w:hanging="425"/>
        <w:jc w:val="both"/>
        <w:rPr>
          <w:rFonts w:ascii="Franklin Gothic Book" w:hAnsi="Franklin Gothic Book"/>
          <w:iCs/>
          <w:sz w:val="20"/>
          <w:szCs w:val="18"/>
          <w:lang w:val="pl-PL"/>
        </w:rPr>
      </w:pPr>
      <w:r w:rsidRPr="002E77A9">
        <w:rPr>
          <w:rFonts w:ascii="Franklin Gothic Book" w:hAnsi="Franklin Gothic Book"/>
          <w:iCs/>
          <w:sz w:val="20"/>
          <w:szCs w:val="18"/>
          <w:lang w:val="pl-PL"/>
        </w:rPr>
        <w:t>koniecznej zmiany w wysokości wynagrodzenia Wykonawcy w przypadku zmiany:</w:t>
      </w:r>
    </w:p>
    <w:p w14:paraId="4762D13B" w14:textId="77777777" w:rsidR="002E77A9" w:rsidRPr="002E77A9" w:rsidRDefault="002E77A9" w:rsidP="007E3FB4">
      <w:pPr>
        <w:pStyle w:val="Akapitzlist"/>
        <w:numPr>
          <w:ilvl w:val="2"/>
          <w:numId w:val="15"/>
        </w:numPr>
        <w:autoSpaceDE w:val="0"/>
        <w:autoSpaceDN w:val="0"/>
        <w:adjustRightInd w:val="0"/>
        <w:spacing w:line="276" w:lineRule="auto"/>
        <w:ind w:left="993"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stawki podatku od towarów i usług,</w:t>
      </w:r>
    </w:p>
    <w:p w14:paraId="3501A17F" w14:textId="77777777" w:rsidR="002E77A9" w:rsidRPr="002E77A9" w:rsidRDefault="002E77A9" w:rsidP="007E3FB4">
      <w:pPr>
        <w:pStyle w:val="Akapitzlist"/>
        <w:numPr>
          <w:ilvl w:val="2"/>
          <w:numId w:val="15"/>
        </w:numPr>
        <w:autoSpaceDE w:val="0"/>
        <w:autoSpaceDN w:val="0"/>
        <w:adjustRightInd w:val="0"/>
        <w:spacing w:line="276" w:lineRule="auto"/>
        <w:ind w:left="993"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wysokości minimalnego wynagrodzenia za pracę albo wysokości minimalnej stawki godzinowej, ustalonych na podstawie przepisów ustawy z dnia 10 października 2002 r. o minimalnym wynagrodzeniu za pracę,</w:t>
      </w:r>
    </w:p>
    <w:p w14:paraId="1A9D4F8B" w14:textId="77777777" w:rsidR="002E77A9" w:rsidRPr="002E77A9" w:rsidRDefault="002E77A9" w:rsidP="007E3FB4">
      <w:pPr>
        <w:pStyle w:val="Akapitzlist"/>
        <w:numPr>
          <w:ilvl w:val="2"/>
          <w:numId w:val="15"/>
        </w:numPr>
        <w:autoSpaceDE w:val="0"/>
        <w:autoSpaceDN w:val="0"/>
        <w:adjustRightInd w:val="0"/>
        <w:spacing w:line="276" w:lineRule="auto"/>
        <w:ind w:left="993"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zasad podlegania ubezpieczeniom społecznym lub ubezpieczeniu zdrowotnemu lub wysokości stawki składki na ubezpieczenia społeczne lub zdrowotne,</w:t>
      </w:r>
    </w:p>
    <w:p w14:paraId="20014923" w14:textId="77777777" w:rsidR="002E77A9" w:rsidRPr="002E77A9" w:rsidRDefault="002E77A9" w:rsidP="007E3FB4">
      <w:pPr>
        <w:pStyle w:val="Akapitzlist"/>
        <w:numPr>
          <w:ilvl w:val="2"/>
          <w:numId w:val="15"/>
        </w:numPr>
        <w:autoSpaceDE w:val="0"/>
        <w:autoSpaceDN w:val="0"/>
        <w:adjustRightInd w:val="0"/>
        <w:spacing w:line="276" w:lineRule="auto"/>
        <w:ind w:left="993"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zasad gromadzenia i wysokości wpłat do pracowniczych planów kapitałowych, o których mowa w ustawie z dnia 4 października 2018 r. o pracowniczych planach kapitałowych</w:t>
      </w:r>
    </w:p>
    <w:p w14:paraId="6C5F7BAF" w14:textId="77777777" w:rsidR="002E77A9" w:rsidRPr="002E77A9" w:rsidRDefault="002E77A9" w:rsidP="007E3FB4">
      <w:pPr>
        <w:autoSpaceDE w:val="0"/>
        <w:autoSpaceDN w:val="0"/>
        <w:adjustRightInd w:val="0"/>
        <w:spacing w:line="276" w:lineRule="auto"/>
        <w:ind w:left="851"/>
        <w:rPr>
          <w:iCs/>
          <w:sz w:val="20"/>
          <w:lang w:val="pl-PL"/>
        </w:rPr>
      </w:pPr>
      <w:r w:rsidRPr="002E77A9">
        <w:rPr>
          <w:iCs/>
          <w:sz w:val="20"/>
          <w:lang w:val="pl-PL"/>
        </w:rPr>
        <w:t>- jeżeli zmiany te będą miały wpływ na koszty wykonania zamówienia przez wykonawcę.</w:t>
      </w:r>
    </w:p>
    <w:p w14:paraId="2618DCB7" w14:textId="77777777" w:rsidR="002E77A9" w:rsidRDefault="002E77A9" w:rsidP="007E3FB4">
      <w:pPr>
        <w:pStyle w:val="Akapitzlist"/>
        <w:numPr>
          <w:ilvl w:val="0"/>
          <w:numId w:val="13"/>
        </w:numPr>
        <w:autoSpaceDE w:val="0"/>
        <w:autoSpaceDN w:val="0"/>
        <w:adjustRightInd w:val="0"/>
        <w:spacing w:line="276" w:lineRule="auto"/>
        <w:ind w:left="851" w:hanging="425"/>
        <w:jc w:val="both"/>
        <w:rPr>
          <w:rFonts w:ascii="Franklin Gothic Book" w:hAnsi="Franklin Gothic Book"/>
          <w:iCs/>
          <w:sz w:val="20"/>
          <w:szCs w:val="18"/>
          <w:lang w:val="pl-PL"/>
        </w:rPr>
      </w:pPr>
      <w:r w:rsidRPr="008466BE">
        <w:rPr>
          <w:rFonts w:ascii="Franklin Gothic Book" w:hAnsi="Franklin Gothic Book"/>
          <w:iCs/>
          <w:sz w:val="20"/>
          <w:szCs w:val="18"/>
          <w:lang w:val="pl-PL"/>
        </w:rPr>
        <w:t xml:space="preserve">       </w:t>
      </w:r>
      <w:r w:rsidRPr="002E77A9">
        <w:rPr>
          <w:rFonts w:ascii="Franklin Gothic Book" w:hAnsi="Franklin Gothic Book"/>
          <w:iCs/>
          <w:sz w:val="20"/>
          <w:szCs w:val="18"/>
          <w:lang w:val="pl-PL"/>
        </w:rPr>
        <w:t>zmian nazw własnych lub numerów identyfik</w:t>
      </w:r>
      <w:r w:rsidR="00C6246F">
        <w:rPr>
          <w:rFonts w:ascii="Franklin Gothic Book" w:hAnsi="Franklin Gothic Book"/>
          <w:iCs/>
          <w:sz w:val="20"/>
          <w:szCs w:val="18"/>
          <w:lang w:val="pl-PL"/>
        </w:rPr>
        <w:t>acyjnych przedmiotów zamówienia,</w:t>
      </w:r>
    </w:p>
    <w:p w14:paraId="22D820F0" w14:textId="77777777" w:rsidR="00C6246F" w:rsidRPr="00C6246F" w:rsidRDefault="00C6246F" w:rsidP="007E3FB4">
      <w:pPr>
        <w:pStyle w:val="Akapitzlist"/>
        <w:numPr>
          <w:ilvl w:val="0"/>
          <w:numId w:val="13"/>
        </w:numPr>
        <w:autoSpaceDE w:val="0"/>
        <w:autoSpaceDN w:val="0"/>
        <w:adjustRightInd w:val="0"/>
        <w:spacing w:line="276" w:lineRule="auto"/>
        <w:ind w:left="851" w:hanging="425"/>
        <w:jc w:val="both"/>
        <w:rPr>
          <w:rFonts w:cstheme="minorHAnsi"/>
          <w:iCs/>
          <w:sz w:val="20"/>
          <w:szCs w:val="20"/>
          <w:lang w:val="pl-PL"/>
        </w:rPr>
      </w:pPr>
      <w:r w:rsidRPr="00C6246F">
        <w:rPr>
          <w:rFonts w:cstheme="minorHAnsi"/>
          <w:iCs/>
          <w:sz w:val="20"/>
          <w:szCs w:val="20"/>
          <w:lang w:val="pl-PL"/>
        </w:rPr>
        <w:t>zmiany wyrobu (asortymentu) na wyrób (asortyment) spełniający wszystkie wymogi określone w dokumentach postępowania o udzielenia zamówienia publicznego, przy zachowaniu identycznych warunków gwarancji oraz rękojmi jak dla wyrobu pierwotnego oraz z zachowaniem cen określonych w ofercie, w następujących sytuacjach:</w:t>
      </w:r>
    </w:p>
    <w:p w14:paraId="58746377" w14:textId="77777777" w:rsidR="00C6246F" w:rsidRPr="00C6246F" w:rsidRDefault="00C6246F" w:rsidP="007E3FB4">
      <w:pPr>
        <w:pStyle w:val="Akapitzlist"/>
        <w:numPr>
          <w:ilvl w:val="1"/>
          <w:numId w:val="27"/>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t>w sytuacji wycofania z rynku przez producenta lub wstrzymania, zakończenia produkcji zaoferowanego przez Wykonawcę przedmiotu zamówienia bądź jego elementów,</w:t>
      </w:r>
    </w:p>
    <w:p w14:paraId="0418A2A0" w14:textId="77777777" w:rsidR="00C6246F" w:rsidRPr="00C6246F" w:rsidRDefault="00C6246F" w:rsidP="007E3FB4">
      <w:pPr>
        <w:pStyle w:val="Akapitzlist"/>
        <w:numPr>
          <w:ilvl w:val="1"/>
          <w:numId w:val="27"/>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t>w celu poprawy jakości lub innych parametrów charakterystycznych dla danego elementu dostawy lub zmiany technologii na równoważną lub lepszą, podniesienia wydajności urządzeń oraz bezpieczeństwa,</w:t>
      </w:r>
    </w:p>
    <w:p w14:paraId="40239829" w14:textId="77777777" w:rsidR="00C6246F" w:rsidRPr="00C6246F" w:rsidRDefault="00C6246F" w:rsidP="007E3FB4">
      <w:pPr>
        <w:pStyle w:val="Akapitzlist"/>
        <w:numPr>
          <w:ilvl w:val="1"/>
          <w:numId w:val="27"/>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t>w celu aktualizacji rozwiązań z uwagi na postęp technologiczny lub zmiany obowiązujących przepisów,</w:t>
      </w:r>
    </w:p>
    <w:p w14:paraId="3091340A" w14:textId="77777777" w:rsidR="00C6246F" w:rsidRPr="00C6246F" w:rsidRDefault="00C6246F" w:rsidP="007E3FB4">
      <w:pPr>
        <w:pStyle w:val="Akapitzlist"/>
        <w:numPr>
          <w:ilvl w:val="1"/>
          <w:numId w:val="27"/>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lastRenderedPageBreak/>
        <w:t>gdy z powodu siły wyższej nie ma możliwości dostarczenia zaoferowanych wyrobów w terminie ustalonym w umowie a Zamawiający nie wyraził zgody na jego przedłużenie;</w:t>
      </w:r>
    </w:p>
    <w:p w14:paraId="4D8620A0" w14:textId="77777777" w:rsidR="00C6246F" w:rsidRPr="00C6246F" w:rsidRDefault="00C6246F" w:rsidP="007E3FB4">
      <w:pPr>
        <w:pStyle w:val="Akapitzlist"/>
        <w:numPr>
          <w:ilvl w:val="1"/>
          <w:numId w:val="27"/>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t>gdy doszło do zamknięcia wstrzymania bądź uszkodzenia (w tym także czasowego) linii produkcyjnej wyrobu bądź jego części,</w:t>
      </w:r>
    </w:p>
    <w:p w14:paraId="2D9E6E6C" w14:textId="77777777" w:rsidR="00C6246F" w:rsidRPr="00C6246F" w:rsidRDefault="00C6246F" w:rsidP="007E3FB4">
      <w:pPr>
        <w:pStyle w:val="Akapitzlist"/>
        <w:numPr>
          <w:ilvl w:val="1"/>
          <w:numId w:val="27"/>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t>gdy po złożeniu oferty przez Wykonawcę, wyrób, który zaoferował bądź jego element został objęty ochro</w:t>
      </w:r>
      <w:r>
        <w:rPr>
          <w:rFonts w:cstheme="minorHAnsi"/>
          <w:iCs/>
          <w:sz w:val="20"/>
          <w:szCs w:val="20"/>
          <w:lang w:val="pl-PL"/>
        </w:rPr>
        <w:t>ną patentową przez inny podmiot.</w:t>
      </w:r>
    </w:p>
    <w:p w14:paraId="31FEE5F9"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zmiany, o której mowa w ust. 1 lit. e tiret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1AC958E7"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zmiany, o której mowa w ust. 1 lit. e tiret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3964486C"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zmiany, o której mowa w ust. 1 lit. e tiret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73B1B0B"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Wprowadzenie zmian wysokości wynagrodzenia wymaga uprzedniego złożenia przez Wykonawcę oświadczenia o wysokości dodatkowych kosztów wynikających z wprowadzenia zmian, o których mowa w ust. 1 lit. d), tiret od  drugie do czwarte.</w:t>
      </w:r>
    </w:p>
    <w:p w14:paraId="11895D99"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ust. 1 lit. e, tiret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5DD87FEF"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ust. 1 lit. e tiret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55B0ED5B"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ust. 1. lit. e tiret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7F8EADB9" w14:textId="77777777" w:rsidR="002E77A9" w:rsidRPr="002E77A9" w:rsidRDefault="002E77A9" w:rsidP="007E3FB4">
      <w:pPr>
        <w:pStyle w:val="Akapitzlist"/>
        <w:numPr>
          <w:ilvl w:val="0"/>
          <w:numId w:val="14"/>
        </w:numPr>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1FAB811A" w14:textId="77777777" w:rsidR="002E77A9" w:rsidRPr="002E77A9"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Wykonawca zamiar zmiany w zakresie wynagrodzenia, o którym mowa w ust 1 litera e wraz z kalkulacją powinien zgłosić Zamawiającemu na piśmie w terminie 1 miesiąca od zdarzenia uzasadniającego wprowadzenie zmiany pod rygorem pominięcia.</w:t>
      </w:r>
    </w:p>
    <w:p w14:paraId="118495B2" w14:textId="77777777" w:rsidR="002E77A9" w:rsidRPr="002E77A9"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266F7993" w14:textId="77777777" w:rsidR="002E77A9" w:rsidRPr="002E77A9"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2E77A9">
        <w:rPr>
          <w:rFonts w:ascii="Franklin Gothic Book" w:hAnsi="Franklin Gothic Book"/>
          <w:iCs/>
          <w:sz w:val="20"/>
          <w:szCs w:val="18"/>
          <w:lang w:val="pl-PL"/>
        </w:rPr>
        <w:lastRenderedPageBreak/>
        <w:t>zamawiający może odstąpić od umowy w terminie 30 dni od dnia powzięcia wiadomości o tych okolicznościach.</w:t>
      </w:r>
    </w:p>
    <w:p w14:paraId="1D97C0D0" w14:textId="77777777" w:rsidR="002E77A9" w:rsidRPr="002E77A9"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W przypadku, o którym mowa w ust. 12, Wykonawca może żądać wyłącznie wynagrodzenia należnego z tytułu wykonania części umowy</w:t>
      </w:r>
      <w:r w:rsidRPr="008466BE">
        <w:rPr>
          <w:rFonts w:ascii="Franklin Gothic Book" w:hAnsi="Franklin Gothic Book"/>
          <w:iCs/>
          <w:sz w:val="20"/>
          <w:szCs w:val="18"/>
          <w:lang w:val="pl-PL"/>
        </w:rPr>
        <w:t>.</w:t>
      </w:r>
    </w:p>
    <w:p w14:paraId="61CCBF2E" w14:textId="77777777" w:rsidR="002E77A9" w:rsidRPr="002E77A9" w:rsidRDefault="002E77A9" w:rsidP="007E3FB4">
      <w:pPr>
        <w:pStyle w:val="Akapitzlist"/>
        <w:numPr>
          <w:ilvl w:val="0"/>
          <w:numId w:val="14"/>
        </w:numPr>
        <w:tabs>
          <w:tab w:val="left" w:pos="426"/>
        </w:tabs>
        <w:autoSpaceDE w:val="0"/>
        <w:autoSpaceDN w:val="0"/>
        <w:adjustRightInd w:val="0"/>
        <w:spacing w:line="276" w:lineRule="auto"/>
        <w:ind w:left="426"/>
        <w:jc w:val="both"/>
        <w:rPr>
          <w:rFonts w:ascii="Franklin Gothic Book" w:hAnsi="Franklin Gothic Book"/>
          <w:iCs/>
          <w:sz w:val="20"/>
          <w:szCs w:val="18"/>
          <w:lang w:val="pl-PL"/>
        </w:rPr>
      </w:pPr>
      <w:r w:rsidRPr="002E77A9">
        <w:rPr>
          <w:rFonts w:ascii="Franklin Gothic Book" w:hAnsi="Franklin Gothic Book"/>
          <w:iCs/>
          <w:sz w:val="20"/>
          <w:szCs w:val="18"/>
          <w:lang w:val="pl-PL"/>
        </w:rPr>
        <w:t>Zamawiający może odstąpić od umowy jeżeli zachodzi co najmniej jedna z następujących okoliczności:</w:t>
      </w:r>
    </w:p>
    <w:p w14:paraId="06CF3CD4" w14:textId="77777777" w:rsidR="002E77A9" w:rsidRPr="002E77A9" w:rsidRDefault="002E77A9" w:rsidP="007E3FB4">
      <w:pPr>
        <w:pStyle w:val="Akapitzlist"/>
        <w:tabs>
          <w:tab w:val="left" w:pos="426"/>
        </w:tabs>
        <w:autoSpaceDE w:val="0"/>
        <w:autoSpaceDN w:val="0"/>
        <w:adjustRightInd w:val="0"/>
        <w:spacing w:line="276" w:lineRule="auto"/>
        <w:rPr>
          <w:rFonts w:ascii="Franklin Gothic Book" w:hAnsi="Franklin Gothic Book"/>
          <w:iCs/>
          <w:sz w:val="20"/>
          <w:szCs w:val="18"/>
          <w:lang w:val="pl-PL"/>
        </w:rPr>
      </w:pPr>
      <w:r w:rsidRPr="002E77A9">
        <w:rPr>
          <w:rFonts w:ascii="Franklin Gothic Book" w:hAnsi="Franklin Gothic Book"/>
          <w:iCs/>
          <w:sz w:val="20"/>
          <w:szCs w:val="18"/>
          <w:lang w:val="pl-PL"/>
        </w:rPr>
        <w:t>a) dokonano zmiany umowy z naruszeniem art. 454 i art. 455 ustawy PZP,</w:t>
      </w:r>
    </w:p>
    <w:p w14:paraId="575D40D2" w14:textId="77777777" w:rsidR="002E77A9" w:rsidRPr="002E77A9" w:rsidRDefault="002E77A9" w:rsidP="007E3FB4">
      <w:pPr>
        <w:pStyle w:val="Akapitzlist"/>
        <w:tabs>
          <w:tab w:val="left" w:pos="426"/>
        </w:tabs>
        <w:autoSpaceDE w:val="0"/>
        <w:autoSpaceDN w:val="0"/>
        <w:adjustRightInd w:val="0"/>
        <w:spacing w:line="276" w:lineRule="auto"/>
        <w:rPr>
          <w:rFonts w:ascii="Franklin Gothic Book" w:hAnsi="Franklin Gothic Book"/>
          <w:iCs/>
          <w:sz w:val="20"/>
          <w:szCs w:val="18"/>
          <w:lang w:val="pl-PL"/>
        </w:rPr>
      </w:pPr>
      <w:r w:rsidRPr="002E77A9">
        <w:rPr>
          <w:rFonts w:ascii="Franklin Gothic Book" w:hAnsi="Franklin Gothic Book"/>
          <w:iCs/>
          <w:sz w:val="20"/>
          <w:szCs w:val="18"/>
          <w:lang w:val="pl-PL"/>
        </w:rPr>
        <w:t>b) wykonawca w chwili zawarcia umowy podlegał wykluczeniu na podstawie art. 108,</w:t>
      </w:r>
    </w:p>
    <w:p w14:paraId="2F8C8DC9" w14:textId="77777777" w:rsidR="002E77A9" w:rsidRPr="002E77A9" w:rsidRDefault="002E77A9" w:rsidP="007E3FB4">
      <w:pPr>
        <w:pStyle w:val="Akapitzlist"/>
        <w:tabs>
          <w:tab w:val="left" w:pos="426"/>
        </w:tabs>
        <w:autoSpaceDE w:val="0"/>
        <w:autoSpaceDN w:val="0"/>
        <w:adjustRightInd w:val="0"/>
        <w:spacing w:line="276" w:lineRule="auto"/>
        <w:rPr>
          <w:rFonts w:ascii="Franklin Gothic Book" w:hAnsi="Franklin Gothic Book"/>
          <w:iCs/>
          <w:sz w:val="20"/>
          <w:szCs w:val="18"/>
          <w:lang w:val="pl-PL"/>
        </w:rPr>
      </w:pPr>
      <w:r w:rsidRPr="002E77A9">
        <w:rPr>
          <w:rFonts w:ascii="Franklin Gothic Book" w:hAnsi="Franklin Gothic Book"/>
          <w:iCs/>
          <w:sz w:val="20"/>
          <w:szCs w:val="18"/>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281529" w14:textId="77777777" w:rsidR="002E77A9" w:rsidRPr="002E77A9" w:rsidRDefault="002E77A9" w:rsidP="007E3FB4">
      <w:pPr>
        <w:pStyle w:val="Akapitzlist"/>
        <w:tabs>
          <w:tab w:val="left" w:pos="426"/>
        </w:tabs>
        <w:autoSpaceDE w:val="0"/>
        <w:autoSpaceDN w:val="0"/>
        <w:adjustRightInd w:val="0"/>
        <w:spacing w:line="276" w:lineRule="auto"/>
        <w:rPr>
          <w:rFonts w:ascii="Franklin Gothic Book" w:hAnsi="Franklin Gothic Book"/>
          <w:iCs/>
          <w:sz w:val="20"/>
          <w:szCs w:val="18"/>
          <w:lang w:val="pl-PL"/>
        </w:rPr>
      </w:pPr>
      <w:r w:rsidRPr="002E77A9">
        <w:rPr>
          <w:rFonts w:ascii="Franklin Gothic Book" w:hAnsi="Franklin Gothic Book"/>
          <w:iCs/>
          <w:sz w:val="20"/>
          <w:szCs w:val="18"/>
          <w:lang w:val="pl-PL"/>
        </w:rPr>
        <w:t xml:space="preserve">W przypadku, o którym mowa w ust. </w:t>
      </w:r>
      <w:r w:rsidRPr="008466BE">
        <w:rPr>
          <w:rFonts w:ascii="Franklin Gothic Book" w:hAnsi="Franklin Gothic Book"/>
          <w:iCs/>
          <w:sz w:val="20"/>
          <w:szCs w:val="18"/>
          <w:lang w:val="pl-PL"/>
        </w:rPr>
        <w:t>14</w:t>
      </w:r>
      <w:r w:rsidRPr="002E77A9">
        <w:rPr>
          <w:rFonts w:ascii="Franklin Gothic Book" w:hAnsi="Franklin Gothic Book"/>
          <w:iCs/>
          <w:sz w:val="20"/>
          <w:szCs w:val="18"/>
          <w:lang w:val="pl-PL"/>
        </w:rPr>
        <w:t>, lit. a, Zamawiający odstępuje od umowy w części, której zmiana dotyczy</w:t>
      </w:r>
    </w:p>
    <w:p w14:paraId="22C0A821" w14:textId="77777777" w:rsidR="002E77A9" w:rsidRPr="002E77A9"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 xml:space="preserve">Zamawiający ma prawo odstąpić od umowy  w przypadku zaistnienia konieczności wykonania przeróbek budowlanych pomieszczeń celem posadowienia w nich  urządzeń będących przedmiotem dzierżawy. </w:t>
      </w:r>
    </w:p>
    <w:p w14:paraId="53FEB27C" w14:textId="77777777" w:rsidR="002E77A9" w:rsidRPr="00512270"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2E77A9">
        <w:rPr>
          <w:rFonts w:ascii="Franklin Gothic Book" w:hAnsi="Franklin Gothic Book"/>
          <w:iCs/>
          <w:sz w:val="20"/>
          <w:szCs w:val="18"/>
          <w:lang w:val="pl-PL"/>
        </w:rPr>
        <w:t xml:space="preserve">Zamawiający dopuszcza podczas realizacji umowy zmiany numerów katalogowych oferowanych </w:t>
      </w:r>
      <w:r w:rsidRPr="008466BE">
        <w:rPr>
          <w:rFonts w:ascii="Franklin Gothic Book" w:hAnsi="Franklin Gothic Book"/>
          <w:iCs/>
          <w:sz w:val="20"/>
          <w:szCs w:val="18"/>
          <w:lang w:val="pl-PL"/>
        </w:rPr>
        <w:t>przedmiotów zamówienia</w:t>
      </w:r>
      <w:r w:rsidRPr="002E77A9">
        <w:rPr>
          <w:rFonts w:ascii="Franklin Gothic Book" w:hAnsi="Franklin Gothic Book"/>
          <w:iCs/>
          <w:sz w:val="20"/>
          <w:szCs w:val="18"/>
          <w:lang w:val="pl-PL"/>
        </w:rPr>
        <w:t xml:space="preserve"> powstał</w:t>
      </w:r>
      <w:r w:rsidRPr="008466BE">
        <w:rPr>
          <w:rFonts w:ascii="Franklin Gothic Book" w:hAnsi="Franklin Gothic Book"/>
          <w:iCs/>
          <w:sz w:val="20"/>
          <w:szCs w:val="18"/>
          <w:lang w:val="pl-PL"/>
        </w:rPr>
        <w:t>ych</w:t>
      </w:r>
      <w:r w:rsidRPr="002E77A9">
        <w:rPr>
          <w:rFonts w:ascii="Franklin Gothic Book" w:hAnsi="Franklin Gothic Book"/>
          <w:iCs/>
          <w:sz w:val="20"/>
          <w:szCs w:val="18"/>
          <w:lang w:val="pl-PL"/>
        </w:rPr>
        <w:t xml:space="preserve"> w związku ze zmianami modyfikacyjnymi np. wdrożeniami innowacji, dotyczącymi innego miejsca ich wytwarzania, przy zachowaniu tych samych parametrów jakościowych, spełniających wymogi SWZ i utrzymaniu </w:t>
      </w:r>
      <w:r w:rsidRPr="00512270">
        <w:rPr>
          <w:rFonts w:ascii="Franklin Gothic Book" w:hAnsi="Franklin Gothic Book"/>
          <w:iCs/>
          <w:sz w:val="20"/>
          <w:szCs w:val="18"/>
          <w:lang w:val="pl-PL"/>
        </w:rPr>
        <w:t>ceny z oferty. Zmiany, o których mowa wyżej następują w formie aneksu sporządzonego na piśmie pod rygorem nieważności.</w:t>
      </w:r>
    </w:p>
    <w:p w14:paraId="6D12173C" w14:textId="3154F4BD" w:rsidR="002E77A9" w:rsidRPr="00512270"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512270">
        <w:rPr>
          <w:rFonts w:ascii="Franklin Gothic Book" w:hAnsi="Franklin Gothic Book"/>
          <w:iCs/>
          <w:sz w:val="20"/>
          <w:szCs w:val="18"/>
          <w:lang w:val="pl-PL"/>
        </w:rPr>
        <w:t>Okres obowiązywania umowy może ulec przedłużeniu o maksymalnie 6 miesięcy w przypadku niewykorzystania przez Zamawiającego, w terminie wskazanym w §</w:t>
      </w:r>
      <w:r w:rsidR="00512270" w:rsidRPr="00512270">
        <w:rPr>
          <w:rFonts w:ascii="Franklin Gothic Book" w:hAnsi="Franklin Gothic Book"/>
          <w:iCs/>
          <w:sz w:val="20"/>
          <w:szCs w:val="18"/>
          <w:lang w:val="pl-PL"/>
        </w:rPr>
        <w:t>5</w:t>
      </w:r>
      <w:r w:rsidRPr="00512270">
        <w:rPr>
          <w:rFonts w:ascii="Franklin Gothic Book" w:hAnsi="Franklin Gothic Book"/>
          <w:iCs/>
          <w:sz w:val="20"/>
          <w:szCs w:val="18"/>
          <w:lang w:val="pl-PL"/>
        </w:rPr>
        <w:t xml:space="preserve"> umowy, całości objętego umową przedmiotu zamówienia.</w:t>
      </w:r>
    </w:p>
    <w:p w14:paraId="6A1250FB" w14:textId="1CF4D562" w:rsidR="002E77A9" w:rsidRPr="002E77A9" w:rsidRDefault="002E77A9" w:rsidP="007E3FB4">
      <w:pPr>
        <w:pStyle w:val="Akapitzlist"/>
        <w:numPr>
          <w:ilvl w:val="0"/>
          <w:numId w:val="14"/>
        </w:numPr>
        <w:tabs>
          <w:tab w:val="left" w:pos="426"/>
        </w:tabs>
        <w:autoSpaceDE w:val="0"/>
        <w:autoSpaceDN w:val="0"/>
        <w:adjustRightInd w:val="0"/>
        <w:spacing w:line="276" w:lineRule="auto"/>
        <w:ind w:left="142" w:hanging="142"/>
        <w:jc w:val="both"/>
        <w:rPr>
          <w:rFonts w:ascii="Franklin Gothic Book" w:hAnsi="Franklin Gothic Book"/>
          <w:iCs/>
          <w:sz w:val="20"/>
          <w:szCs w:val="18"/>
          <w:lang w:val="pl-PL"/>
        </w:rPr>
      </w:pPr>
      <w:r w:rsidRPr="00512270">
        <w:rPr>
          <w:rFonts w:ascii="Franklin Gothic Book" w:hAnsi="Franklin Gothic Book"/>
          <w:iCs/>
          <w:sz w:val="20"/>
          <w:szCs w:val="18"/>
          <w:lang w:val="pl-PL"/>
        </w:rPr>
        <w:t xml:space="preserve">Ceny jednostkowe netto przedmiotu zamówienia, określone w </w:t>
      </w:r>
      <w:r w:rsidR="00512270" w:rsidRPr="00512270">
        <w:rPr>
          <w:rFonts w:ascii="Franklin Gothic Book" w:hAnsi="Franklin Gothic Book"/>
          <w:b/>
          <w:iCs/>
          <w:sz w:val="20"/>
          <w:szCs w:val="18"/>
          <w:lang w:val="pl-PL"/>
        </w:rPr>
        <w:t>z</w:t>
      </w:r>
      <w:r w:rsidRPr="00512270">
        <w:rPr>
          <w:rFonts w:ascii="Franklin Gothic Book" w:hAnsi="Franklin Gothic Book"/>
          <w:b/>
          <w:iCs/>
          <w:sz w:val="20"/>
          <w:szCs w:val="18"/>
          <w:lang w:val="pl-PL"/>
        </w:rPr>
        <w:t xml:space="preserve">ałączniku nr </w:t>
      </w:r>
      <w:r w:rsidR="00512270" w:rsidRPr="00512270">
        <w:rPr>
          <w:rFonts w:ascii="Franklin Gothic Book" w:hAnsi="Franklin Gothic Book"/>
          <w:b/>
          <w:iCs/>
          <w:sz w:val="20"/>
          <w:szCs w:val="18"/>
          <w:lang w:val="pl-PL"/>
        </w:rPr>
        <w:t>2</w:t>
      </w:r>
      <w:r w:rsidRPr="00512270">
        <w:rPr>
          <w:rFonts w:ascii="Franklin Gothic Book" w:hAnsi="Franklin Gothic Book"/>
          <w:iCs/>
          <w:sz w:val="20"/>
          <w:szCs w:val="18"/>
          <w:lang w:val="pl-PL"/>
        </w:rPr>
        <w:t xml:space="preserve"> do umowy, mogą ulec obniżeniu w okresie obowiązywania umowy. Zmiana cen następuje w formie aneksu</w:t>
      </w:r>
      <w:r w:rsidRPr="002E77A9">
        <w:rPr>
          <w:rFonts w:ascii="Franklin Gothic Book" w:hAnsi="Franklin Gothic Book"/>
          <w:iCs/>
          <w:sz w:val="20"/>
          <w:szCs w:val="18"/>
          <w:lang w:val="pl-PL"/>
        </w:rPr>
        <w:t xml:space="preserve"> sporządzonego na piśmie pod rygorem nieważności.</w:t>
      </w:r>
    </w:p>
    <w:p w14:paraId="5BB99482" w14:textId="77777777" w:rsidR="002E77A9" w:rsidRDefault="002E77A9" w:rsidP="007E3FB4">
      <w:pPr>
        <w:autoSpaceDE w:val="0"/>
        <w:autoSpaceDN w:val="0"/>
        <w:adjustRightInd w:val="0"/>
        <w:spacing w:line="276" w:lineRule="auto"/>
        <w:rPr>
          <w:iCs/>
          <w:szCs w:val="20"/>
          <w:lang w:val="pl-PL"/>
        </w:rPr>
      </w:pPr>
    </w:p>
    <w:p w14:paraId="79832B92" w14:textId="77777777" w:rsidR="00C6246F" w:rsidRPr="00F412FB" w:rsidRDefault="00C6246F" w:rsidP="007E3FB4">
      <w:pPr>
        <w:spacing w:line="276" w:lineRule="auto"/>
        <w:jc w:val="center"/>
        <w:rPr>
          <w:rFonts w:cstheme="minorHAnsi"/>
          <w:sz w:val="20"/>
        </w:rPr>
      </w:pPr>
      <w:r w:rsidRPr="00F412FB">
        <w:rPr>
          <w:rFonts w:cstheme="minorHAnsi"/>
          <w:b/>
          <w:bCs/>
          <w:sz w:val="20"/>
          <w:szCs w:val="20"/>
        </w:rPr>
        <w:t xml:space="preserve">§ </w:t>
      </w:r>
      <w:r w:rsidRPr="00F412FB">
        <w:rPr>
          <w:rFonts w:cstheme="minorHAnsi"/>
          <w:b/>
          <w:sz w:val="20"/>
        </w:rPr>
        <w:t>11</w:t>
      </w:r>
    </w:p>
    <w:p w14:paraId="382B72E8" w14:textId="77777777" w:rsidR="00C6246F" w:rsidRPr="00A91B67" w:rsidRDefault="00C6246F" w:rsidP="007E3FB4">
      <w:pPr>
        <w:spacing w:line="276" w:lineRule="auto"/>
        <w:jc w:val="center"/>
        <w:rPr>
          <w:rFonts w:cstheme="minorHAnsi"/>
          <w:b/>
          <w:sz w:val="20"/>
          <w:szCs w:val="20"/>
          <w:lang w:val="pl-PL"/>
        </w:rPr>
      </w:pPr>
      <w:r w:rsidRPr="00A91B67">
        <w:rPr>
          <w:rFonts w:cstheme="minorHAnsi"/>
          <w:b/>
          <w:sz w:val="20"/>
          <w:szCs w:val="20"/>
          <w:lang w:val="pl-PL"/>
        </w:rPr>
        <w:t>Waloryzacja wynagrodzenia Wykonawcy</w:t>
      </w:r>
    </w:p>
    <w:p w14:paraId="75E3F34A" w14:textId="77777777" w:rsidR="00C6246F" w:rsidRPr="0070215F" w:rsidRDefault="00C6246F" w:rsidP="007E3FB4">
      <w:pPr>
        <w:numPr>
          <w:ilvl w:val="0"/>
          <w:numId w:val="29"/>
        </w:numPr>
        <w:spacing w:line="276" w:lineRule="auto"/>
        <w:ind w:left="426" w:hanging="426"/>
        <w:jc w:val="both"/>
        <w:rPr>
          <w:rFonts w:cstheme="minorHAnsi"/>
          <w:sz w:val="20"/>
          <w:szCs w:val="20"/>
          <w:lang w:val="pl-PL"/>
        </w:rPr>
      </w:pPr>
      <w:r w:rsidRPr="00C6246F">
        <w:rPr>
          <w:rFonts w:cstheme="minorHAnsi"/>
          <w:sz w:val="20"/>
          <w:szCs w:val="20"/>
          <w:lang w:val="pl-PL"/>
        </w:rPr>
        <w:t xml:space="preserve">Zamawiający dopuszcza zmianę wartości wynagrodzenia Wykonawcy wskazanego w §2 ust. 1 niniejszej umowy w sytuacji zmiany ceny materiałów lub kosztów związanych z realizacją niniejszej umowy, rozumianej jako wzrost odpowiednio cen lub kosztów, jak i ich obniżenie, względem ceny lub kosztu przyjętych w celu ustalenia </w:t>
      </w:r>
      <w:r w:rsidRPr="0070215F">
        <w:rPr>
          <w:rFonts w:cstheme="minorHAnsi"/>
          <w:sz w:val="20"/>
          <w:szCs w:val="20"/>
          <w:lang w:val="pl-PL"/>
        </w:rPr>
        <w:t>wynagrodzenia Wykonawcy zawartego w ofercie, przy uwzględnieniu warunków i zasad dokonania przedmiotowej zmiany wysokości wynagrodzenia Wykonawcy z uwzględnieniem następujących zasad:</w:t>
      </w:r>
    </w:p>
    <w:p w14:paraId="44F942E3" w14:textId="0EA05E1B" w:rsidR="00C6246F" w:rsidRPr="0070215F" w:rsidRDefault="00C6246F" w:rsidP="007E3FB4">
      <w:pPr>
        <w:widowControl w:val="0"/>
        <w:numPr>
          <w:ilvl w:val="1"/>
          <w:numId w:val="30"/>
        </w:numPr>
        <w:tabs>
          <w:tab w:val="left" w:pos="397"/>
          <w:tab w:val="left" w:pos="567"/>
        </w:tabs>
        <w:spacing w:line="276" w:lineRule="auto"/>
        <w:ind w:left="1276" w:hanging="425"/>
        <w:jc w:val="both"/>
        <w:rPr>
          <w:rFonts w:cstheme="minorHAnsi"/>
          <w:sz w:val="20"/>
          <w:szCs w:val="20"/>
          <w:lang w:val="pl-PL"/>
        </w:rPr>
      </w:pPr>
      <w:r w:rsidRPr="0070215F">
        <w:rPr>
          <w:rFonts w:cstheme="minorHAnsi"/>
          <w:sz w:val="20"/>
          <w:szCs w:val="20"/>
          <w:lang w:val="pl-PL"/>
        </w:rPr>
        <w:t>Wynagrodzenie wykonawcy będzie podlegało waloryzacji jeżeli wysokość miesięcznego wskaźnika wzrostu lub spadku cen towarów i usług konsumpcyjnych –</w:t>
      </w:r>
      <w:r w:rsidR="0070215F" w:rsidRPr="0070215F">
        <w:rPr>
          <w:rFonts w:cstheme="minorHAnsi"/>
          <w:sz w:val="20"/>
          <w:szCs w:val="20"/>
          <w:lang w:val="pl-PL"/>
        </w:rPr>
        <w:t xml:space="preserve"> </w:t>
      </w:r>
      <w:r w:rsidRPr="0070215F">
        <w:rPr>
          <w:rFonts w:cstheme="minorHAnsi"/>
          <w:sz w:val="20"/>
          <w:szCs w:val="20"/>
          <w:lang w:val="pl-PL"/>
        </w:rPr>
        <w:t xml:space="preserve">„OGÓŁEM” (dalej Wskaźnik) opublikowany przez prezesa Głównego Urzędu Statystycznego na stronie internetowej Urzędu </w:t>
      </w:r>
    </w:p>
    <w:p w14:paraId="2987D29C" w14:textId="77777777" w:rsidR="00C6246F" w:rsidRPr="0070215F" w:rsidRDefault="00C6246F" w:rsidP="007E3FB4">
      <w:pPr>
        <w:widowControl w:val="0"/>
        <w:tabs>
          <w:tab w:val="left" w:pos="397"/>
          <w:tab w:val="left" w:pos="567"/>
        </w:tabs>
        <w:spacing w:line="276" w:lineRule="auto"/>
        <w:ind w:left="1276"/>
        <w:rPr>
          <w:rFonts w:cstheme="minorHAnsi"/>
          <w:sz w:val="20"/>
          <w:szCs w:val="20"/>
          <w:lang w:val="pl-PL"/>
        </w:rPr>
      </w:pPr>
      <w:r w:rsidRPr="0070215F">
        <w:rPr>
          <w:rFonts w:cstheme="minorHAnsi"/>
          <w:sz w:val="20"/>
          <w:szCs w:val="20"/>
          <w:lang w:val="pl-PL"/>
        </w:rPr>
        <w:t>(</w:t>
      </w:r>
      <w:hyperlink r:id="rId5" w:history="1">
        <w:r w:rsidRPr="0070215F">
          <w:rPr>
            <w:rStyle w:val="Hipercze"/>
            <w:rFonts w:cstheme="minorHAnsi"/>
            <w:sz w:val="20"/>
            <w:szCs w:val="20"/>
            <w:lang w:val="pl-PL"/>
          </w:rPr>
          <w:t>http://swaid.stat.gov.pl/Ceny_dashboards/Raporty_predefiniowane/RAP_DBD_CEN_2.aspx</w:t>
        </w:r>
      </w:hyperlink>
      <w:r w:rsidRPr="0070215F">
        <w:rPr>
          <w:rFonts w:cstheme="minorHAnsi"/>
          <w:sz w:val="20"/>
          <w:szCs w:val="20"/>
          <w:lang w:val="pl-PL"/>
        </w:rPr>
        <w:t>)  ulegnie zmianie o co najmniej o 10% w stosunku do Wskaźnika z miesiąca, w którym miało miejsce podpisanie umowy albo miesiąca podpisania aneksu zmieniającego wysokość wynagrodzenia, tj. wskaźnik W</w:t>
      </w:r>
      <w:r w:rsidRPr="0070215F">
        <w:rPr>
          <w:rFonts w:cstheme="minorHAnsi"/>
          <w:sz w:val="20"/>
          <w:szCs w:val="20"/>
          <w:vertAlign w:val="subscript"/>
          <w:lang w:val="pl-PL"/>
        </w:rPr>
        <w:t>w</w:t>
      </w:r>
      <w:r w:rsidRPr="0070215F">
        <w:rPr>
          <w:rFonts w:cstheme="minorHAnsi"/>
          <w:sz w:val="20"/>
          <w:szCs w:val="20"/>
          <w:lang w:val="pl-PL"/>
        </w:rPr>
        <w:t xml:space="preserve"> określony w pkt. 3 wyniesie co najmniej 1,1.</w:t>
      </w:r>
    </w:p>
    <w:p w14:paraId="5AA783D6" w14:textId="77777777" w:rsidR="00C6246F" w:rsidRPr="0070215F" w:rsidRDefault="00C6246F" w:rsidP="007E3FB4">
      <w:pPr>
        <w:widowControl w:val="0"/>
        <w:numPr>
          <w:ilvl w:val="1"/>
          <w:numId w:val="30"/>
        </w:numPr>
        <w:tabs>
          <w:tab w:val="left" w:pos="397"/>
          <w:tab w:val="left" w:pos="567"/>
        </w:tabs>
        <w:spacing w:line="276" w:lineRule="auto"/>
        <w:ind w:left="1276" w:hanging="425"/>
        <w:jc w:val="both"/>
        <w:rPr>
          <w:rFonts w:cstheme="minorHAnsi"/>
          <w:sz w:val="20"/>
          <w:szCs w:val="20"/>
          <w:lang w:val="pl-PL"/>
        </w:rPr>
      </w:pPr>
      <w:r w:rsidRPr="0070215F">
        <w:rPr>
          <w:rFonts w:cstheme="minorHAnsi"/>
          <w:sz w:val="20"/>
          <w:szCs w:val="20"/>
          <w:lang w:val="pl-PL"/>
        </w:rPr>
        <w:t>Strony mogą wnioskować o zmianę wynagrodzenia po 6 miesiącach od podpisania umowy albo po co najmniej 6 miesiącach od podpisania kolejnego aneksu zmieniającego wysokość wynagrodzenia Wykonawcy.</w:t>
      </w:r>
    </w:p>
    <w:p w14:paraId="6779886C" w14:textId="77777777" w:rsidR="00C6246F" w:rsidRPr="0070215F" w:rsidRDefault="00C6246F" w:rsidP="007E3FB4">
      <w:pPr>
        <w:widowControl w:val="0"/>
        <w:numPr>
          <w:ilvl w:val="1"/>
          <w:numId w:val="30"/>
        </w:numPr>
        <w:tabs>
          <w:tab w:val="left" w:pos="397"/>
          <w:tab w:val="left" w:pos="567"/>
        </w:tabs>
        <w:spacing w:line="276" w:lineRule="auto"/>
        <w:ind w:left="1276" w:hanging="425"/>
        <w:jc w:val="both"/>
        <w:rPr>
          <w:rFonts w:cstheme="minorHAnsi"/>
          <w:sz w:val="20"/>
          <w:szCs w:val="20"/>
          <w:lang w:val="pl-PL"/>
        </w:rPr>
      </w:pPr>
      <w:r w:rsidRPr="0070215F">
        <w:rPr>
          <w:rFonts w:cstheme="minorHAnsi"/>
          <w:sz w:val="20"/>
          <w:szCs w:val="20"/>
          <w:lang w:val="pl-PL"/>
        </w:rPr>
        <w:t>Wynagrodzenie należne wykonawcy w zakresie pozostającej do wykonania umowy zostanie skorygowane, o wskaźnik waloryzacji (W</w:t>
      </w:r>
      <w:r w:rsidRPr="0070215F">
        <w:rPr>
          <w:rFonts w:cstheme="minorHAnsi"/>
          <w:sz w:val="20"/>
          <w:szCs w:val="20"/>
          <w:vertAlign w:val="subscript"/>
          <w:lang w:val="pl-PL"/>
        </w:rPr>
        <w:t>w</w:t>
      </w:r>
      <w:r w:rsidRPr="0070215F">
        <w:rPr>
          <w:rFonts w:cstheme="minorHAnsi"/>
          <w:sz w:val="20"/>
          <w:szCs w:val="20"/>
          <w:lang w:val="pl-PL"/>
        </w:rPr>
        <w:t>) obliczony według poniższego wzoru:</w:t>
      </w:r>
    </w:p>
    <w:p w14:paraId="3C7395B7" w14:textId="77777777" w:rsidR="00C6246F" w:rsidRPr="0070215F" w:rsidRDefault="00C6246F" w:rsidP="007E3FB4">
      <w:pPr>
        <w:widowControl w:val="0"/>
        <w:tabs>
          <w:tab w:val="left" w:pos="397"/>
          <w:tab w:val="left" w:pos="567"/>
        </w:tabs>
        <w:spacing w:line="276" w:lineRule="auto"/>
        <w:ind w:left="1440"/>
        <w:rPr>
          <w:rFonts w:cstheme="minorHAnsi"/>
          <w:sz w:val="20"/>
          <w:szCs w:val="20"/>
          <w:lang w:val="pl-PL"/>
        </w:rPr>
      </w:pPr>
      <w:r w:rsidRPr="0070215F">
        <w:rPr>
          <w:rFonts w:cstheme="minorHAnsi"/>
          <w:sz w:val="20"/>
          <w:szCs w:val="20"/>
          <w:lang w:val="pl-PL"/>
        </w:rPr>
        <w:t>W</w:t>
      </w:r>
      <w:r w:rsidRPr="0070215F">
        <w:rPr>
          <w:rFonts w:cstheme="minorHAnsi"/>
          <w:sz w:val="20"/>
          <w:szCs w:val="20"/>
          <w:vertAlign w:val="subscript"/>
          <w:lang w:val="pl-PL"/>
        </w:rPr>
        <w:t>w</w:t>
      </w:r>
      <w:r w:rsidRPr="0070215F">
        <w:rPr>
          <w:rFonts w:cstheme="minorHAnsi"/>
          <w:sz w:val="20"/>
          <w:szCs w:val="20"/>
          <w:lang w:val="pl-PL"/>
        </w:rPr>
        <w:t>=1+∑(W</w:t>
      </w:r>
      <w:r w:rsidRPr="0070215F">
        <w:rPr>
          <w:rFonts w:cstheme="minorHAnsi"/>
          <w:sz w:val="20"/>
          <w:szCs w:val="20"/>
          <w:vertAlign w:val="subscript"/>
          <w:lang w:val="pl-PL"/>
        </w:rPr>
        <w:t>n</w:t>
      </w:r>
      <w:r w:rsidRPr="0070215F">
        <w:rPr>
          <w:rFonts w:cstheme="minorHAnsi"/>
          <w:sz w:val="20"/>
          <w:szCs w:val="20"/>
          <w:lang w:val="pl-PL"/>
        </w:rPr>
        <w:t>-100) /100</w:t>
      </w:r>
    </w:p>
    <w:p w14:paraId="39435856" w14:textId="77777777" w:rsidR="00C6246F" w:rsidRPr="0070215F" w:rsidRDefault="00C6246F" w:rsidP="007E3FB4">
      <w:pPr>
        <w:widowControl w:val="0"/>
        <w:tabs>
          <w:tab w:val="left" w:pos="397"/>
          <w:tab w:val="left" w:pos="567"/>
        </w:tabs>
        <w:spacing w:line="276" w:lineRule="auto"/>
        <w:ind w:left="1440"/>
        <w:rPr>
          <w:rFonts w:cstheme="minorHAnsi"/>
          <w:sz w:val="20"/>
          <w:szCs w:val="20"/>
          <w:lang w:val="pl-PL"/>
        </w:rPr>
      </w:pPr>
      <w:r w:rsidRPr="0070215F">
        <w:rPr>
          <w:rFonts w:cstheme="minorHAnsi"/>
          <w:sz w:val="20"/>
          <w:szCs w:val="20"/>
          <w:lang w:val="pl-PL"/>
        </w:rPr>
        <w:t>gdzie:</w:t>
      </w:r>
    </w:p>
    <w:p w14:paraId="67A0A053" w14:textId="77777777" w:rsidR="00C6246F" w:rsidRPr="0070215F" w:rsidRDefault="00C6246F" w:rsidP="007E3FB4">
      <w:pPr>
        <w:widowControl w:val="0"/>
        <w:tabs>
          <w:tab w:val="left" w:pos="397"/>
          <w:tab w:val="left" w:pos="567"/>
        </w:tabs>
        <w:spacing w:line="276" w:lineRule="auto"/>
        <w:ind w:left="1440"/>
        <w:rPr>
          <w:rFonts w:cstheme="minorHAnsi"/>
          <w:sz w:val="20"/>
          <w:szCs w:val="20"/>
          <w:lang w:val="pl-PL"/>
        </w:rPr>
      </w:pPr>
      <w:r w:rsidRPr="0070215F">
        <w:rPr>
          <w:rFonts w:cstheme="minorHAnsi"/>
          <w:sz w:val="20"/>
          <w:szCs w:val="20"/>
          <w:lang w:val="pl-PL"/>
        </w:rPr>
        <w:t>W</w:t>
      </w:r>
      <w:r w:rsidRPr="0070215F">
        <w:rPr>
          <w:rFonts w:cstheme="minorHAnsi"/>
          <w:sz w:val="20"/>
          <w:szCs w:val="20"/>
          <w:vertAlign w:val="subscript"/>
          <w:lang w:val="pl-PL"/>
        </w:rPr>
        <w:t>n</w:t>
      </w:r>
      <w:r w:rsidRPr="0070215F">
        <w:rPr>
          <w:rFonts w:cstheme="minorHAnsi"/>
          <w:sz w:val="20"/>
          <w:szCs w:val="20"/>
          <w:lang w:val="pl-PL"/>
        </w:rPr>
        <w:t xml:space="preserve"> – Wskaźniki w kolejnych miesiącach po miesiącu, w którym miało miejsce podpisanie umowy albo miesiąca podpisania aneksu zmieniającego wysokość wynagrodzenia, do ostatniego dostępnego Wskaźnika.</w:t>
      </w:r>
    </w:p>
    <w:p w14:paraId="18337C20" w14:textId="77777777" w:rsidR="00C6246F" w:rsidRPr="0070215F" w:rsidRDefault="00C6246F" w:rsidP="007E3FB4">
      <w:pPr>
        <w:widowControl w:val="0"/>
        <w:numPr>
          <w:ilvl w:val="1"/>
          <w:numId w:val="30"/>
        </w:numPr>
        <w:tabs>
          <w:tab w:val="left" w:pos="397"/>
          <w:tab w:val="left" w:pos="567"/>
        </w:tabs>
        <w:spacing w:line="276" w:lineRule="auto"/>
        <w:ind w:left="1276" w:hanging="425"/>
        <w:jc w:val="both"/>
        <w:rPr>
          <w:rFonts w:cstheme="minorHAnsi"/>
          <w:sz w:val="20"/>
          <w:szCs w:val="20"/>
          <w:lang w:val="pl-PL"/>
        </w:rPr>
      </w:pPr>
      <w:r w:rsidRPr="0070215F">
        <w:rPr>
          <w:rFonts w:cstheme="minorHAnsi"/>
          <w:sz w:val="20"/>
          <w:szCs w:val="20"/>
          <w:lang w:val="pl-PL"/>
        </w:rPr>
        <w:t>W oparciu o wskaźnik waloryzacji (W</w:t>
      </w:r>
      <w:r w:rsidRPr="0070215F">
        <w:rPr>
          <w:rFonts w:cstheme="minorHAnsi"/>
          <w:sz w:val="20"/>
          <w:szCs w:val="20"/>
          <w:vertAlign w:val="subscript"/>
          <w:lang w:val="pl-PL"/>
        </w:rPr>
        <w:t>w</w:t>
      </w:r>
      <w:r w:rsidRPr="0070215F">
        <w:rPr>
          <w:rFonts w:cstheme="minorHAnsi"/>
          <w:sz w:val="20"/>
          <w:szCs w:val="20"/>
          <w:lang w:val="pl-PL"/>
        </w:rPr>
        <w:t xml:space="preserve">) zostaną także skorygowane ceny jednostkowe towarów wyszczególnionych w załączniku nr 1 do umowy. </w:t>
      </w:r>
    </w:p>
    <w:p w14:paraId="0A2DA7A7" w14:textId="77777777" w:rsidR="00C6246F" w:rsidRPr="0070215F" w:rsidRDefault="00C6246F" w:rsidP="007E3FB4">
      <w:pPr>
        <w:widowControl w:val="0"/>
        <w:numPr>
          <w:ilvl w:val="1"/>
          <w:numId w:val="30"/>
        </w:numPr>
        <w:tabs>
          <w:tab w:val="left" w:pos="397"/>
          <w:tab w:val="left" w:pos="567"/>
        </w:tabs>
        <w:spacing w:line="276" w:lineRule="auto"/>
        <w:ind w:left="1276" w:hanging="425"/>
        <w:jc w:val="both"/>
        <w:rPr>
          <w:rFonts w:cstheme="minorHAnsi"/>
          <w:sz w:val="20"/>
          <w:szCs w:val="20"/>
          <w:lang w:val="pl-PL"/>
        </w:rPr>
      </w:pPr>
      <w:r w:rsidRPr="0070215F">
        <w:rPr>
          <w:rFonts w:cstheme="minorHAnsi"/>
          <w:sz w:val="20"/>
          <w:szCs w:val="20"/>
          <w:lang w:val="pl-PL"/>
        </w:rPr>
        <w:lastRenderedPageBreak/>
        <w:t>W przypadku gdyby wskaźnik, o którym mowa w ust. 1, przestał być dostępny, strony uzgodnią inny, najbardziej zbliżony, wskaźnik publikowany przez prezesa Głównego Urzędu Statystycznego.</w:t>
      </w:r>
    </w:p>
    <w:p w14:paraId="148564D9" w14:textId="77777777" w:rsidR="00C6246F" w:rsidRPr="0070215F" w:rsidRDefault="00C6246F" w:rsidP="007E3FB4">
      <w:pPr>
        <w:widowControl w:val="0"/>
        <w:numPr>
          <w:ilvl w:val="1"/>
          <w:numId w:val="30"/>
        </w:numPr>
        <w:tabs>
          <w:tab w:val="left" w:pos="397"/>
          <w:tab w:val="left" w:pos="567"/>
        </w:tabs>
        <w:spacing w:line="276" w:lineRule="auto"/>
        <w:ind w:left="1276" w:hanging="425"/>
        <w:jc w:val="both"/>
        <w:rPr>
          <w:rFonts w:cstheme="minorHAnsi"/>
          <w:sz w:val="20"/>
          <w:szCs w:val="20"/>
          <w:lang w:val="pl-PL"/>
        </w:rPr>
      </w:pPr>
      <w:r w:rsidRPr="0070215F">
        <w:rPr>
          <w:rFonts w:cstheme="minorHAnsi"/>
          <w:sz w:val="20"/>
          <w:szCs w:val="20"/>
          <w:lang w:val="pl-PL"/>
        </w:rPr>
        <w:t>Łączna wartość korekt wynikająca z waloryzacji nie przekroczy (+/-) 15% wynagrodzenia netto określonego w § 2 ust. 1 umowy.</w:t>
      </w:r>
    </w:p>
    <w:p w14:paraId="5C7A8EA1" w14:textId="77777777" w:rsidR="00C6246F" w:rsidRPr="0070215F" w:rsidRDefault="00C6246F" w:rsidP="007E3FB4">
      <w:pPr>
        <w:numPr>
          <w:ilvl w:val="0"/>
          <w:numId w:val="29"/>
        </w:numPr>
        <w:spacing w:line="276" w:lineRule="auto"/>
        <w:ind w:left="426" w:hanging="426"/>
        <w:jc w:val="both"/>
        <w:rPr>
          <w:rFonts w:cstheme="minorHAnsi"/>
          <w:sz w:val="20"/>
          <w:szCs w:val="20"/>
          <w:lang w:val="pl-PL"/>
        </w:rPr>
      </w:pPr>
      <w:r w:rsidRPr="0070215F">
        <w:rPr>
          <w:rFonts w:cstheme="minorHAnsi"/>
          <w:sz w:val="20"/>
          <w:szCs w:val="20"/>
          <w:lang w:val="pl-PL"/>
        </w:rPr>
        <w:t xml:space="preserve">Katalog zmian określonych w ust. 1 niniejszego paragrafu określa zmiany, na które Strony mogą wyrazić zgodę, nie stanowi jednak zobowiązania do wyrażenia takiej zgody. </w:t>
      </w:r>
    </w:p>
    <w:p w14:paraId="64BEA05C" w14:textId="77777777" w:rsidR="00C6246F" w:rsidRPr="0070215F" w:rsidRDefault="00C6246F" w:rsidP="007E3FB4">
      <w:pPr>
        <w:numPr>
          <w:ilvl w:val="0"/>
          <w:numId w:val="29"/>
        </w:numPr>
        <w:spacing w:line="276" w:lineRule="auto"/>
        <w:ind w:left="426" w:hanging="426"/>
        <w:jc w:val="both"/>
        <w:rPr>
          <w:rFonts w:cstheme="minorHAnsi"/>
          <w:sz w:val="20"/>
          <w:szCs w:val="20"/>
          <w:lang w:val="pl-PL"/>
        </w:rPr>
      </w:pPr>
      <w:r w:rsidRPr="0070215F">
        <w:rPr>
          <w:rFonts w:cstheme="minorHAnsi"/>
          <w:sz w:val="20"/>
          <w:szCs w:val="20"/>
          <w:lang w:val="pl-PL"/>
        </w:rPr>
        <w:t xml:space="preserve">W przypadku zmian określonych w ust. 1, Zamawiający dopuszcza możliwość waloryzacji wynagrodzenia Wykonawcy wyłącznie: </w:t>
      </w:r>
    </w:p>
    <w:p w14:paraId="001ADC84" w14:textId="77777777" w:rsidR="00C6246F" w:rsidRPr="0070215F" w:rsidRDefault="00A91B67" w:rsidP="007E3FB4">
      <w:pPr>
        <w:widowControl w:val="0"/>
        <w:numPr>
          <w:ilvl w:val="0"/>
          <w:numId w:val="31"/>
        </w:numPr>
        <w:spacing w:line="276" w:lineRule="auto"/>
        <w:ind w:left="714" w:hanging="357"/>
        <w:jc w:val="both"/>
        <w:rPr>
          <w:rFonts w:cstheme="minorHAnsi"/>
          <w:sz w:val="20"/>
          <w:szCs w:val="20"/>
          <w:lang w:val="pl-PL"/>
        </w:rPr>
      </w:pPr>
      <w:r w:rsidRPr="0070215F">
        <w:rPr>
          <w:rFonts w:cstheme="minorHAnsi"/>
          <w:sz w:val="20"/>
          <w:szCs w:val="20"/>
          <w:lang w:val="pl-PL"/>
        </w:rPr>
        <w:t>na pisemny wniosek Wykonawcy;</w:t>
      </w:r>
    </w:p>
    <w:p w14:paraId="218A676E" w14:textId="77777777" w:rsidR="00C6246F" w:rsidRPr="0070215F" w:rsidRDefault="00C6246F" w:rsidP="007E3FB4">
      <w:pPr>
        <w:widowControl w:val="0"/>
        <w:numPr>
          <w:ilvl w:val="0"/>
          <w:numId w:val="31"/>
        </w:numPr>
        <w:spacing w:line="276" w:lineRule="auto"/>
        <w:ind w:left="714" w:hanging="357"/>
        <w:jc w:val="both"/>
        <w:rPr>
          <w:rFonts w:cstheme="minorHAnsi"/>
          <w:sz w:val="20"/>
          <w:szCs w:val="20"/>
          <w:lang w:val="pl-PL"/>
        </w:rPr>
      </w:pPr>
      <w:r w:rsidRPr="0070215F">
        <w:rPr>
          <w:rFonts w:cstheme="minorHAnsi"/>
          <w:sz w:val="20"/>
          <w:szCs w:val="20"/>
          <w:lang w:val="pl-PL"/>
        </w:rPr>
        <w:t xml:space="preserve">w zakresie niezrealizowanej części zamówienia; </w:t>
      </w:r>
    </w:p>
    <w:p w14:paraId="55AEB8A2" w14:textId="77777777" w:rsidR="00C6246F" w:rsidRPr="00C6246F" w:rsidRDefault="00C6246F" w:rsidP="007E3FB4">
      <w:pPr>
        <w:widowControl w:val="0"/>
        <w:numPr>
          <w:ilvl w:val="0"/>
          <w:numId w:val="31"/>
        </w:numPr>
        <w:spacing w:line="276" w:lineRule="auto"/>
        <w:ind w:left="714" w:hanging="357"/>
        <w:jc w:val="both"/>
        <w:rPr>
          <w:rFonts w:cstheme="minorHAnsi"/>
          <w:sz w:val="20"/>
          <w:szCs w:val="20"/>
          <w:lang w:val="pl-PL"/>
        </w:rPr>
      </w:pPr>
      <w:r w:rsidRPr="00C6246F">
        <w:rPr>
          <w:rFonts w:cstheme="minorHAnsi"/>
          <w:sz w:val="20"/>
          <w:szCs w:val="20"/>
          <w:lang w:val="pl-PL"/>
        </w:rPr>
        <w:t>w oparciu o wykazaną, odpowiednimi dokumentami i dowodami, wartość zmiany kosztów wykonania zamówienia, i tylko w zakresie w jakim wykazany zostanie jej wpływ na wysokość wynagrodzenia umownego</w:t>
      </w:r>
      <w:r w:rsidR="00A91B67">
        <w:rPr>
          <w:rFonts w:cstheme="minorHAnsi"/>
          <w:sz w:val="20"/>
          <w:szCs w:val="20"/>
          <w:lang w:val="pl-PL"/>
        </w:rPr>
        <w:t>.</w:t>
      </w:r>
    </w:p>
    <w:p w14:paraId="2AEE06A1" w14:textId="77777777" w:rsidR="00C6246F" w:rsidRPr="00C6246F" w:rsidRDefault="00C6246F" w:rsidP="007E3FB4">
      <w:pPr>
        <w:numPr>
          <w:ilvl w:val="0"/>
          <w:numId w:val="29"/>
        </w:numPr>
        <w:spacing w:line="276" w:lineRule="auto"/>
        <w:ind w:left="426" w:hanging="426"/>
        <w:jc w:val="both"/>
        <w:rPr>
          <w:rFonts w:cstheme="minorHAnsi"/>
          <w:sz w:val="20"/>
          <w:szCs w:val="20"/>
          <w:lang w:val="pl-PL"/>
        </w:rPr>
      </w:pPr>
      <w:r w:rsidRPr="00C6246F">
        <w:rPr>
          <w:rFonts w:cstheme="minorHAnsi"/>
          <w:sz w:val="20"/>
          <w:szCs w:val="20"/>
          <w:lang w:val="pl-PL"/>
        </w:rPr>
        <w:t xml:space="preserve">Zmiany do Umowy może inicjować zarówno Zamawiający, jak i Wykonawca. </w:t>
      </w:r>
    </w:p>
    <w:p w14:paraId="088117EC" w14:textId="77777777" w:rsidR="00C6246F" w:rsidRPr="00C6246F" w:rsidRDefault="00C6246F" w:rsidP="007E3FB4">
      <w:pPr>
        <w:numPr>
          <w:ilvl w:val="0"/>
          <w:numId w:val="29"/>
        </w:numPr>
        <w:spacing w:line="276" w:lineRule="auto"/>
        <w:ind w:left="426" w:hanging="426"/>
        <w:jc w:val="both"/>
        <w:rPr>
          <w:rFonts w:cstheme="minorHAnsi"/>
          <w:sz w:val="20"/>
          <w:szCs w:val="20"/>
          <w:lang w:val="pl-PL"/>
        </w:rPr>
      </w:pPr>
      <w:r w:rsidRPr="00C6246F">
        <w:rPr>
          <w:rFonts w:cstheme="minorHAnsi"/>
          <w:sz w:val="20"/>
          <w:szCs w:val="20"/>
          <w:lang w:val="pl-PL"/>
        </w:rPr>
        <w:t>Jeżeli Wykonawca uważa się za uprawnionego do skorzystania z przesłanek dotyczących zmiany niniejszej umowy, o których mowa w ust. 1 niniejszego paragrafu lub zmiany niniejszej umowy na innej podstawie wskazanej w niniejszej umowie, zobowiązany jest do przekazania upoważnionemu przedstawicielowi Zamawiającego wniosku dotyczącego zmiany Umowy wraz z opisem zdarzenia lub okoliczności stanowiących podstawę do żądania takiej zmiany.</w:t>
      </w:r>
    </w:p>
    <w:p w14:paraId="5B7F6C82" w14:textId="77777777" w:rsidR="00C6246F" w:rsidRPr="00C6246F" w:rsidRDefault="00C6246F" w:rsidP="007E3FB4">
      <w:pPr>
        <w:numPr>
          <w:ilvl w:val="0"/>
          <w:numId w:val="29"/>
        </w:numPr>
        <w:spacing w:line="276" w:lineRule="auto"/>
        <w:ind w:left="426" w:hanging="426"/>
        <w:jc w:val="both"/>
        <w:rPr>
          <w:rFonts w:cstheme="minorHAnsi"/>
          <w:sz w:val="20"/>
          <w:szCs w:val="20"/>
          <w:lang w:val="pl-PL"/>
        </w:rPr>
      </w:pPr>
      <w:r w:rsidRPr="00C6246F">
        <w:rPr>
          <w:rFonts w:cstheme="minorHAnsi"/>
          <w:sz w:val="20"/>
          <w:szCs w:val="20"/>
          <w:lang w:val="pl-PL"/>
        </w:rPr>
        <w:t>Wykonawca zobowiązany jest do dostarczenia wraz z wnioskiem, o którym mowa w ust. 5 wszelkich innych dokumentów wymaganych Umową i informacji uzasadniających żądanie zmiany Umowy, stosowanie do zdarzenia lub okoliczności stanowiących podstawę żądania zmiany.</w:t>
      </w:r>
    </w:p>
    <w:p w14:paraId="4272A4C6" w14:textId="77777777" w:rsidR="00C6246F" w:rsidRPr="003627C5" w:rsidRDefault="00C6246F" w:rsidP="007E3FB4">
      <w:pPr>
        <w:numPr>
          <w:ilvl w:val="0"/>
          <w:numId w:val="29"/>
        </w:numPr>
        <w:spacing w:line="276" w:lineRule="auto"/>
        <w:ind w:left="426" w:hanging="426"/>
        <w:jc w:val="both"/>
        <w:rPr>
          <w:rFonts w:cstheme="minorHAnsi"/>
          <w:sz w:val="20"/>
          <w:szCs w:val="20"/>
        </w:rPr>
      </w:pPr>
      <w:r w:rsidRPr="00C6246F">
        <w:rPr>
          <w:rFonts w:cstheme="minorHAnsi"/>
          <w:sz w:val="20"/>
          <w:szCs w:val="20"/>
          <w:lang w:val="pl-PL"/>
        </w:rPr>
        <w:t xml:space="preserve">Po stronie Zamawiającego wniosek o zmianę może zgłosić osoba wskazana w niniejszej umowie do nadzoru nad jej realizacją. </w:t>
      </w:r>
      <w:r w:rsidRPr="00A91B67">
        <w:rPr>
          <w:rFonts w:cstheme="minorHAnsi"/>
          <w:sz w:val="20"/>
          <w:szCs w:val="20"/>
          <w:lang w:val="pl-PL"/>
        </w:rPr>
        <w:t>Wniosek taki jest podstawą do przygotowania aneksu.</w:t>
      </w:r>
    </w:p>
    <w:p w14:paraId="432808D6" w14:textId="77777777" w:rsidR="00C6246F" w:rsidRPr="00C6246F" w:rsidRDefault="00C6246F" w:rsidP="007E3FB4">
      <w:pPr>
        <w:numPr>
          <w:ilvl w:val="0"/>
          <w:numId w:val="29"/>
        </w:numPr>
        <w:spacing w:line="276" w:lineRule="auto"/>
        <w:ind w:left="426" w:hanging="426"/>
        <w:jc w:val="both"/>
        <w:rPr>
          <w:rFonts w:cstheme="minorHAnsi"/>
          <w:sz w:val="20"/>
          <w:szCs w:val="20"/>
          <w:lang w:val="pl-PL"/>
        </w:rPr>
      </w:pPr>
      <w:r w:rsidRPr="00C6246F">
        <w:rPr>
          <w:rFonts w:cstheme="minorHAnsi"/>
          <w:sz w:val="20"/>
          <w:szCs w:val="20"/>
          <w:lang w:val="pl-PL"/>
        </w:rPr>
        <w:t>Wszelkie zmiany i uzupełnienia do niniejszej umowy mogą być dokonane za zgodą obu Stron wyrażoną na piśmie pod rygorem nieważności.</w:t>
      </w:r>
    </w:p>
    <w:p w14:paraId="71E7C977" w14:textId="77777777" w:rsidR="002E77A9" w:rsidRPr="008466BE" w:rsidRDefault="002E77A9" w:rsidP="007E3FB4">
      <w:pPr>
        <w:pStyle w:val="Akapitzlist"/>
        <w:autoSpaceDE w:val="0"/>
        <w:autoSpaceDN w:val="0"/>
        <w:adjustRightInd w:val="0"/>
        <w:spacing w:line="276" w:lineRule="auto"/>
        <w:ind w:left="0"/>
        <w:rPr>
          <w:rFonts w:ascii="Franklin Gothic Book" w:hAnsi="Franklin Gothic Book"/>
          <w:iCs/>
          <w:szCs w:val="20"/>
          <w:lang w:val="pl-PL"/>
        </w:rPr>
      </w:pPr>
    </w:p>
    <w:p w14:paraId="6428BE42" w14:textId="77777777" w:rsidR="002E77A9" w:rsidRPr="008466BE" w:rsidRDefault="002E77A9" w:rsidP="007E3FB4">
      <w:pPr>
        <w:autoSpaceDE w:val="0"/>
        <w:autoSpaceDN w:val="0"/>
        <w:adjustRightInd w:val="0"/>
        <w:spacing w:line="276" w:lineRule="auto"/>
        <w:jc w:val="center"/>
        <w:rPr>
          <w:sz w:val="20"/>
        </w:rPr>
      </w:pPr>
      <w:r w:rsidRPr="008466BE">
        <w:rPr>
          <w:sz w:val="20"/>
        </w:rPr>
        <w:t>§ 8</w:t>
      </w:r>
    </w:p>
    <w:p w14:paraId="0A17D6B3" w14:textId="77777777" w:rsidR="002E77A9" w:rsidRPr="008466BE" w:rsidRDefault="002E77A9" w:rsidP="007E3FB4">
      <w:pPr>
        <w:autoSpaceDE w:val="0"/>
        <w:autoSpaceDN w:val="0"/>
        <w:adjustRightInd w:val="0"/>
        <w:spacing w:line="276" w:lineRule="auto"/>
        <w:jc w:val="center"/>
        <w:rPr>
          <w:sz w:val="20"/>
        </w:rPr>
      </w:pPr>
      <w:r w:rsidRPr="008466BE">
        <w:rPr>
          <w:sz w:val="20"/>
        </w:rPr>
        <w:t>PODWYKONAWCY</w:t>
      </w:r>
    </w:p>
    <w:p w14:paraId="4F945A02" w14:textId="70F40111" w:rsidR="002E77A9" w:rsidRPr="002E77A9" w:rsidRDefault="002E77A9" w:rsidP="007E3FB4">
      <w:pPr>
        <w:pStyle w:val="Akapitzlist"/>
        <w:numPr>
          <w:ilvl w:val="0"/>
          <w:numId w:val="16"/>
        </w:numPr>
        <w:autoSpaceDE w:val="0"/>
        <w:autoSpaceDN w:val="0"/>
        <w:adjustRightInd w:val="0"/>
        <w:spacing w:line="276" w:lineRule="auto"/>
        <w:jc w:val="both"/>
        <w:rPr>
          <w:sz w:val="20"/>
          <w:lang w:val="pl-PL"/>
        </w:rPr>
      </w:pPr>
      <w:r w:rsidRPr="002E77A9">
        <w:rPr>
          <w:sz w:val="20"/>
          <w:lang w:val="pl-PL"/>
        </w:rPr>
        <w:t>Wykonawca oświadcza, iż przedmiot zamówienia wykonywać będzie/nie bę</w:t>
      </w:r>
      <w:r w:rsidR="007E3FB4">
        <w:rPr>
          <w:sz w:val="20"/>
          <w:lang w:val="pl-PL"/>
        </w:rPr>
        <w:t>dzie* przy pomocy podwykonawców</w:t>
      </w:r>
      <w:r w:rsidRPr="002E77A9">
        <w:rPr>
          <w:sz w:val="20"/>
          <w:lang w:val="pl-PL"/>
        </w:rPr>
        <w:t>.</w:t>
      </w:r>
    </w:p>
    <w:p w14:paraId="094DD56C" w14:textId="77777777" w:rsidR="002E77A9" w:rsidRPr="002E77A9" w:rsidRDefault="002E77A9" w:rsidP="007E3FB4">
      <w:pPr>
        <w:pStyle w:val="Akapitzlist"/>
        <w:numPr>
          <w:ilvl w:val="0"/>
          <w:numId w:val="16"/>
        </w:numPr>
        <w:autoSpaceDE w:val="0"/>
        <w:autoSpaceDN w:val="0"/>
        <w:adjustRightInd w:val="0"/>
        <w:spacing w:line="276" w:lineRule="auto"/>
        <w:jc w:val="both"/>
        <w:rPr>
          <w:sz w:val="20"/>
          <w:lang w:val="pl-PL"/>
        </w:rPr>
      </w:pPr>
      <w:r w:rsidRPr="002E77A9">
        <w:rPr>
          <w:sz w:val="20"/>
          <w:lang w:val="pl-PL"/>
        </w:rPr>
        <w:t xml:space="preserve">Wykonawca zobowiązany jest do pisemnego zgłaszania Zamawiającego podwykonawców, którzy na rzecz Wykonawcy świadczyć będą prace związane z realizacją przedmiotu umowy oraz podania firm podwykonawców. </w:t>
      </w:r>
    </w:p>
    <w:p w14:paraId="0A0149C8" w14:textId="77777777" w:rsidR="002E77A9" w:rsidRPr="002E77A9" w:rsidRDefault="002E77A9" w:rsidP="007E3FB4">
      <w:pPr>
        <w:pStyle w:val="Akapitzlist"/>
        <w:numPr>
          <w:ilvl w:val="0"/>
          <w:numId w:val="16"/>
        </w:numPr>
        <w:autoSpaceDE w:val="0"/>
        <w:autoSpaceDN w:val="0"/>
        <w:adjustRightInd w:val="0"/>
        <w:spacing w:line="276" w:lineRule="auto"/>
        <w:jc w:val="both"/>
        <w:rPr>
          <w:sz w:val="20"/>
          <w:lang w:val="pl-PL"/>
        </w:rPr>
      </w:pPr>
      <w:r w:rsidRPr="002E77A9">
        <w:rPr>
          <w:sz w:val="20"/>
          <w:lang w:val="pl-PL"/>
        </w:rPr>
        <w:t>Umowa pomiędzy Wykonawcą a podwykonawcą powinna być zawarta w formie pisemnej pod rygorem nieważności.</w:t>
      </w:r>
    </w:p>
    <w:p w14:paraId="6E784450" w14:textId="77777777" w:rsidR="002E77A9" w:rsidRPr="002E77A9" w:rsidRDefault="002E77A9" w:rsidP="007E3FB4">
      <w:pPr>
        <w:pStyle w:val="Akapitzlist"/>
        <w:numPr>
          <w:ilvl w:val="0"/>
          <w:numId w:val="16"/>
        </w:numPr>
        <w:autoSpaceDE w:val="0"/>
        <w:autoSpaceDN w:val="0"/>
        <w:adjustRightInd w:val="0"/>
        <w:spacing w:line="276" w:lineRule="auto"/>
        <w:jc w:val="both"/>
        <w:rPr>
          <w:sz w:val="20"/>
          <w:lang w:val="pl-PL"/>
        </w:rPr>
      </w:pPr>
      <w:r w:rsidRPr="002E77A9">
        <w:rPr>
          <w:sz w:val="20"/>
          <w:lang w:val="pl-PL"/>
        </w:rPr>
        <w:t>Wykonawca ponosi wobec Zamawiającego i osób trzecich pełną odpowiedzialność za prace, które wykonuje przy pomocy podwykonawców.</w:t>
      </w:r>
    </w:p>
    <w:p w14:paraId="16E195EB" w14:textId="77777777" w:rsidR="002E77A9" w:rsidRPr="002E77A9" w:rsidRDefault="002E77A9" w:rsidP="007E3FB4">
      <w:pPr>
        <w:pStyle w:val="Akapitzlist"/>
        <w:numPr>
          <w:ilvl w:val="0"/>
          <w:numId w:val="16"/>
        </w:numPr>
        <w:autoSpaceDE w:val="0"/>
        <w:autoSpaceDN w:val="0"/>
        <w:adjustRightInd w:val="0"/>
        <w:spacing w:line="276" w:lineRule="auto"/>
        <w:jc w:val="both"/>
        <w:rPr>
          <w:sz w:val="20"/>
          <w:lang w:val="pl-PL"/>
        </w:rPr>
      </w:pPr>
      <w:r w:rsidRPr="002E77A9">
        <w:rPr>
          <w:sz w:val="20"/>
          <w:lang w:val="pl-PL"/>
        </w:rPr>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67411EBA" w14:textId="77777777" w:rsidR="002E77A9" w:rsidRPr="002E77A9" w:rsidRDefault="002E77A9" w:rsidP="007E3FB4">
      <w:pPr>
        <w:pStyle w:val="Akapitzlist"/>
        <w:numPr>
          <w:ilvl w:val="0"/>
          <w:numId w:val="16"/>
        </w:numPr>
        <w:autoSpaceDE w:val="0"/>
        <w:autoSpaceDN w:val="0"/>
        <w:adjustRightInd w:val="0"/>
        <w:spacing w:line="276" w:lineRule="auto"/>
        <w:jc w:val="both"/>
        <w:rPr>
          <w:sz w:val="20"/>
          <w:lang w:val="pl-PL"/>
        </w:rPr>
      </w:pPr>
      <w:r w:rsidRPr="002E77A9">
        <w:rPr>
          <w:sz w:val="20"/>
          <w:lang w:val="pl-PL"/>
        </w:rPr>
        <w:t>Wykonawca w szczególności pokryje wszelkie wydatki i koszty poniesione przez Zamawiającego w związku z ochroną przed takimi roszczeniami lub w związku z ich zaspokojeniem - bez względu  na ich wysokość.</w:t>
      </w:r>
    </w:p>
    <w:p w14:paraId="4844B4EA" w14:textId="77777777" w:rsidR="00A91B67" w:rsidRPr="003627C5" w:rsidRDefault="00A91B67" w:rsidP="007E3FB4">
      <w:pPr>
        <w:autoSpaceDE w:val="0"/>
        <w:autoSpaceDN w:val="0"/>
        <w:adjustRightInd w:val="0"/>
        <w:spacing w:line="276" w:lineRule="auto"/>
        <w:jc w:val="center"/>
        <w:rPr>
          <w:rFonts w:cstheme="minorHAnsi"/>
          <w:b/>
          <w:bCs/>
          <w:iCs/>
          <w:sz w:val="20"/>
          <w:szCs w:val="20"/>
        </w:rPr>
      </w:pPr>
      <w:r w:rsidRPr="003627C5">
        <w:rPr>
          <w:rFonts w:cstheme="minorHAnsi"/>
          <w:b/>
          <w:bCs/>
          <w:iCs/>
          <w:sz w:val="20"/>
          <w:szCs w:val="20"/>
        </w:rPr>
        <w:t>§ 12</w:t>
      </w:r>
    </w:p>
    <w:p w14:paraId="0EDD4BB4" w14:textId="77777777" w:rsidR="00A91B67" w:rsidRPr="007E3FB4" w:rsidRDefault="00A91B67" w:rsidP="007E3FB4">
      <w:pPr>
        <w:autoSpaceDE w:val="0"/>
        <w:spacing w:line="276" w:lineRule="auto"/>
        <w:jc w:val="center"/>
        <w:rPr>
          <w:rFonts w:cs="Arial"/>
          <w:b/>
          <w:sz w:val="20"/>
          <w:szCs w:val="20"/>
          <w:lang w:val="pl-PL"/>
        </w:rPr>
      </w:pPr>
      <w:r w:rsidRPr="007E3FB4">
        <w:rPr>
          <w:rFonts w:cs="Arial"/>
          <w:b/>
          <w:sz w:val="20"/>
          <w:szCs w:val="20"/>
          <w:lang w:val="pl-PL"/>
        </w:rPr>
        <w:t>Konsorcjum</w:t>
      </w:r>
    </w:p>
    <w:p w14:paraId="5AADF1EF" w14:textId="77777777" w:rsidR="00A91B67" w:rsidRPr="00A91B67" w:rsidRDefault="00A91B67" w:rsidP="007E3FB4">
      <w:pPr>
        <w:pStyle w:val="Akapitzlist"/>
        <w:numPr>
          <w:ilvl w:val="0"/>
          <w:numId w:val="32"/>
        </w:numPr>
        <w:suppressAutoHyphens/>
        <w:autoSpaceDE w:val="0"/>
        <w:spacing w:line="276" w:lineRule="auto"/>
        <w:ind w:left="426" w:hanging="426"/>
        <w:contextualSpacing w:val="0"/>
        <w:jc w:val="both"/>
        <w:rPr>
          <w:rFonts w:cs="Calibri"/>
          <w:sz w:val="20"/>
          <w:szCs w:val="20"/>
          <w:lang w:val="pl-PL"/>
        </w:rPr>
      </w:pPr>
      <w:r w:rsidRPr="00A91B67">
        <w:rPr>
          <w:rFonts w:cs="Calibri"/>
          <w:sz w:val="20"/>
          <w:szCs w:val="20"/>
          <w:lang w:val="pl-PL"/>
        </w:rPr>
        <w:t xml:space="preserve">Jeżeli Wykonawcą jest Konsorcjum, wówczas podmioty wchodzące w skład Konsorcjum są solidarnie odpowiedzialne przed Zamawiającym za wykonanie Umowy. </w:t>
      </w:r>
    </w:p>
    <w:p w14:paraId="5E274AD8" w14:textId="77777777" w:rsidR="00A91B67" w:rsidRPr="00A91B67" w:rsidRDefault="00A91B67" w:rsidP="007E3FB4">
      <w:pPr>
        <w:pStyle w:val="Akapitzlist"/>
        <w:numPr>
          <w:ilvl w:val="0"/>
          <w:numId w:val="32"/>
        </w:numPr>
        <w:suppressAutoHyphens/>
        <w:autoSpaceDE w:val="0"/>
        <w:spacing w:line="276" w:lineRule="auto"/>
        <w:ind w:left="426" w:hanging="426"/>
        <w:contextualSpacing w:val="0"/>
        <w:jc w:val="both"/>
        <w:rPr>
          <w:rFonts w:cs="Calibri"/>
          <w:sz w:val="20"/>
          <w:szCs w:val="20"/>
          <w:lang w:val="pl-PL"/>
        </w:rPr>
      </w:pPr>
      <w:r w:rsidRPr="00A91B67">
        <w:rPr>
          <w:rFonts w:cs="Calibri"/>
          <w:sz w:val="20"/>
          <w:szCs w:val="20"/>
          <w:lang w:val="pl-PL"/>
        </w:rPr>
        <w:t>Wykonawcy wchodzący w skład Konsorcjum zobowiązani są do pozostawania w Konsorcjum przez cały czas trwania Umowy.</w:t>
      </w:r>
    </w:p>
    <w:p w14:paraId="246F2553" w14:textId="77777777" w:rsidR="00A91B67" w:rsidRPr="00A91B67" w:rsidRDefault="00A91B67" w:rsidP="007E3FB4">
      <w:pPr>
        <w:pStyle w:val="Akapitzlist"/>
        <w:numPr>
          <w:ilvl w:val="0"/>
          <w:numId w:val="32"/>
        </w:numPr>
        <w:suppressAutoHyphens/>
        <w:autoSpaceDE w:val="0"/>
        <w:spacing w:line="276" w:lineRule="auto"/>
        <w:ind w:left="426" w:hanging="426"/>
        <w:contextualSpacing w:val="0"/>
        <w:jc w:val="both"/>
        <w:rPr>
          <w:rFonts w:cs="Calibri"/>
          <w:sz w:val="20"/>
          <w:szCs w:val="20"/>
          <w:lang w:val="pl-PL"/>
        </w:rPr>
      </w:pPr>
      <w:r w:rsidRPr="00A91B67">
        <w:rPr>
          <w:rFonts w:cs="Calibri"/>
          <w:sz w:val="20"/>
          <w:szCs w:val="20"/>
          <w:lang w:val="pl-PL"/>
        </w:rPr>
        <w:t xml:space="preserve">Konsorcjum zobowiązuje się do przekazania Zamawiającemu kopii Umowy regulującej współpracę podmiotów wchodzących w skład Konsorcjum, które wspólnie podjęły się wykonania przedmiotu Umowy, </w:t>
      </w:r>
      <w:r w:rsidRPr="00A91B67">
        <w:rPr>
          <w:rFonts w:cs="Calibri"/>
          <w:sz w:val="20"/>
          <w:szCs w:val="20"/>
          <w:lang w:val="pl-PL"/>
        </w:rPr>
        <w:br/>
      </w:r>
      <w:r w:rsidRPr="00A91B67">
        <w:rPr>
          <w:rFonts w:cs="Calibri"/>
          <w:sz w:val="20"/>
          <w:szCs w:val="20"/>
          <w:lang w:val="pl-PL"/>
        </w:rPr>
        <w:lastRenderedPageBreak/>
        <w:t>i jej zmian, w tym zawierającej informacje za wykonanie jakich części Przedmiotu Umowy w ramach Umowy odpowiada każdy z uczestników Konsorcjum.</w:t>
      </w:r>
    </w:p>
    <w:p w14:paraId="56F7A75C" w14:textId="77777777" w:rsidR="00A91B67" w:rsidRPr="007E3FB4" w:rsidRDefault="00A91B67" w:rsidP="007E3FB4">
      <w:pPr>
        <w:pStyle w:val="Akapitzlist"/>
        <w:numPr>
          <w:ilvl w:val="0"/>
          <w:numId w:val="32"/>
        </w:numPr>
        <w:suppressAutoHyphens/>
        <w:autoSpaceDE w:val="0"/>
        <w:spacing w:line="276" w:lineRule="auto"/>
        <w:ind w:left="426" w:hanging="426"/>
        <w:contextualSpacing w:val="0"/>
        <w:jc w:val="both"/>
        <w:rPr>
          <w:rFonts w:cs="Calibri"/>
          <w:sz w:val="20"/>
          <w:szCs w:val="20"/>
          <w:lang w:val="pl-PL"/>
        </w:rPr>
      </w:pPr>
      <w:r w:rsidRPr="00A91B67">
        <w:rPr>
          <w:rFonts w:cs="Calibri"/>
          <w:sz w:val="20"/>
          <w:szCs w:val="20"/>
          <w:lang w:val="pl-PL"/>
        </w:rPr>
        <w:t xml:space="preserve">Lider Konsorcjum jest upoważniony do podejmowania decyzji, składania i przyjmowania oświadczeń woli </w:t>
      </w:r>
      <w:r w:rsidRPr="00A91B67">
        <w:rPr>
          <w:rFonts w:cs="Calibri"/>
          <w:sz w:val="20"/>
          <w:szCs w:val="20"/>
          <w:lang w:val="pl-PL"/>
        </w:rPr>
        <w:br/>
        <w:t xml:space="preserve">w imieniu i na rzecz każdego z podmiotów wchodzących w skład Konsorcjum w zakresie wskazanym </w:t>
      </w:r>
      <w:r w:rsidRPr="00A91B67">
        <w:rPr>
          <w:rFonts w:cs="Calibri"/>
          <w:sz w:val="20"/>
          <w:szCs w:val="20"/>
          <w:lang w:val="pl-PL"/>
        </w:rPr>
        <w:br/>
        <w:t xml:space="preserve">w pełnomocnictwach potrzebnych do realizacji Umowy i przedłożonych Zamawiającemu. </w:t>
      </w:r>
      <w:r w:rsidRPr="007E3FB4">
        <w:rPr>
          <w:rFonts w:cs="Calibri"/>
          <w:sz w:val="20"/>
          <w:szCs w:val="20"/>
          <w:lang w:val="pl-PL"/>
        </w:rPr>
        <w:t xml:space="preserve">Upoważnienie </w:t>
      </w:r>
      <w:r w:rsidRPr="007E3FB4">
        <w:rPr>
          <w:rFonts w:cs="Calibri"/>
          <w:sz w:val="20"/>
          <w:szCs w:val="20"/>
          <w:lang w:val="pl-PL"/>
        </w:rPr>
        <w:br/>
        <w:t>to może zostać zmienione za zgodą Zamawiającego.</w:t>
      </w:r>
    </w:p>
    <w:p w14:paraId="75DC55D3" w14:textId="77777777" w:rsidR="002E77A9" w:rsidRPr="002E77A9" w:rsidRDefault="002E77A9" w:rsidP="007E3FB4">
      <w:pPr>
        <w:autoSpaceDE w:val="0"/>
        <w:autoSpaceDN w:val="0"/>
        <w:adjustRightInd w:val="0"/>
        <w:spacing w:line="276" w:lineRule="auto"/>
        <w:jc w:val="center"/>
        <w:rPr>
          <w:b/>
          <w:bCs/>
          <w:iCs/>
          <w:szCs w:val="20"/>
          <w:lang w:val="pl-PL"/>
        </w:rPr>
      </w:pPr>
    </w:p>
    <w:p w14:paraId="20D584F4" w14:textId="77777777" w:rsidR="00C6246F" w:rsidRPr="00394AB9" w:rsidRDefault="00C6246F" w:rsidP="007E3FB4">
      <w:pPr>
        <w:autoSpaceDE w:val="0"/>
        <w:autoSpaceDN w:val="0"/>
        <w:adjustRightInd w:val="0"/>
        <w:spacing w:line="276" w:lineRule="auto"/>
        <w:jc w:val="center"/>
        <w:rPr>
          <w:rFonts w:cstheme="minorHAnsi"/>
          <w:b/>
          <w:bCs/>
          <w:iCs/>
          <w:sz w:val="20"/>
          <w:szCs w:val="20"/>
        </w:rPr>
      </w:pPr>
      <w:r w:rsidRPr="00394AB9">
        <w:rPr>
          <w:rFonts w:cstheme="minorHAnsi"/>
          <w:b/>
          <w:bCs/>
          <w:iCs/>
          <w:sz w:val="20"/>
          <w:szCs w:val="20"/>
        </w:rPr>
        <w:t>§ 9</w:t>
      </w:r>
    </w:p>
    <w:p w14:paraId="3A5A3D83" w14:textId="77777777" w:rsidR="00C6246F" w:rsidRPr="007E3FB4" w:rsidRDefault="00C6246F" w:rsidP="007E3FB4">
      <w:pPr>
        <w:autoSpaceDE w:val="0"/>
        <w:autoSpaceDN w:val="0"/>
        <w:adjustRightInd w:val="0"/>
        <w:spacing w:line="276" w:lineRule="auto"/>
        <w:jc w:val="center"/>
        <w:rPr>
          <w:rFonts w:cstheme="minorHAnsi"/>
          <w:b/>
          <w:bCs/>
          <w:iCs/>
          <w:sz w:val="20"/>
          <w:szCs w:val="20"/>
          <w:lang w:val="pl-PL"/>
        </w:rPr>
      </w:pPr>
      <w:r w:rsidRPr="007E3FB4">
        <w:rPr>
          <w:rFonts w:cstheme="minorHAnsi"/>
          <w:b/>
          <w:bCs/>
          <w:iCs/>
          <w:sz w:val="20"/>
          <w:szCs w:val="20"/>
          <w:lang w:val="pl-PL"/>
        </w:rPr>
        <w:t>Siła wyższa</w:t>
      </w:r>
    </w:p>
    <w:p w14:paraId="32F69F43" w14:textId="77777777" w:rsidR="00C6246F" w:rsidRPr="00C6246F" w:rsidRDefault="00C6246F" w:rsidP="007E3FB4">
      <w:pPr>
        <w:pStyle w:val="Akapitzlist"/>
        <w:numPr>
          <w:ilvl w:val="0"/>
          <w:numId w:val="28"/>
        </w:numPr>
        <w:autoSpaceDE w:val="0"/>
        <w:autoSpaceDN w:val="0"/>
        <w:adjustRightInd w:val="0"/>
        <w:spacing w:line="276" w:lineRule="auto"/>
        <w:jc w:val="both"/>
        <w:rPr>
          <w:rFonts w:cstheme="minorHAnsi"/>
          <w:iCs/>
          <w:sz w:val="20"/>
          <w:szCs w:val="20"/>
          <w:lang w:val="pl-PL"/>
        </w:rPr>
      </w:pPr>
      <w:r w:rsidRPr="00C6246F">
        <w:rPr>
          <w:rFonts w:cstheme="minorHAnsi"/>
          <w:iCs/>
          <w:sz w:val="20"/>
          <w:szCs w:val="20"/>
          <w:lang w:val="pl-PL"/>
        </w:rPr>
        <w:t xml:space="preserve">Żadna ze Stron nie będzie ponosić odpowiedzialności za zwłokę, nienależyte wykonanie lub niewykonanie jej zobowiązań wynikających z niniejszej umowy, wyłącznie w stopniu, w jakim zwłoka w wykonaniu danego zobowiązania lub inne niewykonanie lub nienależyte wykonanie umowy jest wynikiem działania siły wyższej rozumianej jako zdarzenie zewnętrzne, niedające się przewidzieć z zachowaniem należytej staranności, na które Strona powołująca się na zdarzenie siły wyższej nie miała i nie ma wpływu, i którego skutkom nie mogła zapobiec, które uniemożliwia tej Stronie wykonanie w całości lub w części jej zobowiązań wynikających z umowy. Pod warunkiem spełnienia przesłanek, o których mowa w zdaniu poprzedzającym, zdarzeniami siły wyższej są w szczególności zdarzenia o charakterze katastrof przyrodniczych typu powódź, huragan, wichury o nadzwyczajnej sile, trąby powietrzne, wyjątkowo intensywne i długotrwałe ulewy albo nadzwyczajne i zewnętrzne wydarzenia, którym nie można było zapobiec (wojna, restrykcje stanu wojennego, powstanie, rewolucja, zamieszki, epidemia itp.). W takim przypadku żadna ze Stron nie może także naliczyć kar umownych. </w:t>
      </w:r>
    </w:p>
    <w:p w14:paraId="3A488A8F" w14:textId="77777777" w:rsidR="00C6246F" w:rsidRPr="00C6246F" w:rsidRDefault="00C6246F" w:rsidP="007E3FB4">
      <w:pPr>
        <w:pStyle w:val="Akapitzlist"/>
        <w:numPr>
          <w:ilvl w:val="0"/>
          <w:numId w:val="28"/>
        </w:numPr>
        <w:autoSpaceDE w:val="0"/>
        <w:autoSpaceDN w:val="0"/>
        <w:adjustRightInd w:val="0"/>
        <w:spacing w:line="276" w:lineRule="auto"/>
        <w:ind w:left="426" w:hanging="426"/>
        <w:jc w:val="both"/>
        <w:rPr>
          <w:rFonts w:cstheme="minorHAnsi"/>
          <w:iCs/>
          <w:sz w:val="20"/>
          <w:szCs w:val="20"/>
          <w:lang w:val="pl-PL"/>
        </w:rPr>
      </w:pPr>
      <w:r w:rsidRPr="00C6246F">
        <w:rPr>
          <w:rFonts w:cstheme="minorHAnsi"/>
          <w:iCs/>
          <w:sz w:val="20"/>
          <w:szCs w:val="20"/>
          <w:lang w:val="pl-PL"/>
        </w:rPr>
        <w:t>W rozumieniu umowy siłą wyższą nie są w szczególności: deficyt sprzętowy, kadrowy, materiałowy, spory pracownicze, strajki, ani też kumulacja takich czynników.</w:t>
      </w:r>
    </w:p>
    <w:p w14:paraId="0BF852CA" w14:textId="77777777" w:rsidR="00C6246F" w:rsidRPr="00C6246F" w:rsidRDefault="00C6246F" w:rsidP="007E3FB4">
      <w:pPr>
        <w:pStyle w:val="Akapitzlist"/>
        <w:numPr>
          <w:ilvl w:val="0"/>
          <w:numId w:val="28"/>
        </w:numPr>
        <w:autoSpaceDE w:val="0"/>
        <w:autoSpaceDN w:val="0"/>
        <w:adjustRightInd w:val="0"/>
        <w:spacing w:line="276" w:lineRule="auto"/>
        <w:ind w:left="426" w:hanging="426"/>
        <w:jc w:val="both"/>
        <w:rPr>
          <w:rFonts w:cstheme="minorHAnsi"/>
          <w:iCs/>
          <w:sz w:val="20"/>
          <w:szCs w:val="20"/>
          <w:lang w:val="pl-PL"/>
        </w:rPr>
      </w:pPr>
      <w:r w:rsidRPr="00C6246F">
        <w:rPr>
          <w:rFonts w:cstheme="minorHAnsi"/>
          <w:iCs/>
          <w:sz w:val="20"/>
          <w:szCs w:val="20"/>
          <w:lang w:val="pl-PL"/>
        </w:rPr>
        <w:t>W przypadku zaistnienia stanu siły wyższej, Strona, której dotyczą działania siły wyższej niezwłocznie zawiadomi drugą Stronę o zaistnieniu siły wyższej i jej przyczynach pod rygorem utraty prawa do powoływania się na postanowienia związane z wystąpieniem siły wyższej. Strona będąca pod wpływem działania siły wyższej dołoży wszelkich starań, aby w terminie 30 (trzydziestu) dni od daty zawiadomienia przedstawić drugiej Stronie dokumentację, która wyjaśnia naturę i przyczyny zaistniałego stanu siły wyższej. Strona umowa stojąca w obliczu siły wyższej zobowiązana jest podjąć działania w celu zminimalizowania możliwych szkód.</w:t>
      </w:r>
    </w:p>
    <w:p w14:paraId="508CC3C2" w14:textId="77777777" w:rsidR="00C6246F" w:rsidRPr="00C6246F" w:rsidRDefault="00C6246F" w:rsidP="007E3FB4">
      <w:pPr>
        <w:pStyle w:val="Akapitzlist"/>
        <w:numPr>
          <w:ilvl w:val="0"/>
          <w:numId w:val="28"/>
        </w:numPr>
        <w:autoSpaceDE w:val="0"/>
        <w:autoSpaceDN w:val="0"/>
        <w:adjustRightInd w:val="0"/>
        <w:spacing w:line="276" w:lineRule="auto"/>
        <w:ind w:left="426" w:hanging="426"/>
        <w:jc w:val="both"/>
        <w:rPr>
          <w:rFonts w:cstheme="minorHAnsi"/>
          <w:iCs/>
          <w:sz w:val="20"/>
          <w:szCs w:val="20"/>
          <w:lang w:val="pl-PL"/>
        </w:rPr>
      </w:pPr>
      <w:r w:rsidRPr="00C6246F">
        <w:rPr>
          <w:rFonts w:cstheme="minorHAnsi"/>
          <w:iCs/>
          <w:sz w:val="20"/>
          <w:szCs w:val="20"/>
          <w:lang w:val="pl-PL"/>
        </w:rPr>
        <w:t>W przypadku wystąpienia siły wyższej każda ze Stron jest uprawniona do złożenia oświadczenia o odstąpieniu od umowy w terminie do 5 dni od dnia powzięcia wiadomości o okolicznościach siły wyższej.</w:t>
      </w:r>
    </w:p>
    <w:p w14:paraId="433EC20B" w14:textId="77777777" w:rsidR="00C6246F" w:rsidRDefault="00C6246F" w:rsidP="007E3FB4">
      <w:pPr>
        <w:autoSpaceDE w:val="0"/>
        <w:autoSpaceDN w:val="0"/>
        <w:adjustRightInd w:val="0"/>
        <w:spacing w:line="276" w:lineRule="auto"/>
        <w:jc w:val="center"/>
        <w:rPr>
          <w:bCs/>
          <w:iCs/>
          <w:sz w:val="20"/>
          <w:szCs w:val="20"/>
          <w:lang w:val="pl-PL"/>
        </w:rPr>
      </w:pPr>
    </w:p>
    <w:p w14:paraId="59A6EE4B" w14:textId="77777777" w:rsidR="00A91B67" w:rsidRPr="008466BE" w:rsidRDefault="00A91B67" w:rsidP="007E3FB4">
      <w:pPr>
        <w:autoSpaceDE w:val="0"/>
        <w:autoSpaceDN w:val="0"/>
        <w:adjustRightInd w:val="0"/>
        <w:spacing w:line="276" w:lineRule="auto"/>
        <w:jc w:val="center"/>
        <w:rPr>
          <w:b/>
          <w:bCs/>
          <w:iCs/>
          <w:sz w:val="20"/>
        </w:rPr>
      </w:pPr>
      <w:r w:rsidRPr="008466BE">
        <w:rPr>
          <w:b/>
          <w:bCs/>
          <w:iCs/>
          <w:sz w:val="20"/>
        </w:rPr>
        <w:t>§ 7</w:t>
      </w:r>
    </w:p>
    <w:p w14:paraId="7410AC54" w14:textId="3A6045E8" w:rsidR="00A91B67" w:rsidRPr="00512270" w:rsidRDefault="00A91B67" w:rsidP="007E3FB4">
      <w:pPr>
        <w:autoSpaceDE w:val="0"/>
        <w:autoSpaceDN w:val="0"/>
        <w:adjustRightInd w:val="0"/>
        <w:spacing w:line="276" w:lineRule="auto"/>
        <w:jc w:val="center"/>
        <w:rPr>
          <w:b/>
          <w:bCs/>
          <w:iCs/>
          <w:szCs w:val="20"/>
        </w:rPr>
      </w:pPr>
      <w:r w:rsidRPr="00512270">
        <w:rPr>
          <w:bCs/>
          <w:iCs/>
          <w:sz w:val="20"/>
          <w:szCs w:val="20"/>
        </w:rPr>
        <w:t>RODO</w:t>
      </w:r>
    </w:p>
    <w:p w14:paraId="32A52547" w14:textId="77777777" w:rsidR="003B1A1E" w:rsidRPr="003B1A1E" w:rsidRDefault="003B1A1E" w:rsidP="003B1A1E">
      <w:pPr>
        <w:numPr>
          <w:ilvl w:val="0"/>
          <w:numId w:val="17"/>
        </w:numPr>
        <w:autoSpaceDE w:val="0"/>
        <w:autoSpaceDN w:val="0"/>
        <w:adjustRightInd w:val="0"/>
        <w:spacing w:line="276" w:lineRule="auto"/>
        <w:ind w:left="426" w:hanging="426"/>
        <w:jc w:val="both"/>
        <w:rPr>
          <w:rFonts w:eastAsia="Calibri" w:cstheme="minorHAnsi"/>
          <w:sz w:val="20"/>
          <w:szCs w:val="20"/>
          <w:lang w:val="pl-PL"/>
        </w:rPr>
      </w:pPr>
      <w:r w:rsidRPr="003B1A1E">
        <w:rPr>
          <w:rFonts w:eastAsia="Calibri" w:cstheme="minorHAnsi"/>
          <w:sz w:val="20"/>
          <w:szCs w:val="20"/>
          <w:lang w:val="pl-PL"/>
        </w:rPr>
        <w:t>Zgodnie z art.13 ust 1-2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(Dz.Urz.UE L 119, s.1) – zwanego dalej RODO – Zamawiający informuje, że:</w:t>
      </w:r>
    </w:p>
    <w:p w14:paraId="0493EF89" w14:textId="77777777" w:rsidR="003B1A1E" w:rsidRPr="00CC0306"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rPr>
      </w:pPr>
      <w:r w:rsidRPr="003B1A1E">
        <w:rPr>
          <w:rFonts w:eastAsia="Calibri" w:cstheme="minorHAnsi"/>
          <w:sz w:val="20"/>
          <w:szCs w:val="20"/>
          <w:lang w:val="pl-PL"/>
        </w:rPr>
        <w:t xml:space="preserve">Administratorem danych osobowych Wykonawcy jest Regionalne Centrum Krwiodawstwa i Krwiolecznictwa w Krakowie przy ul. </w:t>
      </w:r>
      <w:r w:rsidRPr="00CC0306">
        <w:rPr>
          <w:rFonts w:eastAsia="Calibri" w:cstheme="minorHAnsi"/>
          <w:sz w:val="20"/>
          <w:szCs w:val="20"/>
        </w:rPr>
        <w:t>Rzeźniczej 11, 31-540 Kraków.</w:t>
      </w:r>
    </w:p>
    <w:p w14:paraId="3A590CF9" w14:textId="77777777" w:rsidR="003B1A1E" w:rsidRPr="003B1A1E"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lang w:val="pl-PL"/>
        </w:rPr>
      </w:pPr>
      <w:r w:rsidRPr="003B1A1E">
        <w:rPr>
          <w:rFonts w:eastAsia="Calibri" w:cstheme="minorHAnsi"/>
          <w:sz w:val="20"/>
          <w:szCs w:val="20"/>
          <w:lang w:val="pl-PL"/>
        </w:rPr>
        <w:t>Administrator wyznaczył  inspektora ochrony danych, z którym można skontaktować się w sprawach ochrony swoich danych osobowych po adresem e-mail: iodo@rckik.krakow.pl lub pisemnie na adres siedziby Administratora.</w:t>
      </w:r>
    </w:p>
    <w:p w14:paraId="05537AC3" w14:textId="77777777" w:rsidR="003B1A1E" w:rsidRPr="00CC0306"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rPr>
      </w:pPr>
      <w:r w:rsidRPr="003B1A1E">
        <w:rPr>
          <w:rFonts w:eastAsia="Calibri" w:cstheme="minorHAnsi"/>
          <w:sz w:val="20"/>
          <w:szCs w:val="20"/>
          <w:lang w:val="pl-PL"/>
        </w:rPr>
        <w:t xml:space="preserve">Administrator czyli RCKiK w Krakowie, przetwarza dane osobowe Wykonawcy w celu zawarcia i realizacji umowy. </w:t>
      </w:r>
      <w:r w:rsidRPr="00CC0306">
        <w:rPr>
          <w:rFonts w:eastAsia="Calibri" w:cstheme="minorHAnsi"/>
          <w:sz w:val="20"/>
          <w:szCs w:val="20"/>
        </w:rPr>
        <w:t>Podstawą przetwarzania jest:</w:t>
      </w:r>
    </w:p>
    <w:p w14:paraId="6E993732" w14:textId="77777777" w:rsidR="003B1A1E" w:rsidRPr="003B1A1E" w:rsidRDefault="003B1A1E" w:rsidP="003B1A1E">
      <w:pPr>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a) W przypadku osób uprawnionych do reprezentacji Administratora na  podstawie Art. 6 ust. 1 lit. b ogólnego rozporządzenia o ochronie danych osobowych z dnia 27 kwietnia 2016r.- tj. przetwarzanie jest niezbędne do podjęcia działań w celu jej zawarcia jak i realizacji samej umowy;</w:t>
      </w:r>
    </w:p>
    <w:p w14:paraId="06E76763" w14:textId="77777777" w:rsidR="003B1A1E" w:rsidRPr="003B1A1E" w:rsidRDefault="003B1A1E" w:rsidP="003B1A1E">
      <w:pPr>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b) Dane będą również przetwarzane celem wykonania obowiązków prawnych wynikających z przepisów prawa ( np. kwestie wystawiania dokumentów księgowych, rozliczeń fiskalno-</w:t>
      </w:r>
      <w:r w:rsidRPr="003B1A1E">
        <w:rPr>
          <w:rFonts w:eastAsia="Calibri" w:cstheme="minorHAnsi"/>
          <w:sz w:val="20"/>
          <w:szCs w:val="20"/>
          <w:lang w:val="pl-PL"/>
        </w:rPr>
        <w:lastRenderedPageBreak/>
        <w:t>podatkowych etc). na  podstawie Art. 6 ust. 1 lit. c ogólnego rozporządzenia o ochronie danych osobowych z dnia 27 kwietnia 2016r.;</w:t>
      </w:r>
    </w:p>
    <w:p w14:paraId="7675FBEE" w14:textId="77777777" w:rsidR="003B1A1E" w:rsidRPr="003B1A1E" w:rsidRDefault="003B1A1E" w:rsidP="003B1A1E">
      <w:pPr>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c) Dane będą przetwarzane również celem realizacji prawnie usprawiedliwionego interesu Administratora (np. w sytuacji obrony przed roszczeniami lub dochodzenia roszczeń) na podstawie Art. 6 ust. 1 lit. f ogólnego rozporządzenia o ochronie danych osobowych z dnia 27 kwietnia 2016r.</w:t>
      </w:r>
    </w:p>
    <w:p w14:paraId="274ED7CB" w14:textId="77777777" w:rsidR="003B1A1E" w:rsidRPr="003B1A1E"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lang w:val="pl-PL"/>
        </w:rPr>
      </w:pPr>
      <w:r w:rsidRPr="003B1A1E">
        <w:rPr>
          <w:rFonts w:eastAsia="Calibri" w:cstheme="minorHAnsi"/>
          <w:sz w:val="20"/>
          <w:szCs w:val="20"/>
          <w:lang w:val="pl-PL"/>
        </w:rPr>
        <w:t>Dane osobowe Wykonawcy  przechowywane będą przez okres;</w:t>
      </w:r>
    </w:p>
    <w:p w14:paraId="16B943D1" w14:textId="77777777" w:rsidR="003B1A1E" w:rsidRPr="003B1A1E" w:rsidRDefault="003B1A1E" w:rsidP="003B1A1E">
      <w:pPr>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a) realizacji umowy wraz z okresami gwarancyjnymi/pogwarancyjnymi;</w:t>
      </w:r>
    </w:p>
    <w:p w14:paraId="5C6B5DD3" w14:textId="77777777" w:rsidR="003B1A1E" w:rsidRPr="003B1A1E" w:rsidRDefault="003B1A1E" w:rsidP="003B1A1E">
      <w:pPr>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b) zgodny z wymogami przepisów prawa dotyczących przechowywania dokumentacji finansowej 5 lat dla celów podatkowych np. art. 74 ustawy o  rachunkowości, art. 86 § 1 ustawy z dnia 29.08.97 Ordynacji podatkowej, art. 106i, 112 ustawy z dnia 11 marca 2004 o podatku od towarów i usług;</w:t>
      </w:r>
    </w:p>
    <w:p w14:paraId="1DFB4AA3" w14:textId="77777777" w:rsidR="003B1A1E" w:rsidRPr="003B1A1E" w:rsidRDefault="003B1A1E" w:rsidP="003B1A1E">
      <w:pPr>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c) realizacji swoich praw na drodze sądowej tj. obrony przed roszczeniami lub dochodzenia roszczeń przez okres jej prowadzenia.</w:t>
      </w:r>
    </w:p>
    <w:p w14:paraId="4C6B00AB" w14:textId="77777777" w:rsidR="003B1A1E" w:rsidRPr="003B1A1E"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lang w:val="pl-PL"/>
        </w:rPr>
      </w:pPr>
      <w:r w:rsidRPr="003B1A1E">
        <w:rPr>
          <w:rFonts w:eastAsia="Calibri" w:cstheme="minorHAnsi"/>
          <w:sz w:val="20"/>
          <w:szCs w:val="20"/>
          <w:lang w:val="pl-PL"/>
        </w:rPr>
        <w:t>Zakres przetwarzanych danych obejmuje dane identyfikacyjne osoby reprezentującej Administratora jak i dane teleadresowe. Odbiorcami danych będą uprawnione urzędy/organy działające w oparciu o przepisy prawa, firmy informatyczne, audytorskie, kancelarie prawne.</w:t>
      </w:r>
    </w:p>
    <w:p w14:paraId="40057577" w14:textId="77777777" w:rsidR="003B1A1E" w:rsidRPr="003B1A1E"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lang w:val="pl-PL"/>
        </w:rPr>
      </w:pPr>
      <w:r w:rsidRPr="003B1A1E">
        <w:rPr>
          <w:rFonts w:eastAsia="Calibri" w:cstheme="minorHAnsi"/>
          <w:sz w:val="20"/>
          <w:szCs w:val="20"/>
          <w:lang w:val="pl-PL"/>
        </w:rPr>
        <w:t>Podanie danych osobowych jest istotne i wymagane celem zawarcia umowy, bez ich podania nie będzie możliwości oznaczenia stron umowy a w dalszej konsekwencji realizacji tejże umowy a także spełnienie wymogów prawnych celem udokumentowania jej pod względem podatkowym.</w:t>
      </w:r>
    </w:p>
    <w:p w14:paraId="2C782BCD" w14:textId="77777777" w:rsidR="003B1A1E" w:rsidRPr="003B1A1E" w:rsidRDefault="003B1A1E" w:rsidP="003B1A1E">
      <w:pPr>
        <w:numPr>
          <w:ilvl w:val="1"/>
          <w:numId w:val="17"/>
        </w:numPr>
        <w:autoSpaceDE w:val="0"/>
        <w:autoSpaceDN w:val="0"/>
        <w:adjustRightInd w:val="0"/>
        <w:spacing w:line="276" w:lineRule="auto"/>
        <w:ind w:left="993" w:hanging="567"/>
        <w:jc w:val="both"/>
        <w:rPr>
          <w:rFonts w:eastAsia="Calibri" w:cstheme="minorHAnsi"/>
          <w:sz w:val="20"/>
          <w:szCs w:val="20"/>
          <w:lang w:val="pl-PL"/>
        </w:rPr>
      </w:pPr>
      <w:r w:rsidRPr="003B1A1E">
        <w:rPr>
          <w:rFonts w:eastAsia="Calibri" w:cstheme="minorHAnsi"/>
          <w:sz w:val="20"/>
          <w:szCs w:val="20"/>
          <w:lang w:val="pl-PL"/>
        </w:rPr>
        <w:t>W wyniku przetwarzania danych przysługują Wykonawcy, określone prawa wynikające z RODO</w:t>
      </w:r>
    </w:p>
    <w:p w14:paraId="19351B96" w14:textId="77777777" w:rsidR="003B1A1E" w:rsidRPr="003B1A1E" w:rsidRDefault="003B1A1E" w:rsidP="003B1A1E">
      <w:pPr>
        <w:tabs>
          <w:tab w:val="left" w:pos="1276"/>
        </w:tabs>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a)</w:t>
      </w:r>
      <w:r w:rsidRPr="003B1A1E">
        <w:rPr>
          <w:rFonts w:eastAsia="Calibri" w:cstheme="minorHAnsi"/>
          <w:sz w:val="20"/>
          <w:szCs w:val="20"/>
          <w:lang w:val="pl-PL"/>
        </w:rPr>
        <w:tab/>
        <w:t>prawo dostępu do swoich danych oraz otrzymania ich kopii;</w:t>
      </w:r>
    </w:p>
    <w:p w14:paraId="2570013E" w14:textId="77777777" w:rsidR="003B1A1E" w:rsidRPr="003B1A1E" w:rsidRDefault="003B1A1E" w:rsidP="003B1A1E">
      <w:pPr>
        <w:tabs>
          <w:tab w:val="left" w:pos="1276"/>
        </w:tabs>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b)</w:t>
      </w:r>
      <w:r w:rsidRPr="003B1A1E">
        <w:rPr>
          <w:rFonts w:eastAsia="Calibri" w:cstheme="minorHAnsi"/>
          <w:sz w:val="20"/>
          <w:szCs w:val="20"/>
          <w:lang w:val="pl-PL"/>
        </w:rPr>
        <w:tab/>
        <w:t>prawo do sprostowania (poprawiania) swoich danych;</w:t>
      </w:r>
    </w:p>
    <w:p w14:paraId="54EC6065" w14:textId="77777777" w:rsidR="003B1A1E" w:rsidRPr="003B1A1E" w:rsidRDefault="003B1A1E" w:rsidP="003B1A1E">
      <w:pPr>
        <w:tabs>
          <w:tab w:val="left" w:pos="1276"/>
        </w:tabs>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 xml:space="preserve">c) </w:t>
      </w:r>
      <w:r w:rsidRPr="003B1A1E">
        <w:rPr>
          <w:rFonts w:eastAsia="Calibri" w:cstheme="minorHAnsi"/>
          <w:sz w:val="20"/>
          <w:szCs w:val="20"/>
          <w:lang w:val="pl-PL"/>
        </w:rPr>
        <w:tab/>
        <w:t>prawo do usunięcia danych, ograniczenia przetwarzania danych;</w:t>
      </w:r>
    </w:p>
    <w:p w14:paraId="0B3AD75D" w14:textId="77777777" w:rsidR="003B1A1E" w:rsidRPr="003B1A1E" w:rsidRDefault="003B1A1E" w:rsidP="003B1A1E">
      <w:pPr>
        <w:tabs>
          <w:tab w:val="left" w:pos="1276"/>
        </w:tabs>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d)</w:t>
      </w:r>
      <w:r w:rsidRPr="003B1A1E">
        <w:rPr>
          <w:rFonts w:eastAsia="Calibri" w:cstheme="minorHAnsi"/>
          <w:sz w:val="20"/>
          <w:szCs w:val="20"/>
          <w:lang w:val="pl-PL"/>
        </w:rPr>
        <w:tab/>
        <w:t>prawo do wniesienia sprzeciwu wobec przetwarzania danych;</w:t>
      </w:r>
    </w:p>
    <w:p w14:paraId="6B64C800" w14:textId="77777777" w:rsidR="003B1A1E" w:rsidRPr="003B1A1E" w:rsidRDefault="003B1A1E" w:rsidP="003B1A1E">
      <w:pPr>
        <w:tabs>
          <w:tab w:val="left" w:pos="1276"/>
        </w:tabs>
        <w:autoSpaceDE w:val="0"/>
        <w:autoSpaceDN w:val="0"/>
        <w:adjustRightInd w:val="0"/>
        <w:spacing w:line="276" w:lineRule="auto"/>
        <w:ind w:left="1276" w:hanging="283"/>
        <w:jc w:val="both"/>
        <w:rPr>
          <w:rFonts w:eastAsia="Calibri" w:cstheme="minorHAnsi"/>
          <w:sz w:val="20"/>
          <w:szCs w:val="20"/>
          <w:lang w:val="pl-PL"/>
        </w:rPr>
      </w:pPr>
      <w:r w:rsidRPr="003B1A1E">
        <w:rPr>
          <w:rFonts w:eastAsia="Calibri" w:cstheme="minorHAnsi"/>
          <w:sz w:val="20"/>
          <w:szCs w:val="20"/>
          <w:lang w:val="pl-PL"/>
        </w:rPr>
        <w:t>e)</w:t>
      </w:r>
      <w:r w:rsidRPr="003B1A1E">
        <w:rPr>
          <w:rFonts w:eastAsia="Calibri" w:cstheme="minorHAnsi"/>
          <w:sz w:val="20"/>
          <w:szCs w:val="20"/>
          <w:lang w:val="pl-PL"/>
        </w:rPr>
        <w:tab/>
        <w:t>prawo do przenoszenia danych;</w:t>
      </w:r>
    </w:p>
    <w:p w14:paraId="14599134" w14:textId="77777777" w:rsidR="003B1A1E" w:rsidRPr="00CC0306" w:rsidRDefault="003B1A1E" w:rsidP="003B1A1E">
      <w:pPr>
        <w:tabs>
          <w:tab w:val="left" w:pos="1276"/>
        </w:tabs>
        <w:autoSpaceDE w:val="0"/>
        <w:autoSpaceDN w:val="0"/>
        <w:adjustRightInd w:val="0"/>
        <w:spacing w:line="276" w:lineRule="auto"/>
        <w:ind w:left="1276" w:hanging="283"/>
        <w:jc w:val="both"/>
        <w:rPr>
          <w:rFonts w:eastAsia="Calibri" w:cstheme="minorHAnsi"/>
          <w:sz w:val="20"/>
          <w:szCs w:val="20"/>
        </w:rPr>
      </w:pPr>
      <w:r w:rsidRPr="003B1A1E">
        <w:rPr>
          <w:rFonts w:eastAsia="Calibri" w:cstheme="minorHAnsi"/>
          <w:sz w:val="20"/>
          <w:szCs w:val="20"/>
          <w:lang w:val="pl-PL"/>
        </w:rPr>
        <w:t>f)</w:t>
      </w:r>
      <w:r w:rsidRPr="003B1A1E">
        <w:rPr>
          <w:rFonts w:eastAsia="Calibri" w:cstheme="minorHAnsi"/>
          <w:sz w:val="20"/>
          <w:szCs w:val="20"/>
          <w:lang w:val="pl-PL"/>
        </w:rPr>
        <w:tab/>
        <w:t xml:space="preserve">prawo do wniesienia skargi do organu nadzorczego UODO ul. </w:t>
      </w:r>
      <w:r w:rsidRPr="00CC0306">
        <w:rPr>
          <w:rFonts w:eastAsia="Calibri" w:cstheme="minorHAnsi"/>
          <w:sz w:val="20"/>
          <w:szCs w:val="20"/>
        </w:rPr>
        <w:t>Stawki 2 w Warszawie.</w:t>
      </w:r>
    </w:p>
    <w:p w14:paraId="4B242C44" w14:textId="77777777" w:rsidR="003B1A1E" w:rsidRPr="003B1A1E" w:rsidRDefault="003B1A1E" w:rsidP="003B1A1E">
      <w:pPr>
        <w:numPr>
          <w:ilvl w:val="0"/>
          <w:numId w:val="17"/>
        </w:numPr>
        <w:autoSpaceDE w:val="0"/>
        <w:autoSpaceDN w:val="0"/>
        <w:adjustRightInd w:val="0"/>
        <w:spacing w:line="276" w:lineRule="auto"/>
        <w:ind w:left="426" w:hanging="426"/>
        <w:jc w:val="both"/>
        <w:rPr>
          <w:rFonts w:eastAsia="Calibri" w:cstheme="minorHAnsi"/>
          <w:sz w:val="20"/>
          <w:szCs w:val="20"/>
          <w:lang w:val="pl-PL"/>
        </w:rPr>
      </w:pPr>
      <w:r w:rsidRPr="003B1A1E">
        <w:rPr>
          <w:rFonts w:eastAsia="Calibri" w:cstheme="minorHAnsi"/>
          <w:sz w:val="20"/>
          <w:szCs w:val="20"/>
          <w:lang w:val="pl-PL"/>
        </w:rPr>
        <w:t>Należy wskazać iż realizacja niektórych praw może podlegać ograniczeniom wynikającym z realizacji przepisów prawa.</w:t>
      </w:r>
    </w:p>
    <w:p w14:paraId="45C30545" w14:textId="77777777" w:rsidR="003B1A1E" w:rsidRPr="003B1A1E" w:rsidRDefault="003B1A1E" w:rsidP="003B1A1E">
      <w:pPr>
        <w:numPr>
          <w:ilvl w:val="0"/>
          <w:numId w:val="17"/>
        </w:numPr>
        <w:autoSpaceDE w:val="0"/>
        <w:autoSpaceDN w:val="0"/>
        <w:adjustRightInd w:val="0"/>
        <w:spacing w:line="276" w:lineRule="auto"/>
        <w:ind w:left="426" w:hanging="426"/>
        <w:jc w:val="both"/>
        <w:rPr>
          <w:rFonts w:eastAsia="Calibri" w:cstheme="minorHAnsi"/>
          <w:sz w:val="20"/>
          <w:szCs w:val="20"/>
          <w:lang w:val="pl-PL"/>
        </w:rPr>
      </w:pPr>
      <w:r w:rsidRPr="003B1A1E">
        <w:rPr>
          <w:rFonts w:eastAsia="Calibri" w:cstheme="minorHAnsi"/>
          <w:sz w:val="20"/>
          <w:szCs w:val="20"/>
          <w:lang w:val="pl-PL"/>
        </w:rPr>
        <w:t>Dane Wykonawcy nie będą przekazywane do Państwa trzecich.</w:t>
      </w:r>
    </w:p>
    <w:p w14:paraId="65ADF65D" w14:textId="77777777" w:rsidR="003B1A1E" w:rsidRPr="003B1A1E" w:rsidRDefault="003B1A1E" w:rsidP="003B1A1E">
      <w:pPr>
        <w:numPr>
          <w:ilvl w:val="0"/>
          <w:numId w:val="17"/>
        </w:numPr>
        <w:autoSpaceDE w:val="0"/>
        <w:autoSpaceDN w:val="0"/>
        <w:adjustRightInd w:val="0"/>
        <w:spacing w:line="276" w:lineRule="auto"/>
        <w:ind w:left="426" w:hanging="426"/>
        <w:jc w:val="both"/>
        <w:rPr>
          <w:rFonts w:eastAsia="Calibri" w:cstheme="minorHAnsi"/>
          <w:sz w:val="20"/>
          <w:szCs w:val="20"/>
          <w:lang w:val="pl-PL"/>
        </w:rPr>
      </w:pPr>
      <w:r w:rsidRPr="003B1A1E">
        <w:rPr>
          <w:rFonts w:eastAsia="Calibri" w:cstheme="minorHAnsi"/>
          <w:sz w:val="20"/>
          <w:szCs w:val="20"/>
          <w:lang w:val="pl-PL"/>
        </w:rPr>
        <w:t xml:space="preserve">Dane Wykonawcy  nie będą przedmiotem zautomatyzowanego procesu przetwarzania, w tym profilowania. </w:t>
      </w:r>
    </w:p>
    <w:p w14:paraId="1EBA882C" w14:textId="6B9403F8" w:rsidR="00A91B67" w:rsidRPr="00784691" w:rsidRDefault="003B1A1E" w:rsidP="007E3FB4">
      <w:pPr>
        <w:numPr>
          <w:ilvl w:val="0"/>
          <w:numId w:val="17"/>
        </w:numPr>
        <w:autoSpaceDE w:val="0"/>
        <w:autoSpaceDN w:val="0"/>
        <w:adjustRightInd w:val="0"/>
        <w:spacing w:line="276" w:lineRule="auto"/>
        <w:ind w:left="426" w:hanging="426"/>
        <w:jc w:val="both"/>
        <w:rPr>
          <w:rFonts w:eastAsia="Calibri" w:cstheme="minorHAnsi"/>
          <w:sz w:val="20"/>
          <w:szCs w:val="20"/>
          <w:lang w:val="pl-PL"/>
        </w:rPr>
      </w:pPr>
      <w:r w:rsidRPr="003B1A1E">
        <w:rPr>
          <w:rFonts w:eastAsia="Calibri" w:cstheme="minorHAnsi"/>
          <w:sz w:val="20"/>
          <w:szCs w:val="20"/>
          <w:lang w:val="pl-PL"/>
        </w:rPr>
        <w:t>Z Inspektorem Ochrony Danych Osobowych lub osobą odpowiedzialną za ochronę danych osobowych można skontaktować się: Ze strony Zamawiającego: iodo@rckik.krakow.pl.</w:t>
      </w:r>
    </w:p>
    <w:p w14:paraId="7506D3D4" w14:textId="77777777" w:rsidR="002E77A9" w:rsidRPr="002E77A9" w:rsidRDefault="002E77A9" w:rsidP="00784691">
      <w:pPr>
        <w:autoSpaceDE w:val="0"/>
        <w:autoSpaceDN w:val="0"/>
        <w:adjustRightInd w:val="0"/>
        <w:spacing w:before="120" w:line="276" w:lineRule="auto"/>
        <w:jc w:val="center"/>
        <w:rPr>
          <w:bCs/>
          <w:iCs/>
          <w:sz w:val="20"/>
          <w:szCs w:val="20"/>
          <w:lang w:val="pl-PL"/>
        </w:rPr>
      </w:pPr>
      <w:r w:rsidRPr="002E77A9">
        <w:rPr>
          <w:bCs/>
          <w:iCs/>
          <w:sz w:val="20"/>
          <w:szCs w:val="20"/>
          <w:lang w:val="pl-PL"/>
        </w:rPr>
        <w:t>§ 9.</w:t>
      </w:r>
    </w:p>
    <w:p w14:paraId="21F94FAC" w14:textId="77777777" w:rsidR="002E77A9" w:rsidRPr="002E77A9" w:rsidRDefault="002E77A9" w:rsidP="007E3FB4">
      <w:pPr>
        <w:autoSpaceDE w:val="0"/>
        <w:autoSpaceDN w:val="0"/>
        <w:adjustRightInd w:val="0"/>
        <w:spacing w:line="276" w:lineRule="auto"/>
        <w:jc w:val="center"/>
        <w:rPr>
          <w:bCs/>
          <w:iCs/>
          <w:sz w:val="20"/>
          <w:szCs w:val="20"/>
          <w:lang w:val="pl-PL"/>
        </w:rPr>
      </w:pPr>
      <w:r w:rsidRPr="002E77A9">
        <w:rPr>
          <w:bCs/>
          <w:iCs/>
          <w:sz w:val="20"/>
          <w:szCs w:val="20"/>
          <w:lang w:val="pl-PL"/>
        </w:rPr>
        <w:t>ROZWIĄZYWANIE SPORÓW</w:t>
      </w:r>
    </w:p>
    <w:p w14:paraId="74724370" w14:textId="77777777" w:rsidR="002E77A9" w:rsidRPr="00A34FB0" w:rsidRDefault="002E77A9" w:rsidP="007E3FB4">
      <w:pPr>
        <w:pStyle w:val="Akapitzlist"/>
        <w:autoSpaceDE w:val="0"/>
        <w:autoSpaceDN w:val="0"/>
        <w:adjustRightInd w:val="0"/>
        <w:spacing w:line="276" w:lineRule="auto"/>
        <w:ind w:left="142" w:hanging="142"/>
        <w:rPr>
          <w:rFonts w:cstheme="minorHAnsi"/>
          <w:iCs/>
          <w:sz w:val="20"/>
          <w:szCs w:val="20"/>
          <w:lang w:val="pl-PL"/>
        </w:rPr>
      </w:pPr>
      <w:r w:rsidRPr="002E77A9">
        <w:rPr>
          <w:rFonts w:ascii="Franklin Gothic Book" w:hAnsi="Franklin Gothic Book"/>
          <w:iCs/>
          <w:sz w:val="20"/>
          <w:szCs w:val="20"/>
          <w:lang w:val="pl-PL"/>
        </w:rPr>
        <w:t xml:space="preserve">1. </w:t>
      </w:r>
      <w:r w:rsidRPr="00A34FB0">
        <w:rPr>
          <w:rFonts w:cstheme="minorHAnsi"/>
          <w:iCs/>
          <w:sz w:val="20"/>
          <w:szCs w:val="20"/>
          <w:lang w:val="pl-PL"/>
        </w:rPr>
        <w:t xml:space="preserve">Właściwym do rozpoznania sporów wynikłych na  tle  realizacji niniejszej umowy jest Sąd właściwy dla siedziby Zamawiającego. </w:t>
      </w:r>
    </w:p>
    <w:p w14:paraId="5E92043D" w14:textId="77777777" w:rsidR="002E77A9" w:rsidRPr="00A34FB0" w:rsidRDefault="002E77A9" w:rsidP="007E3FB4">
      <w:pPr>
        <w:pStyle w:val="Akapitzlist"/>
        <w:autoSpaceDE w:val="0"/>
        <w:autoSpaceDN w:val="0"/>
        <w:adjustRightInd w:val="0"/>
        <w:spacing w:line="276" w:lineRule="auto"/>
        <w:ind w:left="142" w:hanging="142"/>
        <w:rPr>
          <w:rFonts w:cstheme="minorHAnsi"/>
          <w:iCs/>
          <w:sz w:val="20"/>
          <w:szCs w:val="20"/>
          <w:lang w:val="pl-PL"/>
        </w:rPr>
      </w:pPr>
      <w:r w:rsidRPr="00A34FB0">
        <w:rPr>
          <w:rFonts w:cstheme="minorHAnsi"/>
          <w:iCs/>
          <w:sz w:val="20"/>
          <w:szCs w:val="20"/>
          <w:lang w:val="pl-PL"/>
        </w:rPr>
        <w:t>2. W sprawach nieuregulowanych niniejszą umową stosuje się przepisy ustawy dnia 23 kwietnia 1964r. – kodeks cywilny (tekst jedn. Dz.U. 2020, poz. 1740 z późn. zm) oraz ustawy z dnia 11 września 2019r. – Prawo zamówień publicznych (Dz.U. 2019, poz. 2019 z późn. zm.).</w:t>
      </w:r>
    </w:p>
    <w:p w14:paraId="22B98F60" w14:textId="77777777" w:rsidR="002E77A9" w:rsidRPr="00A34FB0" w:rsidRDefault="002E77A9" w:rsidP="007E3FB4">
      <w:pPr>
        <w:autoSpaceDE w:val="0"/>
        <w:autoSpaceDN w:val="0"/>
        <w:adjustRightInd w:val="0"/>
        <w:spacing w:line="276" w:lineRule="auto"/>
        <w:jc w:val="center"/>
        <w:rPr>
          <w:rFonts w:cstheme="minorHAnsi"/>
          <w:b/>
          <w:bCs/>
          <w:iCs/>
          <w:sz w:val="20"/>
          <w:szCs w:val="20"/>
          <w:lang w:val="pl-PL"/>
        </w:rPr>
      </w:pPr>
    </w:p>
    <w:p w14:paraId="43BE08FA" w14:textId="77777777" w:rsidR="002E77A9" w:rsidRPr="00A34FB0" w:rsidRDefault="002E77A9" w:rsidP="007E3FB4">
      <w:pPr>
        <w:autoSpaceDE w:val="0"/>
        <w:autoSpaceDN w:val="0"/>
        <w:adjustRightInd w:val="0"/>
        <w:spacing w:line="276" w:lineRule="auto"/>
        <w:jc w:val="center"/>
        <w:rPr>
          <w:rFonts w:cstheme="minorHAnsi"/>
          <w:bCs/>
          <w:iCs/>
          <w:sz w:val="20"/>
          <w:szCs w:val="20"/>
          <w:lang w:val="pl-PL"/>
        </w:rPr>
      </w:pPr>
      <w:r w:rsidRPr="00A34FB0">
        <w:rPr>
          <w:rFonts w:cstheme="minorHAnsi"/>
          <w:bCs/>
          <w:iCs/>
          <w:sz w:val="20"/>
          <w:szCs w:val="20"/>
          <w:lang w:val="pl-PL"/>
        </w:rPr>
        <w:t>§ 10.</w:t>
      </w:r>
    </w:p>
    <w:p w14:paraId="6C6B3403" w14:textId="77777777" w:rsidR="002E77A9" w:rsidRPr="00A34FB0" w:rsidRDefault="002E77A9" w:rsidP="007E3FB4">
      <w:pPr>
        <w:autoSpaceDE w:val="0"/>
        <w:autoSpaceDN w:val="0"/>
        <w:adjustRightInd w:val="0"/>
        <w:spacing w:line="276" w:lineRule="auto"/>
        <w:jc w:val="center"/>
        <w:rPr>
          <w:rFonts w:cstheme="minorHAnsi"/>
          <w:bCs/>
          <w:iCs/>
          <w:sz w:val="20"/>
          <w:szCs w:val="20"/>
          <w:lang w:val="pl-PL"/>
        </w:rPr>
      </w:pPr>
      <w:r w:rsidRPr="00A34FB0">
        <w:rPr>
          <w:rFonts w:cstheme="minorHAnsi"/>
          <w:bCs/>
          <w:iCs/>
          <w:sz w:val="20"/>
          <w:szCs w:val="20"/>
          <w:lang w:val="pl-PL"/>
        </w:rPr>
        <w:t>POSTANOWIENIA KOŃCOWE</w:t>
      </w:r>
    </w:p>
    <w:p w14:paraId="67B74515" w14:textId="77777777" w:rsidR="00A91B67" w:rsidRPr="00A91B67" w:rsidRDefault="00A91B67" w:rsidP="007E3FB4">
      <w:pPr>
        <w:autoSpaceDE w:val="0"/>
        <w:autoSpaceDN w:val="0"/>
        <w:adjustRightInd w:val="0"/>
        <w:spacing w:line="276" w:lineRule="auto"/>
        <w:jc w:val="both"/>
        <w:rPr>
          <w:rFonts w:cstheme="minorHAnsi"/>
          <w:i/>
          <w:iCs/>
          <w:sz w:val="20"/>
          <w:szCs w:val="20"/>
          <w:lang w:val="pl-PL"/>
        </w:rPr>
      </w:pPr>
      <w:r w:rsidRPr="00A34FB0">
        <w:rPr>
          <w:rFonts w:cstheme="minorHAnsi"/>
          <w:i/>
          <w:iCs/>
          <w:sz w:val="20"/>
          <w:szCs w:val="20"/>
          <w:lang w:val="pl-PL"/>
        </w:rPr>
        <w:t>Umowę sporządzono w trzech jednobrzmiących egzemplarzach, dwa dla Zamawiającego</w:t>
      </w:r>
      <w:r w:rsidRPr="00A91B67">
        <w:rPr>
          <w:rFonts w:cstheme="minorHAnsi"/>
          <w:i/>
          <w:iCs/>
          <w:sz w:val="20"/>
          <w:szCs w:val="20"/>
          <w:lang w:val="pl-PL"/>
        </w:rPr>
        <w:t>, a jeden dla Wykonawcy</w:t>
      </w:r>
    </w:p>
    <w:p w14:paraId="7CE22957" w14:textId="77777777" w:rsidR="00A91B67" w:rsidRPr="00A91B67" w:rsidRDefault="00A91B67" w:rsidP="007E3FB4">
      <w:pPr>
        <w:autoSpaceDE w:val="0"/>
        <w:autoSpaceDN w:val="0"/>
        <w:adjustRightInd w:val="0"/>
        <w:spacing w:line="276" w:lineRule="auto"/>
        <w:rPr>
          <w:rFonts w:cstheme="minorHAnsi"/>
          <w:i/>
          <w:iCs/>
          <w:sz w:val="20"/>
          <w:szCs w:val="20"/>
          <w:lang w:val="pl-PL"/>
        </w:rPr>
      </w:pPr>
      <w:r w:rsidRPr="00A91B67">
        <w:rPr>
          <w:rFonts w:cstheme="minorHAnsi"/>
          <w:i/>
          <w:iCs/>
          <w:sz w:val="20"/>
          <w:szCs w:val="20"/>
          <w:lang w:val="pl-PL"/>
        </w:rPr>
        <w:t>lub</w:t>
      </w:r>
    </w:p>
    <w:p w14:paraId="0B58F255" w14:textId="77777777" w:rsidR="00A91B67" w:rsidRPr="00A91B67" w:rsidRDefault="00A91B67" w:rsidP="007E3FB4">
      <w:pPr>
        <w:autoSpaceDE w:val="0"/>
        <w:autoSpaceDN w:val="0"/>
        <w:adjustRightInd w:val="0"/>
        <w:spacing w:line="276" w:lineRule="auto"/>
        <w:rPr>
          <w:rFonts w:cstheme="minorHAnsi"/>
          <w:i/>
          <w:iCs/>
          <w:sz w:val="20"/>
          <w:szCs w:val="20"/>
          <w:lang w:val="pl-PL"/>
        </w:rPr>
      </w:pPr>
      <w:r w:rsidRPr="00A91B67">
        <w:rPr>
          <w:rFonts w:cs="Arial"/>
          <w:i/>
          <w:sz w:val="20"/>
          <w:szCs w:val="20"/>
          <w:lang w:val="pl-PL"/>
        </w:rPr>
        <w:t>Niniejszą umowę sporządzono w wersji elektronicznej i została ona podpisana przez Strony Umowy podpisem kwalifikowanym.*</w:t>
      </w:r>
    </w:p>
    <w:p w14:paraId="6E5566F1" w14:textId="77777777" w:rsidR="00A91B67" w:rsidRPr="00A91B67" w:rsidRDefault="00A91B67" w:rsidP="007E3FB4">
      <w:pPr>
        <w:pStyle w:val="Akapitzlist"/>
        <w:autoSpaceDE w:val="0"/>
        <w:autoSpaceDN w:val="0"/>
        <w:adjustRightInd w:val="0"/>
        <w:spacing w:line="276" w:lineRule="auto"/>
        <w:ind w:left="426"/>
        <w:rPr>
          <w:rFonts w:cstheme="minorHAnsi"/>
          <w:iCs/>
          <w:sz w:val="20"/>
          <w:szCs w:val="20"/>
          <w:lang w:val="pl-PL"/>
        </w:rPr>
      </w:pPr>
    </w:p>
    <w:p w14:paraId="5D5B1101" w14:textId="77777777" w:rsidR="002E77A9" w:rsidRDefault="002E77A9" w:rsidP="007E3FB4">
      <w:pPr>
        <w:autoSpaceDE w:val="0"/>
        <w:autoSpaceDN w:val="0"/>
        <w:adjustRightInd w:val="0"/>
        <w:spacing w:line="276" w:lineRule="auto"/>
        <w:rPr>
          <w:b/>
          <w:bCs/>
          <w:szCs w:val="20"/>
          <w:lang w:val="pl-PL"/>
        </w:rPr>
      </w:pPr>
    </w:p>
    <w:p w14:paraId="09A82B1C" w14:textId="77777777" w:rsidR="00361EDF" w:rsidRDefault="00361EDF" w:rsidP="007E3FB4">
      <w:pPr>
        <w:autoSpaceDE w:val="0"/>
        <w:autoSpaceDN w:val="0"/>
        <w:adjustRightInd w:val="0"/>
        <w:spacing w:line="276" w:lineRule="auto"/>
        <w:rPr>
          <w:b/>
          <w:bCs/>
          <w:szCs w:val="20"/>
          <w:lang w:val="pl-PL"/>
        </w:rPr>
      </w:pPr>
    </w:p>
    <w:p w14:paraId="138A7930" w14:textId="77777777" w:rsidR="00361EDF" w:rsidRDefault="00361EDF" w:rsidP="007E3FB4">
      <w:pPr>
        <w:autoSpaceDE w:val="0"/>
        <w:autoSpaceDN w:val="0"/>
        <w:adjustRightInd w:val="0"/>
        <w:spacing w:line="276" w:lineRule="auto"/>
        <w:rPr>
          <w:bCs/>
          <w:i/>
          <w:szCs w:val="20"/>
          <w:lang w:val="pl-PL"/>
        </w:rPr>
      </w:pPr>
    </w:p>
    <w:p w14:paraId="4257D9C3" w14:textId="77777777" w:rsidR="00361EDF" w:rsidRDefault="00361EDF" w:rsidP="007E3FB4">
      <w:pPr>
        <w:autoSpaceDE w:val="0"/>
        <w:autoSpaceDN w:val="0"/>
        <w:adjustRightInd w:val="0"/>
        <w:spacing w:line="276" w:lineRule="auto"/>
        <w:rPr>
          <w:bCs/>
          <w:i/>
          <w:szCs w:val="20"/>
          <w:lang w:val="pl-PL"/>
        </w:rPr>
      </w:pPr>
      <w:r>
        <w:rPr>
          <w:bCs/>
          <w:i/>
          <w:szCs w:val="20"/>
          <w:lang w:val="pl-PL"/>
        </w:rPr>
        <w:t>…………………………………………….</w:t>
      </w:r>
      <w:r>
        <w:rPr>
          <w:bCs/>
          <w:i/>
          <w:szCs w:val="20"/>
          <w:lang w:val="pl-PL"/>
        </w:rPr>
        <w:tab/>
      </w:r>
      <w:r>
        <w:rPr>
          <w:bCs/>
          <w:i/>
          <w:szCs w:val="20"/>
          <w:lang w:val="pl-PL"/>
        </w:rPr>
        <w:tab/>
      </w:r>
      <w:r>
        <w:rPr>
          <w:bCs/>
          <w:i/>
          <w:szCs w:val="20"/>
          <w:lang w:val="pl-PL"/>
        </w:rPr>
        <w:tab/>
      </w:r>
      <w:r>
        <w:rPr>
          <w:bCs/>
          <w:i/>
          <w:szCs w:val="20"/>
          <w:lang w:val="pl-PL"/>
        </w:rPr>
        <w:tab/>
      </w:r>
      <w:r>
        <w:rPr>
          <w:bCs/>
          <w:i/>
          <w:szCs w:val="20"/>
          <w:lang w:val="pl-PL"/>
        </w:rPr>
        <w:tab/>
      </w:r>
      <w:r>
        <w:rPr>
          <w:bCs/>
          <w:i/>
          <w:szCs w:val="20"/>
          <w:lang w:val="pl-PL"/>
        </w:rPr>
        <w:tab/>
        <w:t>………………………………………………</w:t>
      </w:r>
    </w:p>
    <w:p w14:paraId="3F49F7F0" w14:textId="77777777" w:rsidR="00361EDF" w:rsidRDefault="00361EDF" w:rsidP="007E3FB4">
      <w:pPr>
        <w:autoSpaceDE w:val="0"/>
        <w:autoSpaceDN w:val="0"/>
        <w:adjustRightInd w:val="0"/>
        <w:spacing w:line="276" w:lineRule="auto"/>
        <w:rPr>
          <w:bCs/>
          <w:i/>
          <w:szCs w:val="20"/>
          <w:lang w:val="pl-PL"/>
        </w:rPr>
      </w:pPr>
    </w:p>
    <w:p w14:paraId="13B993D2" w14:textId="77777777" w:rsidR="00361EDF" w:rsidRDefault="00361EDF" w:rsidP="007E3FB4">
      <w:pPr>
        <w:autoSpaceDE w:val="0"/>
        <w:autoSpaceDN w:val="0"/>
        <w:adjustRightInd w:val="0"/>
        <w:spacing w:line="276" w:lineRule="auto"/>
        <w:rPr>
          <w:bCs/>
          <w:i/>
          <w:szCs w:val="20"/>
          <w:lang w:val="pl-PL"/>
        </w:rPr>
      </w:pPr>
    </w:p>
    <w:p w14:paraId="5168ACC4" w14:textId="77777777" w:rsidR="00361EDF" w:rsidRDefault="00361EDF" w:rsidP="007E3FB4">
      <w:pPr>
        <w:autoSpaceDE w:val="0"/>
        <w:autoSpaceDN w:val="0"/>
        <w:adjustRightInd w:val="0"/>
        <w:spacing w:line="276" w:lineRule="auto"/>
        <w:rPr>
          <w:bCs/>
          <w:i/>
          <w:szCs w:val="20"/>
          <w:lang w:val="pl-PL"/>
        </w:rPr>
      </w:pPr>
      <w:r w:rsidRPr="00361EDF">
        <w:rPr>
          <w:bCs/>
          <w:i/>
          <w:szCs w:val="20"/>
          <w:lang w:val="pl-PL"/>
        </w:rPr>
        <w:t xml:space="preserve">Załącznik nr 1 – </w:t>
      </w:r>
      <w:r w:rsidR="00A91B67">
        <w:rPr>
          <w:bCs/>
          <w:i/>
          <w:szCs w:val="20"/>
          <w:lang w:val="pl-PL"/>
        </w:rPr>
        <w:t>O</w:t>
      </w:r>
      <w:r w:rsidRPr="00361EDF">
        <w:rPr>
          <w:bCs/>
          <w:i/>
          <w:szCs w:val="20"/>
          <w:lang w:val="pl-PL"/>
        </w:rPr>
        <w:t>pis przedmiotu zamówienia</w:t>
      </w:r>
    </w:p>
    <w:p w14:paraId="37B8AE00" w14:textId="77777777" w:rsidR="00A91B67" w:rsidRPr="00361EDF" w:rsidRDefault="00A91B67" w:rsidP="007E3FB4">
      <w:pPr>
        <w:autoSpaceDE w:val="0"/>
        <w:autoSpaceDN w:val="0"/>
        <w:adjustRightInd w:val="0"/>
        <w:spacing w:line="276" w:lineRule="auto"/>
        <w:rPr>
          <w:bCs/>
          <w:i/>
          <w:szCs w:val="20"/>
          <w:lang w:val="pl-PL"/>
        </w:rPr>
      </w:pPr>
      <w:r>
        <w:rPr>
          <w:bCs/>
          <w:i/>
          <w:szCs w:val="20"/>
          <w:lang w:val="pl-PL"/>
        </w:rPr>
        <w:t>Załącznik nr 2 – Formularz ofertowy</w:t>
      </w:r>
    </w:p>
    <w:p w14:paraId="42F804D3" w14:textId="77777777" w:rsidR="00361EDF" w:rsidRDefault="00361EDF" w:rsidP="007E3FB4">
      <w:pPr>
        <w:autoSpaceDE w:val="0"/>
        <w:autoSpaceDN w:val="0"/>
        <w:adjustRightInd w:val="0"/>
        <w:spacing w:line="276" w:lineRule="auto"/>
        <w:rPr>
          <w:bCs/>
          <w:szCs w:val="20"/>
          <w:lang w:val="pl-PL"/>
        </w:rPr>
      </w:pPr>
    </w:p>
    <w:p w14:paraId="3FDDEFCA" w14:textId="77777777" w:rsidR="00361EDF" w:rsidRDefault="00361EDF" w:rsidP="007E3FB4">
      <w:pPr>
        <w:spacing w:line="276" w:lineRule="auto"/>
        <w:rPr>
          <w:bCs/>
          <w:szCs w:val="20"/>
          <w:lang w:val="pl-PL"/>
        </w:rPr>
      </w:pPr>
      <w:r>
        <w:rPr>
          <w:bCs/>
          <w:szCs w:val="20"/>
          <w:lang w:val="pl-PL"/>
        </w:rPr>
        <w:br w:type="page"/>
      </w:r>
    </w:p>
    <w:p w14:paraId="4044E9C1" w14:textId="77777777" w:rsidR="00361EDF" w:rsidRDefault="00361EDF" w:rsidP="007E3FB4">
      <w:pPr>
        <w:autoSpaceDE w:val="0"/>
        <w:autoSpaceDN w:val="0"/>
        <w:adjustRightInd w:val="0"/>
        <w:spacing w:line="276" w:lineRule="auto"/>
        <w:rPr>
          <w:bCs/>
          <w:szCs w:val="20"/>
          <w:lang w:val="pl-PL"/>
        </w:rPr>
      </w:pPr>
      <w:r>
        <w:rPr>
          <w:bCs/>
          <w:szCs w:val="20"/>
          <w:lang w:val="pl-PL"/>
        </w:rPr>
        <w:lastRenderedPageBreak/>
        <w:t>Załącznik nr 1 – Opis przedmiotu zamówienia</w:t>
      </w:r>
    </w:p>
    <w:p w14:paraId="2EC874FE" w14:textId="77777777" w:rsidR="00361EDF" w:rsidRDefault="00361EDF" w:rsidP="007E3FB4">
      <w:pPr>
        <w:autoSpaceDE w:val="0"/>
        <w:autoSpaceDN w:val="0"/>
        <w:adjustRightInd w:val="0"/>
        <w:spacing w:line="276" w:lineRule="auto"/>
        <w:ind w:left="851" w:hanging="851"/>
        <w:rPr>
          <w:b/>
          <w:bCs/>
          <w:sz w:val="20"/>
          <w:szCs w:val="20"/>
          <w:lang w:val="pl-PL"/>
        </w:rPr>
      </w:pPr>
    </w:p>
    <w:p w14:paraId="5B3D12FB" w14:textId="77777777" w:rsidR="00361EDF" w:rsidRPr="00361EDF" w:rsidRDefault="00361EDF" w:rsidP="007E3FB4">
      <w:pPr>
        <w:autoSpaceDE w:val="0"/>
        <w:autoSpaceDN w:val="0"/>
        <w:adjustRightInd w:val="0"/>
        <w:spacing w:line="276" w:lineRule="auto"/>
        <w:ind w:left="851" w:hanging="851"/>
        <w:jc w:val="center"/>
        <w:rPr>
          <w:b/>
          <w:bCs/>
          <w:szCs w:val="20"/>
          <w:lang w:val="pl-PL"/>
        </w:rPr>
      </w:pPr>
      <w:r w:rsidRPr="00361EDF">
        <w:rPr>
          <w:b/>
          <w:bCs/>
          <w:szCs w:val="20"/>
          <w:lang w:val="pl-PL"/>
        </w:rPr>
        <w:t xml:space="preserve">Zestawy pojemników poczwórnych na krew i jej składniki do pobierania i preparatyki KKCz, </w:t>
      </w:r>
      <w:r>
        <w:rPr>
          <w:b/>
          <w:bCs/>
          <w:szCs w:val="20"/>
          <w:lang w:val="pl-PL"/>
        </w:rPr>
        <w:br/>
      </w:r>
      <w:r w:rsidRPr="00361EDF">
        <w:rPr>
          <w:b/>
          <w:bCs/>
          <w:szCs w:val="20"/>
          <w:lang w:val="pl-PL"/>
        </w:rPr>
        <w:t>góra-dół z filtrem in- line</w:t>
      </w:r>
    </w:p>
    <w:p w14:paraId="510E17CD" w14:textId="77777777" w:rsidR="00361EDF" w:rsidRPr="00361EDF" w:rsidRDefault="00361EDF" w:rsidP="007E3FB4">
      <w:pPr>
        <w:autoSpaceDE w:val="0"/>
        <w:autoSpaceDN w:val="0"/>
        <w:adjustRightInd w:val="0"/>
        <w:spacing w:line="276" w:lineRule="auto"/>
        <w:ind w:left="851" w:hanging="851"/>
        <w:rPr>
          <w:b/>
          <w:bCs/>
          <w:sz w:val="20"/>
          <w:szCs w:val="20"/>
          <w:lang w:val="pl-PL"/>
        </w:rPr>
      </w:pPr>
    </w:p>
    <w:p w14:paraId="43965CC2"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Zestaw musi być sterylny, apyrogenny, oznaczony CE, z tworzywa sztucznego zgodnego z Farmakopeą Europejską dostosowanego do funkcji, nie zawierającego lateksu. W opakowaniu jednostkowym nie może się znajdować płyn pozostały po sterylizacji.</w:t>
      </w:r>
    </w:p>
    <w:p w14:paraId="7A714701"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Zestaw powinien zawierać: pojemnik na 450 ml krwi pełnej z 63 ml CPD , pojemnik o pojemności 500 do 600 ml ze  100 ml płynu wzbogacającego ,pojemnik pusty na osocze o pojemności 500 do 600 ml , pojemnik o pojemności 500 do 600 ml połączony z filtrem in-line do uzyskania  ubogoleukocytarnego koncentratu krwinek czerwonych oraz dodatkowy pojemnik do pobierania próbek krwi.</w:t>
      </w:r>
    </w:p>
    <w:p w14:paraId="66BDF66F"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 xml:space="preserve">Pojemniki: powinny nadawać się do wirowania techniką ostrego wirowania, pojemnik z CPD musi mieć w górnej części otwory do podpięcia na prasach do preparatyki krwi, pojemniki muszą mieć w dolnej części w spawie poprzeczny otwór do zawieszenia pojemnika podczas transfuzji. Preparatyka z użyciem automatycznych pras do krwi w czasie nie dłuższym niż 7 minut (bez filtracji). Pojemniki przeznaczone na osocze i UKKCz powinny zawierać po dwa porty zabezpieczone osłoną umożliwiające transfuzję preparatu.   Pojemniki macierzysty i  z płynem wzbogacającym mają posiadać łatwo łamalne „kominki”.   Wszystkie pojemniki muszą być przezroczyste, aby umożliwić ocenę wizualną płynów i składników krwi. </w:t>
      </w:r>
    </w:p>
    <w:p w14:paraId="20A3F0F2"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 xml:space="preserve">Filtr ma być wykonany z elastycznego tworzywa sztucznego – typ miękki, powinien cechować się  małymi stratami objętości składnika w układzie filtracyjnym, a odzysk erytrocytów powinien wynosić nie mniej niż 90%.Skuteczność filtracji - zawartość leukocytów resztkowych w preparacie  &lt; 1 x 10 6 </w:t>
      </w:r>
    </w:p>
    <w:p w14:paraId="4C5F279D"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Przeznaczenie: Do pobierania krwi pełnej i uzyskania  ubogoleukocytarnego koncentratu krwinek czerwonych w roztworze wzbogacającym (UKKCz), kożuszka leukocytarno-płytkowego i osocza świeżo mrożonego (FFP)</w:t>
      </w:r>
    </w:p>
    <w:p w14:paraId="797F989C"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Płyny: CPD - 63 ml, płyn wzbogacający SAGM lub ADSOL – 100ml o składzie zgodnym z Farmakopeą Europejską.</w:t>
      </w:r>
    </w:p>
    <w:p w14:paraId="2F0E8C10" w14:textId="77777777" w:rsidR="00800292" w:rsidRPr="00BA446D"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rPr>
      </w:pPr>
      <w:r w:rsidRPr="00800292">
        <w:rPr>
          <w:rFonts w:cstheme="minorHAnsi"/>
          <w:sz w:val="20"/>
          <w:szCs w:val="20"/>
          <w:lang w:val="pl-PL"/>
        </w:rPr>
        <w:t xml:space="preserve">Igła: cienkościenna, z osłoną gwarantującą jałowość zestawu, rozmiar 16 G, długość od nasady(miejsce trzymania) do końca igły nie mniej niż 45 mm, uniemożliwiająca wycinanie skóry i zatykanie igły, silikonowana. Połączenie igły z drenem powinno być spłaszczone aby ułatwić manipulowanie igłą podczas wkłuwania do żyły. Na drenie czerpalnym ma się znajdować osłona do nasunięcia na igłę, luźno przesuwającą się po drenie, aby nie dochodziło do wypychania krwi po zakończeniu zabiegu lub osłona zintegrowana z igłą. </w:t>
      </w:r>
      <w:r w:rsidRPr="00BA446D">
        <w:rPr>
          <w:rFonts w:cstheme="minorHAnsi"/>
          <w:sz w:val="20"/>
          <w:szCs w:val="20"/>
        </w:rPr>
        <w:t>Osłona ma zabezpieczać przed przypadkowym zakłuciem  osoby pobierającej.</w:t>
      </w:r>
    </w:p>
    <w:p w14:paraId="5C201129" w14:textId="77777777" w:rsidR="00800292" w:rsidRPr="00800292" w:rsidRDefault="00800292" w:rsidP="00800292">
      <w:pPr>
        <w:numPr>
          <w:ilvl w:val="0"/>
          <w:numId w:val="24"/>
        </w:numPr>
        <w:tabs>
          <w:tab w:val="left" w:pos="426"/>
        </w:tabs>
        <w:autoSpaceDE w:val="0"/>
        <w:autoSpaceDN w:val="0"/>
        <w:adjustRightInd w:val="0"/>
        <w:spacing w:after="160" w:line="276" w:lineRule="auto"/>
        <w:jc w:val="both"/>
        <w:rPr>
          <w:rFonts w:cstheme="minorHAnsi"/>
          <w:sz w:val="20"/>
          <w:szCs w:val="20"/>
          <w:lang w:val="pl-PL"/>
        </w:rPr>
      </w:pPr>
      <w:r w:rsidRPr="00800292">
        <w:rPr>
          <w:rFonts w:cstheme="minorHAnsi"/>
          <w:sz w:val="20"/>
          <w:szCs w:val="20"/>
          <w:lang w:val="pl-PL"/>
        </w:rPr>
        <w:t>Dren czerpalny: długość od 120 do 145  cm (od pojemnika do nasady igły),  zabezpieczony klipsem lub kaniulą, suchy na odcinku pomiędzy igłą a pojemniczkiem na krew do badań pobieranych przeddonacyjnie. Grubość drenu ma umożliwiać wykorzystanie urządzeń typu: wagomieszarka, zgrzewarka drenów, roller. Dreny łączące pojemniki zestawu dostosowane do technik sterylnych połączeń. Dren biegnący od drenu czerpalnego do pojemnika próbkowego ma mieć długość minimum 20 cm ± 10% do 30 cm ± 10% .</w:t>
      </w:r>
    </w:p>
    <w:p w14:paraId="553F3972"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Dren na próbki pilotujące: 70 – 100 cm przy pojemniku na  UKKCz, bezwzględnie przezroczysty. Zamawiający dopuści zestawy, które przy pojemniku na UKKCz posiadają dodatkowy dren na próbki pilotujące długości około 45 cm +/- 2 cm.</w:t>
      </w:r>
    </w:p>
    <w:p w14:paraId="758BA54D"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Dren pomiędzy pojemnikiem z CPD a pojemnikiem na KKCz z płynem wzbogacającym: nie krótszy  niż 40 cm.</w:t>
      </w:r>
    </w:p>
    <w:p w14:paraId="0951617A"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 xml:space="preserve">Części integralne: pojemnik dodatkowy do pobierania próbek umożliwiający pobranie minimum 30 ml  nierozcieńczonej próbki krwi na początku donacji, suchy dren doprowadzający zabezpieczony klipsem lub kaniulą. Uchwyt z nakłuwaczem zabezpieczonym ruchomą membraną gumową, do wprowadzenia </w:t>
      </w:r>
      <w:r w:rsidRPr="00800292">
        <w:rPr>
          <w:rFonts w:cstheme="minorHAnsi"/>
          <w:sz w:val="20"/>
          <w:szCs w:val="20"/>
          <w:lang w:val="pl-PL"/>
        </w:rPr>
        <w:lastRenderedPageBreak/>
        <w:t xml:space="preserve">standardowych probówek próżniowych połączony  z  pojemnikiem na próbki do badań ( może być dodatkowo zabezpieczony łatwą do zdjęcia osłoną). </w:t>
      </w:r>
    </w:p>
    <w:p w14:paraId="12154B62"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Etykiety macierzyste na pojemnikach pojedynczego zestawu mają zawierać następujące informacje słowne w języku polskim: opis pojemników - przeznaczenie, rodzaj tworzywa, skład płynów (może być w j. łacińskim), dane producenta, numer LOT i REF w postaci alfanumerycznej i  kodów  kreskowych w standardzie ISBT 128 (długość kodu maksymalnie 20 znaków), wskazówki dotyczące  stosowania. Zamawiający dopuszcza stosowanie piktogramów zamiast niektórych informacji słownych pod warunkiem dołączenia instrukcji w języku polskim gdzie wyjaśnione jest znaczenie piktogramów. Etykiety muszą być niezdeformowane, odporne na wirowanie (nie mogą ulegać odkształceniom), temperaturę przechowywania, wilgoć, niemożliwe do odklejenia. Pojemnik transferowy na KKCz przed filtracją nie musi zawierać etykiety.</w:t>
      </w:r>
    </w:p>
    <w:p w14:paraId="55F99BB5" w14:textId="77777777" w:rsidR="00800292" w:rsidRPr="00800292"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Temperatura przechowywania: nie mniej niż do +25 OC.</w:t>
      </w:r>
    </w:p>
    <w:p w14:paraId="63D755EE" w14:textId="77777777" w:rsidR="00800292" w:rsidRPr="00BA446D" w:rsidRDefault="00800292" w:rsidP="00800292">
      <w:pPr>
        <w:numPr>
          <w:ilvl w:val="0"/>
          <w:numId w:val="24"/>
        </w:numPr>
        <w:tabs>
          <w:tab w:val="left" w:pos="426"/>
        </w:tabs>
        <w:autoSpaceDE w:val="0"/>
        <w:autoSpaceDN w:val="0"/>
        <w:adjustRightInd w:val="0"/>
        <w:spacing w:after="160" w:line="276" w:lineRule="auto"/>
        <w:ind w:left="426" w:hanging="426"/>
        <w:jc w:val="both"/>
        <w:rPr>
          <w:rFonts w:cstheme="minorHAnsi"/>
          <w:sz w:val="20"/>
          <w:szCs w:val="20"/>
        </w:rPr>
      </w:pPr>
      <w:r w:rsidRPr="00BA446D">
        <w:rPr>
          <w:rFonts w:cstheme="minorHAnsi"/>
          <w:sz w:val="20"/>
          <w:szCs w:val="20"/>
        </w:rPr>
        <w:t>Karton transportowy powinien:</w:t>
      </w:r>
    </w:p>
    <w:p w14:paraId="570869DF" w14:textId="77777777" w:rsidR="00800292" w:rsidRPr="00BA446D" w:rsidRDefault="00800292" w:rsidP="00800292">
      <w:pPr>
        <w:numPr>
          <w:ilvl w:val="0"/>
          <w:numId w:val="25"/>
        </w:numPr>
        <w:tabs>
          <w:tab w:val="left" w:pos="709"/>
        </w:tabs>
        <w:autoSpaceDE w:val="0"/>
        <w:autoSpaceDN w:val="0"/>
        <w:adjustRightInd w:val="0"/>
        <w:spacing w:after="160" w:line="276" w:lineRule="auto"/>
        <w:ind w:hanging="294"/>
        <w:jc w:val="both"/>
        <w:rPr>
          <w:rFonts w:cstheme="minorHAnsi"/>
          <w:sz w:val="20"/>
          <w:szCs w:val="20"/>
        </w:rPr>
      </w:pPr>
      <w:r w:rsidRPr="00BA446D">
        <w:rPr>
          <w:rFonts w:cstheme="minorHAnsi"/>
          <w:sz w:val="20"/>
          <w:szCs w:val="20"/>
        </w:rPr>
        <w:t>nie ulegać łatwo zgnieceniom,</w:t>
      </w:r>
    </w:p>
    <w:p w14:paraId="78D264C1" w14:textId="77777777" w:rsidR="00800292" w:rsidRPr="00800292" w:rsidRDefault="00800292" w:rsidP="00800292">
      <w:pPr>
        <w:numPr>
          <w:ilvl w:val="0"/>
          <w:numId w:val="25"/>
        </w:numPr>
        <w:tabs>
          <w:tab w:val="left" w:pos="709"/>
        </w:tabs>
        <w:autoSpaceDE w:val="0"/>
        <w:autoSpaceDN w:val="0"/>
        <w:adjustRightInd w:val="0"/>
        <w:spacing w:after="160" w:line="276" w:lineRule="auto"/>
        <w:ind w:hanging="294"/>
        <w:jc w:val="both"/>
        <w:rPr>
          <w:rFonts w:cstheme="minorHAnsi"/>
          <w:sz w:val="20"/>
          <w:szCs w:val="20"/>
          <w:lang w:val="pl-PL"/>
        </w:rPr>
      </w:pPr>
      <w:r w:rsidRPr="00800292">
        <w:rPr>
          <w:rFonts w:cstheme="minorHAnsi"/>
          <w:sz w:val="20"/>
          <w:szCs w:val="20"/>
          <w:lang w:val="pl-PL"/>
        </w:rPr>
        <w:t>zawierać nie więcej niż 30 zestawów pakowanych indywidualnie lub po dwa w folię przeźroczystą,</w:t>
      </w:r>
    </w:p>
    <w:p w14:paraId="3A702AA9" w14:textId="77777777" w:rsidR="00800292" w:rsidRPr="00800292" w:rsidRDefault="00800292" w:rsidP="00800292">
      <w:pPr>
        <w:numPr>
          <w:ilvl w:val="0"/>
          <w:numId w:val="25"/>
        </w:numPr>
        <w:tabs>
          <w:tab w:val="left" w:pos="709"/>
        </w:tabs>
        <w:autoSpaceDE w:val="0"/>
        <w:autoSpaceDN w:val="0"/>
        <w:adjustRightInd w:val="0"/>
        <w:spacing w:after="160" w:line="276" w:lineRule="auto"/>
        <w:ind w:hanging="294"/>
        <w:jc w:val="both"/>
        <w:rPr>
          <w:rFonts w:cstheme="minorHAnsi"/>
          <w:sz w:val="20"/>
          <w:szCs w:val="20"/>
          <w:lang w:val="pl-PL"/>
        </w:rPr>
      </w:pPr>
      <w:r w:rsidRPr="00800292">
        <w:rPr>
          <w:rFonts w:cstheme="minorHAnsi"/>
          <w:sz w:val="20"/>
          <w:szCs w:val="20"/>
          <w:lang w:val="pl-PL"/>
        </w:rPr>
        <w:t>zestawy mogą być oprócz opakowania indywidualnego zapakowane zbiorczo,</w:t>
      </w:r>
    </w:p>
    <w:p w14:paraId="7C217A9F" w14:textId="77777777" w:rsidR="00800292" w:rsidRPr="00800292" w:rsidRDefault="00800292" w:rsidP="00800292">
      <w:pPr>
        <w:numPr>
          <w:ilvl w:val="0"/>
          <w:numId w:val="25"/>
        </w:numPr>
        <w:tabs>
          <w:tab w:val="left" w:pos="709"/>
        </w:tabs>
        <w:autoSpaceDE w:val="0"/>
        <w:autoSpaceDN w:val="0"/>
        <w:adjustRightInd w:val="0"/>
        <w:spacing w:after="160" w:line="276" w:lineRule="auto"/>
        <w:ind w:hanging="294"/>
        <w:jc w:val="both"/>
        <w:rPr>
          <w:rFonts w:cstheme="minorHAnsi"/>
          <w:sz w:val="20"/>
          <w:szCs w:val="20"/>
          <w:lang w:val="pl-PL"/>
        </w:rPr>
      </w:pPr>
      <w:r w:rsidRPr="00800292">
        <w:rPr>
          <w:rFonts w:cstheme="minorHAnsi"/>
          <w:sz w:val="20"/>
          <w:szCs w:val="20"/>
          <w:lang w:val="pl-PL"/>
        </w:rPr>
        <w:t xml:space="preserve">zawierać opis z informacjami w języku polskim:  nazwa producenta, nazwa i rodzaj pojemników, ilość sztuk w opakowaniu, numer LOT, kod REF, data ważności,    </w:t>
      </w:r>
    </w:p>
    <w:p w14:paraId="2B6A0ED0" w14:textId="77777777" w:rsidR="00800292" w:rsidRPr="00800292" w:rsidRDefault="00800292" w:rsidP="00800292">
      <w:pPr>
        <w:numPr>
          <w:ilvl w:val="0"/>
          <w:numId w:val="25"/>
        </w:numPr>
        <w:tabs>
          <w:tab w:val="left" w:pos="709"/>
        </w:tabs>
        <w:autoSpaceDE w:val="0"/>
        <w:autoSpaceDN w:val="0"/>
        <w:adjustRightInd w:val="0"/>
        <w:spacing w:after="160" w:line="276" w:lineRule="auto"/>
        <w:ind w:hanging="294"/>
        <w:jc w:val="both"/>
        <w:rPr>
          <w:rFonts w:cstheme="minorHAnsi"/>
          <w:sz w:val="20"/>
          <w:szCs w:val="20"/>
          <w:lang w:val="pl-PL"/>
        </w:rPr>
      </w:pPr>
      <w:r w:rsidRPr="00800292">
        <w:rPr>
          <w:rFonts w:cstheme="minorHAnsi"/>
          <w:sz w:val="20"/>
          <w:szCs w:val="20"/>
          <w:lang w:val="pl-PL"/>
        </w:rPr>
        <w:t>warunki przechowywania i  inne wymagania producenta.</w:t>
      </w:r>
    </w:p>
    <w:p w14:paraId="1EC70E84" w14:textId="77777777" w:rsidR="00800292" w:rsidRPr="00800292" w:rsidRDefault="00800292" w:rsidP="00800292">
      <w:pPr>
        <w:numPr>
          <w:ilvl w:val="0"/>
          <w:numId w:val="25"/>
        </w:numPr>
        <w:tabs>
          <w:tab w:val="left" w:pos="709"/>
        </w:tabs>
        <w:autoSpaceDE w:val="0"/>
        <w:autoSpaceDN w:val="0"/>
        <w:adjustRightInd w:val="0"/>
        <w:spacing w:after="160" w:line="276" w:lineRule="auto"/>
        <w:ind w:hanging="294"/>
        <w:jc w:val="both"/>
        <w:rPr>
          <w:rFonts w:cstheme="minorHAnsi"/>
          <w:sz w:val="20"/>
          <w:szCs w:val="20"/>
          <w:lang w:val="pl-PL"/>
        </w:rPr>
      </w:pPr>
      <w:r w:rsidRPr="00800292">
        <w:rPr>
          <w:rFonts w:cstheme="minorHAnsi"/>
          <w:sz w:val="20"/>
          <w:szCs w:val="20"/>
          <w:lang w:val="pl-PL"/>
        </w:rPr>
        <w:t>w każdym kartonie powinna znajdować się czytelna instrukcja postępowania w języku polskim, zawierająca opis pojemników, skład zestawu, zasady stosowania.</w:t>
      </w:r>
    </w:p>
    <w:p w14:paraId="5584A655" w14:textId="77777777" w:rsidR="00800292" w:rsidRPr="00800292" w:rsidRDefault="00800292" w:rsidP="00800292">
      <w:pPr>
        <w:numPr>
          <w:ilvl w:val="0"/>
          <w:numId w:val="26"/>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Opakowanie zbiorcze – wewnętrzne, o ile nie jest przezroczyste, powinno mieć opis z informacjami w języku polskim: rodzaj pojemnika, płyny, numer LOT, data ważności, warunki   przechowywania i czas przechowywania zestawu po wyjęciu z opakowania zbiorczego i indywidualnego.</w:t>
      </w:r>
    </w:p>
    <w:p w14:paraId="4290C1DE" w14:textId="0AF88008" w:rsidR="00361EDF" w:rsidRPr="00800292" w:rsidRDefault="00800292" w:rsidP="007E3FB4">
      <w:pPr>
        <w:numPr>
          <w:ilvl w:val="0"/>
          <w:numId w:val="26"/>
        </w:numPr>
        <w:tabs>
          <w:tab w:val="left" w:pos="426"/>
        </w:tabs>
        <w:autoSpaceDE w:val="0"/>
        <w:autoSpaceDN w:val="0"/>
        <w:adjustRightInd w:val="0"/>
        <w:spacing w:after="160" w:line="276" w:lineRule="auto"/>
        <w:ind w:left="426" w:hanging="426"/>
        <w:jc w:val="both"/>
        <w:rPr>
          <w:rFonts w:cstheme="minorHAnsi"/>
          <w:sz w:val="20"/>
          <w:szCs w:val="20"/>
          <w:lang w:val="pl-PL"/>
        </w:rPr>
      </w:pPr>
      <w:r w:rsidRPr="00800292">
        <w:rPr>
          <w:rFonts w:cstheme="minorHAnsi"/>
          <w:sz w:val="20"/>
          <w:szCs w:val="20"/>
          <w:lang w:val="pl-PL"/>
        </w:rPr>
        <w:t>Do każdej dostawy ma być dołączony certyfikat jakości dotyczący serii potwierdzający zgodność z Farmakopeą europejska w obowiązującym zakresie</w:t>
      </w:r>
      <w:r>
        <w:rPr>
          <w:rFonts w:cstheme="minorHAnsi"/>
          <w:sz w:val="20"/>
          <w:szCs w:val="20"/>
          <w:lang w:val="pl-PL"/>
        </w:rPr>
        <w:t>.</w:t>
      </w:r>
    </w:p>
    <w:p w14:paraId="466A28D5" w14:textId="77777777" w:rsidR="002E77A9" w:rsidRPr="002E77A9" w:rsidRDefault="002E77A9" w:rsidP="007E3FB4">
      <w:pPr>
        <w:autoSpaceDE w:val="0"/>
        <w:autoSpaceDN w:val="0"/>
        <w:adjustRightInd w:val="0"/>
        <w:spacing w:line="276" w:lineRule="auto"/>
        <w:rPr>
          <w:b/>
          <w:bCs/>
          <w:szCs w:val="20"/>
          <w:lang w:val="pl-PL"/>
        </w:rPr>
      </w:pPr>
    </w:p>
    <w:p w14:paraId="71AD3C48" w14:textId="181966E3" w:rsidR="00E70810" w:rsidRDefault="00E70810">
      <w:pPr>
        <w:rPr>
          <w:b/>
          <w:bCs/>
          <w:szCs w:val="20"/>
          <w:lang w:val="pl-PL"/>
        </w:rPr>
      </w:pPr>
      <w:r>
        <w:rPr>
          <w:b/>
          <w:bCs/>
          <w:szCs w:val="20"/>
          <w:lang w:val="pl-PL"/>
        </w:rPr>
        <w:br w:type="page"/>
      </w:r>
    </w:p>
    <w:p w14:paraId="218CC7E4" w14:textId="089347D9" w:rsidR="002E77A9" w:rsidRPr="002E77A9" w:rsidRDefault="00E70810" w:rsidP="007E3FB4">
      <w:pPr>
        <w:autoSpaceDE w:val="0"/>
        <w:autoSpaceDN w:val="0"/>
        <w:adjustRightInd w:val="0"/>
        <w:spacing w:line="276" w:lineRule="auto"/>
        <w:rPr>
          <w:b/>
          <w:bCs/>
          <w:szCs w:val="20"/>
          <w:lang w:val="pl-PL"/>
        </w:rPr>
      </w:pPr>
      <w:r>
        <w:rPr>
          <w:b/>
          <w:bCs/>
          <w:szCs w:val="20"/>
          <w:lang w:val="pl-PL"/>
        </w:rPr>
        <w:lastRenderedPageBreak/>
        <w:t>Załącznik nr 2 do umowy – Formularz ofertowy</w:t>
      </w:r>
    </w:p>
    <w:p w14:paraId="1DEE8C3F" w14:textId="77777777" w:rsidR="00B27382" w:rsidRPr="00E039FA" w:rsidRDefault="00B27382" w:rsidP="007E3FB4">
      <w:pPr>
        <w:spacing w:before="612" w:line="276" w:lineRule="auto"/>
        <w:ind w:left="4536"/>
        <w:rPr>
          <w:rFonts w:cstheme="minorHAnsi"/>
          <w:color w:val="000000"/>
          <w:spacing w:val="-11"/>
          <w:lang w:val="pl-PL"/>
        </w:rPr>
      </w:pPr>
    </w:p>
    <w:sectPr w:rsidR="00B27382" w:rsidRPr="00E039FA">
      <w:pgSz w:w="11918" w:h="16854"/>
      <w:pgMar w:top="1412" w:right="1361" w:bottom="762" w:left="14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B6F"/>
    <w:multiLevelType w:val="hybridMultilevel"/>
    <w:tmpl w:val="09CA00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E76813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1CA6"/>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C25E5"/>
    <w:multiLevelType w:val="multilevel"/>
    <w:tmpl w:val="1632D428"/>
    <w:lvl w:ilvl="0">
      <w:start w:val="7"/>
      <w:numFmt w:val="decimal"/>
      <w:lvlText w:val="%1."/>
      <w:lvlJc w:val="left"/>
      <w:pPr>
        <w:tabs>
          <w:tab w:val="decimal" w:pos="360"/>
        </w:tabs>
        <w:ind w:left="720"/>
      </w:pPr>
      <w:rPr>
        <w:rFonts w:asciiTheme="minorHAnsi" w:hAnsiTheme="minorHAnsi" w:cstheme="minorHAnsi" w:hint="default"/>
        <w:b w:val="0"/>
        <w:strike w:val="0"/>
        <w:color w:val="000000"/>
        <w:spacing w:val="-12"/>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3152F"/>
    <w:multiLevelType w:val="hybridMultilevel"/>
    <w:tmpl w:val="8D80E730"/>
    <w:lvl w:ilvl="0" w:tplc="007AB08E">
      <w:start w:val="1"/>
      <w:numFmt w:val="decimal"/>
      <w:lvlText w:val="%1."/>
      <w:lvlJc w:val="left"/>
      <w:pPr>
        <w:ind w:left="360" w:hanging="360"/>
      </w:pPr>
      <w:rPr>
        <w:rFonts w:ascii="Franklin Gothic Book" w:hAnsi="Franklin Gothic Book"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5A7F38"/>
    <w:multiLevelType w:val="hybridMultilevel"/>
    <w:tmpl w:val="D3260304"/>
    <w:lvl w:ilvl="0" w:tplc="4508AED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5" w15:restartNumberingAfterBreak="0">
    <w:nsid w:val="19F912CA"/>
    <w:multiLevelType w:val="hybridMultilevel"/>
    <w:tmpl w:val="FDF41382"/>
    <w:lvl w:ilvl="0" w:tplc="D7124FB4">
      <w:start w:val="1"/>
      <w:numFmt w:val="decimal"/>
      <w:lvlText w:val="%1."/>
      <w:lvlJc w:val="left"/>
      <w:pPr>
        <w:ind w:left="720" w:hanging="360"/>
      </w:pPr>
      <w:rPr>
        <w:rFonts w:ascii="Franklin Gothic Book" w:hAnsi="Franklin Gothic Book"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5C7BA7"/>
    <w:multiLevelType w:val="hybridMultilevel"/>
    <w:tmpl w:val="197293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2B7CE3"/>
    <w:multiLevelType w:val="multilevel"/>
    <w:tmpl w:val="8A6AACE2"/>
    <w:lvl w:ilvl="0">
      <w:start w:val="1"/>
      <w:numFmt w:val="lowerLetter"/>
      <w:lvlText w:val="%1)"/>
      <w:lvlJc w:val="left"/>
      <w:pPr>
        <w:tabs>
          <w:tab w:val="decimal" w:pos="360"/>
        </w:tabs>
        <w:ind w:left="720"/>
      </w:pPr>
      <w:rPr>
        <w:rFonts w:asciiTheme="minorHAnsi" w:hAnsiTheme="minorHAnsi" w:cstheme="minorHAnsi" w:hint="default"/>
        <w:b w:val="0"/>
        <w:strike w:val="0"/>
        <w:color w:val="000000"/>
        <w:spacing w:val="-8"/>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2C1A93"/>
    <w:multiLevelType w:val="hybridMultilevel"/>
    <w:tmpl w:val="96327D2A"/>
    <w:lvl w:ilvl="0" w:tplc="B1E6549E">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0" w15:restartNumberingAfterBreak="0">
    <w:nsid w:val="240D3439"/>
    <w:multiLevelType w:val="hybridMultilevel"/>
    <w:tmpl w:val="999C7FD8"/>
    <w:lvl w:ilvl="0" w:tplc="007AB08E">
      <w:start w:val="1"/>
      <w:numFmt w:val="decimal"/>
      <w:lvlText w:val="%1."/>
      <w:lvlJc w:val="left"/>
      <w:pPr>
        <w:ind w:left="360" w:hanging="360"/>
      </w:pPr>
      <w:rPr>
        <w:rFonts w:ascii="Franklin Gothic Book" w:hAnsi="Franklin Gothic Book"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306682"/>
    <w:multiLevelType w:val="hybridMultilevel"/>
    <w:tmpl w:val="BFB6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24882"/>
    <w:multiLevelType w:val="hybridMultilevel"/>
    <w:tmpl w:val="C1BE4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570B9"/>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1F1962"/>
    <w:multiLevelType w:val="multilevel"/>
    <w:tmpl w:val="7FCE7D12"/>
    <w:lvl w:ilvl="0">
      <w:start w:val="1"/>
      <w:numFmt w:val="decimal"/>
      <w:lvlText w:val="%1."/>
      <w:lvlJc w:val="left"/>
      <w:pPr>
        <w:tabs>
          <w:tab w:val="decimal" w:pos="360"/>
        </w:tabs>
        <w:ind w:left="720"/>
      </w:pPr>
      <w:rPr>
        <w:rFonts w:asciiTheme="minorHAnsi" w:hAnsiTheme="minorHAnsi" w:cstheme="minorHAnsi" w:hint="default"/>
        <w:b w:val="0"/>
        <w:strike w:val="0"/>
        <w:color w:val="000000"/>
        <w:spacing w:val="-1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2D143A"/>
    <w:multiLevelType w:val="hybridMultilevel"/>
    <w:tmpl w:val="E626D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36779"/>
    <w:multiLevelType w:val="multilevel"/>
    <w:tmpl w:val="AEBAAF66"/>
    <w:lvl w:ilvl="0">
      <w:start w:val="1"/>
      <w:numFmt w:val="decimal"/>
      <w:lvlText w:val="%1)"/>
      <w:lvlJc w:val="left"/>
      <w:pPr>
        <w:ind w:left="720" w:hanging="360"/>
      </w:pPr>
    </w:lvl>
    <w:lvl w:ilvl="1">
      <w:start w:val="1"/>
      <w:numFmt w:val="lowerLetter"/>
      <w:lvlText w:val="%2)"/>
      <w:lvlJc w:val="left"/>
      <w:pPr>
        <w:ind w:left="1440" w:hanging="360"/>
      </w:pPr>
      <w:rPr>
        <w:rFonts w:ascii="Calibri" w:eastAsia="Tahoma"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4B4A8C"/>
    <w:multiLevelType w:val="hybridMultilevel"/>
    <w:tmpl w:val="63D68AEC"/>
    <w:lvl w:ilvl="0" w:tplc="1C789BF6">
      <w:start w:val="15"/>
      <w:numFmt w:val="decimal"/>
      <w:lvlText w:val="%1."/>
      <w:lvlJc w:val="left"/>
      <w:pPr>
        <w:ind w:left="502" w:hanging="360"/>
      </w:pPr>
      <w:rPr>
        <w:rFonts w:ascii="Franklin Gothic Book" w:eastAsia="Calibri" w:hAnsi="Franklin Gothic Book"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0" w15:restartNumberingAfterBreak="0">
    <w:nsid w:val="41052565"/>
    <w:multiLevelType w:val="multilevel"/>
    <w:tmpl w:val="8C96B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755AC6"/>
    <w:multiLevelType w:val="hybridMultilevel"/>
    <w:tmpl w:val="B58E8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B2744"/>
    <w:multiLevelType w:val="hybridMultilevel"/>
    <w:tmpl w:val="BD723354"/>
    <w:lvl w:ilvl="0" w:tplc="85AA42C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8709D"/>
    <w:multiLevelType w:val="multilevel"/>
    <w:tmpl w:val="1B947B14"/>
    <w:lvl w:ilvl="0">
      <w:start w:val="1"/>
      <w:numFmt w:val="lowerLetter"/>
      <w:lvlText w:val="%1)"/>
      <w:lvlJc w:val="left"/>
      <w:pPr>
        <w:tabs>
          <w:tab w:val="decimal" w:pos="360"/>
        </w:tabs>
        <w:ind w:left="720"/>
      </w:pPr>
      <w:rPr>
        <w:rFonts w:ascii="Times New Roman" w:hAnsi="Times New Roman"/>
        <w:b/>
        <w:strike w:val="0"/>
        <w:color w:val="000000"/>
        <w:spacing w:val="-6"/>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B64F0B"/>
    <w:multiLevelType w:val="hybridMultilevel"/>
    <w:tmpl w:val="4CCA72B8"/>
    <w:lvl w:ilvl="0" w:tplc="9288CE2A">
      <w:start w:val="1"/>
      <w:numFmt w:val="decimal"/>
      <w:lvlText w:val="%1."/>
      <w:lvlJc w:val="left"/>
      <w:pPr>
        <w:ind w:left="360" w:hanging="360"/>
      </w:pPr>
      <w:rPr>
        <w:rFonts w:ascii="Franklin Gothic Book" w:hAnsi="Franklin Gothic Book"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AE3FC9"/>
    <w:multiLevelType w:val="hybridMultilevel"/>
    <w:tmpl w:val="21367F20"/>
    <w:lvl w:ilvl="0" w:tplc="F1EA456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5BCB4CCD"/>
    <w:multiLevelType w:val="multilevel"/>
    <w:tmpl w:val="7570D2F4"/>
    <w:lvl w:ilvl="0">
      <w:start w:val="1"/>
      <w:numFmt w:val="decimal"/>
      <w:lvlText w:val="%1."/>
      <w:lvlJc w:val="left"/>
      <w:pPr>
        <w:tabs>
          <w:tab w:val="decimal" w:pos="360"/>
        </w:tabs>
        <w:ind w:left="720"/>
      </w:pPr>
      <w:rPr>
        <w:rFonts w:asciiTheme="minorHAnsi" w:hAnsiTheme="minorHAnsi" w:cstheme="minorHAnsi" w:hint="default"/>
        <w:b w:val="0"/>
        <w:strike w:val="0"/>
        <w:color w:val="000000"/>
        <w:spacing w:val="11"/>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BD1170"/>
    <w:multiLevelType w:val="hybridMultilevel"/>
    <w:tmpl w:val="2FF42050"/>
    <w:lvl w:ilvl="0" w:tplc="FE5A7D2C">
      <w:start w:val="1"/>
      <w:numFmt w:val="decimal"/>
      <w:lvlText w:val="%1."/>
      <w:lvlJc w:val="left"/>
      <w:pPr>
        <w:ind w:left="720" w:hanging="360"/>
      </w:pPr>
      <w:rPr>
        <w:rFonts w:ascii="Franklin Gothic Book" w:eastAsia="Calibri" w:hAnsi="Franklin Gothic Book"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D6707"/>
    <w:multiLevelType w:val="multilevel"/>
    <w:tmpl w:val="0CB0116A"/>
    <w:lvl w:ilvl="0">
      <w:start w:val="1"/>
      <w:numFmt w:val="lowerLetter"/>
      <w:lvlText w:val="%1)"/>
      <w:lvlJc w:val="left"/>
      <w:pPr>
        <w:tabs>
          <w:tab w:val="decimal" w:pos="432"/>
        </w:tabs>
        <w:ind w:left="720"/>
      </w:pPr>
      <w:rPr>
        <w:rFonts w:asciiTheme="minorHAnsi" w:hAnsiTheme="minorHAnsi" w:cstheme="minorHAnsi" w:hint="default"/>
        <w:b w:val="0"/>
        <w:strike w:val="0"/>
        <w:color w:val="000000"/>
        <w:spacing w:val="-1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526AD9"/>
    <w:multiLevelType w:val="hybridMultilevel"/>
    <w:tmpl w:val="BF6AFEF2"/>
    <w:lvl w:ilvl="0" w:tplc="85AA42C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77D9B"/>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521113"/>
    <w:multiLevelType w:val="multilevel"/>
    <w:tmpl w:val="5FE41B22"/>
    <w:lvl w:ilvl="0">
      <w:start w:val="2"/>
      <w:numFmt w:val="decimal"/>
      <w:lvlText w:val="%1."/>
      <w:lvlJc w:val="left"/>
      <w:pPr>
        <w:tabs>
          <w:tab w:val="decimal" w:pos="360"/>
        </w:tabs>
        <w:ind w:left="720"/>
      </w:pPr>
      <w:rPr>
        <w:rFonts w:ascii="Times New Roman" w:hAnsi="Times New Roman"/>
        <w:b/>
        <w:strike w:val="0"/>
        <w:color w:val="000000"/>
        <w:spacing w:val="-4"/>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773ABF"/>
    <w:multiLevelType w:val="multilevel"/>
    <w:tmpl w:val="011A80BE"/>
    <w:lvl w:ilvl="0">
      <w:start w:val="1"/>
      <w:numFmt w:val="lowerLetter"/>
      <w:lvlText w:val="%1)"/>
      <w:lvlJc w:val="left"/>
      <w:pPr>
        <w:tabs>
          <w:tab w:val="decimal" w:pos="360"/>
        </w:tabs>
        <w:ind w:left="720"/>
      </w:pPr>
      <w:rPr>
        <w:rFonts w:ascii="Times New Roman" w:hAnsi="Times New Roman"/>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2B4AA4"/>
    <w:multiLevelType w:val="multilevel"/>
    <w:tmpl w:val="1FDE12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AD344B3"/>
    <w:multiLevelType w:val="multilevel"/>
    <w:tmpl w:val="7B2CA3AE"/>
    <w:lvl w:ilvl="0">
      <w:start w:val="1"/>
      <w:numFmt w:val="decimal"/>
      <w:lvlText w:val="%1."/>
      <w:lvlJc w:val="left"/>
      <w:pPr>
        <w:tabs>
          <w:tab w:val="decimal" w:pos="360"/>
        </w:tabs>
        <w:ind w:left="720"/>
      </w:pPr>
      <w:rPr>
        <w:rFonts w:ascii="Times New Roman" w:hAnsi="Times New Roman"/>
        <w:b/>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E483F"/>
    <w:multiLevelType w:val="hybridMultilevel"/>
    <w:tmpl w:val="CBC61F02"/>
    <w:lvl w:ilvl="0" w:tplc="007AB08E">
      <w:start w:val="1"/>
      <w:numFmt w:val="decimal"/>
      <w:lvlText w:val="%1."/>
      <w:lvlJc w:val="left"/>
      <w:pPr>
        <w:ind w:left="720" w:hanging="360"/>
      </w:pPr>
      <w:rPr>
        <w:rFonts w:ascii="Franklin Gothic Book" w:hAnsi="Franklin Gothic Book"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C1D19"/>
    <w:multiLevelType w:val="hybridMultilevel"/>
    <w:tmpl w:val="D1568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
  </w:num>
  <w:num w:numId="3">
    <w:abstractNumId w:val="34"/>
  </w:num>
  <w:num w:numId="4">
    <w:abstractNumId w:val="32"/>
  </w:num>
  <w:num w:numId="5">
    <w:abstractNumId w:val="23"/>
  </w:num>
  <w:num w:numId="6">
    <w:abstractNumId w:val="8"/>
  </w:num>
  <w:num w:numId="7">
    <w:abstractNumId w:val="31"/>
  </w:num>
  <w:num w:numId="8">
    <w:abstractNumId w:val="14"/>
  </w:num>
  <w:num w:numId="9">
    <w:abstractNumId w:val="26"/>
  </w:num>
  <w:num w:numId="10">
    <w:abstractNumId w:val="4"/>
  </w:num>
  <w:num w:numId="11">
    <w:abstractNumId w:val="25"/>
  </w:num>
  <w:num w:numId="12">
    <w:abstractNumId w:val="9"/>
  </w:num>
  <w:num w:numId="13">
    <w:abstractNumId w:val="22"/>
  </w:num>
  <w:num w:numId="14">
    <w:abstractNumId w:val="16"/>
  </w:num>
  <w:num w:numId="15">
    <w:abstractNumId w:val="6"/>
  </w:num>
  <w:num w:numId="16">
    <w:abstractNumId w:val="7"/>
  </w:num>
  <w:num w:numId="17">
    <w:abstractNumId w:val="33"/>
  </w:num>
  <w:num w:numId="18">
    <w:abstractNumId w:val="19"/>
  </w:num>
  <w:num w:numId="19">
    <w:abstractNumId w:val="21"/>
  </w:num>
  <w:num w:numId="20">
    <w:abstractNumId w:val="15"/>
  </w:num>
  <w:num w:numId="21">
    <w:abstractNumId w:val="36"/>
  </w:num>
  <w:num w:numId="22">
    <w:abstractNumId w:val="11"/>
  </w:num>
  <w:num w:numId="23">
    <w:abstractNumId w:val="12"/>
  </w:num>
  <w:num w:numId="24">
    <w:abstractNumId w:val="27"/>
  </w:num>
  <w:num w:numId="25">
    <w:abstractNumId w:val="29"/>
  </w:num>
  <w:num w:numId="26">
    <w:abstractNumId w:val="18"/>
  </w:num>
  <w:num w:numId="27">
    <w:abstractNumId w:val="35"/>
  </w:num>
  <w:num w:numId="28">
    <w:abstractNumId w:val="10"/>
  </w:num>
  <w:num w:numId="29">
    <w:abstractNumId w:val="30"/>
  </w:num>
  <w:num w:numId="30">
    <w:abstractNumId w:val="17"/>
  </w:num>
  <w:num w:numId="31">
    <w:abstractNumId w:val="20"/>
  </w:num>
  <w:num w:numId="32">
    <w:abstractNumId w:val="1"/>
  </w:num>
  <w:num w:numId="33">
    <w:abstractNumId w:val="3"/>
  </w:num>
  <w:num w:numId="34">
    <w:abstractNumId w:val="24"/>
  </w:num>
  <w:num w:numId="35">
    <w:abstractNumId w:val="5"/>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8C"/>
    <w:rsid w:val="00014E11"/>
    <w:rsid w:val="00096F6E"/>
    <w:rsid w:val="002E77A9"/>
    <w:rsid w:val="00361EDF"/>
    <w:rsid w:val="00393785"/>
    <w:rsid w:val="003B1A1E"/>
    <w:rsid w:val="00512270"/>
    <w:rsid w:val="0058056F"/>
    <w:rsid w:val="0070215F"/>
    <w:rsid w:val="00784691"/>
    <w:rsid w:val="007E3FB4"/>
    <w:rsid w:val="00800292"/>
    <w:rsid w:val="008D225A"/>
    <w:rsid w:val="0094108C"/>
    <w:rsid w:val="00A34FB0"/>
    <w:rsid w:val="00A41E1F"/>
    <w:rsid w:val="00A530DF"/>
    <w:rsid w:val="00A91B67"/>
    <w:rsid w:val="00B27382"/>
    <w:rsid w:val="00B50A1A"/>
    <w:rsid w:val="00C6246F"/>
    <w:rsid w:val="00D2381A"/>
    <w:rsid w:val="00E039FA"/>
    <w:rsid w:val="00E70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BB4C"/>
  <w15:docId w15:val="{0DBB130B-BB6E-4B9C-9DA8-029E562D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2E77A9"/>
    <w:pPr>
      <w:keepNext/>
      <w:jc w:val="center"/>
      <w:outlineLvl w:val="0"/>
    </w:pPr>
    <w:rPr>
      <w:rFonts w:ascii="Franklin Gothic Book" w:eastAsia="Times New Roman" w:hAnsi="Franklin Gothic Book" w:cs="Times New Roman"/>
      <w:b/>
      <w:i/>
      <w:sz w:val="20"/>
      <w:szCs w:val="20"/>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96F6E"/>
    <w:pPr>
      <w:autoSpaceDE w:val="0"/>
      <w:autoSpaceDN w:val="0"/>
      <w:adjustRightInd w:val="0"/>
    </w:pPr>
    <w:rPr>
      <w:rFonts w:ascii="Calibri" w:hAnsi="Calibri" w:cs="Calibri"/>
      <w:color w:val="000000"/>
      <w:sz w:val="24"/>
      <w:szCs w:val="24"/>
      <w:lang w:val="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Data wydania"/>
    <w:basedOn w:val="Normalny"/>
    <w:link w:val="AkapitzlistZnak"/>
    <w:qFormat/>
    <w:rsid w:val="00B27382"/>
    <w:pPr>
      <w:ind w:left="720"/>
      <w:contextualSpacing/>
    </w:pPr>
  </w:style>
  <w:style w:type="character" w:customStyle="1" w:styleId="Nagwek1Znak">
    <w:name w:val="Nagłówek 1 Znak"/>
    <w:basedOn w:val="Domylnaczcionkaakapitu"/>
    <w:link w:val="Nagwek1"/>
    <w:uiPriority w:val="1"/>
    <w:rsid w:val="002E77A9"/>
    <w:rPr>
      <w:rFonts w:ascii="Franklin Gothic Book" w:eastAsia="Times New Roman" w:hAnsi="Franklin Gothic Book" w:cs="Times New Roman"/>
      <w:b/>
      <w:i/>
      <w:sz w:val="20"/>
      <w:szCs w:val="20"/>
      <w:u w:val="single"/>
      <w:lang w:val="x-none" w:eastAsia="x-non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2E77A9"/>
  </w:style>
  <w:style w:type="paragraph" w:customStyle="1" w:styleId="Normal1">
    <w:name w:val="Normal1"/>
    <w:basedOn w:val="Normalny"/>
    <w:rsid w:val="002E77A9"/>
    <w:pPr>
      <w:autoSpaceDE w:val="0"/>
    </w:pPr>
    <w:rPr>
      <w:rFonts w:ascii="Times New Roman" w:eastAsia="Calibri"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C6246F"/>
    <w:rPr>
      <w:sz w:val="16"/>
      <w:szCs w:val="16"/>
    </w:rPr>
  </w:style>
  <w:style w:type="paragraph" w:styleId="Tekstkomentarza">
    <w:name w:val="annotation text"/>
    <w:basedOn w:val="Normalny"/>
    <w:link w:val="TekstkomentarzaZnak"/>
    <w:uiPriority w:val="99"/>
    <w:semiHidden/>
    <w:unhideWhenUsed/>
    <w:rsid w:val="00C6246F"/>
    <w:pPr>
      <w:jc w:val="both"/>
    </w:pPr>
    <w:rPr>
      <w:rFonts w:ascii="Franklin Gothic Book" w:eastAsia="Times New Roman" w:hAnsi="Franklin Gothic Book" w:cs="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C6246F"/>
    <w:rPr>
      <w:rFonts w:ascii="Franklin Gothic Book" w:eastAsia="Times New Roman" w:hAnsi="Franklin Gothic Book" w:cs="Times New Roman"/>
      <w:sz w:val="20"/>
      <w:szCs w:val="20"/>
      <w:lang w:val="pl-PL" w:eastAsia="pl-PL"/>
    </w:rPr>
  </w:style>
  <w:style w:type="character" w:styleId="Hipercze">
    <w:name w:val="Hyperlink"/>
    <w:basedOn w:val="Domylnaczcionkaakapitu"/>
    <w:uiPriority w:val="99"/>
    <w:unhideWhenUsed/>
    <w:rsid w:val="00C6246F"/>
    <w:rPr>
      <w:color w:val="0563C1" w:themeColor="hyperlink"/>
      <w:u w:val="single"/>
    </w:rPr>
  </w:style>
  <w:style w:type="paragraph" w:styleId="Tekstdymka">
    <w:name w:val="Balloon Text"/>
    <w:basedOn w:val="Normalny"/>
    <w:link w:val="TekstdymkaZnak"/>
    <w:uiPriority w:val="99"/>
    <w:semiHidden/>
    <w:unhideWhenUsed/>
    <w:rsid w:val="00C624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46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0215F"/>
    <w:pPr>
      <w:jc w:val="left"/>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70215F"/>
    <w:rPr>
      <w:rFonts w:ascii="Franklin Gothic Book" w:eastAsia="Times New Roman" w:hAnsi="Franklin Gothic Book"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id.stat.gov.pl/Ceny_dashboards/Raporty_predefiniowane/RAP_DBD_CEN_2.asp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5165</Words>
  <Characters>30994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Baziak</dc:creator>
  <cp:lastModifiedBy>Bartłomiej Baziak</cp:lastModifiedBy>
  <cp:revision>14</cp:revision>
  <dcterms:created xsi:type="dcterms:W3CDTF">2023-10-30T11:29:00Z</dcterms:created>
  <dcterms:modified xsi:type="dcterms:W3CDTF">2023-11-22T12:30:00Z</dcterms:modified>
</cp:coreProperties>
</file>