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A2A" w:rsidRDefault="006E55CE" w:rsidP="001C3493">
      <w:pPr>
        <w:pStyle w:val="Nagwek2"/>
        <w:numPr>
          <w:ilvl w:val="7"/>
          <w:numId w:val="2"/>
        </w:numPr>
        <w:spacing w:before="0" w:line="360" w:lineRule="auto"/>
        <w:ind w:left="7230"/>
        <w:jc w:val="both"/>
      </w:pPr>
      <w:r>
        <w:rPr>
          <w:rFonts w:ascii="Calibri" w:hAnsi="Calibri" w:cs="Calibri"/>
          <w:b w:val="0"/>
          <w:bCs w:val="0"/>
          <w:sz w:val="24"/>
          <w:szCs w:val="24"/>
        </w:rPr>
        <w:t>Załącznik nr 2</w:t>
      </w:r>
    </w:p>
    <w:p w:rsidR="00250A2A" w:rsidRDefault="000A0604" w:rsidP="000A0604">
      <w:pPr>
        <w:pStyle w:val="Nagwek2"/>
        <w:numPr>
          <w:ilvl w:val="4"/>
          <w:numId w:val="2"/>
        </w:numPr>
        <w:tabs>
          <w:tab w:val="center" w:leader="dot" w:pos="1134"/>
          <w:tab w:val="center" w:leader="dot" w:pos="3402"/>
        </w:tabs>
        <w:spacing w:before="0" w:line="360" w:lineRule="auto"/>
        <w:jc w:val="both"/>
      </w:pPr>
      <w:r>
        <w:rPr>
          <w:rFonts w:ascii="Calibri" w:hAnsi="Calibri" w:cs="Calibri"/>
          <w:b w:val="0"/>
          <w:bCs w:val="0"/>
          <w:sz w:val="24"/>
          <w:szCs w:val="24"/>
        </w:rPr>
        <w:t xml:space="preserve">                                                            </w:t>
      </w:r>
      <w:r w:rsidR="006E55CE">
        <w:rPr>
          <w:rFonts w:ascii="Calibri" w:hAnsi="Calibri" w:cs="Calibri"/>
          <w:b w:val="0"/>
          <w:bCs w:val="0"/>
          <w:sz w:val="24"/>
          <w:szCs w:val="24"/>
        </w:rPr>
        <w:t>Umowa RGR-IPR.273.</w:t>
      </w:r>
      <w:r w:rsidR="006E55CE"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   </w:t>
      </w:r>
      <w:r w:rsidR="006E55CE">
        <w:rPr>
          <w:rFonts w:ascii="Calibri" w:hAnsi="Calibri" w:cs="Calibri"/>
          <w:b w:val="0"/>
          <w:bCs w:val="0"/>
          <w:sz w:val="24"/>
          <w:szCs w:val="24"/>
        </w:rPr>
        <w:t>2024</w:t>
      </w:r>
    </w:p>
    <w:p w:rsidR="00250A2A" w:rsidRDefault="006E55CE">
      <w:pPr>
        <w:tabs>
          <w:tab w:val="center" w:leader="dot" w:pos="3828"/>
        </w:tabs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zawarta w dniu</w:t>
      </w:r>
      <w:r>
        <w:rPr>
          <w:rFonts w:ascii="Calibri" w:eastAsia="Times New Roman" w:hAnsi="Calibri" w:cs="Calibri"/>
          <w:highlight w:val="white"/>
        </w:rPr>
        <w:tab/>
        <w:t xml:space="preserve"> w Miechowie pomiędzy:</w:t>
      </w:r>
    </w:p>
    <w:p w:rsidR="00250A2A" w:rsidRDefault="006E55CE">
      <w:pPr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Powiatem Miechowskim zwanym dalej „Zamawiającym” reprezentowanym przez Zarząd Powiatu, w imieniu którego działają:</w:t>
      </w:r>
    </w:p>
    <w:p w:rsidR="00250A2A" w:rsidRDefault="006E55C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Krzysztof Świerczek - Starosta Miechowski</w:t>
      </w:r>
    </w:p>
    <w:p w:rsidR="00250A2A" w:rsidRDefault="006E55C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 xml:space="preserve">Jerzy </w:t>
      </w:r>
      <w:proofErr w:type="spellStart"/>
      <w:r>
        <w:rPr>
          <w:rFonts w:ascii="Calibri" w:eastAsia="Times New Roman" w:hAnsi="Calibri" w:cs="Calibri"/>
          <w:highlight w:val="white"/>
        </w:rPr>
        <w:t>Pułka</w:t>
      </w:r>
      <w:proofErr w:type="spellEnd"/>
      <w:r>
        <w:rPr>
          <w:rFonts w:ascii="Calibri" w:eastAsia="Times New Roman" w:hAnsi="Calibri" w:cs="Calibri"/>
          <w:highlight w:val="white"/>
        </w:rPr>
        <w:t xml:space="preserve"> - Wicestarosta Miechowski</w:t>
      </w:r>
    </w:p>
    <w:p w:rsidR="001C3493" w:rsidRDefault="001C3493" w:rsidP="001C3493">
      <w:pPr>
        <w:spacing w:line="360" w:lineRule="auto"/>
        <w:ind w:left="360"/>
        <w:jc w:val="both"/>
        <w:rPr>
          <w:rFonts w:ascii="Calibri" w:eastAsia="Times New Roman" w:hAnsi="Calibri" w:cs="Calibri"/>
          <w:highlight w:val="white"/>
        </w:rPr>
      </w:pPr>
    </w:p>
    <w:p w:rsidR="001C3493" w:rsidRPr="001C3493" w:rsidRDefault="001C3493" w:rsidP="001C3493">
      <w:pPr>
        <w:spacing w:line="360" w:lineRule="auto"/>
        <w:ind w:left="360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Z kontrasygnatą Skarbnika Powiatu Pani Teresy Florek</w:t>
      </w:r>
    </w:p>
    <w:p w:rsidR="00250A2A" w:rsidRDefault="006E55CE">
      <w:pPr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NIP: 659-15-45-868, REGON: 291009461</w:t>
      </w:r>
    </w:p>
    <w:p w:rsidR="00250A2A" w:rsidRDefault="006E55CE">
      <w:pPr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a</w:t>
      </w:r>
    </w:p>
    <w:p w:rsidR="00250A2A" w:rsidRDefault="006E55CE">
      <w:pPr>
        <w:tabs>
          <w:tab w:val="left" w:leader="dot" w:pos="8505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</w:t>
      </w:r>
    </w:p>
    <w:p w:rsidR="00250A2A" w:rsidRDefault="006E55CE">
      <w:pPr>
        <w:tabs>
          <w:tab w:val="left" w:leader="dot" w:pos="8505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.</w:t>
      </w:r>
    </w:p>
    <w:p w:rsidR="00250A2A" w:rsidRDefault="006E55CE">
      <w:pPr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Zwanym dalej „Wykonawcą” reprezentowanym przez:</w:t>
      </w:r>
    </w:p>
    <w:p w:rsidR="00250A2A" w:rsidRDefault="006E55CE">
      <w:pPr>
        <w:numPr>
          <w:ilvl w:val="0"/>
          <w:numId w:val="4"/>
        </w:numPr>
        <w:tabs>
          <w:tab w:val="center" w:leader="dot" w:pos="8504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.</w:t>
      </w:r>
    </w:p>
    <w:p w:rsidR="00250A2A" w:rsidRDefault="006E55CE">
      <w:pPr>
        <w:numPr>
          <w:ilvl w:val="0"/>
          <w:numId w:val="4"/>
        </w:numPr>
        <w:tabs>
          <w:tab w:val="center" w:leader="dot" w:pos="8504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.</w:t>
      </w:r>
    </w:p>
    <w:p w:rsidR="00250A2A" w:rsidRDefault="006E55CE">
      <w:pPr>
        <w:tabs>
          <w:tab w:val="center" w:leader="dot" w:pos="4535"/>
        </w:tabs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 xml:space="preserve">NIP: </w:t>
      </w:r>
      <w:r>
        <w:rPr>
          <w:rFonts w:ascii="Calibri" w:eastAsia="Times New Roman" w:hAnsi="Calibri" w:cs="Calibri"/>
          <w:highlight w:val="white"/>
        </w:rPr>
        <w:tab/>
        <w:t>.</w:t>
      </w:r>
    </w:p>
    <w:p w:rsidR="00250A2A" w:rsidRDefault="006E55CE">
      <w:pPr>
        <w:tabs>
          <w:tab w:val="center" w:leader="dot" w:pos="4535"/>
        </w:tabs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 xml:space="preserve">REGON: </w:t>
      </w:r>
      <w:r>
        <w:rPr>
          <w:rFonts w:ascii="Calibri" w:eastAsia="Times New Roman" w:hAnsi="Calibri" w:cs="Calibri"/>
          <w:highlight w:val="white"/>
        </w:rPr>
        <w:tab/>
        <w:t>.</w:t>
      </w:r>
    </w:p>
    <w:p w:rsidR="00250A2A" w:rsidRDefault="006E55CE">
      <w:pPr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o następującej treści:</w:t>
      </w:r>
    </w:p>
    <w:p w:rsidR="00250A2A" w:rsidRDefault="006E55CE">
      <w:pPr>
        <w:spacing w:line="360" w:lineRule="auto"/>
        <w:jc w:val="center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§ 1</w:t>
      </w:r>
    </w:p>
    <w:p w:rsidR="00250A2A" w:rsidRDefault="006E55CE">
      <w:pPr>
        <w:numPr>
          <w:ilvl w:val="0"/>
          <w:numId w:val="9"/>
        </w:numPr>
        <w:tabs>
          <w:tab w:val="clear" w:pos="720"/>
          <w:tab w:val="right" w:leader="dot" w:pos="1701"/>
        </w:tabs>
        <w:spacing w:line="360" w:lineRule="auto"/>
        <w:ind w:left="227" w:hanging="227"/>
        <w:jc w:val="both"/>
        <w:rPr>
          <w:rFonts w:ascii="Calibri" w:hAnsi="Calibri"/>
        </w:rPr>
      </w:pPr>
      <w:r>
        <w:rPr>
          <w:rFonts w:ascii="Calibri" w:eastAsia="Times New Roman" w:hAnsi="Calibri" w:cs="Calibri"/>
          <w:highlight w:val="white"/>
        </w:rPr>
        <w:t>Zgodnie z wynikiem przetargu na dostawę tablic rejestracyjnych rozstrzygniętego w dniu: …Wykonawca przyjmuje do wykonania</w:t>
      </w:r>
    </w:p>
    <w:p w:rsidR="00250A2A" w:rsidRDefault="006E55CE">
      <w:pPr>
        <w:spacing w:line="360" w:lineRule="auto"/>
        <w:ind w:firstLine="227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Następujące rodzaje i ilości tablic rejestracyjnych w cenie jednostkowej:</w:t>
      </w:r>
    </w:p>
    <w:p w:rsidR="00250A2A" w:rsidRDefault="006E55CE">
      <w:pPr>
        <w:widowControl w:val="0"/>
        <w:numPr>
          <w:ilvl w:val="0"/>
          <w:numId w:val="5"/>
        </w:numPr>
        <w:tabs>
          <w:tab w:val="left" w:pos="504"/>
        </w:tabs>
        <w:spacing w:line="360" w:lineRule="auto"/>
        <w:ind w:left="284" w:firstLine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Calibri"/>
          <w:highlight w:val="white"/>
          <w:lang w:eastAsia="pl-PL"/>
        </w:rPr>
        <w:t>Tablice rejestracyjne  samochodowe - 3400 kompletów *</w:t>
      </w:r>
    </w:p>
    <w:p w:rsidR="00250A2A" w:rsidRDefault="006E55CE">
      <w:pPr>
        <w:widowControl w:val="0"/>
        <w:numPr>
          <w:ilvl w:val="0"/>
          <w:numId w:val="5"/>
        </w:numPr>
        <w:tabs>
          <w:tab w:val="left" w:pos="504"/>
        </w:tabs>
        <w:spacing w:line="360" w:lineRule="auto"/>
        <w:ind w:left="284" w:firstLine="0"/>
        <w:jc w:val="both"/>
        <w:rPr>
          <w:rFonts w:ascii="Calibri" w:eastAsia="Times New Roman" w:hAnsi="Calibri" w:cs="Calibri"/>
          <w:highlight w:val="white"/>
          <w:lang w:eastAsia="pl-PL"/>
        </w:rPr>
      </w:pPr>
      <w:r>
        <w:rPr>
          <w:rFonts w:ascii="Calibri" w:eastAsia="Times New Roman" w:hAnsi="Calibri" w:cs="Calibri"/>
          <w:highlight w:val="white"/>
          <w:lang w:eastAsia="pl-PL"/>
        </w:rPr>
        <w:t>Tablice rejestracyjne do przyczepy – 300 sztuk *</w:t>
      </w:r>
    </w:p>
    <w:p w:rsidR="00250A2A" w:rsidRDefault="006E55CE">
      <w:pPr>
        <w:widowControl w:val="0"/>
        <w:numPr>
          <w:ilvl w:val="0"/>
          <w:numId w:val="5"/>
        </w:numPr>
        <w:tabs>
          <w:tab w:val="left" w:pos="504"/>
        </w:tabs>
        <w:spacing w:line="360" w:lineRule="auto"/>
        <w:ind w:left="284" w:firstLine="0"/>
        <w:jc w:val="both"/>
        <w:rPr>
          <w:rFonts w:ascii="Calibri" w:eastAsia="Times New Roman" w:hAnsi="Calibri" w:cs="Calibri"/>
          <w:highlight w:val="white"/>
          <w:lang w:eastAsia="pl-PL"/>
        </w:rPr>
      </w:pPr>
      <w:r>
        <w:rPr>
          <w:rFonts w:ascii="Calibri" w:eastAsia="Times New Roman" w:hAnsi="Calibri" w:cs="Calibri"/>
          <w:highlight w:val="white"/>
          <w:lang w:eastAsia="pl-PL"/>
        </w:rPr>
        <w:t>Tablice rejestracyjne motocyklowe – 700 sztuk *</w:t>
      </w:r>
    </w:p>
    <w:p w:rsidR="00250A2A" w:rsidRDefault="006E55CE">
      <w:pPr>
        <w:widowControl w:val="0"/>
        <w:numPr>
          <w:ilvl w:val="0"/>
          <w:numId w:val="5"/>
        </w:numPr>
        <w:tabs>
          <w:tab w:val="left" w:pos="504"/>
        </w:tabs>
        <w:spacing w:line="360" w:lineRule="auto"/>
        <w:ind w:left="284" w:firstLine="0"/>
        <w:jc w:val="both"/>
        <w:rPr>
          <w:rFonts w:ascii="Calibri" w:eastAsia="Times New Roman" w:hAnsi="Calibri" w:cs="Calibri"/>
          <w:highlight w:val="white"/>
          <w:lang w:eastAsia="pl-PL"/>
        </w:rPr>
      </w:pPr>
      <w:r>
        <w:rPr>
          <w:rFonts w:ascii="Calibri" w:eastAsia="Times New Roman" w:hAnsi="Calibri" w:cs="Calibri"/>
          <w:highlight w:val="white"/>
          <w:lang w:eastAsia="pl-PL"/>
        </w:rPr>
        <w:t>Tablice rejestracyjne motorowerowe – 100 sztuk *</w:t>
      </w:r>
    </w:p>
    <w:p w:rsidR="00250A2A" w:rsidRDefault="006E55CE">
      <w:pPr>
        <w:tabs>
          <w:tab w:val="left" w:pos="514"/>
        </w:tabs>
        <w:spacing w:line="360" w:lineRule="auto"/>
        <w:ind w:left="109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(*) W tym:</w:t>
      </w:r>
    </w:p>
    <w:p w:rsidR="00250A2A" w:rsidRDefault="006E55CE">
      <w:pPr>
        <w:spacing w:line="360" w:lineRule="auto"/>
        <w:ind w:left="115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a) tablice zwyczajne (jedno i dwurzędowe)- do oznaczania wszystkich pojazdów, w tym tablice zwyczajne zmniejszone, tablice do pojazdów elektrycznych, pojazdów napędzanych wodorem,</w:t>
      </w:r>
    </w:p>
    <w:p w:rsidR="00250A2A" w:rsidRDefault="006E55CE">
      <w:pPr>
        <w:spacing w:line="360" w:lineRule="auto"/>
        <w:ind w:left="115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lastRenderedPageBreak/>
        <w:t>b) tablice indywidualne - do oznaczania pojazdów samochodowych,</w:t>
      </w:r>
    </w:p>
    <w:p w:rsidR="00250A2A" w:rsidRDefault="006E55CE">
      <w:pPr>
        <w:spacing w:line="360" w:lineRule="auto"/>
        <w:ind w:left="115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c) tablice zabytkowe - do oznaczania pojazdów zabytkowych,</w:t>
      </w:r>
    </w:p>
    <w:p w:rsidR="00250A2A" w:rsidRDefault="006E55CE">
      <w:pPr>
        <w:spacing w:line="360" w:lineRule="auto"/>
        <w:ind w:left="115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d) tablice tymczasowe - do oznaczania pojazdów czasowo zarejestrowanych</w:t>
      </w:r>
      <w:r w:rsidR="001C3493">
        <w:rPr>
          <w:rFonts w:ascii="Calibri" w:eastAsia="Times New Roman" w:hAnsi="Calibri" w:cs="Calibri"/>
          <w:lang w:eastAsia="pl-PL"/>
        </w:rPr>
        <w:t>,</w:t>
      </w:r>
    </w:p>
    <w:p w:rsidR="00250A2A" w:rsidRDefault="006E55CE">
      <w:pPr>
        <w:spacing w:line="360" w:lineRule="auto"/>
        <w:ind w:left="115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e) tablice profesjonalne - do oznaczania wszystkich rodzajów pojazdów podlegających profesjonalnej rejestracji zgodnie z ustawą Prawo o ruchu drogowym,</w:t>
      </w:r>
    </w:p>
    <w:p w:rsidR="00250A2A" w:rsidRDefault="006E55CE">
      <w:pPr>
        <w:widowControl w:val="0"/>
        <w:spacing w:line="360" w:lineRule="auto"/>
        <w:ind w:left="1151"/>
        <w:jc w:val="both"/>
        <w:rPr>
          <w:rFonts w:ascii="Calibri" w:eastAsia="Times New Roman" w:hAnsi="Calibri" w:cs="Calibri"/>
          <w:highlight w:val="white"/>
          <w:lang w:eastAsia="pl-PL"/>
        </w:rPr>
      </w:pPr>
      <w:r>
        <w:rPr>
          <w:rFonts w:ascii="Calibri" w:eastAsia="Times New Roman" w:hAnsi="Calibri" w:cs="Calibri"/>
          <w:highlight w:val="white"/>
          <w:lang w:eastAsia="pl-PL"/>
        </w:rPr>
        <w:t>f) wtórniki tablic</w:t>
      </w:r>
      <w:r w:rsidR="001C3493">
        <w:rPr>
          <w:rFonts w:ascii="Calibri" w:eastAsia="Times New Roman" w:hAnsi="Calibri" w:cs="Calibri"/>
          <w:highlight w:val="white"/>
          <w:lang w:eastAsia="pl-PL"/>
        </w:rPr>
        <w:t>,</w:t>
      </w:r>
    </w:p>
    <w:p w:rsidR="00250A2A" w:rsidRDefault="006E55CE">
      <w:pPr>
        <w:widowControl w:val="0"/>
        <w:numPr>
          <w:ilvl w:val="0"/>
          <w:numId w:val="9"/>
        </w:numPr>
        <w:tabs>
          <w:tab w:val="clear" w:pos="720"/>
          <w:tab w:val="left" w:pos="514"/>
          <w:tab w:val="right" w:leader="dot" w:pos="1701"/>
        </w:tabs>
        <w:spacing w:line="360" w:lineRule="auto"/>
        <w:ind w:left="454" w:hanging="454"/>
        <w:jc w:val="both"/>
        <w:rPr>
          <w:rFonts w:ascii="Calibri" w:hAnsi="Calibri"/>
        </w:rPr>
      </w:pPr>
      <w:r>
        <w:rPr>
          <w:rFonts w:ascii="Calibri" w:eastAsia="Times New Roman" w:hAnsi="Calibri" w:cs="Calibri"/>
          <w:highlight w:val="white"/>
        </w:rPr>
        <w:t xml:space="preserve">Łączna wartość </w:t>
      </w:r>
      <w:r w:rsidR="001C3493">
        <w:rPr>
          <w:rFonts w:ascii="Calibri" w:eastAsia="Times New Roman" w:hAnsi="Calibri" w:cs="Calibri"/>
          <w:highlight w:val="white"/>
        </w:rPr>
        <w:t>wynagrodzenia</w:t>
      </w:r>
      <w:r>
        <w:rPr>
          <w:rFonts w:ascii="Calibri" w:eastAsia="Times New Roman" w:hAnsi="Calibri" w:cs="Calibri"/>
          <w:highlight w:val="white"/>
        </w:rPr>
        <w:t xml:space="preserve"> dla Wykonawcy za przyjęte do realizacji  zamówienie wynosi brutto:..........……..zł (słownie: …………………..)</w:t>
      </w:r>
      <w:r w:rsidR="001C3493">
        <w:rPr>
          <w:rFonts w:ascii="Calibri" w:eastAsia="Times New Roman" w:hAnsi="Calibri" w:cs="Calibri"/>
          <w:highlight w:val="white"/>
        </w:rPr>
        <w:t xml:space="preserve"> w tym Vat 23%..................zł słownie: ………………..)</w:t>
      </w:r>
    </w:p>
    <w:p w:rsidR="00250A2A" w:rsidRDefault="006E55CE">
      <w:pPr>
        <w:widowControl w:val="0"/>
        <w:numPr>
          <w:ilvl w:val="0"/>
          <w:numId w:val="9"/>
        </w:numPr>
        <w:tabs>
          <w:tab w:val="clear" w:pos="720"/>
          <w:tab w:val="left" w:pos="514"/>
          <w:tab w:val="right" w:leader="dot" w:pos="1701"/>
        </w:tabs>
        <w:spacing w:line="360" w:lineRule="auto"/>
        <w:ind w:left="454" w:hanging="454"/>
        <w:jc w:val="both"/>
        <w:rPr>
          <w:rFonts w:ascii="Calibri" w:hAnsi="Calibri"/>
        </w:rPr>
      </w:pPr>
      <w:r>
        <w:rPr>
          <w:rFonts w:ascii="Calibri" w:eastAsia="Times New Roman" w:hAnsi="Calibri" w:cs="Calibri"/>
          <w:highlight w:val="white"/>
        </w:rPr>
        <w:t>Wynagrodzenie obejmuje koszty wytworzenia tablic, opakowanie oraz koszty dostawy do Zamawiającego wraz z podatkiem VAT.</w:t>
      </w:r>
    </w:p>
    <w:p w:rsidR="00250A2A" w:rsidRDefault="006E55CE">
      <w:pPr>
        <w:widowControl w:val="0"/>
        <w:numPr>
          <w:ilvl w:val="0"/>
          <w:numId w:val="9"/>
        </w:numPr>
        <w:tabs>
          <w:tab w:val="clear" w:pos="720"/>
          <w:tab w:val="left" w:pos="514"/>
          <w:tab w:val="right" w:leader="dot" w:pos="1701"/>
        </w:tabs>
        <w:spacing w:line="360" w:lineRule="auto"/>
        <w:ind w:left="340" w:hanging="283"/>
        <w:jc w:val="both"/>
        <w:textAlignment w:val="baseline"/>
        <w:rPr>
          <w:rFonts w:ascii="Calibri" w:hAnsi="Calibri"/>
          <w:color w:val="auto"/>
        </w:rPr>
      </w:pPr>
      <w:r>
        <w:rPr>
          <w:rFonts w:ascii="Calibri" w:hAnsi="Calibri"/>
        </w:rPr>
        <w:t>Wykonawca jest zobowiązany do odbioru wycofanych tablic. Złomowanie następuje kosztem i staraniem Wykonawcy.</w:t>
      </w:r>
    </w:p>
    <w:p w:rsidR="00250A2A" w:rsidRDefault="006E55CE">
      <w:pPr>
        <w:widowControl w:val="0"/>
        <w:numPr>
          <w:ilvl w:val="0"/>
          <w:numId w:val="9"/>
        </w:numPr>
        <w:tabs>
          <w:tab w:val="clear" w:pos="720"/>
          <w:tab w:val="left" w:pos="514"/>
          <w:tab w:val="right" w:leader="dot" w:pos="1701"/>
        </w:tabs>
        <w:spacing w:line="360" w:lineRule="auto"/>
        <w:ind w:left="454" w:hanging="454"/>
        <w:jc w:val="both"/>
        <w:rPr>
          <w:rFonts w:ascii="Calibri" w:hAnsi="Calibri"/>
        </w:rPr>
      </w:pPr>
      <w:r>
        <w:rPr>
          <w:rFonts w:ascii="Calibri" w:eastAsia="Times New Roman" w:hAnsi="Calibri" w:cs="Calibri"/>
          <w:highlight w:val="white"/>
        </w:rPr>
        <w:t xml:space="preserve">W przypadku nie dokonania zakupu w którejkolwiek z wyżej wymienionych pozycji, </w:t>
      </w:r>
      <w:r w:rsidR="001C3493">
        <w:rPr>
          <w:rFonts w:ascii="Calibri" w:eastAsia="Times New Roman" w:hAnsi="Calibri" w:cs="Calibri"/>
          <w:highlight w:val="white"/>
        </w:rPr>
        <w:t xml:space="preserve">Zamawiający </w:t>
      </w:r>
      <w:r>
        <w:rPr>
          <w:rFonts w:ascii="Calibri" w:eastAsia="Times New Roman" w:hAnsi="Calibri" w:cs="Calibri"/>
          <w:highlight w:val="white"/>
        </w:rPr>
        <w:t>ma prawo dokonać zakupu zamiennego.</w:t>
      </w:r>
    </w:p>
    <w:p w:rsidR="00250A2A" w:rsidRPr="00547A5F" w:rsidRDefault="006E55CE" w:rsidP="00547A5F">
      <w:pPr>
        <w:spacing w:line="360" w:lineRule="auto"/>
        <w:jc w:val="center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§ 2</w:t>
      </w:r>
    </w:p>
    <w:p w:rsidR="00250A2A" w:rsidRDefault="006E55CE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rFonts w:ascii="Calibri" w:eastAsia="Times New Roman" w:hAnsi="Calibri" w:cs="Calibri"/>
          <w:highlight w:val="white"/>
        </w:rPr>
        <w:t>Wynagrodzenie, o kt</w:t>
      </w:r>
      <w:r>
        <w:rPr>
          <w:rFonts w:ascii="Calibri" w:hAnsi="Calibri" w:cs="Calibri"/>
        </w:rPr>
        <w:t>órym mowa w § 1 ust. 2 może zostać odpowiednio zmienione w przypadku:</w:t>
      </w:r>
    </w:p>
    <w:p w:rsidR="00250A2A" w:rsidRDefault="006E55CE" w:rsidP="00547A5F">
      <w:pPr>
        <w:pStyle w:val="Standard"/>
        <w:numPr>
          <w:ilvl w:val="0"/>
          <w:numId w:val="1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zmiany stawek podatku od towarów i usług (VAT) na </w:t>
      </w:r>
      <w:r w:rsidR="001C3493">
        <w:rPr>
          <w:rFonts w:ascii="Calibri" w:hAnsi="Calibri" w:cs="Calibri"/>
        </w:rPr>
        <w:t>dostawę tablic</w:t>
      </w:r>
      <w:r>
        <w:rPr>
          <w:rFonts w:ascii="Calibri" w:hAnsi="Calibri" w:cs="Calibri"/>
        </w:rPr>
        <w:t>. Przy zmianie stawki VAT ulegnie zmianie kwota wynagrodzenia brutto, kwota netto pozostanie bez zmian. Waloryzacji nie podlega wynagrodzenie w części wypłaconej Wykonawcy przed zmianą stawek podatku od towarów i usług (VAT),</w:t>
      </w:r>
    </w:p>
    <w:p w:rsidR="00250A2A" w:rsidRDefault="006E55CE" w:rsidP="00547A5F">
      <w:pPr>
        <w:pStyle w:val="Standard"/>
        <w:numPr>
          <w:ilvl w:val="0"/>
          <w:numId w:val="19"/>
        </w:numPr>
        <w:spacing w:line="360" w:lineRule="auto"/>
        <w:ind w:left="567" w:hanging="284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zmiany wysokości minimalnego wynagrodzenia za prace albo wysokości stawki godzinowej, </w:t>
      </w:r>
      <w:proofErr w:type="spellStart"/>
      <w:r>
        <w:rPr>
          <w:rFonts w:ascii="Calibri" w:hAnsi="Calibri" w:cs="Calibri"/>
        </w:rPr>
        <w:t>ustalonena</w:t>
      </w:r>
      <w:proofErr w:type="spellEnd"/>
      <w:r>
        <w:rPr>
          <w:rFonts w:ascii="Calibri" w:hAnsi="Calibri" w:cs="Calibri"/>
        </w:rPr>
        <w:t xml:space="preserve"> podstawie przepisów ustawy z dnia 10 października 2002 r. o minimalnym wynagrodzeniu za pracę, wobec pracowników i osób zatrudnionych w oparciu o umowy cywilno-prawne, waloryzacja będzie dokonana przez Zamawiającego tylko wobec osób, które posiadały wynagrodzenie minimalne i były zgłoszone do umowy,</w:t>
      </w:r>
    </w:p>
    <w:p w:rsidR="00250A2A" w:rsidRDefault="006E55CE" w:rsidP="00547A5F">
      <w:pPr>
        <w:pStyle w:val="Standard"/>
        <w:numPr>
          <w:ilvl w:val="0"/>
          <w:numId w:val="19"/>
        </w:numPr>
        <w:spacing w:line="360" w:lineRule="auto"/>
        <w:ind w:left="567" w:hanging="284"/>
        <w:jc w:val="both"/>
        <w:rPr>
          <w:rFonts w:ascii="Calibri" w:hAnsi="Calibri"/>
        </w:rPr>
      </w:pPr>
      <w:r>
        <w:rPr>
          <w:rFonts w:ascii="Calibri" w:hAnsi="Calibri" w:cs="Calibri"/>
        </w:rPr>
        <w:t>zmiany zasad podlegania ubezpieczeniom społecznym lub ubezpieczeniu zdrowotnemu lub wysokości stawki składki na ubezpieczenie społeczne lub zdrowotne,</w:t>
      </w:r>
    </w:p>
    <w:p w:rsidR="00250A2A" w:rsidRDefault="006E55CE" w:rsidP="00547A5F">
      <w:pPr>
        <w:pStyle w:val="Standard"/>
        <w:numPr>
          <w:ilvl w:val="0"/>
          <w:numId w:val="19"/>
        </w:numPr>
        <w:spacing w:line="360" w:lineRule="auto"/>
        <w:ind w:left="567" w:hanging="284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zmiany zasad gromadzenia i wysokości wpłat do pracowniczych planów kapitałowych o których mowa w ustawie z dnia 4 października 2018 r. o pracowniczych planach kapitałowych. Zmiana wynagrodzenia, w przypadkach określonych w pkt 2-4 wymaga złożenia wniosku Strony oraz </w:t>
      </w:r>
      <w:r>
        <w:rPr>
          <w:rFonts w:ascii="Calibri" w:hAnsi="Calibri" w:cs="Calibri"/>
        </w:rPr>
        <w:lastRenderedPageBreak/>
        <w:t>wykazania wpływu ww. zmian na zmianę kosztów wykonania zadania przez Wykonawcę. Na żądanie Zamawiającego, Wykonawca zobowiązany będzie do złożenia wyjaśnień w zakresie treści złożonego wniosku w terminie 14 dni od doręczenia żądania.</w:t>
      </w:r>
    </w:p>
    <w:p w:rsidR="00250A2A" w:rsidRDefault="006E55CE">
      <w:pPr>
        <w:pStyle w:val="Standard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Strony przewidują możliwość zmiany wynagrodzenia Wykonawcy zgodnie z poniższymi zasadami, w przypadku zmiany ceny materiałów lub kosztów związanych z realizacją zamówienia: </w:t>
      </w:r>
    </w:p>
    <w:p w:rsidR="00250A2A" w:rsidRDefault="006E55CE" w:rsidP="00547A5F">
      <w:pPr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wyliczenie wysokości zmiany wynagrodzenia odbywać się będzie w oparciu </w:t>
      </w:r>
      <w:r>
        <w:rPr>
          <w:rFonts w:ascii="Calibri" w:hAnsi="Calibri"/>
        </w:rPr>
        <w:br/>
      </w:r>
      <w:r>
        <w:rPr>
          <w:rFonts w:ascii="Calibri" w:hAnsi="Calibri" w:cs="Calibri"/>
        </w:rPr>
        <w:t>o średnioroczny wskaźnik towarów i usług konsumpcyjnych miesiąc od miesiąca publikowany przez Prezesa GUS, zwany dalej wskaźnikiem GUS,</w:t>
      </w:r>
    </w:p>
    <w:p w:rsidR="00250A2A" w:rsidRDefault="006E55CE" w:rsidP="00547A5F">
      <w:pPr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w sytuacji, gdy średni wskaźnik GUS za dowolny miesiąc realizacji usługi przypadający po upływie 6 miesięcy po dniu zawarcia umowy (zwany dalej okresem objętym wnioskiem) zmieni się o poziom przekraczający 10%, strony mogą złożyć wniosek o dokonanie odpowiedniej zmiany wynagrodzenia za miesiąc następujący po miesiącu publikacji wskaźnika,</w:t>
      </w:r>
    </w:p>
    <w:p w:rsidR="00250A2A" w:rsidRDefault="006E55CE" w:rsidP="00547A5F">
      <w:pPr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zmiana wskaźnika GUS w okresie 6 miesięcy od dnia zawarcia umowy nie upoważnia strony do wnioskowania o zmianę wynagrodzenia,</w:t>
      </w:r>
    </w:p>
    <w:p w:rsidR="00250A2A" w:rsidRDefault="006E55CE" w:rsidP="00547A5F">
      <w:pPr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uprawnienie do złożenia wniosku o odpowiednią zmianę wynagrodzenia strony nabywają dla okresu upływającego po 6 miesiącach od dnia podpisania umowy,</w:t>
      </w:r>
    </w:p>
    <w:p w:rsidR="00250A2A" w:rsidRDefault="006E55CE" w:rsidP="00547A5F">
      <w:pPr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wniosek o zmianę wynagrodzenia można złożyć jedynie w przypadku, gdy wzrost cen materiałów i kosztów na rynku ma wpływ na koszt realizacji zamówienia, co strona wnioskująca zobowiązana jest wykazać,</w:t>
      </w:r>
    </w:p>
    <w:p w:rsidR="00250A2A" w:rsidRDefault="006E55CE" w:rsidP="00547A5F">
      <w:pPr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uprawnienie do złożenia wniosku o zmianę wynagrodzenia wygasa po upływie miesiąca od dnia zakończenia realizacji umowy, </w:t>
      </w:r>
    </w:p>
    <w:p w:rsidR="00250A2A" w:rsidRDefault="006E55CE" w:rsidP="00547A5F">
      <w:pPr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strona po spełnieniu przesłanek wskazanych w pkt 1-6 może złożyć wniosek o zmianę wynagrodzenia w wysokości wynikającej z wyliczenia: </w:t>
      </w:r>
    </w:p>
    <w:p w:rsidR="00250A2A" w:rsidRDefault="006E55CE">
      <w:pPr>
        <w:spacing w:line="360" w:lineRule="auto"/>
        <w:ind w:left="1400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A x (B% - 10%) = C </w:t>
      </w:r>
    </w:p>
    <w:p w:rsidR="00250A2A" w:rsidRDefault="006E55CE">
      <w:pPr>
        <w:spacing w:line="360" w:lineRule="auto"/>
        <w:ind w:left="1400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GDZIE: </w:t>
      </w:r>
    </w:p>
    <w:p w:rsidR="00250A2A" w:rsidRDefault="006E55CE">
      <w:pPr>
        <w:spacing w:line="360" w:lineRule="auto"/>
        <w:ind w:left="1400"/>
        <w:jc w:val="both"/>
        <w:rPr>
          <w:rFonts w:ascii="Calibri" w:hAnsi="Calibri"/>
        </w:rPr>
      </w:pPr>
      <w:r>
        <w:rPr>
          <w:rFonts w:ascii="Calibri" w:hAnsi="Calibri" w:cs="Calibri"/>
        </w:rPr>
        <w:t>A</w:t>
      </w:r>
      <w:r>
        <w:rPr>
          <w:rFonts w:ascii="Calibri" w:hAnsi="Calibri" w:cs="Calibri"/>
        </w:rPr>
        <w:tab/>
        <w:t xml:space="preserve">–  wartość usług wykonanych w okresie objętym wnioskiem; </w:t>
      </w:r>
    </w:p>
    <w:p w:rsidR="00250A2A" w:rsidRDefault="006E55CE">
      <w:pPr>
        <w:spacing w:line="360" w:lineRule="auto"/>
        <w:ind w:left="1400"/>
        <w:jc w:val="both"/>
        <w:rPr>
          <w:rFonts w:ascii="Calibri" w:hAnsi="Calibri"/>
        </w:rPr>
      </w:pPr>
      <w:r>
        <w:rPr>
          <w:rFonts w:ascii="Calibri" w:hAnsi="Calibri" w:cs="Calibri"/>
        </w:rPr>
        <w:t>B</w:t>
      </w:r>
      <w:r>
        <w:rPr>
          <w:rFonts w:ascii="Calibri" w:hAnsi="Calibri" w:cs="Calibri"/>
        </w:rPr>
        <w:tab/>
        <w:t xml:space="preserve">– średnia arytmetyczna wartości wskaźnika GUS z miesięcy objętych wnioskiem </w:t>
      </w:r>
      <w:r>
        <w:rPr>
          <w:rFonts w:ascii="Calibri" w:hAnsi="Calibri"/>
        </w:rPr>
        <w:br/>
      </w:r>
      <w:r>
        <w:rPr>
          <w:rFonts w:ascii="Calibri" w:hAnsi="Calibri" w:cs="Calibri"/>
        </w:rPr>
        <w:t xml:space="preserve">o zmianę wynagrodzenia przy założeniu, że do średniej tej wlicza się miesiąc, w którym minęło 6 </w:t>
      </w:r>
      <w:bookmarkStart w:id="0" w:name="_GoBack_kopia_1"/>
      <w:r>
        <w:rPr>
          <w:rFonts w:ascii="Calibri" w:hAnsi="Calibri" w:cs="Calibri"/>
        </w:rPr>
        <w:t xml:space="preserve">miesięcy od dnia podpisania umowy, miesiące kolejne oraz ostatni </w:t>
      </w:r>
      <w:r>
        <w:rPr>
          <w:rFonts w:ascii="Calibri" w:hAnsi="Calibri" w:cs="Calibri"/>
        </w:rPr>
        <w:lastRenderedPageBreak/>
        <w:t xml:space="preserve">miesiąc, za który opublikowano wskaźnik GUS przed dniem złożenia wniosku o zmianę wynagrodzenia </w:t>
      </w:r>
    </w:p>
    <w:p w:rsidR="00250A2A" w:rsidRDefault="006E55CE">
      <w:pPr>
        <w:spacing w:line="360" w:lineRule="auto"/>
        <w:ind w:left="1400"/>
        <w:jc w:val="both"/>
        <w:rPr>
          <w:rFonts w:ascii="Calibri" w:hAnsi="Calibri"/>
        </w:rPr>
      </w:pPr>
      <w:r>
        <w:rPr>
          <w:rFonts w:ascii="Calibri" w:hAnsi="Calibri" w:cs="Calibri"/>
        </w:rPr>
        <w:t>C</w:t>
      </w:r>
      <w:r>
        <w:rPr>
          <w:rFonts w:ascii="Calibri" w:hAnsi="Calibri" w:cs="Calibri"/>
        </w:rPr>
        <w:tab/>
        <w:t xml:space="preserve">–  wartość zmiany umowy </w:t>
      </w:r>
    </w:p>
    <w:p w:rsidR="00250A2A" w:rsidRDefault="006E55CE" w:rsidP="00547A5F">
      <w:pPr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strona składając wniosek o zmianę powinna przedstawić w szczególności: </w:t>
      </w:r>
    </w:p>
    <w:p w:rsidR="00250A2A" w:rsidRPr="00547A5F" w:rsidRDefault="006E55CE" w:rsidP="00547A5F">
      <w:pPr>
        <w:pStyle w:val="Akapitzlist"/>
        <w:numPr>
          <w:ilvl w:val="0"/>
          <w:numId w:val="21"/>
        </w:numPr>
        <w:spacing w:line="360" w:lineRule="auto"/>
        <w:ind w:left="1276" w:hanging="425"/>
        <w:jc w:val="both"/>
        <w:rPr>
          <w:rFonts w:ascii="Calibri" w:hAnsi="Calibri"/>
        </w:rPr>
      </w:pPr>
      <w:r w:rsidRPr="00547A5F">
        <w:rPr>
          <w:rFonts w:ascii="Calibri" w:hAnsi="Calibri" w:cs="Calibri"/>
        </w:rPr>
        <w:t xml:space="preserve">- wyliczenie wnioskowanej kwoty zmiany wynagrodzenia; </w:t>
      </w:r>
    </w:p>
    <w:p w:rsidR="00250A2A" w:rsidRPr="00547A5F" w:rsidRDefault="006E55CE" w:rsidP="00547A5F">
      <w:pPr>
        <w:pStyle w:val="Akapitzlist"/>
        <w:numPr>
          <w:ilvl w:val="0"/>
          <w:numId w:val="21"/>
        </w:numPr>
        <w:spacing w:line="360" w:lineRule="auto"/>
        <w:ind w:left="1276" w:hanging="425"/>
        <w:jc w:val="both"/>
        <w:rPr>
          <w:rFonts w:ascii="Calibri" w:hAnsi="Calibri"/>
        </w:rPr>
      </w:pPr>
      <w:r w:rsidRPr="00547A5F">
        <w:rPr>
          <w:rFonts w:ascii="Calibri" w:hAnsi="Calibri" w:cs="Calibri"/>
        </w:rPr>
        <w:t xml:space="preserve">- dowody na to, że wliczona do wniosku wartość materiałów i innych kosztów nie obejmuje kosztów materiałów i usług zakontraktowanych lub nabytych przed okresem objętym wnioskiem; </w:t>
      </w:r>
    </w:p>
    <w:p w:rsidR="00250A2A" w:rsidRPr="00547A5F" w:rsidRDefault="006E55CE" w:rsidP="00547A5F">
      <w:pPr>
        <w:pStyle w:val="Akapitzlist"/>
        <w:numPr>
          <w:ilvl w:val="0"/>
          <w:numId w:val="21"/>
        </w:numPr>
        <w:spacing w:line="360" w:lineRule="auto"/>
        <w:ind w:left="1276" w:hanging="425"/>
        <w:jc w:val="both"/>
        <w:rPr>
          <w:rFonts w:ascii="Calibri" w:hAnsi="Calibri"/>
        </w:rPr>
      </w:pPr>
      <w:r w:rsidRPr="00547A5F">
        <w:rPr>
          <w:rFonts w:ascii="Calibri" w:hAnsi="Calibri" w:cs="Calibri"/>
        </w:rPr>
        <w:t xml:space="preserve">- dowody na to, że wzrost kosztów materiałów lub usług miał wpływ na koszt realizacji zamówienia. </w:t>
      </w:r>
    </w:p>
    <w:p w:rsidR="00250A2A" w:rsidRDefault="00250A2A">
      <w:pPr>
        <w:spacing w:line="360" w:lineRule="auto"/>
        <w:ind w:left="2520"/>
        <w:jc w:val="both"/>
        <w:rPr>
          <w:rFonts w:cs="Calibri"/>
        </w:rPr>
      </w:pPr>
    </w:p>
    <w:p w:rsidR="00250A2A" w:rsidRDefault="006E55CE" w:rsidP="00547A5F">
      <w:pPr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na żądanie Zamawiającego, Wykonawca zobowiązany będzie do złożenia wyjaśnień w terminie 14 dni od doręczenia żądania,</w:t>
      </w:r>
    </w:p>
    <w:p w:rsidR="00250A2A" w:rsidRDefault="006E55CE" w:rsidP="00547A5F">
      <w:pPr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łączna wartość zmian wysokości wynagrodzenia Wykonawcy, dokonanych </w:t>
      </w:r>
      <w:r>
        <w:rPr>
          <w:rFonts w:ascii="Calibri" w:hAnsi="Calibri"/>
        </w:rPr>
        <w:br/>
      </w:r>
      <w:r>
        <w:rPr>
          <w:rFonts w:ascii="Calibri" w:hAnsi="Calibri" w:cs="Calibri"/>
        </w:rPr>
        <w:t xml:space="preserve">na podstawie postanowień </w:t>
      </w:r>
      <w:r>
        <w:rPr>
          <w:rFonts w:ascii="Calibri" w:hAnsi="Calibri" w:cs="Calibri"/>
          <w:bCs/>
          <w:lang w:eastAsia="ar-SA"/>
        </w:rPr>
        <w:t xml:space="preserve">§ </w:t>
      </w:r>
      <w:r w:rsidR="00244E90">
        <w:rPr>
          <w:rFonts w:ascii="Calibri" w:hAnsi="Calibri" w:cs="Calibri"/>
          <w:bCs/>
          <w:lang w:eastAsia="ar-SA"/>
        </w:rPr>
        <w:t>2</w:t>
      </w:r>
      <w:r>
        <w:rPr>
          <w:rFonts w:ascii="Calibri" w:hAnsi="Calibri" w:cs="Calibri"/>
          <w:bCs/>
          <w:lang w:eastAsia="ar-SA"/>
        </w:rPr>
        <w:t>. ust.</w:t>
      </w:r>
      <w:r w:rsidR="00244E90">
        <w:rPr>
          <w:rFonts w:ascii="Calibri" w:hAnsi="Calibri" w:cs="Calibri"/>
          <w:bCs/>
          <w:lang w:eastAsia="ar-SA"/>
        </w:rPr>
        <w:t xml:space="preserve"> 1 i</w:t>
      </w:r>
      <w:r>
        <w:rPr>
          <w:rFonts w:ascii="Calibri" w:hAnsi="Calibri" w:cs="Calibri"/>
          <w:bCs/>
          <w:lang w:eastAsia="ar-SA"/>
        </w:rPr>
        <w:t xml:space="preserve"> 2</w:t>
      </w:r>
      <w:r>
        <w:rPr>
          <w:rFonts w:ascii="Calibri" w:hAnsi="Calibri" w:cs="Calibri"/>
          <w:b/>
          <w:bCs/>
          <w:lang w:eastAsia="ar-SA"/>
        </w:rPr>
        <w:t xml:space="preserve"> </w:t>
      </w:r>
      <w:r>
        <w:rPr>
          <w:rFonts w:ascii="Calibri" w:hAnsi="Calibri" w:cs="Calibri"/>
        </w:rPr>
        <w:t>nie może być wyższa niż 15 % w stosunku do pierwotnej wartości umowy,</w:t>
      </w:r>
    </w:p>
    <w:p w:rsidR="00250A2A" w:rsidRDefault="006E55CE" w:rsidP="00547A5F">
      <w:pPr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zmiana wynagrodzenia w oparciu o </w:t>
      </w:r>
      <w:r>
        <w:rPr>
          <w:rFonts w:ascii="Calibri" w:hAnsi="Calibri" w:cs="Calibri"/>
          <w:bCs/>
          <w:lang w:eastAsia="ar-SA"/>
        </w:rPr>
        <w:t xml:space="preserve">§ </w:t>
      </w:r>
      <w:r w:rsidR="00244E90">
        <w:rPr>
          <w:rFonts w:ascii="Calibri" w:hAnsi="Calibri" w:cs="Calibri"/>
          <w:bCs/>
          <w:lang w:eastAsia="ar-SA"/>
        </w:rPr>
        <w:t>2</w:t>
      </w:r>
      <w:r>
        <w:rPr>
          <w:rFonts w:ascii="Calibri" w:hAnsi="Calibri" w:cs="Calibri"/>
          <w:bCs/>
          <w:lang w:eastAsia="ar-SA"/>
        </w:rPr>
        <w:t xml:space="preserve"> ust. </w:t>
      </w:r>
      <w:r w:rsidR="00244E90">
        <w:rPr>
          <w:rFonts w:ascii="Calibri" w:hAnsi="Calibri" w:cs="Calibri"/>
          <w:bCs/>
          <w:lang w:eastAsia="ar-SA"/>
        </w:rPr>
        <w:t xml:space="preserve">1 i </w:t>
      </w:r>
      <w:r>
        <w:rPr>
          <w:rFonts w:ascii="Calibri" w:hAnsi="Calibri" w:cs="Calibri"/>
          <w:bCs/>
          <w:lang w:eastAsia="ar-SA"/>
        </w:rPr>
        <w:t xml:space="preserve">2 </w:t>
      </w:r>
      <w:r>
        <w:rPr>
          <w:rFonts w:ascii="Calibri" w:hAnsi="Calibri" w:cs="Calibri"/>
          <w:b/>
          <w:bCs/>
          <w:lang w:eastAsia="ar-SA"/>
        </w:rPr>
        <w:t xml:space="preserve"> </w:t>
      </w:r>
      <w:r>
        <w:rPr>
          <w:rFonts w:ascii="Calibri" w:hAnsi="Calibri" w:cs="Calibri"/>
        </w:rPr>
        <w:t>wymaga zgodnej woli obu stron wyrażonej aneksem do umowy.</w:t>
      </w:r>
    </w:p>
    <w:p w:rsidR="00250A2A" w:rsidRDefault="006E55CE" w:rsidP="00547A5F">
      <w:pPr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Zamawiający dopuszcza jednokrotną waloryzację wynagrodzenia.</w:t>
      </w:r>
    </w:p>
    <w:p w:rsidR="00250A2A" w:rsidRDefault="00250A2A">
      <w:pPr>
        <w:spacing w:line="360" w:lineRule="auto"/>
        <w:ind w:left="720"/>
        <w:jc w:val="both"/>
        <w:rPr>
          <w:rFonts w:eastAsia="Times New Roman" w:cs="Calibri"/>
          <w:highlight w:val="white"/>
        </w:rPr>
      </w:pPr>
    </w:p>
    <w:p w:rsidR="00250A2A" w:rsidRDefault="006E55CE" w:rsidP="00547A5F">
      <w:pPr>
        <w:spacing w:line="360" w:lineRule="auto"/>
        <w:jc w:val="center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§ 3</w:t>
      </w:r>
    </w:p>
    <w:p w:rsidR="00250A2A" w:rsidRDefault="006E55CE">
      <w:pPr>
        <w:numPr>
          <w:ilvl w:val="0"/>
          <w:numId w:val="6"/>
        </w:numPr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Wykonawca będzie sukcesywnie dostarczać tablice rejestracyjne w ilościach określonych przez Zamawiającego na podstawie pisemnego zapotrzebowania.</w:t>
      </w:r>
    </w:p>
    <w:p w:rsidR="00250A2A" w:rsidRDefault="006E55CE">
      <w:pPr>
        <w:numPr>
          <w:ilvl w:val="0"/>
          <w:numId w:val="6"/>
        </w:numPr>
        <w:spacing w:line="360" w:lineRule="auto"/>
        <w:jc w:val="both"/>
      </w:pPr>
      <w:r>
        <w:rPr>
          <w:rFonts w:ascii="Calibri" w:eastAsia="Times New Roman" w:hAnsi="Calibri" w:cs="Calibri"/>
          <w:highlight w:val="white"/>
        </w:rPr>
        <w:t xml:space="preserve">Dopuszcza się tryb zamówienia przy pomocy </w:t>
      </w:r>
      <w:r>
        <w:rPr>
          <w:rFonts w:ascii="Calibri" w:hAnsi="Calibri"/>
          <w:color w:val="4A4A4A"/>
        </w:rPr>
        <w:t xml:space="preserve"> </w:t>
      </w:r>
      <w:r>
        <w:rPr>
          <w:rFonts w:ascii="Calibri" w:hAnsi="Calibri"/>
        </w:rPr>
        <w:t>oprogramowani</w:t>
      </w:r>
      <w:r w:rsidR="00F562BA">
        <w:rPr>
          <w:rFonts w:ascii="Calibri" w:hAnsi="Calibri"/>
        </w:rPr>
        <w:t>a</w:t>
      </w:r>
      <w:r>
        <w:rPr>
          <w:rFonts w:ascii="Calibri" w:hAnsi="Calibri"/>
        </w:rPr>
        <w:t xml:space="preserve"> umożliwiające</w:t>
      </w:r>
      <w:r w:rsidR="00F562BA">
        <w:rPr>
          <w:rFonts w:ascii="Calibri" w:hAnsi="Calibri"/>
        </w:rPr>
        <w:t xml:space="preserve">go </w:t>
      </w:r>
      <w:r>
        <w:rPr>
          <w:rFonts w:ascii="Calibri" w:hAnsi="Calibri"/>
        </w:rPr>
        <w:t xml:space="preserve">elektroniczne składanie zamówień na tablice rejestracyjne. </w:t>
      </w:r>
      <w:r>
        <w:rPr>
          <w:rFonts w:ascii="Calibri" w:eastAsia="Times New Roman" w:hAnsi="Calibri" w:cs="Calibri"/>
          <w:highlight w:val="white"/>
        </w:rPr>
        <w:t xml:space="preserve"> Wykonawca zobowiązuje się dostarczać zamówione tablice w terminie 7 dni od daty otrzymania zapotrzebowania</w:t>
      </w:r>
      <w:r w:rsidR="00F562BA">
        <w:rPr>
          <w:rFonts w:ascii="Calibri" w:eastAsia="Times New Roman" w:hAnsi="Calibri" w:cs="Calibri"/>
          <w:highlight w:val="white"/>
        </w:rPr>
        <w:t>,</w:t>
      </w:r>
      <w:r>
        <w:rPr>
          <w:rFonts w:ascii="Calibri" w:eastAsia="Times New Roman" w:hAnsi="Calibri" w:cs="Calibri"/>
          <w:highlight w:val="white"/>
        </w:rPr>
        <w:t xml:space="preserve"> </w:t>
      </w:r>
      <w:r>
        <w:rPr>
          <w:rStyle w:val="FontStyle28"/>
          <w:rFonts w:ascii="Calibri" w:hAnsi="Calibri" w:cs="Times New Roman"/>
          <w:sz w:val="24"/>
          <w:szCs w:val="24"/>
          <w:highlight w:val="white"/>
        </w:rPr>
        <w:t xml:space="preserve">a wtórniki  tablic  oraz  tablice indywidualne w terminie  2 dni </w:t>
      </w:r>
      <w:r>
        <w:rPr>
          <w:rStyle w:val="FontStyle28"/>
          <w:rFonts w:ascii="Calibri" w:eastAsia="Times New Roman" w:hAnsi="Calibri" w:cs="Calibri"/>
          <w:sz w:val="24"/>
          <w:szCs w:val="24"/>
          <w:highlight w:val="white"/>
        </w:rPr>
        <w:t>od daty otrzymania zapotrzebowania</w:t>
      </w:r>
      <w:r>
        <w:rPr>
          <w:rStyle w:val="FontStyle28"/>
          <w:rFonts w:ascii="Calibri" w:hAnsi="Calibri" w:cs="Times New Roman"/>
          <w:sz w:val="24"/>
          <w:szCs w:val="24"/>
          <w:highlight w:val="white"/>
        </w:rPr>
        <w:t>.</w:t>
      </w:r>
      <w:r>
        <w:rPr>
          <w:rFonts w:ascii="Calibri" w:eastAsia="Times New Roman" w:hAnsi="Calibri" w:cs="Calibri"/>
          <w:highlight w:val="white"/>
        </w:rPr>
        <w:t xml:space="preserve"> Strony mogą ustalać dłuższe terminy dostaw.</w:t>
      </w:r>
    </w:p>
    <w:p w:rsidR="00250A2A" w:rsidRDefault="006E55CE">
      <w:pPr>
        <w:numPr>
          <w:ilvl w:val="0"/>
          <w:numId w:val="6"/>
        </w:numPr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Podstawą rozliczenia należności za każdą dostawę tablic rejestracyjnych będzie faktura wraz z protokołami odbioru tych tablic przez Zamawiającego.  Protokół odbioru będzie sporządzany w trzech egzemplarzach, z których:</w:t>
      </w:r>
    </w:p>
    <w:p w:rsidR="00250A2A" w:rsidRDefault="006E55CE">
      <w:pPr>
        <w:widowControl w:val="0"/>
        <w:numPr>
          <w:ilvl w:val="0"/>
          <w:numId w:val="7"/>
        </w:numPr>
        <w:tabs>
          <w:tab w:val="clear" w:pos="720"/>
          <w:tab w:val="left" w:pos="1356"/>
        </w:tabs>
        <w:spacing w:line="360" w:lineRule="auto"/>
        <w:ind w:left="850" w:firstLine="0"/>
        <w:jc w:val="both"/>
        <w:rPr>
          <w:rFonts w:ascii="Calibri" w:hAnsi="Calibri"/>
        </w:rPr>
      </w:pPr>
      <w:r>
        <w:rPr>
          <w:rFonts w:ascii="Calibri" w:eastAsia="Times New Roman" w:hAnsi="Calibri" w:cs="Calibri"/>
          <w:highlight w:val="white"/>
        </w:rPr>
        <w:lastRenderedPageBreak/>
        <w:t>Egzemplarz Nr 1: otrzymuje Zamawiający wraz z dostawą tablic,</w:t>
      </w:r>
    </w:p>
    <w:p w:rsidR="00250A2A" w:rsidRDefault="006E55CE">
      <w:pPr>
        <w:widowControl w:val="0"/>
        <w:numPr>
          <w:ilvl w:val="0"/>
          <w:numId w:val="7"/>
        </w:numPr>
        <w:tabs>
          <w:tab w:val="clear" w:pos="720"/>
          <w:tab w:val="left" w:pos="1356"/>
        </w:tabs>
        <w:spacing w:line="360" w:lineRule="auto"/>
        <w:ind w:left="850" w:firstLine="0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Egzemplarz Nr 2: pozostaje u Dostawcy,</w:t>
      </w:r>
    </w:p>
    <w:p w:rsidR="00250A2A" w:rsidRDefault="006E55CE">
      <w:pPr>
        <w:widowControl w:val="0"/>
        <w:numPr>
          <w:ilvl w:val="0"/>
          <w:numId w:val="7"/>
        </w:numPr>
        <w:tabs>
          <w:tab w:val="clear" w:pos="720"/>
          <w:tab w:val="left" w:pos="1356"/>
        </w:tabs>
        <w:spacing w:line="360" w:lineRule="auto"/>
        <w:ind w:left="850" w:firstLine="0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Egzemplarz Nr 3: będzie załączony do faktury.</w:t>
      </w:r>
    </w:p>
    <w:p w:rsidR="00250A2A" w:rsidRDefault="006E55CE">
      <w:pPr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 w:cs="Calibri"/>
          <w:highlight w:val="white"/>
        </w:rPr>
        <w:t xml:space="preserve">Termin realizacji umowy ustala się na: </w:t>
      </w:r>
      <w:r>
        <w:rPr>
          <w:rFonts w:ascii="Calibri" w:eastAsia="Times New Roman" w:hAnsi="Calibri" w:cs="Calibri"/>
          <w:b/>
          <w:highlight w:val="white"/>
        </w:rPr>
        <w:t>12 m-</w:t>
      </w:r>
      <w:proofErr w:type="spellStart"/>
      <w:r>
        <w:rPr>
          <w:rFonts w:ascii="Calibri" w:eastAsia="Times New Roman" w:hAnsi="Calibri" w:cs="Calibri"/>
          <w:b/>
          <w:highlight w:val="white"/>
        </w:rPr>
        <w:t>cy</w:t>
      </w:r>
      <w:proofErr w:type="spellEnd"/>
      <w:r>
        <w:rPr>
          <w:rFonts w:ascii="Calibri" w:eastAsia="Times New Roman" w:hAnsi="Calibri" w:cs="Calibri"/>
          <w:b/>
          <w:highlight w:val="white"/>
        </w:rPr>
        <w:t xml:space="preserve"> od 01.01.2025r jednak nie d</w:t>
      </w:r>
      <w:r>
        <w:rPr>
          <w:rFonts w:ascii="Calibri" w:hAnsi="Calibri" w:cs="Calibri"/>
          <w:b/>
        </w:rPr>
        <w:t>łużej niż do 31.12.2025 r.</w:t>
      </w:r>
    </w:p>
    <w:p w:rsidR="00250A2A" w:rsidRDefault="006E55CE">
      <w:pPr>
        <w:numPr>
          <w:ilvl w:val="0"/>
          <w:numId w:val="6"/>
        </w:numPr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W razie wyczerpania całego zamówienia przed końcem umowy, Wykonawca zapewni dostawę tablic do końca 2025 roku w ramach zamówień uzupełniających z wolnej ręki, na podstawie sporządzonego wcześniej protokołu konieczności, według cen jednostkowych ustalonych w umowie pierwotnej.</w:t>
      </w:r>
    </w:p>
    <w:p w:rsidR="00250A2A" w:rsidRDefault="006E55CE" w:rsidP="00547A5F">
      <w:pPr>
        <w:spacing w:line="360" w:lineRule="auto"/>
        <w:jc w:val="center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§ 4</w:t>
      </w:r>
    </w:p>
    <w:p w:rsidR="00250A2A" w:rsidRDefault="006E55CE">
      <w:pPr>
        <w:spacing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Strony umowy dopuszczają możliwość niewykorzystania przez Zamawiającego z przyczyn od niego niezależnych, pełnego zamówienia w poszczególnych asortymentach.</w:t>
      </w:r>
    </w:p>
    <w:p w:rsidR="00250A2A" w:rsidRDefault="006E55CE">
      <w:pPr>
        <w:spacing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 zależności od potrzeb Zamawiający zastrzega sobie możliwość zamówienia większej bądź mniejszej ilości tablic w ramach ogólnej wartości umowy w zależności od potrzeb Zamawiającego. Zmiana ilości zamawianych tablic nie powoduje dla Zamawiającego żadnych konsekwencji prawnofinansowych i nie będzie stanowiła zmiany umowy. </w:t>
      </w:r>
    </w:p>
    <w:p w:rsidR="00250A2A" w:rsidRDefault="006E55CE" w:rsidP="00547A5F">
      <w:pPr>
        <w:spacing w:line="360" w:lineRule="auto"/>
        <w:jc w:val="center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§ 5</w:t>
      </w:r>
    </w:p>
    <w:p w:rsidR="00250A2A" w:rsidRDefault="001F10E0">
      <w:pPr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1.</w:t>
      </w:r>
      <w:r w:rsidR="006E55CE">
        <w:rPr>
          <w:rFonts w:ascii="Calibri" w:eastAsia="Times New Roman" w:hAnsi="Calibri" w:cs="Calibri"/>
          <w:highlight w:val="white"/>
        </w:rPr>
        <w:t>Należność za dostarczone tablice Zamawiający będzie przekazywał na konto Wykonawcy wskazane w fakturze w terminie do</w:t>
      </w:r>
      <w:r w:rsidR="003F30CB">
        <w:rPr>
          <w:rFonts w:ascii="Calibri" w:eastAsia="Times New Roman" w:hAnsi="Calibri" w:cs="Calibri"/>
          <w:highlight w:val="white"/>
        </w:rPr>
        <w:t xml:space="preserve"> 21 </w:t>
      </w:r>
      <w:r w:rsidR="006E55CE">
        <w:rPr>
          <w:rFonts w:ascii="Calibri" w:eastAsia="Times New Roman" w:hAnsi="Calibri" w:cs="Calibri"/>
          <w:highlight w:val="white"/>
        </w:rPr>
        <w:t>dni od daty otrzymania faktur</w:t>
      </w:r>
      <w:r w:rsidR="003F30CB">
        <w:rPr>
          <w:rFonts w:ascii="Calibri" w:eastAsia="Times New Roman" w:hAnsi="Calibri" w:cs="Calibri"/>
          <w:highlight w:val="white"/>
        </w:rPr>
        <w:t>y.</w:t>
      </w:r>
    </w:p>
    <w:p w:rsidR="001F10E0" w:rsidRPr="001F10E0" w:rsidRDefault="001F10E0" w:rsidP="001F10E0">
      <w:pPr>
        <w:spacing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2.</w:t>
      </w:r>
      <w:r w:rsidRPr="001F10E0">
        <w:rPr>
          <w:rFonts w:ascii="Calibri" w:eastAsia="Times New Roman" w:hAnsi="Calibri" w:cs="Calibri"/>
        </w:rPr>
        <w:t>Wykonawca musi wystawić fakturę zgodnie z poniższymi danymi:</w:t>
      </w:r>
    </w:p>
    <w:p w:rsidR="001F10E0" w:rsidRPr="001F10E0" w:rsidRDefault="001F10E0" w:rsidP="001F10E0">
      <w:pPr>
        <w:spacing w:line="360" w:lineRule="auto"/>
        <w:jc w:val="both"/>
        <w:rPr>
          <w:rFonts w:ascii="Calibri" w:eastAsia="Times New Roman" w:hAnsi="Calibri" w:cs="Calibri"/>
        </w:rPr>
      </w:pPr>
      <w:r w:rsidRPr="001F10E0">
        <w:rPr>
          <w:rFonts w:ascii="Calibri" w:eastAsia="Times New Roman" w:hAnsi="Calibri" w:cs="Calibri"/>
        </w:rPr>
        <w:t>Nabywca: Powiat Miechowski, ul. Racławicka 12, 32-200 Miechów, NIP 6591545868</w:t>
      </w:r>
    </w:p>
    <w:p w:rsidR="001F10E0" w:rsidRDefault="001F10E0" w:rsidP="001F10E0">
      <w:pPr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 w:rsidRPr="001F10E0">
        <w:rPr>
          <w:rFonts w:ascii="Calibri" w:eastAsia="Times New Roman" w:hAnsi="Calibri" w:cs="Calibri"/>
        </w:rPr>
        <w:t>Odbiorca i miejsce dostarczenia faktury: Starostwo Powiatowe w Miechowie, ul. Racławicka 12, 32-200 Miechów.</w:t>
      </w:r>
    </w:p>
    <w:p w:rsidR="00250A2A" w:rsidRDefault="006E55CE" w:rsidP="00547A5F">
      <w:pPr>
        <w:spacing w:line="360" w:lineRule="auto"/>
        <w:jc w:val="center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§ 6</w:t>
      </w:r>
    </w:p>
    <w:p w:rsidR="00250A2A" w:rsidRDefault="006E55CE">
      <w:pPr>
        <w:tabs>
          <w:tab w:val="center" w:leader="dot" w:pos="850"/>
          <w:tab w:val="center" w:leader="dot" w:pos="1134"/>
        </w:tabs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Wykonawca udziela gwarancji na dostarczone tablice rejestracyjne przez okres:………….. lat począwszy od dnia wydania tablic użytkownikowi. Wykonawca nie odpowiada za uszkodzenia tablic rejestracyjnych powstałe w wyniku niewłaściwego ich użytkowania.</w:t>
      </w:r>
    </w:p>
    <w:p w:rsidR="00250A2A" w:rsidRDefault="006E55CE" w:rsidP="00547A5F">
      <w:pPr>
        <w:spacing w:line="360" w:lineRule="auto"/>
        <w:jc w:val="center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§ 7</w:t>
      </w:r>
    </w:p>
    <w:p w:rsidR="00250A2A" w:rsidRDefault="006E55CE">
      <w:pPr>
        <w:pStyle w:val="Akapitzlist"/>
        <w:widowControl w:val="0"/>
        <w:spacing w:line="360" w:lineRule="auto"/>
        <w:ind w:left="0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Wykonawca podejmuje się odbioru i złomowania skasowanych tablic rejestracyjnych zgodnie z obowiązującymi przepisami na zasadach uzgodnionych z Zamawiającym.</w:t>
      </w:r>
    </w:p>
    <w:p w:rsidR="000A0604" w:rsidRDefault="000A0604">
      <w:pPr>
        <w:pStyle w:val="Akapitzlist"/>
        <w:widowControl w:val="0"/>
        <w:spacing w:line="360" w:lineRule="auto"/>
        <w:ind w:left="0"/>
        <w:jc w:val="both"/>
        <w:rPr>
          <w:rFonts w:ascii="Calibri" w:eastAsia="Times New Roman" w:hAnsi="Calibri" w:cs="Calibri"/>
          <w:highlight w:val="white"/>
        </w:rPr>
      </w:pPr>
      <w:bookmarkStart w:id="1" w:name="_GoBack"/>
      <w:bookmarkEnd w:id="1"/>
    </w:p>
    <w:p w:rsidR="00250A2A" w:rsidRDefault="006E55CE" w:rsidP="00547A5F">
      <w:pPr>
        <w:spacing w:line="360" w:lineRule="auto"/>
        <w:jc w:val="center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lastRenderedPageBreak/>
        <w:t>§ 8</w:t>
      </w:r>
    </w:p>
    <w:p w:rsidR="00250A2A" w:rsidRDefault="006E55CE">
      <w:pPr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Wykonawca zapłaci Zamawiającemu karę umowną za odstąpienie od umowy z winy Wykonawcy w wysokości 20% pozostałych do realizacji dostaw oraz w wysokości 0,3% należności za wydzieloną okresowym zamówieniem ilość tablic za każdy dzień zwłoki w dostawach.</w:t>
      </w:r>
    </w:p>
    <w:p w:rsidR="00547A5F" w:rsidRDefault="00547A5F">
      <w:pPr>
        <w:spacing w:line="360" w:lineRule="auto"/>
        <w:jc w:val="both"/>
        <w:rPr>
          <w:rFonts w:ascii="Calibri" w:eastAsia="Times New Roman" w:hAnsi="Calibri" w:cs="Calibri"/>
          <w:highlight w:val="white"/>
        </w:rPr>
      </w:pPr>
    </w:p>
    <w:p w:rsidR="00250A2A" w:rsidRDefault="006E55CE" w:rsidP="00547A5F">
      <w:pPr>
        <w:spacing w:line="360" w:lineRule="auto"/>
        <w:jc w:val="center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 xml:space="preserve">§ </w:t>
      </w:r>
      <w:r w:rsidR="00526337">
        <w:rPr>
          <w:rFonts w:ascii="Calibri" w:eastAsia="Times New Roman" w:hAnsi="Calibri" w:cs="Calibri"/>
          <w:highlight w:val="white"/>
        </w:rPr>
        <w:t>9</w:t>
      </w:r>
    </w:p>
    <w:p w:rsidR="00250A2A" w:rsidRDefault="006E55CE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Zamawiający dopuszcza zmiany umowy określone w art. 455 ust. 1 </w:t>
      </w:r>
      <w:r w:rsidR="00526337">
        <w:rPr>
          <w:rFonts w:ascii="Calibri" w:hAnsi="Calibri" w:cs="Calibri"/>
        </w:rPr>
        <w:t>prawa zamówień publicznych.</w:t>
      </w:r>
    </w:p>
    <w:p w:rsidR="00250A2A" w:rsidRDefault="006E55CE">
      <w:pPr>
        <w:pStyle w:val="Akapitzlist1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Wszelkie zmiany i uzupełnienia niniejszej umowy wymagają dla swojej ważności formy pisemnej w postaci aneksu pod rygorem nieważności.</w:t>
      </w:r>
    </w:p>
    <w:p w:rsidR="00250A2A" w:rsidRDefault="006E55CE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W sprawach nieuregulowanych w niniejszej umowie zastosowanie mają przepisy Kodeksu cywilnego</w:t>
      </w:r>
      <w:r w:rsidR="004D6F65">
        <w:rPr>
          <w:rFonts w:ascii="Calibri" w:hAnsi="Calibri" w:cs="Calibri"/>
        </w:rPr>
        <w:t>.</w:t>
      </w:r>
    </w:p>
    <w:p w:rsidR="00250A2A" w:rsidRDefault="006E55CE">
      <w:pPr>
        <w:pStyle w:val="Akapitzlist1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>Do rozstrzygnięcia wszystkich kwestiach spornych, które mogą powstać w związku z niniejszą umową właściwy będzie sąd  dla siedziby Zamawiającego.</w:t>
      </w:r>
    </w:p>
    <w:p w:rsidR="00250A2A" w:rsidRDefault="00250A2A">
      <w:pPr>
        <w:spacing w:line="360" w:lineRule="auto"/>
        <w:jc w:val="both"/>
        <w:rPr>
          <w:rFonts w:ascii="Calibri" w:eastAsia="Times New Roman" w:hAnsi="Calibri" w:cs="Calibri"/>
          <w:highlight w:val="white"/>
        </w:rPr>
      </w:pPr>
    </w:p>
    <w:p w:rsidR="00250A2A" w:rsidRDefault="006E55CE" w:rsidP="00547A5F">
      <w:pPr>
        <w:spacing w:line="360" w:lineRule="auto"/>
        <w:jc w:val="center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§ 1</w:t>
      </w:r>
      <w:r w:rsidR="00526337">
        <w:rPr>
          <w:rFonts w:ascii="Calibri" w:eastAsia="Times New Roman" w:hAnsi="Calibri" w:cs="Calibri"/>
          <w:highlight w:val="white"/>
        </w:rPr>
        <w:t>0</w:t>
      </w:r>
    </w:p>
    <w:p w:rsidR="00250A2A" w:rsidRDefault="006E55CE">
      <w:pPr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Umowa została sporządzona w czterech jednobrzmiących egzemplarzach, po dwa dla każdej ze stron.</w:t>
      </w:r>
    </w:p>
    <w:p w:rsidR="00250A2A" w:rsidRDefault="006E55CE">
      <w:pPr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Integralną częścią umowy są załączniki:</w:t>
      </w:r>
    </w:p>
    <w:p w:rsidR="00250A2A" w:rsidRDefault="006E55CE">
      <w:pPr>
        <w:numPr>
          <w:ilvl w:val="0"/>
          <w:numId w:val="8"/>
        </w:numPr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Posiadany aktualny Certyfikat na zgodność tablic rejestracyjnych lub materiałów służących do ich produkcji z warunkami technicznymi wydany przez Instytut Transportu Samochodowego w Warszawie.</w:t>
      </w:r>
    </w:p>
    <w:p w:rsidR="00250A2A" w:rsidRDefault="006E55CE">
      <w:pPr>
        <w:numPr>
          <w:ilvl w:val="0"/>
          <w:numId w:val="8"/>
        </w:numPr>
        <w:spacing w:line="360" w:lineRule="auto"/>
        <w:jc w:val="both"/>
        <w:rPr>
          <w:rFonts w:ascii="Calibri" w:eastAsia="Times New Roman" w:hAnsi="Calibri" w:cs="Calibri"/>
          <w:highlight w:val="white"/>
        </w:rPr>
      </w:pPr>
      <w:r>
        <w:rPr>
          <w:rFonts w:ascii="Calibri" w:eastAsia="Times New Roman" w:hAnsi="Calibri" w:cs="Calibri"/>
          <w:highlight w:val="white"/>
        </w:rPr>
        <w:t>Zezwolenie bądź zaświadczenie o wpisie do rejestru działalności regulowanej o jakim mowa w art. 75a ustawy z dnia 20 czerwca 1997r. Prawo o ruchu drogowym (</w:t>
      </w:r>
      <w:r>
        <w:rPr>
          <w:rFonts w:ascii="Calibri" w:eastAsia="Times New Roman" w:hAnsi="Calibri" w:cs="Calibri"/>
          <w:kern w:val="2"/>
          <w:highlight w:val="white"/>
          <w:lang w:bidi="ar-SA"/>
        </w:rPr>
        <w:t xml:space="preserve">Dz.U. z 2024 r., poz. 1251 z </w:t>
      </w:r>
      <w:proofErr w:type="spellStart"/>
      <w:r>
        <w:rPr>
          <w:rFonts w:ascii="Calibri" w:eastAsia="Times New Roman" w:hAnsi="Calibri" w:cs="Calibri"/>
          <w:kern w:val="2"/>
          <w:highlight w:val="white"/>
          <w:lang w:bidi="ar-SA"/>
        </w:rPr>
        <w:t>późn</w:t>
      </w:r>
      <w:proofErr w:type="spellEnd"/>
      <w:r>
        <w:rPr>
          <w:rFonts w:ascii="Calibri" w:eastAsia="Times New Roman" w:hAnsi="Calibri" w:cs="Calibri"/>
          <w:kern w:val="2"/>
          <w:highlight w:val="white"/>
          <w:lang w:bidi="ar-SA"/>
        </w:rPr>
        <w:t>. zm.</w:t>
      </w:r>
      <w:r>
        <w:rPr>
          <w:rFonts w:ascii="Calibri" w:eastAsia="Times New Roman" w:hAnsi="Calibri" w:cs="Calibri"/>
          <w:highlight w:val="white"/>
        </w:rPr>
        <w:t>) na produkcję wszystkich rodzajów tablic rejestracyjnych pojazdów.</w:t>
      </w:r>
    </w:p>
    <w:p w:rsidR="00547A5F" w:rsidRDefault="00547A5F" w:rsidP="00526337">
      <w:pPr>
        <w:spacing w:line="360" w:lineRule="auto"/>
        <w:ind w:left="754"/>
        <w:jc w:val="both"/>
        <w:rPr>
          <w:rFonts w:ascii="Calibri" w:eastAsia="Times New Roman" w:hAnsi="Calibri" w:cs="Calibri"/>
          <w:highlight w:val="white"/>
        </w:rPr>
      </w:pPr>
    </w:p>
    <w:p w:rsidR="00250A2A" w:rsidRDefault="006E55CE" w:rsidP="00547A5F">
      <w:pPr>
        <w:spacing w:line="360" w:lineRule="auto"/>
        <w:jc w:val="center"/>
        <w:rPr>
          <w:rFonts w:ascii="Calibri" w:eastAsia="Times New Roman" w:hAnsi="Calibri" w:cs="Calibri"/>
          <w:b/>
          <w:highlight w:val="white"/>
        </w:rPr>
      </w:pPr>
      <w:r>
        <w:rPr>
          <w:rFonts w:ascii="Calibri" w:eastAsia="Times New Roman" w:hAnsi="Calibri" w:cs="Calibri"/>
          <w:b/>
          <w:highlight w:val="white"/>
        </w:rPr>
        <w:t>Zamawiający:</w:t>
      </w:r>
      <w:r>
        <w:rPr>
          <w:rFonts w:ascii="Calibri" w:eastAsia="Times New Roman" w:hAnsi="Calibri" w:cs="Calibri"/>
          <w:b/>
          <w:highlight w:val="white"/>
        </w:rPr>
        <w:tab/>
      </w:r>
      <w:r>
        <w:rPr>
          <w:rFonts w:ascii="Calibri" w:eastAsia="Times New Roman" w:hAnsi="Calibri" w:cs="Calibri"/>
          <w:b/>
          <w:highlight w:val="white"/>
        </w:rPr>
        <w:tab/>
      </w:r>
      <w:r>
        <w:rPr>
          <w:rFonts w:ascii="Calibri" w:eastAsia="Times New Roman" w:hAnsi="Calibri" w:cs="Calibri"/>
          <w:b/>
          <w:highlight w:val="white"/>
        </w:rPr>
        <w:tab/>
      </w:r>
      <w:r>
        <w:rPr>
          <w:rFonts w:ascii="Calibri" w:eastAsia="Times New Roman" w:hAnsi="Calibri" w:cs="Calibri"/>
          <w:b/>
          <w:highlight w:val="white"/>
        </w:rPr>
        <w:tab/>
      </w:r>
      <w:r>
        <w:rPr>
          <w:rFonts w:ascii="Calibri" w:eastAsia="Times New Roman" w:hAnsi="Calibri" w:cs="Calibri"/>
          <w:b/>
          <w:highlight w:val="white"/>
        </w:rPr>
        <w:tab/>
      </w:r>
      <w:r>
        <w:rPr>
          <w:rFonts w:ascii="Calibri" w:eastAsia="Times New Roman" w:hAnsi="Calibri" w:cs="Calibri"/>
          <w:b/>
          <w:highlight w:val="white"/>
        </w:rPr>
        <w:tab/>
        <w:t>Wykonawca:</w:t>
      </w:r>
    </w:p>
    <w:bookmarkEnd w:id="0"/>
    <w:p w:rsidR="00250A2A" w:rsidRDefault="00250A2A">
      <w:pPr>
        <w:spacing w:line="360" w:lineRule="auto"/>
        <w:jc w:val="both"/>
        <w:rPr>
          <w:rFonts w:ascii="Calibri" w:eastAsia="Liberation Serif" w:hAnsi="Calibri" w:cs="Calibri"/>
        </w:rPr>
      </w:pPr>
    </w:p>
    <w:sectPr w:rsidR="00250A2A">
      <w:footerReference w:type="default" r:id="rId7"/>
      <w:pgSz w:w="11906" w:h="16838"/>
      <w:pgMar w:top="1134" w:right="1134" w:bottom="1917" w:left="1134" w:header="0" w:footer="1358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031" w:rsidRDefault="00B97031">
      <w:r>
        <w:separator/>
      </w:r>
    </w:p>
  </w:endnote>
  <w:endnote w:type="continuationSeparator" w:id="0">
    <w:p w:rsidR="00B97031" w:rsidRDefault="00B9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A2A" w:rsidRDefault="006E55CE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031" w:rsidRDefault="00B97031">
      <w:r>
        <w:separator/>
      </w:r>
    </w:p>
  </w:footnote>
  <w:footnote w:type="continuationSeparator" w:id="0">
    <w:p w:rsidR="00B97031" w:rsidRDefault="00B9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83B"/>
    <w:multiLevelType w:val="hybridMultilevel"/>
    <w:tmpl w:val="118681EA"/>
    <w:lvl w:ilvl="0" w:tplc="04150019">
      <w:start w:val="1"/>
      <w:numFmt w:val="lowerLetter"/>
      <w:lvlText w:val="%1."/>
      <w:lvlJc w:val="left"/>
      <w:pPr>
        <w:ind w:left="2387" w:hanging="360"/>
      </w:pPr>
    </w:lvl>
    <w:lvl w:ilvl="1" w:tplc="04150019" w:tentative="1">
      <w:start w:val="1"/>
      <w:numFmt w:val="lowerLetter"/>
      <w:lvlText w:val="%2."/>
      <w:lvlJc w:val="left"/>
      <w:pPr>
        <w:ind w:left="3107" w:hanging="360"/>
      </w:pPr>
    </w:lvl>
    <w:lvl w:ilvl="2" w:tplc="0415001B" w:tentative="1">
      <w:start w:val="1"/>
      <w:numFmt w:val="lowerRoman"/>
      <w:lvlText w:val="%3."/>
      <w:lvlJc w:val="right"/>
      <w:pPr>
        <w:ind w:left="3827" w:hanging="180"/>
      </w:pPr>
    </w:lvl>
    <w:lvl w:ilvl="3" w:tplc="0415000F" w:tentative="1">
      <w:start w:val="1"/>
      <w:numFmt w:val="decimal"/>
      <w:lvlText w:val="%4."/>
      <w:lvlJc w:val="left"/>
      <w:pPr>
        <w:ind w:left="4547" w:hanging="360"/>
      </w:pPr>
    </w:lvl>
    <w:lvl w:ilvl="4" w:tplc="04150019" w:tentative="1">
      <w:start w:val="1"/>
      <w:numFmt w:val="lowerLetter"/>
      <w:lvlText w:val="%5."/>
      <w:lvlJc w:val="left"/>
      <w:pPr>
        <w:ind w:left="5267" w:hanging="360"/>
      </w:pPr>
    </w:lvl>
    <w:lvl w:ilvl="5" w:tplc="0415001B" w:tentative="1">
      <w:start w:val="1"/>
      <w:numFmt w:val="lowerRoman"/>
      <w:lvlText w:val="%6."/>
      <w:lvlJc w:val="right"/>
      <w:pPr>
        <w:ind w:left="5987" w:hanging="180"/>
      </w:pPr>
    </w:lvl>
    <w:lvl w:ilvl="6" w:tplc="0415000F" w:tentative="1">
      <w:start w:val="1"/>
      <w:numFmt w:val="decimal"/>
      <w:lvlText w:val="%7."/>
      <w:lvlJc w:val="left"/>
      <w:pPr>
        <w:ind w:left="6707" w:hanging="360"/>
      </w:pPr>
    </w:lvl>
    <w:lvl w:ilvl="7" w:tplc="04150019" w:tentative="1">
      <w:start w:val="1"/>
      <w:numFmt w:val="lowerLetter"/>
      <w:lvlText w:val="%8."/>
      <w:lvlJc w:val="left"/>
      <w:pPr>
        <w:ind w:left="7427" w:hanging="360"/>
      </w:pPr>
    </w:lvl>
    <w:lvl w:ilvl="8" w:tplc="0415001B" w:tentative="1">
      <w:start w:val="1"/>
      <w:numFmt w:val="lowerRoman"/>
      <w:lvlText w:val="%9."/>
      <w:lvlJc w:val="right"/>
      <w:pPr>
        <w:ind w:left="8147" w:hanging="180"/>
      </w:pPr>
    </w:lvl>
  </w:abstractNum>
  <w:abstractNum w:abstractNumId="1" w15:restartNumberingAfterBreak="0">
    <w:nsid w:val="08595F08"/>
    <w:multiLevelType w:val="multilevel"/>
    <w:tmpl w:val="E9202136"/>
    <w:lvl w:ilvl="0">
      <w:start w:val="1"/>
      <w:numFmt w:val="decimal"/>
      <w:lvlText w:val="%1)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1151" w:hanging="397"/>
      </w:pPr>
      <w:rPr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191"/>
        </w:tabs>
        <w:ind w:left="1548" w:hanging="397"/>
      </w:pPr>
      <w:rPr>
        <w:sz w:val="24"/>
        <w:szCs w:val="24"/>
      </w:rPr>
    </w:lvl>
    <w:lvl w:ilvl="3">
      <w:start w:val="1"/>
      <w:numFmt w:val="decimal"/>
      <w:lvlText w:val="%3.%4"/>
      <w:lvlJc w:val="left"/>
      <w:pPr>
        <w:tabs>
          <w:tab w:val="num" w:pos="1588"/>
        </w:tabs>
        <w:ind w:left="1945" w:hanging="397"/>
      </w:pPr>
      <w:rPr>
        <w:sz w:val="24"/>
        <w:szCs w:val="24"/>
      </w:rPr>
    </w:lvl>
    <w:lvl w:ilvl="4">
      <w:start w:val="1"/>
      <w:numFmt w:val="decimal"/>
      <w:lvlText w:val="%4.%5"/>
      <w:lvlJc w:val="left"/>
      <w:pPr>
        <w:tabs>
          <w:tab w:val="num" w:pos="1985"/>
        </w:tabs>
        <w:ind w:left="2342" w:hanging="397"/>
      </w:pPr>
      <w:rPr>
        <w:sz w:val="24"/>
        <w:szCs w:val="24"/>
      </w:rPr>
    </w:lvl>
    <w:lvl w:ilvl="5">
      <w:start w:val="1"/>
      <w:numFmt w:val="decimal"/>
      <w:lvlText w:val="%5.%6"/>
      <w:lvlJc w:val="left"/>
      <w:pPr>
        <w:tabs>
          <w:tab w:val="num" w:pos="2381"/>
        </w:tabs>
        <w:ind w:left="2738" w:hanging="397"/>
      </w:pPr>
      <w:rPr>
        <w:sz w:val="24"/>
        <w:szCs w:val="24"/>
      </w:rPr>
    </w:lvl>
    <w:lvl w:ilvl="6">
      <w:start w:val="1"/>
      <w:numFmt w:val="decimal"/>
      <w:lvlText w:val="%6.%7"/>
      <w:lvlJc w:val="left"/>
      <w:pPr>
        <w:tabs>
          <w:tab w:val="num" w:pos="2778"/>
        </w:tabs>
        <w:ind w:left="3135" w:hanging="397"/>
      </w:pPr>
      <w:rPr>
        <w:sz w:val="24"/>
        <w:szCs w:val="24"/>
      </w:rPr>
    </w:lvl>
    <w:lvl w:ilvl="7">
      <w:start w:val="1"/>
      <w:numFmt w:val="decimal"/>
      <w:lvlText w:val="%7.%8"/>
      <w:lvlJc w:val="left"/>
      <w:pPr>
        <w:tabs>
          <w:tab w:val="num" w:pos="3175"/>
        </w:tabs>
        <w:ind w:left="3532" w:hanging="397"/>
      </w:pPr>
      <w:rPr>
        <w:sz w:val="24"/>
        <w:szCs w:val="24"/>
      </w:rPr>
    </w:lvl>
    <w:lvl w:ilvl="8">
      <w:start w:val="1"/>
      <w:numFmt w:val="decimal"/>
      <w:lvlText w:val="%8.%9"/>
      <w:lvlJc w:val="left"/>
      <w:pPr>
        <w:tabs>
          <w:tab w:val="num" w:pos="3572"/>
        </w:tabs>
        <w:ind w:left="3929" w:hanging="397"/>
      </w:pPr>
      <w:rPr>
        <w:sz w:val="24"/>
        <w:szCs w:val="24"/>
      </w:rPr>
    </w:lvl>
  </w:abstractNum>
  <w:abstractNum w:abstractNumId="2" w15:restartNumberingAfterBreak="0">
    <w:nsid w:val="164761BE"/>
    <w:multiLevelType w:val="multilevel"/>
    <w:tmpl w:val="04DCD3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EB183C"/>
    <w:multiLevelType w:val="multilevel"/>
    <w:tmpl w:val="C276D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99747A"/>
    <w:multiLevelType w:val="multilevel"/>
    <w:tmpl w:val="8362E4C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8F90B8E"/>
    <w:multiLevelType w:val="multilevel"/>
    <w:tmpl w:val="EB64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91D7061"/>
    <w:multiLevelType w:val="multilevel"/>
    <w:tmpl w:val="241C9C9A"/>
    <w:lvl w:ilvl="0">
      <w:start w:val="1"/>
      <w:numFmt w:val="decimal"/>
      <w:lvlText w:val="%1"/>
      <w:lvlJc w:val="left"/>
      <w:pPr>
        <w:tabs>
          <w:tab w:val="num" w:pos="397"/>
        </w:tabs>
        <w:ind w:left="754" w:hanging="397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1151" w:hanging="397"/>
      </w:pPr>
      <w:rPr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191"/>
        </w:tabs>
        <w:ind w:left="1548" w:hanging="397"/>
      </w:pPr>
      <w:rPr>
        <w:sz w:val="24"/>
        <w:szCs w:val="24"/>
      </w:rPr>
    </w:lvl>
    <w:lvl w:ilvl="3">
      <w:start w:val="1"/>
      <w:numFmt w:val="decimal"/>
      <w:lvlText w:val="%3.%4"/>
      <w:lvlJc w:val="left"/>
      <w:pPr>
        <w:tabs>
          <w:tab w:val="num" w:pos="1588"/>
        </w:tabs>
        <w:ind w:left="1945" w:hanging="397"/>
      </w:pPr>
      <w:rPr>
        <w:sz w:val="24"/>
        <w:szCs w:val="24"/>
      </w:rPr>
    </w:lvl>
    <w:lvl w:ilvl="4">
      <w:start w:val="1"/>
      <w:numFmt w:val="decimal"/>
      <w:lvlText w:val="%4.%5"/>
      <w:lvlJc w:val="left"/>
      <w:pPr>
        <w:tabs>
          <w:tab w:val="num" w:pos="1985"/>
        </w:tabs>
        <w:ind w:left="2342" w:hanging="397"/>
      </w:pPr>
      <w:rPr>
        <w:sz w:val="24"/>
        <w:szCs w:val="24"/>
      </w:rPr>
    </w:lvl>
    <w:lvl w:ilvl="5">
      <w:start w:val="1"/>
      <w:numFmt w:val="decimal"/>
      <w:lvlText w:val="%5.%6"/>
      <w:lvlJc w:val="left"/>
      <w:pPr>
        <w:tabs>
          <w:tab w:val="num" w:pos="2381"/>
        </w:tabs>
        <w:ind w:left="2738" w:hanging="397"/>
      </w:pPr>
      <w:rPr>
        <w:sz w:val="24"/>
        <w:szCs w:val="24"/>
      </w:rPr>
    </w:lvl>
    <w:lvl w:ilvl="6">
      <w:start w:val="1"/>
      <w:numFmt w:val="decimal"/>
      <w:lvlText w:val="%6.%7"/>
      <w:lvlJc w:val="left"/>
      <w:pPr>
        <w:tabs>
          <w:tab w:val="num" w:pos="2778"/>
        </w:tabs>
        <w:ind w:left="3135" w:hanging="397"/>
      </w:pPr>
      <w:rPr>
        <w:sz w:val="24"/>
        <w:szCs w:val="24"/>
      </w:rPr>
    </w:lvl>
    <w:lvl w:ilvl="7">
      <w:start w:val="1"/>
      <w:numFmt w:val="decimal"/>
      <w:lvlText w:val="%7.%8"/>
      <w:lvlJc w:val="left"/>
      <w:pPr>
        <w:tabs>
          <w:tab w:val="num" w:pos="3175"/>
        </w:tabs>
        <w:ind w:left="3532" w:hanging="397"/>
      </w:pPr>
      <w:rPr>
        <w:sz w:val="24"/>
        <w:szCs w:val="24"/>
      </w:rPr>
    </w:lvl>
    <w:lvl w:ilvl="8">
      <w:start w:val="1"/>
      <w:numFmt w:val="decimal"/>
      <w:lvlText w:val="%8.%9"/>
      <w:lvlJc w:val="left"/>
      <w:pPr>
        <w:tabs>
          <w:tab w:val="num" w:pos="3572"/>
        </w:tabs>
        <w:ind w:left="3929" w:hanging="397"/>
      </w:pPr>
      <w:rPr>
        <w:sz w:val="24"/>
        <w:szCs w:val="24"/>
      </w:rPr>
    </w:lvl>
  </w:abstractNum>
  <w:abstractNum w:abstractNumId="7" w15:restartNumberingAfterBreak="0">
    <w:nsid w:val="2CDF2FA5"/>
    <w:multiLevelType w:val="multilevel"/>
    <w:tmpl w:val="EEE6AC0E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ascii="Calibri" w:hAnsi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33E4756F"/>
    <w:multiLevelType w:val="multilevel"/>
    <w:tmpl w:val="E244DA9E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101BDF"/>
    <w:multiLevelType w:val="multilevel"/>
    <w:tmpl w:val="E56E2D2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D842F5"/>
    <w:multiLevelType w:val="multilevel"/>
    <w:tmpl w:val="7220BBC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1DF4698"/>
    <w:multiLevelType w:val="multilevel"/>
    <w:tmpl w:val="CBC25C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2" w15:restartNumberingAfterBreak="0">
    <w:nsid w:val="484540FB"/>
    <w:multiLevelType w:val="multilevel"/>
    <w:tmpl w:val="DAA8EBFA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1151" w:hanging="397"/>
      </w:pPr>
      <w:rPr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191"/>
        </w:tabs>
        <w:ind w:left="1548" w:hanging="397"/>
      </w:pPr>
      <w:rPr>
        <w:sz w:val="24"/>
        <w:szCs w:val="24"/>
      </w:rPr>
    </w:lvl>
    <w:lvl w:ilvl="3">
      <w:start w:val="1"/>
      <w:numFmt w:val="decimal"/>
      <w:lvlText w:val="%3.%4"/>
      <w:lvlJc w:val="left"/>
      <w:pPr>
        <w:tabs>
          <w:tab w:val="num" w:pos="1588"/>
        </w:tabs>
        <w:ind w:left="1945" w:hanging="397"/>
      </w:pPr>
      <w:rPr>
        <w:sz w:val="24"/>
        <w:szCs w:val="24"/>
      </w:rPr>
    </w:lvl>
    <w:lvl w:ilvl="4">
      <w:start w:val="1"/>
      <w:numFmt w:val="decimal"/>
      <w:lvlText w:val="%4.%5"/>
      <w:lvlJc w:val="left"/>
      <w:pPr>
        <w:tabs>
          <w:tab w:val="num" w:pos="1985"/>
        </w:tabs>
        <w:ind w:left="2342" w:hanging="397"/>
      </w:pPr>
      <w:rPr>
        <w:sz w:val="24"/>
        <w:szCs w:val="24"/>
      </w:rPr>
    </w:lvl>
    <w:lvl w:ilvl="5">
      <w:start w:val="1"/>
      <w:numFmt w:val="decimal"/>
      <w:lvlText w:val="%5.%6"/>
      <w:lvlJc w:val="left"/>
      <w:pPr>
        <w:tabs>
          <w:tab w:val="num" w:pos="2381"/>
        </w:tabs>
        <w:ind w:left="2738" w:hanging="397"/>
      </w:pPr>
      <w:rPr>
        <w:sz w:val="24"/>
        <w:szCs w:val="24"/>
      </w:rPr>
    </w:lvl>
    <w:lvl w:ilvl="6">
      <w:start w:val="1"/>
      <w:numFmt w:val="decimal"/>
      <w:lvlText w:val="%6.%7"/>
      <w:lvlJc w:val="left"/>
      <w:pPr>
        <w:tabs>
          <w:tab w:val="num" w:pos="2778"/>
        </w:tabs>
        <w:ind w:left="3135" w:hanging="397"/>
      </w:pPr>
      <w:rPr>
        <w:sz w:val="24"/>
        <w:szCs w:val="24"/>
      </w:rPr>
    </w:lvl>
    <w:lvl w:ilvl="7">
      <w:start w:val="1"/>
      <w:numFmt w:val="decimal"/>
      <w:lvlText w:val="%7.%8"/>
      <w:lvlJc w:val="left"/>
      <w:pPr>
        <w:tabs>
          <w:tab w:val="num" w:pos="3175"/>
        </w:tabs>
        <w:ind w:left="3532" w:hanging="397"/>
      </w:pPr>
      <w:rPr>
        <w:sz w:val="24"/>
        <w:szCs w:val="24"/>
      </w:rPr>
    </w:lvl>
    <w:lvl w:ilvl="8">
      <w:start w:val="1"/>
      <w:numFmt w:val="decimal"/>
      <w:lvlText w:val="%8.%9"/>
      <w:lvlJc w:val="left"/>
      <w:pPr>
        <w:tabs>
          <w:tab w:val="num" w:pos="3572"/>
        </w:tabs>
        <w:ind w:left="3929" w:hanging="397"/>
      </w:pPr>
      <w:rPr>
        <w:sz w:val="24"/>
        <w:szCs w:val="24"/>
      </w:rPr>
    </w:lvl>
  </w:abstractNum>
  <w:abstractNum w:abstractNumId="13" w15:restartNumberingAfterBreak="0">
    <w:nsid w:val="4CEA65B1"/>
    <w:multiLevelType w:val="multilevel"/>
    <w:tmpl w:val="01CC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6967AA2"/>
    <w:multiLevelType w:val="multilevel"/>
    <w:tmpl w:val="E8EEADB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42377"/>
    <w:multiLevelType w:val="multilevel"/>
    <w:tmpl w:val="ABF2F6E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7795A40"/>
    <w:multiLevelType w:val="multilevel"/>
    <w:tmpl w:val="314481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695369AE"/>
    <w:multiLevelType w:val="multilevel"/>
    <w:tmpl w:val="86B2F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7"/>
  </w:num>
  <w:num w:numId="5">
    <w:abstractNumId w:val="1"/>
  </w:num>
  <w:num w:numId="6">
    <w:abstractNumId w:val="12"/>
  </w:num>
  <w:num w:numId="7">
    <w:abstractNumId w:val="11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8"/>
  </w:num>
  <w:num w:numId="13">
    <w:abstractNumId w:val="9"/>
  </w:num>
  <w:num w:numId="14">
    <w:abstractNumId w:val="15"/>
  </w:num>
  <w:num w:numId="15">
    <w:abstractNumId w:val="2"/>
  </w:num>
  <w:num w:numId="16">
    <w:abstractNumId w:val="1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hAnsi="Calibri" w:cs="Times New Roman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7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Times New Roman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  <w:rPr>
          <w:rFonts w:cs="Times New Roman"/>
        </w:rPr>
      </w:lvl>
    </w:lvlOverride>
  </w:num>
  <w:num w:numId="18">
    <w:abstractNumId w:val="1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hAnsi="Calibri" w:cs="Times New Roman"/>
          <w:b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9">
    <w:abstractNumId w:val="17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2A"/>
    <w:rsid w:val="000A0604"/>
    <w:rsid w:val="00120B8E"/>
    <w:rsid w:val="001C3493"/>
    <w:rsid w:val="001F10E0"/>
    <w:rsid w:val="00244E90"/>
    <w:rsid w:val="00250A2A"/>
    <w:rsid w:val="003F30CB"/>
    <w:rsid w:val="00456250"/>
    <w:rsid w:val="004D6F65"/>
    <w:rsid w:val="00526337"/>
    <w:rsid w:val="00547A5F"/>
    <w:rsid w:val="006E55CE"/>
    <w:rsid w:val="00B15EF5"/>
    <w:rsid w:val="00B97031"/>
    <w:rsid w:val="00F562BA"/>
    <w:rsid w:val="00F8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EFC7"/>
  <w15:docId w15:val="{75E341A1-A7B8-41A9-8B40-B06B84B4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FontStyle28">
    <w:name w:val="Font Style28"/>
    <w:qFormat/>
    <w:rPr>
      <w:rFonts w:ascii="Arial Unicode MS" w:eastAsia="Arial Unicode MS" w:hAnsi="Arial Unicode MS" w:cs="Arial Unicode MS"/>
      <w:sz w:val="16"/>
      <w:szCs w:val="16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Standardowy1">
    <w:name w:val="Standardowy1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Calibri" w:hAnsi="Times New Roman" w:cs="Liberation Serif"/>
      <w:kern w:val="2"/>
      <w:lang w:eastAsia="ar-SA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styleId="Stopka">
    <w:name w:val="footer"/>
    <w:basedOn w:val="Gwkaistopka"/>
  </w:style>
  <w:style w:type="paragraph" w:styleId="Tekstdymka">
    <w:name w:val="Balloon Text"/>
    <w:basedOn w:val="Normalny"/>
    <w:link w:val="TekstdymkaZnak"/>
    <w:uiPriority w:val="99"/>
    <w:semiHidden/>
    <w:unhideWhenUsed/>
    <w:rsid w:val="00B15E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EF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1454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Oczkowicz</dc:creator>
  <dc:description/>
  <cp:lastModifiedBy>Magdalena Oczkowicz</cp:lastModifiedBy>
  <cp:revision>3</cp:revision>
  <cp:lastPrinted>2024-12-04T13:01:00Z</cp:lastPrinted>
  <dcterms:created xsi:type="dcterms:W3CDTF">2024-12-04T12:58:00Z</dcterms:created>
  <dcterms:modified xsi:type="dcterms:W3CDTF">2024-12-04T13:03:00Z</dcterms:modified>
  <dc:language>pl-PL</dc:language>
</cp:coreProperties>
</file>