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3D1B" w14:textId="77777777" w:rsidR="00A617FB" w:rsidRDefault="00A617FB" w:rsidP="00441B46">
      <w:pPr>
        <w:spacing w:line="276" w:lineRule="auto"/>
        <w:ind w:right="-1" w:firstLine="540"/>
        <w:rPr>
          <w:b/>
          <w:sz w:val="22"/>
          <w:szCs w:val="22"/>
        </w:rPr>
      </w:pPr>
    </w:p>
    <w:p w14:paraId="4341CA6E" w14:textId="51487555" w:rsidR="00E67330" w:rsidRDefault="00AD71F9" w:rsidP="00441B46">
      <w:pPr>
        <w:spacing w:line="276" w:lineRule="auto"/>
        <w:ind w:right="-1" w:firstLine="540"/>
        <w:rPr>
          <w:b/>
          <w:sz w:val="22"/>
          <w:szCs w:val="22"/>
        </w:rPr>
      </w:pPr>
      <w:r w:rsidRPr="0051712F">
        <w:rPr>
          <w:noProof/>
          <w:sz w:val="22"/>
          <w:szCs w:val="22"/>
        </w:rPr>
        <w:drawing>
          <wp:inline distT="0" distB="0" distL="0" distR="0" wp14:anchorId="63CA25E1" wp14:editId="5D1C0712">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61B5A7B9" w14:textId="77777777" w:rsidR="00441B46" w:rsidRDefault="00441B46" w:rsidP="00AD71F9">
      <w:pPr>
        <w:spacing w:line="276" w:lineRule="auto"/>
        <w:ind w:right="-1"/>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2D19FBEB" w:rsidR="00BF5B75" w:rsidRDefault="00BF5B75" w:rsidP="004B1778">
      <w:pPr>
        <w:spacing w:line="276" w:lineRule="auto"/>
        <w:jc w:val="center"/>
        <w:rPr>
          <w:rFonts w:asciiTheme="majorHAnsi" w:hAnsiTheme="majorHAnsi"/>
          <w:sz w:val="22"/>
          <w:szCs w:val="22"/>
        </w:rPr>
      </w:pPr>
      <w:r w:rsidRPr="00DA258E">
        <w:rPr>
          <w:rFonts w:asciiTheme="majorHAnsi" w:hAnsiTheme="majorHAnsi"/>
          <w:sz w:val="22"/>
          <w:szCs w:val="22"/>
        </w:rPr>
        <w:t xml:space="preserve">Zaprasza do złożenia oferty w </w:t>
      </w:r>
      <w:r w:rsidR="00AC68AC">
        <w:rPr>
          <w:rFonts w:asciiTheme="majorHAnsi" w:hAnsiTheme="majorHAnsi"/>
          <w:sz w:val="22"/>
          <w:szCs w:val="22"/>
        </w:rPr>
        <w:t>postępowan</w:t>
      </w:r>
      <w:r w:rsidR="00CD63D0">
        <w:rPr>
          <w:rFonts w:asciiTheme="majorHAnsi" w:hAnsiTheme="majorHAnsi"/>
          <w:sz w:val="22"/>
          <w:szCs w:val="22"/>
        </w:rPr>
        <w:t xml:space="preserve">iu prowadzonym w trybie art. 275 ust. 1 w związku z art. 359 ust. 2  </w:t>
      </w:r>
      <w:r w:rsidR="006204E8" w:rsidRPr="00DA258E">
        <w:rPr>
          <w:rFonts w:asciiTheme="majorHAnsi" w:hAnsiTheme="majorHAnsi"/>
          <w:sz w:val="22"/>
          <w:szCs w:val="22"/>
        </w:rPr>
        <w:t>ustawy z 11 września 2019 r. - Prawo zamówień publicznych (Dz. U. z 20</w:t>
      </w:r>
      <w:r w:rsidR="00AD71F9">
        <w:rPr>
          <w:rFonts w:asciiTheme="majorHAnsi" w:hAnsiTheme="majorHAnsi"/>
          <w:sz w:val="22"/>
          <w:szCs w:val="22"/>
        </w:rPr>
        <w:t>21</w:t>
      </w:r>
      <w:r w:rsidR="006204E8" w:rsidRPr="00DA258E">
        <w:rPr>
          <w:rFonts w:asciiTheme="majorHAnsi" w:hAnsiTheme="majorHAnsi"/>
          <w:sz w:val="22"/>
          <w:szCs w:val="22"/>
        </w:rPr>
        <w:t xml:space="preserve"> r. poz. </w:t>
      </w:r>
      <w:r w:rsidR="00AD71F9">
        <w:rPr>
          <w:rFonts w:asciiTheme="majorHAnsi" w:hAnsiTheme="majorHAnsi"/>
          <w:sz w:val="22"/>
          <w:szCs w:val="22"/>
        </w:rPr>
        <w:t>1710</w:t>
      </w:r>
      <w:r w:rsidR="006204E8" w:rsidRPr="00DA258E">
        <w:rPr>
          <w:rFonts w:asciiTheme="majorHAnsi" w:hAnsiTheme="majorHAnsi"/>
          <w:sz w:val="22"/>
          <w:szCs w:val="22"/>
        </w:rPr>
        <w:t xml:space="preserve">) – dalej </w:t>
      </w:r>
      <w:proofErr w:type="spellStart"/>
      <w:r w:rsidR="00A93CE0" w:rsidRPr="00DA258E">
        <w:rPr>
          <w:rFonts w:asciiTheme="majorHAnsi" w:hAnsiTheme="majorHAnsi"/>
          <w:sz w:val="22"/>
          <w:szCs w:val="22"/>
        </w:rPr>
        <w:t>Pzp</w:t>
      </w:r>
      <w:proofErr w:type="spellEnd"/>
      <w:r w:rsidR="003528D4" w:rsidRPr="00DA258E">
        <w:rPr>
          <w:rFonts w:asciiTheme="majorHAnsi" w:hAnsiTheme="majorHAnsi"/>
          <w:sz w:val="22"/>
          <w:szCs w:val="22"/>
        </w:rPr>
        <w:t xml:space="preserve"> </w:t>
      </w:r>
      <w:r w:rsidR="00A93CE0" w:rsidRPr="00DA258E">
        <w:rPr>
          <w:rFonts w:asciiTheme="majorHAnsi" w:hAnsiTheme="majorHAnsi"/>
          <w:sz w:val="22"/>
          <w:szCs w:val="22"/>
        </w:rPr>
        <w:t>n</w:t>
      </w:r>
      <w:r w:rsidR="00C92942" w:rsidRPr="00DA258E">
        <w:rPr>
          <w:rFonts w:asciiTheme="majorHAnsi" w:hAnsiTheme="majorHAnsi"/>
          <w:sz w:val="22"/>
          <w:szCs w:val="22"/>
        </w:rPr>
        <w:t>a</w:t>
      </w:r>
      <w:r w:rsidR="00A93CE0" w:rsidRPr="00DA258E">
        <w:rPr>
          <w:rFonts w:asciiTheme="majorHAnsi" w:hAnsiTheme="majorHAnsi"/>
          <w:sz w:val="22"/>
          <w:szCs w:val="22"/>
        </w:rPr>
        <w:t xml:space="preserve"> </w:t>
      </w:r>
      <w:r w:rsidR="008F18F5" w:rsidRPr="00DA258E">
        <w:rPr>
          <w:rFonts w:asciiTheme="majorHAnsi" w:hAnsiTheme="majorHAnsi"/>
          <w:sz w:val="22"/>
          <w:szCs w:val="22"/>
        </w:rPr>
        <w:t>usługę</w:t>
      </w:r>
      <w:r w:rsidR="006204E8" w:rsidRPr="00DA258E">
        <w:rPr>
          <w:rFonts w:asciiTheme="majorHAnsi" w:hAnsiTheme="majorHAnsi"/>
          <w:sz w:val="22"/>
          <w:szCs w:val="22"/>
        </w:rPr>
        <w:t xml:space="preserve"> </w:t>
      </w:r>
      <w:r w:rsidR="00570717" w:rsidRPr="00DA258E">
        <w:rPr>
          <w:rFonts w:asciiTheme="majorHAnsi" w:hAnsiTheme="majorHAnsi"/>
          <w:sz w:val="22"/>
          <w:szCs w:val="22"/>
        </w:rPr>
        <w:t xml:space="preserve"> pn.</w:t>
      </w:r>
    </w:p>
    <w:p w14:paraId="360F14D6" w14:textId="77777777" w:rsidR="00E67330" w:rsidRPr="00DA258E" w:rsidRDefault="00E67330" w:rsidP="004B1778">
      <w:pPr>
        <w:spacing w:line="276" w:lineRule="auto"/>
        <w:jc w:val="center"/>
        <w:rPr>
          <w:rFonts w:asciiTheme="majorHAnsi" w:hAnsiTheme="majorHAnsi"/>
          <w:sz w:val="22"/>
          <w:szCs w:val="22"/>
        </w:rPr>
      </w:pPr>
    </w:p>
    <w:p w14:paraId="70229EBB" w14:textId="77777777" w:rsidR="00FC64BA" w:rsidRPr="00FC64BA" w:rsidRDefault="00FC64BA" w:rsidP="00FC64BA">
      <w:pPr>
        <w:jc w:val="center"/>
        <w:rPr>
          <w:rFonts w:asciiTheme="majorHAnsi" w:hAnsiTheme="majorHAnsi" w:cstheme="majorHAnsi"/>
          <w:b/>
          <w:bCs/>
        </w:rPr>
      </w:pPr>
      <w:r w:rsidRPr="00FC64BA">
        <w:rPr>
          <w:rFonts w:asciiTheme="majorHAnsi" w:hAnsiTheme="majorHAnsi" w:cstheme="majorHAnsi"/>
          <w:b/>
          <w:bCs/>
        </w:rPr>
        <w:t>Organizacja i przeprowadzenie specjalistycznych szkoleń  podnoszących kompetencje dla pracowników Wydziału Informatyki i Wydziału Mechatroniki oraz szkoleń zawodowych dla studentów kierunku Informatyka i mechatronika Uniwersytetu Kazimierza Wielkiego w Bydgoszczy w ramach projektu „Stawiamy na rozwój UKW”</w:t>
      </w:r>
    </w:p>
    <w:p w14:paraId="7105185E" w14:textId="77777777" w:rsidR="00B72548" w:rsidRPr="00E67330" w:rsidRDefault="00B72548" w:rsidP="00FC64BA">
      <w:pPr>
        <w:spacing w:line="360" w:lineRule="auto"/>
        <w:rPr>
          <w:rFonts w:asciiTheme="majorHAnsi" w:hAnsiTheme="majorHAnsi"/>
          <w:sz w:val="22"/>
          <w:szCs w:val="22"/>
        </w:rPr>
      </w:pPr>
    </w:p>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B2007B" w:rsidP="00A93CE0">
      <w:pPr>
        <w:spacing w:line="360" w:lineRule="auto"/>
        <w:jc w:val="center"/>
        <w:rPr>
          <w:rFonts w:asciiTheme="majorHAnsi" w:hAnsiTheme="majorHAnsi"/>
          <w:b/>
          <w:bCs/>
          <w:sz w:val="22"/>
          <w:szCs w:val="22"/>
          <w:u w:val="single"/>
        </w:rPr>
      </w:pPr>
      <w:hyperlink r:id="rId10"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1E0E7B87" w14:textId="77777777" w:rsidR="00772DB7" w:rsidRPr="00E45D2F" w:rsidRDefault="00772DB7" w:rsidP="00A93CE0">
      <w:pPr>
        <w:spacing w:line="360" w:lineRule="auto"/>
        <w:jc w:val="center"/>
        <w:rPr>
          <w:rFonts w:asciiTheme="majorHAnsi" w:hAnsiTheme="majorHAnsi"/>
          <w:b/>
          <w:bCs/>
          <w:sz w:val="22"/>
          <w:szCs w:val="22"/>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07FD5F65"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E249D4" w:rsidRPr="00E626B3">
        <w:rPr>
          <w:rFonts w:asciiTheme="majorHAnsi" w:hAnsiTheme="majorHAnsi"/>
          <w:b/>
          <w:caps/>
          <w:sz w:val="22"/>
          <w:szCs w:val="22"/>
        </w:rPr>
        <w:t>U-</w:t>
      </w:r>
      <w:r w:rsidR="004B3B08">
        <w:rPr>
          <w:rFonts w:asciiTheme="majorHAnsi" w:hAnsiTheme="majorHAnsi"/>
          <w:b/>
          <w:caps/>
          <w:sz w:val="22"/>
          <w:szCs w:val="22"/>
        </w:rPr>
        <w:t>35</w:t>
      </w:r>
      <w:r w:rsidR="00E626B3" w:rsidRPr="00E626B3">
        <w:rPr>
          <w:rFonts w:asciiTheme="majorHAnsi" w:hAnsiTheme="majorHAnsi"/>
          <w:b/>
          <w:caps/>
          <w:sz w:val="22"/>
          <w:szCs w:val="22"/>
        </w:rPr>
        <w:t>/202</w:t>
      </w:r>
      <w:r w:rsidR="00AD71F9">
        <w:rPr>
          <w:rFonts w:asciiTheme="majorHAnsi" w:hAnsiTheme="majorHAnsi"/>
          <w:b/>
          <w:caps/>
          <w:sz w:val="22"/>
          <w:szCs w:val="22"/>
        </w:rPr>
        <w:t>3</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5ACDC0E9" w:rsidR="00A93CE0" w:rsidRPr="007C723C" w:rsidRDefault="00A93CE0" w:rsidP="008128A5">
      <w:pPr>
        <w:tabs>
          <w:tab w:val="center" w:pos="4536"/>
          <w:tab w:val="left" w:pos="6945"/>
        </w:tabs>
        <w:spacing w:before="240" w:after="240" w:line="360" w:lineRule="auto"/>
        <w:rPr>
          <w:rFonts w:asciiTheme="majorHAnsi" w:hAnsiTheme="majorHAnsi"/>
          <w:b/>
          <w:bCs/>
          <w:caps/>
          <w:sz w:val="20"/>
          <w:szCs w:val="20"/>
        </w:rPr>
      </w:pPr>
      <w:r w:rsidRPr="007C723C">
        <w:rPr>
          <w:rFonts w:asciiTheme="majorHAnsi" w:hAnsiTheme="majorHAnsi"/>
          <w:b/>
          <w:bCs/>
          <w:sz w:val="20"/>
          <w:szCs w:val="20"/>
        </w:rPr>
        <w:t xml:space="preserve">Bydgoszcz, dnia </w:t>
      </w:r>
      <w:r w:rsidR="0049354C">
        <w:rPr>
          <w:rFonts w:asciiTheme="majorHAnsi" w:hAnsiTheme="majorHAnsi"/>
          <w:b/>
          <w:bCs/>
          <w:sz w:val="20"/>
          <w:szCs w:val="20"/>
        </w:rPr>
        <w:t>10</w:t>
      </w:r>
      <w:r w:rsidR="00E626B3" w:rsidRPr="007C723C">
        <w:rPr>
          <w:rFonts w:asciiTheme="majorHAnsi" w:hAnsiTheme="majorHAnsi"/>
          <w:b/>
          <w:bCs/>
          <w:sz w:val="20"/>
          <w:szCs w:val="20"/>
        </w:rPr>
        <w:t>.0</w:t>
      </w:r>
      <w:r w:rsidR="0049354C">
        <w:rPr>
          <w:rFonts w:asciiTheme="majorHAnsi" w:hAnsiTheme="majorHAnsi"/>
          <w:b/>
          <w:bCs/>
          <w:sz w:val="20"/>
          <w:szCs w:val="20"/>
        </w:rPr>
        <w:t>8</w:t>
      </w:r>
      <w:r w:rsidR="00F51546" w:rsidRPr="007C723C">
        <w:rPr>
          <w:rFonts w:asciiTheme="majorHAnsi" w:hAnsiTheme="majorHAnsi"/>
          <w:b/>
          <w:bCs/>
          <w:sz w:val="20"/>
          <w:szCs w:val="20"/>
        </w:rPr>
        <w:t>.</w:t>
      </w:r>
      <w:r w:rsidRPr="007C723C">
        <w:rPr>
          <w:rFonts w:asciiTheme="majorHAnsi" w:hAnsiTheme="majorHAnsi"/>
          <w:b/>
          <w:bCs/>
          <w:sz w:val="20"/>
          <w:szCs w:val="20"/>
        </w:rPr>
        <w:t>202</w:t>
      </w:r>
      <w:r w:rsidR="00AD71F9" w:rsidRPr="007C723C">
        <w:rPr>
          <w:rFonts w:asciiTheme="majorHAnsi" w:hAnsiTheme="majorHAnsi"/>
          <w:b/>
          <w:bCs/>
          <w:sz w:val="20"/>
          <w:szCs w:val="20"/>
        </w:rPr>
        <w:t>3</w:t>
      </w:r>
      <w:r w:rsidRPr="007C723C">
        <w:rPr>
          <w:rFonts w:asciiTheme="majorHAnsi" w:hAnsiTheme="majorHAnsi"/>
          <w:b/>
          <w:bCs/>
          <w:sz w:val="20"/>
          <w:szCs w:val="20"/>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A93CE0">
      <w:pPr>
        <w:tabs>
          <w:tab w:val="left" w:pos="540"/>
        </w:tabs>
        <w:spacing w:line="360"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50E4584D" w:rsidR="00A93CE0" w:rsidRPr="00B761AD" w:rsidRDefault="00B2007B" w:rsidP="006C502A">
      <w:pPr>
        <w:spacing w:line="360" w:lineRule="auto"/>
        <w:rPr>
          <w:rFonts w:asciiTheme="majorHAnsi" w:hAnsiTheme="majorHAnsi"/>
          <w:b/>
          <w:bCs/>
          <w:color w:val="548DD4" w:themeColor="text2" w:themeTint="99"/>
          <w:sz w:val="22"/>
          <w:szCs w:val="22"/>
        </w:rPr>
      </w:pPr>
      <w:hyperlink r:id="rId13"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4"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lastRenderedPageBreak/>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628B1E14" w:rsidR="00F56513" w:rsidRPr="004B1778" w:rsidRDefault="00B72548" w:rsidP="00E87E9E">
      <w:pPr>
        <w:pStyle w:val="pkt"/>
        <w:numPr>
          <w:ilvl w:val="0"/>
          <w:numId w:val="28"/>
        </w:numPr>
        <w:spacing w:before="240" w:after="0" w:line="276" w:lineRule="auto"/>
        <w:ind w:left="426" w:hanging="426"/>
        <w:rPr>
          <w:rFonts w:asciiTheme="majorHAnsi" w:hAnsiTheme="majorHAnsi"/>
          <w:sz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2019 r., poz. 2019 ze zm.), zwanej dalej Ustawą</w:t>
      </w:r>
      <w:r w:rsidR="004B1778">
        <w:rPr>
          <w:rFonts w:asciiTheme="majorHAnsi" w:hAnsiTheme="majorHAnsi"/>
          <w:color w:val="000000"/>
          <w:sz w:val="20"/>
        </w:rPr>
        <w:t xml:space="preserve"> </w:t>
      </w:r>
      <w:proofErr w:type="spellStart"/>
      <w:r w:rsidR="00CD63D0">
        <w:rPr>
          <w:rStyle w:val="fontstyle01"/>
          <w:rFonts w:asciiTheme="majorHAnsi" w:hAnsiTheme="majorHAnsi"/>
          <w:sz w:val="20"/>
          <w:szCs w:val="20"/>
        </w:rPr>
        <w:t>Pzp</w:t>
      </w:r>
      <w:proofErr w:type="spellEnd"/>
      <w:r w:rsidR="00CD63D0">
        <w:rPr>
          <w:rStyle w:val="fontstyle01"/>
          <w:rFonts w:asciiTheme="majorHAnsi" w:hAnsiTheme="majorHAnsi"/>
          <w:sz w:val="20"/>
          <w:szCs w:val="20"/>
        </w:rPr>
        <w:t xml:space="preserve"> </w:t>
      </w:r>
    </w:p>
    <w:p w14:paraId="5E1400C3" w14:textId="3C5819F4" w:rsidR="006204E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nie przewiduje wyboru najkorzystniejszej oferty z możliwością prowadzenia negocjacji.  </w:t>
      </w:r>
    </w:p>
    <w:p w14:paraId="1AE887A6" w14:textId="5AD83C17" w:rsidR="00AD71F9" w:rsidRPr="00AD71F9" w:rsidRDefault="00AD71F9" w:rsidP="00E87E9E">
      <w:pPr>
        <w:pStyle w:val="pkt"/>
        <w:numPr>
          <w:ilvl w:val="0"/>
          <w:numId w:val="28"/>
        </w:numPr>
        <w:spacing w:before="0" w:after="0" w:line="276" w:lineRule="auto"/>
        <w:ind w:left="426" w:hanging="426"/>
        <w:rPr>
          <w:rFonts w:asciiTheme="majorHAnsi" w:hAnsiTheme="majorHAnsi" w:cstheme="majorHAnsi"/>
          <w:sz w:val="20"/>
        </w:rPr>
      </w:pPr>
      <w:r w:rsidRPr="00AD71F9">
        <w:rPr>
          <w:rFonts w:asciiTheme="majorHAnsi" w:hAnsiTheme="majorHAnsi" w:cstheme="majorHAnsi"/>
          <w:sz w:val="20"/>
        </w:rPr>
        <w:t xml:space="preserve">Szacunkowa wartość zamówienia wyrażona w złotych jest mniejsza niż równoważność kwoty 750.000 euro, o której mowa w art. 359 pkt 2) </w:t>
      </w:r>
      <w:proofErr w:type="spellStart"/>
      <w:r w:rsidRPr="00AD71F9">
        <w:rPr>
          <w:rFonts w:asciiTheme="majorHAnsi" w:hAnsiTheme="majorHAnsi" w:cstheme="majorHAnsi"/>
          <w:sz w:val="20"/>
        </w:rPr>
        <w:t>Pzp</w:t>
      </w:r>
      <w:proofErr w:type="spellEnd"/>
      <w:r w:rsidRPr="00AD71F9">
        <w:rPr>
          <w:rFonts w:asciiTheme="majorHAnsi" w:hAnsiTheme="majorHAnsi" w:cstheme="majorHAnsi"/>
          <w:sz w:val="20"/>
        </w:rPr>
        <w:t>.</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proofErr w:type="spellStart"/>
      <w:r w:rsidR="00E31F3B" w:rsidRPr="004B1778">
        <w:rPr>
          <w:rFonts w:asciiTheme="majorHAnsi" w:hAnsiTheme="majorHAnsi"/>
          <w:sz w:val="20"/>
        </w:rPr>
        <w:t>Pzp</w:t>
      </w:r>
      <w:proofErr w:type="spellEnd"/>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1D171CE" w:rsidR="00A40145" w:rsidRPr="004B1778"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w:t>
      </w:r>
      <w:proofErr w:type="spellStart"/>
      <w:r w:rsidR="00E31F3B" w:rsidRPr="004B1778">
        <w:rPr>
          <w:rFonts w:asciiTheme="majorHAnsi" w:hAnsiTheme="majorHAnsi"/>
          <w:sz w:val="20"/>
        </w:rPr>
        <w:t>Pzp</w:t>
      </w:r>
      <w:proofErr w:type="spellEnd"/>
      <w:r w:rsidR="00941972" w:rsidRPr="004B1778">
        <w:rPr>
          <w:rFonts w:asciiTheme="majorHAnsi" w:hAnsiTheme="majorHAnsi"/>
          <w:sz w:val="20"/>
        </w:rPr>
        <w:t>.</w:t>
      </w:r>
    </w:p>
    <w:p w14:paraId="4F1B170C" w14:textId="06D8E828" w:rsidR="00A37F72" w:rsidRPr="004B1778" w:rsidRDefault="00A37F72" w:rsidP="00E87E9E">
      <w:pPr>
        <w:pStyle w:val="pkt"/>
        <w:numPr>
          <w:ilvl w:val="0"/>
          <w:numId w:val="28"/>
        </w:numPr>
        <w:spacing w:before="0" w:after="0" w:line="276" w:lineRule="auto"/>
        <w:ind w:left="426" w:hanging="426"/>
        <w:rPr>
          <w:rFonts w:asciiTheme="majorHAnsi" w:hAnsiTheme="majorHAnsi"/>
          <w:sz w:val="20"/>
        </w:rPr>
      </w:pPr>
      <w:r w:rsidRPr="004B1778">
        <w:rPr>
          <w:rStyle w:val="fontstyle01"/>
          <w:rFonts w:asciiTheme="majorHAnsi" w:hAnsiTheme="majorHAnsi"/>
          <w:sz w:val="20"/>
          <w:szCs w:val="20"/>
        </w:rPr>
        <w:t>Zamawiający nie stawia wymogu w zakresie zatrudnienia przez wykonawcę lub</w:t>
      </w:r>
      <w:r w:rsidR="004B1778">
        <w:rPr>
          <w:rFonts w:asciiTheme="majorHAnsi" w:hAnsiTheme="majorHAnsi"/>
          <w:color w:val="000000"/>
          <w:sz w:val="20"/>
        </w:rPr>
        <w:t xml:space="preserve"> </w:t>
      </w:r>
      <w:r w:rsidRPr="004B1778">
        <w:rPr>
          <w:rStyle w:val="fontstyle01"/>
          <w:rFonts w:asciiTheme="majorHAnsi" w:hAnsiTheme="majorHAnsi"/>
          <w:sz w:val="20"/>
          <w:szCs w:val="20"/>
        </w:rPr>
        <w:t>podwykonawcę na podstawie stosunku pracy osób wykonujących czynności w zakresie</w:t>
      </w:r>
      <w:r w:rsidR="004B1778">
        <w:rPr>
          <w:rFonts w:asciiTheme="majorHAnsi" w:hAnsiTheme="majorHAnsi"/>
          <w:color w:val="000000"/>
          <w:sz w:val="20"/>
        </w:rPr>
        <w:t xml:space="preserve"> </w:t>
      </w:r>
      <w:r w:rsidRPr="004B1778">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76408156" w14:textId="647798DC" w:rsidR="00AD71F9" w:rsidRPr="004B3B08" w:rsidRDefault="00614485" w:rsidP="000A29F7">
      <w:pPr>
        <w:pStyle w:val="Akapitzlist"/>
        <w:numPr>
          <w:ilvl w:val="0"/>
          <w:numId w:val="46"/>
        </w:numPr>
        <w:spacing w:line="276" w:lineRule="auto"/>
        <w:ind w:left="434"/>
        <w:jc w:val="both"/>
        <w:rPr>
          <w:rFonts w:asciiTheme="majorHAnsi" w:eastAsiaTheme="minorEastAsia" w:hAnsiTheme="majorHAnsi" w:cstheme="majorHAnsi"/>
          <w:color w:val="000000" w:themeColor="text1"/>
          <w:sz w:val="20"/>
          <w:szCs w:val="20"/>
        </w:rPr>
      </w:pPr>
      <w:r w:rsidRPr="00DC0880">
        <w:rPr>
          <w:rFonts w:asciiTheme="majorHAnsi" w:hAnsiTheme="majorHAnsi"/>
          <w:sz w:val="20"/>
          <w:szCs w:val="20"/>
        </w:rPr>
        <w:t xml:space="preserve">Przedmiotem zamówienia jest </w:t>
      </w:r>
      <w:r w:rsidR="00AD71F9" w:rsidRPr="00AD71F9">
        <w:rPr>
          <w:rFonts w:asciiTheme="majorHAnsi" w:hAnsiTheme="majorHAnsi" w:cstheme="minorHAnsi"/>
          <w:sz w:val="20"/>
          <w:szCs w:val="20"/>
        </w:rPr>
        <w:t>zorganizowanie i przeprowadzenie specjalistyczn</w:t>
      </w:r>
      <w:r w:rsidR="004B3B08">
        <w:rPr>
          <w:rFonts w:asciiTheme="majorHAnsi" w:hAnsiTheme="majorHAnsi" w:cstheme="minorHAnsi"/>
          <w:sz w:val="20"/>
          <w:szCs w:val="20"/>
        </w:rPr>
        <w:t>ych</w:t>
      </w:r>
      <w:r w:rsidR="00AD71F9" w:rsidRPr="00AD71F9">
        <w:rPr>
          <w:rFonts w:asciiTheme="majorHAnsi" w:hAnsiTheme="majorHAnsi" w:cstheme="minorHAnsi"/>
          <w:sz w:val="20"/>
          <w:szCs w:val="20"/>
        </w:rPr>
        <w:t xml:space="preserve"> </w:t>
      </w:r>
      <w:r w:rsidR="00AD71F9" w:rsidRPr="00AD71F9">
        <w:rPr>
          <w:rFonts w:asciiTheme="majorHAnsi" w:hAnsiTheme="majorHAnsi" w:cstheme="minorHAnsi"/>
          <w:color w:val="000000"/>
          <w:sz w:val="20"/>
          <w:szCs w:val="20"/>
        </w:rPr>
        <w:t>szkole</w:t>
      </w:r>
      <w:r w:rsidR="004B3B08">
        <w:rPr>
          <w:rFonts w:asciiTheme="majorHAnsi" w:hAnsiTheme="majorHAnsi" w:cstheme="minorHAnsi"/>
          <w:color w:val="000000"/>
          <w:sz w:val="20"/>
          <w:szCs w:val="20"/>
        </w:rPr>
        <w:t>ń</w:t>
      </w:r>
      <w:r w:rsidR="00AD71F9" w:rsidRPr="00AD71F9">
        <w:rPr>
          <w:rFonts w:asciiTheme="majorHAnsi" w:hAnsiTheme="majorHAnsi" w:cstheme="minorHAnsi"/>
          <w:sz w:val="20"/>
          <w:szCs w:val="20"/>
        </w:rPr>
        <w:t xml:space="preserve"> </w:t>
      </w:r>
      <w:r w:rsidR="004B3B08" w:rsidRPr="004B3B08">
        <w:rPr>
          <w:rFonts w:asciiTheme="majorHAnsi" w:hAnsiTheme="majorHAnsi" w:cstheme="majorHAnsi"/>
          <w:sz w:val="20"/>
          <w:szCs w:val="20"/>
        </w:rPr>
        <w:t>podnoszących kompetencje dla pracowników Wydziału Informatyki i Wydziału Mechatroniki oraz szkoleń zawodowych dla studentów kierunku Informatyka i mechatronika Uniwersytetu Kazimierza Wielkiego w Bydgoszczy.</w:t>
      </w:r>
    </w:p>
    <w:p w14:paraId="5B3027BB" w14:textId="77C4B8BA" w:rsidR="004B3B08" w:rsidRDefault="004B3B08" w:rsidP="000A29F7">
      <w:pPr>
        <w:pStyle w:val="Akapitzlist"/>
        <w:numPr>
          <w:ilvl w:val="0"/>
          <w:numId w:val="46"/>
        </w:numPr>
        <w:spacing w:line="276" w:lineRule="auto"/>
        <w:ind w:left="434"/>
        <w:jc w:val="both"/>
        <w:rPr>
          <w:rFonts w:asciiTheme="majorHAnsi" w:eastAsiaTheme="minorEastAsia" w:hAnsiTheme="majorHAnsi" w:cstheme="majorHAnsi"/>
          <w:color w:val="000000" w:themeColor="text1"/>
          <w:sz w:val="20"/>
          <w:szCs w:val="20"/>
        </w:rPr>
      </w:pPr>
      <w:r>
        <w:rPr>
          <w:rFonts w:asciiTheme="majorHAnsi" w:eastAsiaTheme="minorEastAsia" w:hAnsiTheme="majorHAnsi" w:cstheme="majorHAnsi"/>
          <w:color w:val="000000" w:themeColor="text1"/>
          <w:sz w:val="20"/>
          <w:szCs w:val="20"/>
        </w:rPr>
        <w:t xml:space="preserve">Zamawiający podzielił zamówienie na 3 części – 3 rodzaje specjalistycznych szkoleń: </w:t>
      </w:r>
    </w:p>
    <w:p w14:paraId="50EFBE5E" w14:textId="77777777" w:rsidR="004B3B08" w:rsidRDefault="004B3B08" w:rsidP="004B3B08">
      <w:pPr>
        <w:pStyle w:val="Akapitzlist"/>
        <w:spacing w:line="276" w:lineRule="auto"/>
        <w:ind w:left="434"/>
        <w:jc w:val="both"/>
        <w:rPr>
          <w:rFonts w:asciiTheme="majorHAnsi" w:eastAsiaTheme="minorEastAsia" w:hAnsiTheme="majorHAnsi" w:cstheme="majorHAnsi"/>
          <w:color w:val="000000" w:themeColor="text1"/>
          <w:sz w:val="20"/>
          <w:szCs w:val="20"/>
        </w:rPr>
      </w:pPr>
    </w:p>
    <w:p w14:paraId="7A1EAF9B" w14:textId="3817E34B" w:rsidR="004B3B08" w:rsidRPr="004B3B08" w:rsidRDefault="004B3B08" w:rsidP="000A29F7">
      <w:pPr>
        <w:pStyle w:val="Akapitzlist"/>
        <w:numPr>
          <w:ilvl w:val="0"/>
          <w:numId w:val="49"/>
        </w:numPr>
        <w:spacing w:line="276" w:lineRule="auto"/>
        <w:jc w:val="both"/>
        <w:rPr>
          <w:rFonts w:asciiTheme="majorHAnsi" w:eastAsiaTheme="minorEastAsia" w:hAnsiTheme="majorHAnsi" w:cstheme="majorHAnsi"/>
          <w:color w:val="000000" w:themeColor="text1"/>
          <w:sz w:val="20"/>
          <w:szCs w:val="20"/>
        </w:rPr>
      </w:pPr>
      <w:r>
        <w:rPr>
          <w:rFonts w:asciiTheme="majorHAnsi" w:eastAsiaTheme="minorEastAsia" w:hAnsiTheme="majorHAnsi" w:cstheme="majorHAnsi"/>
          <w:color w:val="000000" w:themeColor="text1"/>
          <w:sz w:val="20"/>
          <w:szCs w:val="20"/>
        </w:rPr>
        <w:t xml:space="preserve">1 cześć zamówienia: </w:t>
      </w:r>
      <w:r w:rsidRPr="004B3B08">
        <w:rPr>
          <w:b/>
          <w:bCs/>
        </w:rPr>
        <w:t xml:space="preserve"> </w:t>
      </w:r>
      <w:r w:rsidRPr="004B3B08">
        <w:rPr>
          <w:rFonts w:asciiTheme="majorHAnsi" w:hAnsiTheme="majorHAnsi" w:cstheme="majorHAnsi"/>
          <w:b/>
          <w:bCs/>
          <w:sz w:val="20"/>
          <w:szCs w:val="20"/>
        </w:rPr>
        <w:t>SZKOLENIE DLA PRACOWNIKÓW Z JĘZYKA PYTHON</w:t>
      </w:r>
    </w:p>
    <w:p w14:paraId="681C6F6A" w14:textId="282F0B3A" w:rsidR="004B3B08" w:rsidRPr="004B3B08" w:rsidRDefault="004B3B08" w:rsidP="000A29F7">
      <w:pPr>
        <w:pStyle w:val="Akapitzlist"/>
        <w:numPr>
          <w:ilvl w:val="0"/>
          <w:numId w:val="49"/>
        </w:numPr>
        <w:spacing w:line="276" w:lineRule="auto"/>
        <w:jc w:val="both"/>
        <w:rPr>
          <w:rFonts w:asciiTheme="majorHAnsi" w:eastAsiaTheme="minorEastAsia" w:hAnsiTheme="majorHAnsi" w:cstheme="majorHAnsi"/>
          <w:color w:val="000000" w:themeColor="text1"/>
          <w:sz w:val="20"/>
          <w:szCs w:val="20"/>
        </w:rPr>
      </w:pPr>
      <w:r w:rsidRPr="004B3B08">
        <w:rPr>
          <w:rFonts w:asciiTheme="majorHAnsi" w:hAnsiTheme="majorHAnsi" w:cstheme="majorHAnsi"/>
          <w:sz w:val="20"/>
          <w:szCs w:val="20"/>
        </w:rPr>
        <w:t xml:space="preserve">2 </w:t>
      </w:r>
      <w:bookmarkStart w:id="0" w:name="_Hlk140748941"/>
      <w:r w:rsidRPr="004B3B08">
        <w:rPr>
          <w:rFonts w:asciiTheme="majorHAnsi" w:hAnsiTheme="majorHAnsi" w:cstheme="majorHAnsi"/>
          <w:sz w:val="20"/>
          <w:szCs w:val="20"/>
        </w:rPr>
        <w:t>część zamówienia</w:t>
      </w:r>
      <w:r>
        <w:rPr>
          <w:rFonts w:asciiTheme="majorHAnsi" w:hAnsiTheme="majorHAnsi" w:cstheme="majorHAnsi"/>
          <w:b/>
          <w:bCs/>
          <w:sz w:val="20"/>
          <w:szCs w:val="20"/>
        </w:rPr>
        <w:t xml:space="preserve">: </w:t>
      </w:r>
      <w:r w:rsidRPr="004B3B08">
        <w:rPr>
          <w:rFonts w:asciiTheme="majorHAnsi" w:hAnsiTheme="majorHAnsi" w:cstheme="majorHAnsi"/>
          <w:b/>
          <w:bCs/>
          <w:sz w:val="20"/>
          <w:szCs w:val="20"/>
        </w:rPr>
        <w:t xml:space="preserve">SZKOLENIE LOTNICZE WRAZ Z OPŁATĄ WYDANIA LICENCJI PILOTA, ZGODNIE Z WYTYCZNYMI ULC I EASA DLA PRACOWNIKÓW ORAZ STUDENTÓW </w:t>
      </w:r>
    </w:p>
    <w:bookmarkEnd w:id="0"/>
    <w:p w14:paraId="609E6004" w14:textId="6784577C" w:rsidR="004B3B08" w:rsidRPr="004B3B08" w:rsidRDefault="004B3B08" w:rsidP="000A29F7">
      <w:pPr>
        <w:pStyle w:val="Akapitzlist"/>
        <w:numPr>
          <w:ilvl w:val="0"/>
          <w:numId w:val="49"/>
        </w:numPr>
        <w:rPr>
          <w:rFonts w:asciiTheme="majorHAnsi" w:hAnsiTheme="majorHAnsi" w:cstheme="majorHAnsi"/>
          <w:b/>
          <w:bCs/>
          <w:sz w:val="20"/>
          <w:szCs w:val="20"/>
        </w:rPr>
      </w:pPr>
      <w:r w:rsidRPr="00031675">
        <w:rPr>
          <w:rFonts w:asciiTheme="majorHAnsi" w:hAnsiTheme="majorHAnsi" w:cstheme="majorHAnsi"/>
          <w:sz w:val="20"/>
          <w:szCs w:val="20"/>
        </w:rPr>
        <w:t>3 część zamówienia</w:t>
      </w:r>
      <w:r>
        <w:rPr>
          <w:rFonts w:asciiTheme="majorHAnsi" w:hAnsiTheme="majorHAnsi" w:cstheme="majorHAnsi"/>
          <w:b/>
          <w:bCs/>
          <w:sz w:val="20"/>
          <w:szCs w:val="20"/>
        </w:rPr>
        <w:t xml:space="preserve"> - </w:t>
      </w:r>
      <w:r w:rsidRPr="004B3B08">
        <w:rPr>
          <w:rFonts w:asciiTheme="majorHAnsi" w:hAnsiTheme="majorHAnsi" w:cstheme="majorHAnsi"/>
          <w:b/>
          <w:bCs/>
          <w:sz w:val="20"/>
          <w:szCs w:val="20"/>
        </w:rPr>
        <w:t xml:space="preserve">SZKOLENIE DLA SUDENTÓW „INTERNET RZECZY” </w:t>
      </w:r>
    </w:p>
    <w:p w14:paraId="0643CAAB" w14:textId="77777777" w:rsidR="004B3B08" w:rsidRPr="004B3B08" w:rsidRDefault="004B3B08" w:rsidP="004B3B08">
      <w:pPr>
        <w:ind w:left="434"/>
        <w:rPr>
          <w:b/>
          <w:bCs/>
        </w:rPr>
      </w:pPr>
    </w:p>
    <w:p w14:paraId="636378D0" w14:textId="5B6888C0" w:rsidR="004B3B08" w:rsidRDefault="00FC64BA" w:rsidP="000A29F7">
      <w:pPr>
        <w:pStyle w:val="Akapitzlist"/>
        <w:numPr>
          <w:ilvl w:val="0"/>
          <w:numId w:val="46"/>
        </w:numPr>
        <w:spacing w:line="276" w:lineRule="auto"/>
        <w:jc w:val="both"/>
        <w:rPr>
          <w:rFonts w:asciiTheme="majorHAnsi" w:eastAsiaTheme="minorEastAsia" w:hAnsiTheme="majorHAnsi" w:cstheme="majorHAnsi"/>
          <w:color w:val="000000" w:themeColor="text1"/>
          <w:sz w:val="20"/>
          <w:szCs w:val="20"/>
        </w:rPr>
      </w:pPr>
      <w:r>
        <w:rPr>
          <w:rFonts w:asciiTheme="majorHAnsi" w:eastAsiaTheme="minorEastAsia" w:hAnsiTheme="majorHAnsi" w:cstheme="majorHAnsi"/>
          <w:color w:val="000000" w:themeColor="text1"/>
          <w:sz w:val="20"/>
          <w:szCs w:val="20"/>
        </w:rPr>
        <w:t>Zamawiający każdą część oceni oddzielnie. Wykonawca może złożyć ofertę na dowolną liczbę części.</w:t>
      </w:r>
    </w:p>
    <w:p w14:paraId="23AEA6F9" w14:textId="36A584EA" w:rsidR="00AD71F9" w:rsidRPr="00EC35E2" w:rsidRDefault="00AD71F9" w:rsidP="000A29F7">
      <w:pPr>
        <w:pStyle w:val="Akapitzlist"/>
        <w:numPr>
          <w:ilvl w:val="0"/>
          <w:numId w:val="46"/>
        </w:numPr>
        <w:spacing w:line="276" w:lineRule="auto"/>
        <w:jc w:val="both"/>
        <w:rPr>
          <w:rFonts w:asciiTheme="majorHAnsi" w:eastAsiaTheme="minorEastAsia" w:hAnsiTheme="majorHAnsi" w:cstheme="majorHAnsi"/>
          <w:color w:val="000000" w:themeColor="text1"/>
          <w:sz w:val="20"/>
          <w:szCs w:val="20"/>
        </w:rPr>
      </w:pPr>
      <w:r w:rsidRPr="00FC64BA">
        <w:rPr>
          <w:rFonts w:asciiTheme="majorHAnsi" w:hAnsiTheme="majorHAnsi" w:cstheme="majorHAnsi"/>
          <w:b/>
          <w:bCs/>
          <w:sz w:val="20"/>
          <w:szCs w:val="20"/>
        </w:rPr>
        <w:t>Prowadzący szkolenie musi umożliwić udział w szkoleniu pracownikowi UKW w przypadku konieczności weryfikacji realizowanego materiału.</w:t>
      </w:r>
    </w:p>
    <w:p w14:paraId="06E8D928" w14:textId="71A13340" w:rsidR="00EC35E2" w:rsidRPr="00EC35E2" w:rsidRDefault="00EC35E2" w:rsidP="000A29F7">
      <w:pPr>
        <w:pStyle w:val="Akapitzlist"/>
        <w:numPr>
          <w:ilvl w:val="0"/>
          <w:numId w:val="46"/>
        </w:numPr>
        <w:spacing w:line="276" w:lineRule="auto"/>
        <w:jc w:val="both"/>
        <w:rPr>
          <w:rFonts w:asciiTheme="majorHAnsi" w:eastAsiaTheme="minorEastAsia" w:hAnsiTheme="majorHAnsi" w:cstheme="majorHAnsi"/>
          <w:color w:val="000000" w:themeColor="text1"/>
          <w:sz w:val="20"/>
          <w:szCs w:val="20"/>
        </w:rPr>
      </w:pPr>
      <w:r w:rsidRPr="00EC35E2">
        <w:rPr>
          <w:rFonts w:asciiTheme="majorHAnsi" w:hAnsiTheme="majorHAnsi" w:cstheme="majorHAnsi"/>
          <w:sz w:val="20"/>
          <w:szCs w:val="20"/>
        </w:rPr>
        <w:t>Szczegółowy OPZ zawiera Załącznik nr 1 do SWZ.</w:t>
      </w:r>
    </w:p>
    <w:p w14:paraId="47D51080" w14:textId="53E6DBB6" w:rsidR="00CE5E19" w:rsidRDefault="00CE5E19" w:rsidP="00AD71F9">
      <w:pPr>
        <w:tabs>
          <w:tab w:val="left" w:pos="851"/>
        </w:tabs>
        <w:spacing w:line="276" w:lineRule="auto"/>
        <w:jc w:val="both"/>
        <w:rPr>
          <w:rFonts w:asciiTheme="majorHAnsi" w:hAnsiTheme="majorHAnsi" w:cstheme="majorHAnsi"/>
          <w:b/>
          <w:sz w:val="20"/>
          <w:szCs w:val="20"/>
          <w:u w:val="single"/>
        </w:rPr>
      </w:pPr>
    </w:p>
    <w:p w14:paraId="5A87AD75" w14:textId="22164144" w:rsidR="00CE5E19" w:rsidRDefault="00CE5E19" w:rsidP="00AD71F9">
      <w:pPr>
        <w:tabs>
          <w:tab w:val="left" w:pos="851"/>
        </w:tabs>
        <w:spacing w:line="276" w:lineRule="auto"/>
        <w:jc w:val="both"/>
        <w:rPr>
          <w:rFonts w:asciiTheme="majorHAnsi" w:hAnsiTheme="majorHAnsi" w:cstheme="majorHAnsi"/>
          <w:b/>
          <w:sz w:val="20"/>
          <w:szCs w:val="20"/>
          <w:u w:val="single"/>
        </w:rPr>
      </w:pPr>
    </w:p>
    <w:p w14:paraId="11D1F2EE" w14:textId="18C4C657" w:rsidR="00AD71F9" w:rsidRPr="00FC64BA" w:rsidRDefault="00AD71F9" w:rsidP="000A29F7">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Wspólny Słownik Zamówień</w:t>
      </w:r>
    </w:p>
    <w:p w14:paraId="7C56FB92" w14:textId="33FADE64" w:rsidR="00FC64BA" w:rsidRPr="00FC64BA" w:rsidRDefault="00FC64BA" w:rsidP="000A29F7">
      <w:pPr>
        <w:pStyle w:val="Akapitzlist"/>
        <w:numPr>
          <w:ilvl w:val="0"/>
          <w:numId w:val="50"/>
        </w:numPr>
        <w:spacing w:after="40"/>
        <w:jc w:val="both"/>
        <w:rPr>
          <w:rFonts w:asciiTheme="majorHAnsi" w:hAnsiTheme="majorHAnsi" w:cstheme="majorHAnsi"/>
          <w:sz w:val="20"/>
          <w:szCs w:val="20"/>
        </w:rPr>
      </w:pPr>
      <w:r w:rsidRPr="00FC64BA">
        <w:rPr>
          <w:rFonts w:asciiTheme="majorHAnsi" w:hAnsiTheme="majorHAnsi" w:cstheme="majorHAnsi"/>
          <w:b/>
          <w:bCs/>
          <w:sz w:val="20"/>
          <w:szCs w:val="20"/>
        </w:rPr>
        <w:t>80510000-2</w:t>
      </w:r>
      <w:r w:rsidRPr="00FC64BA">
        <w:rPr>
          <w:rFonts w:asciiTheme="majorHAnsi" w:hAnsiTheme="majorHAnsi" w:cstheme="majorHAnsi"/>
          <w:sz w:val="20"/>
          <w:szCs w:val="20"/>
        </w:rPr>
        <w:t xml:space="preserve"> Usługi szkolenia specjalistycznego, </w:t>
      </w:r>
    </w:p>
    <w:p w14:paraId="4FF9B7E5" w14:textId="2373B777" w:rsidR="00FC64BA" w:rsidRPr="00FC64BA" w:rsidRDefault="00FC64BA" w:rsidP="000A29F7">
      <w:pPr>
        <w:pStyle w:val="Akapitzlist"/>
        <w:numPr>
          <w:ilvl w:val="0"/>
          <w:numId w:val="50"/>
        </w:numPr>
        <w:spacing w:after="40"/>
        <w:jc w:val="both"/>
        <w:rPr>
          <w:rFonts w:asciiTheme="majorHAnsi" w:hAnsiTheme="majorHAnsi" w:cstheme="majorHAnsi"/>
          <w:b/>
          <w:sz w:val="20"/>
          <w:szCs w:val="20"/>
          <w:u w:val="single"/>
        </w:rPr>
      </w:pPr>
      <w:r w:rsidRPr="00FC64BA">
        <w:rPr>
          <w:rFonts w:asciiTheme="majorHAnsi" w:hAnsiTheme="majorHAnsi" w:cstheme="majorHAnsi"/>
          <w:b/>
          <w:bCs/>
          <w:sz w:val="20"/>
          <w:szCs w:val="20"/>
        </w:rPr>
        <w:t>80530000-8</w:t>
      </w:r>
      <w:r w:rsidRPr="00FC64BA">
        <w:rPr>
          <w:rFonts w:asciiTheme="majorHAnsi" w:hAnsiTheme="majorHAnsi" w:cstheme="majorHAnsi"/>
          <w:sz w:val="20"/>
          <w:szCs w:val="20"/>
        </w:rPr>
        <w:t xml:space="preserve"> Usługi szkolenia zawodowego</w:t>
      </w:r>
    </w:p>
    <w:p w14:paraId="002F32FC" w14:textId="77777777" w:rsidR="00FC64BA" w:rsidRPr="00FC64BA" w:rsidRDefault="00FC64BA" w:rsidP="00FC64BA">
      <w:pPr>
        <w:spacing w:after="40"/>
        <w:jc w:val="both"/>
        <w:rPr>
          <w:rFonts w:asciiTheme="majorHAnsi" w:hAnsiTheme="majorHAnsi" w:cstheme="majorHAnsi"/>
          <w:b/>
          <w:sz w:val="20"/>
          <w:szCs w:val="20"/>
          <w:u w:val="single"/>
        </w:rPr>
      </w:pPr>
    </w:p>
    <w:p w14:paraId="3E615041" w14:textId="35D0B43C" w:rsidR="00AD71F9" w:rsidRPr="00DD419F" w:rsidRDefault="00AD71F9" w:rsidP="000A29F7">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 xml:space="preserve"> przewiduje</w:t>
      </w:r>
      <w:r w:rsidRPr="00DD419F">
        <w:rPr>
          <w:rFonts w:asciiTheme="majorHAnsi" w:hAnsiTheme="majorHAnsi"/>
          <w:sz w:val="20"/>
          <w:szCs w:val="20"/>
        </w:rPr>
        <w:t xml:space="preserve"> udzielania zamówień, o których mowa w art. 214 ust. 1 pkt 7 i 8.</w:t>
      </w:r>
    </w:p>
    <w:p w14:paraId="3650A581" w14:textId="0B45C901" w:rsidR="00AD71F9" w:rsidRPr="00DD419F" w:rsidRDefault="00AD71F9" w:rsidP="000A29F7">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dopuszcza</w:t>
      </w:r>
      <w:r w:rsidRPr="00DD419F">
        <w:rPr>
          <w:rFonts w:asciiTheme="majorHAnsi" w:hAnsiTheme="majorHAnsi"/>
          <w:sz w:val="20"/>
          <w:szCs w:val="20"/>
        </w:rPr>
        <w:t xml:space="preserve"> składania ofert wariantowych oraz w postaci katalogów elektronicznych.</w:t>
      </w:r>
    </w:p>
    <w:p w14:paraId="4EEA222D" w14:textId="6404F434" w:rsidR="00AD71F9" w:rsidRPr="00DD419F" w:rsidRDefault="00AD71F9" w:rsidP="000A29F7">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031675">
        <w:rPr>
          <w:rFonts w:asciiTheme="majorHAnsi" w:hAnsiTheme="majorHAnsi"/>
          <w:b/>
          <w:sz w:val="20"/>
          <w:szCs w:val="20"/>
          <w:u w:val="single"/>
        </w:rPr>
        <w:t>dopuszcza</w:t>
      </w:r>
      <w:r w:rsidRPr="00031675">
        <w:rPr>
          <w:rFonts w:asciiTheme="majorHAnsi" w:hAnsiTheme="majorHAnsi"/>
          <w:sz w:val="20"/>
          <w:szCs w:val="20"/>
          <w:u w:val="single"/>
        </w:rPr>
        <w:t xml:space="preserve"> </w:t>
      </w:r>
      <w:r w:rsidRPr="00DD419F">
        <w:rPr>
          <w:rFonts w:asciiTheme="majorHAnsi" w:hAnsiTheme="majorHAnsi"/>
          <w:sz w:val="20"/>
          <w:szCs w:val="20"/>
        </w:rPr>
        <w:t>składania ofert częściowych.</w:t>
      </w:r>
    </w:p>
    <w:p w14:paraId="072DE9CC" w14:textId="0B84AA03" w:rsidR="00AD71F9" w:rsidRPr="00DD419F" w:rsidRDefault="00AD71F9" w:rsidP="000A29F7">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Wykonawca może złożyć tylko jedną ofertę.</w:t>
      </w:r>
    </w:p>
    <w:p w14:paraId="076EFB99" w14:textId="0526BB2E" w:rsidR="00AD71F9" w:rsidRPr="00DD419F" w:rsidRDefault="00AD71F9" w:rsidP="000A29F7">
      <w:pPr>
        <w:pStyle w:val="Akapitzlist"/>
        <w:numPr>
          <w:ilvl w:val="0"/>
          <w:numId w:val="46"/>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 xml:space="preserve">Zamawiający </w:t>
      </w:r>
      <w:r w:rsidRPr="00DD419F">
        <w:rPr>
          <w:rStyle w:val="fontstyle01"/>
          <w:rFonts w:asciiTheme="majorHAnsi" w:hAnsiTheme="majorHAnsi"/>
          <w:b/>
          <w:sz w:val="20"/>
          <w:szCs w:val="20"/>
        </w:rPr>
        <w:t>nie przewiduje</w:t>
      </w:r>
      <w:r w:rsidRPr="00DD419F">
        <w:rPr>
          <w:rStyle w:val="fontstyle01"/>
          <w:rFonts w:asciiTheme="majorHAnsi" w:hAnsiTheme="majorHAnsi"/>
          <w:sz w:val="20"/>
          <w:szCs w:val="20"/>
        </w:rPr>
        <w:t xml:space="preserve"> zawarcia umowy ramowej, o której mowa w art. 311–315</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 xml:space="preserve">ustawy </w:t>
      </w:r>
      <w:proofErr w:type="spellStart"/>
      <w:r w:rsidRPr="00DD419F">
        <w:rPr>
          <w:rStyle w:val="fontstyle01"/>
          <w:rFonts w:asciiTheme="majorHAnsi" w:hAnsiTheme="majorHAnsi"/>
          <w:sz w:val="20"/>
          <w:szCs w:val="20"/>
        </w:rPr>
        <w:t>Pzp</w:t>
      </w:r>
      <w:proofErr w:type="spellEnd"/>
      <w:r w:rsidRPr="00DD419F">
        <w:rPr>
          <w:rStyle w:val="fontstyle01"/>
          <w:rFonts w:asciiTheme="majorHAnsi" w:hAnsiTheme="majorHAnsi"/>
          <w:sz w:val="20"/>
          <w:szCs w:val="20"/>
        </w:rPr>
        <w:t>.</w:t>
      </w:r>
    </w:p>
    <w:p w14:paraId="47B6D0CF" w14:textId="0D6EA4B0" w:rsidR="00AD71F9" w:rsidRPr="00DD419F" w:rsidRDefault="00AD71F9" w:rsidP="000A29F7">
      <w:pPr>
        <w:pStyle w:val="Akapitzlist"/>
        <w:numPr>
          <w:ilvl w:val="0"/>
          <w:numId w:val="46"/>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 xml:space="preserve">Zamawiający </w:t>
      </w:r>
      <w:r w:rsidRPr="00DD419F">
        <w:rPr>
          <w:rStyle w:val="fontstyle21"/>
          <w:rFonts w:asciiTheme="majorHAnsi" w:hAnsiTheme="majorHAnsi"/>
          <w:sz w:val="20"/>
          <w:szCs w:val="20"/>
        </w:rPr>
        <w:t xml:space="preserve">nie przewiduje </w:t>
      </w:r>
      <w:r w:rsidRPr="00DD419F">
        <w:rPr>
          <w:rStyle w:val="fontstyle01"/>
          <w:rFonts w:asciiTheme="majorHAnsi" w:hAnsiTheme="majorHAnsi"/>
          <w:sz w:val="20"/>
          <w:szCs w:val="20"/>
        </w:rPr>
        <w:t>przeprowadzenia aukcji elektronicznej, o której mowa</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 xml:space="preserve">w art. 308 ust. 1 ustawy </w:t>
      </w:r>
      <w:proofErr w:type="spellStart"/>
      <w:r w:rsidRPr="00DD419F">
        <w:rPr>
          <w:rStyle w:val="fontstyle01"/>
          <w:rFonts w:asciiTheme="majorHAnsi" w:hAnsiTheme="majorHAnsi"/>
          <w:sz w:val="20"/>
          <w:szCs w:val="20"/>
        </w:rPr>
        <w:t>Pzp</w:t>
      </w:r>
      <w:proofErr w:type="spellEnd"/>
      <w:r w:rsidRPr="00DD419F">
        <w:rPr>
          <w:rStyle w:val="fontstyle01"/>
          <w:rFonts w:asciiTheme="majorHAnsi" w:hAnsiTheme="majorHAnsi"/>
          <w:sz w:val="20"/>
          <w:szCs w:val="20"/>
        </w:rPr>
        <w:t>.</w:t>
      </w:r>
    </w:p>
    <w:p w14:paraId="27E4FDB1" w14:textId="4118B88A" w:rsidR="00AD71F9" w:rsidRPr="00DD419F" w:rsidRDefault="00AD71F9" w:rsidP="000A29F7">
      <w:pPr>
        <w:pStyle w:val="Akapitzlist"/>
        <w:numPr>
          <w:ilvl w:val="0"/>
          <w:numId w:val="46"/>
        </w:numPr>
        <w:spacing w:after="40"/>
        <w:jc w:val="both"/>
        <w:rPr>
          <w:rFonts w:asciiTheme="majorHAnsi" w:hAnsiTheme="majorHAnsi" w:cstheme="majorHAnsi"/>
          <w:b/>
          <w:sz w:val="20"/>
          <w:szCs w:val="20"/>
          <w:u w:val="single"/>
        </w:rPr>
      </w:pPr>
      <w:r w:rsidRPr="00DD419F">
        <w:rPr>
          <w:rStyle w:val="fontstyle01"/>
          <w:rFonts w:asciiTheme="majorHAnsi" w:hAnsiTheme="majorHAnsi"/>
          <w:sz w:val="20"/>
          <w:szCs w:val="20"/>
        </w:rPr>
        <w:t>Zamawiający nie przewiduje rozliczenia w walutach obcych.</w:t>
      </w:r>
    </w:p>
    <w:p w14:paraId="7006975E" w14:textId="77777777" w:rsidR="00AD71F9" w:rsidRDefault="00AD71F9" w:rsidP="00AD71F9">
      <w:pPr>
        <w:pStyle w:val="Akapitzlist1"/>
        <w:spacing w:after="0"/>
        <w:contextualSpacing w:val="0"/>
        <w:jc w:val="both"/>
        <w:rPr>
          <w:rFonts w:asciiTheme="majorHAnsi" w:hAnsiTheme="majorHAnsi" w:cstheme="minorHAnsi"/>
          <w:sz w:val="20"/>
          <w:szCs w:val="20"/>
        </w:rPr>
      </w:pP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4FF4ED97" w14:textId="160D16A5" w:rsidR="00AD71F9" w:rsidRDefault="00AD71F9" w:rsidP="00AD71F9">
      <w:pPr>
        <w:spacing w:before="240" w:after="200" w:line="360" w:lineRule="auto"/>
        <w:jc w:val="both"/>
        <w:rPr>
          <w:rFonts w:asciiTheme="majorHAnsi" w:hAnsiTheme="majorHAnsi"/>
          <w:color w:val="000000"/>
          <w:sz w:val="20"/>
          <w:szCs w:val="20"/>
        </w:rPr>
      </w:pPr>
      <w:r w:rsidRPr="00AD71F9">
        <w:rPr>
          <w:rFonts w:asciiTheme="majorHAnsi" w:hAnsiTheme="majorHAnsi"/>
          <w:color w:val="000000"/>
          <w:sz w:val="20"/>
          <w:szCs w:val="20"/>
        </w:rPr>
        <w:t>Realizacja zamówienia odbywać się będzie w następujących terminach:</w:t>
      </w:r>
    </w:p>
    <w:p w14:paraId="05B71A9C" w14:textId="41DE4239" w:rsidR="005B2D4D" w:rsidRPr="005B2D4D" w:rsidRDefault="005B2D4D" w:rsidP="005B2D4D">
      <w:pPr>
        <w:pStyle w:val="Akapitzlist"/>
        <w:numPr>
          <w:ilvl w:val="0"/>
          <w:numId w:val="51"/>
        </w:numPr>
        <w:spacing w:before="240" w:after="200" w:line="360" w:lineRule="auto"/>
        <w:jc w:val="both"/>
        <w:rPr>
          <w:rFonts w:asciiTheme="majorHAnsi" w:hAnsiTheme="majorHAnsi"/>
          <w:color w:val="000000"/>
          <w:sz w:val="20"/>
          <w:szCs w:val="20"/>
        </w:rPr>
      </w:pPr>
      <w:r>
        <w:rPr>
          <w:rFonts w:asciiTheme="majorHAnsi" w:hAnsiTheme="majorHAnsi"/>
          <w:color w:val="000000"/>
          <w:sz w:val="20"/>
          <w:szCs w:val="20"/>
        </w:rPr>
        <w:t xml:space="preserve">Wszystkie szkolenia ( część I,II,III) winny być zrealizowane do dnia </w:t>
      </w:r>
      <w:r w:rsidR="00872BA9">
        <w:rPr>
          <w:rFonts w:asciiTheme="majorHAnsi" w:hAnsiTheme="majorHAnsi"/>
          <w:color w:val="000000"/>
          <w:sz w:val="20"/>
          <w:szCs w:val="20"/>
        </w:rPr>
        <w:t>22</w:t>
      </w:r>
      <w:r>
        <w:rPr>
          <w:rFonts w:asciiTheme="majorHAnsi" w:hAnsiTheme="majorHAnsi"/>
          <w:color w:val="000000"/>
          <w:sz w:val="20"/>
          <w:szCs w:val="20"/>
        </w:rPr>
        <w:t>.1</w:t>
      </w:r>
      <w:r w:rsidR="00872BA9">
        <w:rPr>
          <w:rFonts w:asciiTheme="majorHAnsi" w:hAnsiTheme="majorHAnsi"/>
          <w:color w:val="000000"/>
          <w:sz w:val="20"/>
          <w:szCs w:val="20"/>
        </w:rPr>
        <w:t>2</w:t>
      </w:r>
      <w:r>
        <w:rPr>
          <w:rFonts w:asciiTheme="majorHAnsi" w:hAnsiTheme="majorHAnsi"/>
          <w:color w:val="000000"/>
          <w:sz w:val="20"/>
          <w:szCs w:val="20"/>
        </w:rPr>
        <w:t>.2023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1"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1"/>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77777777" w:rsidR="008539CF" w:rsidRPr="00DC0880"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215ABFC9" w14:textId="0DEE3757" w:rsidR="008A729F" w:rsidRPr="008A729F" w:rsidRDefault="008A729F" w:rsidP="008A729F">
      <w:pPr>
        <w:pStyle w:val="Akapitzlist"/>
        <w:spacing w:line="276" w:lineRule="auto"/>
        <w:ind w:left="1004"/>
        <w:jc w:val="both"/>
        <w:rPr>
          <w:rFonts w:asciiTheme="majorHAnsi" w:eastAsiaTheme="minorEastAsia" w:hAnsiTheme="majorHAnsi" w:cstheme="majorHAnsi"/>
          <w:color w:val="000000" w:themeColor="text1"/>
          <w:sz w:val="20"/>
          <w:szCs w:val="20"/>
        </w:rPr>
      </w:pPr>
      <w:r w:rsidRPr="004661ED">
        <w:rPr>
          <w:rFonts w:asciiTheme="majorHAnsi" w:hAnsiTheme="majorHAnsi" w:cstheme="majorHAnsi"/>
          <w:b/>
          <w:bCs/>
          <w:i/>
          <w:iCs/>
          <w:sz w:val="20"/>
          <w:szCs w:val="20"/>
          <w:u w:val="single"/>
        </w:rPr>
        <w:t>dotyczy</w:t>
      </w:r>
      <w:r w:rsidRPr="004661ED">
        <w:rPr>
          <w:rFonts w:asciiTheme="majorHAnsi" w:hAnsiTheme="majorHAnsi" w:cstheme="majorHAnsi"/>
          <w:i/>
          <w:iCs/>
          <w:sz w:val="20"/>
          <w:szCs w:val="20"/>
        </w:rPr>
        <w:t>:</w:t>
      </w:r>
      <w:r>
        <w:rPr>
          <w:rFonts w:asciiTheme="majorHAnsi" w:hAnsiTheme="majorHAnsi" w:cstheme="majorHAnsi"/>
          <w:sz w:val="20"/>
          <w:szCs w:val="20"/>
        </w:rPr>
        <w:t xml:space="preserve"> </w:t>
      </w:r>
      <w:r w:rsidRPr="004661ED">
        <w:rPr>
          <w:rFonts w:asciiTheme="majorHAnsi" w:hAnsiTheme="majorHAnsi" w:cstheme="majorHAnsi"/>
          <w:sz w:val="22"/>
          <w:szCs w:val="22"/>
        </w:rPr>
        <w:t>2 części zamówienia</w:t>
      </w:r>
      <w:r>
        <w:rPr>
          <w:rFonts w:asciiTheme="majorHAnsi" w:hAnsiTheme="majorHAnsi" w:cstheme="majorHAnsi"/>
          <w:b/>
          <w:bCs/>
          <w:sz w:val="20"/>
          <w:szCs w:val="20"/>
        </w:rPr>
        <w:t xml:space="preserve">: </w:t>
      </w:r>
      <w:r w:rsidRPr="004B3B08">
        <w:rPr>
          <w:rFonts w:asciiTheme="majorHAnsi" w:hAnsiTheme="majorHAnsi" w:cstheme="majorHAnsi"/>
          <w:b/>
          <w:bCs/>
          <w:sz w:val="20"/>
          <w:szCs w:val="20"/>
        </w:rPr>
        <w:t xml:space="preserve">SZKOLENIE LOTNICZE WRAZ Z OPŁATĄ WYDANIA LICENCJI PILOTA, ZGODNIE Z WYTYCZNYMI ULC I EASA DLA PRACOWNIKÓW ORAZ STUDENTÓW </w:t>
      </w:r>
    </w:p>
    <w:p w14:paraId="06CD2955" w14:textId="5D3964EF" w:rsidR="0004244F" w:rsidRPr="00726229" w:rsidRDefault="0004244F" w:rsidP="005914AA">
      <w:pPr>
        <w:pStyle w:val="Teksttreci0"/>
        <w:shd w:val="clear" w:color="auto" w:fill="auto"/>
        <w:spacing w:line="276" w:lineRule="auto"/>
        <w:ind w:left="868" w:right="20" w:firstLine="0"/>
        <w:jc w:val="both"/>
        <w:rPr>
          <w:rFonts w:asciiTheme="majorHAnsi" w:hAnsiTheme="majorHAnsi" w:cstheme="majorHAnsi"/>
          <w:sz w:val="20"/>
          <w:szCs w:val="20"/>
          <w:lang w:val="pl-PL"/>
        </w:rPr>
      </w:pPr>
      <w:r w:rsidRPr="005914AA">
        <w:rPr>
          <w:rFonts w:asciiTheme="majorHAnsi" w:hAnsiTheme="majorHAnsi" w:cstheme="majorHAnsi"/>
          <w:sz w:val="20"/>
          <w:szCs w:val="20"/>
          <w:lang w:val="pl-PL"/>
        </w:rPr>
        <w:t xml:space="preserve">Zamawiający </w:t>
      </w:r>
      <w:r w:rsidR="00061D27" w:rsidRPr="005914AA">
        <w:rPr>
          <w:rFonts w:asciiTheme="majorHAnsi" w:hAnsiTheme="majorHAnsi" w:cstheme="majorHAnsi"/>
          <w:sz w:val="20"/>
          <w:szCs w:val="20"/>
          <w:lang w:val="pl-PL"/>
        </w:rPr>
        <w:t>uzna warunek za spełniony</w:t>
      </w:r>
      <w:r w:rsidR="000B564B" w:rsidRPr="005914AA">
        <w:rPr>
          <w:rFonts w:asciiTheme="majorHAnsi" w:hAnsiTheme="majorHAnsi" w:cstheme="majorHAnsi"/>
          <w:sz w:val="20"/>
          <w:szCs w:val="20"/>
          <w:lang w:val="pl-PL"/>
        </w:rPr>
        <w:t xml:space="preserve">, </w:t>
      </w:r>
      <w:r w:rsidR="000B564B" w:rsidRPr="00726229">
        <w:rPr>
          <w:rFonts w:asciiTheme="majorHAnsi" w:hAnsiTheme="majorHAnsi" w:cstheme="majorHAnsi"/>
          <w:sz w:val="20"/>
          <w:szCs w:val="20"/>
          <w:lang w:val="pl-PL"/>
        </w:rPr>
        <w:t xml:space="preserve">jeżeli Wykonawca wykaże, że </w:t>
      </w:r>
      <w:r w:rsidR="008A729F" w:rsidRPr="00726229">
        <w:rPr>
          <w:rFonts w:asciiTheme="majorHAnsi" w:hAnsiTheme="majorHAnsi" w:cstheme="majorHAnsi"/>
          <w:sz w:val="20"/>
          <w:szCs w:val="20"/>
          <w:shd w:val="clear" w:color="auto" w:fill="FFFFFF"/>
        </w:rPr>
        <w:t>posiada wpis do Rejestru Instytucji Szkoleniowych oraz do Wykazu Podmiotów Szkolących UAVO Urzędu Lotnictwa Cywilnego. Ocena spełniania warunków udziału w postępowaniu będzie dokonana na zasadzie „spełnia/nie spełnia”.</w:t>
      </w:r>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25C6F5A9" w:rsidR="00FF5CC4" w:rsidRDefault="00547D88"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p w14:paraId="5CCB1535" w14:textId="75F970A9" w:rsidR="00147A38" w:rsidRDefault="00147A38" w:rsidP="00147A38">
      <w:pPr>
        <w:pStyle w:val="Teksttreci0"/>
        <w:shd w:val="clear" w:color="auto" w:fill="auto"/>
        <w:spacing w:line="276" w:lineRule="auto"/>
        <w:ind w:right="20" w:firstLine="0"/>
        <w:jc w:val="both"/>
        <w:rPr>
          <w:rFonts w:asciiTheme="majorHAnsi" w:hAnsiTheme="majorHAnsi" w:cs="Times New Roman"/>
          <w:b/>
          <w:sz w:val="20"/>
          <w:szCs w:val="20"/>
          <w:lang w:val="pl-PL"/>
        </w:rPr>
      </w:pPr>
    </w:p>
    <w:p w14:paraId="00275F21" w14:textId="77777777" w:rsidR="00147A38" w:rsidRPr="004C7A51" w:rsidRDefault="00147A38" w:rsidP="00147A38">
      <w:pPr>
        <w:spacing w:line="276" w:lineRule="auto"/>
        <w:jc w:val="both"/>
        <w:rPr>
          <w:rFonts w:asciiTheme="majorHAnsi" w:eastAsiaTheme="minorEastAsia" w:hAnsiTheme="majorHAnsi" w:cstheme="majorHAnsi"/>
          <w:color w:val="000000" w:themeColor="text1"/>
          <w:sz w:val="20"/>
          <w:szCs w:val="20"/>
        </w:rPr>
      </w:pPr>
      <w:r w:rsidRPr="004C7A51">
        <w:rPr>
          <w:rFonts w:asciiTheme="majorHAnsi" w:hAnsiTheme="majorHAnsi" w:cstheme="majorHAnsi"/>
          <w:b/>
          <w:bCs/>
          <w:i/>
          <w:iCs/>
          <w:sz w:val="20"/>
          <w:szCs w:val="20"/>
          <w:u w:val="single"/>
        </w:rPr>
        <w:t>dotyczy</w:t>
      </w:r>
      <w:r w:rsidRPr="004C7A51">
        <w:rPr>
          <w:rFonts w:asciiTheme="majorHAnsi" w:hAnsiTheme="majorHAnsi" w:cstheme="majorHAnsi"/>
          <w:sz w:val="20"/>
          <w:szCs w:val="20"/>
        </w:rPr>
        <w:t xml:space="preserve">: </w:t>
      </w:r>
      <w:r w:rsidRPr="004C7A51">
        <w:rPr>
          <w:rFonts w:asciiTheme="majorHAnsi" w:hAnsiTheme="majorHAnsi" w:cstheme="majorHAnsi"/>
          <w:sz w:val="22"/>
          <w:szCs w:val="22"/>
        </w:rPr>
        <w:t>1 część zamówienia</w:t>
      </w:r>
      <w:r w:rsidRPr="004C7A51">
        <w:rPr>
          <w:rFonts w:asciiTheme="majorHAnsi" w:hAnsiTheme="majorHAnsi" w:cstheme="majorHAnsi"/>
          <w:b/>
          <w:bCs/>
          <w:sz w:val="20"/>
          <w:szCs w:val="20"/>
        </w:rPr>
        <w:t xml:space="preserve"> SZKOLENIE DLA PRACOWNIKÓW Z JĘZYKA PYTHON</w:t>
      </w:r>
    </w:p>
    <w:p w14:paraId="7C7575F1" w14:textId="4C23DF17" w:rsidR="00147A38" w:rsidRDefault="00147A38" w:rsidP="00147A38">
      <w:pPr>
        <w:widowControl w:val="0"/>
        <w:tabs>
          <w:tab w:val="left" w:pos="567"/>
        </w:tabs>
        <w:suppressAutoHyphens/>
        <w:spacing w:line="276" w:lineRule="auto"/>
        <w:jc w:val="both"/>
        <w:rPr>
          <w:rFonts w:asciiTheme="majorHAnsi" w:hAnsiTheme="majorHAnsi" w:cs="Calibri Light"/>
          <w:kern w:val="1"/>
          <w:sz w:val="20"/>
          <w:szCs w:val="20"/>
          <w:lang w:eastAsia="x-none"/>
        </w:rPr>
      </w:pPr>
      <w:r w:rsidRPr="0004426F">
        <w:rPr>
          <w:rFonts w:asciiTheme="majorHAnsi" w:hAnsiTheme="majorHAnsi" w:cs="Calibri Light"/>
          <w:kern w:val="1"/>
          <w:sz w:val="20"/>
          <w:szCs w:val="20"/>
          <w:lang w:val="x-none" w:eastAsia="x-none"/>
        </w:rPr>
        <w:t xml:space="preserve">Zamawiający uzna warunek za spełniony jeżeli Wykonawca wykaże, że dysponuje lub będzie dysponował </w:t>
      </w:r>
      <w:r w:rsidRPr="0004426F">
        <w:rPr>
          <w:rFonts w:asciiTheme="majorHAnsi" w:hAnsiTheme="majorHAnsi" w:cs="Calibri Light"/>
          <w:kern w:val="1"/>
          <w:sz w:val="20"/>
          <w:szCs w:val="20"/>
          <w:lang w:eastAsia="x-none"/>
        </w:rPr>
        <w:t xml:space="preserve">min.  </w:t>
      </w:r>
      <w:r>
        <w:rPr>
          <w:rFonts w:asciiTheme="majorHAnsi" w:hAnsiTheme="majorHAnsi" w:cs="Calibri Light"/>
          <w:kern w:val="1"/>
          <w:sz w:val="20"/>
          <w:szCs w:val="20"/>
          <w:lang w:eastAsia="x-none"/>
        </w:rPr>
        <w:t xml:space="preserve">1 (jedną) </w:t>
      </w:r>
      <w:r w:rsidRPr="0004426F">
        <w:rPr>
          <w:rFonts w:asciiTheme="majorHAnsi" w:hAnsiTheme="majorHAnsi" w:cs="Calibri Light"/>
          <w:kern w:val="1"/>
          <w:sz w:val="20"/>
          <w:szCs w:val="20"/>
          <w:lang w:eastAsia="x-none"/>
        </w:rPr>
        <w:t xml:space="preserve"> dyspozycyjn</w:t>
      </w:r>
      <w:r>
        <w:rPr>
          <w:rFonts w:asciiTheme="majorHAnsi" w:hAnsiTheme="majorHAnsi" w:cs="Calibri Light"/>
          <w:kern w:val="1"/>
          <w:sz w:val="20"/>
          <w:szCs w:val="20"/>
          <w:lang w:eastAsia="x-none"/>
        </w:rPr>
        <w:t>ą</w:t>
      </w:r>
      <w:r w:rsidRPr="0004426F">
        <w:rPr>
          <w:rFonts w:asciiTheme="majorHAnsi" w:hAnsiTheme="majorHAnsi" w:cs="Calibri Light"/>
          <w:kern w:val="1"/>
          <w:sz w:val="20"/>
          <w:szCs w:val="20"/>
          <w:lang w:eastAsia="x-none"/>
        </w:rPr>
        <w:t xml:space="preserve"> </w:t>
      </w:r>
      <w:r w:rsidRPr="0004426F">
        <w:rPr>
          <w:rFonts w:asciiTheme="majorHAnsi" w:hAnsiTheme="majorHAnsi" w:cs="Calibri Light"/>
          <w:kern w:val="1"/>
          <w:sz w:val="20"/>
          <w:szCs w:val="20"/>
          <w:lang w:val="x-none" w:eastAsia="x-none"/>
        </w:rPr>
        <w:t>osob</w:t>
      </w:r>
      <w:r>
        <w:rPr>
          <w:rFonts w:asciiTheme="majorHAnsi" w:hAnsiTheme="majorHAnsi" w:cs="Calibri Light"/>
          <w:kern w:val="1"/>
          <w:sz w:val="20"/>
          <w:szCs w:val="20"/>
          <w:lang w:eastAsia="x-none"/>
        </w:rPr>
        <w:t>ą na każdym poziomie,</w:t>
      </w:r>
      <w:r w:rsidRPr="0004426F">
        <w:rPr>
          <w:rFonts w:asciiTheme="majorHAnsi" w:hAnsiTheme="majorHAnsi" w:cs="Calibri Light"/>
          <w:kern w:val="1"/>
          <w:sz w:val="20"/>
          <w:szCs w:val="20"/>
          <w:lang w:val="x-none" w:eastAsia="x-none"/>
        </w:rPr>
        <w:t xml:space="preserve"> </w:t>
      </w:r>
      <w:r w:rsidRPr="0004426F">
        <w:rPr>
          <w:rFonts w:asciiTheme="majorHAnsi" w:hAnsiTheme="majorHAnsi" w:cs="Calibri Light"/>
          <w:kern w:val="1"/>
          <w:sz w:val="20"/>
          <w:szCs w:val="20"/>
          <w:lang w:eastAsia="x-none"/>
        </w:rPr>
        <w:t>posiadając</w:t>
      </w:r>
      <w:r>
        <w:rPr>
          <w:rFonts w:asciiTheme="majorHAnsi" w:hAnsiTheme="majorHAnsi" w:cs="Calibri Light"/>
          <w:kern w:val="1"/>
          <w:sz w:val="20"/>
          <w:szCs w:val="20"/>
          <w:lang w:eastAsia="x-none"/>
        </w:rPr>
        <w:t>ą</w:t>
      </w:r>
      <w:r w:rsidRPr="0004426F">
        <w:rPr>
          <w:rFonts w:asciiTheme="majorHAnsi" w:hAnsiTheme="majorHAnsi" w:cs="Calibri Light"/>
          <w:kern w:val="1"/>
          <w:sz w:val="20"/>
          <w:szCs w:val="20"/>
          <w:lang w:eastAsia="x-none"/>
        </w:rPr>
        <w:t xml:space="preserve"> doświadczenie w przeprowadzeniu</w:t>
      </w:r>
      <w:r w:rsidRPr="0004426F">
        <w:rPr>
          <w:rFonts w:asciiTheme="majorHAnsi" w:hAnsiTheme="majorHAnsi"/>
          <w:color w:val="000000"/>
          <w:sz w:val="20"/>
          <w:szCs w:val="20"/>
          <w:bdr w:val="none" w:sz="0" w:space="0" w:color="auto" w:frame="1"/>
          <w:shd w:val="clear" w:color="auto" w:fill="FFFFFF"/>
        </w:rPr>
        <w:t xml:space="preserve"> należycie wykonanych kursów/szkoleń/zajęć/wykładów w wymiarze co najmniej 100 godzin zegarowych o tematyce zbliżonej do </w:t>
      </w:r>
      <w:r w:rsidRPr="0004426F">
        <w:rPr>
          <w:rFonts w:asciiTheme="majorHAnsi" w:hAnsiTheme="majorHAnsi"/>
          <w:sz w:val="20"/>
          <w:szCs w:val="20"/>
          <w:bdr w:val="none" w:sz="0" w:space="0" w:color="auto" w:frame="1"/>
          <w:shd w:val="clear" w:color="auto" w:fill="FFFFFF"/>
        </w:rPr>
        <w:t>tematyki szkolenia w</w:t>
      </w:r>
      <w:r w:rsidRPr="0004426F">
        <w:rPr>
          <w:rFonts w:asciiTheme="majorHAnsi" w:hAnsiTheme="majorHAnsi" w:cs="Calibri Light"/>
          <w:kern w:val="1"/>
          <w:sz w:val="20"/>
          <w:szCs w:val="20"/>
          <w:lang w:eastAsia="x-none"/>
        </w:rPr>
        <w:t xml:space="preserve"> ww. zakresie.</w:t>
      </w:r>
    </w:p>
    <w:p w14:paraId="413A965D" w14:textId="77777777" w:rsidR="00147A38" w:rsidRPr="00CE5E19" w:rsidRDefault="00147A38" w:rsidP="00147A38">
      <w:pPr>
        <w:widowControl w:val="0"/>
        <w:tabs>
          <w:tab w:val="left" w:pos="567"/>
        </w:tabs>
        <w:suppressAutoHyphens/>
        <w:spacing w:line="276" w:lineRule="auto"/>
        <w:jc w:val="both"/>
        <w:rPr>
          <w:rFonts w:asciiTheme="majorHAnsi" w:hAnsiTheme="majorHAnsi" w:cstheme="majorHAnsi"/>
          <w:kern w:val="1"/>
          <w:sz w:val="20"/>
          <w:szCs w:val="20"/>
          <w:lang w:eastAsia="x-none"/>
        </w:rPr>
      </w:pPr>
      <w:r w:rsidRPr="00CE5E19">
        <w:rPr>
          <w:rFonts w:asciiTheme="majorHAnsi" w:hAnsiTheme="majorHAnsi" w:cstheme="majorHAnsi"/>
          <w:sz w:val="20"/>
          <w:szCs w:val="20"/>
        </w:rPr>
        <w:t>Ocena spełniania warunków wymaganych od Wykonawców zostanie dokonana wg formuły spełnia – nie spełnia na podstawie dokumentów opisanych w rozdziale VII pkt 4 SWZ.</w:t>
      </w:r>
    </w:p>
    <w:p w14:paraId="3600BDF3" w14:textId="77777777" w:rsidR="00147A38" w:rsidRDefault="00147A38" w:rsidP="00147A38">
      <w:pPr>
        <w:spacing w:line="276" w:lineRule="auto"/>
        <w:jc w:val="both"/>
        <w:rPr>
          <w:rFonts w:asciiTheme="majorHAnsi" w:hAnsiTheme="majorHAnsi" w:cstheme="majorHAnsi"/>
          <w:b/>
          <w:bCs/>
          <w:i/>
          <w:iCs/>
          <w:sz w:val="20"/>
          <w:szCs w:val="20"/>
          <w:u w:val="single"/>
        </w:rPr>
      </w:pPr>
    </w:p>
    <w:p w14:paraId="16702F27" w14:textId="68CDB0B3" w:rsidR="00147A38" w:rsidRPr="009F6517" w:rsidRDefault="00147A38" w:rsidP="00147A38">
      <w:pPr>
        <w:spacing w:line="276" w:lineRule="auto"/>
        <w:jc w:val="both"/>
        <w:rPr>
          <w:rFonts w:asciiTheme="majorHAnsi" w:eastAsiaTheme="minorEastAsia" w:hAnsiTheme="majorHAnsi" w:cstheme="majorHAnsi"/>
          <w:color w:val="000000" w:themeColor="text1"/>
          <w:sz w:val="20"/>
          <w:szCs w:val="20"/>
        </w:rPr>
      </w:pPr>
      <w:r w:rsidRPr="009F6517">
        <w:rPr>
          <w:rFonts w:asciiTheme="majorHAnsi" w:hAnsiTheme="majorHAnsi" w:cstheme="majorHAnsi"/>
          <w:b/>
          <w:bCs/>
          <w:i/>
          <w:iCs/>
          <w:sz w:val="20"/>
          <w:szCs w:val="20"/>
          <w:u w:val="single"/>
        </w:rPr>
        <w:t>dotyczy</w:t>
      </w:r>
      <w:r w:rsidRPr="009F6517">
        <w:rPr>
          <w:rFonts w:asciiTheme="majorHAnsi" w:hAnsiTheme="majorHAnsi" w:cstheme="majorHAnsi"/>
          <w:sz w:val="20"/>
          <w:szCs w:val="20"/>
        </w:rPr>
        <w:t xml:space="preserve">: </w:t>
      </w:r>
      <w:r w:rsidRPr="009F6517">
        <w:rPr>
          <w:rFonts w:asciiTheme="majorHAnsi" w:hAnsiTheme="majorHAnsi" w:cstheme="majorHAnsi"/>
          <w:sz w:val="22"/>
          <w:szCs w:val="22"/>
        </w:rPr>
        <w:t>2 część zamówienia</w:t>
      </w:r>
      <w:r w:rsidRPr="009F6517">
        <w:rPr>
          <w:rFonts w:asciiTheme="majorHAnsi" w:hAnsiTheme="majorHAnsi" w:cstheme="majorHAnsi"/>
          <w:b/>
          <w:bCs/>
          <w:sz w:val="20"/>
          <w:szCs w:val="20"/>
        </w:rPr>
        <w:t xml:space="preserve"> SZKOLENIE LOTNICZE WRAZ Z OPŁATĄ WYDANIA LICENCJI PILOTA, ZGODNIE Z WYTYCZNYMI ULC I EASA DLA PRACOWNIKÓW ORAZ STUDENTÓW </w:t>
      </w:r>
    </w:p>
    <w:p w14:paraId="7D63FE80" w14:textId="2226D82F" w:rsidR="00147A38" w:rsidRDefault="002E1D54" w:rsidP="00147A38">
      <w:pPr>
        <w:pStyle w:val="Teksttreci0"/>
        <w:shd w:val="clear" w:color="auto" w:fill="auto"/>
        <w:spacing w:line="276" w:lineRule="auto"/>
        <w:ind w:right="20" w:firstLine="0"/>
        <w:jc w:val="both"/>
        <w:rPr>
          <w:rFonts w:asciiTheme="majorHAnsi" w:hAnsiTheme="majorHAnsi" w:cstheme="majorHAnsi"/>
          <w:color w:val="333333"/>
          <w:sz w:val="20"/>
          <w:szCs w:val="20"/>
          <w:shd w:val="clear" w:color="auto" w:fill="FFFFFF"/>
        </w:rPr>
      </w:pPr>
      <w:r w:rsidRPr="002E1D54">
        <w:rPr>
          <w:rFonts w:asciiTheme="majorHAnsi" w:hAnsiTheme="majorHAnsi" w:cstheme="majorHAnsi"/>
          <w:kern w:val="1"/>
          <w:sz w:val="20"/>
          <w:szCs w:val="20"/>
          <w:lang w:val="pl-PL" w:eastAsia="x-none"/>
        </w:rPr>
        <w:lastRenderedPageBreak/>
        <w:t>Z</w:t>
      </w:r>
      <w:r w:rsidRPr="002E1D54">
        <w:rPr>
          <w:rFonts w:asciiTheme="majorHAnsi" w:hAnsiTheme="majorHAnsi" w:cstheme="majorHAnsi"/>
          <w:kern w:val="1"/>
          <w:sz w:val="20"/>
          <w:szCs w:val="20"/>
          <w:lang w:val="x-none" w:eastAsia="x-none"/>
        </w:rPr>
        <w:t xml:space="preserve">amawiający uzna warunek za spełniony jeżeli Wykonawca wykaże, że dysponuje lub będzie dysponował </w:t>
      </w:r>
      <w:r w:rsidRPr="002E1D54">
        <w:rPr>
          <w:rFonts w:asciiTheme="majorHAnsi" w:hAnsiTheme="majorHAnsi" w:cstheme="majorHAnsi"/>
          <w:kern w:val="1"/>
          <w:sz w:val="20"/>
          <w:szCs w:val="20"/>
          <w:lang w:eastAsia="x-none"/>
        </w:rPr>
        <w:t xml:space="preserve">min.  1 (jedną)  </w:t>
      </w:r>
      <w:r w:rsidR="00147A38" w:rsidRPr="002E1D54">
        <w:rPr>
          <w:rFonts w:asciiTheme="majorHAnsi" w:hAnsiTheme="majorHAnsi" w:cstheme="majorHAnsi"/>
          <w:color w:val="333333"/>
          <w:sz w:val="20"/>
          <w:szCs w:val="20"/>
          <w:shd w:val="clear" w:color="auto" w:fill="FFFFFF"/>
        </w:rPr>
        <w:t>posiadającymi uprawnienia INS (Instruktor) umożliwiające przeprowadzenie danego szkolenia oraz działającymi zgodnie z obowiązującymi przepisami prawa tj. z art. 95a-95e ustawy z dnia 3 lipca 2002 r. prawo lotnicze (t.j. Dz. U. z 20</w:t>
      </w:r>
      <w:r w:rsidRPr="002E1D54">
        <w:rPr>
          <w:rFonts w:asciiTheme="majorHAnsi" w:hAnsiTheme="majorHAnsi" w:cstheme="majorHAnsi"/>
          <w:color w:val="333333"/>
          <w:sz w:val="20"/>
          <w:szCs w:val="20"/>
          <w:shd w:val="clear" w:color="auto" w:fill="FFFFFF"/>
        </w:rPr>
        <w:t>22</w:t>
      </w:r>
      <w:r w:rsidR="00147A38" w:rsidRPr="002E1D54">
        <w:rPr>
          <w:rFonts w:asciiTheme="majorHAnsi" w:hAnsiTheme="majorHAnsi" w:cstheme="majorHAnsi"/>
          <w:color w:val="333333"/>
          <w:sz w:val="20"/>
          <w:szCs w:val="20"/>
          <w:shd w:val="clear" w:color="auto" w:fill="FFFFFF"/>
        </w:rPr>
        <w:t xml:space="preserve"> r. poz. 1</w:t>
      </w:r>
      <w:r w:rsidRPr="002E1D54">
        <w:rPr>
          <w:rFonts w:asciiTheme="majorHAnsi" w:hAnsiTheme="majorHAnsi" w:cstheme="majorHAnsi"/>
          <w:color w:val="333333"/>
          <w:sz w:val="20"/>
          <w:szCs w:val="20"/>
          <w:shd w:val="clear" w:color="auto" w:fill="FFFFFF"/>
        </w:rPr>
        <w:t>235</w:t>
      </w:r>
      <w:r w:rsidR="00147A38" w:rsidRPr="002E1D54">
        <w:rPr>
          <w:rFonts w:asciiTheme="majorHAnsi" w:hAnsiTheme="majorHAnsi" w:cstheme="majorHAnsi"/>
          <w:color w:val="333333"/>
          <w:sz w:val="20"/>
          <w:szCs w:val="20"/>
          <w:shd w:val="clear" w:color="auto" w:fill="FFFFFF"/>
        </w:rPr>
        <w:t>), § 3 Rozporządzenia Ministra Transportu, Budownictwa i Gospodarki Morskiej z dnia 12 września 2013 r. w sprawie działalności szkoleniowej personelu lotniczego podlegającej wpisowi do rejestru podmiotów szkolących (Dz. U. 2013, poz. 1068), § 29- 33 Rozporządzenia Ministra Transportu, Budownictwa i Gospodarki Morskiej z dnia 3 czerwca 2013 r. w sprawie świadectw kwalifikacji (t.j. Dz. U. 2017, poz. 288).</w:t>
      </w:r>
    </w:p>
    <w:p w14:paraId="47403799" w14:textId="05A1CF16" w:rsidR="002E1D54" w:rsidRDefault="002E1D54" w:rsidP="00147A38">
      <w:pPr>
        <w:pStyle w:val="Teksttreci0"/>
        <w:shd w:val="clear" w:color="auto" w:fill="auto"/>
        <w:spacing w:line="276" w:lineRule="auto"/>
        <w:ind w:right="20" w:firstLine="0"/>
        <w:jc w:val="both"/>
        <w:rPr>
          <w:rFonts w:asciiTheme="majorHAnsi" w:hAnsiTheme="majorHAnsi" w:cstheme="majorHAnsi"/>
          <w:color w:val="333333"/>
          <w:sz w:val="20"/>
          <w:szCs w:val="20"/>
          <w:shd w:val="clear" w:color="auto" w:fill="FFFFFF"/>
        </w:rPr>
      </w:pPr>
    </w:p>
    <w:p w14:paraId="256FD732" w14:textId="28D25829" w:rsidR="002E1D54" w:rsidRDefault="002E1D54" w:rsidP="002E1D54">
      <w:pPr>
        <w:pStyle w:val="Akapitzlist"/>
        <w:ind w:left="0"/>
        <w:rPr>
          <w:rFonts w:asciiTheme="majorHAnsi" w:hAnsiTheme="majorHAnsi" w:cstheme="majorHAnsi"/>
          <w:b/>
          <w:bCs/>
          <w:sz w:val="20"/>
          <w:szCs w:val="20"/>
        </w:rPr>
      </w:pPr>
      <w:r w:rsidRPr="004661ED">
        <w:rPr>
          <w:rFonts w:asciiTheme="majorHAnsi" w:hAnsiTheme="majorHAnsi" w:cstheme="majorHAnsi"/>
          <w:b/>
          <w:bCs/>
          <w:i/>
          <w:iCs/>
          <w:sz w:val="20"/>
          <w:szCs w:val="20"/>
          <w:u w:val="single"/>
        </w:rPr>
        <w:t>dotyczy</w:t>
      </w:r>
      <w:r>
        <w:rPr>
          <w:rFonts w:asciiTheme="majorHAnsi" w:hAnsiTheme="majorHAnsi" w:cstheme="majorHAnsi"/>
          <w:sz w:val="20"/>
          <w:szCs w:val="20"/>
        </w:rPr>
        <w:t xml:space="preserve">: </w:t>
      </w:r>
      <w:r w:rsidRPr="004661ED">
        <w:rPr>
          <w:rFonts w:asciiTheme="majorHAnsi" w:hAnsiTheme="majorHAnsi" w:cstheme="majorHAnsi"/>
          <w:sz w:val="22"/>
          <w:szCs w:val="22"/>
        </w:rPr>
        <w:t>3 część zamówienia</w:t>
      </w:r>
      <w:r>
        <w:rPr>
          <w:rFonts w:asciiTheme="majorHAnsi" w:hAnsiTheme="majorHAnsi" w:cstheme="majorHAnsi"/>
          <w:b/>
          <w:bCs/>
          <w:sz w:val="20"/>
          <w:szCs w:val="20"/>
        </w:rPr>
        <w:t xml:space="preserve"> - </w:t>
      </w:r>
      <w:r w:rsidRPr="004B3B08">
        <w:rPr>
          <w:rFonts w:asciiTheme="majorHAnsi" w:hAnsiTheme="majorHAnsi" w:cstheme="majorHAnsi"/>
          <w:b/>
          <w:bCs/>
          <w:sz w:val="20"/>
          <w:szCs w:val="20"/>
        </w:rPr>
        <w:t xml:space="preserve">SZKOLENIE DLA SUDENTÓW „INTERNET RZECZY” </w:t>
      </w:r>
    </w:p>
    <w:p w14:paraId="288CEA72" w14:textId="77777777" w:rsidR="002E1D54" w:rsidRDefault="002E1D54" w:rsidP="002E1D54">
      <w:pPr>
        <w:pStyle w:val="Akapitzlist"/>
        <w:ind w:left="0"/>
        <w:rPr>
          <w:rFonts w:asciiTheme="majorHAnsi" w:hAnsiTheme="majorHAnsi" w:cstheme="majorHAnsi"/>
          <w:b/>
          <w:bCs/>
          <w:sz w:val="20"/>
          <w:szCs w:val="20"/>
        </w:rPr>
      </w:pPr>
    </w:p>
    <w:p w14:paraId="097F4D6D" w14:textId="77777777" w:rsidR="002E1D54" w:rsidRDefault="002E1D54" w:rsidP="002E1D54">
      <w:pPr>
        <w:widowControl w:val="0"/>
        <w:tabs>
          <w:tab w:val="left" w:pos="567"/>
        </w:tabs>
        <w:suppressAutoHyphens/>
        <w:spacing w:line="276" w:lineRule="auto"/>
        <w:jc w:val="both"/>
        <w:rPr>
          <w:rFonts w:asciiTheme="majorHAnsi" w:hAnsiTheme="majorHAnsi" w:cs="Calibri Light"/>
          <w:kern w:val="1"/>
          <w:sz w:val="20"/>
          <w:szCs w:val="20"/>
          <w:lang w:eastAsia="x-none"/>
        </w:rPr>
      </w:pPr>
      <w:r w:rsidRPr="0004426F">
        <w:rPr>
          <w:rFonts w:asciiTheme="majorHAnsi" w:hAnsiTheme="majorHAnsi" w:cs="Calibri Light"/>
          <w:kern w:val="1"/>
          <w:sz w:val="20"/>
          <w:szCs w:val="20"/>
          <w:lang w:val="x-none" w:eastAsia="x-none"/>
        </w:rPr>
        <w:t xml:space="preserve">Zamawiający uzna warunek za spełniony jeżeli Wykonawca wykaże, że dysponuje lub będzie dysponował </w:t>
      </w:r>
      <w:r w:rsidRPr="0004426F">
        <w:rPr>
          <w:rFonts w:asciiTheme="majorHAnsi" w:hAnsiTheme="majorHAnsi" w:cs="Calibri Light"/>
          <w:kern w:val="1"/>
          <w:sz w:val="20"/>
          <w:szCs w:val="20"/>
          <w:lang w:eastAsia="x-none"/>
        </w:rPr>
        <w:t xml:space="preserve">min.  3 dyspozycyjnymi </w:t>
      </w:r>
      <w:r w:rsidRPr="0004426F">
        <w:rPr>
          <w:rFonts w:asciiTheme="majorHAnsi" w:hAnsiTheme="majorHAnsi" w:cs="Calibri Light"/>
          <w:kern w:val="1"/>
          <w:sz w:val="20"/>
          <w:szCs w:val="20"/>
          <w:lang w:val="x-none" w:eastAsia="x-none"/>
        </w:rPr>
        <w:t>osob</w:t>
      </w:r>
      <w:r w:rsidRPr="0004426F">
        <w:rPr>
          <w:rFonts w:asciiTheme="majorHAnsi" w:hAnsiTheme="majorHAnsi" w:cs="Calibri Light"/>
          <w:kern w:val="1"/>
          <w:sz w:val="20"/>
          <w:szCs w:val="20"/>
          <w:lang w:eastAsia="x-none"/>
        </w:rPr>
        <w:t>ami</w:t>
      </w:r>
      <w:r w:rsidRPr="0004426F">
        <w:rPr>
          <w:rFonts w:asciiTheme="majorHAnsi" w:hAnsiTheme="majorHAnsi" w:cs="Calibri Light"/>
          <w:kern w:val="1"/>
          <w:sz w:val="20"/>
          <w:szCs w:val="20"/>
          <w:lang w:val="x-none" w:eastAsia="x-none"/>
        </w:rPr>
        <w:t xml:space="preserve">, </w:t>
      </w:r>
      <w:r w:rsidRPr="0004426F">
        <w:rPr>
          <w:rFonts w:asciiTheme="majorHAnsi" w:hAnsiTheme="majorHAnsi" w:cs="Calibri Light"/>
          <w:kern w:val="1"/>
          <w:sz w:val="20"/>
          <w:szCs w:val="20"/>
          <w:lang w:eastAsia="x-none"/>
        </w:rPr>
        <w:t>posiadającymi doświadczenie w przeprowadzeniu</w:t>
      </w:r>
      <w:r w:rsidRPr="0004426F">
        <w:rPr>
          <w:rFonts w:asciiTheme="majorHAnsi" w:hAnsiTheme="majorHAnsi"/>
          <w:color w:val="000000"/>
          <w:sz w:val="20"/>
          <w:szCs w:val="20"/>
          <w:bdr w:val="none" w:sz="0" w:space="0" w:color="auto" w:frame="1"/>
          <w:shd w:val="clear" w:color="auto" w:fill="FFFFFF"/>
        </w:rPr>
        <w:t xml:space="preserve"> należycie wykonanych kursów/szkoleń/zajęć/wykładów w wymiarze co najmniej 100 godzin zegarowych o tematyce zbliżonej do </w:t>
      </w:r>
      <w:r w:rsidRPr="0004426F">
        <w:rPr>
          <w:rFonts w:asciiTheme="majorHAnsi" w:hAnsiTheme="majorHAnsi"/>
          <w:sz w:val="20"/>
          <w:szCs w:val="20"/>
          <w:bdr w:val="none" w:sz="0" w:space="0" w:color="auto" w:frame="1"/>
          <w:shd w:val="clear" w:color="auto" w:fill="FFFFFF"/>
        </w:rPr>
        <w:t>tematyki szkolenia w</w:t>
      </w:r>
      <w:r w:rsidRPr="0004426F">
        <w:rPr>
          <w:rFonts w:asciiTheme="majorHAnsi" w:hAnsiTheme="majorHAnsi" w:cs="Calibri Light"/>
          <w:kern w:val="1"/>
          <w:sz w:val="20"/>
          <w:szCs w:val="20"/>
          <w:lang w:eastAsia="x-none"/>
        </w:rPr>
        <w:t xml:space="preserve"> ww. zakresie.</w:t>
      </w:r>
    </w:p>
    <w:p w14:paraId="2B92450D" w14:textId="410AF12E" w:rsidR="002E1D54" w:rsidRPr="002E1D54" w:rsidRDefault="002E1D54" w:rsidP="002E1D54">
      <w:pPr>
        <w:widowControl w:val="0"/>
        <w:tabs>
          <w:tab w:val="left" w:pos="567"/>
        </w:tabs>
        <w:suppressAutoHyphens/>
        <w:spacing w:line="276" w:lineRule="auto"/>
        <w:jc w:val="both"/>
        <w:rPr>
          <w:rFonts w:asciiTheme="majorHAnsi" w:hAnsiTheme="majorHAnsi" w:cstheme="majorHAnsi"/>
          <w:kern w:val="1"/>
          <w:sz w:val="20"/>
          <w:szCs w:val="20"/>
          <w:lang w:eastAsia="x-none"/>
        </w:rPr>
      </w:pPr>
      <w:r w:rsidRPr="00CE5E19">
        <w:rPr>
          <w:rFonts w:asciiTheme="majorHAnsi" w:hAnsiTheme="majorHAnsi" w:cstheme="majorHAnsi"/>
          <w:sz w:val="20"/>
          <w:szCs w:val="20"/>
        </w:rPr>
        <w:t>Ocena spełniania warunków wymaganych od Wykonawców zostanie dokonana wg formuły spełnia – nie spełnia na podstawie dokumentów opisanych w rozdziale VII pkt 4 SWZ.</w:t>
      </w:r>
    </w:p>
    <w:p w14:paraId="564B882E" w14:textId="77777777" w:rsidR="00B90649" w:rsidRPr="002E1D54" w:rsidRDefault="00B90649" w:rsidP="00B90649">
      <w:pPr>
        <w:pStyle w:val="Teksttreci0"/>
        <w:shd w:val="clear" w:color="auto" w:fill="auto"/>
        <w:spacing w:line="276" w:lineRule="auto"/>
        <w:ind w:left="852" w:right="20" w:firstLine="0"/>
        <w:jc w:val="both"/>
        <w:rPr>
          <w:rStyle w:val="fontstyle01"/>
          <w:rFonts w:asciiTheme="majorHAnsi" w:hAnsiTheme="majorHAnsi" w:cstheme="majorHAnsi"/>
          <w:b/>
          <w:color w:val="auto"/>
          <w:sz w:val="20"/>
          <w:szCs w:val="20"/>
          <w:lang w:val="pl-PL"/>
        </w:rPr>
      </w:pP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55A0CD4E" w14:textId="5114505E" w:rsidR="007301A0" w:rsidRPr="00726229" w:rsidRDefault="007301A0" w:rsidP="004661ED">
            <w:pPr>
              <w:numPr>
                <w:ilvl w:val="1"/>
                <w:numId w:val="12"/>
              </w:numPr>
              <w:spacing w:after="40" w:line="276" w:lineRule="auto"/>
              <w:jc w:val="both"/>
              <w:rPr>
                <w:rFonts w:asciiTheme="majorHAnsi" w:hAnsiTheme="majorHAnsi" w:cs="Calibri Light"/>
                <w:b/>
                <w:sz w:val="20"/>
                <w:szCs w:val="20"/>
                <w:u w:val="single"/>
              </w:rPr>
            </w:pPr>
            <w:r w:rsidRPr="00726229">
              <w:rPr>
                <w:rFonts w:asciiTheme="majorHAnsi" w:hAnsiTheme="majorHAnsi" w:cs="Calibri Light"/>
                <w:b/>
                <w:sz w:val="20"/>
                <w:szCs w:val="20"/>
                <w:u w:val="single"/>
              </w:rPr>
              <w:t>w zakresie</w:t>
            </w:r>
            <w:r w:rsidRPr="00726229">
              <w:rPr>
                <w:rFonts w:asciiTheme="majorHAnsi" w:hAnsiTheme="majorHAnsi" w:cs="Calibri Light"/>
                <w:sz w:val="20"/>
                <w:szCs w:val="20"/>
                <w:u w:val="single"/>
              </w:rPr>
              <w:t xml:space="preserve"> </w:t>
            </w:r>
            <w:r w:rsidRPr="00726229">
              <w:rPr>
                <w:rFonts w:asciiTheme="majorHAnsi" w:hAnsiTheme="majorHAnsi" w:cs="Calibri Light"/>
                <w:b/>
                <w:sz w:val="20"/>
                <w:szCs w:val="20"/>
                <w:u w:val="single"/>
              </w:rPr>
              <w:t>posiadania potencjału technicznego:</w:t>
            </w:r>
          </w:p>
          <w:p w14:paraId="04AF3251" w14:textId="77777777" w:rsidR="009F6517" w:rsidRPr="00726229" w:rsidRDefault="009F6517" w:rsidP="004661ED">
            <w:pPr>
              <w:pStyle w:val="Akapitzlist"/>
              <w:ind w:left="454"/>
              <w:rPr>
                <w:rFonts w:asciiTheme="majorHAnsi" w:hAnsiTheme="majorHAnsi" w:cstheme="majorHAnsi"/>
                <w:b/>
                <w:bCs/>
                <w:i/>
                <w:iCs/>
                <w:sz w:val="20"/>
                <w:szCs w:val="20"/>
                <w:u w:val="single"/>
              </w:rPr>
            </w:pPr>
          </w:p>
          <w:p w14:paraId="1B37D632" w14:textId="34E93D7B" w:rsidR="004C7A51" w:rsidRPr="00726229" w:rsidRDefault="004C7A51" w:rsidP="004C7A51">
            <w:pPr>
              <w:spacing w:line="276" w:lineRule="auto"/>
              <w:jc w:val="both"/>
              <w:rPr>
                <w:rFonts w:asciiTheme="majorHAnsi" w:eastAsiaTheme="minorEastAsia" w:hAnsiTheme="majorHAnsi" w:cstheme="majorHAnsi"/>
                <w:sz w:val="20"/>
                <w:szCs w:val="20"/>
              </w:rPr>
            </w:pPr>
            <w:r w:rsidRPr="00726229">
              <w:rPr>
                <w:rFonts w:asciiTheme="majorHAnsi" w:hAnsiTheme="majorHAnsi" w:cstheme="majorHAnsi"/>
                <w:b/>
                <w:bCs/>
                <w:i/>
                <w:iCs/>
                <w:sz w:val="20"/>
                <w:szCs w:val="20"/>
                <w:u w:val="single"/>
              </w:rPr>
              <w:t>dotyczy</w:t>
            </w:r>
            <w:r w:rsidRPr="00726229">
              <w:rPr>
                <w:rFonts w:asciiTheme="majorHAnsi" w:hAnsiTheme="majorHAnsi" w:cstheme="majorHAnsi"/>
                <w:sz w:val="20"/>
                <w:szCs w:val="20"/>
              </w:rPr>
              <w:t xml:space="preserve">: </w:t>
            </w:r>
            <w:r w:rsidRPr="00726229">
              <w:rPr>
                <w:rFonts w:asciiTheme="majorHAnsi" w:hAnsiTheme="majorHAnsi" w:cstheme="majorHAnsi"/>
                <w:sz w:val="22"/>
                <w:szCs w:val="22"/>
              </w:rPr>
              <w:t>1 część zamówienia</w:t>
            </w:r>
            <w:r w:rsidRPr="00726229">
              <w:rPr>
                <w:rFonts w:asciiTheme="majorHAnsi" w:hAnsiTheme="majorHAnsi" w:cstheme="majorHAnsi"/>
                <w:b/>
                <w:bCs/>
                <w:sz w:val="20"/>
                <w:szCs w:val="20"/>
              </w:rPr>
              <w:t xml:space="preserve"> SZKOLENIE DLA PRACOWNIKÓW Z JĘZYKA PYTHON</w:t>
            </w:r>
          </w:p>
          <w:p w14:paraId="0DC3BA13" w14:textId="4820FF26" w:rsidR="004C7A51" w:rsidRPr="00726229" w:rsidRDefault="004C7A51" w:rsidP="009F6517">
            <w:pPr>
              <w:spacing w:line="276" w:lineRule="auto"/>
              <w:jc w:val="both"/>
              <w:rPr>
                <w:rFonts w:asciiTheme="majorHAnsi" w:hAnsiTheme="majorHAnsi" w:cstheme="majorHAnsi"/>
                <w:b/>
                <w:bCs/>
                <w:i/>
                <w:iCs/>
                <w:sz w:val="20"/>
                <w:szCs w:val="20"/>
                <w:u w:val="single"/>
              </w:rPr>
            </w:pPr>
          </w:p>
          <w:p w14:paraId="0CB9A63D" w14:textId="6246564C" w:rsidR="000609D7" w:rsidRPr="00726229" w:rsidRDefault="000609D7" w:rsidP="000609D7">
            <w:pPr>
              <w:spacing w:line="276" w:lineRule="auto"/>
              <w:ind w:left="426" w:right="20"/>
              <w:jc w:val="both"/>
              <w:rPr>
                <w:rFonts w:asciiTheme="majorHAnsi" w:hAnsiTheme="majorHAnsi" w:cstheme="majorHAnsi"/>
                <w:sz w:val="20"/>
                <w:szCs w:val="20"/>
              </w:rPr>
            </w:pPr>
            <w:r w:rsidRPr="00726229">
              <w:rPr>
                <w:rFonts w:asciiTheme="majorHAnsi" w:hAnsiTheme="majorHAnsi" w:cs="Calibri Light"/>
                <w:kern w:val="1"/>
                <w:sz w:val="20"/>
                <w:szCs w:val="20"/>
                <w:lang w:val="x-none" w:eastAsia="x-none"/>
              </w:rPr>
              <w:t xml:space="preserve">Zamawiający uzna warunek za spełniony jeżeli Wykonawca wykaże, </w:t>
            </w:r>
            <w:r w:rsidRPr="00726229">
              <w:rPr>
                <w:rFonts w:asciiTheme="majorHAnsi" w:hAnsiTheme="majorHAnsi" w:cstheme="majorHAnsi"/>
                <w:sz w:val="20"/>
                <w:szCs w:val="20"/>
                <w:shd w:val="clear" w:color="auto" w:fill="FFFFFF"/>
              </w:rPr>
              <w:t>że w okresie ostatnich 3 (trzech) lat przed upływem terminu składania ofert przeprowadził co najmniej 1</w:t>
            </w:r>
            <w:r w:rsidR="005E1AA6" w:rsidRPr="00726229">
              <w:rPr>
                <w:rFonts w:asciiTheme="majorHAnsi" w:hAnsiTheme="majorHAnsi" w:cstheme="majorHAnsi"/>
                <w:sz w:val="20"/>
                <w:szCs w:val="20"/>
                <w:shd w:val="clear" w:color="auto" w:fill="FFFFFF"/>
              </w:rPr>
              <w:t xml:space="preserve">0 </w:t>
            </w:r>
            <w:r w:rsidRPr="00726229">
              <w:rPr>
                <w:rFonts w:asciiTheme="majorHAnsi" w:hAnsiTheme="majorHAnsi" w:cstheme="majorHAnsi"/>
                <w:sz w:val="20"/>
                <w:szCs w:val="20"/>
                <w:shd w:val="clear" w:color="auto" w:fill="FFFFFF"/>
              </w:rPr>
              <w:t>szkole</w:t>
            </w:r>
            <w:r w:rsidR="005E1AA6" w:rsidRPr="00726229">
              <w:rPr>
                <w:rFonts w:asciiTheme="majorHAnsi" w:hAnsiTheme="majorHAnsi" w:cstheme="majorHAnsi"/>
                <w:sz w:val="20"/>
                <w:szCs w:val="20"/>
                <w:shd w:val="clear" w:color="auto" w:fill="FFFFFF"/>
              </w:rPr>
              <w:t xml:space="preserve">ń </w:t>
            </w:r>
            <w:r w:rsidRPr="00726229">
              <w:rPr>
                <w:rFonts w:asciiTheme="majorHAnsi" w:hAnsiTheme="majorHAnsi" w:cstheme="majorHAnsi"/>
                <w:sz w:val="20"/>
                <w:szCs w:val="20"/>
                <w:shd w:val="clear" w:color="auto" w:fill="FFFFFF"/>
              </w:rPr>
              <w:t xml:space="preserve"> </w:t>
            </w:r>
            <w:r w:rsidR="005E1AA6" w:rsidRPr="00726229">
              <w:rPr>
                <w:rFonts w:asciiTheme="majorHAnsi" w:hAnsiTheme="majorHAnsi" w:cstheme="majorHAnsi"/>
                <w:sz w:val="20"/>
                <w:szCs w:val="20"/>
                <w:shd w:val="clear" w:color="auto" w:fill="FFFFFF"/>
              </w:rPr>
              <w:t>w trybie stacjonarnym dla każdego poziomu</w:t>
            </w:r>
            <w:r w:rsidR="005E1AA6" w:rsidRPr="00726229">
              <w:rPr>
                <w:rFonts w:cstheme="minorHAnsi"/>
                <w:sz w:val="20"/>
                <w:szCs w:val="20"/>
                <w:shd w:val="clear" w:color="auto" w:fill="FFFFFF"/>
              </w:rPr>
              <w:t xml:space="preserve">, </w:t>
            </w:r>
            <w:r w:rsidRPr="00726229">
              <w:rPr>
                <w:rFonts w:asciiTheme="majorHAnsi" w:hAnsiTheme="majorHAnsi" w:cstheme="majorHAnsi"/>
                <w:sz w:val="20"/>
                <w:szCs w:val="20"/>
                <w:shd w:val="clear" w:color="auto" w:fill="FFFFFF"/>
              </w:rPr>
              <w:t>będąc</w:t>
            </w:r>
            <w:r w:rsidR="005E1AA6" w:rsidRPr="00726229">
              <w:rPr>
                <w:rFonts w:asciiTheme="majorHAnsi" w:hAnsiTheme="majorHAnsi" w:cstheme="majorHAnsi"/>
                <w:sz w:val="20"/>
                <w:szCs w:val="20"/>
                <w:shd w:val="clear" w:color="auto" w:fill="FFFFFF"/>
              </w:rPr>
              <w:t>ych</w:t>
            </w:r>
            <w:r w:rsidRPr="00726229">
              <w:rPr>
                <w:rFonts w:asciiTheme="majorHAnsi" w:hAnsiTheme="majorHAnsi" w:cstheme="majorHAnsi"/>
                <w:sz w:val="20"/>
                <w:szCs w:val="20"/>
                <w:shd w:val="clear" w:color="auto" w:fill="FFFFFF"/>
              </w:rPr>
              <w:t xml:space="preserve"> przedmiotem zamówienia, a jeśli okres prowadzenia działalności jest krótszy - w tym okresie </w:t>
            </w:r>
            <w:r w:rsidRPr="00726229">
              <w:rPr>
                <w:rFonts w:asciiTheme="majorHAnsi" w:hAnsiTheme="majorHAnsi" w:cstheme="majorHAnsi"/>
                <w:sz w:val="20"/>
                <w:szCs w:val="20"/>
              </w:rPr>
              <w:t>wraz z podaniem przedmiotu,</w:t>
            </w:r>
            <w:r w:rsidRPr="00726229">
              <w:rPr>
                <w:rFonts w:asciiTheme="majorHAnsi" w:eastAsia="Calibri" w:hAnsiTheme="majorHAnsi" w:cstheme="majorHAnsi"/>
                <w:sz w:val="20"/>
                <w:szCs w:val="20"/>
                <w:lang w:eastAsia="en-US"/>
              </w:rPr>
              <w:t xml:space="preserve"> liczby osób, dla której była realizowana usługa,</w:t>
            </w:r>
            <w:r w:rsidRPr="00726229">
              <w:rPr>
                <w:rFonts w:asciiTheme="majorHAnsi" w:hAnsiTheme="majorHAnsi" w:cstheme="majorHAnsi"/>
                <w:sz w:val="20"/>
                <w:szCs w:val="20"/>
              </w:rPr>
              <w:t xml:space="preserve">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były wykonywane, a jeżeli Wykonawca z przyczyn niezależnych od niego nie jest w stanie uzyskać tych dokumentów – oświadczenie wykonawcy.</w:t>
            </w:r>
          </w:p>
          <w:p w14:paraId="492B2DA7" w14:textId="77777777" w:rsidR="000609D7" w:rsidRPr="00726229" w:rsidRDefault="000609D7" w:rsidP="000609D7">
            <w:pPr>
              <w:spacing w:line="276" w:lineRule="auto"/>
              <w:jc w:val="both"/>
              <w:rPr>
                <w:rFonts w:asciiTheme="majorHAnsi" w:hAnsiTheme="majorHAnsi" w:cstheme="majorHAnsi"/>
                <w:b/>
                <w:bCs/>
                <w:i/>
                <w:iCs/>
                <w:sz w:val="20"/>
                <w:szCs w:val="20"/>
                <w:u w:val="single"/>
              </w:rPr>
            </w:pPr>
            <w:r w:rsidRPr="00726229">
              <w:rPr>
                <w:rFonts w:asciiTheme="majorHAnsi" w:hAnsiTheme="majorHAnsi" w:cstheme="majorHAnsi"/>
                <w:sz w:val="20"/>
                <w:szCs w:val="20"/>
                <w:shd w:val="clear" w:color="auto" w:fill="FFFFFF"/>
              </w:rPr>
              <w:t>Ocena spełniania warunków udziału w postępowaniu będzie dokonana na zasadzie „spełnia/nie spełnia”.</w:t>
            </w:r>
          </w:p>
          <w:p w14:paraId="70F2798A" w14:textId="77777777" w:rsidR="004C7A51" w:rsidRPr="00726229" w:rsidRDefault="004C7A51" w:rsidP="009F6517">
            <w:pPr>
              <w:spacing w:line="276" w:lineRule="auto"/>
              <w:jc w:val="both"/>
              <w:rPr>
                <w:rFonts w:asciiTheme="majorHAnsi" w:hAnsiTheme="majorHAnsi" w:cstheme="majorHAnsi"/>
                <w:b/>
                <w:bCs/>
                <w:i/>
                <w:iCs/>
                <w:sz w:val="20"/>
                <w:szCs w:val="20"/>
                <w:u w:val="single"/>
              </w:rPr>
            </w:pPr>
          </w:p>
          <w:p w14:paraId="6C4509FD" w14:textId="77777777" w:rsidR="004C7A51" w:rsidRPr="00726229" w:rsidRDefault="004C7A51" w:rsidP="009F6517">
            <w:pPr>
              <w:spacing w:line="276" w:lineRule="auto"/>
              <w:jc w:val="both"/>
              <w:rPr>
                <w:rFonts w:asciiTheme="majorHAnsi" w:hAnsiTheme="majorHAnsi" w:cstheme="majorHAnsi"/>
                <w:b/>
                <w:bCs/>
                <w:i/>
                <w:iCs/>
                <w:sz w:val="20"/>
                <w:szCs w:val="20"/>
                <w:u w:val="single"/>
              </w:rPr>
            </w:pPr>
          </w:p>
          <w:p w14:paraId="34D18299" w14:textId="212D91F4" w:rsidR="009F6517" w:rsidRPr="00726229" w:rsidRDefault="009F6517" w:rsidP="009F6517">
            <w:pPr>
              <w:spacing w:line="276" w:lineRule="auto"/>
              <w:jc w:val="both"/>
              <w:rPr>
                <w:rFonts w:asciiTheme="majorHAnsi" w:eastAsiaTheme="minorEastAsia" w:hAnsiTheme="majorHAnsi" w:cstheme="majorHAnsi"/>
                <w:sz w:val="20"/>
                <w:szCs w:val="20"/>
              </w:rPr>
            </w:pPr>
            <w:r w:rsidRPr="00726229">
              <w:rPr>
                <w:rFonts w:asciiTheme="majorHAnsi" w:hAnsiTheme="majorHAnsi" w:cstheme="majorHAnsi"/>
                <w:b/>
                <w:bCs/>
                <w:i/>
                <w:iCs/>
                <w:sz w:val="20"/>
                <w:szCs w:val="20"/>
                <w:u w:val="single"/>
              </w:rPr>
              <w:t>dotyczy</w:t>
            </w:r>
            <w:r w:rsidRPr="00726229">
              <w:rPr>
                <w:rFonts w:asciiTheme="majorHAnsi" w:hAnsiTheme="majorHAnsi" w:cstheme="majorHAnsi"/>
                <w:sz w:val="20"/>
                <w:szCs w:val="20"/>
              </w:rPr>
              <w:t xml:space="preserve">: </w:t>
            </w:r>
            <w:r w:rsidRPr="00726229">
              <w:rPr>
                <w:rFonts w:asciiTheme="majorHAnsi" w:hAnsiTheme="majorHAnsi" w:cstheme="majorHAnsi"/>
                <w:sz w:val="22"/>
                <w:szCs w:val="22"/>
              </w:rPr>
              <w:t>2 część zamówienia</w:t>
            </w:r>
            <w:r w:rsidRPr="00726229">
              <w:rPr>
                <w:rFonts w:asciiTheme="majorHAnsi" w:hAnsiTheme="majorHAnsi" w:cstheme="majorHAnsi"/>
                <w:b/>
                <w:bCs/>
                <w:sz w:val="20"/>
                <w:szCs w:val="20"/>
              </w:rPr>
              <w:t xml:space="preserve"> SZKOLENIE LOTNICZE WRAZ Z OPŁATĄ WYDANIA LICENCJI PILOTA, ZGODNIE Z WYTYCZNYMI ULC I EASA DLA PRACOWNIKÓW ORAZ STUDENTÓW </w:t>
            </w:r>
          </w:p>
          <w:p w14:paraId="41883EFA" w14:textId="77777777" w:rsidR="009F6517" w:rsidRPr="00726229" w:rsidRDefault="009F6517" w:rsidP="009F6517">
            <w:pPr>
              <w:rPr>
                <w:rFonts w:asciiTheme="majorHAnsi" w:hAnsiTheme="majorHAnsi" w:cs="Calibri Light"/>
                <w:kern w:val="1"/>
                <w:sz w:val="20"/>
                <w:szCs w:val="20"/>
                <w:lang w:val="x-none" w:eastAsia="x-none"/>
              </w:rPr>
            </w:pPr>
          </w:p>
          <w:p w14:paraId="5493DE42" w14:textId="67A5A191" w:rsidR="009F6517" w:rsidRPr="00726229" w:rsidRDefault="009F6517" w:rsidP="009F6517">
            <w:pPr>
              <w:spacing w:line="276" w:lineRule="auto"/>
              <w:ind w:left="426" w:right="20"/>
              <w:jc w:val="both"/>
              <w:rPr>
                <w:rFonts w:asciiTheme="majorHAnsi" w:hAnsiTheme="majorHAnsi" w:cstheme="majorHAnsi"/>
                <w:sz w:val="20"/>
                <w:szCs w:val="20"/>
              </w:rPr>
            </w:pPr>
            <w:r w:rsidRPr="00726229">
              <w:rPr>
                <w:rFonts w:asciiTheme="majorHAnsi" w:hAnsiTheme="majorHAnsi" w:cs="Calibri Light"/>
                <w:kern w:val="1"/>
                <w:sz w:val="20"/>
                <w:szCs w:val="20"/>
                <w:lang w:val="x-none" w:eastAsia="x-none"/>
              </w:rPr>
              <w:t xml:space="preserve">Zamawiający uzna warunek za spełniony jeżeli Wykonawca wykaże, </w:t>
            </w:r>
            <w:r w:rsidRPr="00726229">
              <w:rPr>
                <w:rFonts w:asciiTheme="majorHAnsi" w:hAnsiTheme="majorHAnsi" w:cstheme="majorHAnsi"/>
                <w:sz w:val="20"/>
                <w:szCs w:val="20"/>
                <w:shd w:val="clear" w:color="auto" w:fill="FFFFFF"/>
              </w:rPr>
              <w:t xml:space="preserve">że w okresie ostatnich 3 (trzech) lat przed upływem terminu składania ofert przeprowadził co najmniej 1 szkolenie będące przedmiotem zamówienia, a jeśli okres prowadzenia działalności jest krótszy - w tym okresie </w:t>
            </w:r>
            <w:r w:rsidRPr="00726229">
              <w:rPr>
                <w:rFonts w:asciiTheme="majorHAnsi" w:hAnsiTheme="majorHAnsi" w:cstheme="majorHAnsi"/>
                <w:sz w:val="20"/>
                <w:szCs w:val="20"/>
              </w:rPr>
              <w:t>wraz z podaniem przedmiotu,</w:t>
            </w:r>
            <w:r w:rsidRPr="00726229">
              <w:rPr>
                <w:rFonts w:asciiTheme="majorHAnsi" w:eastAsia="Calibri" w:hAnsiTheme="majorHAnsi" w:cstheme="majorHAnsi"/>
                <w:sz w:val="20"/>
                <w:szCs w:val="20"/>
                <w:lang w:eastAsia="en-US"/>
              </w:rPr>
              <w:t xml:space="preserve"> liczby osób, dla której była realizowana usługa,</w:t>
            </w:r>
            <w:r w:rsidRPr="00726229">
              <w:rPr>
                <w:rFonts w:asciiTheme="majorHAnsi" w:hAnsiTheme="majorHAnsi" w:cstheme="majorHAnsi"/>
                <w:sz w:val="20"/>
                <w:szCs w:val="20"/>
              </w:rPr>
              <w:t xml:space="preserve">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były wykonywane, a jeżeli Wykonawca z przyczyn niezależnych od niego nie jest w stanie uzyskać tych dokumentów – oświadczenie wykonawcy.</w:t>
            </w:r>
          </w:p>
          <w:p w14:paraId="1F13DBCF" w14:textId="47C25F8B" w:rsidR="009F6517" w:rsidRPr="00726229" w:rsidRDefault="009F6517" w:rsidP="009F6517">
            <w:pPr>
              <w:spacing w:line="276" w:lineRule="auto"/>
              <w:jc w:val="both"/>
              <w:rPr>
                <w:rFonts w:asciiTheme="majorHAnsi" w:hAnsiTheme="majorHAnsi" w:cstheme="majorHAnsi"/>
                <w:b/>
                <w:bCs/>
                <w:i/>
                <w:iCs/>
                <w:sz w:val="20"/>
                <w:szCs w:val="20"/>
                <w:u w:val="single"/>
              </w:rPr>
            </w:pPr>
            <w:r w:rsidRPr="00726229">
              <w:rPr>
                <w:rFonts w:asciiTheme="majorHAnsi" w:hAnsiTheme="majorHAnsi" w:cstheme="majorHAnsi"/>
                <w:sz w:val="20"/>
                <w:szCs w:val="20"/>
                <w:shd w:val="clear" w:color="auto" w:fill="FFFFFF"/>
              </w:rPr>
              <w:t>Ocena spełniania warunków udziału w postępowaniu będzie dokonana na zasadzie „spełnia/nie spełnia”.</w:t>
            </w:r>
          </w:p>
          <w:p w14:paraId="4B3E3D1D" w14:textId="77777777" w:rsidR="009F6517" w:rsidRPr="00726229" w:rsidRDefault="009F6517" w:rsidP="009F6517">
            <w:pPr>
              <w:rPr>
                <w:rFonts w:asciiTheme="majorHAnsi" w:hAnsiTheme="majorHAnsi" w:cstheme="majorHAnsi"/>
                <w:b/>
                <w:bCs/>
                <w:i/>
                <w:iCs/>
                <w:sz w:val="20"/>
                <w:szCs w:val="20"/>
                <w:u w:val="single"/>
              </w:rPr>
            </w:pPr>
          </w:p>
          <w:p w14:paraId="12BBE762" w14:textId="19D4E28B" w:rsidR="004661ED" w:rsidRPr="00726229" w:rsidRDefault="004661ED" w:rsidP="009F6517">
            <w:pPr>
              <w:pStyle w:val="Akapitzlist"/>
              <w:ind w:left="0"/>
              <w:rPr>
                <w:rFonts w:asciiTheme="majorHAnsi" w:hAnsiTheme="majorHAnsi" w:cstheme="majorHAnsi"/>
                <w:b/>
                <w:bCs/>
                <w:sz w:val="20"/>
                <w:szCs w:val="20"/>
              </w:rPr>
            </w:pPr>
            <w:r w:rsidRPr="00726229">
              <w:rPr>
                <w:rFonts w:asciiTheme="majorHAnsi" w:hAnsiTheme="majorHAnsi" w:cstheme="majorHAnsi"/>
                <w:b/>
                <w:bCs/>
                <w:i/>
                <w:iCs/>
                <w:sz w:val="20"/>
                <w:szCs w:val="20"/>
                <w:u w:val="single"/>
              </w:rPr>
              <w:t>dotyczy</w:t>
            </w:r>
            <w:r w:rsidRPr="00726229">
              <w:rPr>
                <w:rFonts w:asciiTheme="majorHAnsi" w:hAnsiTheme="majorHAnsi" w:cstheme="majorHAnsi"/>
                <w:sz w:val="20"/>
                <w:szCs w:val="20"/>
              </w:rPr>
              <w:t xml:space="preserve">: </w:t>
            </w:r>
            <w:r w:rsidRPr="00726229">
              <w:rPr>
                <w:rFonts w:asciiTheme="majorHAnsi" w:hAnsiTheme="majorHAnsi" w:cstheme="majorHAnsi"/>
                <w:sz w:val="22"/>
                <w:szCs w:val="22"/>
              </w:rPr>
              <w:t>3 część zamówienia</w:t>
            </w:r>
            <w:r w:rsidRPr="00726229">
              <w:rPr>
                <w:rFonts w:asciiTheme="majorHAnsi" w:hAnsiTheme="majorHAnsi" w:cstheme="majorHAnsi"/>
                <w:b/>
                <w:bCs/>
                <w:sz w:val="20"/>
                <w:szCs w:val="20"/>
              </w:rPr>
              <w:t xml:space="preserve"> - SZKOLENIE DLA SUDENTÓW „INTERNET RZECZY” </w:t>
            </w:r>
          </w:p>
          <w:p w14:paraId="1703B5C1" w14:textId="77777777" w:rsidR="009F6517" w:rsidRPr="00726229" w:rsidRDefault="009F6517" w:rsidP="009F6517">
            <w:pPr>
              <w:pStyle w:val="Akapitzlist"/>
              <w:ind w:left="0"/>
              <w:rPr>
                <w:rFonts w:asciiTheme="majorHAnsi" w:hAnsiTheme="majorHAnsi" w:cstheme="majorHAnsi"/>
                <w:b/>
                <w:bCs/>
                <w:sz w:val="20"/>
                <w:szCs w:val="20"/>
              </w:rPr>
            </w:pPr>
          </w:p>
          <w:p w14:paraId="4720CE4D" w14:textId="77777777" w:rsidR="0004426F" w:rsidRPr="00726229" w:rsidRDefault="0004426F" w:rsidP="0004426F">
            <w:pPr>
              <w:spacing w:after="200" w:line="276" w:lineRule="auto"/>
              <w:jc w:val="both"/>
              <w:rPr>
                <w:rFonts w:asciiTheme="majorHAnsi" w:eastAsiaTheme="minorEastAsia" w:hAnsiTheme="majorHAnsi" w:cstheme="minorHAnsi"/>
                <w:b/>
                <w:bCs/>
                <w:sz w:val="20"/>
                <w:szCs w:val="20"/>
                <w:u w:val="single"/>
              </w:rPr>
            </w:pPr>
            <w:r w:rsidRPr="00726229">
              <w:rPr>
                <w:rFonts w:asciiTheme="majorHAnsi" w:hAnsiTheme="majorHAnsi" w:cs="Calibri Light"/>
                <w:kern w:val="1"/>
                <w:sz w:val="20"/>
                <w:szCs w:val="20"/>
                <w:lang w:val="x-none" w:eastAsia="x-none"/>
              </w:rPr>
              <w:t>Zamawiający uzna warunek za spełniony jeżeli Wykonawca wykaże, że dysponuje lub będzie dysponował</w:t>
            </w:r>
            <w:r w:rsidRPr="00726229">
              <w:rPr>
                <w:rFonts w:asciiTheme="majorHAnsi" w:hAnsiTheme="majorHAnsi" w:cs="Calibri Light"/>
                <w:kern w:val="1"/>
                <w:sz w:val="20"/>
                <w:szCs w:val="20"/>
                <w:lang w:eastAsia="x-none"/>
              </w:rPr>
              <w:t xml:space="preserve"> sprzętem specjalistycznym, niezbędnym do prawidłowego przeprowadzenia szkolenia 2</w:t>
            </w:r>
            <w:r w:rsidRPr="00726229">
              <w:rPr>
                <w:rFonts w:asciiTheme="majorHAnsi" w:eastAsiaTheme="minorEastAsia" w:hAnsiTheme="majorHAnsi" w:cstheme="minorHAnsi"/>
                <w:bCs/>
                <w:sz w:val="20"/>
                <w:szCs w:val="20"/>
              </w:rPr>
              <w:t xml:space="preserve"> -</w:t>
            </w:r>
            <w:r w:rsidRPr="00726229">
              <w:rPr>
                <w:rFonts w:asciiTheme="majorHAnsi" w:eastAsiaTheme="minorEastAsia" w:hAnsiTheme="majorHAnsi" w:cstheme="minorHAnsi"/>
                <w:b/>
                <w:bCs/>
                <w:sz w:val="20"/>
                <w:szCs w:val="20"/>
              </w:rPr>
              <w:t xml:space="preserve"> „Internet rzeczy”.</w:t>
            </w:r>
            <w:r w:rsidRPr="00726229">
              <w:rPr>
                <w:rFonts w:asciiTheme="majorHAnsi" w:hAnsiTheme="majorHAnsi" w:cs="Calibri Light"/>
                <w:kern w:val="1"/>
                <w:sz w:val="20"/>
                <w:szCs w:val="20"/>
                <w:lang w:eastAsia="x-none"/>
              </w:rPr>
              <w:t xml:space="preserve"> </w:t>
            </w:r>
            <w:r w:rsidRPr="00726229">
              <w:rPr>
                <w:rFonts w:asciiTheme="majorHAnsi" w:eastAsiaTheme="minorEastAsia" w:hAnsiTheme="majorHAnsi" w:cstheme="minorHAnsi"/>
                <w:sz w:val="20"/>
                <w:szCs w:val="20"/>
              </w:rPr>
              <w:t>Wymagany sprzęt, który Wykonawca ma  zapewnić i użyć w trakcie szkolenia  (dopuszczalne są wersje nowsze poniższego sprzętu, jeżeli w chwili składania oferty niedostępne będą na rynku poniższe wersje)*:</w:t>
            </w:r>
          </w:p>
          <w:p w14:paraId="50974BF2" w14:textId="77777777" w:rsidR="0004426F" w:rsidRPr="00872BA9" w:rsidRDefault="0004426F" w:rsidP="0004426F">
            <w:pPr>
              <w:spacing w:line="264" w:lineRule="auto"/>
              <w:jc w:val="both"/>
              <w:rPr>
                <w:rFonts w:asciiTheme="majorHAnsi" w:eastAsiaTheme="minorEastAsia" w:hAnsiTheme="majorHAnsi" w:cstheme="minorHAnsi"/>
                <w:b/>
                <w:bCs/>
                <w:sz w:val="20"/>
                <w:szCs w:val="20"/>
                <w:u w:val="single"/>
              </w:rPr>
            </w:pPr>
            <w:r w:rsidRPr="00872BA9">
              <w:rPr>
                <w:rFonts w:asciiTheme="majorHAnsi" w:eastAsiaTheme="minorEastAsia" w:hAnsiTheme="majorHAnsi" w:cstheme="minorHAnsi"/>
                <w:b/>
                <w:bCs/>
                <w:sz w:val="20"/>
                <w:szCs w:val="20"/>
                <w:u w:val="single"/>
              </w:rPr>
              <w:t>Moduł 1:</w:t>
            </w:r>
          </w:p>
          <w:p w14:paraId="574952F0" w14:textId="67416345" w:rsidR="0004426F" w:rsidRDefault="0004426F" w:rsidP="00872BA9">
            <w:pPr>
              <w:pStyle w:val="Akapitzlist"/>
              <w:numPr>
                <w:ilvl w:val="2"/>
                <w:numId w:val="12"/>
              </w:numPr>
              <w:spacing w:line="276" w:lineRule="auto"/>
              <w:jc w:val="both"/>
              <w:rPr>
                <w:rFonts w:asciiTheme="majorHAnsi" w:eastAsiaTheme="minorEastAsia" w:hAnsiTheme="majorHAnsi" w:cstheme="minorHAnsi"/>
                <w:sz w:val="20"/>
                <w:szCs w:val="20"/>
              </w:rPr>
            </w:pPr>
            <w:r w:rsidRPr="00726229">
              <w:rPr>
                <w:rFonts w:asciiTheme="majorHAnsi" w:eastAsiaTheme="minorEastAsia" w:hAnsiTheme="majorHAnsi" w:cstheme="minorHAnsi"/>
                <w:sz w:val="20"/>
                <w:szCs w:val="20"/>
              </w:rPr>
              <w:lastRenderedPageBreak/>
              <w:t xml:space="preserve">komputer jednopłytkowy z otwartym systemem operacyjnym wyposażony w min.:  1xHDMI, H.246, MPG 4 </w:t>
            </w:r>
            <w:proofErr w:type="spellStart"/>
            <w:r w:rsidRPr="00726229">
              <w:rPr>
                <w:rFonts w:asciiTheme="majorHAnsi" w:eastAsiaTheme="minorEastAsia" w:hAnsiTheme="majorHAnsi" w:cstheme="minorHAnsi"/>
                <w:sz w:val="20"/>
                <w:szCs w:val="20"/>
              </w:rPr>
              <w:t>decode</w:t>
            </w:r>
            <w:proofErr w:type="spellEnd"/>
            <w:r w:rsidRPr="00726229">
              <w:rPr>
                <w:rFonts w:asciiTheme="majorHAnsi" w:eastAsiaTheme="minorEastAsia" w:hAnsiTheme="majorHAnsi" w:cstheme="minorHAnsi"/>
                <w:sz w:val="20"/>
                <w:szCs w:val="20"/>
              </w:rPr>
              <w:t xml:space="preserve">, H. 246 </w:t>
            </w:r>
            <w:proofErr w:type="spellStart"/>
            <w:r w:rsidRPr="00726229">
              <w:rPr>
                <w:rFonts w:asciiTheme="majorHAnsi" w:eastAsiaTheme="minorEastAsia" w:hAnsiTheme="majorHAnsi" w:cstheme="minorHAnsi"/>
                <w:sz w:val="20"/>
                <w:szCs w:val="20"/>
              </w:rPr>
              <w:t>encode</w:t>
            </w:r>
            <w:proofErr w:type="spellEnd"/>
            <w:r w:rsidRPr="00726229">
              <w:rPr>
                <w:rFonts w:asciiTheme="majorHAnsi" w:eastAsiaTheme="minorEastAsia" w:hAnsiTheme="majorHAnsi" w:cstheme="minorHAnsi"/>
                <w:sz w:val="20"/>
                <w:szCs w:val="20"/>
              </w:rPr>
              <w:t xml:space="preserve">, </w:t>
            </w:r>
            <w:proofErr w:type="spellStart"/>
            <w:r w:rsidRPr="00726229">
              <w:rPr>
                <w:rFonts w:asciiTheme="majorHAnsi" w:eastAsiaTheme="minorEastAsia" w:hAnsiTheme="majorHAnsi" w:cstheme="minorHAnsi"/>
                <w:sz w:val="20"/>
                <w:szCs w:val="20"/>
              </w:rPr>
              <w:t>OperGL</w:t>
            </w:r>
            <w:proofErr w:type="spellEnd"/>
            <w:r w:rsidRPr="00726229">
              <w:rPr>
                <w:rFonts w:asciiTheme="majorHAnsi" w:eastAsiaTheme="minorEastAsia" w:hAnsiTheme="majorHAnsi" w:cstheme="minorHAnsi"/>
                <w:sz w:val="20"/>
                <w:szCs w:val="20"/>
              </w:rPr>
              <w:t xml:space="preserve"> ES 2.0, Quad-</w:t>
            </w:r>
            <w:proofErr w:type="spellStart"/>
            <w:r w:rsidRPr="00726229">
              <w:rPr>
                <w:rFonts w:asciiTheme="majorHAnsi" w:eastAsiaTheme="minorEastAsia" w:hAnsiTheme="majorHAnsi" w:cstheme="minorHAnsi"/>
                <w:sz w:val="20"/>
                <w:szCs w:val="20"/>
              </w:rPr>
              <w:t>Core</w:t>
            </w:r>
            <w:proofErr w:type="spellEnd"/>
            <w:r w:rsidRPr="00726229">
              <w:rPr>
                <w:rFonts w:asciiTheme="majorHAnsi" w:eastAsiaTheme="minorEastAsia" w:hAnsiTheme="majorHAnsi" w:cstheme="minorHAnsi"/>
                <w:sz w:val="20"/>
                <w:szCs w:val="20"/>
              </w:rPr>
              <w:t xml:space="preserve"> ARM Cortex-A53 1,4 GHz, 1 GB LPDDR2@900 MHz, Ethernet 300 </w:t>
            </w:r>
            <w:proofErr w:type="spellStart"/>
            <w:r w:rsidRPr="00726229">
              <w:rPr>
                <w:rFonts w:asciiTheme="majorHAnsi" w:eastAsiaTheme="minorEastAsia" w:hAnsiTheme="majorHAnsi" w:cstheme="minorHAnsi"/>
                <w:sz w:val="20"/>
                <w:szCs w:val="20"/>
              </w:rPr>
              <w:t>Mbps</w:t>
            </w:r>
            <w:proofErr w:type="spellEnd"/>
            <w:r w:rsidRPr="00726229">
              <w:rPr>
                <w:rFonts w:asciiTheme="majorHAnsi" w:eastAsiaTheme="minorEastAsia" w:hAnsiTheme="majorHAnsi" w:cstheme="minorHAnsi"/>
                <w:sz w:val="20"/>
                <w:szCs w:val="20"/>
              </w:rPr>
              <w:t>, 2,4 GHz i 5 GHz, 802.11 b/g/n/</w:t>
            </w:r>
            <w:proofErr w:type="spellStart"/>
            <w:r w:rsidRPr="00726229">
              <w:rPr>
                <w:rFonts w:asciiTheme="majorHAnsi" w:eastAsiaTheme="minorEastAsia" w:hAnsiTheme="majorHAnsi" w:cstheme="minorHAnsi"/>
                <w:sz w:val="20"/>
                <w:szCs w:val="20"/>
              </w:rPr>
              <w:t>ac</w:t>
            </w:r>
            <w:proofErr w:type="spellEnd"/>
            <w:r w:rsidRPr="00726229">
              <w:rPr>
                <w:rFonts w:asciiTheme="majorHAnsi" w:eastAsiaTheme="minorEastAsia" w:hAnsiTheme="majorHAnsi" w:cstheme="minorHAnsi"/>
                <w:sz w:val="20"/>
                <w:szCs w:val="20"/>
              </w:rPr>
              <w:t>, BLE 4.2 - sztuk 10;</w:t>
            </w:r>
          </w:p>
          <w:p w14:paraId="32FF9ABA" w14:textId="30A3CFDD" w:rsidR="0004426F" w:rsidRDefault="0004426F" w:rsidP="00872BA9">
            <w:pPr>
              <w:pStyle w:val="Akapitzlist"/>
              <w:numPr>
                <w:ilvl w:val="2"/>
                <w:numId w:val="12"/>
              </w:numPr>
              <w:spacing w:line="276" w:lineRule="auto"/>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karty micro SD 8 GB co najmniej </w:t>
            </w:r>
            <w:proofErr w:type="spellStart"/>
            <w:r w:rsidRPr="00872BA9">
              <w:rPr>
                <w:rFonts w:asciiTheme="majorHAnsi" w:eastAsiaTheme="minorEastAsia" w:hAnsiTheme="majorHAnsi" w:cstheme="minorHAnsi"/>
                <w:sz w:val="20"/>
                <w:szCs w:val="20"/>
              </w:rPr>
              <w:t>class</w:t>
            </w:r>
            <w:proofErr w:type="spellEnd"/>
            <w:r w:rsidRPr="00872BA9">
              <w:rPr>
                <w:rFonts w:asciiTheme="majorHAnsi" w:eastAsiaTheme="minorEastAsia" w:hAnsiTheme="majorHAnsi" w:cstheme="minorHAnsi"/>
                <w:sz w:val="20"/>
                <w:szCs w:val="20"/>
              </w:rPr>
              <w:t xml:space="preserve"> 10 - 10 sztuk;</w:t>
            </w:r>
          </w:p>
          <w:p w14:paraId="12DFADBC" w14:textId="355D60BA" w:rsidR="0004426F" w:rsidRDefault="0004426F" w:rsidP="00872BA9">
            <w:pPr>
              <w:pStyle w:val="Akapitzlist"/>
              <w:numPr>
                <w:ilvl w:val="2"/>
                <w:numId w:val="12"/>
              </w:numPr>
              <w:spacing w:line="276" w:lineRule="auto"/>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klawiatury </w:t>
            </w:r>
            <w:proofErr w:type="spellStart"/>
            <w:r w:rsidRPr="00872BA9">
              <w:rPr>
                <w:rFonts w:asciiTheme="majorHAnsi" w:eastAsiaTheme="minorEastAsia" w:hAnsiTheme="majorHAnsi" w:cstheme="minorHAnsi"/>
                <w:sz w:val="20"/>
                <w:szCs w:val="20"/>
              </w:rPr>
              <w:t>usb</w:t>
            </w:r>
            <w:proofErr w:type="spellEnd"/>
            <w:r w:rsidRPr="00872BA9">
              <w:rPr>
                <w:rFonts w:asciiTheme="majorHAnsi" w:eastAsiaTheme="minorEastAsia" w:hAnsiTheme="majorHAnsi" w:cstheme="minorHAnsi"/>
                <w:sz w:val="20"/>
                <w:szCs w:val="20"/>
              </w:rPr>
              <w:t xml:space="preserve"> i myszki/ lub klawiatura z </w:t>
            </w:r>
            <w:proofErr w:type="spellStart"/>
            <w:r w:rsidRPr="00872BA9">
              <w:rPr>
                <w:rFonts w:asciiTheme="majorHAnsi" w:eastAsiaTheme="minorEastAsia" w:hAnsiTheme="majorHAnsi" w:cstheme="minorHAnsi"/>
                <w:sz w:val="20"/>
                <w:szCs w:val="20"/>
              </w:rPr>
              <w:t>touchpadem</w:t>
            </w:r>
            <w:proofErr w:type="spellEnd"/>
            <w:r w:rsidRPr="00872BA9">
              <w:rPr>
                <w:rFonts w:asciiTheme="majorHAnsi" w:eastAsiaTheme="minorEastAsia" w:hAnsiTheme="majorHAnsi" w:cstheme="minorHAnsi"/>
                <w:sz w:val="20"/>
                <w:szCs w:val="20"/>
              </w:rPr>
              <w:t xml:space="preserve"> - 10 sztuk</w:t>
            </w:r>
          </w:p>
          <w:p w14:paraId="2A18C8CF" w14:textId="740D9D2E" w:rsidR="0004426F" w:rsidRDefault="0004426F" w:rsidP="00872BA9">
            <w:pPr>
              <w:pStyle w:val="Akapitzlist"/>
              <w:numPr>
                <w:ilvl w:val="2"/>
                <w:numId w:val="12"/>
              </w:numPr>
              <w:spacing w:line="276" w:lineRule="auto"/>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moduły z-</w:t>
            </w:r>
            <w:proofErr w:type="spellStart"/>
            <w:r w:rsidRPr="00872BA9">
              <w:rPr>
                <w:rFonts w:asciiTheme="majorHAnsi" w:eastAsiaTheme="minorEastAsia" w:hAnsiTheme="majorHAnsi" w:cstheme="minorHAnsi"/>
                <w:sz w:val="20"/>
                <w:szCs w:val="20"/>
              </w:rPr>
              <w:t>wave</w:t>
            </w:r>
            <w:proofErr w:type="spellEnd"/>
            <w:r w:rsidRPr="00872BA9">
              <w:rPr>
                <w:rFonts w:asciiTheme="majorHAnsi" w:eastAsiaTheme="minorEastAsia" w:hAnsiTheme="majorHAnsi" w:cstheme="minorHAnsi"/>
                <w:sz w:val="20"/>
                <w:szCs w:val="20"/>
              </w:rPr>
              <w:t xml:space="preserve"> - 10 sztuk </w:t>
            </w:r>
          </w:p>
          <w:p w14:paraId="13DC79EE" w14:textId="7BCC162B" w:rsidR="0004426F" w:rsidRDefault="0004426F" w:rsidP="00872BA9">
            <w:pPr>
              <w:pStyle w:val="Akapitzlist"/>
              <w:numPr>
                <w:ilvl w:val="2"/>
                <w:numId w:val="12"/>
              </w:numPr>
              <w:spacing w:line="276" w:lineRule="auto"/>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przekaźniki wifi (np. </w:t>
            </w:r>
            <w:proofErr w:type="spellStart"/>
            <w:r w:rsidRPr="00872BA9">
              <w:rPr>
                <w:rFonts w:asciiTheme="majorHAnsi" w:eastAsiaTheme="minorEastAsia" w:hAnsiTheme="majorHAnsi" w:cstheme="minorHAnsi"/>
                <w:sz w:val="20"/>
                <w:szCs w:val="20"/>
              </w:rPr>
              <w:t>Blebox</w:t>
            </w:r>
            <w:proofErr w:type="spellEnd"/>
            <w:r w:rsidRPr="00872BA9">
              <w:rPr>
                <w:rFonts w:asciiTheme="majorHAnsi" w:eastAsiaTheme="minorEastAsia" w:hAnsiTheme="majorHAnsi" w:cstheme="minorHAnsi"/>
                <w:sz w:val="20"/>
                <w:szCs w:val="20"/>
              </w:rPr>
              <w:t xml:space="preserve">, </w:t>
            </w:r>
            <w:proofErr w:type="spellStart"/>
            <w:r w:rsidRPr="00872BA9">
              <w:rPr>
                <w:rFonts w:asciiTheme="majorHAnsi" w:eastAsiaTheme="minorEastAsia" w:hAnsiTheme="majorHAnsi" w:cstheme="minorHAnsi"/>
                <w:sz w:val="20"/>
                <w:szCs w:val="20"/>
              </w:rPr>
              <w:t>Shelly</w:t>
            </w:r>
            <w:proofErr w:type="spellEnd"/>
            <w:r w:rsidRPr="00872BA9">
              <w:rPr>
                <w:rFonts w:asciiTheme="majorHAnsi" w:eastAsiaTheme="minorEastAsia" w:hAnsiTheme="majorHAnsi" w:cstheme="minorHAnsi"/>
                <w:sz w:val="20"/>
                <w:szCs w:val="20"/>
              </w:rPr>
              <w:t>) - 10 sztuk</w:t>
            </w:r>
          </w:p>
          <w:p w14:paraId="0C3E52F1" w14:textId="4230CE67" w:rsidR="0004426F" w:rsidRDefault="0004426F" w:rsidP="00872BA9">
            <w:pPr>
              <w:pStyle w:val="Akapitzlist"/>
              <w:numPr>
                <w:ilvl w:val="2"/>
                <w:numId w:val="12"/>
              </w:numPr>
              <w:spacing w:line="276" w:lineRule="auto"/>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czujniki ruchu </w:t>
            </w:r>
            <w:proofErr w:type="spellStart"/>
            <w:r w:rsidRPr="00872BA9">
              <w:rPr>
                <w:rFonts w:asciiTheme="majorHAnsi" w:eastAsiaTheme="minorEastAsia" w:hAnsiTheme="majorHAnsi" w:cstheme="minorHAnsi"/>
                <w:sz w:val="20"/>
                <w:szCs w:val="20"/>
              </w:rPr>
              <w:t>pir</w:t>
            </w:r>
            <w:proofErr w:type="spellEnd"/>
            <w:r w:rsidRPr="00872BA9">
              <w:rPr>
                <w:rFonts w:asciiTheme="majorHAnsi" w:eastAsiaTheme="minorEastAsia" w:hAnsiTheme="majorHAnsi" w:cstheme="minorHAnsi"/>
                <w:sz w:val="20"/>
                <w:szCs w:val="20"/>
              </w:rPr>
              <w:t xml:space="preserve"> - 10 sztuk</w:t>
            </w:r>
          </w:p>
          <w:p w14:paraId="4E0092DC" w14:textId="1B9FAB91" w:rsidR="0004426F" w:rsidRDefault="0004426F" w:rsidP="00872BA9">
            <w:pPr>
              <w:pStyle w:val="Akapitzlist"/>
              <w:numPr>
                <w:ilvl w:val="2"/>
                <w:numId w:val="12"/>
              </w:numPr>
              <w:spacing w:line="276" w:lineRule="auto"/>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czujniki temperatury - 10 sztuk</w:t>
            </w:r>
          </w:p>
          <w:p w14:paraId="070EDB51" w14:textId="0C89B2F1" w:rsidR="0004426F" w:rsidRDefault="0004426F" w:rsidP="00872BA9">
            <w:pPr>
              <w:pStyle w:val="Akapitzlist"/>
              <w:numPr>
                <w:ilvl w:val="2"/>
                <w:numId w:val="12"/>
              </w:numPr>
              <w:spacing w:line="276" w:lineRule="auto"/>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makieta domu z czujnikami ruchu, temperatury, przekaźnikami wifi - 5 sztuk.</w:t>
            </w:r>
          </w:p>
          <w:p w14:paraId="19A2884B" w14:textId="77777777" w:rsidR="00872BA9" w:rsidRPr="00872BA9" w:rsidRDefault="00872BA9" w:rsidP="00872BA9">
            <w:pPr>
              <w:pStyle w:val="Akapitzlist"/>
              <w:spacing w:line="276" w:lineRule="auto"/>
              <w:ind w:left="1784"/>
              <w:jc w:val="both"/>
              <w:rPr>
                <w:rFonts w:asciiTheme="majorHAnsi" w:eastAsiaTheme="minorEastAsia" w:hAnsiTheme="majorHAnsi" w:cstheme="minorHAnsi"/>
                <w:sz w:val="20"/>
                <w:szCs w:val="20"/>
              </w:rPr>
            </w:pPr>
          </w:p>
          <w:p w14:paraId="60005A49" w14:textId="77777777" w:rsidR="0004426F" w:rsidRPr="00872BA9" w:rsidRDefault="0004426F" w:rsidP="0004426F">
            <w:pPr>
              <w:spacing w:line="264" w:lineRule="auto"/>
              <w:jc w:val="both"/>
              <w:rPr>
                <w:rFonts w:asciiTheme="majorHAnsi" w:eastAsiaTheme="minorEastAsia" w:hAnsiTheme="majorHAnsi"/>
                <w:b/>
                <w:sz w:val="20"/>
                <w:szCs w:val="20"/>
              </w:rPr>
            </w:pPr>
            <w:r w:rsidRPr="00726229">
              <w:rPr>
                <w:rFonts w:asciiTheme="majorHAnsi" w:eastAsiaTheme="minorEastAsia" w:hAnsiTheme="majorHAnsi"/>
                <w:sz w:val="20"/>
                <w:szCs w:val="20"/>
              </w:rPr>
              <w:t xml:space="preserve"> </w:t>
            </w:r>
            <w:r w:rsidRPr="00872BA9">
              <w:rPr>
                <w:rFonts w:asciiTheme="majorHAnsi" w:eastAsiaTheme="minorEastAsia" w:hAnsiTheme="majorHAnsi" w:cstheme="minorHAnsi"/>
                <w:b/>
                <w:sz w:val="20"/>
                <w:szCs w:val="20"/>
                <w:u w:val="single"/>
              </w:rPr>
              <w:t>Moduł 2:</w:t>
            </w:r>
          </w:p>
          <w:p w14:paraId="089494A4" w14:textId="3ABE2A2F" w:rsidR="0004426F" w:rsidRDefault="0004426F" w:rsidP="00872BA9">
            <w:pPr>
              <w:pStyle w:val="Akapitzlist"/>
              <w:numPr>
                <w:ilvl w:val="0"/>
                <w:numId w:val="52"/>
              </w:numPr>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stacje lutownicze (minimalne wymagania co do specyfikacji): układ regulacji temperatury z czujnikiem w grzałce umożliwiający regulację w zakresie 150°C + 480°C, uziemienie grota, podstawka z </w:t>
            </w:r>
            <w:proofErr w:type="spellStart"/>
            <w:r w:rsidRPr="00872BA9">
              <w:rPr>
                <w:rFonts w:asciiTheme="majorHAnsi" w:eastAsiaTheme="minorEastAsia" w:hAnsiTheme="majorHAnsi" w:cstheme="minorHAnsi"/>
                <w:sz w:val="20"/>
                <w:szCs w:val="20"/>
              </w:rPr>
              <w:t>czyścikiem</w:t>
            </w:r>
            <w:proofErr w:type="spellEnd"/>
            <w:r w:rsidRPr="00872BA9">
              <w:rPr>
                <w:rFonts w:asciiTheme="majorHAnsi" w:eastAsiaTheme="minorEastAsia" w:hAnsiTheme="majorHAnsi" w:cstheme="minorHAnsi"/>
                <w:sz w:val="20"/>
                <w:szCs w:val="20"/>
              </w:rPr>
              <w:t xml:space="preserve"> grotów, grot lutowniczy stożkowy 0,8mm, po jednej dla każdego uczestnika szkolenia, </w:t>
            </w:r>
          </w:p>
          <w:p w14:paraId="4716FD31" w14:textId="180B77B6" w:rsidR="0004426F" w:rsidRDefault="0004426F" w:rsidP="00872BA9">
            <w:pPr>
              <w:pStyle w:val="Akapitzlist"/>
              <w:numPr>
                <w:ilvl w:val="0"/>
                <w:numId w:val="52"/>
              </w:numPr>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niezbędne materiały do lutowania, </w:t>
            </w:r>
          </w:p>
          <w:p w14:paraId="57FC21AF" w14:textId="07528173" w:rsidR="0004426F" w:rsidRDefault="0004426F" w:rsidP="00872BA9">
            <w:pPr>
              <w:pStyle w:val="Akapitzlist"/>
              <w:numPr>
                <w:ilvl w:val="0"/>
                <w:numId w:val="52"/>
              </w:numPr>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płytki prototypowe, </w:t>
            </w:r>
          </w:p>
          <w:p w14:paraId="7EA50B17" w14:textId="5CCC1975" w:rsidR="0004426F" w:rsidRPr="00872BA9" w:rsidRDefault="0004426F" w:rsidP="00872BA9">
            <w:pPr>
              <w:pStyle w:val="Akapitzlist"/>
              <w:numPr>
                <w:ilvl w:val="0"/>
                <w:numId w:val="52"/>
              </w:numPr>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elementy składowe i płytka dla przetwornika AC/PC (zasilanie 5V, połączenie z komputerem poprzez port RS232 lub USB), niezbędnego do realizacji zadań z zakresu lutowania przewidzianych programem szkolenia;</w:t>
            </w:r>
          </w:p>
          <w:p w14:paraId="1CA76D5D" w14:textId="77777777" w:rsidR="0004426F" w:rsidRPr="00872BA9" w:rsidRDefault="0004426F" w:rsidP="0004426F">
            <w:pPr>
              <w:spacing w:line="264" w:lineRule="auto"/>
              <w:jc w:val="both"/>
              <w:rPr>
                <w:rFonts w:eastAsiaTheme="minorEastAsia" w:cstheme="minorHAnsi"/>
                <w:b/>
                <w:bCs/>
                <w:sz w:val="20"/>
                <w:szCs w:val="20"/>
              </w:rPr>
            </w:pPr>
            <w:r w:rsidRPr="00726229">
              <w:rPr>
                <w:rFonts w:eastAsiaTheme="minorEastAsia" w:cstheme="minorHAnsi"/>
                <w:sz w:val="20"/>
                <w:szCs w:val="20"/>
              </w:rPr>
              <w:t xml:space="preserve"> </w:t>
            </w:r>
            <w:r w:rsidRPr="00872BA9">
              <w:rPr>
                <w:rFonts w:asciiTheme="majorHAnsi" w:hAnsiTheme="majorHAnsi"/>
                <w:b/>
                <w:bCs/>
                <w:sz w:val="20"/>
                <w:szCs w:val="20"/>
                <w:u w:val="single"/>
              </w:rPr>
              <w:t>Moduł 3:</w:t>
            </w:r>
          </w:p>
          <w:p w14:paraId="5E1B53F0" w14:textId="74A0ED63" w:rsidR="0004426F" w:rsidRDefault="0004426F" w:rsidP="00872BA9">
            <w:pPr>
              <w:pStyle w:val="Akapitzlist"/>
              <w:numPr>
                <w:ilvl w:val="0"/>
                <w:numId w:val="54"/>
              </w:numPr>
              <w:tabs>
                <w:tab w:val="clear" w:pos="2238"/>
              </w:tabs>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co najmniej 1 punkt dostępowy sieci </w:t>
            </w:r>
            <w:proofErr w:type="spellStart"/>
            <w:r w:rsidRPr="00872BA9">
              <w:rPr>
                <w:rFonts w:asciiTheme="majorHAnsi" w:eastAsiaTheme="minorEastAsia" w:hAnsiTheme="majorHAnsi" w:cstheme="minorHAnsi"/>
                <w:sz w:val="20"/>
                <w:szCs w:val="20"/>
              </w:rPr>
              <w:t>WiFi</w:t>
            </w:r>
            <w:proofErr w:type="spellEnd"/>
            <w:r w:rsidRPr="00872BA9">
              <w:rPr>
                <w:rFonts w:asciiTheme="majorHAnsi" w:eastAsiaTheme="minorEastAsia" w:hAnsiTheme="majorHAnsi" w:cstheme="minorHAnsi"/>
                <w:sz w:val="20"/>
                <w:szCs w:val="20"/>
              </w:rPr>
              <w:t xml:space="preserve"> z możliwością komunikacji przez uczestników zajęć</w:t>
            </w:r>
          </w:p>
          <w:p w14:paraId="54214121" w14:textId="4C30ACB4" w:rsidR="00872BA9" w:rsidRDefault="0004426F" w:rsidP="00872BA9">
            <w:pPr>
              <w:pStyle w:val="Akapitzlist"/>
              <w:numPr>
                <w:ilvl w:val="0"/>
                <w:numId w:val="54"/>
              </w:numPr>
              <w:tabs>
                <w:tab w:val="clear" w:pos="2238"/>
              </w:tabs>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moduł rozwojowy </w:t>
            </w:r>
            <w:proofErr w:type="spellStart"/>
            <w:r w:rsidRPr="00872BA9">
              <w:rPr>
                <w:rFonts w:asciiTheme="majorHAnsi" w:eastAsiaTheme="minorEastAsia" w:hAnsiTheme="majorHAnsi" w:cstheme="minorHAnsi"/>
                <w:sz w:val="20"/>
                <w:szCs w:val="20"/>
              </w:rPr>
              <w:t>WiFi</w:t>
            </w:r>
            <w:proofErr w:type="spellEnd"/>
            <w:r w:rsidRPr="00872BA9">
              <w:rPr>
                <w:rFonts w:asciiTheme="majorHAnsi" w:eastAsiaTheme="minorEastAsia" w:hAnsiTheme="majorHAnsi" w:cstheme="minorHAnsi"/>
                <w:sz w:val="20"/>
                <w:szCs w:val="20"/>
              </w:rPr>
              <w:t xml:space="preserve"> oparty na układzie ESP8266-12F, 10-bitowe ADC, napięcie 5V, 3.3V,</w:t>
            </w:r>
          </w:p>
          <w:p w14:paraId="596FFF25" w14:textId="3223F6B3" w:rsidR="0004426F" w:rsidRDefault="0004426F" w:rsidP="00872BA9">
            <w:pPr>
              <w:pStyle w:val="Akapitzlist"/>
              <w:numPr>
                <w:ilvl w:val="0"/>
                <w:numId w:val="54"/>
              </w:numPr>
              <w:tabs>
                <w:tab w:val="clear" w:pos="2238"/>
              </w:tabs>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10GPIO (WPM, I2C), min. 4 MB Flash, </w:t>
            </w:r>
            <w:proofErr w:type="spellStart"/>
            <w:r w:rsidRPr="00872BA9">
              <w:rPr>
                <w:rFonts w:asciiTheme="majorHAnsi" w:eastAsiaTheme="minorEastAsia" w:hAnsiTheme="majorHAnsi" w:cstheme="minorHAnsi"/>
                <w:sz w:val="20"/>
                <w:szCs w:val="20"/>
              </w:rPr>
              <w:t>microUSB</w:t>
            </w:r>
            <w:proofErr w:type="spellEnd"/>
            <w:r w:rsidRPr="00872BA9">
              <w:rPr>
                <w:rFonts w:asciiTheme="majorHAnsi" w:eastAsiaTheme="minorEastAsia" w:hAnsiTheme="majorHAnsi" w:cstheme="minorHAnsi"/>
                <w:sz w:val="20"/>
                <w:szCs w:val="20"/>
              </w:rPr>
              <w:t>, USB-UART CP2102, PCB, IEEE 802.11 b/g/n (Station/</w:t>
            </w:r>
            <w:proofErr w:type="spellStart"/>
            <w:r w:rsidRPr="00872BA9">
              <w:rPr>
                <w:rFonts w:asciiTheme="majorHAnsi" w:eastAsiaTheme="minorEastAsia" w:hAnsiTheme="majorHAnsi" w:cstheme="minorHAnsi"/>
                <w:sz w:val="20"/>
                <w:szCs w:val="20"/>
              </w:rPr>
              <w:t>SoftAP</w:t>
            </w:r>
            <w:proofErr w:type="spellEnd"/>
            <w:r w:rsidRPr="00872BA9">
              <w:rPr>
                <w:rFonts w:asciiTheme="majorHAnsi" w:eastAsiaTheme="minorEastAsia" w:hAnsiTheme="majorHAnsi" w:cstheme="minorHAnsi"/>
                <w:sz w:val="20"/>
                <w:szCs w:val="20"/>
              </w:rPr>
              <w:t>/</w:t>
            </w:r>
            <w:proofErr w:type="spellStart"/>
            <w:r w:rsidRPr="00872BA9">
              <w:rPr>
                <w:rFonts w:asciiTheme="majorHAnsi" w:eastAsiaTheme="minorEastAsia" w:hAnsiTheme="majorHAnsi" w:cstheme="minorHAnsi"/>
                <w:sz w:val="20"/>
                <w:szCs w:val="20"/>
              </w:rPr>
              <w:t>SoftAP</w:t>
            </w:r>
            <w:proofErr w:type="spellEnd"/>
            <w:r w:rsidRPr="00872BA9">
              <w:rPr>
                <w:rFonts w:asciiTheme="majorHAnsi" w:eastAsiaTheme="minorEastAsia" w:hAnsiTheme="majorHAnsi" w:cstheme="minorHAnsi"/>
                <w:sz w:val="20"/>
                <w:szCs w:val="20"/>
              </w:rPr>
              <w:t xml:space="preserve"> + Station), programowane za pomocą języka </w:t>
            </w:r>
            <w:proofErr w:type="spellStart"/>
            <w:r w:rsidRPr="00872BA9">
              <w:rPr>
                <w:rFonts w:asciiTheme="majorHAnsi" w:eastAsiaTheme="minorEastAsia" w:hAnsiTheme="majorHAnsi" w:cstheme="minorHAnsi"/>
                <w:sz w:val="20"/>
                <w:szCs w:val="20"/>
              </w:rPr>
              <w:t>Lua</w:t>
            </w:r>
            <w:proofErr w:type="spellEnd"/>
            <w:r w:rsidRPr="00872BA9">
              <w:rPr>
                <w:rFonts w:asciiTheme="majorHAnsi" w:eastAsiaTheme="minorEastAsia" w:hAnsiTheme="majorHAnsi" w:cstheme="minorHAnsi"/>
                <w:sz w:val="20"/>
                <w:szCs w:val="20"/>
              </w:rPr>
              <w:t xml:space="preserve">, </w:t>
            </w:r>
            <w:proofErr w:type="spellStart"/>
            <w:r w:rsidRPr="00872BA9">
              <w:rPr>
                <w:rFonts w:asciiTheme="majorHAnsi" w:eastAsiaTheme="minorEastAsia" w:hAnsiTheme="majorHAnsi" w:cstheme="minorHAnsi"/>
                <w:sz w:val="20"/>
                <w:szCs w:val="20"/>
              </w:rPr>
              <w:t>MicroPython</w:t>
            </w:r>
            <w:proofErr w:type="spellEnd"/>
            <w:r w:rsidRPr="00872BA9">
              <w:rPr>
                <w:rFonts w:asciiTheme="majorHAnsi" w:eastAsiaTheme="minorEastAsia" w:hAnsiTheme="majorHAnsi" w:cstheme="minorHAnsi"/>
                <w:sz w:val="20"/>
                <w:szCs w:val="20"/>
              </w:rPr>
              <w:t xml:space="preserve">, komend AT, </w:t>
            </w:r>
            <w:proofErr w:type="spellStart"/>
            <w:r w:rsidRPr="00872BA9">
              <w:rPr>
                <w:rFonts w:asciiTheme="majorHAnsi" w:eastAsiaTheme="minorEastAsia" w:hAnsiTheme="majorHAnsi" w:cstheme="minorHAnsi"/>
                <w:sz w:val="20"/>
                <w:szCs w:val="20"/>
              </w:rPr>
              <w:t>Arduino</w:t>
            </w:r>
            <w:proofErr w:type="spellEnd"/>
            <w:r w:rsidRPr="00872BA9">
              <w:rPr>
                <w:rFonts w:asciiTheme="majorHAnsi" w:eastAsiaTheme="minorEastAsia" w:hAnsiTheme="majorHAnsi" w:cstheme="minorHAnsi"/>
                <w:sz w:val="20"/>
                <w:szCs w:val="20"/>
              </w:rPr>
              <w:t>, itp., - w ilości przynajmniej 1 szt. dla każdego uczestnika  zajęć</w:t>
            </w:r>
          </w:p>
          <w:p w14:paraId="389C09EE" w14:textId="671A2CFF" w:rsidR="0004426F" w:rsidRDefault="0004426F" w:rsidP="00872BA9">
            <w:pPr>
              <w:pStyle w:val="Akapitzlist"/>
              <w:numPr>
                <w:ilvl w:val="0"/>
                <w:numId w:val="54"/>
              </w:numPr>
              <w:tabs>
                <w:tab w:val="clear" w:pos="2238"/>
              </w:tabs>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moduł rozwojowy wyposażony w układ komunikacji bezprzewodowej ESP32, GPIO, I2C, I2S, SPI, UART, 2,4 GHz, </w:t>
            </w:r>
            <w:proofErr w:type="spellStart"/>
            <w:r w:rsidRPr="00872BA9">
              <w:rPr>
                <w:rFonts w:asciiTheme="majorHAnsi" w:eastAsiaTheme="minorEastAsia" w:hAnsiTheme="majorHAnsi" w:cstheme="minorHAnsi"/>
                <w:sz w:val="20"/>
                <w:szCs w:val="20"/>
              </w:rPr>
              <w:t>WiFi</w:t>
            </w:r>
            <w:proofErr w:type="spellEnd"/>
            <w:r w:rsidRPr="00872BA9">
              <w:rPr>
                <w:rFonts w:asciiTheme="majorHAnsi" w:eastAsiaTheme="minorEastAsia" w:hAnsiTheme="majorHAnsi" w:cstheme="minorHAnsi"/>
                <w:sz w:val="20"/>
                <w:szCs w:val="20"/>
              </w:rPr>
              <w:t xml:space="preserve"> 802.11 b/g/n, zasilanie od 3,3 V do 5 V, </w:t>
            </w:r>
            <w:proofErr w:type="spellStart"/>
            <w:r w:rsidRPr="00872BA9">
              <w:rPr>
                <w:rFonts w:asciiTheme="majorHAnsi" w:eastAsiaTheme="minorEastAsia" w:hAnsiTheme="majorHAnsi" w:cstheme="minorHAnsi"/>
                <w:sz w:val="20"/>
                <w:szCs w:val="20"/>
              </w:rPr>
              <w:t>flash</w:t>
            </w:r>
            <w:proofErr w:type="spellEnd"/>
            <w:r w:rsidRPr="00872BA9">
              <w:rPr>
                <w:rFonts w:asciiTheme="majorHAnsi" w:eastAsiaTheme="minorEastAsia" w:hAnsiTheme="majorHAnsi" w:cstheme="minorHAnsi"/>
                <w:sz w:val="20"/>
                <w:szCs w:val="20"/>
              </w:rPr>
              <w:t xml:space="preserve">: 4 MB, PSRAM: 2 MB,  antena wbudowana PCB, </w:t>
            </w:r>
            <w:proofErr w:type="spellStart"/>
            <w:r w:rsidRPr="00872BA9">
              <w:rPr>
                <w:rFonts w:asciiTheme="majorHAnsi" w:eastAsiaTheme="minorEastAsia" w:hAnsiTheme="majorHAnsi" w:cstheme="minorHAnsi"/>
                <w:sz w:val="20"/>
                <w:szCs w:val="20"/>
              </w:rPr>
              <w:t>microUSB</w:t>
            </w:r>
            <w:proofErr w:type="spellEnd"/>
            <w:r w:rsidRPr="00872BA9">
              <w:rPr>
                <w:rFonts w:asciiTheme="majorHAnsi" w:eastAsiaTheme="minorEastAsia" w:hAnsiTheme="majorHAnsi" w:cstheme="minorHAnsi"/>
                <w:sz w:val="20"/>
                <w:szCs w:val="20"/>
              </w:rPr>
              <w:t xml:space="preserve">, zasilanie: </w:t>
            </w:r>
            <w:proofErr w:type="spellStart"/>
            <w:r w:rsidRPr="00872BA9">
              <w:rPr>
                <w:rFonts w:asciiTheme="majorHAnsi" w:eastAsiaTheme="minorEastAsia" w:hAnsiTheme="majorHAnsi" w:cstheme="minorHAnsi"/>
                <w:sz w:val="20"/>
                <w:szCs w:val="20"/>
              </w:rPr>
              <w:t>microUSB</w:t>
            </w:r>
            <w:proofErr w:type="spellEnd"/>
            <w:r w:rsidRPr="00872BA9">
              <w:rPr>
                <w:rFonts w:asciiTheme="majorHAnsi" w:eastAsiaTheme="minorEastAsia" w:hAnsiTheme="majorHAnsi" w:cstheme="minorHAnsi"/>
                <w:sz w:val="20"/>
                <w:szCs w:val="20"/>
              </w:rPr>
              <w:t xml:space="preserve"> , 5V, 3.3V, przyciski: </w:t>
            </w:r>
            <w:proofErr w:type="spellStart"/>
            <w:r w:rsidRPr="00872BA9">
              <w:rPr>
                <w:rFonts w:asciiTheme="majorHAnsi" w:eastAsiaTheme="minorEastAsia" w:hAnsiTheme="majorHAnsi" w:cstheme="minorHAnsi"/>
                <w:sz w:val="20"/>
                <w:szCs w:val="20"/>
              </w:rPr>
              <w:t>Boot</w:t>
            </w:r>
            <w:proofErr w:type="spellEnd"/>
            <w:r w:rsidRPr="00872BA9">
              <w:rPr>
                <w:rFonts w:asciiTheme="majorHAnsi" w:eastAsiaTheme="minorEastAsia" w:hAnsiTheme="majorHAnsi" w:cstheme="minorHAnsi"/>
                <w:sz w:val="20"/>
                <w:szCs w:val="20"/>
              </w:rPr>
              <w:t>, Reset - w ilości przynajmniej 1 szt. dla każdego uczestnika zajęć</w:t>
            </w:r>
          </w:p>
          <w:p w14:paraId="5535C0FB" w14:textId="7E72C92C" w:rsidR="0004426F" w:rsidRDefault="0004426F" w:rsidP="00872BA9">
            <w:pPr>
              <w:pStyle w:val="Akapitzlist"/>
              <w:numPr>
                <w:ilvl w:val="0"/>
                <w:numId w:val="54"/>
              </w:numPr>
              <w:tabs>
                <w:tab w:val="clear" w:pos="2238"/>
              </w:tabs>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co najmniej 2 czujniki dla każdego uczestnika zajęć, które można podłączyć do obu modułów rozwojowych </w:t>
            </w:r>
          </w:p>
          <w:p w14:paraId="0A394F01" w14:textId="50DD6BB3" w:rsidR="0004426F" w:rsidRDefault="0004426F" w:rsidP="00872BA9">
            <w:pPr>
              <w:pStyle w:val="Akapitzlist"/>
              <w:numPr>
                <w:ilvl w:val="0"/>
                <w:numId w:val="54"/>
              </w:numPr>
              <w:tabs>
                <w:tab w:val="clear" w:pos="2238"/>
              </w:tabs>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kompletny zestaw okablowania, który umożliwia programowanie obu modułów rozwojowych  oraz podłączenie czujników wykorzystywanych w trakcie zajęć</w:t>
            </w:r>
          </w:p>
          <w:p w14:paraId="53988977" w14:textId="62442CD0" w:rsidR="0004426F" w:rsidRDefault="0004426F" w:rsidP="00872BA9">
            <w:pPr>
              <w:pStyle w:val="Akapitzlist"/>
              <w:numPr>
                <w:ilvl w:val="0"/>
                <w:numId w:val="54"/>
              </w:numPr>
              <w:tabs>
                <w:tab w:val="clear" w:pos="2238"/>
              </w:tabs>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układ zasilania do modułów rozwojowych pozwalający na przeprowadzenie zajęć</w:t>
            </w:r>
          </w:p>
          <w:p w14:paraId="1DDE8B99" w14:textId="6CE05E42" w:rsidR="0004426F" w:rsidRPr="00872BA9" w:rsidRDefault="0004426F" w:rsidP="00872BA9">
            <w:pPr>
              <w:pStyle w:val="Akapitzlist"/>
              <w:numPr>
                <w:ilvl w:val="0"/>
                <w:numId w:val="54"/>
              </w:numPr>
              <w:tabs>
                <w:tab w:val="clear" w:pos="2238"/>
              </w:tabs>
              <w:spacing w:line="276" w:lineRule="auto"/>
              <w:ind w:left="1843" w:hanging="425"/>
              <w:jc w:val="both"/>
              <w:rPr>
                <w:rFonts w:asciiTheme="majorHAnsi" w:eastAsiaTheme="minorEastAsia" w:hAnsiTheme="majorHAnsi" w:cstheme="minorHAnsi"/>
                <w:sz w:val="20"/>
                <w:szCs w:val="20"/>
              </w:rPr>
            </w:pPr>
            <w:r w:rsidRPr="00872BA9">
              <w:rPr>
                <w:rFonts w:asciiTheme="majorHAnsi" w:eastAsiaTheme="minorEastAsia" w:hAnsiTheme="majorHAnsi" w:cstheme="minorHAnsi"/>
                <w:sz w:val="20"/>
                <w:szCs w:val="20"/>
              </w:rPr>
              <w:t xml:space="preserve">programowalna platforma mobilna 2 szt., wyposażona w komunikację USB, </w:t>
            </w:r>
            <w:proofErr w:type="spellStart"/>
            <w:r w:rsidRPr="00872BA9">
              <w:rPr>
                <w:rFonts w:asciiTheme="majorHAnsi" w:eastAsiaTheme="minorEastAsia" w:hAnsiTheme="majorHAnsi" w:cstheme="minorHAnsi"/>
                <w:sz w:val="20"/>
                <w:szCs w:val="20"/>
              </w:rPr>
              <w:t>bluetooth</w:t>
            </w:r>
            <w:proofErr w:type="spellEnd"/>
            <w:r w:rsidRPr="00872BA9">
              <w:rPr>
                <w:rFonts w:asciiTheme="majorHAnsi" w:eastAsiaTheme="minorEastAsia" w:hAnsiTheme="majorHAnsi" w:cstheme="minorHAnsi"/>
                <w:sz w:val="20"/>
                <w:szCs w:val="20"/>
              </w:rPr>
              <w:t xml:space="preserve">, wifi (tryb </w:t>
            </w:r>
            <w:proofErr w:type="spellStart"/>
            <w:r w:rsidRPr="00872BA9">
              <w:rPr>
                <w:rFonts w:asciiTheme="majorHAnsi" w:eastAsiaTheme="minorEastAsia" w:hAnsiTheme="majorHAnsi" w:cstheme="minorHAnsi"/>
                <w:sz w:val="20"/>
                <w:szCs w:val="20"/>
              </w:rPr>
              <w:t>acces</w:t>
            </w:r>
            <w:proofErr w:type="spellEnd"/>
            <w:r w:rsidRPr="00872BA9">
              <w:rPr>
                <w:rFonts w:asciiTheme="majorHAnsi" w:eastAsiaTheme="minorEastAsia" w:hAnsiTheme="majorHAnsi" w:cstheme="minorHAnsi"/>
                <w:sz w:val="20"/>
                <w:szCs w:val="20"/>
              </w:rPr>
              <w:t xml:space="preserve"> point i karty sieciowej), wyposażona minimum w dwa koła skrętne sterowane za pomocą serwomechanizmu, napęd z wykorzystaniem silnika DC, wyposażona w wymienne czujniki: odległości 2 szt., akcelerometr 1 szt., możliwość programowanie w języku c++, wyświetlacz OLED.</w:t>
            </w:r>
          </w:p>
          <w:p w14:paraId="5DFA4882" w14:textId="61CAC4D9" w:rsidR="0004426F" w:rsidRPr="00726229" w:rsidRDefault="0004426F" w:rsidP="0004426F">
            <w:pPr>
              <w:pStyle w:val="Akapitzlist"/>
              <w:spacing w:line="276" w:lineRule="auto"/>
              <w:ind w:left="709"/>
              <w:jc w:val="both"/>
              <w:rPr>
                <w:rFonts w:asciiTheme="majorHAnsi" w:eastAsiaTheme="minorEastAsia" w:hAnsiTheme="majorHAnsi" w:cstheme="minorHAnsi"/>
                <w:sz w:val="20"/>
                <w:szCs w:val="20"/>
              </w:rPr>
            </w:pPr>
          </w:p>
          <w:p w14:paraId="2A98DA46" w14:textId="13E7530C" w:rsidR="00DC4E1A" w:rsidRPr="00726229" w:rsidRDefault="00DC4E1A" w:rsidP="004661ED">
            <w:pPr>
              <w:pStyle w:val="Akapitzlist"/>
              <w:numPr>
                <w:ilvl w:val="0"/>
                <w:numId w:val="12"/>
              </w:numPr>
              <w:spacing w:after="60" w:line="276" w:lineRule="auto"/>
              <w:jc w:val="both"/>
              <w:rPr>
                <w:rFonts w:asciiTheme="majorHAnsi" w:hAnsiTheme="majorHAnsi" w:cstheme="majorHAnsi"/>
                <w:b/>
                <w:bCs/>
                <w:i/>
                <w:iCs/>
                <w:sz w:val="20"/>
                <w:szCs w:val="20"/>
              </w:rPr>
            </w:pPr>
            <w:r w:rsidRPr="00726229">
              <w:rPr>
                <w:rFonts w:asciiTheme="majorHAnsi" w:hAnsiTheme="majorHAnsi" w:cstheme="majorHAnsi"/>
                <w:sz w:val="20"/>
                <w:szCs w:val="20"/>
              </w:rPr>
              <w:t xml:space="preserve">W celu weryfikacji potencjału technicznego Zamawiający: 1) oceni czy Wykonawca posiada niezbędną zdolność techniczną w zakresie dysponowania odpowiednim sprzętem niezbędnym do realizacji zamówienia </w:t>
            </w:r>
            <w:r w:rsidR="00526C8B" w:rsidRPr="00726229">
              <w:rPr>
                <w:rFonts w:asciiTheme="majorHAnsi" w:hAnsiTheme="majorHAnsi" w:cstheme="majorHAnsi"/>
                <w:sz w:val="20"/>
                <w:szCs w:val="20"/>
              </w:rPr>
              <w:t>n</w:t>
            </w:r>
            <w:r w:rsidRPr="00726229">
              <w:rPr>
                <w:rFonts w:asciiTheme="majorHAnsi" w:hAnsiTheme="majorHAnsi" w:cstheme="majorHAnsi"/>
                <w:sz w:val="20"/>
                <w:szCs w:val="20"/>
              </w:rPr>
              <w:t>a</w:t>
            </w:r>
            <w:r w:rsidR="00526C8B" w:rsidRPr="00726229">
              <w:rPr>
                <w:rFonts w:asciiTheme="majorHAnsi" w:hAnsiTheme="majorHAnsi" w:cstheme="majorHAnsi"/>
                <w:sz w:val="20"/>
                <w:szCs w:val="20"/>
              </w:rPr>
              <w:t xml:space="preserve"> podstawie przekazanego przez Wykonawcę  wymaganego sprzętu na </w:t>
            </w:r>
            <w:r w:rsidRPr="00726229">
              <w:rPr>
                <w:rFonts w:asciiTheme="majorHAnsi" w:hAnsiTheme="majorHAnsi" w:cstheme="majorHAnsi"/>
                <w:sz w:val="20"/>
                <w:szCs w:val="20"/>
              </w:rPr>
              <w:t xml:space="preserve">zasadzie </w:t>
            </w:r>
            <w:r w:rsidRPr="00726229">
              <w:rPr>
                <w:rFonts w:asciiTheme="majorHAnsi" w:hAnsiTheme="majorHAnsi" w:cstheme="majorHAnsi"/>
                <w:b/>
                <w:bCs/>
                <w:i/>
                <w:iCs/>
                <w:sz w:val="20"/>
                <w:szCs w:val="20"/>
              </w:rPr>
              <w:t>spełnia/ nie spełnia.</w:t>
            </w:r>
          </w:p>
          <w:p w14:paraId="7861E9D3" w14:textId="3AECD449" w:rsidR="00B90649" w:rsidRPr="00726229" w:rsidRDefault="00B90649" w:rsidP="004661ED">
            <w:pPr>
              <w:pStyle w:val="Akapitzlist"/>
              <w:numPr>
                <w:ilvl w:val="0"/>
                <w:numId w:val="12"/>
              </w:numPr>
              <w:spacing w:after="60" w:line="276" w:lineRule="auto"/>
              <w:jc w:val="both"/>
              <w:rPr>
                <w:rFonts w:asciiTheme="majorHAnsi" w:hAnsiTheme="majorHAnsi"/>
                <w:sz w:val="20"/>
                <w:szCs w:val="20"/>
              </w:rPr>
            </w:pPr>
            <w:r w:rsidRPr="00726229">
              <w:rPr>
                <w:rFonts w:asciiTheme="majorHAnsi" w:hAnsiTheme="majorHAnsi"/>
                <w:b/>
                <w:bCs/>
                <w:sz w:val="20"/>
                <w:szCs w:val="20"/>
                <w:u w:val="single"/>
              </w:rPr>
              <w:t>Zamawiający dopuszcza rozwiązania równoważne</w:t>
            </w:r>
            <w:r w:rsidRPr="00726229">
              <w:rPr>
                <w:rFonts w:asciiTheme="majorHAnsi" w:hAnsiTheme="majorHAnsi"/>
                <w:sz w:val="20"/>
                <w:szCs w:val="20"/>
              </w:rPr>
              <w:t xml:space="preserve"> dotyczące wymaganego sprzętu do przeprowadzenia szkolenia. Przez rozwiązania równoważne Zamawiający rozumie takie rozwiązania, które umożliwiają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544BDF" w14:textId="585C8DA6" w:rsidR="00B90649" w:rsidRPr="00726229" w:rsidRDefault="00B90649" w:rsidP="004661ED">
            <w:pPr>
              <w:pStyle w:val="Akapitzlist"/>
              <w:numPr>
                <w:ilvl w:val="0"/>
                <w:numId w:val="12"/>
              </w:numPr>
              <w:spacing w:after="60" w:line="276" w:lineRule="auto"/>
              <w:jc w:val="both"/>
              <w:rPr>
                <w:rFonts w:asciiTheme="majorHAnsi" w:hAnsiTheme="majorHAnsi"/>
                <w:sz w:val="20"/>
                <w:szCs w:val="20"/>
              </w:rPr>
            </w:pPr>
            <w:r w:rsidRPr="00726229">
              <w:rPr>
                <w:rFonts w:asciiTheme="majorHAnsi" w:hAnsiTheme="majorHAnsi" w:cstheme="majorHAnsi"/>
                <w:sz w:val="20"/>
                <w:szCs w:val="20"/>
                <w:shd w:val="clear" w:color="auto" w:fill="FFFFFF"/>
              </w:rPr>
              <w:t xml:space="preserve">Zamawiający wymaga załączenia przez wykonawców do oferty wykazu sprzętu niezbędnego do przeprowadzenia szkolenia. </w:t>
            </w:r>
          </w:p>
          <w:p w14:paraId="36CF4C00" w14:textId="6EE4A60F" w:rsidR="00CE5E19" w:rsidRPr="00726229" w:rsidRDefault="0004426F" w:rsidP="002E1D54">
            <w:pPr>
              <w:pStyle w:val="Akapitzlist"/>
              <w:numPr>
                <w:ilvl w:val="0"/>
                <w:numId w:val="12"/>
              </w:numPr>
              <w:spacing w:after="60" w:line="276" w:lineRule="auto"/>
              <w:jc w:val="both"/>
              <w:rPr>
                <w:rFonts w:asciiTheme="majorHAnsi" w:hAnsiTheme="majorHAnsi"/>
                <w:sz w:val="20"/>
                <w:szCs w:val="20"/>
              </w:rPr>
            </w:pPr>
            <w:r w:rsidRPr="00726229">
              <w:rPr>
                <w:rFonts w:asciiTheme="majorHAnsi" w:hAnsiTheme="majorHAnsi" w:cstheme="majorHAnsi"/>
                <w:b/>
                <w:bCs/>
                <w:sz w:val="20"/>
                <w:szCs w:val="20"/>
              </w:rPr>
              <w:lastRenderedPageBreak/>
              <w:t>Uwaga!</w:t>
            </w:r>
            <w:r w:rsidR="00B90649" w:rsidRPr="00726229">
              <w:rPr>
                <w:rFonts w:asciiTheme="majorHAnsi" w:hAnsiTheme="majorHAnsi" w:cstheme="majorHAnsi"/>
                <w:b/>
                <w:bCs/>
                <w:sz w:val="20"/>
                <w:szCs w:val="20"/>
              </w:rPr>
              <w:t xml:space="preserve"> </w:t>
            </w:r>
            <w:r w:rsidRPr="00726229">
              <w:rPr>
                <w:rFonts w:asciiTheme="majorHAnsi" w:hAnsiTheme="majorHAnsi" w:cstheme="minorHAnsi"/>
                <w:b/>
                <w:bCs/>
                <w:sz w:val="20"/>
                <w:szCs w:val="20"/>
                <w:u w:val="single"/>
              </w:rPr>
              <w:t>Przy składaniu oferty należy załączyć listę sprzętu, którego oferent zamierza użyć do realizacji szkoleń.</w:t>
            </w:r>
            <w:r w:rsidR="001E7CFF">
              <w:rPr>
                <w:rFonts w:asciiTheme="majorHAnsi" w:hAnsiTheme="majorHAnsi" w:cstheme="minorHAnsi"/>
                <w:b/>
                <w:bCs/>
                <w:sz w:val="20"/>
                <w:szCs w:val="20"/>
                <w:u w:val="single"/>
              </w:rPr>
              <w:t>(część III)</w:t>
            </w:r>
          </w:p>
          <w:p w14:paraId="7E669C12" w14:textId="06744D8A" w:rsidR="00CE5E19" w:rsidRPr="00726229" w:rsidRDefault="00CE5E19" w:rsidP="0004426F">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1B35CCCA" w14:textId="32A60DD0" w:rsidR="005A37BF" w:rsidRPr="00DC0880" w:rsidRDefault="005A37BF" w:rsidP="00DC0880">
      <w:pPr>
        <w:pStyle w:val="Akapitzlist"/>
        <w:numPr>
          <w:ilvl w:val="0"/>
          <w:numId w:val="12"/>
        </w:numPr>
        <w:spacing w:line="276" w:lineRule="auto"/>
        <w:jc w:val="both"/>
        <w:rPr>
          <w:rFonts w:asciiTheme="majorHAnsi" w:hAnsiTheme="majorHAnsi" w:cstheme="majorHAnsi"/>
          <w:bCs/>
          <w:sz w:val="20"/>
          <w:szCs w:val="20"/>
        </w:rPr>
      </w:pPr>
      <w:r w:rsidRPr="00DC0880">
        <w:rPr>
          <w:rFonts w:asciiTheme="majorHAnsi" w:hAnsiTheme="majorHAnsi" w:cstheme="majorHAnsi"/>
          <w:bCs/>
          <w:sz w:val="20"/>
          <w:szCs w:val="20"/>
        </w:rPr>
        <w:lastRenderedPageBreak/>
        <w:tab/>
        <w:t>Zamawiający, w stosunku do Wykonawców wspólnie ubiegających się o udzielenie zamówienia, w odniesieniu do warunku dotyczącego zdolności technicznej lub zawodowej – dopuszcza łączne spełnianie warunku przez Wykonawców.</w:t>
      </w:r>
    </w:p>
    <w:p w14:paraId="00351DB9" w14:textId="5A027A08" w:rsidR="00E35F6C" w:rsidRPr="00061E94" w:rsidRDefault="005A37BF" w:rsidP="00DC0880">
      <w:pPr>
        <w:pStyle w:val="Akapitzlist"/>
        <w:numPr>
          <w:ilvl w:val="0"/>
          <w:numId w:val="12"/>
        </w:numPr>
        <w:spacing w:line="276" w:lineRule="auto"/>
        <w:ind w:left="448" w:hanging="448"/>
        <w:jc w:val="both"/>
        <w:rPr>
          <w:rFonts w:asciiTheme="majorHAnsi" w:hAnsiTheme="majorHAnsi" w:cstheme="majorHAnsi"/>
          <w:bCs/>
          <w:sz w:val="22"/>
          <w:szCs w:val="22"/>
        </w:rPr>
      </w:pPr>
      <w:r w:rsidRPr="00DC0880">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61E94">
        <w:rPr>
          <w:rFonts w:asciiTheme="majorHAnsi" w:hAnsiTheme="majorHAnsi" w:cstheme="majorHAnsi"/>
          <w:sz w:val="22"/>
          <w:szCs w:val="22"/>
        </w:rPr>
        <w:t>.</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E87E9E">
      <w:pPr>
        <w:numPr>
          <w:ilvl w:val="0"/>
          <w:numId w:val="20"/>
        </w:numPr>
        <w:spacing w:before="240" w:line="360"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xml:space="preserve">. </w:t>
      </w:r>
    </w:p>
    <w:p w14:paraId="3398CBE7"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109 ust. 1 pkt. 4,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tj.:</w:t>
      </w:r>
    </w:p>
    <w:p w14:paraId="07D31EC9" w14:textId="485A0188" w:rsidR="00BA53C0" w:rsidRPr="000D154C" w:rsidRDefault="00BA53C0" w:rsidP="00B90649">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0A29F7">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0A29F7">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0A29F7">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w:t>
      </w:r>
      <w:r w:rsidRPr="000D154C">
        <w:rPr>
          <w:rFonts w:asciiTheme="majorHAnsi" w:hAnsiTheme="majorHAnsi"/>
          <w:sz w:val="20"/>
          <w:szCs w:val="20"/>
        </w:rPr>
        <w:lastRenderedPageBreak/>
        <w:t>art. 18, art. 21 lit. b)–e) i lit. g)–i), art. 29 i 30 dyrektywy 2014/25/UE oraz art. 13 lit. a)–d), lit. f)–h) i lit. j) dyrektywy 2009/81/WE na rzecz lub z udziałem:</w:t>
      </w:r>
    </w:p>
    <w:p w14:paraId="5976A4B6" w14:textId="77777777" w:rsidR="008F4782" w:rsidRPr="000D154C" w:rsidRDefault="008F4782" w:rsidP="000A29F7">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0A29F7">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0A29F7">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5F7B7A66" w:rsidR="008F4782"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 xml:space="preserve">Wykluczenie Wykonawcy następuje zgodnie z art. 111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w:t>
      </w:r>
    </w:p>
    <w:p w14:paraId="305A5AC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Wykonawca nie podlega wykluczeniu w okolicznościach określonych w art. 108 ust. 1 pkt 1), 2) i 5)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jeżeli udowodni Zamawiającemu, że spełnił łącznie przesłanki wskazane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w:t>
      </w:r>
    </w:p>
    <w:p w14:paraId="2EE50A1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Zamawiający oceni, czy podjęte przez Wykonawcę czynności, o których mowa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są wystarczające do wykazania jego rzetelności, uwzględniając wagę i szczególne okoliczności czynu Wykonawcy. </w:t>
      </w:r>
    </w:p>
    <w:p w14:paraId="47F2966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Jeżeli podjęte przez Wykonawcę czynności, o których mowa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nie są wystarczające do wykazania jego rzetelności, Zamawiający wyklucza Wykonawcę. </w:t>
      </w:r>
    </w:p>
    <w:p w14:paraId="1F1395B7" w14:textId="37D66372" w:rsidR="00141BC7" w:rsidRPr="00141BC7"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 Oferta Wykonawcy, który podlega wykluczeniu na podstawie art. 7 ust. 1 specustawy sankcyjnej zostanie odrzucona na podstawie art. 226 ust. 1 pkt 2) lit. a)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7. Wykonawca może zostać wykluczony przez Zamawiającego na każdym etapie postępowania o udzielenie zamówienia</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E8B21FD"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Załącznikiem nr 2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7FFBCEA6"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Podmiotowe środki dowodowe wymagane od Wykonawcy obejmują:</w:t>
      </w:r>
    </w:p>
    <w:p w14:paraId="53407EA0" w14:textId="77777777"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lastRenderedPageBreak/>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5F432FB1"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hAnsiTheme="majorHAnsi" w:cs="Calibri Light"/>
          <w:sz w:val="20"/>
          <w:szCs w:val="20"/>
        </w:rPr>
        <w:t>Oświadczenie Wykonawcy</w:t>
      </w:r>
      <w:r w:rsidRPr="000D154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Załącznik nr 2c.</w:t>
      </w:r>
    </w:p>
    <w:p w14:paraId="313BEC39" w14:textId="42C21EDD" w:rsidR="00E21296" w:rsidRPr="000D154C" w:rsidRDefault="00BA53C0"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Calibri" w:hAnsi="Calibri" w:cs="Arial"/>
          <w:b/>
          <w:kern w:val="1"/>
          <w:sz w:val="20"/>
          <w:szCs w:val="20"/>
          <w:lang w:eastAsia="hi-IN" w:bidi="hi-IN"/>
        </w:rPr>
        <w:t>wykaz osób,</w:t>
      </w:r>
      <w:r w:rsidRPr="000D154C">
        <w:rPr>
          <w:rFonts w:ascii="Calibri" w:hAnsi="Calibri" w:cs="Arial"/>
          <w:kern w:val="1"/>
          <w:sz w:val="20"/>
          <w:szCs w:val="20"/>
          <w:lang w:eastAsia="hi-IN" w:bidi="hi-IN"/>
        </w:rPr>
        <w:t xml:space="preserve"> skierowanych przez wykonawcę do rea</w:t>
      </w:r>
      <w:r w:rsidR="00763F14" w:rsidRPr="000D154C">
        <w:rPr>
          <w:rFonts w:ascii="Calibri" w:hAnsi="Calibri" w:cs="Arial"/>
          <w:kern w:val="1"/>
          <w:sz w:val="20"/>
          <w:szCs w:val="20"/>
          <w:lang w:eastAsia="hi-IN" w:bidi="hi-IN"/>
        </w:rPr>
        <w:t xml:space="preserve">lizacji zamówienia publicznego </w:t>
      </w:r>
      <w:r w:rsidRPr="000D154C">
        <w:rPr>
          <w:rFonts w:ascii="Calibri" w:hAnsi="Calibri" w:cs="Arial"/>
          <w:kern w:val="1"/>
          <w:sz w:val="20"/>
          <w:szCs w:val="20"/>
          <w:lang w:eastAsia="hi-IN" w:bidi="hi-IN"/>
        </w:rPr>
        <w:t>wraz z informacjami na temat ich kwal</w:t>
      </w:r>
      <w:r w:rsidR="00763F14" w:rsidRPr="000D154C">
        <w:rPr>
          <w:rFonts w:ascii="Calibri" w:hAnsi="Calibri" w:cs="Arial"/>
          <w:kern w:val="1"/>
          <w:sz w:val="20"/>
          <w:szCs w:val="20"/>
          <w:lang w:eastAsia="hi-IN" w:bidi="hi-IN"/>
        </w:rPr>
        <w:t xml:space="preserve">ifikacji zawodowych, </w:t>
      </w:r>
      <w:r w:rsidRPr="000D154C">
        <w:rPr>
          <w:rFonts w:ascii="Calibri" w:hAnsi="Calibri" w:cs="Arial"/>
          <w:kern w:val="1"/>
          <w:sz w:val="20"/>
          <w:szCs w:val="20"/>
          <w:lang w:eastAsia="hi-IN" w:bidi="hi-IN"/>
        </w:rPr>
        <w:t xml:space="preserve">doświadczenia i wykształcenia niezbędnych do wykonania zamówienia publicznego, a także zakresu wykonywanych przez nie czynności oraz informacją o podstawie do dysponowania tymi osobami, </w:t>
      </w:r>
      <w:r w:rsidR="004D34CE" w:rsidRPr="000D154C">
        <w:rPr>
          <w:rFonts w:ascii="Calibri" w:hAnsi="Calibri" w:cs="Calibri Light"/>
          <w:b/>
          <w:bCs/>
          <w:sz w:val="20"/>
          <w:szCs w:val="20"/>
        </w:rPr>
        <w:t>załącznik</w:t>
      </w:r>
      <w:r w:rsidR="00E21296" w:rsidRPr="000D154C">
        <w:rPr>
          <w:rFonts w:ascii="Calibri" w:hAnsi="Calibri" w:cs="Calibri Light"/>
          <w:b/>
          <w:bCs/>
          <w:sz w:val="20"/>
          <w:szCs w:val="20"/>
        </w:rPr>
        <w:t xml:space="preserve"> 5</w:t>
      </w:r>
    </w:p>
    <w:p w14:paraId="2E08661F" w14:textId="32241465" w:rsidR="00045520" w:rsidRPr="00726229" w:rsidRDefault="00045520"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Calibri" w:hAnsi="Calibri" w:cs="Calibri Light"/>
          <w:b/>
          <w:bCs/>
          <w:sz w:val="20"/>
          <w:szCs w:val="20"/>
        </w:rPr>
        <w:t>wykaz sprzętu</w:t>
      </w:r>
      <w:r w:rsidR="00C433B3" w:rsidRPr="000D154C">
        <w:rPr>
          <w:rFonts w:ascii="Calibri" w:hAnsi="Calibri" w:cs="Calibri Light"/>
          <w:b/>
          <w:bCs/>
          <w:sz w:val="20"/>
          <w:szCs w:val="20"/>
        </w:rPr>
        <w:t xml:space="preserve"> wraz z specyfikacją</w:t>
      </w:r>
      <w:r w:rsidRPr="000D154C">
        <w:rPr>
          <w:rFonts w:ascii="Calibri" w:hAnsi="Calibri" w:cs="Calibri Light"/>
          <w:b/>
          <w:bCs/>
          <w:sz w:val="20"/>
          <w:szCs w:val="20"/>
        </w:rPr>
        <w:t xml:space="preserve">, </w:t>
      </w:r>
      <w:r w:rsidRPr="000D154C">
        <w:rPr>
          <w:rFonts w:ascii="Calibri" w:hAnsi="Calibri" w:cs="Calibri Light"/>
          <w:bCs/>
          <w:sz w:val="20"/>
          <w:szCs w:val="20"/>
        </w:rPr>
        <w:t>z którego Wykonawca będzie korzystał podczas prowadzenia szkolenia</w:t>
      </w:r>
      <w:r w:rsidR="00F70048">
        <w:rPr>
          <w:rFonts w:ascii="Calibri" w:hAnsi="Calibri" w:cs="Calibri Light"/>
          <w:bCs/>
          <w:sz w:val="20"/>
          <w:szCs w:val="20"/>
        </w:rPr>
        <w:t>.</w:t>
      </w:r>
    </w:p>
    <w:p w14:paraId="2D2F2568" w14:textId="16C0D45C" w:rsidR="00726229" w:rsidRPr="000D154C" w:rsidRDefault="00726229"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726229">
        <w:rPr>
          <w:rFonts w:asciiTheme="majorHAnsi" w:eastAsiaTheme="minorEastAsia" w:hAnsiTheme="majorHAnsi" w:cs="Calibri Light"/>
          <w:b/>
          <w:bCs/>
          <w:sz w:val="20"/>
          <w:szCs w:val="20"/>
        </w:rPr>
        <w:t>potwierdzenie wpisu</w:t>
      </w:r>
      <w:r>
        <w:rPr>
          <w:rFonts w:asciiTheme="majorHAnsi" w:eastAsiaTheme="minorEastAsia" w:hAnsiTheme="majorHAnsi" w:cs="Calibri Light"/>
          <w:sz w:val="20"/>
          <w:szCs w:val="20"/>
        </w:rPr>
        <w:t xml:space="preserve"> </w:t>
      </w:r>
      <w:r w:rsidRPr="00726229">
        <w:rPr>
          <w:rFonts w:asciiTheme="majorHAnsi" w:hAnsiTheme="majorHAnsi" w:cstheme="majorHAnsi"/>
          <w:sz w:val="20"/>
          <w:szCs w:val="20"/>
          <w:shd w:val="clear" w:color="auto" w:fill="FFFFFF"/>
        </w:rPr>
        <w:t>wpis do Rejestru Instytucji Szkoleniowych oraz do Wykazu Podmiotów Szkolących UAVO Urzędu Lotnictwa Cywilnego.</w:t>
      </w:r>
    </w:p>
    <w:p w14:paraId="009F06F8" w14:textId="0256F088" w:rsidR="0077453B" w:rsidRPr="000D154C" w:rsidRDefault="0077453B" w:rsidP="0077453B">
      <w:pPr>
        <w:spacing w:line="276" w:lineRule="auto"/>
        <w:jc w:val="both"/>
        <w:rPr>
          <w:rFonts w:asciiTheme="majorHAnsi" w:eastAsiaTheme="minorEastAsia" w:hAnsiTheme="majorHAnsi" w:cs="Calibri Light"/>
          <w:sz w:val="20"/>
          <w:szCs w:val="20"/>
        </w:rPr>
      </w:pPr>
    </w:p>
    <w:p w14:paraId="25EFA418" w14:textId="63E26EA3" w:rsidR="0077453B" w:rsidRPr="00583141" w:rsidRDefault="0077453B" w:rsidP="00583141">
      <w:pPr>
        <w:pStyle w:val="Akapitzlist"/>
        <w:numPr>
          <w:ilvl w:val="0"/>
          <w:numId w:val="35"/>
        </w:numPr>
        <w:spacing w:line="276" w:lineRule="auto"/>
        <w:jc w:val="both"/>
        <w:rPr>
          <w:rFonts w:asciiTheme="majorHAnsi" w:hAnsiTheme="majorHAnsi" w:cs="Calibri Light"/>
          <w:sz w:val="20"/>
          <w:szCs w:val="20"/>
        </w:rPr>
      </w:pPr>
      <w:r w:rsidRPr="00583141">
        <w:rPr>
          <w:rFonts w:ascii="Calibri" w:hAnsi="Calibri" w:cs="Calibri Light"/>
          <w:b/>
          <w:sz w:val="20"/>
          <w:szCs w:val="20"/>
        </w:rPr>
        <w:t>WYKONAWCY ZAGRANICZNI</w:t>
      </w:r>
      <w:r w:rsidRPr="00583141">
        <w:rPr>
          <w:rFonts w:ascii="Calibri" w:hAnsi="Calibri" w:cs="Calibri Light"/>
          <w:sz w:val="20"/>
          <w:szCs w:val="20"/>
        </w:rPr>
        <w:t xml:space="preserve"> </w:t>
      </w:r>
      <w:r w:rsidRPr="00583141">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5405340D" w14:textId="77777777" w:rsidR="0077453B" w:rsidRPr="000D154C" w:rsidRDefault="0077453B" w:rsidP="0077453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0D154C">
        <w:rPr>
          <w:rFonts w:asciiTheme="majorHAnsi" w:hAnsiTheme="majorHAnsi" w:cs="Arial"/>
          <w:sz w:val="20"/>
          <w:szCs w:val="20"/>
        </w:rPr>
        <w:t>Pełnomocnictwo udzielone przez Wykonawców wspólnie ubiegających się o zamówienie do reprezentowania ich w postępowaniu o udzielenie zamówienia albo reprezentowania w postępowaniu i zawarcia umowy w sprawie zamówienia publicznego. W przypadku gdy ofertę</w:t>
      </w:r>
    </w:p>
    <w:p w14:paraId="66AAAB17" w14:textId="77777777" w:rsidR="0077453B" w:rsidRPr="000D154C" w:rsidRDefault="0077453B" w:rsidP="0077453B">
      <w:pPr>
        <w:spacing w:line="276" w:lineRule="auto"/>
        <w:ind w:left="434" w:hanging="8"/>
        <w:jc w:val="both"/>
        <w:rPr>
          <w:rFonts w:asciiTheme="majorHAnsi" w:hAnsiTheme="majorHAnsi" w:cs="Arial"/>
          <w:sz w:val="20"/>
          <w:szCs w:val="20"/>
        </w:rPr>
      </w:pP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30BAA6A3" w:rsidR="0077453B" w:rsidRDefault="0077453B" w:rsidP="000A29F7">
      <w:pPr>
        <w:numPr>
          <w:ilvl w:val="0"/>
          <w:numId w:val="40"/>
        </w:numPr>
        <w:spacing w:line="276" w:lineRule="auto"/>
        <w:ind w:left="426" w:hanging="284"/>
        <w:jc w:val="both"/>
        <w:rPr>
          <w:rFonts w:asciiTheme="majorHAnsi" w:hAnsiTheme="majorHAnsi" w:cs="Arial"/>
          <w:sz w:val="20"/>
          <w:szCs w:val="20"/>
        </w:rPr>
      </w:pPr>
      <w:r w:rsidRPr="000D154C">
        <w:rPr>
          <w:rFonts w:asciiTheme="majorHAnsi" w:hAnsiTheme="majorHAnsi" w:cs="Arial"/>
          <w:sz w:val="20"/>
          <w:szCs w:val="20"/>
        </w:rPr>
        <w:t>Formularz Ofertowy musi być zgodny w treści z załączonym do SWZ wzorem stanowiącym załącznik nr 1.</w:t>
      </w:r>
    </w:p>
    <w:p w14:paraId="03978399" w14:textId="7A9855C3" w:rsidR="00583141" w:rsidRPr="00583141" w:rsidRDefault="00583141" w:rsidP="00583141">
      <w:pPr>
        <w:pStyle w:val="Akapitzlist"/>
        <w:spacing w:line="276" w:lineRule="auto"/>
        <w:ind w:left="360"/>
        <w:jc w:val="both"/>
        <w:rPr>
          <w:rFonts w:asciiTheme="majorHAnsi" w:hAnsiTheme="majorHAnsi" w:cs="Arial"/>
          <w:sz w:val="20"/>
          <w:szCs w:val="20"/>
        </w:rPr>
      </w:pP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2" w:name="bookmark11"/>
      <w:r w:rsidR="00974EE8" w:rsidRPr="00763F14">
        <w:rPr>
          <w:rFonts w:asciiTheme="majorHAnsi" w:hAnsiTheme="majorHAnsi"/>
          <w:b/>
          <w:bCs/>
          <w:sz w:val="22"/>
          <w:szCs w:val="22"/>
        </w:rPr>
        <w:t xml:space="preserve">SPOSÓB KOMUNIKACJI ORAZ </w:t>
      </w:r>
      <w:bookmarkEnd w:id="2"/>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77777777"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lastRenderedPageBreak/>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5"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8">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0A29F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DD44854" w14:textId="77777777" w:rsidR="000D154C" w:rsidRPr="000D154C" w:rsidRDefault="000D154C" w:rsidP="000A29F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0A29F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0A29F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0A29F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68278AF1" w14:textId="77777777" w:rsidR="000D154C" w:rsidRPr="000D154C" w:rsidRDefault="000D154C" w:rsidP="000A29F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0A29F7">
      <w:pPr>
        <w:numPr>
          <w:ilvl w:val="0"/>
          <w:numId w:val="43"/>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9">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20">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0A29F7">
      <w:pPr>
        <w:numPr>
          <w:ilvl w:val="0"/>
          <w:numId w:val="43"/>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1">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2">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5">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Pr="000D154C">
        <w:rPr>
          <w:rFonts w:ascii="Calibri" w:eastAsiaTheme="minorEastAsia" w:hAnsi="Calibri"/>
          <w:sz w:val="20"/>
          <w:szCs w:val="20"/>
        </w:rPr>
        <w:lastRenderedPageBreak/>
        <w:t>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3650E549" w14:textId="00054985" w:rsidR="000D154C" w:rsidRPr="000D154C" w:rsidRDefault="000D154C" w:rsidP="00E87E9E">
      <w:pPr>
        <w:numPr>
          <w:ilvl w:val="0"/>
          <w:numId w:val="36"/>
        </w:numPr>
        <w:shd w:val="clear" w:color="auto" w:fill="FFFFFF"/>
        <w:spacing w:before="100" w:beforeAutospacing="1" w:after="100" w:afterAutospacing="1"/>
        <w:rPr>
          <w:rFonts w:ascii="Calibri" w:hAnsi="Calibri" w:cs="Helvetica"/>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r w:rsidRPr="000D154C">
        <w:rPr>
          <w:rFonts w:ascii="Calibri" w:hAnsi="Calibri" w:cs="Helvetica"/>
          <w:b/>
          <w:bCs/>
          <w:sz w:val="20"/>
          <w:szCs w:val="20"/>
        </w:rPr>
        <w:t xml:space="preserve">mgr </w:t>
      </w:r>
      <w:r w:rsidRPr="000D154C">
        <w:rPr>
          <w:rFonts w:ascii="Calibri" w:hAnsi="Calibri" w:cs="Helvetica"/>
          <w:b/>
          <w:bCs/>
          <w:sz w:val="20"/>
          <w:szCs w:val="20"/>
          <w:shd w:val="clear" w:color="auto" w:fill="FFFFFF"/>
        </w:rPr>
        <w:t>Magdalena Szymańska</w:t>
      </w:r>
      <w:r w:rsidRPr="000D154C">
        <w:rPr>
          <w:rFonts w:ascii="Calibri" w:hAnsi="Calibri" w:cs="Helvetica"/>
          <w:sz w:val="20"/>
          <w:szCs w:val="20"/>
          <w:shd w:val="clear" w:color="auto" w:fill="FFFFFF"/>
        </w:rPr>
        <w:t xml:space="preserve"> - tel. 52 3257612</w:t>
      </w:r>
    </w:p>
    <w:p w14:paraId="02789AFF" w14:textId="77777777" w:rsidR="000D154C" w:rsidRPr="000D154C" w:rsidRDefault="000D154C" w:rsidP="00E87E9E">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t xml:space="preserve">ączka-Wojtecka </w:t>
      </w:r>
      <w:r w:rsidRPr="000D154C">
        <w:rPr>
          <w:rFonts w:ascii="Calibri" w:eastAsiaTheme="minorEastAsia" w:hAnsi="Calibri"/>
          <w:sz w:val="20"/>
          <w:szCs w:val="20"/>
        </w:rPr>
        <w:t xml:space="preserve">– telefon (52) 34 19 135. </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3" w:name="bookmark12"/>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59224737" w14:textId="77777777"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2228F2CF"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6"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oświadczenia, o których mowa w Rozdziale X ust. 1 SWZ;</w:t>
      </w:r>
    </w:p>
    <w:p w14:paraId="31D49E88"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zobowiązanie innego podmiotu, o którym mowa w Rozdziale XI ust. 3 SWZ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9450BFD"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b/>
          <w:sz w:val="20"/>
          <w:szCs w:val="20"/>
        </w:rPr>
        <w:t>Ofertę składa się pod rygorem nieważności w formie elektronicznej lub w postaci elektronicznej opatrzonej podpisem zaufanym lub podpisem osobistym (e-dowód).</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w:t>
      </w:r>
      <w:r w:rsidRPr="000D154C">
        <w:rPr>
          <w:rFonts w:asciiTheme="majorHAnsi" w:eastAsiaTheme="minorEastAsia" w:hAnsiTheme="majorHAnsi"/>
          <w:sz w:val="20"/>
          <w:szCs w:val="20"/>
        </w:rPr>
        <w:lastRenderedPageBreak/>
        <w:t xml:space="preserve">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D154C">
        <w:rPr>
          <w:rFonts w:asciiTheme="majorHAnsi" w:eastAsiaTheme="minorEastAsia" w:hAnsiTheme="majorHAnsi"/>
          <w:sz w:val="20"/>
          <w:szCs w:val="20"/>
        </w:rPr>
        <w:t>Pzp</w:t>
      </w:r>
      <w:proofErr w:type="spellEnd"/>
      <w:r w:rsidRPr="000D154C">
        <w:rPr>
          <w:rFonts w:asciiTheme="majorHAnsi" w:eastAsiaTheme="minorEastAsia" w:hAnsiTheme="majorHAnsi"/>
          <w:sz w:val="20"/>
          <w:szCs w:val="20"/>
        </w:rPr>
        <w:t>.</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7"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0A29F7">
      <w:pPr>
        <w:numPr>
          <w:ilvl w:val="0"/>
          <w:numId w:val="45"/>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4CBA6425" w:rsidR="005848D8" w:rsidRPr="005848D8" w:rsidRDefault="005848D8" w:rsidP="000A29F7">
      <w:pPr>
        <w:numPr>
          <w:ilvl w:val="0"/>
          <w:numId w:val="45"/>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xml:space="preserve">. (w szczególności: </w:t>
      </w:r>
      <w:r w:rsidR="000863B0">
        <w:rPr>
          <w:rFonts w:asciiTheme="majorHAnsi" w:eastAsiaTheme="minorEastAsia" w:hAnsiTheme="majorHAnsi"/>
          <w:sz w:val="20"/>
          <w:szCs w:val="20"/>
          <w:lang w:eastAsia="ar-SA"/>
        </w:rPr>
        <w:t xml:space="preserve">(jeśli dotyczy) : </w:t>
      </w:r>
      <w:r w:rsidRPr="005848D8">
        <w:rPr>
          <w:rFonts w:asciiTheme="majorHAnsi" w:eastAsiaTheme="minorEastAsia" w:hAnsiTheme="majorHAnsi"/>
          <w:sz w:val="20"/>
          <w:szCs w:val="20"/>
          <w:lang w:eastAsia="ar-SA"/>
        </w:rPr>
        <w:t>koszty dowozu, ubezpieczenia na czas dostawy, wniesienia, montażu, ustawienia</w:t>
      </w:r>
      <w:r w:rsidR="000863B0">
        <w:rPr>
          <w:rFonts w:asciiTheme="majorHAnsi" w:eastAsiaTheme="minorEastAsia" w:hAnsiTheme="majorHAnsi"/>
          <w:sz w:val="20"/>
          <w:szCs w:val="20"/>
          <w:lang w:eastAsia="ar-SA"/>
        </w:rPr>
        <w:t xml:space="preserve">, koszty dojazdu itp. </w:t>
      </w:r>
      <w:r w:rsidRPr="005848D8">
        <w:rPr>
          <w:rFonts w:asciiTheme="majorHAnsi" w:eastAsiaTheme="minorEastAsia" w:hAnsiTheme="majorHAnsi"/>
          <w:sz w:val="20"/>
          <w:szCs w:val="20"/>
          <w:lang w:eastAsia="ar-SA"/>
        </w:rPr>
        <w:t>).</w:t>
      </w:r>
    </w:p>
    <w:p w14:paraId="6D7E40DF" w14:textId="77777777" w:rsidR="005848D8" w:rsidRPr="005848D8" w:rsidRDefault="005848D8" w:rsidP="000A29F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1F8B8B73" w14:textId="77777777" w:rsidR="005848D8" w:rsidRPr="005848D8" w:rsidRDefault="005848D8" w:rsidP="000A29F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0A29F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67C1ACB6" w14:textId="77777777" w:rsidR="005848D8" w:rsidRPr="005848D8" w:rsidRDefault="005848D8" w:rsidP="000A29F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0C0BB223" w14:textId="77777777" w:rsidR="005848D8" w:rsidRPr="005848D8" w:rsidRDefault="005848D8" w:rsidP="000A29F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0A29F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0A29F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0A29F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0A29F7">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0A29F7">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0A29F7">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0A29F7">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0A29F7">
      <w:pPr>
        <w:numPr>
          <w:ilvl w:val="0"/>
          <w:numId w:val="45"/>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lastRenderedPageBreak/>
        <w:t>TERMIN</w:t>
      </w:r>
      <w:r w:rsidRPr="00496B7A">
        <w:rPr>
          <w:rFonts w:asciiTheme="majorHAnsi" w:hAnsiTheme="majorHAnsi" w:cs="Times New Roman"/>
          <w:b/>
          <w:sz w:val="22"/>
          <w:szCs w:val="22"/>
        </w:rPr>
        <w:t xml:space="preserve"> ZWIĄZANIA OFERTĄ</w:t>
      </w:r>
    </w:p>
    <w:p w14:paraId="390E605E" w14:textId="5D4877BF"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 xml:space="preserve">30 dni, tj. do dnia </w:t>
      </w:r>
      <w:r w:rsidR="0049354C">
        <w:rPr>
          <w:rFonts w:asciiTheme="majorHAnsi" w:hAnsiTheme="majorHAnsi"/>
          <w:b/>
          <w:sz w:val="20"/>
        </w:rPr>
        <w:t>21</w:t>
      </w:r>
      <w:r w:rsidR="000275F0">
        <w:rPr>
          <w:rFonts w:asciiTheme="majorHAnsi" w:hAnsiTheme="majorHAnsi"/>
          <w:b/>
          <w:sz w:val="20"/>
        </w:rPr>
        <w:t>.0</w:t>
      </w:r>
      <w:r w:rsidR="00DE4CE2">
        <w:rPr>
          <w:rFonts w:asciiTheme="majorHAnsi" w:hAnsiTheme="majorHAnsi"/>
          <w:b/>
          <w:sz w:val="20"/>
        </w:rPr>
        <w:t>9</w:t>
      </w:r>
      <w:r w:rsidR="000275F0">
        <w:rPr>
          <w:rFonts w:asciiTheme="majorHAnsi" w:hAnsiTheme="majorHAnsi"/>
          <w:b/>
          <w:sz w:val="20"/>
        </w:rPr>
        <w:t>.2023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271A761E" w:rsidR="00B5063F" w:rsidRPr="000275F0"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49354C">
        <w:rPr>
          <w:rFonts w:asciiTheme="majorHAnsi" w:hAnsiTheme="majorHAnsi" w:cstheme="majorHAnsi"/>
          <w:b/>
          <w:sz w:val="20"/>
          <w:szCs w:val="20"/>
        </w:rPr>
        <w:t>23</w:t>
      </w:r>
      <w:r w:rsidR="000275F0" w:rsidRPr="000275F0">
        <w:rPr>
          <w:rFonts w:asciiTheme="majorHAnsi" w:hAnsiTheme="majorHAnsi" w:cstheme="majorHAnsi"/>
          <w:b/>
          <w:sz w:val="20"/>
          <w:szCs w:val="20"/>
        </w:rPr>
        <w:t>.0</w:t>
      </w:r>
      <w:r w:rsidR="00DE4CE2">
        <w:rPr>
          <w:rFonts w:asciiTheme="majorHAnsi" w:hAnsiTheme="majorHAnsi" w:cstheme="majorHAnsi"/>
          <w:b/>
          <w:sz w:val="20"/>
          <w:szCs w:val="20"/>
        </w:rPr>
        <w:t>8</w:t>
      </w:r>
      <w:r w:rsidR="000275F0" w:rsidRPr="000275F0">
        <w:rPr>
          <w:rFonts w:asciiTheme="majorHAnsi" w:hAnsiTheme="majorHAnsi" w:cstheme="majorHAnsi"/>
          <w:b/>
          <w:sz w:val="20"/>
          <w:szCs w:val="20"/>
        </w:rPr>
        <w:t xml:space="preserve">.2023 </w:t>
      </w:r>
      <w:r w:rsidR="00B5063F" w:rsidRPr="000275F0">
        <w:rPr>
          <w:rFonts w:asciiTheme="majorHAnsi" w:hAnsiTheme="majorHAnsi" w:cstheme="majorHAnsi"/>
          <w:b/>
          <w:sz w:val="20"/>
          <w:szCs w:val="20"/>
        </w:rPr>
        <w:t xml:space="preserve">do godziny </w:t>
      </w:r>
      <w:r w:rsidR="00932F29" w:rsidRPr="000275F0">
        <w:rPr>
          <w:rFonts w:asciiTheme="majorHAnsi" w:hAnsiTheme="majorHAnsi" w:cstheme="majorHAnsi"/>
          <w:b/>
          <w:caps/>
          <w:sz w:val="20"/>
          <w:szCs w:val="20"/>
        </w:rPr>
        <w:t>1</w:t>
      </w:r>
      <w:r w:rsidR="00BB35DF" w:rsidRPr="000275F0">
        <w:rPr>
          <w:rFonts w:asciiTheme="majorHAnsi" w:hAnsiTheme="majorHAnsi" w:cstheme="majorHAnsi"/>
          <w:b/>
          <w:caps/>
          <w:sz w:val="20"/>
          <w:szCs w:val="20"/>
        </w:rPr>
        <w:t>0</w:t>
      </w:r>
      <w:r w:rsidR="00B5063F" w:rsidRPr="000275F0">
        <w:rPr>
          <w:rFonts w:asciiTheme="majorHAnsi" w:hAnsiTheme="majorHAnsi" w:cstheme="majorHAnsi"/>
          <w:b/>
          <w:sz w:val="20"/>
          <w:szCs w:val="20"/>
        </w:rPr>
        <w:t>:00.</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12C98BE5" w:rsidR="00BA05B7" w:rsidRPr="000275F0"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49354C">
        <w:rPr>
          <w:rFonts w:asciiTheme="majorHAnsi" w:hAnsiTheme="majorHAnsi" w:cstheme="majorHAnsi"/>
          <w:b/>
          <w:sz w:val="20"/>
          <w:szCs w:val="20"/>
        </w:rPr>
        <w:t>23</w:t>
      </w:r>
      <w:r w:rsidR="000275F0" w:rsidRPr="000275F0">
        <w:rPr>
          <w:rFonts w:asciiTheme="majorHAnsi" w:hAnsiTheme="majorHAnsi" w:cstheme="majorHAnsi"/>
          <w:b/>
          <w:sz w:val="20"/>
          <w:szCs w:val="20"/>
        </w:rPr>
        <w:t>.0</w:t>
      </w:r>
      <w:r w:rsidR="00DE4CE2">
        <w:rPr>
          <w:rFonts w:asciiTheme="majorHAnsi" w:hAnsiTheme="majorHAnsi" w:cstheme="majorHAnsi"/>
          <w:b/>
          <w:sz w:val="20"/>
          <w:szCs w:val="20"/>
        </w:rPr>
        <w:t>8</w:t>
      </w:r>
      <w:r w:rsidR="000275F0" w:rsidRPr="000275F0">
        <w:rPr>
          <w:rFonts w:asciiTheme="majorHAnsi" w:hAnsiTheme="majorHAnsi" w:cstheme="majorHAnsi"/>
          <w:b/>
          <w:sz w:val="20"/>
          <w:szCs w:val="20"/>
        </w:rPr>
        <w:t xml:space="preserve">.2023 r. </w:t>
      </w:r>
      <w:r w:rsidR="00115F5C" w:rsidRPr="000275F0">
        <w:rPr>
          <w:rFonts w:asciiTheme="majorHAnsi" w:hAnsiTheme="majorHAnsi" w:cstheme="majorHAnsi"/>
          <w:b/>
          <w:sz w:val="20"/>
          <w:szCs w:val="20"/>
        </w:rPr>
        <w:t xml:space="preserve">o godzinie </w:t>
      </w:r>
      <w:r w:rsidR="00932F29" w:rsidRPr="000275F0">
        <w:rPr>
          <w:rFonts w:asciiTheme="majorHAnsi" w:hAnsiTheme="majorHAnsi" w:cstheme="majorHAnsi"/>
          <w:b/>
          <w:sz w:val="20"/>
          <w:szCs w:val="20"/>
        </w:rPr>
        <w:t>1</w:t>
      </w:r>
      <w:r w:rsidR="000275F0" w:rsidRPr="000275F0">
        <w:rPr>
          <w:rFonts w:asciiTheme="majorHAnsi" w:hAnsiTheme="majorHAnsi" w:cstheme="majorHAnsi"/>
          <w:b/>
          <w:sz w:val="20"/>
          <w:szCs w:val="20"/>
        </w:rPr>
        <w:t>0</w:t>
      </w:r>
      <w:r w:rsidR="00115F5C" w:rsidRPr="000275F0">
        <w:rPr>
          <w:rFonts w:asciiTheme="majorHAnsi" w:hAnsiTheme="majorHAnsi" w:cstheme="majorHAnsi"/>
          <w:b/>
          <w:sz w:val="20"/>
          <w:szCs w:val="20"/>
        </w:rPr>
        <w:t>:30</w:t>
      </w:r>
      <w:r w:rsidR="00914AEB" w:rsidRPr="000275F0">
        <w:rPr>
          <w:rFonts w:asciiTheme="majorHAnsi" w:hAnsiTheme="majorHAnsi" w:cstheme="majorHAnsi"/>
          <w:b/>
          <w:sz w:val="20"/>
          <w:szCs w:val="20"/>
        </w:rPr>
        <w:t>.</w:t>
      </w:r>
      <w:r w:rsidR="00115F5C" w:rsidRPr="000275F0">
        <w:rPr>
          <w:rFonts w:asciiTheme="majorHAnsi" w:hAnsiTheme="majorHAnsi" w:cstheme="majorHAnsi"/>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665B8491" w:rsidR="00080477" w:rsidRPr="004D34CE"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DE4CE2">
        <w:rPr>
          <w:rFonts w:asciiTheme="majorHAnsi" w:hAnsiTheme="majorHAnsi" w:cstheme="majorHAnsi"/>
          <w:b/>
          <w:sz w:val="22"/>
          <w:szCs w:val="22"/>
        </w:rPr>
        <w:t xml:space="preserve"> </w:t>
      </w:r>
      <w:r w:rsidR="005B5095" w:rsidRPr="004D34CE">
        <w:rPr>
          <w:rFonts w:asciiTheme="majorHAnsi" w:hAnsiTheme="majorHAnsi" w:cstheme="majorHAnsi"/>
          <w:b/>
          <w:sz w:val="22"/>
          <w:szCs w:val="22"/>
        </w:rPr>
        <w:t>I SPOSOBU OCENY OFERT</w:t>
      </w:r>
      <w:r w:rsidR="00DE4CE2">
        <w:rPr>
          <w:rFonts w:asciiTheme="majorHAnsi" w:hAnsiTheme="majorHAnsi" w:cstheme="majorHAnsi"/>
          <w:b/>
          <w:sz w:val="22"/>
          <w:szCs w:val="22"/>
        </w:rPr>
        <w:t xml:space="preserve"> – DOTYCZY WSZYSTKICH CZĘŚCI ZAMÓWIENIA</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5848D8" w:rsidRDefault="00EA0BD5" w:rsidP="00E87E9E">
      <w:pPr>
        <w:pStyle w:val="Akapitzlist"/>
        <w:numPr>
          <w:ilvl w:val="0"/>
          <w:numId w:val="37"/>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ab/>
        <w:t>Cena (C)</w:t>
      </w:r>
      <w:r w:rsidRPr="005848D8">
        <w:rPr>
          <w:rFonts w:asciiTheme="majorHAnsi" w:hAnsiTheme="majorHAnsi" w:cs="Calibri Light"/>
          <w:sz w:val="20"/>
          <w:szCs w:val="20"/>
        </w:rPr>
        <w:t xml:space="preserve"> – waga kryterium 60%;</w:t>
      </w:r>
    </w:p>
    <w:p w14:paraId="761304E8" w14:textId="153AFF75" w:rsidR="00EA0BD5" w:rsidRPr="005848D8" w:rsidRDefault="00201932" w:rsidP="00E87E9E">
      <w:pPr>
        <w:pStyle w:val="Akapitzlist"/>
        <w:numPr>
          <w:ilvl w:val="0"/>
          <w:numId w:val="37"/>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T</w:t>
      </w:r>
      <w:r w:rsidR="00FF5CC4" w:rsidRPr="005848D8">
        <w:rPr>
          <w:rFonts w:asciiTheme="majorHAnsi" w:hAnsiTheme="majorHAnsi" w:cs="Calibri Light"/>
          <w:b/>
          <w:sz w:val="20"/>
          <w:szCs w:val="20"/>
        </w:rPr>
        <w:t>ermin realizacji usługi</w:t>
      </w:r>
      <w:r w:rsidR="00B626A6" w:rsidRPr="005848D8">
        <w:rPr>
          <w:rFonts w:asciiTheme="majorHAnsi" w:hAnsiTheme="majorHAnsi" w:cs="Calibri Light"/>
          <w:b/>
          <w:sz w:val="20"/>
          <w:szCs w:val="20"/>
        </w:rPr>
        <w:t xml:space="preserve"> od momentu zgłoszenia gotowości grupy</w:t>
      </w:r>
      <w:r w:rsidR="00B626A6" w:rsidRPr="005848D8">
        <w:rPr>
          <w:rFonts w:asciiTheme="majorHAnsi" w:hAnsiTheme="majorHAnsi" w:cs="Calibri Light"/>
          <w:caps/>
          <w:sz w:val="20"/>
          <w:szCs w:val="20"/>
        </w:rPr>
        <w:t xml:space="preserve"> </w:t>
      </w:r>
      <w:r w:rsidR="00EA0BD5" w:rsidRPr="005848D8">
        <w:rPr>
          <w:rFonts w:asciiTheme="majorHAnsi" w:hAnsiTheme="majorHAnsi" w:cs="Calibri Light"/>
          <w:sz w:val="20"/>
          <w:szCs w:val="20"/>
        </w:rPr>
        <w:t>– waga kryterium 40%.</w:t>
      </w:r>
    </w:p>
    <w:p w14:paraId="52B0278D"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Theme="majorHAnsi" w:hAnsiTheme="majorHAnsi" w:cs="Calibri Light"/>
          <w:sz w:val="20"/>
          <w:szCs w:val="20"/>
        </w:rPr>
        <w:tab/>
        <w:t>Zasady oceny ofert w poszczególnych kryteriach:</w:t>
      </w:r>
    </w:p>
    <w:p w14:paraId="4AEA1C05" w14:textId="77777777" w:rsidR="00EA0BD5" w:rsidRPr="005848D8" w:rsidRDefault="00EA0BD5" w:rsidP="00E87E9E">
      <w:pPr>
        <w:pStyle w:val="Akapitzlist"/>
        <w:numPr>
          <w:ilvl w:val="0"/>
          <w:numId w:val="38"/>
        </w:numPr>
        <w:spacing w:before="240" w:line="276" w:lineRule="auto"/>
        <w:ind w:left="910" w:hanging="484"/>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E87E9E">
      <w:pPr>
        <w:pStyle w:val="Akapitzlist"/>
        <w:numPr>
          <w:ilvl w:val="0"/>
          <w:numId w:val="39"/>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E87E9E">
      <w:pPr>
        <w:pStyle w:val="Akapitzlist"/>
        <w:numPr>
          <w:ilvl w:val="0"/>
          <w:numId w:val="39"/>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1260DE96" w14:textId="68AE6CBF" w:rsidR="00EA0BD5" w:rsidRPr="005848D8" w:rsidRDefault="00FF5CC4" w:rsidP="00E87E9E">
      <w:pPr>
        <w:pStyle w:val="Default"/>
        <w:numPr>
          <w:ilvl w:val="0"/>
          <w:numId w:val="38"/>
        </w:numPr>
        <w:spacing w:line="276" w:lineRule="auto"/>
        <w:ind w:left="426" w:firstLine="0"/>
        <w:rPr>
          <w:rFonts w:asciiTheme="majorHAnsi" w:hAnsiTheme="majorHAnsi" w:cs="Arial"/>
          <w:b/>
          <w:bCs/>
          <w:color w:val="auto"/>
          <w:sz w:val="20"/>
          <w:szCs w:val="20"/>
        </w:rPr>
      </w:pPr>
      <w:r w:rsidRPr="005848D8">
        <w:rPr>
          <w:rFonts w:asciiTheme="majorHAnsi" w:hAnsiTheme="majorHAnsi" w:cs="Calibri Light"/>
          <w:b/>
          <w:sz w:val="20"/>
          <w:szCs w:val="20"/>
        </w:rPr>
        <w:t>Termin realizac</w:t>
      </w:r>
      <w:r w:rsidRPr="005848D8">
        <w:rPr>
          <w:rFonts w:asciiTheme="majorHAnsi" w:hAnsiTheme="majorHAnsi" w:cs="Calibri Light"/>
          <w:b/>
          <w:color w:val="auto"/>
          <w:sz w:val="20"/>
          <w:szCs w:val="20"/>
        </w:rPr>
        <w:t>ji usługi</w:t>
      </w:r>
      <w:r w:rsidR="00B626A6" w:rsidRPr="005848D8">
        <w:rPr>
          <w:rFonts w:asciiTheme="majorHAnsi" w:hAnsiTheme="majorHAnsi" w:cs="Calibri Light"/>
          <w:b/>
          <w:color w:val="auto"/>
          <w:sz w:val="20"/>
          <w:szCs w:val="20"/>
        </w:rPr>
        <w:t xml:space="preserve"> od momentu zgłoszenia gotowości grupy</w:t>
      </w:r>
      <w:r w:rsidR="00EA0BD5" w:rsidRPr="005848D8">
        <w:rPr>
          <w:rFonts w:asciiTheme="majorHAnsi" w:hAnsiTheme="majorHAnsi" w:cs="Arial"/>
          <w:b/>
          <w:bCs/>
          <w:color w:val="auto"/>
          <w:sz w:val="20"/>
          <w:szCs w:val="20"/>
        </w:rPr>
        <w:t xml:space="preserve">: </w:t>
      </w:r>
    </w:p>
    <w:p w14:paraId="6C6347AC" w14:textId="6882E14F" w:rsidR="00EA0BD5" w:rsidRPr="005848D8" w:rsidRDefault="00EA0BD5" w:rsidP="005848D8">
      <w:pPr>
        <w:pStyle w:val="Default"/>
        <w:spacing w:line="276" w:lineRule="auto"/>
        <w:rPr>
          <w:rFonts w:asciiTheme="majorHAnsi" w:hAnsiTheme="majorHAnsi" w:cs="Arial"/>
          <w:b/>
          <w:bCs/>
          <w:color w:val="auto"/>
          <w:sz w:val="20"/>
          <w:szCs w:val="20"/>
        </w:rPr>
      </w:pPr>
    </w:p>
    <w:p w14:paraId="2CD2B33D" w14:textId="2FB9567B" w:rsidR="006D06D5" w:rsidRPr="005848D8" w:rsidRDefault="006D06D5" w:rsidP="005848D8">
      <w:pPr>
        <w:pStyle w:val="Tekstpodstawowy2"/>
        <w:tabs>
          <w:tab w:val="num" w:pos="180"/>
        </w:tabs>
        <w:spacing w:line="276" w:lineRule="auto"/>
        <w:rPr>
          <w:rFonts w:asciiTheme="majorHAnsi" w:hAnsiTheme="majorHAnsi"/>
          <w:b/>
          <w:bCs/>
          <w:u w:val="single"/>
        </w:rPr>
      </w:pPr>
      <w:r w:rsidRPr="005848D8">
        <w:rPr>
          <w:rFonts w:asciiTheme="majorHAnsi" w:hAnsiTheme="majorHAnsi"/>
          <w:b/>
          <w:bCs/>
          <w:u w:val="single"/>
        </w:rPr>
        <w:t>Zasady przyznawania punktów w kryterium „termin realizacji usługi</w:t>
      </w:r>
      <w:r w:rsidR="00B626A6" w:rsidRPr="005848D8">
        <w:rPr>
          <w:rFonts w:asciiTheme="majorHAnsi" w:hAnsiTheme="majorHAnsi"/>
          <w:b/>
          <w:bCs/>
          <w:u w:val="single"/>
        </w:rPr>
        <w:t xml:space="preserve"> </w:t>
      </w:r>
      <w:r w:rsidR="00B626A6" w:rsidRPr="005848D8">
        <w:rPr>
          <w:rFonts w:asciiTheme="majorHAnsi" w:hAnsiTheme="majorHAnsi" w:cs="Calibri Light"/>
          <w:b/>
        </w:rPr>
        <w:t>od momentu zgłoszenia gotowości grupy</w:t>
      </w:r>
      <w:r w:rsidRPr="005848D8">
        <w:rPr>
          <w:rFonts w:asciiTheme="majorHAnsi" w:hAnsiTheme="majorHAnsi"/>
          <w:b/>
          <w:bCs/>
          <w:u w:val="single"/>
        </w:rPr>
        <w:t>”:</w:t>
      </w:r>
    </w:p>
    <w:p w14:paraId="4484B046" w14:textId="77777777" w:rsidR="006D06D5" w:rsidRPr="005848D8" w:rsidRDefault="006D06D5" w:rsidP="005848D8">
      <w:pPr>
        <w:pStyle w:val="Tekstpodstawowy2"/>
        <w:tabs>
          <w:tab w:val="num" w:pos="180"/>
        </w:tabs>
        <w:spacing w:line="276" w:lineRule="auto"/>
        <w:rPr>
          <w:rFonts w:asciiTheme="majorHAnsi" w:hAnsiTheme="maj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4"/>
        <w:gridCol w:w="1276"/>
        <w:gridCol w:w="1313"/>
        <w:gridCol w:w="10"/>
      </w:tblGrid>
      <w:tr w:rsidR="006D06D5" w:rsidRPr="005848D8" w14:paraId="43B1EAC3" w14:textId="77777777" w:rsidTr="006D06D5">
        <w:trPr>
          <w:gridAfter w:val="1"/>
          <w:wAfter w:w="10" w:type="dxa"/>
          <w:trHeight w:val="761"/>
          <w:jc w:val="center"/>
        </w:trPr>
        <w:tc>
          <w:tcPr>
            <w:tcW w:w="3085" w:type="dxa"/>
            <w:shd w:val="clear" w:color="auto" w:fill="auto"/>
          </w:tcPr>
          <w:p w14:paraId="2A32ECCD" w14:textId="1989F44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Termin realizacji usługi  liczony od dnia </w:t>
            </w:r>
            <w:r w:rsidR="005D78BF">
              <w:rPr>
                <w:rFonts w:asciiTheme="majorHAnsi" w:hAnsiTheme="majorHAnsi"/>
                <w:b/>
                <w:bCs/>
              </w:rPr>
              <w:t>zgłoszenia gotowości grupy</w:t>
            </w:r>
          </w:p>
        </w:tc>
        <w:tc>
          <w:tcPr>
            <w:tcW w:w="1134" w:type="dxa"/>
            <w:shd w:val="clear" w:color="auto" w:fill="auto"/>
          </w:tcPr>
          <w:p w14:paraId="7EB32C71"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3ABCDF31" w14:textId="0A8758E0"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2</w:t>
            </w:r>
            <w:r w:rsidRPr="005848D8">
              <w:rPr>
                <w:rFonts w:asciiTheme="majorHAnsi" w:hAnsiTheme="majorHAnsi"/>
                <w:b/>
                <w:bCs/>
              </w:rPr>
              <w:t xml:space="preserve"> </w:t>
            </w:r>
            <w:r w:rsidR="00B626A6" w:rsidRPr="005848D8">
              <w:rPr>
                <w:rFonts w:asciiTheme="majorHAnsi" w:hAnsiTheme="majorHAnsi"/>
                <w:b/>
                <w:bCs/>
              </w:rPr>
              <w:t>dni</w:t>
            </w:r>
          </w:p>
        </w:tc>
        <w:tc>
          <w:tcPr>
            <w:tcW w:w="1276" w:type="dxa"/>
          </w:tcPr>
          <w:p w14:paraId="7ACB2341"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5E146741" w14:textId="11F1C0C8"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6</w:t>
            </w:r>
            <w:r w:rsidRPr="005848D8">
              <w:rPr>
                <w:rFonts w:asciiTheme="majorHAnsi" w:hAnsiTheme="majorHAnsi"/>
                <w:b/>
                <w:bCs/>
              </w:rPr>
              <w:t xml:space="preserve"> </w:t>
            </w:r>
            <w:r w:rsidR="00B626A6" w:rsidRPr="005848D8">
              <w:rPr>
                <w:rFonts w:asciiTheme="majorHAnsi" w:hAnsiTheme="majorHAnsi"/>
                <w:b/>
                <w:bCs/>
              </w:rPr>
              <w:t>dni</w:t>
            </w:r>
          </w:p>
        </w:tc>
        <w:tc>
          <w:tcPr>
            <w:tcW w:w="1313" w:type="dxa"/>
          </w:tcPr>
          <w:p w14:paraId="4FC9FF28"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134E7381" w14:textId="24647B1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15</w:t>
            </w:r>
            <w:r w:rsidRPr="005848D8">
              <w:rPr>
                <w:rFonts w:asciiTheme="majorHAnsi" w:hAnsiTheme="majorHAnsi"/>
                <w:b/>
                <w:bCs/>
              </w:rPr>
              <w:t xml:space="preserve"> </w:t>
            </w:r>
            <w:r w:rsidR="00B626A6" w:rsidRPr="005848D8">
              <w:rPr>
                <w:rFonts w:asciiTheme="majorHAnsi" w:hAnsiTheme="majorHAnsi"/>
                <w:b/>
                <w:bCs/>
              </w:rPr>
              <w:t>dni</w:t>
            </w:r>
          </w:p>
        </w:tc>
      </w:tr>
      <w:tr w:rsidR="006D06D5" w:rsidRPr="005848D8" w14:paraId="2392744F" w14:textId="77777777" w:rsidTr="006D06D5">
        <w:trPr>
          <w:trHeight w:val="354"/>
          <w:jc w:val="center"/>
        </w:trPr>
        <w:tc>
          <w:tcPr>
            <w:tcW w:w="3085" w:type="dxa"/>
            <w:shd w:val="clear" w:color="auto" w:fill="auto"/>
          </w:tcPr>
          <w:p w14:paraId="1B881EF2"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lastRenderedPageBreak/>
              <w:t xml:space="preserve">Liczba punktów </w:t>
            </w:r>
          </w:p>
        </w:tc>
        <w:tc>
          <w:tcPr>
            <w:tcW w:w="1134" w:type="dxa"/>
            <w:shd w:val="clear" w:color="auto" w:fill="auto"/>
          </w:tcPr>
          <w:p w14:paraId="5017F72A"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40</w:t>
            </w:r>
          </w:p>
        </w:tc>
        <w:tc>
          <w:tcPr>
            <w:tcW w:w="1276" w:type="dxa"/>
          </w:tcPr>
          <w:p w14:paraId="4271EA83"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20</w:t>
            </w:r>
          </w:p>
        </w:tc>
        <w:tc>
          <w:tcPr>
            <w:tcW w:w="1323" w:type="dxa"/>
            <w:gridSpan w:val="2"/>
          </w:tcPr>
          <w:p w14:paraId="273E7EC8"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10</w:t>
            </w:r>
          </w:p>
        </w:tc>
      </w:tr>
    </w:tbl>
    <w:p w14:paraId="6067BA25"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42EEC25A" w14:textId="37E12384" w:rsidR="006D06D5" w:rsidRPr="005848D8" w:rsidRDefault="006D06D5" w:rsidP="005848D8">
      <w:pPr>
        <w:autoSpaceDE w:val="0"/>
        <w:autoSpaceDN w:val="0"/>
        <w:adjustRightInd w:val="0"/>
        <w:spacing w:line="276" w:lineRule="auto"/>
        <w:jc w:val="both"/>
        <w:rPr>
          <w:rFonts w:asciiTheme="majorHAnsi" w:hAnsiTheme="majorHAnsi"/>
          <w:b/>
          <w:sz w:val="20"/>
          <w:szCs w:val="20"/>
        </w:rPr>
      </w:pPr>
      <w:r w:rsidRPr="005848D8">
        <w:rPr>
          <w:rFonts w:asciiTheme="majorHAnsi" w:hAnsiTheme="majorHAnsi"/>
          <w:b/>
          <w:sz w:val="20"/>
          <w:szCs w:val="20"/>
          <w:u w:val="single"/>
        </w:rPr>
        <w:t>UWAGA:</w:t>
      </w:r>
      <w:r w:rsidRPr="005848D8">
        <w:rPr>
          <w:rFonts w:asciiTheme="majorHAnsi" w:hAnsiTheme="majorHAnsi"/>
          <w:b/>
          <w:sz w:val="20"/>
          <w:szCs w:val="20"/>
        </w:rPr>
        <w:t xml:space="preserve"> oferta nie może być opatrzona terminem </w:t>
      </w:r>
      <w:r w:rsidR="00B626A6" w:rsidRPr="005848D8">
        <w:rPr>
          <w:rFonts w:asciiTheme="majorHAnsi" w:hAnsiTheme="majorHAnsi"/>
          <w:b/>
          <w:sz w:val="20"/>
          <w:szCs w:val="20"/>
        </w:rPr>
        <w:t>wykonania</w:t>
      </w:r>
      <w:r w:rsidRPr="005848D8">
        <w:rPr>
          <w:rFonts w:asciiTheme="majorHAnsi" w:hAnsiTheme="majorHAnsi"/>
          <w:b/>
          <w:sz w:val="20"/>
          <w:szCs w:val="20"/>
        </w:rPr>
        <w:t xml:space="preserve"> innym niż z powyższego zakresu, gdyż będzie niezgodna z SWZ</w:t>
      </w:r>
    </w:p>
    <w:p w14:paraId="0F078E10"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665DE6B1" w14:textId="4FE85D88" w:rsidR="00A71AAC" w:rsidRPr="005848D8" w:rsidRDefault="003E169B" w:rsidP="005848D8">
      <w:pPr>
        <w:autoSpaceDE w:val="0"/>
        <w:autoSpaceDN w:val="0"/>
        <w:adjustRightInd w:val="0"/>
        <w:spacing w:line="276" w:lineRule="auto"/>
        <w:jc w:val="both"/>
        <w:rPr>
          <w:rFonts w:asciiTheme="majorHAnsi" w:hAnsiTheme="majorHAnsi" w:cstheme="majorHAnsi"/>
          <w:b/>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r w:rsidR="00A71AAC" w:rsidRPr="005848D8">
        <w:rPr>
          <w:rFonts w:asciiTheme="majorHAnsi" w:hAnsiTheme="majorHAnsi" w:cstheme="majorHAnsi"/>
          <w:sz w:val="20"/>
          <w:szCs w:val="20"/>
          <w:lang w:val="x-none" w:eastAsia="x-none"/>
        </w:rPr>
        <w:br/>
      </w:r>
    </w:p>
    <w:p w14:paraId="3B67FE1A" w14:textId="1DC34B8C" w:rsidR="00A71AAC" w:rsidRPr="005848D8" w:rsidRDefault="00A71AAC" w:rsidP="005848D8">
      <w:pPr>
        <w:autoSpaceDE w:val="0"/>
        <w:autoSpaceDN w:val="0"/>
        <w:adjustRightInd w:val="0"/>
        <w:spacing w:line="276" w:lineRule="auto"/>
        <w:ind w:left="567"/>
        <w:jc w:val="center"/>
        <w:rPr>
          <w:rFonts w:asciiTheme="majorHAnsi" w:hAnsiTheme="majorHAnsi" w:cstheme="majorHAnsi"/>
          <w:b/>
          <w:sz w:val="20"/>
          <w:szCs w:val="20"/>
          <w:lang w:val="x-none" w:eastAsia="x-none"/>
        </w:rPr>
      </w:pPr>
      <w:r w:rsidRPr="005848D8">
        <w:rPr>
          <w:rFonts w:asciiTheme="majorHAnsi" w:hAnsiTheme="majorHAnsi" w:cstheme="majorHAnsi"/>
          <w:b/>
          <w:sz w:val="20"/>
          <w:szCs w:val="20"/>
          <w:lang w:val="x-none" w:eastAsia="x-none"/>
        </w:rPr>
        <w:t xml:space="preserve">LP = C + </w:t>
      </w:r>
      <w:r w:rsidR="003E169B" w:rsidRPr="005848D8">
        <w:rPr>
          <w:rFonts w:asciiTheme="majorHAnsi" w:hAnsiTheme="majorHAnsi" w:cstheme="majorHAnsi"/>
          <w:b/>
          <w:sz w:val="20"/>
          <w:szCs w:val="20"/>
          <w:lang w:eastAsia="x-none"/>
        </w:rPr>
        <w:t>D</w:t>
      </w:r>
    </w:p>
    <w:p w14:paraId="1F8BF135" w14:textId="77777777" w:rsidR="00A71AAC" w:rsidRPr="005848D8" w:rsidRDefault="00A71AAC" w:rsidP="005848D8">
      <w:pPr>
        <w:spacing w:line="276" w:lineRule="auto"/>
        <w:ind w:firstLine="567"/>
        <w:rPr>
          <w:rFonts w:asciiTheme="majorHAnsi" w:hAnsiTheme="majorHAnsi" w:cstheme="majorHAnsi"/>
          <w:sz w:val="20"/>
          <w:szCs w:val="20"/>
        </w:rPr>
      </w:pPr>
      <w:r w:rsidRPr="005848D8">
        <w:rPr>
          <w:rFonts w:asciiTheme="majorHAnsi" w:hAnsiTheme="majorHAnsi" w:cstheme="majorHAnsi"/>
          <w:sz w:val="20"/>
          <w:szCs w:val="20"/>
        </w:rPr>
        <w:t xml:space="preserve">gdzie: </w:t>
      </w:r>
    </w:p>
    <w:p w14:paraId="56B135DA"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LP – łączna liczba punktów przyznanych ofercie </w:t>
      </w:r>
    </w:p>
    <w:p w14:paraId="676BBD7E"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C – liczba punktów przyznanych ofercie w kryterium „Cena </w:t>
      </w:r>
      <w:r w:rsidRPr="005848D8">
        <w:rPr>
          <w:rFonts w:asciiTheme="majorHAnsi" w:hAnsiTheme="majorHAnsi" w:cstheme="majorHAnsi"/>
          <w:bCs/>
          <w:sz w:val="20"/>
          <w:szCs w:val="20"/>
        </w:rPr>
        <w:t>oferty brutto za całość przedmiotu zamówienia”;</w:t>
      </w:r>
    </w:p>
    <w:p w14:paraId="3B6E6AA9" w14:textId="2FDAD997" w:rsidR="00A71AAC" w:rsidRPr="005848D8" w:rsidRDefault="003E169B" w:rsidP="005848D8">
      <w:pPr>
        <w:tabs>
          <w:tab w:val="left" w:pos="709"/>
        </w:tabs>
        <w:spacing w:line="276" w:lineRule="auto"/>
        <w:ind w:left="1095" w:hanging="386"/>
        <w:rPr>
          <w:rFonts w:asciiTheme="majorHAnsi" w:hAnsiTheme="majorHAnsi" w:cstheme="majorHAnsi"/>
          <w:bCs/>
          <w:sz w:val="20"/>
          <w:szCs w:val="20"/>
        </w:rPr>
      </w:pPr>
      <w:r w:rsidRPr="005848D8">
        <w:rPr>
          <w:rFonts w:asciiTheme="majorHAnsi" w:hAnsiTheme="majorHAnsi" w:cstheme="majorHAnsi"/>
          <w:bCs/>
          <w:sz w:val="20"/>
          <w:szCs w:val="20"/>
        </w:rPr>
        <w:t>D</w:t>
      </w:r>
      <w:r w:rsidR="00A71AAC" w:rsidRPr="005848D8">
        <w:rPr>
          <w:rFonts w:asciiTheme="majorHAnsi" w:hAnsiTheme="majorHAnsi" w:cstheme="majorHAnsi"/>
          <w:bCs/>
          <w:sz w:val="20"/>
          <w:szCs w:val="20"/>
        </w:rPr>
        <w:t xml:space="preserve"> </w:t>
      </w:r>
      <w:r w:rsidR="00A71AAC" w:rsidRPr="005848D8">
        <w:rPr>
          <w:rFonts w:asciiTheme="majorHAnsi" w:hAnsiTheme="majorHAnsi" w:cstheme="majorHAnsi"/>
          <w:sz w:val="20"/>
          <w:szCs w:val="20"/>
        </w:rPr>
        <w:t>– liczba punktów przyznanych ofercie w kryter</w:t>
      </w:r>
      <w:r w:rsidRPr="005848D8">
        <w:rPr>
          <w:rFonts w:asciiTheme="majorHAnsi" w:hAnsiTheme="majorHAnsi" w:cstheme="majorHAnsi"/>
          <w:sz w:val="20"/>
          <w:szCs w:val="20"/>
        </w:rPr>
        <w:t>ium „</w:t>
      </w:r>
      <w:r w:rsidR="006D06D5" w:rsidRPr="005848D8">
        <w:rPr>
          <w:rFonts w:asciiTheme="majorHAnsi" w:hAnsiTheme="majorHAnsi" w:cstheme="majorHAnsi"/>
          <w:bCs/>
          <w:color w:val="000000"/>
          <w:sz w:val="20"/>
          <w:szCs w:val="20"/>
        </w:rPr>
        <w:t>termin realizacji usługi</w:t>
      </w:r>
      <w:r w:rsidRPr="005848D8">
        <w:rPr>
          <w:rFonts w:asciiTheme="majorHAnsi" w:hAnsiTheme="majorHAnsi" w:cstheme="majorHAnsi"/>
          <w:bCs/>
          <w:color w:val="000000"/>
          <w:sz w:val="20"/>
          <w:szCs w:val="20"/>
        </w:rPr>
        <w:t>”</w:t>
      </w:r>
    </w:p>
    <w:p w14:paraId="1BB8081D" w14:textId="77777777" w:rsidR="00512276" w:rsidRPr="005848D8" w:rsidRDefault="00512276" w:rsidP="005848D8">
      <w:pPr>
        <w:spacing w:line="276" w:lineRule="auto"/>
        <w:ind w:left="22"/>
        <w:jc w:val="both"/>
        <w:rPr>
          <w:rFonts w:asciiTheme="majorHAnsi" w:hAnsiTheme="majorHAnsi" w:cstheme="majorHAnsi"/>
          <w:b/>
          <w:sz w:val="20"/>
          <w:szCs w:val="20"/>
        </w:rPr>
      </w:pP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77777777"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972413" w:rsidRPr="005848D8">
        <w:rPr>
          <w:rFonts w:asciiTheme="majorHAnsi" w:hAnsiTheme="majorHAnsi" w:cstheme="majorHAnsi"/>
          <w:sz w:val="20"/>
          <w:szCs w:val="20"/>
        </w:rPr>
        <w:t>X</w:t>
      </w:r>
      <w:r w:rsidR="00164E83" w:rsidRPr="005848D8">
        <w:rPr>
          <w:rFonts w:asciiTheme="majorHAnsi" w:hAnsiTheme="majorHAnsi" w:cstheme="majorHAnsi"/>
          <w:sz w:val="20"/>
          <w:szCs w:val="20"/>
        </w:rPr>
        <w:t>X</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44DCC750" w:rsidR="00FA3063" w:rsidRPr="005848D8" w:rsidRDefault="001E29ED" w:rsidP="005848D8">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01932" w:rsidRPr="005848D8">
        <w:rPr>
          <w:rFonts w:asciiTheme="majorHAnsi" w:hAnsiTheme="majorHAnsi" w:cstheme="majorHAnsi"/>
          <w:b/>
          <w:sz w:val="20"/>
          <w:szCs w:val="20"/>
        </w:rPr>
        <w:t>5</w:t>
      </w:r>
      <w:r w:rsidR="00DE4CE2">
        <w:rPr>
          <w:rFonts w:asciiTheme="majorHAnsi" w:hAnsiTheme="majorHAnsi" w:cstheme="majorHAnsi"/>
          <w:b/>
          <w:sz w:val="20"/>
          <w:szCs w:val="20"/>
        </w:rPr>
        <w:t xml:space="preserve">, 5A </w:t>
      </w:r>
      <w:r w:rsidR="00D32541" w:rsidRPr="005848D8">
        <w:rPr>
          <w:rFonts w:asciiTheme="majorHAnsi" w:hAnsiTheme="majorHAnsi" w:cstheme="majorHAnsi"/>
          <w:b/>
          <w:sz w:val="20"/>
          <w:szCs w:val="20"/>
        </w:rPr>
        <w:t>do SWZ</w:t>
      </w:r>
      <w:r w:rsidR="00541DD9" w:rsidRPr="005848D8">
        <w:rPr>
          <w:rFonts w:asciiTheme="majorHAnsi" w:hAnsiTheme="majorHAnsi" w:cstheme="majorHAnsi"/>
          <w:sz w:val="20"/>
          <w:szCs w:val="20"/>
        </w:rPr>
        <w:t>.</w:t>
      </w:r>
    </w:p>
    <w:p w14:paraId="061CC200" w14:textId="77777777" w:rsidR="00541DD9"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52E250D1" w:rsidR="00FA3063"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proofErr w:type="spellStart"/>
      <w:r w:rsidR="00F630B3"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01932" w:rsidRPr="005848D8">
        <w:rPr>
          <w:rFonts w:asciiTheme="majorHAnsi" w:hAnsiTheme="majorHAnsi" w:cstheme="majorHAnsi"/>
          <w:b/>
          <w:sz w:val="20"/>
          <w:szCs w:val="20"/>
        </w:rPr>
        <w:t>5</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lastRenderedPageBreak/>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proofErr w:type="spellStart"/>
      <w:r w:rsidR="00784495" w:rsidRPr="005848D8">
        <w:rPr>
          <w:rFonts w:asciiTheme="majorHAnsi" w:hAnsiTheme="majorHAnsi" w:cstheme="majorHAnsi"/>
          <w:sz w:val="20"/>
          <w:szCs w:val="20"/>
        </w:rPr>
        <w:t>Pzp</w:t>
      </w:r>
      <w:proofErr w:type="spellEnd"/>
      <w:r w:rsidR="00784495" w:rsidRPr="005848D8">
        <w:rPr>
          <w:rFonts w:asciiTheme="majorHAnsi" w:hAnsiTheme="majorHAnsi" w:cstheme="majorHAnsi"/>
          <w:sz w:val="20"/>
          <w:szCs w:val="20"/>
        </w:rPr>
        <w:t>.</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6739695D"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tc>
        <w:tc>
          <w:tcPr>
            <w:tcW w:w="7065" w:type="dxa"/>
          </w:tcPr>
          <w:p w14:paraId="208BFD2A"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B0D6C" w:rsidRPr="00EB0D6C" w14:paraId="2977B50F" w14:textId="77777777" w:rsidTr="001868E0">
        <w:trPr>
          <w:trHeight w:val="768"/>
        </w:trPr>
        <w:tc>
          <w:tcPr>
            <w:tcW w:w="2367" w:type="dxa"/>
          </w:tcPr>
          <w:p w14:paraId="6D9B4749" w14:textId="3D129AC8"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2</w:t>
            </w:r>
            <w:r w:rsidR="00C77BB5" w:rsidRPr="005848D8">
              <w:rPr>
                <w:rFonts w:asciiTheme="majorHAnsi" w:hAnsiTheme="majorHAnsi" w:cs="Calibri Light"/>
                <w:sz w:val="20"/>
                <w:szCs w:val="20"/>
              </w:rPr>
              <w:t>,2a</w:t>
            </w:r>
            <w:r w:rsidR="00BE7A40">
              <w:rPr>
                <w:rFonts w:asciiTheme="majorHAnsi" w:hAnsiTheme="majorHAnsi" w:cs="Calibri Light"/>
                <w:sz w:val="20"/>
                <w:szCs w:val="20"/>
              </w:rPr>
              <w:t>,2b,2c</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3</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4</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53C13D2D"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lastRenderedPageBreak/>
              <w:t>Załącznik nr 5</w:t>
            </w:r>
          </w:p>
          <w:p w14:paraId="3754BCFE" w14:textId="2C4BE619" w:rsidR="008B7E63" w:rsidRPr="005848D8"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6</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60098293" w:rsidR="008B7E63"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KADRA TECHNICZNA</w:t>
            </w:r>
          </w:p>
          <w:p w14:paraId="63139A0B" w14:textId="18F64FC9" w:rsidR="00ED2C55"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w:t>
            </w:r>
            <w:r w:rsidR="00ED2C55" w:rsidRPr="005848D8">
              <w:rPr>
                <w:rFonts w:asciiTheme="majorHAnsi" w:hAnsiTheme="majorHAnsi" w:cs="Calibri Light"/>
                <w:sz w:val="20"/>
                <w:szCs w:val="20"/>
              </w:rPr>
              <w:t xml:space="preserve"> umowy</w:t>
            </w:r>
          </w:p>
        </w:tc>
      </w:tr>
      <w:tr w:rsidR="00EB0D6C" w:rsidRPr="00F77ECD"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F77ECD" w:rsidRDefault="00EB0D6C" w:rsidP="00EB0D6C">
            <w:pPr>
              <w:suppressAutoHyphens/>
              <w:spacing w:line="360" w:lineRule="auto"/>
              <w:rPr>
                <w:rFonts w:asciiTheme="majorHAnsi" w:hAnsiTheme="majorHAnsi" w:cs="Calibri Light"/>
                <w:i/>
                <w:iCs/>
                <w:sz w:val="22"/>
                <w:szCs w:val="22"/>
              </w:rPr>
            </w:pPr>
          </w:p>
          <w:p w14:paraId="24E142ED" w14:textId="77777777" w:rsidR="00EB0D6C" w:rsidRPr="00F77ECD" w:rsidRDefault="00EB0D6C" w:rsidP="00EB0D6C">
            <w:pPr>
              <w:tabs>
                <w:tab w:val="num" w:pos="0"/>
              </w:tabs>
              <w:suppressAutoHyphens/>
              <w:spacing w:after="40" w:line="360" w:lineRule="auto"/>
              <w:jc w:val="right"/>
              <w:rPr>
                <w:rFonts w:ascii="Calibri" w:hAnsi="Calibri" w:cs="Calibri Light"/>
                <w:b/>
                <w:i/>
                <w:iCs/>
                <w:sz w:val="22"/>
                <w:szCs w:val="22"/>
              </w:rPr>
            </w:pPr>
            <w:r w:rsidRPr="00F77ECD">
              <w:rPr>
                <w:rFonts w:ascii="Calibri" w:hAnsi="Calibri" w:cs="Calibri Light"/>
                <w:b/>
                <w:i/>
                <w:iCs/>
                <w:sz w:val="22"/>
                <w:szCs w:val="22"/>
              </w:rPr>
              <w:t>Zatwierdzam:</w:t>
            </w:r>
          </w:p>
          <w:p w14:paraId="280AFC2D" w14:textId="35ACFD54" w:rsidR="00EB0D6C" w:rsidRPr="00F77ECD" w:rsidRDefault="00EB0D6C" w:rsidP="00417485">
            <w:pPr>
              <w:tabs>
                <w:tab w:val="num" w:pos="0"/>
              </w:tabs>
              <w:suppressAutoHyphens/>
              <w:spacing w:after="40" w:line="360" w:lineRule="auto"/>
              <w:jc w:val="right"/>
              <w:rPr>
                <w:rFonts w:ascii="Calibri" w:hAnsi="Calibri" w:cs="Calibri Light"/>
                <w:b/>
                <w:i/>
                <w:iCs/>
                <w:sz w:val="22"/>
                <w:szCs w:val="22"/>
              </w:rPr>
            </w:pPr>
            <w:r w:rsidRPr="0049354C">
              <w:rPr>
                <w:rFonts w:ascii="Calibri" w:hAnsi="Calibri" w:cs="Calibri Light"/>
                <w:bCs/>
                <w:i/>
                <w:iCs/>
                <w:sz w:val="22"/>
                <w:szCs w:val="22"/>
              </w:rPr>
              <w:t>(-)</w:t>
            </w:r>
            <w:r w:rsidRPr="0049354C">
              <w:rPr>
                <w:rFonts w:ascii="Calibri" w:hAnsi="Calibri" w:cs="Calibri Light"/>
                <w:bCs/>
                <w:i/>
                <w:iCs/>
                <w:sz w:val="22"/>
                <w:szCs w:val="22"/>
              </w:rPr>
              <w:tab/>
            </w:r>
            <w:r w:rsidR="0049354C" w:rsidRPr="0049354C">
              <w:rPr>
                <w:rFonts w:ascii="Calibri" w:hAnsi="Calibri" w:cs="Calibri Light"/>
                <w:bCs/>
                <w:i/>
                <w:iCs/>
                <w:sz w:val="22"/>
                <w:szCs w:val="22"/>
              </w:rPr>
              <w:t>Zastępca</w:t>
            </w:r>
            <w:r w:rsidR="0049354C">
              <w:rPr>
                <w:rFonts w:ascii="Calibri" w:hAnsi="Calibri" w:cs="Calibri Light"/>
                <w:b/>
                <w:i/>
                <w:iCs/>
                <w:sz w:val="22"/>
                <w:szCs w:val="22"/>
              </w:rPr>
              <w:t xml:space="preserve"> </w:t>
            </w:r>
            <w:r w:rsidRPr="00F77ECD">
              <w:rPr>
                <w:rFonts w:ascii="Calibri" w:hAnsi="Calibri" w:cs="Calibri Light"/>
                <w:i/>
                <w:iCs/>
                <w:sz w:val="22"/>
                <w:szCs w:val="22"/>
                <w:lang w:eastAsia="ar-SA"/>
              </w:rPr>
              <w:t>Kanclerz</w:t>
            </w:r>
            <w:r w:rsidR="0049354C">
              <w:rPr>
                <w:rFonts w:ascii="Calibri" w:hAnsi="Calibri" w:cs="Calibri Light"/>
                <w:i/>
                <w:iCs/>
                <w:sz w:val="22"/>
                <w:szCs w:val="22"/>
                <w:lang w:eastAsia="ar-SA"/>
              </w:rPr>
              <w:t>a</w:t>
            </w:r>
            <w:r w:rsidRPr="00F77ECD">
              <w:rPr>
                <w:rFonts w:ascii="Calibri" w:hAnsi="Calibri" w:cs="Calibri Light"/>
                <w:i/>
                <w:iCs/>
                <w:sz w:val="22"/>
                <w:szCs w:val="22"/>
                <w:lang w:eastAsia="ar-SA"/>
              </w:rPr>
              <w:t xml:space="preserve"> UKW                                                                                                                                                           </w:t>
            </w:r>
          </w:p>
          <w:p w14:paraId="48790504" w14:textId="26610010" w:rsidR="00EB0D6C" w:rsidRPr="00F77ECD" w:rsidRDefault="00F77ECD" w:rsidP="00F77ECD">
            <w:pPr>
              <w:suppressAutoHyphens/>
              <w:spacing w:line="360" w:lineRule="auto"/>
              <w:jc w:val="right"/>
              <w:rPr>
                <w:rFonts w:asciiTheme="majorHAnsi" w:hAnsiTheme="majorHAnsi" w:cs="Calibri Light"/>
                <w:i/>
                <w:iCs/>
                <w:sz w:val="22"/>
                <w:szCs w:val="22"/>
              </w:rPr>
            </w:pPr>
            <w:r>
              <w:rPr>
                <w:rFonts w:asciiTheme="majorHAnsi" w:hAnsiTheme="majorHAnsi" w:cs="Calibri Light"/>
                <w:i/>
                <w:iCs/>
                <w:sz w:val="22"/>
                <w:szCs w:val="22"/>
              </w:rPr>
              <w:t>m</w:t>
            </w:r>
            <w:r w:rsidRPr="00F77ECD">
              <w:rPr>
                <w:rFonts w:asciiTheme="majorHAnsi" w:hAnsiTheme="majorHAnsi" w:cs="Calibri Light"/>
                <w:i/>
                <w:iCs/>
                <w:sz w:val="22"/>
                <w:szCs w:val="22"/>
              </w:rPr>
              <w:t xml:space="preserve">gr </w:t>
            </w:r>
            <w:r w:rsidR="0049354C">
              <w:rPr>
                <w:rFonts w:asciiTheme="majorHAnsi" w:hAnsiTheme="majorHAnsi" w:cs="Calibri Light"/>
                <w:i/>
                <w:iCs/>
                <w:sz w:val="22"/>
                <w:szCs w:val="22"/>
              </w:rPr>
              <w:t>Mariola Majorkowska</w:t>
            </w:r>
          </w:p>
        </w:tc>
      </w:tr>
    </w:tbl>
    <w:p w14:paraId="6A0D540B" w14:textId="3D02F22D"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r w:rsidR="00417485">
        <w:rPr>
          <w:rFonts w:asciiTheme="majorHAnsi" w:hAnsiTheme="majorHAnsi" w:cs="Calibri Light"/>
          <w:i/>
          <w:sz w:val="22"/>
          <w:szCs w:val="22"/>
          <w:lang w:eastAsia="ar-SA"/>
        </w:rPr>
        <w:t>..........</w:t>
      </w:r>
    </w:p>
    <w:p w14:paraId="0D35CF06" w14:textId="7BE47B4C" w:rsidR="003D2D88" w:rsidRPr="00417485" w:rsidRDefault="00EB0D6C" w:rsidP="00417485">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sectPr w:rsidR="003D2D88" w:rsidRPr="00417485"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B2BE" w14:textId="77777777" w:rsidR="00B2007B" w:rsidRDefault="00B2007B">
      <w:r>
        <w:separator/>
      </w:r>
    </w:p>
  </w:endnote>
  <w:endnote w:type="continuationSeparator" w:id="0">
    <w:p w14:paraId="79DB23C9" w14:textId="77777777" w:rsidR="00B2007B" w:rsidRDefault="00B2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50B7089"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848D8">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848D8">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156B" w14:textId="77777777" w:rsidR="00B2007B" w:rsidRDefault="00B2007B">
      <w:r>
        <w:separator/>
      </w:r>
    </w:p>
  </w:footnote>
  <w:footnote w:type="continuationSeparator" w:id="0">
    <w:p w14:paraId="4E0D74CD" w14:textId="77777777" w:rsidR="00B2007B" w:rsidRDefault="00B2007B">
      <w:r>
        <w:continuationSeparator/>
      </w:r>
    </w:p>
  </w:footnote>
  <w:footnote w:id="1">
    <w:p w14:paraId="2D4C77CD" w14:textId="77777777" w:rsidR="000D154C" w:rsidRDefault="000D154C" w:rsidP="000D154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7FDECB46"/>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225360E"/>
    <w:multiLevelType w:val="hybridMultilevel"/>
    <w:tmpl w:val="DE3412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6B7408"/>
    <w:multiLevelType w:val="hybridMultilevel"/>
    <w:tmpl w:val="CEAADEDA"/>
    <w:lvl w:ilvl="0" w:tplc="0B3A2F9E">
      <w:start w:val="1"/>
      <w:numFmt w:val="decimal"/>
      <w:lvlText w:val="%1)"/>
      <w:lvlJc w:val="left"/>
      <w:pPr>
        <w:tabs>
          <w:tab w:val="num" w:pos="2238"/>
        </w:tabs>
        <w:ind w:left="2238" w:hanging="454"/>
      </w:pPr>
      <w:rPr>
        <w:rFonts w:hint="default"/>
        <w:b/>
        <w:bCs/>
      </w:rPr>
    </w:lvl>
    <w:lvl w:ilvl="1" w:tplc="04150019" w:tentative="1">
      <w:start w:val="1"/>
      <w:numFmt w:val="lowerLetter"/>
      <w:lvlText w:val="%2."/>
      <w:lvlJc w:val="left"/>
      <w:pPr>
        <w:ind w:left="3224" w:hanging="360"/>
      </w:pPr>
    </w:lvl>
    <w:lvl w:ilvl="2" w:tplc="0415001B" w:tentative="1">
      <w:start w:val="1"/>
      <w:numFmt w:val="lowerRoman"/>
      <w:lvlText w:val="%3."/>
      <w:lvlJc w:val="right"/>
      <w:pPr>
        <w:ind w:left="3944" w:hanging="180"/>
      </w:pPr>
    </w:lvl>
    <w:lvl w:ilvl="3" w:tplc="0415000F" w:tentative="1">
      <w:start w:val="1"/>
      <w:numFmt w:val="decimal"/>
      <w:lvlText w:val="%4."/>
      <w:lvlJc w:val="left"/>
      <w:pPr>
        <w:ind w:left="4664" w:hanging="360"/>
      </w:pPr>
    </w:lvl>
    <w:lvl w:ilvl="4" w:tplc="04150019" w:tentative="1">
      <w:start w:val="1"/>
      <w:numFmt w:val="lowerLetter"/>
      <w:lvlText w:val="%5."/>
      <w:lvlJc w:val="left"/>
      <w:pPr>
        <w:ind w:left="5384" w:hanging="360"/>
      </w:pPr>
    </w:lvl>
    <w:lvl w:ilvl="5" w:tplc="0415001B" w:tentative="1">
      <w:start w:val="1"/>
      <w:numFmt w:val="lowerRoman"/>
      <w:lvlText w:val="%6."/>
      <w:lvlJc w:val="right"/>
      <w:pPr>
        <w:ind w:left="6104" w:hanging="180"/>
      </w:pPr>
    </w:lvl>
    <w:lvl w:ilvl="6" w:tplc="0415000F" w:tentative="1">
      <w:start w:val="1"/>
      <w:numFmt w:val="decimal"/>
      <w:lvlText w:val="%7."/>
      <w:lvlJc w:val="left"/>
      <w:pPr>
        <w:ind w:left="6824" w:hanging="360"/>
      </w:pPr>
    </w:lvl>
    <w:lvl w:ilvl="7" w:tplc="04150019" w:tentative="1">
      <w:start w:val="1"/>
      <w:numFmt w:val="lowerLetter"/>
      <w:lvlText w:val="%8."/>
      <w:lvlJc w:val="left"/>
      <w:pPr>
        <w:ind w:left="7544" w:hanging="360"/>
      </w:pPr>
    </w:lvl>
    <w:lvl w:ilvl="8" w:tplc="0415001B" w:tentative="1">
      <w:start w:val="1"/>
      <w:numFmt w:val="lowerRoman"/>
      <w:lvlText w:val="%9."/>
      <w:lvlJc w:val="right"/>
      <w:pPr>
        <w:ind w:left="8264" w:hanging="180"/>
      </w:pPr>
    </w:lvl>
  </w:abstractNum>
  <w:abstractNum w:abstractNumId="32"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01288F"/>
    <w:multiLevelType w:val="hybridMultilevel"/>
    <w:tmpl w:val="8C60C800"/>
    <w:lvl w:ilvl="0" w:tplc="B5449FFA">
      <w:start w:val="1"/>
      <w:numFmt w:val="decimal"/>
      <w:lvlText w:val="%1)"/>
      <w:lvlJc w:val="left"/>
      <w:pPr>
        <w:ind w:left="794" w:hanging="360"/>
      </w:pPr>
      <w:rPr>
        <w:rFonts w:hint="default"/>
        <w:b w:val="0"/>
        <w:bCs w:val="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B156B13"/>
    <w:multiLevelType w:val="hybridMultilevel"/>
    <w:tmpl w:val="946EC23E"/>
    <w:lvl w:ilvl="0" w:tplc="04150001">
      <w:start w:val="1"/>
      <w:numFmt w:val="bullet"/>
      <w:lvlText w:val=""/>
      <w:lvlJc w:val="left"/>
      <w:pPr>
        <w:ind w:left="1258" w:hanging="360"/>
      </w:pPr>
      <w:rPr>
        <w:rFonts w:ascii="Symbol" w:hAnsi="Symbol" w:hint="default"/>
      </w:rPr>
    </w:lvl>
    <w:lvl w:ilvl="1" w:tplc="04150003" w:tentative="1">
      <w:start w:val="1"/>
      <w:numFmt w:val="bullet"/>
      <w:lvlText w:val="o"/>
      <w:lvlJc w:val="left"/>
      <w:pPr>
        <w:ind w:left="1978" w:hanging="360"/>
      </w:pPr>
      <w:rPr>
        <w:rFonts w:ascii="Courier New" w:hAnsi="Courier New" w:cs="Courier New" w:hint="default"/>
      </w:rPr>
    </w:lvl>
    <w:lvl w:ilvl="2" w:tplc="04150005" w:tentative="1">
      <w:start w:val="1"/>
      <w:numFmt w:val="bullet"/>
      <w:lvlText w:val=""/>
      <w:lvlJc w:val="left"/>
      <w:pPr>
        <w:ind w:left="2698" w:hanging="360"/>
      </w:pPr>
      <w:rPr>
        <w:rFonts w:ascii="Wingdings" w:hAnsi="Wingdings" w:hint="default"/>
      </w:rPr>
    </w:lvl>
    <w:lvl w:ilvl="3" w:tplc="04150001" w:tentative="1">
      <w:start w:val="1"/>
      <w:numFmt w:val="bullet"/>
      <w:lvlText w:val=""/>
      <w:lvlJc w:val="left"/>
      <w:pPr>
        <w:ind w:left="3418" w:hanging="360"/>
      </w:pPr>
      <w:rPr>
        <w:rFonts w:ascii="Symbol" w:hAnsi="Symbol" w:hint="default"/>
      </w:rPr>
    </w:lvl>
    <w:lvl w:ilvl="4" w:tplc="04150003" w:tentative="1">
      <w:start w:val="1"/>
      <w:numFmt w:val="bullet"/>
      <w:lvlText w:val="o"/>
      <w:lvlJc w:val="left"/>
      <w:pPr>
        <w:ind w:left="4138" w:hanging="360"/>
      </w:pPr>
      <w:rPr>
        <w:rFonts w:ascii="Courier New" w:hAnsi="Courier New" w:cs="Courier New" w:hint="default"/>
      </w:rPr>
    </w:lvl>
    <w:lvl w:ilvl="5" w:tplc="04150005" w:tentative="1">
      <w:start w:val="1"/>
      <w:numFmt w:val="bullet"/>
      <w:lvlText w:val=""/>
      <w:lvlJc w:val="left"/>
      <w:pPr>
        <w:ind w:left="4858" w:hanging="360"/>
      </w:pPr>
      <w:rPr>
        <w:rFonts w:ascii="Wingdings" w:hAnsi="Wingdings" w:hint="default"/>
      </w:rPr>
    </w:lvl>
    <w:lvl w:ilvl="6" w:tplc="04150001" w:tentative="1">
      <w:start w:val="1"/>
      <w:numFmt w:val="bullet"/>
      <w:lvlText w:val=""/>
      <w:lvlJc w:val="left"/>
      <w:pPr>
        <w:ind w:left="5578" w:hanging="360"/>
      </w:pPr>
      <w:rPr>
        <w:rFonts w:ascii="Symbol" w:hAnsi="Symbol" w:hint="default"/>
      </w:rPr>
    </w:lvl>
    <w:lvl w:ilvl="7" w:tplc="04150003" w:tentative="1">
      <w:start w:val="1"/>
      <w:numFmt w:val="bullet"/>
      <w:lvlText w:val="o"/>
      <w:lvlJc w:val="left"/>
      <w:pPr>
        <w:ind w:left="6298" w:hanging="360"/>
      </w:pPr>
      <w:rPr>
        <w:rFonts w:ascii="Courier New" w:hAnsi="Courier New" w:cs="Courier New" w:hint="default"/>
      </w:rPr>
    </w:lvl>
    <w:lvl w:ilvl="8" w:tplc="04150005" w:tentative="1">
      <w:start w:val="1"/>
      <w:numFmt w:val="bullet"/>
      <w:lvlText w:val=""/>
      <w:lvlJc w:val="left"/>
      <w:pPr>
        <w:ind w:left="7018"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7D2374C"/>
    <w:multiLevelType w:val="hybridMultilevel"/>
    <w:tmpl w:val="A9A842B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360" w:hanging="360"/>
      </w:pPr>
      <w:rPr>
        <w:rFonts w:cs="Times New Roman" w:hint="default"/>
      </w:rPr>
    </w:lvl>
    <w:lvl w:ilvl="2" w:tplc="04150011">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8584D6A"/>
    <w:multiLevelType w:val="hybridMultilevel"/>
    <w:tmpl w:val="3A309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AC00E94"/>
    <w:multiLevelType w:val="hybridMultilevel"/>
    <w:tmpl w:val="42ECD7C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0B1745E"/>
    <w:multiLevelType w:val="hybridMultilevel"/>
    <w:tmpl w:val="3DEAC88E"/>
    <w:lvl w:ilvl="0" w:tplc="A412CB68">
      <w:start w:val="1"/>
      <w:numFmt w:val="decimal"/>
      <w:lvlText w:val="%1)"/>
      <w:lvlJc w:val="left"/>
      <w:pPr>
        <w:ind w:left="2504" w:hanging="360"/>
      </w:pPr>
      <w:rPr>
        <w:b/>
        <w:bCs/>
      </w:rPr>
    </w:lvl>
    <w:lvl w:ilvl="1" w:tplc="04150019" w:tentative="1">
      <w:start w:val="1"/>
      <w:numFmt w:val="lowerLetter"/>
      <w:lvlText w:val="%2."/>
      <w:lvlJc w:val="left"/>
      <w:pPr>
        <w:ind w:left="3224" w:hanging="360"/>
      </w:pPr>
    </w:lvl>
    <w:lvl w:ilvl="2" w:tplc="0415001B" w:tentative="1">
      <w:start w:val="1"/>
      <w:numFmt w:val="lowerRoman"/>
      <w:lvlText w:val="%3."/>
      <w:lvlJc w:val="right"/>
      <w:pPr>
        <w:ind w:left="3944" w:hanging="180"/>
      </w:pPr>
    </w:lvl>
    <w:lvl w:ilvl="3" w:tplc="0415000F" w:tentative="1">
      <w:start w:val="1"/>
      <w:numFmt w:val="decimal"/>
      <w:lvlText w:val="%4."/>
      <w:lvlJc w:val="left"/>
      <w:pPr>
        <w:ind w:left="4664" w:hanging="360"/>
      </w:pPr>
    </w:lvl>
    <w:lvl w:ilvl="4" w:tplc="04150019" w:tentative="1">
      <w:start w:val="1"/>
      <w:numFmt w:val="lowerLetter"/>
      <w:lvlText w:val="%5."/>
      <w:lvlJc w:val="left"/>
      <w:pPr>
        <w:ind w:left="5384" w:hanging="360"/>
      </w:pPr>
    </w:lvl>
    <w:lvl w:ilvl="5" w:tplc="0415001B" w:tentative="1">
      <w:start w:val="1"/>
      <w:numFmt w:val="lowerRoman"/>
      <w:lvlText w:val="%6."/>
      <w:lvlJc w:val="right"/>
      <w:pPr>
        <w:ind w:left="6104" w:hanging="180"/>
      </w:pPr>
    </w:lvl>
    <w:lvl w:ilvl="6" w:tplc="0415000F" w:tentative="1">
      <w:start w:val="1"/>
      <w:numFmt w:val="decimal"/>
      <w:lvlText w:val="%7."/>
      <w:lvlJc w:val="left"/>
      <w:pPr>
        <w:ind w:left="6824" w:hanging="360"/>
      </w:pPr>
    </w:lvl>
    <w:lvl w:ilvl="7" w:tplc="04150019" w:tentative="1">
      <w:start w:val="1"/>
      <w:numFmt w:val="lowerLetter"/>
      <w:lvlText w:val="%8."/>
      <w:lvlJc w:val="left"/>
      <w:pPr>
        <w:ind w:left="7544" w:hanging="360"/>
      </w:pPr>
    </w:lvl>
    <w:lvl w:ilvl="8" w:tplc="0415001B" w:tentative="1">
      <w:start w:val="1"/>
      <w:numFmt w:val="lowerRoman"/>
      <w:lvlText w:val="%9."/>
      <w:lvlJc w:val="right"/>
      <w:pPr>
        <w:ind w:left="8264" w:hanging="180"/>
      </w:pPr>
    </w:lvl>
  </w:abstractNum>
  <w:abstractNum w:abstractNumId="53" w15:restartNumberingAfterBreak="0">
    <w:nsid w:val="70D90B93"/>
    <w:multiLevelType w:val="hybridMultilevel"/>
    <w:tmpl w:val="7BB08A2E"/>
    <w:lvl w:ilvl="0" w:tplc="0B5055E0">
      <w:start w:val="1"/>
      <w:numFmt w:val="decimal"/>
      <w:lvlText w:val="%1."/>
      <w:lvlJc w:val="left"/>
      <w:pPr>
        <w:tabs>
          <w:tab w:val="num" w:pos="2238"/>
        </w:tabs>
        <w:ind w:left="2238" w:hanging="454"/>
      </w:pPr>
      <w:rPr>
        <w:rFonts w:cs="Times New Roman" w:hint="default"/>
        <w:b w:val="0"/>
      </w:rPr>
    </w:lvl>
    <w:lvl w:ilvl="1" w:tplc="04150019" w:tentative="1">
      <w:start w:val="1"/>
      <w:numFmt w:val="lowerLetter"/>
      <w:lvlText w:val="%2."/>
      <w:lvlJc w:val="left"/>
      <w:pPr>
        <w:ind w:left="3224" w:hanging="360"/>
      </w:pPr>
    </w:lvl>
    <w:lvl w:ilvl="2" w:tplc="0415001B" w:tentative="1">
      <w:start w:val="1"/>
      <w:numFmt w:val="lowerRoman"/>
      <w:lvlText w:val="%3."/>
      <w:lvlJc w:val="right"/>
      <w:pPr>
        <w:ind w:left="3944" w:hanging="180"/>
      </w:pPr>
    </w:lvl>
    <w:lvl w:ilvl="3" w:tplc="0415000F" w:tentative="1">
      <w:start w:val="1"/>
      <w:numFmt w:val="decimal"/>
      <w:lvlText w:val="%4."/>
      <w:lvlJc w:val="left"/>
      <w:pPr>
        <w:ind w:left="4664" w:hanging="360"/>
      </w:pPr>
    </w:lvl>
    <w:lvl w:ilvl="4" w:tplc="04150019" w:tentative="1">
      <w:start w:val="1"/>
      <w:numFmt w:val="lowerLetter"/>
      <w:lvlText w:val="%5."/>
      <w:lvlJc w:val="left"/>
      <w:pPr>
        <w:ind w:left="5384" w:hanging="360"/>
      </w:pPr>
    </w:lvl>
    <w:lvl w:ilvl="5" w:tplc="0415001B" w:tentative="1">
      <w:start w:val="1"/>
      <w:numFmt w:val="lowerRoman"/>
      <w:lvlText w:val="%6."/>
      <w:lvlJc w:val="right"/>
      <w:pPr>
        <w:ind w:left="6104" w:hanging="180"/>
      </w:pPr>
    </w:lvl>
    <w:lvl w:ilvl="6" w:tplc="0415000F" w:tentative="1">
      <w:start w:val="1"/>
      <w:numFmt w:val="decimal"/>
      <w:lvlText w:val="%7."/>
      <w:lvlJc w:val="left"/>
      <w:pPr>
        <w:ind w:left="6824" w:hanging="360"/>
      </w:pPr>
    </w:lvl>
    <w:lvl w:ilvl="7" w:tplc="04150019" w:tentative="1">
      <w:start w:val="1"/>
      <w:numFmt w:val="lowerLetter"/>
      <w:lvlText w:val="%8."/>
      <w:lvlJc w:val="left"/>
      <w:pPr>
        <w:ind w:left="7544" w:hanging="360"/>
      </w:pPr>
    </w:lvl>
    <w:lvl w:ilvl="8" w:tplc="0415001B" w:tentative="1">
      <w:start w:val="1"/>
      <w:numFmt w:val="lowerRoman"/>
      <w:lvlText w:val="%9."/>
      <w:lvlJc w:val="right"/>
      <w:pPr>
        <w:ind w:left="8264" w:hanging="180"/>
      </w:p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6"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8"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4"/>
  </w:num>
  <w:num w:numId="5">
    <w:abstractNumId w:val="34"/>
  </w:num>
  <w:num w:numId="6">
    <w:abstractNumId w:val="49"/>
  </w:num>
  <w:num w:numId="7">
    <w:abstractNumId w:val="10"/>
  </w:num>
  <w:num w:numId="8">
    <w:abstractNumId w:val="24"/>
  </w:num>
  <w:num w:numId="9">
    <w:abstractNumId w:val="19"/>
  </w:num>
  <w:num w:numId="10">
    <w:abstractNumId w:val="26"/>
  </w:num>
  <w:num w:numId="11">
    <w:abstractNumId w:val="11"/>
  </w:num>
  <w:num w:numId="12">
    <w:abstractNumId w:val="45"/>
  </w:num>
  <w:num w:numId="13">
    <w:abstractNumId w:val="43"/>
  </w:num>
  <w:num w:numId="14">
    <w:abstractNumId w:val="41"/>
    <w:lvlOverride w:ilvl="0">
      <w:startOverride w:val="1"/>
    </w:lvlOverride>
  </w:num>
  <w:num w:numId="15">
    <w:abstractNumId w:val="33"/>
    <w:lvlOverride w:ilvl="0">
      <w:startOverride w:val="1"/>
    </w:lvlOverride>
  </w:num>
  <w:num w:numId="16">
    <w:abstractNumId w:val="23"/>
  </w:num>
  <w:num w:numId="17">
    <w:abstractNumId w:val="13"/>
  </w:num>
  <w:num w:numId="18">
    <w:abstractNumId w:val="42"/>
  </w:num>
  <w:num w:numId="19">
    <w:abstractNumId w:val="29"/>
  </w:num>
  <w:num w:numId="20">
    <w:abstractNumId w:val="25"/>
  </w:num>
  <w:num w:numId="21">
    <w:abstractNumId w:val="57"/>
  </w:num>
  <w:num w:numId="22">
    <w:abstractNumId w:val="58"/>
  </w:num>
  <w:num w:numId="23">
    <w:abstractNumId w:val="30"/>
  </w:num>
  <w:num w:numId="24">
    <w:abstractNumId w:val="28"/>
  </w:num>
  <w:num w:numId="25">
    <w:abstractNumId w:val="20"/>
  </w:num>
  <w:num w:numId="26">
    <w:abstractNumId w:val="22"/>
  </w:num>
  <w:num w:numId="27">
    <w:abstractNumId w:val="55"/>
  </w:num>
  <w:num w:numId="28">
    <w:abstractNumId w:val="47"/>
  </w:num>
  <w:num w:numId="29">
    <w:abstractNumId w:val="37"/>
  </w:num>
  <w:num w:numId="30">
    <w:abstractNumId w:val="4"/>
  </w:num>
  <w:num w:numId="31">
    <w:abstractNumId w:val="32"/>
  </w:num>
  <w:num w:numId="32">
    <w:abstractNumId w:val="18"/>
  </w:num>
  <w:num w:numId="33">
    <w:abstractNumId w:val="27"/>
  </w:num>
  <w:num w:numId="34">
    <w:abstractNumId w:val="44"/>
  </w:num>
  <w:num w:numId="35">
    <w:abstractNumId w:val="8"/>
  </w:num>
  <w:num w:numId="36">
    <w:abstractNumId w:val="35"/>
  </w:num>
  <w:num w:numId="37">
    <w:abstractNumId w:val="51"/>
  </w:num>
  <w:num w:numId="38">
    <w:abstractNumId w:val="39"/>
  </w:num>
  <w:num w:numId="39">
    <w:abstractNumId w:val="21"/>
  </w:num>
  <w:num w:numId="40">
    <w:abstractNumId w:val="56"/>
  </w:num>
  <w:num w:numId="41">
    <w:abstractNumId w:val="17"/>
  </w:num>
  <w:num w:numId="42">
    <w:abstractNumId w:val="15"/>
  </w:num>
  <w:num w:numId="43">
    <w:abstractNumId w:val="38"/>
  </w:num>
  <w:num w:numId="44">
    <w:abstractNumId w:val="12"/>
  </w:num>
  <w:num w:numId="45">
    <w:abstractNumId w:val="50"/>
  </w:num>
  <w:num w:numId="46">
    <w:abstractNumId w:val="14"/>
  </w:num>
  <w:num w:numId="47">
    <w:abstractNumId w:val="48"/>
  </w:num>
  <w:num w:numId="48">
    <w:abstractNumId w:val="16"/>
  </w:num>
  <w:num w:numId="49">
    <w:abstractNumId w:val="36"/>
  </w:num>
  <w:num w:numId="50">
    <w:abstractNumId w:val="40"/>
  </w:num>
  <w:num w:numId="51">
    <w:abstractNumId w:val="46"/>
  </w:num>
  <w:num w:numId="52">
    <w:abstractNumId w:val="52"/>
  </w:num>
  <w:num w:numId="53">
    <w:abstractNumId w:val="53"/>
  </w:num>
  <w:num w:numId="54">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5F0"/>
    <w:rsid w:val="00027DDB"/>
    <w:rsid w:val="00030A96"/>
    <w:rsid w:val="00031675"/>
    <w:rsid w:val="00031A67"/>
    <w:rsid w:val="00032937"/>
    <w:rsid w:val="00032FCA"/>
    <w:rsid w:val="00033137"/>
    <w:rsid w:val="00033A87"/>
    <w:rsid w:val="00033AAD"/>
    <w:rsid w:val="00034629"/>
    <w:rsid w:val="00035151"/>
    <w:rsid w:val="00035F87"/>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26F"/>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9D7"/>
    <w:rsid w:val="00060E1E"/>
    <w:rsid w:val="000611DC"/>
    <w:rsid w:val="00061581"/>
    <w:rsid w:val="00061611"/>
    <w:rsid w:val="00061D27"/>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3B0"/>
    <w:rsid w:val="000866B4"/>
    <w:rsid w:val="00086AD4"/>
    <w:rsid w:val="00086C6B"/>
    <w:rsid w:val="00090D43"/>
    <w:rsid w:val="00090FBB"/>
    <w:rsid w:val="00091027"/>
    <w:rsid w:val="000927F2"/>
    <w:rsid w:val="00096149"/>
    <w:rsid w:val="000A09F6"/>
    <w:rsid w:val="000A0A5C"/>
    <w:rsid w:val="000A1069"/>
    <w:rsid w:val="000A2336"/>
    <w:rsid w:val="000A29F7"/>
    <w:rsid w:val="000A3ECD"/>
    <w:rsid w:val="000A4D1B"/>
    <w:rsid w:val="000A52C2"/>
    <w:rsid w:val="000A5D0F"/>
    <w:rsid w:val="000A6219"/>
    <w:rsid w:val="000A6233"/>
    <w:rsid w:val="000A7CB3"/>
    <w:rsid w:val="000B2B61"/>
    <w:rsid w:val="000B2D78"/>
    <w:rsid w:val="000B3997"/>
    <w:rsid w:val="000B3BB8"/>
    <w:rsid w:val="000B564B"/>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5A20"/>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BC7"/>
    <w:rsid w:val="00141D3A"/>
    <w:rsid w:val="00141FCB"/>
    <w:rsid w:val="00142D70"/>
    <w:rsid w:val="001444FF"/>
    <w:rsid w:val="00144904"/>
    <w:rsid w:val="00145A35"/>
    <w:rsid w:val="00145B0C"/>
    <w:rsid w:val="00146B9B"/>
    <w:rsid w:val="00146CFB"/>
    <w:rsid w:val="0014757B"/>
    <w:rsid w:val="0014758A"/>
    <w:rsid w:val="00147A38"/>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E7CFF"/>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009"/>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15D5"/>
    <w:rsid w:val="00262D0D"/>
    <w:rsid w:val="002636C4"/>
    <w:rsid w:val="00263AF9"/>
    <w:rsid w:val="0026735F"/>
    <w:rsid w:val="00270106"/>
    <w:rsid w:val="0027260C"/>
    <w:rsid w:val="00273440"/>
    <w:rsid w:val="00275093"/>
    <w:rsid w:val="00276478"/>
    <w:rsid w:val="00276E9A"/>
    <w:rsid w:val="0028068E"/>
    <w:rsid w:val="002806B6"/>
    <w:rsid w:val="00280AFD"/>
    <w:rsid w:val="00283291"/>
    <w:rsid w:val="00283E89"/>
    <w:rsid w:val="00284A48"/>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34DA"/>
    <w:rsid w:val="002D49A3"/>
    <w:rsid w:val="002D4D8B"/>
    <w:rsid w:val="002D4F05"/>
    <w:rsid w:val="002D537D"/>
    <w:rsid w:val="002D7399"/>
    <w:rsid w:val="002E1D54"/>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5B58"/>
    <w:rsid w:val="002F671D"/>
    <w:rsid w:val="002F7211"/>
    <w:rsid w:val="0030054D"/>
    <w:rsid w:val="00302547"/>
    <w:rsid w:val="00304741"/>
    <w:rsid w:val="00305057"/>
    <w:rsid w:val="00305158"/>
    <w:rsid w:val="0030539D"/>
    <w:rsid w:val="0030561E"/>
    <w:rsid w:val="00310297"/>
    <w:rsid w:val="00310357"/>
    <w:rsid w:val="00311B0E"/>
    <w:rsid w:val="00312428"/>
    <w:rsid w:val="00313014"/>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17485"/>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1ED"/>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354C"/>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2E52"/>
    <w:rsid w:val="004B3B08"/>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A51"/>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3D08"/>
    <w:rsid w:val="00526C8B"/>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141"/>
    <w:rsid w:val="0058369C"/>
    <w:rsid w:val="00583BC6"/>
    <w:rsid w:val="005848D8"/>
    <w:rsid w:val="00584B7F"/>
    <w:rsid w:val="00584C1F"/>
    <w:rsid w:val="00584D8B"/>
    <w:rsid w:val="005851F8"/>
    <w:rsid w:val="00585BC2"/>
    <w:rsid w:val="00590C70"/>
    <w:rsid w:val="005914AA"/>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73F6"/>
    <w:rsid w:val="005A7D38"/>
    <w:rsid w:val="005B1A5A"/>
    <w:rsid w:val="005B220B"/>
    <w:rsid w:val="005B230A"/>
    <w:rsid w:val="005B2854"/>
    <w:rsid w:val="005B2B74"/>
    <w:rsid w:val="005B2C58"/>
    <w:rsid w:val="005B2D4D"/>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8BF"/>
    <w:rsid w:val="005D7A5F"/>
    <w:rsid w:val="005E1AA6"/>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2F01"/>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775B7"/>
    <w:rsid w:val="00683535"/>
    <w:rsid w:val="0068399D"/>
    <w:rsid w:val="00684683"/>
    <w:rsid w:val="00685F35"/>
    <w:rsid w:val="00686483"/>
    <w:rsid w:val="006869D8"/>
    <w:rsid w:val="006907DF"/>
    <w:rsid w:val="00690982"/>
    <w:rsid w:val="00691857"/>
    <w:rsid w:val="00692D60"/>
    <w:rsid w:val="00694D31"/>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5A71"/>
    <w:rsid w:val="007163F2"/>
    <w:rsid w:val="00716A40"/>
    <w:rsid w:val="00717649"/>
    <w:rsid w:val="0072113D"/>
    <w:rsid w:val="007225D0"/>
    <w:rsid w:val="007259C0"/>
    <w:rsid w:val="00726229"/>
    <w:rsid w:val="00726AA2"/>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217"/>
    <w:rsid w:val="00745856"/>
    <w:rsid w:val="00747581"/>
    <w:rsid w:val="00750AE6"/>
    <w:rsid w:val="007511BF"/>
    <w:rsid w:val="00751997"/>
    <w:rsid w:val="00752FF9"/>
    <w:rsid w:val="007536AC"/>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6C35"/>
    <w:rsid w:val="007C723C"/>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8CB"/>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21DE"/>
    <w:rsid w:val="00872AB5"/>
    <w:rsid w:val="00872BA9"/>
    <w:rsid w:val="00873937"/>
    <w:rsid w:val="0087429D"/>
    <w:rsid w:val="00875114"/>
    <w:rsid w:val="008756CA"/>
    <w:rsid w:val="00875B32"/>
    <w:rsid w:val="00876BEA"/>
    <w:rsid w:val="0087701F"/>
    <w:rsid w:val="00877C35"/>
    <w:rsid w:val="008804AF"/>
    <w:rsid w:val="008818CA"/>
    <w:rsid w:val="00881CE8"/>
    <w:rsid w:val="00883AC4"/>
    <w:rsid w:val="00883BF5"/>
    <w:rsid w:val="008846A9"/>
    <w:rsid w:val="008847F5"/>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29F"/>
    <w:rsid w:val="008A7507"/>
    <w:rsid w:val="008A755B"/>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6A97"/>
    <w:rsid w:val="009E73AE"/>
    <w:rsid w:val="009F140A"/>
    <w:rsid w:val="009F1678"/>
    <w:rsid w:val="009F1F1A"/>
    <w:rsid w:val="009F22D2"/>
    <w:rsid w:val="009F246C"/>
    <w:rsid w:val="009F39EC"/>
    <w:rsid w:val="009F451C"/>
    <w:rsid w:val="009F4C36"/>
    <w:rsid w:val="009F52D1"/>
    <w:rsid w:val="009F6517"/>
    <w:rsid w:val="009F6D9F"/>
    <w:rsid w:val="009F7447"/>
    <w:rsid w:val="009F7914"/>
    <w:rsid w:val="00A01272"/>
    <w:rsid w:val="00A017A3"/>
    <w:rsid w:val="00A02D04"/>
    <w:rsid w:val="00A04592"/>
    <w:rsid w:val="00A051AD"/>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2661"/>
    <w:rsid w:val="00A33E3E"/>
    <w:rsid w:val="00A34889"/>
    <w:rsid w:val="00A35ACC"/>
    <w:rsid w:val="00A37F72"/>
    <w:rsid w:val="00A40145"/>
    <w:rsid w:val="00A403FC"/>
    <w:rsid w:val="00A405DE"/>
    <w:rsid w:val="00A40C98"/>
    <w:rsid w:val="00A4268A"/>
    <w:rsid w:val="00A43606"/>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038"/>
    <w:rsid w:val="00A867D5"/>
    <w:rsid w:val="00A86A13"/>
    <w:rsid w:val="00A877AA"/>
    <w:rsid w:val="00A934E5"/>
    <w:rsid w:val="00A93CE0"/>
    <w:rsid w:val="00A94A99"/>
    <w:rsid w:val="00A95718"/>
    <w:rsid w:val="00A959A7"/>
    <w:rsid w:val="00A96F49"/>
    <w:rsid w:val="00AA1630"/>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1F9"/>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D21"/>
    <w:rsid w:val="00B11876"/>
    <w:rsid w:val="00B11FD6"/>
    <w:rsid w:val="00B13A57"/>
    <w:rsid w:val="00B1605F"/>
    <w:rsid w:val="00B17223"/>
    <w:rsid w:val="00B175D7"/>
    <w:rsid w:val="00B17620"/>
    <w:rsid w:val="00B2007B"/>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58E"/>
    <w:rsid w:val="00B83E5E"/>
    <w:rsid w:val="00B868D3"/>
    <w:rsid w:val="00B87F1B"/>
    <w:rsid w:val="00B9064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4234"/>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1"/>
    <w:rsid w:val="00BE784F"/>
    <w:rsid w:val="00BE7A40"/>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25"/>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89"/>
    <w:rsid w:val="00CA4440"/>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D63D0"/>
    <w:rsid w:val="00CE1871"/>
    <w:rsid w:val="00CE22F4"/>
    <w:rsid w:val="00CE245E"/>
    <w:rsid w:val="00CE39DF"/>
    <w:rsid w:val="00CE44C8"/>
    <w:rsid w:val="00CE4A05"/>
    <w:rsid w:val="00CE590B"/>
    <w:rsid w:val="00CE5E19"/>
    <w:rsid w:val="00CE7B02"/>
    <w:rsid w:val="00CF0BA5"/>
    <w:rsid w:val="00CF1026"/>
    <w:rsid w:val="00CF13B1"/>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880"/>
    <w:rsid w:val="00DC1D86"/>
    <w:rsid w:val="00DC35B8"/>
    <w:rsid w:val="00DC3E23"/>
    <w:rsid w:val="00DC3EC6"/>
    <w:rsid w:val="00DC41EC"/>
    <w:rsid w:val="00DC44EF"/>
    <w:rsid w:val="00DC4E1A"/>
    <w:rsid w:val="00DC5A7B"/>
    <w:rsid w:val="00DC5C9C"/>
    <w:rsid w:val="00DC6287"/>
    <w:rsid w:val="00DC707E"/>
    <w:rsid w:val="00DC7D5E"/>
    <w:rsid w:val="00DD0C45"/>
    <w:rsid w:val="00DD419F"/>
    <w:rsid w:val="00DD47BA"/>
    <w:rsid w:val="00DD50ED"/>
    <w:rsid w:val="00DD5C3A"/>
    <w:rsid w:val="00DD68E5"/>
    <w:rsid w:val="00DD6B0F"/>
    <w:rsid w:val="00DD6DEE"/>
    <w:rsid w:val="00DE005C"/>
    <w:rsid w:val="00DE0782"/>
    <w:rsid w:val="00DE2294"/>
    <w:rsid w:val="00DE22F3"/>
    <w:rsid w:val="00DE366E"/>
    <w:rsid w:val="00DE4CE2"/>
    <w:rsid w:val="00DE6E1B"/>
    <w:rsid w:val="00DE74DB"/>
    <w:rsid w:val="00DF0064"/>
    <w:rsid w:val="00DF0156"/>
    <w:rsid w:val="00DF0A50"/>
    <w:rsid w:val="00DF20D4"/>
    <w:rsid w:val="00DF268A"/>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6B3"/>
    <w:rsid w:val="00E62721"/>
    <w:rsid w:val="00E62CBB"/>
    <w:rsid w:val="00E63939"/>
    <w:rsid w:val="00E643F1"/>
    <w:rsid w:val="00E64B87"/>
    <w:rsid w:val="00E64C76"/>
    <w:rsid w:val="00E65294"/>
    <w:rsid w:val="00E67150"/>
    <w:rsid w:val="00E67330"/>
    <w:rsid w:val="00E67D27"/>
    <w:rsid w:val="00E70ED2"/>
    <w:rsid w:val="00E70FF8"/>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E9E"/>
    <w:rsid w:val="00E90539"/>
    <w:rsid w:val="00E9185F"/>
    <w:rsid w:val="00E925C0"/>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5E2"/>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E5A"/>
    <w:rsid w:val="00EF332F"/>
    <w:rsid w:val="00EF3C84"/>
    <w:rsid w:val="00EF47B2"/>
    <w:rsid w:val="00EF4D9B"/>
    <w:rsid w:val="00EF5E2F"/>
    <w:rsid w:val="00EF64C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0496"/>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048"/>
    <w:rsid w:val="00F70501"/>
    <w:rsid w:val="00F7123F"/>
    <w:rsid w:val="00F71EBE"/>
    <w:rsid w:val="00F72EFC"/>
    <w:rsid w:val="00F74F25"/>
    <w:rsid w:val="00F757A9"/>
    <w:rsid w:val="00F75E58"/>
    <w:rsid w:val="00F76194"/>
    <w:rsid w:val="00F7689B"/>
    <w:rsid w:val="00F77ECD"/>
    <w:rsid w:val="00F8117E"/>
    <w:rsid w:val="00F82107"/>
    <w:rsid w:val="00F83806"/>
    <w:rsid w:val="00F86F50"/>
    <w:rsid w:val="00F87442"/>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8DC"/>
    <w:rsid w:val="00FB4DF7"/>
    <w:rsid w:val="00FB5045"/>
    <w:rsid w:val="00FB7037"/>
    <w:rsid w:val="00FC087C"/>
    <w:rsid w:val="00FC1B7F"/>
    <w:rsid w:val="00FC4655"/>
    <w:rsid w:val="00FC4D05"/>
    <w:rsid w:val="00FC4F5C"/>
    <w:rsid w:val="00FC5DA2"/>
    <w:rsid w:val="00FC62C6"/>
    <w:rsid w:val="00FC64BA"/>
    <w:rsid w:val="00FC7112"/>
    <w:rsid w:val="00FC7CC5"/>
    <w:rsid w:val="00FC7DB9"/>
    <w:rsid w:val="00FD0E1C"/>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E64F2"/>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F55D-AD37-4BB9-A34C-D4565277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17</Pages>
  <Words>7905</Words>
  <Characters>47431</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cp:lastModifiedBy>
  <cp:revision>20</cp:revision>
  <cp:lastPrinted>2023-08-10T08:32:00Z</cp:lastPrinted>
  <dcterms:created xsi:type="dcterms:W3CDTF">2023-07-05T13:09:00Z</dcterms:created>
  <dcterms:modified xsi:type="dcterms:W3CDTF">2023-08-10T09:26:00Z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