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01"/>
        <w:ind w:hanging="0" w:left="0" w:right="4"/>
        <w:jc w:val="right"/>
        <w:rPr>
          <w:rFonts w:eastAsia="Lucida Sans Unicode" w:cs="Tahoma"/>
          <w:color w:val="auto"/>
          <w:kern w:val="2"/>
          <w:lang w:eastAsia="ar-SA"/>
        </w:rPr>
      </w:pPr>
      <w:r>
        <w:rPr>
          <w:rFonts w:eastAsia="Lucida Sans Unicode" w:cs="Tahoma"/>
          <w:color w:val="auto"/>
          <w:kern w:val="2"/>
          <w:lang w:eastAsia="ar-SA"/>
        </w:rPr>
        <w:t>Załącznik nr 7 do swz</w:t>
      </w:r>
    </w:p>
    <w:p>
      <w:pPr>
        <w:pStyle w:val="Normal"/>
        <w:spacing w:lineRule="auto" w:line="259" w:before="0" w:after="101"/>
        <w:ind w:hanging="0" w:left="0" w:right="4"/>
        <w:jc w:val="righ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59" w:before="0" w:after="101"/>
        <w:ind w:hanging="0" w:left="0" w:right="4"/>
        <w:jc w:val="center"/>
        <w:rPr/>
      </w:pPr>
      <w:r>
        <w:rPr>
          <w:b/>
          <w:sz w:val="28"/>
        </w:rPr>
        <w:t xml:space="preserve">Regulamin korzystania z Portalu </w:t>
      </w:r>
      <w:hyperlink r:id="rId2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Hyperlink"/>
          <w:rFonts w:cs="Arial"/>
          <w:b/>
          <w:sz w:val="22"/>
          <w:szCs w:val="22"/>
        </w:rPr>
        <w:t xml:space="preserve"> </w:t>
      </w:r>
      <w:r>
        <w:rPr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751" w:right="0"/>
        <w:jc w:val="center"/>
        <w:rPr/>
      </w:pPr>
      <w:r>
        <w:rPr>
          <w:b/>
        </w:rPr>
        <w:t xml:space="preserve"> </w:t>
      </w:r>
    </w:p>
    <w:p>
      <w:pPr>
        <w:pStyle w:val="Heading1"/>
        <w:ind w:hanging="10" w:left="71" w:right="67"/>
        <w:rPr/>
      </w:pPr>
      <w:r>
        <w:rPr/>
        <w:t xml:space="preserve">§ 1. Słownik pojęć </w:t>
      </w:r>
    </w:p>
    <w:p>
      <w:pPr>
        <w:pStyle w:val="Normal"/>
        <w:spacing w:lineRule="auto" w:line="259" w:before="0" w:after="12"/>
        <w:ind w:hanging="0" w:left="46" w:right="0"/>
        <w:jc w:val="center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ind w:hanging="360" w:left="705" w:right="0"/>
        <w:rPr/>
      </w:pPr>
      <w:r>
        <w:rPr>
          <w:b/>
        </w:rPr>
        <w:t xml:space="preserve">Portal </w:t>
      </w:r>
      <w:hyperlink r:id="rId3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Hyperlink"/>
          <w:rFonts w:cs="Arial"/>
          <w:b/>
          <w:sz w:val="22"/>
          <w:szCs w:val="22"/>
        </w:rPr>
        <w:t xml:space="preserve"> </w:t>
      </w:r>
      <w:r>
        <w:rPr/>
        <w:t xml:space="preserve"> – jest środkiem komunikacji elektronicznej w rozumieniu ustawy Prawo zamówień publicznych oraz platformą umożliwiającą przeprowadzanie postępowań ustawowych i pozaustawowych. Zwany dalej Portalem. </w:t>
      </w:r>
    </w:p>
    <w:p>
      <w:pPr>
        <w:pStyle w:val="Normal"/>
        <w:spacing w:lineRule="auto" w:line="259" w:before="0" w:after="12"/>
        <w:ind w:hanging="0" w:left="72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hanging="360" w:left="705" w:right="0"/>
        <w:rPr/>
      </w:pPr>
      <w:r>
        <w:rPr>
          <w:b/>
        </w:rPr>
        <w:t xml:space="preserve">Dostawca Platformy </w:t>
      </w:r>
      <w:hyperlink r:id="rId4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Hyperlink"/>
          <w:rFonts w:cs="Arial"/>
          <w:b/>
          <w:sz w:val="22"/>
          <w:szCs w:val="22"/>
        </w:rPr>
        <w:t xml:space="preserve"> </w:t>
      </w:r>
      <w:r>
        <w:rPr/>
        <w:t xml:space="preserve"> – Open Nexus Sp. z o.o. z siedzibą w Poznaniu przy ul. Bolesława Krzywoustego 3 Zwany dalej Dostawcą.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spacing w:lineRule="auto" w:line="235" w:before="0" w:after="0"/>
        <w:ind w:hanging="360" w:left="705" w:right="0"/>
        <w:rPr/>
      </w:pPr>
      <w:r>
        <w:rPr>
          <w:b/>
        </w:rPr>
        <w:t>Zamawiający</w:t>
      </w:r>
      <w:r>
        <w:rPr/>
        <w:t xml:space="preserve"> – podmiot, który dzięki zawartej umowie z dostawcą Portalu ma możliwość prowadzenia na niej postępowań oraz korzystania z innych funkcjonalności zawartych w Portalu. </w:t>
      </w:r>
    </w:p>
    <w:p>
      <w:pPr>
        <w:pStyle w:val="Normal"/>
        <w:spacing w:lineRule="auto" w:line="259" w:before="0" w:after="9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hanging="360" w:left="705" w:right="0"/>
        <w:rPr/>
      </w:pPr>
      <w:r>
        <w:rPr>
          <w:b/>
        </w:rPr>
        <w:t>Użytkownik wykonawcy</w:t>
      </w:r>
      <w:r>
        <w:rPr/>
        <w:t xml:space="preserve"> – zdefiniowana osoba posiadająca utworzone konto w Portalu </w:t>
      </w:r>
      <w:hyperlink r:id="rId5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Hyperlink"/>
          <w:rFonts w:cs="Arial"/>
          <w:b/>
          <w:sz w:val="22"/>
          <w:szCs w:val="22"/>
        </w:rPr>
        <w:t xml:space="preserve"> </w:t>
      </w:r>
      <w:r>
        <w:rPr/>
        <w:t xml:space="preserve"> . Zwany dalej Wykonawcą.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hanging="360" w:left="705" w:right="0"/>
        <w:rPr/>
      </w:pPr>
      <w:r>
        <w:rPr>
          <w:b/>
        </w:rPr>
        <w:t xml:space="preserve">Administrator Podmiotu </w:t>
      </w:r>
      <w:r>
        <w:rPr/>
        <w:t xml:space="preserve">– rola systemowa przeznaczona dla użytkownika wykonawcy, która zostaje przydzielona pierwszej osobie rejestrującej konto przypisane do danego podmiotu.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hanging="360" w:left="705" w:right="0"/>
        <w:rPr/>
      </w:pPr>
      <w:r>
        <w:rPr>
          <w:b/>
        </w:rPr>
        <w:t>Login</w:t>
      </w:r>
      <w:r>
        <w:rPr/>
        <w:t xml:space="preserve"> – ciąg znaków literowych lub cyfrowych, umożliwiający, w połączeniu z hasłem, zalogowanie się użytkownika do Portalu. Loginem jest adres mailowy podany przez użytkownika podczas rejestracji.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hanging="360" w:left="705" w:right="0"/>
        <w:rPr/>
      </w:pPr>
      <w:r>
        <w:rPr>
          <w:b/>
        </w:rPr>
        <w:t>Hasło</w:t>
      </w:r>
      <w:r>
        <w:rPr/>
        <w:t xml:space="preserve"> - ciąg znaków literowych, cyfrowych lub innych wprowadzanych do Portalu. Hasło wraz z loginem umożliwia zalogowanie się i korzystania z funkcjonalności Portalu.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hanging="360" w:left="705" w:right="0"/>
        <w:rPr/>
      </w:pPr>
      <w:r>
        <w:rPr>
          <w:b/>
        </w:rPr>
        <w:t>Infolinia techniczna platformy</w:t>
      </w:r>
      <w:r>
        <w:rPr/>
        <w:t xml:space="preserve"> – infolinia będąca do dyspozycji użytkowników w kwestiach technicznych funkcjonowania platformy, czynna w dni powszednie.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ind w:hanging="360" w:left="705" w:right="0"/>
        <w:rPr/>
      </w:pPr>
      <w:r>
        <w:rPr>
          <w:b/>
        </w:rPr>
        <w:t xml:space="preserve">Podpis kwalifikowany </w:t>
      </w:r>
      <w:r>
        <w:rPr/>
        <w:t xml:space="preserve">- elektroniczny podpis równoważny podpisowi własnoręcznemu. Służy do podpisywania dokumentów i umów, które mają moc prawną.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Heading1"/>
        <w:ind w:hanging="10" w:left="71" w:right="68"/>
        <w:rPr/>
      </w:pPr>
      <w:r>
        <w:rPr/>
        <w:t xml:space="preserve">§ 2. Zasady korzystania z Portalu </w:t>
      </w:r>
      <w:hyperlink r:id="rId6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Hyperlink"/>
          <w:rFonts w:cs="Arial"/>
          <w:b/>
          <w:sz w:val="22"/>
          <w:szCs w:val="22"/>
        </w:rPr>
        <w:t xml:space="preserve"> </w:t>
      </w:r>
      <w:r>
        <w:rPr/>
        <w:t xml:space="preserve"> </w:t>
      </w:r>
    </w:p>
    <w:p>
      <w:pPr>
        <w:pStyle w:val="Normal"/>
        <w:spacing w:lineRule="auto" w:line="259" w:before="0" w:after="12"/>
        <w:ind w:hanging="0" w:left="46" w:right="0"/>
        <w:jc w:val="center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4"/>
        </w:numPr>
        <w:ind w:hanging="360" w:left="705" w:right="0"/>
        <w:rPr/>
      </w:pPr>
      <w:r>
        <w:rPr/>
        <w:t xml:space="preserve">Korzystanie z Portalu </w:t>
      </w:r>
      <w:hyperlink r:id="rId7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Hyperlink"/>
          <w:rFonts w:cs="Arial"/>
          <w:b/>
          <w:sz w:val="22"/>
          <w:szCs w:val="22"/>
        </w:rPr>
        <w:t xml:space="preserve"> </w:t>
      </w:r>
      <w:r>
        <w:rPr/>
        <w:t xml:space="preserve">  jest możliwe tylko w celu obsługi postępowań przez wszystkie zainteresowane strony. </w:t>
      </w:r>
    </w:p>
    <w:p>
      <w:pPr>
        <w:pStyle w:val="Normal"/>
        <w:spacing w:lineRule="auto" w:line="259" w:before="0" w:after="12"/>
        <w:ind w:hanging="0" w:left="72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ind w:hanging="360" w:left="705" w:right="0"/>
        <w:rPr/>
      </w:pPr>
      <w:r>
        <w:rPr/>
        <w:t>Platforma jest dostępna pod adrese</w:t>
      </w:r>
      <w:hyperlink r:id="rId8">
        <w:r>
          <w:rPr/>
          <w:t xml:space="preserve">m </w:t>
        </w:r>
      </w:hyperlink>
      <w:hyperlink r:id="rId9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Hyperlink"/>
          <w:rFonts w:cs="Arial"/>
          <w:b/>
          <w:sz w:val="22"/>
          <w:szCs w:val="22"/>
        </w:rPr>
        <w:t xml:space="preserve"> </w:t>
      </w:r>
    </w:p>
    <w:p>
      <w:pPr>
        <w:pStyle w:val="Normal"/>
        <w:spacing w:lineRule="auto" w:line="259" w:before="0" w:after="9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ind w:hanging="360" w:left="705" w:right="0"/>
        <w:rPr/>
      </w:pPr>
      <w:r>
        <w:rPr/>
        <w:t xml:space="preserve">Poprzez fakt korzystania z portalu, użytkownik potwierdza, iż zapoznał się z treścią regulaminu i akceptuje go w całości, oraz obliguje się do przestrzegania regulacji w nim zawartych. 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ind w:hanging="360" w:left="705" w:right="0"/>
        <w:rPr/>
      </w:pPr>
      <w:r>
        <w:rPr/>
        <w:t xml:space="preserve">Korzystanie z Portalu </w:t>
      </w:r>
      <w:hyperlink r:id="rId10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Hyperlink"/>
          <w:rFonts w:cs="Arial"/>
          <w:b/>
          <w:sz w:val="22"/>
          <w:szCs w:val="22"/>
        </w:rPr>
        <w:t xml:space="preserve"> </w:t>
      </w:r>
      <w:r>
        <w:rPr/>
        <w:t xml:space="preserve"> dla Wykonawców jest bezpłatne. </w:t>
      </w:r>
    </w:p>
    <w:p>
      <w:pPr>
        <w:pStyle w:val="Normal"/>
        <w:numPr>
          <w:ilvl w:val="0"/>
          <w:numId w:val="4"/>
        </w:numPr>
        <w:ind w:hanging="360" w:left="705" w:right="0"/>
        <w:rPr/>
      </w:pPr>
      <w:r>
        <w:rPr/>
        <w:t xml:space="preserve">Użytkownik Wykonawcy, który jako pierwszy rejestruje konto podmiotu u danego Zamawiającego, otrzymuje rolę systemową Administrator Podmiotu. Konto każdego kolejnego użytkownika danego podmiotu po rejestracji otrzyma rolę Użytkownik i będzie musiało zostać aktywowane przez Administratora Podmiotu. </w:t>
      </w:r>
    </w:p>
    <w:p>
      <w:pPr>
        <w:pStyle w:val="Normal"/>
        <w:spacing w:lineRule="auto" w:line="259" w:before="0" w:after="12"/>
        <w:ind w:hanging="0" w:left="72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ind w:hanging="360" w:left="705" w:right="0"/>
        <w:rPr/>
      </w:pPr>
      <w:r>
        <w:rPr/>
        <w:t xml:space="preserve">W przypadku nieprawidłowości w działaniu systemu, Zamawiający może żądać usunięcia wad w określonych terminach.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ind w:hanging="360" w:left="705" w:right="0"/>
        <w:rPr/>
      </w:pPr>
      <w:r>
        <w:rPr/>
        <w:t xml:space="preserve">Wykonawca ma obowiązek śledzić powiadomienia w skrzynce odbiorczej swojego konta na Portalu </w:t>
      </w:r>
      <w:hyperlink r:id="rId11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Hyperlink"/>
          <w:rFonts w:cs="Arial"/>
          <w:b/>
          <w:sz w:val="22"/>
          <w:szCs w:val="22"/>
        </w:rPr>
        <w:t xml:space="preserve"> </w:t>
      </w:r>
      <w:r>
        <w:rPr/>
        <w:t xml:space="preserve">. </w:t>
      </w:r>
    </w:p>
    <w:p>
      <w:pPr>
        <w:pStyle w:val="Normal"/>
        <w:spacing w:lineRule="auto" w:line="259" w:before="0" w:after="0"/>
        <w:ind w:hanging="0" w:left="720" w:right="0"/>
        <w:jc w:val="left"/>
        <w:rPr/>
      </w:pPr>
      <w:r>
        <w:rPr/>
        <w:t xml:space="preserve"> </w:t>
      </w:r>
    </w:p>
    <w:p>
      <w:pPr>
        <w:pStyle w:val="Heading1"/>
        <w:ind w:hanging="10" w:left="71" w:right="69"/>
        <w:rPr/>
      </w:pPr>
      <w:r>
        <w:rPr/>
        <w:t xml:space="preserve">§ 3. Wsparcie techniczne </w:t>
      </w:r>
    </w:p>
    <w:p>
      <w:pPr>
        <w:pStyle w:val="Normal"/>
        <w:spacing w:lineRule="auto" w:line="259" w:before="0" w:after="0"/>
        <w:ind w:hanging="0" w:left="50" w:right="0"/>
        <w:jc w:val="center"/>
        <w:rPr/>
      </w:pPr>
      <w:r>
        <w:rPr>
          <w:b/>
          <w:sz w:val="24"/>
        </w:rPr>
        <w:t xml:space="preserve"> </w:t>
      </w:r>
    </w:p>
    <w:p>
      <w:pPr>
        <w:pStyle w:val="Normal"/>
        <w:ind w:hanging="0" w:left="345" w:right="0"/>
        <w:rPr/>
      </w:pPr>
      <w:r>
        <w:rPr/>
        <w:t xml:space="preserve">W przypadku pytań technicznych, wątpliwości lub problemów w zakresie korzystania z systemu </w:t>
      </w:r>
      <w:hyperlink r:id="rId12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, użytkownicy mają możliwość skorzystania z pomocy Centrum Wsparcia Kompetencyjnego </w:t>
      </w:r>
      <w:hyperlink r:id="rId13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>
          <w:rStyle w:val="Hyperlink"/>
          <w:rFonts w:cs="Arial"/>
          <w:b/>
          <w:sz w:val="22"/>
          <w:szCs w:val="22"/>
        </w:rPr>
        <w:t xml:space="preserve"> </w:t>
      </w:r>
      <w:r>
        <w:rPr/>
        <w:t xml:space="preserve">, za pośrednictwem: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5"/>
        </w:numPr>
        <w:ind w:hanging="360" w:left="705" w:right="0"/>
        <w:rPr/>
      </w:pPr>
      <w:r>
        <w:rPr>
          <w:u w:val="single" w:color="000000"/>
        </w:rPr>
        <w:t>Infolinii technicznej</w:t>
      </w:r>
      <w:r>
        <w:rPr/>
        <w:t xml:space="preserve"> – godziny pracy oraz numery telefonów infolinii dostępne są na dole strony</w:t>
      </w:r>
      <w:hyperlink r:id="rId14">
        <w:r>
          <w:rPr>
            <w:rStyle w:val="Hyperlink"/>
          </w:rPr>
          <w:t>- Platforma Zakupowa</w:t>
        </w:r>
      </w:hyperlink>
      <w:r>
        <w:rPr/>
        <w:t xml:space="preserve"> </w:t>
      </w:r>
    </w:p>
    <w:p>
      <w:pPr>
        <w:pStyle w:val="Normal"/>
        <w:numPr>
          <w:ilvl w:val="0"/>
          <w:numId w:val="5"/>
        </w:numPr>
        <w:spacing w:before="0" w:after="26"/>
        <w:ind w:hanging="360" w:left="705" w:right="0"/>
        <w:rPr/>
      </w:pPr>
      <w:r>
        <w:rPr>
          <w:u w:val="single" w:color="000000"/>
        </w:rPr>
        <w:t xml:space="preserve">Komunikacji </w:t>
        <w:tab/>
        <w:t>mailowej</w:t>
      </w:r>
      <w:r>
        <w:rPr/>
        <w:t xml:space="preserve"> </w:t>
        <w:tab/>
        <w:t xml:space="preserve">– </w:t>
        <w:tab/>
        <w:t xml:space="preserve">adres </w:t>
        <w:tab/>
        <w:t xml:space="preserve">mailowy </w:t>
        <w:tab/>
        <w:t xml:space="preserve">Centrum </w:t>
        <w:tab/>
        <w:t xml:space="preserve">Wsparcia </w:t>
        <w:tab/>
        <w:t xml:space="preserve">Technicznego </w:t>
        <w:tab/>
        <w:t xml:space="preserve">to </w:t>
      </w:r>
      <w:r>
        <w:rPr>
          <w:caps w:val="false"/>
          <w:smallCaps w:val="false"/>
          <w:color w:val="666666"/>
          <w:spacing w:val="0"/>
        </w:rPr>
        <w:t> </w:t>
      </w:r>
      <w:hyperlink r:id="rId15" w:tgtFrame="_blank">
        <w:r>
          <w:rPr>
            <w:rStyle w:val="Hyperlink"/>
            <w:rFonts w:ascii="Open Sans;sans-serif" w:hAnsi="Open Sans;sans-serif"/>
            <w:b w:val="false"/>
            <w:i w:val="false"/>
            <w:caps w:val="false"/>
            <w:smallCaps w:val="false"/>
            <w:strike w:val="false"/>
            <w:dstrike w:val="false"/>
            <w:color w:val="F37121"/>
            <w:spacing w:val="0"/>
            <w:sz w:val="27"/>
            <w:u w:val="none"/>
            <w:effect w:val="none"/>
          </w:rPr>
          <w:t>cwk@platformazakupowa.pl</w:t>
        </w:r>
      </w:hyperlink>
    </w:p>
    <w:p>
      <w:pPr>
        <w:pStyle w:val="Normal"/>
        <w:numPr>
          <w:ilvl w:val="0"/>
          <w:numId w:val="5"/>
        </w:numPr>
        <w:ind w:hanging="360" w:left="705" w:right="0"/>
        <w:rPr/>
      </w:pPr>
      <w:r>
        <w:rPr/>
        <w:t xml:space="preserve">Zakładki E-learning – dostępnej w rozwijalnym menu bocznym, w której znajdują się filmy instruktażowe oraz instrukcje z zakresu obsługi platformy </w:t>
      </w:r>
      <w:hyperlink r:id="rId16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</w:p>
    <w:p>
      <w:pPr>
        <w:pStyle w:val="Normal"/>
        <w:spacing w:lineRule="auto" w:line="259" w:before="0" w:after="0"/>
        <w:ind w:hanging="0" w:left="36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360" w:right="0"/>
        <w:jc w:val="left"/>
        <w:rPr/>
      </w:pPr>
      <w:r>
        <w:rPr/>
      </w:r>
    </w:p>
    <w:p>
      <w:pPr>
        <w:pStyle w:val="Heading1"/>
        <w:ind w:hanging="10" w:left="71" w:right="64"/>
        <w:rPr/>
      </w:pPr>
      <w:r>
        <w:rPr/>
        <w:t xml:space="preserve">§ 4. Warunki techniczne </w:t>
      </w:r>
    </w:p>
    <w:p>
      <w:pPr>
        <w:pStyle w:val="Normal"/>
        <w:spacing w:lineRule="auto" w:line="259" w:before="0" w:after="0"/>
        <w:ind w:hanging="0" w:left="50" w:right="0"/>
        <w:jc w:val="center"/>
        <w:rPr/>
      </w:pPr>
      <w:r>
        <w:rPr>
          <w:b/>
          <w:sz w:val="24"/>
        </w:rPr>
        <w:t xml:space="preserve"> </w:t>
      </w:r>
    </w:p>
    <w:p>
      <w:pPr>
        <w:pStyle w:val="Normal"/>
        <w:numPr>
          <w:ilvl w:val="0"/>
          <w:numId w:val="6"/>
        </w:numPr>
        <w:ind w:hanging="360" w:left="705" w:right="0"/>
        <w:rPr/>
      </w:pPr>
      <w:r>
        <w:rPr/>
        <w:t xml:space="preserve">Korzystanie z Systemu możliwe jest, pod warunkiem spełnienia następujących minimalnych wymagań technicznych: </w:t>
      </w:r>
    </w:p>
    <w:p>
      <w:pPr>
        <w:pStyle w:val="Normal"/>
        <w:spacing w:lineRule="auto" w:line="259" w:before="0" w:after="12"/>
        <w:ind w:hanging="0" w:left="720" w:right="0"/>
        <w:jc w:val="left"/>
        <w:rPr/>
      </w:pPr>
      <w:r>
        <w:rPr/>
        <w:t xml:space="preserve"> </w:t>
      </w:r>
    </w:p>
    <w:p>
      <w:pPr>
        <w:pStyle w:val="Normal"/>
        <w:numPr>
          <w:ilvl w:val="1"/>
          <w:numId w:val="6"/>
        </w:numPr>
        <w:ind w:hanging="360" w:left="1440" w:right="0"/>
        <w:rPr/>
      </w:pPr>
      <w:r>
        <w:rPr/>
        <w:t xml:space="preserve">Stały dostęp do sieci Internet o gwarantowanej przepustowości, nie mniejszej niż 1 Mb/s </w:t>
      </w:r>
    </w:p>
    <w:p>
      <w:pPr>
        <w:pStyle w:val="Normal"/>
        <w:spacing w:lineRule="auto" w:line="259" w:before="0" w:after="12"/>
        <w:ind w:hanging="0" w:left="1440" w:right="0"/>
        <w:jc w:val="left"/>
        <w:rPr/>
      </w:pPr>
      <w:r>
        <w:rPr/>
        <w:t xml:space="preserve"> </w:t>
      </w:r>
    </w:p>
    <w:p>
      <w:pPr>
        <w:pStyle w:val="Normal"/>
        <w:numPr>
          <w:ilvl w:val="1"/>
          <w:numId w:val="6"/>
        </w:numPr>
        <w:ind w:hanging="360" w:left="1440" w:right="0"/>
        <w:rPr/>
      </w:pPr>
      <w:r>
        <w:rPr/>
        <w:t xml:space="preserve">Komputer klasy PC lub MAC, o następującej konfiguracji: pamięć min. 3 GB RAM, procesor 1500 MHz lub lepszy, jeden z systemów operacyjnych Linux Kernel 4.0, Windows 7 i MacOS 10.12 - Lub ich nowsze wersje </w:t>
      </w:r>
    </w:p>
    <w:p>
      <w:pPr>
        <w:pStyle w:val="Normal"/>
        <w:spacing w:lineRule="auto" w:line="259" w:before="0" w:after="11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1"/>
          <w:numId w:val="6"/>
        </w:numPr>
        <w:ind w:hanging="360" w:left="1440" w:right="0"/>
        <w:rPr/>
      </w:pPr>
      <w:r>
        <w:rPr/>
        <w:t xml:space="preserve">Przeglądarki internetowe </w:t>
      </w:r>
    </w:p>
    <w:p>
      <w:pPr>
        <w:pStyle w:val="Normal"/>
        <w:numPr>
          <w:ilvl w:val="2"/>
          <w:numId w:val="6"/>
        </w:numPr>
        <w:ind w:hanging="0" w:left="1416" w:right="0"/>
        <w:rPr/>
      </w:pPr>
      <w:r>
        <w:rPr/>
        <w:t xml:space="preserve">Mozzilla Firefox ver. 65 i późniejsze, Google Chrome ver. 66 i późniejsze lub Opera ver. 58 i późniejsze, Microsoft Edge ver 18 i późniejsze, Internet Explorer 11 </w:t>
      </w:r>
    </w:p>
    <w:p>
      <w:pPr>
        <w:pStyle w:val="Normal"/>
        <w:spacing w:lineRule="auto" w:line="259" w:before="0" w:after="0"/>
        <w:ind w:hanging="0" w:left="1416" w:right="0"/>
        <w:jc w:val="left"/>
        <w:rPr/>
      </w:pPr>
      <w:r>
        <w:rPr/>
        <w:t xml:space="preserve"> </w:t>
      </w:r>
    </w:p>
    <w:p>
      <w:pPr>
        <w:pStyle w:val="Normal"/>
        <w:numPr>
          <w:ilvl w:val="2"/>
          <w:numId w:val="6"/>
        </w:numPr>
        <w:ind w:hanging="0" w:left="1416" w:right="0"/>
        <w:rPr/>
      </w:pPr>
      <w:r>
        <w:rPr/>
        <w:t xml:space="preserve">Lista zalecanych przeglądarek internetowych: Google Chrome, Mozilla Firefox, Opera. </w:t>
      </w:r>
    </w:p>
    <w:p>
      <w:pPr>
        <w:pStyle w:val="Normal"/>
        <w:ind w:hanging="0" w:left="1416" w:right="0"/>
        <w:rPr/>
      </w:pPr>
      <w:r>
        <w:rPr/>
        <w:t xml:space="preserve">Zalecane jest używanie najnowszych wersji przeglądarek </w:t>
      </w:r>
    </w:p>
    <w:p>
      <w:pPr>
        <w:pStyle w:val="Normal"/>
        <w:spacing w:lineRule="auto" w:line="259" w:before="0" w:after="11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1"/>
          <w:numId w:val="6"/>
        </w:numPr>
        <w:ind w:hanging="360" w:left="1440" w:right="0"/>
        <w:rPr/>
      </w:pPr>
      <w:r>
        <w:rPr/>
        <w:t xml:space="preserve">Dodatkowe oprogramowanie </w:t>
      </w:r>
    </w:p>
    <w:p>
      <w:pPr>
        <w:pStyle w:val="Normal"/>
        <w:numPr>
          <w:ilvl w:val="2"/>
          <w:numId w:val="6"/>
        </w:numPr>
        <w:ind w:hanging="0" w:left="1416" w:right="0"/>
        <w:rPr/>
      </w:pPr>
      <w:r>
        <w:rPr/>
        <w:t xml:space="preserve">zainstalowane środowisko Java w wersji min. 1.8 (jre) </w:t>
      </w:r>
    </w:p>
    <w:p>
      <w:pPr>
        <w:pStyle w:val="Normal"/>
        <w:spacing w:lineRule="auto" w:line="259" w:before="0" w:after="0"/>
        <w:ind w:hanging="0" w:left="1416" w:right="0"/>
        <w:jc w:val="left"/>
        <w:rPr/>
      </w:pPr>
      <w:r>
        <w:rPr/>
        <w:t xml:space="preserve"> </w:t>
      </w:r>
    </w:p>
    <w:p>
      <w:pPr>
        <w:pStyle w:val="Normal"/>
        <w:numPr>
          <w:ilvl w:val="2"/>
          <w:numId w:val="6"/>
        </w:numPr>
        <w:ind w:hanging="0" w:left="1416" w:right="0"/>
        <w:rPr/>
      </w:pPr>
      <w:r>
        <w:rPr/>
        <w:t xml:space="preserve">w przypadku przeglądarek Opera, Chrome i Firefox należy doinstalować dodatek do przeglądarki Szafir SDK Web </w:t>
      </w:r>
    </w:p>
    <w:p>
      <w:pPr>
        <w:pStyle w:val="Normal"/>
        <w:spacing w:lineRule="auto" w:line="259" w:before="0" w:after="0"/>
        <w:ind w:hanging="0" w:left="1416" w:right="0"/>
        <w:jc w:val="left"/>
        <w:rPr/>
      </w:pPr>
      <w:r>
        <w:rPr/>
        <w:t xml:space="preserve"> </w:t>
      </w:r>
    </w:p>
    <w:p>
      <w:pPr>
        <w:pStyle w:val="Normal"/>
        <w:numPr>
          <w:ilvl w:val="2"/>
          <w:numId w:val="6"/>
        </w:numPr>
        <w:ind w:hanging="0" w:left="1416" w:right="0"/>
        <w:rPr/>
      </w:pPr>
      <w:r>
        <w:rPr/>
        <w:t xml:space="preserve">oprogramowania SzafirHost w systemie operacyjnym.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6"/>
        </w:numPr>
        <w:ind w:hanging="360" w:left="705" w:right="0"/>
        <w:rPr/>
      </w:pPr>
      <w:r>
        <w:rPr/>
        <w:t xml:space="preserve">Proces składania oferty lub wniosku przez Wykonawcę na platformie </w:t>
      </w:r>
      <w:hyperlink r:id="rId17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 odbywa się w ciągu jednej sesji przeglądarki! Nie można zapisać wprowadzonych danych lub załączników i powrócić do składania oferty lub wniosku w późniejszym terminie.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6"/>
        </w:numPr>
        <w:spacing w:lineRule="auto" w:line="247" w:before="0" w:after="5"/>
        <w:ind w:hanging="360" w:left="705" w:right="0"/>
        <w:rPr/>
      </w:pPr>
      <w:r>
        <w:rPr>
          <w:b/>
        </w:rPr>
        <w:t xml:space="preserve">UWAGA! W przypadku aukcji elektronicznej, z uwagi na możliwość wystąpienia w trakcie aukcji problemów po stronie użytkownika, spowodowanych konfiguracją jego stanowiska, innymi programami spowalniającymi pracę stacji roboczej lub przepustowością Internetu, </w:t>
      </w:r>
      <w:r>
        <w:rPr>
          <w:b/>
          <w:u w:val="single" w:color="000000"/>
        </w:rPr>
        <w:t>zalecamy bieżące monitorowanie aukcji poprzez odświeżanie przeglądarki internetowej</w:t>
      </w:r>
      <w:r>
        <w:rPr>
          <w:b/>
        </w:rPr>
        <w:t xml:space="preserve">. Odświeżenie przeglądarki internetowej nie spowoduje wylogowania użytkownika. Podczas trwania aukcji, nie jest zalecane nadmierne obciążanie stacji roboczej innymi programami.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6"/>
        </w:numPr>
        <w:ind w:hanging="360" w:left="705" w:right="0"/>
        <w:rPr/>
      </w:pPr>
      <w:r>
        <w:rPr>
          <w:b/>
        </w:rPr>
        <w:t xml:space="preserve">Nie jest zalecana praca w systemie </w:t>
      </w:r>
      <w:hyperlink r:id="rId18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>
          <w:b/>
        </w:rPr>
        <w:t xml:space="preserve"> w dwóch lub większej liczbie kart tej samej przeglądarki!</w:t>
      </w:r>
      <w:r>
        <w:rPr/>
        <w:t xml:space="preserve"> Dodatkowo, w przypadku zamknięcia karty, w której otwarta jest strona aplikacji </w:t>
      </w:r>
      <w:hyperlink r:id="rId19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, zaleca się wylogowanie z systemu.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6"/>
        </w:numPr>
        <w:ind w:hanging="360" w:left="705" w:right="0"/>
        <w:rPr/>
      </w:pPr>
      <w:r>
        <w:rPr/>
        <w:t xml:space="preserve">Dostawca wykorzystuje adresy IP użytkowników w celu weryfikacji zdarzeń aktywności użytkowników dla celów dowodowych oraz diagnozowania problemów związanych z pracą serwerów i analizą naruszeń bezpieczeństwa. Informacje te są łączone z danymi osobowymi użytkowników. </w:t>
      </w:r>
    </w:p>
    <w:p>
      <w:pPr>
        <w:pStyle w:val="Normal"/>
        <w:spacing w:lineRule="auto" w:line="259" w:before="0" w:after="0"/>
        <w:ind w:hanging="0" w:left="360" w:right="0"/>
        <w:jc w:val="left"/>
        <w:rPr/>
      </w:pPr>
      <w:r>
        <w:rPr/>
        <w:t xml:space="preserve"> </w:t>
      </w:r>
    </w:p>
    <w:p>
      <w:pPr>
        <w:pStyle w:val="Heading1"/>
        <w:ind w:hanging="10" w:left="71" w:right="67"/>
        <w:rPr/>
      </w:pPr>
      <w:r>
        <w:rPr/>
        <w:t xml:space="preserve">§ 5. Zastrzeżenia </w:t>
      </w:r>
    </w:p>
    <w:p>
      <w:pPr>
        <w:pStyle w:val="Normal"/>
        <w:spacing w:lineRule="auto" w:line="259" w:before="0" w:after="0"/>
        <w:ind w:hanging="0" w:left="50" w:right="0"/>
        <w:jc w:val="center"/>
        <w:rPr/>
      </w:pPr>
      <w:r>
        <w:rPr>
          <w:b/>
          <w:sz w:val="24"/>
        </w:rPr>
        <w:t xml:space="preserve"> </w:t>
      </w:r>
    </w:p>
    <w:p>
      <w:pPr>
        <w:pStyle w:val="Normal"/>
        <w:numPr>
          <w:ilvl w:val="0"/>
          <w:numId w:val="7"/>
        </w:numPr>
        <w:ind w:hanging="360" w:left="705" w:right="0"/>
        <w:rPr/>
      </w:pPr>
      <w:r>
        <w:rPr/>
        <w:t xml:space="preserve">Użytkownik korzystający z Portalu </w:t>
      </w:r>
      <w:hyperlink r:id="rId20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 zobowiązany jest do przestrzegania Regulaminu w czasie użytkowania portalu. </w:t>
      </w:r>
    </w:p>
    <w:p>
      <w:pPr>
        <w:pStyle w:val="Normal"/>
        <w:spacing w:lineRule="auto" w:line="259" w:before="0" w:after="12"/>
        <w:ind w:hanging="0" w:left="72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7"/>
        </w:numPr>
        <w:ind w:hanging="360" w:left="705" w:right="0"/>
        <w:rPr/>
      </w:pPr>
      <w:r>
        <w:rPr/>
        <w:t xml:space="preserve">Platforma lub jakakolwiek jej część nie może być kopiowana i wykorzystywana w celach komercyjnych, ani żadnych innych, bez uprzedniej pisemnej zgody Dostawcy. </w:t>
      </w:r>
    </w:p>
    <w:p>
      <w:pPr>
        <w:pStyle w:val="Normal"/>
        <w:spacing w:lineRule="auto" w:line="259" w:before="0" w:after="9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7"/>
        </w:numPr>
        <w:ind w:hanging="360" w:left="705" w:right="0"/>
        <w:rPr/>
      </w:pPr>
      <w:r>
        <w:rPr/>
        <w:t xml:space="preserve">Portal PZP zastrzega sobie prawo do modyfikacji Portalu </w:t>
      </w:r>
      <w:hyperlink r:id="rId21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 w godzinach nocnych, tj. 23:00 – 1:00. </w:t>
      </w:r>
    </w:p>
    <w:p>
      <w:pPr>
        <w:pStyle w:val="Normal"/>
        <w:spacing w:lineRule="auto" w:line="259" w:before="0" w:after="0"/>
        <w:ind w:hanging="0" w:left="427" w:right="0"/>
        <w:jc w:val="left"/>
        <w:rPr/>
      </w:pPr>
      <w:r>
        <w:rPr/>
        <w:t xml:space="preserve"> </w:t>
      </w:r>
    </w:p>
    <w:p>
      <w:pPr>
        <w:pStyle w:val="Heading1"/>
        <w:ind w:hanging="10" w:left="71" w:right="70"/>
        <w:rPr/>
      </w:pPr>
      <w:r>
        <w:rPr/>
        <w:t xml:space="preserve">§ 6. Wyłączenie odpowiedzialności </w:t>
      </w:r>
    </w:p>
    <w:p>
      <w:pPr>
        <w:pStyle w:val="Normal"/>
        <w:spacing w:lineRule="auto" w:line="259" w:before="0" w:after="0"/>
        <w:ind w:hanging="0" w:left="50" w:right="0"/>
        <w:jc w:val="center"/>
        <w:rPr/>
      </w:pPr>
      <w:r>
        <w:rPr>
          <w:b/>
          <w:sz w:val="24"/>
        </w:rPr>
        <w:t xml:space="preserve"> </w:t>
      </w:r>
    </w:p>
    <w:p>
      <w:pPr>
        <w:pStyle w:val="Normal"/>
        <w:numPr>
          <w:ilvl w:val="0"/>
          <w:numId w:val="8"/>
        </w:numPr>
        <w:ind w:hanging="360" w:left="705" w:right="0"/>
        <w:rPr/>
      </w:pPr>
      <w:r>
        <w:rPr/>
        <w:t xml:space="preserve">Wyłącza się odpowiedzialność dostawcy za korzystanie z systemu przez użytkownika w sposób niezgodny z postanowieniami Regulaminu. </w:t>
      </w:r>
    </w:p>
    <w:p>
      <w:pPr>
        <w:pStyle w:val="Normal"/>
        <w:spacing w:lineRule="auto" w:line="259" w:before="0" w:after="12"/>
        <w:ind w:hanging="0" w:left="72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8"/>
        </w:numPr>
        <w:ind w:hanging="360" w:left="705" w:right="0"/>
        <w:rPr/>
      </w:pPr>
      <w:r>
        <w:rPr/>
        <w:t xml:space="preserve">Dostawca może usunąć z Portalu dowolnego użytkownika systemu, jeśli zachodzi przesłanka korzystania z serwisu w sposób sprzeczny z postanowieniami Regulaminu, w szczególności, gdy użytkownik podaje nieprawidłowe dane. 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8"/>
        </w:numPr>
        <w:ind w:hanging="360" w:left="705" w:right="0"/>
        <w:rPr/>
      </w:pPr>
      <w:r>
        <w:rPr/>
        <w:t xml:space="preserve">Użytkownicy korzystając z Portalu </w:t>
      </w:r>
      <w:hyperlink r:id="rId22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 akceptują fakt, że Dostawca nie odpowiadają za treści publikowane na Portalu. Za umieszczone treści w Portalu </w:t>
      </w:r>
      <w:hyperlink r:id="rId23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 odpowiada użytkownik.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8"/>
        </w:numPr>
        <w:spacing w:lineRule="auto" w:line="247" w:before="0" w:after="5"/>
        <w:ind w:hanging="360" w:left="705" w:right="0"/>
        <w:rPr/>
      </w:pPr>
      <w:r>
        <w:rPr>
          <w:b/>
        </w:rPr>
        <w:t xml:space="preserve">Dostawca informuje, że wszelkie próby nieuprawnionego uzyskania dostępu do informacji zapisanych w </w:t>
      </w:r>
      <w:hyperlink r:id="rId24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>
          <w:b/>
        </w:rPr>
        <w:t xml:space="preserve">, złamania zabezpieczeń elektronicznych lub informatycznych, zniszczenia, uszkodzenia, usunięcia lub zmiany danych zapisanych w systemie oraz jakiejkolwiek ingerencji w pracę Portalu, podejmowane przez osobę nieuprawnioną, będą zgłaszane odpowiednim organom ścigania na mocy prawa obowiązującego w Rzeczypospolitej Polskiej.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Heading1"/>
        <w:ind w:hanging="10" w:left="71" w:right="66"/>
        <w:rPr/>
      </w:pPr>
      <w:r>
        <w:rPr/>
        <w:t xml:space="preserve">§ 7. Ochrona danych osobowych </w:t>
      </w:r>
    </w:p>
    <w:p>
      <w:pPr>
        <w:pStyle w:val="Normal"/>
        <w:spacing w:lineRule="auto" w:line="259" w:before="0" w:after="0"/>
        <w:ind w:hanging="0" w:left="50" w:right="0"/>
        <w:jc w:val="center"/>
        <w:rPr/>
      </w:pPr>
      <w:r>
        <w:rPr>
          <w:b/>
          <w:sz w:val="24"/>
        </w:rPr>
        <w:t xml:space="preserve"> </w:t>
      </w:r>
    </w:p>
    <w:p>
      <w:pPr>
        <w:pStyle w:val="Normal"/>
        <w:numPr>
          <w:ilvl w:val="0"/>
          <w:numId w:val="9"/>
        </w:numPr>
        <w:ind w:hanging="360" w:left="705" w:right="0"/>
        <w:rPr/>
      </w:pPr>
      <w:r>
        <w:rPr/>
        <w:t xml:space="preserve">Użytkownik wyraża zgodę na przetwarzanie swoich danych osobowych, zawartych w formularzu rejestracyjnym, dla potrzeb związanych z uczestnictwem w postępowaniach organizowanych na Portalu </w:t>
      </w:r>
      <w:hyperlink r:id="rId25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, prowadzonym przez Dostawcę,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  </w:t>
      </w:r>
    </w:p>
    <w:p>
      <w:pPr>
        <w:pStyle w:val="Normal"/>
        <w:spacing w:lineRule="auto" w:line="259" w:before="0" w:after="12"/>
        <w:ind w:hanging="0" w:left="72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9"/>
        </w:numPr>
        <w:ind w:hanging="360" w:left="705" w:right="0"/>
        <w:rPr/>
      </w:pPr>
      <w:r>
        <w:rPr/>
        <w:t xml:space="preserve">Użytkownik ma możliwość modyfikacji swoich danych osobowych w każdym czasie. Dane dotyczące podmiotu modyfikuje administrator podmiotu. </w:t>
      </w:r>
    </w:p>
    <w:p>
      <w:pPr>
        <w:pStyle w:val="Normal"/>
        <w:spacing w:lineRule="auto" w:line="259" w:before="0" w:after="0"/>
        <w:ind w:hanging="0" w:left="427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427" w:right="0"/>
        <w:jc w:val="left"/>
        <w:rPr/>
      </w:pPr>
      <w:r>
        <w:rPr/>
        <w:t xml:space="preserve"> </w:t>
      </w:r>
    </w:p>
    <w:p>
      <w:pPr>
        <w:pStyle w:val="Heading1"/>
        <w:ind w:hanging="10" w:left="71" w:right="66"/>
        <w:rPr/>
      </w:pPr>
      <w:r>
        <w:rPr/>
        <w:t xml:space="preserve">§ 8. Podpis elektroniczny </w:t>
      </w:r>
    </w:p>
    <w:p>
      <w:pPr>
        <w:pStyle w:val="Normal"/>
        <w:spacing w:lineRule="auto" w:line="259" w:before="0" w:after="12"/>
        <w:ind w:hanging="0" w:left="46" w:right="0"/>
        <w:jc w:val="center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10"/>
        </w:numPr>
        <w:ind w:hanging="360" w:left="705" w:right="0"/>
        <w:rPr/>
      </w:pPr>
      <w:r>
        <w:rPr/>
        <w:t xml:space="preserve">Potwierdzenie rejestracji podpisem kwalifikowanym, profilem zaufanym lub e-dowodem wymagane jest przy rejestracji, o ile Zamawiający nie włączył opcji rejestracji bez podpisu. </w:t>
      </w:r>
    </w:p>
    <w:p>
      <w:pPr>
        <w:pStyle w:val="Normal"/>
        <w:spacing w:lineRule="auto" w:line="259" w:before="0" w:after="12"/>
        <w:ind w:hanging="0" w:left="72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0"/>
        </w:numPr>
        <w:spacing w:lineRule="auto" w:line="235" w:before="0" w:after="0"/>
        <w:ind w:hanging="360" w:left="705" w:right="0"/>
        <w:rPr/>
      </w:pPr>
      <w:r>
        <w:rPr/>
        <w:t xml:space="preserve">W postępowaniach prowadzonych w oparciu o przepisy ustawy Prawo zamówień publicznych, w przypadku postępowań o wartości zamówienia powyżej progów unijnych, użytkownik jest zobowiązany do złożenia </w:t>
      </w:r>
      <w:r>
        <w:rPr>
          <w:b/>
        </w:rPr>
        <w:t>podpisu kwalifikowanego</w:t>
      </w:r>
      <w:r>
        <w:rPr/>
        <w:t xml:space="preserve"> przy wysyłaniu oferty.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0"/>
        </w:numPr>
        <w:spacing w:lineRule="auto" w:line="235" w:before="0" w:after="0"/>
        <w:ind w:hanging="360" w:left="705" w:right="0"/>
        <w:rPr/>
      </w:pPr>
      <w:r>
        <w:rPr/>
        <w:t xml:space="preserve">W postępowaniach prowadzonych w oparciu o przepisy ustawy Prawo zamówień publicznych, w przypadku postępowań o wartości zamówienia poniżej progów unijnych, użytkownik jest zobowiązany do złożenia </w:t>
      </w:r>
      <w:r>
        <w:rPr>
          <w:b/>
        </w:rPr>
        <w:t>podpisu kwalifikowanego</w:t>
      </w:r>
      <w:r>
        <w:rPr/>
        <w:t xml:space="preserve"> lub podpisu za pomocą </w:t>
      </w:r>
      <w:r>
        <w:rPr>
          <w:b/>
        </w:rPr>
        <w:t>profilu zaufanego</w:t>
      </w:r>
      <w:r>
        <w:rPr/>
        <w:t xml:space="preserve"> lub podpisu osobistego za pomocą warstwy elektronicznej na dowodzie osobistym </w:t>
      </w:r>
      <w:r>
        <w:rPr>
          <w:b/>
        </w:rPr>
        <w:t>(e-dowód)</w:t>
      </w:r>
      <w:r>
        <w:rPr/>
        <w:t xml:space="preserve"> przy wysyłaniu oferty.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0"/>
        </w:numPr>
        <w:ind w:hanging="360" w:left="705" w:right="0"/>
        <w:rPr/>
      </w:pPr>
      <w:r>
        <w:rPr/>
        <w:t xml:space="preserve">W postępowaniach innych niż wskazane w pkt. 2 i 3, Zamawiający może, ale nie musi wymagać użycia podpisu kwalifikowanego, profilu zaufanego lub e-dowodu. </w:t>
      </w:r>
    </w:p>
    <w:p>
      <w:pPr>
        <w:pStyle w:val="Normal"/>
        <w:spacing w:lineRule="auto" w:line="259" w:before="0" w:after="1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0"/>
        </w:numPr>
        <w:ind w:hanging="360" w:left="705" w:right="0"/>
        <w:rPr/>
      </w:pPr>
      <w:r>
        <w:rPr/>
        <w:t xml:space="preserve">Portal PZP wspiera podpisy kwalifikowane wydane przez wszystkich kwalifikowanych dostawców usług zaufania.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</w:r>
    </w:p>
    <w:p>
      <w:pPr>
        <w:pStyle w:val="Heading1"/>
        <w:ind w:hanging="10" w:left="71" w:right="66"/>
        <w:rPr/>
      </w:pPr>
      <w:r>
        <w:rPr/>
        <w:t xml:space="preserve">§ 9. Cookies </w:t>
      </w:r>
    </w:p>
    <w:p>
      <w:pPr>
        <w:pStyle w:val="Normal"/>
        <w:spacing w:lineRule="auto" w:line="259" w:before="0" w:after="0"/>
        <w:ind w:hanging="0" w:left="46" w:right="0"/>
        <w:jc w:val="center"/>
        <w:rPr/>
      </w:pPr>
      <w:r>
        <w:rPr>
          <w:b/>
        </w:rPr>
        <w:t xml:space="preserve"> </w:t>
      </w:r>
    </w:p>
    <w:p>
      <w:pPr>
        <w:pStyle w:val="Normal"/>
        <w:ind w:hanging="0" w:left="708" w:right="0"/>
        <w:rPr/>
      </w:pPr>
      <w:hyperlink r:id="rId26">
        <w:r>
          <w:rPr>
            <w:rStyle w:val="Hyperlink"/>
            <w:rFonts w:cs="Arial"/>
            <w:b/>
            <w:sz w:val="22"/>
            <w:szCs w:val="22"/>
          </w:rPr>
          <w:t>Strona główna - Platforma Zakupowa</w:t>
        </w:r>
      </w:hyperlink>
      <w:r>
        <w:rPr/>
        <w:t xml:space="preserve"> używa tzw. plików „cookies”. „Cookies” to dane informatyczne, w szczególności pliki tekstowe, zapisywane na urządzeniach użytkowników przez serwer Dostawcy, które serwer może odczytać przy każdorazowym połączeniu się użytkownika z danego urządzenia. 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</w:r>
      <w:bookmarkStart w:id="0" w:name="_GoBack"/>
      <w:bookmarkStart w:id="1" w:name="_GoBack"/>
      <w:bookmarkEnd w:id="1"/>
    </w:p>
    <w:p>
      <w:pPr>
        <w:pStyle w:val="Heading1"/>
        <w:ind w:hanging="10" w:left="71" w:right="0"/>
        <w:rPr/>
      </w:pPr>
      <w:r>
        <w:rPr/>
        <w:t xml:space="preserve">§ 10. Zmiany </w:t>
      </w:r>
    </w:p>
    <w:p>
      <w:pPr>
        <w:pStyle w:val="Normal"/>
        <w:spacing w:lineRule="auto" w:line="259" w:before="0" w:after="0"/>
        <w:ind w:hanging="0" w:left="0" w:right="1088"/>
        <w:jc w:val="center"/>
        <w:rPr/>
      </w:pPr>
      <w:r>
        <w:rPr>
          <w:b/>
          <w:sz w:val="24"/>
        </w:rPr>
        <w:t xml:space="preserve"> </w:t>
      </w:r>
    </w:p>
    <w:p>
      <w:pPr>
        <w:pStyle w:val="Heading4"/>
        <w:numPr>
          <w:ilvl w:val="3"/>
          <w:numId w:val="2"/>
        </w:numPr>
        <w:ind w:hanging="0" w:left="708" w:right="0"/>
        <w:rPr>
          <w:rFonts w:ascii="Calibri" w:hAnsi="Calibri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666666"/>
          <w:spacing w:val="0"/>
          <w:sz w:val="22"/>
          <w:szCs w:val="22"/>
        </w:rPr>
        <w:t>Open Nexus Sp. z o.o.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ma prawo do modyfikowania niniejszego regulaminu. Użytkownik korzystając z platformy po wprowadzeniu zmian wyraża na nie zgodę. 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</w:r>
    </w:p>
    <w:p>
      <w:pPr>
        <w:pStyle w:val="Heading1"/>
        <w:ind w:hanging="10" w:left="71" w:right="67"/>
        <w:rPr/>
      </w:pPr>
      <w:r>
        <w:rPr/>
        <w:t xml:space="preserve">§ 11. Okres obowiązywania Regulaminu </w:t>
      </w:r>
    </w:p>
    <w:p>
      <w:pPr>
        <w:pStyle w:val="Normal"/>
        <w:spacing w:lineRule="auto" w:line="259" w:before="0" w:after="0"/>
        <w:ind w:hanging="0" w:left="50" w:right="0"/>
        <w:jc w:val="center"/>
        <w:rPr/>
      </w:pPr>
      <w:r>
        <w:rPr>
          <w:b/>
          <w:sz w:val="24"/>
        </w:rPr>
        <w:t xml:space="preserve"> </w:t>
      </w:r>
    </w:p>
    <w:p>
      <w:pPr>
        <w:pStyle w:val="Normal"/>
        <w:spacing w:before="0" w:after="3"/>
        <w:ind w:hanging="0" w:left="708" w:right="0"/>
        <w:rPr/>
      </w:pPr>
      <w:r>
        <w:rPr/>
        <w:t>Regulamin obowiązuje od dnia 01.01.2023.  -</w:t>
      </w:r>
    </w:p>
    <w:sectPr>
      <w:headerReference w:type="default" r:id="rId27"/>
      <w:type w:val="nextPage"/>
      <w:pgSz w:w="11906" w:h="16838"/>
      <w:pgMar w:left="1416" w:right="1413" w:gutter="0" w:header="708" w:top="1457" w:footer="0" w:bottom="158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 Sans">
    <w:altName w:val="sans-serif"/>
    <w:charset w:val="ee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370" w:left="705" w:right="1"/>
      <w:jc w:val="center"/>
      <w:rPr/>
    </w:pPr>
    <w:r>
      <w:rPr/>
      <w:drawing>
        <wp:inline distT="0" distB="0" distL="0" distR="0">
          <wp:extent cx="1208405" cy="42926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Spacing"/>
      <w:jc w:val="center"/>
      <w:rPr/>
    </w:pPr>
    <w:r>
      <w:rPr>
        <w:rFonts w:ascii="Calibri" w:hAnsi="Calibri"/>
        <w:sz w:val="14"/>
        <w:szCs w:val="14"/>
      </w:rPr>
      <w:t>SPECYFIKACJA WARUNKÓW ZAMÓWIENIA (SWZ) – TRYB PODSTAWOWY BEZ NEGOCJACJI NA DOSTAWY – DKW.2232.</w:t>
    </w:r>
    <w:r>
      <w:rPr>
        <w:rFonts w:ascii="Calibri" w:hAnsi="Calibri"/>
        <w:sz w:val="14"/>
        <w:szCs w:val="14"/>
      </w:rPr>
      <w:t>2</w:t>
    </w:r>
    <w:r>
      <w:rPr>
        <w:rFonts w:ascii="Calibri" w:hAnsi="Calibri"/>
        <w:sz w:val="14"/>
        <w:szCs w:val="14"/>
      </w:rPr>
      <w:t>.202</w:t>
    </w:r>
    <w:r>
      <w:rPr>
        <w:rFonts w:ascii="Calibri" w:hAnsi="Calibri"/>
        <w:sz w:val="14"/>
        <w:szCs w:val="14"/>
      </w:rPr>
      <w:t>5</w:t>
    </w:r>
    <w:r>
      <w:rPr>
        <w:rFonts w:ascii="Calibri" w:hAnsi="Calibri"/>
        <w:sz w:val="14"/>
        <w:szCs w:val="14"/>
      </w:rPr>
      <w:t>.DG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1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49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1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3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5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7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096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alibri" w:cs="Calibri"/>
        <w:color w:val="00000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7" w:before="0" w:after="3"/>
      <w:ind w:hanging="370" w:left="730" w:right="1"/>
      <w:jc w:val="both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hanging="10" w:left="10" w:right="6"/>
      <w:jc w:val="center"/>
      <w:outlineLvl w:val="0"/>
    </w:pPr>
    <w:rPr>
      <w:rFonts w:ascii="Calibri" w:hAnsi="Calibri" w:eastAsia="Calibri" w:cs="Calibri"/>
      <w:b/>
      <w:color w:val="000000"/>
      <w:kern w:val="0"/>
      <w:sz w:val="24"/>
      <w:szCs w:val="22"/>
      <w:lang w:val="pl-PL" w:eastAsia="pl-PL" w:bidi="ar-SA"/>
    </w:rPr>
  </w:style>
  <w:style w:type="paragraph" w:styleId="Heading4">
    <w:name w:val="Heading 4"/>
    <w:basedOn w:val="Nagwek"/>
    <w:next w:val="BodyText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Calibri" w:hAnsi="Calibri" w:eastAsia="Calibri" w:cs="Calibri"/>
      <w:b/>
      <w:color w:val="000000"/>
      <w:sz w:val="24"/>
    </w:rPr>
  </w:style>
  <w:style w:type="character" w:styleId="NagwekZnak" w:customStyle="1">
    <w:name w:val="Nagłówek Znak"/>
    <w:basedOn w:val="DefaultParagraphFont"/>
    <w:link w:val="Nagwek"/>
    <w:qFormat/>
    <w:rsid w:val="00f26a13"/>
    <w:rPr>
      <w:rFonts w:ascii="Calibri" w:hAnsi="Calibri" w:eastAsia="Calibri" w:cs="Calibri"/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f26a13"/>
    <w:rPr>
      <w:rFonts w:ascii="Calibri" w:hAnsi="Calibri" w:eastAsia="Calibri" w:cs="Calibri"/>
      <w:color w:val="00000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nhideWhenUsed/>
    <w:rsid w:val="00f26a1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26a1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rsid w:val="00f26a1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latformazakupowa.pl/" TargetMode="External"/><Relationship Id="rId3" Type="http://schemas.openxmlformats.org/officeDocument/2006/relationships/hyperlink" Target="https://www.platformazakupowa.pl/" TargetMode="External"/><Relationship Id="rId4" Type="http://schemas.openxmlformats.org/officeDocument/2006/relationships/hyperlink" Target="https://www.platformazakupowa.pl/" TargetMode="External"/><Relationship Id="rId5" Type="http://schemas.openxmlformats.org/officeDocument/2006/relationships/hyperlink" Target="https://www.platformazakupowa.pl/" TargetMode="External"/><Relationship Id="rId6" Type="http://schemas.openxmlformats.org/officeDocument/2006/relationships/hyperlink" Target="https://www.platformazakupowa.pl/" TargetMode="External"/><Relationship Id="rId7" Type="http://schemas.openxmlformats.org/officeDocument/2006/relationships/hyperlink" Target="https://www.platformazakupowa.pl/" TargetMode="External"/><Relationship Id="rId8" Type="http://schemas.openxmlformats.org/officeDocument/2006/relationships/hyperlink" Target="https://portal.smartpzp.pl/lb" TargetMode="External"/><Relationship Id="rId9" Type="http://schemas.openxmlformats.org/officeDocument/2006/relationships/hyperlink" Target="https://www.platformazakupowa.pl/" TargetMode="External"/><Relationship Id="rId10" Type="http://schemas.openxmlformats.org/officeDocument/2006/relationships/hyperlink" Target="https://www.platformazakupowa.pl/" TargetMode="External"/><Relationship Id="rId11" Type="http://schemas.openxmlformats.org/officeDocument/2006/relationships/hyperlink" Target="https://www.platformazakupowa.pl/" TargetMode="External"/><Relationship Id="rId12" Type="http://schemas.openxmlformats.org/officeDocument/2006/relationships/hyperlink" Target="https://www.platformazakupowa.pl/" TargetMode="External"/><Relationship Id="rId13" Type="http://schemas.openxmlformats.org/officeDocument/2006/relationships/hyperlink" Target="https://www.platformazakupowa.pl/" TargetMode="External"/><Relationship Id="rId14" Type="http://schemas.openxmlformats.org/officeDocument/2006/relationships/hyperlink" Target="https://platformazakupowa.pl/strona/46-instrukcje" TargetMode="External"/><Relationship Id="rId15" Type="http://schemas.openxmlformats.org/officeDocument/2006/relationships/hyperlink" Target="mailto:cwk@platformazakupowa.pl" TargetMode="External"/><Relationship Id="rId16" Type="http://schemas.openxmlformats.org/officeDocument/2006/relationships/hyperlink" Target="https://www.platformazakupowa.pl/" TargetMode="External"/><Relationship Id="rId17" Type="http://schemas.openxmlformats.org/officeDocument/2006/relationships/hyperlink" Target="https://www.platformazakupowa.pl/" TargetMode="External"/><Relationship Id="rId18" Type="http://schemas.openxmlformats.org/officeDocument/2006/relationships/hyperlink" Target="https://www.platformazakupowa.pl/" TargetMode="External"/><Relationship Id="rId19" Type="http://schemas.openxmlformats.org/officeDocument/2006/relationships/hyperlink" Target="https://www.platformazakupowa.pl/" TargetMode="External"/><Relationship Id="rId20" Type="http://schemas.openxmlformats.org/officeDocument/2006/relationships/hyperlink" Target="https://www.platformazakupowa.pl/" TargetMode="External"/><Relationship Id="rId21" Type="http://schemas.openxmlformats.org/officeDocument/2006/relationships/hyperlink" Target="https://www.platformazakupowa.pl/" TargetMode="External"/><Relationship Id="rId22" Type="http://schemas.openxmlformats.org/officeDocument/2006/relationships/hyperlink" Target="https://www.platformazakupowa.pl/" TargetMode="External"/><Relationship Id="rId23" Type="http://schemas.openxmlformats.org/officeDocument/2006/relationships/hyperlink" Target="https://www.platformazakupowa.pl/" TargetMode="External"/><Relationship Id="rId24" Type="http://schemas.openxmlformats.org/officeDocument/2006/relationships/hyperlink" Target="https://www.platformazakupowa.pl/" TargetMode="External"/><Relationship Id="rId25" Type="http://schemas.openxmlformats.org/officeDocument/2006/relationships/hyperlink" Target="https://www.platformazakupowa.pl/" TargetMode="External"/><Relationship Id="rId26" Type="http://schemas.openxmlformats.org/officeDocument/2006/relationships/hyperlink" Target="https://www.platformazakupowa.pl/" TargetMode="External"/><Relationship Id="rId27" Type="http://schemas.openxmlformats.org/officeDocument/2006/relationships/header" Target="header1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LibreOffice/7.6.2.1$Windows_X86_64 LibreOffice_project/56f7684011345957bbf33a7ee678afaf4d2ba333</Application>
  <AppVersion>15.0000</AppVersion>
  <DocSecurity>0</DocSecurity>
  <Pages>5</Pages>
  <Words>1322</Words>
  <Characters>8575</Characters>
  <CharactersWithSpaces>9940</CharactersWithSpaces>
  <Paragraphs>126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2021-06-18T09:38:00Z</dcterms:created>
  <dc:creator>Anna Serpina</dc:creator>
  <dc:description/>
  <dc:language>pl-PL</dc:language>
  <cp:lastModifiedBy/>
  <cp:lastPrinted>2025-03-03T12:03:41Z</cp:lastPrinted>
  <dcterms:modified xsi:type="dcterms:W3CDTF">2025-03-03T12:05:45Z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