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 xml:space="preserve">Przedmiot </w:t>
      </w:r>
      <w:proofErr w:type="spellStart"/>
      <w:r w:rsidRPr="00D05C71">
        <w:t>STWiORB</w:t>
      </w:r>
      <w:proofErr w:type="spellEnd"/>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proofErr w:type="spellStart"/>
      <w:r w:rsidR="00182800">
        <w:t>STWiORB</w:t>
      </w:r>
      <w:proofErr w:type="spellEnd"/>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 xml:space="preserve">Zakres stosowania </w:t>
      </w:r>
      <w:proofErr w:type="spellStart"/>
      <w:r w:rsidRPr="00D05C71">
        <w:t>STWiORB</w:t>
      </w:r>
      <w:proofErr w:type="spellEnd"/>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CF2F70" w14:paraId="192852D6" w14:textId="77777777" w:rsidTr="0003635F">
        <w:tc>
          <w:tcPr>
            <w:tcW w:w="534" w:type="dxa"/>
            <w:shd w:val="clear" w:color="auto" w:fill="auto"/>
          </w:tcPr>
          <w:p w14:paraId="37B186F9" w14:textId="77777777" w:rsidR="00CF2F70" w:rsidRDefault="00CF2F70" w:rsidP="0003635F">
            <w:pPr>
              <w:ind w:firstLine="0"/>
            </w:pPr>
            <w:r>
              <w:t>1</w:t>
            </w:r>
          </w:p>
        </w:tc>
        <w:tc>
          <w:tcPr>
            <w:tcW w:w="1539" w:type="dxa"/>
            <w:shd w:val="clear" w:color="auto" w:fill="FFC000"/>
          </w:tcPr>
          <w:p w14:paraId="3093C078" w14:textId="77777777" w:rsidR="00CF2F70" w:rsidRDefault="00CF2F70" w:rsidP="0003635F">
            <w:pPr>
              <w:ind w:firstLine="0"/>
            </w:pPr>
            <w:r>
              <w:t>AC16W</w:t>
            </w:r>
          </w:p>
        </w:tc>
        <w:tc>
          <w:tcPr>
            <w:tcW w:w="1399" w:type="dxa"/>
            <w:shd w:val="clear" w:color="auto" w:fill="FFC000"/>
          </w:tcPr>
          <w:p w14:paraId="2F4B9668" w14:textId="3A3FFFDC" w:rsidR="00CF2F70" w:rsidRDefault="00E75DD1" w:rsidP="0003635F">
            <w:pPr>
              <w:ind w:firstLine="0"/>
            </w:pPr>
            <w:r>
              <w:t>35/50</w:t>
            </w:r>
          </w:p>
        </w:tc>
        <w:tc>
          <w:tcPr>
            <w:tcW w:w="1680" w:type="dxa"/>
            <w:shd w:val="clear" w:color="auto" w:fill="FFC000"/>
          </w:tcPr>
          <w:p w14:paraId="01D5F352" w14:textId="77777777" w:rsidR="00CF2F70" w:rsidRDefault="00CF2F70" w:rsidP="0003635F">
            <w:pPr>
              <w:ind w:firstLine="0"/>
            </w:pPr>
            <w:r>
              <w:t>-</w:t>
            </w:r>
          </w:p>
        </w:tc>
        <w:tc>
          <w:tcPr>
            <w:tcW w:w="1478" w:type="dxa"/>
            <w:shd w:val="clear" w:color="auto" w:fill="FFC000"/>
          </w:tcPr>
          <w:p w14:paraId="07E4349C" w14:textId="7CE27D51" w:rsidR="00CF2F70" w:rsidRDefault="00E75DD1" w:rsidP="0003635F">
            <w:pPr>
              <w:ind w:firstLine="0"/>
            </w:pPr>
            <w:r>
              <w:t xml:space="preserve">100kg/m2 </w:t>
            </w:r>
          </w:p>
        </w:tc>
        <w:tc>
          <w:tcPr>
            <w:tcW w:w="1238" w:type="dxa"/>
            <w:shd w:val="clear" w:color="auto" w:fill="FFC000"/>
          </w:tcPr>
          <w:p w14:paraId="58C2F168" w14:textId="77777777" w:rsidR="00CF2F70" w:rsidRDefault="00CF2F70" w:rsidP="0003635F">
            <w:pPr>
              <w:ind w:firstLine="0"/>
            </w:pPr>
            <w:r>
              <w:t>3</w:t>
            </w:r>
          </w:p>
        </w:tc>
        <w:tc>
          <w:tcPr>
            <w:tcW w:w="1238" w:type="dxa"/>
            <w:shd w:val="clear" w:color="auto" w:fill="FFC000"/>
          </w:tcPr>
          <w:p w14:paraId="49B3FE1C" w14:textId="77777777" w:rsidR="00CF2F70" w:rsidRDefault="00CF2F70" w:rsidP="0003635F">
            <w:pPr>
              <w:ind w:firstLine="0"/>
            </w:pPr>
            <w:r>
              <w:t>Jezdnia</w:t>
            </w:r>
          </w:p>
        </w:tc>
      </w:tr>
      <w:tr w:rsidR="0030331C" w14:paraId="2ECBE95E" w14:textId="77777777" w:rsidTr="0003635F">
        <w:tc>
          <w:tcPr>
            <w:tcW w:w="534" w:type="dxa"/>
            <w:shd w:val="clear" w:color="auto" w:fill="auto"/>
          </w:tcPr>
          <w:p w14:paraId="42FD9173" w14:textId="02ACA48E" w:rsidR="0030331C" w:rsidRDefault="000637B6" w:rsidP="0003635F">
            <w:pPr>
              <w:ind w:firstLine="0"/>
            </w:pPr>
            <w:r>
              <w:t>2</w:t>
            </w:r>
          </w:p>
        </w:tc>
        <w:tc>
          <w:tcPr>
            <w:tcW w:w="1539" w:type="dxa"/>
            <w:shd w:val="clear" w:color="auto" w:fill="FFC000"/>
          </w:tcPr>
          <w:p w14:paraId="14C1C278" w14:textId="6F9626F2" w:rsidR="0030331C" w:rsidRDefault="0030331C" w:rsidP="0003635F">
            <w:pPr>
              <w:ind w:firstLine="0"/>
            </w:pPr>
            <w:r>
              <w:t>AC16W</w:t>
            </w:r>
          </w:p>
        </w:tc>
        <w:tc>
          <w:tcPr>
            <w:tcW w:w="1399" w:type="dxa"/>
            <w:shd w:val="clear" w:color="auto" w:fill="FFC000"/>
          </w:tcPr>
          <w:p w14:paraId="684E3954" w14:textId="77777777" w:rsidR="0030331C" w:rsidRDefault="0030331C" w:rsidP="0003635F">
            <w:pPr>
              <w:ind w:firstLine="0"/>
            </w:pPr>
          </w:p>
        </w:tc>
        <w:tc>
          <w:tcPr>
            <w:tcW w:w="1680" w:type="dxa"/>
            <w:shd w:val="clear" w:color="auto" w:fill="FFC000"/>
          </w:tcPr>
          <w:p w14:paraId="1BFA2D26" w14:textId="0D6B6E58" w:rsidR="0030331C" w:rsidRPr="004F2EF9" w:rsidRDefault="0030331C" w:rsidP="0003635F">
            <w:pPr>
              <w:ind w:firstLine="0"/>
            </w:pPr>
            <w:r>
              <w:t>PMB 25/55-60</w:t>
            </w:r>
          </w:p>
        </w:tc>
        <w:tc>
          <w:tcPr>
            <w:tcW w:w="1478" w:type="dxa"/>
            <w:shd w:val="clear" w:color="auto" w:fill="FFC000"/>
          </w:tcPr>
          <w:p w14:paraId="67A2D847" w14:textId="6D74CFDB" w:rsidR="0030331C" w:rsidRDefault="0030331C" w:rsidP="0003635F">
            <w:pPr>
              <w:ind w:firstLine="0"/>
            </w:pPr>
            <w:r>
              <w:t>5</w:t>
            </w:r>
          </w:p>
        </w:tc>
        <w:tc>
          <w:tcPr>
            <w:tcW w:w="1238" w:type="dxa"/>
            <w:shd w:val="clear" w:color="auto" w:fill="FFC000"/>
          </w:tcPr>
          <w:p w14:paraId="6D5014F3" w14:textId="3556E3A5" w:rsidR="0030331C" w:rsidRDefault="0030331C" w:rsidP="0003635F">
            <w:pPr>
              <w:ind w:firstLine="0"/>
            </w:pPr>
            <w:r>
              <w:t>3</w:t>
            </w:r>
          </w:p>
        </w:tc>
        <w:tc>
          <w:tcPr>
            <w:tcW w:w="1238" w:type="dxa"/>
            <w:shd w:val="clear" w:color="auto" w:fill="FFC000"/>
          </w:tcPr>
          <w:p w14:paraId="3440A377" w14:textId="165C55C1" w:rsidR="0030331C" w:rsidRDefault="0030331C" w:rsidP="0003635F">
            <w:pPr>
              <w:ind w:firstLine="0"/>
            </w:pPr>
            <w:r>
              <w:t>jezdnia</w:t>
            </w:r>
          </w:p>
        </w:tc>
      </w:tr>
      <w:tr w:rsidR="001A0EB0" w14:paraId="6C82020C" w14:textId="77777777" w:rsidTr="0003635F">
        <w:tc>
          <w:tcPr>
            <w:tcW w:w="534" w:type="dxa"/>
            <w:shd w:val="clear" w:color="auto" w:fill="auto"/>
          </w:tcPr>
          <w:p w14:paraId="7412C9E1" w14:textId="6C9AA6DD" w:rsidR="001A0EB0" w:rsidRDefault="000637B6" w:rsidP="0003635F">
            <w:pPr>
              <w:ind w:firstLine="0"/>
            </w:pPr>
            <w:r>
              <w:t>3</w:t>
            </w:r>
          </w:p>
        </w:tc>
        <w:tc>
          <w:tcPr>
            <w:tcW w:w="1539" w:type="dxa"/>
            <w:shd w:val="clear" w:color="auto" w:fill="FFC000"/>
          </w:tcPr>
          <w:p w14:paraId="0FD7B839" w14:textId="6F925459" w:rsidR="001A0EB0" w:rsidRDefault="001A0EB0" w:rsidP="0003635F">
            <w:pPr>
              <w:ind w:firstLine="0"/>
            </w:pPr>
            <w:r>
              <w:t>AC16W</w:t>
            </w:r>
          </w:p>
        </w:tc>
        <w:tc>
          <w:tcPr>
            <w:tcW w:w="1399" w:type="dxa"/>
            <w:shd w:val="clear" w:color="auto" w:fill="FFC000"/>
          </w:tcPr>
          <w:p w14:paraId="61C3235E" w14:textId="2F3055AD" w:rsidR="001A0EB0" w:rsidRDefault="001A0EB0" w:rsidP="0003635F">
            <w:pPr>
              <w:ind w:firstLine="0"/>
            </w:pPr>
            <w:r>
              <w:t>50/70</w:t>
            </w:r>
          </w:p>
        </w:tc>
        <w:tc>
          <w:tcPr>
            <w:tcW w:w="1680" w:type="dxa"/>
            <w:shd w:val="clear" w:color="auto" w:fill="FFC000"/>
          </w:tcPr>
          <w:p w14:paraId="1630C3FD" w14:textId="77777777" w:rsidR="001A0EB0" w:rsidRDefault="001A0EB0" w:rsidP="0003635F">
            <w:pPr>
              <w:ind w:firstLine="0"/>
            </w:pPr>
          </w:p>
        </w:tc>
        <w:tc>
          <w:tcPr>
            <w:tcW w:w="1478" w:type="dxa"/>
            <w:shd w:val="clear" w:color="auto" w:fill="FFC000"/>
          </w:tcPr>
          <w:p w14:paraId="67DB7788" w14:textId="6C539900" w:rsidR="001A0EB0" w:rsidRDefault="001A0EB0" w:rsidP="0003635F">
            <w:pPr>
              <w:ind w:firstLine="0"/>
            </w:pPr>
            <w:r>
              <w:t>4</w:t>
            </w:r>
          </w:p>
        </w:tc>
        <w:tc>
          <w:tcPr>
            <w:tcW w:w="1238" w:type="dxa"/>
            <w:shd w:val="clear" w:color="auto" w:fill="FFC000"/>
          </w:tcPr>
          <w:p w14:paraId="69858634" w14:textId="5E2175F5" w:rsidR="001A0EB0" w:rsidRDefault="001A0EB0" w:rsidP="0003635F">
            <w:pPr>
              <w:ind w:firstLine="0"/>
            </w:pPr>
            <w:r>
              <w:t>1</w:t>
            </w:r>
          </w:p>
        </w:tc>
        <w:tc>
          <w:tcPr>
            <w:tcW w:w="1238" w:type="dxa"/>
            <w:shd w:val="clear" w:color="auto" w:fill="FFC000"/>
          </w:tcPr>
          <w:p w14:paraId="427A6503" w14:textId="6E42F953" w:rsidR="001A0EB0" w:rsidRDefault="002477E6" w:rsidP="0003635F">
            <w:pPr>
              <w:ind w:firstLine="0"/>
            </w:pPr>
            <w:r>
              <w:t>Z</w:t>
            </w:r>
            <w:r w:rsidR="001A0EB0">
              <w:t>jazdy</w:t>
            </w:r>
            <w:r>
              <w:t>, skrzyżowania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 xml:space="preserve">1.3. Zakres robót objętych </w:t>
      </w:r>
      <w:proofErr w:type="spellStart"/>
      <w:r w:rsidRPr="004F2EF9">
        <w:t>STWiORB</w:t>
      </w:r>
      <w:bookmarkEnd w:id="1"/>
      <w:proofErr w:type="spellEnd"/>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proofErr w:type="spellStart"/>
            <w:r w:rsidRPr="00B019D6">
              <w:rPr>
                <w:lang w:val="en-US"/>
              </w:rPr>
              <w:t>polimeroasfalt</w:t>
            </w:r>
            <w:proofErr w:type="spellEnd"/>
            <w:r w:rsidRPr="00B019D6">
              <w:rPr>
                <w:lang w:val="en-US"/>
              </w:rPr>
              <w:t xml:space="preserve">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 xml:space="preserve">Pozostałe określenia podstawowe są zgodne z obowiązującymi, odpowiednimi polskimi normami i z definicjami podanymi w </w:t>
      </w:r>
      <w:proofErr w:type="spellStart"/>
      <w:r w:rsidRPr="00B019D6">
        <w:rPr>
          <w:rFonts w:ascii="Arial Narrow" w:hAnsi="Arial Narrow" w:cs="Arial"/>
          <w:sz w:val="20"/>
        </w:rPr>
        <w:t>STWiORB</w:t>
      </w:r>
      <w:proofErr w:type="spellEnd"/>
      <w:r w:rsidRPr="00B019D6">
        <w:rPr>
          <w:rFonts w:ascii="Arial Narrow" w:hAnsi="Arial Narrow" w:cs="Arial"/>
          <w:sz w:val="20"/>
        </w:rPr>
        <w:t xml:space="preserve">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 xml:space="preserve">Ogólne wymagania dotyczące robót podano w </w:t>
      </w:r>
      <w:proofErr w:type="spellStart"/>
      <w:r w:rsidRPr="004E6C54">
        <w:rPr>
          <w:rFonts w:cs="Arial"/>
        </w:rPr>
        <w:t>STWiORB</w:t>
      </w:r>
      <w:proofErr w:type="spellEnd"/>
      <w:r w:rsidRPr="004E6C54">
        <w:rPr>
          <w:rFonts w:cs="Arial"/>
        </w:rPr>
        <w:t xml:space="preserve">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12  z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proofErr w:type="spellStart"/>
      <w:r w:rsidR="007C221A">
        <w:t>STWiORB</w:t>
      </w:r>
      <w:proofErr w:type="spellEnd"/>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zaleceniami  producenta.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proofErr w:type="spellStart"/>
      <w:r w:rsidR="007C221A">
        <w:t>STWiORB</w:t>
      </w:r>
      <w:proofErr w:type="spellEnd"/>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należy  kierować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materiałów . MMA powinna być zaprojektowana zgodnie z pkt. 8.1 i 8.2.2  WT-2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proofErr w:type="spellStart"/>
      <w:r w:rsidR="007C221A">
        <w:t>STWiORB</w:t>
      </w:r>
      <w:proofErr w:type="spellEnd"/>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w:t>
      </w:r>
      <w:proofErr w:type="spellStart"/>
      <w:r w:rsidRPr="00555817">
        <w:t>międzywarstwowego</w:t>
      </w:r>
      <w:proofErr w:type="spellEnd"/>
      <w:r w:rsidRPr="00555817">
        <w:t xml:space="preserve"> wymaga starannego przygotowania podłoża, na którym będą układane kolejne warstwy asfaltowe, zastosowania odpowiedniej emulsji asfaltowej oraz właściwego wykonania skropienia. Podłoże należy przygotować zgodnie z </w:t>
      </w:r>
      <w:proofErr w:type="spellStart"/>
      <w:r w:rsidR="007C221A">
        <w:t>STWiORB</w:t>
      </w:r>
      <w:proofErr w:type="spellEnd"/>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proofErr w:type="spellStart"/>
      <w:r w:rsidR="007C221A">
        <w:t>STWiORB</w:t>
      </w:r>
      <w:proofErr w:type="spellEnd"/>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 xml:space="preserve">W przypadku konieczności dopuszczenia innego ruchu należy zastosować zabiegi zabezpieczające uzyskanie wymaganego połączenia </w:t>
      </w:r>
      <w:proofErr w:type="spellStart"/>
      <w:r w:rsidRPr="00555817">
        <w:t>międzywarstwowego</w:t>
      </w:r>
      <w:proofErr w:type="spellEnd"/>
      <w:r w:rsidRPr="00555817">
        <w:t xml:space="preserve"> tj. poprzez wykonanie dodatkowego skropienia z użyciem mleczka wapiennego (wg.  pkt. 7.3.4 WT-2  2016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spellStart"/>
      <w:r w:rsidR="007C221A">
        <w:t>STWiORB</w:t>
      </w:r>
      <w:proofErr w:type="spell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zastosowanie  w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w:t>
      </w:r>
      <w:proofErr w:type="spellStart"/>
      <w:r w:rsidRPr="00555817">
        <w:t>sczepności</w:t>
      </w:r>
      <w:proofErr w:type="spellEnd"/>
      <w:r w:rsidRPr="00555817">
        <w:t xml:space="preserve">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daszkowy)  decyzję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proofErr w:type="spellStart"/>
      <w:r w:rsidR="007C221A">
        <w:t>STWiORB</w:t>
      </w:r>
      <w:proofErr w:type="spellEnd"/>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w:t>
      </w:r>
      <w:proofErr w:type="spellStart"/>
      <w:r w:rsidRPr="00555817">
        <w:t>sczepności</w:t>
      </w:r>
      <w:proofErr w:type="spellEnd"/>
      <w:r w:rsidRPr="00555817">
        <w:t xml:space="preserve">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proofErr w:type="spellStart"/>
            <w:r w:rsidRPr="00AF7513">
              <w:rPr>
                <w:b/>
                <w:sz w:val="22"/>
              </w:rPr>
              <w:t>Sczepność</w:t>
            </w:r>
            <w:proofErr w:type="spellEnd"/>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proofErr w:type="spellStart"/>
            <w:r>
              <w:rPr>
                <w:sz w:val="22"/>
              </w:rPr>
              <w:t>planograf</w:t>
            </w:r>
            <w:proofErr w:type="spellEnd"/>
            <w:r>
              <w:rPr>
                <w:sz w:val="22"/>
              </w:rPr>
              <w:t>;</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zakończenia  poprzedniego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punktach  charakterystycznych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sprawdzenie,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średniej ;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wyniku ;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średniej  i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średniej  w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zgodnie  WT-2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przypadku jeśli wskaźnik zagęszczenia jest niższy niż 98,0% należy postępować zgodnie z Instrukcją DP-T14 Ocena jakości na drogach krajowych. Część I - Roboty drogowe..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w:t>
      </w:r>
      <w:proofErr w:type="spellStart"/>
      <w:r w:rsidRPr="00555817">
        <w:t>sczepności</w:t>
      </w:r>
      <w:proofErr w:type="spellEnd"/>
      <w:r w:rsidRPr="00555817">
        <w:t xml:space="preserve"> </w:t>
      </w:r>
      <w:proofErr w:type="spellStart"/>
      <w:r w:rsidRPr="00555817">
        <w:t>międzywarstwowej</w:t>
      </w:r>
      <w:proofErr w:type="spellEnd"/>
      <w:r w:rsidRPr="00555817">
        <w:t xml:space="preserve"> należy wykonać wg metody </w:t>
      </w:r>
      <w:proofErr w:type="spellStart"/>
      <w:r w:rsidRPr="00555817">
        <w:t>Leutnera</w:t>
      </w:r>
      <w:proofErr w:type="spellEnd"/>
      <w:r w:rsidRPr="00555817">
        <w:t xml:space="preserve"> na próbkach Ø 150±2mm lub Ø 100±2mm zgodnie z „Instrukcją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2014”. Wymagana wartość dla połączenia wiążąca – podbudowa </w:t>
      </w:r>
      <w:r w:rsidR="003703EF">
        <w:t>wskazuje tabela niżej</w:t>
      </w:r>
      <w:r w:rsidRPr="00555817">
        <w:t xml:space="preserve"> – kryterium należy spełnić. Dopuszcza się też inne sprawdzone metody badania </w:t>
      </w:r>
      <w:proofErr w:type="spellStart"/>
      <w:r w:rsidRPr="00555817">
        <w:t>sczepności</w:t>
      </w:r>
      <w:proofErr w:type="spellEnd"/>
      <w:r w:rsidRPr="00555817">
        <w:t xml:space="preserve">,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 xml:space="preserve">W przypadku badania </w:t>
      </w:r>
      <w:proofErr w:type="spellStart"/>
      <w:r w:rsidRPr="006544CF">
        <w:rPr>
          <w:rFonts w:cs="Calibri"/>
        </w:rPr>
        <w:t>sczepności</w:t>
      </w:r>
      <w:proofErr w:type="spellEnd"/>
      <w:r w:rsidRPr="006544CF">
        <w:rPr>
          <w:rFonts w:cs="Calibri"/>
        </w:rPr>
        <w:t xml:space="preserve">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w:t>
      </w:r>
      <w:proofErr w:type="spellStart"/>
      <w:r w:rsidR="00525B94" w:rsidRPr="006544CF">
        <w:rPr>
          <w:rFonts w:cs="Calibri"/>
        </w:rPr>
        <w:t>sczepności</w:t>
      </w:r>
      <w:proofErr w:type="spellEnd"/>
      <w:r w:rsidR="00525B94" w:rsidRPr="006544CF">
        <w:rPr>
          <w:rFonts w:cs="Calibri"/>
        </w:rPr>
        <w:t xml:space="preserve"> pomiędzy warstwami bitumicznymi</w:t>
      </w:r>
      <w:r w:rsidR="00B6795A" w:rsidRPr="006544CF">
        <w:rPr>
          <w:rFonts w:cs="Calibri"/>
        </w:rPr>
        <w:t xml:space="preserve"> (bez względu na warstwę)</w:t>
      </w:r>
      <w:r w:rsidR="00525B94" w:rsidRPr="006544CF">
        <w:rPr>
          <w:rFonts w:cs="Calibri"/>
        </w:rPr>
        <w:t xml:space="preserve">, między którymi występuje </w:t>
      </w:r>
      <w:proofErr w:type="spellStart"/>
      <w:r w:rsidR="00525B94" w:rsidRPr="006544CF">
        <w:rPr>
          <w:rFonts w:cs="Calibri"/>
        </w:rPr>
        <w:t>geosiatka</w:t>
      </w:r>
      <w:proofErr w:type="spellEnd"/>
      <w:r w:rsidR="00525B94" w:rsidRPr="006544CF">
        <w:rPr>
          <w:rFonts w:cs="Calibri"/>
        </w:rPr>
        <w:t>, wymagania są takie same jak dla połączenia „wyrównanie-</w:t>
      </w:r>
      <w:proofErr w:type="spellStart"/>
      <w:r w:rsidR="00525B94" w:rsidRPr="006544CF">
        <w:rPr>
          <w:rFonts w:cs="Calibri"/>
        </w:rPr>
        <w:t>geosiatka</w:t>
      </w:r>
      <w:proofErr w:type="spellEnd"/>
      <w:r w:rsidR="00525B94" w:rsidRPr="006544CF">
        <w:rPr>
          <w:rFonts w:cs="Calibri"/>
        </w:rPr>
        <w:t>-wiążąca”</w:t>
      </w:r>
    </w:p>
    <w:p w14:paraId="0600609A" w14:textId="77777777" w:rsidR="00CF2F70" w:rsidRPr="00555817" w:rsidRDefault="00CF2F70" w:rsidP="00CF2F70">
      <w:r w:rsidRPr="006E1A26">
        <w:t xml:space="preserve">Badanie </w:t>
      </w:r>
      <w:proofErr w:type="spellStart"/>
      <w:r w:rsidRPr="006E1A26">
        <w:t>sczepności</w:t>
      </w:r>
      <w:proofErr w:type="spellEnd"/>
      <w:r w:rsidRPr="006E1A26">
        <w:t xml:space="preserve"> </w:t>
      </w:r>
      <w:proofErr w:type="spellStart"/>
      <w:r w:rsidRPr="006E1A26">
        <w:t>międzywarstwowej</w:t>
      </w:r>
      <w:proofErr w:type="spellEnd"/>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w:t>
      </w:r>
      <w:proofErr w:type="spellStart"/>
      <w:r w:rsidRPr="00555817">
        <w:t>planografu</w:t>
      </w:r>
      <w:proofErr w:type="spellEnd"/>
      <w:r w:rsidRPr="00555817">
        <w:t xml:space="preserve">,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w:t>
      </w:r>
      <w:proofErr w:type="spellStart"/>
      <w:r w:rsidRPr="00555817">
        <w:t>planografu</w:t>
      </w:r>
      <w:proofErr w:type="spellEnd"/>
      <w:r w:rsidRPr="00555817">
        <w:t xml:space="preserve">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proofErr w:type="spellStart"/>
      <w:r w:rsidR="007C221A">
        <w:t>STWiORB</w:t>
      </w:r>
      <w:proofErr w:type="spellEnd"/>
      <w:r w:rsidRPr="00555817">
        <w:t xml:space="preserve">, jeżeli wszystkie badania i pomiary z zachowaniem tolerancji wg pkt. 6 niniejszej </w:t>
      </w:r>
      <w:proofErr w:type="spellStart"/>
      <w:r w:rsidR="007C221A">
        <w:t>STWiORB</w:t>
      </w:r>
      <w:proofErr w:type="spellEnd"/>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proofErr w:type="spellStart"/>
      <w:r w:rsidR="007C221A">
        <w:t>STWiORB</w:t>
      </w:r>
      <w:proofErr w:type="spellEnd"/>
      <w:r w:rsidRPr="00555817">
        <w:t xml:space="preserve"> i opracowanych na ich podstawie </w:t>
      </w:r>
      <w:proofErr w:type="spellStart"/>
      <w:r w:rsidRPr="00555817">
        <w:t>STWiORB</w:t>
      </w:r>
      <w:proofErr w:type="spellEnd"/>
      <w:r w:rsidRPr="00555817">
        <w:t xml:space="preserve">), to Inżynier/Inspektor Nadzoru/Zamawiający wydaje Wykonawcy polecenie przedstawienia programu naprawczego, chyba że na wniosek jednej ze stron kontraktu zostaną wykonane badania lub pomiary arbitrażowe (zgodnie z pkt. 6.5 niniejszego </w:t>
      </w:r>
      <w:proofErr w:type="spellStart"/>
      <w:r w:rsidR="007C221A">
        <w:t>STWiORB</w:t>
      </w:r>
      <w:proofErr w:type="spellEnd"/>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proofErr w:type="spellStart"/>
      <w:r w:rsidR="007C221A">
        <w:t>STWiORB</w:t>
      </w:r>
      <w:proofErr w:type="spellEnd"/>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proofErr w:type="spellStart"/>
      <w:r w:rsidR="007C221A">
        <w:t>STWiORB</w:t>
      </w:r>
      <w:proofErr w:type="spellEnd"/>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proofErr w:type="spellStart"/>
      <w:r w:rsidR="007C221A">
        <w:t>STWiORB</w:t>
      </w:r>
      <w:proofErr w:type="spellEnd"/>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w:t>
      </w:r>
      <w:proofErr w:type="spellStart"/>
      <w:r w:rsidRPr="00555817">
        <w:t>późn</w:t>
      </w:r>
      <w:proofErr w:type="spellEnd"/>
      <w:r w:rsidRPr="00555817">
        <w:t xml:space="preserve">.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w:t>
      </w:r>
      <w:proofErr w:type="spellStart"/>
      <w:r w:rsidRPr="00555817">
        <w:t>sczepności</w:t>
      </w:r>
      <w:proofErr w:type="spellEnd"/>
      <w:r w:rsidRPr="00555817">
        <w:t xml:space="preserve"> </w:t>
      </w:r>
      <w:proofErr w:type="spellStart"/>
      <w:r w:rsidRPr="00555817">
        <w:t>międzywarstwowej</w:t>
      </w:r>
      <w:proofErr w:type="spellEnd"/>
      <w:r w:rsidRPr="00555817">
        <w:t xml:space="preserve"> warstw asfaltowych wg. metody </w:t>
      </w:r>
      <w:proofErr w:type="spellStart"/>
      <w:r w:rsidRPr="00555817">
        <w:t>Leutnera</w:t>
      </w:r>
      <w:proofErr w:type="spellEnd"/>
      <w:r w:rsidRPr="00555817">
        <w:t xml:space="preserve"> i wymagania techniczne </w:t>
      </w:r>
      <w:proofErr w:type="spellStart"/>
      <w:r w:rsidRPr="00555817">
        <w:t>sczepności</w:t>
      </w:r>
      <w:proofErr w:type="spellEnd"/>
      <w:r w:rsidRPr="00555817">
        <w:t xml:space="preserve">”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F6C2B6" w14:textId="77777777" w:rsidR="00121A98" w:rsidRDefault="00121A98">
      <w:r>
        <w:separator/>
      </w:r>
    </w:p>
  </w:endnote>
  <w:endnote w:type="continuationSeparator" w:id="0">
    <w:p w14:paraId="6F990F30" w14:textId="77777777" w:rsidR="00121A98" w:rsidRDefault="0012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116FC" w14:textId="77777777" w:rsidR="00121A98" w:rsidRDefault="00121A98">
      <w:r>
        <w:separator/>
      </w:r>
    </w:p>
  </w:footnote>
  <w:footnote w:type="continuationSeparator" w:id="0">
    <w:p w14:paraId="02FA9FAD" w14:textId="77777777" w:rsidR="00121A98" w:rsidRDefault="0012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637B6"/>
    <w:rsid w:val="00075063"/>
    <w:rsid w:val="00085D2A"/>
    <w:rsid w:val="00092D2C"/>
    <w:rsid w:val="00095C7E"/>
    <w:rsid w:val="000A6461"/>
    <w:rsid w:val="000C1722"/>
    <w:rsid w:val="000C22E4"/>
    <w:rsid w:val="000D606D"/>
    <w:rsid w:val="000E3B9E"/>
    <w:rsid w:val="000E5D0A"/>
    <w:rsid w:val="000F3AED"/>
    <w:rsid w:val="00111BA8"/>
    <w:rsid w:val="001152FE"/>
    <w:rsid w:val="00117706"/>
    <w:rsid w:val="00120EFE"/>
    <w:rsid w:val="00121A98"/>
    <w:rsid w:val="001269DE"/>
    <w:rsid w:val="001337A1"/>
    <w:rsid w:val="00141153"/>
    <w:rsid w:val="001524BF"/>
    <w:rsid w:val="00165073"/>
    <w:rsid w:val="00166384"/>
    <w:rsid w:val="00166E64"/>
    <w:rsid w:val="00176BE9"/>
    <w:rsid w:val="00182800"/>
    <w:rsid w:val="001860BC"/>
    <w:rsid w:val="001A0EB0"/>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477E6"/>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0331C"/>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53BB"/>
    <w:rsid w:val="004063F3"/>
    <w:rsid w:val="00407A2A"/>
    <w:rsid w:val="00415151"/>
    <w:rsid w:val="0041772C"/>
    <w:rsid w:val="004207D7"/>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2FBD"/>
    <w:rsid w:val="00554AF0"/>
    <w:rsid w:val="005651EC"/>
    <w:rsid w:val="00566A54"/>
    <w:rsid w:val="005768C8"/>
    <w:rsid w:val="00577D13"/>
    <w:rsid w:val="00593EFF"/>
    <w:rsid w:val="005A3A2B"/>
    <w:rsid w:val="005A3F3F"/>
    <w:rsid w:val="005A5A76"/>
    <w:rsid w:val="005C660C"/>
    <w:rsid w:val="005D7A29"/>
    <w:rsid w:val="0060327C"/>
    <w:rsid w:val="00604CA6"/>
    <w:rsid w:val="0061170F"/>
    <w:rsid w:val="006118CE"/>
    <w:rsid w:val="00615903"/>
    <w:rsid w:val="00621188"/>
    <w:rsid w:val="006225F4"/>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4543B"/>
    <w:rsid w:val="008512B5"/>
    <w:rsid w:val="00871E61"/>
    <w:rsid w:val="008732C8"/>
    <w:rsid w:val="00880C73"/>
    <w:rsid w:val="00893766"/>
    <w:rsid w:val="0089773E"/>
    <w:rsid w:val="008A05CC"/>
    <w:rsid w:val="008A09B7"/>
    <w:rsid w:val="008A1B09"/>
    <w:rsid w:val="008A72F5"/>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3595F"/>
    <w:rsid w:val="00A416E3"/>
    <w:rsid w:val="00A43459"/>
    <w:rsid w:val="00A5230D"/>
    <w:rsid w:val="00A75708"/>
    <w:rsid w:val="00A8615D"/>
    <w:rsid w:val="00A9221C"/>
    <w:rsid w:val="00AA1B9D"/>
    <w:rsid w:val="00AB5125"/>
    <w:rsid w:val="00AB525F"/>
    <w:rsid w:val="00AE2428"/>
    <w:rsid w:val="00AE2FEA"/>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23950"/>
    <w:rsid w:val="00D23FE1"/>
    <w:rsid w:val="00D308CF"/>
    <w:rsid w:val="00D313C1"/>
    <w:rsid w:val="00D31B70"/>
    <w:rsid w:val="00D57F28"/>
    <w:rsid w:val="00D65B11"/>
    <w:rsid w:val="00D72220"/>
    <w:rsid w:val="00D73920"/>
    <w:rsid w:val="00D75698"/>
    <w:rsid w:val="00D8358E"/>
    <w:rsid w:val="00D85B75"/>
    <w:rsid w:val="00D863AC"/>
    <w:rsid w:val="00D9132E"/>
    <w:rsid w:val="00DA6FE8"/>
    <w:rsid w:val="00DC157F"/>
    <w:rsid w:val="00DC3298"/>
    <w:rsid w:val="00DC55BB"/>
    <w:rsid w:val="00DF5283"/>
    <w:rsid w:val="00DF6EDD"/>
    <w:rsid w:val="00E0003B"/>
    <w:rsid w:val="00E0574D"/>
    <w:rsid w:val="00E05A4A"/>
    <w:rsid w:val="00E31B03"/>
    <w:rsid w:val="00E40612"/>
    <w:rsid w:val="00E41C83"/>
    <w:rsid w:val="00E46F74"/>
    <w:rsid w:val="00E6343D"/>
    <w:rsid w:val="00E6396A"/>
    <w:rsid w:val="00E75DD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30BF"/>
    <w:rsid w:val="00F57285"/>
    <w:rsid w:val="00F775E2"/>
    <w:rsid w:val="00F77635"/>
    <w:rsid w:val="00F85999"/>
    <w:rsid w:val="00F87695"/>
    <w:rsid w:val="00F903B4"/>
    <w:rsid w:val="00F93AD8"/>
    <w:rsid w:val="00FA0DEB"/>
    <w:rsid w:val="00FA345B"/>
    <w:rsid w:val="00FA3602"/>
    <w:rsid w:val="00FD57D3"/>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15</Pages>
  <Words>8173</Words>
  <Characters>49040</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12</cp:revision>
  <cp:lastPrinted>2013-04-12T07:52:00Z</cp:lastPrinted>
  <dcterms:created xsi:type="dcterms:W3CDTF">2025-01-20T10:49:00Z</dcterms:created>
  <dcterms:modified xsi:type="dcterms:W3CDTF">2025-02-14T12:58:00Z</dcterms:modified>
</cp:coreProperties>
</file>