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5A082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4107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5A0822">
        <w:rPr>
          <w:rFonts w:ascii="Times New Roman" w:hAnsi="Times New Roman"/>
          <w:sz w:val="24"/>
          <w:szCs w:val="24"/>
        </w:rPr>
        <w:t xml:space="preserve">  </w:t>
      </w:r>
      <w:r w:rsidR="0018078D">
        <w:rPr>
          <w:rFonts w:ascii="Times New Roman" w:hAnsi="Times New Roman"/>
          <w:sz w:val="24"/>
          <w:szCs w:val="24"/>
        </w:rPr>
        <w:t xml:space="preserve">  Białobrzegi, dnia </w:t>
      </w:r>
      <w:r w:rsidR="000E4126">
        <w:rPr>
          <w:rFonts w:ascii="Times New Roman" w:hAnsi="Times New Roman"/>
          <w:sz w:val="24"/>
          <w:szCs w:val="24"/>
        </w:rPr>
        <w:t>2</w:t>
      </w:r>
      <w:r w:rsidR="009410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A0822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5A0822" w:rsidRDefault="005A0822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822" w:rsidRDefault="005A0822" w:rsidP="005A0822">
      <w:pPr>
        <w:pStyle w:val="NormalnyWeb"/>
        <w:spacing w:beforeAutospacing="0" w:after="0" w:afterAutospacing="0" w:line="276" w:lineRule="auto"/>
        <w:ind w:left="2268" w:right="-2" w:hanging="2268"/>
        <w:rPr>
          <w:b/>
          <w:bCs/>
        </w:rPr>
      </w:pPr>
      <w:r>
        <w:rPr>
          <w:b/>
          <w:bCs/>
        </w:rPr>
        <w:t xml:space="preserve">Nazwa postepowania: </w:t>
      </w:r>
      <w:r>
        <w:rPr>
          <w:b/>
        </w:rPr>
        <w:t>Przebudowa dróg na terenie miasta Białobrzegi, gmina    Białobrzegi</w:t>
      </w:r>
    </w:p>
    <w:p w:rsidR="005A0822" w:rsidRDefault="005A0822" w:rsidP="005A0822">
      <w:pPr>
        <w:pStyle w:val="NormalnyWeb"/>
        <w:spacing w:before="0" w:beforeAutospacing="0" w:after="0" w:afterAutospacing="0" w:line="276" w:lineRule="auto"/>
        <w:ind w:left="992" w:hanging="992"/>
      </w:pPr>
      <w:r>
        <w:rPr>
          <w:bCs/>
        </w:rPr>
        <w:t xml:space="preserve">Identyfikator postępowania: </w:t>
      </w:r>
      <w:r>
        <w:t>ocds-148610-976f3527-3983-11ed-9171-f6b7c7d59353</w:t>
      </w: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0E4126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</w:t>
      </w:r>
      <w:r w:rsidR="00D646D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8034E3">
        <w:rPr>
          <w:rFonts w:ascii="Times New Roman" w:hAnsi="Times New Roman"/>
          <w:sz w:val="24"/>
          <w:szCs w:val="24"/>
          <w:lang w:eastAsia="pl-PL"/>
        </w:rPr>
        <w:t>trybie podstawowym (z możliwością negocjacji), o którym mowa w art. 275 pkt 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 w:rsidRPr="005A0822">
        <w:rPr>
          <w:rFonts w:ascii="Times New Roman" w:hAnsi="Times New Roman"/>
          <w:b/>
          <w:bCs/>
          <w:sz w:val="24"/>
          <w:szCs w:val="24"/>
        </w:rPr>
        <w:t>„</w:t>
      </w:r>
      <w:r w:rsidR="005A0822" w:rsidRPr="005A0822">
        <w:rPr>
          <w:rFonts w:ascii="Times New Roman" w:hAnsi="Times New Roman"/>
          <w:b/>
          <w:sz w:val="24"/>
          <w:szCs w:val="24"/>
        </w:rPr>
        <w:t>Przebudowa dróg na teren</w:t>
      </w:r>
      <w:r w:rsidR="00941076">
        <w:rPr>
          <w:rFonts w:ascii="Times New Roman" w:hAnsi="Times New Roman"/>
          <w:b/>
          <w:sz w:val="24"/>
          <w:szCs w:val="24"/>
        </w:rPr>
        <w:t xml:space="preserve">ie miasta Białobrzegi, gmina </w:t>
      </w:r>
      <w:r w:rsidR="005A0822" w:rsidRPr="005A0822">
        <w:rPr>
          <w:rFonts w:ascii="Times New Roman" w:hAnsi="Times New Roman"/>
          <w:b/>
          <w:sz w:val="24"/>
          <w:szCs w:val="24"/>
        </w:rPr>
        <w:t>Białobrzegi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</w:t>
      </w:r>
      <w:bookmarkStart w:id="0" w:name="_GoBack"/>
      <w:bookmarkEnd w:id="0"/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843"/>
        <w:gridCol w:w="1418"/>
      </w:tblGrid>
      <w:tr w:rsidR="00457E12" w:rsidTr="0018074F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3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18074F">
        <w:trPr>
          <w:trHeight w:val="697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1" w:type="dxa"/>
          </w:tcPr>
          <w:p w:rsidR="00457E12" w:rsidRPr="00CD6005" w:rsidRDefault="00CD6005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3" w:type="dxa"/>
          </w:tcPr>
          <w:p w:rsidR="00457E12" w:rsidRDefault="000E4126" w:rsidP="005A082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5A08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0.998.506,74 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A0822" w:rsidTr="0018074F">
        <w:trPr>
          <w:trHeight w:val="736"/>
        </w:trPr>
        <w:tc>
          <w:tcPr>
            <w:tcW w:w="570" w:type="dxa"/>
          </w:tcPr>
          <w:p w:rsidR="005A0822" w:rsidRDefault="005A082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51" w:type="dxa"/>
          </w:tcPr>
          <w:p w:rsidR="005A0822" w:rsidRPr="0018074F" w:rsidRDefault="005A0822" w:rsidP="0018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8074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Budromex</w:t>
            </w:r>
            <w:proofErr w:type="spellEnd"/>
            <w:r w:rsidRPr="0018074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Radom Sp. z o. o. </w:t>
            </w:r>
            <w:r w:rsidR="0018074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1807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ul. Wolanowska 228, 26-600 Radom</w:t>
            </w:r>
          </w:p>
        </w:tc>
        <w:tc>
          <w:tcPr>
            <w:tcW w:w="1843" w:type="dxa"/>
          </w:tcPr>
          <w:p w:rsidR="005A0822" w:rsidRDefault="0018074F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12.184.357,12 zł</w:t>
            </w:r>
          </w:p>
        </w:tc>
        <w:tc>
          <w:tcPr>
            <w:tcW w:w="1418" w:type="dxa"/>
          </w:tcPr>
          <w:p w:rsidR="005A0822" w:rsidRDefault="00596582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91 pkt</w:t>
            </w:r>
          </w:p>
        </w:tc>
      </w:tr>
      <w:tr w:rsidR="00C71D35" w:rsidTr="0018074F">
        <w:trPr>
          <w:trHeight w:val="818"/>
        </w:trPr>
        <w:tc>
          <w:tcPr>
            <w:tcW w:w="570" w:type="dxa"/>
          </w:tcPr>
          <w:p w:rsidR="00C71D35" w:rsidRDefault="005A082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51" w:type="dxa"/>
          </w:tcPr>
          <w:p w:rsidR="00C71D35" w:rsidRPr="00CD6005" w:rsidRDefault="0018074F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074F">
              <w:rPr>
                <w:rFonts w:ascii="Times New Roman" w:hAnsi="Times New Roman"/>
                <w:sz w:val="24"/>
                <w:szCs w:val="24"/>
              </w:rPr>
              <w:t xml:space="preserve">TIT BRUK TOMASZ KNOPIK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074F">
              <w:rPr>
                <w:rFonts w:ascii="Times New Roman" w:hAnsi="Times New Roman"/>
                <w:sz w:val="24"/>
                <w:szCs w:val="24"/>
              </w:rPr>
              <w:t>ul. Tomaszowska 42/30 9, 26-420 Nowe Miasto nad Pilicą</w:t>
            </w:r>
          </w:p>
        </w:tc>
        <w:tc>
          <w:tcPr>
            <w:tcW w:w="1843" w:type="dxa"/>
          </w:tcPr>
          <w:p w:rsidR="00C71D35" w:rsidRDefault="0018074F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14.488.695,32</w:t>
            </w:r>
            <w:r w:rsidR="0059658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C71D35" w:rsidRDefault="00596582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107B"/>
    <w:rsid w:val="000B03B6"/>
    <w:rsid w:val="000C6DB5"/>
    <w:rsid w:val="000E4126"/>
    <w:rsid w:val="00104FBD"/>
    <w:rsid w:val="00113988"/>
    <w:rsid w:val="0018074F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B00BB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96582"/>
    <w:rsid w:val="005A0822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034E3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41076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646D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65C51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94A32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2022-10-20T12:21:00Z</dcterms:created>
  <dcterms:modified xsi:type="dcterms:W3CDTF">2022-10-21T07:18:00Z</dcterms:modified>
</cp:coreProperties>
</file>