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D0C9DF" w14:textId="202728B0" w:rsidR="00406FAF" w:rsidRPr="0021690B" w:rsidRDefault="00406FAF" w:rsidP="00360B98">
      <w:pPr>
        <w:pStyle w:val="Spistreci1"/>
      </w:pPr>
      <w:bookmarkStart w:id="0" w:name="_Hlk88742459"/>
    </w:p>
    <w:p w14:paraId="794C453F" w14:textId="77777777" w:rsidR="00B12D90" w:rsidRPr="0021690B" w:rsidRDefault="00B12D90" w:rsidP="00B12D90">
      <w:pPr>
        <w:pStyle w:val="Spistreci1"/>
      </w:pPr>
      <w:bookmarkStart w:id="1" w:name="_Hlk180489541"/>
      <w:r w:rsidRPr="0021690B">
        <w:t>D-00.00.00 - WYMAGANIA  OGÓLNE</w:t>
      </w:r>
      <w:r w:rsidRPr="0021690B">
        <w:tab/>
        <w:t>3</w:t>
      </w:r>
    </w:p>
    <w:p w14:paraId="7E097E90" w14:textId="77777777" w:rsidR="00B12D90" w:rsidRPr="0021690B" w:rsidRDefault="00B12D90" w:rsidP="00B12D90">
      <w:pPr>
        <w:pStyle w:val="Spistreci1"/>
      </w:pPr>
      <w:r w:rsidRPr="0021690B">
        <w:t>D-01.01.01A - ODTWORZENIE  TRASY  I  PUNKTÓW  WYSOKOŚCIOWYCH</w:t>
      </w:r>
      <w:r w:rsidRPr="0021690B">
        <w:tab/>
        <w:t>16</w:t>
      </w:r>
    </w:p>
    <w:p w14:paraId="4D49641B" w14:textId="77777777" w:rsidR="00B12D90" w:rsidRPr="0021690B" w:rsidRDefault="00B12D90" w:rsidP="00B12D90">
      <w:pPr>
        <w:pStyle w:val="Spistreci1"/>
      </w:pPr>
      <w:r w:rsidRPr="0021690B">
        <w:t>D-01.02.01A - USUNIĘCIE DRZEW I KRZEWÓW</w:t>
      </w:r>
      <w:r w:rsidRPr="0021690B">
        <w:tab/>
        <w:t>20</w:t>
      </w:r>
    </w:p>
    <w:p w14:paraId="13923B26" w14:textId="77777777" w:rsidR="00B12D90" w:rsidRPr="0021690B" w:rsidRDefault="00B12D90" w:rsidP="00B12D90">
      <w:pPr>
        <w:pStyle w:val="Spistreci1"/>
      </w:pPr>
      <w:r w:rsidRPr="0021690B">
        <w:t>D-01.02.02A - ZDJĘCIE  WARSTWY HUMUSU</w:t>
      </w:r>
      <w:r w:rsidRPr="0021690B">
        <w:tab/>
        <w:t>24</w:t>
      </w:r>
    </w:p>
    <w:p w14:paraId="6BF3E463" w14:textId="77777777" w:rsidR="00B12D90" w:rsidRPr="0021690B" w:rsidRDefault="00B12D90" w:rsidP="00B12D90">
      <w:pPr>
        <w:pStyle w:val="Spistreci1"/>
      </w:pPr>
      <w:r w:rsidRPr="0021690B">
        <w:t>D-01.02.03 - ROZBIÓRKA  ELEMENTÓW  DRÓG</w:t>
      </w:r>
      <w:r w:rsidRPr="0021690B">
        <w:tab/>
        <w:t>26</w:t>
      </w:r>
    </w:p>
    <w:p w14:paraId="068DA407" w14:textId="77777777" w:rsidR="00B12D90" w:rsidRPr="0021690B" w:rsidRDefault="00B12D90" w:rsidP="00B12D90">
      <w:pPr>
        <w:pStyle w:val="Spistreci1"/>
      </w:pPr>
      <w:r w:rsidRPr="0021690B">
        <w:t>D-02.00.00 - ROBOTY  ZIEMNE. WYMAGANIA  OGÓLNE</w:t>
      </w:r>
      <w:r w:rsidRPr="0021690B">
        <w:tab/>
        <w:t>29</w:t>
      </w:r>
    </w:p>
    <w:p w14:paraId="02DA4FFA" w14:textId="77777777" w:rsidR="00B12D90" w:rsidRPr="0021690B" w:rsidRDefault="00B12D90" w:rsidP="00B12D90">
      <w:pPr>
        <w:pStyle w:val="Spistreci1"/>
      </w:pPr>
      <w:r w:rsidRPr="0021690B">
        <w:t>D-02.01.01 - WYKONANIE  WYKOPÓW  W  GRUNTACH  NIESKALISTYCH</w:t>
      </w:r>
      <w:r w:rsidRPr="0021690B">
        <w:tab/>
        <w:t>35</w:t>
      </w:r>
    </w:p>
    <w:p w14:paraId="0C3ADC7A" w14:textId="77777777" w:rsidR="00B12D90" w:rsidRPr="0021690B" w:rsidRDefault="00B12D90" w:rsidP="00B12D90">
      <w:pPr>
        <w:pStyle w:val="Spistreci1"/>
      </w:pPr>
      <w:r w:rsidRPr="0021690B">
        <w:t>D-04.01.01 - KORYTO WRAZ Z PROFILOWANIEM I ZAGĘSZCZANIEM PODŁOŻA</w:t>
      </w:r>
      <w:r w:rsidRPr="0021690B">
        <w:tab/>
        <w:t>38</w:t>
      </w:r>
    </w:p>
    <w:p w14:paraId="4928DFB5" w14:textId="77777777" w:rsidR="00B12D90" w:rsidRPr="0021690B" w:rsidRDefault="00B12D90" w:rsidP="00B12D90">
      <w:pPr>
        <w:pStyle w:val="Spistreci1"/>
      </w:pPr>
      <w:r w:rsidRPr="0021690B">
        <w:t>D-04.02.01 - WARSTWA ODSĄCZAJĄCA Z PIASKU</w:t>
      </w:r>
      <w:r w:rsidRPr="0021690B">
        <w:tab/>
        <w:t>42</w:t>
      </w:r>
    </w:p>
    <w:p w14:paraId="401AF3BE" w14:textId="77777777" w:rsidR="00B12D90" w:rsidRPr="0021690B" w:rsidRDefault="00B12D90" w:rsidP="00B12D90">
      <w:pPr>
        <w:pStyle w:val="Spistreci1"/>
      </w:pPr>
      <w:r w:rsidRPr="0021690B">
        <w:t>D-04.03.01 - OCZYSZCZENIE  I  SKROPIENIE  WARSTW  KONSTRUKCYJNYCH</w:t>
      </w:r>
      <w:r w:rsidRPr="0021690B">
        <w:tab/>
        <w:t>47</w:t>
      </w:r>
    </w:p>
    <w:p w14:paraId="65059823" w14:textId="77777777" w:rsidR="00B12D90" w:rsidRPr="0021690B" w:rsidRDefault="00B12D90" w:rsidP="00B12D90">
      <w:pPr>
        <w:pStyle w:val="Spistreci1"/>
      </w:pPr>
      <w:r w:rsidRPr="0021690B">
        <w:t>D-04.04.02 - WARSTWY  Z  MIESZANKI NIEZWIĄZANEJ</w:t>
      </w:r>
      <w:r w:rsidRPr="0021690B">
        <w:tab/>
        <w:t>52</w:t>
      </w:r>
    </w:p>
    <w:p w14:paraId="2716D292" w14:textId="5C9692C5" w:rsidR="003776F5" w:rsidRPr="0021690B" w:rsidRDefault="003776F5" w:rsidP="003776F5">
      <w:pPr>
        <w:pStyle w:val="Spistreci1"/>
      </w:pPr>
      <w:r w:rsidRPr="0021690B">
        <w:t>D.04.05.01 - PODBUDOWA I ULEPSZONE PODŁOŻE Z GRUNTU LUB KRUSZYWA STABILIZOWANEGO CEMENTEM………………………………………………………………………….</w:t>
      </w:r>
      <w:r w:rsidR="00E4180A" w:rsidRPr="0021690B">
        <w:t>.</w:t>
      </w:r>
      <w:r w:rsidRPr="0021690B">
        <w:t xml:space="preserve">  62</w:t>
      </w:r>
    </w:p>
    <w:p w14:paraId="58A8D2D9" w14:textId="012CA40E" w:rsidR="00FB6366" w:rsidRPr="0021690B" w:rsidRDefault="00FB6366" w:rsidP="003776F5">
      <w:pPr>
        <w:pStyle w:val="Spistreci1"/>
      </w:pPr>
      <w:r w:rsidRPr="0021690B">
        <w:t>D - 04.06.02 PODBUDOWA Z BETONU CEMENTOWEGO C8/10…………………………</w:t>
      </w:r>
      <w:r w:rsidR="003776F5" w:rsidRPr="0021690B">
        <w:t>……………. 75</w:t>
      </w:r>
    </w:p>
    <w:p w14:paraId="22AA67EF" w14:textId="2DE60236" w:rsidR="00B12D90" w:rsidRPr="0021690B" w:rsidRDefault="00B12D90" w:rsidP="00B12D90">
      <w:pPr>
        <w:pStyle w:val="Spistreci1"/>
      </w:pPr>
      <w:r w:rsidRPr="0021690B">
        <w:t>D.05.03.03   NAWIERZCHNIA Z BETONOWYCH PŁYT AŻUROWYCH</w:t>
      </w:r>
      <w:r w:rsidRPr="0021690B">
        <w:tab/>
      </w:r>
      <w:r w:rsidR="003776F5" w:rsidRPr="0021690B">
        <w:t>81</w:t>
      </w:r>
    </w:p>
    <w:p w14:paraId="7E6200E8" w14:textId="3E07AB04" w:rsidR="00B12D90" w:rsidRPr="0021690B" w:rsidRDefault="003776F5" w:rsidP="00B12D90">
      <w:pPr>
        <w:pStyle w:val="Spistreci1"/>
      </w:pPr>
      <w:r w:rsidRPr="0021690B">
        <w:t xml:space="preserve">D.05.03.05b Nawierzchnia z betonu asfaltowego – warstwa wiążąca/ wyrównawcza </w:t>
      </w:r>
      <w:r w:rsidR="00B12D90" w:rsidRPr="0021690B">
        <w:tab/>
        <w:t>…………………………………………</w:t>
      </w:r>
      <w:r w:rsidRPr="0021690B">
        <w:t>88</w:t>
      </w:r>
    </w:p>
    <w:p w14:paraId="20388394" w14:textId="331C96F7" w:rsidR="00B41240" w:rsidRPr="0021690B" w:rsidRDefault="00B12D90" w:rsidP="00B41240">
      <w:pPr>
        <w:pStyle w:val="Spistreci1"/>
      </w:pPr>
      <w:r w:rsidRPr="0021690B">
        <w:t>D.05.03.11 -    FREZOWANIE NAWIERZCHNI ASFALTOWYCH NA ZIMNO</w:t>
      </w:r>
      <w:r w:rsidRPr="0021690B">
        <w:tab/>
      </w:r>
      <w:r w:rsidR="00B41240" w:rsidRPr="0021690B">
        <w:t>103</w:t>
      </w:r>
    </w:p>
    <w:p w14:paraId="04FC52BB" w14:textId="678CE04B" w:rsidR="00B41240" w:rsidRPr="0021690B" w:rsidRDefault="00B41240" w:rsidP="00B41240">
      <w:pPr>
        <w:pStyle w:val="Nagwek1"/>
        <w:rPr>
          <w:bCs/>
        </w:rPr>
      </w:pPr>
      <w:r w:rsidRPr="0021690B">
        <w:rPr>
          <w:bCs/>
        </w:rPr>
        <w:t>D–05.03.05C - NAWIERZCHNIA Z BETONU ASFALTOWEGO………………………………………… 105</w:t>
      </w:r>
    </w:p>
    <w:p w14:paraId="247B7DB7" w14:textId="3A973B8E" w:rsidR="00B12D90" w:rsidRPr="0021690B" w:rsidRDefault="00B12D90" w:rsidP="00B12D90">
      <w:pPr>
        <w:pStyle w:val="Spistreci1"/>
      </w:pPr>
      <w:r w:rsidRPr="0021690B">
        <w:t>D-05.03.23 - NAWIERZCHNIA  Z  BETONOWEJ  KOSTKI  BRUKOWEJ</w:t>
      </w:r>
      <w:r w:rsidRPr="0021690B">
        <w:tab/>
      </w:r>
      <w:r w:rsidR="00B41240" w:rsidRPr="0021690B">
        <w:t>113</w:t>
      </w:r>
    </w:p>
    <w:p w14:paraId="019CC52B" w14:textId="16011997" w:rsidR="00B12D90" w:rsidRPr="0021690B" w:rsidRDefault="00B12D90" w:rsidP="00B12D90">
      <w:pPr>
        <w:pStyle w:val="Spistreci1"/>
      </w:pPr>
      <w:r w:rsidRPr="0021690B">
        <w:t>D-07.02.01A - OZNAKOWANIE  PIONOWE</w:t>
      </w:r>
      <w:r w:rsidRPr="0021690B">
        <w:tab/>
      </w:r>
      <w:r w:rsidR="00762344" w:rsidRPr="0021690B">
        <w:t>119</w:t>
      </w:r>
    </w:p>
    <w:p w14:paraId="4780326F" w14:textId="5FE9A7EC" w:rsidR="00B12D90" w:rsidRPr="0021690B" w:rsidRDefault="00B12D90" w:rsidP="00B12D90">
      <w:pPr>
        <w:pStyle w:val="Spistreci1"/>
      </w:pPr>
      <w:r w:rsidRPr="0021690B">
        <w:t>D-08.01.01 - KRAWĘŻNIKI  BETONOWE</w:t>
      </w:r>
      <w:r w:rsidRPr="0021690B">
        <w:tab/>
      </w:r>
      <w:r w:rsidR="00762344" w:rsidRPr="0021690B">
        <w:t>131</w:t>
      </w:r>
    </w:p>
    <w:p w14:paraId="1C1B9D2D" w14:textId="02BAB1E5" w:rsidR="00B12D90" w:rsidRPr="0021690B" w:rsidRDefault="00B12D90" w:rsidP="00B12D90">
      <w:pPr>
        <w:pStyle w:val="Spistreci1"/>
      </w:pPr>
      <w:r w:rsidRPr="0021690B">
        <w:t>D-08.03.01 – OBRZEŻA I OPORNIKI BETONOWE</w:t>
      </w:r>
      <w:r w:rsidRPr="0021690B">
        <w:tab/>
      </w:r>
      <w:r w:rsidR="00762344" w:rsidRPr="0021690B">
        <w:t>137</w:t>
      </w:r>
    </w:p>
    <w:p w14:paraId="6A697A72" w14:textId="1CC2C7A9" w:rsidR="00B12D90" w:rsidRPr="0021690B" w:rsidRDefault="00B12D90" w:rsidP="00B12D90">
      <w:pPr>
        <w:pStyle w:val="Spistreci1"/>
      </w:pPr>
      <w:r w:rsidRPr="0021690B">
        <w:t>D-09.09.01 ZIELEŃ DROGOWA</w:t>
      </w:r>
      <w:r w:rsidRPr="0021690B">
        <w:tab/>
      </w:r>
      <w:r w:rsidR="00762344" w:rsidRPr="0021690B">
        <w:t>143</w:t>
      </w:r>
    </w:p>
    <w:p w14:paraId="6B8B62F8" w14:textId="0C6D5E9E" w:rsidR="00B12D90" w:rsidRPr="0021690B" w:rsidRDefault="00B12D90" w:rsidP="00B12D90">
      <w:pPr>
        <w:pStyle w:val="Spistreci1"/>
      </w:pPr>
      <w:r w:rsidRPr="0021690B">
        <w:t>D.10.01.05. REGULACJA PIONOWA URZĄDZEŃ OBCYCH</w:t>
      </w:r>
      <w:r w:rsidRPr="0021690B">
        <w:tab/>
      </w:r>
      <w:r w:rsidR="00762344" w:rsidRPr="0021690B">
        <w:t>150</w:t>
      </w:r>
    </w:p>
    <w:p w14:paraId="4B1C02D7" w14:textId="0F247ADA" w:rsidR="001D5838" w:rsidRPr="0021690B" w:rsidRDefault="001D5838" w:rsidP="001D5838">
      <w:pPr>
        <w:pStyle w:val="TYTU2PODROZDZIA"/>
        <w:spacing w:before="0"/>
        <w:ind w:left="0" w:firstLine="0"/>
        <w:rPr>
          <w:rFonts w:ascii="Arial Narrow" w:hAnsi="Arial Narrow" w:cs="Arial"/>
        </w:rPr>
      </w:pPr>
      <w:r w:rsidRPr="0021690B">
        <w:rPr>
          <w:rFonts w:ascii="Arial Narrow" w:hAnsi="Arial Narrow" w:cs="Arial"/>
        </w:rPr>
        <w:t>GG.00.12.01 POMIAR POWYKONAWCZY ZREALIZOWANYCH OBIEKTÓW ODTWORZENIE ZNAKÓW OSNOWY GEODEZYJNEJ…………………………………</w:t>
      </w:r>
      <w:r w:rsidR="00F33688">
        <w:rPr>
          <w:rFonts w:ascii="Arial Narrow" w:hAnsi="Arial Narrow" w:cs="Arial"/>
        </w:rPr>
        <w:t>…………………………………………………………</w:t>
      </w:r>
      <w:r w:rsidRPr="0021690B">
        <w:rPr>
          <w:rFonts w:ascii="Arial Narrow" w:hAnsi="Arial Narrow" w:cs="Arial"/>
        </w:rPr>
        <w:t xml:space="preserve">     154</w:t>
      </w:r>
    </w:p>
    <w:p w14:paraId="1D8D8843" w14:textId="77777777" w:rsidR="001D5838" w:rsidRPr="0021690B" w:rsidRDefault="001D5838" w:rsidP="001D5838">
      <w:pPr>
        <w:rPr>
          <w:rFonts w:ascii="Arial Narrow" w:hAnsi="Arial Narrow"/>
        </w:rPr>
      </w:pPr>
    </w:p>
    <w:p w14:paraId="498A3B23" w14:textId="1E33EC24" w:rsidR="00F6123B" w:rsidRPr="0021690B" w:rsidRDefault="00FD7605" w:rsidP="00B12D90">
      <w:pPr>
        <w:pStyle w:val="Spistreci1"/>
      </w:pPr>
      <w:r w:rsidRPr="0021690B">
        <w:fldChar w:fldCharType="begin"/>
      </w:r>
      <w:r w:rsidRPr="0021690B">
        <w:instrText xml:space="preserve"> TOC \o "1-1" \h \z \u </w:instrText>
      </w:r>
      <w:r w:rsidRPr="0021690B">
        <w:fldChar w:fldCharType="separate"/>
      </w:r>
      <w:r w:rsidRPr="0021690B">
        <w:fldChar w:fldCharType="end"/>
      </w:r>
      <w:bookmarkEnd w:id="1"/>
      <w:r w:rsidR="00F264B9" w:rsidRPr="0021690B">
        <w:t xml:space="preserve"> </w:t>
      </w:r>
      <w:r w:rsidR="00F6123B" w:rsidRPr="0021690B">
        <w:br w:type="page"/>
      </w:r>
    </w:p>
    <w:p w14:paraId="0A7276A5" w14:textId="535F7EBE" w:rsidR="00E97A20" w:rsidRPr="0021690B" w:rsidRDefault="00E97A20" w:rsidP="008E4375">
      <w:pPr>
        <w:rPr>
          <w:rFonts w:ascii="Arial Narrow" w:hAnsi="Arial Narrow"/>
          <w:b/>
        </w:rPr>
      </w:pPr>
      <w:bookmarkStart w:id="2" w:name="_Toc158882743"/>
      <w:bookmarkEnd w:id="0"/>
      <w:r w:rsidRPr="0021690B">
        <w:rPr>
          <w:rFonts w:ascii="Arial Narrow" w:hAnsi="Arial Narrow"/>
          <w:b/>
        </w:rPr>
        <w:lastRenderedPageBreak/>
        <w:t>D-00.00.00 - WYMAGANIA  OGÓLNE</w:t>
      </w:r>
      <w:bookmarkEnd w:id="2"/>
    </w:p>
    <w:p w14:paraId="643E5169" w14:textId="785FA051" w:rsidR="00E97A20" w:rsidRPr="0021690B" w:rsidRDefault="00E97A20" w:rsidP="00BA2D33">
      <w:pPr>
        <w:pStyle w:val="Nagwek1"/>
      </w:pPr>
      <w:bookmarkStart w:id="3" w:name="_Toc404150096"/>
      <w:bookmarkStart w:id="4" w:name="_Toc416830698"/>
      <w:bookmarkStart w:id="5" w:name="_Toc6881279"/>
      <w:bookmarkStart w:id="6" w:name="_Toc6882152"/>
      <w:bookmarkStart w:id="7" w:name="_Toc533097065"/>
      <w:bookmarkStart w:id="8" w:name="_Toc533097164"/>
      <w:bookmarkStart w:id="9" w:name="_Toc533106347"/>
      <w:bookmarkStart w:id="10" w:name="_Toc533119848"/>
      <w:bookmarkStart w:id="11" w:name="_Toc533121195"/>
      <w:bookmarkStart w:id="12" w:name="_Toc88746004"/>
      <w:bookmarkStart w:id="13" w:name="_Toc158281807"/>
      <w:bookmarkStart w:id="14" w:name="_Toc158295213"/>
      <w:bookmarkStart w:id="15" w:name="_Toc158881935"/>
      <w:bookmarkStart w:id="16" w:name="_Toc158882744"/>
      <w:r w:rsidRPr="0021690B">
        <w:t>1. WSTĘP</w:t>
      </w:r>
      <w:bookmarkEnd w:id="3"/>
      <w:bookmarkEnd w:id="4"/>
      <w:bookmarkEnd w:id="5"/>
      <w:bookmarkEnd w:id="6"/>
      <w:bookmarkEnd w:id="7"/>
      <w:bookmarkEnd w:id="8"/>
      <w:bookmarkEnd w:id="9"/>
      <w:bookmarkEnd w:id="10"/>
      <w:bookmarkEnd w:id="11"/>
      <w:bookmarkEnd w:id="12"/>
      <w:bookmarkEnd w:id="13"/>
      <w:bookmarkEnd w:id="14"/>
      <w:bookmarkEnd w:id="15"/>
      <w:bookmarkEnd w:id="16"/>
    </w:p>
    <w:p w14:paraId="45C60F32" w14:textId="748F4081" w:rsidR="00E97A20" w:rsidRPr="0021690B" w:rsidRDefault="00E97A20" w:rsidP="00045F4D">
      <w:pPr>
        <w:pStyle w:val="Nagwek2"/>
      </w:pPr>
      <w:bookmarkStart w:id="17" w:name="_Toc533097066"/>
      <w:bookmarkStart w:id="18" w:name="_Toc533097165"/>
      <w:r w:rsidRPr="0021690B">
        <w:t>1.1. Przedmiot ST</w:t>
      </w:r>
      <w:bookmarkEnd w:id="17"/>
      <w:bookmarkEnd w:id="18"/>
    </w:p>
    <w:p w14:paraId="34B1FE73" w14:textId="1E5FC293" w:rsidR="00BA4713" w:rsidRPr="0021690B" w:rsidRDefault="00E97A20" w:rsidP="00E97A20">
      <w:pPr>
        <w:rPr>
          <w:rFonts w:ascii="Arial Narrow" w:hAnsi="Arial Narrow"/>
        </w:rPr>
      </w:pPr>
      <w:r w:rsidRPr="0021690B">
        <w:rPr>
          <w:rFonts w:ascii="Arial Narrow" w:hAnsi="Arial Narrow"/>
        </w:rPr>
        <w:tab/>
        <w:t xml:space="preserve">Przedmiotem niniejszej specyfikacji technicznej (ST) są wymagania ogólne dotyczące wykonania i odbioru robót drogowych w ramach zadania inwestycyjnego pod nazwą: </w:t>
      </w:r>
      <w:r w:rsidR="00BA4713" w:rsidRPr="0021690B">
        <w:rPr>
          <w:rFonts w:ascii="Arial Narrow" w:hAnsi="Arial Narrow"/>
        </w:rPr>
        <w:t>„</w:t>
      </w:r>
      <w:r w:rsidR="00AB726B" w:rsidRPr="0021690B">
        <w:rPr>
          <w:rFonts w:ascii="Arial Narrow" w:hAnsi="Arial Narrow"/>
        </w:rPr>
        <w:t xml:space="preserve">Przebudowa ul. </w:t>
      </w:r>
      <w:r w:rsidR="000348EB" w:rsidRPr="0021690B">
        <w:rPr>
          <w:rFonts w:ascii="Arial Narrow" w:hAnsi="Arial Narrow"/>
        </w:rPr>
        <w:t>Powstańców Warszawy</w:t>
      </w:r>
      <w:r w:rsidR="00AB726B" w:rsidRPr="0021690B">
        <w:rPr>
          <w:rFonts w:ascii="Arial Narrow" w:hAnsi="Arial Narrow"/>
        </w:rPr>
        <w:t xml:space="preserve"> w Bydgoszczy</w:t>
      </w:r>
      <w:r w:rsidR="000C67B3" w:rsidRPr="0021690B">
        <w:rPr>
          <w:rFonts w:ascii="Arial Narrow" w:hAnsi="Arial Narrow"/>
        </w:rPr>
        <w:t>”.</w:t>
      </w:r>
    </w:p>
    <w:p w14:paraId="2B5A5CEA" w14:textId="77777777" w:rsidR="00E97A20" w:rsidRPr="0021690B" w:rsidRDefault="00E97A20" w:rsidP="00045F4D">
      <w:pPr>
        <w:pStyle w:val="Nagwek2"/>
      </w:pPr>
      <w:r w:rsidRPr="0021690B">
        <w:t xml:space="preserve"> </w:t>
      </w:r>
      <w:bookmarkStart w:id="19" w:name="_Toc533097067"/>
      <w:bookmarkStart w:id="20" w:name="_Toc533097166"/>
      <w:r w:rsidRPr="0021690B">
        <w:t>1.2. Zakres stosowania ST</w:t>
      </w:r>
      <w:bookmarkEnd w:id="19"/>
      <w:bookmarkEnd w:id="20"/>
    </w:p>
    <w:p w14:paraId="44AB3B93" w14:textId="77777777" w:rsidR="00E97A20" w:rsidRPr="0021690B" w:rsidRDefault="00E97A20" w:rsidP="00E97A20">
      <w:pPr>
        <w:rPr>
          <w:rFonts w:ascii="Arial Narrow" w:hAnsi="Arial Narrow"/>
        </w:rPr>
      </w:pPr>
      <w:r w:rsidRPr="0021690B">
        <w:rPr>
          <w:rFonts w:ascii="Arial Narrow" w:hAnsi="Arial Narrow"/>
        </w:rPr>
        <w:tab/>
        <w:t>Szczegółowa specyfikacja techniczna stosowana jest jako dokument przetargowy i kontraktowy przy zlecaniu i realizacji robót wymienionych w punkcie 1.1.</w:t>
      </w:r>
    </w:p>
    <w:p w14:paraId="78194393" w14:textId="77777777" w:rsidR="00E97A20" w:rsidRPr="0021690B" w:rsidRDefault="00E97A20" w:rsidP="00045F4D">
      <w:pPr>
        <w:pStyle w:val="Nagwek2"/>
      </w:pPr>
      <w:bookmarkStart w:id="21" w:name="_Toc533097068"/>
      <w:bookmarkStart w:id="22" w:name="_Toc533097167"/>
      <w:r w:rsidRPr="0021690B">
        <w:t>1.3. Zakres robót objętych ST</w:t>
      </w:r>
      <w:bookmarkEnd w:id="21"/>
      <w:bookmarkEnd w:id="22"/>
    </w:p>
    <w:p w14:paraId="7C42620C" w14:textId="77777777" w:rsidR="00E97A20" w:rsidRPr="0021690B" w:rsidRDefault="00E97A20" w:rsidP="00E97A20">
      <w:pPr>
        <w:rPr>
          <w:rFonts w:ascii="Arial Narrow" w:hAnsi="Arial Narrow"/>
        </w:rPr>
      </w:pPr>
      <w:r w:rsidRPr="0021690B">
        <w:rPr>
          <w:rFonts w:ascii="Arial Narrow" w:hAnsi="Arial Narrow"/>
        </w:rPr>
        <w:tab/>
        <w:t>Ustalenia zawarte w niniejszej specyfikacji obejmują wymagania, wspólne dla robót objętych specyfikacjami technicznymi, dla poszczególnych asortymentów robót drogowych.</w:t>
      </w:r>
    </w:p>
    <w:p w14:paraId="19B86C1C" w14:textId="77777777" w:rsidR="00E97A20" w:rsidRPr="0021690B" w:rsidRDefault="00E97A20" w:rsidP="00045F4D">
      <w:pPr>
        <w:pStyle w:val="Nagwek2"/>
      </w:pPr>
      <w:bookmarkStart w:id="23" w:name="_Toc533097069"/>
      <w:bookmarkStart w:id="24" w:name="_Toc533097168"/>
      <w:r w:rsidRPr="0021690B">
        <w:t>1.4. Określenia podstawowe</w:t>
      </w:r>
      <w:bookmarkEnd w:id="23"/>
      <w:bookmarkEnd w:id="24"/>
    </w:p>
    <w:p w14:paraId="53182A7D" w14:textId="77777777" w:rsidR="00E97A20" w:rsidRPr="0021690B" w:rsidRDefault="00E97A20" w:rsidP="00E97A20">
      <w:pPr>
        <w:pStyle w:val="tekstost"/>
        <w:spacing w:after="60"/>
        <w:rPr>
          <w:rFonts w:ascii="Arial Narrow" w:hAnsi="Arial Narrow"/>
        </w:rPr>
      </w:pPr>
      <w:r w:rsidRPr="0021690B">
        <w:rPr>
          <w:rFonts w:ascii="Arial Narrow" w:hAnsi="Arial Narrow"/>
        </w:rPr>
        <w:tab/>
        <w:t>Użyte w specyfikacji technicznej wymienione poniżej określenia należy rozumieć w każdym przypadku następująco:</w:t>
      </w:r>
    </w:p>
    <w:p w14:paraId="6122DFB7" w14:textId="77777777" w:rsidR="00E97A20" w:rsidRPr="0021690B" w:rsidRDefault="00E97A20" w:rsidP="00E97A20">
      <w:pPr>
        <w:pStyle w:val="tekstost"/>
        <w:tabs>
          <w:tab w:val="left" w:pos="567"/>
        </w:tabs>
        <w:spacing w:before="60" w:after="60"/>
        <w:rPr>
          <w:rFonts w:ascii="Arial Narrow" w:hAnsi="Arial Narrow"/>
        </w:rPr>
      </w:pPr>
      <w:r w:rsidRPr="0021690B">
        <w:rPr>
          <w:rFonts w:ascii="Arial Narrow" w:hAnsi="Arial Narrow"/>
          <w:b/>
        </w:rPr>
        <w:t>1.4.1.</w:t>
      </w:r>
      <w:r w:rsidRPr="0021690B">
        <w:rPr>
          <w:rFonts w:ascii="Arial Narrow" w:hAnsi="Arial Narrow"/>
        </w:rPr>
        <w:tab/>
        <w:t>Budowla drogowa - obiekt budowlany, nie będący budynkiem, stanowiący całość techniczno-użytkową (droga) albo jego część stanowiącą odrębny element konstrukcyjny lub technologiczny (obiekt mostowy, korpus ziemny, węzeł).</w:t>
      </w:r>
    </w:p>
    <w:p w14:paraId="11ED5550" w14:textId="77777777" w:rsidR="00E97A20" w:rsidRPr="0021690B" w:rsidRDefault="00E97A20" w:rsidP="00E97A20">
      <w:pPr>
        <w:pStyle w:val="tekstost"/>
        <w:tabs>
          <w:tab w:val="left" w:pos="567"/>
        </w:tabs>
        <w:spacing w:before="60" w:after="60"/>
        <w:rPr>
          <w:rFonts w:ascii="Arial Narrow" w:hAnsi="Arial Narrow"/>
        </w:rPr>
      </w:pPr>
      <w:r w:rsidRPr="0021690B">
        <w:rPr>
          <w:rFonts w:ascii="Arial Narrow" w:hAnsi="Arial Narrow"/>
          <w:b/>
        </w:rPr>
        <w:t>1.4.2</w:t>
      </w:r>
      <w:r w:rsidRPr="0021690B">
        <w:rPr>
          <w:rFonts w:ascii="Arial Narrow" w:hAnsi="Arial Narrow"/>
        </w:rPr>
        <w:t>.</w:t>
      </w:r>
      <w:r w:rsidRPr="0021690B">
        <w:rPr>
          <w:rFonts w:ascii="Arial Narrow" w:hAnsi="Arial Narrow"/>
        </w:rPr>
        <w:tab/>
        <w:t>Chodnik - wyznaczony pas terenu przy jezdni lub odsunięty od jezdni, przeznaczony do ruchu pieszych.</w:t>
      </w:r>
    </w:p>
    <w:p w14:paraId="5274D6C3" w14:textId="7F613F54" w:rsidR="00E97A20" w:rsidRPr="0021690B" w:rsidRDefault="00E97A20" w:rsidP="00E97A20">
      <w:pPr>
        <w:pStyle w:val="tekstost"/>
        <w:tabs>
          <w:tab w:val="left" w:pos="567"/>
        </w:tabs>
        <w:spacing w:before="60" w:after="60"/>
        <w:rPr>
          <w:rFonts w:ascii="Arial Narrow" w:hAnsi="Arial Narrow"/>
        </w:rPr>
      </w:pPr>
      <w:r w:rsidRPr="0021690B">
        <w:rPr>
          <w:rFonts w:ascii="Arial Narrow" w:hAnsi="Arial Narrow"/>
          <w:b/>
        </w:rPr>
        <w:t>1.4.</w:t>
      </w:r>
      <w:r w:rsidR="00280E64" w:rsidRPr="0021690B">
        <w:rPr>
          <w:rFonts w:ascii="Arial Narrow" w:hAnsi="Arial Narrow"/>
          <w:b/>
        </w:rPr>
        <w:t>3</w:t>
      </w:r>
      <w:r w:rsidRPr="0021690B">
        <w:rPr>
          <w:rFonts w:ascii="Arial Narrow" w:hAnsi="Arial Narrow"/>
        </w:rPr>
        <w:t>.</w:t>
      </w:r>
      <w:r w:rsidRPr="0021690B">
        <w:rPr>
          <w:rFonts w:ascii="Arial Narrow" w:hAnsi="Arial Narrow"/>
        </w:rPr>
        <w:tab/>
        <w:t>Droga - wydzielony pas terenu przeznaczony do ruchu lub postoju pojazdów oraz ruchu pieszych wraz z wszelkimi urządzeniami technicznymi związanymi z prowadzeniem i zabezpieczeniem ruchu.</w:t>
      </w:r>
    </w:p>
    <w:p w14:paraId="6353C3AE" w14:textId="2AFE142D" w:rsidR="00E97A20" w:rsidRPr="0021690B" w:rsidRDefault="00E97A20" w:rsidP="00E97A20">
      <w:pPr>
        <w:pStyle w:val="tekstost"/>
        <w:tabs>
          <w:tab w:val="left" w:pos="567"/>
        </w:tabs>
        <w:spacing w:before="60" w:after="60"/>
        <w:rPr>
          <w:rFonts w:ascii="Arial Narrow" w:hAnsi="Arial Narrow"/>
        </w:rPr>
      </w:pPr>
      <w:r w:rsidRPr="0021690B">
        <w:rPr>
          <w:rFonts w:ascii="Arial Narrow" w:hAnsi="Arial Narrow"/>
          <w:b/>
        </w:rPr>
        <w:t>1.4.</w:t>
      </w:r>
      <w:r w:rsidR="00280E64" w:rsidRPr="0021690B">
        <w:rPr>
          <w:rFonts w:ascii="Arial Narrow" w:hAnsi="Arial Narrow"/>
          <w:b/>
        </w:rPr>
        <w:t>4</w:t>
      </w:r>
      <w:r w:rsidRPr="0021690B">
        <w:rPr>
          <w:rFonts w:ascii="Arial Narrow" w:hAnsi="Arial Narrow"/>
          <w:b/>
        </w:rPr>
        <w:t>.</w:t>
      </w:r>
      <w:r w:rsidRPr="0021690B">
        <w:rPr>
          <w:rFonts w:ascii="Arial Narrow" w:hAnsi="Arial Narrow"/>
        </w:rPr>
        <w:tab/>
        <w:t xml:space="preserve">Dziennik budowy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w:t>
      </w:r>
      <w:r w:rsidR="009F3D69" w:rsidRPr="0021690B">
        <w:rPr>
          <w:rFonts w:ascii="Arial Narrow" w:hAnsi="Arial Narrow"/>
        </w:rPr>
        <w:t>Zamawiającym</w:t>
      </w:r>
      <w:r w:rsidRPr="0021690B">
        <w:rPr>
          <w:rFonts w:ascii="Arial Narrow" w:hAnsi="Arial Narrow"/>
        </w:rPr>
        <w:t>, Wykonawcą i projektantem.</w:t>
      </w:r>
    </w:p>
    <w:p w14:paraId="40D392D4" w14:textId="6F75AEAA"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w:t>
      </w:r>
      <w:r w:rsidR="00170727" w:rsidRPr="0021690B">
        <w:rPr>
          <w:rFonts w:ascii="Arial Narrow" w:hAnsi="Arial Narrow"/>
          <w:b/>
        </w:rPr>
        <w:t>5.</w:t>
      </w:r>
      <w:r w:rsidRPr="0021690B">
        <w:rPr>
          <w:rFonts w:ascii="Arial Narrow" w:hAnsi="Arial Narrow"/>
        </w:rPr>
        <w:tab/>
        <w:t>Jezdnia - część korony drogi przeznaczona do ruchu pojazdów.</w:t>
      </w:r>
    </w:p>
    <w:p w14:paraId="0FB4B0A7" w14:textId="62E0DA6D"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w:t>
      </w:r>
      <w:r w:rsidR="00170727" w:rsidRPr="0021690B">
        <w:rPr>
          <w:rFonts w:ascii="Arial Narrow" w:hAnsi="Arial Narrow"/>
          <w:b/>
        </w:rPr>
        <w:t>6</w:t>
      </w:r>
      <w:r w:rsidRPr="0021690B">
        <w:rPr>
          <w:rFonts w:ascii="Arial Narrow" w:hAnsi="Arial Narrow"/>
          <w:b/>
        </w:rPr>
        <w:t>.</w:t>
      </w:r>
      <w:r w:rsidRPr="0021690B">
        <w:rPr>
          <w:rFonts w:ascii="Arial Narrow" w:hAnsi="Arial Narrow"/>
          <w:b/>
        </w:rPr>
        <w:tab/>
      </w:r>
      <w:r w:rsidRPr="0021690B">
        <w:rPr>
          <w:rFonts w:ascii="Arial Narrow" w:hAnsi="Arial Narrow"/>
        </w:rPr>
        <w:t>Kierownik budowy - osoba wyznaczona przez Wykonawcę, upoważniona do kierowania robotami i do występowania w jego imieniu w sprawach realizacji kontraktu.</w:t>
      </w:r>
    </w:p>
    <w:p w14:paraId="21E99DC8" w14:textId="15485F2E"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w:t>
      </w:r>
      <w:r w:rsidR="00170727" w:rsidRPr="0021690B">
        <w:rPr>
          <w:rFonts w:ascii="Arial Narrow" w:hAnsi="Arial Narrow"/>
          <w:b/>
        </w:rPr>
        <w:t>7</w:t>
      </w:r>
      <w:r w:rsidRPr="0021690B">
        <w:rPr>
          <w:rFonts w:ascii="Arial Narrow" w:hAnsi="Arial Narrow"/>
          <w:b/>
        </w:rPr>
        <w:t>.</w:t>
      </w:r>
      <w:r w:rsidRPr="0021690B">
        <w:rPr>
          <w:rFonts w:ascii="Arial Narrow" w:hAnsi="Arial Narrow"/>
          <w:b/>
        </w:rPr>
        <w:tab/>
      </w:r>
      <w:r w:rsidRPr="0021690B">
        <w:rPr>
          <w:rFonts w:ascii="Arial Narrow" w:hAnsi="Arial Narrow"/>
        </w:rPr>
        <w:t>Korona drogi - jezdnia (jezdnie) z poboczami lub chodnikami, zatokami, pasami awaryjnego postoju i pasami dzielącymi jezdnie.</w:t>
      </w:r>
    </w:p>
    <w:p w14:paraId="1A56D474" w14:textId="5E2538B4"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w:t>
      </w:r>
      <w:r w:rsidR="00170727" w:rsidRPr="0021690B">
        <w:rPr>
          <w:rFonts w:ascii="Arial Narrow" w:hAnsi="Arial Narrow"/>
          <w:b/>
        </w:rPr>
        <w:t>8</w:t>
      </w:r>
      <w:r w:rsidRPr="0021690B">
        <w:rPr>
          <w:rFonts w:ascii="Arial Narrow" w:hAnsi="Arial Narrow"/>
          <w:b/>
        </w:rPr>
        <w:t>.</w:t>
      </w:r>
      <w:r w:rsidRPr="0021690B">
        <w:rPr>
          <w:rFonts w:ascii="Arial Narrow" w:hAnsi="Arial Narrow"/>
        </w:rPr>
        <w:tab/>
        <w:t>Konstrukcja nawierzchni - układ warstw nawierzchni wraz ze sposobem ich połączenia.</w:t>
      </w:r>
    </w:p>
    <w:p w14:paraId="64F9C4DD" w14:textId="5547E911"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w:t>
      </w:r>
      <w:r w:rsidR="00170727" w:rsidRPr="0021690B">
        <w:rPr>
          <w:rFonts w:ascii="Arial Narrow" w:hAnsi="Arial Narrow"/>
          <w:b/>
        </w:rPr>
        <w:t>9</w:t>
      </w:r>
      <w:r w:rsidRPr="0021690B">
        <w:rPr>
          <w:rFonts w:ascii="Arial Narrow" w:hAnsi="Arial Narrow"/>
          <w:b/>
        </w:rPr>
        <w:t>.</w:t>
      </w:r>
      <w:r w:rsidRPr="0021690B">
        <w:rPr>
          <w:rFonts w:ascii="Arial Narrow" w:hAnsi="Arial Narrow"/>
        </w:rPr>
        <w:tab/>
        <w:t>Korpus drogowy - nasyp lub ta część wykopu, która jest ograniczona koroną drogi i skarpami rowów.</w:t>
      </w:r>
    </w:p>
    <w:p w14:paraId="5D024A05" w14:textId="1C72680F"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1.4.1</w:t>
      </w:r>
      <w:r w:rsidR="00170727" w:rsidRPr="0021690B">
        <w:rPr>
          <w:rFonts w:ascii="Arial Narrow" w:hAnsi="Arial Narrow"/>
          <w:b/>
        </w:rPr>
        <w:t>0</w:t>
      </w:r>
      <w:r w:rsidRPr="0021690B">
        <w:rPr>
          <w:rFonts w:ascii="Arial Narrow" w:hAnsi="Arial Narrow"/>
          <w:b/>
        </w:rPr>
        <w:t>.</w:t>
      </w:r>
      <w:r w:rsidRPr="0021690B">
        <w:rPr>
          <w:rFonts w:ascii="Arial Narrow" w:hAnsi="Arial Narrow"/>
        </w:rPr>
        <w:tab/>
        <w:t>Koryto - element uformowany w korpusie drogowym w celu ułożenia w nim konstrukcji nawierzchni.</w:t>
      </w:r>
    </w:p>
    <w:p w14:paraId="62BBDC5F" w14:textId="0DB295ED"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1.4.1</w:t>
      </w:r>
      <w:r w:rsidR="00170727" w:rsidRPr="0021690B">
        <w:rPr>
          <w:rFonts w:ascii="Arial Narrow" w:hAnsi="Arial Narrow"/>
          <w:b/>
        </w:rPr>
        <w:t>1</w:t>
      </w:r>
      <w:r w:rsidRPr="0021690B">
        <w:rPr>
          <w:rFonts w:ascii="Arial Narrow" w:hAnsi="Arial Narrow"/>
          <w:b/>
        </w:rPr>
        <w:t>.</w:t>
      </w:r>
      <w:r w:rsidRPr="0021690B">
        <w:rPr>
          <w:rFonts w:ascii="Arial Narrow" w:hAnsi="Arial Narrow"/>
        </w:rPr>
        <w:tab/>
        <w:t>Laboratorium - drogowe lub inne laboratorium badawcze, zaakceptowane przez Zamawiającego, niezbędne do przeprowadzenia wszelkich badań i prób związanych z oceną jakości materiałów oraz robót.</w:t>
      </w:r>
    </w:p>
    <w:p w14:paraId="5C021921" w14:textId="79905186"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1.4.1</w:t>
      </w:r>
      <w:r w:rsidR="00170727" w:rsidRPr="0021690B">
        <w:rPr>
          <w:rFonts w:ascii="Arial Narrow" w:hAnsi="Arial Narrow"/>
          <w:b/>
        </w:rPr>
        <w:t>2</w:t>
      </w:r>
      <w:r w:rsidRPr="0021690B">
        <w:rPr>
          <w:rFonts w:ascii="Arial Narrow" w:hAnsi="Arial Narrow"/>
          <w:b/>
        </w:rPr>
        <w:t>.</w:t>
      </w:r>
      <w:r w:rsidRPr="0021690B">
        <w:rPr>
          <w:rFonts w:ascii="Arial Narrow" w:hAnsi="Arial Narrow"/>
        </w:rPr>
        <w:tab/>
        <w:t xml:space="preserve">Materiały - wszelkie tworzywa niezbędne do wykonania robót, zgodne z dokumentacją projektową i specyfikacjami technicznymi, zaakceptowane przez </w:t>
      </w:r>
      <w:r w:rsidR="001C1C48" w:rsidRPr="0021690B">
        <w:rPr>
          <w:rFonts w:ascii="Arial Narrow" w:hAnsi="Arial Narrow"/>
        </w:rPr>
        <w:t>Zamawiającego</w:t>
      </w:r>
      <w:r w:rsidRPr="0021690B">
        <w:rPr>
          <w:rFonts w:ascii="Arial Narrow" w:hAnsi="Arial Narrow"/>
        </w:rPr>
        <w:t>.</w:t>
      </w:r>
    </w:p>
    <w:p w14:paraId="05E8964E" w14:textId="797B1F80" w:rsidR="00E97A20" w:rsidRPr="0021690B" w:rsidRDefault="00E97A20" w:rsidP="00E97A20">
      <w:pPr>
        <w:pStyle w:val="tekstost"/>
        <w:tabs>
          <w:tab w:val="left" w:pos="624"/>
        </w:tabs>
        <w:spacing w:before="60"/>
        <w:rPr>
          <w:rFonts w:ascii="Arial Narrow" w:hAnsi="Arial Narrow"/>
        </w:rPr>
      </w:pPr>
      <w:r w:rsidRPr="0021690B">
        <w:rPr>
          <w:rFonts w:ascii="Arial Narrow" w:hAnsi="Arial Narrow"/>
          <w:b/>
        </w:rPr>
        <w:t>1.4.</w:t>
      </w:r>
      <w:r w:rsidR="00280E64" w:rsidRPr="0021690B">
        <w:rPr>
          <w:rFonts w:ascii="Arial Narrow" w:hAnsi="Arial Narrow"/>
          <w:b/>
        </w:rPr>
        <w:t>1</w:t>
      </w:r>
      <w:r w:rsidR="00170727" w:rsidRPr="0021690B">
        <w:rPr>
          <w:rFonts w:ascii="Arial Narrow" w:hAnsi="Arial Narrow"/>
          <w:b/>
        </w:rPr>
        <w:t>3</w:t>
      </w:r>
      <w:r w:rsidRPr="0021690B">
        <w:rPr>
          <w:rFonts w:ascii="Arial Narrow" w:hAnsi="Arial Narrow"/>
          <w:b/>
        </w:rPr>
        <w:t>.</w:t>
      </w:r>
      <w:r w:rsidRPr="0021690B">
        <w:rPr>
          <w:rFonts w:ascii="Arial Narrow" w:hAnsi="Arial Narrow"/>
        </w:rPr>
        <w:t xml:space="preserve"> Nawierzchnia - warstwa lub zespół warstw służących do przejmowania i rozkładania obciążeń od ruchu na podłoże gruntowe i zapewniających dogodne warunki dla ruchu.</w:t>
      </w:r>
    </w:p>
    <w:p w14:paraId="46DAD500" w14:textId="77777777" w:rsidR="00E97A20" w:rsidRPr="0021690B" w:rsidRDefault="00E97A20" w:rsidP="009B7EC1">
      <w:pPr>
        <w:numPr>
          <w:ilvl w:val="0"/>
          <w:numId w:val="10"/>
        </w:numPr>
        <w:overflowPunct w:val="0"/>
        <w:autoSpaceDE w:val="0"/>
        <w:autoSpaceDN w:val="0"/>
        <w:adjustRightInd w:val="0"/>
        <w:textAlignment w:val="baseline"/>
        <w:rPr>
          <w:rFonts w:ascii="Arial Narrow" w:hAnsi="Arial Narrow"/>
        </w:rPr>
      </w:pPr>
      <w:r w:rsidRPr="0021690B">
        <w:rPr>
          <w:rFonts w:ascii="Arial Narrow" w:hAnsi="Arial Narrow"/>
        </w:rPr>
        <w:t>Warstwa ścieralna - górna warstwa nawierzchni poddana bezpośrednio oddziaływaniu ruchu i czynników atmosferycznych.</w:t>
      </w:r>
    </w:p>
    <w:p w14:paraId="542A3059" w14:textId="77777777" w:rsidR="00E97A20" w:rsidRPr="0021690B" w:rsidRDefault="00E97A20" w:rsidP="009B7EC1">
      <w:pPr>
        <w:numPr>
          <w:ilvl w:val="0"/>
          <w:numId w:val="10"/>
        </w:numPr>
        <w:overflowPunct w:val="0"/>
        <w:autoSpaceDE w:val="0"/>
        <w:autoSpaceDN w:val="0"/>
        <w:adjustRightInd w:val="0"/>
        <w:textAlignment w:val="baseline"/>
        <w:rPr>
          <w:rFonts w:ascii="Arial Narrow" w:hAnsi="Arial Narrow"/>
        </w:rPr>
      </w:pPr>
      <w:r w:rsidRPr="0021690B">
        <w:rPr>
          <w:rFonts w:ascii="Arial Narrow" w:hAnsi="Arial Narrow"/>
        </w:rPr>
        <w:t>Warstwa wiążąca - warstwa znajdująca się między warstwą ścieralną a podbudową, zapewniająca lepsze rozłożenie naprężeń w nawierzchni i przekazywanie ich na podbudowę.</w:t>
      </w:r>
    </w:p>
    <w:p w14:paraId="718DADE1" w14:textId="77777777" w:rsidR="00E97A20" w:rsidRPr="0021690B" w:rsidRDefault="00E97A20" w:rsidP="009B7EC1">
      <w:pPr>
        <w:numPr>
          <w:ilvl w:val="0"/>
          <w:numId w:val="10"/>
        </w:numPr>
        <w:overflowPunct w:val="0"/>
        <w:autoSpaceDE w:val="0"/>
        <w:autoSpaceDN w:val="0"/>
        <w:adjustRightInd w:val="0"/>
        <w:textAlignment w:val="baseline"/>
        <w:rPr>
          <w:rFonts w:ascii="Arial Narrow" w:hAnsi="Arial Narrow"/>
        </w:rPr>
      </w:pPr>
      <w:r w:rsidRPr="0021690B">
        <w:rPr>
          <w:rFonts w:ascii="Arial Narrow" w:hAnsi="Arial Narrow"/>
        </w:rPr>
        <w:t>Warstwa wyrównawcza - warstwa służąca do wyrównania nierówności podbudowy lub profilu istniejącej nawierzchni.</w:t>
      </w:r>
    </w:p>
    <w:p w14:paraId="635491FD" w14:textId="77777777" w:rsidR="00E97A20" w:rsidRPr="0021690B" w:rsidRDefault="00E97A20" w:rsidP="009B7EC1">
      <w:pPr>
        <w:numPr>
          <w:ilvl w:val="0"/>
          <w:numId w:val="10"/>
        </w:numPr>
        <w:overflowPunct w:val="0"/>
        <w:autoSpaceDE w:val="0"/>
        <w:autoSpaceDN w:val="0"/>
        <w:adjustRightInd w:val="0"/>
        <w:textAlignment w:val="baseline"/>
        <w:rPr>
          <w:rFonts w:ascii="Arial Narrow" w:hAnsi="Arial Narrow"/>
        </w:rPr>
      </w:pPr>
      <w:bookmarkStart w:id="25" w:name="_Ref183712422"/>
      <w:r w:rsidRPr="0021690B">
        <w:rPr>
          <w:rFonts w:ascii="Arial Narrow" w:hAnsi="Arial Narrow"/>
        </w:rPr>
        <w:t>Podbudowa - dolna część nawierzchni służąca do przenoszenia obciążeń od ruchu na podłoże. Podbudowa może składać się z podbudowy zasadniczej i podbudowy pomocniczej.</w:t>
      </w:r>
      <w:bookmarkEnd w:id="25"/>
    </w:p>
    <w:p w14:paraId="3E717D7D" w14:textId="77777777" w:rsidR="00E97A20" w:rsidRPr="0021690B" w:rsidRDefault="00E97A20" w:rsidP="009B7EC1">
      <w:pPr>
        <w:numPr>
          <w:ilvl w:val="0"/>
          <w:numId w:val="10"/>
        </w:numPr>
        <w:overflowPunct w:val="0"/>
        <w:autoSpaceDE w:val="0"/>
        <w:autoSpaceDN w:val="0"/>
        <w:adjustRightInd w:val="0"/>
        <w:textAlignment w:val="baseline"/>
        <w:rPr>
          <w:rFonts w:ascii="Arial Narrow" w:hAnsi="Arial Narrow"/>
        </w:rPr>
      </w:pPr>
      <w:r w:rsidRPr="0021690B">
        <w:rPr>
          <w:rFonts w:ascii="Arial Narrow" w:hAnsi="Arial Narrow"/>
        </w:rPr>
        <w:t>Podbudowa zasadnicza - górna część podbudowy spełniająca funkcje nośne w konstrukcji nawierzchni. Może ona składać się z jednej lub dwóch warstw.</w:t>
      </w:r>
    </w:p>
    <w:p w14:paraId="22E7F170" w14:textId="77777777" w:rsidR="00E97A20" w:rsidRPr="0021690B" w:rsidRDefault="00E97A20" w:rsidP="009B7EC1">
      <w:pPr>
        <w:numPr>
          <w:ilvl w:val="0"/>
          <w:numId w:val="10"/>
        </w:numPr>
        <w:overflowPunct w:val="0"/>
        <w:autoSpaceDE w:val="0"/>
        <w:autoSpaceDN w:val="0"/>
        <w:adjustRightInd w:val="0"/>
        <w:textAlignment w:val="baseline"/>
        <w:rPr>
          <w:rFonts w:ascii="Arial Narrow" w:hAnsi="Arial Narrow"/>
        </w:rPr>
      </w:pPr>
      <w:r w:rsidRPr="0021690B">
        <w:rPr>
          <w:rFonts w:ascii="Arial Narrow" w:hAnsi="Arial Narrow"/>
        </w:rPr>
        <w:t>Podbudowa pomocnicza - dolna część podbudowy spełniająca, obok funkcji nośnych, funkcje zabezpieczenia nawierzchni przed działaniem wody, mrozu i przenikaniem cząstek podłoża. Może zawierać warstwę mrozoochronną, odsączającą lub odcinającą.</w:t>
      </w:r>
    </w:p>
    <w:p w14:paraId="3726250A" w14:textId="77777777" w:rsidR="00E97A20" w:rsidRPr="0021690B" w:rsidRDefault="00E97A20" w:rsidP="009B7EC1">
      <w:pPr>
        <w:numPr>
          <w:ilvl w:val="0"/>
          <w:numId w:val="10"/>
        </w:numPr>
        <w:overflowPunct w:val="0"/>
        <w:autoSpaceDE w:val="0"/>
        <w:autoSpaceDN w:val="0"/>
        <w:adjustRightInd w:val="0"/>
        <w:textAlignment w:val="baseline"/>
        <w:rPr>
          <w:rFonts w:ascii="Arial Narrow" w:hAnsi="Arial Narrow"/>
        </w:rPr>
      </w:pPr>
      <w:r w:rsidRPr="0021690B">
        <w:rPr>
          <w:rFonts w:ascii="Arial Narrow" w:hAnsi="Arial Narrow"/>
        </w:rPr>
        <w:t>Warstwa mrozoochronna - warstwa, której głównym zadaniem jest ochrona nawierzchni przed skutkami działania mrozu.</w:t>
      </w:r>
    </w:p>
    <w:p w14:paraId="4D67B1D2" w14:textId="77777777" w:rsidR="00E97A20" w:rsidRPr="0021690B" w:rsidRDefault="00E97A20" w:rsidP="009B7EC1">
      <w:pPr>
        <w:numPr>
          <w:ilvl w:val="0"/>
          <w:numId w:val="10"/>
        </w:numPr>
        <w:overflowPunct w:val="0"/>
        <w:autoSpaceDE w:val="0"/>
        <w:autoSpaceDN w:val="0"/>
        <w:adjustRightInd w:val="0"/>
        <w:textAlignment w:val="baseline"/>
        <w:rPr>
          <w:rFonts w:ascii="Arial Narrow" w:hAnsi="Arial Narrow"/>
        </w:rPr>
      </w:pPr>
      <w:r w:rsidRPr="0021690B">
        <w:rPr>
          <w:rFonts w:ascii="Arial Narrow" w:hAnsi="Arial Narrow"/>
        </w:rPr>
        <w:t>Warstwa odcinająca - warstwa stosowana w celu uniemożliwienia przenikania cząstek drobnych gruntu do warstwy nawierzchni leżącej powyżej.</w:t>
      </w:r>
    </w:p>
    <w:p w14:paraId="1E1DA02E" w14:textId="77777777" w:rsidR="00E97A20" w:rsidRPr="0021690B" w:rsidRDefault="00E97A20" w:rsidP="009B7EC1">
      <w:pPr>
        <w:numPr>
          <w:ilvl w:val="0"/>
          <w:numId w:val="10"/>
        </w:numPr>
        <w:overflowPunct w:val="0"/>
        <w:autoSpaceDE w:val="0"/>
        <w:autoSpaceDN w:val="0"/>
        <w:adjustRightInd w:val="0"/>
        <w:spacing w:after="60"/>
        <w:ind w:left="288" w:hanging="288"/>
        <w:textAlignment w:val="baseline"/>
        <w:rPr>
          <w:rFonts w:ascii="Arial Narrow" w:hAnsi="Arial Narrow"/>
        </w:rPr>
      </w:pPr>
      <w:r w:rsidRPr="0021690B">
        <w:rPr>
          <w:rFonts w:ascii="Arial Narrow" w:hAnsi="Arial Narrow"/>
        </w:rPr>
        <w:lastRenderedPageBreak/>
        <w:t>Warstwa odsączająca - warstwa służąca do odprowadzenia wody przedostającej się do nawierzchni.</w:t>
      </w:r>
    </w:p>
    <w:p w14:paraId="7196C4D9" w14:textId="24C7DD50"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w:t>
      </w:r>
      <w:r w:rsidR="00280E64" w:rsidRPr="0021690B">
        <w:rPr>
          <w:rFonts w:ascii="Arial Narrow" w:hAnsi="Arial Narrow"/>
          <w:b/>
        </w:rPr>
        <w:t>1</w:t>
      </w:r>
      <w:r w:rsidR="00170727" w:rsidRPr="0021690B">
        <w:rPr>
          <w:rFonts w:ascii="Arial Narrow" w:hAnsi="Arial Narrow"/>
          <w:b/>
        </w:rPr>
        <w:t>4</w:t>
      </w:r>
      <w:r w:rsidRPr="0021690B">
        <w:rPr>
          <w:rFonts w:ascii="Arial Narrow" w:hAnsi="Arial Narrow"/>
          <w:b/>
        </w:rPr>
        <w:t>.</w:t>
      </w:r>
      <w:r w:rsidRPr="0021690B">
        <w:rPr>
          <w:rFonts w:ascii="Arial Narrow" w:hAnsi="Arial Narrow"/>
        </w:rPr>
        <w:tab/>
        <w:t>Niweleta - wysokościowe i geometryczne rozwinięcie na płaszczyźnie pionowego przekroju w osi drogi lub obiektu mostowego.</w:t>
      </w:r>
    </w:p>
    <w:p w14:paraId="0AF826AE" w14:textId="2B135EDA"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w:t>
      </w:r>
      <w:r w:rsidR="00280E64" w:rsidRPr="0021690B">
        <w:rPr>
          <w:rFonts w:ascii="Arial Narrow" w:hAnsi="Arial Narrow"/>
          <w:b/>
        </w:rPr>
        <w:t>1</w:t>
      </w:r>
      <w:r w:rsidR="00170727" w:rsidRPr="0021690B">
        <w:rPr>
          <w:rFonts w:ascii="Arial Narrow" w:hAnsi="Arial Narrow"/>
          <w:b/>
        </w:rPr>
        <w:t>5</w:t>
      </w:r>
      <w:r w:rsidRPr="0021690B">
        <w:rPr>
          <w:rFonts w:ascii="Arial Narrow" w:hAnsi="Arial Narrow"/>
          <w:b/>
        </w:rPr>
        <w:t>.</w:t>
      </w:r>
      <w:r w:rsidRPr="0021690B">
        <w:rPr>
          <w:rFonts w:ascii="Arial Narrow" w:hAnsi="Arial Narrow"/>
        </w:rPr>
        <w:tab/>
        <w:t>Odpowiednia (bliska) zgodność - zgodność wykonywanych robót z dopuszczonymi tolerancjami, a jeśli przedział tolerancji nie został określony - z przeciętnymi tolerancjami, przyjmowanymi zwyczajowo dla danego rodzaju robót budowlanych</w:t>
      </w:r>
      <w:r w:rsidR="000348EB" w:rsidRPr="0021690B">
        <w:rPr>
          <w:rFonts w:ascii="Arial Narrow" w:hAnsi="Arial Narrow"/>
        </w:rPr>
        <w:t>.</w:t>
      </w:r>
    </w:p>
    <w:p w14:paraId="6CF09549" w14:textId="46A7CBC2"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w:t>
      </w:r>
      <w:r w:rsidR="00280E64" w:rsidRPr="0021690B">
        <w:rPr>
          <w:rFonts w:ascii="Arial Narrow" w:hAnsi="Arial Narrow"/>
          <w:b/>
        </w:rPr>
        <w:t>1</w:t>
      </w:r>
      <w:r w:rsidR="00170727" w:rsidRPr="0021690B">
        <w:rPr>
          <w:rFonts w:ascii="Arial Narrow" w:hAnsi="Arial Narrow"/>
          <w:b/>
        </w:rPr>
        <w:t>6</w:t>
      </w:r>
      <w:r w:rsidRPr="0021690B">
        <w:rPr>
          <w:rFonts w:ascii="Arial Narrow" w:hAnsi="Arial Narrow"/>
          <w:b/>
        </w:rPr>
        <w:t>.</w:t>
      </w:r>
      <w:r w:rsidRPr="0021690B">
        <w:rPr>
          <w:rFonts w:ascii="Arial Narrow" w:hAnsi="Arial Narrow"/>
        </w:rPr>
        <w:tab/>
        <w:t>Pas drogowy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14:paraId="649BF493" w14:textId="0035C868"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w:t>
      </w:r>
      <w:r w:rsidR="00280E64" w:rsidRPr="0021690B">
        <w:rPr>
          <w:rFonts w:ascii="Arial Narrow" w:hAnsi="Arial Narrow"/>
          <w:b/>
        </w:rPr>
        <w:t>1</w:t>
      </w:r>
      <w:r w:rsidR="00170727" w:rsidRPr="0021690B">
        <w:rPr>
          <w:rFonts w:ascii="Arial Narrow" w:hAnsi="Arial Narrow"/>
          <w:b/>
        </w:rPr>
        <w:t>7</w:t>
      </w:r>
      <w:r w:rsidRPr="0021690B">
        <w:rPr>
          <w:rFonts w:ascii="Arial Narrow" w:hAnsi="Arial Narrow"/>
          <w:b/>
        </w:rPr>
        <w:t>.</w:t>
      </w:r>
      <w:r w:rsidRPr="0021690B">
        <w:rPr>
          <w:rFonts w:ascii="Arial Narrow" w:hAnsi="Arial Narrow"/>
        </w:rPr>
        <w:tab/>
        <w:t>Pobocze - część korony drogi przeznaczona do chwilowego postoju pojazdów, umieszczenia urządzeń organizacji i bezpieczeństwa ruchu oraz do ruchu pieszych, służąca jednocześnie do bocznego oparcia konstrukcji nawierzchni.</w:t>
      </w:r>
    </w:p>
    <w:p w14:paraId="4E028A56" w14:textId="3D3DAC5A"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w:t>
      </w:r>
      <w:r w:rsidR="002014F4" w:rsidRPr="0021690B">
        <w:rPr>
          <w:rFonts w:ascii="Arial Narrow" w:hAnsi="Arial Narrow"/>
          <w:b/>
        </w:rPr>
        <w:t>1</w:t>
      </w:r>
      <w:r w:rsidR="00170727" w:rsidRPr="0021690B">
        <w:rPr>
          <w:rFonts w:ascii="Arial Narrow" w:hAnsi="Arial Narrow"/>
          <w:b/>
        </w:rPr>
        <w:t>8</w:t>
      </w:r>
      <w:r w:rsidRPr="0021690B">
        <w:rPr>
          <w:rFonts w:ascii="Arial Narrow" w:hAnsi="Arial Narrow"/>
          <w:b/>
        </w:rPr>
        <w:t>.</w:t>
      </w:r>
      <w:r w:rsidRPr="0021690B">
        <w:rPr>
          <w:rFonts w:ascii="Arial Narrow" w:hAnsi="Arial Narrow"/>
        </w:rPr>
        <w:tab/>
        <w:t>Podłoże nawierzchni - grunt rodzimy lub nasypowy, leżący pod nawierzchnią do głębokości przemarzania.</w:t>
      </w:r>
    </w:p>
    <w:p w14:paraId="5281E466" w14:textId="2C3B6B0F"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w:t>
      </w:r>
      <w:r w:rsidR="00170727" w:rsidRPr="0021690B">
        <w:rPr>
          <w:rFonts w:ascii="Arial Narrow" w:hAnsi="Arial Narrow"/>
          <w:b/>
        </w:rPr>
        <w:t>19</w:t>
      </w:r>
      <w:r w:rsidRPr="0021690B">
        <w:rPr>
          <w:rFonts w:ascii="Arial Narrow" w:hAnsi="Arial Narrow"/>
          <w:b/>
        </w:rPr>
        <w:t>.</w:t>
      </w:r>
      <w:r w:rsidRPr="0021690B">
        <w:rPr>
          <w:rFonts w:ascii="Arial Narrow" w:hAnsi="Arial Narrow"/>
        </w:rPr>
        <w:tab/>
        <w:t>Podłoże ulepszone nawierzchni - górna warstwa podłoża, leżąca bezpośrednio pod nawierzchnią, ulepszona w celu umożliwienia przejęcia ruchu budowlanego i właściwego wykonania nawierzchni.</w:t>
      </w:r>
    </w:p>
    <w:p w14:paraId="6EB19399" w14:textId="18FBE290"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w:t>
      </w:r>
      <w:r w:rsidR="00AC4B30" w:rsidRPr="0021690B">
        <w:rPr>
          <w:rFonts w:ascii="Arial Narrow" w:hAnsi="Arial Narrow"/>
          <w:b/>
        </w:rPr>
        <w:t>2</w:t>
      </w:r>
      <w:r w:rsidR="00170727" w:rsidRPr="0021690B">
        <w:rPr>
          <w:rFonts w:ascii="Arial Narrow" w:hAnsi="Arial Narrow"/>
          <w:b/>
        </w:rPr>
        <w:t>0</w:t>
      </w:r>
      <w:r w:rsidRPr="0021690B">
        <w:rPr>
          <w:rFonts w:ascii="Arial Narrow" w:hAnsi="Arial Narrow"/>
          <w:b/>
        </w:rPr>
        <w:t>.</w:t>
      </w:r>
      <w:r w:rsidRPr="0021690B">
        <w:rPr>
          <w:rFonts w:ascii="Arial Narrow" w:hAnsi="Arial Narrow"/>
        </w:rPr>
        <w:tab/>
        <w:t>Projektant - uprawniona osoba prawna lub fizyczna będąca autorem dokumentacji projektowej.</w:t>
      </w:r>
    </w:p>
    <w:p w14:paraId="2D783D68" w14:textId="3F234FEB"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w:t>
      </w:r>
      <w:r w:rsidR="00AC4B30" w:rsidRPr="0021690B">
        <w:rPr>
          <w:rFonts w:ascii="Arial Narrow" w:hAnsi="Arial Narrow"/>
          <w:b/>
        </w:rPr>
        <w:t>2</w:t>
      </w:r>
      <w:r w:rsidR="00170727" w:rsidRPr="0021690B">
        <w:rPr>
          <w:rFonts w:ascii="Arial Narrow" w:hAnsi="Arial Narrow"/>
          <w:b/>
        </w:rPr>
        <w:t>1</w:t>
      </w:r>
      <w:r w:rsidRPr="0021690B">
        <w:rPr>
          <w:rFonts w:ascii="Arial Narrow" w:hAnsi="Arial Narrow"/>
          <w:b/>
        </w:rPr>
        <w:t>.</w:t>
      </w:r>
      <w:r w:rsidRPr="0021690B">
        <w:rPr>
          <w:rFonts w:ascii="Arial Narrow" w:hAnsi="Arial Narrow"/>
          <w:b/>
        </w:rPr>
        <w:tab/>
      </w:r>
      <w:r w:rsidRPr="0021690B">
        <w:rPr>
          <w:rFonts w:ascii="Arial Narrow" w:hAnsi="Arial Narrow"/>
        </w:rPr>
        <w:t>Przedsięwzięcie budowlane - kompleksowa realizacja nowego połączenia drogowego lub całkowita modernizacja/przebudowa (zmiana parametrów geometrycznych trasy w planie i przekroju podłużnym) istniejącego połączenia.</w:t>
      </w:r>
    </w:p>
    <w:p w14:paraId="291055AD" w14:textId="3087FB09"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w:t>
      </w:r>
      <w:r w:rsidR="00AC4B30" w:rsidRPr="0021690B">
        <w:rPr>
          <w:rFonts w:ascii="Arial Narrow" w:hAnsi="Arial Narrow"/>
          <w:b/>
        </w:rPr>
        <w:t>2</w:t>
      </w:r>
      <w:r w:rsidR="00170727" w:rsidRPr="0021690B">
        <w:rPr>
          <w:rFonts w:ascii="Arial Narrow" w:hAnsi="Arial Narrow"/>
          <w:b/>
        </w:rPr>
        <w:t>2</w:t>
      </w:r>
      <w:r w:rsidRPr="0021690B">
        <w:rPr>
          <w:rFonts w:ascii="Arial Narrow" w:hAnsi="Arial Narrow"/>
          <w:b/>
        </w:rPr>
        <w:t>.</w:t>
      </w:r>
      <w:r w:rsidRPr="0021690B">
        <w:rPr>
          <w:rFonts w:ascii="Arial Narrow" w:hAnsi="Arial Narrow"/>
        </w:rPr>
        <w:tab/>
        <w:t>Przeszkoda naturalna - element środowiska naturalnego, stanowiący utrudnienie w realizacji zadania budowlanego, na przykład dolina, bagno, rzeka, szlak wędrówek dzikich zwierząt itp.</w:t>
      </w:r>
    </w:p>
    <w:p w14:paraId="72B3964D" w14:textId="4D1E3205"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w:t>
      </w:r>
      <w:r w:rsidR="00AC4B30" w:rsidRPr="0021690B">
        <w:rPr>
          <w:rFonts w:ascii="Arial Narrow" w:hAnsi="Arial Narrow"/>
          <w:b/>
        </w:rPr>
        <w:t>2</w:t>
      </w:r>
      <w:r w:rsidR="00170727" w:rsidRPr="0021690B">
        <w:rPr>
          <w:rFonts w:ascii="Arial Narrow" w:hAnsi="Arial Narrow"/>
          <w:b/>
        </w:rPr>
        <w:t>3</w:t>
      </w:r>
      <w:r w:rsidRPr="0021690B">
        <w:rPr>
          <w:rFonts w:ascii="Arial Narrow" w:hAnsi="Arial Narrow"/>
          <w:b/>
        </w:rPr>
        <w:t>.</w:t>
      </w:r>
      <w:r w:rsidRPr="0021690B">
        <w:rPr>
          <w:rFonts w:ascii="Arial Narrow" w:hAnsi="Arial Narrow"/>
        </w:rPr>
        <w:tab/>
        <w:t>Przeszkoda sztuczna - dzieło ludzkie, stanowiące utrudnienie w realizacji zadania budowlanego, na przykład droga, kolej, rurociąg, kanał, ciąg pieszy lub rowerowy itp.</w:t>
      </w:r>
    </w:p>
    <w:p w14:paraId="6E99FA9C" w14:textId="17FBE642"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w:t>
      </w:r>
      <w:r w:rsidR="00AC4B30" w:rsidRPr="0021690B">
        <w:rPr>
          <w:rFonts w:ascii="Arial Narrow" w:hAnsi="Arial Narrow"/>
          <w:b/>
        </w:rPr>
        <w:t>2</w:t>
      </w:r>
      <w:r w:rsidR="00170727" w:rsidRPr="0021690B">
        <w:rPr>
          <w:rFonts w:ascii="Arial Narrow" w:hAnsi="Arial Narrow"/>
          <w:b/>
        </w:rPr>
        <w:t>4</w:t>
      </w:r>
      <w:r w:rsidRPr="0021690B">
        <w:rPr>
          <w:rFonts w:ascii="Arial Narrow" w:hAnsi="Arial Narrow"/>
          <w:b/>
        </w:rPr>
        <w:t>.</w:t>
      </w:r>
      <w:r w:rsidRPr="0021690B">
        <w:rPr>
          <w:rFonts w:ascii="Arial Narrow" w:hAnsi="Arial Narrow"/>
        </w:rPr>
        <w:tab/>
        <w:t>Przetargowa dokumentacja projektowa - część dokumentacji projektowej, która wskazuje lokalizację, charakterystykę i wymiary obiektu będącego przedmiotem robót.</w:t>
      </w:r>
    </w:p>
    <w:p w14:paraId="4CA4E5DD" w14:textId="389133EE"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w:t>
      </w:r>
      <w:r w:rsidR="002014F4" w:rsidRPr="0021690B">
        <w:rPr>
          <w:rFonts w:ascii="Arial Narrow" w:hAnsi="Arial Narrow"/>
          <w:b/>
        </w:rPr>
        <w:t>2</w:t>
      </w:r>
      <w:r w:rsidR="00170727" w:rsidRPr="0021690B">
        <w:rPr>
          <w:rFonts w:ascii="Arial Narrow" w:hAnsi="Arial Narrow"/>
          <w:b/>
        </w:rPr>
        <w:t>5</w:t>
      </w:r>
      <w:r w:rsidRPr="0021690B">
        <w:rPr>
          <w:rFonts w:ascii="Arial Narrow" w:hAnsi="Arial Narrow"/>
          <w:b/>
        </w:rPr>
        <w:t>.</w:t>
      </w:r>
      <w:r w:rsidRPr="0021690B">
        <w:rPr>
          <w:rFonts w:ascii="Arial Narrow" w:hAnsi="Arial Narrow"/>
        </w:rPr>
        <w:tab/>
        <w:t>Ślepy kosztorys - wykaz robót z podaniem ich ilości (przedmiarem) w kolejności technologicznej ich wykonania.</w:t>
      </w:r>
    </w:p>
    <w:p w14:paraId="6D133C3A" w14:textId="556C0383" w:rsidR="00E97A20" w:rsidRPr="0021690B" w:rsidRDefault="00E97A20" w:rsidP="00E97A20">
      <w:pPr>
        <w:pStyle w:val="tekstost"/>
        <w:tabs>
          <w:tab w:val="left" w:pos="624"/>
        </w:tabs>
        <w:spacing w:before="60" w:after="60"/>
        <w:rPr>
          <w:rFonts w:ascii="Arial Narrow" w:hAnsi="Arial Narrow"/>
        </w:rPr>
      </w:pPr>
      <w:r w:rsidRPr="0021690B">
        <w:rPr>
          <w:rFonts w:ascii="Arial Narrow" w:hAnsi="Arial Narrow"/>
          <w:b/>
        </w:rPr>
        <w:t>1.4.</w:t>
      </w:r>
      <w:r w:rsidR="007233AA" w:rsidRPr="0021690B">
        <w:rPr>
          <w:rFonts w:ascii="Arial Narrow" w:hAnsi="Arial Narrow"/>
          <w:b/>
        </w:rPr>
        <w:t>2</w:t>
      </w:r>
      <w:r w:rsidR="00170727" w:rsidRPr="0021690B">
        <w:rPr>
          <w:rFonts w:ascii="Arial Narrow" w:hAnsi="Arial Narrow"/>
          <w:b/>
        </w:rPr>
        <w:t>6</w:t>
      </w:r>
      <w:r w:rsidRPr="0021690B">
        <w:rPr>
          <w:rFonts w:ascii="Arial Narrow" w:hAnsi="Arial Narrow"/>
          <w:b/>
        </w:rPr>
        <w:t>.</w:t>
      </w:r>
      <w:r w:rsidRPr="0021690B">
        <w:rPr>
          <w:rFonts w:ascii="Arial Narrow" w:hAnsi="Arial Narrow"/>
        </w:rPr>
        <w:tab/>
        <w:t>Teren budowy - teren udostępniony przez Zamawiającego dla wykonania na nim robót oraz inne miejsca wymienione w kontrakcie jako tworzące część terenu budowy.</w:t>
      </w:r>
    </w:p>
    <w:p w14:paraId="1E14CCCE" w14:textId="442860DB" w:rsidR="00E97A20" w:rsidRPr="0021690B" w:rsidRDefault="00E97A20" w:rsidP="00E97A20">
      <w:pPr>
        <w:pStyle w:val="tekstost"/>
        <w:tabs>
          <w:tab w:val="left" w:pos="624"/>
        </w:tabs>
        <w:spacing w:before="60"/>
        <w:rPr>
          <w:rFonts w:ascii="Arial Narrow" w:hAnsi="Arial Narrow"/>
        </w:rPr>
      </w:pPr>
      <w:r w:rsidRPr="0021690B">
        <w:rPr>
          <w:rFonts w:ascii="Arial Narrow" w:hAnsi="Arial Narrow"/>
          <w:b/>
        </w:rPr>
        <w:t>1.4.</w:t>
      </w:r>
      <w:r w:rsidR="00170727" w:rsidRPr="0021690B">
        <w:rPr>
          <w:rFonts w:ascii="Arial Narrow" w:hAnsi="Arial Narrow"/>
          <w:b/>
        </w:rPr>
        <w:t>27</w:t>
      </w:r>
      <w:r w:rsidRPr="0021690B">
        <w:rPr>
          <w:rFonts w:ascii="Arial Narrow" w:hAnsi="Arial Narrow"/>
          <w:b/>
        </w:rPr>
        <w:t>.</w:t>
      </w:r>
      <w:r w:rsidRPr="0021690B">
        <w:rPr>
          <w:rFonts w:ascii="Arial Narrow" w:hAnsi="Arial Narrow"/>
        </w:rPr>
        <w:tab/>
        <w:t>Zadanie budowlane - część przedsięwzięcia budowlanego, stanowiąca odrębną całość konstrukcyjną lub technologiczną, zdolną do samodzielnego pełnienia funkcji techniczno-użytkowych. Zadanie może polegać na wykonywaniu robót związanych z budową, modernizacją/przebudową, utrzymaniem oraz ochroną budowli drogowej lub jej elementu.</w:t>
      </w:r>
    </w:p>
    <w:p w14:paraId="1F01B2CF" w14:textId="77777777" w:rsidR="00E97A20" w:rsidRPr="0021690B" w:rsidRDefault="00E97A20" w:rsidP="00045F4D">
      <w:pPr>
        <w:pStyle w:val="Nagwek2"/>
      </w:pPr>
      <w:bookmarkStart w:id="26" w:name="_Toc533097070"/>
      <w:bookmarkStart w:id="27" w:name="_Toc533097169"/>
      <w:r w:rsidRPr="0021690B">
        <w:t>1.5. Ogólne wymagania dotyczące robót</w:t>
      </w:r>
      <w:bookmarkEnd w:id="26"/>
      <w:bookmarkEnd w:id="27"/>
    </w:p>
    <w:p w14:paraId="1F357CFA" w14:textId="66984968" w:rsidR="00E97A20" w:rsidRPr="0021690B" w:rsidRDefault="00E97A20" w:rsidP="00E97A20">
      <w:pPr>
        <w:spacing w:after="60"/>
        <w:rPr>
          <w:rFonts w:ascii="Arial Narrow" w:hAnsi="Arial Narrow"/>
        </w:rPr>
      </w:pPr>
      <w:r w:rsidRPr="0021690B">
        <w:rPr>
          <w:rFonts w:ascii="Arial Narrow" w:hAnsi="Arial Narrow"/>
        </w:rPr>
        <w:tab/>
        <w:t>Wykonawca jest odpowiedzialny za jakość wykonanych robót, bezpieczeństwo wszelkich czynności na terenie budowy, metody użyte przy budowie oraz za ich zgodność z dokumentacją projektową</w:t>
      </w:r>
      <w:r w:rsidR="002014F4" w:rsidRPr="0021690B">
        <w:rPr>
          <w:rFonts w:ascii="Arial Narrow" w:hAnsi="Arial Narrow"/>
        </w:rPr>
        <w:t xml:space="preserve"> oraz ST.</w:t>
      </w:r>
    </w:p>
    <w:p w14:paraId="62084B20" w14:textId="77777777" w:rsidR="00E97A20" w:rsidRPr="0021690B" w:rsidRDefault="00E97A20" w:rsidP="00397A82">
      <w:pPr>
        <w:pStyle w:val="Nagwek3"/>
      </w:pPr>
      <w:r w:rsidRPr="0021690B">
        <w:rPr>
          <w:b/>
        </w:rPr>
        <w:t>1.5.1.</w:t>
      </w:r>
      <w:r w:rsidRPr="0021690B">
        <w:t xml:space="preserve"> Przekazanie terenu budowy</w:t>
      </w:r>
    </w:p>
    <w:p w14:paraId="7336EF53" w14:textId="6C8FBFA4" w:rsidR="00E97A20" w:rsidRPr="0021690B" w:rsidRDefault="00E97A20" w:rsidP="00E97A20">
      <w:pPr>
        <w:spacing w:before="60"/>
        <w:rPr>
          <w:rFonts w:ascii="Arial Narrow" w:hAnsi="Arial Narrow"/>
        </w:rPr>
      </w:pPr>
      <w:r w:rsidRPr="0021690B">
        <w:rPr>
          <w:rFonts w:ascii="Arial Narrow" w:hAnsi="Arial Narrow"/>
        </w:rPr>
        <w:tab/>
        <w:t xml:space="preserve">Zamawiający w terminie określonym w dokumentach kontraktowych przekaże Wykonawcy teren budowy wraz </w:t>
      </w:r>
      <w:r w:rsidR="008220BF" w:rsidRPr="0021690B">
        <w:rPr>
          <w:rFonts w:ascii="Arial Narrow" w:hAnsi="Arial Narrow"/>
        </w:rPr>
        <w:br/>
      </w:r>
      <w:r w:rsidRPr="0021690B">
        <w:rPr>
          <w:rFonts w:ascii="Arial Narrow" w:hAnsi="Arial Narrow"/>
        </w:rPr>
        <w:t>ze wszystkimi wymaganymi uzgodnieniami prawnymi i administracyjnymi, lokalizację i współrzędne punktów głównych trasy oraz reperów, dziennik budowy oraz dwa egzemplarze dokumentacji projektowej i dwa komplety ST.</w:t>
      </w:r>
    </w:p>
    <w:p w14:paraId="1D884827" w14:textId="77777777" w:rsidR="00E97A20" w:rsidRPr="0021690B" w:rsidRDefault="00E97A20" w:rsidP="00E97A20">
      <w:pPr>
        <w:spacing w:after="60"/>
        <w:rPr>
          <w:rFonts w:ascii="Arial Narrow" w:hAnsi="Arial Narrow"/>
        </w:rPr>
      </w:pPr>
      <w:r w:rsidRPr="0021690B">
        <w:rPr>
          <w:rFonts w:ascii="Arial Narrow" w:hAnsi="Arial Narrow"/>
        </w:rPr>
        <w:tab/>
        <w:t>Na Wykonawcy spoczywa odpowiedzialność za ochronę przekazanych mu punktów pomiarowych do chwili odbioru ostatecznego robót. Uszkodzone lub zniszczone znaki geodezyjne Wykonawca odtworzy i utrwali na własny koszt.</w:t>
      </w:r>
    </w:p>
    <w:p w14:paraId="1044C388" w14:textId="77777777" w:rsidR="00E97A20" w:rsidRPr="0021690B" w:rsidRDefault="00E97A20" w:rsidP="00397A82">
      <w:pPr>
        <w:pStyle w:val="Nagwek3"/>
      </w:pPr>
      <w:r w:rsidRPr="0021690B">
        <w:rPr>
          <w:b/>
        </w:rPr>
        <w:t>1.5.2.</w:t>
      </w:r>
      <w:r w:rsidRPr="0021690B">
        <w:t xml:space="preserve"> Dokumentacja projektowa</w:t>
      </w:r>
    </w:p>
    <w:p w14:paraId="390DF732" w14:textId="77777777" w:rsidR="00E97A20" w:rsidRPr="0021690B" w:rsidRDefault="00E97A20" w:rsidP="00E97A20">
      <w:pPr>
        <w:spacing w:before="60"/>
        <w:rPr>
          <w:rFonts w:ascii="Arial Narrow" w:hAnsi="Arial Narrow"/>
        </w:rPr>
      </w:pPr>
      <w:r w:rsidRPr="0021690B">
        <w:rPr>
          <w:rFonts w:ascii="Arial Narrow" w:hAnsi="Arial Narrow"/>
        </w:rPr>
        <w:tab/>
        <w:t>Dokumentacja projektowa będzie zawierać rysunki, obliczenia i dokumenty, zgodne z wykazem podanym w szczegółowych warunkach umowy, uwzględniającym podział na dokumentację projektową:</w:t>
      </w:r>
    </w:p>
    <w:p w14:paraId="67D11B3E" w14:textId="77777777" w:rsidR="00E97A20" w:rsidRPr="0021690B" w:rsidRDefault="00E97A20" w:rsidP="009B7EC1">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Zamawiającego; wykaz pozycji, które stanowią przetargową dokumentację projektową oraz projektową dokumentację wykonawczą  i zostaną przekazane Wykonawcy,</w:t>
      </w:r>
    </w:p>
    <w:p w14:paraId="5C0F10CF" w14:textId="77777777" w:rsidR="00E97A20" w:rsidRPr="0021690B" w:rsidRDefault="00E97A20" w:rsidP="009B7EC1">
      <w:pPr>
        <w:numPr>
          <w:ilvl w:val="0"/>
          <w:numId w:val="9"/>
        </w:numPr>
        <w:overflowPunct w:val="0"/>
        <w:autoSpaceDE w:val="0"/>
        <w:autoSpaceDN w:val="0"/>
        <w:adjustRightInd w:val="0"/>
        <w:spacing w:after="60"/>
        <w:ind w:left="288" w:hanging="288"/>
        <w:textAlignment w:val="baseline"/>
        <w:rPr>
          <w:rFonts w:ascii="Arial Narrow" w:hAnsi="Arial Narrow"/>
        </w:rPr>
      </w:pPr>
      <w:r w:rsidRPr="0021690B">
        <w:rPr>
          <w:rFonts w:ascii="Arial Narrow" w:hAnsi="Arial Narrow"/>
        </w:rPr>
        <w:t>Wykonawcy; wykaz zawierający spis dokumentacji projektowej, którą Wykonawca opracuje w ramach ceny kontraktowej.</w:t>
      </w:r>
    </w:p>
    <w:p w14:paraId="4904B5A2" w14:textId="77777777" w:rsidR="00E97A20" w:rsidRPr="0021690B" w:rsidRDefault="00E97A20" w:rsidP="00397A82">
      <w:pPr>
        <w:pStyle w:val="Nagwek3"/>
      </w:pPr>
      <w:r w:rsidRPr="0021690B">
        <w:rPr>
          <w:b/>
        </w:rPr>
        <w:t>1.5.3.</w:t>
      </w:r>
      <w:r w:rsidRPr="0021690B">
        <w:t xml:space="preserve"> Zgodność robót z dokumentacją projektową i ST</w:t>
      </w:r>
    </w:p>
    <w:p w14:paraId="54B8D8EC" w14:textId="41DE14D2" w:rsidR="00E97A20" w:rsidRPr="0021690B" w:rsidRDefault="00E97A20" w:rsidP="00E97A20">
      <w:pPr>
        <w:spacing w:before="60"/>
        <w:rPr>
          <w:rFonts w:ascii="Arial Narrow" w:hAnsi="Arial Narrow"/>
        </w:rPr>
      </w:pPr>
      <w:r w:rsidRPr="0021690B">
        <w:rPr>
          <w:rFonts w:ascii="Arial Narrow" w:hAnsi="Arial Narrow"/>
        </w:rPr>
        <w:tab/>
        <w:t>Dokumentacja projektow</w:t>
      </w:r>
      <w:r w:rsidR="002014F4" w:rsidRPr="0021690B">
        <w:rPr>
          <w:rFonts w:ascii="Arial Narrow" w:hAnsi="Arial Narrow"/>
        </w:rPr>
        <w:t xml:space="preserve">a oraz ST </w:t>
      </w:r>
      <w:r w:rsidRPr="0021690B">
        <w:rPr>
          <w:rFonts w:ascii="Arial Narrow" w:hAnsi="Arial Narrow"/>
        </w:rPr>
        <w:t>stanowią część umowy, a wymagania określone w choćby jednym z nich są obowiązujące dla Wykonawcy tak jakby zawarte były w całej dokumentacji.</w:t>
      </w:r>
    </w:p>
    <w:p w14:paraId="5266C41A" w14:textId="77777777" w:rsidR="00E97A20" w:rsidRPr="0021690B" w:rsidRDefault="00E97A20" w:rsidP="00E97A20">
      <w:pPr>
        <w:rPr>
          <w:rFonts w:ascii="Arial Narrow" w:hAnsi="Arial Narrow"/>
        </w:rPr>
      </w:pPr>
      <w:r w:rsidRPr="0021690B">
        <w:rPr>
          <w:rFonts w:ascii="Arial Narrow" w:hAnsi="Arial Narrow"/>
        </w:rPr>
        <w:tab/>
        <w:t>W przypadku rozbieżności w ustaleniach poszczególnych dokumentów obowiązuje kolejność ich ważności wymieniona w „Kontraktowych warunkach ogólnych” („Ogólnych warunkach umowy”).</w:t>
      </w:r>
    </w:p>
    <w:p w14:paraId="4B7E08A3" w14:textId="677F04E9" w:rsidR="00E97A20" w:rsidRPr="0021690B" w:rsidRDefault="00E97A20" w:rsidP="00E97A20">
      <w:pPr>
        <w:rPr>
          <w:rFonts w:ascii="Arial Narrow" w:hAnsi="Arial Narrow"/>
        </w:rPr>
      </w:pPr>
      <w:r w:rsidRPr="0021690B">
        <w:rPr>
          <w:rFonts w:ascii="Arial Narrow" w:hAnsi="Arial Narrow"/>
        </w:rPr>
        <w:lastRenderedPageBreak/>
        <w:tab/>
        <w:t xml:space="preserve">Wykonawca nie może wykorzystywać błędów lub opuszczeń w dokumentach kontraktowych, a o ich wykryciu winien natychmiast powiadomić </w:t>
      </w:r>
      <w:r w:rsidR="002014F4" w:rsidRPr="0021690B">
        <w:rPr>
          <w:rFonts w:ascii="Arial Narrow" w:hAnsi="Arial Narrow"/>
        </w:rPr>
        <w:t>Zamawiającego</w:t>
      </w:r>
      <w:r w:rsidRPr="0021690B">
        <w:rPr>
          <w:rFonts w:ascii="Arial Narrow" w:hAnsi="Arial Narrow"/>
        </w:rPr>
        <w:t>, który podejmie decyzję o wprowadzeniu odpowiednich zmian i poprawek.</w:t>
      </w:r>
    </w:p>
    <w:p w14:paraId="3D1E4456" w14:textId="77777777" w:rsidR="00E97A20" w:rsidRPr="0021690B" w:rsidRDefault="00E97A20" w:rsidP="00E97A20">
      <w:pPr>
        <w:rPr>
          <w:rFonts w:ascii="Arial Narrow" w:hAnsi="Arial Narrow"/>
        </w:rPr>
      </w:pPr>
      <w:r w:rsidRPr="0021690B">
        <w:rPr>
          <w:rFonts w:ascii="Arial Narrow" w:hAnsi="Arial Narrow"/>
        </w:rPr>
        <w:tab/>
        <w:t>W przypadku rozbieżności, wymiary podane na piśmie są ważniejsze od wymiarów określonych na podstawie odczytu ze skali rysunku.</w:t>
      </w:r>
    </w:p>
    <w:p w14:paraId="4D305907" w14:textId="77777777" w:rsidR="00E97A20" w:rsidRPr="0021690B" w:rsidRDefault="00E97A20" w:rsidP="00E97A20">
      <w:pPr>
        <w:rPr>
          <w:rFonts w:ascii="Arial Narrow" w:hAnsi="Arial Narrow"/>
        </w:rPr>
      </w:pPr>
      <w:r w:rsidRPr="0021690B">
        <w:rPr>
          <w:rFonts w:ascii="Arial Narrow" w:hAnsi="Arial Narrow"/>
        </w:rPr>
        <w:tab/>
        <w:t>Wszystkie wykonane roboty i dostarczone materiały będą zgodne z dokumentacją projektową i ST.</w:t>
      </w:r>
    </w:p>
    <w:p w14:paraId="52D44DD0" w14:textId="77777777" w:rsidR="00E97A20" w:rsidRPr="0021690B" w:rsidRDefault="00E97A20" w:rsidP="00E97A20">
      <w:pPr>
        <w:rPr>
          <w:rFonts w:ascii="Arial Narrow" w:hAnsi="Arial Narrow"/>
        </w:rPr>
      </w:pPr>
      <w:r w:rsidRPr="0021690B">
        <w:rPr>
          <w:rFonts w:ascii="Arial Narrow" w:hAnsi="Arial Narrow"/>
        </w:rPr>
        <w:tab/>
        <w:t>Dane określone w dokumentacji projektowej i w ST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14:paraId="35BA1076" w14:textId="23BE8278" w:rsidR="00E97A20" w:rsidRPr="0021690B" w:rsidRDefault="00E97A20" w:rsidP="00E97A20">
      <w:pPr>
        <w:spacing w:after="60"/>
        <w:rPr>
          <w:rFonts w:ascii="Arial Narrow" w:hAnsi="Arial Narrow"/>
        </w:rPr>
      </w:pPr>
      <w:r w:rsidRPr="0021690B">
        <w:rPr>
          <w:rFonts w:ascii="Arial Narrow" w:hAnsi="Arial Narrow"/>
        </w:rPr>
        <w:tab/>
        <w:t xml:space="preserve">W przypadku, gdy materiały lub roboty nie będą w pełni zgodne z dokumentacją projektową lub ST i wpłynie </w:t>
      </w:r>
      <w:r w:rsidR="007A25B4" w:rsidRPr="0021690B">
        <w:rPr>
          <w:rFonts w:ascii="Arial Narrow" w:hAnsi="Arial Narrow"/>
        </w:rPr>
        <w:br/>
      </w:r>
      <w:r w:rsidRPr="0021690B">
        <w:rPr>
          <w:rFonts w:ascii="Arial Narrow" w:hAnsi="Arial Narrow"/>
        </w:rPr>
        <w:t>to na niezadowalającą jakość elementu budowli, to takie materiały zostaną zastąpione innymi, a elementy budowli rozebrane i wykonane ponownie na koszt Wykonawcy.</w:t>
      </w:r>
    </w:p>
    <w:p w14:paraId="3E1647EC" w14:textId="77777777" w:rsidR="00E97A20" w:rsidRPr="0021690B" w:rsidRDefault="00E97A20" w:rsidP="00397A82">
      <w:pPr>
        <w:pStyle w:val="Nagwek3"/>
      </w:pPr>
      <w:r w:rsidRPr="0021690B">
        <w:rPr>
          <w:b/>
        </w:rPr>
        <w:t>1.5.4.</w:t>
      </w:r>
      <w:r w:rsidRPr="0021690B">
        <w:t xml:space="preserve"> Zabezpieczenie terenu budowy</w:t>
      </w:r>
    </w:p>
    <w:p w14:paraId="77D20664" w14:textId="77777777" w:rsidR="00E97A20" w:rsidRPr="0021690B" w:rsidRDefault="00E97A20" w:rsidP="009B7EC1">
      <w:pPr>
        <w:keepNext/>
        <w:numPr>
          <w:ilvl w:val="0"/>
          <w:numId w:val="11"/>
        </w:numPr>
        <w:overflowPunct w:val="0"/>
        <w:autoSpaceDE w:val="0"/>
        <w:autoSpaceDN w:val="0"/>
        <w:adjustRightInd w:val="0"/>
        <w:spacing w:before="60" w:after="60"/>
        <w:ind w:left="288" w:hanging="288"/>
        <w:textAlignment w:val="baseline"/>
        <w:rPr>
          <w:rFonts w:ascii="Arial Narrow" w:hAnsi="Arial Narrow"/>
        </w:rPr>
      </w:pPr>
      <w:r w:rsidRPr="0021690B">
        <w:rPr>
          <w:rFonts w:ascii="Arial Narrow" w:hAnsi="Arial Narrow"/>
        </w:rPr>
        <w:t>Roboty modernizacyjne/ przebudowa i remontowe („pod ruchem”)</w:t>
      </w:r>
    </w:p>
    <w:p w14:paraId="4F4C2C7A" w14:textId="77777777" w:rsidR="00E97A20" w:rsidRPr="0021690B" w:rsidRDefault="00E97A20" w:rsidP="00E97A20">
      <w:pPr>
        <w:rPr>
          <w:rFonts w:ascii="Arial Narrow" w:hAnsi="Arial Narrow"/>
        </w:rPr>
      </w:pPr>
      <w:r w:rsidRPr="0021690B">
        <w:rPr>
          <w:rFonts w:ascii="Arial Narrow" w:hAnsi="Arial Narrow"/>
        </w:rPr>
        <w:tab/>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w:t>
      </w:r>
    </w:p>
    <w:p w14:paraId="385331CB" w14:textId="0F758344" w:rsidR="00E97A20" w:rsidRPr="0021690B" w:rsidRDefault="00E97A20" w:rsidP="00E97A20">
      <w:pPr>
        <w:rPr>
          <w:rFonts w:ascii="Arial Narrow" w:hAnsi="Arial Narrow"/>
        </w:rPr>
      </w:pPr>
      <w:r w:rsidRPr="0021690B">
        <w:rPr>
          <w:rFonts w:ascii="Arial Narrow" w:hAnsi="Arial Narrow"/>
        </w:rPr>
        <w:tab/>
        <w:t xml:space="preserve">Przed przystąpieniem do robót Wykonawca przedstawi </w:t>
      </w:r>
      <w:r w:rsidR="009F3D69" w:rsidRPr="0021690B">
        <w:rPr>
          <w:rFonts w:ascii="Arial Narrow" w:hAnsi="Arial Narrow"/>
        </w:rPr>
        <w:t xml:space="preserve">Zamawiającemu </w:t>
      </w:r>
      <w:r w:rsidRPr="0021690B">
        <w:rPr>
          <w:rFonts w:ascii="Arial Narrow" w:hAnsi="Arial Narrow"/>
        </w:rPr>
        <w:t>do zatwierdzenia, uzgodniony z odpowiednim zarządem drogi i organem zarządzającym ruchem, projekt organizacji ruchu i zabezpieczenia robót w okresie trwania budowy. W zależności od potrzeb i postępu robót projekt organizacji ruchu powinien być na bieżąco aktualizowany przez Wykonawcę. Każda zmiana, w stosunku do zatwierdzonego projektu organizacji ruchu, wymaga każdorazowo ponownego zatwierdzenia projektu.</w:t>
      </w:r>
    </w:p>
    <w:p w14:paraId="6AA9FAAE" w14:textId="77777777" w:rsidR="00E97A20" w:rsidRPr="0021690B" w:rsidRDefault="00E97A20" w:rsidP="00E97A20">
      <w:pPr>
        <w:rPr>
          <w:rFonts w:ascii="Arial Narrow" w:hAnsi="Arial Narrow"/>
        </w:rPr>
      </w:pPr>
      <w:r w:rsidRPr="0021690B">
        <w:rPr>
          <w:rFonts w:ascii="Arial Narrow" w:hAnsi="Arial Narrow"/>
        </w:rPr>
        <w:tab/>
        <w:t>W czasie wykonywania robót Wykonawca dostarczy, zainstaluje i będzie obsługiwał wszystkie tymczasowe urządzenia zabezpieczające takie jak: zapory, światła ostrzegawcze, sygnały, itp., zapewniając w ten sposób bezpieczeństwo pojazdów i pieszych.</w:t>
      </w:r>
    </w:p>
    <w:p w14:paraId="1602DF6C" w14:textId="77777777" w:rsidR="00E97A20" w:rsidRPr="0021690B" w:rsidRDefault="00E97A20" w:rsidP="00E97A20">
      <w:pPr>
        <w:rPr>
          <w:rFonts w:ascii="Arial Narrow" w:hAnsi="Arial Narrow"/>
        </w:rPr>
      </w:pPr>
      <w:r w:rsidRPr="0021690B">
        <w:rPr>
          <w:rFonts w:ascii="Arial Narrow" w:hAnsi="Arial Narrow"/>
        </w:rPr>
        <w:tab/>
        <w:t>Wykonawca zapewni stałe warunki widoczności w dzień i w nocy tych zapór i znaków, dla których jest to nieodzowne ze względów bezpieczeństwa.</w:t>
      </w:r>
    </w:p>
    <w:p w14:paraId="0741EF88" w14:textId="46939D3E" w:rsidR="00E97A20" w:rsidRPr="0021690B" w:rsidRDefault="00E97A20" w:rsidP="00E97A20">
      <w:pPr>
        <w:rPr>
          <w:rFonts w:ascii="Arial Narrow" w:hAnsi="Arial Narrow"/>
        </w:rPr>
      </w:pPr>
      <w:r w:rsidRPr="0021690B">
        <w:rPr>
          <w:rFonts w:ascii="Arial Narrow" w:hAnsi="Arial Narrow"/>
        </w:rPr>
        <w:tab/>
        <w:t xml:space="preserve">Wszystkie znaki, zapory i inne urządzenia zabezpieczające będą akceptowane przez </w:t>
      </w:r>
      <w:r w:rsidR="002014F4" w:rsidRPr="0021690B">
        <w:rPr>
          <w:rFonts w:ascii="Arial Narrow" w:hAnsi="Arial Narrow"/>
        </w:rPr>
        <w:t>Zamawiającego</w:t>
      </w:r>
      <w:r w:rsidRPr="0021690B">
        <w:rPr>
          <w:rFonts w:ascii="Arial Narrow" w:hAnsi="Arial Narrow"/>
        </w:rPr>
        <w:t>.</w:t>
      </w:r>
    </w:p>
    <w:p w14:paraId="078ED7DA" w14:textId="60EA3C04" w:rsidR="00E97A20" w:rsidRPr="0021690B" w:rsidRDefault="00E97A20" w:rsidP="00E97A20">
      <w:pPr>
        <w:rPr>
          <w:rFonts w:ascii="Arial Narrow" w:hAnsi="Arial Narrow"/>
        </w:rPr>
      </w:pPr>
      <w:r w:rsidRPr="0021690B">
        <w:rPr>
          <w:rFonts w:ascii="Arial Narrow" w:hAnsi="Arial Narrow"/>
        </w:rPr>
        <w:tab/>
        <w:t xml:space="preserve">Fakt przystąpienia do robót Wykonawca obwieści publicznie przed ich rozpoczęciem w sposób uzgodniony z </w:t>
      </w:r>
      <w:r w:rsidR="002014F4" w:rsidRPr="0021690B">
        <w:rPr>
          <w:rFonts w:ascii="Arial Narrow" w:hAnsi="Arial Narrow"/>
        </w:rPr>
        <w:t>Zamawiającym</w:t>
      </w:r>
      <w:r w:rsidRPr="0021690B">
        <w:rPr>
          <w:rFonts w:ascii="Arial Narrow" w:hAnsi="Arial Narrow"/>
        </w:rPr>
        <w:t xml:space="preserve"> oraz przez umieszczenie, w miejscach i ilościach określonych przez </w:t>
      </w:r>
      <w:r w:rsidR="002014F4" w:rsidRPr="0021690B">
        <w:rPr>
          <w:rFonts w:ascii="Arial Narrow" w:hAnsi="Arial Narrow"/>
        </w:rPr>
        <w:t>Zamawiającego</w:t>
      </w:r>
      <w:r w:rsidRPr="0021690B">
        <w:rPr>
          <w:rFonts w:ascii="Arial Narrow" w:hAnsi="Arial Narrow"/>
        </w:rPr>
        <w:t xml:space="preserve">, tablic informacyjnych, których treść będzie zatwierdzona przez </w:t>
      </w:r>
      <w:r w:rsidR="002014F4" w:rsidRPr="0021690B">
        <w:rPr>
          <w:rFonts w:ascii="Arial Narrow" w:hAnsi="Arial Narrow"/>
        </w:rPr>
        <w:t>Zamawiającego</w:t>
      </w:r>
      <w:r w:rsidRPr="0021690B">
        <w:rPr>
          <w:rFonts w:ascii="Arial Narrow" w:hAnsi="Arial Narrow"/>
        </w:rPr>
        <w:t>. Tablice informacyjne będą utrzymywane przez Wykonawcę w dobrym stanie przez cały okres realizacji robót.</w:t>
      </w:r>
    </w:p>
    <w:p w14:paraId="0DFB7674" w14:textId="77777777" w:rsidR="00E97A20" w:rsidRPr="0021690B" w:rsidRDefault="00E97A20" w:rsidP="00E97A20">
      <w:pPr>
        <w:rPr>
          <w:rFonts w:ascii="Arial Narrow" w:hAnsi="Arial Narrow"/>
        </w:rPr>
      </w:pPr>
      <w:r w:rsidRPr="0021690B">
        <w:rPr>
          <w:rFonts w:ascii="Arial Narrow" w:hAnsi="Arial Narrow"/>
        </w:rPr>
        <w:tab/>
        <w:t>Koszt zabezpieczenia terenu budowy nie podlega odrębnej zapłacie i przyjmuje się, że jest włączony w cenę kontraktową.</w:t>
      </w:r>
    </w:p>
    <w:p w14:paraId="02FBF2B9" w14:textId="77777777" w:rsidR="00E97A20" w:rsidRPr="0021690B" w:rsidRDefault="00E97A20" w:rsidP="009B7EC1">
      <w:pPr>
        <w:numPr>
          <w:ilvl w:val="0"/>
          <w:numId w:val="12"/>
        </w:numPr>
        <w:overflowPunct w:val="0"/>
        <w:autoSpaceDE w:val="0"/>
        <w:autoSpaceDN w:val="0"/>
        <w:adjustRightInd w:val="0"/>
        <w:spacing w:before="60" w:after="60"/>
        <w:ind w:left="288" w:hanging="288"/>
        <w:textAlignment w:val="baseline"/>
        <w:rPr>
          <w:rFonts w:ascii="Arial Narrow" w:hAnsi="Arial Narrow"/>
        </w:rPr>
      </w:pPr>
      <w:r w:rsidRPr="0021690B">
        <w:rPr>
          <w:rFonts w:ascii="Arial Narrow" w:hAnsi="Arial Narrow"/>
        </w:rPr>
        <w:t>Roboty o charakterze inwestycyjnym</w:t>
      </w:r>
    </w:p>
    <w:p w14:paraId="169B47A0" w14:textId="77777777" w:rsidR="00E97A20" w:rsidRPr="0021690B" w:rsidRDefault="00E97A20" w:rsidP="00E97A20">
      <w:pPr>
        <w:rPr>
          <w:rFonts w:ascii="Arial Narrow" w:hAnsi="Arial Narrow"/>
        </w:rPr>
      </w:pPr>
      <w:r w:rsidRPr="0021690B">
        <w:rPr>
          <w:rFonts w:ascii="Arial Narrow" w:hAnsi="Arial Narrow"/>
        </w:rPr>
        <w:tab/>
        <w:t>Wykonawca jest zobowiązany do zabezpieczenia terenu budowy w okresie trwania realizacji kontraktu aż do zakończenia i odbioru ostatecznego robót.</w:t>
      </w:r>
    </w:p>
    <w:p w14:paraId="5E17833E" w14:textId="77777777" w:rsidR="00E97A20" w:rsidRPr="0021690B" w:rsidRDefault="00E97A20" w:rsidP="00E97A20">
      <w:pPr>
        <w:rPr>
          <w:rFonts w:ascii="Arial Narrow" w:hAnsi="Arial Narrow"/>
        </w:rPr>
      </w:pPr>
      <w:r w:rsidRPr="0021690B">
        <w:rPr>
          <w:rFonts w:ascii="Arial Narrow" w:hAnsi="Arial Narrow"/>
        </w:rPr>
        <w:tab/>
        <w:t>Wykonawca dostarczy, zainstaluje i będzie utrzymywać tymczasowe urządzenia zabezpieczające, w tym: ogrodzenia, poręcze, oświetlenie, sygnały i znaki ostrzegawcze oraz  wszelkie inne środki niezbędne do ochrony robót, wygody społeczności i innych.</w:t>
      </w:r>
    </w:p>
    <w:p w14:paraId="4712C241" w14:textId="3C6F87DA" w:rsidR="00E97A20" w:rsidRPr="0021690B" w:rsidRDefault="00E97A20" w:rsidP="00E97A20">
      <w:pPr>
        <w:rPr>
          <w:rFonts w:ascii="Arial Narrow" w:hAnsi="Arial Narrow"/>
        </w:rPr>
      </w:pPr>
      <w:r w:rsidRPr="0021690B">
        <w:rPr>
          <w:rFonts w:ascii="Arial Narrow" w:hAnsi="Arial Narrow"/>
        </w:rPr>
        <w:tab/>
        <w:t xml:space="preserve">W miejscach przylegających do dróg otwartych dla ruchu, Wykonawca ogrodzi lub wyraźnie oznakuje teren budowy, w sposób uzgodniony z </w:t>
      </w:r>
      <w:r w:rsidR="009F3D69" w:rsidRPr="0021690B">
        <w:rPr>
          <w:rFonts w:ascii="Arial Narrow" w:hAnsi="Arial Narrow"/>
        </w:rPr>
        <w:t>Zamawiającym</w:t>
      </w:r>
      <w:r w:rsidRPr="0021690B">
        <w:rPr>
          <w:rFonts w:ascii="Arial Narrow" w:hAnsi="Arial Narrow"/>
        </w:rPr>
        <w:t>.</w:t>
      </w:r>
    </w:p>
    <w:p w14:paraId="35B3248F" w14:textId="42E9963A" w:rsidR="00E97A20" w:rsidRPr="0021690B" w:rsidRDefault="00E97A20" w:rsidP="00E97A20">
      <w:pPr>
        <w:rPr>
          <w:rFonts w:ascii="Arial Narrow" w:hAnsi="Arial Narrow"/>
        </w:rPr>
      </w:pPr>
      <w:r w:rsidRPr="0021690B">
        <w:rPr>
          <w:rFonts w:ascii="Arial Narrow" w:hAnsi="Arial Narrow"/>
        </w:rPr>
        <w:tab/>
        <w:t xml:space="preserve">Wjazdy i wyjazdy z terenu budowy przeznaczone dla pojazdów i maszyn pracujących przy realizacji robót, Wykonawca odpowiednio oznakuje w sposób uzgodniony z </w:t>
      </w:r>
      <w:r w:rsidR="009F3D69" w:rsidRPr="0021690B">
        <w:rPr>
          <w:rFonts w:ascii="Arial Narrow" w:hAnsi="Arial Narrow"/>
        </w:rPr>
        <w:t>Zamawiającym</w:t>
      </w:r>
      <w:r w:rsidRPr="0021690B">
        <w:rPr>
          <w:rFonts w:ascii="Arial Narrow" w:hAnsi="Arial Narrow"/>
        </w:rPr>
        <w:t>.</w:t>
      </w:r>
    </w:p>
    <w:p w14:paraId="348E5FD6" w14:textId="263E4C60" w:rsidR="00E97A20" w:rsidRPr="0021690B" w:rsidRDefault="00E97A20" w:rsidP="00E97A20">
      <w:pPr>
        <w:rPr>
          <w:rFonts w:ascii="Arial Narrow" w:hAnsi="Arial Narrow"/>
        </w:rPr>
      </w:pPr>
      <w:r w:rsidRPr="0021690B">
        <w:rPr>
          <w:rFonts w:ascii="Arial Narrow" w:hAnsi="Arial Narrow"/>
        </w:rPr>
        <w:tab/>
        <w:t xml:space="preserve">Fakt przystąpienia do robót Wykonawca obwieści publicznie przed ich rozpoczęciem w sposób uzgodniony z </w:t>
      </w:r>
      <w:r w:rsidR="002014F4" w:rsidRPr="0021690B">
        <w:rPr>
          <w:rFonts w:ascii="Arial Narrow" w:hAnsi="Arial Narrow"/>
        </w:rPr>
        <w:t>Zamawiającym</w:t>
      </w:r>
      <w:r w:rsidRPr="0021690B">
        <w:rPr>
          <w:rFonts w:ascii="Arial Narrow" w:hAnsi="Arial Narrow"/>
        </w:rPr>
        <w:t xml:space="preserve"> oraz przez umieszczenie, w miejscach i ilościach określonych przez </w:t>
      </w:r>
      <w:r w:rsidR="002014F4" w:rsidRPr="0021690B">
        <w:rPr>
          <w:rFonts w:ascii="Arial Narrow" w:hAnsi="Arial Narrow"/>
        </w:rPr>
        <w:t>Zamawiającego</w:t>
      </w:r>
      <w:r w:rsidRPr="0021690B">
        <w:rPr>
          <w:rFonts w:ascii="Arial Narrow" w:hAnsi="Arial Narrow"/>
        </w:rPr>
        <w:t xml:space="preserve">, tablic informacyjnych, których treść będzie zatwierdzona przez </w:t>
      </w:r>
      <w:r w:rsidR="002014F4" w:rsidRPr="0021690B">
        <w:rPr>
          <w:rFonts w:ascii="Arial Narrow" w:hAnsi="Arial Narrow"/>
        </w:rPr>
        <w:t>Zamawiającego</w:t>
      </w:r>
      <w:r w:rsidRPr="0021690B">
        <w:rPr>
          <w:rFonts w:ascii="Arial Narrow" w:hAnsi="Arial Narrow"/>
        </w:rPr>
        <w:t>. Tablice informacyjne będą utrzymywane przez Wykonawcę w dobrym stanie przez cały okres realizacji robót.</w:t>
      </w:r>
    </w:p>
    <w:p w14:paraId="54FF5F12" w14:textId="77777777" w:rsidR="00E97A20" w:rsidRPr="0021690B" w:rsidRDefault="00E97A20" w:rsidP="00E97A20">
      <w:pPr>
        <w:spacing w:after="60"/>
        <w:rPr>
          <w:rFonts w:ascii="Arial Narrow" w:hAnsi="Arial Narrow"/>
        </w:rPr>
      </w:pPr>
      <w:r w:rsidRPr="0021690B">
        <w:rPr>
          <w:rFonts w:ascii="Arial Narrow" w:hAnsi="Arial Narrow"/>
        </w:rPr>
        <w:tab/>
        <w:t>Koszt zabezpieczenia terenu budowy nie podlega odrębnej zapłacie i przyjmuje się, że jest włączony w cenę kontraktową.</w:t>
      </w:r>
    </w:p>
    <w:p w14:paraId="63EF1692" w14:textId="77777777" w:rsidR="00E97A20" w:rsidRPr="0021690B" w:rsidRDefault="00E97A20" w:rsidP="00397A82">
      <w:pPr>
        <w:pStyle w:val="Nagwek3"/>
      </w:pPr>
      <w:r w:rsidRPr="0021690B">
        <w:rPr>
          <w:b/>
        </w:rPr>
        <w:t>1.5.5.</w:t>
      </w:r>
      <w:r w:rsidRPr="0021690B">
        <w:t xml:space="preserve"> Ochrona środowiska w czasie wykonywania robót</w:t>
      </w:r>
    </w:p>
    <w:p w14:paraId="6641C17E" w14:textId="77777777" w:rsidR="00E97A20" w:rsidRPr="0021690B" w:rsidRDefault="00E97A20" w:rsidP="00E97A20">
      <w:pPr>
        <w:spacing w:before="60"/>
        <w:rPr>
          <w:rFonts w:ascii="Arial Narrow" w:hAnsi="Arial Narrow"/>
        </w:rPr>
      </w:pPr>
      <w:r w:rsidRPr="0021690B">
        <w:rPr>
          <w:rFonts w:ascii="Arial Narrow" w:hAnsi="Arial Narrow"/>
        </w:rPr>
        <w:tab/>
        <w:t>Wykonawca ma obowiązek znać i stosować w czasie prowadzenia robót wszelkie przepisy dotyczące ochrony środowiska naturalnego.</w:t>
      </w:r>
    </w:p>
    <w:p w14:paraId="03A8F28B" w14:textId="77777777" w:rsidR="00E97A20" w:rsidRPr="0021690B" w:rsidRDefault="00E97A20" w:rsidP="00E97A20">
      <w:pPr>
        <w:rPr>
          <w:rFonts w:ascii="Arial Narrow" w:hAnsi="Arial Narrow"/>
        </w:rPr>
      </w:pPr>
      <w:r w:rsidRPr="0021690B">
        <w:rPr>
          <w:rFonts w:ascii="Arial Narrow" w:hAnsi="Arial Narrow"/>
        </w:rPr>
        <w:tab/>
        <w:t>W okresie trwania budowy i wykańczania robót Wykonawca będzie:</w:t>
      </w:r>
    </w:p>
    <w:p w14:paraId="036D63F7" w14:textId="77777777" w:rsidR="00E97A20" w:rsidRPr="0021690B" w:rsidRDefault="00E97A20" w:rsidP="009B7EC1">
      <w:pPr>
        <w:numPr>
          <w:ilvl w:val="0"/>
          <w:numId w:val="13"/>
        </w:numPr>
        <w:overflowPunct w:val="0"/>
        <w:autoSpaceDE w:val="0"/>
        <w:autoSpaceDN w:val="0"/>
        <w:adjustRightInd w:val="0"/>
        <w:textAlignment w:val="baseline"/>
        <w:rPr>
          <w:rFonts w:ascii="Arial Narrow" w:hAnsi="Arial Narrow"/>
        </w:rPr>
      </w:pPr>
      <w:r w:rsidRPr="0021690B">
        <w:rPr>
          <w:rFonts w:ascii="Arial Narrow" w:hAnsi="Arial Narrow"/>
        </w:rPr>
        <w:t>utrzymywać teren budowy i wykopy w stanie bez wody stojącej,</w:t>
      </w:r>
    </w:p>
    <w:p w14:paraId="16A0A751" w14:textId="77777777" w:rsidR="00E97A20" w:rsidRPr="0021690B" w:rsidRDefault="00E97A20" w:rsidP="009B7EC1">
      <w:pPr>
        <w:numPr>
          <w:ilvl w:val="0"/>
          <w:numId w:val="13"/>
        </w:numPr>
        <w:overflowPunct w:val="0"/>
        <w:autoSpaceDE w:val="0"/>
        <w:autoSpaceDN w:val="0"/>
        <w:adjustRightInd w:val="0"/>
        <w:textAlignment w:val="baseline"/>
        <w:rPr>
          <w:rFonts w:ascii="Arial Narrow" w:hAnsi="Arial Narrow"/>
        </w:rPr>
      </w:pPr>
      <w:r w:rsidRPr="0021690B">
        <w:rPr>
          <w:rFonts w:ascii="Arial Narrow" w:hAnsi="Arial Narrow"/>
        </w:rPr>
        <w:t xml:space="preserve">podejmować wszelkie uzasadnione kroki mające na celu stosowanie się do przepisów i norm dotyczących ochrony środowiska na terenie i wokół terenu budowy oraz będzie unikać uszkodzeń lub uciążliwości dla osób lub dóbr publicznych </w:t>
      </w:r>
      <w:r w:rsidRPr="0021690B">
        <w:rPr>
          <w:rFonts w:ascii="Arial Narrow" w:hAnsi="Arial Narrow"/>
        </w:rPr>
        <w:lastRenderedPageBreak/>
        <w:t xml:space="preserve">i innych, a wynikających z nadmiernego hałasu, wibracji, zanieczyszczenia lub innych przyczyn powstałych w następstwie jego sposobu działania. </w:t>
      </w:r>
    </w:p>
    <w:p w14:paraId="2C3F84D3" w14:textId="77777777" w:rsidR="00E97A20" w:rsidRPr="0021690B" w:rsidRDefault="00E97A20" w:rsidP="00E97A20">
      <w:pPr>
        <w:ind w:left="283" w:firstLine="426"/>
        <w:rPr>
          <w:rFonts w:ascii="Arial Narrow" w:hAnsi="Arial Narrow"/>
        </w:rPr>
      </w:pPr>
      <w:r w:rsidRPr="0021690B">
        <w:rPr>
          <w:rFonts w:ascii="Arial Narrow" w:hAnsi="Arial Narrow"/>
        </w:rPr>
        <w:t>Stosując się do tych wymagań będzie miał szczególny wzgląd na:</w:t>
      </w:r>
    </w:p>
    <w:p w14:paraId="1BD7678C" w14:textId="77777777" w:rsidR="00E97A20" w:rsidRPr="0021690B" w:rsidRDefault="00E97A20" w:rsidP="009B7EC1">
      <w:pPr>
        <w:numPr>
          <w:ilvl w:val="0"/>
          <w:numId w:val="14"/>
        </w:numPr>
        <w:overflowPunct w:val="0"/>
        <w:autoSpaceDE w:val="0"/>
        <w:autoSpaceDN w:val="0"/>
        <w:adjustRightInd w:val="0"/>
        <w:textAlignment w:val="baseline"/>
        <w:rPr>
          <w:rFonts w:ascii="Arial Narrow" w:hAnsi="Arial Narrow"/>
        </w:rPr>
      </w:pPr>
      <w:r w:rsidRPr="0021690B">
        <w:rPr>
          <w:rFonts w:ascii="Arial Narrow" w:hAnsi="Arial Narrow"/>
        </w:rPr>
        <w:t>lokalizację baz, warsztatów, magazynów, składowisk, ukopów i dróg dojazdowych,</w:t>
      </w:r>
    </w:p>
    <w:p w14:paraId="31AC37FB" w14:textId="77777777" w:rsidR="00E97A20" w:rsidRPr="0021690B" w:rsidRDefault="00E97A20" w:rsidP="009B7EC1">
      <w:pPr>
        <w:numPr>
          <w:ilvl w:val="0"/>
          <w:numId w:val="14"/>
        </w:numPr>
        <w:overflowPunct w:val="0"/>
        <w:autoSpaceDE w:val="0"/>
        <w:autoSpaceDN w:val="0"/>
        <w:adjustRightInd w:val="0"/>
        <w:textAlignment w:val="baseline"/>
        <w:rPr>
          <w:rFonts w:ascii="Arial Narrow" w:hAnsi="Arial Narrow"/>
        </w:rPr>
      </w:pPr>
      <w:r w:rsidRPr="0021690B">
        <w:rPr>
          <w:rFonts w:ascii="Arial Narrow" w:hAnsi="Arial Narrow"/>
        </w:rPr>
        <w:t>środki ostrożności i zabezpieczenia przed:</w:t>
      </w:r>
    </w:p>
    <w:p w14:paraId="36EC7505" w14:textId="77777777" w:rsidR="00E97A20" w:rsidRPr="0021690B" w:rsidRDefault="00E97A20" w:rsidP="009B7EC1">
      <w:pPr>
        <w:numPr>
          <w:ilvl w:val="0"/>
          <w:numId w:val="15"/>
        </w:numPr>
        <w:overflowPunct w:val="0"/>
        <w:autoSpaceDE w:val="0"/>
        <w:autoSpaceDN w:val="0"/>
        <w:adjustRightInd w:val="0"/>
        <w:textAlignment w:val="baseline"/>
        <w:rPr>
          <w:rFonts w:ascii="Arial Narrow" w:hAnsi="Arial Narrow"/>
        </w:rPr>
      </w:pPr>
      <w:r w:rsidRPr="0021690B">
        <w:rPr>
          <w:rFonts w:ascii="Arial Narrow" w:hAnsi="Arial Narrow"/>
        </w:rPr>
        <w:t>zanieczyszczeniem zbiorników i cieków wodnych pyłami lub substancjami toksycznymi,</w:t>
      </w:r>
    </w:p>
    <w:p w14:paraId="28521CAE" w14:textId="77777777" w:rsidR="00E97A20" w:rsidRPr="0021690B" w:rsidRDefault="00E97A20" w:rsidP="009B7EC1">
      <w:pPr>
        <w:numPr>
          <w:ilvl w:val="0"/>
          <w:numId w:val="15"/>
        </w:numPr>
        <w:overflowPunct w:val="0"/>
        <w:autoSpaceDE w:val="0"/>
        <w:autoSpaceDN w:val="0"/>
        <w:adjustRightInd w:val="0"/>
        <w:textAlignment w:val="baseline"/>
        <w:rPr>
          <w:rFonts w:ascii="Arial Narrow" w:hAnsi="Arial Narrow"/>
        </w:rPr>
      </w:pPr>
      <w:r w:rsidRPr="0021690B">
        <w:rPr>
          <w:rFonts w:ascii="Arial Narrow" w:hAnsi="Arial Narrow"/>
        </w:rPr>
        <w:t>zanieczyszczeniem powietrza pyłami i gazami,</w:t>
      </w:r>
    </w:p>
    <w:p w14:paraId="71230D35" w14:textId="77777777" w:rsidR="00E97A20" w:rsidRPr="0021690B" w:rsidRDefault="00E97A20" w:rsidP="009B7EC1">
      <w:pPr>
        <w:numPr>
          <w:ilvl w:val="0"/>
          <w:numId w:val="15"/>
        </w:numPr>
        <w:overflowPunct w:val="0"/>
        <w:autoSpaceDE w:val="0"/>
        <w:autoSpaceDN w:val="0"/>
        <w:adjustRightInd w:val="0"/>
        <w:spacing w:after="60"/>
        <w:ind w:left="568" w:hanging="284"/>
        <w:textAlignment w:val="baseline"/>
        <w:rPr>
          <w:rFonts w:ascii="Arial Narrow" w:hAnsi="Arial Narrow"/>
        </w:rPr>
      </w:pPr>
      <w:r w:rsidRPr="0021690B">
        <w:rPr>
          <w:rFonts w:ascii="Arial Narrow" w:hAnsi="Arial Narrow"/>
        </w:rPr>
        <w:t>możliwością powstania pożaru.</w:t>
      </w:r>
    </w:p>
    <w:p w14:paraId="68BEADD3" w14:textId="77777777" w:rsidR="00E97A20" w:rsidRPr="0021690B" w:rsidRDefault="00E97A20" w:rsidP="00397A82">
      <w:pPr>
        <w:pStyle w:val="Nagwek3"/>
      </w:pPr>
      <w:r w:rsidRPr="0021690B">
        <w:rPr>
          <w:b/>
        </w:rPr>
        <w:t>1.5.6.</w:t>
      </w:r>
      <w:r w:rsidRPr="0021690B">
        <w:t xml:space="preserve"> Ochrona przeciwpożarowa</w:t>
      </w:r>
    </w:p>
    <w:p w14:paraId="761F765A" w14:textId="77777777" w:rsidR="00E97A20" w:rsidRPr="0021690B" w:rsidRDefault="00E97A20" w:rsidP="00E97A20">
      <w:pPr>
        <w:spacing w:before="60"/>
        <w:rPr>
          <w:rFonts w:ascii="Arial Narrow" w:hAnsi="Arial Narrow"/>
        </w:rPr>
      </w:pPr>
      <w:r w:rsidRPr="0021690B">
        <w:rPr>
          <w:rFonts w:ascii="Arial Narrow" w:hAnsi="Arial Narrow"/>
        </w:rPr>
        <w:tab/>
        <w:t>Wykonawca będzie przestrzegać przepisy ochrony przeciwpożarowej.</w:t>
      </w:r>
    </w:p>
    <w:p w14:paraId="300C60D1" w14:textId="5E9FF1C2" w:rsidR="00E97A20" w:rsidRPr="0021690B" w:rsidRDefault="00E97A20" w:rsidP="00E97A20">
      <w:pPr>
        <w:rPr>
          <w:rFonts w:ascii="Arial Narrow" w:hAnsi="Arial Narrow"/>
        </w:rPr>
      </w:pPr>
      <w:r w:rsidRPr="0021690B">
        <w:rPr>
          <w:rFonts w:ascii="Arial Narrow" w:hAnsi="Arial Narrow"/>
        </w:rPr>
        <w:tab/>
        <w:t xml:space="preserve">Wykonawca będzie utrzymywać, wymagany na podstawie odpowiednich przepisów sprawny sprzęt przeciwpożarowy, na terenie baz produkcyjnych, w pomieszczeniach biurowych, mieszkalnych, magazynach </w:t>
      </w:r>
      <w:r w:rsidR="007A25B4" w:rsidRPr="0021690B">
        <w:rPr>
          <w:rFonts w:ascii="Arial Narrow" w:hAnsi="Arial Narrow"/>
        </w:rPr>
        <w:br/>
      </w:r>
      <w:r w:rsidRPr="0021690B">
        <w:rPr>
          <w:rFonts w:ascii="Arial Narrow" w:hAnsi="Arial Narrow"/>
        </w:rPr>
        <w:t>oraz w maszynach i pojazdach.</w:t>
      </w:r>
    </w:p>
    <w:p w14:paraId="65EB1128" w14:textId="77777777" w:rsidR="00E97A20" w:rsidRPr="0021690B" w:rsidRDefault="00E97A20" w:rsidP="00E97A20">
      <w:pPr>
        <w:rPr>
          <w:rFonts w:ascii="Arial Narrow" w:hAnsi="Arial Narrow"/>
        </w:rPr>
      </w:pPr>
      <w:r w:rsidRPr="0021690B">
        <w:rPr>
          <w:rFonts w:ascii="Arial Narrow" w:hAnsi="Arial Narrow"/>
        </w:rPr>
        <w:tab/>
        <w:t>Materiały łatwopalne będą składowane w sposób zgodny z odpowiednimi przepisami i zabezpieczone przed dostępem osób trzecich.</w:t>
      </w:r>
    </w:p>
    <w:p w14:paraId="05FE2691" w14:textId="77777777" w:rsidR="00E97A20" w:rsidRPr="0021690B" w:rsidRDefault="00E97A20" w:rsidP="00E97A20">
      <w:pPr>
        <w:spacing w:after="60"/>
        <w:rPr>
          <w:rFonts w:ascii="Arial Narrow" w:hAnsi="Arial Narrow"/>
        </w:rPr>
      </w:pPr>
      <w:r w:rsidRPr="0021690B">
        <w:rPr>
          <w:rFonts w:ascii="Arial Narrow" w:hAnsi="Arial Narrow"/>
        </w:rPr>
        <w:tab/>
        <w:t>Wykonawca będzie odpowiedzialny za wszelkie straty spowodowane pożarem wywołanym jako rezultat realizacji robót albo przez personel Wykonawcy.</w:t>
      </w:r>
    </w:p>
    <w:p w14:paraId="021A45E5" w14:textId="77777777" w:rsidR="00E97A20" w:rsidRPr="0021690B" w:rsidRDefault="00E97A20" w:rsidP="00397A82">
      <w:pPr>
        <w:pStyle w:val="Nagwek3"/>
      </w:pPr>
      <w:r w:rsidRPr="0021690B">
        <w:rPr>
          <w:b/>
        </w:rPr>
        <w:t>1.5.7.</w:t>
      </w:r>
      <w:r w:rsidRPr="0021690B">
        <w:t xml:space="preserve"> Materiały szkodliwe dla otoczenia</w:t>
      </w:r>
    </w:p>
    <w:p w14:paraId="44F82507" w14:textId="77777777" w:rsidR="00E97A20" w:rsidRPr="0021690B" w:rsidRDefault="00E97A20" w:rsidP="00E97A20">
      <w:pPr>
        <w:spacing w:before="60"/>
        <w:rPr>
          <w:rFonts w:ascii="Arial Narrow" w:hAnsi="Arial Narrow"/>
        </w:rPr>
      </w:pPr>
      <w:r w:rsidRPr="0021690B">
        <w:rPr>
          <w:rFonts w:ascii="Arial Narrow" w:hAnsi="Arial Narrow"/>
        </w:rPr>
        <w:tab/>
        <w:t>Materiały, które w sposób trwały są szkodliwe dla otoczenia, nie będą dopuszczone do użycia.</w:t>
      </w:r>
    </w:p>
    <w:p w14:paraId="7EB15848" w14:textId="390A9A36" w:rsidR="00E97A20" w:rsidRPr="0021690B" w:rsidRDefault="00E97A20" w:rsidP="00E97A20">
      <w:pPr>
        <w:rPr>
          <w:rFonts w:ascii="Arial Narrow" w:hAnsi="Arial Narrow"/>
        </w:rPr>
      </w:pPr>
      <w:r w:rsidRPr="0021690B">
        <w:rPr>
          <w:rFonts w:ascii="Arial Narrow" w:hAnsi="Arial Narrow"/>
        </w:rPr>
        <w:tab/>
        <w:t xml:space="preserve">Nie dopuszcza się użycia materiałów wywołujących szkodliwe promieniowanie o stężeniu większym </w:t>
      </w:r>
      <w:r w:rsidR="007A25B4" w:rsidRPr="0021690B">
        <w:rPr>
          <w:rFonts w:ascii="Arial Narrow" w:hAnsi="Arial Narrow"/>
        </w:rPr>
        <w:br/>
      </w:r>
      <w:r w:rsidRPr="0021690B">
        <w:rPr>
          <w:rFonts w:ascii="Arial Narrow" w:hAnsi="Arial Narrow"/>
        </w:rPr>
        <w:t>od dopuszczalnego, określonego odpowiednimi przepisami.</w:t>
      </w:r>
    </w:p>
    <w:p w14:paraId="7494B1B9" w14:textId="77777777" w:rsidR="00E97A20" w:rsidRPr="0021690B" w:rsidRDefault="00E97A20" w:rsidP="00E97A20">
      <w:pPr>
        <w:rPr>
          <w:rFonts w:ascii="Arial Narrow" w:hAnsi="Arial Narrow"/>
        </w:rPr>
      </w:pPr>
      <w:r w:rsidRPr="0021690B">
        <w:rPr>
          <w:rFonts w:ascii="Arial Narrow" w:hAnsi="Arial Narrow"/>
        </w:rPr>
        <w:tab/>
        <w:t>Wszelkie materiały odpadowe użyte do robót będą miały aprobatę techniczną wydaną przez uprawnioną jednostkę, jednoznacznie określającą brak szkodliwego oddziaływania tych materiałów na środowisko.</w:t>
      </w:r>
    </w:p>
    <w:p w14:paraId="0772F1E2" w14:textId="66CAD152" w:rsidR="00E97A20" w:rsidRPr="0021690B" w:rsidRDefault="00E97A20" w:rsidP="00E97A20">
      <w:pPr>
        <w:rPr>
          <w:rFonts w:ascii="Arial Narrow" w:hAnsi="Arial Narrow"/>
        </w:rPr>
      </w:pPr>
      <w:r w:rsidRPr="0021690B">
        <w:rPr>
          <w:rFonts w:ascii="Arial Narrow" w:hAnsi="Arial Narrow"/>
        </w:rPr>
        <w:tab/>
        <w:t xml:space="preserve">Materiały, które są szkodliwe dla otoczenia tylko w czasie robót, a po zakończeniu robót ich szkodliwość zanika </w:t>
      </w:r>
      <w:r w:rsidR="007A25B4" w:rsidRPr="0021690B">
        <w:rPr>
          <w:rFonts w:ascii="Arial Narrow" w:hAnsi="Arial Narrow"/>
        </w:rPr>
        <w:br/>
      </w:r>
      <w:r w:rsidRPr="0021690B">
        <w:rPr>
          <w:rFonts w:ascii="Arial Narrow" w:hAnsi="Arial Narrow"/>
        </w:rPr>
        <w:t>(np. materiały pylaste) mogą być użyte pod warunkiem przestrzegania wymagań technologicznych wbudowania. Jeżeli wymagają tego odpowiednie przepisy Wykonawca powinien otrzymać zgodę na użycie tych materiałów od właściwych organów administracji państwowej.</w:t>
      </w:r>
    </w:p>
    <w:p w14:paraId="5FB61F53" w14:textId="77777777" w:rsidR="00E97A20" w:rsidRPr="0021690B" w:rsidRDefault="00E97A20" w:rsidP="00E97A20">
      <w:pPr>
        <w:spacing w:after="60"/>
        <w:rPr>
          <w:rFonts w:ascii="Arial Narrow" w:hAnsi="Arial Narrow"/>
        </w:rPr>
      </w:pPr>
      <w:r w:rsidRPr="0021690B">
        <w:rPr>
          <w:rFonts w:ascii="Arial Narrow" w:hAnsi="Arial Narrow"/>
        </w:rPr>
        <w:tab/>
        <w:t>Jeżeli Wykonawca użył materiałów szkodliwych dla otoczenia zgodnie ze specyfikacjami, a ich użycie spowodowało jakiekolwiek zagrożenie środowiska, to konsekwencje tego poniesie Zamawiający.</w:t>
      </w:r>
    </w:p>
    <w:p w14:paraId="68DCA424" w14:textId="77777777" w:rsidR="00E97A20" w:rsidRPr="0021690B" w:rsidRDefault="00E97A20" w:rsidP="00397A82">
      <w:pPr>
        <w:pStyle w:val="Nagwek3"/>
      </w:pPr>
      <w:r w:rsidRPr="0021690B">
        <w:rPr>
          <w:b/>
        </w:rPr>
        <w:t>1.5.8.</w:t>
      </w:r>
      <w:r w:rsidRPr="0021690B">
        <w:t xml:space="preserve"> Ochrona własności publicznej i prywatnej</w:t>
      </w:r>
    </w:p>
    <w:p w14:paraId="7391F5FB" w14:textId="77777777" w:rsidR="00E97A20" w:rsidRPr="0021690B" w:rsidRDefault="00E97A20" w:rsidP="00E97A20">
      <w:pPr>
        <w:spacing w:before="60"/>
        <w:rPr>
          <w:rFonts w:ascii="Arial Narrow" w:hAnsi="Arial Narrow"/>
        </w:rPr>
      </w:pPr>
      <w:r w:rsidRPr="0021690B">
        <w:rPr>
          <w:rFonts w:ascii="Arial Narrow" w:hAnsi="Arial Narrow"/>
        </w:rPr>
        <w:tab/>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14:paraId="41969685" w14:textId="4D42431E" w:rsidR="00E97A20" w:rsidRPr="0021690B" w:rsidRDefault="00E97A20" w:rsidP="00E97A20">
      <w:pPr>
        <w:spacing w:after="60"/>
        <w:rPr>
          <w:rFonts w:ascii="Arial Narrow" w:hAnsi="Arial Narrow"/>
        </w:rPr>
      </w:pPr>
      <w:r w:rsidRPr="0021690B">
        <w:rPr>
          <w:rFonts w:ascii="Arial Narrow" w:hAnsi="Arial Narrow"/>
        </w:rPr>
        <w:tab/>
        <w:t xml:space="preserve">Wykonawca zobowiązany jest umieścić w swoim harmonogramie rezerwę czasową dla wszelkiego rodzaju robót, które mają być wykonane w zakresie przełożenia instalacji i urządzeń podziemnych na terenie budowy i powiadomić </w:t>
      </w:r>
      <w:r w:rsidR="00F175D7" w:rsidRPr="0021690B">
        <w:rPr>
          <w:rFonts w:ascii="Arial Narrow" w:hAnsi="Arial Narrow"/>
        </w:rPr>
        <w:t>Zamawiającego</w:t>
      </w:r>
      <w:r w:rsidRPr="0021690B">
        <w:rPr>
          <w:rFonts w:ascii="Arial Narrow" w:hAnsi="Arial Narrow"/>
        </w:rPr>
        <w:t xml:space="preserve"> i władze lokalne o zamiarze rozpoczęcia robót. O fakcie przypadkowego uszkodzenia tych instalacji Wykonawca bezzwłocznie powiadomi </w:t>
      </w:r>
      <w:r w:rsidR="00F175D7" w:rsidRPr="0021690B">
        <w:rPr>
          <w:rFonts w:ascii="Arial Narrow" w:hAnsi="Arial Narrow"/>
        </w:rPr>
        <w:t>Zamawiającego</w:t>
      </w:r>
      <w:r w:rsidRPr="0021690B">
        <w:rPr>
          <w:rFonts w:ascii="Arial Narrow" w:hAnsi="Arial Narrow"/>
        </w:rPr>
        <w:t xml:space="preserve">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t>
      </w:r>
      <w:r w:rsidR="007A25B4" w:rsidRPr="0021690B">
        <w:rPr>
          <w:rFonts w:ascii="Arial Narrow" w:hAnsi="Arial Narrow"/>
        </w:rPr>
        <w:br/>
      </w:r>
      <w:r w:rsidRPr="0021690B">
        <w:rPr>
          <w:rFonts w:ascii="Arial Narrow" w:hAnsi="Arial Narrow"/>
        </w:rPr>
        <w:t>w dokumentach dostarczonych mu przez Zamawiającego.</w:t>
      </w:r>
    </w:p>
    <w:p w14:paraId="49193B5E" w14:textId="13C96B33" w:rsidR="00E97A20" w:rsidRPr="0021690B" w:rsidRDefault="00E97A20" w:rsidP="00E97A20">
      <w:pPr>
        <w:spacing w:after="60"/>
        <w:rPr>
          <w:rFonts w:ascii="Arial Narrow" w:hAnsi="Arial Narrow"/>
        </w:rPr>
      </w:pPr>
      <w:r w:rsidRPr="0021690B">
        <w:rPr>
          <w:rFonts w:ascii="Arial Narrow" w:hAnsi="Arial Narrow"/>
        </w:rPr>
        <w:tab/>
        <w:t xml:space="preserve">Jeżeli teren budowy przylega do terenów z zabudową mieszkaniową, Wykonawca będzie realizować roboty </w:t>
      </w:r>
      <w:r w:rsidR="007A25B4" w:rsidRPr="0021690B">
        <w:rPr>
          <w:rFonts w:ascii="Arial Narrow" w:hAnsi="Arial Narrow"/>
        </w:rPr>
        <w:br/>
      </w:r>
      <w:r w:rsidRPr="0021690B">
        <w:rPr>
          <w:rFonts w:ascii="Arial Narrow" w:hAnsi="Arial Narrow"/>
        </w:rPr>
        <w:t>w sposób powodujący minimalne niedogodności dla mieszkańców. Wykonawca odpowiada za wszelkie uszkodzenia zabudowy mieszkaniowej w sąsiedztwie budowy, spowodowane jego działalnością.</w:t>
      </w:r>
    </w:p>
    <w:p w14:paraId="680750D3" w14:textId="30CF795F" w:rsidR="00E97A20" w:rsidRPr="0021690B" w:rsidRDefault="00E97A20" w:rsidP="00E97A20">
      <w:pPr>
        <w:spacing w:after="60"/>
        <w:rPr>
          <w:rFonts w:ascii="Arial Narrow" w:hAnsi="Arial Narrow"/>
        </w:rPr>
      </w:pPr>
      <w:r w:rsidRPr="0021690B">
        <w:rPr>
          <w:rFonts w:ascii="Arial Narrow" w:hAnsi="Arial Narrow"/>
        </w:rPr>
        <w:tab/>
      </w:r>
      <w:r w:rsidR="00306484" w:rsidRPr="0021690B">
        <w:rPr>
          <w:rFonts w:ascii="Arial Narrow" w:hAnsi="Arial Narrow"/>
        </w:rPr>
        <w:t>Zamawiający</w:t>
      </w:r>
      <w:r w:rsidRPr="0021690B">
        <w:rPr>
          <w:rFonts w:ascii="Arial Narrow" w:hAnsi="Arial Narrow"/>
        </w:rPr>
        <w:t xml:space="preserve"> będzie na bieżąco informowany o wszystkich umowach zawartych pomiędzy Wykonawcą</w:t>
      </w:r>
      <w:r w:rsidR="007A25B4" w:rsidRPr="0021690B">
        <w:rPr>
          <w:rFonts w:ascii="Arial Narrow" w:hAnsi="Arial Narrow"/>
        </w:rPr>
        <w:t>,</w:t>
      </w:r>
      <w:r w:rsidRPr="0021690B">
        <w:rPr>
          <w:rFonts w:ascii="Arial Narrow" w:hAnsi="Arial Narrow"/>
        </w:rPr>
        <w:t xml:space="preserve"> </w:t>
      </w:r>
      <w:r w:rsidR="007A25B4" w:rsidRPr="0021690B">
        <w:rPr>
          <w:rFonts w:ascii="Arial Narrow" w:hAnsi="Arial Narrow"/>
        </w:rPr>
        <w:br/>
      </w:r>
      <w:r w:rsidRPr="0021690B">
        <w:rPr>
          <w:rFonts w:ascii="Arial Narrow" w:hAnsi="Arial Narrow"/>
        </w:rPr>
        <w:t>a właścicielami nieruchomości i dotyczących korzystania z własności i dróg wewnętrznych. Jednakże</w:t>
      </w:r>
      <w:r w:rsidR="00306484" w:rsidRPr="0021690B">
        <w:rPr>
          <w:rFonts w:ascii="Arial Narrow" w:hAnsi="Arial Narrow"/>
        </w:rPr>
        <w:t xml:space="preserve"> </w:t>
      </w:r>
      <w:r w:rsidRPr="0021690B">
        <w:rPr>
          <w:rFonts w:ascii="Arial Narrow" w:hAnsi="Arial Narrow"/>
        </w:rPr>
        <w:t xml:space="preserve">Zamawiający nie będzie ingerował w takie porozumienia, o ile nie będą one sprzeczne z postanowieniami zawartymi </w:t>
      </w:r>
      <w:r w:rsidR="007A25B4" w:rsidRPr="0021690B">
        <w:rPr>
          <w:rFonts w:ascii="Arial Narrow" w:hAnsi="Arial Narrow"/>
        </w:rPr>
        <w:br/>
      </w:r>
      <w:r w:rsidRPr="0021690B">
        <w:rPr>
          <w:rFonts w:ascii="Arial Narrow" w:hAnsi="Arial Narrow"/>
        </w:rPr>
        <w:t>w warunkach umowy.</w:t>
      </w:r>
    </w:p>
    <w:p w14:paraId="7BB49A05" w14:textId="77777777" w:rsidR="00E97A20" w:rsidRPr="0021690B" w:rsidRDefault="00E97A20" w:rsidP="00397A82">
      <w:pPr>
        <w:pStyle w:val="Nagwek3"/>
      </w:pPr>
      <w:r w:rsidRPr="0021690B">
        <w:rPr>
          <w:b/>
        </w:rPr>
        <w:t>1.5.9.</w:t>
      </w:r>
      <w:r w:rsidRPr="0021690B">
        <w:t xml:space="preserve"> Ograniczenie obciążeń osi pojazdów</w:t>
      </w:r>
    </w:p>
    <w:p w14:paraId="5A85BD2F" w14:textId="66C89563" w:rsidR="00E97A20" w:rsidRPr="0021690B" w:rsidRDefault="00E97A20" w:rsidP="00E97A20">
      <w:pPr>
        <w:spacing w:before="60" w:after="60"/>
        <w:rPr>
          <w:rFonts w:ascii="Arial Narrow" w:hAnsi="Arial Narrow"/>
        </w:rPr>
      </w:pPr>
      <w:r w:rsidRPr="0021690B">
        <w:rPr>
          <w:rFonts w:ascii="Arial Narrow" w:hAnsi="Arial Narrow"/>
        </w:rPr>
        <w:tab/>
        <w:t xml:space="preserve">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w:t>
      </w:r>
      <w:r w:rsidR="00F175D7" w:rsidRPr="0021690B">
        <w:rPr>
          <w:rFonts w:ascii="Arial Narrow" w:hAnsi="Arial Narrow"/>
        </w:rPr>
        <w:t>Zamawiającego</w:t>
      </w:r>
      <w:r w:rsidRPr="0021690B">
        <w:rPr>
          <w:rFonts w:ascii="Arial Narrow" w:hAnsi="Arial Narrow"/>
        </w:rPr>
        <w:t xml:space="preserve">. </w:t>
      </w:r>
      <w:r w:rsidR="00F175D7" w:rsidRPr="0021690B">
        <w:rPr>
          <w:rFonts w:ascii="Arial Narrow" w:hAnsi="Arial Narrow"/>
        </w:rPr>
        <w:t>Zamawiający</w:t>
      </w:r>
      <w:r w:rsidRPr="0021690B">
        <w:rPr>
          <w:rFonts w:ascii="Arial Narrow" w:hAnsi="Arial Narrow"/>
        </w:rPr>
        <w:t xml:space="preserve"> może polecić, aby pojazdy nie spełniające tych warunków zostały usunięte </w:t>
      </w:r>
      <w:r w:rsidR="007A25B4" w:rsidRPr="0021690B">
        <w:rPr>
          <w:rFonts w:ascii="Arial Narrow" w:hAnsi="Arial Narrow"/>
        </w:rPr>
        <w:br/>
      </w:r>
      <w:r w:rsidRPr="0021690B">
        <w:rPr>
          <w:rFonts w:ascii="Arial Narrow" w:hAnsi="Arial Narrow"/>
        </w:rPr>
        <w:t xml:space="preserve">z terenu budowy. Pojazdy powodujące nadmierne obciążenie osiowe nie będą dopuszczone na świeżo ukończony fragment </w:t>
      </w:r>
      <w:r w:rsidRPr="0021690B">
        <w:rPr>
          <w:rFonts w:ascii="Arial Narrow" w:hAnsi="Arial Narrow"/>
        </w:rPr>
        <w:lastRenderedPageBreak/>
        <w:t xml:space="preserve">budowy w obrębie terenu budowy i Wykonawca będzie odpowiadał za naprawę wszelkich robót w ten sposób uszkodzonych, zgodnie z poleceniami </w:t>
      </w:r>
      <w:r w:rsidR="00F175D7" w:rsidRPr="0021690B">
        <w:rPr>
          <w:rFonts w:ascii="Arial Narrow" w:hAnsi="Arial Narrow"/>
        </w:rPr>
        <w:t>Zamawiającego</w:t>
      </w:r>
      <w:r w:rsidRPr="0021690B">
        <w:rPr>
          <w:rFonts w:ascii="Arial Narrow" w:hAnsi="Arial Narrow"/>
        </w:rPr>
        <w:t>.</w:t>
      </w:r>
    </w:p>
    <w:p w14:paraId="57B78838" w14:textId="77777777" w:rsidR="00E97A20" w:rsidRPr="0021690B" w:rsidRDefault="00E97A20" w:rsidP="00397A82">
      <w:pPr>
        <w:pStyle w:val="Nagwek3"/>
      </w:pPr>
      <w:r w:rsidRPr="0021690B">
        <w:rPr>
          <w:b/>
        </w:rPr>
        <w:t>1.5.10.</w:t>
      </w:r>
      <w:r w:rsidRPr="0021690B">
        <w:t xml:space="preserve"> Bezpieczeństwo i higiena pracy</w:t>
      </w:r>
    </w:p>
    <w:p w14:paraId="36F1A582" w14:textId="77777777" w:rsidR="00E97A20" w:rsidRPr="0021690B" w:rsidRDefault="00E97A20" w:rsidP="00E97A20">
      <w:pPr>
        <w:spacing w:before="60"/>
        <w:rPr>
          <w:rFonts w:ascii="Arial Narrow" w:hAnsi="Arial Narrow"/>
        </w:rPr>
      </w:pPr>
      <w:r w:rsidRPr="0021690B">
        <w:rPr>
          <w:rFonts w:ascii="Arial Narrow" w:hAnsi="Arial Narrow"/>
        </w:rPr>
        <w:tab/>
        <w:t>Podczas realizacji robót Wykonawca będzie przestrzegać przepisów dotyczących bezpieczeństwa i higieny pracy.</w:t>
      </w:r>
    </w:p>
    <w:p w14:paraId="6F674BE8" w14:textId="77777777" w:rsidR="00E97A20" w:rsidRPr="0021690B" w:rsidRDefault="00E97A20" w:rsidP="00E97A20">
      <w:pPr>
        <w:rPr>
          <w:rFonts w:ascii="Arial Narrow" w:hAnsi="Arial Narrow"/>
        </w:rPr>
      </w:pPr>
      <w:r w:rsidRPr="0021690B">
        <w:rPr>
          <w:rFonts w:ascii="Arial Narrow" w:hAnsi="Arial Narrow"/>
        </w:rPr>
        <w:tab/>
        <w:t>W szczególności Wykonawca ma obowiązek zadbać, aby personel nie wykonywał pracy w warunkach niebezpiecznych, szkodliwych dla zdrowia oraz nie spełniających odpowiednich wymagań sanitarnych.</w:t>
      </w:r>
    </w:p>
    <w:p w14:paraId="68D801C2" w14:textId="77777777" w:rsidR="00E97A20" w:rsidRPr="0021690B" w:rsidRDefault="00E97A20" w:rsidP="00E97A20">
      <w:pPr>
        <w:rPr>
          <w:rFonts w:ascii="Arial Narrow" w:hAnsi="Arial Narrow"/>
        </w:rPr>
      </w:pPr>
      <w:r w:rsidRPr="0021690B">
        <w:rPr>
          <w:rFonts w:ascii="Arial Narrow" w:hAnsi="Arial Narrow"/>
        </w:rPr>
        <w:tab/>
        <w:t>Wykonawca zapewni i będzie utrzymywał wszelkie urządzenia zabezpieczające, socjalne oraz sprzęt i odpowiednią odzież dla ochrony życia i zdrowia osób zatrudnionych na budowie oraz dla zapewnienia bezpieczeństwa publicznego.</w:t>
      </w:r>
    </w:p>
    <w:p w14:paraId="41C860B2" w14:textId="77777777" w:rsidR="00E97A20" w:rsidRPr="0021690B" w:rsidRDefault="00E97A20" w:rsidP="00E97A20">
      <w:pPr>
        <w:spacing w:after="60"/>
        <w:rPr>
          <w:rFonts w:ascii="Arial Narrow" w:hAnsi="Arial Narrow"/>
        </w:rPr>
      </w:pPr>
      <w:r w:rsidRPr="0021690B">
        <w:rPr>
          <w:rFonts w:ascii="Arial Narrow" w:hAnsi="Arial Narrow"/>
        </w:rPr>
        <w:tab/>
        <w:t>Uznaje się, że wszelkie koszty związane z wypełnieniem wymagań określonych powyżej nie podlegają odrębnej zapłacie i są uwzględnione w cenie kontraktowej.</w:t>
      </w:r>
    </w:p>
    <w:p w14:paraId="3F3251C0" w14:textId="77777777" w:rsidR="00E97A20" w:rsidRPr="0021690B" w:rsidRDefault="00E97A20" w:rsidP="00397A82">
      <w:pPr>
        <w:pStyle w:val="Nagwek3"/>
      </w:pPr>
      <w:r w:rsidRPr="0021690B">
        <w:rPr>
          <w:b/>
        </w:rPr>
        <w:t>1.5.11.</w:t>
      </w:r>
      <w:r w:rsidRPr="0021690B">
        <w:t xml:space="preserve"> Ochrona i utrzymanie robót</w:t>
      </w:r>
    </w:p>
    <w:p w14:paraId="0876F85D" w14:textId="3C984B15" w:rsidR="00E97A20" w:rsidRPr="0021690B" w:rsidRDefault="00E97A20" w:rsidP="007A25B4">
      <w:pPr>
        <w:rPr>
          <w:rFonts w:ascii="Arial Narrow" w:hAnsi="Arial Narrow"/>
        </w:rPr>
      </w:pPr>
      <w:r w:rsidRPr="0021690B">
        <w:rPr>
          <w:rFonts w:ascii="Arial Narrow" w:hAnsi="Arial Narrow"/>
        </w:rPr>
        <w:tab/>
      </w:r>
      <w:bookmarkStart w:id="28" w:name="_Toc412518567"/>
      <w:r w:rsidRPr="0021690B">
        <w:rPr>
          <w:rFonts w:ascii="Arial Narrow" w:hAnsi="Arial Narrow"/>
        </w:rPr>
        <w:t xml:space="preserve">Wykonawca będzie odpowiadał za ochronę robót i za wszelkie materiały i urządzenia używane do robót od daty rozpoczęcia do daty wydania potwierdzenia zakończenia robót przez </w:t>
      </w:r>
      <w:r w:rsidR="001C1C48" w:rsidRPr="0021690B">
        <w:rPr>
          <w:rFonts w:ascii="Arial Narrow" w:hAnsi="Arial Narrow"/>
        </w:rPr>
        <w:t>Zamawiającego</w:t>
      </w:r>
      <w:r w:rsidRPr="0021690B">
        <w:rPr>
          <w:rFonts w:ascii="Arial Narrow" w:hAnsi="Arial Narrow"/>
        </w:rPr>
        <w:t>.</w:t>
      </w:r>
      <w:bookmarkEnd w:id="28"/>
    </w:p>
    <w:p w14:paraId="5722B172" w14:textId="77777777" w:rsidR="00E97A20" w:rsidRPr="0021690B" w:rsidRDefault="00E97A20" w:rsidP="00E97A20">
      <w:pPr>
        <w:rPr>
          <w:rFonts w:ascii="Arial Narrow" w:hAnsi="Arial Narrow"/>
        </w:rPr>
      </w:pPr>
      <w:r w:rsidRPr="0021690B">
        <w:rPr>
          <w:rFonts w:ascii="Arial Narrow" w:hAnsi="Arial Narrow"/>
        </w:rPr>
        <w:tab/>
        <w:t>Wykonawca będzie utrzymywać roboty do czasu odbioru ostatecznego. Utrzymanie powinno być prowadzone w taki sposób, aby budowla drogowa lub jej elementy były w zadowalającym stanie przez cały czas, do momentu odbioru ostatecznego.</w:t>
      </w:r>
    </w:p>
    <w:p w14:paraId="68FE3BF4" w14:textId="536B9AB6" w:rsidR="00E97A20" w:rsidRPr="0021690B" w:rsidRDefault="00E97A20" w:rsidP="00E97A20">
      <w:pPr>
        <w:spacing w:after="60"/>
        <w:rPr>
          <w:rFonts w:ascii="Arial Narrow" w:hAnsi="Arial Narrow"/>
        </w:rPr>
      </w:pPr>
      <w:r w:rsidRPr="0021690B">
        <w:rPr>
          <w:rFonts w:ascii="Arial Narrow" w:hAnsi="Arial Narrow"/>
        </w:rPr>
        <w:tab/>
        <w:t xml:space="preserve">Jeśli Wykonawca w jakimkolwiek czasie zaniedba utrzymanie, to na polecenie </w:t>
      </w:r>
      <w:r w:rsidR="001C1C48" w:rsidRPr="0021690B">
        <w:rPr>
          <w:rFonts w:ascii="Arial Narrow" w:hAnsi="Arial Narrow"/>
        </w:rPr>
        <w:t>Zamawiającego</w:t>
      </w:r>
      <w:r w:rsidRPr="0021690B">
        <w:rPr>
          <w:rFonts w:ascii="Arial Narrow" w:hAnsi="Arial Narrow"/>
        </w:rPr>
        <w:t xml:space="preserve"> powinien rozpocząć roboty utrzymaniowe nie później niż w 24 godziny po otrzymaniu tego polecenia.</w:t>
      </w:r>
    </w:p>
    <w:p w14:paraId="7C4EDBCD" w14:textId="77777777" w:rsidR="00E97A20" w:rsidRPr="0021690B" w:rsidRDefault="00E97A20" w:rsidP="00397A82">
      <w:pPr>
        <w:pStyle w:val="Nagwek3"/>
      </w:pPr>
      <w:r w:rsidRPr="0021690B">
        <w:rPr>
          <w:b/>
        </w:rPr>
        <w:t>1.5.12.</w:t>
      </w:r>
      <w:r w:rsidRPr="0021690B">
        <w:t xml:space="preserve"> Stosowanie się do prawa i innych przepisów</w:t>
      </w:r>
    </w:p>
    <w:p w14:paraId="78533158" w14:textId="77777777" w:rsidR="00E97A20" w:rsidRPr="0021690B" w:rsidRDefault="00E97A20" w:rsidP="00E97A20">
      <w:pPr>
        <w:spacing w:before="60"/>
        <w:rPr>
          <w:rFonts w:ascii="Arial Narrow" w:hAnsi="Arial Narrow"/>
        </w:rPr>
      </w:pPr>
      <w:r w:rsidRPr="0021690B">
        <w:rPr>
          <w:rFonts w:ascii="Arial Narrow" w:hAnsi="Arial Narrow"/>
        </w:rPr>
        <w:tab/>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14:paraId="2A98F023" w14:textId="1B419F29" w:rsidR="00E97A20" w:rsidRPr="0021690B" w:rsidRDefault="00E97A20" w:rsidP="00E97A20">
      <w:pPr>
        <w:spacing w:after="120"/>
        <w:rPr>
          <w:rFonts w:ascii="Arial Narrow" w:hAnsi="Arial Narrow"/>
        </w:rPr>
      </w:pPr>
      <w:r w:rsidRPr="0021690B">
        <w:rPr>
          <w:rFonts w:ascii="Arial Narrow" w:hAnsi="Arial Narrow"/>
        </w:rPr>
        <w:tab/>
        <w:t xml:space="preserve">Wykonawca będzie przestrzegać praw patentowych i będzie w pełni odpowiedzialny za wypełnienie wszelkich wymagań prawnych odnośnie znaków firmowych, nazw lub innych chronionych praw w odniesieniu do sprzętu, materiałów </w:t>
      </w:r>
      <w:r w:rsidR="007A25B4" w:rsidRPr="0021690B">
        <w:rPr>
          <w:rFonts w:ascii="Arial Narrow" w:hAnsi="Arial Narrow"/>
        </w:rPr>
        <w:br/>
      </w:r>
      <w:r w:rsidRPr="0021690B">
        <w:rPr>
          <w:rFonts w:ascii="Arial Narrow" w:hAnsi="Arial Narrow"/>
        </w:rPr>
        <w:t xml:space="preserve">lub urządzeń użytych lub związanych z wykonywaniem robót i w sposób ciągły będzie informować </w:t>
      </w:r>
      <w:r w:rsidR="001C1C48" w:rsidRPr="0021690B">
        <w:rPr>
          <w:rFonts w:ascii="Arial Narrow" w:hAnsi="Arial Narrow"/>
        </w:rPr>
        <w:t>Zamawiającego</w:t>
      </w:r>
      <w:r w:rsidR="007A25B4" w:rsidRPr="0021690B">
        <w:rPr>
          <w:rFonts w:ascii="Arial Narrow" w:hAnsi="Arial Narrow"/>
        </w:rPr>
        <w:br/>
      </w:r>
      <w:r w:rsidRPr="0021690B">
        <w:rPr>
          <w:rFonts w:ascii="Arial Narrow" w:hAnsi="Arial Narrow"/>
        </w:rPr>
        <w:t xml:space="preserve">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w:t>
      </w:r>
      <w:r w:rsidR="001C1C48" w:rsidRPr="0021690B">
        <w:rPr>
          <w:rFonts w:ascii="Arial Narrow" w:hAnsi="Arial Narrow"/>
        </w:rPr>
        <w:t>Zamawiającego</w:t>
      </w:r>
      <w:r w:rsidRPr="0021690B">
        <w:rPr>
          <w:rFonts w:ascii="Arial Narrow" w:hAnsi="Arial Narrow"/>
        </w:rPr>
        <w:t>.</w:t>
      </w:r>
    </w:p>
    <w:p w14:paraId="4841293C" w14:textId="77777777" w:rsidR="00E97A20" w:rsidRPr="0021690B" w:rsidRDefault="00E97A20" w:rsidP="00E97A20">
      <w:pPr>
        <w:spacing w:after="120"/>
        <w:rPr>
          <w:rFonts w:ascii="Arial Narrow" w:hAnsi="Arial Narrow"/>
        </w:rPr>
      </w:pPr>
      <w:r w:rsidRPr="0021690B">
        <w:rPr>
          <w:rFonts w:ascii="Arial Narrow" w:hAnsi="Arial Narrow"/>
          <w:b/>
        </w:rPr>
        <w:t xml:space="preserve">1.5.13. </w:t>
      </w:r>
      <w:r w:rsidRPr="0021690B">
        <w:rPr>
          <w:rFonts w:ascii="Arial Narrow" w:hAnsi="Arial Narrow"/>
          <w:sz w:val="22"/>
          <w:szCs w:val="28"/>
        </w:rPr>
        <w:t>Równoważność norm i zbiorów przepisów prawnych</w:t>
      </w:r>
    </w:p>
    <w:p w14:paraId="06D7B752" w14:textId="7A096773" w:rsidR="00E97A20" w:rsidRPr="0021690B" w:rsidRDefault="00E97A20" w:rsidP="00E97A20">
      <w:pPr>
        <w:spacing w:after="120"/>
        <w:rPr>
          <w:rFonts w:ascii="Arial Narrow" w:hAnsi="Arial Narrow"/>
        </w:rPr>
      </w:pPr>
      <w:r w:rsidRPr="0021690B">
        <w:rPr>
          <w:rFonts w:ascii="Arial Narrow" w:hAnsi="Arial Narrow"/>
        </w:rPr>
        <w:tab/>
        <w:t xml:space="preserve">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w:t>
      </w:r>
      <w:r w:rsidR="001C1C48" w:rsidRPr="0021690B">
        <w:rPr>
          <w:rFonts w:ascii="Arial Narrow" w:hAnsi="Arial Narrow"/>
        </w:rPr>
        <w:t>Zamawiającego</w:t>
      </w:r>
      <w:r w:rsidRPr="0021690B">
        <w:rPr>
          <w:rFonts w:ascii="Arial Narrow" w:hAnsi="Arial Narrow"/>
        </w:rPr>
        <w:t>. Różnice pomiędzy powołanymi normami</w:t>
      </w:r>
      <w:r w:rsidR="007A25B4" w:rsidRPr="0021690B">
        <w:rPr>
          <w:rFonts w:ascii="Arial Narrow" w:hAnsi="Arial Narrow"/>
        </w:rPr>
        <w:t>,</w:t>
      </w:r>
      <w:r w:rsidRPr="0021690B">
        <w:rPr>
          <w:rFonts w:ascii="Arial Narrow" w:hAnsi="Arial Narrow"/>
        </w:rPr>
        <w:t xml:space="preserve"> </w:t>
      </w:r>
      <w:r w:rsidR="007A25B4" w:rsidRPr="0021690B">
        <w:rPr>
          <w:rFonts w:ascii="Arial Narrow" w:hAnsi="Arial Narrow"/>
        </w:rPr>
        <w:br/>
      </w:r>
      <w:r w:rsidRPr="0021690B">
        <w:rPr>
          <w:rFonts w:ascii="Arial Narrow" w:hAnsi="Arial Narrow"/>
        </w:rPr>
        <w:t xml:space="preserve">a ich proponowanymi zamiennikami muszą być dokładnie opisane przez Wykonawcę i przedłożone </w:t>
      </w:r>
      <w:r w:rsidR="009F3D69" w:rsidRPr="0021690B">
        <w:rPr>
          <w:rFonts w:ascii="Arial Narrow" w:hAnsi="Arial Narrow"/>
        </w:rPr>
        <w:t>Zamawiającemu</w:t>
      </w:r>
      <w:r w:rsidR="007A25B4" w:rsidRPr="0021690B">
        <w:rPr>
          <w:rFonts w:ascii="Arial Narrow" w:hAnsi="Arial Narrow"/>
        </w:rPr>
        <w:br/>
      </w:r>
      <w:r w:rsidRPr="0021690B">
        <w:rPr>
          <w:rFonts w:ascii="Arial Narrow" w:hAnsi="Arial Narrow"/>
        </w:rPr>
        <w:t>do zatwierdzenia.</w:t>
      </w:r>
    </w:p>
    <w:p w14:paraId="1CA07412" w14:textId="77777777" w:rsidR="00E97A20" w:rsidRPr="0021690B" w:rsidRDefault="00E97A20" w:rsidP="00E97A20">
      <w:pPr>
        <w:spacing w:after="120"/>
        <w:rPr>
          <w:rFonts w:ascii="Arial Narrow" w:hAnsi="Arial Narrow"/>
        </w:rPr>
      </w:pPr>
      <w:r w:rsidRPr="0021690B">
        <w:rPr>
          <w:rFonts w:ascii="Arial Narrow" w:hAnsi="Arial Narrow"/>
          <w:b/>
        </w:rPr>
        <w:t>1.5.14.</w:t>
      </w:r>
      <w:r w:rsidRPr="0021690B">
        <w:rPr>
          <w:rFonts w:ascii="Arial Narrow" w:hAnsi="Arial Narrow"/>
        </w:rPr>
        <w:t xml:space="preserve"> Wykopaliska</w:t>
      </w:r>
    </w:p>
    <w:p w14:paraId="5291A19E" w14:textId="02A235D8" w:rsidR="00E97A20" w:rsidRPr="0021690B" w:rsidRDefault="00E97A20" w:rsidP="00E97A20">
      <w:pPr>
        <w:spacing w:after="120"/>
        <w:rPr>
          <w:rFonts w:ascii="Arial Narrow" w:hAnsi="Arial Narrow"/>
        </w:rPr>
      </w:pPr>
      <w:r w:rsidRPr="0021690B">
        <w:rPr>
          <w:rFonts w:ascii="Arial Narrow" w:hAnsi="Arial Narrow"/>
        </w:rPr>
        <w:tab/>
        <w:t xml:space="preserve">Wszelkie wykopaliska, monety, przedmioty wartościowe, budowle oraz inne pozostałości o znaczeniu geologicznym lub archeologicznym odkryte na terenie budowy będą uważane za własność Zamawiającego. Wykonawca zobowiązany jest powiadomić </w:t>
      </w:r>
      <w:r w:rsidR="00306484" w:rsidRPr="0021690B">
        <w:rPr>
          <w:rFonts w:ascii="Arial Narrow" w:hAnsi="Arial Narrow"/>
        </w:rPr>
        <w:t>Zamawiającego</w:t>
      </w:r>
      <w:r w:rsidRPr="0021690B">
        <w:rPr>
          <w:rFonts w:ascii="Arial Narrow" w:hAnsi="Arial Narrow"/>
        </w:rPr>
        <w:t xml:space="preserve"> i postępować zgodnie z jego poleceniami. Jeżeli w wyniku tych poleceń Wykonawca poniesie koszty i/lub wystąpią opóźnienia w robotach, Zamawiający i Wykonawc</w:t>
      </w:r>
      <w:r w:rsidR="00306484" w:rsidRPr="0021690B">
        <w:rPr>
          <w:rFonts w:ascii="Arial Narrow" w:hAnsi="Arial Narrow"/>
        </w:rPr>
        <w:t>a</w:t>
      </w:r>
      <w:r w:rsidRPr="0021690B">
        <w:rPr>
          <w:rFonts w:ascii="Arial Narrow" w:hAnsi="Arial Narrow"/>
        </w:rPr>
        <w:t xml:space="preserve"> ustali wydłużenie czasu wykonania robót i/lub wysokość kwoty, o którą należy zwiększyć cenę kontraktową.</w:t>
      </w:r>
    </w:p>
    <w:p w14:paraId="37F20463" w14:textId="77777777" w:rsidR="00E97A20" w:rsidRPr="0021690B" w:rsidRDefault="00E97A20" w:rsidP="00FD7605">
      <w:pPr>
        <w:pStyle w:val="Nagwek1"/>
      </w:pPr>
      <w:bookmarkStart w:id="29" w:name="_Toc416830699"/>
      <w:bookmarkStart w:id="30" w:name="_Toc6881280"/>
      <w:bookmarkStart w:id="31" w:name="_Toc6882153"/>
      <w:bookmarkStart w:id="32" w:name="_Toc533097071"/>
      <w:bookmarkStart w:id="33" w:name="_Toc533097170"/>
      <w:bookmarkStart w:id="34" w:name="_Toc533106348"/>
      <w:bookmarkStart w:id="35" w:name="_Toc533119849"/>
      <w:bookmarkStart w:id="36" w:name="_Toc533121196"/>
      <w:bookmarkStart w:id="37" w:name="_Toc88746005"/>
      <w:bookmarkStart w:id="38" w:name="_Toc158281808"/>
      <w:bookmarkStart w:id="39" w:name="_Toc158295214"/>
      <w:bookmarkStart w:id="40" w:name="_Toc158881936"/>
      <w:bookmarkStart w:id="41" w:name="_Toc158882745"/>
      <w:r w:rsidRPr="0021690B">
        <w:t>2. MATERIAŁY</w:t>
      </w:r>
      <w:bookmarkEnd w:id="29"/>
      <w:bookmarkEnd w:id="30"/>
      <w:bookmarkEnd w:id="31"/>
      <w:bookmarkEnd w:id="32"/>
      <w:bookmarkEnd w:id="33"/>
      <w:bookmarkEnd w:id="34"/>
      <w:bookmarkEnd w:id="35"/>
      <w:bookmarkEnd w:id="36"/>
      <w:bookmarkEnd w:id="37"/>
      <w:bookmarkEnd w:id="38"/>
      <w:bookmarkEnd w:id="39"/>
      <w:bookmarkEnd w:id="40"/>
      <w:bookmarkEnd w:id="41"/>
    </w:p>
    <w:p w14:paraId="5A9F2992" w14:textId="442847B4" w:rsidR="00E97A20" w:rsidRPr="0021690B" w:rsidRDefault="00E97A20" w:rsidP="00045F4D">
      <w:pPr>
        <w:pStyle w:val="Nagwek2"/>
      </w:pPr>
      <w:bookmarkStart w:id="42" w:name="_Toc533097072"/>
      <w:bookmarkStart w:id="43" w:name="_Toc533097171"/>
      <w:r w:rsidRPr="0021690B">
        <w:t>2.1. Źródła uzyskania materiałów</w:t>
      </w:r>
      <w:bookmarkEnd w:id="42"/>
      <w:bookmarkEnd w:id="43"/>
    </w:p>
    <w:p w14:paraId="270ABD8D" w14:textId="1C86CB39" w:rsidR="00E97A20" w:rsidRPr="0021690B" w:rsidRDefault="00E97A20" w:rsidP="00E97A20">
      <w:pPr>
        <w:rPr>
          <w:rFonts w:ascii="Arial Narrow" w:hAnsi="Arial Narrow"/>
        </w:rPr>
      </w:pPr>
      <w:r w:rsidRPr="0021690B">
        <w:rPr>
          <w:rFonts w:ascii="Arial Narrow" w:hAnsi="Arial Narrow"/>
        </w:rPr>
        <w:tab/>
        <w:t xml:space="preserve">Co najmniej na trzy tygodnie przed zaplanowanym wykorzystaniem jakichkolwiek materiałów przeznaczonych </w:t>
      </w:r>
      <w:r w:rsidR="00836022" w:rsidRPr="0021690B">
        <w:rPr>
          <w:rFonts w:ascii="Arial Narrow" w:hAnsi="Arial Narrow"/>
        </w:rPr>
        <w:br/>
      </w:r>
      <w:r w:rsidRPr="0021690B">
        <w:rPr>
          <w:rFonts w:ascii="Arial Narrow" w:hAnsi="Arial Narrow"/>
        </w:rPr>
        <w:t xml:space="preserve">do robót, Wykonawca przedstawi </w:t>
      </w:r>
      <w:r w:rsidR="009F3D69" w:rsidRPr="0021690B">
        <w:rPr>
          <w:rFonts w:ascii="Arial Narrow" w:hAnsi="Arial Narrow"/>
        </w:rPr>
        <w:t xml:space="preserve">Zamawiającemu </w:t>
      </w:r>
      <w:r w:rsidRPr="0021690B">
        <w:rPr>
          <w:rFonts w:ascii="Arial Narrow" w:hAnsi="Arial Narrow"/>
        </w:rPr>
        <w:t>do zatwierdzenia, szczegółowe informacje dotyczące proponowanego źródła wytwarzania, zamawiania lub wydobywania tych materiałów jak również odpowiednie świadectwa badań laboratoryjnych oraz próbki materiałów.</w:t>
      </w:r>
    </w:p>
    <w:p w14:paraId="62169932" w14:textId="77777777" w:rsidR="00E97A20" w:rsidRPr="0021690B" w:rsidRDefault="00E97A20" w:rsidP="00E97A20">
      <w:pPr>
        <w:rPr>
          <w:rFonts w:ascii="Arial Narrow" w:hAnsi="Arial Narrow"/>
        </w:rPr>
      </w:pPr>
      <w:r w:rsidRPr="0021690B">
        <w:rPr>
          <w:rFonts w:ascii="Arial Narrow" w:hAnsi="Arial Narrow"/>
        </w:rPr>
        <w:tab/>
        <w:t>Zatwierdzenie partii materiałów z danego źródła nie oznacza automatycznie, że wszelkie materiały z danego źródła uzyskają zatwierdzenie.</w:t>
      </w:r>
    </w:p>
    <w:p w14:paraId="17FFFE3D" w14:textId="77777777" w:rsidR="00E97A20" w:rsidRPr="0021690B" w:rsidRDefault="00E97A20" w:rsidP="00E97A20">
      <w:pPr>
        <w:rPr>
          <w:rFonts w:ascii="Arial Narrow" w:hAnsi="Arial Narrow"/>
        </w:rPr>
      </w:pPr>
      <w:r w:rsidRPr="0021690B">
        <w:rPr>
          <w:rFonts w:ascii="Arial Narrow" w:hAnsi="Arial Narrow"/>
        </w:rPr>
        <w:lastRenderedPageBreak/>
        <w:tab/>
        <w:t>Wykonawca zobowiązany jest do prowadzenia badań w celu wykazania, że materiały uzyskane z dopuszczonego źródła w sposób ciągły spełniają wymagania ST w czasie realizacji robót.</w:t>
      </w:r>
    </w:p>
    <w:p w14:paraId="52C9334A" w14:textId="77777777" w:rsidR="00E97A20" w:rsidRPr="0021690B" w:rsidRDefault="00E97A20" w:rsidP="00045F4D">
      <w:pPr>
        <w:pStyle w:val="Nagwek2"/>
      </w:pPr>
      <w:bookmarkStart w:id="44" w:name="_Toc533097073"/>
      <w:bookmarkStart w:id="45" w:name="_Toc533097172"/>
      <w:r w:rsidRPr="0021690B">
        <w:t>2.2. Pozyskiwanie materiałów miejscowych</w:t>
      </w:r>
      <w:bookmarkEnd w:id="44"/>
      <w:bookmarkEnd w:id="45"/>
    </w:p>
    <w:p w14:paraId="0BC18284" w14:textId="585082ED" w:rsidR="00E97A20" w:rsidRPr="0021690B" w:rsidRDefault="00E97A20" w:rsidP="00E97A20">
      <w:pPr>
        <w:rPr>
          <w:rFonts w:ascii="Arial Narrow" w:hAnsi="Arial Narrow"/>
        </w:rPr>
      </w:pPr>
      <w:r w:rsidRPr="0021690B">
        <w:rPr>
          <w:rFonts w:ascii="Arial Narrow" w:hAnsi="Arial Narrow"/>
        </w:rPr>
        <w:tab/>
        <w:t xml:space="preserve">Wykonawca odpowiada za uzyskanie pozwoleń od właścicieli i odnośnych władz na pozyskanie materiałów ze źródeł miejscowych włączając w to źródła wskazane przez Zamawiającego i jest zobowiązany dostarczyć </w:t>
      </w:r>
      <w:r w:rsidR="009F3D69" w:rsidRPr="0021690B">
        <w:rPr>
          <w:rFonts w:ascii="Arial Narrow" w:hAnsi="Arial Narrow"/>
        </w:rPr>
        <w:t xml:space="preserve">Zamawiającemu </w:t>
      </w:r>
      <w:r w:rsidRPr="0021690B">
        <w:rPr>
          <w:rFonts w:ascii="Arial Narrow" w:hAnsi="Arial Narrow"/>
        </w:rPr>
        <w:t>wymagane dokumenty przed rozpoczęciem eksploatacji źródła.</w:t>
      </w:r>
    </w:p>
    <w:p w14:paraId="19B8B342" w14:textId="102CA1D4" w:rsidR="00E97A20" w:rsidRPr="0021690B" w:rsidRDefault="00E97A20" w:rsidP="00E97A20">
      <w:pPr>
        <w:rPr>
          <w:rFonts w:ascii="Arial Narrow" w:hAnsi="Arial Narrow"/>
        </w:rPr>
      </w:pPr>
      <w:r w:rsidRPr="0021690B">
        <w:rPr>
          <w:rFonts w:ascii="Arial Narrow" w:hAnsi="Arial Narrow"/>
        </w:rPr>
        <w:tab/>
        <w:t xml:space="preserve">Wykonawca przedstawi </w:t>
      </w:r>
      <w:r w:rsidR="009F3D69" w:rsidRPr="0021690B">
        <w:rPr>
          <w:rFonts w:ascii="Arial Narrow" w:hAnsi="Arial Narrow"/>
        </w:rPr>
        <w:t xml:space="preserve">Zamawiającemu </w:t>
      </w:r>
      <w:r w:rsidRPr="0021690B">
        <w:rPr>
          <w:rFonts w:ascii="Arial Narrow" w:hAnsi="Arial Narrow"/>
        </w:rPr>
        <w:t xml:space="preserve">do zatwierdzenia dokumentację zawierającą raporty z badań terenowych i laboratoryjnych oraz proponowaną przez siebie metodę wydobycia i selekcji, uwzględniając aktualne decyzje </w:t>
      </w:r>
      <w:r w:rsidR="00836022" w:rsidRPr="0021690B">
        <w:rPr>
          <w:rFonts w:ascii="Arial Narrow" w:hAnsi="Arial Narrow"/>
        </w:rPr>
        <w:br/>
      </w:r>
      <w:r w:rsidRPr="0021690B">
        <w:rPr>
          <w:rFonts w:ascii="Arial Narrow" w:hAnsi="Arial Narrow"/>
        </w:rPr>
        <w:t>o eksploatacji, organów administracji państwowej i samorządowej.</w:t>
      </w:r>
    </w:p>
    <w:p w14:paraId="5DC1B262" w14:textId="77777777" w:rsidR="00E97A20" w:rsidRPr="0021690B" w:rsidRDefault="00E97A20" w:rsidP="00E97A20">
      <w:pPr>
        <w:rPr>
          <w:rFonts w:ascii="Arial Narrow" w:hAnsi="Arial Narrow"/>
        </w:rPr>
      </w:pPr>
      <w:r w:rsidRPr="0021690B">
        <w:rPr>
          <w:rFonts w:ascii="Arial Narrow" w:hAnsi="Arial Narrow"/>
        </w:rPr>
        <w:tab/>
        <w:t>Wykonawca ponosi odpowiedzialność za spełnienie wymagań ilościowych i jakościowych materiałów pochodzących ze źródeł miejscowych.</w:t>
      </w:r>
    </w:p>
    <w:p w14:paraId="6AE53769" w14:textId="5E5D08D8" w:rsidR="00E97A20" w:rsidRPr="0021690B" w:rsidRDefault="00E97A20" w:rsidP="00E97A20">
      <w:pPr>
        <w:rPr>
          <w:rFonts w:ascii="Arial Narrow" w:hAnsi="Arial Narrow"/>
        </w:rPr>
      </w:pPr>
      <w:r w:rsidRPr="0021690B">
        <w:rPr>
          <w:rFonts w:ascii="Arial Narrow" w:hAnsi="Arial Narrow"/>
        </w:rPr>
        <w:tab/>
        <w:t xml:space="preserve">Wykonawca ponosi wszystkie koszty, z tytułu wydobycia materiałów, dzierżawy i inne jakie okażą się potrzebne </w:t>
      </w:r>
      <w:r w:rsidR="00836022" w:rsidRPr="0021690B">
        <w:rPr>
          <w:rFonts w:ascii="Arial Narrow" w:hAnsi="Arial Narrow"/>
        </w:rPr>
        <w:br/>
      </w:r>
      <w:r w:rsidRPr="0021690B">
        <w:rPr>
          <w:rFonts w:ascii="Arial Narrow" w:hAnsi="Arial Narrow"/>
        </w:rPr>
        <w:t>w związku  z dostarczeniem materiałów do robót.</w:t>
      </w:r>
    </w:p>
    <w:p w14:paraId="768BA0DE" w14:textId="322938E3" w:rsidR="00E97A20" w:rsidRPr="0021690B" w:rsidRDefault="00E97A20" w:rsidP="00E97A20">
      <w:pPr>
        <w:rPr>
          <w:rFonts w:ascii="Arial Narrow" w:hAnsi="Arial Narrow"/>
        </w:rPr>
      </w:pPr>
      <w:r w:rsidRPr="0021690B">
        <w:rPr>
          <w:rFonts w:ascii="Arial Narrow" w:hAnsi="Arial Narrow"/>
        </w:rPr>
        <w:tab/>
        <w:t xml:space="preserve">Humus i nadkład czasowo zdjęte z terenu wykopów, dokopów i miejsc pozyskania materiałów miejscowych </w:t>
      </w:r>
      <w:r w:rsidR="00836022" w:rsidRPr="0021690B">
        <w:rPr>
          <w:rFonts w:ascii="Arial Narrow" w:hAnsi="Arial Narrow"/>
        </w:rPr>
        <w:br/>
      </w:r>
      <w:r w:rsidRPr="0021690B">
        <w:rPr>
          <w:rFonts w:ascii="Arial Narrow" w:hAnsi="Arial Narrow"/>
        </w:rPr>
        <w:t>będą formowane w hałdy i wykorzystane przy zasypce i rekultywacji terenu po ukończeniu robót.</w:t>
      </w:r>
    </w:p>
    <w:p w14:paraId="65A749E0" w14:textId="5DC14062" w:rsidR="00E97A20" w:rsidRPr="0021690B" w:rsidRDefault="00E97A20" w:rsidP="00E97A20">
      <w:pPr>
        <w:rPr>
          <w:rFonts w:ascii="Arial Narrow" w:hAnsi="Arial Narrow"/>
        </w:rPr>
      </w:pPr>
      <w:r w:rsidRPr="0021690B">
        <w:rPr>
          <w:rFonts w:ascii="Arial Narrow" w:hAnsi="Arial Narrow"/>
        </w:rPr>
        <w:tab/>
        <w:t xml:space="preserve">Wszystkie odpowiednie materiały pozyskane z wykopów na terenie budowy lub z innych miejsc wskazanych </w:t>
      </w:r>
      <w:r w:rsidR="00836022" w:rsidRPr="0021690B">
        <w:rPr>
          <w:rFonts w:ascii="Arial Narrow" w:hAnsi="Arial Narrow"/>
        </w:rPr>
        <w:br/>
      </w:r>
      <w:r w:rsidRPr="0021690B">
        <w:rPr>
          <w:rFonts w:ascii="Arial Narrow" w:hAnsi="Arial Narrow"/>
        </w:rPr>
        <w:t xml:space="preserve">w dokumentach umowy będą wykorzystane do robót lub odwiezione na odkład odpowiednio do wymagań umowy lub wskazań </w:t>
      </w:r>
      <w:r w:rsidR="001C1C48" w:rsidRPr="0021690B">
        <w:rPr>
          <w:rFonts w:ascii="Arial Narrow" w:hAnsi="Arial Narrow"/>
        </w:rPr>
        <w:t>Zamawiającego</w:t>
      </w:r>
      <w:r w:rsidRPr="0021690B">
        <w:rPr>
          <w:rFonts w:ascii="Arial Narrow" w:hAnsi="Arial Narrow"/>
        </w:rPr>
        <w:t>.</w:t>
      </w:r>
    </w:p>
    <w:p w14:paraId="5DC9FF7F" w14:textId="144D1BC4" w:rsidR="00E97A20" w:rsidRPr="0021690B" w:rsidRDefault="00E97A20" w:rsidP="00E97A20">
      <w:pPr>
        <w:rPr>
          <w:rFonts w:ascii="Arial Narrow" w:hAnsi="Arial Narrow"/>
        </w:rPr>
      </w:pPr>
      <w:r w:rsidRPr="0021690B">
        <w:rPr>
          <w:rFonts w:ascii="Arial Narrow" w:hAnsi="Arial Narrow"/>
        </w:rPr>
        <w:tab/>
        <w:t xml:space="preserve">Wykonawca nie będzie prowadzić żadnych wykopów w obrębie terenu budowy poza tymi, które zostały wyszczególnione w dokumentach umowy, chyba, że uzyska na to pisemną zgodę </w:t>
      </w:r>
      <w:r w:rsidR="001C1C48" w:rsidRPr="0021690B">
        <w:rPr>
          <w:rFonts w:ascii="Arial Narrow" w:hAnsi="Arial Narrow"/>
        </w:rPr>
        <w:t>Zamawiającego</w:t>
      </w:r>
      <w:r w:rsidRPr="0021690B">
        <w:rPr>
          <w:rFonts w:ascii="Arial Narrow" w:hAnsi="Arial Narrow"/>
        </w:rPr>
        <w:t>.</w:t>
      </w:r>
    </w:p>
    <w:p w14:paraId="295BA546" w14:textId="77777777" w:rsidR="00E97A20" w:rsidRPr="0021690B" w:rsidRDefault="00E97A20" w:rsidP="00E97A20">
      <w:pPr>
        <w:rPr>
          <w:rFonts w:ascii="Arial Narrow" w:hAnsi="Arial Narrow"/>
        </w:rPr>
      </w:pPr>
      <w:r w:rsidRPr="0021690B">
        <w:rPr>
          <w:rFonts w:ascii="Arial Narrow" w:hAnsi="Arial Narrow"/>
        </w:rPr>
        <w:tab/>
        <w:t>Eksploatacja źródeł materiałów będzie zgodna z wszelkimi regulacjami prawnymi obowiązującymi na danym obszarze.</w:t>
      </w:r>
    </w:p>
    <w:p w14:paraId="3BE024C1" w14:textId="77777777" w:rsidR="00E97A20" w:rsidRPr="0021690B" w:rsidRDefault="00E97A20" w:rsidP="00045F4D">
      <w:pPr>
        <w:pStyle w:val="Nagwek2"/>
      </w:pPr>
      <w:bookmarkStart w:id="46" w:name="_Toc533097074"/>
      <w:bookmarkStart w:id="47" w:name="_Toc533097173"/>
      <w:r w:rsidRPr="0021690B">
        <w:t>2.3. Materiały nie odpowiadające wymaganiom</w:t>
      </w:r>
      <w:bookmarkEnd w:id="46"/>
      <w:bookmarkEnd w:id="47"/>
    </w:p>
    <w:p w14:paraId="20EECE0A" w14:textId="6C02BA10" w:rsidR="00E97A20" w:rsidRPr="0021690B" w:rsidRDefault="00E97A20" w:rsidP="00E97A20">
      <w:pPr>
        <w:rPr>
          <w:rFonts w:ascii="Arial Narrow" w:hAnsi="Arial Narrow"/>
        </w:rPr>
      </w:pPr>
      <w:r w:rsidRPr="0021690B">
        <w:rPr>
          <w:rFonts w:ascii="Arial Narrow" w:hAnsi="Arial Narrow"/>
        </w:rPr>
        <w:tab/>
        <w:t xml:space="preserve">Materiały nie odpowiadające wymaganiom zostaną przez Wykonawcę wywiezione z terenu budowy i złożone </w:t>
      </w:r>
      <w:r w:rsidR="00836022" w:rsidRPr="0021690B">
        <w:rPr>
          <w:rFonts w:ascii="Arial Narrow" w:hAnsi="Arial Narrow"/>
        </w:rPr>
        <w:br/>
      </w:r>
      <w:r w:rsidRPr="0021690B">
        <w:rPr>
          <w:rFonts w:ascii="Arial Narrow" w:hAnsi="Arial Narrow"/>
        </w:rPr>
        <w:t xml:space="preserve">w miejscu wskazanym przez </w:t>
      </w:r>
      <w:r w:rsidR="001C1C48" w:rsidRPr="0021690B">
        <w:rPr>
          <w:rFonts w:ascii="Arial Narrow" w:hAnsi="Arial Narrow"/>
        </w:rPr>
        <w:t>Zamawiającego</w:t>
      </w:r>
      <w:r w:rsidRPr="0021690B">
        <w:rPr>
          <w:rFonts w:ascii="Arial Narrow" w:hAnsi="Arial Narrow"/>
        </w:rPr>
        <w:t xml:space="preserve">. Jeśli </w:t>
      </w:r>
      <w:r w:rsidR="00306484" w:rsidRPr="0021690B">
        <w:rPr>
          <w:rFonts w:ascii="Arial Narrow" w:hAnsi="Arial Narrow"/>
        </w:rPr>
        <w:t>Zamawiający</w:t>
      </w:r>
      <w:r w:rsidRPr="0021690B">
        <w:rPr>
          <w:rFonts w:ascii="Arial Narrow" w:hAnsi="Arial Narrow"/>
        </w:rPr>
        <w:t xml:space="preserve"> zezwoli Wykonawcy na użycie tych materiałów </w:t>
      </w:r>
      <w:r w:rsidR="00836022" w:rsidRPr="0021690B">
        <w:rPr>
          <w:rFonts w:ascii="Arial Narrow" w:hAnsi="Arial Narrow"/>
        </w:rPr>
        <w:br/>
      </w:r>
      <w:r w:rsidRPr="0021690B">
        <w:rPr>
          <w:rFonts w:ascii="Arial Narrow" w:hAnsi="Arial Narrow"/>
        </w:rPr>
        <w:t>do innych robót, niż te dla których zostały zakupione, to koszt tych materiałów zostanie odpowiednio przewartościowany (skorygowany</w:t>
      </w:r>
      <w:r w:rsidR="001C1C48" w:rsidRPr="0021690B">
        <w:rPr>
          <w:rFonts w:ascii="Arial Narrow" w:hAnsi="Arial Narrow"/>
        </w:rPr>
        <w:t>)</w:t>
      </w:r>
      <w:r w:rsidRPr="0021690B">
        <w:rPr>
          <w:rFonts w:ascii="Arial Narrow" w:hAnsi="Arial Narrow"/>
        </w:rPr>
        <w:t>.</w:t>
      </w:r>
    </w:p>
    <w:p w14:paraId="04632BE1" w14:textId="37270559" w:rsidR="00E97A20" w:rsidRPr="0021690B" w:rsidRDefault="00E97A20" w:rsidP="00E97A20">
      <w:pPr>
        <w:rPr>
          <w:rFonts w:ascii="Arial Narrow" w:hAnsi="Arial Narrow"/>
        </w:rPr>
      </w:pPr>
      <w:r w:rsidRPr="0021690B">
        <w:rPr>
          <w:rFonts w:ascii="Arial Narrow" w:hAnsi="Arial Narrow"/>
        </w:rPr>
        <w:tab/>
        <w:t xml:space="preserve">Każdy rodzaj robót, w którym znajdują się nie zbadane i nie zaakceptowane materiały, Wykonawca wykonuje </w:t>
      </w:r>
      <w:r w:rsidR="00836022" w:rsidRPr="0021690B">
        <w:rPr>
          <w:rFonts w:ascii="Arial Narrow" w:hAnsi="Arial Narrow"/>
        </w:rPr>
        <w:br/>
      </w:r>
      <w:r w:rsidRPr="0021690B">
        <w:rPr>
          <w:rFonts w:ascii="Arial Narrow" w:hAnsi="Arial Narrow"/>
        </w:rPr>
        <w:t>na własne ryzyko, licząc się z jego nieprzyjęciem, usunięciem  i niezapłaceniem</w:t>
      </w:r>
    </w:p>
    <w:p w14:paraId="6B970CD6" w14:textId="77777777" w:rsidR="00E97A20" w:rsidRPr="0021690B" w:rsidRDefault="00E97A20" w:rsidP="00045F4D">
      <w:pPr>
        <w:pStyle w:val="Nagwek2"/>
      </w:pPr>
      <w:bookmarkStart w:id="48" w:name="_Toc533097075"/>
      <w:bookmarkStart w:id="49" w:name="_Toc533097174"/>
      <w:r w:rsidRPr="0021690B">
        <w:t>2.4. Wariantowe stosowanie materiałów</w:t>
      </w:r>
      <w:bookmarkEnd w:id="48"/>
      <w:bookmarkEnd w:id="49"/>
    </w:p>
    <w:p w14:paraId="1CD44D21" w14:textId="20669E89" w:rsidR="00E97A20" w:rsidRPr="0021690B" w:rsidRDefault="00E97A20" w:rsidP="00E97A20">
      <w:pPr>
        <w:rPr>
          <w:rFonts w:ascii="Arial Narrow" w:hAnsi="Arial Narrow"/>
        </w:rPr>
      </w:pPr>
      <w:r w:rsidRPr="0021690B">
        <w:rPr>
          <w:rFonts w:ascii="Arial Narrow" w:hAnsi="Arial Narrow"/>
        </w:rPr>
        <w:tab/>
        <w:t xml:space="preserve">Jeśli dokumentacja projektowa lub ST przewidują możliwość wariantowego zastosowania rodzaju materiału </w:t>
      </w:r>
      <w:r w:rsidR="00836022" w:rsidRPr="0021690B">
        <w:rPr>
          <w:rFonts w:ascii="Arial Narrow" w:hAnsi="Arial Narrow"/>
        </w:rPr>
        <w:br/>
      </w:r>
      <w:r w:rsidRPr="0021690B">
        <w:rPr>
          <w:rFonts w:ascii="Arial Narrow" w:hAnsi="Arial Narrow"/>
        </w:rPr>
        <w:t xml:space="preserve">w wykonywanych robotach, Wykonawca powiadomi </w:t>
      </w:r>
      <w:r w:rsidR="001C1C48" w:rsidRPr="0021690B">
        <w:rPr>
          <w:rFonts w:ascii="Arial Narrow" w:hAnsi="Arial Narrow"/>
        </w:rPr>
        <w:t xml:space="preserve">Zamawiającego </w:t>
      </w:r>
      <w:r w:rsidRPr="0021690B">
        <w:rPr>
          <w:rFonts w:ascii="Arial Narrow" w:hAnsi="Arial Narrow"/>
        </w:rPr>
        <w:t xml:space="preserve">o swoim zamiarze co najmniej 3 tygodnie </w:t>
      </w:r>
      <w:r w:rsidR="00836022" w:rsidRPr="0021690B">
        <w:rPr>
          <w:rFonts w:ascii="Arial Narrow" w:hAnsi="Arial Narrow"/>
        </w:rPr>
        <w:br/>
      </w:r>
      <w:r w:rsidRPr="0021690B">
        <w:rPr>
          <w:rFonts w:ascii="Arial Narrow" w:hAnsi="Arial Narrow"/>
        </w:rPr>
        <w:t xml:space="preserve">przed użyciem tego materiału, albo w okresie dłuższym, jeśli będzie to potrzebne z uwagi na wykonanie badań wymaganych przez </w:t>
      </w:r>
      <w:r w:rsidR="001C1C48" w:rsidRPr="0021690B">
        <w:rPr>
          <w:rFonts w:ascii="Arial Narrow" w:hAnsi="Arial Narrow"/>
        </w:rPr>
        <w:t>Zamawiającego</w:t>
      </w:r>
      <w:r w:rsidRPr="0021690B">
        <w:rPr>
          <w:rFonts w:ascii="Arial Narrow" w:hAnsi="Arial Narrow"/>
        </w:rPr>
        <w:t xml:space="preserve">. Wybrany i zaakceptowany rodzaj materiału nie może być później zmieniany bez zgody </w:t>
      </w:r>
      <w:r w:rsidR="001C1C48" w:rsidRPr="0021690B">
        <w:rPr>
          <w:rFonts w:ascii="Arial Narrow" w:hAnsi="Arial Narrow"/>
        </w:rPr>
        <w:t>Zamawiającego</w:t>
      </w:r>
      <w:r w:rsidRPr="0021690B">
        <w:rPr>
          <w:rFonts w:ascii="Arial Narrow" w:hAnsi="Arial Narrow"/>
        </w:rPr>
        <w:t>.</w:t>
      </w:r>
    </w:p>
    <w:p w14:paraId="179FA74F" w14:textId="77777777" w:rsidR="00E97A20" w:rsidRPr="0021690B" w:rsidRDefault="00E97A20" w:rsidP="00045F4D">
      <w:pPr>
        <w:pStyle w:val="Nagwek2"/>
      </w:pPr>
      <w:bookmarkStart w:id="50" w:name="_Toc533097076"/>
      <w:bookmarkStart w:id="51" w:name="_Toc533097175"/>
      <w:r w:rsidRPr="0021690B">
        <w:t>2.5. Przechowywanie i składowanie materiałów</w:t>
      </w:r>
      <w:bookmarkEnd w:id="50"/>
      <w:bookmarkEnd w:id="51"/>
    </w:p>
    <w:p w14:paraId="62E23DA4" w14:textId="54A686BA" w:rsidR="00E97A20" w:rsidRPr="0021690B" w:rsidRDefault="00E97A20" w:rsidP="00E97A20">
      <w:pPr>
        <w:rPr>
          <w:rFonts w:ascii="Arial Narrow" w:hAnsi="Arial Narrow"/>
        </w:rPr>
      </w:pPr>
      <w:r w:rsidRPr="0021690B">
        <w:rPr>
          <w:rFonts w:ascii="Arial Narrow" w:hAnsi="Arial Narrow"/>
        </w:rPr>
        <w:tab/>
        <w:t xml:space="preserve">Wykonawca zapewni, aby tymczasowo składowane materiały, do czasu gdy będą one użyte do robót, były zabezpieczone przed zanieczyszczeniami, zachowały swoją jakość i właściwości i były dostępne do kontroli przez </w:t>
      </w:r>
      <w:r w:rsidR="00F175D7" w:rsidRPr="0021690B">
        <w:rPr>
          <w:rFonts w:ascii="Arial Narrow" w:hAnsi="Arial Narrow"/>
        </w:rPr>
        <w:t>Zamawiającego</w:t>
      </w:r>
      <w:r w:rsidRPr="0021690B">
        <w:rPr>
          <w:rFonts w:ascii="Arial Narrow" w:hAnsi="Arial Narrow"/>
        </w:rPr>
        <w:t>.</w:t>
      </w:r>
    </w:p>
    <w:p w14:paraId="1C63A268" w14:textId="292C39D9" w:rsidR="00E97A20" w:rsidRPr="0021690B" w:rsidRDefault="00E97A20" w:rsidP="00E97A20">
      <w:pPr>
        <w:rPr>
          <w:rFonts w:ascii="Arial Narrow" w:hAnsi="Arial Narrow"/>
        </w:rPr>
      </w:pPr>
      <w:r w:rsidRPr="0021690B">
        <w:rPr>
          <w:rFonts w:ascii="Arial Narrow" w:hAnsi="Arial Narrow"/>
        </w:rPr>
        <w:tab/>
        <w:t xml:space="preserve">Miejsca czasowego składowania materiałów będą zlokalizowane w obrębie terenu budowy w miejscach uzgodnionych z </w:t>
      </w:r>
      <w:r w:rsidR="004F4FE3" w:rsidRPr="0021690B">
        <w:rPr>
          <w:rFonts w:ascii="Arial Narrow" w:hAnsi="Arial Narrow"/>
        </w:rPr>
        <w:t xml:space="preserve">Zamawiającym </w:t>
      </w:r>
      <w:r w:rsidRPr="0021690B">
        <w:rPr>
          <w:rFonts w:ascii="Arial Narrow" w:hAnsi="Arial Narrow"/>
        </w:rPr>
        <w:t xml:space="preserve">lub poza terenem budowy w miejscach zorganizowanych przez Wykonawcę </w:t>
      </w:r>
      <w:r w:rsidR="00836022" w:rsidRPr="0021690B">
        <w:rPr>
          <w:rFonts w:ascii="Arial Narrow" w:hAnsi="Arial Narrow"/>
        </w:rPr>
        <w:br/>
      </w:r>
      <w:r w:rsidRPr="0021690B">
        <w:rPr>
          <w:rFonts w:ascii="Arial Narrow" w:hAnsi="Arial Narrow"/>
        </w:rPr>
        <w:t xml:space="preserve">i zaakceptowanych przez </w:t>
      </w:r>
      <w:r w:rsidR="00317AA6" w:rsidRPr="0021690B">
        <w:rPr>
          <w:rFonts w:ascii="Arial Narrow" w:hAnsi="Arial Narrow"/>
        </w:rPr>
        <w:t>Zamawiającego</w:t>
      </w:r>
      <w:r w:rsidRPr="0021690B">
        <w:rPr>
          <w:rFonts w:ascii="Arial Narrow" w:hAnsi="Arial Narrow"/>
        </w:rPr>
        <w:t>.</w:t>
      </w:r>
    </w:p>
    <w:p w14:paraId="355A43DA" w14:textId="77777777" w:rsidR="00E97A20" w:rsidRPr="0021690B" w:rsidRDefault="00E97A20" w:rsidP="00045F4D">
      <w:pPr>
        <w:pStyle w:val="Nagwek2"/>
      </w:pPr>
      <w:bookmarkStart w:id="52" w:name="_Toc533097077"/>
      <w:bookmarkStart w:id="53" w:name="_Toc533097176"/>
      <w:r w:rsidRPr="0021690B">
        <w:t>2.6. Inspekcja wytwórni materiałów</w:t>
      </w:r>
      <w:bookmarkEnd w:id="52"/>
      <w:bookmarkEnd w:id="53"/>
    </w:p>
    <w:p w14:paraId="62E9D464" w14:textId="00F9BBA8" w:rsidR="00E97A20" w:rsidRPr="0021690B" w:rsidRDefault="00E97A20" w:rsidP="00E97A20">
      <w:pPr>
        <w:rPr>
          <w:rFonts w:ascii="Arial Narrow" w:hAnsi="Arial Narrow"/>
        </w:rPr>
      </w:pPr>
      <w:r w:rsidRPr="0021690B">
        <w:rPr>
          <w:rFonts w:ascii="Arial Narrow" w:hAnsi="Arial Narrow"/>
        </w:rPr>
        <w:tab/>
        <w:t xml:space="preserve">Wytwórnie materiałów mogą być okresowo kontrolowane przez </w:t>
      </w:r>
      <w:r w:rsidR="00317AA6" w:rsidRPr="0021690B">
        <w:rPr>
          <w:rFonts w:ascii="Arial Narrow" w:hAnsi="Arial Narrow"/>
        </w:rPr>
        <w:t>Zamawiającego</w:t>
      </w:r>
      <w:r w:rsidRPr="0021690B">
        <w:rPr>
          <w:rFonts w:ascii="Arial Narrow" w:hAnsi="Arial Narrow"/>
        </w:rPr>
        <w:t xml:space="preserve"> w celu sprawdzenia zgodności stosowanych metod produkcji z wymaganiami. Próbki materiałów mogą być pobierane w celu sprawdzenia </w:t>
      </w:r>
      <w:r w:rsidR="00836022" w:rsidRPr="0021690B">
        <w:rPr>
          <w:rFonts w:ascii="Arial Narrow" w:hAnsi="Arial Narrow"/>
        </w:rPr>
        <w:br/>
      </w:r>
      <w:r w:rsidRPr="0021690B">
        <w:rPr>
          <w:rFonts w:ascii="Arial Narrow" w:hAnsi="Arial Narrow"/>
        </w:rPr>
        <w:t>ich właściwości. Wyniki tych kontroli będą stanowić podstawę do akceptacji określonej partii materiałów pod względem jakości.</w:t>
      </w:r>
    </w:p>
    <w:p w14:paraId="3F85E422" w14:textId="016D5158" w:rsidR="00E97A20" w:rsidRPr="0021690B" w:rsidRDefault="00E97A20" w:rsidP="00E97A20">
      <w:pPr>
        <w:rPr>
          <w:rFonts w:ascii="Arial Narrow" w:hAnsi="Arial Narrow"/>
        </w:rPr>
      </w:pPr>
      <w:r w:rsidRPr="0021690B">
        <w:rPr>
          <w:rFonts w:ascii="Arial Narrow" w:hAnsi="Arial Narrow"/>
        </w:rPr>
        <w:tab/>
        <w:t xml:space="preserve">W przypadku, gdy </w:t>
      </w:r>
      <w:r w:rsidR="00317AA6" w:rsidRPr="0021690B">
        <w:rPr>
          <w:rFonts w:ascii="Arial Narrow" w:hAnsi="Arial Narrow"/>
        </w:rPr>
        <w:t>Zamawiający</w:t>
      </w:r>
      <w:r w:rsidRPr="0021690B">
        <w:rPr>
          <w:rFonts w:ascii="Arial Narrow" w:hAnsi="Arial Narrow"/>
        </w:rPr>
        <w:t xml:space="preserve"> będzie przeprowadzał inspekcję wytwórni, muszą być spełnione następujące warunki:</w:t>
      </w:r>
    </w:p>
    <w:p w14:paraId="0E8DC419" w14:textId="43E4A44F" w:rsidR="00E97A20" w:rsidRPr="0021690B" w:rsidRDefault="00317AA6" w:rsidP="009B7EC1">
      <w:pPr>
        <w:numPr>
          <w:ilvl w:val="0"/>
          <w:numId w:val="16"/>
        </w:numPr>
        <w:overflowPunct w:val="0"/>
        <w:autoSpaceDE w:val="0"/>
        <w:autoSpaceDN w:val="0"/>
        <w:adjustRightInd w:val="0"/>
        <w:textAlignment w:val="baseline"/>
        <w:rPr>
          <w:rFonts w:ascii="Arial Narrow" w:hAnsi="Arial Narrow"/>
        </w:rPr>
      </w:pPr>
      <w:r w:rsidRPr="0021690B">
        <w:rPr>
          <w:rFonts w:ascii="Arial Narrow" w:hAnsi="Arial Narrow"/>
        </w:rPr>
        <w:t>Zamawiający</w:t>
      </w:r>
      <w:r w:rsidR="00E97A20" w:rsidRPr="0021690B">
        <w:rPr>
          <w:rFonts w:ascii="Arial Narrow" w:hAnsi="Arial Narrow"/>
        </w:rPr>
        <w:t xml:space="preserve"> będzie miał zapewnioną współpracę i pomoc Wykonawcy oraz producenta materiałów w czasie przeprowadzania inspekcji,</w:t>
      </w:r>
    </w:p>
    <w:p w14:paraId="6FA89B17" w14:textId="1FD33E66" w:rsidR="00E97A20" w:rsidRPr="0021690B" w:rsidRDefault="00317AA6" w:rsidP="009B7EC1">
      <w:pPr>
        <w:numPr>
          <w:ilvl w:val="0"/>
          <w:numId w:val="16"/>
        </w:numPr>
        <w:overflowPunct w:val="0"/>
        <w:autoSpaceDE w:val="0"/>
        <w:autoSpaceDN w:val="0"/>
        <w:adjustRightInd w:val="0"/>
        <w:textAlignment w:val="baseline"/>
        <w:rPr>
          <w:rFonts w:ascii="Arial Narrow" w:hAnsi="Arial Narrow"/>
        </w:rPr>
      </w:pPr>
      <w:r w:rsidRPr="0021690B">
        <w:rPr>
          <w:rFonts w:ascii="Arial Narrow" w:hAnsi="Arial Narrow"/>
        </w:rPr>
        <w:t>Zamawiający</w:t>
      </w:r>
      <w:r w:rsidR="00E97A20" w:rsidRPr="0021690B">
        <w:rPr>
          <w:rFonts w:ascii="Arial Narrow" w:hAnsi="Arial Narrow"/>
        </w:rPr>
        <w:t xml:space="preserve"> będzie miał wolny dostęp, w dowolnym czasie, do tych części wytwórni, gdzie odbywa się produkcja materiałów przeznaczonych do realizacji robót,</w:t>
      </w:r>
    </w:p>
    <w:p w14:paraId="3252C169" w14:textId="443B5FBA" w:rsidR="00E97A20" w:rsidRPr="0021690B" w:rsidRDefault="00E97A20" w:rsidP="009B7EC1">
      <w:pPr>
        <w:numPr>
          <w:ilvl w:val="0"/>
          <w:numId w:val="16"/>
        </w:numPr>
        <w:overflowPunct w:val="0"/>
        <w:autoSpaceDE w:val="0"/>
        <w:autoSpaceDN w:val="0"/>
        <w:adjustRightInd w:val="0"/>
        <w:textAlignment w:val="baseline"/>
        <w:rPr>
          <w:rFonts w:ascii="Arial Narrow" w:hAnsi="Arial Narrow"/>
        </w:rPr>
      </w:pPr>
      <w:r w:rsidRPr="0021690B">
        <w:rPr>
          <w:rFonts w:ascii="Arial Narrow" w:hAnsi="Arial Narrow"/>
        </w:rPr>
        <w:t xml:space="preserve">Jeżeli produkcja odbywa się w miejscu nie należącym do Wykonawcy, Wykonawca uzyska dla </w:t>
      </w:r>
      <w:r w:rsidR="00EE1B76" w:rsidRPr="0021690B">
        <w:rPr>
          <w:rFonts w:ascii="Arial Narrow" w:hAnsi="Arial Narrow"/>
        </w:rPr>
        <w:t>Zamawiającego</w:t>
      </w:r>
      <w:r w:rsidRPr="0021690B">
        <w:rPr>
          <w:rFonts w:ascii="Arial Narrow" w:hAnsi="Arial Narrow"/>
        </w:rPr>
        <w:t xml:space="preserve"> zezwolenie dla przeprowadzenia inspekcji i badań w tych miejscach.</w:t>
      </w:r>
    </w:p>
    <w:p w14:paraId="2BD29CF5" w14:textId="1076A869" w:rsidR="00E97A20" w:rsidRPr="0021690B" w:rsidRDefault="00E97A20" w:rsidP="00BA2D33">
      <w:pPr>
        <w:pStyle w:val="Nagwek1"/>
      </w:pPr>
      <w:bookmarkStart w:id="54" w:name="_Toc416830700"/>
      <w:bookmarkStart w:id="55" w:name="_Toc6881281"/>
      <w:bookmarkStart w:id="56" w:name="_Toc6882154"/>
      <w:bookmarkStart w:id="57" w:name="_Toc533097078"/>
      <w:bookmarkStart w:id="58" w:name="_Toc533097177"/>
      <w:bookmarkStart w:id="59" w:name="_Toc533106349"/>
      <w:bookmarkStart w:id="60" w:name="_Toc533119850"/>
      <w:bookmarkStart w:id="61" w:name="_Toc533121197"/>
      <w:bookmarkStart w:id="62" w:name="_Toc88746006"/>
      <w:bookmarkStart w:id="63" w:name="_Toc158281809"/>
      <w:bookmarkStart w:id="64" w:name="_Toc158295215"/>
      <w:bookmarkStart w:id="65" w:name="_Toc158881937"/>
      <w:bookmarkStart w:id="66" w:name="_Toc158882746"/>
      <w:r w:rsidRPr="0021690B">
        <w:lastRenderedPageBreak/>
        <w:t xml:space="preserve">3. </w:t>
      </w:r>
      <w:r w:rsidR="003146E9" w:rsidRPr="0021690B">
        <w:rPr>
          <w:caps w:val="0"/>
        </w:rPr>
        <w:t>SPRZĘT</w:t>
      </w:r>
      <w:bookmarkEnd w:id="54"/>
      <w:bookmarkEnd w:id="55"/>
      <w:bookmarkEnd w:id="56"/>
      <w:bookmarkEnd w:id="57"/>
      <w:bookmarkEnd w:id="58"/>
      <w:bookmarkEnd w:id="59"/>
      <w:bookmarkEnd w:id="60"/>
      <w:bookmarkEnd w:id="61"/>
      <w:bookmarkEnd w:id="62"/>
      <w:bookmarkEnd w:id="63"/>
      <w:bookmarkEnd w:id="64"/>
      <w:bookmarkEnd w:id="65"/>
      <w:bookmarkEnd w:id="66"/>
    </w:p>
    <w:p w14:paraId="49DC253E" w14:textId="0E49FBBC" w:rsidR="00E97A20" w:rsidRPr="0021690B" w:rsidRDefault="00E97A20" w:rsidP="00E97A20">
      <w:pPr>
        <w:rPr>
          <w:rFonts w:ascii="Arial Narrow" w:hAnsi="Arial Narrow"/>
        </w:rPr>
      </w:pPr>
      <w:r w:rsidRPr="0021690B">
        <w:rPr>
          <w:rFonts w:ascii="Arial Narrow" w:hAnsi="Arial Narrow"/>
        </w:rPr>
        <w:tab/>
        <w:t xml:space="preserve">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ST, PZJ lub projekcie organizacji robót, zaakceptowanym przez </w:t>
      </w:r>
      <w:r w:rsidR="00EE1B76" w:rsidRPr="0021690B">
        <w:rPr>
          <w:rFonts w:ascii="Arial Narrow" w:hAnsi="Arial Narrow"/>
        </w:rPr>
        <w:t>Zamawiającego</w:t>
      </w:r>
      <w:r w:rsidRPr="0021690B">
        <w:rPr>
          <w:rFonts w:ascii="Arial Narrow" w:hAnsi="Arial Narrow"/>
        </w:rPr>
        <w:t xml:space="preserve">; w przypadku braku ustaleń w wymienionych wyżej dokumentach, sprzęt powinien być uzgodniony i zaakceptowany przez </w:t>
      </w:r>
      <w:r w:rsidR="00EE1B76" w:rsidRPr="0021690B">
        <w:rPr>
          <w:rFonts w:ascii="Arial Narrow" w:hAnsi="Arial Narrow"/>
        </w:rPr>
        <w:t>Zamawiającego</w:t>
      </w:r>
      <w:r w:rsidRPr="0021690B">
        <w:rPr>
          <w:rFonts w:ascii="Arial Narrow" w:hAnsi="Arial Narrow"/>
        </w:rPr>
        <w:t>.</w:t>
      </w:r>
    </w:p>
    <w:p w14:paraId="1D8D84E1" w14:textId="5E752B7A" w:rsidR="00E97A20" w:rsidRPr="0021690B" w:rsidRDefault="00E97A20" w:rsidP="00E97A20">
      <w:pPr>
        <w:rPr>
          <w:rFonts w:ascii="Arial Narrow" w:hAnsi="Arial Narrow"/>
        </w:rPr>
      </w:pPr>
      <w:r w:rsidRPr="0021690B">
        <w:rPr>
          <w:rFonts w:ascii="Arial Narrow" w:hAnsi="Arial Narrow"/>
        </w:rPr>
        <w:tab/>
        <w:t>Liczba i wydajność sprzętu powinny gwarantować przeprowadzenie robót, zgodnie z zasadami określonymi w dokumentacji projektowej, ST.</w:t>
      </w:r>
    </w:p>
    <w:p w14:paraId="592F7EE8" w14:textId="77777777" w:rsidR="00E97A20" w:rsidRPr="0021690B" w:rsidRDefault="00E97A20" w:rsidP="00E97A20">
      <w:pPr>
        <w:rPr>
          <w:rFonts w:ascii="Arial Narrow" w:hAnsi="Arial Narrow"/>
        </w:rPr>
      </w:pPr>
      <w:r w:rsidRPr="0021690B">
        <w:rPr>
          <w:rFonts w:ascii="Arial Narrow" w:hAnsi="Arial Narrow"/>
        </w:rPr>
        <w:tab/>
        <w:t>Sprzęt będący własnością Wykonawcy lub wynajęty do wykonania robót ma być utrzymywany w dobrym stanie i gotowości do pracy. Powinien być zgodny z normami ochrony środowiska i przepisami dotyczącymi jego użytkowania.</w:t>
      </w:r>
    </w:p>
    <w:p w14:paraId="0E247BF3" w14:textId="659E4726" w:rsidR="00E97A20" w:rsidRPr="0021690B" w:rsidRDefault="00E97A20" w:rsidP="00E97A20">
      <w:pPr>
        <w:rPr>
          <w:rFonts w:ascii="Arial Narrow" w:hAnsi="Arial Narrow"/>
        </w:rPr>
      </w:pPr>
      <w:r w:rsidRPr="0021690B">
        <w:rPr>
          <w:rFonts w:ascii="Arial Narrow" w:hAnsi="Arial Narrow"/>
        </w:rPr>
        <w:tab/>
        <w:t xml:space="preserve">Wykonawca dostarczy </w:t>
      </w:r>
      <w:r w:rsidR="009F3D69" w:rsidRPr="0021690B">
        <w:rPr>
          <w:rFonts w:ascii="Arial Narrow" w:hAnsi="Arial Narrow"/>
        </w:rPr>
        <w:t xml:space="preserve">Zamawiającemu </w:t>
      </w:r>
      <w:r w:rsidRPr="0021690B">
        <w:rPr>
          <w:rFonts w:ascii="Arial Narrow" w:hAnsi="Arial Narrow"/>
        </w:rPr>
        <w:t>kopie dokumentów potwierdzających dopuszczenie sprzętu do użytkowania i badań okresowych, tam gdzie jest to wymagane przepisami.</w:t>
      </w:r>
    </w:p>
    <w:p w14:paraId="28B3E1CF" w14:textId="77777777" w:rsidR="00E97A20" w:rsidRPr="0021690B" w:rsidRDefault="00E97A20" w:rsidP="00E97A20">
      <w:pPr>
        <w:rPr>
          <w:rFonts w:ascii="Arial Narrow" w:hAnsi="Arial Narrow"/>
        </w:rPr>
      </w:pPr>
      <w:r w:rsidRPr="0021690B">
        <w:rPr>
          <w:rFonts w:ascii="Arial Narrow" w:hAnsi="Arial Narrow"/>
        </w:rPr>
        <w:tab/>
        <w:t>Wykonawca będzie konserwować sprzęt jak również naprawiać lub wymieniać sprzęt niesprawny.</w:t>
      </w:r>
    </w:p>
    <w:p w14:paraId="17EA9573" w14:textId="50F04241" w:rsidR="00E97A20" w:rsidRPr="0021690B" w:rsidRDefault="00E97A20" w:rsidP="00E97A20">
      <w:pPr>
        <w:rPr>
          <w:rFonts w:ascii="Arial Narrow" w:hAnsi="Arial Narrow"/>
        </w:rPr>
      </w:pPr>
      <w:r w:rsidRPr="0021690B">
        <w:rPr>
          <w:rFonts w:ascii="Arial Narrow" w:hAnsi="Arial Narrow"/>
        </w:rPr>
        <w:tab/>
        <w:t xml:space="preserve">Jeżeli dokumentacja projektowa lub ST przewidują możliwość wariantowego użycia sprzętu przy wykonywanych robotach, Wykonawca powiadomi </w:t>
      </w:r>
      <w:r w:rsidR="001C1C48" w:rsidRPr="0021690B">
        <w:rPr>
          <w:rFonts w:ascii="Arial Narrow" w:hAnsi="Arial Narrow"/>
        </w:rPr>
        <w:t xml:space="preserve">Zamawiającego </w:t>
      </w:r>
      <w:r w:rsidRPr="0021690B">
        <w:rPr>
          <w:rFonts w:ascii="Arial Narrow" w:hAnsi="Arial Narrow"/>
        </w:rPr>
        <w:t xml:space="preserve">o swoim zamiarze wyboru i uzyska jego akceptację przed użyciem sprzętu. Wybrany sprzęt, po akceptacji </w:t>
      </w:r>
      <w:r w:rsidR="00095D8A" w:rsidRPr="0021690B">
        <w:rPr>
          <w:rFonts w:ascii="Arial Narrow" w:hAnsi="Arial Narrow"/>
        </w:rPr>
        <w:t>Zamawiającego</w:t>
      </w:r>
      <w:r w:rsidRPr="0021690B">
        <w:rPr>
          <w:rFonts w:ascii="Arial Narrow" w:hAnsi="Arial Narrow"/>
        </w:rPr>
        <w:t>, nie może być później zmieniany bez jego zgody.</w:t>
      </w:r>
    </w:p>
    <w:p w14:paraId="1D7408B0" w14:textId="7693F266" w:rsidR="00E97A20" w:rsidRPr="0021690B" w:rsidRDefault="00E97A20" w:rsidP="00E97A20">
      <w:pPr>
        <w:spacing w:after="120"/>
        <w:rPr>
          <w:rFonts w:ascii="Arial Narrow" w:hAnsi="Arial Narrow"/>
        </w:rPr>
      </w:pPr>
      <w:r w:rsidRPr="0021690B">
        <w:rPr>
          <w:rFonts w:ascii="Arial Narrow" w:hAnsi="Arial Narrow"/>
        </w:rPr>
        <w:tab/>
        <w:t xml:space="preserve">Jakikolwiek sprzęt, maszyny, urządzenia i narzędzia nie gwarantujące zachowania warunków umowy, zostaną przez </w:t>
      </w:r>
      <w:r w:rsidR="00095D8A" w:rsidRPr="0021690B">
        <w:rPr>
          <w:rFonts w:ascii="Arial Narrow" w:hAnsi="Arial Narrow"/>
        </w:rPr>
        <w:t xml:space="preserve">Zamawiającego </w:t>
      </w:r>
      <w:r w:rsidRPr="0021690B">
        <w:rPr>
          <w:rFonts w:ascii="Arial Narrow" w:hAnsi="Arial Narrow"/>
        </w:rPr>
        <w:t>zdyskwalifikowane i nie dopuszczone do robót.</w:t>
      </w:r>
    </w:p>
    <w:p w14:paraId="077E0C5A" w14:textId="109D9D1C" w:rsidR="00E97A20" w:rsidRPr="0021690B" w:rsidRDefault="003146E9" w:rsidP="00BA2D33">
      <w:pPr>
        <w:pStyle w:val="Nagwek1"/>
      </w:pPr>
      <w:bookmarkStart w:id="67" w:name="_Toc416830701"/>
      <w:bookmarkStart w:id="68" w:name="_Toc6881282"/>
      <w:bookmarkStart w:id="69" w:name="_Toc6882155"/>
      <w:bookmarkStart w:id="70" w:name="_Toc533097079"/>
      <w:bookmarkStart w:id="71" w:name="_Toc533097178"/>
      <w:bookmarkStart w:id="72" w:name="_Toc533106350"/>
      <w:bookmarkStart w:id="73" w:name="_Toc533119851"/>
      <w:bookmarkStart w:id="74" w:name="_Toc533121198"/>
      <w:bookmarkStart w:id="75" w:name="_Toc88746007"/>
      <w:bookmarkStart w:id="76" w:name="_Toc158281810"/>
      <w:bookmarkStart w:id="77" w:name="_Toc158295216"/>
      <w:bookmarkStart w:id="78" w:name="_Toc158881938"/>
      <w:bookmarkStart w:id="79" w:name="_Toc158882747"/>
      <w:r w:rsidRPr="0021690B">
        <w:rPr>
          <w:caps w:val="0"/>
        </w:rPr>
        <w:t>4. TRANSPORT</w:t>
      </w:r>
      <w:bookmarkEnd w:id="67"/>
      <w:bookmarkEnd w:id="68"/>
      <w:bookmarkEnd w:id="69"/>
      <w:bookmarkEnd w:id="70"/>
      <w:bookmarkEnd w:id="71"/>
      <w:bookmarkEnd w:id="72"/>
      <w:bookmarkEnd w:id="73"/>
      <w:bookmarkEnd w:id="74"/>
      <w:bookmarkEnd w:id="75"/>
      <w:bookmarkEnd w:id="76"/>
      <w:bookmarkEnd w:id="77"/>
      <w:bookmarkEnd w:id="78"/>
      <w:bookmarkEnd w:id="79"/>
    </w:p>
    <w:p w14:paraId="09AC85F5" w14:textId="77777777" w:rsidR="00E97A20" w:rsidRPr="0021690B" w:rsidRDefault="00E97A20" w:rsidP="00E97A20">
      <w:pPr>
        <w:rPr>
          <w:rFonts w:ascii="Arial Narrow" w:hAnsi="Arial Narrow"/>
        </w:rPr>
      </w:pPr>
      <w:r w:rsidRPr="0021690B">
        <w:rPr>
          <w:rFonts w:ascii="Arial Narrow" w:hAnsi="Arial Narrow"/>
        </w:rPr>
        <w:tab/>
        <w:t>Wykonawca jest zobowiązany do stosowania jedynie takich środków transportu, które nie wpłyną niekorzystnie na jakość wykonywanych robót i właściwości przewożonych materiałów.</w:t>
      </w:r>
    </w:p>
    <w:p w14:paraId="3A9BB064" w14:textId="06B6175E" w:rsidR="00E97A20" w:rsidRPr="0021690B" w:rsidRDefault="00E97A20" w:rsidP="00E97A20">
      <w:pPr>
        <w:rPr>
          <w:rFonts w:ascii="Arial Narrow" w:hAnsi="Arial Narrow"/>
        </w:rPr>
      </w:pPr>
      <w:r w:rsidRPr="0021690B">
        <w:rPr>
          <w:rFonts w:ascii="Arial Narrow" w:hAnsi="Arial Narrow"/>
        </w:rPr>
        <w:tab/>
        <w:t xml:space="preserve">Liczba środków transportu powinna zapewniać prowadzenie robót zgodnie z zasadami określonymi w dokumentacji projektowej, ST i wskazaniach </w:t>
      </w:r>
      <w:r w:rsidR="00095D8A" w:rsidRPr="0021690B">
        <w:rPr>
          <w:rFonts w:ascii="Arial Narrow" w:hAnsi="Arial Narrow"/>
        </w:rPr>
        <w:t>Zamawiającego</w:t>
      </w:r>
      <w:r w:rsidRPr="0021690B">
        <w:rPr>
          <w:rFonts w:ascii="Arial Narrow" w:hAnsi="Arial Narrow"/>
        </w:rPr>
        <w:t>, w terminie przewidzianym umową.</w:t>
      </w:r>
    </w:p>
    <w:p w14:paraId="01CAC280" w14:textId="474B131E" w:rsidR="00E97A20" w:rsidRPr="0021690B" w:rsidRDefault="00E97A20" w:rsidP="00E97A20">
      <w:pPr>
        <w:rPr>
          <w:rFonts w:ascii="Arial Narrow" w:hAnsi="Arial Narrow"/>
        </w:rPr>
      </w:pPr>
      <w:r w:rsidRPr="0021690B">
        <w:rPr>
          <w:rFonts w:ascii="Arial Narrow" w:hAnsi="Arial Narrow"/>
        </w:rPr>
        <w:tab/>
        <w:t xml:space="preserve">Przy ruchu na drogach publicznych pojazdy będą spełniać wymagania dotyczące przepisów ruchu drogowego w odniesieniu do dopuszczalnych nacisków na oś i innych parametrów technicznych. </w:t>
      </w:r>
    </w:p>
    <w:p w14:paraId="5A9457A1" w14:textId="77777777" w:rsidR="00E97A20" w:rsidRPr="0021690B" w:rsidRDefault="00E97A20" w:rsidP="00E97A20">
      <w:pPr>
        <w:spacing w:after="120"/>
        <w:rPr>
          <w:rFonts w:ascii="Arial Narrow" w:hAnsi="Arial Narrow"/>
        </w:rPr>
      </w:pPr>
      <w:r w:rsidRPr="0021690B">
        <w:rPr>
          <w:rFonts w:ascii="Arial Narrow" w:hAnsi="Arial Narrow"/>
        </w:rPr>
        <w:tab/>
        <w:t>Wykonawca będzie usuwać na bieżąco, na własny koszt, wszelkie zanieczyszczenia, uszkodzenia spowodowane jego pojazdami na drogach publicznych oraz dojazdach do terenu budowy.</w:t>
      </w:r>
    </w:p>
    <w:p w14:paraId="07F29F00" w14:textId="11308CBB" w:rsidR="00E97A20" w:rsidRPr="0021690B" w:rsidRDefault="003146E9" w:rsidP="00BA2D33">
      <w:pPr>
        <w:pStyle w:val="Nagwek1"/>
      </w:pPr>
      <w:bookmarkStart w:id="80" w:name="_Toc416830702"/>
      <w:bookmarkStart w:id="81" w:name="_Toc6881283"/>
      <w:bookmarkStart w:id="82" w:name="_Toc6882156"/>
      <w:bookmarkStart w:id="83" w:name="_Toc533097080"/>
      <w:bookmarkStart w:id="84" w:name="_Toc533097179"/>
      <w:bookmarkStart w:id="85" w:name="_Toc533106351"/>
      <w:bookmarkStart w:id="86" w:name="_Toc533119852"/>
      <w:bookmarkStart w:id="87" w:name="_Toc533121199"/>
      <w:bookmarkStart w:id="88" w:name="_Toc88746008"/>
      <w:bookmarkStart w:id="89" w:name="_Toc158281811"/>
      <w:bookmarkStart w:id="90" w:name="_Toc158295217"/>
      <w:bookmarkStart w:id="91" w:name="_Toc158881939"/>
      <w:bookmarkStart w:id="92" w:name="_Toc158882748"/>
      <w:r w:rsidRPr="0021690B">
        <w:rPr>
          <w:caps w:val="0"/>
        </w:rPr>
        <w:t>5. WYKONANIE ROBÓT</w:t>
      </w:r>
      <w:bookmarkEnd w:id="80"/>
      <w:bookmarkEnd w:id="81"/>
      <w:bookmarkEnd w:id="82"/>
      <w:bookmarkEnd w:id="83"/>
      <w:bookmarkEnd w:id="84"/>
      <w:bookmarkEnd w:id="85"/>
      <w:bookmarkEnd w:id="86"/>
      <w:bookmarkEnd w:id="87"/>
      <w:bookmarkEnd w:id="88"/>
      <w:bookmarkEnd w:id="89"/>
      <w:bookmarkEnd w:id="90"/>
      <w:bookmarkEnd w:id="91"/>
      <w:bookmarkEnd w:id="92"/>
    </w:p>
    <w:p w14:paraId="01CA6F83" w14:textId="126DC6FF" w:rsidR="00E97A20" w:rsidRPr="0021690B" w:rsidRDefault="00E97A20" w:rsidP="00E97A20">
      <w:pPr>
        <w:pStyle w:val="tekstost"/>
        <w:rPr>
          <w:rFonts w:ascii="Arial Narrow" w:hAnsi="Arial Narrow"/>
        </w:rPr>
      </w:pPr>
      <w:r w:rsidRPr="0021690B">
        <w:rPr>
          <w:rFonts w:ascii="Arial Narrow" w:hAnsi="Arial Narrow"/>
        </w:rPr>
        <w:tab/>
        <w:t xml:space="preserve">Wykonawca jest odpowiedzialny za prowadzenie robót zgodnie z warunkami umowy oraz za jakość zastosowanych materiałów i wykonywanych robót, za ich zgodność z dokumentacją projektową, wymaganiami ST, PZJ, projektem organizacji robót opracowanym przez Wykonawcę oraz poleceniami </w:t>
      </w:r>
      <w:r w:rsidR="00EE1B76" w:rsidRPr="0021690B">
        <w:rPr>
          <w:rFonts w:ascii="Arial Narrow" w:hAnsi="Arial Narrow"/>
        </w:rPr>
        <w:t>Zamawiającego</w:t>
      </w:r>
      <w:r w:rsidRPr="0021690B">
        <w:rPr>
          <w:rFonts w:ascii="Arial Narrow" w:hAnsi="Arial Narrow"/>
        </w:rPr>
        <w:t>.</w:t>
      </w:r>
    </w:p>
    <w:p w14:paraId="4E24A405" w14:textId="77777777" w:rsidR="00E97A20" w:rsidRPr="0021690B" w:rsidRDefault="00E97A20" w:rsidP="00E97A20">
      <w:pPr>
        <w:pStyle w:val="tekstost"/>
        <w:rPr>
          <w:rFonts w:ascii="Arial Narrow" w:hAnsi="Arial Narrow"/>
        </w:rPr>
      </w:pPr>
      <w:r w:rsidRPr="0021690B">
        <w:rPr>
          <w:rFonts w:ascii="Arial Narrow" w:hAnsi="Arial Narrow"/>
        </w:rPr>
        <w:tab/>
        <w:t>Wykonawca jest odpowiedzialny za stosowane metody wykonywania robót.</w:t>
      </w:r>
    </w:p>
    <w:p w14:paraId="6EB52CD5" w14:textId="53BB068B" w:rsidR="00E97A20" w:rsidRPr="0021690B" w:rsidRDefault="00E97A20" w:rsidP="00E97A20">
      <w:pPr>
        <w:pStyle w:val="tekstost"/>
        <w:rPr>
          <w:rFonts w:ascii="Arial Narrow" w:hAnsi="Arial Narrow"/>
        </w:rPr>
      </w:pPr>
      <w:r w:rsidRPr="0021690B">
        <w:rPr>
          <w:rFonts w:ascii="Arial Narrow" w:hAnsi="Arial Narrow"/>
        </w:rPr>
        <w:tab/>
        <w:t xml:space="preserve">Wykonawca jest odpowiedzialny za dokładne wytyczenie w planie i wyznaczenie wysokości wszystkich elementów robót zgodnie z wymiarami i rzędnymi określonymi w dokumentacji projektowej lub przekazanymi na piśmie przez </w:t>
      </w:r>
      <w:r w:rsidR="00EE1B76" w:rsidRPr="0021690B">
        <w:rPr>
          <w:rFonts w:ascii="Arial Narrow" w:hAnsi="Arial Narrow"/>
        </w:rPr>
        <w:t>Zamawiającego</w:t>
      </w:r>
      <w:r w:rsidRPr="0021690B">
        <w:rPr>
          <w:rFonts w:ascii="Arial Narrow" w:hAnsi="Arial Narrow"/>
        </w:rPr>
        <w:t>.</w:t>
      </w:r>
    </w:p>
    <w:p w14:paraId="3785D021" w14:textId="5ADA1F0B" w:rsidR="00E97A20" w:rsidRPr="0021690B" w:rsidRDefault="00E97A20" w:rsidP="00E97A20">
      <w:pPr>
        <w:pStyle w:val="tekstost"/>
        <w:rPr>
          <w:rFonts w:ascii="Arial Narrow" w:hAnsi="Arial Narrow"/>
        </w:rPr>
      </w:pPr>
      <w:r w:rsidRPr="0021690B">
        <w:rPr>
          <w:rFonts w:ascii="Arial Narrow" w:hAnsi="Arial Narrow"/>
        </w:rPr>
        <w:tab/>
        <w:t xml:space="preserve">Błędy popełnione przez Wykonawcę w wytyczeniu i wyznaczaniu robót zostaną, usunięte przez Wykonawcę </w:t>
      </w:r>
      <w:r w:rsidR="00EE1B76" w:rsidRPr="0021690B">
        <w:rPr>
          <w:rFonts w:ascii="Arial Narrow" w:hAnsi="Arial Narrow"/>
        </w:rPr>
        <w:br/>
      </w:r>
      <w:r w:rsidRPr="0021690B">
        <w:rPr>
          <w:rFonts w:ascii="Arial Narrow" w:hAnsi="Arial Narrow"/>
        </w:rPr>
        <w:t xml:space="preserve">na własny koszt, z wyjątkiem, kiedy dany błąd okaże się skutkiem błędu zawartego w danych dostarczonych Wykonawcy na piśmie przez </w:t>
      </w:r>
      <w:r w:rsidR="00EE1B76" w:rsidRPr="0021690B">
        <w:rPr>
          <w:rFonts w:ascii="Arial Narrow" w:hAnsi="Arial Narrow"/>
        </w:rPr>
        <w:t>Zamawiającego</w:t>
      </w:r>
      <w:r w:rsidRPr="0021690B">
        <w:rPr>
          <w:rFonts w:ascii="Arial Narrow" w:hAnsi="Arial Narrow"/>
        </w:rPr>
        <w:t>.</w:t>
      </w:r>
    </w:p>
    <w:p w14:paraId="238E596F" w14:textId="22D27381" w:rsidR="00E97A20" w:rsidRPr="0021690B" w:rsidRDefault="00E97A20" w:rsidP="00E97A20">
      <w:pPr>
        <w:pStyle w:val="tekstost"/>
        <w:rPr>
          <w:rFonts w:ascii="Arial Narrow" w:hAnsi="Arial Narrow"/>
        </w:rPr>
      </w:pPr>
      <w:r w:rsidRPr="0021690B">
        <w:rPr>
          <w:rFonts w:ascii="Arial Narrow" w:hAnsi="Arial Narrow"/>
        </w:rPr>
        <w:tab/>
        <w:t xml:space="preserve">Sprawdzenie wytyczenia robót lub wyznaczenia wysokości przez </w:t>
      </w:r>
      <w:r w:rsidR="00095D8A" w:rsidRPr="0021690B">
        <w:rPr>
          <w:rFonts w:ascii="Arial Narrow" w:hAnsi="Arial Narrow"/>
        </w:rPr>
        <w:t>Zamawiającego</w:t>
      </w:r>
      <w:r w:rsidRPr="0021690B">
        <w:rPr>
          <w:rFonts w:ascii="Arial Narrow" w:hAnsi="Arial Narrow"/>
        </w:rPr>
        <w:t xml:space="preserve"> nie zwalnia Wykonawcy od odpowiedzialności za ich dokładność.</w:t>
      </w:r>
    </w:p>
    <w:p w14:paraId="2709A9D4" w14:textId="21CB6CB8" w:rsidR="00E97A20" w:rsidRPr="0021690B" w:rsidRDefault="00E97A20" w:rsidP="00E97A20">
      <w:pPr>
        <w:pStyle w:val="tekstost"/>
        <w:rPr>
          <w:rFonts w:ascii="Arial Narrow" w:hAnsi="Arial Narrow"/>
        </w:rPr>
      </w:pPr>
      <w:r w:rsidRPr="0021690B">
        <w:rPr>
          <w:rFonts w:ascii="Arial Narrow" w:hAnsi="Arial Narrow"/>
        </w:rPr>
        <w:tab/>
        <w:t xml:space="preserve">Decyzje </w:t>
      </w:r>
      <w:r w:rsidR="00EE1B76" w:rsidRPr="0021690B">
        <w:rPr>
          <w:rFonts w:ascii="Arial Narrow" w:hAnsi="Arial Narrow"/>
        </w:rPr>
        <w:t>Zamawiającego</w:t>
      </w:r>
      <w:r w:rsidRPr="0021690B">
        <w:rPr>
          <w:rFonts w:ascii="Arial Narrow" w:hAnsi="Arial Narrow"/>
        </w:rPr>
        <w:t xml:space="preserve"> dotyczące akceptacji lub odrzucenia materiałów i elementów robót będą oparte na wymaganiach określonych w dokumentach umowy, dokumentacji projektowej i w ST, a także w normach i wytycznych. Przy podejmowaniu decyzji </w:t>
      </w:r>
      <w:r w:rsidR="00306484" w:rsidRPr="0021690B">
        <w:rPr>
          <w:rFonts w:ascii="Arial Narrow" w:hAnsi="Arial Narrow"/>
        </w:rPr>
        <w:t>Zamawiającego</w:t>
      </w:r>
      <w:r w:rsidRPr="0021690B">
        <w:rPr>
          <w:rFonts w:ascii="Arial Narrow" w:hAnsi="Arial Narrow"/>
        </w:rPr>
        <w:t xml:space="preserve"> uwzględni wyniki badań materiałów i robót, rozrzuty normalnie występujące przy produkcji i przy badaniach materiałów, doświadczenia z przeszłości, wyniki badań naukowych oraz inne czynniki wpływające na rozważaną kwestię.</w:t>
      </w:r>
    </w:p>
    <w:p w14:paraId="38C4EDD4" w14:textId="00B42FA3" w:rsidR="00E97A20" w:rsidRPr="0021690B" w:rsidRDefault="00E97A20" w:rsidP="00E97A20">
      <w:pPr>
        <w:pStyle w:val="tekstost"/>
        <w:spacing w:after="120"/>
        <w:rPr>
          <w:rFonts w:ascii="Arial Narrow" w:hAnsi="Arial Narrow"/>
        </w:rPr>
      </w:pPr>
      <w:r w:rsidRPr="0021690B">
        <w:rPr>
          <w:rFonts w:ascii="Arial Narrow" w:hAnsi="Arial Narrow"/>
        </w:rPr>
        <w:tab/>
        <w:t xml:space="preserve">Polecenia </w:t>
      </w:r>
      <w:r w:rsidR="00EE1B76" w:rsidRPr="0021690B">
        <w:rPr>
          <w:rFonts w:ascii="Arial Narrow" w:hAnsi="Arial Narrow"/>
        </w:rPr>
        <w:t>Zamawiającego</w:t>
      </w:r>
      <w:r w:rsidRPr="0021690B">
        <w:rPr>
          <w:rFonts w:ascii="Arial Narrow" w:hAnsi="Arial Narrow"/>
        </w:rPr>
        <w:t xml:space="preserve"> powinny być wykonywane przez Wykonawcę w czasie określonym przez </w:t>
      </w:r>
      <w:r w:rsidR="00EE1B76" w:rsidRPr="0021690B">
        <w:rPr>
          <w:rFonts w:ascii="Arial Narrow" w:hAnsi="Arial Narrow"/>
        </w:rPr>
        <w:t>Zamawiającego</w:t>
      </w:r>
      <w:r w:rsidRPr="0021690B">
        <w:rPr>
          <w:rFonts w:ascii="Arial Narrow" w:hAnsi="Arial Narrow"/>
        </w:rPr>
        <w:t>, pod groźbą zatrzymania robót. Skutki finansowe z tego tytułu poniesie Wykonawca.</w:t>
      </w:r>
    </w:p>
    <w:p w14:paraId="75E4A040" w14:textId="3198B87D" w:rsidR="00E97A20" w:rsidRPr="0021690B" w:rsidRDefault="003146E9" w:rsidP="00BA2D33">
      <w:pPr>
        <w:pStyle w:val="Nagwek1"/>
      </w:pPr>
      <w:bookmarkStart w:id="93" w:name="_Toc416830703"/>
      <w:bookmarkStart w:id="94" w:name="_Toc6881284"/>
      <w:bookmarkStart w:id="95" w:name="_Toc6882157"/>
      <w:bookmarkStart w:id="96" w:name="_Toc533097081"/>
      <w:bookmarkStart w:id="97" w:name="_Toc533097180"/>
      <w:bookmarkStart w:id="98" w:name="_Toc533106352"/>
      <w:bookmarkStart w:id="99" w:name="_Toc533119853"/>
      <w:bookmarkStart w:id="100" w:name="_Toc533121200"/>
      <w:bookmarkStart w:id="101" w:name="_Toc88746009"/>
      <w:bookmarkStart w:id="102" w:name="_Toc158281812"/>
      <w:bookmarkStart w:id="103" w:name="_Toc158295218"/>
      <w:bookmarkStart w:id="104" w:name="_Toc158881940"/>
      <w:bookmarkStart w:id="105" w:name="_Toc158882749"/>
      <w:r w:rsidRPr="0021690B">
        <w:rPr>
          <w:caps w:val="0"/>
        </w:rPr>
        <w:t>6. KONTROLA JAKOŚCI ROBÓT</w:t>
      </w:r>
      <w:bookmarkEnd w:id="93"/>
      <w:bookmarkEnd w:id="94"/>
      <w:bookmarkEnd w:id="95"/>
      <w:bookmarkEnd w:id="96"/>
      <w:bookmarkEnd w:id="97"/>
      <w:bookmarkEnd w:id="98"/>
      <w:bookmarkEnd w:id="99"/>
      <w:bookmarkEnd w:id="100"/>
      <w:bookmarkEnd w:id="101"/>
      <w:bookmarkEnd w:id="102"/>
      <w:bookmarkEnd w:id="103"/>
      <w:bookmarkEnd w:id="104"/>
      <w:bookmarkEnd w:id="105"/>
    </w:p>
    <w:p w14:paraId="5EE4A6F7" w14:textId="7F05FA0B" w:rsidR="00E97A20" w:rsidRPr="0021690B" w:rsidRDefault="00E97A20" w:rsidP="00045F4D">
      <w:pPr>
        <w:pStyle w:val="Nagwek2"/>
      </w:pPr>
      <w:bookmarkStart w:id="106" w:name="_Toc533097082"/>
      <w:bookmarkStart w:id="107" w:name="_Toc533097181"/>
      <w:r w:rsidRPr="0021690B">
        <w:t>6.1. Program zapewnienia jakości</w:t>
      </w:r>
      <w:bookmarkEnd w:id="106"/>
      <w:bookmarkEnd w:id="107"/>
      <w:r w:rsidRPr="0021690B">
        <w:t xml:space="preserve"> </w:t>
      </w:r>
    </w:p>
    <w:p w14:paraId="04E64B58" w14:textId="53C47072" w:rsidR="00E97A20" w:rsidRPr="0021690B" w:rsidRDefault="00E97A20" w:rsidP="00E97A20">
      <w:pPr>
        <w:pStyle w:val="tekstost"/>
        <w:rPr>
          <w:rFonts w:ascii="Arial Narrow" w:hAnsi="Arial Narrow"/>
        </w:rPr>
      </w:pPr>
      <w:r w:rsidRPr="0021690B">
        <w:rPr>
          <w:rFonts w:ascii="Arial Narrow" w:hAnsi="Arial Narrow"/>
        </w:rPr>
        <w:tab/>
        <w:t xml:space="preserve">Wykonawca jest zobowiązany opracować i przedstawić do akceptacji </w:t>
      </w:r>
      <w:r w:rsidR="00EE1B76" w:rsidRPr="0021690B">
        <w:rPr>
          <w:rFonts w:ascii="Arial Narrow" w:hAnsi="Arial Narrow"/>
        </w:rPr>
        <w:t>Zamawiającego</w:t>
      </w:r>
      <w:r w:rsidRPr="0021690B">
        <w:rPr>
          <w:rFonts w:ascii="Arial Narrow" w:hAnsi="Arial Narrow"/>
        </w:rPr>
        <w:t xml:space="preserve"> program zapewnienia jakości. W programie zapewnienia jakości Wykonawca powinien określić, zamierzony sposób wykonywania robót, możliwości techniczne, kadrowe i plan organizacji robót gwarantujący wykonanie robót zgodnie z dokumentacją projektową, ST oraz ustaleniami. </w:t>
      </w:r>
    </w:p>
    <w:p w14:paraId="11E51AE1" w14:textId="77777777" w:rsidR="00E97A20" w:rsidRPr="0021690B" w:rsidRDefault="00E97A20" w:rsidP="00E97A20">
      <w:pPr>
        <w:pStyle w:val="tekstost"/>
        <w:rPr>
          <w:rFonts w:ascii="Arial Narrow" w:hAnsi="Arial Narrow"/>
        </w:rPr>
      </w:pPr>
      <w:r w:rsidRPr="0021690B">
        <w:rPr>
          <w:rFonts w:ascii="Arial Narrow" w:hAnsi="Arial Narrow"/>
        </w:rPr>
        <w:tab/>
        <w:t>Program zapewnienia jakości powinien zawierać:</w:t>
      </w:r>
    </w:p>
    <w:p w14:paraId="1D44EE26" w14:textId="77777777" w:rsidR="00E97A20" w:rsidRPr="0021690B" w:rsidRDefault="00E97A20" w:rsidP="00E97A20">
      <w:pPr>
        <w:pStyle w:val="tekstost"/>
        <w:rPr>
          <w:rFonts w:ascii="Arial Narrow" w:hAnsi="Arial Narrow"/>
        </w:rPr>
      </w:pPr>
      <w:r w:rsidRPr="0021690B">
        <w:rPr>
          <w:rFonts w:ascii="Arial Narrow" w:hAnsi="Arial Narrow"/>
        </w:rPr>
        <w:t>a) część ogólną opisującą:</w:t>
      </w:r>
    </w:p>
    <w:p w14:paraId="7870FB6C" w14:textId="77777777" w:rsidR="00E97A20" w:rsidRPr="0021690B" w:rsidRDefault="00E97A20" w:rsidP="009B7EC1">
      <w:pPr>
        <w:pStyle w:val="tekstost"/>
        <w:numPr>
          <w:ilvl w:val="0"/>
          <w:numId w:val="9"/>
        </w:numPr>
        <w:ind w:left="988"/>
        <w:rPr>
          <w:rFonts w:ascii="Arial Narrow" w:hAnsi="Arial Narrow"/>
        </w:rPr>
      </w:pPr>
      <w:r w:rsidRPr="0021690B">
        <w:rPr>
          <w:rFonts w:ascii="Arial Narrow" w:hAnsi="Arial Narrow"/>
        </w:rPr>
        <w:t>organizację wykonania robót, w tym terminy i sposób prowadzenia robót,</w:t>
      </w:r>
    </w:p>
    <w:p w14:paraId="216A5359" w14:textId="77777777" w:rsidR="00E97A20" w:rsidRPr="0021690B" w:rsidRDefault="00E97A20" w:rsidP="009B7EC1">
      <w:pPr>
        <w:pStyle w:val="tekstost"/>
        <w:numPr>
          <w:ilvl w:val="0"/>
          <w:numId w:val="9"/>
        </w:numPr>
        <w:ind w:left="988"/>
        <w:rPr>
          <w:rFonts w:ascii="Arial Narrow" w:hAnsi="Arial Narrow"/>
        </w:rPr>
      </w:pPr>
      <w:r w:rsidRPr="0021690B">
        <w:rPr>
          <w:rFonts w:ascii="Arial Narrow" w:hAnsi="Arial Narrow"/>
        </w:rPr>
        <w:lastRenderedPageBreak/>
        <w:t>organizację ruchu na budowie wraz z oznakowaniem robót,</w:t>
      </w:r>
    </w:p>
    <w:p w14:paraId="070C5394" w14:textId="77777777" w:rsidR="00E97A20" w:rsidRPr="0021690B" w:rsidRDefault="00E97A20" w:rsidP="009B7EC1">
      <w:pPr>
        <w:pStyle w:val="tekstost"/>
        <w:numPr>
          <w:ilvl w:val="0"/>
          <w:numId w:val="9"/>
        </w:numPr>
        <w:ind w:left="988"/>
        <w:rPr>
          <w:rFonts w:ascii="Arial Narrow" w:hAnsi="Arial Narrow"/>
        </w:rPr>
      </w:pPr>
      <w:r w:rsidRPr="0021690B">
        <w:rPr>
          <w:rFonts w:ascii="Arial Narrow" w:hAnsi="Arial Narrow"/>
        </w:rPr>
        <w:t>sposób zapewnienia bhp.,</w:t>
      </w:r>
    </w:p>
    <w:p w14:paraId="7EEF0ADC" w14:textId="77777777" w:rsidR="00E97A20" w:rsidRPr="0021690B" w:rsidRDefault="00E97A20" w:rsidP="009B7EC1">
      <w:pPr>
        <w:pStyle w:val="tekstost"/>
        <w:numPr>
          <w:ilvl w:val="0"/>
          <w:numId w:val="9"/>
        </w:numPr>
        <w:ind w:left="988"/>
        <w:rPr>
          <w:rFonts w:ascii="Arial Narrow" w:hAnsi="Arial Narrow"/>
        </w:rPr>
      </w:pPr>
      <w:r w:rsidRPr="0021690B">
        <w:rPr>
          <w:rFonts w:ascii="Arial Narrow" w:hAnsi="Arial Narrow"/>
        </w:rPr>
        <w:t>wykaz zespołów roboczych, ich kwalifikacje i przygotowanie praktyczne,</w:t>
      </w:r>
    </w:p>
    <w:p w14:paraId="33809FAC" w14:textId="77777777" w:rsidR="00E97A20" w:rsidRPr="0021690B" w:rsidRDefault="00E97A20" w:rsidP="009B7EC1">
      <w:pPr>
        <w:pStyle w:val="tekstost"/>
        <w:numPr>
          <w:ilvl w:val="0"/>
          <w:numId w:val="9"/>
        </w:numPr>
        <w:ind w:left="988"/>
        <w:rPr>
          <w:rFonts w:ascii="Arial Narrow" w:hAnsi="Arial Narrow"/>
        </w:rPr>
      </w:pPr>
      <w:r w:rsidRPr="0021690B">
        <w:rPr>
          <w:rFonts w:ascii="Arial Narrow" w:hAnsi="Arial Narrow"/>
        </w:rPr>
        <w:t>wykaz osób odpowiedzialnych za jakość i terminowość wykonania poszczególnych elementów robót,</w:t>
      </w:r>
    </w:p>
    <w:p w14:paraId="687A45CD" w14:textId="77777777" w:rsidR="00E97A20" w:rsidRPr="0021690B" w:rsidRDefault="00E97A20" w:rsidP="009B7EC1">
      <w:pPr>
        <w:pStyle w:val="tekstost"/>
        <w:numPr>
          <w:ilvl w:val="0"/>
          <w:numId w:val="9"/>
        </w:numPr>
        <w:ind w:left="988"/>
        <w:rPr>
          <w:rFonts w:ascii="Arial Narrow" w:hAnsi="Arial Narrow"/>
        </w:rPr>
      </w:pPr>
      <w:r w:rsidRPr="0021690B">
        <w:rPr>
          <w:rFonts w:ascii="Arial Narrow" w:hAnsi="Arial Narrow"/>
        </w:rPr>
        <w:t>system (sposób i procedurę) proponowanej kontroli i sterowania jakością wykonywanych robót,</w:t>
      </w:r>
    </w:p>
    <w:p w14:paraId="35D4ABC8" w14:textId="77777777" w:rsidR="00E97A20" w:rsidRPr="0021690B" w:rsidRDefault="00E97A20" w:rsidP="009B7EC1">
      <w:pPr>
        <w:pStyle w:val="tekstost"/>
        <w:numPr>
          <w:ilvl w:val="0"/>
          <w:numId w:val="9"/>
        </w:numPr>
        <w:ind w:left="988"/>
        <w:rPr>
          <w:rFonts w:ascii="Arial Narrow" w:hAnsi="Arial Narrow"/>
        </w:rPr>
      </w:pPr>
      <w:r w:rsidRPr="0021690B">
        <w:rPr>
          <w:rFonts w:ascii="Arial Narrow" w:hAnsi="Arial Narrow"/>
        </w:rPr>
        <w:t>wyposażenie w sprzęt i urządzenia do pomiarów i kontroli (opis laboratorium własnego lub laboratorium, któremu Wykonawca zamierza zlecić prowadzenie badań),</w:t>
      </w:r>
    </w:p>
    <w:p w14:paraId="3ACED71F" w14:textId="50655065" w:rsidR="00E97A20" w:rsidRPr="0021690B" w:rsidRDefault="00E97A20" w:rsidP="009B7EC1">
      <w:pPr>
        <w:pStyle w:val="tekstost"/>
        <w:numPr>
          <w:ilvl w:val="0"/>
          <w:numId w:val="9"/>
        </w:numPr>
        <w:ind w:left="988"/>
        <w:rPr>
          <w:rFonts w:ascii="Arial Narrow" w:hAnsi="Arial Narrow"/>
        </w:rPr>
      </w:pPr>
      <w:r w:rsidRPr="0021690B">
        <w:rPr>
          <w:rFonts w:ascii="Arial Narrow" w:hAnsi="Arial Narrow"/>
        </w:rPr>
        <w:t xml:space="preserve">sposób oraz formę gromadzenia wyników badań laboratoryjnych, zapis pomiarów, nastaw mechanizmów sterujących, a także wyciąganych wniosków i zastosowanych korekt w procesie technologicznym, proponowany sposób i formę przekazywania tych informacji </w:t>
      </w:r>
      <w:r w:rsidR="009F3D69" w:rsidRPr="0021690B">
        <w:rPr>
          <w:rFonts w:ascii="Arial Narrow" w:hAnsi="Arial Narrow"/>
        </w:rPr>
        <w:t>Zamawiającemu</w:t>
      </w:r>
      <w:r w:rsidRPr="0021690B">
        <w:rPr>
          <w:rFonts w:ascii="Arial Narrow" w:hAnsi="Arial Narrow"/>
        </w:rPr>
        <w:t>;</w:t>
      </w:r>
    </w:p>
    <w:p w14:paraId="2C1F9455" w14:textId="77777777" w:rsidR="00E97A20" w:rsidRPr="0021690B" w:rsidRDefault="00E97A20" w:rsidP="00E97A20">
      <w:pPr>
        <w:pStyle w:val="tekstost"/>
        <w:numPr>
          <w:ilvl w:val="12"/>
          <w:numId w:val="0"/>
        </w:numPr>
        <w:rPr>
          <w:rFonts w:ascii="Arial Narrow" w:hAnsi="Arial Narrow"/>
        </w:rPr>
      </w:pPr>
      <w:r w:rsidRPr="0021690B">
        <w:rPr>
          <w:rFonts w:ascii="Arial Narrow" w:hAnsi="Arial Narrow"/>
        </w:rPr>
        <w:t>b) część szczegółową opisującą dla każdego asortymentu robót:</w:t>
      </w:r>
    </w:p>
    <w:p w14:paraId="528A5313" w14:textId="77777777" w:rsidR="00E97A20" w:rsidRPr="0021690B" w:rsidRDefault="00E97A20" w:rsidP="009B7EC1">
      <w:pPr>
        <w:pStyle w:val="tekstost"/>
        <w:numPr>
          <w:ilvl w:val="0"/>
          <w:numId w:val="9"/>
        </w:numPr>
        <w:ind w:left="988"/>
        <w:rPr>
          <w:rFonts w:ascii="Arial Narrow" w:hAnsi="Arial Narrow"/>
        </w:rPr>
      </w:pPr>
      <w:r w:rsidRPr="0021690B">
        <w:rPr>
          <w:rFonts w:ascii="Arial Narrow" w:hAnsi="Arial Narrow"/>
        </w:rPr>
        <w:t>wykaz maszyn i urządzeń stosowanych na budowie z ich parametrami technicznymi oraz wyposażeniem w mechanizmy do sterowania i urządzenia pomiarowo-kontrolne,</w:t>
      </w:r>
    </w:p>
    <w:p w14:paraId="1FA1E3B6" w14:textId="77777777" w:rsidR="00E97A20" w:rsidRPr="0021690B" w:rsidRDefault="00E97A20" w:rsidP="009B7EC1">
      <w:pPr>
        <w:pStyle w:val="tekstost"/>
        <w:numPr>
          <w:ilvl w:val="0"/>
          <w:numId w:val="9"/>
        </w:numPr>
        <w:ind w:left="988"/>
        <w:rPr>
          <w:rFonts w:ascii="Arial Narrow" w:hAnsi="Arial Narrow"/>
        </w:rPr>
      </w:pPr>
      <w:r w:rsidRPr="0021690B">
        <w:rPr>
          <w:rFonts w:ascii="Arial Narrow" w:hAnsi="Arial Narrow"/>
        </w:rPr>
        <w:t>rodzaje i ilość środków transportu oraz urządzeń do magazynowania i załadunku materiałów, spoiw, lepiszczy, kruszyw itp.,</w:t>
      </w:r>
    </w:p>
    <w:p w14:paraId="20A96E7F" w14:textId="77777777" w:rsidR="00E97A20" w:rsidRPr="0021690B" w:rsidRDefault="00E97A20" w:rsidP="009B7EC1">
      <w:pPr>
        <w:pStyle w:val="tekstost"/>
        <w:numPr>
          <w:ilvl w:val="0"/>
          <w:numId w:val="9"/>
        </w:numPr>
        <w:ind w:left="988"/>
        <w:rPr>
          <w:rFonts w:ascii="Arial Narrow" w:hAnsi="Arial Narrow"/>
        </w:rPr>
      </w:pPr>
      <w:r w:rsidRPr="0021690B">
        <w:rPr>
          <w:rFonts w:ascii="Arial Narrow" w:hAnsi="Arial Narrow"/>
        </w:rPr>
        <w:t>sposób zabezpieczenia i ochrony ładunków przed utratą ich właściwości w czasie transportu,</w:t>
      </w:r>
    </w:p>
    <w:p w14:paraId="1F00CC84" w14:textId="77777777" w:rsidR="00E97A20" w:rsidRPr="0021690B" w:rsidRDefault="00E97A20" w:rsidP="009B7EC1">
      <w:pPr>
        <w:pStyle w:val="tekstost"/>
        <w:numPr>
          <w:ilvl w:val="0"/>
          <w:numId w:val="9"/>
        </w:numPr>
        <w:ind w:left="988"/>
        <w:rPr>
          <w:rFonts w:ascii="Arial Narrow" w:hAnsi="Arial Narrow"/>
        </w:rPr>
      </w:pPr>
      <w:r w:rsidRPr="0021690B">
        <w:rPr>
          <w:rFonts w:ascii="Arial Narrow" w:hAnsi="Arial Narrow"/>
        </w:rPr>
        <w:t>sposób i procedurę pomiarów i badań (rodzaj i częstotliwość, pobieranie próbek, legalizacja i sprawdzanie urządzeń, itp.) prowadzonych podczas dostaw materiałów, wytwarzania mieszanek i wykonywania poszczególnych elementów robót,</w:t>
      </w:r>
    </w:p>
    <w:p w14:paraId="7CB29747" w14:textId="77777777" w:rsidR="00E97A20" w:rsidRPr="0021690B" w:rsidRDefault="00E97A20" w:rsidP="009B7EC1">
      <w:pPr>
        <w:pStyle w:val="tekstost"/>
        <w:numPr>
          <w:ilvl w:val="0"/>
          <w:numId w:val="9"/>
        </w:numPr>
        <w:ind w:left="988"/>
        <w:rPr>
          <w:rFonts w:ascii="Arial Narrow" w:hAnsi="Arial Narrow"/>
        </w:rPr>
      </w:pPr>
      <w:r w:rsidRPr="0021690B">
        <w:rPr>
          <w:rFonts w:ascii="Arial Narrow" w:hAnsi="Arial Narrow"/>
        </w:rPr>
        <w:t>sposób postępowania z materiałami i robotami nie odpowiadającymi wymaganiom.</w:t>
      </w:r>
    </w:p>
    <w:p w14:paraId="6A6268E4" w14:textId="77777777" w:rsidR="00E97A20" w:rsidRPr="0021690B" w:rsidRDefault="00E97A20" w:rsidP="00045F4D">
      <w:pPr>
        <w:pStyle w:val="Nagwek2"/>
      </w:pPr>
      <w:bookmarkStart w:id="108" w:name="_Toc533097083"/>
      <w:bookmarkStart w:id="109" w:name="_Toc533097182"/>
      <w:r w:rsidRPr="0021690B">
        <w:t>6.2. Zasady kontroli jakości robót</w:t>
      </w:r>
      <w:bookmarkEnd w:id="108"/>
      <w:bookmarkEnd w:id="109"/>
    </w:p>
    <w:p w14:paraId="5C5ED475" w14:textId="77777777" w:rsidR="00E97A20" w:rsidRPr="0021690B" w:rsidRDefault="00E97A20" w:rsidP="00E97A20">
      <w:pPr>
        <w:pStyle w:val="tekstost"/>
        <w:rPr>
          <w:rFonts w:ascii="Arial Narrow" w:hAnsi="Arial Narrow"/>
        </w:rPr>
      </w:pPr>
      <w:r w:rsidRPr="0021690B">
        <w:rPr>
          <w:rFonts w:ascii="Arial Narrow" w:hAnsi="Arial Narrow"/>
        </w:rPr>
        <w:tab/>
        <w:t>Celem kontroli robót będzie takie sterowanie ich przygotowaniem i wykonaniem, aby osiągnąć założoną jakość robót.</w:t>
      </w:r>
    </w:p>
    <w:p w14:paraId="3D098058" w14:textId="77777777" w:rsidR="00E97A20" w:rsidRPr="0021690B" w:rsidRDefault="00E97A20" w:rsidP="00E97A20">
      <w:pPr>
        <w:pStyle w:val="tekstost"/>
        <w:rPr>
          <w:rFonts w:ascii="Arial Narrow" w:hAnsi="Arial Narrow"/>
        </w:rPr>
      </w:pPr>
      <w:r w:rsidRPr="0021690B">
        <w:rPr>
          <w:rFonts w:ascii="Arial Narrow" w:hAnsi="Arial Narrow"/>
        </w:rPr>
        <w:tab/>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14:paraId="308D82C4" w14:textId="498AC9C1" w:rsidR="00E97A20" w:rsidRPr="0021690B" w:rsidRDefault="00E97A20" w:rsidP="00E97A20">
      <w:pPr>
        <w:pStyle w:val="tekstost"/>
        <w:rPr>
          <w:rFonts w:ascii="Arial Narrow" w:hAnsi="Arial Narrow"/>
        </w:rPr>
      </w:pPr>
      <w:r w:rsidRPr="0021690B">
        <w:rPr>
          <w:rFonts w:ascii="Arial Narrow" w:hAnsi="Arial Narrow"/>
        </w:rPr>
        <w:tab/>
        <w:t xml:space="preserve">Przed zatwierdzeniem systemu kontroli </w:t>
      </w:r>
      <w:r w:rsidR="00567709" w:rsidRPr="0021690B">
        <w:rPr>
          <w:rFonts w:ascii="Arial Narrow" w:hAnsi="Arial Narrow"/>
        </w:rPr>
        <w:t>Zamawiający</w:t>
      </w:r>
      <w:r w:rsidRPr="0021690B">
        <w:rPr>
          <w:rFonts w:ascii="Arial Narrow" w:hAnsi="Arial Narrow"/>
        </w:rPr>
        <w:t xml:space="preserve"> może zażądać od Wykonawcy przeprowadzenia badań w celu zademonstrowania, że poziom ich wykonywania jest zadowalający.</w:t>
      </w:r>
    </w:p>
    <w:p w14:paraId="3FDE6807" w14:textId="77777777" w:rsidR="00E97A20" w:rsidRPr="0021690B" w:rsidRDefault="00E97A20" w:rsidP="00E97A20">
      <w:pPr>
        <w:pStyle w:val="tekstost"/>
        <w:rPr>
          <w:rFonts w:ascii="Arial Narrow" w:hAnsi="Arial Narrow"/>
        </w:rPr>
      </w:pPr>
      <w:r w:rsidRPr="0021690B">
        <w:rPr>
          <w:rFonts w:ascii="Arial Narrow" w:hAnsi="Arial Narrow"/>
        </w:rPr>
        <w:tab/>
        <w:t>Wykonawca będzie przeprowadzać pomiary i badania materiałów oraz robót z częstotliwością zapewniającą stwierdzenie, że roboty wykonano zgodnie z wymaganiami zawartymi w dokumentacji projektowej i ST</w:t>
      </w:r>
    </w:p>
    <w:p w14:paraId="5249B1AE" w14:textId="2898ECF3" w:rsidR="00E97A20" w:rsidRPr="0021690B" w:rsidRDefault="00E97A20" w:rsidP="00E97A20">
      <w:pPr>
        <w:pStyle w:val="tekstost"/>
        <w:rPr>
          <w:rFonts w:ascii="Arial Narrow" w:hAnsi="Arial Narrow"/>
        </w:rPr>
      </w:pPr>
      <w:r w:rsidRPr="0021690B">
        <w:rPr>
          <w:rFonts w:ascii="Arial Narrow" w:hAnsi="Arial Narrow"/>
        </w:rPr>
        <w:tab/>
        <w:t xml:space="preserve">Minimalne wymagania co do zakresu badań i ich częstotliwość są określone w ST, normach i wytycznych. </w:t>
      </w:r>
      <w:r w:rsidR="00836022" w:rsidRPr="0021690B">
        <w:rPr>
          <w:rFonts w:ascii="Arial Narrow" w:hAnsi="Arial Narrow"/>
        </w:rPr>
        <w:br/>
        <w:t>W</w:t>
      </w:r>
      <w:r w:rsidRPr="0021690B">
        <w:rPr>
          <w:rFonts w:ascii="Arial Narrow" w:hAnsi="Arial Narrow"/>
        </w:rPr>
        <w:t xml:space="preserve"> przypadku, gdy nie zostały one tam określone, </w:t>
      </w:r>
      <w:r w:rsidR="00567709" w:rsidRPr="0021690B">
        <w:rPr>
          <w:rFonts w:ascii="Arial Narrow" w:hAnsi="Arial Narrow"/>
        </w:rPr>
        <w:t>Zamawiający</w:t>
      </w:r>
      <w:r w:rsidRPr="0021690B">
        <w:rPr>
          <w:rFonts w:ascii="Arial Narrow" w:hAnsi="Arial Narrow"/>
        </w:rPr>
        <w:t xml:space="preserve"> ustali jaki zakres kontroli jest konieczny, aby zapewnić wykonanie robót zgodnie z umową.</w:t>
      </w:r>
    </w:p>
    <w:p w14:paraId="70323195" w14:textId="0DF77B5D" w:rsidR="00E97A20" w:rsidRPr="0021690B" w:rsidRDefault="00E97A20" w:rsidP="00E97A20">
      <w:pPr>
        <w:pStyle w:val="tekstost"/>
        <w:rPr>
          <w:rFonts w:ascii="Arial Narrow" w:hAnsi="Arial Narrow"/>
        </w:rPr>
      </w:pPr>
      <w:r w:rsidRPr="0021690B">
        <w:rPr>
          <w:rFonts w:ascii="Arial Narrow" w:hAnsi="Arial Narrow"/>
        </w:rPr>
        <w:tab/>
        <w:t xml:space="preserve">Wykonawca dostarczy </w:t>
      </w:r>
      <w:r w:rsidR="009F3D69" w:rsidRPr="0021690B">
        <w:rPr>
          <w:rFonts w:ascii="Arial Narrow" w:hAnsi="Arial Narrow"/>
        </w:rPr>
        <w:t xml:space="preserve">Zamawiającemu </w:t>
      </w:r>
      <w:r w:rsidRPr="0021690B">
        <w:rPr>
          <w:rFonts w:ascii="Arial Narrow" w:hAnsi="Arial Narrow"/>
        </w:rPr>
        <w:t>świadectwa, że wszystkie stosowane urządzenia i sprzęt badawczy posiadają ważną legalizację, zostały prawidłowo wykalibrowane i odpowiadają wymaganiom norm określających procedury badań.</w:t>
      </w:r>
    </w:p>
    <w:p w14:paraId="50A50502" w14:textId="17803A8A" w:rsidR="00E97A20" w:rsidRPr="0021690B" w:rsidRDefault="00E97A20" w:rsidP="00E97A20">
      <w:pPr>
        <w:pStyle w:val="tekstost"/>
        <w:rPr>
          <w:rFonts w:ascii="Arial Narrow" w:hAnsi="Arial Narrow"/>
        </w:rPr>
      </w:pPr>
      <w:r w:rsidRPr="0021690B">
        <w:rPr>
          <w:rFonts w:ascii="Arial Narrow" w:hAnsi="Arial Narrow"/>
        </w:rPr>
        <w:tab/>
      </w:r>
      <w:r w:rsidR="0070779C" w:rsidRPr="0021690B">
        <w:rPr>
          <w:rFonts w:ascii="Arial Narrow" w:hAnsi="Arial Narrow"/>
        </w:rPr>
        <w:t>Zamawiający</w:t>
      </w:r>
      <w:r w:rsidRPr="0021690B">
        <w:rPr>
          <w:rFonts w:ascii="Arial Narrow" w:hAnsi="Arial Narrow"/>
        </w:rPr>
        <w:t xml:space="preserve"> będzie mieć nieograniczony dostęp do pomieszczeń laboratoryjnych, w celu ich inspekcji.</w:t>
      </w:r>
    </w:p>
    <w:p w14:paraId="65BDFC82" w14:textId="0AEF9E1E" w:rsidR="00E97A20" w:rsidRPr="0021690B" w:rsidRDefault="00E97A20" w:rsidP="00E97A20">
      <w:pPr>
        <w:pStyle w:val="tekstost"/>
        <w:rPr>
          <w:rFonts w:ascii="Arial Narrow" w:hAnsi="Arial Narrow"/>
        </w:rPr>
      </w:pPr>
      <w:r w:rsidRPr="0021690B">
        <w:rPr>
          <w:rFonts w:ascii="Arial Narrow" w:hAnsi="Arial Narrow"/>
        </w:rPr>
        <w:tab/>
      </w:r>
      <w:r w:rsidR="0070779C" w:rsidRPr="0021690B">
        <w:rPr>
          <w:rFonts w:ascii="Arial Narrow" w:hAnsi="Arial Narrow"/>
        </w:rPr>
        <w:t>Zamawiający</w:t>
      </w:r>
      <w:r w:rsidRPr="0021690B">
        <w:rPr>
          <w:rFonts w:ascii="Arial Narrow" w:hAnsi="Arial Narrow"/>
        </w:rPr>
        <w:t xml:space="preserve">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w:t>
      </w:r>
      <w:r w:rsidR="0070779C" w:rsidRPr="0021690B">
        <w:rPr>
          <w:rFonts w:ascii="Arial Narrow" w:hAnsi="Arial Narrow"/>
        </w:rPr>
        <w:t>Zamawiający</w:t>
      </w:r>
      <w:r w:rsidRPr="0021690B">
        <w:rPr>
          <w:rFonts w:ascii="Arial Narrow" w:hAnsi="Arial Narrow"/>
        </w:rPr>
        <w:t xml:space="preserve"> natychmiast wstrzyma użycie do robót badanych materiałów i dopuści je do użycia dopiero wtedy, gdy niedociągnięcia w pracy laboratorium Wykonawcy zostaną usunięte i stwierdzona zostanie odpowiednia jakość tych materiałów.</w:t>
      </w:r>
    </w:p>
    <w:p w14:paraId="448CFED0" w14:textId="77777777" w:rsidR="00E97A20" w:rsidRPr="0021690B" w:rsidRDefault="00E97A20" w:rsidP="00E97A20">
      <w:pPr>
        <w:pStyle w:val="tekstost"/>
        <w:rPr>
          <w:rFonts w:ascii="Arial Narrow" w:hAnsi="Arial Narrow"/>
        </w:rPr>
      </w:pPr>
      <w:r w:rsidRPr="0021690B">
        <w:rPr>
          <w:rFonts w:ascii="Arial Narrow" w:hAnsi="Arial Narrow"/>
        </w:rPr>
        <w:tab/>
        <w:t>Wszystkie koszty związane z organizowaniem i prowadzeniem badań materiałów ponosi Wykonawca.</w:t>
      </w:r>
    </w:p>
    <w:p w14:paraId="70184781" w14:textId="77777777" w:rsidR="00E97A20" w:rsidRPr="0021690B" w:rsidRDefault="00E97A20" w:rsidP="00045F4D">
      <w:pPr>
        <w:pStyle w:val="Nagwek2"/>
      </w:pPr>
      <w:bookmarkStart w:id="110" w:name="_Toc533097084"/>
      <w:bookmarkStart w:id="111" w:name="_Toc533097183"/>
      <w:r w:rsidRPr="0021690B">
        <w:t>6.3. Pobieranie próbek</w:t>
      </w:r>
      <w:bookmarkEnd w:id="110"/>
      <w:bookmarkEnd w:id="111"/>
    </w:p>
    <w:p w14:paraId="6E7C06D0" w14:textId="77777777" w:rsidR="00E97A20" w:rsidRPr="0021690B" w:rsidRDefault="00E97A20" w:rsidP="00E97A20">
      <w:pPr>
        <w:pStyle w:val="tekstost"/>
        <w:rPr>
          <w:rFonts w:ascii="Arial Narrow" w:hAnsi="Arial Narrow"/>
        </w:rPr>
      </w:pPr>
      <w:r w:rsidRPr="0021690B">
        <w:rPr>
          <w:rFonts w:ascii="Arial Narrow" w:hAnsi="Arial Narrow"/>
        </w:rPr>
        <w:tab/>
        <w:t>Próbki będą pobierane losowo. Zaleca się stosowanie statystycznych metod pobierania próbek, opartych na zasadzie, że wszystkie jednostkowe elementy produkcji mogą być z jednakowym prawdopodobieństwem wytypowane do badań.</w:t>
      </w:r>
    </w:p>
    <w:p w14:paraId="4FF9A1E2" w14:textId="3DB9241E" w:rsidR="00E97A20" w:rsidRPr="0021690B" w:rsidRDefault="00E97A20" w:rsidP="00E97A20">
      <w:pPr>
        <w:pStyle w:val="tekstost"/>
        <w:rPr>
          <w:rFonts w:ascii="Arial Narrow" w:hAnsi="Arial Narrow"/>
        </w:rPr>
      </w:pPr>
      <w:r w:rsidRPr="0021690B">
        <w:rPr>
          <w:rFonts w:ascii="Arial Narrow" w:hAnsi="Arial Narrow"/>
        </w:rPr>
        <w:tab/>
      </w:r>
      <w:r w:rsidR="00884978" w:rsidRPr="0021690B">
        <w:rPr>
          <w:rFonts w:ascii="Arial Narrow" w:hAnsi="Arial Narrow"/>
        </w:rPr>
        <w:t>Zamawiający</w:t>
      </w:r>
      <w:r w:rsidRPr="0021690B">
        <w:rPr>
          <w:rFonts w:ascii="Arial Narrow" w:hAnsi="Arial Narrow"/>
        </w:rPr>
        <w:t xml:space="preserve"> będzie mieć zapewnioną możliwość udziału w pobieraniu próbek.</w:t>
      </w:r>
      <w:r w:rsidR="00EE1B76" w:rsidRPr="0021690B">
        <w:rPr>
          <w:rFonts w:ascii="Arial Narrow" w:hAnsi="Arial Narrow"/>
        </w:rPr>
        <w:t xml:space="preserve"> </w:t>
      </w:r>
      <w:r w:rsidRPr="0021690B">
        <w:rPr>
          <w:rFonts w:ascii="Arial Narrow" w:hAnsi="Arial Narrow"/>
        </w:rPr>
        <w:t xml:space="preserve">Pojemniki do pobierania próbek będą dostarczone przez Wykonawcę i zatwierdzone przez </w:t>
      </w:r>
      <w:r w:rsidR="00EE1B76" w:rsidRPr="0021690B">
        <w:rPr>
          <w:rFonts w:ascii="Arial Narrow" w:hAnsi="Arial Narrow"/>
        </w:rPr>
        <w:t>Zamawiającego</w:t>
      </w:r>
      <w:r w:rsidRPr="0021690B">
        <w:rPr>
          <w:rFonts w:ascii="Arial Narrow" w:hAnsi="Arial Narrow"/>
        </w:rPr>
        <w:t xml:space="preserve">. Próbki dostarczone przez Wykonawcę do badań wykonywanych przez </w:t>
      </w:r>
      <w:r w:rsidR="00EE1B76" w:rsidRPr="0021690B">
        <w:rPr>
          <w:rFonts w:ascii="Arial Narrow" w:hAnsi="Arial Narrow"/>
        </w:rPr>
        <w:t>Zamawiającego</w:t>
      </w:r>
      <w:r w:rsidRPr="0021690B">
        <w:rPr>
          <w:rFonts w:ascii="Arial Narrow" w:hAnsi="Arial Narrow"/>
        </w:rPr>
        <w:t xml:space="preserve"> będą odpowiednio opisane i oznakowane, w sposób zaakceptowany przez </w:t>
      </w:r>
      <w:r w:rsidR="00095D8A" w:rsidRPr="0021690B">
        <w:rPr>
          <w:rFonts w:ascii="Arial Narrow" w:hAnsi="Arial Narrow"/>
        </w:rPr>
        <w:t>Zamawiającego</w:t>
      </w:r>
    </w:p>
    <w:p w14:paraId="36C44341" w14:textId="05496268" w:rsidR="00E97A20" w:rsidRPr="0021690B" w:rsidRDefault="00E97A20" w:rsidP="00E97A20">
      <w:pPr>
        <w:pStyle w:val="tekstost"/>
        <w:rPr>
          <w:rFonts w:ascii="Arial Narrow" w:hAnsi="Arial Narrow"/>
        </w:rPr>
      </w:pPr>
      <w:r w:rsidRPr="0021690B">
        <w:rPr>
          <w:rFonts w:ascii="Arial Narrow" w:hAnsi="Arial Narrow"/>
        </w:rPr>
        <w:tab/>
        <w:t xml:space="preserve">Na zlecenie </w:t>
      </w:r>
      <w:r w:rsidR="00095D8A" w:rsidRPr="0021690B">
        <w:rPr>
          <w:rFonts w:ascii="Arial Narrow" w:hAnsi="Arial Narrow"/>
        </w:rPr>
        <w:t xml:space="preserve">Zamawiającego </w:t>
      </w:r>
      <w:r w:rsidRPr="0021690B">
        <w:rPr>
          <w:rFonts w:ascii="Arial Narrow" w:hAnsi="Arial Narrow"/>
        </w:rPr>
        <w:t>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14:paraId="2254DA86" w14:textId="77777777" w:rsidR="00E97A20" w:rsidRPr="0021690B" w:rsidRDefault="00E97A20" w:rsidP="00045F4D">
      <w:pPr>
        <w:pStyle w:val="Nagwek2"/>
      </w:pPr>
      <w:bookmarkStart w:id="112" w:name="_Toc533097085"/>
      <w:bookmarkStart w:id="113" w:name="_Toc533097184"/>
      <w:r w:rsidRPr="0021690B">
        <w:lastRenderedPageBreak/>
        <w:t>6.4. Badania i pomiary</w:t>
      </w:r>
      <w:bookmarkEnd w:id="112"/>
      <w:bookmarkEnd w:id="113"/>
    </w:p>
    <w:p w14:paraId="15F1630A" w14:textId="0E8CC675" w:rsidR="00E97A20" w:rsidRPr="0021690B" w:rsidRDefault="00E97A20" w:rsidP="00E97A20">
      <w:pPr>
        <w:pStyle w:val="tekstost"/>
        <w:rPr>
          <w:rFonts w:ascii="Arial Narrow" w:hAnsi="Arial Narrow"/>
        </w:rPr>
      </w:pPr>
      <w:r w:rsidRPr="0021690B">
        <w:rPr>
          <w:rFonts w:ascii="Arial Narrow" w:hAnsi="Arial Narrow"/>
        </w:rPr>
        <w:tab/>
        <w:t>Wszystkie badania i pomiary będą przeprowadzone zgodnie z wymaganiami norm.</w:t>
      </w:r>
      <w:r w:rsidR="004A11E9" w:rsidRPr="0021690B">
        <w:rPr>
          <w:rFonts w:ascii="Arial Narrow" w:hAnsi="Arial Narrow"/>
        </w:rPr>
        <w:t xml:space="preserve"> </w:t>
      </w:r>
      <w:r w:rsidRPr="0021690B">
        <w:rPr>
          <w:rFonts w:ascii="Arial Narrow" w:hAnsi="Arial Narrow"/>
          <w:b/>
        </w:rPr>
        <w:t>Wykonawca wykona wszystkie badania laboratoryjne ujęte w ST na własny koszt w laboratorium uprzednio zaakceptowanym przez</w:t>
      </w:r>
      <w:r w:rsidR="00095D8A" w:rsidRPr="0021690B">
        <w:rPr>
          <w:rFonts w:ascii="Arial Narrow" w:hAnsi="Arial Narrow"/>
          <w:b/>
        </w:rPr>
        <w:t xml:space="preserve"> </w:t>
      </w:r>
      <w:r w:rsidRPr="0021690B">
        <w:rPr>
          <w:rFonts w:ascii="Arial Narrow" w:hAnsi="Arial Narrow"/>
          <w:b/>
        </w:rPr>
        <w:t xml:space="preserve">Inwestora. </w:t>
      </w:r>
    </w:p>
    <w:p w14:paraId="58FBDF3F" w14:textId="7C841D47" w:rsidR="00E97A20" w:rsidRPr="0021690B" w:rsidRDefault="00E97A20" w:rsidP="004A11E9">
      <w:pPr>
        <w:pStyle w:val="tekstost"/>
        <w:rPr>
          <w:rFonts w:ascii="Arial Narrow" w:hAnsi="Arial Narrow"/>
        </w:rPr>
      </w:pPr>
      <w:r w:rsidRPr="0021690B">
        <w:rPr>
          <w:rFonts w:ascii="Arial Narrow" w:hAnsi="Arial Narrow"/>
        </w:rPr>
        <w:tab/>
        <w:t xml:space="preserve">Przed przystąpieniem do pomiarów, Wykonawca powiadomi </w:t>
      </w:r>
      <w:r w:rsidR="00095D8A" w:rsidRPr="0021690B">
        <w:rPr>
          <w:rFonts w:ascii="Arial Narrow" w:hAnsi="Arial Narrow"/>
        </w:rPr>
        <w:t xml:space="preserve">Zamawiającego </w:t>
      </w:r>
      <w:r w:rsidRPr="0021690B">
        <w:rPr>
          <w:rFonts w:ascii="Arial Narrow" w:hAnsi="Arial Narrow"/>
        </w:rPr>
        <w:t>o rodzaju, miejscu i terminie pomiaru. Po wykonaniu pomiaru lub badania, Wykonawca przedstawi na piśm</w:t>
      </w:r>
      <w:r w:rsidR="00095D8A" w:rsidRPr="0021690B">
        <w:rPr>
          <w:rFonts w:ascii="Arial Narrow" w:hAnsi="Arial Narrow"/>
        </w:rPr>
        <w:t>i</w:t>
      </w:r>
      <w:r w:rsidRPr="0021690B">
        <w:rPr>
          <w:rFonts w:ascii="Arial Narrow" w:hAnsi="Arial Narrow"/>
        </w:rPr>
        <w:t xml:space="preserve">e ich wyniki do akceptacji </w:t>
      </w:r>
      <w:r w:rsidR="00095D8A" w:rsidRPr="0021690B">
        <w:rPr>
          <w:rFonts w:ascii="Arial Narrow" w:hAnsi="Arial Narrow"/>
        </w:rPr>
        <w:t>Zamawiającego</w:t>
      </w:r>
      <w:r w:rsidRPr="0021690B">
        <w:rPr>
          <w:rFonts w:ascii="Arial Narrow" w:hAnsi="Arial Narrow"/>
        </w:rPr>
        <w:t>.</w:t>
      </w:r>
    </w:p>
    <w:p w14:paraId="51B06148" w14:textId="77777777" w:rsidR="00E97A20" w:rsidRPr="0021690B" w:rsidRDefault="00E97A20" w:rsidP="00045F4D">
      <w:pPr>
        <w:pStyle w:val="Nagwek2"/>
      </w:pPr>
      <w:bookmarkStart w:id="114" w:name="_Toc533097086"/>
      <w:bookmarkStart w:id="115" w:name="_Toc533097185"/>
      <w:r w:rsidRPr="0021690B">
        <w:t>6.5. Raporty z badań</w:t>
      </w:r>
      <w:bookmarkEnd w:id="114"/>
      <w:bookmarkEnd w:id="115"/>
    </w:p>
    <w:p w14:paraId="7690E87C" w14:textId="5B70EBF2" w:rsidR="00E97A20" w:rsidRPr="0021690B" w:rsidRDefault="00E97A20" w:rsidP="00E97A20">
      <w:pPr>
        <w:pStyle w:val="tekstost"/>
        <w:rPr>
          <w:rFonts w:ascii="Arial Narrow" w:hAnsi="Arial Narrow"/>
        </w:rPr>
      </w:pPr>
      <w:r w:rsidRPr="0021690B">
        <w:rPr>
          <w:rFonts w:ascii="Arial Narrow" w:hAnsi="Arial Narrow"/>
        </w:rPr>
        <w:tab/>
        <w:t xml:space="preserve">Wykonawca będzie przekazywać </w:t>
      </w:r>
      <w:r w:rsidR="009F3D69" w:rsidRPr="0021690B">
        <w:rPr>
          <w:rFonts w:ascii="Arial Narrow" w:hAnsi="Arial Narrow"/>
        </w:rPr>
        <w:t xml:space="preserve">Zamawiającemu </w:t>
      </w:r>
      <w:r w:rsidRPr="0021690B">
        <w:rPr>
          <w:rFonts w:ascii="Arial Narrow" w:hAnsi="Arial Narrow"/>
        </w:rPr>
        <w:t>kopie raportów z wynikami badań jak najszybciej, nie później jednak niż w terminie określonym w programie zapewnienia jakości.</w:t>
      </w:r>
    </w:p>
    <w:p w14:paraId="3033DB61" w14:textId="33963FB6" w:rsidR="00E97A20" w:rsidRPr="0021690B" w:rsidRDefault="00E97A20" w:rsidP="00E97A20">
      <w:pPr>
        <w:pStyle w:val="tekstost"/>
        <w:rPr>
          <w:rFonts w:ascii="Arial Narrow" w:hAnsi="Arial Narrow"/>
        </w:rPr>
      </w:pPr>
      <w:r w:rsidRPr="0021690B">
        <w:rPr>
          <w:rFonts w:ascii="Arial Narrow" w:hAnsi="Arial Narrow"/>
        </w:rPr>
        <w:tab/>
        <w:t xml:space="preserve">Wyniki badań (kopie) będą przekazywane </w:t>
      </w:r>
      <w:r w:rsidR="009F3D69" w:rsidRPr="0021690B">
        <w:rPr>
          <w:rFonts w:ascii="Arial Narrow" w:hAnsi="Arial Narrow"/>
        </w:rPr>
        <w:t xml:space="preserve">Zamawiającemu </w:t>
      </w:r>
      <w:r w:rsidRPr="0021690B">
        <w:rPr>
          <w:rFonts w:ascii="Arial Narrow" w:hAnsi="Arial Narrow"/>
        </w:rPr>
        <w:t>na formularzach według dostarczonego przez niego wzoru lub innych, przez niego zaaprobowanych.</w:t>
      </w:r>
    </w:p>
    <w:p w14:paraId="5073D54E" w14:textId="08DE7538" w:rsidR="00E97A20" w:rsidRPr="0021690B" w:rsidRDefault="00E97A20" w:rsidP="00045F4D">
      <w:pPr>
        <w:pStyle w:val="Nagwek2"/>
      </w:pPr>
      <w:bookmarkStart w:id="116" w:name="_Toc533097087"/>
      <w:bookmarkStart w:id="117" w:name="_Toc533097186"/>
      <w:r w:rsidRPr="0021690B">
        <w:t xml:space="preserve">6.6. Badania prowadzone przez </w:t>
      </w:r>
      <w:bookmarkEnd w:id="116"/>
      <w:bookmarkEnd w:id="117"/>
      <w:r w:rsidR="00095D8A" w:rsidRPr="0021690B">
        <w:t>zamawiającego</w:t>
      </w:r>
    </w:p>
    <w:p w14:paraId="06CAEC9A" w14:textId="0F23563E" w:rsidR="00E97A20" w:rsidRPr="0021690B" w:rsidRDefault="00E97A20" w:rsidP="00E97A20">
      <w:pPr>
        <w:pStyle w:val="tekstost"/>
        <w:rPr>
          <w:rFonts w:ascii="Arial Narrow" w:hAnsi="Arial Narrow"/>
        </w:rPr>
      </w:pPr>
      <w:r w:rsidRPr="0021690B">
        <w:rPr>
          <w:rFonts w:ascii="Arial Narrow" w:hAnsi="Arial Narrow"/>
        </w:rPr>
        <w:tab/>
      </w:r>
      <w:r w:rsidR="00884978" w:rsidRPr="0021690B">
        <w:rPr>
          <w:rFonts w:ascii="Arial Narrow" w:hAnsi="Arial Narrow"/>
        </w:rPr>
        <w:t>Zamawiający</w:t>
      </w:r>
      <w:r w:rsidRPr="0021690B">
        <w:rPr>
          <w:rFonts w:ascii="Arial Narrow" w:hAnsi="Arial Narrow"/>
        </w:rPr>
        <w:t xml:space="preserve"> jest uprawniony do dokonywania kontroli, pobierania próbek i badania materiałów w miejscu ich wytwarzania/pozyskiwania, a Wykonawca i producent materiałów powinien udzielić mu niezbędnej pomocy.</w:t>
      </w:r>
    </w:p>
    <w:p w14:paraId="31E38C90" w14:textId="394E68B6" w:rsidR="00E97A20" w:rsidRPr="0021690B" w:rsidRDefault="00E97A20" w:rsidP="00E97A20">
      <w:pPr>
        <w:pStyle w:val="tekstost"/>
        <w:rPr>
          <w:rFonts w:ascii="Arial Narrow" w:hAnsi="Arial Narrow"/>
          <w:u w:val="single"/>
        </w:rPr>
      </w:pPr>
      <w:r w:rsidRPr="0021690B">
        <w:rPr>
          <w:rFonts w:ascii="Arial Narrow" w:hAnsi="Arial Narrow"/>
        </w:rPr>
        <w:tab/>
      </w:r>
      <w:r w:rsidR="00884978" w:rsidRPr="0021690B">
        <w:rPr>
          <w:rFonts w:ascii="Arial Narrow" w:hAnsi="Arial Narrow"/>
        </w:rPr>
        <w:t>Zamawiający</w:t>
      </w:r>
      <w:r w:rsidRPr="0021690B">
        <w:rPr>
          <w:rFonts w:ascii="Arial Narrow" w:hAnsi="Arial Narrow"/>
        </w:rPr>
        <w:t>, dokonując weryfikacji systemu kontroli robót prowadzonego przez Wykonawcę, poprzez między innymi swoje badania, będzie oceniać zgodność materiałów i robót z wymaganiami ST na podstawie wyników własnych badań kontrolnych jak i wyników badań dostarczonych przez Wykonawcę.</w:t>
      </w:r>
    </w:p>
    <w:p w14:paraId="01944822" w14:textId="0A2D4D96" w:rsidR="00E97A20" w:rsidRPr="0021690B" w:rsidRDefault="00E97A20" w:rsidP="00E97A20">
      <w:pPr>
        <w:pStyle w:val="tekstost"/>
        <w:rPr>
          <w:rFonts w:ascii="Arial Narrow" w:hAnsi="Arial Narrow"/>
        </w:rPr>
      </w:pPr>
      <w:r w:rsidRPr="0021690B">
        <w:rPr>
          <w:rFonts w:ascii="Arial Narrow" w:hAnsi="Arial Narrow"/>
        </w:rPr>
        <w:tab/>
      </w:r>
      <w:r w:rsidR="00884978" w:rsidRPr="0021690B">
        <w:rPr>
          <w:rFonts w:ascii="Arial Narrow" w:hAnsi="Arial Narrow"/>
        </w:rPr>
        <w:t>Zamawiający</w:t>
      </w:r>
      <w:r w:rsidRPr="0021690B">
        <w:rPr>
          <w:rFonts w:ascii="Arial Narrow" w:hAnsi="Arial Narrow"/>
        </w:rPr>
        <w:t xml:space="preserve"> powinien pobierać próbki materiałów i prowadzić badania niezależnie od Wykonawcy, na swój koszt. Jeżeli wyniki tych badań wykażą, że raporty Wykonawcy są niewiarygodne, to </w:t>
      </w:r>
      <w:r w:rsidR="00D17CBC" w:rsidRPr="0021690B">
        <w:rPr>
          <w:rFonts w:ascii="Arial Narrow" w:hAnsi="Arial Narrow"/>
        </w:rPr>
        <w:t>Zamawiający</w:t>
      </w:r>
      <w:r w:rsidRPr="0021690B">
        <w:rPr>
          <w:rFonts w:ascii="Arial Narrow" w:hAnsi="Arial Narrow"/>
        </w:rPr>
        <w:t xml:space="preserve"> oprze się wyłącznie na własnych badaniach przy ocenie zgodności materiałów i robót z dokumentacją projektową i ST. Może również zlecić, sam lub poprzez Wykonawcę, przeprowadzenie powtórnych lub dodatkowych badań niezależnemu laboratorium. W takim przypadku całkowite koszty powtórnych lub dodatkowych badań i pobierania próbek poniesione zostaną przez Wykonawcę.</w:t>
      </w:r>
    </w:p>
    <w:p w14:paraId="309FEF55" w14:textId="77777777" w:rsidR="00E97A20" w:rsidRPr="0021690B" w:rsidRDefault="00E97A20" w:rsidP="00045F4D">
      <w:pPr>
        <w:pStyle w:val="Nagwek2"/>
      </w:pPr>
      <w:bookmarkStart w:id="118" w:name="_Toc533097088"/>
      <w:bookmarkStart w:id="119" w:name="_Toc533097187"/>
      <w:r w:rsidRPr="0021690B">
        <w:t>6.7. Certyfikaty i deklaracje</w:t>
      </w:r>
      <w:bookmarkEnd w:id="118"/>
      <w:bookmarkEnd w:id="119"/>
    </w:p>
    <w:p w14:paraId="02AD6574" w14:textId="5B83E275" w:rsidR="00E97A20" w:rsidRPr="0021690B" w:rsidRDefault="00E97A20" w:rsidP="00E97A20">
      <w:pPr>
        <w:pStyle w:val="tekstost"/>
        <w:rPr>
          <w:rFonts w:ascii="Arial Narrow" w:hAnsi="Arial Narrow"/>
        </w:rPr>
      </w:pPr>
      <w:r w:rsidRPr="0021690B">
        <w:rPr>
          <w:rFonts w:ascii="Arial Narrow" w:hAnsi="Arial Narrow"/>
        </w:rPr>
        <w:tab/>
      </w:r>
      <w:r w:rsidR="00D17CBC" w:rsidRPr="0021690B">
        <w:rPr>
          <w:rFonts w:ascii="Arial Narrow" w:hAnsi="Arial Narrow"/>
        </w:rPr>
        <w:t>Zam</w:t>
      </w:r>
      <w:r w:rsidR="00D74AE4" w:rsidRPr="0021690B">
        <w:rPr>
          <w:rFonts w:ascii="Arial Narrow" w:hAnsi="Arial Narrow"/>
        </w:rPr>
        <w:t>a</w:t>
      </w:r>
      <w:r w:rsidR="00D17CBC" w:rsidRPr="0021690B">
        <w:rPr>
          <w:rFonts w:ascii="Arial Narrow" w:hAnsi="Arial Narrow"/>
        </w:rPr>
        <w:t>wiający</w:t>
      </w:r>
      <w:r w:rsidRPr="0021690B">
        <w:rPr>
          <w:rFonts w:ascii="Arial Narrow" w:hAnsi="Arial Narrow"/>
        </w:rPr>
        <w:t xml:space="preserve"> może dopuścić do użycia tylko te materiały, które posiadają:</w:t>
      </w:r>
    </w:p>
    <w:p w14:paraId="5119BC63" w14:textId="25B53869" w:rsidR="00E97A20" w:rsidRPr="0021690B" w:rsidRDefault="00E97A20" w:rsidP="009B7EC1">
      <w:pPr>
        <w:pStyle w:val="tekstost"/>
        <w:numPr>
          <w:ilvl w:val="0"/>
          <w:numId w:val="17"/>
        </w:numPr>
        <w:rPr>
          <w:rFonts w:ascii="Arial Narrow" w:hAnsi="Arial Narrow"/>
        </w:rPr>
      </w:pPr>
      <w:r w:rsidRPr="0021690B">
        <w:rPr>
          <w:rFonts w:ascii="Arial Narrow" w:hAnsi="Arial Narrow"/>
        </w:rPr>
        <w:t xml:space="preserve">certyfikat na znak bezpieczeństwa wykazujący, że zapewniono zgodność z kryteriami technicznymi określonymi </w:t>
      </w:r>
      <w:r w:rsidR="004A11E9" w:rsidRPr="0021690B">
        <w:rPr>
          <w:rFonts w:ascii="Arial Narrow" w:hAnsi="Arial Narrow"/>
        </w:rPr>
        <w:br/>
      </w:r>
      <w:r w:rsidRPr="0021690B">
        <w:rPr>
          <w:rFonts w:ascii="Arial Narrow" w:hAnsi="Arial Narrow"/>
        </w:rPr>
        <w:t>na podstawie Polskich Norm, aprobat technicznych oraz właściwych przepisów i dokumentów technicznych,</w:t>
      </w:r>
    </w:p>
    <w:p w14:paraId="635D0EB9" w14:textId="77777777" w:rsidR="00E97A20" w:rsidRPr="0021690B" w:rsidRDefault="00E97A20" w:rsidP="009B7EC1">
      <w:pPr>
        <w:pStyle w:val="tekstost"/>
        <w:numPr>
          <w:ilvl w:val="0"/>
          <w:numId w:val="17"/>
        </w:numPr>
        <w:rPr>
          <w:rFonts w:ascii="Arial Narrow" w:hAnsi="Arial Narrow"/>
        </w:rPr>
      </w:pPr>
      <w:r w:rsidRPr="0021690B">
        <w:rPr>
          <w:rFonts w:ascii="Arial Narrow" w:hAnsi="Arial Narrow"/>
        </w:rPr>
        <w:t>deklarację zgodności lub certyfikat zgodności z:</w:t>
      </w:r>
    </w:p>
    <w:p w14:paraId="040AC5D3" w14:textId="77777777" w:rsidR="00E97A20" w:rsidRPr="0021690B" w:rsidRDefault="00E97A20" w:rsidP="009B7EC1">
      <w:pPr>
        <w:pStyle w:val="tekstost"/>
        <w:numPr>
          <w:ilvl w:val="0"/>
          <w:numId w:val="9"/>
        </w:numPr>
        <w:ind w:left="988"/>
        <w:rPr>
          <w:rFonts w:ascii="Arial Narrow" w:hAnsi="Arial Narrow"/>
        </w:rPr>
      </w:pPr>
      <w:r w:rsidRPr="0021690B">
        <w:rPr>
          <w:rFonts w:ascii="Arial Narrow" w:hAnsi="Arial Narrow"/>
        </w:rPr>
        <w:t>Polską Normą lub</w:t>
      </w:r>
    </w:p>
    <w:p w14:paraId="2C53D15F" w14:textId="77777777" w:rsidR="00E97A20" w:rsidRPr="0021690B" w:rsidRDefault="00E97A20" w:rsidP="009B7EC1">
      <w:pPr>
        <w:pStyle w:val="tekstost"/>
        <w:numPr>
          <w:ilvl w:val="0"/>
          <w:numId w:val="9"/>
        </w:numPr>
        <w:ind w:left="988"/>
        <w:rPr>
          <w:rFonts w:ascii="Arial Narrow" w:hAnsi="Arial Narrow"/>
        </w:rPr>
      </w:pPr>
      <w:r w:rsidRPr="0021690B">
        <w:rPr>
          <w:rFonts w:ascii="Arial Narrow" w:hAnsi="Arial Narrow"/>
        </w:rPr>
        <w:t>aprobatą techniczną, w przypadku wyrobów, dla których nie ustanowiono Polskiej Normy, jeżeli nie są objęte certyfikacją określoną w pkt 1</w:t>
      </w:r>
    </w:p>
    <w:p w14:paraId="2693F950" w14:textId="77777777" w:rsidR="00E97A20" w:rsidRPr="0021690B" w:rsidRDefault="00E97A20" w:rsidP="00E97A20">
      <w:pPr>
        <w:pStyle w:val="tekstost"/>
        <w:numPr>
          <w:ilvl w:val="12"/>
          <w:numId w:val="0"/>
        </w:numPr>
        <w:ind w:left="284"/>
        <w:rPr>
          <w:rFonts w:ascii="Arial Narrow" w:hAnsi="Arial Narrow"/>
        </w:rPr>
      </w:pPr>
      <w:r w:rsidRPr="0021690B">
        <w:rPr>
          <w:rFonts w:ascii="Arial Narrow" w:hAnsi="Arial Narrow"/>
        </w:rPr>
        <w:t>i które spełniają wymogi ST.</w:t>
      </w:r>
    </w:p>
    <w:p w14:paraId="15D036B3" w14:textId="77777777" w:rsidR="00E97A20" w:rsidRPr="0021690B" w:rsidRDefault="00E97A20" w:rsidP="00E97A20">
      <w:pPr>
        <w:pStyle w:val="tekstost"/>
        <w:numPr>
          <w:ilvl w:val="12"/>
          <w:numId w:val="0"/>
        </w:numPr>
        <w:rPr>
          <w:rFonts w:ascii="Arial Narrow" w:hAnsi="Arial Narrow"/>
        </w:rPr>
      </w:pPr>
      <w:r w:rsidRPr="0021690B">
        <w:rPr>
          <w:rFonts w:ascii="Arial Narrow" w:hAnsi="Arial Narrow"/>
        </w:rPr>
        <w:tab/>
        <w:t>W przypadku materiałów, dla których ww. dokumenty są wymagane przez ST, każda partia dostarczona do robót będzie posiadać te dokumenty, określające w sposób jednoznaczny jej cechy.</w:t>
      </w:r>
    </w:p>
    <w:p w14:paraId="7AEBA12F" w14:textId="27017DCB" w:rsidR="00E97A20" w:rsidRPr="0021690B" w:rsidRDefault="00E97A20" w:rsidP="00E97A20">
      <w:pPr>
        <w:pStyle w:val="tekstost"/>
        <w:numPr>
          <w:ilvl w:val="12"/>
          <w:numId w:val="0"/>
        </w:numPr>
        <w:rPr>
          <w:rFonts w:ascii="Arial Narrow" w:hAnsi="Arial Narrow"/>
        </w:rPr>
      </w:pPr>
      <w:r w:rsidRPr="0021690B">
        <w:rPr>
          <w:rFonts w:ascii="Arial Narrow" w:hAnsi="Arial Narrow"/>
        </w:rPr>
        <w:tab/>
        <w:t xml:space="preserve">Produkty przemysłowe muszą posiadać ww. dokumenty wydane przez producenta, a w razie potrzeby poparte wynikami badań wykonanych przez niego. Kopie wyników tych badań będą dostarczone przez Wykonawcę </w:t>
      </w:r>
      <w:r w:rsidR="009F3D69" w:rsidRPr="0021690B">
        <w:rPr>
          <w:rFonts w:ascii="Arial Narrow" w:hAnsi="Arial Narrow"/>
        </w:rPr>
        <w:t>Zamawiającemu</w:t>
      </w:r>
      <w:r w:rsidRPr="0021690B">
        <w:rPr>
          <w:rFonts w:ascii="Arial Narrow" w:hAnsi="Arial Narrow"/>
        </w:rPr>
        <w:t>.</w:t>
      </w:r>
      <w:r w:rsidR="00D17CBC" w:rsidRPr="0021690B">
        <w:rPr>
          <w:rFonts w:ascii="Arial Narrow" w:hAnsi="Arial Narrow"/>
        </w:rPr>
        <w:t xml:space="preserve"> </w:t>
      </w:r>
      <w:r w:rsidRPr="0021690B">
        <w:rPr>
          <w:rFonts w:ascii="Arial Narrow" w:hAnsi="Arial Narrow"/>
        </w:rPr>
        <w:t>Jakiekolwiek materiały, które nie spełniają tych wymagań będą odrzucone.</w:t>
      </w:r>
    </w:p>
    <w:p w14:paraId="7F43AF7B" w14:textId="62B0009C" w:rsidR="00726409" w:rsidRPr="0021690B" w:rsidRDefault="00726409" w:rsidP="00E97A20">
      <w:pPr>
        <w:pStyle w:val="tekstost"/>
        <w:numPr>
          <w:ilvl w:val="12"/>
          <w:numId w:val="0"/>
        </w:numPr>
        <w:rPr>
          <w:rFonts w:ascii="Arial Narrow" w:hAnsi="Arial Narrow"/>
        </w:rPr>
      </w:pPr>
    </w:p>
    <w:p w14:paraId="3C9385E1" w14:textId="77777777" w:rsidR="00E97A20" w:rsidRPr="0021690B" w:rsidRDefault="00E97A20" w:rsidP="00045F4D">
      <w:pPr>
        <w:pStyle w:val="Nagwek2"/>
      </w:pPr>
      <w:bookmarkStart w:id="120" w:name="_Toc533097089"/>
      <w:bookmarkStart w:id="121" w:name="_Toc533097188"/>
      <w:r w:rsidRPr="0021690B">
        <w:t>6.8. Dokumenty budowy</w:t>
      </w:r>
      <w:bookmarkEnd w:id="120"/>
      <w:bookmarkEnd w:id="121"/>
    </w:p>
    <w:p w14:paraId="0283E1AF" w14:textId="77777777" w:rsidR="00E97A20" w:rsidRPr="0021690B" w:rsidRDefault="00E97A20" w:rsidP="00E97A20">
      <w:pPr>
        <w:pStyle w:val="tekstost"/>
        <w:numPr>
          <w:ilvl w:val="12"/>
          <w:numId w:val="0"/>
        </w:numPr>
        <w:spacing w:after="60"/>
        <w:rPr>
          <w:rFonts w:ascii="Arial Narrow" w:hAnsi="Arial Narrow"/>
          <w:b/>
        </w:rPr>
      </w:pPr>
      <w:r w:rsidRPr="0021690B">
        <w:rPr>
          <w:rFonts w:ascii="Arial Narrow" w:hAnsi="Arial Narrow"/>
        </w:rPr>
        <w:t xml:space="preserve"> </w:t>
      </w:r>
      <w:r w:rsidRPr="0021690B">
        <w:rPr>
          <w:rFonts w:ascii="Arial Narrow" w:hAnsi="Arial Narrow"/>
          <w:b/>
        </w:rPr>
        <w:t>Dziennik budowy</w:t>
      </w:r>
    </w:p>
    <w:p w14:paraId="18759AFE" w14:textId="77777777" w:rsidR="00E97A20" w:rsidRPr="0021690B" w:rsidRDefault="00E97A20" w:rsidP="00E97A20">
      <w:pPr>
        <w:pStyle w:val="tekstost"/>
        <w:numPr>
          <w:ilvl w:val="12"/>
          <w:numId w:val="0"/>
        </w:numPr>
        <w:rPr>
          <w:rFonts w:ascii="Arial Narrow" w:hAnsi="Arial Narrow"/>
        </w:rPr>
      </w:pPr>
      <w:r w:rsidRPr="0021690B">
        <w:rPr>
          <w:rFonts w:ascii="Arial Narrow" w:hAnsi="Arial Narrow"/>
        </w:rPr>
        <w:tab/>
        <w:t>Dziennik budowy jest wymaganym dokumentem prawnym obowiązującym Zamawiającego i Wykonawcę w okresie od przekazania Wykonawcy terenu budowy do końca okresu gwarancyjnego. Odpowiedzialność za prowadzenie dziennika budowy zgodnie z obowiązującymi przepisami  spoczywa na Wykonawcy.</w:t>
      </w:r>
    </w:p>
    <w:p w14:paraId="72C7C063" w14:textId="77777777" w:rsidR="00E97A20" w:rsidRPr="0021690B" w:rsidRDefault="00E97A20" w:rsidP="00E97A20">
      <w:pPr>
        <w:pStyle w:val="tekstost"/>
        <w:numPr>
          <w:ilvl w:val="12"/>
          <w:numId w:val="0"/>
        </w:numPr>
        <w:rPr>
          <w:rFonts w:ascii="Arial Narrow" w:hAnsi="Arial Narrow"/>
        </w:rPr>
      </w:pPr>
      <w:r w:rsidRPr="0021690B">
        <w:rPr>
          <w:rFonts w:ascii="Arial Narrow" w:hAnsi="Arial Narrow"/>
        </w:rPr>
        <w:tab/>
        <w:t>Zapisy w dzienniku budowy będą dokonywane na bieżąco i będą dotyczyć przebiegu robót, stanu bezpieczeństwa ludzi i mienia oraz technicznej i gospodarczej strony budowy.</w:t>
      </w:r>
    </w:p>
    <w:p w14:paraId="742C9D0F" w14:textId="737E20CA" w:rsidR="00E97A20" w:rsidRPr="0021690B" w:rsidRDefault="00E97A20" w:rsidP="00E97A20">
      <w:pPr>
        <w:pStyle w:val="tekstost"/>
        <w:numPr>
          <w:ilvl w:val="12"/>
          <w:numId w:val="0"/>
        </w:numPr>
        <w:rPr>
          <w:rFonts w:ascii="Arial Narrow" w:hAnsi="Arial Narrow"/>
        </w:rPr>
      </w:pPr>
      <w:r w:rsidRPr="0021690B">
        <w:rPr>
          <w:rFonts w:ascii="Arial Narrow" w:hAnsi="Arial Narrow"/>
        </w:rPr>
        <w:tab/>
        <w:t xml:space="preserve">Każdy zapis w dzienniku budowy będzie opatrzony datą jego dokonania, podpisem osoby, która dokonała zapisu, </w:t>
      </w:r>
      <w:r w:rsidR="001919D3" w:rsidRPr="0021690B">
        <w:rPr>
          <w:rFonts w:ascii="Arial Narrow" w:hAnsi="Arial Narrow"/>
        </w:rPr>
        <w:br/>
      </w:r>
      <w:r w:rsidRPr="0021690B">
        <w:rPr>
          <w:rFonts w:ascii="Arial Narrow" w:hAnsi="Arial Narrow"/>
        </w:rPr>
        <w:t>z podaniem jej imienia i nazwiska oraz stanowiska służbowego. Zapisy będą czytelne, dokonane trwałą techniką, w porządku chronologicznym, bezpośrednio jeden pod drugim, bez przerw.</w:t>
      </w:r>
    </w:p>
    <w:p w14:paraId="6E923578" w14:textId="10B508B0" w:rsidR="00E97A20" w:rsidRPr="0021690B" w:rsidRDefault="00E97A20" w:rsidP="00E97A20">
      <w:pPr>
        <w:pStyle w:val="tekstost"/>
        <w:numPr>
          <w:ilvl w:val="12"/>
          <w:numId w:val="0"/>
        </w:numPr>
        <w:rPr>
          <w:rFonts w:ascii="Arial Narrow" w:hAnsi="Arial Narrow"/>
        </w:rPr>
      </w:pPr>
      <w:r w:rsidRPr="0021690B">
        <w:rPr>
          <w:rFonts w:ascii="Arial Narrow" w:hAnsi="Arial Narrow"/>
        </w:rPr>
        <w:tab/>
        <w:t xml:space="preserve">Załączone do dziennika budowy protokoły i inne dokumenty będą oznaczone kolejnym numerem załącznika i opatrzone datą i podpisem Wykonawcy i </w:t>
      </w:r>
      <w:r w:rsidR="00095D8A" w:rsidRPr="0021690B">
        <w:rPr>
          <w:rFonts w:ascii="Arial Narrow" w:hAnsi="Arial Narrow"/>
        </w:rPr>
        <w:t>Zamawiającego</w:t>
      </w:r>
      <w:r w:rsidRPr="0021690B">
        <w:rPr>
          <w:rFonts w:ascii="Arial Narrow" w:hAnsi="Arial Narrow"/>
        </w:rPr>
        <w:t>.</w:t>
      </w:r>
    </w:p>
    <w:p w14:paraId="7A1A2185" w14:textId="77777777" w:rsidR="00E97A20" w:rsidRPr="0021690B" w:rsidRDefault="00E97A20" w:rsidP="00E97A20">
      <w:pPr>
        <w:pStyle w:val="tekstost"/>
        <w:numPr>
          <w:ilvl w:val="12"/>
          <w:numId w:val="0"/>
        </w:numPr>
        <w:rPr>
          <w:rFonts w:ascii="Arial Narrow" w:hAnsi="Arial Narrow"/>
        </w:rPr>
      </w:pPr>
      <w:r w:rsidRPr="0021690B">
        <w:rPr>
          <w:rFonts w:ascii="Arial Narrow" w:hAnsi="Arial Narrow"/>
        </w:rPr>
        <w:tab/>
        <w:t>Do dziennika budowy należy wpisywać w szczególności:</w:t>
      </w:r>
    </w:p>
    <w:p w14:paraId="5784DEEE" w14:textId="77777777" w:rsidR="00E97A20" w:rsidRPr="0021690B" w:rsidRDefault="00E97A20" w:rsidP="009B7EC1">
      <w:pPr>
        <w:pStyle w:val="tekstost"/>
        <w:numPr>
          <w:ilvl w:val="0"/>
          <w:numId w:val="9"/>
        </w:numPr>
        <w:rPr>
          <w:rFonts w:ascii="Arial Narrow" w:hAnsi="Arial Narrow"/>
        </w:rPr>
      </w:pPr>
      <w:r w:rsidRPr="0021690B">
        <w:rPr>
          <w:rFonts w:ascii="Arial Narrow" w:hAnsi="Arial Narrow"/>
        </w:rPr>
        <w:t>datę przekazania Wykonawcy terenu budowy,</w:t>
      </w:r>
    </w:p>
    <w:p w14:paraId="1F6934CB" w14:textId="77777777" w:rsidR="00E97A20" w:rsidRPr="0021690B" w:rsidRDefault="00E97A20" w:rsidP="009B7EC1">
      <w:pPr>
        <w:pStyle w:val="tekstost"/>
        <w:numPr>
          <w:ilvl w:val="0"/>
          <w:numId w:val="9"/>
        </w:numPr>
        <w:rPr>
          <w:rFonts w:ascii="Arial Narrow" w:hAnsi="Arial Narrow"/>
        </w:rPr>
      </w:pPr>
      <w:r w:rsidRPr="0021690B">
        <w:rPr>
          <w:rFonts w:ascii="Arial Narrow" w:hAnsi="Arial Narrow"/>
        </w:rPr>
        <w:t>datę przekazania przez Zamawiającego dokumentacji projektowej,</w:t>
      </w:r>
    </w:p>
    <w:p w14:paraId="221B0B8B" w14:textId="0578FD29" w:rsidR="00E97A20" w:rsidRPr="0021690B" w:rsidRDefault="00E97A20" w:rsidP="009B7EC1">
      <w:pPr>
        <w:pStyle w:val="tekstost"/>
        <w:numPr>
          <w:ilvl w:val="0"/>
          <w:numId w:val="9"/>
        </w:numPr>
        <w:rPr>
          <w:rFonts w:ascii="Arial Narrow" w:hAnsi="Arial Narrow"/>
        </w:rPr>
      </w:pPr>
      <w:r w:rsidRPr="0021690B">
        <w:rPr>
          <w:rFonts w:ascii="Arial Narrow" w:hAnsi="Arial Narrow"/>
        </w:rPr>
        <w:t xml:space="preserve">datę uzgodnienia przez </w:t>
      </w:r>
      <w:r w:rsidR="00095D8A" w:rsidRPr="0021690B">
        <w:rPr>
          <w:rFonts w:ascii="Arial Narrow" w:hAnsi="Arial Narrow"/>
        </w:rPr>
        <w:t xml:space="preserve">Zamawiającego </w:t>
      </w:r>
      <w:r w:rsidRPr="0021690B">
        <w:rPr>
          <w:rFonts w:ascii="Arial Narrow" w:hAnsi="Arial Narrow"/>
        </w:rPr>
        <w:t>projektu programu zapewnienia jakości i harmonogramów robót,</w:t>
      </w:r>
    </w:p>
    <w:p w14:paraId="02968507" w14:textId="77777777" w:rsidR="00E97A20" w:rsidRPr="0021690B" w:rsidRDefault="00E97A20" w:rsidP="009B7EC1">
      <w:pPr>
        <w:pStyle w:val="tekstost"/>
        <w:numPr>
          <w:ilvl w:val="0"/>
          <w:numId w:val="9"/>
        </w:numPr>
        <w:rPr>
          <w:rFonts w:ascii="Arial Narrow" w:hAnsi="Arial Narrow"/>
        </w:rPr>
      </w:pPr>
      <w:r w:rsidRPr="0021690B">
        <w:rPr>
          <w:rFonts w:ascii="Arial Narrow" w:hAnsi="Arial Narrow"/>
        </w:rPr>
        <w:t>terminy rozpoczęcia i zakończenia poszczególnych elementów robót,</w:t>
      </w:r>
    </w:p>
    <w:p w14:paraId="637A137D" w14:textId="77777777" w:rsidR="00E97A20" w:rsidRPr="0021690B" w:rsidRDefault="00E97A20" w:rsidP="009B7EC1">
      <w:pPr>
        <w:pStyle w:val="tekstost"/>
        <w:numPr>
          <w:ilvl w:val="0"/>
          <w:numId w:val="9"/>
        </w:numPr>
        <w:rPr>
          <w:rFonts w:ascii="Arial Narrow" w:hAnsi="Arial Narrow"/>
        </w:rPr>
      </w:pPr>
      <w:r w:rsidRPr="0021690B">
        <w:rPr>
          <w:rFonts w:ascii="Arial Narrow" w:hAnsi="Arial Narrow"/>
        </w:rPr>
        <w:lastRenderedPageBreak/>
        <w:t>przebieg robót, trudności i przeszkody w ich prowadzeniu, okresy i przyczyny przerw w robotach,</w:t>
      </w:r>
    </w:p>
    <w:p w14:paraId="5D4A9A39" w14:textId="21211049" w:rsidR="00E97A20" w:rsidRPr="0021690B" w:rsidRDefault="00E97A20" w:rsidP="009B7EC1">
      <w:pPr>
        <w:pStyle w:val="tekstost"/>
        <w:numPr>
          <w:ilvl w:val="0"/>
          <w:numId w:val="9"/>
        </w:numPr>
        <w:rPr>
          <w:rFonts w:ascii="Arial Narrow" w:hAnsi="Arial Narrow"/>
        </w:rPr>
      </w:pPr>
      <w:r w:rsidRPr="0021690B">
        <w:rPr>
          <w:rFonts w:ascii="Arial Narrow" w:hAnsi="Arial Narrow"/>
        </w:rPr>
        <w:t xml:space="preserve">uwagi i polecenia </w:t>
      </w:r>
      <w:r w:rsidR="00095D8A" w:rsidRPr="0021690B">
        <w:rPr>
          <w:rFonts w:ascii="Arial Narrow" w:hAnsi="Arial Narrow"/>
        </w:rPr>
        <w:t>Zamawiającego</w:t>
      </w:r>
      <w:r w:rsidRPr="0021690B">
        <w:rPr>
          <w:rFonts w:ascii="Arial Narrow" w:hAnsi="Arial Narrow"/>
        </w:rPr>
        <w:t>,</w:t>
      </w:r>
    </w:p>
    <w:p w14:paraId="120B5833" w14:textId="77777777" w:rsidR="00E97A20" w:rsidRPr="0021690B" w:rsidRDefault="00E97A20" w:rsidP="009B7EC1">
      <w:pPr>
        <w:pStyle w:val="tekstost"/>
        <w:numPr>
          <w:ilvl w:val="0"/>
          <w:numId w:val="9"/>
        </w:numPr>
        <w:rPr>
          <w:rFonts w:ascii="Arial Narrow" w:hAnsi="Arial Narrow"/>
        </w:rPr>
      </w:pPr>
      <w:r w:rsidRPr="0021690B">
        <w:rPr>
          <w:rFonts w:ascii="Arial Narrow" w:hAnsi="Arial Narrow"/>
        </w:rPr>
        <w:t>daty zarządzenia wstrzymania robót, z podaniem powodu,</w:t>
      </w:r>
    </w:p>
    <w:p w14:paraId="584347AF" w14:textId="43AA9212" w:rsidR="00E97A20" w:rsidRPr="0021690B" w:rsidRDefault="00E97A20" w:rsidP="009B7EC1">
      <w:pPr>
        <w:pStyle w:val="tekstost"/>
        <w:numPr>
          <w:ilvl w:val="0"/>
          <w:numId w:val="9"/>
        </w:numPr>
        <w:rPr>
          <w:rFonts w:ascii="Arial Narrow" w:hAnsi="Arial Narrow"/>
        </w:rPr>
      </w:pPr>
      <w:r w:rsidRPr="0021690B">
        <w:rPr>
          <w:rFonts w:ascii="Arial Narrow" w:hAnsi="Arial Narrow"/>
        </w:rPr>
        <w:t>zgłoszenia i daty odbiorów robót zanikających i ulegających zakryciu, częściowych</w:t>
      </w:r>
      <w:r w:rsidR="00236AB6" w:rsidRPr="0021690B">
        <w:rPr>
          <w:rFonts w:ascii="Arial Narrow" w:hAnsi="Arial Narrow"/>
        </w:rPr>
        <w:t xml:space="preserve"> </w:t>
      </w:r>
      <w:r w:rsidRPr="0021690B">
        <w:rPr>
          <w:rFonts w:ascii="Arial Narrow" w:hAnsi="Arial Narrow"/>
        </w:rPr>
        <w:t>i ostatecznych odbiorów robót,</w:t>
      </w:r>
    </w:p>
    <w:p w14:paraId="2821F664" w14:textId="77777777" w:rsidR="00E97A20" w:rsidRPr="0021690B" w:rsidRDefault="00E97A20" w:rsidP="009B7EC1">
      <w:pPr>
        <w:pStyle w:val="tekstost"/>
        <w:numPr>
          <w:ilvl w:val="0"/>
          <w:numId w:val="9"/>
        </w:numPr>
        <w:rPr>
          <w:rFonts w:ascii="Arial Narrow" w:hAnsi="Arial Narrow"/>
        </w:rPr>
      </w:pPr>
      <w:r w:rsidRPr="0021690B">
        <w:rPr>
          <w:rFonts w:ascii="Arial Narrow" w:hAnsi="Arial Narrow"/>
        </w:rPr>
        <w:t>wyjaśnienia, uwagi i propozycje Wykonawcy,</w:t>
      </w:r>
    </w:p>
    <w:p w14:paraId="39F630CC" w14:textId="77777777" w:rsidR="00E97A20" w:rsidRPr="0021690B" w:rsidRDefault="00E97A20" w:rsidP="009B7EC1">
      <w:pPr>
        <w:pStyle w:val="tekstost"/>
        <w:numPr>
          <w:ilvl w:val="0"/>
          <w:numId w:val="9"/>
        </w:numPr>
        <w:rPr>
          <w:rFonts w:ascii="Arial Narrow" w:hAnsi="Arial Narrow"/>
        </w:rPr>
      </w:pPr>
      <w:r w:rsidRPr="0021690B">
        <w:rPr>
          <w:rFonts w:ascii="Arial Narrow" w:hAnsi="Arial Narrow"/>
        </w:rPr>
        <w:t>stan pogody i temperaturę powietrza w okresie wykonywania robót podlegających ograniczeniom lub wymaganiom szczególnym w związku z warunkami klimatycznymi,</w:t>
      </w:r>
    </w:p>
    <w:p w14:paraId="34BACD1D" w14:textId="77777777" w:rsidR="00E97A20" w:rsidRPr="0021690B" w:rsidRDefault="00E97A20" w:rsidP="009B7EC1">
      <w:pPr>
        <w:pStyle w:val="tekstost"/>
        <w:numPr>
          <w:ilvl w:val="0"/>
          <w:numId w:val="9"/>
        </w:numPr>
        <w:rPr>
          <w:rFonts w:ascii="Arial Narrow" w:hAnsi="Arial Narrow"/>
        </w:rPr>
      </w:pPr>
      <w:r w:rsidRPr="0021690B">
        <w:rPr>
          <w:rFonts w:ascii="Arial Narrow" w:hAnsi="Arial Narrow"/>
        </w:rPr>
        <w:t>zgodność rzeczywistych warunków geotechnicznych z ich opisem w dokumentacji projektowej,</w:t>
      </w:r>
    </w:p>
    <w:p w14:paraId="7D5BA48D" w14:textId="77777777" w:rsidR="00E97A20" w:rsidRPr="0021690B" w:rsidRDefault="00E97A20" w:rsidP="009B7EC1">
      <w:pPr>
        <w:pStyle w:val="tekstost"/>
        <w:numPr>
          <w:ilvl w:val="0"/>
          <w:numId w:val="9"/>
        </w:numPr>
        <w:rPr>
          <w:rFonts w:ascii="Arial Narrow" w:hAnsi="Arial Narrow"/>
        </w:rPr>
      </w:pPr>
      <w:r w:rsidRPr="0021690B">
        <w:rPr>
          <w:rFonts w:ascii="Arial Narrow" w:hAnsi="Arial Narrow"/>
        </w:rPr>
        <w:t>dane dotyczące czynności geodezyjnych (pomiarowych) dokonywanych przed i w trakcie wykonywania robót,</w:t>
      </w:r>
    </w:p>
    <w:p w14:paraId="3FC4BF51" w14:textId="77777777" w:rsidR="00E97A20" w:rsidRPr="0021690B" w:rsidRDefault="00E97A20" w:rsidP="009B7EC1">
      <w:pPr>
        <w:pStyle w:val="tekstost"/>
        <w:numPr>
          <w:ilvl w:val="0"/>
          <w:numId w:val="9"/>
        </w:numPr>
        <w:rPr>
          <w:rFonts w:ascii="Arial Narrow" w:hAnsi="Arial Narrow"/>
        </w:rPr>
      </w:pPr>
      <w:r w:rsidRPr="0021690B">
        <w:rPr>
          <w:rFonts w:ascii="Arial Narrow" w:hAnsi="Arial Narrow"/>
        </w:rPr>
        <w:t>dane dotyczące sposobu wykonywania zabezpieczenia robót,</w:t>
      </w:r>
    </w:p>
    <w:p w14:paraId="79EC5745" w14:textId="77777777" w:rsidR="00E97A20" w:rsidRPr="0021690B" w:rsidRDefault="00E97A20" w:rsidP="009B7EC1">
      <w:pPr>
        <w:pStyle w:val="tekstost"/>
        <w:numPr>
          <w:ilvl w:val="0"/>
          <w:numId w:val="9"/>
        </w:numPr>
        <w:rPr>
          <w:rFonts w:ascii="Arial Narrow" w:hAnsi="Arial Narrow"/>
        </w:rPr>
      </w:pPr>
      <w:r w:rsidRPr="0021690B">
        <w:rPr>
          <w:rFonts w:ascii="Arial Narrow" w:hAnsi="Arial Narrow"/>
        </w:rPr>
        <w:t>dane dotyczące jakości materiałów, pobierania próbek oraz wyniki przeprowadzonych badań z podaniem, kto je przeprowadzał,</w:t>
      </w:r>
    </w:p>
    <w:p w14:paraId="7ADCF1E4" w14:textId="77777777" w:rsidR="00E97A20" w:rsidRPr="0021690B" w:rsidRDefault="00E97A20" w:rsidP="009B7EC1">
      <w:pPr>
        <w:pStyle w:val="tekstost"/>
        <w:numPr>
          <w:ilvl w:val="0"/>
          <w:numId w:val="9"/>
        </w:numPr>
        <w:rPr>
          <w:rFonts w:ascii="Arial Narrow" w:hAnsi="Arial Narrow"/>
        </w:rPr>
      </w:pPr>
      <w:r w:rsidRPr="0021690B">
        <w:rPr>
          <w:rFonts w:ascii="Arial Narrow" w:hAnsi="Arial Narrow"/>
        </w:rPr>
        <w:t>wyniki prób poszczególnych elementów budowli z podaniem, kto je przeprowadzał,</w:t>
      </w:r>
    </w:p>
    <w:p w14:paraId="0938B38A" w14:textId="77777777" w:rsidR="00E97A20" w:rsidRPr="0021690B" w:rsidRDefault="00E97A20" w:rsidP="009B7EC1">
      <w:pPr>
        <w:pStyle w:val="tekstost"/>
        <w:numPr>
          <w:ilvl w:val="0"/>
          <w:numId w:val="9"/>
        </w:numPr>
        <w:rPr>
          <w:rFonts w:ascii="Arial Narrow" w:hAnsi="Arial Narrow"/>
        </w:rPr>
      </w:pPr>
      <w:r w:rsidRPr="0021690B">
        <w:rPr>
          <w:rFonts w:ascii="Arial Narrow" w:hAnsi="Arial Narrow"/>
        </w:rPr>
        <w:t>inne istotne informacje o przebiegu robót.</w:t>
      </w:r>
    </w:p>
    <w:p w14:paraId="5F4C6469" w14:textId="617F3F02" w:rsidR="00E97A20" w:rsidRPr="0021690B" w:rsidRDefault="00E97A20" w:rsidP="00E97A20">
      <w:pPr>
        <w:pStyle w:val="tekstost"/>
        <w:rPr>
          <w:rFonts w:ascii="Arial Narrow" w:hAnsi="Arial Narrow"/>
        </w:rPr>
      </w:pPr>
      <w:r w:rsidRPr="0021690B">
        <w:rPr>
          <w:rFonts w:ascii="Arial Narrow" w:hAnsi="Arial Narrow"/>
        </w:rPr>
        <w:tab/>
        <w:t xml:space="preserve">Propozycje, uwagi i wyjaśnienia Wykonawcy, wpisane do dziennika budowy będą przedłożone </w:t>
      </w:r>
      <w:r w:rsidR="009F3D69" w:rsidRPr="0021690B">
        <w:rPr>
          <w:rFonts w:ascii="Arial Narrow" w:hAnsi="Arial Narrow"/>
        </w:rPr>
        <w:t xml:space="preserve">Zamawiającemu </w:t>
      </w:r>
      <w:r w:rsidRPr="0021690B">
        <w:rPr>
          <w:rFonts w:ascii="Arial Narrow" w:hAnsi="Arial Narrow"/>
        </w:rPr>
        <w:t>do ustosunkowania się.</w:t>
      </w:r>
    </w:p>
    <w:p w14:paraId="10B50197" w14:textId="285EC8D5" w:rsidR="00E97A20" w:rsidRPr="0021690B" w:rsidRDefault="00E97A20" w:rsidP="00E97A20">
      <w:pPr>
        <w:pStyle w:val="tekstost"/>
        <w:rPr>
          <w:rFonts w:ascii="Arial Narrow" w:hAnsi="Arial Narrow"/>
        </w:rPr>
      </w:pPr>
      <w:r w:rsidRPr="0021690B">
        <w:rPr>
          <w:rFonts w:ascii="Arial Narrow" w:hAnsi="Arial Narrow"/>
        </w:rPr>
        <w:tab/>
        <w:t xml:space="preserve">Decyzje </w:t>
      </w:r>
      <w:r w:rsidR="00095D8A" w:rsidRPr="0021690B">
        <w:rPr>
          <w:rFonts w:ascii="Arial Narrow" w:hAnsi="Arial Narrow"/>
        </w:rPr>
        <w:t xml:space="preserve">Zamawiającego </w:t>
      </w:r>
      <w:r w:rsidRPr="0021690B">
        <w:rPr>
          <w:rFonts w:ascii="Arial Narrow" w:hAnsi="Arial Narrow"/>
        </w:rPr>
        <w:t>wpisane do dziennika budowy Wykonawca podpisuje z zaznaczeniem ich przyjęcia lub zajęciem stanowiska.</w:t>
      </w:r>
    </w:p>
    <w:p w14:paraId="0B0AB17C" w14:textId="00CBE00B" w:rsidR="00E97A20" w:rsidRPr="0021690B" w:rsidRDefault="00E97A20" w:rsidP="00E97A20">
      <w:pPr>
        <w:pStyle w:val="tekstost"/>
        <w:spacing w:after="120"/>
        <w:rPr>
          <w:rFonts w:ascii="Arial Narrow" w:hAnsi="Arial Narrow"/>
        </w:rPr>
      </w:pPr>
      <w:r w:rsidRPr="0021690B">
        <w:rPr>
          <w:rFonts w:ascii="Arial Narrow" w:hAnsi="Arial Narrow"/>
        </w:rPr>
        <w:tab/>
        <w:t xml:space="preserve">Wpis projektanta do dziennika budowy obliguje </w:t>
      </w:r>
      <w:r w:rsidR="00095D8A" w:rsidRPr="0021690B">
        <w:rPr>
          <w:rFonts w:ascii="Arial Narrow" w:hAnsi="Arial Narrow"/>
        </w:rPr>
        <w:t xml:space="preserve">Zamawiającego </w:t>
      </w:r>
      <w:r w:rsidRPr="0021690B">
        <w:rPr>
          <w:rFonts w:ascii="Arial Narrow" w:hAnsi="Arial Narrow"/>
        </w:rPr>
        <w:t>do ustosunkowania się. Projektant nie jest jednak stroną umowy i nie ma uprawnień do wydawania poleceń Wykonawcy robót.</w:t>
      </w:r>
    </w:p>
    <w:p w14:paraId="34479B4B" w14:textId="77777777" w:rsidR="00E97A20" w:rsidRPr="0021690B" w:rsidRDefault="00E97A20" w:rsidP="00E97A20">
      <w:pPr>
        <w:pStyle w:val="tekstost"/>
        <w:spacing w:after="120"/>
        <w:rPr>
          <w:rFonts w:ascii="Arial Narrow" w:hAnsi="Arial Narrow"/>
          <w:b/>
        </w:rPr>
      </w:pPr>
      <w:r w:rsidRPr="0021690B">
        <w:rPr>
          <w:rFonts w:ascii="Arial Narrow" w:hAnsi="Arial Narrow"/>
          <w:b/>
        </w:rPr>
        <w:t>Książka obmiarów</w:t>
      </w:r>
    </w:p>
    <w:p w14:paraId="3A1D5D65" w14:textId="77777777" w:rsidR="00E97A20" w:rsidRPr="0021690B" w:rsidRDefault="00E97A20" w:rsidP="00E97A20">
      <w:pPr>
        <w:pStyle w:val="tekstost"/>
        <w:spacing w:after="120"/>
        <w:rPr>
          <w:rFonts w:ascii="Arial Narrow" w:hAnsi="Arial Narrow"/>
        </w:rPr>
      </w:pPr>
      <w:r w:rsidRPr="0021690B">
        <w:rPr>
          <w:rFonts w:ascii="Arial Narrow" w:hAnsi="Arial Narrow"/>
        </w:rPr>
        <w:tab/>
        <w:t>Książka obmiarów stanowi dokument pozwalający na rozliczenie faktycznego postępu każdego z elementów robót. Obmiary wykonanych robót przeprowadza się w sposób ciągły w jednostkach przyjętych w kosztorysie i wpisuje do książki obmiarów.</w:t>
      </w:r>
    </w:p>
    <w:p w14:paraId="1394BAAB" w14:textId="77777777" w:rsidR="00E97A20" w:rsidRPr="0021690B" w:rsidRDefault="00E97A20" w:rsidP="00E97A20">
      <w:pPr>
        <w:pStyle w:val="tekstost"/>
        <w:keepNext/>
        <w:spacing w:after="120"/>
        <w:rPr>
          <w:rFonts w:ascii="Arial Narrow" w:hAnsi="Arial Narrow"/>
          <w:b/>
        </w:rPr>
      </w:pPr>
      <w:r w:rsidRPr="0021690B">
        <w:rPr>
          <w:rFonts w:ascii="Arial Narrow" w:hAnsi="Arial Narrow"/>
          <w:b/>
        </w:rPr>
        <w:t>Dokumenty laboratoryjne</w:t>
      </w:r>
    </w:p>
    <w:p w14:paraId="4BC9F6D4" w14:textId="03CC58F8" w:rsidR="00E97A20" w:rsidRPr="0021690B" w:rsidRDefault="00E97A20" w:rsidP="00E97A20">
      <w:pPr>
        <w:pStyle w:val="tekstost"/>
        <w:spacing w:after="120"/>
        <w:rPr>
          <w:rFonts w:ascii="Arial Narrow" w:hAnsi="Arial Narrow"/>
        </w:rPr>
      </w:pPr>
      <w:r w:rsidRPr="0021690B">
        <w:rPr>
          <w:rFonts w:ascii="Arial Narrow" w:hAnsi="Arial Narrow"/>
        </w:rPr>
        <w:tab/>
        <w:t xml:space="preserve">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w:t>
      </w:r>
      <w:r w:rsidR="00095D8A" w:rsidRPr="0021690B">
        <w:rPr>
          <w:rFonts w:ascii="Arial Narrow" w:hAnsi="Arial Narrow"/>
        </w:rPr>
        <w:t>Zamawiającego</w:t>
      </w:r>
      <w:r w:rsidRPr="0021690B">
        <w:rPr>
          <w:rFonts w:ascii="Arial Narrow" w:hAnsi="Arial Narrow"/>
        </w:rPr>
        <w:t>.</w:t>
      </w:r>
    </w:p>
    <w:p w14:paraId="1E0F1283" w14:textId="77777777" w:rsidR="00E97A20" w:rsidRPr="0021690B" w:rsidRDefault="00E97A20" w:rsidP="00E97A20">
      <w:pPr>
        <w:pStyle w:val="tekstost"/>
        <w:spacing w:after="120"/>
        <w:rPr>
          <w:rFonts w:ascii="Arial Narrow" w:hAnsi="Arial Narrow"/>
          <w:b/>
        </w:rPr>
      </w:pPr>
      <w:r w:rsidRPr="0021690B">
        <w:rPr>
          <w:rFonts w:ascii="Arial Narrow" w:hAnsi="Arial Narrow"/>
          <w:b/>
        </w:rPr>
        <w:t>Pozostałe dokumenty budowy</w:t>
      </w:r>
    </w:p>
    <w:p w14:paraId="4345E9DB" w14:textId="77777777" w:rsidR="00E97A20" w:rsidRPr="0021690B" w:rsidRDefault="00E97A20" w:rsidP="00E97A20">
      <w:pPr>
        <w:pStyle w:val="tekstost"/>
        <w:rPr>
          <w:rFonts w:ascii="Arial Narrow" w:hAnsi="Arial Narrow"/>
        </w:rPr>
      </w:pPr>
      <w:r w:rsidRPr="0021690B">
        <w:rPr>
          <w:rFonts w:ascii="Arial Narrow" w:hAnsi="Arial Narrow"/>
        </w:rPr>
        <w:tab/>
        <w:t>Do dokumentów budowy zalicza się, oprócz wymienionych w punktach (1) - (3) następujące dokumenty:</w:t>
      </w:r>
    </w:p>
    <w:p w14:paraId="6C294E39" w14:textId="77777777" w:rsidR="00E97A20" w:rsidRPr="0021690B" w:rsidRDefault="00E97A20" w:rsidP="009B7EC1">
      <w:pPr>
        <w:pStyle w:val="tekstost"/>
        <w:numPr>
          <w:ilvl w:val="0"/>
          <w:numId w:val="18"/>
        </w:numPr>
        <w:ind w:left="288" w:hanging="288"/>
        <w:rPr>
          <w:rFonts w:ascii="Arial Narrow" w:hAnsi="Arial Narrow"/>
        </w:rPr>
      </w:pPr>
      <w:r w:rsidRPr="0021690B">
        <w:rPr>
          <w:rFonts w:ascii="Arial Narrow" w:hAnsi="Arial Narrow"/>
        </w:rPr>
        <w:t>pozwolenie na realizację zadania budowlanego,</w:t>
      </w:r>
    </w:p>
    <w:p w14:paraId="07AACE7B" w14:textId="77777777" w:rsidR="00E97A20" w:rsidRPr="0021690B" w:rsidRDefault="00E97A20" w:rsidP="009B7EC1">
      <w:pPr>
        <w:pStyle w:val="tekstost"/>
        <w:numPr>
          <w:ilvl w:val="0"/>
          <w:numId w:val="18"/>
        </w:numPr>
        <w:ind w:left="288" w:hanging="288"/>
        <w:rPr>
          <w:rFonts w:ascii="Arial Narrow" w:hAnsi="Arial Narrow"/>
        </w:rPr>
      </w:pPr>
      <w:r w:rsidRPr="0021690B">
        <w:rPr>
          <w:rFonts w:ascii="Arial Narrow" w:hAnsi="Arial Narrow"/>
        </w:rPr>
        <w:t>protokoły przekazania terenu budowy,</w:t>
      </w:r>
    </w:p>
    <w:p w14:paraId="3EBFFC35" w14:textId="77777777" w:rsidR="00E97A20" w:rsidRPr="0021690B" w:rsidRDefault="00E97A20" w:rsidP="009B7EC1">
      <w:pPr>
        <w:pStyle w:val="tekstost"/>
        <w:numPr>
          <w:ilvl w:val="0"/>
          <w:numId w:val="18"/>
        </w:numPr>
        <w:ind w:left="288" w:hanging="288"/>
        <w:rPr>
          <w:rFonts w:ascii="Arial Narrow" w:hAnsi="Arial Narrow"/>
        </w:rPr>
      </w:pPr>
      <w:r w:rsidRPr="0021690B">
        <w:rPr>
          <w:rFonts w:ascii="Arial Narrow" w:hAnsi="Arial Narrow"/>
        </w:rPr>
        <w:t>umowy cywilno-prawne z osobami trzecimi i inne umowy cywilno-prawne,</w:t>
      </w:r>
    </w:p>
    <w:p w14:paraId="663B4795" w14:textId="77777777" w:rsidR="00E97A20" w:rsidRPr="0021690B" w:rsidRDefault="00E97A20" w:rsidP="009B7EC1">
      <w:pPr>
        <w:pStyle w:val="tekstost"/>
        <w:numPr>
          <w:ilvl w:val="0"/>
          <w:numId w:val="18"/>
        </w:numPr>
        <w:ind w:left="288" w:hanging="288"/>
        <w:rPr>
          <w:rFonts w:ascii="Arial Narrow" w:hAnsi="Arial Narrow"/>
        </w:rPr>
      </w:pPr>
      <w:r w:rsidRPr="0021690B">
        <w:rPr>
          <w:rFonts w:ascii="Arial Narrow" w:hAnsi="Arial Narrow"/>
        </w:rPr>
        <w:t>protokoły odbioru robót,</w:t>
      </w:r>
    </w:p>
    <w:p w14:paraId="0B36002A" w14:textId="77777777" w:rsidR="00E97A20" w:rsidRPr="0021690B" w:rsidRDefault="00E97A20" w:rsidP="009B7EC1">
      <w:pPr>
        <w:pStyle w:val="tekstost"/>
        <w:numPr>
          <w:ilvl w:val="0"/>
          <w:numId w:val="18"/>
        </w:numPr>
        <w:ind w:left="288" w:hanging="288"/>
        <w:rPr>
          <w:rFonts w:ascii="Arial Narrow" w:hAnsi="Arial Narrow"/>
        </w:rPr>
      </w:pPr>
      <w:r w:rsidRPr="0021690B">
        <w:rPr>
          <w:rFonts w:ascii="Arial Narrow" w:hAnsi="Arial Narrow"/>
        </w:rPr>
        <w:t>protokoły z narad i ustaleń,</w:t>
      </w:r>
    </w:p>
    <w:p w14:paraId="31B1075A" w14:textId="77777777" w:rsidR="00E97A20" w:rsidRPr="0021690B" w:rsidRDefault="00E97A20" w:rsidP="009B7EC1">
      <w:pPr>
        <w:pStyle w:val="tekstost"/>
        <w:numPr>
          <w:ilvl w:val="0"/>
          <w:numId w:val="18"/>
        </w:numPr>
        <w:ind w:left="288" w:hanging="288"/>
        <w:rPr>
          <w:rFonts w:ascii="Arial Narrow" w:hAnsi="Arial Narrow"/>
        </w:rPr>
      </w:pPr>
      <w:r w:rsidRPr="0021690B">
        <w:rPr>
          <w:rFonts w:ascii="Arial Narrow" w:hAnsi="Arial Narrow"/>
        </w:rPr>
        <w:t>korespondencję na budowie.</w:t>
      </w:r>
    </w:p>
    <w:p w14:paraId="6F73D518" w14:textId="77777777" w:rsidR="00E97A20" w:rsidRPr="0021690B" w:rsidRDefault="00E97A20" w:rsidP="00E97A20">
      <w:pPr>
        <w:pStyle w:val="tekstost"/>
        <w:spacing w:before="120" w:after="120"/>
        <w:rPr>
          <w:rFonts w:ascii="Arial Narrow" w:hAnsi="Arial Narrow"/>
          <w:b/>
        </w:rPr>
      </w:pPr>
      <w:r w:rsidRPr="0021690B">
        <w:rPr>
          <w:rFonts w:ascii="Arial Narrow" w:hAnsi="Arial Narrow"/>
          <w:b/>
        </w:rPr>
        <w:t>Przechowywanie dokumentów budowy</w:t>
      </w:r>
    </w:p>
    <w:p w14:paraId="49C2EBE9" w14:textId="77777777" w:rsidR="00E97A20" w:rsidRPr="0021690B" w:rsidRDefault="00E97A20" w:rsidP="00E97A20">
      <w:pPr>
        <w:pStyle w:val="tekstost"/>
        <w:rPr>
          <w:rFonts w:ascii="Arial Narrow" w:hAnsi="Arial Narrow"/>
        </w:rPr>
      </w:pPr>
      <w:r w:rsidRPr="0021690B">
        <w:rPr>
          <w:rFonts w:ascii="Arial Narrow" w:hAnsi="Arial Narrow"/>
        </w:rPr>
        <w:tab/>
        <w:t>Dokumenty budowy będą przechowywane na terenie budowy w miejscu odpowiednio zabezpieczonym.</w:t>
      </w:r>
    </w:p>
    <w:p w14:paraId="55E11C97" w14:textId="77777777" w:rsidR="00E97A20" w:rsidRPr="0021690B" w:rsidRDefault="00E97A20" w:rsidP="00E97A20">
      <w:pPr>
        <w:pStyle w:val="tekstost"/>
        <w:rPr>
          <w:rFonts w:ascii="Arial Narrow" w:hAnsi="Arial Narrow"/>
        </w:rPr>
      </w:pPr>
      <w:r w:rsidRPr="0021690B">
        <w:rPr>
          <w:rFonts w:ascii="Arial Narrow" w:hAnsi="Arial Narrow"/>
        </w:rPr>
        <w:tab/>
        <w:t>Zaginięcie któregokolwiek z dokumentów budowy spowoduje jego natychmiastowe odtworzenie w formie przewidzianej prawem.</w:t>
      </w:r>
    </w:p>
    <w:p w14:paraId="3812A99E" w14:textId="63ECEE68" w:rsidR="00E97A20" w:rsidRPr="0021690B" w:rsidRDefault="00E97A20" w:rsidP="00E97A20">
      <w:pPr>
        <w:pStyle w:val="tekstost"/>
        <w:rPr>
          <w:rFonts w:ascii="Arial Narrow" w:hAnsi="Arial Narrow"/>
        </w:rPr>
      </w:pPr>
      <w:r w:rsidRPr="0021690B">
        <w:rPr>
          <w:rFonts w:ascii="Arial Narrow" w:hAnsi="Arial Narrow"/>
        </w:rPr>
        <w:tab/>
        <w:t xml:space="preserve">Wszelkie dokumenty budowy będą zawsze dostępne dla </w:t>
      </w:r>
      <w:r w:rsidR="00095D8A" w:rsidRPr="0021690B">
        <w:rPr>
          <w:rFonts w:ascii="Arial Narrow" w:hAnsi="Arial Narrow"/>
        </w:rPr>
        <w:t xml:space="preserve">Zamawiającego </w:t>
      </w:r>
      <w:r w:rsidRPr="0021690B">
        <w:rPr>
          <w:rFonts w:ascii="Arial Narrow" w:hAnsi="Arial Narrow"/>
        </w:rPr>
        <w:t>i przedstawiane do wglądu na życzenie Zamawiającego.</w:t>
      </w:r>
    </w:p>
    <w:p w14:paraId="3F01E74B" w14:textId="72E2755F" w:rsidR="00E97A20" w:rsidRPr="0021690B" w:rsidRDefault="003146E9" w:rsidP="00BA2D33">
      <w:pPr>
        <w:pStyle w:val="Nagwek1"/>
      </w:pPr>
      <w:bookmarkStart w:id="122" w:name="_Toc416830704"/>
      <w:bookmarkStart w:id="123" w:name="_Toc6881285"/>
      <w:bookmarkStart w:id="124" w:name="_Toc6882158"/>
      <w:bookmarkStart w:id="125" w:name="_Toc533097090"/>
      <w:bookmarkStart w:id="126" w:name="_Toc533097189"/>
      <w:bookmarkStart w:id="127" w:name="_Toc533106353"/>
      <w:bookmarkStart w:id="128" w:name="_Toc533119854"/>
      <w:bookmarkStart w:id="129" w:name="_Toc533121201"/>
      <w:bookmarkStart w:id="130" w:name="_Toc88746010"/>
      <w:bookmarkStart w:id="131" w:name="_Toc158281813"/>
      <w:bookmarkStart w:id="132" w:name="_Toc158295219"/>
      <w:bookmarkStart w:id="133" w:name="_Toc158881941"/>
      <w:bookmarkStart w:id="134" w:name="_Toc158882750"/>
      <w:r w:rsidRPr="0021690B">
        <w:rPr>
          <w:caps w:val="0"/>
        </w:rPr>
        <w:t>7. OBMIAR ROBÓT</w:t>
      </w:r>
      <w:bookmarkEnd w:id="122"/>
      <w:bookmarkEnd w:id="123"/>
      <w:bookmarkEnd w:id="124"/>
      <w:bookmarkEnd w:id="125"/>
      <w:bookmarkEnd w:id="126"/>
      <w:bookmarkEnd w:id="127"/>
      <w:bookmarkEnd w:id="128"/>
      <w:bookmarkEnd w:id="129"/>
      <w:bookmarkEnd w:id="130"/>
      <w:bookmarkEnd w:id="131"/>
      <w:bookmarkEnd w:id="132"/>
      <w:bookmarkEnd w:id="133"/>
      <w:bookmarkEnd w:id="134"/>
    </w:p>
    <w:p w14:paraId="4712FA5E" w14:textId="0E8F17E1" w:rsidR="00E97A20" w:rsidRPr="0021690B" w:rsidRDefault="00E97A20" w:rsidP="00045F4D">
      <w:pPr>
        <w:pStyle w:val="Nagwek2"/>
      </w:pPr>
      <w:bookmarkStart w:id="135" w:name="_Toc533097091"/>
      <w:bookmarkStart w:id="136" w:name="_Toc533097190"/>
      <w:r w:rsidRPr="0021690B">
        <w:t>7.1. Ogólne zasady obmiaru robót</w:t>
      </w:r>
      <w:bookmarkEnd w:id="135"/>
      <w:bookmarkEnd w:id="136"/>
    </w:p>
    <w:p w14:paraId="3E1BC4FC" w14:textId="0EECFF13" w:rsidR="00E97A20" w:rsidRPr="0021690B" w:rsidRDefault="00E97A20" w:rsidP="00E97A20">
      <w:pPr>
        <w:pStyle w:val="tekstost"/>
        <w:rPr>
          <w:rFonts w:ascii="Arial Narrow" w:hAnsi="Arial Narrow"/>
        </w:rPr>
      </w:pPr>
      <w:r w:rsidRPr="0021690B">
        <w:rPr>
          <w:rFonts w:ascii="Arial Narrow" w:hAnsi="Arial Narrow"/>
        </w:rPr>
        <w:tab/>
        <w:t xml:space="preserve">Obmiar robót będzie określać faktyczny zakres wykonywanych robót zgodnie z dokumentacją projektową i ST, </w:t>
      </w:r>
      <w:r w:rsidR="00E758D1" w:rsidRPr="0021690B">
        <w:rPr>
          <w:rFonts w:ascii="Arial Narrow" w:hAnsi="Arial Narrow"/>
        </w:rPr>
        <w:br/>
      </w:r>
      <w:r w:rsidRPr="0021690B">
        <w:rPr>
          <w:rFonts w:ascii="Arial Narrow" w:hAnsi="Arial Narrow"/>
        </w:rPr>
        <w:t>w jednostkach ustalonych w kosztorysie.</w:t>
      </w:r>
    </w:p>
    <w:p w14:paraId="4A60D369" w14:textId="230B4FC4" w:rsidR="00E97A20" w:rsidRPr="0021690B" w:rsidRDefault="00E97A20" w:rsidP="00E97A20">
      <w:pPr>
        <w:pStyle w:val="tekstost"/>
        <w:rPr>
          <w:rFonts w:ascii="Arial Narrow" w:hAnsi="Arial Narrow"/>
        </w:rPr>
      </w:pPr>
      <w:r w:rsidRPr="0021690B">
        <w:rPr>
          <w:rFonts w:ascii="Arial Narrow" w:hAnsi="Arial Narrow"/>
        </w:rPr>
        <w:tab/>
        <w:t xml:space="preserve">Obmiaru robót dokonuje Wykonawca po pisemnym powiadomieniu </w:t>
      </w:r>
      <w:r w:rsidR="00095D8A" w:rsidRPr="0021690B">
        <w:rPr>
          <w:rFonts w:ascii="Arial Narrow" w:hAnsi="Arial Narrow"/>
        </w:rPr>
        <w:t xml:space="preserve">Zamawiającego </w:t>
      </w:r>
      <w:r w:rsidRPr="0021690B">
        <w:rPr>
          <w:rFonts w:ascii="Arial Narrow" w:hAnsi="Arial Narrow"/>
        </w:rPr>
        <w:t>o zakresie obmierzanych robót i terminie obmiaru, co najmniej na 3 dni przed tym terminem.</w:t>
      </w:r>
    </w:p>
    <w:p w14:paraId="7F9B3124" w14:textId="77777777" w:rsidR="00E97A20" w:rsidRPr="0021690B" w:rsidRDefault="00E97A20" w:rsidP="00E97A20">
      <w:pPr>
        <w:pStyle w:val="tekstost"/>
        <w:rPr>
          <w:rFonts w:ascii="Arial Narrow" w:hAnsi="Arial Narrow"/>
        </w:rPr>
      </w:pPr>
      <w:r w:rsidRPr="0021690B">
        <w:rPr>
          <w:rFonts w:ascii="Arial Narrow" w:hAnsi="Arial Narrow"/>
        </w:rPr>
        <w:tab/>
        <w:t>Wyniki obmiaru będą wpisane do książki obmiarów.</w:t>
      </w:r>
    </w:p>
    <w:p w14:paraId="7FB935A6" w14:textId="43FA954A" w:rsidR="00E97A20" w:rsidRPr="0021690B" w:rsidRDefault="00E97A20" w:rsidP="00E97A20">
      <w:pPr>
        <w:pStyle w:val="tekstost"/>
        <w:rPr>
          <w:rFonts w:ascii="Arial Narrow" w:hAnsi="Arial Narrow"/>
        </w:rPr>
      </w:pPr>
      <w:r w:rsidRPr="0021690B">
        <w:rPr>
          <w:rFonts w:ascii="Arial Narrow" w:hAnsi="Arial Narrow"/>
        </w:rPr>
        <w:tab/>
        <w:t xml:space="preserve">Jakikolwiek błąd lub przeoczenie (opuszczenie) w ilościach podanych w ślepym kosztorysie lub gdzie indziej </w:t>
      </w:r>
      <w:r w:rsidR="00E758D1" w:rsidRPr="0021690B">
        <w:rPr>
          <w:rFonts w:ascii="Arial Narrow" w:hAnsi="Arial Narrow"/>
        </w:rPr>
        <w:br/>
      </w:r>
      <w:r w:rsidRPr="0021690B">
        <w:rPr>
          <w:rFonts w:ascii="Arial Narrow" w:hAnsi="Arial Narrow"/>
        </w:rPr>
        <w:t xml:space="preserve">w ST nie zwalnia Wykonawcy od obowiązku ukończenia wszystkich robót. Błędne dane zostaną poprawione wg instrukcji </w:t>
      </w:r>
      <w:r w:rsidR="000728DF" w:rsidRPr="0021690B">
        <w:rPr>
          <w:rFonts w:ascii="Arial Narrow" w:hAnsi="Arial Narrow"/>
        </w:rPr>
        <w:t>Zamawiającego</w:t>
      </w:r>
      <w:r w:rsidRPr="0021690B">
        <w:rPr>
          <w:rFonts w:ascii="Arial Narrow" w:hAnsi="Arial Narrow"/>
        </w:rPr>
        <w:t xml:space="preserve"> na piśmie.</w:t>
      </w:r>
    </w:p>
    <w:p w14:paraId="2674CC90" w14:textId="77777777" w:rsidR="00E97A20" w:rsidRPr="0021690B" w:rsidRDefault="00E97A20" w:rsidP="00045F4D">
      <w:pPr>
        <w:pStyle w:val="Nagwek2"/>
      </w:pPr>
      <w:bookmarkStart w:id="137" w:name="_Toc533097092"/>
      <w:bookmarkStart w:id="138" w:name="_Toc533097191"/>
      <w:r w:rsidRPr="0021690B">
        <w:lastRenderedPageBreak/>
        <w:t>7.2. Zasady określania ilości robót i materiałów</w:t>
      </w:r>
      <w:bookmarkEnd w:id="137"/>
      <w:bookmarkEnd w:id="138"/>
    </w:p>
    <w:p w14:paraId="69D87013" w14:textId="77777777" w:rsidR="00E97A20" w:rsidRPr="0021690B" w:rsidRDefault="00E97A20" w:rsidP="00E97A20">
      <w:pPr>
        <w:pStyle w:val="tekstost"/>
        <w:rPr>
          <w:rFonts w:ascii="Arial Narrow" w:hAnsi="Arial Narrow"/>
        </w:rPr>
      </w:pPr>
      <w:r w:rsidRPr="0021690B">
        <w:rPr>
          <w:rFonts w:ascii="Arial Narrow" w:hAnsi="Arial Narrow"/>
        </w:rPr>
        <w:tab/>
        <w:t>Długości i odległości pomiędzy wyszczególnionymi punktami skrajnymi będą obmierzone poziomo wzdłuż linii osiowej.</w:t>
      </w:r>
    </w:p>
    <w:p w14:paraId="2F5078D9" w14:textId="77777777" w:rsidR="00E97A20" w:rsidRPr="0021690B" w:rsidRDefault="00E97A20" w:rsidP="00E97A20">
      <w:pPr>
        <w:pStyle w:val="tekstost"/>
        <w:rPr>
          <w:rFonts w:ascii="Arial Narrow" w:hAnsi="Arial Narrow"/>
        </w:rPr>
      </w:pPr>
      <w:r w:rsidRPr="0021690B">
        <w:rPr>
          <w:rFonts w:ascii="Arial Narrow" w:hAnsi="Arial Narrow"/>
        </w:rPr>
        <w:tab/>
        <w:t>Jeśli ST właściwe dla danych robót nie wymagają tego inaczej, objętości będą wyliczone w m</w:t>
      </w:r>
      <w:r w:rsidRPr="0021690B">
        <w:rPr>
          <w:rFonts w:ascii="Arial Narrow" w:hAnsi="Arial Narrow"/>
          <w:vertAlign w:val="superscript"/>
        </w:rPr>
        <w:t>3</w:t>
      </w:r>
      <w:r w:rsidRPr="0021690B">
        <w:rPr>
          <w:rFonts w:ascii="Arial Narrow" w:hAnsi="Arial Narrow"/>
        </w:rPr>
        <w:t xml:space="preserve"> jako długość pomnożona przez średni przekrój.</w:t>
      </w:r>
    </w:p>
    <w:p w14:paraId="3D38DE8B" w14:textId="77777777" w:rsidR="00E97A20" w:rsidRPr="0021690B" w:rsidRDefault="00E97A20" w:rsidP="00E97A20">
      <w:pPr>
        <w:pStyle w:val="tekstost"/>
        <w:rPr>
          <w:rFonts w:ascii="Arial Narrow" w:hAnsi="Arial Narrow"/>
        </w:rPr>
      </w:pPr>
      <w:r w:rsidRPr="0021690B">
        <w:rPr>
          <w:rFonts w:ascii="Arial Narrow" w:hAnsi="Arial Narrow"/>
        </w:rPr>
        <w:tab/>
        <w:t>Ilości, które mają być obmierzone wagowo, będą ważone w tonach lub kilogramach zgodnie z wymaganiami ST.</w:t>
      </w:r>
    </w:p>
    <w:p w14:paraId="49BE5FCD" w14:textId="77777777" w:rsidR="00E97A20" w:rsidRPr="0021690B" w:rsidRDefault="00E97A20" w:rsidP="00045F4D">
      <w:pPr>
        <w:pStyle w:val="Nagwek2"/>
      </w:pPr>
      <w:bookmarkStart w:id="139" w:name="_Toc533097093"/>
      <w:bookmarkStart w:id="140" w:name="_Toc533097192"/>
      <w:r w:rsidRPr="0021690B">
        <w:t>7.3. Urządzenia i sprzęt pomiarowy</w:t>
      </w:r>
      <w:bookmarkEnd w:id="139"/>
      <w:bookmarkEnd w:id="140"/>
    </w:p>
    <w:p w14:paraId="276E0521" w14:textId="54D6BD19" w:rsidR="00E97A20" w:rsidRPr="0021690B" w:rsidRDefault="00E97A20" w:rsidP="00E97A20">
      <w:pPr>
        <w:pStyle w:val="tekstost"/>
        <w:rPr>
          <w:rFonts w:ascii="Arial Narrow" w:hAnsi="Arial Narrow"/>
        </w:rPr>
      </w:pPr>
      <w:r w:rsidRPr="0021690B">
        <w:rPr>
          <w:rFonts w:ascii="Arial Narrow" w:hAnsi="Arial Narrow"/>
        </w:rPr>
        <w:tab/>
        <w:t>Wszystkie urządzenia i sprzęt pomiarowy, stosowany w czasie obmiaru robót będą zaakceptowane przez</w:t>
      </w:r>
      <w:r w:rsidR="000728DF" w:rsidRPr="0021690B">
        <w:rPr>
          <w:rFonts w:ascii="Arial Narrow" w:hAnsi="Arial Narrow"/>
        </w:rPr>
        <w:t xml:space="preserve"> Zamawiającego.</w:t>
      </w:r>
    </w:p>
    <w:p w14:paraId="42C78BAB" w14:textId="77777777" w:rsidR="00E97A20" w:rsidRPr="0021690B" w:rsidRDefault="00E97A20" w:rsidP="00E97A20">
      <w:pPr>
        <w:pStyle w:val="tekstost"/>
        <w:rPr>
          <w:rFonts w:ascii="Arial Narrow" w:hAnsi="Arial Narrow"/>
        </w:rPr>
      </w:pPr>
      <w:r w:rsidRPr="0021690B">
        <w:rPr>
          <w:rFonts w:ascii="Arial Narrow" w:hAnsi="Arial Narrow"/>
        </w:rPr>
        <w:tab/>
        <w:t>Urządzenia i sprzęt pomiarowy zostaną dostarczone przez Wykonawcę. Jeżeli urządzenia te lub sprzęt wymagają badań atestujących to Wykonawca będzie posiadać ważne świadectwa legalizacji.</w:t>
      </w:r>
    </w:p>
    <w:p w14:paraId="7C46004D" w14:textId="77777777" w:rsidR="00E97A20" w:rsidRPr="0021690B" w:rsidRDefault="00E97A20" w:rsidP="00E97A20">
      <w:pPr>
        <w:pStyle w:val="tekstost"/>
        <w:rPr>
          <w:rFonts w:ascii="Arial Narrow" w:hAnsi="Arial Narrow"/>
        </w:rPr>
      </w:pPr>
      <w:r w:rsidRPr="0021690B">
        <w:rPr>
          <w:rFonts w:ascii="Arial Narrow" w:hAnsi="Arial Narrow"/>
        </w:rPr>
        <w:tab/>
        <w:t>Wszystkie urządzenia pomiarowe będą przez Wykonawcę utrzymywane w dobrym stanie, w całym okresie trwania robót.</w:t>
      </w:r>
    </w:p>
    <w:p w14:paraId="24867A5E" w14:textId="77777777" w:rsidR="00E97A20" w:rsidRPr="0021690B" w:rsidRDefault="00E97A20" w:rsidP="00045F4D">
      <w:pPr>
        <w:pStyle w:val="Nagwek2"/>
      </w:pPr>
      <w:bookmarkStart w:id="141" w:name="_Toc533097094"/>
      <w:bookmarkStart w:id="142" w:name="_Toc533097193"/>
      <w:r w:rsidRPr="0021690B">
        <w:t>7.4. Wagi i zasady ważenia</w:t>
      </w:r>
      <w:bookmarkEnd w:id="141"/>
      <w:bookmarkEnd w:id="142"/>
    </w:p>
    <w:p w14:paraId="56112D4E" w14:textId="067E1576" w:rsidR="00E97A20" w:rsidRPr="0021690B" w:rsidRDefault="00E97A20" w:rsidP="00E97A20">
      <w:pPr>
        <w:pStyle w:val="tekstost"/>
        <w:rPr>
          <w:rFonts w:ascii="Arial Narrow" w:hAnsi="Arial Narrow"/>
        </w:rPr>
      </w:pPr>
      <w:r w:rsidRPr="0021690B">
        <w:rPr>
          <w:rFonts w:ascii="Arial Narrow" w:hAnsi="Arial Narrow"/>
        </w:rPr>
        <w:tab/>
        <w:t xml:space="preserve">Wykonawca dostarczy i zainstaluje urządzenia wagowe odpowiadające odnośnym wymaganiom ST Będzie utrzymywać to wyposażenie zapewniając w sposób ciągły zachowanie dokładności wg norm zatwierdzonych przez </w:t>
      </w:r>
      <w:r w:rsidR="00866433" w:rsidRPr="0021690B">
        <w:rPr>
          <w:rFonts w:ascii="Arial Narrow" w:hAnsi="Arial Narrow"/>
        </w:rPr>
        <w:t>Zamawiającego.</w:t>
      </w:r>
    </w:p>
    <w:p w14:paraId="6C03FC46" w14:textId="77777777" w:rsidR="00E97A20" w:rsidRPr="0021690B" w:rsidRDefault="00E97A20" w:rsidP="00045F4D">
      <w:pPr>
        <w:pStyle w:val="Nagwek2"/>
      </w:pPr>
      <w:bookmarkStart w:id="143" w:name="_Toc533097095"/>
      <w:bookmarkStart w:id="144" w:name="_Toc533097194"/>
      <w:r w:rsidRPr="0021690B">
        <w:t>7.5. Czas przeprowadzenia obmiaru</w:t>
      </w:r>
      <w:bookmarkEnd w:id="143"/>
      <w:bookmarkEnd w:id="144"/>
    </w:p>
    <w:p w14:paraId="6FF1FBB1" w14:textId="77777777" w:rsidR="00E97A20" w:rsidRPr="0021690B" w:rsidRDefault="00E97A20" w:rsidP="00E97A20">
      <w:pPr>
        <w:pStyle w:val="tekstost"/>
        <w:rPr>
          <w:rFonts w:ascii="Arial Narrow" w:hAnsi="Arial Narrow"/>
        </w:rPr>
      </w:pPr>
      <w:r w:rsidRPr="0021690B">
        <w:rPr>
          <w:rFonts w:ascii="Arial Narrow" w:hAnsi="Arial Narrow"/>
        </w:rPr>
        <w:tab/>
        <w:t>Obmiary będą przeprowadzone przed częściowym lub ostatecznym odbiorem odcinków robót, a także w przypadku występowania dłuższej przerwy w robotach.</w:t>
      </w:r>
    </w:p>
    <w:p w14:paraId="26B2A75A" w14:textId="2FEA612B" w:rsidR="00E97A20" w:rsidRPr="0021690B" w:rsidRDefault="00E97A20" w:rsidP="00E97A20">
      <w:pPr>
        <w:pStyle w:val="tekstost"/>
        <w:rPr>
          <w:rFonts w:ascii="Arial Narrow" w:hAnsi="Arial Narrow"/>
        </w:rPr>
      </w:pPr>
      <w:r w:rsidRPr="0021690B">
        <w:rPr>
          <w:rFonts w:ascii="Arial Narrow" w:hAnsi="Arial Narrow"/>
        </w:rPr>
        <w:tab/>
        <w:t>Obmiar robót zanikających przeprowadza się w czasie ich wykonywania.</w:t>
      </w:r>
      <w:r w:rsidR="00726409" w:rsidRPr="0021690B">
        <w:rPr>
          <w:rFonts w:ascii="Arial Narrow" w:hAnsi="Arial Narrow"/>
        </w:rPr>
        <w:t xml:space="preserve"> </w:t>
      </w:r>
      <w:r w:rsidRPr="0021690B">
        <w:rPr>
          <w:rFonts w:ascii="Arial Narrow" w:hAnsi="Arial Narrow"/>
        </w:rPr>
        <w:t>Obmiar robót podlegających zakryciu przeprowadza się przed ich zakryciem.</w:t>
      </w:r>
    </w:p>
    <w:p w14:paraId="2ECAFFD0" w14:textId="77777777" w:rsidR="00E97A20" w:rsidRPr="0021690B" w:rsidRDefault="00E97A20" w:rsidP="00E97A20">
      <w:pPr>
        <w:pStyle w:val="tekstost"/>
        <w:rPr>
          <w:rFonts w:ascii="Arial Narrow" w:hAnsi="Arial Narrow"/>
        </w:rPr>
      </w:pPr>
      <w:r w:rsidRPr="0021690B">
        <w:rPr>
          <w:rFonts w:ascii="Arial Narrow" w:hAnsi="Arial Narrow"/>
        </w:rPr>
        <w:tab/>
        <w:t>Roboty pomiarowe do obmiaru oraz nieodzowne obliczenia będą wykonane w sposób zrozumiały i jednoznaczny.</w:t>
      </w:r>
    </w:p>
    <w:p w14:paraId="3CC4996B" w14:textId="36132E4A" w:rsidR="00E97A20" w:rsidRPr="0021690B" w:rsidRDefault="00E97A20" w:rsidP="00E97A20">
      <w:pPr>
        <w:pStyle w:val="tekstost"/>
        <w:rPr>
          <w:rFonts w:ascii="Arial Narrow" w:hAnsi="Arial Narrow"/>
        </w:rPr>
      </w:pPr>
      <w:r w:rsidRPr="0021690B">
        <w:rPr>
          <w:rFonts w:ascii="Arial Narrow" w:hAnsi="Arial Narrow"/>
        </w:rPr>
        <w:tab/>
        <w:t xml:space="preserve">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w:t>
      </w:r>
      <w:r w:rsidR="004F4FE3" w:rsidRPr="0021690B">
        <w:rPr>
          <w:rFonts w:ascii="Arial Narrow" w:hAnsi="Arial Narrow"/>
        </w:rPr>
        <w:t>Zamawiającym</w:t>
      </w:r>
      <w:r w:rsidRPr="0021690B">
        <w:rPr>
          <w:rFonts w:ascii="Arial Narrow" w:hAnsi="Arial Narrow"/>
        </w:rPr>
        <w:t>.</w:t>
      </w:r>
    </w:p>
    <w:p w14:paraId="5D3E62F4" w14:textId="53E026BD" w:rsidR="00E97A20" w:rsidRPr="0021690B" w:rsidRDefault="003146E9" w:rsidP="00BA2D33">
      <w:pPr>
        <w:pStyle w:val="Nagwek1"/>
      </w:pPr>
      <w:bookmarkStart w:id="145" w:name="_Toc416830705"/>
      <w:bookmarkStart w:id="146" w:name="_Toc6881286"/>
      <w:bookmarkStart w:id="147" w:name="_Toc6882159"/>
      <w:bookmarkStart w:id="148" w:name="_Toc533097096"/>
      <w:bookmarkStart w:id="149" w:name="_Toc533097195"/>
      <w:bookmarkStart w:id="150" w:name="_Toc533106354"/>
      <w:bookmarkStart w:id="151" w:name="_Toc533119855"/>
      <w:bookmarkStart w:id="152" w:name="_Toc533121202"/>
      <w:bookmarkStart w:id="153" w:name="_Toc88746011"/>
      <w:bookmarkStart w:id="154" w:name="_Toc158281814"/>
      <w:bookmarkStart w:id="155" w:name="_Toc158295220"/>
      <w:bookmarkStart w:id="156" w:name="_Toc158881942"/>
      <w:bookmarkStart w:id="157" w:name="_Toc158882751"/>
      <w:r w:rsidRPr="0021690B">
        <w:rPr>
          <w:caps w:val="0"/>
        </w:rPr>
        <w:t>8. ODBIÓR ROBÓT</w:t>
      </w:r>
      <w:bookmarkEnd w:id="145"/>
      <w:bookmarkEnd w:id="146"/>
      <w:bookmarkEnd w:id="147"/>
      <w:bookmarkEnd w:id="148"/>
      <w:bookmarkEnd w:id="149"/>
      <w:bookmarkEnd w:id="150"/>
      <w:bookmarkEnd w:id="151"/>
      <w:bookmarkEnd w:id="152"/>
      <w:bookmarkEnd w:id="153"/>
      <w:bookmarkEnd w:id="154"/>
      <w:bookmarkEnd w:id="155"/>
      <w:bookmarkEnd w:id="156"/>
      <w:bookmarkEnd w:id="157"/>
    </w:p>
    <w:p w14:paraId="3D67169D" w14:textId="1801C91A" w:rsidR="00E97A20" w:rsidRPr="0021690B" w:rsidRDefault="00E97A20" w:rsidP="00045F4D">
      <w:pPr>
        <w:pStyle w:val="Nagwek2"/>
      </w:pPr>
      <w:bookmarkStart w:id="158" w:name="_Toc533097097"/>
      <w:bookmarkStart w:id="159" w:name="_Toc533097196"/>
      <w:r w:rsidRPr="0021690B">
        <w:t>8.1. Rodzaje odbiorów robót</w:t>
      </w:r>
      <w:bookmarkEnd w:id="158"/>
      <w:bookmarkEnd w:id="159"/>
    </w:p>
    <w:p w14:paraId="36DB550F" w14:textId="77777777" w:rsidR="00E97A20" w:rsidRPr="0021690B" w:rsidRDefault="00E97A20" w:rsidP="00E97A20">
      <w:pPr>
        <w:pStyle w:val="tekstost"/>
        <w:rPr>
          <w:rFonts w:ascii="Arial Narrow" w:hAnsi="Arial Narrow"/>
        </w:rPr>
      </w:pPr>
      <w:r w:rsidRPr="0021690B">
        <w:rPr>
          <w:rFonts w:ascii="Arial Narrow" w:hAnsi="Arial Narrow"/>
        </w:rPr>
        <w:tab/>
        <w:t>W zależności od ustaleń odpowiednich ST, roboty podlegają następującym etapom odbioru:</w:t>
      </w:r>
    </w:p>
    <w:p w14:paraId="175AF9FE" w14:textId="77777777" w:rsidR="00E97A20" w:rsidRPr="0021690B" w:rsidRDefault="00E97A20" w:rsidP="009B7EC1">
      <w:pPr>
        <w:pStyle w:val="tekstost"/>
        <w:numPr>
          <w:ilvl w:val="0"/>
          <w:numId w:val="19"/>
        </w:numPr>
        <w:rPr>
          <w:rFonts w:ascii="Arial Narrow" w:hAnsi="Arial Narrow"/>
        </w:rPr>
      </w:pPr>
      <w:r w:rsidRPr="0021690B">
        <w:rPr>
          <w:rFonts w:ascii="Arial Narrow" w:hAnsi="Arial Narrow"/>
        </w:rPr>
        <w:t>odbiorowi robót zanikających i ulegających zakryciu,</w:t>
      </w:r>
    </w:p>
    <w:p w14:paraId="4D280B6A" w14:textId="77777777" w:rsidR="00E97A20" w:rsidRPr="0021690B" w:rsidRDefault="00E97A20" w:rsidP="009B7EC1">
      <w:pPr>
        <w:pStyle w:val="tekstost"/>
        <w:numPr>
          <w:ilvl w:val="0"/>
          <w:numId w:val="19"/>
        </w:numPr>
        <w:rPr>
          <w:rFonts w:ascii="Arial Narrow" w:hAnsi="Arial Narrow"/>
        </w:rPr>
      </w:pPr>
      <w:r w:rsidRPr="0021690B">
        <w:rPr>
          <w:rFonts w:ascii="Arial Narrow" w:hAnsi="Arial Narrow"/>
        </w:rPr>
        <w:t>odbiorowi ostatecznemu,</w:t>
      </w:r>
    </w:p>
    <w:p w14:paraId="144AAE3D" w14:textId="77777777" w:rsidR="00E97A20" w:rsidRPr="0021690B" w:rsidRDefault="00E97A20" w:rsidP="009B7EC1">
      <w:pPr>
        <w:pStyle w:val="tekstost"/>
        <w:numPr>
          <w:ilvl w:val="0"/>
          <w:numId w:val="19"/>
        </w:numPr>
        <w:rPr>
          <w:rFonts w:ascii="Arial Narrow" w:hAnsi="Arial Narrow"/>
        </w:rPr>
      </w:pPr>
      <w:r w:rsidRPr="0021690B">
        <w:rPr>
          <w:rFonts w:ascii="Arial Narrow" w:hAnsi="Arial Narrow"/>
        </w:rPr>
        <w:t>odbiorowi pogwarancyjnemu.</w:t>
      </w:r>
    </w:p>
    <w:p w14:paraId="100B0DA4" w14:textId="77777777" w:rsidR="00E97A20" w:rsidRPr="0021690B" w:rsidRDefault="00E97A20" w:rsidP="00045F4D">
      <w:pPr>
        <w:pStyle w:val="Nagwek2"/>
      </w:pPr>
      <w:bookmarkStart w:id="160" w:name="_Toc533097098"/>
      <w:bookmarkStart w:id="161" w:name="_Toc533097197"/>
      <w:r w:rsidRPr="0021690B">
        <w:t>8.2. Odbiór robót zanikających i ulegających zakryciu</w:t>
      </w:r>
      <w:bookmarkEnd w:id="160"/>
      <w:bookmarkEnd w:id="161"/>
    </w:p>
    <w:p w14:paraId="1316F7E4" w14:textId="77777777" w:rsidR="00E97A20" w:rsidRPr="0021690B" w:rsidRDefault="00E97A20" w:rsidP="00E97A20">
      <w:pPr>
        <w:pStyle w:val="tekstost"/>
        <w:rPr>
          <w:rFonts w:ascii="Arial Narrow" w:hAnsi="Arial Narrow"/>
        </w:rPr>
      </w:pPr>
      <w:r w:rsidRPr="0021690B">
        <w:rPr>
          <w:rFonts w:ascii="Arial Narrow" w:hAnsi="Arial Narrow"/>
        </w:rPr>
        <w:tab/>
        <w:t>Odbiór robót zanikających i ulegających zakryciu polega na finalnej ocenie ilości i jakości wykonywanych robót, które w dalszym procesie realizacji ulegną zakryciu.</w:t>
      </w:r>
    </w:p>
    <w:p w14:paraId="733098DA" w14:textId="77777777" w:rsidR="00E97A20" w:rsidRPr="0021690B" w:rsidRDefault="00E97A20" w:rsidP="00E97A20">
      <w:pPr>
        <w:pStyle w:val="tekstost"/>
        <w:rPr>
          <w:rFonts w:ascii="Arial Narrow" w:hAnsi="Arial Narrow"/>
        </w:rPr>
      </w:pPr>
      <w:r w:rsidRPr="0021690B">
        <w:rPr>
          <w:rFonts w:ascii="Arial Narrow" w:hAnsi="Arial Narrow"/>
        </w:rPr>
        <w:tab/>
        <w:t>Odbiór robót zanikających i ulegających zakryciu będzie dokonany w czasie umożliwiającym wykonanie ewentualnych korekt i poprawek bez hamowania ogólnego postępu robót.</w:t>
      </w:r>
    </w:p>
    <w:p w14:paraId="79B705C5" w14:textId="0B73CB05" w:rsidR="00E97A20" w:rsidRPr="0021690B" w:rsidRDefault="00E97A20" w:rsidP="00E97A20">
      <w:pPr>
        <w:pStyle w:val="tekstost"/>
        <w:rPr>
          <w:rFonts w:ascii="Arial Narrow" w:hAnsi="Arial Narrow"/>
        </w:rPr>
      </w:pPr>
      <w:r w:rsidRPr="0021690B">
        <w:rPr>
          <w:rFonts w:ascii="Arial Narrow" w:hAnsi="Arial Narrow"/>
        </w:rPr>
        <w:tab/>
        <w:t xml:space="preserve">Odbioru robót dokonuje </w:t>
      </w:r>
      <w:r w:rsidR="00D17CBC" w:rsidRPr="0021690B">
        <w:rPr>
          <w:rFonts w:ascii="Arial Narrow" w:hAnsi="Arial Narrow"/>
        </w:rPr>
        <w:t>Zamawiający</w:t>
      </w:r>
      <w:r w:rsidRPr="0021690B">
        <w:rPr>
          <w:rFonts w:ascii="Arial Narrow" w:hAnsi="Arial Narrow"/>
        </w:rPr>
        <w:t>.</w:t>
      </w:r>
      <w:r w:rsidR="00556722" w:rsidRPr="0021690B">
        <w:rPr>
          <w:rFonts w:ascii="Arial Narrow" w:hAnsi="Arial Narrow"/>
        </w:rPr>
        <w:t xml:space="preserve"> </w:t>
      </w:r>
      <w:r w:rsidRPr="0021690B">
        <w:rPr>
          <w:rFonts w:ascii="Arial Narrow" w:hAnsi="Arial Narrow"/>
        </w:rPr>
        <w:t xml:space="preserve">Gotowość danej części robót do odbioru zgłasza Wykonawca wpisem </w:t>
      </w:r>
      <w:r w:rsidR="00556722" w:rsidRPr="0021690B">
        <w:rPr>
          <w:rFonts w:ascii="Arial Narrow" w:hAnsi="Arial Narrow"/>
        </w:rPr>
        <w:br/>
      </w:r>
      <w:r w:rsidRPr="0021690B">
        <w:rPr>
          <w:rFonts w:ascii="Arial Narrow" w:hAnsi="Arial Narrow"/>
        </w:rPr>
        <w:t xml:space="preserve">do dziennika budowy i jednoczesnym powiadomieniem </w:t>
      </w:r>
      <w:r w:rsidR="00866433" w:rsidRPr="0021690B">
        <w:rPr>
          <w:rFonts w:ascii="Arial Narrow" w:hAnsi="Arial Narrow"/>
        </w:rPr>
        <w:t>Zamawiającego</w:t>
      </w:r>
      <w:r w:rsidRPr="0021690B">
        <w:rPr>
          <w:rFonts w:ascii="Arial Narrow" w:hAnsi="Arial Narrow"/>
        </w:rPr>
        <w:t xml:space="preserve">. Odbiór będzie przeprowadzony niezwłocznie, nie później jednak niż w ciągu 3 dni od daty zgłoszenia wpisem do dziennika budowy i powiadomienia o tym fakcie </w:t>
      </w:r>
      <w:r w:rsidR="00866433" w:rsidRPr="0021690B">
        <w:rPr>
          <w:rFonts w:ascii="Arial Narrow" w:hAnsi="Arial Narrow"/>
        </w:rPr>
        <w:t>Zamawiającego.</w:t>
      </w:r>
    </w:p>
    <w:p w14:paraId="7D6548E7" w14:textId="1063936B" w:rsidR="00E97A20" w:rsidRPr="0021690B" w:rsidRDefault="00E97A20" w:rsidP="00E97A20">
      <w:pPr>
        <w:pStyle w:val="tekstost"/>
        <w:rPr>
          <w:rFonts w:ascii="Arial Narrow" w:hAnsi="Arial Narrow"/>
        </w:rPr>
      </w:pPr>
      <w:r w:rsidRPr="0021690B">
        <w:rPr>
          <w:rFonts w:ascii="Arial Narrow" w:hAnsi="Arial Narrow"/>
        </w:rPr>
        <w:tab/>
        <w:t xml:space="preserve">Jakość i ilość robót ulegających zakryciu ocenia </w:t>
      </w:r>
      <w:r w:rsidR="00D17CBC" w:rsidRPr="0021690B">
        <w:rPr>
          <w:rFonts w:ascii="Arial Narrow" w:hAnsi="Arial Narrow"/>
        </w:rPr>
        <w:t>Zamawiający</w:t>
      </w:r>
      <w:r w:rsidRPr="0021690B">
        <w:rPr>
          <w:rFonts w:ascii="Arial Narrow" w:hAnsi="Arial Narrow"/>
        </w:rPr>
        <w:t xml:space="preserve"> na podstawie dokumentów zawierających komplet wyników badań laboratoryjnych i w oparciu o przeprowadzone pomiary, w konfrontacji z dokumentacją projektową, ST i uprzednimi ustaleniami.</w:t>
      </w:r>
    </w:p>
    <w:p w14:paraId="31AACD51" w14:textId="77777777" w:rsidR="00E97A20" w:rsidRPr="0021690B" w:rsidRDefault="00E97A20" w:rsidP="00045F4D">
      <w:pPr>
        <w:pStyle w:val="Nagwek2"/>
      </w:pPr>
      <w:bookmarkStart w:id="162" w:name="_Toc533097099"/>
      <w:bookmarkStart w:id="163" w:name="_Toc533097198"/>
      <w:r w:rsidRPr="0021690B">
        <w:t>8.3. Odbiór częściowy</w:t>
      </w:r>
      <w:bookmarkEnd w:id="162"/>
      <w:bookmarkEnd w:id="163"/>
    </w:p>
    <w:p w14:paraId="00935899" w14:textId="32967B05" w:rsidR="00E97A20" w:rsidRPr="0021690B" w:rsidRDefault="00E97A20" w:rsidP="00E97A20">
      <w:pPr>
        <w:pStyle w:val="tekstost"/>
        <w:rPr>
          <w:rFonts w:ascii="Arial Narrow" w:hAnsi="Arial Narrow"/>
        </w:rPr>
      </w:pPr>
      <w:r w:rsidRPr="0021690B">
        <w:rPr>
          <w:rFonts w:ascii="Arial Narrow" w:hAnsi="Arial Narrow"/>
        </w:rPr>
        <w:tab/>
        <w:t xml:space="preserve">Odbiór  częściowy polega na ocenie ilości i jakości wykonanych części robót. Odbioru częściowego robót dokonuje się wg zasad jak przy odbiorze ostatecznym robót. Odbioru robót dokonuje </w:t>
      </w:r>
      <w:r w:rsidR="00D17CBC" w:rsidRPr="0021690B">
        <w:rPr>
          <w:rFonts w:ascii="Arial Narrow" w:hAnsi="Arial Narrow"/>
        </w:rPr>
        <w:t>Zamawiający</w:t>
      </w:r>
      <w:r w:rsidRPr="0021690B">
        <w:rPr>
          <w:rFonts w:ascii="Arial Narrow" w:hAnsi="Arial Narrow"/>
        </w:rPr>
        <w:t>.</w:t>
      </w:r>
    </w:p>
    <w:p w14:paraId="2FBA9397" w14:textId="77777777" w:rsidR="00E97A20" w:rsidRPr="0021690B" w:rsidRDefault="00E97A20" w:rsidP="00045F4D">
      <w:pPr>
        <w:pStyle w:val="Nagwek2"/>
      </w:pPr>
      <w:bookmarkStart w:id="164" w:name="_Toc533097100"/>
      <w:bookmarkStart w:id="165" w:name="_Toc533097199"/>
      <w:r w:rsidRPr="0021690B">
        <w:t>8.4. Odbiór ostateczny robót</w:t>
      </w:r>
      <w:bookmarkEnd w:id="164"/>
      <w:bookmarkEnd w:id="165"/>
    </w:p>
    <w:p w14:paraId="23BCCF91" w14:textId="77777777" w:rsidR="00E97A20" w:rsidRPr="0021690B" w:rsidRDefault="00E97A20" w:rsidP="00E97A20">
      <w:pPr>
        <w:spacing w:after="60"/>
        <w:rPr>
          <w:rFonts w:ascii="Arial Narrow" w:hAnsi="Arial Narrow"/>
        </w:rPr>
      </w:pPr>
      <w:r w:rsidRPr="0021690B">
        <w:rPr>
          <w:rFonts w:ascii="Arial Narrow" w:hAnsi="Arial Narrow"/>
          <w:b/>
        </w:rPr>
        <w:t>8.4.1.</w:t>
      </w:r>
      <w:r w:rsidRPr="0021690B">
        <w:rPr>
          <w:rFonts w:ascii="Arial Narrow" w:hAnsi="Arial Narrow"/>
        </w:rPr>
        <w:t xml:space="preserve"> Zasady odbioru ostatecznego robót</w:t>
      </w:r>
    </w:p>
    <w:p w14:paraId="78B94E3D" w14:textId="670A2E32" w:rsidR="00E97A20" w:rsidRPr="0021690B" w:rsidRDefault="00E97A20" w:rsidP="00E97A20">
      <w:pPr>
        <w:rPr>
          <w:rFonts w:ascii="Arial Narrow" w:hAnsi="Arial Narrow"/>
        </w:rPr>
      </w:pPr>
      <w:r w:rsidRPr="0021690B">
        <w:rPr>
          <w:rFonts w:ascii="Arial Narrow" w:hAnsi="Arial Narrow"/>
        </w:rPr>
        <w:lastRenderedPageBreak/>
        <w:tab/>
        <w:t>Odbiór ostateczny polega na finalnej ocenie rzeczywistego wykonania robót w odniesieniu do ich ilości, jakości i wartości.</w:t>
      </w:r>
      <w:r w:rsidR="00D57AD8" w:rsidRPr="0021690B">
        <w:rPr>
          <w:rFonts w:ascii="Arial Narrow" w:hAnsi="Arial Narrow"/>
        </w:rPr>
        <w:t xml:space="preserve"> </w:t>
      </w:r>
      <w:r w:rsidRPr="0021690B">
        <w:rPr>
          <w:rFonts w:ascii="Arial Narrow" w:hAnsi="Arial Narrow"/>
        </w:rPr>
        <w:t xml:space="preserve">Całkowite zakończenie robót oraz gotowość do odbioru ostatecznego będzie stwierdzona przez Wykonawcę wpisem do dziennika budowy z bezzwłocznym powiadomieniem na piśmie o tym fakcie </w:t>
      </w:r>
      <w:r w:rsidR="00866433" w:rsidRPr="0021690B">
        <w:rPr>
          <w:rFonts w:ascii="Arial Narrow" w:hAnsi="Arial Narrow"/>
        </w:rPr>
        <w:t>Zamawiającego.</w:t>
      </w:r>
    </w:p>
    <w:p w14:paraId="77FB6139" w14:textId="58F15CC3" w:rsidR="00E97A20" w:rsidRPr="0021690B" w:rsidRDefault="00E97A20" w:rsidP="00E97A20">
      <w:pPr>
        <w:rPr>
          <w:rFonts w:ascii="Arial Narrow" w:hAnsi="Arial Narrow"/>
        </w:rPr>
      </w:pPr>
      <w:r w:rsidRPr="0021690B">
        <w:rPr>
          <w:rFonts w:ascii="Arial Narrow" w:hAnsi="Arial Narrow"/>
        </w:rPr>
        <w:tab/>
        <w:t xml:space="preserve">Odbiór ostateczny robót nastąpi w terminie ustalonym w dokumentach umowy, licząc od dnia potwierdzenia przez </w:t>
      </w:r>
      <w:r w:rsidR="00804AB2" w:rsidRPr="0021690B">
        <w:rPr>
          <w:rFonts w:ascii="Arial Narrow" w:hAnsi="Arial Narrow"/>
        </w:rPr>
        <w:t xml:space="preserve">Zamawiającego </w:t>
      </w:r>
      <w:r w:rsidRPr="0021690B">
        <w:rPr>
          <w:rFonts w:ascii="Arial Narrow" w:hAnsi="Arial Narrow"/>
        </w:rPr>
        <w:t>projektu zakończenia robót i przyjęcia dokumentów, o których mowa w punkcie 8.4.2.</w:t>
      </w:r>
    </w:p>
    <w:p w14:paraId="01CDAEE3" w14:textId="48C4F96A" w:rsidR="00E97A20" w:rsidRPr="0021690B" w:rsidRDefault="00E97A20" w:rsidP="00E97A20">
      <w:pPr>
        <w:rPr>
          <w:rFonts w:ascii="Arial Narrow" w:hAnsi="Arial Narrow"/>
        </w:rPr>
      </w:pPr>
      <w:r w:rsidRPr="0021690B">
        <w:rPr>
          <w:rFonts w:ascii="Arial Narrow" w:hAnsi="Arial Narrow"/>
        </w:rPr>
        <w:tab/>
        <w:t>Odbioru ostatecznego robót dokona komisja wyznaczona przez Zamawiająceg</w:t>
      </w:r>
      <w:r w:rsidR="00866433" w:rsidRPr="0021690B">
        <w:rPr>
          <w:rFonts w:ascii="Arial Narrow" w:hAnsi="Arial Narrow"/>
        </w:rPr>
        <w:t>o</w:t>
      </w:r>
      <w:r w:rsidRPr="0021690B">
        <w:rPr>
          <w:rFonts w:ascii="Arial Narrow" w:hAnsi="Arial Narrow"/>
        </w:rPr>
        <w:t>. Komisja odbierająca roboty dokona ich oceny jakościowej na podstawie przedłożonych dokumentów, wyników badań i pomiarów, ocenie wizualnej oraz zgodności wykonania robót z dokumentacją projektową i ST.</w:t>
      </w:r>
    </w:p>
    <w:p w14:paraId="4ABAF296" w14:textId="77777777" w:rsidR="00E97A20" w:rsidRPr="0021690B" w:rsidRDefault="00E97A20" w:rsidP="00E97A20">
      <w:pPr>
        <w:rPr>
          <w:rFonts w:ascii="Arial Narrow" w:hAnsi="Arial Narrow"/>
        </w:rPr>
      </w:pPr>
      <w:r w:rsidRPr="0021690B">
        <w:rPr>
          <w:rFonts w:ascii="Arial Narrow" w:hAnsi="Arial Narrow"/>
        </w:rPr>
        <w:tab/>
        <w:t>W toku odbioru ostatecznego robót komisja zapozna się z realizacją ustaleń przyjętych w trakcie odbiorów robót zanikających i ulegających zakryciu, zwłaszcza w zakresie wykonania robót uzupełniających i robót poprawkowych.</w:t>
      </w:r>
    </w:p>
    <w:p w14:paraId="00F94036" w14:textId="77777777" w:rsidR="00E97A20" w:rsidRPr="0021690B" w:rsidRDefault="00E97A20" w:rsidP="00E97A20">
      <w:pPr>
        <w:rPr>
          <w:rFonts w:ascii="Arial Narrow" w:hAnsi="Arial Narrow"/>
        </w:rPr>
      </w:pPr>
      <w:r w:rsidRPr="0021690B">
        <w:rPr>
          <w:rFonts w:ascii="Arial Narrow" w:hAnsi="Arial Narrow"/>
        </w:rPr>
        <w:tab/>
        <w:t>W przypadkach niewykonania wyznaczonych robót poprawkowych lub robót uzupełniających w warstwie ścieralnej lub robotach wykończeniowych, komisja przerwie swoje czynności i ustali nowy termin odbioru ostatecznego.</w:t>
      </w:r>
    </w:p>
    <w:p w14:paraId="75210851" w14:textId="77777777" w:rsidR="00E97A20" w:rsidRPr="0021690B" w:rsidRDefault="00E97A20" w:rsidP="00E97A20">
      <w:pPr>
        <w:spacing w:after="60"/>
        <w:rPr>
          <w:rFonts w:ascii="Arial Narrow" w:hAnsi="Arial Narrow"/>
        </w:rPr>
      </w:pPr>
      <w:r w:rsidRPr="0021690B">
        <w:rPr>
          <w:rFonts w:ascii="Arial Narrow" w:hAnsi="Arial Narrow"/>
        </w:rPr>
        <w:tab/>
        <w:t>W przypadku stwierdzenia przez komisję, że jakość wykonywanych robót w poszczególnych asortymentach nieznacznie odbiega od wymaganej dokumentacją projektową i ST z uwzględnieniem tolerancji i nie ma większego wpływu na cechy eksploatacyjne obiektu i bezpieczeństwo ruchu, komisja dokona potrąceń, oceniając pomniejszoną wartość wykonywanych robót w stosunku do wymagań</w:t>
      </w:r>
      <w:bookmarkStart w:id="166" w:name="_Toc412518599"/>
      <w:r w:rsidRPr="0021690B">
        <w:rPr>
          <w:rFonts w:ascii="Arial Narrow" w:hAnsi="Arial Narrow"/>
        </w:rPr>
        <w:t xml:space="preserve"> przyjętych w dokumentach umowy</w:t>
      </w:r>
    </w:p>
    <w:p w14:paraId="0F490E2E" w14:textId="77777777" w:rsidR="00E97A20" w:rsidRPr="0021690B" w:rsidRDefault="00E97A20" w:rsidP="00397A82">
      <w:pPr>
        <w:pStyle w:val="Nagwek3"/>
      </w:pPr>
      <w:r w:rsidRPr="0021690B">
        <w:rPr>
          <w:b/>
        </w:rPr>
        <w:t>8.4.2.</w:t>
      </w:r>
      <w:r w:rsidRPr="0021690B">
        <w:t xml:space="preserve"> Dokumenty do odbioru ostatecznego</w:t>
      </w:r>
      <w:bookmarkEnd w:id="166"/>
    </w:p>
    <w:p w14:paraId="00B1B862" w14:textId="77777777" w:rsidR="00E97A20" w:rsidRPr="0021690B" w:rsidRDefault="00E97A20" w:rsidP="00E97A20">
      <w:pPr>
        <w:rPr>
          <w:rFonts w:ascii="Arial Narrow" w:hAnsi="Arial Narrow"/>
        </w:rPr>
      </w:pPr>
      <w:r w:rsidRPr="0021690B">
        <w:rPr>
          <w:rFonts w:ascii="Arial Narrow" w:hAnsi="Arial Narrow"/>
        </w:rPr>
        <w:tab/>
        <w:t>Podstawowym dokumentem do dokonania odbioru ostatecznego robót jest protokół odbioru ostatecznego robót sporządzony wg wzoru ustalonego przez Zamawiającego.</w:t>
      </w:r>
    </w:p>
    <w:p w14:paraId="3CFB2786" w14:textId="77777777" w:rsidR="00E97A20" w:rsidRPr="0021690B" w:rsidRDefault="00E97A20" w:rsidP="00E97A20">
      <w:pPr>
        <w:rPr>
          <w:rFonts w:ascii="Arial Narrow" w:hAnsi="Arial Narrow"/>
        </w:rPr>
      </w:pPr>
      <w:r w:rsidRPr="0021690B">
        <w:rPr>
          <w:rFonts w:ascii="Arial Narrow" w:hAnsi="Arial Narrow"/>
        </w:rPr>
        <w:tab/>
        <w:t>Do odbioru ostatecznego Wykonawca jest zobowiązany przygotować następujące dokumenty:</w:t>
      </w:r>
    </w:p>
    <w:p w14:paraId="0A2801B2" w14:textId="77777777" w:rsidR="00E97A20" w:rsidRPr="0021690B" w:rsidRDefault="00E97A20" w:rsidP="009B7EC1">
      <w:pPr>
        <w:numPr>
          <w:ilvl w:val="0"/>
          <w:numId w:val="20"/>
        </w:numPr>
        <w:overflowPunct w:val="0"/>
        <w:autoSpaceDE w:val="0"/>
        <w:autoSpaceDN w:val="0"/>
        <w:adjustRightInd w:val="0"/>
        <w:textAlignment w:val="baseline"/>
        <w:rPr>
          <w:rFonts w:ascii="Arial Narrow" w:hAnsi="Arial Narrow"/>
        </w:rPr>
      </w:pPr>
      <w:r w:rsidRPr="0021690B">
        <w:rPr>
          <w:rFonts w:ascii="Arial Narrow" w:hAnsi="Arial Narrow"/>
        </w:rPr>
        <w:t>dokumentację projektową podstawową z naniesionymi zmianami oraz dodatkową, jeśli została sporządzona w trakcie realizacji umowy,</w:t>
      </w:r>
    </w:p>
    <w:p w14:paraId="3BD5C994" w14:textId="77777777" w:rsidR="00E97A20" w:rsidRPr="0021690B" w:rsidRDefault="00E97A20" w:rsidP="009B7EC1">
      <w:pPr>
        <w:numPr>
          <w:ilvl w:val="0"/>
          <w:numId w:val="20"/>
        </w:numPr>
        <w:overflowPunct w:val="0"/>
        <w:autoSpaceDE w:val="0"/>
        <w:autoSpaceDN w:val="0"/>
        <w:adjustRightInd w:val="0"/>
        <w:textAlignment w:val="baseline"/>
        <w:rPr>
          <w:rFonts w:ascii="Arial Narrow" w:hAnsi="Arial Narrow"/>
        </w:rPr>
      </w:pPr>
      <w:r w:rsidRPr="0021690B">
        <w:rPr>
          <w:rFonts w:ascii="Arial Narrow" w:hAnsi="Arial Narrow"/>
        </w:rPr>
        <w:t>szczegółowe specyfikacje techniczne (podstawowe z dokumentów umowy i ew. uzupełniające lub zamienne),</w:t>
      </w:r>
    </w:p>
    <w:p w14:paraId="13A30A49" w14:textId="77777777" w:rsidR="00E97A20" w:rsidRPr="0021690B" w:rsidRDefault="00E97A20" w:rsidP="009B7EC1">
      <w:pPr>
        <w:numPr>
          <w:ilvl w:val="0"/>
          <w:numId w:val="20"/>
        </w:numPr>
        <w:overflowPunct w:val="0"/>
        <w:autoSpaceDE w:val="0"/>
        <w:autoSpaceDN w:val="0"/>
        <w:adjustRightInd w:val="0"/>
        <w:textAlignment w:val="baseline"/>
        <w:rPr>
          <w:rFonts w:ascii="Arial Narrow" w:hAnsi="Arial Narrow"/>
        </w:rPr>
      </w:pPr>
      <w:r w:rsidRPr="0021690B">
        <w:rPr>
          <w:rFonts w:ascii="Arial Narrow" w:hAnsi="Arial Narrow"/>
        </w:rPr>
        <w:t>recepty i ustalenia technologiczne,</w:t>
      </w:r>
    </w:p>
    <w:p w14:paraId="70CE4BFD" w14:textId="77777777" w:rsidR="00E97A20" w:rsidRPr="0021690B" w:rsidRDefault="00E97A20" w:rsidP="009B7EC1">
      <w:pPr>
        <w:numPr>
          <w:ilvl w:val="0"/>
          <w:numId w:val="20"/>
        </w:numPr>
        <w:overflowPunct w:val="0"/>
        <w:autoSpaceDE w:val="0"/>
        <w:autoSpaceDN w:val="0"/>
        <w:adjustRightInd w:val="0"/>
        <w:textAlignment w:val="baseline"/>
        <w:rPr>
          <w:rFonts w:ascii="Arial Narrow" w:hAnsi="Arial Narrow"/>
        </w:rPr>
      </w:pPr>
      <w:r w:rsidRPr="0021690B">
        <w:rPr>
          <w:rFonts w:ascii="Arial Narrow" w:hAnsi="Arial Narrow"/>
        </w:rPr>
        <w:t>dzienniki budowy i książki obmiarów (oryginały),</w:t>
      </w:r>
    </w:p>
    <w:p w14:paraId="35460EF7" w14:textId="77777777" w:rsidR="00E97A20" w:rsidRPr="0021690B" w:rsidRDefault="00E97A20" w:rsidP="009B7EC1">
      <w:pPr>
        <w:numPr>
          <w:ilvl w:val="0"/>
          <w:numId w:val="20"/>
        </w:numPr>
        <w:overflowPunct w:val="0"/>
        <w:autoSpaceDE w:val="0"/>
        <w:autoSpaceDN w:val="0"/>
        <w:adjustRightInd w:val="0"/>
        <w:textAlignment w:val="baseline"/>
        <w:rPr>
          <w:rFonts w:ascii="Arial Narrow" w:hAnsi="Arial Narrow"/>
        </w:rPr>
      </w:pPr>
      <w:r w:rsidRPr="0021690B">
        <w:rPr>
          <w:rFonts w:ascii="Arial Narrow" w:hAnsi="Arial Narrow"/>
        </w:rPr>
        <w:t>wyniki pomiarów kontrolnych oraz badań i oznaczeń laboratoryjnych, zgodne z ST i ew. PZJ,</w:t>
      </w:r>
    </w:p>
    <w:p w14:paraId="5BB8DC7D" w14:textId="77777777" w:rsidR="00E97A20" w:rsidRPr="0021690B" w:rsidRDefault="00E97A20" w:rsidP="009B7EC1">
      <w:pPr>
        <w:numPr>
          <w:ilvl w:val="0"/>
          <w:numId w:val="20"/>
        </w:numPr>
        <w:overflowPunct w:val="0"/>
        <w:autoSpaceDE w:val="0"/>
        <w:autoSpaceDN w:val="0"/>
        <w:adjustRightInd w:val="0"/>
        <w:textAlignment w:val="baseline"/>
        <w:rPr>
          <w:rFonts w:ascii="Arial Narrow" w:hAnsi="Arial Narrow"/>
        </w:rPr>
      </w:pPr>
      <w:r w:rsidRPr="0021690B">
        <w:rPr>
          <w:rFonts w:ascii="Arial Narrow" w:hAnsi="Arial Narrow"/>
        </w:rPr>
        <w:t>deklaracje zgodności lub certyfikaty zgodności wbudowanych materiałów zgodnie z ST i ew. PZJ,</w:t>
      </w:r>
    </w:p>
    <w:p w14:paraId="5DEFA18B" w14:textId="77777777" w:rsidR="00E97A20" w:rsidRPr="0021690B" w:rsidRDefault="00E97A20" w:rsidP="009B7EC1">
      <w:pPr>
        <w:numPr>
          <w:ilvl w:val="0"/>
          <w:numId w:val="20"/>
        </w:numPr>
        <w:overflowPunct w:val="0"/>
        <w:autoSpaceDE w:val="0"/>
        <w:autoSpaceDN w:val="0"/>
        <w:adjustRightInd w:val="0"/>
        <w:textAlignment w:val="baseline"/>
        <w:rPr>
          <w:rFonts w:ascii="Arial Narrow" w:hAnsi="Arial Narrow"/>
        </w:rPr>
      </w:pPr>
      <w:r w:rsidRPr="0021690B">
        <w:rPr>
          <w:rFonts w:ascii="Arial Narrow" w:hAnsi="Arial Narrow"/>
        </w:rPr>
        <w:t>opinię technologiczną sporządzoną na podstawie wszystkich wyników badań i pomiarów załączonych do dokumentów odbioru, wykonanych zgodnie z ST i PZJ,</w:t>
      </w:r>
    </w:p>
    <w:p w14:paraId="4D152E2F" w14:textId="77777777" w:rsidR="00E97A20" w:rsidRPr="0021690B" w:rsidRDefault="00E97A20" w:rsidP="009B7EC1">
      <w:pPr>
        <w:numPr>
          <w:ilvl w:val="0"/>
          <w:numId w:val="20"/>
        </w:numPr>
        <w:overflowPunct w:val="0"/>
        <w:autoSpaceDE w:val="0"/>
        <w:autoSpaceDN w:val="0"/>
        <w:adjustRightInd w:val="0"/>
        <w:textAlignment w:val="baseline"/>
        <w:rPr>
          <w:rFonts w:ascii="Arial Narrow" w:hAnsi="Arial Narrow"/>
        </w:rPr>
      </w:pPr>
      <w:r w:rsidRPr="0021690B">
        <w:rPr>
          <w:rFonts w:ascii="Arial Narrow" w:hAnsi="Arial Narrow"/>
        </w:rPr>
        <w:t>rysunki (dokumentacje) na wykonanie robót towarzyszących (np. na przełożenie linii telefonicznej, energetycznej, gazowej, oświetlenia itp.) oraz protokoły odbioru i przekazania tych robót właścicielom urządzeń,</w:t>
      </w:r>
    </w:p>
    <w:p w14:paraId="40998F00" w14:textId="77777777" w:rsidR="00E97A20" w:rsidRPr="0021690B" w:rsidRDefault="00E97A20" w:rsidP="009B7EC1">
      <w:pPr>
        <w:numPr>
          <w:ilvl w:val="0"/>
          <w:numId w:val="20"/>
        </w:numPr>
        <w:overflowPunct w:val="0"/>
        <w:autoSpaceDE w:val="0"/>
        <w:autoSpaceDN w:val="0"/>
        <w:adjustRightInd w:val="0"/>
        <w:textAlignment w:val="baseline"/>
        <w:rPr>
          <w:rFonts w:ascii="Arial Narrow" w:hAnsi="Arial Narrow"/>
        </w:rPr>
      </w:pPr>
      <w:r w:rsidRPr="0021690B">
        <w:rPr>
          <w:rFonts w:ascii="Arial Narrow" w:hAnsi="Arial Narrow"/>
        </w:rPr>
        <w:t>geodezyjną inwentaryzację powykonawczą robót i sieci uzbrojenia terenu,</w:t>
      </w:r>
    </w:p>
    <w:p w14:paraId="5E0FC93E" w14:textId="77777777" w:rsidR="00E97A20" w:rsidRPr="0021690B" w:rsidRDefault="00E97A20" w:rsidP="009B7EC1">
      <w:pPr>
        <w:numPr>
          <w:ilvl w:val="0"/>
          <w:numId w:val="20"/>
        </w:numPr>
        <w:overflowPunct w:val="0"/>
        <w:autoSpaceDE w:val="0"/>
        <w:autoSpaceDN w:val="0"/>
        <w:adjustRightInd w:val="0"/>
        <w:textAlignment w:val="baseline"/>
        <w:rPr>
          <w:rFonts w:ascii="Arial Narrow" w:hAnsi="Arial Narrow"/>
        </w:rPr>
      </w:pPr>
      <w:r w:rsidRPr="0021690B">
        <w:rPr>
          <w:rFonts w:ascii="Arial Narrow" w:hAnsi="Arial Narrow"/>
        </w:rPr>
        <w:t>kopię mapy zasadniczej powstałej w wyniku geodezyjnej inwentaryzacji powykonawczej.</w:t>
      </w:r>
    </w:p>
    <w:p w14:paraId="1EA82BFD" w14:textId="77777777" w:rsidR="00E97A20" w:rsidRPr="0021690B" w:rsidRDefault="00E97A20" w:rsidP="00E97A20">
      <w:pPr>
        <w:rPr>
          <w:rFonts w:ascii="Arial Narrow" w:hAnsi="Arial Narrow"/>
        </w:rPr>
      </w:pPr>
      <w:r w:rsidRPr="0021690B">
        <w:rPr>
          <w:rFonts w:ascii="Arial Narrow" w:hAnsi="Arial Narrow"/>
        </w:rPr>
        <w:tab/>
        <w:t>W przypadku, gdy wg komisji, roboty pod względem przygotowania dokumentacyjnego nie będą gotowe do odbioru ostatecznego, komisja w porozumieniu z Wykonawcą wyznaczy ponowny termin odbioru ostatecznego robót.</w:t>
      </w:r>
    </w:p>
    <w:p w14:paraId="34AC41EE" w14:textId="77777777" w:rsidR="00E97A20" w:rsidRPr="0021690B" w:rsidRDefault="00E97A20" w:rsidP="00E97A20">
      <w:pPr>
        <w:rPr>
          <w:rFonts w:ascii="Arial Narrow" w:hAnsi="Arial Narrow"/>
        </w:rPr>
      </w:pPr>
      <w:r w:rsidRPr="0021690B">
        <w:rPr>
          <w:rFonts w:ascii="Arial Narrow" w:hAnsi="Arial Narrow"/>
        </w:rPr>
        <w:tab/>
        <w:t>Wszystkie zarządzone przez komisję roboty poprawkowe lub uzupełniające będą zestawione wg wzoru ustalonego przez Zamawiającego.</w:t>
      </w:r>
    </w:p>
    <w:p w14:paraId="4F6A2A11" w14:textId="77777777" w:rsidR="00E97A20" w:rsidRPr="0021690B" w:rsidRDefault="00E97A20" w:rsidP="00E97A20">
      <w:pPr>
        <w:rPr>
          <w:rFonts w:ascii="Arial Narrow" w:hAnsi="Arial Narrow"/>
        </w:rPr>
      </w:pPr>
      <w:r w:rsidRPr="0021690B">
        <w:rPr>
          <w:rFonts w:ascii="Arial Narrow" w:hAnsi="Arial Narrow"/>
        </w:rPr>
        <w:tab/>
        <w:t>Termin wykonania robót poprawkowych i robót uzupełniających wyznaczy komisja.</w:t>
      </w:r>
    </w:p>
    <w:p w14:paraId="36DCA984" w14:textId="77777777" w:rsidR="00E97A20" w:rsidRPr="0021690B" w:rsidRDefault="00E97A20" w:rsidP="00045F4D">
      <w:pPr>
        <w:pStyle w:val="Nagwek2"/>
      </w:pPr>
      <w:bookmarkStart w:id="167" w:name="_Toc533097101"/>
      <w:bookmarkStart w:id="168" w:name="_Toc533097200"/>
      <w:r w:rsidRPr="0021690B">
        <w:t>8.5. Odbiór pogwarancyjny</w:t>
      </w:r>
      <w:bookmarkEnd w:id="167"/>
      <w:bookmarkEnd w:id="168"/>
    </w:p>
    <w:p w14:paraId="4A5FF08A" w14:textId="77777777" w:rsidR="00E97A20" w:rsidRPr="0021690B" w:rsidRDefault="00E97A20" w:rsidP="00E97A20">
      <w:pPr>
        <w:pStyle w:val="tekstost"/>
        <w:rPr>
          <w:rFonts w:ascii="Arial Narrow" w:hAnsi="Arial Narrow"/>
        </w:rPr>
      </w:pPr>
      <w:r w:rsidRPr="0021690B">
        <w:rPr>
          <w:rFonts w:ascii="Arial Narrow" w:hAnsi="Arial Narrow"/>
        </w:rPr>
        <w:tab/>
        <w:t>Odbiór pogwarancyjny polega na ocenie wykonanych robót związanych z usunięciem wad stwierdzonych przy odbiorze ostatecznym i zaistniałych w okresie gwarancyjnym.</w:t>
      </w:r>
    </w:p>
    <w:p w14:paraId="5D9BB1D4" w14:textId="77777777" w:rsidR="00E97A20" w:rsidRPr="0021690B" w:rsidRDefault="00E97A20" w:rsidP="00E97A20">
      <w:pPr>
        <w:spacing w:after="120"/>
        <w:rPr>
          <w:rFonts w:ascii="Arial Narrow" w:hAnsi="Arial Narrow"/>
        </w:rPr>
      </w:pPr>
      <w:r w:rsidRPr="0021690B">
        <w:rPr>
          <w:rFonts w:ascii="Arial Narrow" w:hAnsi="Arial Narrow"/>
        </w:rPr>
        <w:tab/>
        <w:t>Odbiór pogwarancyjny będzie dokonany na podstawie oceny wizualnej obiektu z uwzględnieniem zasad opisanych w punkcie 8.4 „Odbiór ostateczny robót”.</w:t>
      </w:r>
    </w:p>
    <w:p w14:paraId="3901E7BC" w14:textId="2D2359EB" w:rsidR="00E97A20" w:rsidRPr="0021690B" w:rsidRDefault="003146E9" w:rsidP="00BA2D33">
      <w:pPr>
        <w:pStyle w:val="Nagwek1"/>
      </w:pPr>
      <w:bookmarkStart w:id="169" w:name="_Toc416830706"/>
      <w:bookmarkStart w:id="170" w:name="_Toc6881287"/>
      <w:bookmarkStart w:id="171" w:name="_Toc6882160"/>
      <w:bookmarkStart w:id="172" w:name="_Toc533097102"/>
      <w:bookmarkStart w:id="173" w:name="_Toc533097201"/>
      <w:bookmarkStart w:id="174" w:name="_Toc533106355"/>
      <w:bookmarkStart w:id="175" w:name="_Toc533119856"/>
      <w:bookmarkStart w:id="176" w:name="_Toc533121203"/>
      <w:bookmarkStart w:id="177" w:name="_Toc88746012"/>
      <w:bookmarkStart w:id="178" w:name="_Toc158281815"/>
      <w:bookmarkStart w:id="179" w:name="_Toc158295221"/>
      <w:bookmarkStart w:id="180" w:name="_Toc158881943"/>
      <w:bookmarkStart w:id="181" w:name="_Toc158882752"/>
      <w:r w:rsidRPr="0021690B">
        <w:rPr>
          <w:caps w:val="0"/>
        </w:rPr>
        <w:t>9. PODSTAWA PŁATNOŚCI</w:t>
      </w:r>
      <w:bookmarkEnd w:id="169"/>
      <w:bookmarkEnd w:id="170"/>
      <w:bookmarkEnd w:id="171"/>
      <w:bookmarkEnd w:id="172"/>
      <w:bookmarkEnd w:id="173"/>
      <w:bookmarkEnd w:id="174"/>
      <w:bookmarkEnd w:id="175"/>
      <w:bookmarkEnd w:id="176"/>
      <w:bookmarkEnd w:id="177"/>
      <w:bookmarkEnd w:id="178"/>
      <w:bookmarkEnd w:id="179"/>
      <w:bookmarkEnd w:id="180"/>
      <w:bookmarkEnd w:id="181"/>
    </w:p>
    <w:p w14:paraId="1923E959" w14:textId="33580C58" w:rsidR="00E97A20" w:rsidRPr="0021690B" w:rsidRDefault="00E97A20" w:rsidP="00045F4D">
      <w:pPr>
        <w:pStyle w:val="Nagwek2"/>
      </w:pPr>
      <w:bookmarkStart w:id="182" w:name="_Toc533097103"/>
      <w:bookmarkStart w:id="183" w:name="_Toc533097202"/>
      <w:r w:rsidRPr="0021690B">
        <w:t>9.1. Ustalenia ogólne</w:t>
      </w:r>
      <w:bookmarkEnd w:id="182"/>
      <w:bookmarkEnd w:id="183"/>
    </w:p>
    <w:p w14:paraId="751CB431" w14:textId="60134C03" w:rsidR="00E97A20" w:rsidRPr="0021690B" w:rsidRDefault="00E97A20" w:rsidP="00E97A20">
      <w:pPr>
        <w:pStyle w:val="tekstost"/>
        <w:rPr>
          <w:rFonts w:ascii="Arial Narrow" w:hAnsi="Arial Narrow"/>
        </w:rPr>
      </w:pPr>
      <w:r w:rsidRPr="0021690B">
        <w:rPr>
          <w:rFonts w:ascii="Arial Narrow" w:hAnsi="Arial Narrow"/>
        </w:rPr>
        <w:tab/>
        <w:t>Cena jednostkowa lub kwota ryczałtowa pozycji kosztorysowej będzie uwzględniać wszystkie czynności, wymagania i badania składające się na jej wykonanie, określone dla tej roboty w ST i w dokumentacji projektowej.</w:t>
      </w:r>
    </w:p>
    <w:p w14:paraId="6939C2E5" w14:textId="77777777" w:rsidR="00E97A20" w:rsidRPr="0021690B" w:rsidRDefault="00E97A20" w:rsidP="00E97A20">
      <w:pPr>
        <w:pStyle w:val="tekstost"/>
        <w:rPr>
          <w:rFonts w:ascii="Arial Narrow" w:hAnsi="Arial Narrow"/>
        </w:rPr>
      </w:pPr>
      <w:r w:rsidRPr="0021690B">
        <w:rPr>
          <w:rFonts w:ascii="Arial Narrow" w:hAnsi="Arial Narrow"/>
        </w:rPr>
        <w:tab/>
        <w:t>Ceny jednostkowe lub kwoty ryczałtowe robót będą obejmować:</w:t>
      </w:r>
    </w:p>
    <w:p w14:paraId="67F6B836" w14:textId="77777777" w:rsidR="00E97A20" w:rsidRPr="0021690B" w:rsidRDefault="00E97A20" w:rsidP="009B7EC1">
      <w:pPr>
        <w:pStyle w:val="tekstost"/>
        <w:numPr>
          <w:ilvl w:val="0"/>
          <w:numId w:val="9"/>
        </w:numPr>
        <w:rPr>
          <w:rFonts w:ascii="Arial Narrow" w:hAnsi="Arial Narrow"/>
        </w:rPr>
      </w:pPr>
      <w:r w:rsidRPr="0021690B">
        <w:rPr>
          <w:rFonts w:ascii="Arial Narrow" w:hAnsi="Arial Narrow"/>
        </w:rPr>
        <w:t>robociznę bezpośrednią wraz z towarzyszącymi kosztami,</w:t>
      </w:r>
    </w:p>
    <w:p w14:paraId="7F05D478" w14:textId="77777777" w:rsidR="00E97A20" w:rsidRPr="0021690B" w:rsidRDefault="00E97A20" w:rsidP="009B7EC1">
      <w:pPr>
        <w:pStyle w:val="tekstost"/>
        <w:numPr>
          <w:ilvl w:val="0"/>
          <w:numId w:val="9"/>
        </w:numPr>
        <w:rPr>
          <w:rFonts w:ascii="Arial Narrow" w:hAnsi="Arial Narrow"/>
        </w:rPr>
      </w:pPr>
      <w:r w:rsidRPr="0021690B">
        <w:rPr>
          <w:rFonts w:ascii="Arial Narrow" w:hAnsi="Arial Narrow"/>
        </w:rPr>
        <w:t>wartość zużytych materiałów wraz z kosztami zakupu, magazynowania, ewentualnych ubytków i transportu na teren budowy,</w:t>
      </w:r>
    </w:p>
    <w:p w14:paraId="1DB4EC2B" w14:textId="77777777" w:rsidR="00E97A20" w:rsidRPr="0021690B" w:rsidRDefault="00E97A20" w:rsidP="009B7EC1">
      <w:pPr>
        <w:pStyle w:val="tekstost"/>
        <w:numPr>
          <w:ilvl w:val="0"/>
          <w:numId w:val="9"/>
        </w:numPr>
        <w:rPr>
          <w:rFonts w:ascii="Arial Narrow" w:hAnsi="Arial Narrow"/>
        </w:rPr>
      </w:pPr>
      <w:r w:rsidRPr="0021690B">
        <w:rPr>
          <w:rFonts w:ascii="Arial Narrow" w:hAnsi="Arial Narrow"/>
        </w:rPr>
        <w:t>wartość pracy sprzętu wraz z towarzyszącymi kosztami,</w:t>
      </w:r>
    </w:p>
    <w:p w14:paraId="40D4E8BD" w14:textId="77777777" w:rsidR="00E97A20" w:rsidRPr="0021690B" w:rsidRDefault="00E97A20" w:rsidP="009B7EC1">
      <w:pPr>
        <w:pStyle w:val="tekstost"/>
        <w:numPr>
          <w:ilvl w:val="0"/>
          <w:numId w:val="9"/>
        </w:numPr>
        <w:rPr>
          <w:rFonts w:ascii="Arial Narrow" w:hAnsi="Arial Narrow"/>
        </w:rPr>
      </w:pPr>
      <w:r w:rsidRPr="0021690B">
        <w:rPr>
          <w:rFonts w:ascii="Arial Narrow" w:hAnsi="Arial Narrow"/>
        </w:rPr>
        <w:t>koszty pośrednie, zysk kalkulacyjny i ryzyko,</w:t>
      </w:r>
    </w:p>
    <w:p w14:paraId="42F18090" w14:textId="77777777" w:rsidR="00E97A20" w:rsidRPr="0021690B" w:rsidRDefault="00E97A20" w:rsidP="009B7EC1">
      <w:pPr>
        <w:pStyle w:val="tekstost"/>
        <w:numPr>
          <w:ilvl w:val="0"/>
          <w:numId w:val="9"/>
        </w:numPr>
        <w:rPr>
          <w:rFonts w:ascii="Arial Narrow" w:hAnsi="Arial Narrow"/>
        </w:rPr>
      </w:pPr>
      <w:r w:rsidRPr="0021690B">
        <w:rPr>
          <w:rFonts w:ascii="Arial Narrow" w:hAnsi="Arial Narrow"/>
        </w:rPr>
        <w:t>podatki obliczone zgodnie z obowiązującymi przepisami.</w:t>
      </w:r>
    </w:p>
    <w:p w14:paraId="45DDEF5A" w14:textId="77777777" w:rsidR="00E97A20" w:rsidRPr="0021690B" w:rsidRDefault="00E97A20" w:rsidP="00E97A20">
      <w:pPr>
        <w:pStyle w:val="tekstost"/>
        <w:rPr>
          <w:rFonts w:ascii="Arial Narrow" w:hAnsi="Arial Narrow"/>
        </w:rPr>
      </w:pPr>
      <w:r w:rsidRPr="0021690B">
        <w:rPr>
          <w:rFonts w:ascii="Arial Narrow" w:hAnsi="Arial Narrow"/>
        </w:rPr>
        <w:tab/>
        <w:t>Do cen jednostkowych nie należy wliczać podatku VAT.</w:t>
      </w:r>
    </w:p>
    <w:p w14:paraId="6E341DC5" w14:textId="77777777" w:rsidR="00E97A20" w:rsidRPr="0021690B" w:rsidRDefault="00E97A20" w:rsidP="00045F4D">
      <w:pPr>
        <w:pStyle w:val="Nagwek2"/>
      </w:pPr>
      <w:bookmarkStart w:id="184" w:name="_Toc533097104"/>
      <w:bookmarkStart w:id="185" w:name="_Toc533097203"/>
      <w:r w:rsidRPr="0021690B">
        <w:lastRenderedPageBreak/>
        <w:t>9.2. Warunki umowy i wymagania ogólne D-00.00.00</w:t>
      </w:r>
      <w:bookmarkEnd w:id="184"/>
      <w:bookmarkEnd w:id="185"/>
    </w:p>
    <w:p w14:paraId="6066F2BE" w14:textId="086F7294" w:rsidR="00E97A20" w:rsidRPr="0021690B" w:rsidRDefault="00E97A20" w:rsidP="00E97A20">
      <w:pPr>
        <w:pStyle w:val="tekstost"/>
        <w:rPr>
          <w:rFonts w:ascii="Arial Narrow" w:hAnsi="Arial Narrow"/>
        </w:rPr>
      </w:pPr>
      <w:r w:rsidRPr="0021690B">
        <w:rPr>
          <w:rFonts w:ascii="Arial Narrow" w:hAnsi="Arial Narrow"/>
        </w:rPr>
        <w:tab/>
        <w:t>Koszt dostosowania się do wymagań warunków umowy i wymagań ogólnych zawartych w D-00.00.00 obejmuje wszystkie warunki określone w ww. dokumentach, a niewyszczególnione</w:t>
      </w:r>
      <w:r w:rsidR="005A6C60" w:rsidRPr="0021690B">
        <w:rPr>
          <w:rFonts w:ascii="Arial Narrow" w:hAnsi="Arial Narrow"/>
        </w:rPr>
        <w:t xml:space="preserve"> </w:t>
      </w:r>
      <w:r w:rsidRPr="0021690B">
        <w:rPr>
          <w:rFonts w:ascii="Arial Narrow" w:hAnsi="Arial Narrow"/>
        </w:rPr>
        <w:t>w kosztorysie.</w:t>
      </w:r>
    </w:p>
    <w:p w14:paraId="687B5DAE" w14:textId="77777777" w:rsidR="00E97A20" w:rsidRPr="0021690B" w:rsidRDefault="00E97A20" w:rsidP="00045F4D">
      <w:pPr>
        <w:pStyle w:val="Nagwek2"/>
      </w:pPr>
      <w:bookmarkStart w:id="186" w:name="_Toc533097105"/>
      <w:bookmarkStart w:id="187" w:name="_Toc533097204"/>
      <w:r w:rsidRPr="0021690B">
        <w:t>9.3. Objazdy, przejazdy i organizacja ruchu</w:t>
      </w:r>
      <w:bookmarkEnd w:id="186"/>
      <w:bookmarkEnd w:id="187"/>
    </w:p>
    <w:p w14:paraId="5FC5C350" w14:textId="77777777" w:rsidR="00E97A20" w:rsidRPr="0021690B" w:rsidRDefault="00E97A20" w:rsidP="00E97A20">
      <w:pPr>
        <w:pStyle w:val="tekstost"/>
        <w:rPr>
          <w:rFonts w:ascii="Arial Narrow" w:hAnsi="Arial Narrow"/>
        </w:rPr>
      </w:pPr>
      <w:r w:rsidRPr="0021690B">
        <w:rPr>
          <w:rFonts w:ascii="Arial Narrow" w:hAnsi="Arial Narrow"/>
        </w:rPr>
        <w:tab/>
        <w:t>Koszt  wybudowania objazdów/przejazdów i organizacji ruchu obejmuje:</w:t>
      </w:r>
    </w:p>
    <w:p w14:paraId="40E2AB81" w14:textId="56AFE756" w:rsidR="00E97A20" w:rsidRPr="0021690B" w:rsidRDefault="00E97A20" w:rsidP="009B7EC1">
      <w:pPr>
        <w:pStyle w:val="tekstost"/>
        <w:numPr>
          <w:ilvl w:val="0"/>
          <w:numId w:val="21"/>
        </w:numPr>
        <w:rPr>
          <w:rFonts w:ascii="Arial Narrow" w:hAnsi="Arial Narrow"/>
        </w:rPr>
      </w:pPr>
      <w:r w:rsidRPr="0021690B">
        <w:rPr>
          <w:rFonts w:ascii="Arial Narrow" w:hAnsi="Arial Narrow"/>
        </w:rPr>
        <w:t xml:space="preserve">opracowanie oraz uzgodnienie z </w:t>
      </w:r>
      <w:r w:rsidR="004F4FE3" w:rsidRPr="0021690B">
        <w:rPr>
          <w:rFonts w:ascii="Arial Narrow" w:hAnsi="Arial Narrow"/>
        </w:rPr>
        <w:t>Zamawiającym</w:t>
      </w:r>
      <w:r w:rsidRPr="0021690B">
        <w:rPr>
          <w:rFonts w:ascii="Arial Narrow" w:hAnsi="Arial Narrow"/>
        </w:rPr>
        <w:t xml:space="preserve"> i odpowiednimi instytucjami projektu organizacji ruchu na czas trwania budowy, wraz z dostarczeniem kopii projektu </w:t>
      </w:r>
      <w:r w:rsidR="009F3D69" w:rsidRPr="0021690B">
        <w:rPr>
          <w:rFonts w:ascii="Arial Narrow" w:hAnsi="Arial Narrow"/>
        </w:rPr>
        <w:t xml:space="preserve">Zamawiającemu </w:t>
      </w:r>
      <w:r w:rsidRPr="0021690B">
        <w:rPr>
          <w:rFonts w:ascii="Arial Narrow" w:hAnsi="Arial Narrow"/>
        </w:rPr>
        <w:t>i wprowadzaniem dalszych zmian i uzgodnień wynikających z postępu robót,</w:t>
      </w:r>
    </w:p>
    <w:p w14:paraId="52DA4CBA" w14:textId="77777777" w:rsidR="00E97A20" w:rsidRPr="0021690B" w:rsidRDefault="00E97A20" w:rsidP="009B7EC1">
      <w:pPr>
        <w:pStyle w:val="tekstost"/>
        <w:numPr>
          <w:ilvl w:val="0"/>
          <w:numId w:val="21"/>
        </w:numPr>
        <w:rPr>
          <w:rFonts w:ascii="Arial Narrow" w:hAnsi="Arial Narrow"/>
        </w:rPr>
      </w:pPr>
      <w:r w:rsidRPr="0021690B">
        <w:rPr>
          <w:rFonts w:ascii="Arial Narrow" w:hAnsi="Arial Narrow"/>
        </w:rPr>
        <w:t>ustawienie tymczasowego oznakowania i oświetlenia zgodnie z wymaganiami bezpieczeństwa ruchu,</w:t>
      </w:r>
    </w:p>
    <w:p w14:paraId="1BBE65BF" w14:textId="77777777" w:rsidR="00E97A20" w:rsidRPr="0021690B" w:rsidRDefault="00E97A20" w:rsidP="009B7EC1">
      <w:pPr>
        <w:pStyle w:val="tekstost"/>
        <w:numPr>
          <w:ilvl w:val="0"/>
          <w:numId w:val="21"/>
        </w:numPr>
        <w:rPr>
          <w:rFonts w:ascii="Arial Narrow" w:hAnsi="Arial Narrow"/>
        </w:rPr>
      </w:pPr>
      <w:r w:rsidRPr="0021690B">
        <w:rPr>
          <w:rFonts w:ascii="Arial Narrow" w:hAnsi="Arial Narrow"/>
        </w:rPr>
        <w:t>opłaty/dzierżawy terenu,</w:t>
      </w:r>
    </w:p>
    <w:p w14:paraId="7252129F" w14:textId="77777777" w:rsidR="00E97A20" w:rsidRPr="0021690B" w:rsidRDefault="00E97A20" w:rsidP="009B7EC1">
      <w:pPr>
        <w:pStyle w:val="tekstost"/>
        <w:numPr>
          <w:ilvl w:val="0"/>
          <w:numId w:val="21"/>
        </w:numPr>
        <w:rPr>
          <w:rFonts w:ascii="Arial Narrow" w:hAnsi="Arial Narrow"/>
        </w:rPr>
      </w:pPr>
      <w:r w:rsidRPr="0021690B">
        <w:rPr>
          <w:rFonts w:ascii="Arial Narrow" w:hAnsi="Arial Narrow"/>
        </w:rPr>
        <w:t>przygotowanie terenu,</w:t>
      </w:r>
    </w:p>
    <w:p w14:paraId="51A14D7B" w14:textId="77777777" w:rsidR="00E97A20" w:rsidRPr="0021690B" w:rsidRDefault="00E97A20" w:rsidP="009B7EC1">
      <w:pPr>
        <w:pStyle w:val="tekstost"/>
        <w:numPr>
          <w:ilvl w:val="0"/>
          <w:numId w:val="21"/>
        </w:numPr>
        <w:rPr>
          <w:rFonts w:ascii="Arial Narrow" w:hAnsi="Arial Narrow"/>
        </w:rPr>
      </w:pPr>
      <w:r w:rsidRPr="0021690B">
        <w:rPr>
          <w:rFonts w:ascii="Arial Narrow" w:hAnsi="Arial Narrow"/>
        </w:rPr>
        <w:t>konstrukcję tymczasowej nawierzchni, ramp, chodników, krawężników, barier, oznakowań i drenażu,</w:t>
      </w:r>
    </w:p>
    <w:p w14:paraId="34263AEE" w14:textId="77777777" w:rsidR="00E97A20" w:rsidRPr="0021690B" w:rsidRDefault="00E97A20" w:rsidP="009B7EC1">
      <w:pPr>
        <w:pStyle w:val="tekstost"/>
        <w:numPr>
          <w:ilvl w:val="0"/>
          <w:numId w:val="21"/>
        </w:numPr>
        <w:rPr>
          <w:rFonts w:ascii="Arial Narrow" w:hAnsi="Arial Narrow"/>
        </w:rPr>
      </w:pPr>
      <w:r w:rsidRPr="0021690B">
        <w:rPr>
          <w:rFonts w:ascii="Arial Narrow" w:hAnsi="Arial Narrow"/>
        </w:rPr>
        <w:t>tymczasową przebudowę urządzeń obcych.</w:t>
      </w:r>
    </w:p>
    <w:p w14:paraId="39AF8EBC" w14:textId="77777777" w:rsidR="00E97A20" w:rsidRPr="0021690B" w:rsidRDefault="00E97A20" w:rsidP="00E97A20">
      <w:pPr>
        <w:pStyle w:val="tekstost"/>
        <w:rPr>
          <w:rFonts w:ascii="Arial Narrow" w:hAnsi="Arial Narrow"/>
        </w:rPr>
      </w:pPr>
      <w:r w:rsidRPr="0021690B">
        <w:rPr>
          <w:rFonts w:ascii="Arial Narrow" w:hAnsi="Arial Narrow"/>
        </w:rPr>
        <w:tab/>
        <w:t>Koszt utrzymania objazdów/przejazdów i organizacji ruchu obejmuje:</w:t>
      </w:r>
    </w:p>
    <w:p w14:paraId="1F0386B5" w14:textId="77777777" w:rsidR="00E97A20" w:rsidRPr="0021690B" w:rsidRDefault="00E97A20" w:rsidP="009B7EC1">
      <w:pPr>
        <w:pStyle w:val="tekstost"/>
        <w:numPr>
          <w:ilvl w:val="0"/>
          <w:numId w:val="22"/>
        </w:numPr>
        <w:ind w:left="284" w:hanging="284"/>
        <w:rPr>
          <w:rFonts w:ascii="Arial Narrow" w:hAnsi="Arial Narrow"/>
        </w:rPr>
      </w:pPr>
      <w:r w:rsidRPr="0021690B">
        <w:rPr>
          <w:rFonts w:ascii="Arial Narrow" w:hAnsi="Arial Narrow"/>
        </w:rPr>
        <w:t>oczyszczanie, przestawienie, przykrycie i usunięcie tymczasowych oznakowań pionowych, poziomych, barier i świateł,</w:t>
      </w:r>
    </w:p>
    <w:p w14:paraId="6553A15F" w14:textId="77777777" w:rsidR="00E97A20" w:rsidRPr="0021690B" w:rsidRDefault="00E97A20" w:rsidP="009B7EC1">
      <w:pPr>
        <w:pStyle w:val="tekstost"/>
        <w:numPr>
          <w:ilvl w:val="0"/>
          <w:numId w:val="22"/>
        </w:numPr>
        <w:ind w:left="284" w:hanging="284"/>
        <w:rPr>
          <w:rFonts w:ascii="Arial Narrow" w:hAnsi="Arial Narrow"/>
        </w:rPr>
      </w:pPr>
      <w:r w:rsidRPr="0021690B">
        <w:rPr>
          <w:rFonts w:ascii="Arial Narrow" w:hAnsi="Arial Narrow"/>
        </w:rPr>
        <w:t>utrzymanie płynności ruchu publicznego.</w:t>
      </w:r>
    </w:p>
    <w:p w14:paraId="5462AEA0" w14:textId="77777777" w:rsidR="00E97A20" w:rsidRPr="0021690B" w:rsidRDefault="00E97A20" w:rsidP="00E97A20">
      <w:pPr>
        <w:pStyle w:val="tekstost"/>
        <w:rPr>
          <w:rFonts w:ascii="Arial Narrow" w:hAnsi="Arial Narrow"/>
        </w:rPr>
      </w:pPr>
      <w:r w:rsidRPr="0021690B">
        <w:rPr>
          <w:rFonts w:ascii="Arial Narrow" w:hAnsi="Arial Narrow"/>
        </w:rPr>
        <w:tab/>
        <w:t>Koszt likwidacji objazdów/przejazdów i organizacji ruchu obejmuje:</w:t>
      </w:r>
    </w:p>
    <w:p w14:paraId="68D2064A" w14:textId="77777777" w:rsidR="00E97A20" w:rsidRPr="0021690B" w:rsidRDefault="00E97A20" w:rsidP="009B7EC1">
      <w:pPr>
        <w:pStyle w:val="tekstost"/>
        <w:numPr>
          <w:ilvl w:val="0"/>
          <w:numId w:val="23"/>
        </w:numPr>
        <w:ind w:left="284" w:hanging="284"/>
        <w:rPr>
          <w:rFonts w:ascii="Arial Narrow" w:hAnsi="Arial Narrow"/>
        </w:rPr>
      </w:pPr>
      <w:r w:rsidRPr="0021690B">
        <w:rPr>
          <w:rFonts w:ascii="Arial Narrow" w:hAnsi="Arial Narrow"/>
        </w:rPr>
        <w:t>usunięcie wbudowanych materiałów i oznakowania,</w:t>
      </w:r>
    </w:p>
    <w:p w14:paraId="5C4840BD" w14:textId="77777777" w:rsidR="00E97A20" w:rsidRPr="0021690B" w:rsidRDefault="00E97A20" w:rsidP="009B7EC1">
      <w:pPr>
        <w:pStyle w:val="tekstost"/>
        <w:numPr>
          <w:ilvl w:val="0"/>
          <w:numId w:val="23"/>
        </w:numPr>
        <w:spacing w:after="120"/>
        <w:ind w:left="284" w:hanging="284"/>
        <w:rPr>
          <w:rFonts w:ascii="Arial Narrow" w:hAnsi="Arial Narrow"/>
        </w:rPr>
      </w:pPr>
      <w:r w:rsidRPr="0021690B">
        <w:rPr>
          <w:rFonts w:ascii="Arial Narrow" w:hAnsi="Arial Narrow"/>
        </w:rPr>
        <w:t>doprowadzenie terenu do stanu pierwotnego.</w:t>
      </w:r>
    </w:p>
    <w:p w14:paraId="5AE8762A" w14:textId="0BDAD612" w:rsidR="00E97A20" w:rsidRPr="0021690B" w:rsidRDefault="003146E9" w:rsidP="00BA2D33">
      <w:pPr>
        <w:pStyle w:val="Nagwek1"/>
      </w:pPr>
      <w:bookmarkStart w:id="188" w:name="_Toc533097106"/>
      <w:bookmarkStart w:id="189" w:name="_Toc533097205"/>
      <w:bookmarkStart w:id="190" w:name="_Toc533106356"/>
      <w:bookmarkStart w:id="191" w:name="_Toc533119857"/>
      <w:bookmarkStart w:id="192" w:name="_Toc533121204"/>
      <w:bookmarkStart w:id="193" w:name="_Toc88746013"/>
      <w:bookmarkStart w:id="194" w:name="_Toc158281816"/>
      <w:bookmarkStart w:id="195" w:name="_Toc158295222"/>
      <w:bookmarkStart w:id="196" w:name="_Toc158881944"/>
      <w:bookmarkStart w:id="197" w:name="_Toc158882753"/>
      <w:bookmarkStart w:id="198" w:name="_Toc416830707"/>
      <w:bookmarkStart w:id="199" w:name="_Toc6881288"/>
      <w:bookmarkStart w:id="200" w:name="_Toc6882161"/>
      <w:r w:rsidRPr="0021690B">
        <w:rPr>
          <w:caps w:val="0"/>
        </w:rPr>
        <w:t>10. PRZEPISY ZWIĄZANE</w:t>
      </w:r>
      <w:bookmarkEnd w:id="188"/>
      <w:bookmarkEnd w:id="189"/>
      <w:bookmarkEnd w:id="190"/>
      <w:bookmarkEnd w:id="191"/>
      <w:bookmarkEnd w:id="192"/>
      <w:bookmarkEnd w:id="193"/>
      <w:bookmarkEnd w:id="194"/>
      <w:bookmarkEnd w:id="195"/>
      <w:bookmarkEnd w:id="196"/>
      <w:bookmarkEnd w:id="197"/>
    </w:p>
    <w:p w14:paraId="230A0B7E" w14:textId="77777777" w:rsidR="00E97A20" w:rsidRPr="0021690B" w:rsidRDefault="00E97A20" w:rsidP="009B7EC1">
      <w:pPr>
        <w:pStyle w:val="tekstost"/>
        <w:numPr>
          <w:ilvl w:val="0"/>
          <w:numId w:val="24"/>
        </w:numPr>
        <w:rPr>
          <w:rFonts w:ascii="Arial Narrow" w:hAnsi="Arial Narrow"/>
        </w:rPr>
      </w:pPr>
      <w:r w:rsidRPr="0021690B">
        <w:rPr>
          <w:rFonts w:ascii="Arial Narrow" w:hAnsi="Arial Narrow"/>
        </w:rPr>
        <w:t>Ustawa z dnia 7 lipca 1994 r. - Prawo budowlane (Dz. U. Nr 89, poz. 414 z późniejszymi zmianami) wraz z obowiązującymi przepisami wykonawczymi.</w:t>
      </w:r>
    </w:p>
    <w:p w14:paraId="53679945" w14:textId="77777777" w:rsidR="00E97A20" w:rsidRPr="0021690B" w:rsidRDefault="00E97A20" w:rsidP="009B7EC1">
      <w:pPr>
        <w:pStyle w:val="tekstost"/>
        <w:numPr>
          <w:ilvl w:val="0"/>
          <w:numId w:val="24"/>
        </w:numPr>
        <w:rPr>
          <w:rFonts w:ascii="Arial Narrow" w:hAnsi="Arial Narrow"/>
        </w:rPr>
      </w:pPr>
      <w:r w:rsidRPr="0021690B">
        <w:rPr>
          <w:rFonts w:ascii="Arial Narrow" w:hAnsi="Arial Narrow"/>
        </w:rPr>
        <w:t>Ustawa z dnia 16 kwietnia 2004 r. o wyrobach budowlanych (Dz. U. Nr 92 z dnia 30.04.2004 r. poz. 881).</w:t>
      </w:r>
    </w:p>
    <w:p w14:paraId="486FC442" w14:textId="77777777" w:rsidR="00E97A20" w:rsidRPr="0021690B" w:rsidRDefault="00E97A20" w:rsidP="009B7EC1">
      <w:pPr>
        <w:pStyle w:val="tekstost"/>
        <w:numPr>
          <w:ilvl w:val="0"/>
          <w:numId w:val="24"/>
        </w:numPr>
        <w:rPr>
          <w:rFonts w:ascii="Arial Narrow" w:hAnsi="Arial Narrow"/>
        </w:rPr>
      </w:pPr>
      <w:r w:rsidRPr="0021690B">
        <w:rPr>
          <w:rFonts w:ascii="Arial Narrow" w:hAnsi="Arial Narrow"/>
        </w:rPr>
        <w:t>Rozporządzenie Ministra Transportu i Gospodarki Morskiej z dnia 2 marca 1999 r. w sprawie warunków technicznych, jakim powinny odpowiadać drogi publiczne i ich usytuowanie (Dz. U. Nr 43 z 1999 r., poz. 430).</w:t>
      </w:r>
    </w:p>
    <w:p w14:paraId="02C8E9CD" w14:textId="77777777" w:rsidR="00E97A20" w:rsidRPr="0021690B" w:rsidRDefault="00E97A20" w:rsidP="009B7EC1">
      <w:pPr>
        <w:pStyle w:val="tekstost"/>
        <w:numPr>
          <w:ilvl w:val="0"/>
          <w:numId w:val="24"/>
        </w:numPr>
        <w:rPr>
          <w:rFonts w:ascii="Arial Narrow" w:hAnsi="Arial Narrow"/>
        </w:rPr>
      </w:pPr>
      <w:r w:rsidRPr="0021690B">
        <w:rPr>
          <w:rFonts w:ascii="Arial Narrow" w:hAnsi="Arial Narrow"/>
        </w:rPr>
        <w:t>Rozporządzenie Ministra Infrastruktury z dnia 19 listopada 2001 r. w sprawie dziennika budowy, montażu i rozbiórki oraz tablicy informacyjnej (Dz. U. Nr 138, poz. 1555).</w:t>
      </w:r>
    </w:p>
    <w:p w14:paraId="70BE1E6F" w14:textId="77777777" w:rsidR="00E97A20" w:rsidRPr="0021690B" w:rsidRDefault="00E97A20" w:rsidP="009B7EC1">
      <w:pPr>
        <w:pStyle w:val="tekstost"/>
        <w:numPr>
          <w:ilvl w:val="0"/>
          <w:numId w:val="24"/>
        </w:numPr>
        <w:rPr>
          <w:rFonts w:ascii="Arial Narrow" w:hAnsi="Arial Narrow"/>
        </w:rPr>
      </w:pPr>
      <w:r w:rsidRPr="0021690B">
        <w:rPr>
          <w:rFonts w:ascii="Arial Narrow" w:hAnsi="Arial Narrow"/>
        </w:rPr>
        <w:t>Rozporządzenie Ministra Infrastruktury z dnia 26 czerwca 2002 r. w sprawie dziennika budowy, montażu i rozbiórki, tablicy informacyjnej oraz ogłoszenia zawierającego dane dotyczące bezpieczeństwa pracy i ochrony zdrowia. (Dz.U. Nr 108, poz. 953 z 2002 r.).</w:t>
      </w:r>
    </w:p>
    <w:p w14:paraId="48A274AC" w14:textId="17D180ED" w:rsidR="00E97A20" w:rsidRPr="0021690B" w:rsidRDefault="00E97A20" w:rsidP="00E97A20">
      <w:pPr>
        <w:pStyle w:val="tekstost"/>
        <w:ind w:left="240" w:hanging="240"/>
        <w:rPr>
          <w:rFonts w:ascii="Arial Narrow" w:hAnsi="Arial Narrow"/>
        </w:rPr>
      </w:pPr>
      <w:r w:rsidRPr="0021690B">
        <w:rPr>
          <w:rFonts w:ascii="Arial Narrow" w:hAnsi="Arial Narrow"/>
        </w:rPr>
        <w:t>6.</w:t>
      </w:r>
      <w:r w:rsidRPr="0021690B">
        <w:rPr>
          <w:rFonts w:ascii="Arial Narrow" w:hAnsi="Arial Narrow"/>
        </w:rPr>
        <w:tab/>
        <w:t>Rozporządzenie Ministra Infrastruktury z dnia 23 czerwica 2003 r. w sprawie informacji dotyczącej bezpieczeństwa i ochrony zdrowia oraz planu bezpieczeństwa i ochrony zdrowia (Dz.U. Nr 120, poz. 1126 z 2003 r.).</w:t>
      </w:r>
      <w:bookmarkEnd w:id="198"/>
      <w:bookmarkEnd w:id="199"/>
      <w:bookmarkEnd w:id="200"/>
    </w:p>
    <w:p w14:paraId="1B62CE11" w14:textId="77777777" w:rsidR="00E97A20" w:rsidRPr="0021690B" w:rsidRDefault="00E97A20" w:rsidP="00E97A20">
      <w:pPr>
        <w:rPr>
          <w:rFonts w:ascii="Arial Narrow" w:hAnsi="Arial Narrow"/>
        </w:rPr>
      </w:pPr>
    </w:p>
    <w:p w14:paraId="38882503" w14:textId="77777777" w:rsidR="00EC726D" w:rsidRPr="0021690B" w:rsidRDefault="00EC726D">
      <w:pPr>
        <w:spacing w:after="200" w:line="276" w:lineRule="auto"/>
        <w:jc w:val="left"/>
        <w:rPr>
          <w:rFonts w:ascii="Arial Narrow" w:hAnsi="Arial Narrow"/>
        </w:rPr>
      </w:pPr>
      <w:r w:rsidRPr="0021690B">
        <w:rPr>
          <w:rFonts w:ascii="Arial Narrow" w:hAnsi="Arial Narrow"/>
        </w:rPr>
        <w:br w:type="page"/>
      </w:r>
    </w:p>
    <w:p w14:paraId="52972474" w14:textId="77777777" w:rsidR="008502BC" w:rsidRPr="0021690B" w:rsidRDefault="008502BC" w:rsidP="008502BC">
      <w:pPr>
        <w:tabs>
          <w:tab w:val="left" w:pos="1418"/>
        </w:tabs>
        <w:rPr>
          <w:rFonts w:ascii="Arial Narrow" w:hAnsi="Arial Narrow" w:cs="Arial"/>
          <w:b/>
          <w:caps/>
          <w:sz w:val="22"/>
          <w:szCs w:val="20"/>
        </w:rPr>
      </w:pPr>
      <w:bookmarkStart w:id="201" w:name="_Toc164115167"/>
      <w:r w:rsidRPr="0021690B">
        <w:rPr>
          <w:rFonts w:ascii="Arial Narrow" w:hAnsi="Arial Narrow" w:cs="Arial"/>
          <w:b/>
          <w:caps/>
          <w:sz w:val="22"/>
          <w:szCs w:val="20"/>
        </w:rPr>
        <w:lastRenderedPageBreak/>
        <w:t>D – 01.01.01 ODTWORZENIE  (WYZNACZENIE)  TRASY  I  PUNKTÓW  WYSOKOŚCIOWYCH</w:t>
      </w:r>
      <w:bookmarkEnd w:id="201"/>
    </w:p>
    <w:p w14:paraId="0B5E6809" w14:textId="77777777" w:rsidR="008502BC" w:rsidRPr="0021690B" w:rsidRDefault="008502BC" w:rsidP="008502BC">
      <w:pPr>
        <w:tabs>
          <w:tab w:val="left" w:pos="1"/>
          <w:tab w:val="left" w:pos="339"/>
          <w:tab w:val="left" w:pos="736"/>
          <w:tab w:val="left" w:pos="1020"/>
          <w:tab w:val="left" w:pos="1440"/>
          <w:tab w:val="left" w:pos="2160"/>
          <w:tab w:val="left" w:pos="2880"/>
          <w:tab w:val="left" w:pos="3600"/>
          <w:tab w:val="left" w:pos="4320"/>
        </w:tabs>
        <w:rPr>
          <w:rFonts w:ascii="Arial Narrow" w:hAnsi="Arial Narrow"/>
          <w:b/>
          <w:sz w:val="28"/>
          <w:szCs w:val="20"/>
        </w:rPr>
      </w:pPr>
    </w:p>
    <w:p w14:paraId="3FC9D858" w14:textId="77777777" w:rsidR="008502BC" w:rsidRPr="0021690B" w:rsidRDefault="008502BC" w:rsidP="008502BC">
      <w:pPr>
        <w:pStyle w:val="Nagwek1"/>
        <w:rPr>
          <w:szCs w:val="20"/>
        </w:rPr>
      </w:pPr>
      <w:r w:rsidRPr="0021690B">
        <w:t>1. Wstęp</w:t>
      </w:r>
      <w:r w:rsidRPr="0021690B">
        <w:rPr>
          <w:szCs w:val="20"/>
        </w:rPr>
        <w:tab/>
      </w:r>
      <w:r w:rsidRPr="0021690B">
        <w:rPr>
          <w:szCs w:val="20"/>
        </w:rPr>
        <w:tab/>
      </w:r>
      <w:r w:rsidRPr="0021690B">
        <w:rPr>
          <w:szCs w:val="20"/>
        </w:rPr>
        <w:tab/>
      </w:r>
      <w:r w:rsidRPr="0021690B">
        <w:rPr>
          <w:szCs w:val="20"/>
        </w:rPr>
        <w:tab/>
      </w:r>
      <w:r w:rsidRPr="0021690B">
        <w:rPr>
          <w:szCs w:val="20"/>
        </w:rPr>
        <w:tab/>
      </w:r>
      <w:r w:rsidRPr="0021690B">
        <w:rPr>
          <w:szCs w:val="20"/>
        </w:rPr>
        <w:tab/>
      </w:r>
    </w:p>
    <w:p w14:paraId="3D7D6EDA" w14:textId="77777777" w:rsidR="008502BC" w:rsidRPr="0021690B" w:rsidRDefault="008502BC" w:rsidP="00045F4D">
      <w:pPr>
        <w:pStyle w:val="Nagwek2"/>
      </w:pPr>
      <w:r w:rsidRPr="0021690B">
        <w:t>1.1. Przedmiot ST</w:t>
      </w:r>
    </w:p>
    <w:p w14:paraId="10127498" w14:textId="035FC215" w:rsidR="008502BC" w:rsidRPr="0021690B" w:rsidRDefault="008502BC" w:rsidP="008502BC">
      <w:pPr>
        <w:tabs>
          <w:tab w:val="left" w:pos="-1440"/>
          <w:tab w:val="left" w:pos="-720"/>
          <w:tab w:val="left" w:pos="0"/>
          <w:tab w:val="left" w:pos="339"/>
          <w:tab w:val="left" w:pos="1020"/>
          <w:tab w:val="left" w:pos="1360"/>
          <w:tab w:val="left" w:pos="1700"/>
          <w:tab w:val="left" w:pos="2041"/>
          <w:tab w:val="left" w:pos="2380"/>
          <w:tab w:val="left" w:pos="2721"/>
          <w:tab w:val="left" w:pos="3061"/>
          <w:tab w:val="left" w:pos="3402"/>
          <w:tab w:val="left" w:pos="5668"/>
        </w:tabs>
        <w:rPr>
          <w:rFonts w:ascii="Arial Narrow" w:hAnsi="Arial Narrow" w:cs="Arial"/>
          <w:color w:val="FF0000"/>
          <w:szCs w:val="20"/>
        </w:rPr>
      </w:pPr>
      <w:r w:rsidRPr="0021690B">
        <w:rPr>
          <w:rFonts w:ascii="Arial Narrow" w:hAnsi="Arial Narrow" w:cs="Arial"/>
          <w:szCs w:val="20"/>
        </w:rPr>
        <w:t xml:space="preserve">Przedmiotem niniejszej Specyfikacji Technicznej są wymagania dotyczące odtworzenia trasy i jej punktów wysokościowych w związku z przebudową ul. </w:t>
      </w:r>
      <w:r w:rsidR="001274D4" w:rsidRPr="0021690B">
        <w:rPr>
          <w:rFonts w:ascii="Arial Narrow" w:hAnsi="Arial Narrow" w:cs="Arial"/>
          <w:szCs w:val="20"/>
        </w:rPr>
        <w:t>Powstańców Warszawy</w:t>
      </w:r>
      <w:r w:rsidRPr="0021690B">
        <w:rPr>
          <w:rFonts w:ascii="Arial Narrow" w:hAnsi="Arial Narrow" w:cs="Arial"/>
          <w:szCs w:val="20"/>
        </w:rPr>
        <w:t>.</w:t>
      </w:r>
      <w:r w:rsidRPr="0021690B">
        <w:rPr>
          <w:rFonts w:ascii="Arial Narrow" w:hAnsi="Arial Narrow" w:cs="Arial"/>
          <w:spacing w:val="-3"/>
          <w:szCs w:val="20"/>
        </w:rPr>
        <w:t xml:space="preserve"> </w:t>
      </w:r>
    </w:p>
    <w:p w14:paraId="2F0FA511"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p>
    <w:p w14:paraId="063C3959" w14:textId="77777777" w:rsidR="008502BC" w:rsidRPr="0021690B" w:rsidRDefault="008502BC" w:rsidP="00045F4D">
      <w:pPr>
        <w:pStyle w:val="Nagwek2"/>
      </w:pPr>
      <w:r w:rsidRPr="0021690B">
        <w:t>1.2. Zakres stosowania ST</w:t>
      </w:r>
    </w:p>
    <w:p w14:paraId="32830650" w14:textId="1BE95C43"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r w:rsidRPr="0021690B">
        <w:rPr>
          <w:rFonts w:ascii="Arial Narrow" w:hAnsi="Arial Narrow"/>
          <w:szCs w:val="20"/>
        </w:rPr>
        <w:t>Niniejsza specyfikacja techniczna jest stosowana jako dokument kontraktowy przy realizacji robót wymienionych w punkcie 1.1</w:t>
      </w:r>
    </w:p>
    <w:p w14:paraId="6795FE61" w14:textId="77777777" w:rsidR="008502BC" w:rsidRPr="0021690B" w:rsidRDefault="008502BC" w:rsidP="00045F4D">
      <w:pPr>
        <w:pStyle w:val="Nagwek2"/>
      </w:pPr>
      <w:r w:rsidRPr="0021690B">
        <w:t>1.3. Zakres robót objętych ST</w:t>
      </w:r>
    </w:p>
    <w:p w14:paraId="004CCED8" w14:textId="77777777" w:rsidR="008502BC" w:rsidRPr="0021690B" w:rsidRDefault="008502BC" w:rsidP="008502BC">
      <w:pPr>
        <w:tabs>
          <w:tab w:val="left" w:pos="1"/>
        </w:tabs>
        <w:rPr>
          <w:rFonts w:ascii="Arial Narrow" w:hAnsi="Arial Narrow" w:cs="Arial"/>
          <w:szCs w:val="20"/>
        </w:rPr>
      </w:pPr>
      <w:r w:rsidRPr="0021690B">
        <w:rPr>
          <w:rFonts w:ascii="Arial Narrow" w:hAnsi="Arial Narrow" w:cs="Arial"/>
          <w:szCs w:val="20"/>
        </w:rPr>
        <w:t>Ustalenia zawarte w niniejszej specyfikacji dotyczą zasad prowadzenia robót związanych z wszystkimi czynnościami umożliwiającymi i mającymi na celu odtworzenie w terenie przebiegu trasy drogowej, projektowanych sieci i urządzeń oraz położenia obiektów inżynierskich.</w:t>
      </w:r>
    </w:p>
    <w:p w14:paraId="1DA7F4C2" w14:textId="77777777" w:rsidR="008502BC" w:rsidRPr="0021690B" w:rsidRDefault="008502BC" w:rsidP="008502BC">
      <w:pPr>
        <w:tabs>
          <w:tab w:val="left" w:pos="1"/>
        </w:tabs>
        <w:rPr>
          <w:rFonts w:ascii="Arial Narrow" w:hAnsi="Arial Narrow" w:cs="Arial"/>
          <w:szCs w:val="20"/>
        </w:rPr>
      </w:pPr>
      <w:r w:rsidRPr="0021690B">
        <w:rPr>
          <w:rFonts w:ascii="Arial Narrow" w:hAnsi="Arial Narrow" w:cs="Arial"/>
          <w:szCs w:val="20"/>
        </w:rPr>
        <w:t>1.3.1.   Wyznaczenie trasy i punktów wysokościowych.</w:t>
      </w:r>
    </w:p>
    <w:p w14:paraId="4F658A79" w14:textId="77777777" w:rsidR="008502BC" w:rsidRPr="0021690B" w:rsidRDefault="008502BC" w:rsidP="008502BC">
      <w:pPr>
        <w:tabs>
          <w:tab w:val="left" w:pos="1"/>
        </w:tabs>
        <w:rPr>
          <w:rFonts w:ascii="Arial Narrow" w:hAnsi="Arial Narrow" w:cs="Arial"/>
          <w:szCs w:val="20"/>
        </w:rPr>
      </w:pPr>
      <w:r w:rsidRPr="0021690B">
        <w:rPr>
          <w:rFonts w:ascii="Arial Narrow" w:hAnsi="Arial Narrow" w:cs="Arial"/>
          <w:szCs w:val="20"/>
        </w:rPr>
        <w:t>W zakres robót pomiarowych związanych z wyznaczeniem trasy i punktów wysokościowych wchodzą:</w:t>
      </w:r>
    </w:p>
    <w:p w14:paraId="057E1D93" w14:textId="77777777" w:rsidR="008502BC" w:rsidRPr="0021690B" w:rsidRDefault="008502BC" w:rsidP="00E60B91">
      <w:pPr>
        <w:numPr>
          <w:ilvl w:val="0"/>
          <w:numId w:val="109"/>
        </w:num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spacing w:before="240"/>
        <w:contextualSpacing/>
        <w:jc w:val="left"/>
        <w:rPr>
          <w:rFonts w:ascii="Arial Narrow" w:hAnsi="Arial Narrow" w:cs="Arial"/>
          <w:szCs w:val="20"/>
        </w:rPr>
      </w:pPr>
      <w:r w:rsidRPr="0021690B">
        <w:rPr>
          <w:rFonts w:ascii="Arial Narrow" w:hAnsi="Arial Narrow" w:cs="Arial"/>
          <w:szCs w:val="20"/>
        </w:rPr>
        <w:t>sprawdzenie wyznaczenia sytuacyjnego i wysokościowego osi odtwarzanej ulicy,</w:t>
      </w:r>
    </w:p>
    <w:p w14:paraId="52414D2B" w14:textId="77777777" w:rsidR="008502BC" w:rsidRPr="0021690B" w:rsidRDefault="008502BC" w:rsidP="00E60B91">
      <w:pPr>
        <w:numPr>
          <w:ilvl w:val="0"/>
          <w:numId w:val="109"/>
        </w:num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spacing w:before="240"/>
        <w:contextualSpacing/>
        <w:jc w:val="left"/>
        <w:rPr>
          <w:rFonts w:ascii="Arial Narrow" w:hAnsi="Arial Narrow" w:cs="Arial"/>
          <w:szCs w:val="20"/>
        </w:rPr>
      </w:pPr>
      <w:r w:rsidRPr="0021690B">
        <w:rPr>
          <w:rFonts w:ascii="Arial Narrow" w:hAnsi="Arial Narrow" w:cs="Arial"/>
          <w:szCs w:val="20"/>
        </w:rPr>
        <w:t>wyznaczenie dodatkowych punktów wysokościowych (reperów roboczych),</w:t>
      </w:r>
    </w:p>
    <w:p w14:paraId="2E3A5060" w14:textId="77777777" w:rsidR="008502BC" w:rsidRPr="0021690B" w:rsidRDefault="008502BC" w:rsidP="00E60B91">
      <w:pPr>
        <w:numPr>
          <w:ilvl w:val="0"/>
          <w:numId w:val="109"/>
        </w:num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spacing w:before="240"/>
        <w:contextualSpacing/>
        <w:jc w:val="left"/>
        <w:rPr>
          <w:rFonts w:ascii="Arial Narrow" w:hAnsi="Arial Narrow" w:cs="Arial"/>
          <w:szCs w:val="20"/>
        </w:rPr>
      </w:pPr>
      <w:r w:rsidRPr="0021690B">
        <w:rPr>
          <w:rFonts w:ascii="Arial Narrow" w:hAnsi="Arial Narrow" w:cs="Arial"/>
          <w:szCs w:val="20"/>
        </w:rPr>
        <w:t>wyznaczenie przekrojów poprzecznych ulicy,</w:t>
      </w:r>
    </w:p>
    <w:p w14:paraId="0E2A3FFB" w14:textId="77777777" w:rsidR="008502BC" w:rsidRPr="0021690B" w:rsidRDefault="008502BC" w:rsidP="00E60B91">
      <w:pPr>
        <w:numPr>
          <w:ilvl w:val="0"/>
          <w:numId w:val="109"/>
        </w:numPr>
        <w:tabs>
          <w:tab w:val="left" w:pos="339"/>
          <w:tab w:val="left" w:pos="426"/>
          <w:tab w:val="left" w:pos="736"/>
          <w:tab w:val="left" w:pos="1020"/>
          <w:tab w:val="left" w:pos="1360"/>
          <w:tab w:val="left" w:pos="1700"/>
          <w:tab w:val="left" w:pos="2041"/>
          <w:tab w:val="left" w:pos="2380"/>
          <w:tab w:val="left" w:pos="2721"/>
          <w:tab w:val="left" w:pos="3061"/>
          <w:tab w:val="left" w:pos="3402"/>
          <w:tab w:val="left" w:pos="5668"/>
        </w:tabs>
        <w:spacing w:before="240"/>
        <w:contextualSpacing/>
        <w:jc w:val="left"/>
        <w:rPr>
          <w:rFonts w:ascii="Arial Narrow" w:hAnsi="Arial Narrow" w:cs="Arial"/>
          <w:szCs w:val="20"/>
        </w:rPr>
      </w:pPr>
      <w:r w:rsidRPr="0021690B">
        <w:rPr>
          <w:rFonts w:ascii="Arial Narrow" w:hAnsi="Arial Narrow" w:cs="Arial"/>
          <w:szCs w:val="20"/>
        </w:rPr>
        <w:t>zastabilizowanie punktów w sposób trwały , ochrona ich przed zniszczeniem oraz oznakowanie w sposób ułatwiający odszukanie i ewentualne odtworzenie.</w:t>
      </w:r>
    </w:p>
    <w:p w14:paraId="05E53024"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p>
    <w:p w14:paraId="44749225" w14:textId="77777777" w:rsidR="008502BC" w:rsidRPr="0021690B" w:rsidRDefault="008502BC" w:rsidP="00045F4D">
      <w:pPr>
        <w:pStyle w:val="Nagwek2"/>
        <w:rPr>
          <w:szCs w:val="20"/>
        </w:rPr>
      </w:pPr>
      <w:r w:rsidRPr="0021690B">
        <w:t>1.4.   Określenia podstawowe.</w:t>
      </w:r>
    </w:p>
    <w:p w14:paraId="471770B4"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r w:rsidRPr="0021690B">
        <w:rPr>
          <w:rFonts w:ascii="Arial Narrow" w:hAnsi="Arial Narrow" w:cs="Arial"/>
          <w:szCs w:val="20"/>
        </w:rPr>
        <w:t>Określenia są zgodne z obowiązującymi, odpowiednimi, polskimi normami i definicjami podanymi w D-00.00.00. "Wymagania ogólne" pkt 1.4. Punkty główne trasy – punkty załamania osi trasy, punkty kierunkowe oraz początkowy i końcowy punkt trasy.</w:t>
      </w:r>
    </w:p>
    <w:p w14:paraId="694B8C5E"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p>
    <w:p w14:paraId="1254F055" w14:textId="77777777" w:rsidR="008502BC" w:rsidRPr="0021690B" w:rsidRDefault="008502BC" w:rsidP="00045F4D">
      <w:pPr>
        <w:pStyle w:val="Nagwek2"/>
      </w:pPr>
      <w:r w:rsidRPr="0021690B">
        <w:t>1.5.   Ogólne wymagania dotyczące robót.</w:t>
      </w:r>
    </w:p>
    <w:p w14:paraId="5F949BDB"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r w:rsidRPr="0021690B">
        <w:rPr>
          <w:rFonts w:ascii="Arial Narrow" w:hAnsi="Arial Narrow" w:cs="Arial"/>
          <w:szCs w:val="20"/>
        </w:rPr>
        <w:t>Wykonawca robót jest odpowiedzialny za jakość wykonanych robót oraz za ich zgodność z dokumentacją projektową, SST oraz poleceniami Inżyniera. Ogólne wymagania dotyczące robót podano w D-00.00.00 "Wymagania ogólne" pkt 1.5.</w:t>
      </w:r>
    </w:p>
    <w:p w14:paraId="632C1C7D"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p>
    <w:p w14:paraId="2E4DD1E2" w14:textId="77777777" w:rsidR="008502BC" w:rsidRPr="0021690B" w:rsidRDefault="008502BC" w:rsidP="008502BC">
      <w:pPr>
        <w:pStyle w:val="Nagwek1"/>
      </w:pPr>
      <w:r w:rsidRPr="0021690B">
        <w:t>2. Materiały</w:t>
      </w:r>
    </w:p>
    <w:p w14:paraId="7A79A935" w14:textId="77777777" w:rsidR="008502BC" w:rsidRPr="0021690B" w:rsidRDefault="008502BC" w:rsidP="00045F4D">
      <w:pPr>
        <w:pStyle w:val="Nagwek2"/>
        <w:rPr>
          <w:szCs w:val="20"/>
        </w:rPr>
      </w:pPr>
      <w:r w:rsidRPr="0021690B">
        <w:rPr>
          <w:szCs w:val="20"/>
        </w:rPr>
        <w:t>2.1</w:t>
      </w:r>
      <w:r w:rsidRPr="0021690B">
        <w:t>.   Wymagania ogólne.</w:t>
      </w:r>
    </w:p>
    <w:p w14:paraId="285D5BDA" w14:textId="77777777" w:rsidR="008502BC" w:rsidRPr="0021690B" w:rsidRDefault="008502BC" w:rsidP="008502BC">
      <w:pPr>
        <w:tabs>
          <w:tab w:val="left" w:pos="1"/>
        </w:tabs>
        <w:rPr>
          <w:rFonts w:ascii="Arial Narrow" w:hAnsi="Arial Narrow" w:cs="Arial"/>
          <w:szCs w:val="20"/>
        </w:rPr>
      </w:pPr>
      <w:r w:rsidRPr="0021690B">
        <w:rPr>
          <w:rFonts w:ascii="Arial Narrow" w:hAnsi="Arial Narrow" w:cs="Arial"/>
          <w:szCs w:val="20"/>
        </w:rPr>
        <w:t>Ogólne wymagania dotyczące materiałów , ich pozyskania i składowania podano w D-00.00.00. „Wymagania ogólne" pkt 2.</w:t>
      </w:r>
    </w:p>
    <w:p w14:paraId="20998EF1" w14:textId="77777777" w:rsidR="008502BC" w:rsidRPr="0021690B" w:rsidRDefault="008502BC" w:rsidP="008502BC">
      <w:pPr>
        <w:tabs>
          <w:tab w:val="left" w:pos="1"/>
        </w:tabs>
        <w:rPr>
          <w:rFonts w:ascii="Arial Narrow" w:hAnsi="Arial Narrow" w:cs="Arial"/>
          <w:szCs w:val="20"/>
        </w:rPr>
      </w:pPr>
    </w:p>
    <w:p w14:paraId="3E0D77BC" w14:textId="77777777" w:rsidR="008502BC" w:rsidRPr="0021690B" w:rsidRDefault="008502BC" w:rsidP="00045F4D">
      <w:pPr>
        <w:pStyle w:val="Nagwek2"/>
      </w:pPr>
      <w:r w:rsidRPr="0021690B">
        <w:t>2.2.   Rodzaje materiałów.</w:t>
      </w:r>
    </w:p>
    <w:p w14:paraId="25B74C61" w14:textId="77777777" w:rsidR="008502BC" w:rsidRPr="0021690B" w:rsidRDefault="008502BC" w:rsidP="008502BC">
      <w:pPr>
        <w:tabs>
          <w:tab w:val="left" w:pos="1"/>
        </w:tabs>
        <w:rPr>
          <w:rFonts w:ascii="Arial Narrow" w:hAnsi="Arial Narrow" w:cs="Arial"/>
          <w:szCs w:val="20"/>
        </w:rPr>
      </w:pPr>
      <w:r w:rsidRPr="0021690B">
        <w:rPr>
          <w:rFonts w:ascii="Arial Narrow" w:hAnsi="Arial Narrow" w:cs="Arial"/>
          <w:szCs w:val="20"/>
        </w:rPr>
        <w:t>Do utrwalenia punktów głównych trasy należy stosować pale drewniane z gwoździem lub prętem stalowym, słupki betonowe albo rury metalowe o długości około 0,50 metra.</w:t>
      </w:r>
    </w:p>
    <w:p w14:paraId="03F9D9FE" w14:textId="77777777" w:rsidR="008502BC" w:rsidRPr="0021690B" w:rsidRDefault="008502BC" w:rsidP="008502BC">
      <w:pPr>
        <w:tabs>
          <w:tab w:val="left" w:pos="1"/>
        </w:tabs>
        <w:rPr>
          <w:rFonts w:ascii="Arial Narrow" w:hAnsi="Arial Narrow" w:cs="Arial"/>
          <w:szCs w:val="20"/>
        </w:rPr>
      </w:pPr>
      <w:r w:rsidRPr="0021690B">
        <w:rPr>
          <w:rFonts w:ascii="Arial Narrow" w:hAnsi="Arial Narrow" w:cs="Arial"/>
          <w:szCs w:val="20"/>
        </w:rPr>
        <w:t>Pale drewniane umieszczone poza granicą robót ziemnych , w sąsiedztwie punktów załamania trasy powinny mieć średnicę od 0,15 do 0,20 m i długość od 1,5 do 1,7 m.</w:t>
      </w:r>
    </w:p>
    <w:p w14:paraId="232C93F5" w14:textId="41E6ABAA" w:rsidR="008502BC" w:rsidRPr="0021690B" w:rsidRDefault="008502BC" w:rsidP="008502BC">
      <w:pPr>
        <w:tabs>
          <w:tab w:val="left" w:pos="1"/>
        </w:tabs>
        <w:rPr>
          <w:rFonts w:ascii="Arial Narrow" w:hAnsi="Arial Narrow" w:cs="Arial"/>
          <w:szCs w:val="20"/>
        </w:rPr>
      </w:pPr>
      <w:r w:rsidRPr="0021690B">
        <w:rPr>
          <w:rFonts w:ascii="Arial Narrow" w:hAnsi="Arial Narrow" w:cs="Arial"/>
          <w:szCs w:val="20"/>
        </w:rPr>
        <w:t>Do stabilizacji pozostałych punktów należy stosować paliki drewniane średnicy od 0,05 do 0,08 m i długości około 0,30 m , a dla punktów utrwalonych w istniejącej nawierzchni bolce stalowe średnicy 5 mm i długości od 0,04 do 0,05 m.</w:t>
      </w:r>
    </w:p>
    <w:p w14:paraId="0034D7B4" w14:textId="77777777" w:rsidR="008502BC" w:rsidRPr="0021690B" w:rsidRDefault="008502BC" w:rsidP="008502BC">
      <w:pPr>
        <w:tabs>
          <w:tab w:val="left" w:pos="1"/>
        </w:tabs>
        <w:rPr>
          <w:rFonts w:ascii="Arial Narrow" w:hAnsi="Arial Narrow" w:cs="Arial"/>
          <w:szCs w:val="20"/>
        </w:rPr>
      </w:pPr>
      <w:r w:rsidRPr="0021690B">
        <w:rPr>
          <w:rFonts w:ascii="Arial Narrow" w:hAnsi="Arial Narrow" w:cs="Arial"/>
          <w:szCs w:val="20"/>
        </w:rPr>
        <w:t>„Świadki" powinny mieć długość około 0,50 m i przekrój prostokątny.</w:t>
      </w:r>
    </w:p>
    <w:p w14:paraId="0643C2A0" w14:textId="77777777" w:rsidR="008502BC" w:rsidRPr="0021690B" w:rsidRDefault="008502BC" w:rsidP="008502BC">
      <w:pPr>
        <w:tabs>
          <w:tab w:val="left" w:pos="1"/>
        </w:tabs>
        <w:rPr>
          <w:rFonts w:ascii="Arial Narrow" w:hAnsi="Arial Narrow" w:cs="Arial"/>
          <w:szCs w:val="20"/>
        </w:rPr>
      </w:pPr>
    </w:p>
    <w:p w14:paraId="708E2A5F" w14:textId="77777777" w:rsidR="008502BC" w:rsidRPr="0021690B" w:rsidRDefault="008502BC" w:rsidP="008502BC">
      <w:pPr>
        <w:pStyle w:val="Nagwek1"/>
      </w:pPr>
      <w:r w:rsidRPr="0021690B">
        <w:t>3. Sprzęt</w:t>
      </w:r>
    </w:p>
    <w:p w14:paraId="18FC7A35" w14:textId="77777777" w:rsidR="008502BC" w:rsidRPr="0021690B" w:rsidRDefault="008502BC" w:rsidP="00045F4D">
      <w:pPr>
        <w:pStyle w:val="Nagwek2"/>
      </w:pPr>
      <w:r w:rsidRPr="0021690B">
        <w:t>3.1.   Ogólne wymagania dotyczące sprzętu.</w:t>
      </w:r>
    </w:p>
    <w:p w14:paraId="0DFD6236" w14:textId="77BC3199"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r w:rsidRPr="0021690B">
        <w:rPr>
          <w:rFonts w:ascii="Arial Narrow" w:hAnsi="Arial Narrow" w:cs="Arial"/>
          <w:szCs w:val="20"/>
        </w:rPr>
        <w:t>Ogólne wymagania dotyczące sprzętu podano w D-00.00.00. „Wymagania ogólne" pkt 3.</w:t>
      </w:r>
    </w:p>
    <w:p w14:paraId="4CAD604C" w14:textId="77777777" w:rsidR="008502BC" w:rsidRPr="0021690B" w:rsidRDefault="008502BC" w:rsidP="00045F4D">
      <w:pPr>
        <w:pStyle w:val="Nagwek2"/>
      </w:pPr>
      <w:r w:rsidRPr="0021690B">
        <w:lastRenderedPageBreak/>
        <w:t>3.2.   Sprzęt pomiarowy.</w:t>
      </w:r>
    </w:p>
    <w:p w14:paraId="325423AB"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r w:rsidRPr="0021690B">
        <w:rPr>
          <w:rFonts w:ascii="Arial Narrow" w:hAnsi="Arial Narrow" w:cs="Arial"/>
          <w:szCs w:val="20"/>
        </w:rPr>
        <w:t>Do odtworzenia sytuacyjnego trasy i punktów wysokościowych należy stosować następujący sprzęt:</w:t>
      </w:r>
    </w:p>
    <w:p w14:paraId="60E92BB7" w14:textId="77777777" w:rsidR="008502BC" w:rsidRPr="0021690B" w:rsidRDefault="008502BC" w:rsidP="00E60B91">
      <w:pPr>
        <w:numPr>
          <w:ilvl w:val="0"/>
          <w:numId w:val="109"/>
        </w:num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spacing w:before="240"/>
        <w:contextualSpacing/>
        <w:jc w:val="left"/>
        <w:rPr>
          <w:rFonts w:ascii="Arial Narrow" w:hAnsi="Arial Narrow" w:cs="Arial"/>
          <w:szCs w:val="20"/>
        </w:rPr>
      </w:pPr>
      <w:r w:rsidRPr="0021690B">
        <w:rPr>
          <w:rFonts w:ascii="Arial Narrow" w:hAnsi="Arial Narrow" w:cs="Arial"/>
          <w:szCs w:val="20"/>
        </w:rPr>
        <w:t>niwelatory,</w:t>
      </w:r>
    </w:p>
    <w:p w14:paraId="6C3EE817" w14:textId="77777777" w:rsidR="008502BC" w:rsidRPr="0021690B" w:rsidRDefault="008502BC" w:rsidP="00E60B91">
      <w:pPr>
        <w:numPr>
          <w:ilvl w:val="0"/>
          <w:numId w:val="109"/>
        </w:num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spacing w:before="240"/>
        <w:contextualSpacing/>
        <w:jc w:val="left"/>
        <w:rPr>
          <w:rFonts w:ascii="Arial Narrow" w:hAnsi="Arial Narrow" w:cs="Arial"/>
          <w:szCs w:val="20"/>
        </w:rPr>
      </w:pPr>
      <w:r w:rsidRPr="0021690B">
        <w:rPr>
          <w:rFonts w:ascii="Arial Narrow" w:hAnsi="Arial Narrow" w:cs="Arial"/>
          <w:szCs w:val="20"/>
        </w:rPr>
        <w:t>teodolity,</w:t>
      </w:r>
    </w:p>
    <w:p w14:paraId="445AA7AD" w14:textId="77777777" w:rsidR="008502BC" w:rsidRPr="0021690B" w:rsidRDefault="008502BC" w:rsidP="00E60B91">
      <w:pPr>
        <w:numPr>
          <w:ilvl w:val="0"/>
          <w:numId w:val="109"/>
        </w:num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spacing w:before="240"/>
        <w:contextualSpacing/>
        <w:jc w:val="left"/>
        <w:rPr>
          <w:rFonts w:ascii="Arial Narrow" w:hAnsi="Arial Narrow" w:cs="Arial"/>
          <w:szCs w:val="20"/>
        </w:rPr>
      </w:pPr>
      <w:r w:rsidRPr="0021690B">
        <w:rPr>
          <w:rFonts w:ascii="Arial Narrow" w:hAnsi="Arial Narrow" w:cs="Arial"/>
          <w:szCs w:val="20"/>
        </w:rPr>
        <w:t>tachimetry,</w:t>
      </w:r>
    </w:p>
    <w:p w14:paraId="64DF7249" w14:textId="77777777" w:rsidR="008502BC" w:rsidRPr="0021690B" w:rsidRDefault="008502BC" w:rsidP="00E60B91">
      <w:pPr>
        <w:numPr>
          <w:ilvl w:val="0"/>
          <w:numId w:val="109"/>
        </w:num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spacing w:before="240"/>
        <w:contextualSpacing/>
        <w:jc w:val="left"/>
        <w:rPr>
          <w:rFonts w:ascii="Arial Narrow" w:hAnsi="Arial Narrow" w:cs="Arial"/>
          <w:szCs w:val="20"/>
        </w:rPr>
      </w:pPr>
      <w:r w:rsidRPr="0021690B">
        <w:rPr>
          <w:rFonts w:ascii="Arial Narrow" w:hAnsi="Arial Narrow" w:cs="Arial"/>
          <w:szCs w:val="20"/>
        </w:rPr>
        <w:t>odbiorniki GPS,</w:t>
      </w:r>
    </w:p>
    <w:p w14:paraId="6B303D93" w14:textId="77777777" w:rsidR="008502BC" w:rsidRPr="0021690B" w:rsidRDefault="008502BC" w:rsidP="00E60B91">
      <w:pPr>
        <w:numPr>
          <w:ilvl w:val="0"/>
          <w:numId w:val="109"/>
        </w:num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spacing w:before="240"/>
        <w:contextualSpacing/>
        <w:jc w:val="left"/>
        <w:rPr>
          <w:rFonts w:ascii="Arial Narrow" w:hAnsi="Arial Narrow" w:cs="Arial"/>
          <w:szCs w:val="20"/>
        </w:rPr>
      </w:pPr>
      <w:r w:rsidRPr="0021690B">
        <w:rPr>
          <w:rFonts w:ascii="Arial Narrow" w:hAnsi="Arial Narrow" w:cs="Arial"/>
          <w:szCs w:val="20"/>
        </w:rPr>
        <w:t>dalmierze,</w:t>
      </w:r>
    </w:p>
    <w:p w14:paraId="34B70F30" w14:textId="77777777" w:rsidR="008502BC" w:rsidRPr="0021690B" w:rsidRDefault="008502BC" w:rsidP="00E60B91">
      <w:pPr>
        <w:numPr>
          <w:ilvl w:val="0"/>
          <w:numId w:val="109"/>
        </w:num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spacing w:before="240"/>
        <w:contextualSpacing/>
        <w:jc w:val="left"/>
        <w:rPr>
          <w:rFonts w:ascii="Arial Narrow" w:hAnsi="Arial Narrow" w:cs="Arial"/>
          <w:szCs w:val="20"/>
        </w:rPr>
      </w:pPr>
      <w:r w:rsidRPr="0021690B">
        <w:rPr>
          <w:rFonts w:ascii="Arial Narrow" w:hAnsi="Arial Narrow" w:cs="Arial"/>
          <w:szCs w:val="20"/>
        </w:rPr>
        <w:t>tyczki,</w:t>
      </w:r>
    </w:p>
    <w:p w14:paraId="6DCE75BB" w14:textId="77777777" w:rsidR="008502BC" w:rsidRPr="0021690B" w:rsidRDefault="008502BC" w:rsidP="00E60B91">
      <w:pPr>
        <w:numPr>
          <w:ilvl w:val="0"/>
          <w:numId w:val="109"/>
        </w:num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spacing w:before="240"/>
        <w:contextualSpacing/>
        <w:jc w:val="left"/>
        <w:rPr>
          <w:rFonts w:ascii="Arial Narrow" w:hAnsi="Arial Narrow" w:cs="Arial"/>
          <w:szCs w:val="20"/>
        </w:rPr>
      </w:pPr>
      <w:r w:rsidRPr="0021690B">
        <w:rPr>
          <w:rFonts w:ascii="Arial Narrow" w:hAnsi="Arial Narrow" w:cs="Arial"/>
          <w:szCs w:val="20"/>
        </w:rPr>
        <w:t>łaty,</w:t>
      </w:r>
    </w:p>
    <w:p w14:paraId="24878A36" w14:textId="77777777" w:rsidR="008502BC" w:rsidRPr="0021690B" w:rsidRDefault="008502BC" w:rsidP="00E60B91">
      <w:pPr>
        <w:numPr>
          <w:ilvl w:val="0"/>
          <w:numId w:val="109"/>
        </w:num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spacing w:before="240"/>
        <w:contextualSpacing/>
        <w:jc w:val="left"/>
        <w:rPr>
          <w:rFonts w:ascii="Arial Narrow" w:hAnsi="Arial Narrow" w:cs="Arial"/>
          <w:szCs w:val="20"/>
        </w:rPr>
      </w:pPr>
      <w:r w:rsidRPr="0021690B">
        <w:rPr>
          <w:rFonts w:ascii="Arial Narrow" w:hAnsi="Arial Narrow" w:cs="Arial"/>
          <w:szCs w:val="20"/>
        </w:rPr>
        <w:t>taśmy stalowe, szpilki.</w:t>
      </w:r>
    </w:p>
    <w:p w14:paraId="7ECDF615"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r w:rsidRPr="0021690B">
        <w:rPr>
          <w:rFonts w:ascii="Arial Narrow" w:hAnsi="Arial Narrow" w:cs="Arial"/>
          <w:szCs w:val="20"/>
        </w:rPr>
        <w:t>Sprzęt stosowany do odtworzenia trasy i jej punktów wysokościowych powinien gwarantować uzyskanie wymaganej dokładności pomiaru.</w:t>
      </w:r>
    </w:p>
    <w:p w14:paraId="3E6673DF"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p>
    <w:p w14:paraId="7B780FBE" w14:textId="77777777" w:rsidR="008502BC" w:rsidRPr="0021690B" w:rsidRDefault="008502BC" w:rsidP="008502BC">
      <w:pPr>
        <w:pStyle w:val="Nagwek1"/>
      </w:pPr>
      <w:r w:rsidRPr="0021690B">
        <w:t>4. Transport</w:t>
      </w:r>
    </w:p>
    <w:p w14:paraId="4800F524" w14:textId="77777777" w:rsidR="008502BC" w:rsidRPr="0021690B" w:rsidRDefault="008502BC" w:rsidP="008502BC">
      <w:pPr>
        <w:tabs>
          <w:tab w:val="left" w:pos="0"/>
        </w:tabs>
        <w:rPr>
          <w:rFonts w:ascii="Arial Narrow" w:hAnsi="Arial Narrow" w:cs="Arial"/>
          <w:szCs w:val="20"/>
        </w:rPr>
      </w:pPr>
      <w:r w:rsidRPr="0021690B">
        <w:rPr>
          <w:rFonts w:ascii="Arial Narrow" w:hAnsi="Arial Narrow" w:cs="Arial"/>
          <w:szCs w:val="20"/>
        </w:rPr>
        <w:t>Sprzęt i materiały do odtworzenia trasy można przewozić dowolnymi środkami transportu.</w:t>
      </w:r>
    </w:p>
    <w:p w14:paraId="67C94F80"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p>
    <w:p w14:paraId="30FBD125" w14:textId="77777777" w:rsidR="008502BC" w:rsidRPr="0021690B" w:rsidRDefault="008502BC" w:rsidP="008502BC">
      <w:pPr>
        <w:pStyle w:val="Nagwek1"/>
      </w:pPr>
      <w:r w:rsidRPr="0021690B">
        <w:t>5. Wykonanie robót</w:t>
      </w:r>
    </w:p>
    <w:p w14:paraId="479344A5" w14:textId="77777777" w:rsidR="008502BC" w:rsidRPr="0021690B" w:rsidRDefault="008502BC" w:rsidP="00045F4D">
      <w:pPr>
        <w:pStyle w:val="Nagwek2"/>
        <w:rPr>
          <w:snapToGrid w:val="0"/>
        </w:rPr>
      </w:pPr>
      <w:r w:rsidRPr="0021690B">
        <w:rPr>
          <w:snapToGrid w:val="0"/>
        </w:rPr>
        <w:t>5.1.</w:t>
      </w:r>
      <w:r w:rsidRPr="0021690B">
        <w:t>Ogólne</w:t>
      </w:r>
      <w:r w:rsidRPr="0021690B">
        <w:rPr>
          <w:snapToGrid w:val="0"/>
        </w:rPr>
        <w:t xml:space="preserve"> zasady wykonania robót</w:t>
      </w:r>
    </w:p>
    <w:p w14:paraId="77BD3D5D" w14:textId="77777777" w:rsidR="008502BC" w:rsidRPr="0021690B" w:rsidRDefault="008502BC" w:rsidP="008502BC">
      <w:pPr>
        <w:tabs>
          <w:tab w:val="left" w:pos="0"/>
        </w:tabs>
        <w:rPr>
          <w:rFonts w:ascii="Arial Narrow" w:hAnsi="Arial Narrow" w:cs="Arial"/>
          <w:szCs w:val="20"/>
        </w:rPr>
      </w:pPr>
      <w:r w:rsidRPr="0021690B">
        <w:rPr>
          <w:rFonts w:ascii="Arial Narrow" w:hAnsi="Arial Narrow" w:cs="Arial"/>
          <w:szCs w:val="20"/>
        </w:rPr>
        <w:t>Ogólne zasady wykonania robót podano w D-00.00.00 „Wymagania ogólne" pkt 5.</w:t>
      </w:r>
    </w:p>
    <w:p w14:paraId="31E8074E" w14:textId="77777777" w:rsidR="008502BC" w:rsidRPr="0021690B" w:rsidRDefault="008502BC" w:rsidP="008502BC">
      <w:pPr>
        <w:widowControl w:val="0"/>
        <w:tabs>
          <w:tab w:val="left" w:pos="2680"/>
        </w:tabs>
        <w:ind w:left="426" w:hanging="426"/>
        <w:rPr>
          <w:rFonts w:ascii="Arial Narrow" w:hAnsi="Arial Narrow" w:cs="Arial"/>
          <w:b/>
          <w:snapToGrid w:val="0"/>
          <w:szCs w:val="20"/>
        </w:rPr>
      </w:pPr>
    </w:p>
    <w:p w14:paraId="2D6D122E" w14:textId="77777777" w:rsidR="008502BC" w:rsidRPr="0021690B" w:rsidRDefault="008502BC" w:rsidP="00045F4D">
      <w:pPr>
        <w:pStyle w:val="Nagwek2"/>
        <w:rPr>
          <w:snapToGrid w:val="0"/>
        </w:rPr>
      </w:pPr>
      <w:r w:rsidRPr="0021690B">
        <w:rPr>
          <w:snapToGrid w:val="0"/>
        </w:rPr>
        <w:t>5.2.    Zasady wykonywania prac pomiarowych.</w:t>
      </w:r>
    </w:p>
    <w:p w14:paraId="4C5F3631"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Przed przystąpieniem do robót Wykonawca powinien przejąć od Zamawiającego dane zawierające lokalizację i współrzędne punktów głównych trasy oraz reperów.</w:t>
      </w:r>
    </w:p>
    <w:p w14:paraId="7BAEDA93"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W oparciu o materiały dostarczone przez Zamawiającego, Wykonawca powinien przeprowadzić obliczenia i pomiary geodezyjne niezbędne do szczegółowego wytyczenia robót.</w:t>
      </w:r>
    </w:p>
    <w:p w14:paraId="7E04455D"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Prace pomiarowe powinny być wykonane przez osoby posiadające odpowiednie kwalifikacje i uprawnienia.</w:t>
      </w:r>
    </w:p>
    <w:p w14:paraId="04E60CAE"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Wykonawca powinien natychmiast poinformować Inżyniera o wszelkich błędach wykrytych w wytyczeniu punktów głównych trasy i reperów roboczych.</w:t>
      </w:r>
    </w:p>
    <w:p w14:paraId="0881277C"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 xml:space="preserve">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t>
      </w:r>
    </w:p>
    <w:p w14:paraId="5DD48355"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 xml:space="preserve">Punkty wierzchołkowe, punkty główne trasy i punkty pośrednie osi trasy muszą być zaopatrzone w oznaczenia określające w sposób wyraźny i jednoznaczny charakterystykę i położenie tych punktów. </w:t>
      </w:r>
    </w:p>
    <w:p w14:paraId="3CBF3210"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Wykonawca jest odpowiedzialny za ochronę wszystkich punktów pomiarowych i ich oznaczeń w czasie trwania robót. Jeżeli znaki pomiarowe przekazywane przez Zamawiającego zostaną zniszczone przez Wykonawcę świadomie lub wskutek zaniedbania, a ich odtworzenie jest konieczne do dalszego prowadzenia robót, to zostaną one odtworzone na koszt Wykonawcy.</w:t>
      </w:r>
    </w:p>
    <w:p w14:paraId="0DF07605"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Wszystkie pozostałe prace pomiarowe konieczne dla prawidłowej realizacji robót należą do obowiązków Wykonawcy.</w:t>
      </w:r>
    </w:p>
    <w:p w14:paraId="5CEC4800"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p>
    <w:p w14:paraId="6F930BF4" w14:textId="77777777" w:rsidR="008502BC" w:rsidRPr="0021690B" w:rsidRDefault="008502BC" w:rsidP="00045F4D">
      <w:pPr>
        <w:pStyle w:val="Nagwek2"/>
        <w:rPr>
          <w:snapToGrid w:val="0"/>
        </w:rPr>
      </w:pPr>
      <w:r w:rsidRPr="0021690B">
        <w:rPr>
          <w:snapToGrid w:val="0"/>
        </w:rPr>
        <w:t>5.3.   Wyznaczenie punktów głównych osi trasy i punktów wysokościowych.</w:t>
      </w:r>
    </w:p>
    <w:p w14:paraId="773E7551"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Punkty wierzchołkowe trasy i inne punkty główne powinny być zastabilizowane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14:paraId="32279100"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Maksymalna odległość między reperami roboczymi wzdłuż trasy drogowej powinna wynosić 500 m.</w:t>
      </w:r>
    </w:p>
    <w:p w14:paraId="32F2681F"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Repery robocze należy założyć poza granicami robót związanych z wykonaniem trasy ulicy. Jako repery robocze można wykorzystać punkty stałe na stabilnych budowlach wzdłuż trasy ulicy. Jeżeli takich nie ma, repery robocze mogą stanowić słupki betonowe lub grube kształtowniki stalowe osadzone w gruncie w sposób wykluczający osiadanie, zaakceptowany przez Inżyniera.</w:t>
      </w:r>
    </w:p>
    <w:p w14:paraId="18912CCE"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Rzędne reperów roboczych należy określać z taką dokładnością, aby średni błąd niwelacji po wyrównaniu był mniejszy od 4 mm/km , stosując niwelację podwójną w nawiązaniu do reperów państwowych.</w:t>
      </w:r>
    </w:p>
    <w:p w14:paraId="14708F83"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Repery robocze powinny być wyposażone w dodatkowe oznaczenia zawierające jego rzędne i nazwę.</w:t>
      </w:r>
    </w:p>
    <w:p w14:paraId="3D3E62AA"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p>
    <w:p w14:paraId="1D5BF7F0" w14:textId="77777777" w:rsidR="008502BC" w:rsidRPr="0021690B" w:rsidRDefault="008502BC" w:rsidP="00045F4D">
      <w:pPr>
        <w:pStyle w:val="Nagwek2"/>
        <w:rPr>
          <w:snapToGrid w:val="0"/>
        </w:rPr>
      </w:pPr>
      <w:r w:rsidRPr="0021690B">
        <w:rPr>
          <w:snapToGrid w:val="0"/>
        </w:rPr>
        <w:lastRenderedPageBreak/>
        <w:t>5.4.   Odtworzenie osi trasy.</w:t>
      </w:r>
    </w:p>
    <w:p w14:paraId="6C438668"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Tyczenie osi trasy należy wykonać w oparciu o dokumentację projektową oraz inne dane geodezyjne, przy wykorzystaniu sieci poligonizacji państwowej albo innej osnowy geodezyjnej określonej w dokumentacji projektowej.</w:t>
      </w:r>
    </w:p>
    <w:p w14:paraId="758823E9"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Oś trasy powinna być wyznaczona w punktach głównych i pośrednich w odległości zależnej od charakterystyki terenu i ukształtowania trasy, lecz nie rzadziej niż co 50 m.</w:t>
      </w:r>
    </w:p>
    <w:p w14:paraId="02D6A3A6"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Dopuszczalne odchylenie sytuacyjne wytyczonej osi w stosunku do dokumentacji projektowej nie może być większe niż 5 cm. Rzędne niwelety punktów osi trasy należy wyznaczyć z dokładnością do 1 cm w stosunku do rzędnych niwelety określonych w dokumentacji projektowej.</w:t>
      </w:r>
    </w:p>
    <w:p w14:paraId="7F50D079"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Usunięcie pali z osi trasy jest dopuszczalne tylko wówczas, gdy Wykonawca robót zastąpi je odpowiednimi palami po obu stronach osi, umieszczonymi poza granicami robót.</w:t>
      </w:r>
    </w:p>
    <w:p w14:paraId="5A5AA280"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p>
    <w:p w14:paraId="6218F2AC" w14:textId="77777777" w:rsidR="008502BC" w:rsidRPr="0021690B" w:rsidRDefault="008502BC" w:rsidP="00045F4D">
      <w:pPr>
        <w:pStyle w:val="Nagwek2"/>
        <w:rPr>
          <w:snapToGrid w:val="0"/>
        </w:rPr>
      </w:pPr>
      <w:r w:rsidRPr="0021690B">
        <w:rPr>
          <w:snapToGrid w:val="0"/>
        </w:rPr>
        <w:t>5.5.   Wyznaczenie przekrojów poprzecznych.</w:t>
      </w:r>
    </w:p>
    <w:p w14:paraId="72229915"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Wyznaczenie przekrojów poprzecznych obejmuje wyznaczenie krawędzi nasypów i wykopów na powierzchni terenu (określenie granicy robót) zgodnie z dokumentacją projektową oraz w miejscach wymagających uzupełnienia dla poprawnego przeprowadzenia robót.</w:t>
      </w:r>
    </w:p>
    <w:p w14:paraId="3457AA59"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Do wyznaczenia krawędzi nasypów i wykopów należy stosować dobrze widoczne paliki lub wiechy. Wiechy należy stosować w przypadku nasypów o wysokości przekraczającej 1 metr oraz wykopów głębszych niż 1 metr. Odległość między palikami należy dostosować do ukształtowania terenu oraz geometrii trasy drogowej. Odległość ta co najmniej powinna odpowiadać odstępowi  kolejnych przekrojów poprzecznych.</w:t>
      </w:r>
    </w:p>
    <w:p w14:paraId="222EEB94"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r w:rsidRPr="0021690B">
        <w:rPr>
          <w:rFonts w:ascii="Arial Narrow" w:hAnsi="Arial Narrow" w:cs="Arial"/>
          <w:snapToGrid w:val="0"/>
          <w:szCs w:val="20"/>
        </w:rPr>
        <w:t>Profilowanie przekrojów poprzecznych musi umożliwiać wykonanie nasypów i wykopów o kształcie zgodnym z dokumentacją projektową.</w:t>
      </w:r>
    </w:p>
    <w:p w14:paraId="7D105F09" w14:textId="77777777" w:rsidR="008502BC" w:rsidRPr="0021690B" w:rsidRDefault="008502BC" w:rsidP="008502BC">
      <w:pPr>
        <w:tabs>
          <w:tab w:val="left" w:pos="425"/>
          <w:tab w:val="left" w:pos="851"/>
          <w:tab w:val="left" w:pos="1276"/>
          <w:tab w:val="left" w:pos="1700"/>
          <w:tab w:val="left" w:pos="2126"/>
          <w:tab w:val="left" w:pos="2552"/>
          <w:tab w:val="left" w:pos="3402"/>
          <w:tab w:val="left" w:pos="6804"/>
          <w:tab w:val="left" w:pos="7655"/>
          <w:tab w:val="left" w:pos="8505"/>
        </w:tabs>
        <w:rPr>
          <w:rFonts w:ascii="Arial Narrow" w:hAnsi="Arial Narrow" w:cs="Arial"/>
          <w:snapToGrid w:val="0"/>
          <w:szCs w:val="20"/>
        </w:rPr>
      </w:pPr>
    </w:p>
    <w:p w14:paraId="781AC70A" w14:textId="77777777" w:rsidR="008502BC" w:rsidRPr="0021690B" w:rsidRDefault="008502BC" w:rsidP="008502BC">
      <w:pPr>
        <w:pStyle w:val="Nagwek1"/>
        <w:rPr>
          <w:szCs w:val="20"/>
        </w:rPr>
      </w:pPr>
      <w:r w:rsidRPr="0021690B">
        <w:rPr>
          <w:szCs w:val="20"/>
        </w:rPr>
        <w:t>6. Kontrola jakości robót</w:t>
      </w:r>
    </w:p>
    <w:p w14:paraId="3652C4B1" w14:textId="77777777" w:rsidR="008502BC" w:rsidRPr="0021690B" w:rsidRDefault="008502BC" w:rsidP="00045F4D">
      <w:pPr>
        <w:pStyle w:val="Nagwek2"/>
      </w:pPr>
      <w:r w:rsidRPr="0021690B">
        <w:t xml:space="preserve">6.1. </w:t>
      </w:r>
      <w:r w:rsidRPr="0021690B">
        <w:rPr>
          <w:snapToGrid w:val="0"/>
        </w:rPr>
        <w:t>Ogólne zasady kontroli jakości robót</w:t>
      </w:r>
    </w:p>
    <w:p w14:paraId="20509019"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r w:rsidRPr="0021690B">
        <w:rPr>
          <w:rFonts w:ascii="Arial Narrow" w:hAnsi="Arial Narrow" w:cs="Arial"/>
          <w:szCs w:val="20"/>
        </w:rPr>
        <w:t>Ogólne zasady kontroli jakości robót podano w D-00.00.00 „Wymagania ogólne pkt 6.</w:t>
      </w:r>
    </w:p>
    <w:p w14:paraId="4DB4C1BC"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p>
    <w:p w14:paraId="2A791B0C" w14:textId="77777777" w:rsidR="008502BC" w:rsidRPr="0021690B" w:rsidRDefault="008502BC" w:rsidP="00045F4D">
      <w:pPr>
        <w:pStyle w:val="Nagwek2"/>
      </w:pPr>
      <w:r w:rsidRPr="0021690B">
        <w:t xml:space="preserve">6.2.   </w:t>
      </w:r>
      <w:r w:rsidRPr="0021690B">
        <w:rPr>
          <w:snapToGrid w:val="0"/>
        </w:rPr>
        <w:t>Kontrola jakości prac pomiarowych.</w:t>
      </w:r>
    </w:p>
    <w:p w14:paraId="030F555C"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r w:rsidRPr="0021690B">
        <w:rPr>
          <w:rFonts w:ascii="Arial Narrow" w:hAnsi="Arial Narrow" w:cs="Arial"/>
          <w:szCs w:val="20"/>
        </w:rPr>
        <w:t>Kontrolę jakości prac pomiarowych związanych z otworzeniem trasy i punktów wysokościowych należy prowadzić wg ogólnych zasad określonych w instrukcjach i zgodnie z wymaganiami podanymi w pkt. 5.4.</w:t>
      </w:r>
    </w:p>
    <w:p w14:paraId="7E4A4E29"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p>
    <w:p w14:paraId="03A56D64" w14:textId="77777777" w:rsidR="008502BC" w:rsidRPr="0021690B" w:rsidRDefault="008502BC" w:rsidP="008502BC">
      <w:pPr>
        <w:pStyle w:val="Nagwek1"/>
        <w:rPr>
          <w:szCs w:val="20"/>
        </w:rPr>
      </w:pPr>
      <w:r w:rsidRPr="0021690B">
        <w:rPr>
          <w:szCs w:val="20"/>
        </w:rPr>
        <w:t>7. Obmiar robót</w:t>
      </w:r>
    </w:p>
    <w:p w14:paraId="7C624E7F" w14:textId="77777777" w:rsidR="008502BC" w:rsidRPr="0021690B" w:rsidRDefault="008502BC" w:rsidP="00045F4D">
      <w:pPr>
        <w:pStyle w:val="Nagwek2"/>
      </w:pPr>
      <w:r w:rsidRPr="0021690B">
        <w:t xml:space="preserve">7.1. </w:t>
      </w:r>
      <w:r w:rsidRPr="0021690B">
        <w:rPr>
          <w:snapToGrid w:val="0"/>
        </w:rPr>
        <w:t>Ogólne zasady obmiaru robót</w:t>
      </w:r>
    </w:p>
    <w:p w14:paraId="626A4EAD" w14:textId="77777777" w:rsidR="008502BC" w:rsidRPr="0021690B" w:rsidRDefault="008502BC" w:rsidP="008502BC">
      <w:pPr>
        <w:rPr>
          <w:rFonts w:ascii="Arial Narrow" w:hAnsi="Arial Narrow" w:cs="Arial"/>
          <w:szCs w:val="20"/>
        </w:rPr>
      </w:pPr>
      <w:r w:rsidRPr="0021690B">
        <w:rPr>
          <w:rFonts w:ascii="Arial Narrow" w:hAnsi="Arial Narrow" w:cs="Arial"/>
          <w:szCs w:val="20"/>
        </w:rPr>
        <w:t>Ogólne zasady obmiaru robót podano w ST D.00.00.00."Wymagania ogólne".</w:t>
      </w:r>
    </w:p>
    <w:p w14:paraId="23593C75" w14:textId="77777777" w:rsidR="008502BC" w:rsidRPr="0021690B" w:rsidRDefault="008502BC" w:rsidP="008502BC">
      <w:pPr>
        <w:keepNext/>
        <w:numPr>
          <w:ilvl w:val="12"/>
          <w:numId w:val="0"/>
        </w:numPr>
        <w:outlineLvl w:val="1"/>
        <w:rPr>
          <w:rFonts w:ascii="Arial Narrow" w:hAnsi="Arial Narrow" w:cs="Arial"/>
          <w:b/>
          <w:szCs w:val="20"/>
        </w:rPr>
      </w:pPr>
    </w:p>
    <w:p w14:paraId="317126C7" w14:textId="77777777" w:rsidR="008502BC" w:rsidRPr="0021690B" w:rsidRDefault="008502BC" w:rsidP="00045F4D">
      <w:pPr>
        <w:pStyle w:val="Nagwek2"/>
      </w:pPr>
      <w:r w:rsidRPr="0021690B">
        <w:t xml:space="preserve">7.2. </w:t>
      </w:r>
      <w:r w:rsidRPr="0021690B">
        <w:rPr>
          <w:snapToGrid w:val="0"/>
        </w:rPr>
        <w:t>Jednostka obmiarowa</w:t>
      </w:r>
    </w:p>
    <w:p w14:paraId="5CE964B3"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r w:rsidRPr="0021690B">
        <w:rPr>
          <w:rFonts w:ascii="Arial Narrow" w:hAnsi="Arial Narrow" w:cs="Arial"/>
          <w:szCs w:val="20"/>
        </w:rPr>
        <w:t>Jednostką obmiaru odtworzenia (wyznaczenia) trasy i punktów wysokościowych w terenie oraz stabilizacji pasa jest kilometr.</w:t>
      </w:r>
    </w:p>
    <w:p w14:paraId="00C92104"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r w:rsidRPr="0021690B">
        <w:rPr>
          <w:rFonts w:ascii="Arial Narrow" w:hAnsi="Arial Narrow" w:cs="Arial"/>
          <w:szCs w:val="20"/>
        </w:rPr>
        <w:tab/>
      </w:r>
      <w:r w:rsidRPr="0021690B">
        <w:rPr>
          <w:rFonts w:ascii="Arial Narrow" w:hAnsi="Arial Narrow" w:cs="Arial"/>
          <w:szCs w:val="20"/>
        </w:rPr>
        <w:tab/>
      </w:r>
    </w:p>
    <w:p w14:paraId="3F043ED7" w14:textId="77777777" w:rsidR="008502BC" w:rsidRPr="0021690B" w:rsidRDefault="008502BC" w:rsidP="008502BC">
      <w:pPr>
        <w:pStyle w:val="Nagwek1"/>
        <w:rPr>
          <w:szCs w:val="20"/>
        </w:rPr>
      </w:pPr>
      <w:r w:rsidRPr="0021690B">
        <w:rPr>
          <w:szCs w:val="20"/>
        </w:rPr>
        <w:t xml:space="preserve">8. </w:t>
      </w:r>
      <w:r w:rsidRPr="0021690B">
        <w:t>Odbiór</w:t>
      </w:r>
      <w:r w:rsidRPr="0021690B">
        <w:rPr>
          <w:szCs w:val="20"/>
        </w:rPr>
        <w:t xml:space="preserve"> robót</w:t>
      </w:r>
    </w:p>
    <w:p w14:paraId="20EB9447"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r w:rsidRPr="0021690B">
        <w:rPr>
          <w:rFonts w:ascii="Arial Narrow" w:hAnsi="Arial Narrow" w:cs="Arial"/>
          <w:szCs w:val="20"/>
        </w:rPr>
        <w:t>Ogólne zasady odbioru robót podano w ST D.00.00.00."Wymagania ogólne".</w:t>
      </w:r>
    </w:p>
    <w:p w14:paraId="08A42264"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r w:rsidRPr="0021690B">
        <w:rPr>
          <w:rFonts w:ascii="Arial Narrow" w:hAnsi="Arial Narrow" w:cs="Arial"/>
          <w:szCs w:val="20"/>
        </w:rPr>
        <w:tab/>
        <w:t>Odbiór robót związanych z wyznaczeniem trasy w terenie następuje na podstawie szkiców i dzienników pomiarów geodezyjnych lub protokołu kontroli geodezyjnej, które Wykonawca przedkłada Inspektorowi Nadzoru Inwestorskiego.</w:t>
      </w:r>
    </w:p>
    <w:p w14:paraId="1BC80B74"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p>
    <w:p w14:paraId="646C32A9" w14:textId="77777777" w:rsidR="008502BC" w:rsidRPr="0021690B" w:rsidRDefault="008502BC" w:rsidP="008502BC">
      <w:pPr>
        <w:pStyle w:val="Nagwek1"/>
        <w:rPr>
          <w:szCs w:val="20"/>
        </w:rPr>
      </w:pPr>
      <w:r w:rsidRPr="0021690B">
        <w:rPr>
          <w:szCs w:val="20"/>
        </w:rPr>
        <w:t xml:space="preserve">9. </w:t>
      </w:r>
      <w:r w:rsidRPr="0021690B">
        <w:t>Podstawa</w:t>
      </w:r>
      <w:r w:rsidRPr="0021690B">
        <w:rPr>
          <w:szCs w:val="20"/>
        </w:rPr>
        <w:t xml:space="preserve"> płatności</w:t>
      </w:r>
    </w:p>
    <w:p w14:paraId="25E06F36" w14:textId="77777777" w:rsidR="008502BC" w:rsidRPr="0021690B" w:rsidRDefault="008502BC" w:rsidP="00045F4D">
      <w:pPr>
        <w:pStyle w:val="Nagwek2"/>
      </w:pPr>
      <w:r w:rsidRPr="0021690B">
        <w:t xml:space="preserve">9.1. </w:t>
      </w:r>
      <w:r w:rsidRPr="0021690B">
        <w:rPr>
          <w:snapToGrid w:val="0"/>
        </w:rPr>
        <w:t>Ogólne ustalenia dotyczące podstawy płatności</w:t>
      </w:r>
    </w:p>
    <w:p w14:paraId="2E174116"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r w:rsidRPr="0021690B">
        <w:rPr>
          <w:rFonts w:ascii="Arial Narrow" w:hAnsi="Arial Narrow" w:cs="Arial"/>
          <w:szCs w:val="20"/>
        </w:rPr>
        <w:t>Ogólne ustalenia dotyczące podstawy płatności podano w ST  D.00.00.00."Wymagania ogólne".</w:t>
      </w:r>
    </w:p>
    <w:p w14:paraId="4D28B3FF" w14:textId="77777777" w:rsidR="008502BC" w:rsidRPr="0021690B" w:rsidRDefault="008502BC" w:rsidP="008502BC">
      <w:pPr>
        <w:tabs>
          <w:tab w:val="left" w:pos="0"/>
          <w:tab w:val="left" w:pos="339"/>
          <w:tab w:val="left" w:pos="709"/>
          <w:tab w:val="left" w:pos="1360"/>
          <w:tab w:val="left" w:pos="1700"/>
          <w:tab w:val="left" w:pos="2041"/>
          <w:tab w:val="left" w:pos="2380"/>
          <w:tab w:val="left" w:pos="2721"/>
          <w:tab w:val="left" w:pos="3061"/>
          <w:tab w:val="left" w:pos="3402"/>
          <w:tab w:val="left" w:pos="5668"/>
        </w:tabs>
        <w:rPr>
          <w:rFonts w:ascii="Arial Narrow" w:hAnsi="Arial Narrow" w:cs="Arial"/>
          <w:szCs w:val="20"/>
        </w:rPr>
      </w:pPr>
      <w:r w:rsidRPr="0021690B">
        <w:rPr>
          <w:rFonts w:ascii="Arial Narrow" w:hAnsi="Arial Narrow" w:cs="Arial"/>
          <w:szCs w:val="20"/>
        </w:rPr>
        <w:t>Zgodnie z Dokumentacją Projektową należy wykonać:</w:t>
      </w:r>
    </w:p>
    <w:p w14:paraId="2D8E10A9" w14:textId="77777777" w:rsidR="008502BC" w:rsidRPr="0021690B" w:rsidRDefault="008502BC" w:rsidP="00E60B91">
      <w:pPr>
        <w:widowControl w:val="0"/>
        <w:numPr>
          <w:ilvl w:val="0"/>
          <w:numId w:val="108"/>
        </w:numPr>
        <w:tabs>
          <w:tab w:val="num" w:pos="1418"/>
        </w:tabs>
        <w:suppressAutoHyphens/>
        <w:spacing w:before="240"/>
        <w:ind w:left="1418" w:hanging="425"/>
        <w:jc w:val="left"/>
        <w:rPr>
          <w:rFonts w:ascii="Arial Narrow" w:hAnsi="Arial Narrow" w:cs="Arial"/>
          <w:szCs w:val="20"/>
        </w:rPr>
      </w:pPr>
      <w:r w:rsidRPr="0021690B">
        <w:rPr>
          <w:rFonts w:ascii="Arial Narrow" w:hAnsi="Arial Narrow" w:cs="Arial"/>
          <w:szCs w:val="20"/>
        </w:rPr>
        <w:t>roboty pomiarowe przy liniowych robotach ziemnych, trasa dróg w terenie równinnym:</w:t>
      </w:r>
    </w:p>
    <w:p w14:paraId="3E21E0C3" w14:textId="77777777" w:rsidR="008502BC" w:rsidRPr="0021690B" w:rsidRDefault="008502BC" w:rsidP="008502BC">
      <w:pPr>
        <w:widowControl w:val="0"/>
        <w:suppressAutoHyphens/>
        <w:ind w:left="993"/>
        <w:rPr>
          <w:rFonts w:ascii="Arial Narrow" w:hAnsi="Arial Narrow" w:cs="Arial"/>
          <w:szCs w:val="20"/>
        </w:rPr>
      </w:pPr>
      <w:r w:rsidRPr="0021690B">
        <w:rPr>
          <w:rFonts w:ascii="Arial Narrow" w:hAnsi="Arial Narrow" w:cs="Arial"/>
          <w:szCs w:val="20"/>
        </w:rPr>
        <w:lastRenderedPageBreak/>
        <w:t>-</w:t>
      </w:r>
      <w:r w:rsidRPr="0021690B">
        <w:rPr>
          <w:rFonts w:ascii="Arial Narrow" w:hAnsi="Arial Narrow" w:cs="Arial"/>
          <w:szCs w:val="20"/>
        </w:rPr>
        <w:tab/>
        <w:t>stabilizacja pasa drogowego w sposób trwały.</w:t>
      </w:r>
    </w:p>
    <w:p w14:paraId="34B8699D" w14:textId="77777777" w:rsidR="008502BC" w:rsidRPr="0021690B" w:rsidRDefault="008502BC" w:rsidP="008502BC">
      <w:pPr>
        <w:keepNext/>
        <w:numPr>
          <w:ilvl w:val="12"/>
          <w:numId w:val="0"/>
        </w:numPr>
        <w:outlineLvl w:val="1"/>
        <w:rPr>
          <w:rFonts w:ascii="Arial Narrow" w:hAnsi="Arial Narrow" w:cs="Arial"/>
          <w:i/>
          <w:szCs w:val="20"/>
        </w:rPr>
      </w:pPr>
    </w:p>
    <w:p w14:paraId="21B87E89" w14:textId="77777777" w:rsidR="008502BC" w:rsidRPr="0021690B" w:rsidRDefault="008502BC" w:rsidP="00045F4D">
      <w:pPr>
        <w:pStyle w:val="Nagwek2"/>
      </w:pPr>
      <w:r w:rsidRPr="0021690B">
        <w:t>9.2</w:t>
      </w:r>
      <w:r w:rsidRPr="0021690B">
        <w:rPr>
          <w:snapToGrid w:val="0"/>
        </w:rPr>
        <w:t>. Cena jednostki obmiarowej</w:t>
      </w:r>
    </w:p>
    <w:p w14:paraId="3DDB00B9" w14:textId="77777777" w:rsidR="008502BC" w:rsidRPr="0021690B" w:rsidRDefault="008502BC" w:rsidP="008502BC">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zCs w:val="20"/>
        </w:rPr>
      </w:pPr>
      <w:r w:rsidRPr="0021690B">
        <w:rPr>
          <w:rFonts w:ascii="Arial Narrow" w:hAnsi="Arial Narrow" w:cs="Arial"/>
          <w:szCs w:val="20"/>
        </w:rPr>
        <w:tab/>
        <w:t>Cena 1 km odtworzenia trasy obejmuje:</w:t>
      </w:r>
    </w:p>
    <w:p w14:paraId="15B78077" w14:textId="77777777" w:rsidR="008502BC" w:rsidRPr="0021690B" w:rsidRDefault="008502BC" w:rsidP="00E60B91">
      <w:pPr>
        <w:numPr>
          <w:ilvl w:val="0"/>
          <w:numId w:val="107"/>
        </w:numPr>
        <w:tabs>
          <w:tab w:val="left" w:pos="1"/>
          <w:tab w:val="left" w:pos="736"/>
          <w:tab w:val="left" w:pos="1020"/>
          <w:tab w:val="left" w:pos="1360"/>
          <w:tab w:val="left" w:pos="1700"/>
          <w:tab w:val="left" w:pos="2041"/>
          <w:tab w:val="left" w:pos="2380"/>
          <w:tab w:val="left" w:pos="2721"/>
          <w:tab w:val="left" w:pos="3061"/>
          <w:tab w:val="left" w:pos="3402"/>
          <w:tab w:val="left" w:pos="5668"/>
        </w:tabs>
        <w:ind w:left="709" w:hanging="283"/>
        <w:rPr>
          <w:rFonts w:ascii="Arial Narrow" w:hAnsi="Arial Narrow" w:cs="Arial"/>
          <w:szCs w:val="20"/>
        </w:rPr>
      </w:pPr>
      <w:r w:rsidRPr="0021690B">
        <w:rPr>
          <w:rFonts w:ascii="Arial Narrow" w:hAnsi="Arial Narrow" w:cs="Arial"/>
          <w:szCs w:val="20"/>
        </w:rPr>
        <w:t>zakup materiałów wraz z transportem na budowę,</w:t>
      </w:r>
    </w:p>
    <w:p w14:paraId="3BC8251B" w14:textId="77777777" w:rsidR="008502BC" w:rsidRPr="0021690B" w:rsidRDefault="008502BC" w:rsidP="00E60B91">
      <w:pPr>
        <w:numPr>
          <w:ilvl w:val="0"/>
          <w:numId w:val="107"/>
        </w:numPr>
        <w:tabs>
          <w:tab w:val="left" w:pos="1"/>
          <w:tab w:val="left" w:pos="736"/>
          <w:tab w:val="left" w:pos="1020"/>
          <w:tab w:val="left" w:pos="1360"/>
          <w:tab w:val="left" w:pos="1700"/>
          <w:tab w:val="left" w:pos="2041"/>
          <w:tab w:val="left" w:pos="2380"/>
          <w:tab w:val="left" w:pos="2721"/>
          <w:tab w:val="left" w:pos="3061"/>
          <w:tab w:val="left" w:pos="3402"/>
          <w:tab w:val="left" w:pos="5668"/>
        </w:tabs>
        <w:ind w:left="709" w:hanging="283"/>
        <w:rPr>
          <w:rFonts w:ascii="Arial Narrow" w:hAnsi="Arial Narrow" w:cs="Arial"/>
          <w:szCs w:val="20"/>
        </w:rPr>
      </w:pPr>
      <w:r w:rsidRPr="0021690B">
        <w:rPr>
          <w:rFonts w:ascii="Arial Narrow" w:hAnsi="Arial Narrow" w:cs="Arial"/>
          <w:szCs w:val="20"/>
        </w:rPr>
        <w:t>wyznaczenie osi trasy i punktów wysokościowych,</w:t>
      </w:r>
    </w:p>
    <w:p w14:paraId="0844486A" w14:textId="77777777" w:rsidR="008502BC" w:rsidRPr="0021690B" w:rsidRDefault="008502BC" w:rsidP="00E60B91">
      <w:pPr>
        <w:numPr>
          <w:ilvl w:val="0"/>
          <w:numId w:val="107"/>
        </w:numPr>
        <w:tabs>
          <w:tab w:val="left" w:pos="1"/>
          <w:tab w:val="left" w:pos="736"/>
          <w:tab w:val="left" w:pos="1020"/>
          <w:tab w:val="left" w:pos="1360"/>
          <w:tab w:val="left" w:pos="1700"/>
          <w:tab w:val="left" w:pos="2041"/>
          <w:tab w:val="left" w:pos="2380"/>
          <w:tab w:val="left" w:pos="2721"/>
          <w:tab w:val="left" w:pos="3061"/>
          <w:tab w:val="left" w:pos="3402"/>
          <w:tab w:val="left" w:pos="5668"/>
        </w:tabs>
        <w:ind w:left="709" w:hanging="283"/>
        <w:rPr>
          <w:rFonts w:ascii="Arial Narrow" w:hAnsi="Arial Narrow" w:cs="Arial"/>
          <w:szCs w:val="20"/>
        </w:rPr>
      </w:pPr>
      <w:r w:rsidRPr="0021690B">
        <w:rPr>
          <w:rFonts w:ascii="Arial Narrow" w:hAnsi="Arial Narrow" w:cs="Arial"/>
          <w:szCs w:val="20"/>
        </w:rPr>
        <w:t>uzupełnienie osi trasy dodatkowymi punktami,</w:t>
      </w:r>
    </w:p>
    <w:p w14:paraId="3E9AC88D" w14:textId="77777777" w:rsidR="008502BC" w:rsidRPr="0021690B" w:rsidRDefault="008502BC" w:rsidP="00E60B91">
      <w:pPr>
        <w:numPr>
          <w:ilvl w:val="0"/>
          <w:numId w:val="107"/>
        </w:numPr>
        <w:tabs>
          <w:tab w:val="left" w:pos="1"/>
          <w:tab w:val="left" w:pos="736"/>
          <w:tab w:val="left" w:pos="1020"/>
          <w:tab w:val="left" w:pos="1360"/>
          <w:tab w:val="left" w:pos="1700"/>
          <w:tab w:val="left" w:pos="2041"/>
          <w:tab w:val="left" w:pos="2380"/>
          <w:tab w:val="left" w:pos="2721"/>
          <w:tab w:val="left" w:pos="3061"/>
          <w:tab w:val="left" w:pos="3402"/>
          <w:tab w:val="left" w:pos="5668"/>
        </w:tabs>
        <w:ind w:left="709" w:hanging="283"/>
        <w:rPr>
          <w:rFonts w:ascii="Arial Narrow" w:hAnsi="Arial Narrow" w:cs="Arial"/>
          <w:szCs w:val="20"/>
        </w:rPr>
      </w:pPr>
      <w:r w:rsidRPr="0021690B">
        <w:rPr>
          <w:rFonts w:ascii="Arial Narrow" w:hAnsi="Arial Narrow" w:cs="Arial"/>
          <w:szCs w:val="20"/>
        </w:rPr>
        <w:t>wyznaczenie parametrów łuków poziomych i pionowych,</w:t>
      </w:r>
    </w:p>
    <w:p w14:paraId="530C8BFC" w14:textId="77777777" w:rsidR="008502BC" w:rsidRPr="0021690B" w:rsidRDefault="008502BC" w:rsidP="00E60B91">
      <w:pPr>
        <w:numPr>
          <w:ilvl w:val="0"/>
          <w:numId w:val="107"/>
        </w:numPr>
        <w:tabs>
          <w:tab w:val="left" w:pos="1"/>
          <w:tab w:val="left" w:pos="736"/>
          <w:tab w:val="left" w:pos="1020"/>
          <w:tab w:val="left" w:pos="1360"/>
          <w:tab w:val="left" w:pos="1700"/>
          <w:tab w:val="left" w:pos="2041"/>
          <w:tab w:val="left" w:pos="2380"/>
          <w:tab w:val="left" w:pos="2721"/>
          <w:tab w:val="left" w:pos="3061"/>
          <w:tab w:val="left" w:pos="3402"/>
          <w:tab w:val="left" w:pos="5668"/>
        </w:tabs>
        <w:ind w:left="709" w:hanging="283"/>
        <w:rPr>
          <w:rFonts w:ascii="Arial Narrow" w:hAnsi="Arial Narrow" w:cs="Arial"/>
          <w:szCs w:val="20"/>
        </w:rPr>
      </w:pPr>
      <w:r w:rsidRPr="0021690B">
        <w:rPr>
          <w:rFonts w:ascii="Arial Narrow" w:hAnsi="Arial Narrow" w:cs="Arial"/>
          <w:szCs w:val="20"/>
        </w:rPr>
        <w:t>wyznaczenie przekrojów poprzecznych w punktach charakterystycznych trasy na podstawie własnych pomiarów wykonanych wcześniej w terenie,</w:t>
      </w:r>
    </w:p>
    <w:p w14:paraId="23631652" w14:textId="77777777" w:rsidR="008502BC" w:rsidRPr="0021690B" w:rsidRDefault="008502BC" w:rsidP="00E60B91">
      <w:pPr>
        <w:numPr>
          <w:ilvl w:val="0"/>
          <w:numId w:val="107"/>
        </w:numPr>
        <w:tabs>
          <w:tab w:val="left" w:pos="1"/>
          <w:tab w:val="left" w:pos="736"/>
          <w:tab w:val="left" w:pos="1020"/>
          <w:tab w:val="left" w:pos="1360"/>
          <w:tab w:val="left" w:pos="1700"/>
          <w:tab w:val="left" w:pos="2041"/>
          <w:tab w:val="left" w:pos="2380"/>
          <w:tab w:val="left" w:pos="2721"/>
          <w:tab w:val="left" w:pos="3061"/>
          <w:tab w:val="left" w:pos="3402"/>
          <w:tab w:val="left" w:pos="5668"/>
        </w:tabs>
        <w:ind w:left="709" w:hanging="283"/>
        <w:rPr>
          <w:rFonts w:ascii="Arial Narrow" w:hAnsi="Arial Narrow" w:cs="Arial"/>
          <w:szCs w:val="20"/>
        </w:rPr>
      </w:pPr>
      <w:r w:rsidRPr="0021690B">
        <w:rPr>
          <w:rFonts w:ascii="Arial Narrow" w:hAnsi="Arial Narrow" w:cs="Arial"/>
          <w:szCs w:val="20"/>
        </w:rPr>
        <w:t>wyznaczenie przekrojów poprzecznych  w punktach charakterystycznych dla chodnika i zatok autobusowych,</w:t>
      </w:r>
    </w:p>
    <w:p w14:paraId="2B5BFE1D" w14:textId="77777777" w:rsidR="008502BC" w:rsidRPr="0021690B" w:rsidRDefault="008502BC" w:rsidP="00E60B91">
      <w:pPr>
        <w:numPr>
          <w:ilvl w:val="0"/>
          <w:numId w:val="107"/>
        </w:numPr>
        <w:tabs>
          <w:tab w:val="left" w:pos="1"/>
          <w:tab w:val="left" w:pos="736"/>
          <w:tab w:val="left" w:pos="1020"/>
          <w:tab w:val="left" w:pos="1360"/>
          <w:tab w:val="left" w:pos="1700"/>
          <w:tab w:val="left" w:pos="2041"/>
          <w:tab w:val="left" w:pos="2380"/>
          <w:tab w:val="left" w:pos="2721"/>
          <w:tab w:val="left" w:pos="3061"/>
          <w:tab w:val="left" w:pos="3402"/>
          <w:tab w:val="left" w:pos="5668"/>
        </w:tabs>
        <w:ind w:left="709" w:hanging="283"/>
        <w:rPr>
          <w:rFonts w:ascii="Arial Narrow" w:hAnsi="Arial Narrow" w:cs="Arial"/>
          <w:szCs w:val="20"/>
        </w:rPr>
      </w:pPr>
      <w:r w:rsidRPr="0021690B">
        <w:rPr>
          <w:rFonts w:ascii="Arial Narrow" w:hAnsi="Arial Narrow" w:cs="Arial"/>
          <w:szCs w:val="20"/>
        </w:rPr>
        <w:t>wyznaczenie przekrojów poprzecznych z ewentualnym wytyczeniem dodatkowych przekrojów,</w:t>
      </w:r>
    </w:p>
    <w:p w14:paraId="03306C77" w14:textId="77777777" w:rsidR="008502BC" w:rsidRPr="0021690B" w:rsidRDefault="008502BC" w:rsidP="00E60B91">
      <w:pPr>
        <w:numPr>
          <w:ilvl w:val="0"/>
          <w:numId w:val="107"/>
        </w:numPr>
        <w:tabs>
          <w:tab w:val="left" w:pos="1"/>
          <w:tab w:val="left" w:pos="736"/>
          <w:tab w:val="left" w:pos="1020"/>
          <w:tab w:val="left" w:pos="1360"/>
          <w:tab w:val="left" w:pos="1700"/>
          <w:tab w:val="left" w:pos="2041"/>
          <w:tab w:val="left" w:pos="2380"/>
          <w:tab w:val="left" w:pos="2721"/>
          <w:tab w:val="left" w:pos="3061"/>
          <w:tab w:val="left" w:pos="3402"/>
          <w:tab w:val="left" w:pos="5668"/>
        </w:tabs>
        <w:ind w:left="709" w:hanging="283"/>
        <w:rPr>
          <w:rFonts w:ascii="Arial Narrow" w:hAnsi="Arial Narrow" w:cs="Arial"/>
          <w:szCs w:val="20"/>
        </w:rPr>
      </w:pPr>
      <w:r w:rsidRPr="0021690B">
        <w:rPr>
          <w:rFonts w:ascii="Arial Narrow" w:hAnsi="Arial Narrow" w:cs="Arial"/>
          <w:szCs w:val="20"/>
        </w:rPr>
        <w:t>zastabilizowanie punktów w sposób trwały, ochrona ich przed zniszczeniem i oznakowanie ułatwiające odszukanie i ewentualne odtworzenie</w:t>
      </w:r>
    </w:p>
    <w:p w14:paraId="73BDC11B" w14:textId="77777777" w:rsidR="008502BC" w:rsidRPr="0021690B" w:rsidRDefault="008502BC" w:rsidP="008502BC">
      <w:pPr>
        <w:tabs>
          <w:tab w:val="left" w:pos="1"/>
          <w:tab w:val="left" w:pos="736"/>
          <w:tab w:val="left" w:pos="1020"/>
          <w:tab w:val="left" w:pos="1360"/>
          <w:tab w:val="left" w:pos="1700"/>
          <w:tab w:val="left" w:pos="2041"/>
          <w:tab w:val="left" w:pos="2380"/>
          <w:tab w:val="left" w:pos="2721"/>
          <w:tab w:val="left" w:pos="3061"/>
          <w:tab w:val="left" w:pos="3402"/>
          <w:tab w:val="left" w:pos="5668"/>
        </w:tabs>
        <w:ind w:left="426"/>
        <w:rPr>
          <w:rFonts w:ascii="Arial Narrow" w:hAnsi="Arial Narrow" w:cs="Arial"/>
          <w:szCs w:val="20"/>
        </w:rPr>
      </w:pPr>
    </w:p>
    <w:p w14:paraId="51A62BA3" w14:textId="77777777" w:rsidR="008502BC" w:rsidRPr="0021690B" w:rsidRDefault="008502BC" w:rsidP="008502BC">
      <w:pPr>
        <w:pStyle w:val="Nagwek1"/>
        <w:rPr>
          <w:szCs w:val="20"/>
        </w:rPr>
      </w:pPr>
      <w:r w:rsidRPr="0021690B">
        <w:rPr>
          <w:szCs w:val="20"/>
        </w:rPr>
        <w:t xml:space="preserve">10. </w:t>
      </w:r>
      <w:r w:rsidRPr="0021690B">
        <w:t>Przepisy</w:t>
      </w:r>
      <w:r w:rsidRPr="0021690B">
        <w:rPr>
          <w:szCs w:val="20"/>
        </w:rPr>
        <w:t xml:space="preserve"> związane</w:t>
      </w:r>
    </w:p>
    <w:p w14:paraId="16369DD2" w14:textId="77777777" w:rsidR="00EC726D" w:rsidRPr="0021690B" w:rsidRDefault="00EC726D" w:rsidP="00EC726D">
      <w:pPr>
        <w:tabs>
          <w:tab w:val="left" w:pos="0"/>
        </w:tabs>
        <w:rPr>
          <w:rFonts w:ascii="Arial Narrow" w:hAnsi="Arial Narrow"/>
        </w:rPr>
      </w:pPr>
    </w:p>
    <w:p w14:paraId="485149F8" w14:textId="77777777" w:rsidR="00EC726D" w:rsidRPr="0021690B" w:rsidRDefault="00EC726D">
      <w:pPr>
        <w:spacing w:after="200" w:line="276" w:lineRule="auto"/>
        <w:jc w:val="left"/>
        <w:rPr>
          <w:rFonts w:ascii="Arial Narrow" w:hAnsi="Arial Narrow"/>
        </w:rPr>
      </w:pPr>
      <w:r w:rsidRPr="0021690B">
        <w:rPr>
          <w:rFonts w:ascii="Arial Narrow" w:hAnsi="Arial Narrow"/>
        </w:rPr>
        <w:br w:type="page"/>
      </w:r>
    </w:p>
    <w:p w14:paraId="718F9046" w14:textId="63864BD7" w:rsidR="00EC726D" w:rsidRPr="0021690B" w:rsidRDefault="00EC726D" w:rsidP="00BA2D33">
      <w:pPr>
        <w:pStyle w:val="Nagwek1"/>
      </w:pPr>
      <w:bookmarkStart w:id="202" w:name="_Toc491926474"/>
      <w:bookmarkStart w:id="203" w:name="_Toc158882765"/>
      <w:r w:rsidRPr="0021690B">
        <w:lastRenderedPageBreak/>
        <w:t>D</w:t>
      </w:r>
      <w:r w:rsidR="00397A82" w:rsidRPr="0021690B">
        <w:t>-</w:t>
      </w:r>
      <w:r w:rsidRPr="0021690B">
        <w:t>01.02.01</w:t>
      </w:r>
      <w:r w:rsidR="00772D27" w:rsidRPr="0021690B">
        <w:t>a</w:t>
      </w:r>
      <w:r w:rsidRPr="0021690B">
        <w:t xml:space="preserve"> </w:t>
      </w:r>
      <w:r w:rsidR="00397A82" w:rsidRPr="0021690B">
        <w:t xml:space="preserve">- </w:t>
      </w:r>
      <w:r w:rsidRPr="0021690B">
        <w:t>USUNIĘCIE DRZEW I KRZEWÓW</w:t>
      </w:r>
      <w:bookmarkEnd w:id="202"/>
      <w:bookmarkEnd w:id="203"/>
    </w:p>
    <w:p w14:paraId="2B9EBDD3" w14:textId="77777777" w:rsidR="00EC726D" w:rsidRPr="0021690B" w:rsidRDefault="00EC726D" w:rsidP="00EC726D">
      <w:pPr>
        <w:pStyle w:val="TYTU2PODROZDZIA"/>
        <w:spacing w:before="0"/>
        <w:ind w:left="0" w:firstLine="0"/>
        <w:rPr>
          <w:rFonts w:ascii="Arial Narrow" w:hAnsi="Arial Narrow"/>
        </w:rPr>
      </w:pPr>
    </w:p>
    <w:p w14:paraId="03E50CD1" w14:textId="77777777" w:rsidR="00EC726D" w:rsidRPr="0021690B" w:rsidRDefault="00EC726D" w:rsidP="00EC726D">
      <w:pPr>
        <w:tabs>
          <w:tab w:val="left" w:pos="1"/>
          <w:tab w:val="left" w:pos="339"/>
          <w:tab w:val="left" w:pos="736"/>
          <w:tab w:val="left" w:pos="1360"/>
          <w:tab w:val="left" w:pos="1700"/>
          <w:tab w:val="left" w:pos="2041"/>
          <w:tab w:val="left" w:pos="2380"/>
          <w:tab w:val="left" w:pos="2721"/>
          <w:tab w:val="left" w:pos="3061"/>
          <w:tab w:val="left" w:pos="3402"/>
          <w:tab w:val="left" w:pos="5668"/>
        </w:tabs>
        <w:rPr>
          <w:rFonts w:ascii="Arial Narrow" w:hAnsi="Arial Narrow" w:cs="Arial"/>
          <w:b/>
        </w:rPr>
      </w:pPr>
      <w:r w:rsidRPr="0021690B">
        <w:rPr>
          <w:rFonts w:ascii="Arial Narrow" w:hAnsi="Arial Narrow" w:cs="Arial"/>
          <w:b/>
        </w:rPr>
        <w:t>1.Wstęp</w:t>
      </w:r>
    </w:p>
    <w:p w14:paraId="05295425" w14:textId="77777777" w:rsidR="00EC726D" w:rsidRPr="0021690B" w:rsidRDefault="00EC726D" w:rsidP="00045F4D">
      <w:pPr>
        <w:pStyle w:val="Nagwek2"/>
      </w:pPr>
      <w:r w:rsidRPr="0021690B">
        <w:t xml:space="preserve">1.1. </w:t>
      </w:r>
      <w:r w:rsidRPr="0021690B">
        <w:rPr>
          <w:snapToGrid w:val="0"/>
          <w:szCs w:val="20"/>
        </w:rPr>
        <w:t>Przedmiot</w:t>
      </w:r>
      <w:r w:rsidRPr="0021690B">
        <w:t xml:space="preserve"> ST</w:t>
      </w:r>
    </w:p>
    <w:p w14:paraId="1D8DB4FC" w14:textId="0A83A0AD" w:rsidR="00EC726D" w:rsidRPr="0021690B" w:rsidRDefault="00EC726D" w:rsidP="00EC726D">
      <w:pPr>
        <w:rPr>
          <w:rFonts w:ascii="Arial Narrow" w:hAnsi="Arial Narrow"/>
        </w:rPr>
      </w:pPr>
      <w:r w:rsidRPr="0021690B">
        <w:rPr>
          <w:rFonts w:ascii="Arial Narrow" w:hAnsi="Arial Narrow"/>
        </w:rPr>
        <w:tab/>
        <w:t xml:space="preserve">Przedmiotem niniejszej specyfikacji technicznej (ST) są wymagania dotyczące wykonania i odbioru robót drogowych w ramach zadania inwestycyjnego pod nazwą: </w:t>
      </w:r>
      <w:r w:rsidR="00BA4713" w:rsidRPr="0021690B">
        <w:rPr>
          <w:rFonts w:ascii="Arial Narrow" w:hAnsi="Arial Narrow"/>
        </w:rPr>
        <w:t>„</w:t>
      </w:r>
      <w:r w:rsidR="00045F4D" w:rsidRPr="0021690B">
        <w:rPr>
          <w:rFonts w:ascii="Arial Narrow" w:hAnsi="Arial Narrow"/>
        </w:rPr>
        <w:t>Przebudowa ul. Powstańców Warszawy w Bydgoszczy</w:t>
      </w:r>
      <w:r w:rsidR="00BA4713" w:rsidRPr="0021690B">
        <w:rPr>
          <w:rFonts w:ascii="Arial Narrow" w:hAnsi="Arial Narrow"/>
        </w:rPr>
        <w:t>”</w:t>
      </w:r>
      <w:r w:rsidRPr="0021690B">
        <w:rPr>
          <w:rFonts w:ascii="Arial Narrow" w:hAnsi="Arial Narrow"/>
        </w:rPr>
        <w:t xml:space="preserve"> w zakresie wyszczególnionym w tytule ST.</w:t>
      </w:r>
    </w:p>
    <w:p w14:paraId="6064DB19" w14:textId="4EB5AC5E" w:rsidR="00EC726D" w:rsidRPr="0021690B" w:rsidRDefault="00EC726D" w:rsidP="00045F4D">
      <w:pPr>
        <w:pStyle w:val="Nagwek2"/>
      </w:pPr>
      <w:r w:rsidRPr="0021690B">
        <w:t xml:space="preserve">1.2. </w:t>
      </w:r>
      <w:r w:rsidRPr="0021690B">
        <w:rPr>
          <w:snapToGrid w:val="0"/>
          <w:szCs w:val="20"/>
        </w:rPr>
        <w:t>Zakres</w:t>
      </w:r>
      <w:r w:rsidRPr="0021690B">
        <w:t xml:space="preserve"> stosowania ST</w:t>
      </w:r>
    </w:p>
    <w:p w14:paraId="183626BA" w14:textId="77777777" w:rsidR="00EC726D" w:rsidRPr="0021690B" w:rsidRDefault="00EC726D" w:rsidP="00EC726D">
      <w:pPr>
        <w:tabs>
          <w:tab w:val="left" w:pos="-1440"/>
          <w:tab w:val="left" w:pos="-720"/>
          <w:tab w:val="left" w:pos="0"/>
          <w:tab w:val="left" w:pos="339"/>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Specyfikacje Techniczne stanowią część Dokumentów Przetargowych i Umowy i należy je stosowa</w:t>
      </w:r>
      <w:r w:rsidRPr="0021690B">
        <w:rPr>
          <w:rFonts w:ascii="Arial Narrow" w:hAnsi="Arial Narrow" w:cs="Arial"/>
        </w:rPr>
        <w:sym w:font="Times New Roman" w:char="0107"/>
      </w:r>
      <w:r w:rsidRPr="0021690B">
        <w:rPr>
          <w:rFonts w:ascii="Arial Narrow" w:hAnsi="Arial Narrow" w:cs="Arial"/>
        </w:rPr>
        <w:t xml:space="preserve"> w zlecaniu i wykonaniu Robót opisanych w podpunkcie 1.1.</w:t>
      </w:r>
    </w:p>
    <w:p w14:paraId="70785C79" w14:textId="77777777" w:rsidR="00EC726D" w:rsidRPr="0021690B" w:rsidRDefault="00EC726D" w:rsidP="00045F4D">
      <w:pPr>
        <w:pStyle w:val="Nagwek2"/>
      </w:pPr>
      <w:r w:rsidRPr="0021690B">
        <w:t xml:space="preserve">1.3. </w:t>
      </w:r>
      <w:r w:rsidRPr="0021690B">
        <w:rPr>
          <w:snapToGrid w:val="0"/>
          <w:szCs w:val="20"/>
        </w:rPr>
        <w:t>Zakres</w:t>
      </w:r>
      <w:r w:rsidRPr="0021690B">
        <w:t xml:space="preserve"> robót objętych ST</w:t>
      </w:r>
    </w:p>
    <w:p w14:paraId="548082EB"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Ustalenia zawarte w niniejszej specyfikacji dotyczą prowadzenia robót:</w:t>
      </w:r>
    </w:p>
    <w:p w14:paraId="612B600A" w14:textId="77777777" w:rsidR="00EC726D" w:rsidRPr="0021690B" w:rsidRDefault="00EC726D" w:rsidP="00E60B91">
      <w:pPr>
        <w:numPr>
          <w:ilvl w:val="0"/>
          <w:numId w:val="27"/>
        </w:numPr>
        <w:tabs>
          <w:tab w:val="left" w:pos="284"/>
          <w:tab w:val="left" w:pos="339"/>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mechanicznego ścinania drzew z karczowaniem pni drzew z wywozem pni, karpiny i gałęzi na skład Wykonawcy,</w:t>
      </w:r>
    </w:p>
    <w:p w14:paraId="58104456" w14:textId="77777777" w:rsidR="00EC726D" w:rsidRPr="0021690B" w:rsidRDefault="00EC726D" w:rsidP="00E60B91">
      <w:pPr>
        <w:numPr>
          <w:ilvl w:val="0"/>
          <w:numId w:val="27"/>
        </w:numPr>
        <w:tabs>
          <w:tab w:val="left" w:pos="1"/>
          <w:tab w:val="left" w:pos="339"/>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karczowanie korzeni, krzaków i zagajników z wywozem na skład Wykonawcy,</w:t>
      </w:r>
    </w:p>
    <w:p w14:paraId="031A75E1" w14:textId="77777777" w:rsidR="00EC726D" w:rsidRPr="0021690B" w:rsidRDefault="00EC726D" w:rsidP="00E60B91">
      <w:pPr>
        <w:numPr>
          <w:ilvl w:val="0"/>
          <w:numId w:val="27"/>
        </w:numPr>
        <w:tabs>
          <w:tab w:val="left" w:pos="1"/>
          <w:tab w:val="left" w:pos="339"/>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zabezpieczanie drzew nie przeznaczonych do usunięcia przed uszkodzeniem w trakcie prac</w:t>
      </w:r>
    </w:p>
    <w:p w14:paraId="2928FC07"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b/>
          <w:i/>
        </w:rPr>
      </w:pPr>
      <w:r w:rsidRPr="0021690B">
        <w:rPr>
          <w:rFonts w:ascii="Arial Narrow" w:hAnsi="Arial Narrow" w:cs="Arial"/>
          <w:b/>
          <w:i/>
        </w:rPr>
        <w:t>UWAGA: Wykonawca przed dokonaniem wyceny powinien dokonać wizji lokalnej w terenie.</w:t>
      </w:r>
    </w:p>
    <w:p w14:paraId="2459505E"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b/>
        </w:rPr>
      </w:pPr>
    </w:p>
    <w:p w14:paraId="116CFCFE" w14:textId="77777777" w:rsidR="00EC726D" w:rsidRPr="0021690B" w:rsidRDefault="00EC726D" w:rsidP="00045F4D">
      <w:pPr>
        <w:pStyle w:val="Nagwek2"/>
      </w:pPr>
      <w:r w:rsidRPr="0021690B">
        <w:t xml:space="preserve">1.4. </w:t>
      </w:r>
      <w:r w:rsidRPr="0021690B">
        <w:rPr>
          <w:snapToGrid w:val="0"/>
        </w:rPr>
        <w:t>Określenia podstawowe</w:t>
      </w:r>
    </w:p>
    <w:p w14:paraId="1D3263C2"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Określenia podane w niniejszej ST są zgodne z obowiązującymi odpowiednimi polskimi normami oraz ST D.00.00.00.”Wymagania ogólne”.</w:t>
      </w:r>
    </w:p>
    <w:p w14:paraId="3129C7E5" w14:textId="5D5AE59B" w:rsidR="00EC726D" w:rsidRPr="0021690B" w:rsidRDefault="00EC726D" w:rsidP="00045F4D">
      <w:pPr>
        <w:pStyle w:val="Nagwek2"/>
      </w:pPr>
      <w:r w:rsidRPr="0021690B">
        <w:t>1.5. Ogólne wymagania dotyczące robót</w:t>
      </w:r>
    </w:p>
    <w:p w14:paraId="2AE65B6F" w14:textId="52869F2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 xml:space="preserve">Wykonawca robót jest odpowiedzialny za jakość ich wykonania oraz za zgodność z Dokumentacją Projektową, ST </w:t>
      </w:r>
      <w:r w:rsidR="007A4B01" w:rsidRPr="0021690B">
        <w:rPr>
          <w:rFonts w:ascii="Arial Narrow" w:hAnsi="Arial Narrow" w:cs="Arial"/>
        </w:rPr>
        <w:br/>
      </w:r>
      <w:r w:rsidRPr="0021690B">
        <w:rPr>
          <w:rFonts w:ascii="Arial Narrow" w:hAnsi="Arial Narrow" w:cs="Arial"/>
        </w:rPr>
        <w:t xml:space="preserve">i poleceniami </w:t>
      </w:r>
      <w:r w:rsidR="005B13EC" w:rsidRPr="0021690B">
        <w:rPr>
          <w:rFonts w:ascii="Arial Narrow" w:hAnsi="Arial Narrow"/>
        </w:rPr>
        <w:t>Zamawiającego</w:t>
      </w:r>
      <w:r w:rsidRPr="0021690B">
        <w:rPr>
          <w:rFonts w:ascii="Arial Narrow" w:hAnsi="Arial Narrow" w:cs="Arial"/>
        </w:rPr>
        <w:t>.</w:t>
      </w:r>
    </w:p>
    <w:p w14:paraId="624E707D"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ab/>
        <w:t>Przy wykonywaniu wycinki drzew należy bezwzględnie przestrzegać obowiązujących przy tych robotach przepisów bhp.</w:t>
      </w:r>
    </w:p>
    <w:p w14:paraId="763E49F7"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ab/>
        <w:t xml:space="preserve">Ogólne wymagania dotyczące robót podano w ST D.00.00.00 "Wymagania ogólne". </w:t>
      </w:r>
    </w:p>
    <w:p w14:paraId="4EA891C6"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Drzewa nie kolidujące z robotami należy zachować i zabezpieczyć. Drzewa rosnące w pobliżu prowadzonych prac należy oznaczyć i zabezpieczyć.</w:t>
      </w:r>
    </w:p>
    <w:p w14:paraId="33ED3B50"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p>
    <w:p w14:paraId="2F09327F"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b/>
        </w:rPr>
      </w:pPr>
      <w:r w:rsidRPr="0021690B">
        <w:rPr>
          <w:rFonts w:ascii="Arial Narrow" w:hAnsi="Arial Narrow" w:cs="Arial"/>
          <w:b/>
        </w:rPr>
        <w:t>2. Materiały</w:t>
      </w:r>
    </w:p>
    <w:p w14:paraId="0EE30217" w14:textId="77777777" w:rsidR="00EC726D" w:rsidRPr="0021690B" w:rsidRDefault="00EC726D" w:rsidP="00EC726D">
      <w:pPr>
        <w:tabs>
          <w:tab w:val="left" w:pos="0"/>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Pozyskane drewno jest własnością ZDMiKP i musi zostać sklasyfikowane przez uprawnionego rzeczoznawcę z podziałem na drewno miękkie (osika, wierzba, topola, lipa, kasztan) i drewno twarde (pozostałe gatunki). Z dokonanej klasyfikacji będzie sporządzony wykaz odbiorczy drewna potwierdzony przez rzeczoznawcę. Wykaz ten będzie stanowił dokument przychodów drewna i to zarówno użytkowego jak i opałowego, na podstawie którego Zamawiający wystawi Wykonawcy fakturę VAT. Koszt zatrudnienia Rzeczoznawcy stanowi koszt Wykonawcy.</w:t>
      </w:r>
    </w:p>
    <w:p w14:paraId="35D3D890"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b/>
        </w:rPr>
      </w:pPr>
    </w:p>
    <w:p w14:paraId="1B27EC99"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b/>
        </w:rPr>
      </w:pPr>
      <w:r w:rsidRPr="0021690B">
        <w:rPr>
          <w:rFonts w:ascii="Arial Narrow" w:hAnsi="Arial Narrow" w:cs="Arial"/>
          <w:b/>
        </w:rPr>
        <w:t>3. Sprzęt</w:t>
      </w:r>
    </w:p>
    <w:p w14:paraId="65AC6CB7" w14:textId="77777777" w:rsidR="00EC726D" w:rsidRPr="0021690B" w:rsidRDefault="00EC726D" w:rsidP="00045F4D">
      <w:pPr>
        <w:pStyle w:val="Nagwek2"/>
      </w:pPr>
      <w:r w:rsidRPr="0021690B">
        <w:t>3.1. Ogólne wymagania dotyczące sprzętu</w:t>
      </w:r>
    </w:p>
    <w:p w14:paraId="22D39F18" w14:textId="77777777" w:rsidR="00EC726D" w:rsidRPr="0021690B" w:rsidRDefault="00EC726D" w:rsidP="00EC726D">
      <w:pPr>
        <w:rPr>
          <w:rFonts w:ascii="Arial Narrow" w:hAnsi="Arial Narrow" w:cs="Arial"/>
        </w:rPr>
      </w:pPr>
      <w:r w:rsidRPr="0021690B">
        <w:rPr>
          <w:rFonts w:ascii="Arial Narrow" w:hAnsi="Arial Narrow" w:cs="Arial"/>
        </w:rPr>
        <w:t>Ogólne wymagania dotyczące sprzętu podano w ST D.00.00.00 „Wymagania ogólne”.</w:t>
      </w:r>
    </w:p>
    <w:p w14:paraId="2B8B23CD" w14:textId="77777777" w:rsidR="00EC726D" w:rsidRPr="0021690B" w:rsidRDefault="00EC726D" w:rsidP="00EC726D">
      <w:pPr>
        <w:rPr>
          <w:rFonts w:ascii="Arial Narrow" w:hAnsi="Arial Narrow" w:cs="Arial"/>
        </w:rPr>
      </w:pPr>
    </w:p>
    <w:p w14:paraId="13E93F46" w14:textId="77777777" w:rsidR="00EC726D" w:rsidRPr="0021690B" w:rsidRDefault="00EC726D" w:rsidP="00045F4D">
      <w:pPr>
        <w:pStyle w:val="Nagwek2"/>
      </w:pPr>
      <w:r w:rsidRPr="0021690B">
        <w:t>3.2. Sprzęt do usuwania drzew i krzaków</w:t>
      </w:r>
    </w:p>
    <w:p w14:paraId="762D2510" w14:textId="77777777" w:rsidR="00EC726D" w:rsidRPr="0021690B" w:rsidRDefault="00EC726D" w:rsidP="00EC726D">
      <w:pPr>
        <w:rPr>
          <w:rFonts w:ascii="Arial Narrow" w:hAnsi="Arial Narrow" w:cs="Arial"/>
        </w:rPr>
      </w:pPr>
      <w:r w:rsidRPr="0021690B">
        <w:rPr>
          <w:rFonts w:ascii="Arial Narrow" w:hAnsi="Arial Narrow" w:cs="Arial"/>
        </w:rPr>
        <w:t>Do wykonywania robót związanych z usunięciem drzew i krzewów należy stosować:</w:t>
      </w:r>
    </w:p>
    <w:p w14:paraId="3CF3BF57" w14:textId="77777777" w:rsidR="00EC726D" w:rsidRPr="0021690B" w:rsidRDefault="00EC726D" w:rsidP="00E60B91">
      <w:pPr>
        <w:numPr>
          <w:ilvl w:val="0"/>
          <w:numId w:val="28"/>
        </w:numPr>
        <w:rPr>
          <w:rFonts w:ascii="Arial Narrow" w:hAnsi="Arial Narrow" w:cs="Arial"/>
        </w:rPr>
      </w:pPr>
      <w:r w:rsidRPr="0021690B">
        <w:rPr>
          <w:rFonts w:ascii="Arial Narrow" w:hAnsi="Arial Narrow" w:cs="Arial"/>
        </w:rPr>
        <w:t>piły mechaniczne,</w:t>
      </w:r>
    </w:p>
    <w:p w14:paraId="6E002F10" w14:textId="77777777" w:rsidR="00EC726D" w:rsidRPr="0021690B" w:rsidRDefault="00EC726D" w:rsidP="00E60B91">
      <w:pPr>
        <w:numPr>
          <w:ilvl w:val="0"/>
          <w:numId w:val="28"/>
        </w:numPr>
        <w:rPr>
          <w:rFonts w:ascii="Arial Narrow" w:hAnsi="Arial Narrow" w:cs="Arial"/>
        </w:rPr>
      </w:pPr>
      <w:r w:rsidRPr="0021690B">
        <w:rPr>
          <w:rFonts w:ascii="Arial Narrow" w:hAnsi="Arial Narrow" w:cs="Arial"/>
        </w:rPr>
        <w:t>specjalne maszyny przeznaczone do karczowania pni oraz ich usunięcia z pasa drogowego,</w:t>
      </w:r>
    </w:p>
    <w:p w14:paraId="181A7D70" w14:textId="77777777" w:rsidR="00EC726D" w:rsidRPr="0021690B" w:rsidRDefault="00EC726D" w:rsidP="00E60B91">
      <w:pPr>
        <w:numPr>
          <w:ilvl w:val="0"/>
          <w:numId w:val="28"/>
        </w:numPr>
        <w:rPr>
          <w:rFonts w:ascii="Arial Narrow" w:hAnsi="Arial Narrow" w:cs="Arial"/>
        </w:rPr>
      </w:pPr>
      <w:r w:rsidRPr="0021690B">
        <w:rPr>
          <w:rFonts w:ascii="Arial Narrow" w:hAnsi="Arial Narrow" w:cs="Arial"/>
        </w:rPr>
        <w:t>spycharki,</w:t>
      </w:r>
    </w:p>
    <w:p w14:paraId="4B4AF8A5" w14:textId="234680DE" w:rsidR="00EC726D" w:rsidRPr="0021690B" w:rsidRDefault="00EC726D" w:rsidP="00E60B91">
      <w:pPr>
        <w:numPr>
          <w:ilvl w:val="0"/>
          <w:numId w:val="28"/>
        </w:numPr>
        <w:rPr>
          <w:rFonts w:ascii="Arial Narrow" w:hAnsi="Arial Narrow" w:cs="Arial"/>
        </w:rPr>
      </w:pPr>
      <w:r w:rsidRPr="0021690B">
        <w:rPr>
          <w:rFonts w:ascii="Arial Narrow" w:hAnsi="Arial Narrow" w:cs="Arial"/>
        </w:rPr>
        <w:t>koparki lub ciągniki ze specjalnym osprzętem do prowadzenia prac związanych z wyrębem drzew.</w:t>
      </w:r>
    </w:p>
    <w:p w14:paraId="1631AC4F"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p>
    <w:p w14:paraId="0AAC086D" w14:textId="77777777" w:rsidR="00EC726D" w:rsidRPr="0021690B" w:rsidRDefault="00EC726D" w:rsidP="00045F4D">
      <w:pPr>
        <w:pStyle w:val="Nagwek2"/>
      </w:pPr>
      <w:r w:rsidRPr="0021690B">
        <w:lastRenderedPageBreak/>
        <w:t>3.3. Roboty związane z wycięciem drzewa oraz pocięciem drewna na kloce, należy wykonać łańcuchową piłą spalinową lub inną do tego typu prac. Powyższy sprzęt musi być sprawny technicznie.</w:t>
      </w:r>
    </w:p>
    <w:p w14:paraId="04CBFA25"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p>
    <w:p w14:paraId="204807EE" w14:textId="33990B75" w:rsidR="00EC726D" w:rsidRPr="0021690B" w:rsidRDefault="00EC726D" w:rsidP="00045F4D">
      <w:pPr>
        <w:pStyle w:val="Nagwek2"/>
      </w:pPr>
      <w:r w:rsidRPr="0021690B">
        <w:t xml:space="preserve">3.4. Roboty ziemne związane z odkopaniem korzeni wyciętego drzewa oraz z zasypaniem dołu po wyciągniętym pniu, można wykonać ręcznie lub przy użyciu dowolnego sprzętu mechanicznego, zaakceptowanego przez </w:t>
      </w:r>
      <w:r w:rsidR="005B13EC" w:rsidRPr="0021690B">
        <w:t>Zamawiającego.</w:t>
      </w:r>
    </w:p>
    <w:p w14:paraId="0664E891" w14:textId="77777777" w:rsidR="00EC726D" w:rsidRPr="0021690B" w:rsidRDefault="00EC726D" w:rsidP="00045F4D">
      <w:pPr>
        <w:pStyle w:val="Nagwek2"/>
      </w:pPr>
    </w:p>
    <w:p w14:paraId="683AB181" w14:textId="255B1DF5" w:rsidR="00EC726D" w:rsidRPr="0021690B" w:rsidRDefault="00EC726D" w:rsidP="00045F4D">
      <w:pPr>
        <w:pStyle w:val="Nagwek2"/>
      </w:pPr>
      <w:r w:rsidRPr="0021690B">
        <w:t>3.5. Roboty związane z przewróceniem odciętego drzewa, odciągnięciem go oraz wyrwaniem odciętej części pnia wraz z korzeniami, można wykonać dowolnym typem ciągnika sprawnego technicznie i zaakceptowanego przez</w:t>
      </w:r>
      <w:r w:rsidR="005B13EC" w:rsidRPr="0021690B">
        <w:t xml:space="preserve"> Zamawiającego.</w:t>
      </w:r>
    </w:p>
    <w:p w14:paraId="2EB88FDC"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p>
    <w:p w14:paraId="7973B745"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b/>
        </w:rPr>
        <w:t>4. Transport</w:t>
      </w:r>
    </w:p>
    <w:p w14:paraId="674AD5CA"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Pocięte drewno przewożone może być dowolnymi środkami transportu. Pocięte drewno ułożyć należy równomiernie na całej powierzchni ładunkowej obok siebie i zabezpieczyć przed możliwością przesuwania się podczas transportu.</w:t>
      </w:r>
    </w:p>
    <w:p w14:paraId="3CF88CCF"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p>
    <w:p w14:paraId="263EC6A7"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b/>
        </w:rPr>
      </w:pPr>
      <w:r w:rsidRPr="0021690B">
        <w:rPr>
          <w:rFonts w:ascii="Arial Narrow" w:hAnsi="Arial Narrow" w:cs="Arial"/>
          <w:b/>
        </w:rPr>
        <w:t>5. Wykonanie robót</w:t>
      </w:r>
    </w:p>
    <w:p w14:paraId="5157CC42" w14:textId="77777777" w:rsidR="00EC726D" w:rsidRPr="0021690B" w:rsidRDefault="00EC726D" w:rsidP="00045F4D">
      <w:pPr>
        <w:pStyle w:val="Nagwek2"/>
      </w:pPr>
      <w:r w:rsidRPr="0021690B">
        <w:t>5.1. Ogólne warunki wykonania robót</w:t>
      </w:r>
    </w:p>
    <w:p w14:paraId="3043E6C8"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ab/>
        <w:t>Ogólne warunki dotyczące wykonania robót podano w ST D.00.00.00."Wymagania ogólne"</w:t>
      </w:r>
    </w:p>
    <w:p w14:paraId="37F9423A"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p>
    <w:p w14:paraId="706E6E0E" w14:textId="77777777" w:rsidR="00EC726D" w:rsidRPr="0021690B" w:rsidRDefault="00EC726D" w:rsidP="00045F4D">
      <w:pPr>
        <w:pStyle w:val="Nagwek2"/>
      </w:pPr>
      <w:r w:rsidRPr="0021690B">
        <w:t xml:space="preserve">5.2. Zasady oczyszczania terenu z drzew i krzewów </w:t>
      </w:r>
    </w:p>
    <w:p w14:paraId="5780F7C2" w14:textId="77777777" w:rsidR="00EC726D" w:rsidRPr="0021690B" w:rsidRDefault="00EC726D" w:rsidP="00EC726D">
      <w:pPr>
        <w:tabs>
          <w:tab w:val="left" w:pos="0"/>
        </w:tabs>
        <w:rPr>
          <w:rFonts w:ascii="Arial Narrow" w:hAnsi="Arial Narrow" w:cs="Arial"/>
        </w:rPr>
      </w:pPr>
      <w:r w:rsidRPr="0021690B">
        <w:rPr>
          <w:rFonts w:ascii="Arial Narrow" w:hAnsi="Arial Narrow" w:cs="Arial"/>
        </w:rPr>
        <w:t>Roboty związane z usunięciem drzew i krzewów obejmują wycięcie i wykarczowanie drzew i krzewów, wywiezienie pni, karpiny i gałęzi poza teren budowy na skład Wykonawcy, zasypanie dołów oraz ewentualne spalenie i rozdrobnienie na zrębki na miejscu pozostałości po wykarczowaniu.</w:t>
      </w:r>
    </w:p>
    <w:p w14:paraId="09ADC43E" w14:textId="77777777" w:rsidR="00EC726D" w:rsidRPr="0021690B" w:rsidRDefault="00EC726D" w:rsidP="00EC726D">
      <w:pPr>
        <w:tabs>
          <w:tab w:val="left" w:pos="1"/>
        </w:tabs>
        <w:rPr>
          <w:rFonts w:ascii="Arial Narrow" w:hAnsi="Arial Narrow" w:cs="Arial"/>
        </w:rPr>
      </w:pPr>
      <w:r w:rsidRPr="0021690B">
        <w:rPr>
          <w:rFonts w:ascii="Arial Narrow" w:hAnsi="Arial Narrow" w:cs="Arial"/>
        </w:rPr>
        <w:tab/>
        <w:t>Teren pod budowę drogi w pasie robót ziemnych, w miejscach dokopów i w innych miejscach wskazanych w dokumentacji projektowej, powinien być oczyszczony z drzew i krzewów.</w:t>
      </w:r>
    </w:p>
    <w:p w14:paraId="6A4E2E2D" w14:textId="77777777" w:rsidR="00EC726D" w:rsidRPr="0021690B" w:rsidRDefault="00EC726D" w:rsidP="00EC726D">
      <w:pPr>
        <w:tabs>
          <w:tab w:val="left" w:pos="0"/>
        </w:tabs>
        <w:rPr>
          <w:rFonts w:ascii="Arial Narrow" w:hAnsi="Arial Narrow" w:cs="Arial"/>
        </w:rPr>
      </w:pPr>
      <w:r w:rsidRPr="0021690B">
        <w:rPr>
          <w:rFonts w:ascii="Arial Narrow" w:hAnsi="Arial Narrow" w:cs="Arial"/>
        </w:rPr>
        <w:t>Zgoda na prace związane z usunięciem drzew i krzewów powinna być uzyskana przez Zamawiającego.</w:t>
      </w:r>
    </w:p>
    <w:p w14:paraId="544E6244" w14:textId="2C76E476" w:rsidR="00EC726D" w:rsidRPr="0021690B" w:rsidRDefault="00EC726D" w:rsidP="00EC726D">
      <w:pPr>
        <w:tabs>
          <w:tab w:val="left" w:pos="0"/>
        </w:tabs>
        <w:rPr>
          <w:rFonts w:ascii="Arial Narrow" w:hAnsi="Arial Narrow" w:cs="Arial"/>
        </w:rPr>
      </w:pPr>
      <w:r w:rsidRPr="0021690B">
        <w:rPr>
          <w:rFonts w:ascii="Arial Narrow" w:hAnsi="Arial Narrow" w:cs="Arial"/>
        </w:rPr>
        <w:t xml:space="preserve">Wycinkę drzew o właściwościach materiału użytkowego należy wykonywać w tzw. sezonie rębnym, ustalonym przez </w:t>
      </w:r>
      <w:r w:rsidR="005B13EC" w:rsidRPr="0021690B">
        <w:rPr>
          <w:rFonts w:ascii="Arial Narrow" w:hAnsi="Arial Narrow"/>
        </w:rPr>
        <w:t>Zamawiającego</w:t>
      </w:r>
      <w:r w:rsidRPr="0021690B">
        <w:rPr>
          <w:rFonts w:ascii="Arial Narrow" w:hAnsi="Arial Narrow" w:cs="Arial"/>
        </w:rPr>
        <w:t>.</w:t>
      </w:r>
    </w:p>
    <w:p w14:paraId="5E1CB673" w14:textId="77777777" w:rsidR="00EC726D" w:rsidRPr="0021690B" w:rsidRDefault="00EC726D" w:rsidP="00EC726D">
      <w:pPr>
        <w:tabs>
          <w:tab w:val="left" w:pos="0"/>
        </w:tabs>
        <w:rPr>
          <w:rFonts w:ascii="Arial Narrow" w:hAnsi="Arial Narrow" w:cs="Arial"/>
        </w:rPr>
      </w:pPr>
      <w:r w:rsidRPr="0021690B">
        <w:rPr>
          <w:rFonts w:ascii="Arial Narrow" w:hAnsi="Arial Narrow" w:cs="Arial"/>
        </w:rPr>
        <w:t>W miejscach dokopów i tych wykopów, z których grunt jest przeznaczony do wbudowania w nasypy, teren należy oczyścić z roślinności, wykarczować pnie i korzenie tak, aby zawartość części organicznych w gruntach przeznaczonych do wbudowania w nasypy nie przekraczała 2%.</w:t>
      </w:r>
    </w:p>
    <w:p w14:paraId="0E903B43" w14:textId="77777777" w:rsidR="00EC726D" w:rsidRPr="0021690B" w:rsidRDefault="00EC726D" w:rsidP="00EC726D">
      <w:pPr>
        <w:tabs>
          <w:tab w:val="left" w:pos="0"/>
        </w:tabs>
        <w:rPr>
          <w:rFonts w:ascii="Arial Narrow" w:hAnsi="Arial Narrow" w:cs="Arial"/>
        </w:rPr>
      </w:pPr>
      <w:r w:rsidRPr="0021690B">
        <w:rPr>
          <w:rFonts w:ascii="Arial Narrow" w:hAnsi="Arial Narrow" w:cs="Arial"/>
        </w:rPr>
        <w:t>W miejscach nasypów teren należy oczyścić tak, aby części roślinności nie znajdowały się na głębokości do 60 cm poniżej niwelety robót ziemnych i linii skarp nasypu, z wyjątkiem przypadków podanych w punkcie 5.3.</w:t>
      </w:r>
    </w:p>
    <w:p w14:paraId="4E3E38E1" w14:textId="77777777" w:rsidR="00EC726D" w:rsidRPr="0021690B" w:rsidRDefault="00EC726D" w:rsidP="00EC726D">
      <w:pPr>
        <w:tabs>
          <w:tab w:val="left" w:pos="0"/>
        </w:tabs>
        <w:rPr>
          <w:rFonts w:ascii="Arial Narrow" w:hAnsi="Arial Narrow" w:cs="Arial"/>
        </w:rPr>
      </w:pPr>
      <w:r w:rsidRPr="0021690B">
        <w:rPr>
          <w:rFonts w:ascii="Arial Narrow" w:hAnsi="Arial Narrow" w:cs="Arial"/>
        </w:rPr>
        <w:t>Roślinność istniejąca w pasie robót drogowych, nie przeznaczona do usunięcia, powinna być przez Wykonawcę zabezpieczona przed uszkodzeniem. Jeżeli roślinność, która ma być zachowana, zostanie uszkodzona lub zniszczona przez Wykonawcę, to powinna być ona odtworzona na koszt Wykonawcy, w sposób zaakceptowany przez odpowiednie władze.</w:t>
      </w:r>
    </w:p>
    <w:p w14:paraId="4418EAC7" w14:textId="77777777" w:rsidR="00EC726D" w:rsidRPr="0021690B" w:rsidRDefault="00EC726D" w:rsidP="00EC726D">
      <w:pPr>
        <w:tabs>
          <w:tab w:val="left" w:pos="0"/>
        </w:tabs>
        <w:rPr>
          <w:rFonts w:ascii="Arial Narrow" w:hAnsi="Arial Narrow" w:cs="Arial"/>
        </w:rPr>
      </w:pPr>
    </w:p>
    <w:p w14:paraId="0AF3A25F" w14:textId="77777777" w:rsidR="00EC726D" w:rsidRPr="0021690B" w:rsidRDefault="00EC726D" w:rsidP="00045F4D">
      <w:pPr>
        <w:pStyle w:val="Nagwek2"/>
      </w:pPr>
      <w:r w:rsidRPr="0021690B">
        <w:t>5.3. Usunięcie drzew i krzewów</w:t>
      </w:r>
    </w:p>
    <w:p w14:paraId="3FA8D454" w14:textId="77777777" w:rsidR="00EC726D" w:rsidRPr="0021690B" w:rsidRDefault="00EC726D" w:rsidP="00EC726D">
      <w:pPr>
        <w:tabs>
          <w:tab w:val="left" w:pos="0"/>
        </w:tabs>
        <w:rPr>
          <w:rFonts w:ascii="Arial Narrow" w:hAnsi="Arial Narrow" w:cs="Arial"/>
        </w:rPr>
      </w:pPr>
      <w:r w:rsidRPr="0021690B">
        <w:rPr>
          <w:rFonts w:ascii="Arial Narrow" w:hAnsi="Arial Narrow" w:cs="Arial"/>
        </w:rPr>
        <w:t>Korzenie drzew i krzewów znajdujące się w pasie robót ziemnych, powinny być wykarczowane, za wyjątkiem następujących przypadków:</w:t>
      </w:r>
    </w:p>
    <w:p w14:paraId="4AE66EBC" w14:textId="77777777" w:rsidR="00EC726D" w:rsidRPr="0021690B" w:rsidRDefault="00EC726D" w:rsidP="00E60B91">
      <w:pPr>
        <w:numPr>
          <w:ilvl w:val="0"/>
          <w:numId w:val="26"/>
        </w:numPr>
        <w:tabs>
          <w:tab w:val="left" w:pos="0"/>
        </w:tabs>
        <w:ind w:left="284" w:hanging="284"/>
        <w:rPr>
          <w:rFonts w:ascii="Arial Narrow" w:hAnsi="Arial Narrow" w:cs="Arial"/>
        </w:rPr>
      </w:pPr>
      <w:r w:rsidRPr="0021690B">
        <w:rPr>
          <w:rFonts w:ascii="Arial Narrow" w:hAnsi="Arial Narrow" w:cs="Arial"/>
        </w:rPr>
        <w:t>w obrębie nasypów - jeżeli średnica pni jest mniejsza od 8 cm i istniejąca rzędna terenu w tym miejscu znajduje się co najmniej 2 metry od powierzchni projektowanej korony drogi albo powierzchni skarpy nasypu. Pnie pozostawione pod nasypami powinny być ścięte nie wyżej niż 10 cm ponad powierzchnią terenu. Powyższe odstępstwo od ogólnej zasady, wymagającej karczowania, nie ma zastosowania, jeżeli przewidziano stopniowanie powierzchni terenu pod podstawę nasypu,</w:t>
      </w:r>
    </w:p>
    <w:p w14:paraId="0533026F" w14:textId="77777777" w:rsidR="00EC726D" w:rsidRPr="0021690B" w:rsidRDefault="00EC726D" w:rsidP="00E60B91">
      <w:pPr>
        <w:numPr>
          <w:ilvl w:val="0"/>
          <w:numId w:val="26"/>
        </w:numPr>
        <w:tabs>
          <w:tab w:val="left" w:pos="0"/>
        </w:tabs>
        <w:rPr>
          <w:rFonts w:ascii="Arial Narrow" w:hAnsi="Arial Narrow" w:cs="Arial"/>
        </w:rPr>
      </w:pPr>
      <w:r w:rsidRPr="0021690B">
        <w:rPr>
          <w:rFonts w:ascii="Arial Narrow" w:hAnsi="Arial Narrow" w:cs="Arial"/>
        </w:rPr>
        <w:t xml:space="preserve"> w obrębie wyokrąglenia skarpy wykopu przecinającego się z terenem. W tym przypadku pnie powinny być ścięte równo z powierzchnią skarpy albo poniżej jej poziomu.</w:t>
      </w:r>
    </w:p>
    <w:p w14:paraId="10F11187" w14:textId="77777777" w:rsidR="00EC726D" w:rsidRPr="0021690B" w:rsidRDefault="00EC726D" w:rsidP="00EC726D">
      <w:pPr>
        <w:tabs>
          <w:tab w:val="left" w:pos="1"/>
        </w:tabs>
        <w:rPr>
          <w:rFonts w:ascii="Arial Narrow" w:hAnsi="Arial Narrow" w:cs="Arial"/>
        </w:rPr>
      </w:pPr>
      <w:r w:rsidRPr="0021690B">
        <w:rPr>
          <w:rFonts w:ascii="Arial Narrow" w:hAnsi="Arial Narrow" w:cs="Arial"/>
        </w:rPr>
        <w:tab/>
        <w:t>Poza miejscami wykopów doły po wykarczowanych korzeniach należy wypełnić gruntem przydatnym do budowy nasypów i zagęścić do wskaźnika Is min.=0,97, zgodnie z wymaganiami zawartymi w ST D.02.03.01 „Wykonanie nasypów”.</w:t>
      </w:r>
    </w:p>
    <w:p w14:paraId="0B3A1A2C" w14:textId="77777777" w:rsidR="00EC726D" w:rsidRPr="0021690B" w:rsidRDefault="00EC726D" w:rsidP="00EC726D">
      <w:pPr>
        <w:tabs>
          <w:tab w:val="left" w:pos="0"/>
        </w:tabs>
        <w:rPr>
          <w:rFonts w:ascii="Arial Narrow" w:hAnsi="Arial Narrow" w:cs="Arial"/>
        </w:rPr>
      </w:pPr>
      <w:r w:rsidRPr="0021690B">
        <w:rPr>
          <w:rFonts w:ascii="Arial Narrow" w:hAnsi="Arial Narrow" w:cs="Arial"/>
        </w:rPr>
        <w:t>Doły w obrębie przewidywanych wykopów, należy tymczasowo zabezpieczyć przed gromadzeniem się w nich wody.</w:t>
      </w:r>
    </w:p>
    <w:p w14:paraId="4F0AD151" w14:textId="77777777" w:rsidR="00EC726D" w:rsidRPr="0021690B" w:rsidRDefault="00EC726D" w:rsidP="00EC726D">
      <w:pPr>
        <w:tabs>
          <w:tab w:val="left" w:pos="0"/>
        </w:tabs>
        <w:rPr>
          <w:rFonts w:ascii="Arial Narrow" w:hAnsi="Arial Narrow" w:cs="Arial"/>
        </w:rPr>
      </w:pPr>
      <w:r w:rsidRPr="0021690B">
        <w:rPr>
          <w:rFonts w:ascii="Arial Narrow" w:hAnsi="Arial Narrow" w:cs="Arial"/>
        </w:rPr>
        <w:lastRenderedPageBreak/>
        <w:t>Wykonawca ma obowiązek prowadzenia robót w taki sposób, aby drzewa przedstawiające wartość jako materiał użytkowy (np. budowlany, meblarski itp.) nie utraciły tej właściwości w czasie robót.</w:t>
      </w:r>
    </w:p>
    <w:p w14:paraId="6D0CE744" w14:textId="77777777" w:rsidR="00EC726D" w:rsidRPr="0021690B" w:rsidRDefault="00EC726D" w:rsidP="00EC726D">
      <w:pPr>
        <w:tabs>
          <w:tab w:val="left" w:pos="0"/>
        </w:tabs>
        <w:rPr>
          <w:rFonts w:ascii="Arial Narrow" w:hAnsi="Arial Narrow" w:cs="Arial"/>
        </w:rPr>
      </w:pPr>
      <w:r w:rsidRPr="0021690B">
        <w:rPr>
          <w:rFonts w:ascii="Arial Narrow" w:hAnsi="Arial Narrow" w:cs="Arial"/>
        </w:rPr>
        <w:t>Młode drzewa i inne rośliny przewidziane do ponownego sadzenia powinny być wykopane z dużą ostrożnością, w sposób który nie spowoduje trwałych uszkodzeń, a następnie zasadzone w odpowiednim gruncie.</w:t>
      </w:r>
    </w:p>
    <w:p w14:paraId="2311098D" w14:textId="77777777" w:rsidR="00EC726D" w:rsidRPr="0021690B" w:rsidRDefault="00EC726D" w:rsidP="00EC726D">
      <w:pPr>
        <w:tabs>
          <w:tab w:val="left" w:pos="0"/>
        </w:tabs>
        <w:rPr>
          <w:rFonts w:ascii="Arial Narrow" w:hAnsi="Arial Narrow" w:cs="Arial"/>
        </w:rPr>
      </w:pPr>
    </w:p>
    <w:p w14:paraId="5FA824C9" w14:textId="77777777" w:rsidR="00EC726D" w:rsidRPr="0021690B" w:rsidRDefault="00EC726D" w:rsidP="00045F4D">
      <w:pPr>
        <w:pStyle w:val="Nagwek2"/>
      </w:pPr>
      <w:r w:rsidRPr="0021690B">
        <w:t>5.4. Zniszczenie pozostałości po usuniętej roślinności</w:t>
      </w:r>
    </w:p>
    <w:p w14:paraId="5098268F" w14:textId="2D3153F0" w:rsidR="00EC726D" w:rsidRPr="0021690B" w:rsidRDefault="00EC726D" w:rsidP="00EC726D">
      <w:pPr>
        <w:tabs>
          <w:tab w:val="left" w:pos="0"/>
        </w:tabs>
        <w:rPr>
          <w:rFonts w:ascii="Arial Narrow" w:hAnsi="Arial Narrow" w:cs="Arial"/>
        </w:rPr>
      </w:pPr>
      <w:r w:rsidRPr="0021690B">
        <w:rPr>
          <w:rFonts w:ascii="Arial Narrow" w:hAnsi="Arial Narrow" w:cs="Arial"/>
        </w:rPr>
        <w:t xml:space="preserve">Sposób zniszczenia pozostałości po usuniętej roślinności powinien być zgodny ze wskazaniami </w:t>
      </w:r>
      <w:r w:rsidR="005B13EC" w:rsidRPr="0021690B">
        <w:rPr>
          <w:rFonts w:ascii="Arial Narrow" w:hAnsi="Arial Narrow"/>
        </w:rPr>
        <w:t>Zamawiającego.</w:t>
      </w:r>
    </w:p>
    <w:p w14:paraId="780C193B" w14:textId="77777777" w:rsidR="00EC726D" w:rsidRPr="0021690B" w:rsidRDefault="00EC726D" w:rsidP="00EC726D">
      <w:pPr>
        <w:tabs>
          <w:tab w:val="left" w:pos="0"/>
        </w:tabs>
        <w:rPr>
          <w:rFonts w:ascii="Arial Narrow" w:hAnsi="Arial Narrow" w:cs="Arial"/>
        </w:rPr>
      </w:pPr>
      <w:r w:rsidRPr="0021690B">
        <w:rPr>
          <w:rFonts w:ascii="Arial Narrow" w:hAnsi="Arial Narrow" w:cs="Arial"/>
        </w:rPr>
        <w:t>Jeżeli dopuszczono rozdrobnienie gałęzi za pomocą specjalistycznego sprzętu, to sposób wykonania powinien odpowiadać zaleceniom producenta sprzętu. Nieużyteczne pozostałości po przeróbce powinny być usunięte przez Wykonawcę z terenu budowy.</w:t>
      </w:r>
    </w:p>
    <w:p w14:paraId="0330F21C" w14:textId="77777777" w:rsidR="00EC726D" w:rsidRPr="0021690B" w:rsidRDefault="00EC726D" w:rsidP="00EC726D">
      <w:pPr>
        <w:tabs>
          <w:tab w:val="left" w:pos="0"/>
        </w:tabs>
        <w:rPr>
          <w:rFonts w:ascii="Arial Narrow" w:hAnsi="Arial Narrow" w:cs="Arial"/>
        </w:rPr>
      </w:pPr>
      <w:r w:rsidRPr="0021690B">
        <w:rPr>
          <w:rFonts w:ascii="Arial Narrow" w:hAnsi="Arial Narrow" w:cs="Arial"/>
        </w:rPr>
        <w:t>Jeżeli dopuszczono spalanie roślinności usuniętej w czasie robót przygotowawczych Wykonawca ma obowiązek zadbać, aby odbyło się ono z zachowaniem wszystkich wymogów bezpieczeństwa i odpowiednich przepisów. Zaleca się stosowanie technologii, umożliwiających intensywne spalanie, z powstawaniem małej ilości dymu, to jest spalanie w wysokich stosach albo spalanie w dołach z wymuszonym dopływem powietrza. Po zakończeniu spalania ogień powinien być całkowicie wygaszony, bez pozostawienia tlących się części.</w:t>
      </w:r>
    </w:p>
    <w:p w14:paraId="07C4D173" w14:textId="0CB742E4" w:rsidR="00EC726D" w:rsidRPr="0021690B" w:rsidRDefault="00EC726D" w:rsidP="00EC726D">
      <w:pPr>
        <w:tabs>
          <w:tab w:val="left" w:pos="0"/>
        </w:tabs>
        <w:rPr>
          <w:rFonts w:ascii="Arial Narrow" w:hAnsi="Arial Narrow" w:cs="Arial"/>
        </w:rPr>
      </w:pPr>
      <w:r w:rsidRPr="0021690B">
        <w:rPr>
          <w:rFonts w:ascii="Arial Narrow" w:hAnsi="Arial Narrow" w:cs="Arial"/>
        </w:rPr>
        <w:t xml:space="preserve">Jeżeli warunki atmosferyczne lub inne względy zmusiły Wykonawcę do odstąpienia od spalania lub jego przerwania, a nagromadzony materiał do spalenia stanowi przeszkodę w prowadzeniu innych prac, Wykonawca powinien usunąć go w miejsce tymczasowego składowania lub w inne miejsce zaakceptowane przez </w:t>
      </w:r>
      <w:r w:rsidR="005B13EC" w:rsidRPr="0021690B">
        <w:rPr>
          <w:rFonts w:ascii="Arial Narrow" w:hAnsi="Arial Narrow"/>
        </w:rPr>
        <w:t>Zamawiającego</w:t>
      </w:r>
      <w:r w:rsidRPr="0021690B">
        <w:rPr>
          <w:rFonts w:ascii="Arial Narrow" w:hAnsi="Arial Narrow" w:cs="Arial"/>
        </w:rPr>
        <w:t>, w którym będzie możliwe dalsze spalanie.</w:t>
      </w:r>
    </w:p>
    <w:p w14:paraId="24A3E1E1" w14:textId="78A6D7DD" w:rsidR="00EC726D" w:rsidRPr="0021690B" w:rsidRDefault="00EC726D" w:rsidP="00EC726D">
      <w:pPr>
        <w:tabs>
          <w:tab w:val="left" w:pos="1"/>
        </w:tabs>
        <w:rPr>
          <w:rFonts w:ascii="Arial Narrow" w:hAnsi="Arial Narrow" w:cs="Arial"/>
        </w:rPr>
      </w:pPr>
      <w:r w:rsidRPr="0021690B">
        <w:rPr>
          <w:rFonts w:ascii="Arial Narrow" w:hAnsi="Arial Narrow" w:cs="Arial"/>
        </w:rPr>
        <w:t xml:space="preserve">Pozostałości po spaleniu powinny być usunięte przez Wykonawcę z terenu budowy. Jeśli pozostałości po spaleniu, za zgodą </w:t>
      </w:r>
      <w:r w:rsidR="005B13EC" w:rsidRPr="0021690B">
        <w:rPr>
          <w:rFonts w:ascii="Arial Narrow" w:hAnsi="Arial Narrow"/>
        </w:rPr>
        <w:t>Zamawiającego</w:t>
      </w:r>
      <w:r w:rsidRPr="0021690B">
        <w:rPr>
          <w:rFonts w:ascii="Arial Narrow" w:hAnsi="Arial Narrow" w:cs="Arial"/>
        </w:rPr>
        <w:t>, są zakopywane na terenie budowy, to powinny być one układane w warstwach. Każda warstwa powinna być przykryta warstwą gruntu. Ostatnia warstwa powinna być przykryta warstwą gruntu o grubości co najmniej 30cm i powinna być odpowiednio wyrównana i zagęszczona. Pozostałości po spaleniu nie mogą być zakopywane pod rowami odwadniającymi ani pod jakimikolwiek obszarami, na których odbywa się przepływ wód powierzchniowych.</w:t>
      </w:r>
    </w:p>
    <w:p w14:paraId="3E1D2894"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p>
    <w:p w14:paraId="7FAA9B07" w14:textId="77777777" w:rsidR="00EC726D" w:rsidRPr="0021690B" w:rsidRDefault="00EC726D" w:rsidP="00045F4D">
      <w:pPr>
        <w:pStyle w:val="Nagwek2"/>
      </w:pPr>
      <w:r w:rsidRPr="0021690B">
        <w:t>5.5. Zakres wykonywanych robót</w:t>
      </w:r>
    </w:p>
    <w:p w14:paraId="4F0A5B38"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b/>
        </w:rPr>
        <w:t>5.5.1.</w:t>
      </w:r>
      <w:r w:rsidRPr="0021690B">
        <w:rPr>
          <w:rFonts w:ascii="Arial Narrow" w:hAnsi="Arial Narrow" w:cs="Arial"/>
        </w:rPr>
        <w:t xml:space="preserve"> Zamocowanie na pniu drzewa stalowej liny odciągającej, możliwie wysoko tak aby kontrolowany był kierunek przewrócenia się odciętego drzewa.</w:t>
      </w:r>
    </w:p>
    <w:p w14:paraId="5B5A60F6"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b/>
        </w:rPr>
        <w:t>5.5.2.</w:t>
      </w:r>
      <w:r w:rsidRPr="0021690B">
        <w:rPr>
          <w:rFonts w:ascii="Arial Narrow" w:hAnsi="Arial Narrow" w:cs="Arial"/>
        </w:rPr>
        <w:t xml:space="preserve"> Odcięcie drzewa przeznaczonego do usunięcia, za pomocą łańcuchowej piły do drewna. Odcięcie pnia drzewa należy wykonać nisko przy ziemi z zachowaniem szczególnej uwagi.</w:t>
      </w:r>
    </w:p>
    <w:p w14:paraId="3546B39B"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b/>
        </w:rPr>
        <w:t>5.5.3.</w:t>
      </w:r>
      <w:r w:rsidRPr="0021690B">
        <w:rPr>
          <w:rFonts w:ascii="Arial Narrow" w:hAnsi="Arial Narrow" w:cs="Arial"/>
        </w:rPr>
        <w:t xml:space="preserve"> Odciągnięcie przewróconego drzewa na linie odciągającej, na miejsce gdzie zostaną odcięte gałęzie. </w:t>
      </w:r>
    </w:p>
    <w:p w14:paraId="74650CE9"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b/>
        </w:rPr>
        <w:t>5.5.4.</w:t>
      </w:r>
      <w:r w:rsidRPr="0021690B">
        <w:rPr>
          <w:rFonts w:ascii="Arial Narrow" w:hAnsi="Arial Narrow" w:cs="Arial"/>
        </w:rPr>
        <w:t xml:space="preserve"> Załadunek i transport drewna środkami transportu, którymi dysponuje Wykonawca. Drewno tartaczne, pozostałe pnie, karpina i gałęzie nie stanowią własność Wykonawcy.</w:t>
      </w:r>
    </w:p>
    <w:p w14:paraId="63AD2B0C"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b/>
        </w:rPr>
        <w:t>5.5.5.</w:t>
      </w:r>
      <w:r w:rsidRPr="0021690B">
        <w:rPr>
          <w:rFonts w:ascii="Arial Narrow" w:hAnsi="Arial Narrow" w:cs="Arial"/>
        </w:rPr>
        <w:t xml:space="preserve"> Usunięcie pozostałej części pnia wraz z korzeniami polega na odkopaniu ręcznym lub mechanicznym odcięciu korzeni oraz wyciągnięciu ciągnikiem za pomocą liny stalowej. </w:t>
      </w:r>
    </w:p>
    <w:p w14:paraId="0559547D"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ab/>
      </w:r>
      <w:r w:rsidRPr="0021690B">
        <w:rPr>
          <w:rFonts w:ascii="Arial Narrow" w:hAnsi="Arial Narrow" w:cs="Arial"/>
        </w:rPr>
        <w:tab/>
      </w:r>
      <w:r w:rsidRPr="0021690B">
        <w:rPr>
          <w:rFonts w:ascii="Arial Narrow" w:hAnsi="Arial Narrow" w:cs="Arial"/>
        </w:rPr>
        <w:tab/>
      </w:r>
      <w:r w:rsidRPr="0021690B">
        <w:rPr>
          <w:rFonts w:ascii="Arial Narrow" w:hAnsi="Arial Narrow" w:cs="Arial"/>
        </w:rPr>
        <w:tab/>
      </w:r>
    </w:p>
    <w:p w14:paraId="4F0AECD1"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b/>
        </w:rPr>
      </w:pPr>
      <w:r w:rsidRPr="0021690B">
        <w:rPr>
          <w:rFonts w:ascii="Arial Narrow" w:hAnsi="Arial Narrow" w:cs="Arial"/>
          <w:b/>
        </w:rPr>
        <w:t>6. Kontrola jakości robót</w:t>
      </w:r>
    </w:p>
    <w:p w14:paraId="712BEA9C" w14:textId="77777777" w:rsidR="00EC726D" w:rsidRPr="0021690B" w:rsidRDefault="00EC726D" w:rsidP="00045F4D">
      <w:pPr>
        <w:pStyle w:val="Nagwek2"/>
      </w:pPr>
      <w:r w:rsidRPr="0021690B">
        <w:t>6.1. Ogólne zasady kontroli jakości robót</w:t>
      </w:r>
    </w:p>
    <w:p w14:paraId="3CD456F6"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ab/>
        <w:t>Ogólne zasady kontroli jakości robót podano w ST D.00.00.00."Wymagania ogólne"</w:t>
      </w:r>
    </w:p>
    <w:p w14:paraId="3918F19C" w14:textId="77777777" w:rsidR="00EC726D" w:rsidRPr="0021690B" w:rsidRDefault="00EC726D" w:rsidP="00045F4D">
      <w:pPr>
        <w:pStyle w:val="Nagwek2"/>
      </w:pPr>
      <w:r w:rsidRPr="0021690B">
        <w:tab/>
        <w:t>6.2. Kontrola robót przy usuwaniu drzew i krzaków</w:t>
      </w:r>
      <w:r w:rsidRPr="0021690B">
        <w:tab/>
      </w:r>
      <w:r w:rsidRPr="0021690B">
        <w:tab/>
      </w:r>
      <w:r w:rsidRPr="0021690B">
        <w:tab/>
      </w:r>
    </w:p>
    <w:p w14:paraId="0CF9CA23"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spacing w:val="-6"/>
        </w:rPr>
      </w:pPr>
      <w:r w:rsidRPr="0021690B">
        <w:rPr>
          <w:rFonts w:ascii="Arial Narrow" w:hAnsi="Arial Narrow" w:cs="Arial"/>
          <w:spacing w:val="-6"/>
        </w:rPr>
        <w:t xml:space="preserve">Prawidłowość wykonania prac związanych z usunięciem drzew i krzewów z terenu budowy podlega na wizualnej ocenie kompletności usunięcia roślinności, wykarczowania korzeni i zasypania dołów oraz na ocenie zagęszczenia zasypek.. </w:t>
      </w:r>
    </w:p>
    <w:p w14:paraId="65CC59BC"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b/>
        </w:rPr>
      </w:pPr>
      <w:r w:rsidRPr="0021690B">
        <w:rPr>
          <w:rFonts w:ascii="Arial Narrow" w:hAnsi="Arial Narrow" w:cs="Arial"/>
        </w:rPr>
        <w:tab/>
      </w:r>
      <w:r w:rsidRPr="0021690B">
        <w:rPr>
          <w:rFonts w:ascii="Arial Narrow" w:hAnsi="Arial Narrow" w:cs="Arial"/>
        </w:rPr>
        <w:tab/>
      </w:r>
      <w:r w:rsidRPr="0021690B">
        <w:rPr>
          <w:rFonts w:ascii="Arial Narrow" w:hAnsi="Arial Narrow" w:cs="Arial"/>
        </w:rPr>
        <w:tab/>
      </w:r>
    </w:p>
    <w:p w14:paraId="6B9B63E6"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b/>
        </w:rPr>
      </w:pPr>
      <w:r w:rsidRPr="0021690B">
        <w:rPr>
          <w:rFonts w:ascii="Arial Narrow" w:hAnsi="Arial Narrow" w:cs="Arial"/>
          <w:b/>
        </w:rPr>
        <w:t>7. Obmiar robót</w:t>
      </w:r>
    </w:p>
    <w:p w14:paraId="43547041" w14:textId="77777777" w:rsidR="00EC726D" w:rsidRPr="0021690B" w:rsidRDefault="00EC726D" w:rsidP="00045F4D">
      <w:pPr>
        <w:pStyle w:val="Nagwek2"/>
      </w:pPr>
      <w:r w:rsidRPr="0021690B">
        <w:t>7.1. Ogólne zasady obmiaru robót</w:t>
      </w:r>
    </w:p>
    <w:p w14:paraId="196357A4"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ab/>
        <w:t>Ogólne zasady obmiaru robót podano w ST D.00.00.00."Wymagania ogólne".</w:t>
      </w:r>
    </w:p>
    <w:p w14:paraId="1325E2E2"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p>
    <w:p w14:paraId="2F7DA356" w14:textId="77777777" w:rsidR="00EC726D" w:rsidRPr="0021690B" w:rsidRDefault="00EC726D" w:rsidP="00045F4D">
      <w:pPr>
        <w:pStyle w:val="Nagwek2"/>
      </w:pPr>
      <w:r w:rsidRPr="0021690B">
        <w:t>7.2. Jednostka obmiarowa</w:t>
      </w:r>
    </w:p>
    <w:p w14:paraId="01EFECAB"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 xml:space="preserve">Jednostką obmiaru są w przypadku wycinki drzew i frezowania pni– </w:t>
      </w:r>
      <w:r w:rsidRPr="0021690B">
        <w:rPr>
          <w:rFonts w:ascii="Arial Narrow" w:hAnsi="Arial Narrow" w:cs="Arial"/>
          <w:b/>
        </w:rPr>
        <w:t xml:space="preserve">sztuki, </w:t>
      </w:r>
      <w:r w:rsidRPr="0021690B">
        <w:rPr>
          <w:rFonts w:ascii="Arial Narrow" w:hAnsi="Arial Narrow" w:cs="Arial"/>
        </w:rPr>
        <w:t xml:space="preserve">a krzewów i zagajnika </w:t>
      </w:r>
      <w:r w:rsidRPr="0021690B">
        <w:rPr>
          <w:rFonts w:ascii="Arial Narrow" w:hAnsi="Arial Narrow" w:cs="Arial"/>
          <w:b/>
        </w:rPr>
        <w:t>– m2.</w:t>
      </w:r>
      <w:r w:rsidRPr="0021690B">
        <w:rPr>
          <w:rFonts w:ascii="Arial Narrow" w:hAnsi="Arial Narrow" w:cs="Arial"/>
        </w:rPr>
        <w:t xml:space="preserve"> </w:t>
      </w:r>
    </w:p>
    <w:p w14:paraId="6C57081A"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p>
    <w:p w14:paraId="61DEBF30"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b/>
        </w:rPr>
      </w:pPr>
      <w:r w:rsidRPr="0021690B">
        <w:rPr>
          <w:rFonts w:ascii="Arial Narrow" w:hAnsi="Arial Narrow" w:cs="Arial"/>
          <w:b/>
        </w:rPr>
        <w:t>8. Odbiór robót</w:t>
      </w:r>
    </w:p>
    <w:p w14:paraId="39597B04"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b/>
        </w:rPr>
      </w:pPr>
      <w:r w:rsidRPr="0021690B">
        <w:rPr>
          <w:rFonts w:ascii="Arial Narrow" w:hAnsi="Arial Narrow" w:cs="Arial"/>
        </w:rPr>
        <w:lastRenderedPageBreak/>
        <w:t>Ogólne zasady odbioru robót podano w ST D.00.00.00."Wymagania ogólne". Odbiorowi robót zanikających podlegają doły po korzeniach przed ich zasypaniem.</w:t>
      </w:r>
    </w:p>
    <w:p w14:paraId="38D1157B"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b/>
        </w:rPr>
      </w:pPr>
      <w:r w:rsidRPr="0021690B">
        <w:rPr>
          <w:rFonts w:ascii="Arial Narrow" w:hAnsi="Arial Narrow" w:cs="Arial"/>
          <w:b/>
        </w:rPr>
        <w:t>9. Podstawa płatności</w:t>
      </w:r>
    </w:p>
    <w:p w14:paraId="4831DF08" w14:textId="77777777" w:rsidR="00EC726D" w:rsidRPr="0021690B" w:rsidRDefault="00EC726D" w:rsidP="00045F4D">
      <w:pPr>
        <w:pStyle w:val="Nagwek2"/>
      </w:pPr>
      <w:r w:rsidRPr="0021690B">
        <w:tab/>
        <w:t>9.1. Ogólne ustalenia dotyczące podstawy płatności</w:t>
      </w:r>
    </w:p>
    <w:p w14:paraId="3C461D75"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Ogólne wymagania dotyczące płatności podano w ST D.00.00.00."Wymagania ogólne".</w:t>
      </w:r>
    </w:p>
    <w:p w14:paraId="68E4EC64"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ab/>
        <w:t>Płatność należy przyjmować na podstawie jednostek obmiarowych według pkt 7 zgodnie z obmiarem i oceną jakości wykonania robót.</w:t>
      </w:r>
    </w:p>
    <w:p w14:paraId="314D9ED5"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ind w:left="339"/>
        <w:rPr>
          <w:rFonts w:ascii="Arial Narrow" w:hAnsi="Arial Narrow" w:cs="Arial"/>
        </w:rPr>
      </w:pPr>
      <w:r w:rsidRPr="0021690B">
        <w:rPr>
          <w:rFonts w:ascii="Arial Narrow" w:hAnsi="Arial Narrow" w:cs="Arial"/>
        </w:rPr>
        <w:tab/>
      </w:r>
      <w:r w:rsidRPr="0021690B">
        <w:rPr>
          <w:rFonts w:ascii="Arial Narrow" w:hAnsi="Arial Narrow" w:cs="Arial"/>
        </w:rPr>
        <w:tab/>
      </w:r>
      <w:r w:rsidRPr="0021690B">
        <w:rPr>
          <w:rFonts w:ascii="Arial Narrow" w:hAnsi="Arial Narrow" w:cs="Arial"/>
        </w:rPr>
        <w:tab/>
      </w:r>
      <w:r w:rsidRPr="0021690B">
        <w:rPr>
          <w:rFonts w:ascii="Arial Narrow" w:hAnsi="Arial Narrow" w:cs="Arial"/>
        </w:rPr>
        <w:tab/>
      </w:r>
    </w:p>
    <w:p w14:paraId="09D31771" w14:textId="77777777" w:rsidR="00EC726D" w:rsidRPr="0021690B" w:rsidRDefault="00EC726D" w:rsidP="00045F4D">
      <w:pPr>
        <w:pStyle w:val="Nagwek2"/>
      </w:pPr>
      <w:r w:rsidRPr="0021690B">
        <w:t>9.2. Cena jednostki obmiarowej</w:t>
      </w:r>
    </w:p>
    <w:p w14:paraId="0236F729"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Cena wykonania robót obejmuje:</w:t>
      </w:r>
    </w:p>
    <w:p w14:paraId="11B4A0B6" w14:textId="77777777" w:rsidR="00EC726D" w:rsidRPr="0021690B" w:rsidRDefault="00EC726D" w:rsidP="00E60B91">
      <w:pPr>
        <w:numPr>
          <w:ilvl w:val="0"/>
          <w:numId w:val="29"/>
        </w:numPr>
        <w:tabs>
          <w:tab w:val="left" w:pos="1"/>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wycięcie drzew i krzewów,</w:t>
      </w:r>
    </w:p>
    <w:p w14:paraId="59861E2A" w14:textId="77777777" w:rsidR="00EC726D" w:rsidRPr="0021690B" w:rsidRDefault="00EC726D" w:rsidP="00E60B91">
      <w:pPr>
        <w:numPr>
          <w:ilvl w:val="0"/>
          <w:numId w:val="29"/>
        </w:numPr>
        <w:tabs>
          <w:tab w:val="left" w:pos="1"/>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klasyfikację i wycenę drewna przez uprawnionego rzeczoznawcę,</w:t>
      </w:r>
    </w:p>
    <w:p w14:paraId="09401D02" w14:textId="77777777" w:rsidR="00EC726D" w:rsidRPr="0021690B" w:rsidRDefault="00EC726D" w:rsidP="00E60B91">
      <w:pPr>
        <w:numPr>
          <w:ilvl w:val="0"/>
          <w:numId w:val="29"/>
        </w:numPr>
        <w:tabs>
          <w:tab w:val="left" w:pos="1"/>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wykarczowanie  korzenie drzew i krzewów,</w:t>
      </w:r>
    </w:p>
    <w:p w14:paraId="7BA590D7" w14:textId="77777777" w:rsidR="00EC726D" w:rsidRPr="0021690B" w:rsidRDefault="00EC726D" w:rsidP="00E60B91">
      <w:pPr>
        <w:numPr>
          <w:ilvl w:val="0"/>
          <w:numId w:val="29"/>
        </w:numPr>
        <w:tabs>
          <w:tab w:val="left" w:pos="1"/>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frezowanie pni drzew z wywozem drewna na skład Wykonawcy,</w:t>
      </w:r>
    </w:p>
    <w:p w14:paraId="19B29460" w14:textId="77777777" w:rsidR="00EC726D" w:rsidRPr="0021690B" w:rsidRDefault="00EC726D" w:rsidP="00E60B91">
      <w:pPr>
        <w:numPr>
          <w:ilvl w:val="0"/>
          <w:numId w:val="29"/>
        </w:numPr>
        <w:tabs>
          <w:tab w:val="left" w:pos="1"/>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załadunek i wywiezienie drewna tartacznego, pozostałych pni, gałęzi i karpiny poza teren budowy,</w:t>
      </w:r>
    </w:p>
    <w:p w14:paraId="72F2DB8C" w14:textId="77777777" w:rsidR="00EC726D" w:rsidRPr="0021690B" w:rsidRDefault="00EC726D" w:rsidP="00E60B91">
      <w:pPr>
        <w:numPr>
          <w:ilvl w:val="0"/>
          <w:numId w:val="29"/>
        </w:numPr>
        <w:tabs>
          <w:tab w:val="left" w:pos="1"/>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ewentualne rozdrobnienie gałęzi i karpiny oraz zagospodarowanie materiałów odpadowych  (drobin) zgodnie z ustawą o odpadach,</w:t>
      </w:r>
    </w:p>
    <w:p w14:paraId="69DD7E4C" w14:textId="77777777" w:rsidR="00EC726D" w:rsidRPr="0021690B" w:rsidRDefault="00EC726D" w:rsidP="00E60B91">
      <w:pPr>
        <w:numPr>
          <w:ilvl w:val="0"/>
          <w:numId w:val="29"/>
        </w:numPr>
        <w:tabs>
          <w:tab w:val="left" w:pos="1"/>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ewentualne spalenie pozostałości po karczowaniu,</w:t>
      </w:r>
    </w:p>
    <w:p w14:paraId="71430DF0" w14:textId="77777777" w:rsidR="00EC726D" w:rsidRPr="0021690B" w:rsidRDefault="00EC726D" w:rsidP="00E60B91">
      <w:pPr>
        <w:numPr>
          <w:ilvl w:val="0"/>
          <w:numId w:val="29"/>
        </w:numPr>
        <w:tabs>
          <w:tab w:val="left" w:pos="1"/>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zasypanie dołów z zagęszczeniem i nabyciem gruntu  oraz jego transportem,</w:t>
      </w:r>
    </w:p>
    <w:p w14:paraId="347A9258" w14:textId="77777777" w:rsidR="00EC726D" w:rsidRPr="0021690B" w:rsidRDefault="00EC726D" w:rsidP="00E60B91">
      <w:pPr>
        <w:numPr>
          <w:ilvl w:val="0"/>
          <w:numId w:val="29"/>
        </w:numPr>
        <w:tabs>
          <w:tab w:val="left" w:pos="1"/>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odcięcie gałęzi,</w:t>
      </w:r>
    </w:p>
    <w:p w14:paraId="5D4D1202" w14:textId="77777777" w:rsidR="00EC726D" w:rsidRPr="0021690B" w:rsidRDefault="00EC726D" w:rsidP="00E60B91">
      <w:pPr>
        <w:numPr>
          <w:ilvl w:val="0"/>
          <w:numId w:val="29"/>
        </w:numPr>
        <w:tabs>
          <w:tab w:val="left" w:pos="1"/>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oznakowanie robót,</w:t>
      </w:r>
    </w:p>
    <w:p w14:paraId="70B8C0F9" w14:textId="77777777" w:rsidR="00EC726D" w:rsidRPr="0021690B" w:rsidRDefault="00EC726D" w:rsidP="00E60B91">
      <w:pPr>
        <w:numPr>
          <w:ilvl w:val="0"/>
          <w:numId w:val="29"/>
        </w:numPr>
        <w:tabs>
          <w:tab w:val="left" w:pos="1"/>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uporządkowanie miejsca prowadzonych robót,</w:t>
      </w:r>
    </w:p>
    <w:p w14:paraId="7AD00006" w14:textId="77777777" w:rsidR="00EC726D" w:rsidRPr="0021690B" w:rsidRDefault="00EC726D" w:rsidP="00E60B91">
      <w:pPr>
        <w:numPr>
          <w:ilvl w:val="0"/>
          <w:numId w:val="29"/>
        </w:numPr>
        <w:tabs>
          <w:tab w:val="left" w:pos="1"/>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wartość pozyskanego z wycinki drewna</w:t>
      </w:r>
    </w:p>
    <w:p w14:paraId="189DD1DB" w14:textId="77777777" w:rsidR="00EC726D" w:rsidRPr="0021690B" w:rsidRDefault="00EC726D" w:rsidP="00EC726D">
      <w:pPr>
        <w:tabs>
          <w:tab w:val="left" w:pos="1"/>
          <w:tab w:val="left" w:pos="736"/>
          <w:tab w:val="left" w:pos="1020"/>
          <w:tab w:val="left" w:pos="1360"/>
          <w:tab w:val="left" w:pos="1700"/>
          <w:tab w:val="left" w:pos="2041"/>
          <w:tab w:val="left" w:pos="2380"/>
          <w:tab w:val="left" w:pos="2721"/>
          <w:tab w:val="left" w:pos="3061"/>
          <w:tab w:val="left" w:pos="3402"/>
          <w:tab w:val="left" w:pos="5668"/>
        </w:tabs>
        <w:ind w:left="361"/>
        <w:rPr>
          <w:rFonts w:ascii="Arial Narrow" w:hAnsi="Arial Narrow" w:cs="Arial"/>
        </w:rPr>
      </w:pPr>
    </w:p>
    <w:p w14:paraId="798872C8"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b/>
        </w:rPr>
      </w:pPr>
      <w:r w:rsidRPr="0021690B">
        <w:rPr>
          <w:rFonts w:ascii="Arial Narrow" w:hAnsi="Arial Narrow" w:cs="Arial"/>
          <w:b/>
        </w:rPr>
        <w:t>10. Przepisy związane</w:t>
      </w:r>
    </w:p>
    <w:p w14:paraId="02A853A7" w14:textId="77777777" w:rsidR="00EC726D" w:rsidRPr="0021690B" w:rsidRDefault="00EC726D" w:rsidP="00EC726D">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ab/>
        <w:t>Ustawa z dnia 27 kwietnia 2001 r. o odpadach (Dz.U. 2001 nr 62 poz. 628)</w:t>
      </w:r>
    </w:p>
    <w:p w14:paraId="0E9DDDDA" w14:textId="77777777" w:rsidR="009B7EC1" w:rsidRPr="0021690B" w:rsidRDefault="009B7EC1">
      <w:pPr>
        <w:spacing w:after="200" w:line="276" w:lineRule="auto"/>
        <w:jc w:val="left"/>
        <w:rPr>
          <w:rFonts w:ascii="Arial Narrow" w:hAnsi="Arial Narrow" w:cs="Arial"/>
        </w:rPr>
      </w:pPr>
      <w:r w:rsidRPr="0021690B">
        <w:rPr>
          <w:rFonts w:ascii="Arial Narrow" w:hAnsi="Arial Narrow" w:cs="Arial"/>
        </w:rPr>
        <w:br w:type="page"/>
      </w:r>
    </w:p>
    <w:p w14:paraId="59549FCE" w14:textId="56D02576" w:rsidR="009B7EC1" w:rsidRPr="0021690B" w:rsidRDefault="009B7EC1" w:rsidP="00BA2D33">
      <w:pPr>
        <w:pStyle w:val="Nagwek1"/>
      </w:pPr>
      <w:bookmarkStart w:id="204" w:name="_Toc158882766"/>
      <w:r w:rsidRPr="0021690B">
        <w:lastRenderedPageBreak/>
        <w:t>D-01.02.02</w:t>
      </w:r>
      <w:r w:rsidR="00772D27" w:rsidRPr="0021690B">
        <w:t>a</w:t>
      </w:r>
      <w:r w:rsidRPr="0021690B">
        <w:t xml:space="preserve"> - ZDJĘCIE  WARSTWY HUMUSU</w:t>
      </w:r>
      <w:bookmarkEnd w:id="204"/>
    </w:p>
    <w:p w14:paraId="1E8387BE" w14:textId="4CC93A3C" w:rsidR="009B7EC1" w:rsidRPr="0021690B" w:rsidRDefault="009B7EC1" w:rsidP="00BA2D33">
      <w:pPr>
        <w:pStyle w:val="Nagwek1"/>
      </w:pPr>
      <w:bookmarkStart w:id="205" w:name="_Toc533106370"/>
      <w:bookmarkStart w:id="206" w:name="_Toc533119871"/>
      <w:bookmarkStart w:id="207" w:name="_Toc533121218"/>
      <w:bookmarkStart w:id="208" w:name="_Toc88746027"/>
      <w:bookmarkStart w:id="209" w:name="_Toc158281830"/>
      <w:bookmarkStart w:id="210" w:name="_Toc158295236"/>
      <w:bookmarkStart w:id="211" w:name="_Toc158881958"/>
      <w:bookmarkStart w:id="212" w:name="_Toc158882767"/>
      <w:r w:rsidRPr="0021690B">
        <w:t>1. WSTĘP</w:t>
      </w:r>
      <w:bookmarkEnd w:id="205"/>
      <w:bookmarkEnd w:id="206"/>
      <w:bookmarkEnd w:id="207"/>
      <w:bookmarkEnd w:id="208"/>
      <w:bookmarkEnd w:id="209"/>
      <w:bookmarkEnd w:id="210"/>
      <w:bookmarkEnd w:id="211"/>
      <w:bookmarkEnd w:id="212"/>
    </w:p>
    <w:p w14:paraId="36FB38B3" w14:textId="77777777" w:rsidR="009B7EC1" w:rsidRPr="0021690B" w:rsidRDefault="009B7EC1" w:rsidP="00045F4D">
      <w:pPr>
        <w:pStyle w:val="Nagwek2"/>
      </w:pPr>
      <w:r w:rsidRPr="0021690B">
        <w:t>1.1. Przedmiot ST</w:t>
      </w:r>
    </w:p>
    <w:p w14:paraId="5EBAF91A" w14:textId="0F587341" w:rsidR="009B7EC1" w:rsidRPr="0021690B" w:rsidRDefault="009B7EC1" w:rsidP="009B7EC1">
      <w:pPr>
        <w:rPr>
          <w:rFonts w:ascii="Arial Narrow" w:hAnsi="Arial Narrow"/>
        </w:rPr>
      </w:pPr>
      <w:r w:rsidRPr="0021690B">
        <w:rPr>
          <w:rFonts w:ascii="Arial Narrow" w:hAnsi="Arial Narrow"/>
        </w:rPr>
        <w:tab/>
        <w:t xml:space="preserve">Przedmiotem niniejszej specyfikacji technicznej (ST) są wymagania dotyczące wykonania i odbioru robót drogowych w ramach zadania inwestycyjnego pod nazwą: </w:t>
      </w:r>
      <w:r w:rsidR="00BA4713" w:rsidRPr="0021690B">
        <w:rPr>
          <w:rFonts w:ascii="Arial Narrow" w:hAnsi="Arial Narrow"/>
        </w:rPr>
        <w:t>„</w:t>
      </w:r>
      <w:r w:rsidR="00045F4D" w:rsidRPr="0021690B">
        <w:rPr>
          <w:rFonts w:ascii="Arial Narrow" w:hAnsi="Arial Narrow"/>
        </w:rPr>
        <w:t>Przebudowa ul. Powstańców Warszawy w Bydgoszczy</w:t>
      </w:r>
      <w:r w:rsidR="00BA4713" w:rsidRPr="0021690B">
        <w:rPr>
          <w:rFonts w:ascii="Arial Narrow" w:hAnsi="Arial Narrow"/>
        </w:rPr>
        <w:t>”</w:t>
      </w:r>
      <w:r w:rsidRPr="0021690B">
        <w:rPr>
          <w:rFonts w:ascii="Arial Narrow" w:hAnsi="Arial Narrow"/>
        </w:rPr>
        <w:t xml:space="preserve"> w zakresie wyszczególnionym w tytule ST.</w:t>
      </w:r>
    </w:p>
    <w:p w14:paraId="45F33EA0" w14:textId="77777777" w:rsidR="009B7EC1" w:rsidRPr="0021690B" w:rsidRDefault="009B7EC1" w:rsidP="00045F4D">
      <w:pPr>
        <w:pStyle w:val="Nagwek2"/>
      </w:pPr>
      <w:r w:rsidRPr="0021690B">
        <w:t>1.2. Zakres stosowania ST</w:t>
      </w:r>
    </w:p>
    <w:p w14:paraId="1FB65459" w14:textId="77777777" w:rsidR="009B7EC1" w:rsidRPr="0021690B" w:rsidRDefault="009B7EC1" w:rsidP="009B7EC1">
      <w:pPr>
        <w:numPr>
          <w:ilvl w:val="12"/>
          <w:numId w:val="0"/>
        </w:numPr>
        <w:tabs>
          <w:tab w:val="left" w:pos="0"/>
        </w:tabs>
        <w:rPr>
          <w:rFonts w:ascii="Arial Narrow" w:hAnsi="Arial Narrow"/>
        </w:rPr>
      </w:pPr>
      <w:r w:rsidRPr="0021690B">
        <w:rPr>
          <w:rFonts w:ascii="Arial Narrow" w:hAnsi="Arial Narrow"/>
        </w:rPr>
        <w:tab/>
        <w:t>Specyfikacja techniczna stosowana jest jako dokument przetargowy i kontraktowy przy zlecaniu i realizacji robót wymienionych w punkcie 1.1.</w:t>
      </w:r>
    </w:p>
    <w:p w14:paraId="30CE941A" w14:textId="77777777" w:rsidR="009B7EC1" w:rsidRPr="0021690B" w:rsidRDefault="009B7EC1" w:rsidP="00045F4D">
      <w:pPr>
        <w:pStyle w:val="Nagwek2"/>
      </w:pPr>
      <w:r w:rsidRPr="0021690B">
        <w:t>1.3. Zakres robót objętych ST</w:t>
      </w:r>
    </w:p>
    <w:p w14:paraId="00148503" w14:textId="77777777"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b/>
        </w:rPr>
        <w:tab/>
      </w:r>
      <w:r w:rsidRPr="0021690B">
        <w:rPr>
          <w:rFonts w:ascii="Arial Narrow" w:hAnsi="Arial Narrow"/>
        </w:rPr>
        <w:t>Ustalenia zawarte w niniejszej specyfikacji dotyczą zasad prowadzenia robót związanych ze zdjęciem warstwy humusu wykonywanych w ramach robót przygotowawczych.</w:t>
      </w:r>
    </w:p>
    <w:p w14:paraId="2E3F7638" w14:textId="77777777" w:rsidR="009B7EC1" w:rsidRPr="0021690B" w:rsidRDefault="009B7EC1" w:rsidP="00045F4D">
      <w:pPr>
        <w:pStyle w:val="Nagwek2"/>
      </w:pPr>
      <w:r w:rsidRPr="0021690B">
        <w:t>1.4. Określenia podstawowe</w:t>
      </w:r>
    </w:p>
    <w:p w14:paraId="53A709AD" w14:textId="77777777" w:rsidR="009B7EC1" w:rsidRPr="0021690B" w:rsidRDefault="009B7EC1" w:rsidP="009B7EC1">
      <w:pPr>
        <w:numPr>
          <w:ilvl w:val="12"/>
          <w:numId w:val="0"/>
        </w:numPr>
        <w:tabs>
          <w:tab w:val="left" w:pos="0"/>
        </w:tabs>
        <w:rPr>
          <w:rFonts w:ascii="Arial Narrow" w:hAnsi="Arial Narrow"/>
        </w:rPr>
      </w:pPr>
      <w:r w:rsidRPr="0021690B">
        <w:rPr>
          <w:rFonts w:ascii="Arial Narrow" w:hAnsi="Arial Narrow"/>
        </w:rPr>
        <w:tab/>
        <w:t>Stosowane określenia podstawowe są zgodne z obowiązującymi, odpowiednimi polskimi normami oraz z definicjami podanymi w ST D-00.00.00 „Wymagania ogólne” pkt 1.4.</w:t>
      </w:r>
    </w:p>
    <w:p w14:paraId="4A2B1654" w14:textId="77777777" w:rsidR="009B7EC1" w:rsidRPr="0021690B" w:rsidRDefault="009B7EC1" w:rsidP="00045F4D">
      <w:pPr>
        <w:pStyle w:val="Nagwek2"/>
      </w:pPr>
      <w:r w:rsidRPr="0021690B">
        <w:t>1.5. Ogólne wymagania dotyczące robót</w:t>
      </w:r>
    </w:p>
    <w:p w14:paraId="72045E3E" w14:textId="77777777" w:rsidR="009B7EC1" w:rsidRPr="0021690B" w:rsidRDefault="009B7EC1" w:rsidP="009B7EC1">
      <w:pPr>
        <w:numPr>
          <w:ilvl w:val="12"/>
          <w:numId w:val="0"/>
        </w:numPr>
        <w:tabs>
          <w:tab w:val="left" w:pos="0"/>
        </w:tabs>
        <w:rPr>
          <w:rFonts w:ascii="Arial Narrow" w:hAnsi="Arial Narrow"/>
        </w:rPr>
      </w:pPr>
      <w:r w:rsidRPr="0021690B">
        <w:rPr>
          <w:rFonts w:ascii="Arial Narrow" w:hAnsi="Arial Narrow"/>
        </w:rPr>
        <w:tab/>
        <w:t>Ogólne wymagania dotyczące robót podano w ST D-00.00.00 „Wymagania ogólne” pkt 1.5.</w:t>
      </w:r>
    </w:p>
    <w:p w14:paraId="2CA06689" w14:textId="77777777" w:rsidR="009B7EC1" w:rsidRPr="0021690B" w:rsidRDefault="009B7EC1" w:rsidP="00BA2D33">
      <w:pPr>
        <w:pStyle w:val="Nagwek1"/>
      </w:pPr>
      <w:bookmarkStart w:id="213" w:name="_Toc533106371"/>
      <w:bookmarkStart w:id="214" w:name="_Toc533119872"/>
      <w:bookmarkStart w:id="215" w:name="_Toc533121219"/>
      <w:bookmarkStart w:id="216" w:name="_Toc88746028"/>
      <w:bookmarkStart w:id="217" w:name="_Toc158281831"/>
      <w:bookmarkStart w:id="218" w:name="_Toc158295237"/>
      <w:bookmarkStart w:id="219" w:name="_Toc158881959"/>
      <w:bookmarkStart w:id="220" w:name="_Toc158882768"/>
      <w:r w:rsidRPr="0021690B">
        <w:t>2. MATERIAŁY</w:t>
      </w:r>
      <w:bookmarkEnd w:id="213"/>
      <w:bookmarkEnd w:id="214"/>
      <w:bookmarkEnd w:id="215"/>
      <w:bookmarkEnd w:id="216"/>
      <w:bookmarkEnd w:id="217"/>
      <w:bookmarkEnd w:id="218"/>
      <w:bookmarkEnd w:id="219"/>
      <w:bookmarkEnd w:id="220"/>
    </w:p>
    <w:p w14:paraId="208A72E8" w14:textId="77777777" w:rsidR="009B7EC1" w:rsidRPr="0021690B" w:rsidRDefault="009B7EC1" w:rsidP="009B7EC1">
      <w:pPr>
        <w:numPr>
          <w:ilvl w:val="12"/>
          <w:numId w:val="0"/>
        </w:numPr>
        <w:tabs>
          <w:tab w:val="left" w:pos="0"/>
        </w:tabs>
        <w:rPr>
          <w:rFonts w:ascii="Arial Narrow" w:hAnsi="Arial Narrow"/>
        </w:rPr>
      </w:pPr>
      <w:r w:rsidRPr="0021690B">
        <w:rPr>
          <w:rFonts w:ascii="Arial Narrow" w:hAnsi="Arial Narrow"/>
          <w:b/>
        </w:rPr>
        <w:tab/>
      </w:r>
      <w:r w:rsidRPr="0021690B">
        <w:rPr>
          <w:rFonts w:ascii="Arial Narrow" w:hAnsi="Arial Narrow"/>
        </w:rPr>
        <w:t>Nie występują.</w:t>
      </w:r>
    </w:p>
    <w:p w14:paraId="7A66FFA6" w14:textId="77777777" w:rsidR="009B7EC1" w:rsidRPr="0021690B" w:rsidRDefault="009B7EC1" w:rsidP="00BA2D33">
      <w:pPr>
        <w:pStyle w:val="Nagwek1"/>
      </w:pPr>
      <w:bookmarkStart w:id="221" w:name="_Toc533106372"/>
      <w:bookmarkStart w:id="222" w:name="_Toc533119873"/>
      <w:bookmarkStart w:id="223" w:name="_Toc533121220"/>
      <w:bookmarkStart w:id="224" w:name="_Toc88746029"/>
      <w:bookmarkStart w:id="225" w:name="_Toc158281832"/>
      <w:bookmarkStart w:id="226" w:name="_Toc158295238"/>
      <w:bookmarkStart w:id="227" w:name="_Toc158881960"/>
      <w:bookmarkStart w:id="228" w:name="_Toc158882769"/>
      <w:r w:rsidRPr="0021690B">
        <w:t>3. SPRZĘT</w:t>
      </w:r>
      <w:bookmarkEnd w:id="221"/>
      <w:bookmarkEnd w:id="222"/>
      <w:bookmarkEnd w:id="223"/>
      <w:bookmarkEnd w:id="224"/>
      <w:bookmarkEnd w:id="225"/>
      <w:bookmarkEnd w:id="226"/>
      <w:bookmarkEnd w:id="227"/>
      <w:bookmarkEnd w:id="228"/>
    </w:p>
    <w:p w14:paraId="5C6A8D8C" w14:textId="77777777" w:rsidR="009B7EC1" w:rsidRPr="0021690B" w:rsidRDefault="009B7EC1" w:rsidP="00045F4D">
      <w:pPr>
        <w:pStyle w:val="Nagwek2"/>
      </w:pPr>
      <w:r w:rsidRPr="0021690B">
        <w:t>3.1. Ogólne wymagania dotyczące sprzętu</w:t>
      </w:r>
    </w:p>
    <w:p w14:paraId="7EC512A4" w14:textId="77777777"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Ogólne wymagania dotyczące sprzętu podano w ST D-00.00.00 „Wymagania ogólne” pkt 3.</w:t>
      </w:r>
    </w:p>
    <w:p w14:paraId="69691529" w14:textId="77777777" w:rsidR="009B7EC1" w:rsidRPr="0021690B" w:rsidRDefault="009B7EC1" w:rsidP="00045F4D">
      <w:pPr>
        <w:pStyle w:val="Nagwek2"/>
      </w:pPr>
      <w:r w:rsidRPr="0021690B">
        <w:t>3.2. Sprzęt do zdjęcia humusu i/lub darniny</w:t>
      </w:r>
    </w:p>
    <w:p w14:paraId="7F5DC232" w14:textId="77777777"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Do wykonania robót związanych ze zdjęciem warstwy humusu lub/i darniny nie nadającej się do powtórnego użycia należy stosować:</w:t>
      </w:r>
    </w:p>
    <w:p w14:paraId="4AF0057A" w14:textId="77777777" w:rsidR="009B7EC1" w:rsidRPr="0021690B" w:rsidRDefault="009B7EC1" w:rsidP="009B7EC1">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równiarki,</w:t>
      </w:r>
    </w:p>
    <w:p w14:paraId="750F0956" w14:textId="77777777" w:rsidR="009B7EC1" w:rsidRPr="0021690B" w:rsidRDefault="009B7EC1" w:rsidP="009B7EC1">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spycharki,</w:t>
      </w:r>
    </w:p>
    <w:p w14:paraId="5CE61749" w14:textId="77777777" w:rsidR="009B7EC1" w:rsidRPr="0021690B" w:rsidRDefault="009B7EC1" w:rsidP="009B7EC1">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łopaty, szpadle i inny sprzęt do ręcznego wykonywania robót ziemnych - w miejscach, gdzie prawidłowe wykonanie robót sprzętem zmechanizowanym nie jest możliwe,</w:t>
      </w:r>
    </w:p>
    <w:p w14:paraId="02182CDB" w14:textId="77777777" w:rsidR="009B7EC1" w:rsidRPr="0021690B" w:rsidRDefault="009B7EC1" w:rsidP="009B7EC1">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koparki i samochody samowyładowcze - w przypadku transportu na odległość wymagającą zastosowania takiego sprzętu.</w:t>
      </w:r>
    </w:p>
    <w:p w14:paraId="747D7F29" w14:textId="77777777" w:rsidR="009B7EC1" w:rsidRPr="0021690B" w:rsidRDefault="009B7EC1" w:rsidP="00BA2D33">
      <w:pPr>
        <w:pStyle w:val="Nagwek1"/>
      </w:pPr>
      <w:bookmarkStart w:id="229" w:name="_Toc533106373"/>
      <w:bookmarkStart w:id="230" w:name="_Toc533119874"/>
      <w:bookmarkStart w:id="231" w:name="_Toc533121221"/>
      <w:bookmarkStart w:id="232" w:name="_Toc88746030"/>
      <w:bookmarkStart w:id="233" w:name="_Toc158281833"/>
      <w:bookmarkStart w:id="234" w:name="_Toc158295239"/>
      <w:bookmarkStart w:id="235" w:name="_Toc158881961"/>
      <w:bookmarkStart w:id="236" w:name="_Toc158882770"/>
      <w:r w:rsidRPr="0021690B">
        <w:t>4. TRANSPORT</w:t>
      </w:r>
      <w:bookmarkEnd w:id="229"/>
      <w:bookmarkEnd w:id="230"/>
      <w:bookmarkEnd w:id="231"/>
      <w:bookmarkEnd w:id="232"/>
      <w:bookmarkEnd w:id="233"/>
      <w:bookmarkEnd w:id="234"/>
      <w:bookmarkEnd w:id="235"/>
      <w:bookmarkEnd w:id="236"/>
    </w:p>
    <w:p w14:paraId="0D842B2E" w14:textId="77777777" w:rsidR="009B7EC1" w:rsidRPr="0021690B" w:rsidRDefault="009B7EC1" w:rsidP="00045F4D">
      <w:pPr>
        <w:pStyle w:val="Nagwek2"/>
      </w:pPr>
      <w:r w:rsidRPr="0021690B">
        <w:t>4.1. Ogólne wymagania dotyczące transportu</w:t>
      </w:r>
    </w:p>
    <w:p w14:paraId="227941AE" w14:textId="77777777"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Ogólne wymagania dotyczące transportu podano w ST D-00.00.00 „Wymagania ogólne” pkt 4.</w:t>
      </w:r>
    </w:p>
    <w:p w14:paraId="20D96C02" w14:textId="77777777" w:rsidR="009B7EC1" w:rsidRPr="0021690B" w:rsidRDefault="009B7EC1" w:rsidP="00045F4D">
      <w:pPr>
        <w:pStyle w:val="Nagwek2"/>
      </w:pPr>
      <w:r w:rsidRPr="0021690B">
        <w:t>4.2. Transport humusu i darniny</w:t>
      </w:r>
    </w:p>
    <w:p w14:paraId="50113A41" w14:textId="77777777"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Humus należy przemieszczać z zastosowaniem równiarek lub spycharek albo przewozić transportem samochodowym. Wybór środka transportu zależy od odległości, warunków lokalnych i przeznaczenia humusu.</w:t>
      </w:r>
    </w:p>
    <w:p w14:paraId="3FF4ABED" w14:textId="77777777"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r>
    </w:p>
    <w:p w14:paraId="2874748C" w14:textId="77777777" w:rsidR="009B7EC1" w:rsidRPr="0021690B" w:rsidRDefault="009B7EC1" w:rsidP="00BA2D33">
      <w:pPr>
        <w:pStyle w:val="Nagwek1"/>
      </w:pPr>
      <w:bookmarkStart w:id="237" w:name="_Toc533106374"/>
      <w:bookmarkStart w:id="238" w:name="_Toc533119875"/>
      <w:bookmarkStart w:id="239" w:name="_Toc533121222"/>
      <w:bookmarkStart w:id="240" w:name="_Toc88746031"/>
      <w:bookmarkStart w:id="241" w:name="_Toc158281834"/>
      <w:bookmarkStart w:id="242" w:name="_Toc158295240"/>
      <w:bookmarkStart w:id="243" w:name="_Toc158881962"/>
      <w:bookmarkStart w:id="244" w:name="_Toc158882771"/>
      <w:r w:rsidRPr="0021690B">
        <w:t>5. WYKONANIE ROBÓT</w:t>
      </w:r>
      <w:bookmarkEnd w:id="237"/>
      <w:bookmarkEnd w:id="238"/>
      <w:bookmarkEnd w:id="239"/>
      <w:bookmarkEnd w:id="240"/>
      <w:bookmarkEnd w:id="241"/>
      <w:bookmarkEnd w:id="242"/>
      <w:bookmarkEnd w:id="243"/>
      <w:bookmarkEnd w:id="244"/>
    </w:p>
    <w:p w14:paraId="16A7E359" w14:textId="77777777" w:rsidR="009B7EC1" w:rsidRPr="0021690B" w:rsidRDefault="009B7EC1" w:rsidP="00045F4D">
      <w:pPr>
        <w:pStyle w:val="Nagwek2"/>
      </w:pPr>
      <w:r w:rsidRPr="0021690B">
        <w:t>5.1. Ogólne zasady wykonania robót</w:t>
      </w:r>
    </w:p>
    <w:p w14:paraId="41C9818F" w14:textId="77777777"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Ogólne zasady wykonania robót podano w ST D-00.00.00 „Wymagania ogólne” pkt 5.</w:t>
      </w:r>
    </w:p>
    <w:p w14:paraId="6A7C1593" w14:textId="77777777"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Teren pod budowę drogi w pasie robót ziemnych, w miejscach dokopów i w innych miejscach wskazanych w dokumentacji projektowej powinien być oczyszczony z humusu.</w:t>
      </w:r>
    </w:p>
    <w:p w14:paraId="3554A54F" w14:textId="77777777" w:rsidR="009B7EC1" w:rsidRPr="0021690B" w:rsidRDefault="009B7EC1" w:rsidP="00045F4D">
      <w:pPr>
        <w:pStyle w:val="Nagwek2"/>
      </w:pPr>
      <w:r w:rsidRPr="0021690B">
        <w:lastRenderedPageBreak/>
        <w:t>5.2. Zdjęcie warstwy humusu</w:t>
      </w:r>
    </w:p>
    <w:p w14:paraId="0B5699AD" w14:textId="21F1DA79"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b/>
        </w:rPr>
        <w:tab/>
      </w:r>
      <w:r w:rsidRPr="0021690B">
        <w:rPr>
          <w:rFonts w:ascii="Arial Narrow" w:hAnsi="Arial Narrow"/>
        </w:rPr>
        <w:t xml:space="preserve">Warstwa humusu powinna być zdjęta z przeznaczeniem do późniejszego użycia przy umacnianiu skarp, zakładaniu trawników, sadzeniu drzew i krzewów oraz do innych czynności określonych w dokumentacji projektowej. Zagospodarowanie nadmiaru humusu powinno być wykonane zgodnie ze wskazaniami </w:t>
      </w:r>
      <w:r w:rsidR="005B13EC" w:rsidRPr="0021690B">
        <w:rPr>
          <w:rFonts w:ascii="Arial Narrow" w:hAnsi="Arial Narrow"/>
        </w:rPr>
        <w:t>Zamawiającego</w:t>
      </w:r>
      <w:r w:rsidRPr="0021690B">
        <w:rPr>
          <w:rFonts w:ascii="Arial Narrow" w:hAnsi="Arial Narrow"/>
        </w:rPr>
        <w:t>.</w:t>
      </w:r>
    </w:p>
    <w:p w14:paraId="14522A63" w14:textId="77777777"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Humus należy zdejmować mechanicznie z zastosowaniem równiarek lub spycharek. W wyjątkowych sytuacjach, gdy zastosowanie maszyn nie jest wystarczające dla prawidłowego wykonania robót, względnie może stanowić zagrożenie dla bezpieczeństwa robót (zmienna grubość warstwy humusu, sąsiedztwo budowli), należy dodatkowo stosować ręczne wykonanie robót, jako uzupełnienie prac wykonywanych  mechanicznie.</w:t>
      </w:r>
    </w:p>
    <w:p w14:paraId="2F30D5B5" w14:textId="65DE86CF"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 xml:space="preserve">Warstwę humusu należy zdjąć z powierzchni całego pasa robót ziemnych oraz w innych miejscach określonych w dokumentacji projektowej lub wskazanych przez </w:t>
      </w:r>
      <w:r w:rsidR="005B13EC" w:rsidRPr="0021690B">
        <w:rPr>
          <w:rFonts w:ascii="Arial Narrow" w:hAnsi="Arial Narrow"/>
        </w:rPr>
        <w:t>Zamawiającego</w:t>
      </w:r>
      <w:r w:rsidRPr="0021690B">
        <w:rPr>
          <w:rFonts w:ascii="Arial Narrow" w:hAnsi="Arial Narrow"/>
        </w:rPr>
        <w:t>.</w:t>
      </w:r>
    </w:p>
    <w:p w14:paraId="7F834E00" w14:textId="40EAAEB0"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 xml:space="preserve">Grubość zdejmowanej warstwy humusu (zależna od głębokości jego zalegania, wysokości nasypu, potrzeb jego wykorzystania na budowie itp.) powinna być zgodna z ustaleniami dokumentacji projektowej lub wskazana przez </w:t>
      </w:r>
      <w:r w:rsidR="005B13EC" w:rsidRPr="0021690B">
        <w:rPr>
          <w:rFonts w:ascii="Arial Narrow" w:hAnsi="Arial Narrow"/>
        </w:rPr>
        <w:t>Zamawiającego</w:t>
      </w:r>
      <w:r w:rsidRPr="0021690B">
        <w:rPr>
          <w:rFonts w:ascii="Arial Narrow" w:hAnsi="Arial Narrow"/>
        </w:rPr>
        <w:t>, według faktycznego stanu występowania. Stan faktyczny będzie stanowił podstawę do rozliczenia czynności związanych ze zdjęciem warstwy humusu.</w:t>
      </w:r>
    </w:p>
    <w:p w14:paraId="6B54609D" w14:textId="77777777"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Zdjęty humus należy składować w regularnych pryzmach. Miejsca składowania humusu powinny być przez Wykonawcę tak dobrane, aby humus był zabezpieczony przed zanieczyszczeniem, a także najeżdżaniem przez pojazdy. Nie należy zdejmować humusu w czasie intensywnych opadów i bezpośrednio po nich, aby uniknąć zanieczyszczenia gliną lub innym gruntem nieorganicznym.</w:t>
      </w:r>
    </w:p>
    <w:p w14:paraId="1F0B68BD" w14:textId="77777777" w:rsidR="009B7EC1" w:rsidRPr="0021690B" w:rsidRDefault="009B7EC1" w:rsidP="00BA2D33">
      <w:pPr>
        <w:pStyle w:val="Nagwek1"/>
      </w:pPr>
      <w:bookmarkStart w:id="245" w:name="_Toc533106375"/>
      <w:bookmarkStart w:id="246" w:name="_Toc533119876"/>
      <w:bookmarkStart w:id="247" w:name="_Toc533121223"/>
      <w:bookmarkStart w:id="248" w:name="_Toc88746032"/>
      <w:bookmarkStart w:id="249" w:name="_Toc158281835"/>
      <w:bookmarkStart w:id="250" w:name="_Toc158295241"/>
      <w:bookmarkStart w:id="251" w:name="_Toc158881963"/>
      <w:bookmarkStart w:id="252" w:name="_Toc158882772"/>
      <w:r w:rsidRPr="0021690B">
        <w:t>6. KONTROLA JAKOŚCI ROBÓT</w:t>
      </w:r>
      <w:bookmarkEnd w:id="245"/>
      <w:bookmarkEnd w:id="246"/>
      <w:bookmarkEnd w:id="247"/>
      <w:bookmarkEnd w:id="248"/>
      <w:bookmarkEnd w:id="249"/>
      <w:bookmarkEnd w:id="250"/>
      <w:bookmarkEnd w:id="251"/>
      <w:bookmarkEnd w:id="252"/>
    </w:p>
    <w:p w14:paraId="13BDDE53" w14:textId="77777777" w:rsidR="009B7EC1" w:rsidRPr="0021690B" w:rsidRDefault="009B7EC1" w:rsidP="00045F4D">
      <w:pPr>
        <w:pStyle w:val="Nagwek2"/>
      </w:pPr>
      <w:r w:rsidRPr="0021690B">
        <w:t>6.1. Ogólne zasady kontroli jakości robót</w:t>
      </w:r>
    </w:p>
    <w:p w14:paraId="7606CA73" w14:textId="77777777"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b/>
        </w:rPr>
        <w:tab/>
      </w:r>
      <w:r w:rsidRPr="0021690B">
        <w:rPr>
          <w:rFonts w:ascii="Arial Narrow" w:hAnsi="Arial Narrow"/>
        </w:rPr>
        <w:t>Ogólne zasady kontroli jakości robót podano w ST D-00.00.00 „Wymagania ogólne” pkt 6.</w:t>
      </w:r>
    </w:p>
    <w:p w14:paraId="7D9195BC" w14:textId="77777777" w:rsidR="009B7EC1" w:rsidRPr="0021690B" w:rsidRDefault="009B7EC1" w:rsidP="00045F4D">
      <w:pPr>
        <w:pStyle w:val="Nagwek2"/>
      </w:pPr>
      <w:r w:rsidRPr="0021690B">
        <w:t>6.2. Kontrola usunięcia humusu lub/i darniny</w:t>
      </w:r>
    </w:p>
    <w:p w14:paraId="552A4628" w14:textId="77777777"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b/>
        </w:rPr>
        <w:tab/>
      </w:r>
      <w:r w:rsidRPr="0021690B">
        <w:rPr>
          <w:rFonts w:ascii="Arial Narrow" w:hAnsi="Arial Narrow"/>
        </w:rPr>
        <w:t>Sprawdzenie jakości robót polega na wizualnej ocenie kompletności usunięcia humusu.</w:t>
      </w:r>
    </w:p>
    <w:p w14:paraId="51D245EC" w14:textId="77777777" w:rsidR="009B7EC1" w:rsidRPr="0021690B" w:rsidRDefault="009B7EC1" w:rsidP="00BA2D33">
      <w:pPr>
        <w:pStyle w:val="Nagwek1"/>
      </w:pPr>
      <w:bookmarkStart w:id="253" w:name="_Toc533106376"/>
      <w:bookmarkStart w:id="254" w:name="_Toc533119877"/>
      <w:bookmarkStart w:id="255" w:name="_Toc533121224"/>
      <w:bookmarkStart w:id="256" w:name="_Toc88746033"/>
      <w:bookmarkStart w:id="257" w:name="_Toc158281836"/>
      <w:bookmarkStart w:id="258" w:name="_Toc158295242"/>
      <w:bookmarkStart w:id="259" w:name="_Toc158881964"/>
      <w:bookmarkStart w:id="260" w:name="_Toc158882773"/>
      <w:r w:rsidRPr="0021690B">
        <w:t>7. OBMIAR ROBÓT</w:t>
      </w:r>
      <w:bookmarkEnd w:id="253"/>
      <w:bookmarkEnd w:id="254"/>
      <w:bookmarkEnd w:id="255"/>
      <w:bookmarkEnd w:id="256"/>
      <w:bookmarkEnd w:id="257"/>
      <w:bookmarkEnd w:id="258"/>
      <w:bookmarkEnd w:id="259"/>
      <w:bookmarkEnd w:id="260"/>
    </w:p>
    <w:p w14:paraId="0AD13CF7" w14:textId="77777777" w:rsidR="009B7EC1" w:rsidRPr="0021690B" w:rsidRDefault="009B7EC1" w:rsidP="00045F4D">
      <w:pPr>
        <w:pStyle w:val="Nagwek2"/>
      </w:pPr>
      <w:r w:rsidRPr="0021690B">
        <w:t>7.1. Ogólne zasady obmiaru robót</w:t>
      </w:r>
    </w:p>
    <w:p w14:paraId="181C751F" w14:textId="4E6190FB"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b/>
        </w:rPr>
        <w:tab/>
      </w:r>
      <w:r w:rsidRPr="0021690B">
        <w:rPr>
          <w:rFonts w:ascii="Arial Narrow" w:hAnsi="Arial Narrow"/>
        </w:rPr>
        <w:t>Ogólne zasady obmiaru robót podano w ST D-00.00.00 „Wymagania ogólne” pkt 7.</w:t>
      </w:r>
    </w:p>
    <w:p w14:paraId="16C5F23E" w14:textId="77777777" w:rsidR="009B7EC1" w:rsidRPr="0021690B" w:rsidRDefault="009B7EC1" w:rsidP="00045F4D">
      <w:pPr>
        <w:pStyle w:val="Nagwek2"/>
      </w:pPr>
      <w:r w:rsidRPr="0021690B">
        <w:t>7.2. Jednostka obmiarowa</w:t>
      </w:r>
    </w:p>
    <w:p w14:paraId="42EAEF0B" w14:textId="77777777"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Jednostką obmiarową jest m</w:t>
      </w:r>
      <w:r w:rsidRPr="0021690B">
        <w:rPr>
          <w:rFonts w:ascii="Arial Narrow" w:hAnsi="Arial Narrow"/>
          <w:vertAlign w:val="superscript"/>
        </w:rPr>
        <w:t>2</w:t>
      </w:r>
      <w:r w:rsidRPr="0021690B">
        <w:rPr>
          <w:rFonts w:ascii="Arial Narrow" w:hAnsi="Arial Narrow"/>
        </w:rPr>
        <w:t xml:space="preserve"> (metr kwadratowy) zdjętej warstwy humusu.</w:t>
      </w:r>
    </w:p>
    <w:p w14:paraId="49E14D84" w14:textId="77777777" w:rsidR="009B7EC1" w:rsidRPr="0021690B" w:rsidRDefault="009B7EC1" w:rsidP="00BA2D33">
      <w:pPr>
        <w:pStyle w:val="Nagwek1"/>
      </w:pPr>
      <w:bookmarkStart w:id="261" w:name="_Toc533106377"/>
      <w:bookmarkStart w:id="262" w:name="_Toc533119878"/>
      <w:bookmarkStart w:id="263" w:name="_Toc533121225"/>
      <w:bookmarkStart w:id="264" w:name="_Toc88746034"/>
      <w:bookmarkStart w:id="265" w:name="_Toc158281837"/>
      <w:bookmarkStart w:id="266" w:name="_Toc158295243"/>
      <w:bookmarkStart w:id="267" w:name="_Toc158881965"/>
      <w:bookmarkStart w:id="268" w:name="_Toc158882774"/>
      <w:r w:rsidRPr="0021690B">
        <w:t>8. ODBIÓR ROBÓT</w:t>
      </w:r>
      <w:bookmarkEnd w:id="261"/>
      <w:bookmarkEnd w:id="262"/>
      <w:bookmarkEnd w:id="263"/>
      <w:bookmarkEnd w:id="264"/>
      <w:bookmarkEnd w:id="265"/>
      <w:bookmarkEnd w:id="266"/>
      <w:bookmarkEnd w:id="267"/>
      <w:bookmarkEnd w:id="268"/>
    </w:p>
    <w:p w14:paraId="63679698" w14:textId="26CB9E9A"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Ogólne zasady odbioru robót podano w ST D-00.00.00 „Wymagania ogólne” pkt 8.</w:t>
      </w:r>
    </w:p>
    <w:p w14:paraId="180936AA" w14:textId="77777777" w:rsidR="009B7EC1" w:rsidRPr="0021690B" w:rsidRDefault="009B7EC1" w:rsidP="00BA2D33">
      <w:pPr>
        <w:pStyle w:val="Nagwek1"/>
      </w:pPr>
      <w:bookmarkStart w:id="269" w:name="_Toc533106378"/>
      <w:bookmarkStart w:id="270" w:name="_Toc533119879"/>
      <w:bookmarkStart w:id="271" w:name="_Toc533121226"/>
      <w:bookmarkStart w:id="272" w:name="_Toc88746035"/>
      <w:bookmarkStart w:id="273" w:name="_Toc158281838"/>
      <w:bookmarkStart w:id="274" w:name="_Toc158295244"/>
      <w:bookmarkStart w:id="275" w:name="_Toc158881966"/>
      <w:bookmarkStart w:id="276" w:name="_Toc158882775"/>
      <w:r w:rsidRPr="0021690B">
        <w:t>9. PODSTAWA PŁATNOŚCI</w:t>
      </w:r>
      <w:bookmarkEnd w:id="269"/>
      <w:bookmarkEnd w:id="270"/>
      <w:bookmarkEnd w:id="271"/>
      <w:bookmarkEnd w:id="272"/>
      <w:bookmarkEnd w:id="273"/>
      <w:bookmarkEnd w:id="274"/>
      <w:bookmarkEnd w:id="275"/>
      <w:bookmarkEnd w:id="276"/>
    </w:p>
    <w:p w14:paraId="3482CB62" w14:textId="77777777" w:rsidR="009B7EC1" w:rsidRPr="0021690B" w:rsidRDefault="009B7EC1" w:rsidP="00045F4D">
      <w:pPr>
        <w:pStyle w:val="Nagwek2"/>
      </w:pPr>
      <w:r w:rsidRPr="0021690B">
        <w:t>9.1. Ogólne ustalenia dotyczące podstawy płatności</w:t>
      </w:r>
    </w:p>
    <w:p w14:paraId="18C14E36" w14:textId="77777777"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b/>
        </w:rPr>
        <w:tab/>
      </w:r>
      <w:r w:rsidRPr="0021690B">
        <w:rPr>
          <w:rFonts w:ascii="Arial Narrow" w:hAnsi="Arial Narrow"/>
        </w:rPr>
        <w:t>Ogólne ustalenia dotyczące podstawy płatności podano w ST D-00.00.00 „Wymagania ogólne” pkt 9.</w:t>
      </w:r>
    </w:p>
    <w:p w14:paraId="4AE23EC4" w14:textId="77777777" w:rsidR="009B7EC1" w:rsidRPr="0021690B" w:rsidRDefault="009B7EC1" w:rsidP="00045F4D">
      <w:pPr>
        <w:pStyle w:val="Nagwek2"/>
      </w:pPr>
      <w:r w:rsidRPr="0021690B">
        <w:t>9.2. Cena jednostki obmiarowej</w:t>
      </w:r>
    </w:p>
    <w:p w14:paraId="648EB42D" w14:textId="77777777" w:rsidR="009B7EC1" w:rsidRPr="0021690B" w:rsidRDefault="009B7EC1" w:rsidP="009B7EC1">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b/>
        </w:rPr>
        <w:tab/>
      </w:r>
      <w:r w:rsidRPr="0021690B">
        <w:rPr>
          <w:rFonts w:ascii="Arial Narrow" w:hAnsi="Arial Narrow"/>
        </w:rPr>
        <w:t xml:space="preserve">Cena </w:t>
      </w:r>
      <w:smartTag w:uri="urn:schemas-microsoft-com:office:smarttags" w:element="metricconverter">
        <w:smartTagPr>
          <w:attr w:name="ProductID" w:val="1 m2"/>
        </w:smartTagPr>
        <w:r w:rsidRPr="0021690B">
          <w:rPr>
            <w:rFonts w:ascii="Arial Narrow" w:hAnsi="Arial Narrow"/>
          </w:rPr>
          <w:t>1 m</w:t>
        </w:r>
        <w:r w:rsidRPr="0021690B">
          <w:rPr>
            <w:rFonts w:ascii="Arial Narrow" w:hAnsi="Arial Narrow"/>
            <w:vertAlign w:val="superscript"/>
          </w:rPr>
          <w:t>2</w:t>
        </w:r>
      </w:smartTag>
      <w:r w:rsidRPr="0021690B">
        <w:rPr>
          <w:rFonts w:ascii="Arial Narrow" w:hAnsi="Arial Narrow"/>
        </w:rPr>
        <w:t xml:space="preserve"> wykonania robót obejmuje:</w:t>
      </w:r>
    </w:p>
    <w:p w14:paraId="51A30D6B" w14:textId="77777777" w:rsidR="009B7EC1" w:rsidRPr="0021690B" w:rsidRDefault="009B7EC1" w:rsidP="009B7EC1">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zdjęcie humusu wraz z hałdowaniem w pryzmy wzdłuż drogi lub odwiezieniem na odkład,</w:t>
      </w:r>
    </w:p>
    <w:p w14:paraId="7746B15D" w14:textId="77777777" w:rsidR="009B7EC1" w:rsidRPr="0021690B" w:rsidRDefault="009B7EC1" w:rsidP="00BA2D33">
      <w:pPr>
        <w:pStyle w:val="Nagwek1"/>
      </w:pPr>
      <w:bookmarkStart w:id="277" w:name="_Toc533106379"/>
      <w:bookmarkStart w:id="278" w:name="_Toc533119880"/>
      <w:bookmarkStart w:id="279" w:name="_Toc533121227"/>
      <w:bookmarkStart w:id="280" w:name="_Toc88746036"/>
      <w:bookmarkStart w:id="281" w:name="_Toc158281839"/>
      <w:bookmarkStart w:id="282" w:name="_Toc158295245"/>
      <w:bookmarkStart w:id="283" w:name="_Toc158881967"/>
      <w:bookmarkStart w:id="284" w:name="_Toc158882776"/>
      <w:r w:rsidRPr="0021690B">
        <w:t>10. przepisy związane</w:t>
      </w:r>
      <w:bookmarkEnd w:id="277"/>
      <w:bookmarkEnd w:id="278"/>
      <w:bookmarkEnd w:id="279"/>
      <w:bookmarkEnd w:id="280"/>
      <w:bookmarkEnd w:id="281"/>
      <w:bookmarkEnd w:id="282"/>
      <w:bookmarkEnd w:id="283"/>
      <w:bookmarkEnd w:id="284"/>
    </w:p>
    <w:p w14:paraId="6E0F2169" w14:textId="77777777" w:rsidR="009B7EC1" w:rsidRPr="0021690B" w:rsidRDefault="009B7EC1" w:rsidP="009B7EC1">
      <w:pPr>
        <w:numPr>
          <w:ilvl w:val="12"/>
          <w:numId w:val="0"/>
        </w:numPr>
        <w:rPr>
          <w:rFonts w:ascii="Arial Narrow" w:hAnsi="Arial Narrow"/>
        </w:rPr>
      </w:pPr>
      <w:r w:rsidRPr="0021690B">
        <w:rPr>
          <w:rFonts w:ascii="Arial Narrow" w:hAnsi="Arial Narrow"/>
        </w:rPr>
        <w:tab/>
        <w:t xml:space="preserve">Nie występują. </w:t>
      </w:r>
    </w:p>
    <w:p w14:paraId="5581B73F" w14:textId="77777777" w:rsidR="00EC726D" w:rsidRPr="0021690B" w:rsidRDefault="00EC726D"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6C5FE0B3" w14:textId="77777777" w:rsidR="009B7EC1" w:rsidRPr="0021690B" w:rsidRDefault="009B7EC1">
      <w:pPr>
        <w:spacing w:after="200" w:line="276" w:lineRule="auto"/>
        <w:jc w:val="left"/>
        <w:rPr>
          <w:rFonts w:ascii="Arial Narrow" w:hAnsi="Arial Narrow" w:cs="Arial"/>
        </w:rPr>
      </w:pPr>
      <w:r w:rsidRPr="0021690B">
        <w:rPr>
          <w:rFonts w:ascii="Arial Narrow" w:hAnsi="Arial Narrow" w:cs="Arial"/>
        </w:rPr>
        <w:br w:type="page"/>
      </w:r>
    </w:p>
    <w:p w14:paraId="353C13B0" w14:textId="10CD99CC" w:rsidR="007F30EC" w:rsidRPr="0021690B" w:rsidRDefault="007F30EC" w:rsidP="00BA2D33">
      <w:pPr>
        <w:pStyle w:val="Nagwek1"/>
      </w:pPr>
      <w:bookmarkStart w:id="285" w:name="_Toc158882777"/>
      <w:r w:rsidRPr="0021690B">
        <w:lastRenderedPageBreak/>
        <w:t>D-01.02.0</w:t>
      </w:r>
      <w:r w:rsidR="00897354" w:rsidRPr="0021690B">
        <w:t>3</w:t>
      </w:r>
      <w:r w:rsidRPr="0021690B">
        <w:t xml:space="preserve"> - ROZBIÓRKA  ELEMENTÓW  DRÓG</w:t>
      </w:r>
      <w:bookmarkEnd w:id="285"/>
    </w:p>
    <w:p w14:paraId="5CCC06B3" w14:textId="3AE30675" w:rsidR="007F30EC" w:rsidRPr="0021690B" w:rsidRDefault="007F30EC" w:rsidP="00BA2D33">
      <w:pPr>
        <w:pStyle w:val="Nagwek1"/>
      </w:pPr>
      <w:bookmarkStart w:id="286" w:name="_Toc533106381"/>
      <w:bookmarkStart w:id="287" w:name="_Toc533119882"/>
      <w:bookmarkStart w:id="288" w:name="_Toc533121229"/>
      <w:bookmarkStart w:id="289" w:name="_Toc88746038"/>
      <w:bookmarkStart w:id="290" w:name="_Toc158281841"/>
      <w:bookmarkStart w:id="291" w:name="_Toc158295247"/>
      <w:bookmarkStart w:id="292" w:name="_Toc158881969"/>
      <w:bookmarkStart w:id="293" w:name="_Toc158882778"/>
      <w:r w:rsidRPr="0021690B">
        <w:t>1. WSTĘP</w:t>
      </w:r>
      <w:bookmarkEnd w:id="286"/>
      <w:bookmarkEnd w:id="287"/>
      <w:bookmarkEnd w:id="288"/>
      <w:bookmarkEnd w:id="289"/>
      <w:bookmarkEnd w:id="290"/>
      <w:bookmarkEnd w:id="291"/>
      <w:bookmarkEnd w:id="292"/>
      <w:bookmarkEnd w:id="293"/>
    </w:p>
    <w:p w14:paraId="1A29F0F9" w14:textId="77777777" w:rsidR="007F30EC" w:rsidRPr="0021690B" w:rsidRDefault="007F30EC" w:rsidP="00045F4D">
      <w:pPr>
        <w:pStyle w:val="Nagwek2"/>
      </w:pPr>
      <w:r w:rsidRPr="0021690B">
        <w:t>1.1.Przedmiot ST</w:t>
      </w:r>
    </w:p>
    <w:p w14:paraId="560E422B" w14:textId="50EEBB5A" w:rsidR="007F30EC" w:rsidRPr="0021690B" w:rsidRDefault="007F30EC" w:rsidP="007F30EC">
      <w:pPr>
        <w:rPr>
          <w:rFonts w:ascii="Arial Narrow" w:hAnsi="Arial Narrow"/>
        </w:rPr>
      </w:pPr>
      <w:r w:rsidRPr="0021690B">
        <w:rPr>
          <w:rFonts w:ascii="Arial Narrow" w:hAnsi="Arial Narrow"/>
        </w:rPr>
        <w:tab/>
        <w:t xml:space="preserve">Przedmiotem niniejszej specyfikacji technicznej (ST) są wymagania dotyczące wykonania i odbioru robót drogowych w ramach zadania inwestycyjnego pod nazwą: </w:t>
      </w:r>
      <w:r w:rsidR="00BA4713" w:rsidRPr="0021690B">
        <w:rPr>
          <w:rFonts w:ascii="Arial Narrow" w:hAnsi="Arial Narrow"/>
        </w:rPr>
        <w:t>„</w:t>
      </w:r>
      <w:r w:rsidR="00045F4D" w:rsidRPr="0021690B">
        <w:rPr>
          <w:rFonts w:ascii="Arial Narrow" w:hAnsi="Arial Narrow"/>
        </w:rPr>
        <w:t>Przebudowa ul. Powstańców Warszawy</w:t>
      </w:r>
      <w:r w:rsidR="00BA4713" w:rsidRPr="0021690B">
        <w:rPr>
          <w:rFonts w:ascii="Arial Narrow" w:hAnsi="Arial Narrow"/>
        </w:rPr>
        <w:t>”</w:t>
      </w:r>
      <w:r w:rsidRPr="0021690B">
        <w:rPr>
          <w:rFonts w:ascii="Arial Narrow" w:hAnsi="Arial Narrow"/>
        </w:rPr>
        <w:t xml:space="preserve"> w zakresie wyszczególnionym w tytule ST.</w:t>
      </w:r>
    </w:p>
    <w:p w14:paraId="7C0D50EC" w14:textId="77777777" w:rsidR="007F30EC" w:rsidRPr="0021690B" w:rsidRDefault="007F30EC" w:rsidP="00045F4D">
      <w:pPr>
        <w:pStyle w:val="Nagwek2"/>
      </w:pPr>
      <w:r w:rsidRPr="0021690B">
        <w:t>1.2. Zakres stosowania ST</w:t>
      </w:r>
    </w:p>
    <w:p w14:paraId="25E65DC1" w14:textId="77777777" w:rsidR="007F30EC" w:rsidRPr="0021690B" w:rsidRDefault="007F30EC" w:rsidP="007F30EC">
      <w:pPr>
        <w:rPr>
          <w:rFonts w:ascii="Arial Narrow" w:hAnsi="Arial Narrow"/>
        </w:rPr>
      </w:pPr>
      <w:r w:rsidRPr="0021690B">
        <w:rPr>
          <w:rFonts w:ascii="Arial Narrow" w:hAnsi="Arial Narrow"/>
        </w:rPr>
        <w:tab/>
        <w:t>Specyfikacja techniczna stosowana jest jako dokument przetargowy i kontraktowy przy zlecaniu i realizacji robót wymienionych w punkcie 1.1.</w:t>
      </w:r>
    </w:p>
    <w:p w14:paraId="11A77DDF" w14:textId="77777777" w:rsidR="007F30EC" w:rsidRPr="0021690B" w:rsidRDefault="007F30EC" w:rsidP="00045F4D">
      <w:pPr>
        <w:pStyle w:val="Nagwek2"/>
      </w:pPr>
      <w:r w:rsidRPr="0021690B">
        <w:t>1.3. Zakres robót objętych ST</w:t>
      </w:r>
    </w:p>
    <w:p w14:paraId="619495CC" w14:textId="77777777" w:rsidR="007F30EC" w:rsidRPr="0021690B" w:rsidRDefault="007F30EC" w:rsidP="007F30EC">
      <w:pPr>
        <w:tabs>
          <w:tab w:val="right" w:leader="dot" w:pos="-1985"/>
          <w:tab w:val="left" w:pos="426"/>
          <w:tab w:val="right" w:leader="dot" w:pos="8505"/>
        </w:tabs>
        <w:rPr>
          <w:rFonts w:ascii="Arial Narrow" w:hAnsi="Arial Narrow"/>
        </w:rPr>
      </w:pPr>
      <w:r w:rsidRPr="0021690B">
        <w:rPr>
          <w:rFonts w:ascii="Arial Narrow" w:hAnsi="Arial Narrow"/>
          <w:b/>
        </w:rPr>
        <w:tab/>
      </w:r>
      <w:r w:rsidRPr="0021690B">
        <w:rPr>
          <w:rFonts w:ascii="Arial Narrow" w:hAnsi="Arial Narrow"/>
        </w:rPr>
        <w:t>Ustalenia zawarte w niniejszej specyfikacji dotyczą zasad prowadzenia robót związanych z rozbiórką:</w:t>
      </w:r>
    </w:p>
    <w:p w14:paraId="1C439F62"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warstw nawierzchni,</w:t>
      </w:r>
    </w:p>
    <w:p w14:paraId="69463822"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krawężników i ław,</w:t>
      </w:r>
    </w:p>
    <w:p w14:paraId="653AE63A"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obrzeży</w:t>
      </w:r>
    </w:p>
    <w:p w14:paraId="1F9F1ADC" w14:textId="63C9FA70" w:rsidR="007F30EC" w:rsidRPr="0021690B" w:rsidRDefault="007F30EC" w:rsidP="000E5F87">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znaków drogowych</w:t>
      </w:r>
      <w:r w:rsidR="000E5F87" w:rsidRPr="0021690B">
        <w:rPr>
          <w:rFonts w:ascii="Arial Narrow" w:hAnsi="Arial Narrow"/>
        </w:rPr>
        <w:t xml:space="preserve"> (w tym barierek  U-12a (24 szt.)</w:t>
      </w:r>
      <w:r w:rsidRPr="0021690B">
        <w:rPr>
          <w:rFonts w:ascii="Arial Narrow" w:hAnsi="Arial Narrow"/>
        </w:rPr>
        <w:t xml:space="preserve"> itp.</w:t>
      </w:r>
    </w:p>
    <w:p w14:paraId="35D630F4" w14:textId="77777777" w:rsidR="007F30EC" w:rsidRPr="0021690B" w:rsidRDefault="007F30EC" w:rsidP="00045F4D">
      <w:pPr>
        <w:pStyle w:val="Nagwek2"/>
      </w:pPr>
      <w:r w:rsidRPr="0021690B">
        <w:t>1.4. Określenia podstawowe</w:t>
      </w:r>
    </w:p>
    <w:p w14:paraId="7520E1F8" w14:textId="77777777" w:rsidR="007F30EC" w:rsidRPr="0021690B" w:rsidRDefault="007F30EC" w:rsidP="007F30EC">
      <w:pPr>
        <w:numPr>
          <w:ilvl w:val="12"/>
          <w:numId w:val="0"/>
        </w:numPr>
        <w:tabs>
          <w:tab w:val="left" w:pos="0"/>
        </w:tabs>
        <w:rPr>
          <w:rFonts w:ascii="Arial Narrow" w:hAnsi="Arial Narrow"/>
        </w:rPr>
      </w:pPr>
      <w:r w:rsidRPr="0021690B">
        <w:rPr>
          <w:rFonts w:ascii="Arial Narrow" w:hAnsi="Arial Narrow"/>
        </w:rPr>
        <w:tab/>
        <w:t>Stosowane określenia podstawowe są zgodne z obowiązującymi, odpowiednimi polskimi normami oraz z definicjami podanymi w ST D-00.00.00 „Wymagania ogólne” pkt 1.4.</w:t>
      </w:r>
    </w:p>
    <w:p w14:paraId="0989E56D" w14:textId="77777777" w:rsidR="007F30EC" w:rsidRPr="0021690B" w:rsidRDefault="007F30EC" w:rsidP="00045F4D">
      <w:pPr>
        <w:pStyle w:val="Nagwek2"/>
      </w:pPr>
      <w:r w:rsidRPr="0021690B">
        <w:t>1.5. Ogólne wymagania dotyczące robót</w:t>
      </w:r>
    </w:p>
    <w:p w14:paraId="0A3343AB"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Ogólne wymagania dotyczące robót podano w ST D-00.00.00 „Wymagania ogólne” pkt 1.5.</w:t>
      </w:r>
    </w:p>
    <w:p w14:paraId="6BB7AC05" w14:textId="77777777" w:rsidR="007F30EC" w:rsidRPr="0021690B" w:rsidRDefault="007F30EC" w:rsidP="00BA2D33">
      <w:pPr>
        <w:pStyle w:val="Nagwek1"/>
      </w:pPr>
      <w:bookmarkStart w:id="294" w:name="_Toc533106382"/>
      <w:bookmarkStart w:id="295" w:name="_Toc533119883"/>
      <w:bookmarkStart w:id="296" w:name="_Toc533121230"/>
      <w:bookmarkStart w:id="297" w:name="_Toc88746039"/>
      <w:bookmarkStart w:id="298" w:name="_Toc158281842"/>
      <w:bookmarkStart w:id="299" w:name="_Toc158295248"/>
      <w:bookmarkStart w:id="300" w:name="_Toc158881970"/>
      <w:bookmarkStart w:id="301" w:name="_Toc158882779"/>
      <w:r w:rsidRPr="0021690B">
        <w:t>2. MATERIAŁY</w:t>
      </w:r>
      <w:bookmarkEnd w:id="294"/>
      <w:bookmarkEnd w:id="295"/>
      <w:bookmarkEnd w:id="296"/>
      <w:bookmarkEnd w:id="297"/>
      <w:bookmarkEnd w:id="298"/>
      <w:bookmarkEnd w:id="299"/>
      <w:bookmarkEnd w:id="300"/>
      <w:bookmarkEnd w:id="301"/>
    </w:p>
    <w:p w14:paraId="004F1ECD" w14:textId="77777777" w:rsidR="007F30EC" w:rsidRPr="0021690B" w:rsidRDefault="007F30EC" w:rsidP="00045F4D">
      <w:pPr>
        <w:pStyle w:val="Nagwek2"/>
      </w:pPr>
      <w:r w:rsidRPr="0021690B">
        <w:t>2.1. Ogólne wymagania dotyczące materiałów</w:t>
      </w:r>
    </w:p>
    <w:p w14:paraId="765D4FFF"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b/>
        </w:rPr>
        <w:tab/>
      </w:r>
      <w:r w:rsidRPr="0021690B">
        <w:rPr>
          <w:rFonts w:ascii="Arial Narrow" w:hAnsi="Arial Narrow"/>
        </w:rPr>
        <w:t>Ogólne wymagania dotyczące materiałów, ich pozyskiwania i składowania, podano w ST D-00.00.00 „Wymagania ogólne” pkt 2.</w:t>
      </w:r>
    </w:p>
    <w:p w14:paraId="74D2EC4F"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p>
    <w:p w14:paraId="5AC098E5"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b/>
        </w:rPr>
      </w:pPr>
      <w:r w:rsidRPr="0021690B">
        <w:rPr>
          <w:rFonts w:ascii="Arial Narrow" w:hAnsi="Arial Narrow"/>
          <w:b/>
        </w:rPr>
        <w:t>3. SPRZĘT</w:t>
      </w:r>
    </w:p>
    <w:p w14:paraId="29B66F52" w14:textId="77777777" w:rsidR="007F30EC" w:rsidRPr="0021690B" w:rsidRDefault="007F30EC" w:rsidP="00045F4D">
      <w:pPr>
        <w:pStyle w:val="Nagwek2"/>
      </w:pPr>
      <w:r w:rsidRPr="0021690B">
        <w:t>3.1. Ogólne wymagania dotyczące sprzętu</w:t>
      </w:r>
    </w:p>
    <w:p w14:paraId="56D9665E"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Ogólne wymagania dotyczące sprzętu podano w ST D-00.00.00 „Wymagania ogólne” pkt 3.</w:t>
      </w:r>
    </w:p>
    <w:p w14:paraId="6D390C39" w14:textId="77777777" w:rsidR="007F30EC" w:rsidRPr="0021690B" w:rsidRDefault="007F30EC" w:rsidP="00045F4D">
      <w:pPr>
        <w:pStyle w:val="Nagwek2"/>
      </w:pPr>
      <w:r w:rsidRPr="0021690B">
        <w:t>3.2. Sprzęt do rozbiórki</w:t>
      </w:r>
    </w:p>
    <w:p w14:paraId="4096CC03" w14:textId="54883A45"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 xml:space="preserve">Do wykonania robót związanych z rozbiórką elementów dróg i ulic ogrodzeń i przepustów może być wykorzystany sprzęt podany poniżej, lub inny zaakceptowany przez </w:t>
      </w:r>
      <w:r w:rsidR="005B13EC" w:rsidRPr="0021690B">
        <w:rPr>
          <w:rFonts w:ascii="Arial Narrow" w:hAnsi="Arial Narrow"/>
        </w:rPr>
        <w:t>Zamawiającego</w:t>
      </w:r>
      <w:r w:rsidRPr="0021690B">
        <w:rPr>
          <w:rFonts w:ascii="Arial Narrow" w:hAnsi="Arial Narrow"/>
        </w:rPr>
        <w:t>:</w:t>
      </w:r>
    </w:p>
    <w:p w14:paraId="741D58BE"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spycharki,</w:t>
      </w:r>
    </w:p>
    <w:p w14:paraId="24E26012"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ładowarki,</w:t>
      </w:r>
    </w:p>
    <w:p w14:paraId="1B8C4D83"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żurawie samochodowe,</w:t>
      </w:r>
    </w:p>
    <w:p w14:paraId="70864C31"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samochody ciężarowe,</w:t>
      </w:r>
    </w:p>
    <w:p w14:paraId="6B25D714"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zrywarki,</w:t>
      </w:r>
    </w:p>
    <w:p w14:paraId="25B90E08"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młoty pneumatyczne,</w:t>
      </w:r>
    </w:p>
    <w:p w14:paraId="475C14CF"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piły mechaniczne,</w:t>
      </w:r>
    </w:p>
    <w:p w14:paraId="3297231D"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frezarki nawierzchni,</w:t>
      </w:r>
    </w:p>
    <w:p w14:paraId="6B2AE82C"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koparki.</w:t>
      </w:r>
    </w:p>
    <w:p w14:paraId="6819DB9D" w14:textId="77777777" w:rsidR="007F30EC" w:rsidRPr="0021690B" w:rsidRDefault="007F30EC" w:rsidP="00BA2D33">
      <w:pPr>
        <w:pStyle w:val="Nagwek1"/>
      </w:pPr>
      <w:bookmarkStart w:id="302" w:name="_Toc533106383"/>
      <w:bookmarkStart w:id="303" w:name="_Toc533119884"/>
      <w:bookmarkStart w:id="304" w:name="_Toc533121231"/>
      <w:bookmarkStart w:id="305" w:name="_Toc88746040"/>
      <w:bookmarkStart w:id="306" w:name="_Toc158281843"/>
      <w:bookmarkStart w:id="307" w:name="_Toc158295249"/>
      <w:bookmarkStart w:id="308" w:name="_Toc158881971"/>
      <w:bookmarkStart w:id="309" w:name="_Toc158882780"/>
      <w:r w:rsidRPr="0021690B">
        <w:t>4. TRANSPORT</w:t>
      </w:r>
      <w:bookmarkEnd w:id="302"/>
      <w:bookmarkEnd w:id="303"/>
      <w:bookmarkEnd w:id="304"/>
      <w:bookmarkEnd w:id="305"/>
      <w:bookmarkEnd w:id="306"/>
      <w:bookmarkEnd w:id="307"/>
      <w:bookmarkEnd w:id="308"/>
      <w:bookmarkEnd w:id="309"/>
    </w:p>
    <w:p w14:paraId="430B0B26" w14:textId="77777777" w:rsidR="007F30EC" w:rsidRPr="0021690B" w:rsidRDefault="007F30EC" w:rsidP="00045F4D">
      <w:pPr>
        <w:pStyle w:val="Nagwek2"/>
      </w:pPr>
      <w:r w:rsidRPr="0021690B">
        <w:t>4.1. Ogólne wymagania dotyczące transportu</w:t>
      </w:r>
    </w:p>
    <w:p w14:paraId="19B786FA"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Ogólne wymagania dotyczące transportu podano w ST D-00.00.00 „Wymagania ogólne” pkt 4.</w:t>
      </w:r>
    </w:p>
    <w:p w14:paraId="30C1D3F4" w14:textId="77777777" w:rsidR="007F30EC" w:rsidRPr="0021690B" w:rsidRDefault="007F30EC" w:rsidP="00045F4D">
      <w:pPr>
        <w:pStyle w:val="Nagwek2"/>
      </w:pPr>
      <w:r w:rsidRPr="0021690B">
        <w:lastRenderedPageBreak/>
        <w:t>4.2. Transport materiałów z rozbiórki</w:t>
      </w:r>
    </w:p>
    <w:p w14:paraId="16ECF4C9"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Materiał z rozbiórki można przewozić dowolnym środkiem transportu.</w:t>
      </w:r>
    </w:p>
    <w:p w14:paraId="1B777EE4" w14:textId="77777777" w:rsidR="007F30EC" w:rsidRPr="0021690B" w:rsidRDefault="007F30EC" w:rsidP="00BA2D33">
      <w:pPr>
        <w:pStyle w:val="Nagwek1"/>
      </w:pPr>
      <w:bookmarkStart w:id="310" w:name="_Toc533106384"/>
      <w:bookmarkStart w:id="311" w:name="_Toc533119885"/>
      <w:bookmarkStart w:id="312" w:name="_Toc533121232"/>
      <w:bookmarkStart w:id="313" w:name="_Toc88746041"/>
      <w:bookmarkStart w:id="314" w:name="_Toc158281844"/>
      <w:bookmarkStart w:id="315" w:name="_Toc158295250"/>
      <w:bookmarkStart w:id="316" w:name="_Toc158881972"/>
      <w:bookmarkStart w:id="317" w:name="_Toc158882781"/>
      <w:r w:rsidRPr="0021690B">
        <w:t>5. WYKONANIE ROBÓT</w:t>
      </w:r>
      <w:bookmarkEnd w:id="310"/>
      <w:bookmarkEnd w:id="311"/>
      <w:bookmarkEnd w:id="312"/>
      <w:bookmarkEnd w:id="313"/>
      <w:bookmarkEnd w:id="314"/>
      <w:bookmarkEnd w:id="315"/>
      <w:bookmarkEnd w:id="316"/>
      <w:bookmarkEnd w:id="317"/>
    </w:p>
    <w:p w14:paraId="524BA953" w14:textId="77777777" w:rsidR="007F30EC" w:rsidRPr="0021690B" w:rsidRDefault="007F30EC" w:rsidP="00045F4D">
      <w:pPr>
        <w:pStyle w:val="Nagwek2"/>
      </w:pPr>
      <w:r w:rsidRPr="0021690B">
        <w:t>5.1. Ogólne zasady wykonania robót</w:t>
      </w:r>
    </w:p>
    <w:p w14:paraId="3BABAD58"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Ogólne zasady wykonania robót podano w ST D-00.00.00 „Wymagania ogólne” pkt 5.</w:t>
      </w:r>
    </w:p>
    <w:p w14:paraId="4425DACA" w14:textId="77777777" w:rsidR="007F30EC" w:rsidRPr="0021690B" w:rsidRDefault="007F30EC" w:rsidP="00045F4D">
      <w:pPr>
        <w:pStyle w:val="Nagwek2"/>
      </w:pPr>
      <w:r w:rsidRPr="0021690B">
        <w:t>5.2. Wykonanie robót rozbiórkowych</w:t>
      </w:r>
    </w:p>
    <w:p w14:paraId="7B475EB5" w14:textId="1D525B22"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 xml:space="preserve">Roboty rozbiórkowe elementów dróg, ulic, i przepustów obejmują usunięcie z terenu budowy wszystkich elementów wymienionych w pkt 1.3, zgodnie z dokumentacją projektową, ST lub wskazanych przez </w:t>
      </w:r>
      <w:r w:rsidR="005B13EC" w:rsidRPr="0021690B">
        <w:rPr>
          <w:rFonts w:ascii="Arial Narrow" w:hAnsi="Arial Narrow"/>
        </w:rPr>
        <w:t>Zamawiającego</w:t>
      </w:r>
      <w:r w:rsidRPr="0021690B">
        <w:rPr>
          <w:rFonts w:ascii="Arial Narrow" w:hAnsi="Arial Narrow"/>
        </w:rPr>
        <w:t>.</w:t>
      </w:r>
    </w:p>
    <w:p w14:paraId="7C093219" w14:textId="77777777" w:rsidR="007F30EC" w:rsidRPr="0021690B" w:rsidRDefault="007F30EC" w:rsidP="007F30EC">
      <w:pPr>
        <w:tabs>
          <w:tab w:val="right" w:leader="dot" w:pos="-1985"/>
          <w:tab w:val="left" w:pos="426"/>
          <w:tab w:val="right" w:leader="dot" w:pos="8505"/>
        </w:tabs>
        <w:rPr>
          <w:rFonts w:ascii="Arial Narrow" w:hAnsi="Arial Narrow"/>
        </w:rPr>
      </w:pPr>
      <w:r w:rsidRPr="0021690B">
        <w:rPr>
          <w:rFonts w:ascii="Arial Narrow" w:hAnsi="Arial Narrow"/>
        </w:rPr>
        <w:tab/>
      </w:r>
      <w:r w:rsidRPr="0021690B">
        <w:rPr>
          <w:rFonts w:ascii="Arial Narrow" w:hAnsi="Arial Narrow"/>
        </w:rPr>
        <w:tab/>
        <w:t>W przypadku usuwania warstw nawierzchni z zastosowaniem frezarek drogowych, należy spełnić warunki określone w ST D-05.03.11 „Frezowanie nawierzchni asfaltowych na zimno”.</w:t>
      </w:r>
    </w:p>
    <w:p w14:paraId="07D3DC1A" w14:textId="509A3AC7" w:rsidR="007F30EC" w:rsidRPr="0021690B" w:rsidRDefault="007F30EC" w:rsidP="007F30EC">
      <w:pPr>
        <w:tabs>
          <w:tab w:val="right" w:leader="dot" w:pos="-1985"/>
          <w:tab w:val="left" w:pos="426"/>
          <w:tab w:val="right" w:leader="dot" w:pos="8505"/>
        </w:tabs>
        <w:rPr>
          <w:rFonts w:ascii="Arial Narrow" w:hAnsi="Arial Narrow"/>
        </w:rPr>
      </w:pPr>
      <w:r w:rsidRPr="0021690B">
        <w:rPr>
          <w:rFonts w:ascii="Arial Narrow" w:hAnsi="Arial Narrow"/>
        </w:rPr>
        <w:tab/>
        <w:t xml:space="preserve">Wszystkie elementy możliwe do powtórnego wykorzystania powinny być usuwane bez powodowania zbędnych uszkodzeń. O ile uzyskane elementy nie stają się własnością Wykonawcy, powinien on przewieźć je na miejsce wskazane przez </w:t>
      </w:r>
      <w:r w:rsidR="005B13EC" w:rsidRPr="0021690B">
        <w:rPr>
          <w:rFonts w:ascii="Arial Narrow" w:hAnsi="Arial Narrow"/>
        </w:rPr>
        <w:t>Zamawiającego</w:t>
      </w:r>
      <w:r w:rsidRPr="0021690B">
        <w:rPr>
          <w:rFonts w:ascii="Arial Narrow" w:hAnsi="Arial Narrow"/>
        </w:rPr>
        <w:t>.</w:t>
      </w:r>
    </w:p>
    <w:p w14:paraId="65AF7E07"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Elementy i materiały, które stają się własnością Wykonawcy, powinny być usunięte z terenu budowy.</w:t>
      </w:r>
    </w:p>
    <w:p w14:paraId="1882AF4F"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Doły (wykopy) powstałe po rozbiórce elementów dróg i ulic, ogrodzeń i przepustów znajdujące się w miejscach, gdzie zgodnie z dokumentacją projektową będą wykonane wykopy drogowe, powinny być tymczasowo zabezpieczone. W szczególności należy zapobiec gromadzeniu się w nich wody opadowej.</w:t>
      </w:r>
    </w:p>
    <w:p w14:paraId="688C183A"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Doły w miejscach, gdzie nie przewiduje się wykonania wykopów drogowych należy wypełnić, warstwami, odpowiednim gruntem do poziomu otaczającego terenu i zagęścić zgodnie z wymaganiami określonymi w ST D-02.00.00 „Roboty ziemne”.</w:t>
      </w:r>
    </w:p>
    <w:p w14:paraId="618A618E"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p>
    <w:p w14:paraId="14CD616D"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b/>
        </w:rPr>
      </w:pPr>
      <w:r w:rsidRPr="0021690B">
        <w:rPr>
          <w:rFonts w:ascii="Arial Narrow" w:hAnsi="Arial Narrow"/>
          <w:b/>
        </w:rPr>
        <w:t>6. KONTROLA JAKOŚCI ROBÓT</w:t>
      </w:r>
    </w:p>
    <w:p w14:paraId="261F4819" w14:textId="77777777" w:rsidR="007F30EC" w:rsidRPr="0021690B" w:rsidRDefault="007F30EC" w:rsidP="00045F4D">
      <w:pPr>
        <w:pStyle w:val="Nagwek2"/>
      </w:pPr>
      <w:r w:rsidRPr="0021690B">
        <w:t>6.1. Ogólne zasady kontroli jakości robót</w:t>
      </w:r>
    </w:p>
    <w:p w14:paraId="191DB516"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Ogólne zasady kontroli jakości robót podano w ST D-00.00.00 „Wymagania ogólne” pkt 6.</w:t>
      </w:r>
    </w:p>
    <w:p w14:paraId="23B8C3D7" w14:textId="77777777" w:rsidR="007F30EC" w:rsidRPr="0021690B" w:rsidRDefault="007F30EC" w:rsidP="00045F4D">
      <w:pPr>
        <w:pStyle w:val="Nagwek2"/>
      </w:pPr>
      <w:r w:rsidRPr="0021690B">
        <w:t>6.2. Kontrola jakości robót rozbiórkowych</w:t>
      </w:r>
    </w:p>
    <w:p w14:paraId="023DE773"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Kontrola jakości robót polega na wizualnej ocenie kompletności wykonanych robót rozbiórkowych oraz sprawdzeniu stopnia uszkodzenia elementów przewidzianych do powtórnego wykorzystania.</w:t>
      </w:r>
    </w:p>
    <w:p w14:paraId="1BE4E02D"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Zagęszczenie gruntu wypełniającego ewentualne doły po usuniętych elementach nawierzchni, ogrodzeń i przepustów powinno spełniać odpowiednie wymagania określone w ST D-02.00.00 „Roboty ziemne”.</w:t>
      </w:r>
    </w:p>
    <w:p w14:paraId="3678D712" w14:textId="77777777" w:rsidR="007F30EC" w:rsidRPr="0021690B" w:rsidRDefault="007F30EC" w:rsidP="00BA2D33">
      <w:pPr>
        <w:pStyle w:val="Nagwek1"/>
      </w:pPr>
      <w:bookmarkStart w:id="318" w:name="_Toc533106385"/>
      <w:bookmarkStart w:id="319" w:name="_Toc533119886"/>
      <w:bookmarkStart w:id="320" w:name="_Toc533121233"/>
      <w:bookmarkStart w:id="321" w:name="_Toc88746042"/>
      <w:bookmarkStart w:id="322" w:name="_Toc158281845"/>
      <w:bookmarkStart w:id="323" w:name="_Toc158295251"/>
      <w:bookmarkStart w:id="324" w:name="_Toc158881973"/>
      <w:bookmarkStart w:id="325" w:name="_Toc158882782"/>
      <w:r w:rsidRPr="0021690B">
        <w:t>7. OBMIAR ROBÓT</w:t>
      </w:r>
      <w:bookmarkEnd w:id="318"/>
      <w:bookmarkEnd w:id="319"/>
      <w:bookmarkEnd w:id="320"/>
      <w:bookmarkEnd w:id="321"/>
      <w:bookmarkEnd w:id="322"/>
      <w:bookmarkEnd w:id="323"/>
      <w:bookmarkEnd w:id="324"/>
      <w:bookmarkEnd w:id="325"/>
    </w:p>
    <w:p w14:paraId="54DFAB46" w14:textId="77777777" w:rsidR="007F30EC" w:rsidRPr="0021690B" w:rsidRDefault="007F30EC" w:rsidP="00045F4D">
      <w:pPr>
        <w:pStyle w:val="Nagwek2"/>
      </w:pPr>
      <w:r w:rsidRPr="0021690B">
        <w:t>7.1. Ogólne zasady obmiaru robót</w:t>
      </w:r>
    </w:p>
    <w:p w14:paraId="23BA7F30"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b/>
        </w:rPr>
        <w:tab/>
      </w:r>
      <w:r w:rsidRPr="0021690B">
        <w:rPr>
          <w:rFonts w:ascii="Arial Narrow" w:hAnsi="Arial Narrow"/>
        </w:rPr>
        <w:t>Ogólne zasady obmiaru robót podano w ST D-00.00.00 „Wymagania ogólne” pkt 7.</w:t>
      </w:r>
    </w:p>
    <w:p w14:paraId="44AE1759" w14:textId="77777777" w:rsidR="007F30EC" w:rsidRPr="0021690B" w:rsidRDefault="007F30EC" w:rsidP="00045F4D">
      <w:pPr>
        <w:pStyle w:val="Nagwek2"/>
      </w:pPr>
      <w:r w:rsidRPr="0021690B">
        <w:t>7.2. Jednostka obmiarowa</w:t>
      </w:r>
    </w:p>
    <w:p w14:paraId="65C29309"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b/>
        </w:rPr>
        <w:tab/>
      </w:r>
      <w:r w:rsidRPr="0021690B">
        <w:rPr>
          <w:rFonts w:ascii="Arial Narrow" w:hAnsi="Arial Narrow"/>
        </w:rPr>
        <w:t>Jednostką obmiarową robót związanych z rozbiórką elementów dróg jest:</w:t>
      </w:r>
    </w:p>
    <w:p w14:paraId="748FBB13"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dla nawierzchni - m</w:t>
      </w:r>
      <w:r w:rsidRPr="0021690B">
        <w:rPr>
          <w:rFonts w:ascii="Arial Narrow" w:hAnsi="Arial Narrow"/>
          <w:vertAlign w:val="superscript"/>
        </w:rPr>
        <w:t>2</w:t>
      </w:r>
      <w:r w:rsidRPr="0021690B">
        <w:rPr>
          <w:rFonts w:ascii="Arial Narrow" w:hAnsi="Arial Narrow"/>
        </w:rPr>
        <w:t xml:space="preserve"> (metr kwadratowy),</w:t>
      </w:r>
    </w:p>
    <w:p w14:paraId="4908BCF1"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dla krawężnika, obrzeżą - m (metr),</w:t>
      </w:r>
    </w:p>
    <w:p w14:paraId="6F4538E6"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ławy pod krawężnik - m</w:t>
      </w:r>
      <w:r w:rsidRPr="0021690B">
        <w:rPr>
          <w:rFonts w:ascii="Arial Narrow" w:hAnsi="Arial Narrow"/>
          <w:vertAlign w:val="superscript"/>
        </w:rPr>
        <w:t xml:space="preserve">3 </w:t>
      </w:r>
      <w:r w:rsidRPr="0021690B">
        <w:rPr>
          <w:rFonts w:ascii="Arial Narrow" w:hAnsi="Arial Narrow"/>
        </w:rPr>
        <w:t>(metr sześcienny)</w:t>
      </w:r>
    </w:p>
    <w:p w14:paraId="4DA4B71B" w14:textId="37450A01"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dla znaków drogowych</w:t>
      </w:r>
      <w:r w:rsidR="00903EDE" w:rsidRPr="0021690B">
        <w:rPr>
          <w:rFonts w:ascii="Arial Narrow" w:hAnsi="Arial Narrow"/>
        </w:rPr>
        <w:t xml:space="preserve"> (w tym barierek U-12a)</w:t>
      </w:r>
      <w:r w:rsidRPr="0021690B">
        <w:rPr>
          <w:rFonts w:ascii="Arial Narrow" w:hAnsi="Arial Narrow"/>
        </w:rPr>
        <w:t xml:space="preserve"> - szt. (sztuka),</w:t>
      </w:r>
    </w:p>
    <w:p w14:paraId="431161D9"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dla betonowych podjazdów – m</w:t>
      </w:r>
      <w:r w:rsidRPr="0021690B">
        <w:rPr>
          <w:rFonts w:ascii="Arial Narrow" w:hAnsi="Arial Narrow"/>
          <w:vertAlign w:val="superscript"/>
        </w:rPr>
        <w:t>3</w:t>
      </w:r>
      <w:r w:rsidRPr="0021690B">
        <w:rPr>
          <w:rFonts w:ascii="Arial Narrow" w:hAnsi="Arial Narrow"/>
        </w:rPr>
        <w:t xml:space="preserve"> (metr sześcienny)</w:t>
      </w:r>
    </w:p>
    <w:p w14:paraId="0CE38FE9"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dla przepustów i ich elementów</w:t>
      </w:r>
    </w:p>
    <w:p w14:paraId="11149B77"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a) betonowych - m</w:t>
      </w:r>
      <w:r w:rsidRPr="0021690B">
        <w:rPr>
          <w:rFonts w:ascii="Arial Narrow" w:hAnsi="Arial Narrow"/>
          <w:vertAlign w:val="superscript"/>
        </w:rPr>
        <w:t>3</w:t>
      </w:r>
      <w:r w:rsidRPr="0021690B">
        <w:rPr>
          <w:rFonts w:ascii="Arial Narrow" w:hAnsi="Arial Narrow"/>
        </w:rPr>
        <w:t xml:space="preserve"> (metr sześcienny),</w:t>
      </w:r>
    </w:p>
    <w:p w14:paraId="5E9CD216"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b) prefabrykowanych betonowych, - m (metr).</w:t>
      </w:r>
    </w:p>
    <w:p w14:paraId="41347620"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p>
    <w:p w14:paraId="14A48531" w14:textId="77777777" w:rsidR="007F30EC" w:rsidRPr="0021690B" w:rsidRDefault="007F30EC" w:rsidP="00BA2D33">
      <w:pPr>
        <w:pStyle w:val="Nagwek1"/>
      </w:pPr>
      <w:bookmarkStart w:id="326" w:name="_Toc533106386"/>
      <w:bookmarkStart w:id="327" w:name="_Toc533119887"/>
      <w:bookmarkStart w:id="328" w:name="_Toc533121234"/>
      <w:bookmarkStart w:id="329" w:name="_Toc88746043"/>
      <w:bookmarkStart w:id="330" w:name="_Toc158281846"/>
      <w:bookmarkStart w:id="331" w:name="_Toc158295252"/>
      <w:bookmarkStart w:id="332" w:name="_Toc158881974"/>
      <w:bookmarkStart w:id="333" w:name="_Toc158882783"/>
      <w:r w:rsidRPr="0021690B">
        <w:t>8. ODBIÓR ROBÓT</w:t>
      </w:r>
      <w:bookmarkEnd w:id="326"/>
      <w:bookmarkEnd w:id="327"/>
      <w:bookmarkEnd w:id="328"/>
      <w:bookmarkEnd w:id="329"/>
      <w:bookmarkEnd w:id="330"/>
      <w:bookmarkEnd w:id="331"/>
      <w:bookmarkEnd w:id="332"/>
      <w:bookmarkEnd w:id="333"/>
    </w:p>
    <w:p w14:paraId="06965AEF"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b/>
        </w:rPr>
        <w:tab/>
      </w:r>
      <w:r w:rsidRPr="0021690B">
        <w:rPr>
          <w:rFonts w:ascii="Arial Narrow" w:hAnsi="Arial Narrow"/>
        </w:rPr>
        <w:t>Ogólne zasady odbioru robót podano w ST D-00.00.00 „Wymagania ogólne” pkt 8.</w:t>
      </w:r>
    </w:p>
    <w:p w14:paraId="512B23CB" w14:textId="77777777" w:rsidR="007F30EC" w:rsidRPr="0021690B" w:rsidRDefault="007F30EC" w:rsidP="00BA2D33">
      <w:pPr>
        <w:pStyle w:val="Nagwek1"/>
      </w:pPr>
      <w:bookmarkStart w:id="334" w:name="_Toc533106387"/>
      <w:bookmarkStart w:id="335" w:name="_Toc533119888"/>
      <w:bookmarkStart w:id="336" w:name="_Toc533121235"/>
      <w:bookmarkStart w:id="337" w:name="_Toc88746044"/>
      <w:bookmarkStart w:id="338" w:name="_Toc158281847"/>
      <w:bookmarkStart w:id="339" w:name="_Toc158295253"/>
      <w:bookmarkStart w:id="340" w:name="_Toc158881975"/>
      <w:bookmarkStart w:id="341" w:name="_Toc158882784"/>
      <w:r w:rsidRPr="0021690B">
        <w:t>9. PODSTAWA PŁATNOŚCI</w:t>
      </w:r>
      <w:bookmarkEnd w:id="334"/>
      <w:bookmarkEnd w:id="335"/>
      <w:bookmarkEnd w:id="336"/>
      <w:bookmarkEnd w:id="337"/>
      <w:bookmarkEnd w:id="338"/>
      <w:bookmarkEnd w:id="339"/>
      <w:bookmarkEnd w:id="340"/>
      <w:bookmarkEnd w:id="341"/>
    </w:p>
    <w:p w14:paraId="7F08F996" w14:textId="77777777" w:rsidR="007F30EC" w:rsidRPr="0021690B" w:rsidRDefault="007F30EC" w:rsidP="00045F4D">
      <w:pPr>
        <w:pStyle w:val="Nagwek2"/>
      </w:pPr>
      <w:r w:rsidRPr="0021690B">
        <w:t>9.1. Ogólne ustalenia dotyczące podstawy płatności</w:t>
      </w:r>
    </w:p>
    <w:p w14:paraId="165BDD57"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b/>
        </w:rPr>
        <w:tab/>
      </w:r>
      <w:r w:rsidRPr="0021690B">
        <w:rPr>
          <w:rFonts w:ascii="Arial Narrow" w:hAnsi="Arial Narrow"/>
        </w:rPr>
        <w:t>Ogólne ustalenia dotyczące podstawy płatności podano w ST D-00.00.00 „Wymagania ogólne” pkt 9.</w:t>
      </w:r>
    </w:p>
    <w:p w14:paraId="5D47112B" w14:textId="77777777" w:rsidR="007F30EC" w:rsidRPr="0021690B" w:rsidRDefault="007F30EC" w:rsidP="00045F4D">
      <w:pPr>
        <w:pStyle w:val="Nagwek2"/>
      </w:pPr>
      <w:r w:rsidRPr="0021690B">
        <w:lastRenderedPageBreak/>
        <w:t>9.2. Cena jednostki obmiarowej</w:t>
      </w:r>
    </w:p>
    <w:p w14:paraId="0A6A922A"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b/>
        <w:t>Cena wykonania robót obejmuje:</w:t>
      </w:r>
    </w:p>
    <w:p w14:paraId="35760C2E" w14:textId="77777777"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a) dla rozbiórki warstw nawierzchni:</w:t>
      </w:r>
    </w:p>
    <w:p w14:paraId="0CBE2006"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wyznaczenie powierzchni przeznaczonej do rozbiórki,</w:t>
      </w:r>
    </w:p>
    <w:p w14:paraId="74DF3B73"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rozkucie i zerwanie nawierzchni,</w:t>
      </w:r>
    </w:p>
    <w:p w14:paraId="32F8B09A"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przesortowanie materiału uzyskanego z rozbiórki, w celu ponownego jej użycia, z ułożeniem na poboczu,</w:t>
      </w:r>
    </w:p>
    <w:p w14:paraId="099BC74F"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załadunek i wywiezienie materiałów z rozbiórki,</w:t>
      </w:r>
    </w:p>
    <w:p w14:paraId="3839E07D"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wyrównanie podłoża i uporządkowanie terenu rozbiórki;</w:t>
      </w:r>
    </w:p>
    <w:p w14:paraId="1F65FD7E" w14:textId="77777777" w:rsidR="007F30EC" w:rsidRPr="0021690B" w:rsidRDefault="007F30EC" w:rsidP="007F30EC">
      <w:pPr>
        <w:tabs>
          <w:tab w:val="right" w:leader="dot" w:pos="-1985"/>
          <w:tab w:val="left" w:pos="426"/>
          <w:tab w:val="right" w:leader="dot" w:pos="8505"/>
        </w:tabs>
        <w:rPr>
          <w:rFonts w:ascii="Arial Narrow" w:hAnsi="Arial Narrow"/>
        </w:rPr>
      </w:pPr>
      <w:r w:rsidRPr="0021690B">
        <w:rPr>
          <w:rFonts w:ascii="Arial Narrow" w:hAnsi="Arial Narrow"/>
        </w:rPr>
        <w:t xml:space="preserve">b) dla rozbiórki krawężników, obrzeży, ław pod krawężniki  : </w:t>
      </w:r>
    </w:p>
    <w:p w14:paraId="26BA9BB3"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odkopanie i ew. odkrycie krawężników, obrzeży, ław pod krawężniki wraz z wyjęciem i oczyszczeniem,</w:t>
      </w:r>
    </w:p>
    <w:p w14:paraId="5FF3DC18"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zerwanie podsypki,</w:t>
      </w:r>
    </w:p>
    <w:p w14:paraId="294F7C28"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załadunek i wywiezienie materiału z rozbiórki,</w:t>
      </w:r>
    </w:p>
    <w:p w14:paraId="695AD289"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wyrównanie podłoża i uporządkowanie terenu rozbiórki;</w:t>
      </w:r>
    </w:p>
    <w:p w14:paraId="5C4BC0F6" w14:textId="7A3F3A6F" w:rsidR="007F30EC" w:rsidRPr="0021690B" w:rsidRDefault="007F30EC" w:rsidP="007F30EC">
      <w:pPr>
        <w:numPr>
          <w:ilvl w:val="12"/>
          <w:numId w:val="0"/>
        </w:numPr>
        <w:tabs>
          <w:tab w:val="right" w:leader="dot" w:pos="-1985"/>
          <w:tab w:val="left" w:pos="426"/>
          <w:tab w:val="right" w:leader="dot" w:pos="8505"/>
        </w:tabs>
        <w:rPr>
          <w:rFonts w:ascii="Arial Narrow" w:hAnsi="Arial Narrow"/>
        </w:rPr>
      </w:pPr>
      <w:r w:rsidRPr="0021690B">
        <w:rPr>
          <w:rFonts w:ascii="Arial Narrow" w:hAnsi="Arial Narrow"/>
        </w:rPr>
        <w:t>c) dla rozbiórki znaków drogowych</w:t>
      </w:r>
      <w:r w:rsidR="009D2F86" w:rsidRPr="0021690B">
        <w:rPr>
          <w:rFonts w:ascii="Arial Narrow" w:hAnsi="Arial Narrow"/>
        </w:rPr>
        <w:t xml:space="preserve"> w tym barierek U-12a)</w:t>
      </w:r>
      <w:r w:rsidRPr="0021690B">
        <w:rPr>
          <w:rFonts w:ascii="Arial Narrow" w:hAnsi="Arial Narrow"/>
        </w:rPr>
        <w:t>:</w:t>
      </w:r>
    </w:p>
    <w:p w14:paraId="61368C7C"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demontaż tablic znaków drogowych ze słupków,</w:t>
      </w:r>
    </w:p>
    <w:p w14:paraId="04B85933"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odkopanie i wydobycie słupków,</w:t>
      </w:r>
    </w:p>
    <w:p w14:paraId="2F42BF70"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 xml:space="preserve">zasypanie dołów po słupkach wraz z zagęszczeniem do uzyskania Is </w:t>
      </w:r>
      <w:r w:rsidRPr="0021690B">
        <w:rPr>
          <w:rFonts w:ascii="Arial Narrow" w:hAnsi="Arial Narrow"/>
        </w:rPr>
        <w:sym w:font="Symbol" w:char="F0B3"/>
      </w:r>
      <w:r w:rsidRPr="0021690B">
        <w:rPr>
          <w:rFonts w:ascii="Arial Narrow" w:hAnsi="Arial Narrow"/>
        </w:rPr>
        <w:t xml:space="preserve"> 1,00 wg BN-77/8931-12,</w:t>
      </w:r>
    </w:p>
    <w:p w14:paraId="2EB6F139"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załadunek i wywiezienie materiałów z rozbiórki,</w:t>
      </w:r>
    </w:p>
    <w:p w14:paraId="3B50E0C3" w14:textId="77777777" w:rsidR="007F30EC" w:rsidRPr="0021690B" w:rsidRDefault="007F30EC" w:rsidP="007F30EC">
      <w:pPr>
        <w:numPr>
          <w:ilvl w:val="0"/>
          <w:numId w:val="9"/>
        </w:numPr>
        <w:tabs>
          <w:tab w:val="right" w:leader="dot" w:pos="-1985"/>
          <w:tab w:val="left" w:pos="426"/>
          <w:tab w:val="right" w:leader="dot" w:pos="8505"/>
        </w:tabs>
        <w:overflowPunct w:val="0"/>
        <w:autoSpaceDE w:val="0"/>
        <w:autoSpaceDN w:val="0"/>
        <w:adjustRightInd w:val="0"/>
        <w:textAlignment w:val="baseline"/>
        <w:rPr>
          <w:rFonts w:ascii="Arial Narrow" w:hAnsi="Arial Narrow"/>
        </w:rPr>
      </w:pPr>
      <w:r w:rsidRPr="0021690B">
        <w:rPr>
          <w:rFonts w:ascii="Arial Narrow" w:hAnsi="Arial Narrow"/>
        </w:rPr>
        <w:t>uporządkowanie terenu rozbiórki;</w:t>
      </w:r>
    </w:p>
    <w:p w14:paraId="28CB7680" w14:textId="77777777" w:rsidR="007F30EC" w:rsidRPr="0021690B" w:rsidRDefault="007F30EC" w:rsidP="00BA2D33">
      <w:pPr>
        <w:pStyle w:val="Nagwek1"/>
      </w:pPr>
      <w:bookmarkStart w:id="342" w:name="_Toc533106388"/>
      <w:bookmarkStart w:id="343" w:name="_Toc533119889"/>
      <w:bookmarkStart w:id="344" w:name="_Toc533121236"/>
      <w:bookmarkStart w:id="345" w:name="_Toc88746045"/>
      <w:bookmarkStart w:id="346" w:name="_Toc158281848"/>
      <w:bookmarkStart w:id="347" w:name="_Toc158295254"/>
      <w:bookmarkStart w:id="348" w:name="_Toc158881976"/>
      <w:bookmarkStart w:id="349" w:name="_Toc158882785"/>
      <w:r w:rsidRPr="0021690B">
        <w:t>10. PRZEPISY ZWIĄZANE</w:t>
      </w:r>
      <w:bookmarkEnd w:id="342"/>
      <w:bookmarkEnd w:id="343"/>
      <w:bookmarkEnd w:id="344"/>
      <w:bookmarkEnd w:id="345"/>
      <w:bookmarkEnd w:id="346"/>
      <w:bookmarkEnd w:id="347"/>
      <w:bookmarkEnd w:id="348"/>
      <w:bookmarkEnd w:id="349"/>
    </w:p>
    <w:p w14:paraId="208DE84A" w14:textId="77777777" w:rsidR="007F30EC" w:rsidRPr="0021690B" w:rsidRDefault="007F30EC" w:rsidP="007F30EC">
      <w:pPr>
        <w:rPr>
          <w:rFonts w:ascii="Arial Narrow" w:hAnsi="Arial Narrow"/>
        </w:rPr>
      </w:pPr>
      <w:r w:rsidRPr="0021690B">
        <w:rPr>
          <w:rFonts w:ascii="Arial Narrow" w:hAnsi="Arial Narrow"/>
        </w:rPr>
        <w:t xml:space="preserve">Rozporządzenie Ministra Infrastruktury z dnia 3 lipca 2003r w sprawie szczegółowych warunków technicznych dla znaków i sygnałów świetlnych oraz urządzeń bezpieczeństwa ruchu i warunków ich umieszczania na drogach (Dz. U. nr 220 z 2003 roku poz. 2181) – zał. nr 4. Dz. U. Nr 62 z dnia 20.06.2001. Ustawa 628 z 27.04.2001 „o odpadach”. </w:t>
      </w:r>
    </w:p>
    <w:p w14:paraId="7F1525E9" w14:textId="77777777" w:rsidR="007F30EC" w:rsidRPr="0021690B" w:rsidRDefault="007F30EC" w:rsidP="007F30EC">
      <w:pPr>
        <w:rPr>
          <w:rFonts w:ascii="Arial Narrow" w:hAnsi="Arial Narrow"/>
        </w:rPr>
      </w:pPr>
    </w:p>
    <w:p w14:paraId="695C6356" w14:textId="77777777" w:rsidR="00C85F30" w:rsidRPr="0021690B" w:rsidRDefault="00C85F30">
      <w:pPr>
        <w:spacing w:after="200" w:line="276" w:lineRule="auto"/>
        <w:jc w:val="left"/>
        <w:rPr>
          <w:rFonts w:ascii="Arial Narrow" w:hAnsi="Arial Narrow"/>
        </w:rPr>
      </w:pPr>
      <w:r w:rsidRPr="0021690B">
        <w:rPr>
          <w:rFonts w:ascii="Arial Narrow" w:hAnsi="Arial Narrow"/>
        </w:rPr>
        <w:br w:type="page"/>
      </w:r>
    </w:p>
    <w:p w14:paraId="32B38898" w14:textId="77777777" w:rsidR="00C85F30" w:rsidRPr="0021690B" w:rsidRDefault="00C85F30" w:rsidP="00BA2D33">
      <w:pPr>
        <w:pStyle w:val="Nagwek1"/>
      </w:pPr>
      <w:bookmarkStart w:id="350" w:name="_Toc158882787"/>
      <w:r w:rsidRPr="0021690B">
        <w:lastRenderedPageBreak/>
        <w:t>D-02.00.00 - ROBOTY  ZIEMNE. WYMAGANIA  OGÓLNE</w:t>
      </w:r>
      <w:bookmarkEnd w:id="350"/>
    </w:p>
    <w:p w14:paraId="2C8BF1E8" w14:textId="513DB744" w:rsidR="00C85F30" w:rsidRPr="0021690B" w:rsidRDefault="00C85F30" w:rsidP="00BA2D33">
      <w:pPr>
        <w:pStyle w:val="Nagwek1"/>
      </w:pPr>
      <w:bookmarkStart w:id="351" w:name="_Toc405615030"/>
      <w:bookmarkStart w:id="352" w:name="_Toc407161178"/>
      <w:bookmarkStart w:id="353" w:name="_Toc418996322"/>
      <w:bookmarkStart w:id="354" w:name="_Toc418996691"/>
      <w:bookmarkStart w:id="355" w:name="_Toc418997078"/>
      <w:bookmarkStart w:id="356" w:name="_Toc418998487"/>
      <w:bookmarkStart w:id="357" w:name="_Toc418998843"/>
      <w:bookmarkStart w:id="358" w:name="_Toc419000089"/>
      <w:bookmarkStart w:id="359" w:name="_Toc533106391"/>
      <w:bookmarkStart w:id="360" w:name="_Toc533119902"/>
      <w:bookmarkStart w:id="361" w:name="_Toc533121249"/>
      <w:bookmarkStart w:id="362" w:name="_Toc88746048"/>
      <w:bookmarkStart w:id="363" w:name="_Toc158281851"/>
      <w:bookmarkStart w:id="364" w:name="_Toc158295257"/>
      <w:bookmarkStart w:id="365" w:name="_Toc158881979"/>
      <w:bookmarkStart w:id="366" w:name="_Toc158882788"/>
      <w:r w:rsidRPr="0021690B">
        <w:t>1. Wstęp</w:t>
      </w:r>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p>
    <w:p w14:paraId="0FCC1E16" w14:textId="00B7097F" w:rsidR="00C85F30" w:rsidRPr="0021690B" w:rsidRDefault="00C85F30" w:rsidP="00045F4D">
      <w:pPr>
        <w:pStyle w:val="Nagwek2"/>
      </w:pPr>
      <w:bookmarkStart w:id="367" w:name="_Toc405615031"/>
      <w:bookmarkStart w:id="368" w:name="_Toc407161179"/>
      <w:r w:rsidRPr="0021690B">
        <w:t>1.1. Przedmiot ST</w:t>
      </w:r>
      <w:bookmarkEnd w:id="367"/>
      <w:bookmarkEnd w:id="368"/>
    </w:p>
    <w:p w14:paraId="24AAEC70" w14:textId="19227E05" w:rsidR="00C85F30" w:rsidRPr="0021690B" w:rsidRDefault="00C85F30" w:rsidP="00C85F30">
      <w:pPr>
        <w:rPr>
          <w:rFonts w:ascii="Arial Narrow" w:hAnsi="Arial Narrow"/>
        </w:rPr>
      </w:pPr>
      <w:bookmarkStart w:id="369" w:name="_Toc405615032"/>
      <w:bookmarkStart w:id="370" w:name="_Toc407161180"/>
      <w:r w:rsidRPr="0021690B">
        <w:rPr>
          <w:rFonts w:ascii="Arial Narrow" w:hAnsi="Arial Narrow"/>
        </w:rPr>
        <w:tab/>
        <w:t xml:space="preserve">Przedmiotem niniejszej specyfikacji technicznej (ST) są wymagania dotyczące wykonania i odbioru robót drogowych w ramach zadania inwestycyjnego pod nazwą: </w:t>
      </w:r>
      <w:r w:rsidR="00BA4713" w:rsidRPr="0021690B">
        <w:rPr>
          <w:rFonts w:ascii="Arial Narrow" w:hAnsi="Arial Narrow"/>
        </w:rPr>
        <w:t>„</w:t>
      </w:r>
      <w:r w:rsidR="00045F4D" w:rsidRPr="0021690B">
        <w:rPr>
          <w:rFonts w:ascii="Arial Narrow" w:hAnsi="Arial Narrow"/>
        </w:rPr>
        <w:t>Przebudowa ul. Powstańców Warszawy w Bydgoszczy</w:t>
      </w:r>
      <w:r w:rsidR="00166AD4" w:rsidRPr="0021690B">
        <w:rPr>
          <w:rFonts w:ascii="Arial Narrow" w:hAnsi="Arial Narrow"/>
        </w:rPr>
        <w:t>”</w:t>
      </w:r>
      <w:r w:rsidRPr="0021690B">
        <w:rPr>
          <w:rFonts w:ascii="Arial Narrow" w:hAnsi="Arial Narrow"/>
        </w:rPr>
        <w:t xml:space="preserve"> w zakresie wyszczególnionym w tytule ST.</w:t>
      </w:r>
    </w:p>
    <w:p w14:paraId="4C3D523D" w14:textId="35F1DE93" w:rsidR="00C85F30" w:rsidRPr="0021690B" w:rsidRDefault="00C85F30" w:rsidP="00045F4D">
      <w:pPr>
        <w:pStyle w:val="Nagwek2"/>
      </w:pPr>
      <w:r w:rsidRPr="0021690B">
        <w:t>1.2. Zakres stosowania ST</w:t>
      </w:r>
      <w:bookmarkEnd w:id="369"/>
      <w:bookmarkEnd w:id="370"/>
    </w:p>
    <w:p w14:paraId="6788C7EC" w14:textId="77777777" w:rsidR="00C85F30" w:rsidRPr="0021690B" w:rsidRDefault="00C85F30" w:rsidP="00C85F30">
      <w:pPr>
        <w:pStyle w:val="Standardowytekst"/>
        <w:rPr>
          <w:rFonts w:ascii="Arial Narrow" w:hAnsi="Arial Narrow"/>
        </w:rPr>
      </w:pPr>
      <w:r w:rsidRPr="0021690B">
        <w:rPr>
          <w:rFonts w:ascii="Arial Narrow" w:hAnsi="Arial Narrow"/>
        </w:rPr>
        <w:tab/>
        <w:t>Specyfikacja techniczna stosowana jest jako dokument przetargowy i kontraktowy przy zlecaniu i realizacji robót wymienionych w punkcie 1.1.</w:t>
      </w:r>
    </w:p>
    <w:p w14:paraId="056A99CE" w14:textId="77777777" w:rsidR="00C85F30" w:rsidRPr="0021690B" w:rsidRDefault="00C85F30" w:rsidP="00045F4D">
      <w:pPr>
        <w:pStyle w:val="Nagwek2"/>
      </w:pPr>
      <w:bookmarkStart w:id="371" w:name="_Toc405615033"/>
      <w:bookmarkStart w:id="372" w:name="_Toc407161181"/>
      <w:r w:rsidRPr="0021690B">
        <w:t>1.3. Zakres robót objętych ST</w:t>
      </w:r>
      <w:bookmarkEnd w:id="371"/>
      <w:bookmarkEnd w:id="372"/>
    </w:p>
    <w:p w14:paraId="659B2AFB" w14:textId="727BE008" w:rsidR="00C85F30" w:rsidRPr="0021690B" w:rsidRDefault="00C85F30" w:rsidP="00C85F30">
      <w:pPr>
        <w:pStyle w:val="Standardowytekst"/>
        <w:rPr>
          <w:rFonts w:ascii="Arial Narrow" w:hAnsi="Arial Narrow"/>
        </w:rPr>
      </w:pPr>
      <w:r w:rsidRPr="0021690B">
        <w:rPr>
          <w:rFonts w:ascii="Arial Narrow" w:hAnsi="Arial Narrow"/>
        </w:rPr>
        <w:tab/>
        <w:t>Ustalenia zawarte w niniejszej specyfikacji dotyczą zasad prowadzenia robót ziemnych w czasie budowy lub modernizacji i obejmują:</w:t>
      </w:r>
    </w:p>
    <w:p w14:paraId="0CCCD367" w14:textId="77777777" w:rsidR="00C85F30" w:rsidRPr="0021690B" w:rsidRDefault="00C85F30" w:rsidP="00E60B91">
      <w:pPr>
        <w:pStyle w:val="Standardowytekst"/>
        <w:numPr>
          <w:ilvl w:val="0"/>
          <w:numId w:val="30"/>
        </w:numPr>
        <w:rPr>
          <w:rFonts w:ascii="Arial Narrow" w:hAnsi="Arial Narrow"/>
        </w:rPr>
      </w:pPr>
      <w:r w:rsidRPr="0021690B">
        <w:rPr>
          <w:rFonts w:ascii="Arial Narrow" w:hAnsi="Arial Narrow"/>
        </w:rPr>
        <w:t>wykonanie wykopów w gruntach nieskalistych,</w:t>
      </w:r>
    </w:p>
    <w:p w14:paraId="28D6BF55" w14:textId="77777777" w:rsidR="00C85F30" w:rsidRPr="0021690B" w:rsidRDefault="00C85F30" w:rsidP="00E60B91">
      <w:pPr>
        <w:pStyle w:val="Standardowytekst"/>
        <w:numPr>
          <w:ilvl w:val="0"/>
          <w:numId w:val="30"/>
        </w:numPr>
        <w:rPr>
          <w:rFonts w:ascii="Arial Narrow" w:hAnsi="Arial Narrow"/>
        </w:rPr>
      </w:pPr>
      <w:r w:rsidRPr="0021690B">
        <w:rPr>
          <w:rFonts w:ascii="Arial Narrow" w:hAnsi="Arial Narrow"/>
        </w:rPr>
        <w:t>budowę nasypów drogowych,</w:t>
      </w:r>
    </w:p>
    <w:p w14:paraId="5176DA19" w14:textId="77777777" w:rsidR="00C85F30" w:rsidRPr="0021690B" w:rsidRDefault="00C85F30" w:rsidP="00E60B91">
      <w:pPr>
        <w:pStyle w:val="Standardowytekst"/>
        <w:numPr>
          <w:ilvl w:val="0"/>
          <w:numId w:val="30"/>
        </w:numPr>
        <w:rPr>
          <w:rFonts w:ascii="Arial Narrow" w:hAnsi="Arial Narrow"/>
        </w:rPr>
      </w:pPr>
      <w:r w:rsidRPr="0021690B">
        <w:rPr>
          <w:rFonts w:ascii="Arial Narrow" w:hAnsi="Arial Narrow"/>
        </w:rPr>
        <w:t>pozyskiwanie gruntu z ukopu lub dokopu.</w:t>
      </w:r>
    </w:p>
    <w:p w14:paraId="5799D017" w14:textId="77777777" w:rsidR="00C85F30" w:rsidRPr="0021690B" w:rsidRDefault="00C85F30" w:rsidP="00045F4D">
      <w:pPr>
        <w:pStyle w:val="Nagwek2"/>
      </w:pPr>
      <w:bookmarkStart w:id="373" w:name="_Toc405615034"/>
      <w:bookmarkStart w:id="374" w:name="_Toc407161182"/>
      <w:r w:rsidRPr="0021690B">
        <w:t>1.4. Określenia podstawowe</w:t>
      </w:r>
      <w:bookmarkEnd w:id="373"/>
      <w:bookmarkEnd w:id="374"/>
    </w:p>
    <w:p w14:paraId="42D0E87C" w14:textId="77777777" w:rsidR="00C85F30" w:rsidRPr="0021690B" w:rsidRDefault="00C85F30" w:rsidP="00C85F30">
      <w:pPr>
        <w:pStyle w:val="Standardowytekst"/>
        <w:tabs>
          <w:tab w:val="right" w:pos="-1985"/>
          <w:tab w:val="left" w:pos="567"/>
        </w:tabs>
        <w:rPr>
          <w:rFonts w:ascii="Arial Narrow" w:hAnsi="Arial Narrow"/>
        </w:rPr>
      </w:pPr>
      <w:r w:rsidRPr="0021690B">
        <w:rPr>
          <w:rFonts w:ascii="Arial Narrow" w:hAnsi="Arial Narrow"/>
          <w:b/>
        </w:rPr>
        <w:t>1.4.1.</w:t>
      </w:r>
      <w:r w:rsidRPr="0021690B">
        <w:rPr>
          <w:rFonts w:ascii="Arial Narrow" w:hAnsi="Arial Narrow"/>
          <w:b/>
        </w:rPr>
        <w:tab/>
      </w:r>
      <w:r w:rsidRPr="0021690B">
        <w:rPr>
          <w:rFonts w:ascii="Arial Narrow" w:hAnsi="Arial Narrow"/>
        </w:rPr>
        <w:t>Budowla ziemna - budowla wykonana w gruncie lub z gruntu naturalnego lub z gruntu antropogenicznego spełniająca warunki stateczności i odwodnienia.</w:t>
      </w:r>
    </w:p>
    <w:p w14:paraId="6373A6A0" w14:textId="77777777" w:rsidR="00C85F30" w:rsidRPr="0021690B" w:rsidRDefault="00C85F30" w:rsidP="00C85F30">
      <w:pPr>
        <w:pStyle w:val="Standardowytekst"/>
        <w:tabs>
          <w:tab w:val="right" w:pos="-1985"/>
          <w:tab w:val="left" w:pos="567"/>
        </w:tabs>
        <w:spacing w:before="120"/>
        <w:ind w:left="360"/>
        <w:rPr>
          <w:rFonts w:ascii="Arial Narrow" w:hAnsi="Arial Narrow"/>
          <w:b/>
        </w:rPr>
      </w:pPr>
      <w:r w:rsidRPr="0021690B">
        <w:rPr>
          <w:rFonts w:ascii="Arial Narrow" w:hAnsi="Arial Narrow"/>
        </w:rPr>
        <w:t>Korpus drogowy - nasyp lub ta część wykopu, która jest ograniczona koroną drogi i skarpami rowów.</w:t>
      </w:r>
      <w:r w:rsidRPr="0021690B">
        <w:rPr>
          <w:rFonts w:ascii="Arial Narrow" w:hAnsi="Arial Narrow"/>
          <w:b/>
        </w:rPr>
        <w:t xml:space="preserve"> </w:t>
      </w:r>
    </w:p>
    <w:p w14:paraId="66CC3033" w14:textId="77777777" w:rsidR="00C85F30" w:rsidRPr="0021690B" w:rsidRDefault="00C85F30" w:rsidP="00C85F30">
      <w:pPr>
        <w:pStyle w:val="Standardowytekst"/>
        <w:tabs>
          <w:tab w:val="right" w:pos="-1985"/>
          <w:tab w:val="left" w:pos="567"/>
        </w:tabs>
        <w:spacing w:before="120"/>
        <w:ind w:left="360"/>
        <w:rPr>
          <w:rFonts w:ascii="Arial Narrow" w:hAnsi="Arial Narrow"/>
        </w:rPr>
      </w:pPr>
      <w:r w:rsidRPr="0021690B">
        <w:rPr>
          <w:rFonts w:ascii="Arial Narrow" w:hAnsi="Arial Narrow"/>
        </w:rPr>
        <w:t>Wysokość nasypu lub głębokość wykopu - różnica rzędnej terenu i rzędnej robót ziemnych, wyznaczonych w osi nasypu lub wykopu.</w:t>
      </w:r>
    </w:p>
    <w:p w14:paraId="4261F9D5" w14:textId="77777777" w:rsidR="00C85F30" w:rsidRPr="0021690B" w:rsidRDefault="00C85F30" w:rsidP="00C85F30">
      <w:pPr>
        <w:pStyle w:val="Standardowytekst"/>
        <w:tabs>
          <w:tab w:val="right" w:pos="-1985"/>
          <w:tab w:val="left" w:pos="567"/>
        </w:tabs>
        <w:spacing w:before="120"/>
        <w:ind w:left="360"/>
        <w:rPr>
          <w:rFonts w:ascii="Arial Narrow" w:hAnsi="Arial Narrow"/>
        </w:rPr>
      </w:pPr>
      <w:r w:rsidRPr="0021690B">
        <w:rPr>
          <w:rFonts w:ascii="Arial Narrow" w:hAnsi="Arial Narrow"/>
        </w:rPr>
        <w:t xml:space="preserve">Nasyp niski - nasyp, którego wysokość jest mniejsza niż </w:t>
      </w:r>
      <w:smartTag w:uri="urn:schemas-microsoft-com:office:smarttags" w:element="metricconverter">
        <w:smartTagPr>
          <w:attr w:name="ProductID" w:val="1 m"/>
        </w:smartTagPr>
        <w:r w:rsidRPr="0021690B">
          <w:rPr>
            <w:rFonts w:ascii="Arial Narrow" w:hAnsi="Arial Narrow"/>
          </w:rPr>
          <w:t>1 m</w:t>
        </w:r>
      </w:smartTag>
      <w:r w:rsidRPr="0021690B">
        <w:rPr>
          <w:rFonts w:ascii="Arial Narrow" w:hAnsi="Arial Narrow"/>
        </w:rPr>
        <w:t>.</w:t>
      </w:r>
    </w:p>
    <w:p w14:paraId="43BA2A09" w14:textId="77777777" w:rsidR="00C85F30" w:rsidRPr="0021690B" w:rsidRDefault="00C85F30" w:rsidP="00C85F30">
      <w:pPr>
        <w:pStyle w:val="Standardowytekst"/>
        <w:tabs>
          <w:tab w:val="left" w:pos="567"/>
        </w:tabs>
        <w:spacing w:before="120"/>
        <w:ind w:left="360"/>
        <w:rPr>
          <w:rFonts w:ascii="Arial Narrow" w:hAnsi="Arial Narrow"/>
        </w:rPr>
      </w:pPr>
      <w:r w:rsidRPr="0021690B">
        <w:rPr>
          <w:rFonts w:ascii="Arial Narrow" w:hAnsi="Arial Narrow"/>
        </w:rPr>
        <w:t xml:space="preserve">Nasyp średni - nasyp, którego wysokość jest zawarta w granicach od 1 do </w:t>
      </w:r>
      <w:smartTag w:uri="urn:schemas-microsoft-com:office:smarttags" w:element="metricconverter">
        <w:smartTagPr>
          <w:attr w:name="ProductID" w:val="3 m"/>
        </w:smartTagPr>
        <w:r w:rsidRPr="0021690B">
          <w:rPr>
            <w:rFonts w:ascii="Arial Narrow" w:hAnsi="Arial Narrow"/>
          </w:rPr>
          <w:t>3 m</w:t>
        </w:r>
      </w:smartTag>
      <w:r w:rsidRPr="0021690B">
        <w:rPr>
          <w:rFonts w:ascii="Arial Narrow" w:hAnsi="Arial Narrow"/>
        </w:rPr>
        <w:t>.</w:t>
      </w:r>
    </w:p>
    <w:p w14:paraId="57EB63F3" w14:textId="77777777" w:rsidR="00C85F30" w:rsidRPr="0021690B" w:rsidRDefault="00C85F30" w:rsidP="00C85F30">
      <w:pPr>
        <w:pStyle w:val="Standardowytekst"/>
        <w:tabs>
          <w:tab w:val="left" w:pos="567"/>
        </w:tabs>
        <w:spacing w:before="120"/>
        <w:ind w:left="360"/>
        <w:rPr>
          <w:rFonts w:ascii="Arial Narrow" w:hAnsi="Arial Narrow"/>
        </w:rPr>
      </w:pPr>
      <w:r w:rsidRPr="0021690B">
        <w:rPr>
          <w:rFonts w:ascii="Arial Narrow" w:hAnsi="Arial Narrow"/>
        </w:rPr>
        <w:t xml:space="preserve">Nasyp wysoki - nasyp, którego wysokość przekracza </w:t>
      </w:r>
      <w:smartTag w:uri="urn:schemas-microsoft-com:office:smarttags" w:element="metricconverter">
        <w:smartTagPr>
          <w:attr w:name="ProductID" w:val="3 m"/>
        </w:smartTagPr>
        <w:r w:rsidRPr="0021690B">
          <w:rPr>
            <w:rFonts w:ascii="Arial Narrow" w:hAnsi="Arial Narrow"/>
          </w:rPr>
          <w:t>3 m</w:t>
        </w:r>
      </w:smartTag>
      <w:r w:rsidRPr="0021690B">
        <w:rPr>
          <w:rFonts w:ascii="Arial Narrow" w:hAnsi="Arial Narrow"/>
        </w:rPr>
        <w:t>.</w:t>
      </w:r>
    </w:p>
    <w:p w14:paraId="7C664275" w14:textId="77777777" w:rsidR="00C85F30" w:rsidRPr="0021690B" w:rsidRDefault="00C85F30" w:rsidP="00C85F30">
      <w:pPr>
        <w:pStyle w:val="Standardowytekst"/>
        <w:tabs>
          <w:tab w:val="left" w:pos="567"/>
        </w:tabs>
        <w:spacing w:before="120"/>
        <w:ind w:left="360"/>
        <w:rPr>
          <w:rFonts w:ascii="Arial Narrow" w:hAnsi="Arial Narrow"/>
        </w:rPr>
      </w:pPr>
      <w:r w:rsidRPr="0021690B">
        <w:rPr>
          <w:rFonts w:ascii="Arial Narrow" w:hAnsi="Arial Narrow"/>
        </w:rPr>
        <w:t xml:space="preserve">Wykop płytki - wykop, którego głębokość jest mniejsza niż </w:t>
      </w:r>
      <w:smartTag w:uri="urn:schemas-microsoft-com:office:smarttags" w:element="metricconverter">
        <w:smartTagPr>
          <w:attr w:name="ProductID" w:val="1 m"/>
        </w:smartTagPr>
        <w:r w:rsidRPr="0021690B">
          <w:rPr>
            <w:rFonts w:ascii="Arial Narrow" w:hAnsi="Arial Narrow"/>
          </w:rPr>
          <w:t>1 m</w:t>
        </w:r>
      </w:smartTag>
      <w:r w:rsidRPr="0021690B">
        <w:rPr>
          <w:rFonts w:ascii="Arial Narrow" w:hAnsi="Arial Narrow"/>
        </w:rPr>
        <w:t>.</w:t>
      </w:r>
    </w:p>
    <w:p w14:paraId="7A1072E5" w14:textId="77777777" w:rsidR="00C85F30" w:rsidRPr="0021690B" w:rsidRDefault="00C85F30" w:rsidP="00C85F30">
      <w:pPr>
        <w:pStyle w:val="Standardowytekst"/>
        <w:tabs>
          <w:tab w:val="left" w:pos="567"/>
        </w:tabs>
        <w:spacing w:before="120"/>
        <w:ind w:left="360"/>
        <w:rPr>
          <w:rFonts w:ascii="Arial Narrow" w:hAnsi="Arial Narrow"/>
        </w:rPr>
      </w:pPr>
      <w:r w:rsidRPr="0021690B">
        <w:rPr>
          <w:rFonts w:ascii="Arial Narrow" w:hAnsi="Arial Narrow"/>
        </w:rPr>
        <w:t xml:space="preserve">Wykop średni - wykop, którego głębokość jest zawarta w granicach od 1 do </w:t>
      </w:r>
      <w:smartTag w:uri="urn:schemas-microsoft-com:office:smarttags" w:element="metricconverter">
        <w:smartTagPr>
          <w:attr w:name="ProductID" w:val="3 m"/>
        </w:smartTagPr>
        <w:r w:rsidRPr="0021690B">
          <w:rPr>
            <w:rFonts w:ascii="Arial Narrow" w:hAnsi="Arial Narrow"/>
          </w:rPr>
          <w:t>3 m</w:t>
        </w:r>
      </w:smartTag>
      <w:r w:rsidRPr="0021690B">
        <w:rPr>
          <w:rFonts w:ascii="Arial Narrow" w:hAnsi="Arial Narrow"/>
        </w:rPr>
        <w:t>.</w:t>
      </w:r>
    </w:p>
    <w:p w14:paraId="6414A6B6" w14:textId="77777777" w:rsidR="00C85F30" w:rsidRPr="0021690B" w:rsidRDefault="00C85F30" w:rsidP="00C85F30">
      <w:pPr>
        <w:pStyle w:val="Standardowytekst"/>
        <w:tabs>
          <w:tab w:val="left" w:pos="567"/>
        </w:tabs>
        <w:spacing w:before="120"/>
        <w:ind w:left="360"/>
        <w:rPr>
          <w:rFonts w:ascii="Arial Narrow" w:hAnsi="Arial Narrow"/>
        </w:rPr>
      </w:pPr>
      <w:r w:rsidRPr="0021690B">
        <w:rPr>
          <w:rFonts w:ascii="Arial Narrow" w:hAnsi="Arial Narrow"/>
        </w:rPr>
        <w:t xml:space="preserve">Wykop głęboki - wykop, którego głębokość przekracza </w:t>
      </w:r>
      <w:smartTag w:uri="urn:schemas-microsoft-com:office:smarttags" w:element="metricconverter">
        <w:smartTagPr>
          <w:attr w:name="ProductID" w:val="3 m"/>
        </w:smartTagPr>
        <w:r w:rsidRPr="0021690B">
          <w:rPr>
            <w:rFonts w:ascii="Arial Narrow" w:hAnsi="Arial Narrow"/>
          </w:rPr>
          <w:t>3 m</w:t>
        </w:r>
      </w:smartTag>
      <w:r w:rsidRPr="0021690B">
        <w:rPr>
          <w:rFonts w:ascii="Arial Narrow" w:hAnsi="Arial Narrow"/>
        </w:rPr>
        <w:t>.</w:t>
      </w:r>
    </w:p>
    <w:p w14:paraId="074C8723" w14:textId="7D16BAE6" w:rsidR="00C85F30" w:rsidRPr="0021690B" w:rsidRDefault="00C85F30" w:rsidP="00C85F30">
      <w:pPr>
        <w:pStyle w:val="Standardowytekst"/>
        <w:spacing w:before="120"/>
        <w:rPr>
          <w:rFonts w:ascii="Arial Narrow" w:hAnsi="Arial Narrow"/>
        </w:rPr>
      </w:pPr>
      <w:r w:rsidRPr="0021690B">
        <w:rPr>
          <w:rFonts w:ascii="Arial Narrow" w:hAnsi="Arial Narrow"/>
          <w:b/>
        </w:rPr>
        <w:t>1.4.</w:t>
      </w:r>
      <w:r w:rsidR="003F4B71" w:rsidRPr="0021690B">
        <w:rPr>
          <w:rFonts w:ascii="Arial Narrow" w:hAnsi="Arial Narrow"/>
          <w:b/>
        </w:rPr>
        <w:t>2.</w:t>
      </w:r>
      <w:r w:rsidRPr="0021690B">
        <w:rPr>
          <w:rFonts w:ascii="Arial Narrow" w:hAnsi="Arial Narrow"/>
          <w:b/>
        </w:rPr>
        <w:tab/>
      </w:r>
      <w:r w:rsidRPr="0021690B">
        <w:rPr>
          <w:rFonts w:ascii="Arial Narrow" w:hAnsi="Arial Narrow"/>
        </w:rPr>
        <w:t>Grunt nieskalisty - każdy grunt rodzimy, nie określony w punkcie 1.4.12 jako grunt skalisty.</w:t>
      </w:r>
    </w:p>
    <w:p w14:paraId="1DE8F63A" w14:textId="525EBD8B" w:rsidR="00C85F30" w:rsidRPr="0021690B" w:rsidRDefault="00C85F30" w:rsidP="00C85F30">
      <w:pPr>
        <w:pStyle w:val="Standardowytekst"/>
        <w:spacing w:before="120"/>
        <w:rPr>
          <w:rFonts w:ascii="Arial Narrow" w:hAnsi="Arial Narrow"/>
        </w:rPr>
      </w:pPr>
      <w:r w:rsidRPr="0021690B">
        <w:rPr>
          <w:rFonts w:ascii="Arial Narrow" w:hAnsi="Arial Narrow"/>
          <w:b/>
        </w:rPr>
        <w:t>1.4.</w:t>
      </w:r>
      <w:r w:rsidR="003F4B71" w:rsidRPr="0021690B">
        <w:rPr>
          <w:rFonts w:ascii="Arial Narrow" w:hAnsi="Arial Narrow"/>
          <w:b/>
        </w:rPr>
        <w:t>3</w:t>
      </w:r>
      <w:r w:rsidRPr="0021690B">
        <w:rPr>
          <w:rFonts w:ascii="Arial Narrow" w:hAnsi="Arial Narrow"/>
          <w:b/>
        </w:rPr>
        <w:t>.</w:t>
      </w:r>
      <w:r w:rsidRPr="0021690B">
        <w:rPr>
          <w:rFonts w:ascii="Arial Narrow" w:hAnsi="Arial Narrow"/>
          <w:b/>
        </w:rPr>
        <w:tab/>
      </w:r>
      <w:r w:rsidRPr="0021690B">
        <w:rPr>
          <w:rFonts w:ascii="Arial Narrow" w:hAnsi="Arial Narrow"/>
        </w:rPr>
        <w:t>Ukop - miejsce pozyskania gruntu do wykonania nasypów, położone w obrębie pasa robót drogowych.</w:t>
      </w:r>
    </w:p>
    <w:p w14:paraId="0D3ABE81" w14:textId="1407233A" w:rsidR="00C85F30" w:rsidRPr="0021690B" w:rsidRDefault="00C85F30" w:rsidP="00C85F30">
      <w:pPr>
        <w:pStyle w:val="Standardowytekst"/>
        <w:spacing w:before="120"/>
        <w:rPr>
          <w:rFonts w:ascii="Arial Narrow" w:hAnsi="Arial Narrow"/>
        </w:rPr>
      </w:pPr>
      <w:r w:rsidRPr="0021690B">
        <w:rPr>
          <w:rFonts w:ascii="Arial Narrow" w:hAnsi="Arial Narrow"/>
          <w:b/>
        </w:rPr>
        <w:t>1.4.</w:t>
      </w:r>
      <w:r w:rsidR="003F4B71" w:rsidRPr="0021690B">
        <w:rPr>
          <w:rFonts w:ascii="Arial Narrow" w:hAnsi="Arial Narrow"/>
          <w:b/>
        </w:rPr>
        <w:t>4</w:t>
      </w:r>
      <w:r w:rsidRPr="0021690B">
        <w:rPr>
          <w:rFonts w:ascii="Arial Narrow" w:hAnsi="Arial Narrow"/>
          <w:b/>
        </w:rPr>
        <w:t>.</w:t>
      </w:r>
      <w:r w:rsidRPr="0021690B">
        <w:rPr>
          <w:rFonts w:ascii="Arial Narrow" w:hAnsi="Arial Narrow"/>
          <w:b/>
        </w:rPr>
        <w:tab/>
      </w:r>
      <w:r w:rsidRPr="0021690B">
        <w:rPr>
          <w:rFonts w:ascii="Arial Narrow" w:hAnsi="Arial Narrow"/>
        </w:rPr>
        <w:t>Dokop - miejsce pozyskania gruntu do wykonania nasypów, położone poza pasem robót drogowych.</w:t>
      </w:r>
    </w:p>
    <w:p w14:paraId="21AB0D84" w14:textId="5BDAD1E5" w:rsidR="00C85F30" w:rsidRPr="0021690B" w:rsidRDefault="00C85F30" w:rsidP="00C85F30">
      <w:pPr>
        <w:pStyle w:val="Standardowytekst"/>
        <w:spacing w:before="120"/>
        <w:rPr>
          <w:rFonts w:ascii="Arial Narrow" w:hAnsi="Arial Narrow"/>
        </w:rPr>
      </w:pPr>
      <w:r w:rsidRPr="0021690B">
        <w:rPr>
          <w:rFonts w:ascii="Arial Narrow" w:hAnsi="Arial Narrow"/>
          <w:b/>
        </w:rPr>
        <w:t>1.4.</w:t>
      </w:r>
      <w:r w:rsidR="003F4B71" w:rsidRPr="0021690B">
        <w:rPr>
          <w:rFonts w:ascii="Arial Narrow" w:hAnsi="Arial Narrow"/>
          <w:b/>
        </w:rPr>
        <w:t>5</w:t>
      </w:r>
      <w:r w:rsidRPr="0021690B">
        <w:rPr>
          <w:rFonts w:ascii="Arial Narrow" w:hAnsi="Arial Narrow"/>
          <w:b/>
        </w:rPr>
        <w:t>.</w:t>
      </w:r>
      <w:r w:rsidRPr="0021690B">
        <w:rPr>
          <w:rFonts w:ascii="Arial Narrow" w:hAnsi="Arial Narrow"/>
          <w:b/>
        </w:rPr>
        <w:tab/>
      </w:r>
      <w:r w:rsidRPr="0021690B">
        <w:rPr>
          <w:rFonts w:ascii="Arial Narrow" w:hAnsi="Arial Narrow"/>
        </w:rPr>
        <w:t>Odkład - miejsce wbudowania lub składowania (odwiezienia) gruntów pozyskanych w czasie wykonywania wykopów, a nie wykorzystanych do budowy nasypów oraz innych prac związanych z trasą drogową.</w:t>
      </w:r>
    </w:p>
    <w:p w14:paraId="3A3252B3" w14:textId="71FED6A9" w:rsidR="00C85F30" w:rsidRPr="0021690B" w:rsidRDefault="00C85F30" w:rsidP="00C85F30">
      <w:pPr>
        <w:pStyle w:val="Standardowytekst"/>
        <w:spacing w:before="120"/>
        <w:rPr>
          <w:rFonts w:ascii="Arial Narrow" w:hAnsi="Arial Narrow"/>
        </w:rPr>
      </w:pPr>
      <w:r w:rsidRPr="0021690B">
        <w:rPr>
          <w:rFonts w:ascii="Arial Narrow" w:hAnsi="Arial Narrow"/>
          <w:b/>
        </w:rPr>
        <w:t>1.4.</w:t>
      </w:r>
      <w:r w:rsidR="003F4B71" w:rsidRPr="0021690B">
        <w:rPr>
          <w:rFonts w:ascii="Arial Narrow" w:hAnsi="Arial Narrow"/>
          <w:b/>
        </w:rPr>
        <w:t>6</w:t>
      </w:r>
      <w:r w:rsidRPr="0021690B">
        <w:rPr>
          <w:rFonts w:ascii="Arial Narrow" w:hAnsi="Arial Narrow"/>
          <w:b/>
        </w:rPr>
        <w:t>.</w:t>
      </w:r>
      <w:r w:rsidRPr="0021690B">
        <w:rPr>
          <w:rFonts w:ascii="Arial Narrow" w:hAnsi="Arial Narrow"/>
          <w:b/>
        </w:rPr>
        <w:tab/>
      </w:r>
      <w:r w:rsidRPr="0021690B">
        <w:rPr>
          <w:rFonts w:ascii="Arial Narrow" w:hAnsi="Arial Narrow"/>
        </w:rPr>
        <w:t xml:space="preserve">Wskaźnik zagęszczenia gruntu - wielkość charakteryzująca stan zagęszczenia gruntu, określona wg wzoru: </w:t>
      </w:r>
    </w:p>
    <w:p w14:paraId="379B7D63" w14:textId="77777777" w:rsidR="00C85F30" w:rsidRPr="0021690B" w:rsidRDefault="00C85F30" w:rsidP="00C85F30">
      <w:pPr>
        <w:pStyle w:val="Standardowytekst"/>
        <w:spacing w:before="120"/>
        <w:jc w:val="center"/>
        <w:rPr>
          <w:rFonts w:ascii="Arial Narrow" w:hAnsi="Arial Narrow"/>
        </w:rPr>
      </w:pPr>
      <w:r w:rsidRPr="0021690B">
        <w:rPr>
          <w:rFonts w:ascii="Arial Narrow" w:hAnsi="Arial Narrow"/>
          <w:position w:val="-26"/>
        </w:rPr>
        <w:object w:dxaOrig="780" w:dyaOrig="600" w14:anchorId="262E72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pt;height:28.8pt" o:ole="">
            <v:imagedata r:id="rId8" o:title=""/>
          </v:shape>
          <o:OLEObject Type="Embed" ProgID="Unknown" ShapeID="_x0000_i1025" DrawAspect="Content" ObjectID="_1798011876" r:id="rId9"/>
        </w:object>
      </w:r>
    </w:p>
    <w:p w14:paraId="63260911" w14:textId="77777777" w:rsidR="00C85F30" w:rsidRPr="0021690B" w:rsidRDefault="00C85F30" w:rsidP="00C85F30">
      <w:pPr>
        <w:pStyle w:val="Standardowytekst"/>
        <w:jc w:val="left"/>
        <w:rPr>
          <w:rFonts w:ascii="Arial Narrow" w:hAnsi="Arial Narrow"/>
        </w:rPr>
      </w:pPr>
      <w:r w:rsidRPr="0021690B">
        <w:rPr>
          <w:rFonts w:ascii="Arial Narrow" w:hAnsi="Arial Narrow"/>
        </w:rPr>
        <w:t>gdzie:</w:t>
      </w:r>
    </w:p>
    <w:p w14:paraId="4536C3AB" w14:textId="77777777" w:rsidR="00C85F30" w:rsidRPr="0021690B" w:rsidRDefault="00C85F30" w:rsidP="00C85F30">
      <w:pPr>
        <w:pStyle w:val="Standardowytekst"/>
        <w:tabs>
          <w:tab w:val="left" w:pos="426"/>
          <w:tab w:val="left" w:pos="709"/>
        </w:tabs>
        <w:ind w:left="709" w:hanging="709"/>
        <w:rPr>
          <w:rFonts w:ascii="Arial Narrow" w:hAnsi="Arial Narrow"/>
        </w:rPr>
      </w:pPr>
      <w:r w:rsidRPr="0021690B">
        <w:rPr>
          <w:rFonts w:ascii="Arial Narrow" w:hAnsi="Arial Narrow"/>
          <w:i/>
        </w:rPr>
        <w:sym w:font="Symbol" w:char="F072"/>
      </w:r>
      <w:r w:rsidRPr="0021690B">
        <w:rPr>
          <w:rFonts w:ascii="Arial Narrow" w:hAnsi="Arial Narrow"/>
          <w:vertAlign w:val="subscript"/>
        </w:rPr>
        <w:t>d</w:t>
      </w:r>
      <w:r w:rsidRPr="0021690B">
        <w:rPr>
          <w:rFonts w:ascii="Arial Narrow" w:hAnsi="Arial Narrow"/>
        </w:rPr>
        <w:tab/>
        <w:t>-</w:t>
      </w:r>
      <w:r w:rsidRPr="0021690B">
        <w:rPr>
          <w:rFonts w:ascii="Arial Narrow" w:hAnsi="Arial Narrow"/>
        </w:rPr>
        <w:tab/>
        <w:t>gęstość objętościowa szkieletu zagęszczonego gruntu, zgodnie z BN-77/8931-12 [9], (Mg/m</w:t>
      </w:r>
      <w:r w:rsidRPr="0021690B">
        <w:rPr>
          <w:rFonts w:ascii="Arial Narrow" w:hAnsi="Arial Narrow"/>
          <w:vertAlign w:val="superscript"/>
        </w:rPr>
        <w:t>3</w:t>
      </w:r>
      <w:r w:rsidRPr="0021690B">
        <w:rPr>
          <w:rFonts w:ascii="Arial Narrow" w:hAnsi="Arial Narrow"/>
        </w:rPr>
        <w:t>),</w:t>
      </w:r>
    </w:p>
    <w:p w14:paraId="60FD3F93" w14:textId="77777777" w:rsidR="00C85F30" w:rsidRPr="0021690B" w:rsidRDefault="00C85F30" w:rsidP="00C85F30">
      <w:pPr>
        <w:pStyle w:val="Standardowytekst"/>
        <w:tabs>
          <w:tab w:val="left" w:pos="426"/>
          <w:tab w:val="left" w:pos="709"/>
        </w:tabs>
        <w:ind w:left="709" w:hanging="709"/>
        <w:rPr>
          <w:rFonts w:ascii="Arial Narrow" w:hAnsi="Arial Narrow"/>
        </w:rPr>
      </w:pPr>
      <w:r w:rsidRPr="0021690B">
        <w:rPr>
          <w:rFonts w:ascii="Arial Narrow" w:hAnsi="Arial Narrow"/>
          <w:i/>
        </w:rPr>
        <w:sym w:font="Symbol" w:char="F072"/>
      </w:r>
      <w:r w:rsidRPr="0021690B">
        <w:rPr>
          <w:rFonts w:ascii="Arial Narrow" w:hAnsi="Arial Narrow"/>
          <w:vertAlign w:val="subscript"/>
        </w:rPr>
        <w:t>ds</w:t>
      </w:r>
      <w:r w:rsidRPr="0021690B">
        <w:rPr>
          <w:rFonts w:ascii="Arial Narrow" w:hAnsi="Arial Narrow"/>
        </w:rPr>
        <w:tab/>
        <w:t>-</w:t>
      </w:r>
      <w:r w:rsidRPr="0021690B">
        <w:rPr>
          <w:rFonts w:ascii="Arial Narrow" w:hAnsi="Arial Narrow"/>
        </w:rPr>
        <w:tab/>
        <w:t>maksymalna gęstość objętościowa szkieletu gruntowego przy wilgotności optymalnej, zgodnie z PN-B-04481:1988, służąca do oceny zagęszczenia gruntu w robotach ziemnych, (Mg/m</w:t>
      </w:r>
      <w:r w:rsidRPr="0021690B">
        <w:rPr>
          <w:rFonts w:ascii="Arial Narrow" w:hAnsi="Arial Narrow"/>
          <w:vertAlign w:val="superscript"/>
        </w:rPr>
        <w:t>3</w:t>
      </w:r>
      <w:r w:rsidRPr="0021690B">
        <w:rPr>
          <w:rFonts w:ascii="Arial Narrow" w:hAnsi="Arial Narrow"/>
        </w:rPr>
        <w:t>).</w:t>
      </w:r>
    </w:p>
    <w:p w14:paraId="6E7CDD0A" w14:textId="77777777" w:rsidR="00397A82" w:rsidRPr="0021690B" w:rsidRDefault="00397A82">
      <w:pPr>
        <w:spacing w:after="200" w:line="276" w:lineRule="auto"/>
        <w:jc w:val="left"/>
        <w:rPr>
          <w:rFonts w:ascii="Arial Narrow" w:hAnsi="Arial Narrow"/>
          <w:b/>
          <w:szCs w:val="20"/>
        </w:rPr>
      </w:pPr>
      <w:r w:rsidRPr="0021690B">
        <w:rPr>
          <w:rFonts w:ascii="Arial Narrow" w:hAnsi="Arial Narrow"/>
          <w:b/>
        </w:rPr>
        <w:br w:type="page"/>
      </w:r>
    </w:p>
    <w:p w14:paraId="4738C563" w14:textId="77777777" w:rsidR="00397A82" w:rsidRPr="0021690B" w:rsidRDefault="00397A82" w:rsidP="00C85F30">
      <w:pPr>
        <w:pStyle w:val="Standardowytekst"/>
        <w:spacing w:before="120"/>
        <w:rPr>
          <w:rFonts w:ascii="Arial Narrow" w:hAnsi="Arial Narrow"/>
          <w:b/>
        </w:rPr>
      </w:pPr>
    </w:p>
    <w:p w14:paraId="67F95170" w14:textId="372EA6E4" w:rsidR="00C85F30" w:rsidRPr="0021690B" w:rsidRDefault="00C85F30" w:rsidP="00C85F30">
      <w:pPr>
        <w:pStyle w:val="Standardowytekst"/>
        <w:spacing w:before="120"/>
        <w:rPr>
          <w:rFonts w:ascii="Arial Narrow" w:hAnsi="Arial Narrow"/>
        </w:rPr>
      </w:pPr>
      <w:r w:rsidRPr="0021690B">
        <w:rPr>
          <w:rFonts w:ascii="Arial Narrow" w:hAnsi="Arial Narrow"/>
          <w:b/>
        </w:rPr>
        <w:t>1.4.</w:t>
      </w:r>
      <w:r w:rsidR="0058398A" w:rsidRPr="0021690B">
        <w:rPr>
          <w:rFonts w:ascii="Arial Narrow" w:hAnsi="Arial Narrow"/>
          <w:b/>
        </w:rPr>
        <w:t>7</w:t>
      </w:r>
      <w:r w:rsidRPr="0021690B">
        <w:rPr>
          <w:rFonts w:ascii="Arial Narrow" w:hAnsi="Arial Narrow"/>
          <w:b/>
        </w:rPr>
        <w:t xml:space="preserve">. </w:t>
      </w:r>
      <w:r w:rsidRPr="0021690B">
        <w:rPr>
          <w:rFonts w:ascii="Arial Narrow" w:hAnsi="Arial Narrow"/>
        </w:rPr>
        <w:t>Wskaźnik różnoziarnistości - wielkość charakteryzująca zagęszczalność gruntów niespoistych, określona wg wzoru:</w:t>
      </w:r>
    </w:p>
    <w:p w14:paraId="62B613CC" w14:textId="77777777" w:rsidR="00C85F30" w:rsidRPr="0021690B" w:rsidRDefault="00C85F30" w:rsidP="00C85F30">
      <w:pPr>
        <w:pStyle w:val="Standardowytekst"/>
        <w:jc w:val="center"/>
        <w:rPr>
          <w:rFonts w:ascii="Arial Narrow" w:hAnsi="Arial Narrow"/>
          <w:b/>
        </w:rPr>
      </w:pPr>
      <w:r w:rsidRPr="0021690B">
        <w:rPr>
          <w:rFonts w:ascii="Arial Narrow" w:hAnsi="Arial Narrow"/>
          <w:position w:val="-26"/>
        </w:rPr>
        <w:object w:dxaOrig="780" w:dyaOrig="600" w14:anchorId="5EDF688A">
          <v:shape id="_x0000_i1026" type="#_x0000_t75" style="width:36pt;height:28.8pt" o:ole="">
            <v:imagedata r:id="rId10" o:title=""/>
          </v:shape>
          <o:OLEObject Type="Embed" ProgID="Unknown" ShapeID="_x0000_i1026" DrawAspect="Content" ObjectID="_1798011877" r:id="rId11"/>
        </w:object>
      </w:r>
    </w:p>
    <w:p w14:paraId="7E225857" w14:textId="77777777" w:rsidR="00C85F30" w:rsidRPr="0021690B" w:rsidRDefault="00C85F30" w:rsidP="00C85F30">
      <w:pPr>
        <w:pStyle w:val="Standardowytekst"/>
        <w:rPr>
          <w:rFonts w:ascii="Arial Narrow" w:hAnsi="Arial Narrow"/>
        </w:rPr>
      </w:pPr>
      <w:r w:rsidRPr="0021690B">
        <w:rPr>
          <w:rFonts w:ascii="Arial Narrow" w:hAnsi="Arial Narrow"/>
        </w:rPr>
        <w:t>gdzie:</w:t>
      </w:r>
    </w:p>
    <w:p w14:paraId="06A3FCA4" w14:textId="77777777" w:rsidR="00C85F30" w:rsidRPr="0021690B" w:rsidRDefault="00C85F30" w:rsidP="00C85F30">
      <w:pPr>
        <w:pStyle w:val="Standardowytekst"/>
        <w:tabs>
          <w:tab w:val="left" w:pos="426"/>
          <w:tab w:val="left" w:pos="709"/>
        </w:tabs>
        <w:rPr>
          <w:rFonts w:ascii="Arial Narrow" w:hAnsi="Arial Narrow"/>
        </w:rPr>
      </w:pPr>
      <w:r w:rsidRPr="0021690B">
        <w:rPr>
          <w:rFonts w:ascii="Arial Narrow" w:hAnsi="Arial Narrow"/>
          <w:i/>
        </w:rPr>
        <w:t>d</w:t>
      </w:r>
      <w:r w:rsidRPr="0021690B">
        <w:rPr>
          <w:rFonts w:ascii="Arial Narrow" w:hAnsi="Arial Narrow"/>
          <w:i/>
          <w:vertAlign w:val="subscript"/>
        </w:rPr>
        <w:t>60</w:t>
      </w:r>
      <w:r w:rsidRPr="0021690B">
        <w:rPr>
          <w:rFonts w:ascii="Arial Narrow" w:hAnsi="Arial Narrow"/>
        </w:rPr>
        <w:tab/>
        <w:t>-</w:t>
      </w:r>
      <w:r w:rsidRPr="0021690B">
        <w:rPr>
          <w:rFonts w:ascii="Arial Narrow" w:hAnsi="Arial Narrow"/>
        </w:rPr>
        <w:tab/>
        <w:t>średnica oczek sita, przez które przechodzi 60% gruntu, (mm),</w:t>
      </w:r>
    </w:p>
    <w:p w14:paraId="5C1FDCF1" w14:textId="77777777" w:rsidR="00C85F30" w:rsidRPr="0021690B" w:rsidRDefault="00C85F30" w:rsidP="00C85F30">
      <w:pPr>
        <w:pStyle w:val="Standardowytekst"/>
        <w:tabs>
          <w:tab w:val="left" w:pos="426"/>
          <w:tab w:val="left" w:pos="709"/>
        </w:tabs>
        <w:rPr>
          <w:rFonts w:ascii="Arial Narrow" w:hAnsi="Arial Narrow"/>
        </w:rPr>
      </w:pPr>
      <w:r w:rsidRPr="0021690B">
        <w:rPr>
          <w:rFonts w:ascii="Arial Narrow" w:hAnsi="Arial Narrow"/>
          <w:i/>
        </w:rPr>
        <w:t>d</w:t>
      </w:r>
      <w:r w:rsidRPr="0021690B">
        <w:rPr>
          <w:rFonts w:ascii="Arial Narrow" w:hAnsi="Arial Narrow"/>
          <w:i/>
          <w:vertAlign w:val="subscript"/>
        </w:rPr>
        <w:t>10</w:t>
      </w:r>
      <w:r w:rsidRPr="0021690B">
        <w:rPr>
          <w:rFonts w:ascii="Arial Narrow" w:hAnsi="Arial Narrow"/>
        </w:rPr>
        <w:tab/>
        <w:t>-</w:t>
      </w:r>
      <w:r w:rsidRPr="0021690B">
        <w:rPr>
          <w:rFonts w:ascii="Arial Narrow" w:hAnsi="Arial Narrow"/>
        </w:rPr>
        <w:tab/>
        <w:t>średnica oczek sita, przez które przechodzi 10% gruntu, (mm).</w:t>
      </w:r>
    </w:p>
    <w:p w14:paraId="4D6C00B0" w14:textId="37878C8C" w:rsidR="00C85F30" w:rsidRPr="0021690B" w:rsidRDefault="00C85F30" w:rsidP="00C85F30">
      <w:pPr>
        <w:pStyle w:val="Standardowytekst"/>
        <w:spacing w:before="120"/>
        <w:rPr>
          <w:rFonts w:ascii="Arial Narrow" w:hAnsi="Arial Narrow"/>
        </w:rPr>
      </w:pPr>
      <w:r w:rsidRPr="0021690B">
        <w:rPr>
          <w:rFonts w:ascii="Arial Narrow" w:hAnsi="Arial Narrow"/>
          <w:b/>
        </w:rPr>
        <w:t>1.4.</w:t>
      </w:r>
      <w:r w:rsidR="0058398A" w:rsidRPr="0021690B">
        <w:rPr>
          <w:rFonts w:ascii="Arial Narrow" w:hAnsi="Arial Narrow"/>
          <w:b/>
        </w:rPr>
        <w:t>8</w:t>
      </w:r>
      <w:r w:rsidRPr="0021690B">
        <w:rPr>
          <w:rFonts w:ascii="Arial Narrow" w:hAnsi="Arial Narrow"/>
          <w:b/>
        </w:rPr>
        <w:t>.</w:t>
      </w:r>
      <w:r w:rsidRPr="0021690B">
        <w:rPr>
          <w:rFonts w:ascii="Arial Narrow" w:hAnsi="Arial Narrow"/>
        </w:rPr>
        <w:t xml:space="preserve"> Wskaźnik odkształcenia gruntu - wielkość charakteryzująca stan zagęszczenia gruntu, określona wg wzoru: </w:t>
      </w:r>
    </w:p>
    <w:p w14:paraId="4363326F" w14:textId="77777777" w:rsidR="00C85F30" w:rsidRPr="0021690B" w:rsidRDefault="00C85F30" w:rsidP="00C85F30">
      <w:pPr>
        <w:pStyle w:val="Standardowytekst"/>
        <w:tabs>
          <w:tab w:val="left" w:pos="426"/>
          <w:tab w:val="left" w:pos="709"/>
        </w:tabs>
        <w:jc w:val="center"/>
        <w:rPr>
          <w:rFonts w:ascii="Arial Narrow" w:hAnsi="Arial Narrow"/>
        </w:rPr>
      </w:pPr>
      <w:r w:rsidRPr="0021690B">
        <w:rPr>
          <w:rFonts w:ascii="Arial Narrow" w:hAnsi="Arial Narrow"/>
          <w:position w:val="-26"/>
        </w:rPr>
        <w:object w:dxaOrig="720" w:dyaOrig="600" w14:anchorId="3BBA4C73">
          <v:shape id="_x0000_i1027" type="#_x0000_t75" style="width:36pt;height:28.8pt" o:ole="">
            <v:imagedata r:id="rId12" o:title=""/>
          </v:shape>
          <o:OLEObject Type="Embed" ProgID="Unknown" ShapeID="_x0000_i1027" DrawAspect="Content" ObjectID="_1798011878" r:id="rId13"/>
        </w:object>
      </w:r>
    </w:p>
    <w:p w14:paraId="4F92A5A3" w14:textId="77777777" w:rsidR="00C85F30" w:rsidRPr="0021690B" w:rsidRDefault="00C85F30" w:rsidP="00C85F30">
      <w:pPr>
        <w:pStyle w:val="Standardowytekst"/>
        <w:tabs>
          <w:tab w:val="left" w:pos="426"/>
          <w:tab w:val="left" w:pos="709"/>
        </w:tabs>
        <w:rPr>
          <w:rFonts w:ascii="Arial Narrow" w:hAnsi="Arial Narrow"/>
        </w:rPr>
      </w:pPr>
      <w:r w:rsidRPr="0021690B">
        <w:rPr>
          <w:rFonts w:ascii="Arial Narrow" w:hAnsi="Arial Narrow"/>
        </w:rPr>
        <w:t>gdzie:</w:t>
      </w:r>
    </w:p>
    <w:p w14:paraId="47E94BD6" w14:textId="77777777" w:rsidR="00C85F30" w:rsidRPr="0021690B" w:rsidRDefault="00C85F30" w:rsidP="00C85F30">
      <w:pPr>
        <w:pStyle w:val="Standardowytekst"/>
        <w:tabs>
          <w:tab w:val="left" w:pos="426"/>
          <w:tab w:val="left" w:pos="709"/>
        </w:tabs>
        <w:rPr>
          <w:rFonts w:ascii="Arial Narrow" w:hAnsi="Arial Narrow"/>
        </w:rPr>
      </w:pPr>
      <w:r w:rsidRPr="0021690B">
        <w:rPr>
          <w:rFonts w:ascii="Arial Narrow" w:hAnsi="Arial Narrow"/>
          <w:i/>
        </w:rPr>
        <w:t>E</w:t>
      </w:r>
      <w:r w:rsidRPr="0021690B">
        <w:rPr>
          <w:rFonts w:ascii="Arial Narrow" w:hAnsi="Arial Narrow"/>
          <w:i/>
          <w:vertAlign w:val="subscript"/>
        </w:rPr>
        <w:t>1</w:t>
      </w:r>
      <w:r w:rsidRPr="0021690B">
        <w:rPr>
          <w:rFonts w:ascii="Arial Narrow" w:hAnsi="Arial Narrow"/>
        </w:rPr>
        <w:tab/>
        <w:t>-</w:t>
      </w:r>
      <w:r w:rsidRPr="0021690B">
        <w:rPr>
          <w:rFonts w:ascii="Arial Narrow" w:hAnsi="Arial Narrow"/>
        </w:rPr>
        <w:tab/>
        <w:t>moduł odkształcenia gruntu oznaczony w pierwszym obciążeniu badanej warstwy zgodnie z PN-S-02205:1998,</w:t>
      </w:r>
    </w:p>
    <w:p w14:paraId="5C0F209D" w14:textId="77777777" w:rsidR="00C85F30" w:rsidRPr="0021690B" w:rsidRDefault="00C85F30" w:rsidP="00C85F30">
      <w:pPr>
        <w:pStyle w:val="Standardowytekst"/>
        <w:tabs>
          <w:tab w:val="left" w:pos="426"/>
          <w:tab w:val="left" w:pos="709"/>
        </w:tabs>
        <w:rPr>
          <w:rFonts w:ascii="Arial Narrow" w:hAnsi="Arial Narrow"/>
        </w:rPr>
      </w:pPr>
      <w:r w:rsidRPr="0021690B">
        <w:rPr>
          <w:rFonts w:ascii="Arial Narrow" w:hAnsi="Arial Narrow"/>
          <w:i/>
        </w:rPr>
        <w:t>E</w:t>
      </w:r>
      <w:r w:rsidRPr="0021690B">
        <w:rPr>
          <w:rFonts w:ascii="Arial Narrow" w:hAnsi="Arial Narrow"/>
          <w:i/>
          <w:vertAlign w:val="subscript"/>
        </w:rPr>
        <w:t>2</w:t>
      </w:r>
      <w:r w:rsidRPr="0021690B">
        <w:rPr>
          <w:rFonts w:ascii="Arial Narrow" w:hAnsi="Arial Narrow"/>
        </w:rPr>
        <w:tab/>
        <w:t>-</w:t>
      </w:r>
      <w:r w:rsidRPr="0021690B">
        <w:rPr>
          <w:rFonts w:ascii="Arial Narrow" w:hAnsi="Arial Narrow"/>
        </w:rPr>
        <w:tab/>
        <w:t>moduł odkształcenia gruntu oznaczony w powtórnym obciążeniu badanej warstwy zgodnie z PN-S-02205:1998.</w:t>
      </w:r>
    </w:p>
    <w:p w14:paraId="4B631900" w14:textId="77777777" w:rsidR="00C85F30" w:rsidRPr="0021690B" w:rsidRDefault="00C85F30" w:rsidP="00C85F30">
      <w:pPr>
        <w:pStyle w:val="Standardowytekst"/>
        <w:tabs>
          <w:tab w:val="left" w:pos="426"/>
          <w:tab w:val="left" w:pos="709"/>
        </w:tabs>
        <w:rPr>
          <w:rFonts w:ascii="Arial Narrow" w:hAnsi="Arial Narrow"/>
        </w:rPr>
      </w:pPr>
    </w:p>
    <w:p w14:paraId="33C2F968" w14:textId="2950C566" w:rsidR="00C85F30" w:rsidRPr="0021690B" w:rsidRDefault="00C85F30" w:rsidP="00C85F30">
      <w:pPr>
        <w:pStyle w:val="Standardowytekst"/>
        <w:spacing w:before="120"/>
        <w:rPr>
          <w:rFonts w:ascii="Arial Narrow" w:hAnsi="Arial Narrow"/>
        </w:rPr>
      </w:pPr>
      <w:r w:rsidRPr="0021690B">
        <w:rPr>
          <w:rFonts w:ascii="Arial Narrow" w:hAnsi="Arial Narrow"/>
          <w:b/>
        </w:rPr>
        <w:t>1.4.</w:t>
      </w:r>
      <w:r w:rsidR="0058398A" w:rsidRPr="0021690B">
        <w:rPr>
          <w:rFonts w:ascii="Arial Narrow" w:hAnsi="Arial Narrow"/>
          <w:b/>
        </w:rPr>
        <w:t>9</w:t>
      </w:r>
      <w:r w:rsidRPr="0021690B">
        <w:rPr>
          <w:rFonts w:ascii="Arial Narrow" w:hAnsi="Arial Narrow"/>
          <w:b/>
        </w:rPr>
        <w:t xml:space="preserve">. </w:t>
      </w:r>
      <w:r w:rsidRPr="0021690B">
        <w:rPr>
          <w:rFonts w:ascii="Arial Narrow" w:hAnsi="Arial Narrow"/>
        </w:rPr>
        <w:t>Pozostałe określenia podstawowe są zgodne z obowiązującymi, odpowiednimi polskimi normami i z definicjami podanymi w ST D-00.00.00 „Wymagania ogólne” pkt 1.4.</w:t>
      </w:r>
    </w:p>
    <w:p w14:paraId="59E6CD8B" w14:textId="77777777" w:rsidR="00C85F30" w:rsidRPr="0021690B" w:rsidRDefault="00C85F30" w:rsidP="00045F4D">
      <w:pPr>
        <w:pStyle w:val="Nagwek2"/>
      </w:pPr>
      <w:bookmarkStart w:id="375" w:name="_Toc405615035"/>
      <w:bookmarkStart w:id="376" w:name="_Toc407161183"/>
      <w:r w:rsidRPr="0021690B">
        <w:t>1.5. Ogólne wymagania dotyczące robót</w:t>
      </w:r>
      <w:bookmarkEnd w:id="375"/>
      <w:bookmarkEnd w:id="376"/>
    </w:p>
    <w:p w14:paraId="06682145" w14:textId="77777777" w:rsidR="00C85F30" w:rsidRPr="0021690B" w:rsidRDefault="00C85F30" w:rsidP="00C85F30">
      <w:pPr>
        <w:pStyle w:val="Standardowytekst"/>
        <w:spacing w:after="120"/>
        <w:rPr>
          <w:rFonts w:ascii="Arial Narrow" w:hAnsi="Arial Narrow"/>
        </w:rPr>
      </w:pPr>
      <w:r w:rsidRPr="0021690B">
        <w:rPr>
          <w:rFonts w:ascii="Arial Narrow" w:hAnsi="Arial Narrow"/>
        </w:rPr>
        <w:tab/>
        <w:t>Ogólne wymagania dotyczące robót podano w ST D-00.00.00 „Wymagania ogólne” pkt 1.5.</w:t>
      </w:r>
    </w:p>
    <w:p w14:paraId="63D10A63" w14:textId="77777777" w:rsidR="00C85F30" w:rsidRPr="0021690B" w:rsidRDefault="00C85F30" w:rsidP="00BA2D33">
      <w:pPr>
        <w:pStyle w:val="Nagwek1"/>
      </w:pPr>
      <w:bookmarkStart w:id="377" w:name="_Toc405615036"/>
      <w:bookmarkStart w:id="378" w:name="_Toc407161184"/>
      <w:bookmarkStart w:id="379" w:name="_Toc418996323"/>
      <w:bookmarkStart w:id="380" w:name="_Toc418996692"/>
      <w:bookmarkStart w:id="381" w:name="_Toc418997079"/>
      <w:bookmarkStart w:id="382" w:name="_Toc418998489"/>
      <w:bookmarkStart w:id="383" w:name="_Toc418998845"/>
      <w:bookmarkStart w:id="384" w:name="_Toc419000090"/>
      <w:bookmarkStart w:id="385" w:name="_Toc533106392"/>
      <w:bookmarkStart w:id="386" w:name="_Toc533119903"/>
      <w:bookmarkStart w:id="387" w:name="_Toc533121250"/>
      <w:bookmarkStart w:id="388" w:name="_Toc88746049"/>
      <w:bookmarkStart w:id="389" w:name="_Toc158281852"/>
      <w:bookmarkStart w:id="390" w:name="_Toc158295258"/>
      <w:bookmarkStart w:id="391" w:name="_Toc158881980"/>
      <w:bookmarkStart w:id="392" w:name="_Toc158882789"/>
      <w:r w:rsidRPr="0021690B">
        <w:t>2. materiały (grunty)</w:t>
      </w:r>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p>
    <w:p w14:paraId="65886C40" w14:textId="2A741457" w:rsidR="00C85F30" w:rsidRPr="0021690B" w:rsidRDefault="00C85F30" w:rsidP="00045F4D">
      <w:pPr>
        <w:pStyle w:val="Nagwek2"/>
      </w:pPr>
      <w:bookmarkStart w:id="393" w:name="_Toc405615037"/>
      <w:bookmarkStart w:id="394" w:name="_Toc407161185"/>
      <w:r w:rsidRPr="0021690B">
        <w:t>2.1. Ogólne wymagania dotyczące materiałów</w:t>
      </w:r>
      <w:bookmarkEnd w:id="393"/>
      <w:bookmarkEnd w:id="394"/>
    </w:p>
    <w:p w14:paraId="3DADCFDB" w14:textId="77777777" w:rsidR="00C85F30" w:rsidRPr="0021690B" w:rsidRDefault="00C85F30" w:rsidP="00C85F30">
      <w:pPr>
        <w:pStyle w:val="Standardowytekst"/>
        <w:rPr>
          <w:rFonts w:ascii="Arial Narrow" w:hAnsi="Arial Narrow"/>
        </w:rPr>
      </w:pPr>
      <w:r w:rsidRPr="0021690B">
        <w:rPr>
          <w:rFonts w:ascii="Arial Narrow" w:hAnsi="Arial Narrow"/>
        </w:rPr>
        <w:tab/>
        <w:t>Ogólne wymagania dotyczące materiałów, ich pozyskiwania i składowania, podano w ST D-00.00.00 „Wymagania ogólne” pkt 2.</w:t>
      </w:r>
    </w:p>
    <w:p w14:paraId="500BE105" w14:textId="77777777" w:rsidR="00C85F30" w:rsidRPr="0021690B" w:rsidRDefault="00C85F30" w:rsidP="00045F4D">
      <w:pPr>
        <w:pStyle w:val="Nagwek2"/>
      </w:pPr>
      <w:bookmarkStart w:id="395" w:name="_Toc405615038"/>
      <w:bookmarkStart w:id="396" w:name="_Toc407161186"/>
      <w:r w:rsidRPr="0021690B">
        <w:t>2.2. Podział gruntów</w:t>
      </w:r>
      <w:bookmarkEnd w:id="395"/>
      <w:bookmarkEnd w:id="396"/>
    </w:p>
    <w:p w14:paraId="72C45C33" w14:textId="77777777" w:rsidR="00C85F30" w:rsidRPr="0021690B" w:rsidRDefault="00C85F30" w:rsidP="00C85F30">
      <w:pPr>
        <w:pStyle w:val="Standardowytekst"/>
        <w:rPr>
          <w:rFonts w:ascii="Arial Narrow" w:hAnsi="Arial Narrow"/>
        </w:rPr>
      </w:pPr>
      <w:r w:rsidRPr="0021690B">
        <w:rPr>
          <w:rFonts w:ascii="Arial Narrow" w:hAnsi="Arial Narrow"/>
        </w:rPr>
        <w:tab/>
        <w:t>Podział gruntów pod względem wysadzinowości podaje tablica 1.</w:t>
      </w:r>
    </w:p>
    <w:p w14:paraId="7211F321" w14:textId="77777777" w:rsidR="00C85F30" w:rsidRPr="0021690B" w:rsidRDefault="00C85F30" w:rsidP="00C85F30">
      <w:pPr>
        <w:pStyle w:val="Standardowytekst"/>
        <w:rPr>
          <w:rFonts w:ascii="Arial Narrow" w:hAnsi="Arial Narrow"/>
        </w:rPr>
      </w:pPr>
      <w:r w:rsidRPr="0021690B">
        <w:rPr>
          <w:rFonts w:ascii="Arial Narrow" w:hAnsi="Arial Narrow"/>
        </w:rPr>
        <w:tab/>
        <w:t>Podział gruntów pod względem przydatności do budowy nasypów podano w ST D-02.03.01 pkt 2.</w:t>
      </w:r>
    </w:p>
    <w:p w14:paraId="35A93AB1" w14:textId="77777777" w:rsidR="00C85F30" w:rsidRPr="0021690B" w:rsidRDefault="00C85F30" w:rsidP="00045F4D">
      <w:pPr>
        <w:pStyle w:val="Nagwek2"/>
      </w:pPr>
      <w:bookmarkStart w:id="397" w:name="_Toc405615039"/>
      <w:bookmarkStart w:id="398" w:name="_Toc407161187"/>
      <w:r w:rsidRPr="0021690B">
        <w:t>2.3. Zasady wykorzystania gruntów</w:t>
      </w:r>
      <w:bookmarkEnd w:id="397"/>
      <w:bookmarkEnd w:id="398"/>
    </w:p>
    <w:p w14:paraId="383D5BF6" w14:textId="516726AE" w:rsidR="00C85F30" w:rsidRPr="0021690B" w:rsidRDefault="00C85F30" w:rsidP="00C85F30">
      <w:pPr>
        <w:pStyle w:val="Standardowytekst"/>
        <w:rPr>
          <w:rFonts w:ascii="Arial Narrow" w:hAnsi="Arial Narrow"/>
        </w:rPr>
      </w:pPr>
      <w:r w:rsidRPr="0021690B">
        <w:rPr>
          <w:rFonts w:ascii="Arial Narrow" w:hAnsi="Arial Narrow"/>
        </w:rPr>
        <w:tab/>
        <w:t xml:space="preserve">Grunty uzyskane przy wykonywaniu wykopów powinny być przez Wykonawcę wykorzystane w maksymalnym stopniu do budowy nasypów. Grunty przydatne do budowy nasypów mogą być wywiezione poza teren budowy tylko wówczas, gdy stanowią nadmiar objętości robót ziemnych i za zezwoleniem </w:t>
      </w:r>
      <w:r w:rsidR="005B13EC" w:rsidRPr="0021690B">
        <w:rPr>
          <w:rFonts w:ascii="Arial Narrow" w:hAnsi="Arial Narrow"/>
        </w:rPr>
        <w:t>Zamawiającego</w:t>
      </w:r>
      <w:r w:rsidRPr="0021690B">
        <w:rPr>
          <w:rFonts w:ascii="Arial Narrow" w:hAnsi="Arial Narrow"/>
        </w:rPr>
        <w:t>.</w:t>
      </w:r>
    </w:p>
    <w:p w14:paraId="24FDC708" w14:textId="30C7D9D0" w:rsidR="00C85F30" w:rsidRPr="0021690B" w:rsidRDefault="00C85F30" w:rsidP="00C85F30">
      <w:pPr>
        <w:pStyle w:val="Standardowytekst"/>
        <w:rPr>
          <w:rFonts w:ascii="Arial Narrow" w:hAnsi="Arial Narrow"/>
        </w:rPr>
      </w:pPr>
      <w:r w:rsidRPr="0021690B">
        <w:rPr>
          <w:rFonts w:ascii="Arial Narrow" w:hAnsi="Arial Narrow"/>
        </w:rPr>
        <w:tab/>
        <w:t xml:space="preserve">Jeżeli grunty przydatne, uzyskane przy wykonaniu wykopów, nie będąc nadmiarem objętości robót ziemnych, zostały za zgodą </w:t>
      </w:r>
      <w:r w:rsidR="005B13EC" w:rsidRPr="0021690B">
        <w:rPr>
          <w:rFonts w:ascii="Arial Narrow" w:hAnsi="Arial Narrow"/>
        </w:rPr>
        <w:t xml:space="preserve">Zamawiającego </w:t>
      </w:r>
      <w:r w:rsidRPr="0021690B">
        <w:rPr>
          <w:rFonts w:ascii="Arial Narrow" w:hAnsi="Arial Narrow"/>
        </w:rPr>
        <w:t xml:space="preserve">wywiezione przez Wykonawcę poza teren budowy z przeznaczeniem innym niż budowa nasypów lub wykonanie prac objętych kontraktem, Wykonawca jest zobowiązany do dostarczenia równoważnej objętości gruntów przydatnych ze źródeł własnych, zaakceptowanych przez </w:t>
      </w:r>
      <w:r w:rsidR="005B13EC" w:rsidRPr="0021690B">
        <w:rPr>
          <w:rFonts w:ascii="Arial Narrow" w:hAnsi="Arial Narrow"/>
        </w:rPr>
        <w:t>Zamawiającego</w:t>
      </w:r>
      <w:r w:rsidRPr="0021690B">
        <w:rPr>
          <w:rFonts w:ascii="Arial Narrow" w:hAnsi="Arial Narrow"/>
        </w:rPr>
        <w:t>.</w:t>
      </w:r>
    </w:p>
    <w:p w14:paraId="36C94F81" w14:textId="26C2D5D7" w:rsidR="00397A82" w:rsidRPr="0021690B" w:rsidRDefault="00C85F30" w:rsidP="00397A82">
      <w:pPr>
        <w:pStyle w:val="Standardowytekst"/>
        <w:spacing w:after="120"/>
        <w:rPr>
          <w:rFonts w:ascii="Arial Narrow" w:hAnsi="Arial Narrow"/>
        </w:rPr>
      </w:pPr>
      <w:r w:rsidRPr="0021690B">
        <w:rPr>
          <w:rFonts w:ascii="Arial Narrow" w:hAnsi="Arial Narrow"/>
        </w:rPr>
        <w:tab/>
        <w:t xml:space="preserve">Grunty i materiały nieprzydatne do budowy nasypów, określone w ST D-02.03.01 pkt 2.4, powinny być wywiezione przez Wykonawcę na odkład. Zapewnienie terenów na odkład należy do obowiązków Zamawiającego, o ile nie określono tego inaczej w kontrakcie. </w:t>
      </w:r>
      <w:r w:rsidR="00DF7130" w:rsidRPr="0021690B">
        <w:rPr>
          <w:rFonts w:ascii="Arial Narrow" w:hAnsi="Arial Narrow"/>
        </w:rPr>
        <w:t>Zamawiający</w:t>
      </w:r>
      <w:r w:rsidRPr="0021690B">
        <w:rPr>
          <w:rFonts w:ascii="Arial Narrow" w:hAnsi="Arial Narrow"/>
        </w:rPr>
        <w:t xml:space="preserve"> może nakazać pozostawienie na terenie budowy gruntów, których czasowa nieprzydatność wynika jedynie z powodu zamarznięcia lub nadmiernej wilgotności.</w:t>
      </w:r>
    </w:p>
    <w:p w14:paraId="63FBDA48" w14:textId="77777777" w:rsidR="00397A82" w:rsidRPr="0021690B" w:rsidRDefault="00397A82">
      <w:pPr>
        <w:spacing w:after="200" w:line="276" w:lineRule="auto"/>
        <w:jc w:val="left"/>
        <w:rPr>
          <w:rFonts w:ascii="Arial Narrow" w:hAnsi="Arial Narrow"/>
          <w:szCs w:val="20"/>
        </w:rPr>
      </w:pPr>
      <w:r w:rsidRPr="0021690B">
        <w:rPr>
          <w:rFonts w:ascii="Arial Narrow" w:hAnsi="Arial Narrow"/>
        </w:rPr>
        <w:br w:type="page"/>
      </w:r>
    </w:p>
    <w:p w14:paraId="4FF1F4DD" w14:textId="77777777" w:rsidR="00397A82" w:rsidRPr="0021690B" w:rsidRDefault="00397A82" w:rsidP="00397A82">
      <w:pPr>
        <w:pStyle w:val="Standardowytekst"/>
        <w:spacing w:after="120"/>
        <w:rPr>
          <w:rFonts w:ascii="Arial Narrow" w:hAnsi="Arial Narrow"/>
        </w:rPr>
      </w:pPr>
    </w:p>
    <w:p w14:paraId="104BB408" w14:textId="77777777" w:rsidR="00C85F30" w:rsidRPr="0021690B" w:rsidRDefault="00C85F30" w:rsidP="00397A82">
      <w:pPr>
        <w:pStyle w:val="Standardowytekst"/>
        <w:spacing w:after="120"/>
        <w:rPr>
          <w:rFonts w:ascii="Arial Narrow" w:hAnsi="Arial Narrow"/>
        </w:rPr>
      </w:pPr>
      <w:r w:rsidRPr="0021690B">
        <w:rPr>
          <w:rFonts w:ascii="Arial Narrow" w:hAnsi="Arial Narrow"/>
        </w:rPr>
        <w:t xml:space="preserve">Tablica 1. Podział gruntów pod względem wysadzinowości wg PN-S-02205:1998 </w:t>
      </w:r>
    </w:p>
    <w:tbl>
      <w:tblPr>
        <w:tblW w:w="0" w:type="auto"/>
        <w:jc w:val="center"/>
        <w:tblLayout w:type="fixed"/>
        <w:tblCellMar>
          <w:left w:w="70" w:type="dxa"/>
          <w:right w:w="70" w:type="dxa"/>
        </w:tblCellMar>
        <w:tblLook w:val="0000" w:firstRow="0" w:lastRow="0" w:firstColumn="0" w:lastColumn="0" w:noHBand="0" w:noVBand="0"/>
      </w:tblPr>
      <w:tblGrid>
        <w:gridCol w:w="496"/>
        <w:gridCol w:w="1417"/>
        <w:gridCol w:w="709"/>
        <w:gridCol w:w="1628"/>
        <w:gridCol w:w="1628"/>
        <w:gridCol w:w="1629"/>
      </w:tblGrid>
      <w:tr w:rsidR="00C85F30" w:rsidRPr="0021690B" w14:paraId="6F333DA7" w14:textId="77777777" w:rsidTr="00C9490F">
        <w:trPr>
          <w:jc w:val="center"/>
        </w:trPr>
        <w:tc>
          <w:tcPr>
            <w:tcW w:w="496" w:type="dxa"/>
            <w:tcBorders>
              <w:top w:val="single" w:sz="6" w:space="0" w:color="auto"/>
              <w:left w:val="single" w:sz="6" w:space="0" w:color="auto"/>
            </w:tcBorders>
          </w:tcPr>
          <w:p w14:paraId="4346400B" w14:textId="77777777" w:rsidR="00C85F30" w:rsidRPr="0021690B" w:rsidRDefault="00C85F30" w:rsidP="00C9490F">
            <w:pPr>
              <w:pStyle w:val="Standardowytekst"/>
              <w:spacing w:before="60"/>
              <w:jc w:val="center"/>
              <w:rPr>
                <w:rFonts w:ascii="Arial Narrow" w:hAnsi="Arial Narrow"/>
                <w:sz w:val="18"/>
                <w:szCs w:val="18"/>
              </w:rPr>
            </w:pPr>
            <w:r w:rsidRPr="0021690B">
              <w:rPr>
                <w:rFonts w:ascii="Arial Narrow" w:hAnsi="Arial Narrow"/>
                <w:sz w:val="18"/>
                <w:szCs w:val="18"/>
              </w:rPr>
              <w:t>Lp.</w:t>
            </w:r>
          </w:p>
        </w:tc>
        <w:tc>
          <w:tcPr>
            <w:tcW w:w="1417" w:type="dxa"/>
            <w:tcBorders>
              <w:top w:val="single" w:sz="6" w:space="0" w:color="auto"/>
              <w:left w:val="single" w:sz="6" w:space="0" w:color="auto"/>
            </w:tcBorders>
          </w:tcPr>
          <w:p w14:paraId="7913B51E" w14:textId="77777777" w:rsidR="00C85F30" w:rsidRPr="0021690B" w:rsidRDefault="00C85F30" w:rsidP="00C9490F">
            <w:pPr>
              <w:pStyle w:val="Standardowytekst"/>
              <w:spacing w:before="60"/>
              <w:jc w:val="center"/>
              <w:rPr>
                <w:rFonts w:ascii="Arial Narrow" w:hAnsi="Arial Narrow"/>
                <w:sz w:val="18"/>
                <w:szCs w:val="18"/>
              </w:rPr>
            </w:pPr>
            <w:r w:rsidRPr="0021690B">
              <w:rPr>
                <w:rFonts w:ascii="Arial Narrow" w:hAnsi="Arial Narrow"/>
                <w:sz w:val="18"/>
                <w:szCs w:val="18"/>
              </w:rPr>
              <w:t>Wyszczególnienie</w:t>
            </w:r>
          </w:p>
        </w:tc>
        <w:tc>
          <w:tcPr>
            <w:tcW w:w="709" w:type="dxa"/>
            <w:tcBorders>
              <w:top w:val="single" w:sz="6" w:space="0" w:color="auto"/>
              <w:left w:val="single" w:sz="6" w:space="0" w:color="auto"/>
            </w:tcBorders>
          </w:tcPr>
          <w:p w14:paraId="041838E9" w14:textId="77777777" w:rsidR="00C85F30" w:rsidRPr="0021690B" w:rsidRDefault="00C85F30" w:rsidP="00C9490F">
            <w:pPr>
              <w:pStyle w:val="Standardowytekst"/>
              <w:spacing w:before="60"/>
              <w:jc w:val="center"/>
              <w:rPr>
                <w:rFonts w:ascii="Arial Narrow" w:hAnsi="Arial Narrow"/>
                <w:sz w:val="18"/>
                <w:szCs w:val="18"/>
              </w:rPr>
            </w:pPr>
            <w:r w:rsidRPr="0021690B">
              <w:rPr>
                <w:rFonts w:ascii="Arial Narrow" w:hAnsi="Arial Narrow"/>
                <w:sz w:val="18"/>
                <w:szCs w:val="18"/>
              </w:rPr>
              <w:t>Jed-</w:t>
            </w:r>
          </w:p>
        </w:tc>
        <w:tc>
          <w:tcPr>
            <w:tcW w:w="4885" w:type="dxa"/>
            <w:gridSpan w:val="3"/>
            <w:tcBorders>
              <w:top w:val="single" w:sz="6" w:space="0" w:color="auto"/>
              <w:left w:val="single" w:sz="6" w:space="0" w:color="auto"/>
              <w:bottom w:val="single" w:sz="6" w:space="0" w:color="auto"/>
              <w:right w:val="single" w:sz="6" w:space="0" w:color="auto"/>
            </w:tcBorders>
          </w:tcPr>
          <w:p w14:paraId="304C039C" w14:textId="77777777" w:rsidR="00C85F30" w:rsidRPr="0021690B" w:rsidRDefault="00C85F30" w:rsidP="00C9490F">
            <w:pPr>
              <w:pStyle w:val="Standardowytekst"/>
              <w:spacing w:before="60"/>
              <w:jc w:val="center"/>
              <w:rPr>
                <w:rFonts w:ascii="Arial Narrow" w:hAnsi="Arial Narrow"/>
                <w:sz w:val="18"/>
                <w:szCs w:val="18"/>
              </w:rPr>
            </w:pPr>
            <w:r w:rsidRPr="0021690B">
              <w:rPr>
                <w:rFonts w:ascii="Arial Narrow" w:hAnsi="Arial Narrow"/>
                <w:sz w:val="18"/>
                <w:szCs w:val="18"/>
              </w:rPr>
              <w:t>Grupy gruntów</w:t>
            </w:r>
          </w:p>
        </w:tc>
      </w:tr>
      <w:tr w:rsidR="00C85F30" w:rsidRPr="0021690B" w14:paraId="246C04BC" w14:textId="77777777" w:rsidTr="00C9490F">
        <w:trPr>
          <w:jc w:val="center"/>
        </w:trPr>
        <w:tc>
          <w:tcPr>
            <w:tcW w:w="496" w:type="dxa"/>
            <w:tcBorders>
              <w:left w:val="single" w:sz="6" w:space="0" w:color="auto"/>
              <w:bottom w:val="double" w:sz="6" w:space="0" w:color="auto"/>
            </w:tcBorders>
          </w:tcPr>
          <w:p w14:paraId="1BD12289" w14:textId="77777777" w:rsidR="00C85F30" w:rsidRPr="0021690B" w:rsidRDefault="00C85F30" w:rsidP="00C9490F">
            <w:pPr>
              <w:pStyle w:val="Standardowytekst"/>
              <w:jc w:val="center"/>
              <w:rPr>
                <w:rFonts w:ascii="Arial Narrow" w:hAnsi="Arial Narrow"/>
                <w:sz w:val="18"/>
                <w:szCs w:val="18"/>
              </w:rPr>
            </w:pPr>
          </w:p>
        </w:tc>
        <w:tc>
          <w:tcPr>
            <w:tcW w:w="1417" w:type="dxa"/>
            <w:tcBorders>
              <w:left w:val="single" w:sz="6" w:space="0" w:color="auto"/>
              <w:bottom w:val="double" w:sz="6" w:space="0" w:color="auto"/>
            </w:tcBorders>
          </w:tcPr>
          <w:p w14:paraId="4126A6C7" w14:textId="77777777" w:rsidR="00C85F30" w:rsidRPr="0021690B" w:rsidRDefault="00C85F30" w:rsidP="00C9490F">
            <w:pPr>
              <w:pStyle w:val="Standardowytekst"/>
              <w:spacing w:after="60"/>
              <w:jc w:val="center"/>
              <w:rPr>
                <w:rFonts w:ascii="Arial Narrow" w:hAnsi="Arial Narrow"/>
                <w:sz w:val="18"/>
                <w:szCs w:val="18"/>
              </w:rPr>
            </w:pPr>
            <w:r w:rsidRPr="0021690B">
              <w:rPr>
                <w:rFonts w:ascii="Arial Narrow" w:hAnsi="Arial Narrow"/>
                <w:sz w:val="18"/>
                <w:szCs w:val="18"/>
              </w:rPr>
              <w:t>właściwości</w:t>
            </w:r>
          </w:p>
        </w:tc>
        <w:tc>
          <w:tcPr>
            <w:tcW w:w="709" w:type="dxa"/>
            <w:tcBorders>
              <w:left w:val="single" w:sz="6" w:space="0" w:color="auto"/>
              <w:bottom w:val="double" w:sz="6" w:space="0" w:color="auto"/>
            </w:tcBorders>
          </w:tcPr>
          <w:p w14:paraId="02D9054D" w14:textId="77777777" w:rsidR="00C85F30" w:rsidRPr="0021690B" w:rsidRDefault="00C85F30" w:rsidP="00C9490F">
            <w:pPr>
              <w:pStyle w:val="Standardowytekst"/>
              <w:spacing w:after="60"/>
              <w:jc w:val="center"/>
              <w:rPr>
                <w:rFonts w:ascii="Arial Narrow" w:hAnsi="Arial Narrow"/>
                <w:sz w:val="18"/>
                <w:szCs w:val="18"/>
              </w:rPr>
            </w:pPr>
            <w:r w:rsidRPr="0021690B">
              <w:rPr>
                <w:rFonts w:ascii="Arial Narrow" w:hAnsi="Arial Narrow"/>
                <w:sz w:val="18"/>
                <w:szCs w:val="18"/>
              </w:rPr>
              <w:t>nostki</w:t>
            </w:r>
          </w:p>
        </w:tc>
        <w:tc>
          <w:tcPr>
            <w:tcW w:w="1628" w:type="dxa"/>
            <w:tcBorders>
              <w:top w:val="single" w:sz="6" w:space="0" w:color="auto"/>
              <w:left w:val="single" w:sz="6" w:space="0" w:color="auto"/>
              <w:bottom w:val="double" w:sz="6" w:space="0" w:color="auto"/>
              <w:right w:val="single" w:sz="6" w:space="0" w:color="auto"/>
            </w:tcBorders>
          </w:tcPr>
          <w:p w14:paraId="5AAD08C1" w14:textId="77777777" w:rsidR="00C85F30" w:rsidRPr="0021690B" w:rsidRDefault="00C85F30" w:rsidP="00C9490F">
            <w:pPr>
              <w:pStyle w:val="Standardowytekst"/>
              <w:spacing w:after="60"/>
              <w:jc w:val="center"/>
              <w:rPr>
                <w:rFonts w:ascii="Arial Narrow" w:hAnsi="Arial Narrow"/>
                <w:sz w:val="18"/>
                <w:szCs w:val="18"/>
              </w:rPr>
            </w:pPr>
            <w:r w:rsidRPr="0021690B">
              <w:rPr>
                <w:rFonts w:ascii="Arial Narrow" w:hAnsi="Arial Narrow"/>
                <w:sz w:val="18"/>
                <w:szCs w:val="18"/>
              </w:rPr>
              <w:t>niewysadzinowe</w:t>
            </w:r>
          </w:p>
        </w:tc>
        <w:tc>
          <w:tcPr>
            <w:tcW w:w="1628" w:type="dxa"/>
            <w:tcBorders>
              <w:top w:val="single" w:sz="6" w:space="0" w:color="auto"/>
              <w:left w:val="single" w:sz="6" w:space="0" w:color="auto"/>
              <w:bottom w:val="double" w:sz="6" w:space="0" w:color="auto"/>
              <w:right w:val="single" w:sz="6" w:space="0" w:color="auto"/>
            </w:tcBorders>
          </w:tcPr>
          <w:p w14:paraId="3B35AD48" w14:textId="77777777" w:rsidR="00C85F30" w:rsidRPr="0021690B" w:rsidRDefault="00C85F30" w:rsidP="00C9490F">
            <w:pPr>
              <w:pStyle w:val="Standardowytekst"/>
              <w:spacing w:after="60"/>
              <w:jc w:val="center"/>
              <w:rPr>
                <w:rFonts w:ascii="Arial Narrow" w:hAnsi="Arial Narrow"/>
                <w:sz w:val="18"/>
                <w:szCs w:val="18"/>
              </w:rPr>
            </w:pPr>
            <w:r w:rsidRPr="0021690B">
              <w:rPr>
                <w:rFonts w:ascii="Arial Narrow" w:hAnsi="Arial Narrow"/>
                <w:sz w:val="18"/>
                <w:szCs w:val="18"/>
              </w:rPr>
              <w:t>wątpliwe</w:t>
            </w:r>
          </w:p>
        </w:tc>
        <w:tc>
          <w:tcPr>
            <w:tcW w:w="1629" w:type="dxa"/>
            <w:tcBorders>
              <w:top w:val="single" w:sz="6" w:space="0" w:color="auto"/>
              <w:left w:val="single" w:sz="6" w:space="0" w:color="auto"/>
              <w:bottom w:val="double" w:sz="6" w:space="0" w:color="auto"/>
              <w:right w:val="single" w:sz="6" w:space="0" w:color="auto"/>
            </w:tcBorders>
          </w:tcPr>
          <w:p w14:paraId="1545737B" w14:textId="77777777" w:rsidR="00C85F30" w:rsidRPr="0021690B" w:rsidRDefault="00C85F30" w:rsidP="00C9490F">
            <w:pPr>
              <w:pStyle w:val="Standardowytekst"/>
              <w:spacing w:after="60"/>
              <w:jc w:val="center"/>
              <w:rPr>
                <w:rFonts w:ascii="Arial Narrow" w:hAnsi="Arial Narrow"/>
                <w:sz w:val="18"/>
                <w:szCs w:val="18"/>
              </w:rPr>
            </w:pPr>
            <w:r w:rsidRPr="0021690B">
              <w:rPr>
                <w:rFonts w:ascii="Arial Narrow" w:hAnsi="Arial Narrow"/>
                <w:sz w:val="18"/>
                <w:szCs w:val="18"/>
              </w:rPr>
              <w:t>wysadzinowe</w:t>
            </w:r>
          </w:p>
        </w:tc>
      </w:tr>
      <w:tr w:rsidR="00C85F30" w:rsidRPr="0021690B" w14:paraId="7B4CED25" w14:textId="77777777" w:rsidTr="00C9490F">
        <w:trPr>
          <w:jc w:val="center"/>
        </w:trPr>
        <w:tc>
          <w:tcPr>
            <w:tcW w:w="496" w:type="dxa"/>
            <w:tcBorders>
              <w:left w:val="single" w:sz="6" w:space="0" w:color="auto"/>
              <w:bottom w:val="single" w:sz="6" w:space="0" w:color="auto"/>
              <w:right w:val="single" w:sz="6" w:space="0" w:color="auto"/>
            </w:tcBorders>
          </w:tcPr>
          <w:p w14:paraId="5EFE6BF9" w14:textId="77777777" w:rsidR="00C85F30" w:rsidRPr="0021690B" w:rsidRDefault="00C85F30" w:rsidP="00C9490F">
            <w:pPr>
              <w:pStyle w:val="Standardowytekst"/>
              <w:jc w:val="center"/>
              <w:rPr>
                <w:rFonts w:ascii="Arial Narrow" w:hAnsi="Arial Narrow"/>
                <w:sz w:val="18"/>
                <w:szCs w:val="18"/>
              </w:rPr>
            </w:pPr>
            <w:r w:rsidRPr="0021690B">
              <w:rPr>
                <w:rFonts w:ascii="Arial Narrow" w:hAnsi="Arial Narrow"/>
                <w:sz w:val="18"/>
                <w:szCs w:val="18"/>
              </w:rPr>
              <w:t>1</w:t>
            </w:r>
          </w:p>
        </w:tc>
        <w:tc>
          <w:tcPr>
            <w:tcW w:w="1417" w:type="dxa"/>
            <w:tcBorders>
              <w:left w:val="single" w:sz="6" w:space="0" w:color="auto"/>
              <w:bottom w:val="single" w:sz="6" w:space="0" w:color="auto"/>
              <w:right w:val="single" w:sz="6" w:space="0" w:color="auto"/>
            </w:tcBorders>
          </w:tcPr>
          <w:p w14:paraId="61811AD4" w14:textId="77777777" w:rsidR="00C85F30" w:rsidRPr="0021690B" w:rsidRDefault="00C85F30" w:rsidP="00C9490F">
            <w:pPr>
              <w:pStyle w:val="Standardowytekst"/>
              <w:jc w:val="center"/>
              <w:rPr>
                <w:rFonts w:ascii="Arial Narrow" w:hAnsi="Arial Narrow"/>
                <w:sz w:val="18"/>
                <w:szCs w:val="18"/>
              </w:rPr>
            </w:pPr>
            <w:r w:rsidRPr="0021690B">
              <w:rPr>
                <w:rFonts w:ascii="Arial Narrow" w:hAnsi="Arial Narrow"/>
                <w:sz w:val="18"/>
                <w:szCs w:val="18"/>
              </w:rPr>
              <w:t>Rodzaj gruntu</w:t>
            </w:r>
          </w:p>
        </w:tc>
        <w:tc>
          <w:tcPr>
            <w:tcW w:w="709" w:type="dxa"/>
            <w:tcBorders>
              <w:left w:val="single" w:sz="6" w:space="0" w:color="auto"/>
              <w:bottom w:val="single" w:sz="6" w:space="0" w:color="auto"/>
              <w:right w:val="single" w:sz="6" w:space="0" w:color="auto"/>
            </w:tcBorders>
          </w:tcPr>
          <w:p w14:paraId="30EF1C05" w14:textId="77777777" w:rsidR="00C85F30" w:rsidRPr="0021690B" w:rsidRDefault="00C85F30" w:rsidP="00C9490F">
            <w:pPr>
              <w:pStyle w:val="Standardowytekst"/>
              <w:jc w:val="center"/>
              <w:rPr>
                <w:rFonts w:ascii="Arial Narrow" w:hAnsi="Arial Narrow"/>
                <w:sz w:val="18"/>
                <w:szCs w:val="18"/>
              </w:rPr>
            </w:pPr>
          </w:p>
        </w:tc>
        <w:tc>
          <w:tcPr>
            <w:tcW w:w="1628" w:type="dxa"/>
            <w:tcBorders>
              <w:left w:val="single" w:sz="6" w:space="0" w:color="auto"/>
              <w:bottom w:val="single" w:sz="6" w:space="0" w:color="auto"/>
              <w:right w:val="single" w:sz="6" w:space="0" w:color="auto"/>
            </w:tcBorders>
          </w:tcPr>
          <w:p w14:paraId="6012BFF6" w14:textId="77777777" w:rsidR="00C85F30" w:rsidRPr="0021690B" w:rsidRDefault="00C85F30" w:rsidP="00C85F30">
            <w:pPr>
              <w:pStyle w:val="Standardowytekst"/>
              <w:numPr>
                <w:ilvl w:val="0"/>
                <w:numId w:val="9"/>
              </w:numPr>
              <w:jc w:val="center"/>
              <w:rPr>
                <w:rFonts w:ascii="Arial Narrow" w:hAnsi="Arial Narrow"/>
                <w:sz w:val="18"/>
                <w:szCs w:val="18"/>
              </w:rPr>
            </w:pPr>
            <w:r w:rsidRPr="0021690B">
              <w:rPr>
                <w:rFonts w:ascii="Arial Narrow" w:hAnsi="Arial Narrow"/>
                <w:sz w:val="18"/>
                <w:szCs w:val="18"/>
              </w:rPr>
              <w:t>rumosz niegliniasty</w:t>
            </w:r>
          </w:p>
          <w:p w14:paraId="4A5B1988" w14:textId="77777777" w:rsidR="00C85F30" w:rsidRPr="0021690B" w:rsidRDefault="00C85F30" w:rsidP="00C85F30">
            <w:pPr>
              <w:pStyle w:val="Standardowytekst"/>
              <w:numPr>
                <w:ilvl w:val="0"/>
                <w:numId w:val="9"/>
              </w:numPr>
              <w:jc w:val="center"/>
              <w:rPr>
                <w:rFonts w:ascii="Arial Narrow" w:hAnsi="Arial Narrow"/>
                <w:sz w:val="18"/>
                <w:szCs w:val="18"/>
              </w:rPr>
            </w:pPr>
            <w:r w:rsidRPr="0021690B">
              <w:rPr>
                <w:rFonts w:ascii="Arial Narrow" w:hAnsi="Arial Narrow"/>
                <w:sz w:val="18"/>
                <w:szCs w:val="18"/>
              </w:rPr>
              <w:t>żwir</w:t>
            </w:r>
          </w:p>
          <w:p w14:paraId="23EF5617" w14:textId="77777777" w:rsidR="00C85F30" w:rsidRPr="0021690B" w:rsidRDefault="00C85F30" w:rsidP="00C85F30">
            <w:pPr>
              <w:pStyle w:val="Standardowytekst"/>
              <w:numPr>
                <w:ilvl w:val="0"/>
                <w:numId w:val="9"/>
              </w:numPr>
              <w:jc w:val="center"/>
              <w:rPr>
                <w:rFonts w:ascii="Arial Narrow" w:hAnsi="Arial Narrow"/>
                <w:sz w:val="18"/>
                <w:szCs w:val="18"/>
              </w:rPr>
            </w:pPr>
            <w:r w:rsidRPr="0021690B">
              <w:rPr>
                <w:rFonts w:ascii="Arial Narrow" w:hAnsi="Arial Narrow"/>
                <w:sz w:val="18"/>
                <w:szCs w:val="18"/>
              </w:rPr>
              <w:t>pospółka</w:t>
            </w:r>
          </w:p>
          <w:p w14:paraId="2FC68879" w14:textId="77777777" w:rsidR="00C85F30" w:rsidRPr="0021690B" w:rsidRDefault="00C85F30" w:rsidP="00C85F30">
            <w:pPr>
              <w:pStyle w:val="Standardowytekst"/>
              <w:numPr>
                <w:ilvl w:val="0"/>
                <w:numId w:val="9"/>
              </w:numPr>
              <w:jc w:val="center"/>
              <w:rPr>
                <w:rFonts w:ascii="Arial Narrow" w:hAnsi="Arial Narrow"/>
                <w:sz w:val="18"/>
                <w:szCs w:val="18"/>
              </w:rPr>
            </w:pPr>
            <w:r w:rsidRPr="0021690B">
              <w:rPr>
                <w:rFonts w:ascii="Arial Narrow" w:hAnsi="Arial Narrow"/>
                <w:sz w:val="18"/>
                <w:szCs w:val="18"/>
              </w:rPr>
              <w:t>piasek gruby</w:t>
            </w:r>
          </w:p>
          <w:p w14:paraId="6E6E54CF" w14:textId="77777777" w:rsidR="00C85F30" w:rsidRPr="0021690B" w:rsidRDefault="00C85F30" w:rsidP="00C85F30">
            <w:pPr>
              <w:pStyle w:val="Standardowytekst"/>
              <w:numPr>
                <w:ilvl w:val="0"/>
                <w:numId w:val="9"/>
              </w:numPr>
              <w:jc w:val="center"/>
              <w:rPr>
                <w:rFonts w:ascii="Arial Narrow" w:hAnsi="Arial Narrow"/>
                <w:sz w:val="18"/>
                <w:szCs w:val="18"/>
              </w:rPr>
            </w:pPr>
            <w:r w:rsidRPr="0021690B">
              <w:rPr>
                <w:rFonts w:ascii="Arial Narrow" w:hAnsi="Arial Narrow"/>
                <w:sz w:val="18"/>
                <w:szCs w:val="18"/>
              </w:rPr>
              <w:t>piasek średni</w:t>
            </w:r>
          </w:p>
          <w:p w14:paraId="19B874A6" w14:textId="77777777" w:rsidR="00C85F30" w:rsidRPr="0021690B" w:rsidRDefault="00C85F30" w:rsidP="00C85F30">
            <w:pPr>
              <w:pStyle w:val="Standardowytekst"/>
              <w:numPr>
                <w:ilvl w:val="0"/>
                <w:numId w:val="9"/>
              </w:numPr>
              <w:jc w:val="center"/>
              <w:rPr>
                <w:rFonts w:ascii="Arial Narrow" w:hAnsi="Arial Narrow"/>
                <w:sz w:val="18"/>
                <w:szCs w:val="18"/>
              </w:rPr>
            </w:pPr>
            <w:r w:rsidRPr="0021690B">
              <w:rPr>
                <w:rFonts w:ascii="Arial Narrow" w:hAnsi="Arial Narrow"/>
                <w:sz w:val="18"/>
                <w:szCs w:val="18"/>
              </w:rPr>
              <w:t>piasek drobny</w:t>
            </w:r>
          </w:p>
          <w:p w14:paraId="545FCA10" w14:textId="77777777" w:rsidR="00C85F30" w:rsidRPr="0021690B" w:rsidRDefault="00C85F30" w:rsidP="00C85F30">
            <w:pPr>
              <w:pStyle w:val="Standardowytekst"/>
              <w:numPr>
                <w:ilvl w:val="0"/>
                <w:numId w:val="9"/>
              </w:numPr>
              <w:jc w:val="center"/>
              <w:rPr>
                <w:rFonts w:ascii="Arial Narrow" w:hAnsi="Arial Narrow"/>
                <w:sz w:val="18"/>
                <w:szCs w:val="18"/>
              </w:rPr>
            </w:pPr>
            <w:r w:rsidRPr="0021690B">
              <w:rPr>
                <w:rFonts w:ascii="Arial Narrow" w:hAnsi="Arial Narrow"/>
                <w:sz w:val="18"/>
                <w:szCs w:val="18"/>
              </w:rPr>
              <w:t>żużel nierozpadowy</w:t>
            </w:r>
          </w:p>
        </w:tc>
        <w:tc>
          <w:tcPr>
            <w:tcW w:w="1628" w:type="dxa"/>
            <w:tcBorders>
              <w:left w:val="single" w:sz="6" w:space="0" w:color="auto"/>
              <w:bottom w:val="single" w:sz="6" w:space="0" w:color="auto"/>
              <w:right w:val="single" w:sz="6" w:space="0" w:color="auto"/>
            </w:tcBorders>
          </w:tcPr>
          <w:p w14:paraId="79D7A5C5" w14:textId="77777777" w:rsidR="00C85F30" w:rsidRPr="0021690B" w:rsidRDefault="00C85F30" w:rsidP="00C85F30">
            <w:pPr>
              <w:pStyle w:val="Standardowytekst"/>
              <w:numPr>
                <w:ilvl w:val="0"/>
                <w:numId w:val="9"/>
              </w:numPr>
              <w:jc w:val="center"/>
              <w:rPr>
                <w:rFonts w:ascii="Arial Narrow" w:hAnsi="Arial Narrow"/>
                <w:sz w:val="18"/>
                <w:szCs w:val="18"/>
              </w:rPr>
            </w:pPr>
            <w:r w:rsidRPr="0021690B">
              <w:rPr>
                <w:rFonts w:ascii="Arial Narrow" w:hAnsi="Arial Narrow"/>
                <w:sz w:val="18"/>
                <w:szCs w:val="18"/>
              </w:rPr>
              <w:t>piasek pylasty</w:t>
            </w:r>
          </w:p>
          <w:p w14:paraId="60FF6E3A" w14:textId="77777777" w:rsidR="00C85F30" w:rsidRPr="0021690B" w:rsidRDefault="00C85F30" w:rsidP="00C85F30">
            <w:pPr>
              <w:pStyle w:val="Standardowytekst"/>
              <w:numPr>
                <w:ilvl w:val="0"/>
                <w:numId w:val="9"/>
              </w:numPr>
              <w:jc w:val="center"/>
              <w:rPr>
                <w:rFonts w:ascii="Arial Narrow" w:hAnsi="Arial Narrow"/>
                <w:sz w:val="18"/>
                <w:szCs w:val="18"/>
              </w:rPr>
            </w:pPr>
            <w:r w:rsidRPr="0021690B">
              <w:rPr>
                <w:rFonts w:ascii="Arial Narrow" w:hAnsi="Arial Narrow"/>
                <w:sz w:val="18"/>
                <w:szCs w:val="18"/>
              </w:rPr>
              <w:t>zwietrzelina gliniasta</w:t>
            </w:r>
          </w:p>
          <w:p w14:paraId="4234840E" w14:textId="77777777" w:rsidR="00C85F30" w:rsidRPr="0021690B" w:rsidRDefault="00C85F30" w:rsidP="00C85F30">
            <w:pPr>
              <w:pStyle w:val="Standardowytekst"/>
              <w:numPr>
                <w:ilvl w:val="0"/>
                <w:numId w:val="9"/>
              </w:numPr>
              <w:jc w:val="center"/>
              <w:rPr>
                <w:rFonts w:ascii="Arial Narrow" w:hAnsi="Arial Narrow"/>
                <w:sz w:val="18"/>
                <w:szCs w:val="18"/>
              </w:rPr>
            </w:pPr>
            <w:r w:rsidRPr="0021690B">
              <w:rPr>
                <w:rFonts w:ascii="Arial Narrow" w:hAnsi="Arial Narrow"/>
                <w:sz w:val="18"/>
                <w:szCs w:val="18"/>
              </w:rPr>
              <w:t>rumosz gliniasty</w:t>
            </w:r>
          </w:p>
          <w:p w14:paraId="73BAF6E2" w14:textId="77777777" w:rsidR="00C85F30" w:rsidRPr="0021690B" w:rsidRDefault="00C85F30" w:rsidP="00C85F30">
            <w:pPr>
              <w:pStyle w:val="Standardowytekst"/>
              <w:numPr>
                <w:ilvl w:val="0"/>
                <w:numId w:val="9"/>
              </w:numPr>
              <w:jc w:val="center"/>
              <w:rPr>
                <w:rFonts w:ascii="Arial Narrow" w:hAnsi="Arial Narrow"/>
                <w:sz w:val="18"/>
                <w:szCs w:val="18"/>
              </w:rPr>
            </w:pPr>
            <w:r w:rsidRPr="0021690B">
              <w:rPr>
                <w:rFonts w:ascii="Arial Narrow" w:hAnsi="Arial Narrow"/>
                <w:sz w:val="18"/>
                <w:szCs w:val="18"/>
              </w:rPr>
              <w:t>żwir gliniasty</w:t>
            </w:r>
          </w:p>
          <w:p w14:paraId="669E2839" w14:textId="77777777" w:rsidR="00C85F30" w:rsidRPr="0021690B" w:rsidRDefault="00C85F30" w:rsidP="00C85F30">
            <w:pPr>
              <w:pStyle w:val="Standardowytekst"/>
              <w:numPr>
                <w:ilvl w:val="0"/>
                <w:numId w:val="9"/>
              </w:numPr>
              <w:jc w:val="center"/>
              <w:rPr>
                <w:rFonts w:ascii="Arial Narrow" w:hAnsi="Arial Narrow"/>
                <w:sz w:val="18"/>
                <w:szCs w:val="18"/>
              </w:rPr>
            </w:pPr>
            <w:r w:rsidRPr="0021690B">
              <w:rPr>
                <w:rFonts w:ascii="Arial Narrow" w:hAnsi="Arial Narrow"/>
                <w:sz w:val="18"/>
                <w:szCs w:val="18"/>
              </w:rPr>
              <w:t>pospółka gliniasta</w:t>
            </w:r>
          </w:p>
        </w:tc>
        <w:tc>
          <w:tcPr>
            <w:tcW w:w="1629" w:type="dxa"/>
            <w:tcBorders>
              <w:left w:val="single" w:sz="6" w:space="0" w:color="auto"/>
              <w:bottom w:val="single" w:sz="6" w:space="0" w:color="auto"/>
              <w:right w:val="single" w:sz="6" w:space="0" w:color="auto"/>
            </w:tcBorders>
          </w:tcPr>
          <w:p w14:paraId="5C79F0BE"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b/>
                <w:sz w:val="18"/>
                <w:szCs w:val="18"/>
              </w:rPr>
              <w:t>mało wysadzinowe</w:t>
            </w:r>
          </w:p>
          <w:p w14:paraId="4D15814A" w14:textId="77777777" w:rsidR="00C85F30" w:rsidRPr="0021690B" w:rsidRDefault="00C85F30" w:rsidP="00C85F30">
            <w:pPr>
              <w:pStyle w:val="Standardowytekst"/>
              <w:numPr>
                <w:ilvl w:val="0"/>
                <w:numId w:val="9"/>
              </w:numPr>
              <w:jc w:val="center"/>
              <w:rPr>
                <w:rFonts w:ascii="Arial Narrow" w:hAnsi="Arial Narrow"/>
                <w:sz w:val="18"/>
                <w:szCs w:val="18"/>
              </w:rPr>
            </w:pPr>
            <w:r w:rsidRPr="0021690B">
              <w:rPr>
                <w:rFonts w:ascii="Arial Narrow" w:hAnsi="Arial Narrow"/>
                <w:sz w:val="18"/>
                <w:szCs w:val="18"/>
              </w:rPr>
              <w:t>glina piasz-    czysta zwięzła, glina zwięzła, glina pylasta zwięzła</w:t>
            </w:r>
          </w:p>
          <w:p w14:paraId="4D0DCCAC" w14:textId="77777777" w:rsidR="00C85F30" w:rsidRPr="0021690B" w:rsidRDefault="00C85F30" w:rsidP="00C85F30">
            <w:pPr>
              <w:pStyle w:val="Standardowytekst"/>
              <w:numPr>
                <w:ilvl w:val="0"/>
                <w:numId w:val="9"/>
              </w:numPr>
              <w:jc w:val="center"/>
              <w:rPr>
                <w:rFonts w:ascii="Arial Narrow" w:hAnsi="Arial Narrow"/>
                <w:sz w:val="18"/>
                <w:szCs w:val="18"/>
              </w:rPr>
            </w:pPr>
            <w:r w:rsidRPr="0021690B">
              <w:rPr>
                <w:rFonts w:ascii="Arial Narrow" w:hAnsi="Arial Narrow"/>
                <w:sz w:val="18"/>
                <w:szCs w:val="18"/>
              </w:rPr>
              <w:t>ił, ił piaszczys-ty, ił pylasty</w:t>
            </w:r>
          </w:p>
          <w:p w14:paraId="2571C5B1" w14:textId="77777777" w:rsidR="00C85F30" w:rsidRPr="0021690B" w:rsidRDefault="00C85F30" w:rsidP="00C9490F">
            <w:pPr>
              <w:pStyle w:val="Standardowytekst"/>
              <w:numPr>
                <w:ilvl w:val="12"/>
                <w:numId w:val="0"/>
              </w:numPr>
              <w:jc w:val="center"/>
              <w:rPr>
                <w:rFonts w:ascii="Arial Narrow" w:hAnsi="Arial Narrow"/>
                <w:b/>
                <w:sz w:val="18"/>
                <w:szCs w:val="18"/>
              </w:rPr>
            </w:pPr>
            <w:r w:rsidRPr="0021690B">
              <w:rPr>
                <w:rFonts w:ascii="Arial Narrow" w:hAnsi="Arial Narrow"/>
                <w:b/>
                <w:sz w:val="18"/>
                <w:szCs w:val="18"/>
              </w:rPr>
              <w:t>bardzo wysadzinowe</w:t>
            </w:r>
          </w:p>
          <w:p w14:paraId="18B9DDA9" w14:textId="77777777" w:rsidR="00C85F30" w:rsidRPr="0021690B" w:rsidRDefault="00C85F30" w:rsidP="00C85F30">
            <w:pPr>
              <w:pStyle w:val="Standardowytekst"/>
              <w:numPr>
                <w:ilvl w:val="0"/>
                <w:numId w:val="9"/>
              </w:numPr>
              <w:jc w:val="center"/>
              <w:rPr>
                <w:rFonts w:ascii="Arial Narrow" w:hAnsi="Arial Narrow"/>
                <w:sz w:val="18"/>
                <w:szCs w:val="18"/>
              </w:rPr>
            </w:pPr>
            <w:r w:rsidRPr="0021690B">
              <w:rPr>
                <w:rFonts w:ascii="Arial Narrow" w:hAnsi="Arial Narrow"/>
                <w:sz w:val="18"/>
                <w:szCs w:val="18"/>
              </w:rPr>
              <w:t>piasek gliniasty</w:t>
            </w:r>
          </w:p>
          <w:p w14:paraId="2D796560" w14:textId="77777777" w:rsidR="00C85F30" w:rsidRPr="0021690B" w:rsidRDefault="00C85F30" w:rsidP="00C85F30">
            <w:pPr>
              <w:pStyle w:val="Standardowytekst"/>
              <w:numPr>
                <w:ilvl w:val="0"/>
                <w:numId w:val="9"/>
              </w:numPr>
              <w:jc w:val="center"/>
              <w:rPr>
                <w:rFonts w:ascii="Arial Narrow" w:hAnsi="Arial Narrow"/>
                <w:sz w:val="18"/>
                <w:szCs w:val="18"/>
              </w:rPr>
            </w:pPr>
            <w:r w:rsidRPr="0021690B">
              <w:rPr>
                <w:rFonts w:ascii="Arial Narrow" w:hAnsi="Arial Narrow"/>
                <w:sz w:val="18"/>
                <w:szCs w:val="18"/>
              </w:rPr>
              <w:t>pył, pył piasz-czysty</w:t>
            </w:r>
          </w:p>
          <w:p w14:paraId="2532EA92" w14:textId="77777777" w:rsidR="00C85F30" w:rsidRPr="0021690B" w:rsidRDefault="00C85F30" w:rsidP="00C85F30">
            <w:pPr>
              <w:pStyle w:val="Standardowytekst"/>
              <w:numPr>
                <w:ilvl w:val="0"/>
                <w:numId w:val="9"/>
              </w:numPr>
              <w:jc w:val="center"/>
              <w:rPr>
                <w:rFonts w:ascii="Arial Narrow" w:hAnsi="Arial Narrow"/>
                <w:sz w:val="18"/>
                <w:szCs w:val="18"/>
              </w:rPr>
            </w:pPr>
            <w:r w:rsidRPr="0021690B">
              <w:rPr>
                <w:rFonts w:ascii="Arial Narrow" w:hAnsi="Arial Narrow"/>
                <w:sz w:val="18"/>
                <w:szCs w:val="18"/>
              </w:rPr>
              <w:t>glina piasz-  czysta, glina, glina pylasta</w:t>
            </w:r>
          </w:p>
          <w:p w14:paraId="2D5D9C96" w14:textId="77777777" w:rsidR="00C85F30" w:rsidRPr="0021690B" w:rsidRDefault="00C85F30" w:rsidP="00C85F30">
            <w:pPr>
              <w:pStyle w:val="Standardowytekst"/>
              <w:numPr>
                <w:ilvl w:val="0"/>
                <w:numId w:val="9"/>
              </w:numPr>
              <w:jc w:val="center"/>
              <w:rPr>
                <w:rFonts w:ascii="Arial Narrow" w:hAnsi="Arial Narrow"/>
                <w:sz w:val="18"/>
                <w:szCs w:val="18"/>
              </w:rPr>
            </w:pPr>
            <w:r w:rsidRPr="0021690B">
              <w:rPr>
                <w:rFonts w:ascii="Arial Narrow" w:hAnsi="Arial Narrow"/>
                <w:sz w:val="18"/>
                <w:szCs w:val="18"/>
              </w:rPr>
              <w:t>ił warwowy</w:t>
            </w:r>
          </w:p>
        </w:tc>
      </w:tr>
      <w:tr w:rsidR="00C85F30" w:rsidRPr="0021690B" w14:paraId="65A1E18C" w14:textId="77777777" w:rsidTr="00C9490F">
        <w:trPr>
          <w:jc w:val="center"/>
        </w:trPr>
        <w:tc>
          <w:tcPr>
            <w:tcW w:w="496" w:type="dxa"/>
            <w:tcBorders>
              <w:top w:val="single" w:sz="6" w:space="0" w:color="auto"/>
              <w:left w:val="single" w:sz="6" w:space="0" w:color="auto"/>
              <w:bottom w:val="single" w:sz="6" w:space="0" w:color="auto"/>
              <w:right w:val="single" w:sz="6" w:space="0" w:color="auto"/>
            </w:tcBorders>
          </w:tcPr>
          <w:p w14:paraId="5132AFA8"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t>2</w:t>
            </w:r>
          </w:p>
        </w:tc>
        <w:tc>
          <w:tcPr>
            <w:tcW w:w="1417" w:type="dxa"/>
            <w:tcBorders>
              <w:top w:val="single" w:sz="6" w:space="0" w:color="auto"/>
              <w:left w:val="single" w:sz="6" w:space="0" w:color="auto"/>
              <w:bottom w:val="single" w:sz="6" w:space="0" w:color="auto"/>
              <w:right w:val="single" w:sz="6" w:space="0" w:color="auto"/>
            </w:tcBorders>
          </w:tcPr>
          <w:p w14:paraId="2089ACC1"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t>Zawartość cząstek</w:t>
            </w:r>
          </w:p>
          <w:p w14:paraId="5CB53118"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sym w:font="Symbol" w:char="F0A3"/>
            </w:r>
            <w:r w:rsidRPr="0021690B">
              <w:rPr>
                <w:rFonts w:ascii="Arial Narrow" w:hAnsi="Arial Narrow"/>
                <w:sz w:val="18"/>
                <w:szCs w:val="18"/>
              </w:rPr>
              <w:t xml:space="preserve"> </w:t>
            </w:r>
            <w:smartTag w:uri="urn:schemas-microsoft-com:office:smarttags" w:element="metricconverter">
              <w:smartTagPr>
                <w:attr w:name="ProductID" w:val="0,075 mm"/>
              </w:smartTagPr>
              <w:r w:rsidRPr="0021690B">
                <w:rPr>
                  <w:rFonts w:ascii="Arial Narrow" w:hAnsi="Arial Narrow"/>
                  <w:sz w:val="18"/>
                  <w:szCs w:val="18"/>
                </w:rPr>
                <w:t>0,075 mm</w:t>
              </w:r>
            </w:smartTag>
          </w:p>
          <w:p w14:paraId="2E293C6A"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sym w:font="Symbol" w:char="F0A3"/>
            </w:r>
            <w:r w:rsidRPr="0021690B">
              <w:rPr>
                <w:rFonts w:ascii="Arial Narrow" w:hAnsi="Arial Narrow"/>
                <w:sz w:val="18"/>
                <w:szCs w:val="18"/>
              </w:rPr>
              <w:t xml:space="preserve"> 0,02   mm</w:t>
            </w:r>
          </w:p>
        </w:tc>
        <w:tc>
          <w:tcPr>
            <w:tcW w:w="709" w:type="dxa"/>
            <w:tcBorders>
              <w:top w:val="single" w:sz="6" w:space="0" w:color="auto"/>
              <w:left w:val="single" w:sz="6" w:space="0" w:color="auto"/>
              <w:bottom w:val="single" w:sz="6" w:space="0" w:color="auto"/>
              <w:right w:val="single" w:sz="6" w:space="0" w:color="auto"/>
            </w:tcBorders>
          </w:tcPr>
          <w:p w14:paraId="7EFF680D" w14:textId="77777777" w:rsidR="00C85F30" w:rsidRPr="0021690B" w:rsidRDefault="00C85F30" w:rsidP="00C9490F">
            <w:pPr>
              <w:pStyle w:val="Standardowytekst"/>
              <w:numPr>
                <w:ilvl w:val="12"/>
                <w:numId w:val="0"/>
              </w:numPr>
              <w:jc w:val="center"/>
              <w:rPr>
                <w:rFonts w:ascii="Arial Narrow" w:hAnsi="Arial Narrow"/>
                <w:sz w:val="18"/>
                <w:szCs w:val="18"/>
              </w:rPr>
            </w:pPr>
          </w:p>
          <w:p w14:paraId="2747A7BF"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t>%</w:t>
            </w:r>
          </w:p>
        </w:tc>
        <w:tc>
          <w:tcPr>
            <w:tcW w:w="1628" w:type="dxa"/>
            <w:tcBorders>
              <w:top w:val="single" w:sz="6" w:space="0" w:color="auto"/>
              <w:left w:val="single" w:sz="6" w:space="0" w:color="auto"/>
              <w:bottom w:val="single" w:sz="6" w:space="0" w:color="auto"/>
              <w:right w:val="single" w:sz="6" w:space="0" w:color="auto"/>
            </w:tcBorders>
          </w:tcPr>
          <w:p w14:paraId="02FB08F5" w14:textId="77777777" w:rsidR="00C85F30" w:rsidRPr="0021690B" w:rsidRDefault="00C85F30" w:rsidP="00C9490F">
            <w:pPr>
              <w:pStyle w:val="Standardowytekst"/>
              <w:numPr>
                <w:ilvl w:val="12"/>
                <w:numId w:val="0"/>
              </w:numPr>
              <w:jc w:val="center"/>
              <w:rPr>
                <w:rFonts w:ascii="Arial Narrow" w:hAnsi="Arial Narrow"/>
                <w:sz w:val="18"/>
                <w:szCs w:val="18"/>
              </w:rPr>
            </w:pPr>
          </w:p>
          <w:p w14:paraId="739345D0" w14:textId="77777777" w:rsidR="00C85F30" w:rsidRPr="0021690B" w:rsidRDefault="00C85F30" w:rsidP="00C9490F">
            <w:pPr>
              <w:pStyle w:val="Standardowytekst"/>
              <w:numPr>
                <w:ilvl w:val="12"/>
                <w:numId w:val="0"/>
              </w:numPr>
              <w:jc w:val="center"/>
              <w:rPr>
                <w:rFonts w:ascii="Arial Narrow" w:hAnsi="Arial Narrow"/>
                <w:sz w:val="18"/>
                <w:szCs w:val="18"/>
              </w:rPr>
            </w:pPr>
          </w:p>
          <w:p w14:paraId="73EA4036"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sym w:font="Symbol" w:char="F03C"/>
            </w:r>
            <w:r w:rsidRPr="0021690B">
              <w:rPr>
                <w:rFonts w:ascii="Arial Narrow" w:hAnsi="Arial Narrow"/>
                <w:sz w:val="18"/>
                <w:szCs w:val="18"/>
              </w:rPr>
              <w:t xml:space="preserve"> 15</w:t>
            </w:r>
          </w:p>
          <w:p w14:paraId="7CAE4DED"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sym w:font="Symbol" w:char="F03C"/>
            </w:r>
            <w:r w:rsidRPr="0021690B">
              <w:rPr>
                <w:rFonts w:ascii="Arial Narrow" w:hAnsi="Arial Narrow"/>
                <w:sz w:val="18"/>
                <w:szCs w:val="18"/>
              </w:rPr>
              <w:t xml:space="preserve"> 3</w:t>
            </w:r>
          </w:p>
        </w:tc>
        <w:tc>
          <w:tcPr>
            <w:tcW w:w="1628" w:type="dxa"/>
            <w:tcBorders>
              <w:top w:val="single" w:sz="6" w:space="0" w:color="auto"/>
              <w:left w:val="single" w:sz="6" w:space="0" w:color="auto"/>
              <w:bottom w:val="single" w:sz="6" w:space="0" w:color="auto"/>
              <w:right w:val="single" w:sz="6" w:space="0" w:color="auto"/>
            </w:tcBorders>
          </w:tcPr>
          <w:p w14:paraId="45F0761B" w14:textId="77777777" w:rsidR="00C85F30" w:rsidRPr="0021690B" w:rsidRDefault="00C85F30" w:rsidP="00C9490F">
            <w:pPr>
              <w:pStyle w:val="Standardowytekst"/>
              <w:numPr>
                <w:ilvl w:val="12"/>
                <w:numId w:val="0"/>
              </w:numPr>
              <w:jc w:val="center"/>
              <w:rPr>
                <w:rFonts w:ascii="Arial Narrow" w:hAnsi="Arial Narrow"/>
                <w:sz w:val="18"/>
                <w:szCs w:val="18"/>
              </w:rPr>
            </w:pPr>
          </w:p>
          <w:p w14:paraId="34EFD123" w14:textId="77777777" w:rsidR="00C85F30" w:rsidRPr="0021690B" w:rsidRDefault="00C85F30" w:rsidP="00C9490F">
            <w:pPr>
              <w:pStyle w:val="Standardowytekst"/>
              <w:numPr>
                <w:ilvl w:val="12"/>
                <w:numId w:val="0"/>
              </w:numPr>
              <w:jc w:val="center"/>
              <w:rPr>
                <w:rFonts w:ascii="Arial Narrow" w:hAnsi="Arial Narrow"/>
                <w:sz w:val="18"/>
                <w:szCs w:val="18"/>
              </w:rPr>
            </w:pPr>
          </w:p>
          <w:p w14:paraId="6F36F1B2"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t>od 15 do 30</w:t>
            </w:r>
          </w:p>
          <w:p w14:paraId="29E32C88"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t>od 3 do 10</w:t>
            </w:r>
          </w:p>
        </w:tc>
        <w:tc>
          <w:tcPr>
            <w:tcW w:w="1629" w:type="dxa"/>
            <w:tcBorders>
              <w:top w:val="single" w:sz="6" w:space="0" w:color="auto"/>
              <w:left w:val="single" w:sz="6" w:space="0" w:color="auto"/>
              <w:bottom w:val="single" w:sz="6" w:space="0" w:color="auto"/>
              <w:right w:val="single" w:sz="6" w:space="0" w:color="auto"/>
            </w:tcBorders>
          </w:tcPr>
          <w:p w14:paraId="0B30226B" w14:textId="77777777" w:rsidR="00C85F30" w:rsidRPr="0021690B" w:rsidRDefault="00C85F30" w:rsidP="00C9490F">
            <w:pPr>
              <w:pStyle w:val="Standardowytekst"/>
              <w:numPr>
                <w:ilvl w:val="12"/>
                <w:numId w:val="0"/>
              </w:numPr>
              <w:jc w:val="center"/>
              <w:rPr>
                <w:rFonts w:ascii="Arial Narrow" w:hAnsi="Arial Narrow"/>
                <w:sz w:val="18"/>
                <w:szCs w:val="18"/>
              </w:rPr>
            </w:pPr>
          </w:p>
          <w:p w14:paraId="50A52183" w14:textId="77777777" w:rsidR="00C85F30" w:rsidRPr="0021690B" w:rsidRDefault="00C85F30" w:rsidP="00C9490F">
            <w:pPr>
              <w:pStyle w:val="Standardowytekst"/>
              <w:numPr>
                <w:ilvl w:val="12"/>
                <w:numId w:val="0"/>
              </w:numPr>
              <w:jc w:val="center"/>
              <w:rPr>
                <w:rFonts w:ascii="Arial Narrow" w:hAnsi="Arial Narrow"/>
                <w:sz w:val="18"/>
                <w:szCs w:val="18"/>
              </w:rPr>
            </w:pPr>
          </w:p>
          <w:p w14:paraId="6A0372BB"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sym w:font="Symbol" w:char="F03E"/>
            </w:r>
            <w:r w:rsidRPr="0021690B">
              <w:rPr>
                <w:rFonts w:ascii="Arial Narrow" w:hAnsi="Arial Narrow"/>
                <w:sz w:val="18"/>
                <w:szCs w:val="18"/>
              </w:rPr>
              <w:t xml:space="preserve"> 30</w:t>
            </w:r>
          </w:p>
          <w:p w14:paraId="21556F77"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sym w:font="Symbol" w:char="F03E"/>
            </w:r>
            <w:r w:rsidRPr="0021690B">
              <w:rPr>
                <w:rFonts w:ascii="Arial Narrow" w:hAnsi="Arial Narrow"/>
                <w:sz w:val="18"/>
                <w:szCs w:val="18"/>
              </w:rPr>
              <w:t xml:space="preserve"> 10</w:t>
            </w:r>
          </w:p>
        </w:tc>
      </w:tr>
      <w:tr w:rsidR="00C85F30" w:rsidRPr="0021690B" w14:paraId="49679AAA" w14:textId="77777777" w:rsidTr="00C9490F">
        <w:trPr>
          <w:jc w:val="center"/>
        </w:trPr>
        <w:tc>
          <w:tcPr>
            <w:tcW w:w="496" w:type="dxa"/>
            <w:tcBorders>
              <w:top w:val="single" w:sz="6" w:space="0" w:color="auto"/>
              <w:left w:val="single" w:sz="6" w:space="0" w:color="auto"/>
              <w:bottom w:val="single" w:sz="6" w:space="0" w:color="auto"/>
              <w:right w:val="single" w:sz="6" w:space="0" w:color="auto"/>
            </w:tcBorders>
          </w:tcPr>
          <w:p w14:paraId="0E56B657"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t>3</w:t>
            </w:r>
          </w:p>
        </w:tc>
        <w:tc>
          <w:tcPr>
            <w:tcW w:w="1417" w:type="dxa"/>
            <w:tcBorders>
              <w:top w:val="single" w:sz="6" w:space="0" w:color="auto"/>
              <w:left w:val="single" w:sz="6" w:space="0" w:color="auto"/>
              <w:bottom w:val="single" w:sz="6" w:space="0" w:color="auto"/>
              <w:right w:val="single" w:sz="6" w:space="0" w:color="auto"/>
            </w:tcBorders>
          </w:tcPr>
          <w:p w14:paraId="2F9DF276"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t>Kapilarność bierna H</w:t>
            </w:r>
            <w:r w:rsidRPr="0021690B">
              <w:rPr>
                <w:rFonts w:ascii="Arial Narrow" w:hAnsi="Arial Narrow"/>
                <w:sz w:val="18"/>
                <w:szCs w:val="18"/>
                <w:vertAlign w:val="subscript"/>
              </w:rPr>
              <w:t>kb</w:t>
            </w:r>
          </w:p>
        </w:tc>
        <w:tc>
          <w:tcPr>
            <w:tcW w:w="709" w:type="dxa"/>
            <w:tcBorders>
              <w:top w:val="single" w:sz="6" w:space="0" w:color="auto"/>
              <w:left w:val="single" w:sz="6" w:space="0" w:color="auto"/>
              <w:bottom w:val="single" w:sz="6" w:space="0" w:color="auto"/>
              <w:right w:val="single" w:sz="6" w:space="0" w:color="auto"/>
            </w:tcBorders>
          </w:tcPr>
          <w:p w14:paraId="596B5DF3" w14:textId="77777777" w:rsidR="00C85F30" w:rsidRPr="0021690B" w:rsidRDefault="00C85F30" w:rsidP="00C9490F">
            <w:pPr>
              <w:pStyle w:val="Standardowytekst"/>
              <w:numPr>
                <w:ilvl w:val="12"/>
                <w:numId w:val="0"/>
              </w:numPr>
              <w:jc w:val="center"/>
              <w:rPr>
                <w:rFonts w:ascii="Arial Narrow" w:hAnsi="Arial Narrow"/>
                <w:sz w:val="18"/>
                <w:szCs w:val="18"/>
              </w:rPr>
            </w:pPr>
          </w:p>
          <w:p w14:paraId="07001F41"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t>m</w:t>
            </w:r>
          </w:p>
        </w:tc>
        <w:tc>
          <w:tcPr>
            <w:tcW w:w="1628" w:type="dxa"/>
            <w:tcBorders>
              <w:top w:val="single" w:sz="6" w:space="0" w:color="auto"/>
              <w:left w:val="single" w:sz="6" w:space="0" w:color="auto"/>
              <w:bottom w:val="single" w:sz="6" w:space="0" w:color="auto"/>
              <w:right w:val="single" w:sz="6" w:space="0" w:color="auto"/>
            </w:tcBorders>
          </w:tcPr>
          <w:p w14:paraId="2ABBAA46" w14:textId="77777777" w:rsidR="00C85F30" w:rsidRPr="0021690B" w:rsidRDefault="00C85F30" w:rsidP="00C9490F">
            <w:pPr>
              <w:pStyle w:val="Standardowytekst"/>
              <w:numPr>
                <w:ilvl w:val="12"/>
                <w:numId w:val="0"/>
              </w:numPr>
              <w:jc w:val="center"/>
              <w:rPr>
                <w:rFonts w:ascii="Arial Narrow" w:hAnsi="Arial Narrow"/>
                <w:sz w:val="18"/>
                <w:szCs w:val="18"/>
              </w:rPr>
            </w:pPr>
          </w:p>
          <w:p w14:paraId="7C8018F7"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sym w:font="Symbol" w:char="F03C"/>
            </w:r>
            <w:r w:rsidRPr="0021690B">
              <w:rPr>
                <w:rFonts w:ascii="Arial Narrow" w:hAnsi="Arial Narrow"/>
                <w:sz w:val="18"/>
                <w:szCs w:val="18"/>
              </w:rPr>
              <w:t xml:space="preserve"> 1,0</w:t>
            </w:r>
          </w:p>
        </w:tc>
        <w:tc>
          <w:tcPr>
            <w:tcW w:w="1628" w:type="dxa"/>
            <w:tcBorders>
              <w:top w:val="single" w:sz="6" w:space="0" w:color="auto"/>
              <w:left w:val="single" w:sz="6" w:space="0" w:color="auto"/>
              <w:bottom w:val="single" w:sz="6" w:space="0" w:color="auto"/>
              <w:right w:val="single" w:sz="6" w:space="0" w:color="auto"/>
            </w:tcBorders>
          </w:tcPr>
          <w:p w14:paraId="594ABE41" w14:textId="77777777" w:rsidR="00C85F30" w:rsidRPr="0021690B" w:rsidRDefault="00C85F30" w:rsidP="00C9490F">
            <w:pPr>
              <w:pStyle w:val="Standardowytekst"/>
              <w:numPr>
                <w:ilvl w:val="12"/>
                <w:numId w:val="0"/>
              </w:numPr>
              <w:jc w:val="center"/>
              <w:rPr>
                <w:rFonts w:ascii="Arial Narrow" w:hAnsi="Arial Narrow"/>
                <w:sz w:val="18"/>
                <w:szCs w:val="18"/>
              </w:rPr>
            </w:pPr>
          </w:p>
          <w:p w14:paraId="2371ADA4"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sym w:font="Symbol" w:char="F0B3"/>
            </w:r>
            <w:r w:rsidRPr="0021690B">
              <w:rPr>
                <w:rFonts w:ascii="Arial Narrow" w:hAnsi="Arial Narrow"/>
                <w:sz w:val="18"/>
                <w:szCs w:val="18"/>
              </w:rPr>
              <w:t xml:space="preserve"> 1,0</w:t>
            </w:r>
          </w:p>
        </w:tc>
        <w:tc>
          <w:tcPr>
            <w:tcW w:w="1629" w:type="dxa"/>
            <w:tcBorders>
              <w:top w:val="single" w:sz="6" w:space="0" w:color="auto"/>
              <w:left w:val="single" w:sz="6" w:space="0" w:color="auto"/>
              <w:bottom w:val="single" w:sz="6" w:space="0" w:color="auto"/>
              <w:right w:val="single" w:sz="6" w:space="0" w:color="auto"/>
            </w:tcBorders>
          </w:tcPr>
          <w:p w14:paraId="5B1F20E0" w14:textId="77777777" w:rsidR="00C85F30" w:rsidRPr="0021690B" w:rsidRDefault="00C85F30" w:rsidP="00C9490F">
            <w:pPr>
              <w:pStyle w:val="Standardowytekst"/>
              <w:numPr>
                <w:ilvl w:val="12"/>
                <w:numId w:val="0"/>
              </w:numPr>
              <w:jc w:val="center"/>
              <w:rPr>
                <w:rFonts w:ascii="Arial Narrow" w:hAnsi="Arial Narrow"/>
                <w:sz w:val="18"/>
                <w:szCs w:val="18"/>
              </w:rPr>
            </w:pPr>
          </w:p>
          <w:p w14:paraId="543D2956"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sym w:font="Symbol" w:char="F03E"/>
            </w:r>
            <w:r w:rsidRPr="0021690B">
              <w:rPr>
                <w:rFonts w:ascii="Arial Narrow" w:hAnsi="Arial Narrow"/>
                <w:sz w:val="18"/>
                <w:szCs w:val="18"/>
              </w:rPr>
              <w:t xml:space="preserve"> 1,0</w:t>
            </w:r>
          </w:p>
        </w:tc>
      </w:tr>
      <w:tr w:rsidR="00C85F30" w:rsidRPr="0021690B" w14:paraId="7788707C" w14:textId="77777777" w:rsidTr="00C9490F">
        <w:trPr>
          <w:jc w:val="center"/>
        </w:trPr>
        <w:tc>
          <w:tcPr>
            <w:tcW w:w="496" w:type="dxa"/>
            <w:tcBorders>
              <w:top w:val="single" w:sz="6" w:space="0" w:color="auto"/>
              <w:left w:val="single" w:sz="6" w:space="0" w:color="auto"/>
              <w:bottom w:val="single" w:sz="6" w:space="0" w:color="auto"/>
              <w:right w:val="single" w:sz="6" w:space="0" w:color="auto"/>
            </w:tcBorders>
          </w:tcPr>
          <w:p w14:paraId="26A53E1B"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t>4</w:t>
            </w:r>
          </w:p>
        </w:tc>
        <w:tc>
          <w:tcPr>
            <w:tcW w:w="1417" w:type="dxa"/>
            <w:tcBorders>
              <w:top w:val="single" w:sz="6" w:space="0" w:color="auto"/>
              <w:left w:val="single" w:sz="6" w:space="0" w:color="auto"/>
              <w:bottom w:val="single" w:sz="6" w:space="0" w:color="auto"/>
              <w:right w:val="single" w:sz="6" w:space="0" w:color="auto"/>
            </w:tcBorders>
          </w:tcPr>
          <w:p w14:paraId="2C4C5D30"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t>Wskaźnik piaskowy WP</w:t>
            </w:r>
          </w:p>
        </w:tc>
        <w:tc>
          <w:tcPr>
            <w:tcW w:w="709" w:type="dxa"/>
            <w:tcBorders>
              <w:top w:val="single" w:sz="6" w:space="0" w:color="auto"/>
              <w:left w:val="single" w:sz="6" w:space="0" w:color="auto"/>
              <w:bottom w:val="single" w:sz="6" w:space="0" w:color="auto"/>
              <w:right w:val="single" w:sz="6" w:space="0" w:color="auto"/>
            </w:tcBorders>
          </w:tcPr>
          <w:p w14:paraId="089FC9F1" w14:textId="77777777" w:rsidR="00C85F30" w:rsidRPr="0021690B" w:rsidRDefault="00C85F30" w:rsidP="00C9490F">
            <w:pPr>
              <w:pStyle w:val="Standardowytekst"/>
              <w:numPr>
                <w:ilvl w:val="12"/>
                <w:numId w:val="0"/>
              </w:numPr>
              <w:jc w:val="center"/>
              <w:rPr>
                <w:rFonts w:ascii="Arial Narrow" w:hAnsi="Arial Narrow"/>
                <w:sz w:val="18"/>
                <w:szCs w:val="18"/>
              </w:rPr>
            </w:pPr>
          </w:p>
        </w:tc>
        <w:tc>
          <w:tcPr>
            <w:tcW w:w="1628" w:type="dxa"/>
            <w:tcBorders>
              <w:top w:val="single" w:sz="6" w:space="0" w:color="auto"/>
              <w:left w:val="single" w:sz="6" w:space="0" w:color="auto"/>
              <w:bottom w:val="single" w:sz="6" w:space="0" w:color="auto"/>
              <w:right w:val="single" w:sz="6" w:space="0" w:color="auto"/>
            </w:tcBorders>
          </w:tcPr>
          <w:p w14:paraId="7512CB4F" w14:textId="77777777" w:rsidR="00C85F30" w:rsidRPr="0021690B" w:rsidRDefault="00C85F30" w:rsidP="00C9490F">
            <w:pPr>
              <w:pStyle w:val="Standardowytekst"/>
              <w:numPr>
                <w:ilvl w:val="12"/>
                <w:numId w:val="0"/>
              </w:numPr>
              <w:jc w:val="center"/>
              <w:rPr>
                <w:rFonts w:ascii="Arial Narrow" w:hAnsi="Arial Narrow"/>
                <w:sz w:val="18"/>
                <w:szCs w:val="18"/>
              </w:rPr>
            </w:pPr>
          </w:p>
          <w:p w14:paraId="6D0E8EB5"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sym w:font="Symbol" w:char="F03E"/>
            </w:r>
            <w:r w:rsidRPr="0021690B">
              <w:rPr>
                <w:rFonts w:ascii="Arial Narrow" w:hAnsi="Arial Narrow"/>
                <w:sz w:val="18"/>
                <w:szCs w:val="18"/>
              </w:rPr>
              <w:t xml:space="preserve"> 35</w:t>
            </w:r>
          </w:p>
        </w:tc>
        <w:tc>
          <w:tcPr>
            <w:tcW w:w="1628" w:type="dxa"/>
            <w:tcBorders>
              <w:top w:val="single" w:sz="6" w:space="0" w:color="auto"/>
              <w:left w:val="single" w:sz="6" w:space="0" w:color="auto"/>
              <w:bottom w:val="single" w:sz="6" w:space="0" w:color="auto"/>
              <w:right w:val="single" w:sz="6" w:space="0" w:color="auto"/>
            </w:tcBorders>
          </w:tcPr>
          <w:p w14:paraId="62859D14" w14:textId="77777777" w:rsidR="00C85F30" w:rsidRPr="0021690B" w:rsidRDefault="00C85F30" w:rsidP="00C9490F">
            <w:pPr>
              <w:pStyle w:val="Standardowytekst"/>
              <w:numPr>
                <w:ilvl w:val="12"/>
                <w:numId w:val="0"/>
              </w:numPr>
              <w:jc w:val="center"/>
              <w:rPr>
                <w:rFonts w:ascii="Arial Narrow" w:hAnsi="Arial Narrow"/>
                <w:sz w:val="18"/>
                <w:szCs w:val="18"/>
              </w:rPr>
            </w:pPr>
          </w:p>
          <w:p w14:paraId="3AE7F4B0"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t>od 25 do 35</w:t>
            </w:r>
          </w:p>
        </w:tc>
        <w:tc>
          <w:tcPr>
            <w:tcW w:w="1629" w:type="dxa"/>
            <w:tcBorders>
              <w:top w:val="single" w:sz="6" w:space="0" w:color="auto"/>
              <w:left w:val="single" w:sz="6" w:space="0" w:color="auto"/>
              <w:bottom w:val="single" w:sz="6" w:space="0" w:color="auto"/>
              <w:right w:val="single" w:sz="6" w:space="0" w:color="auto"/>
            </w:tcBorders>
          </w:tcPr>
          <w:p w14:paraId="6FA2D768" w14:textId="77777777" w:rsidR="00C85F30" w:rsidRPr="0021690B" w:rsidRDefault="00C85F30" w:rsidP="00C9490F">
            <w:pPr>
              <w:pStyle w:val="Standardowytekst"/>
              <w:numPr>
                <w:ilvl w:val="12"/>
                <w:numId w:val="0"/>
              </w:numPr>
              <w:jc w:val="center"/>
              <w:rPr>
                <w:rFonts w:ascii="Arial Narrow" w:hAnsi="Arial Narrow"/>
                <w:sz w:val="18"/>
                <w:szCs w:val="18"/>
              </w:rPr>
            </w:pPr>
          </w:p>
          <w:p w14:paraId="552E97F5" w14:textId="77777777" w:rsidR="00C85F30" w:rsidRPr="0021690B" w:rsidRDefault="00C85F30" w:rsidP="00C9490F">
            <w:pPr>
              <w:pStyle w:val="Standardowytekst"/>
              <w:numPr>
                <w:ilvl w:val="12"/>
                <w:numId w:val="0"/>
              </w:numPr>
              <w:jc w:val="center"/>
              <w:rPr>
                <w:rFonts w:ascii="Arial Narrow" w:hAnsi="Arial Narrow"/>
                <w:sz w:val="18"/>
                <w:szCs w:val="18"/>
              </w:rPr>
            </w:pPr>
            <w:r w:rsidRPr="0021690B">
              <w:rPr>
                <w:rFonts w:ascii="Arial Narrow" w:hAnsi="Arial Narrow"/>
                <w:sz w:val="18"/>
                <w:szCs w:val="18"/>
              </w:rPr>
              <w:sym w:font="Symbol" w:char="F03C"/>
            </w:r>
            <w:r w:rsidRPr="0021690B">
              <w:rPr>
                <w:rFonts w:ascii="Arial Narrow" w:hAnsi="Arial Narrow"/>
                <w:sz w:val="18"/>
                <w:szCs w:val="18"/>
              </w:rPr>
              <w:t xml:space="preserve"> 25</w:t>
            </w:r>
          </w:p>
        </w:tc>
      </w:tr>
    </w:tbl>
    <w:p w14:paraId="4850471F" w14:textId="77777777" w:rsidR="00C85F30" w:rsidRPr="0021690B" w:rsidRDefault="00C85F30" w:rsidP="00C85F30">
      <w:pPr>
        <w:pStyle w:val="Standardowytekst"/>
        <w:numPr>
          <w:ilvl w:val="12"/>
          <w:numId w:val="0"/>
        </w:numPr>
        <w:rPr>
          <w:rFonts w:ascii="Arial Narrow" w:hAnsi="Arial Narrow"/>
        </w:rPr>
      </w:pPr>
    </w:p>
    <w:p w14:paraId="4AC556B0" w14:textId="77777777" w:rsidR="00C85F30" w:rsidRPr="0021690B" w:rsidRDefault="00C85F30" w:rsidP="00BA2D33">
      <w:pPr>
        <w:pStyle w:val="Nagwek1"/>
      </w:pPr>
      <w:bookmarkStart w:id="399" w:name="_Toc418996324"/>
      <w:bookmarkStart w:id="400" w:name="_Toc418996693"/>
      <w:bookmarkStart w:id="401" w:name="_Toc418997080"/>
      <w:bookmarkStart w:id="402" w:name="_Toc418998490"/>
      <w:bookmarkStart w:id="403" w:name="_Toc418998846"/>
      <w:bookmarkStart w:id="404" w:name="_Toc419000091"/>
      <w:bookmarkStart w:id="405" w:name="_Toc533106393"/>
      <w:bookmarkStart w:id="406" w:name="_Toc533119904"/>
      <w:bookmarkStart w:id="407" w:name="_Toc533121251"/>
      <w:bookmarkStart w:id="408" w:name="_Toc88746050"/>
      <w:bookmarkStart w:id="409" w:name="_Toc158281853"/>
      <w:bookmarkStart w:id="410" w:name="_Toc158295259"/>
      <w:bookmarkStart w:id="411" w:name="_Toc158881981"/>
      <w:bookmarkStart w:id="412" w:name="_Toc158882790"/>
      <w:bookmarkStart w:id="413" w:name="_Toc405615042"/>
      <w:r w:rsidRPr="0021690B">
        <w:t>3. sprzęt</w:t>
      </w:r>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0F9B8365" w14:textId="77777777" w:rsidR="00C85F30" w:rsidRPr="0021690B" w:rsidRDefault="00C85F30" w:rsidP="00045F4D">
      <w:pPr>
        <w:pStyle w:val="Nagwek2"/>
      </w:pPr>
      <w:r w:rsidRPr="0021690B">
        <w:t>3.1. Ogólne wymagania dotyczące sprzętu</w:t>
      </w:r>
    </w:p>
    <w:p w14:paraId="5C0C6AEB" w14:textId="77777777" w:rsidR="00C85F30" w:rsidRPr="0021690B" w:rsidRDefault="00C85F30" w:rsidP="00C85F30">
      <w:pPr>
        <w:pStyle w:val="StylIwony"/>
        <w:numPr>
          <w:ilvl w:val="12"/>
          <w:numId w:val="0"/>
        </w:numPr>
        <w:spacing w:before="0" w:after="0"/>
        <w:rPr>
          <w:rFonts w:ascii="Arial Narrow" w:hAnsi="Arial Narrow"/>
        </w:rPr>
      </w:pPr>
      <w:r w:rsidRPr="0021690B">
        <w:rPr>
          <w:rFonts w:ascii="Arial Narrow" w:hAnsi="Arial Narrow"/>
          <w:sz w:val="20"/>
        </w:rPr>
        <w:tab/>
        <w:t>Ogólne wymagania dotyczące sprzętu podano w ST D-00.00.00 „Wymagania ogólne” pkt 3.</w:t>
      </w:r>
    </w:p>
    <w:p w14:paraId="636EA02C" w14:textId="799BB6EB" w:rsidR="00C85F30" w:rsidRPr="0021690B" w:rsidRDefault="00C85F30" w:rsidP="00045F4D">
      <w:pPr>
        <w:pStyle w:val="Nagwek2"/>
      </w:pPr>
      <w:bookmarkStart w:id="414" w:name="_Toc407161190"/>
      <w:r w:rsidRPr="0021690B">
        <w:t>3.2. Sprzęt do robót ziemnych</w:t>
      </w:r>
      <w:bookmarkEnd w:id="413"/>
      <w:bookmarkEnd w:id="414"/>
    </w:p>
    <w:p w14:paraId="260399EB" w14:textId="77777777" w:rsidR="00C85F30" w:rsidRPr="0021690B" w:rsidRDefault="00C85F30" w:rsidP="00C85F30">
      <w:pPr>
        <w:pStyle w:val="Standardowytekst"/>
        <w:numPr>
          <w:ilvl w:val="12"/>
          <w:numId w:val="0"/>
        </w:numPr>
        <w:rPr>
          <w:rFonts w:ascii="Arial Narrow" w:hAnsi="Arial Narrow"/>
        </w:rPr>
      </w:pPr>
      <w:r w:rsidRPr="0021690B">
        <w:rPr>
          <w:rFonts w:ascii="Arial Narrow" w:hAnsi="Arial Narrow"/>
        </w:rPr>
        <w:tab/>
        <w:t>Wykonawca przystępujący do wykonania robót ziemnych powinien wykazać się możliwością korzystania z następującego sprzętu do:</w:t>
      </w:r>
    </w:p>
    <w:p w14:paraId="73348F5B" w14:textId="77777777" w:rsidR="00C85F30" w:rsidRPr="0021690B" w:rsidRDefault="00C85F30" w:rsidP="00C85F30">
      <w:pPr>
        <w:pStyle w:val="Standardowytekst"/>
        <w:numPr>
          <w:ilvl w:val="0"/>
          <w:numId w:val="9"/>
        </w:numPr>
        <w:rPr>
          <w:rFonts w:ascii="Arial Narrow" w:hAnsi="Arial Narrow"/>
        </w:rPr>
      </w:pPr>
      <w:r w:rsidRPr="0021690B">
        <w:rPr>
          <w:rFonts w:ascii="Arial Narrow" w:hAnsi="Arial Narrow"/>
        </w:rPr>
        <w:t>odspajania i wydobywania gruntów (narzędzia mechaniczne, młoty pneumatyczne, zrywarki, koparki, ładowarki, wiertarki mechaniczne itp.),</w:t>
      </w:r>
    </w:p>
    <w:p w14:paraId="426C7EBC" w14:textId="77777777" w:rsidR="00C85F30" w:rsidRPr="0021690B" w:rsidRDefault="00C85F30" w:rsidP="00C85F30">
      <w:pPr>
        <w:pStyle w:val="Standardowytekst"/>
        <w:numPr>
          <w:ilvl w:val="0"/>
          <w:numId w:val="9"/>
        </w:numPr>
        <w:rPr>
          <w:rFonts w:ascii="Arial Narrow" w:hAnsi="Arial Narrow"/>
        </w:rPr>
      </w:pPr>
      <w:r w:rsidRPr="0021690B">
        <w:rPr>
          <w:rFonts w:ascii="Arial Narrow" w:hAnsi="Arial Narrow"/>
        </w:rPr>
        <w:t>jednoczesnego wydobywania i przemieszczania gruntów (spycharki, zgarniarki, równiarki, urządzenia do hydromechanizacji itp.),</w:t>
      </w:r>
    </w:p>
    <w:p w14:paraId="5746C2B2" w14:textId="77777777" w:rsidR="00C85F30" w:rsidRPr="0021690B" w:rsidRDefault="00C85F30" w:rsidP="00C85F30">
      <w:pPr>
        <w:pStyle w:val="Standardowytekst"/>
        <w:numPr>
          <w:ilvl w:val="0"/>
          <w:numId w:val="9"/>
        </w:numPr>
        <w:rPr>
          <w:rFonts w:ascii="Arial Narrow" w:hAnsi="Arial Narrow"/>
        </w:rPr>
      </w:pPr>
      <w:r w:rsidRPr="0021690B">
        <w:rPr>
          <w:rFonts w:ascii="Arial Narrow" w:hAnsi="Arial Narrow"/>
        </w:rPr>
        <w:t>transportu mas ziemnych (samochody wywrotki, samochody skrzyniowe, taśmociągi itp.),</w:t>
      </w:r>
    </w:p>
    <w:p w14:paraId="50A7FCAE" w14:textId="77777777" w:rsidR="00C85F30" w:rsidRPr="0021690B" w:rsidRDefault="00C85F30" w:rsidP="00C85F30">
      <w:pPr>
        <w:pStyle w:val="Standardowytekst"/>
        <w:numPr>
          <w:ilvl w:val="0"/>
          <w:numId w:val="9"/>
        </w:numPr>
        <w:rPr>
          <w:rFonts w:ascii="Arial Narrow" w:hAnsi="Arial Narrow"/>
        </w:rPr>
      </w:pPr>
      <w:r w:rsidRPr="0021690B">
        <w:rPr>
          <w:rFonts w:ascii="Arial Narrow" w:hAnsi="Arial Narrow"/>
        </w:rPr>
        <w:t>sprzętu zagęszczającego (walce, ubijaki, płyty wibracyjne itp.).</w:t>
      </w:r>
    </w:p>
    <w:p w14:paraId="57958D21" w14:textId="77777777" w:rsidR="00C85F30" w:rsidRPr="0021690B" w:rsidRDefault="00C85F30" w:rsidP="00BA2D33">
      <w:pPr>
        <w:pStyle w:val="Nagwek1"/>
      </w:pPr>
      <w:bookmarkStart w:id="415" w:name="_Toc405615043"/>
      <w:bookmarkStart w:id="416" w:name="_Toc407161191"/>
      <w:bookmarkStart w:id="417" w:name="_Toc418996325"/>
      <w:bookmarkStart w:id="418" w:name="_Toc418996694"/>
      <w:bookmarkStart w:id="419" w:name="_Toc418997081"/>
      <w:bookmarkStart w:id="420" w:name="_Toc418998491"/>
      <w:bookmarkStart w:id="421" w:name="_Toc418998847"/>
      <w:bookmarkStart w:id="422" w:name="_Toc419000092"/>
      <w:bookmarkStart w:id="423" w:name="_Toc533106394"/>
      <w:bookmarkStart w:id="424" w:name="_Toc533119905"/>
      <w:bookmarkStart w:id="425" w:name="_Toc533121252"/>
      <w:bookmarkStart w:id="426" w:name="_Toc88746051"/>
      <w:bookmarkStart w:id="427" w:name="_Toc158281854"/>
      <w:bookmarkStart w:id="428" w:name="_Toc158295260"/>
      <w:bookmarkStart w:id="429" w:name="_Toc158881982"/>
      <w:bookmarkStart w:id="430" w:name="_Toc158882791"/>
      <w:r w:rsidRPr="0021690B">
        <w:t>4. transport</w:t>
      </w:r>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p>
    <w:p w14:paraId="1F5416BD" w14:textId="4471360D" w:rsidR="00C85F30" w:rsidRPr="0021690B" w:rsidRDefault="00C85F30" w:rsidP="00045F4D">
      <w:pPr>
        <w:pStyle w:val="Nagwek2"/>
      </w:pPr>
      <w:bookmarkStart w:id="431" w:name="_Toc405615044"/>
      <w:bookmarkStart w:id="432" w:name="_Toc407161192"/>
      <w:r w:rsidRPr="0021690B">
        <w:t>4.1. Ogólne wymagania dotyczące transportu</w:t>
      </w:r>
      <w:bookmarkEnd w:id="431"/>
      <w:bookmarkEnd w:id="432"/>
    </w:p>
    <w:p w14:paraId="77F90BC7" w14:textId="77777777" w:rsidR="00C85F30" w:rsidRPr="0021690B" w:rsidRDefault="00C85F30" w:rsidP="00C85F30">
      <w:pPr>
        <w:pStyle w:val="Standardowytekst"/>
        <w:rPr>
          <w:rFonts w:ascii="Arial Narrow" w:hAnsi="Arial Narrow"/>
        </w:rPr>
      </w:pPr>
      <w:r w:rsidRPr="0021690B">
        <w:rPr>
          <w:rFonts w:ascii="Arial Narrow" w:hAnsi="Arial Narrow"/>
        </w:rPr>
        <w:tab/>
        <w:t>Ogólne wymagania dotyczące transportu podano w ST D-00.00.00 „Wymagania ogólne” pkt 4.</w:t>
      </w:r>
    </w:p>
    <w:p w14:paraId="2845B732" w14:textId="77777777" w:rsidR="00C85F30" w:rsidRPr="0021690B" w:rsidRDefault="00C85F30" w:rsidP="00045F4D">
      <w:pPr>
        <w:pStyle w:val="Nagwek2"/>
      </w:pPr>
      <w:bookmarkStart w:id="433" w:name="_Toc405615045"/>
      <w:bookmarkStart w:id="434" w:name="_Toc407161193"/>
      <w:r w:rsidRPr="0021690B">
        <w:t>4.2. Transport gruntów</w:t>
      </w:r>
      <w:bookmarkEnd w:id="433"/>
      <w:bookmarkEnd w:id="434"/>
    </w:p>
    <w:p w14:paraId="1591D434" w14:textId="77777777" w:rsidR="00C85F30" w:rsidRPr="0021690B" w:rsidRDefault="00C85F30" w:rsidP="00C85F30">
      <w:pPr>
        <w:pStyle w:val="Standardowytekst"/>
        <w:rPr>
          <w:rFonts w:ascii="Arial Narrow" w:hAnsi="Arial Narrow"/>
        </w:rPr>
      </w:pPr>
      <w:r w:rsidRPr="0021690B">
        <w:rPr>
          <w:rFonts w:ascii="Arial Narrow" w:hAnsi="Arial Narrow"/>
        </w:rPr>
        <w:tab/>
        <w:t>Wybór środków transportowych oraz metod transportu powinien być dostosowany do rodzaju gruntu (materiału), jego objętości, sposobu odspajania i załadunku oraz do odległości transportu. Wydajność środków transportowych powinna być ponadto dostosowana do wydajności sprzętu stosowanego do urabiania i wbudowania gruntu (materiału).</w:t>
      </w:r>
    </w:p>
    <w:p w14:paraId="16869CF8" w14:textId="5C1604D1" w:rsidR="00C85F30" w:rsidRPr="0021690B" w:rsidRDefault="00C85F30" w:rsidP="00C85F30">
      <w:pPr>
        <w:pStyle w:val="Standardowytekst"/>
        <w:spacing w:after="120"/>
        <w:rPr>
          <w:rFonts w:ascii="Arial Narrow" w:hAnsi="Arial Narrow"/>
        </w:rPr>
      </w:pPr>
      <w:r w:rsidRPr="0021690B">
        <w:rPr>
          <w:rFonts w:ascii="Arial Narrow" w:hAnsi="Arial Narrow"/>
        </w:rPr>
        <w:tab/>
        <w:t>Zwiększenie odległości transportu ponad wartości zatwierdzone nie może być podstawą roszczeń Wykonawcy, dotyczących dodatkowej zapłaty za transport, o ile zwiększone odległości nie zostały wcześniej zaakceptowane na piśmie przez</w:t>
      </w:r>
      <w:r w:rsidR="005B13EC" w:rsidRPr="0021690B">
        <w:rPr>
          <w:rFonts w:ascii="Arial Narrow" w:hAnsi="Arial Narrow"/>
        </w:rPr>
        <w:t xml:space="preserve"> Zamawiającego</w:t>
      </w:r>
      <w:r w:rsidRPr="0021690B">
        <w:rPr>
          <w:rFonts w:ascii="Arial Narrow" w:hAnsi="Arial Narrow"/>
        </w:rPr>
        <w:t>.</w:t>
      </w:r>
    </w:p>
    <w:p w14:paraId="454093E9" w14:textId="77777777" w:rsidR="00C85F30" w:rsidRPr="0021690B" w:rsidRDefault="00C85F30" w:rsidP="00BA2D33">
      <w:pPr>
        <w:pStyle w:val="Nagwek1"/>
      </w:pPr>
      <w:bookmarkStart w:id="435" w:name="_Toc405615046"/>
      <w:bookmarkStart w:id="436" w:name="_Toc407161194"/>
      <w:bookmarkStart w:id="437" w:name="_Toc418996326"/>
      <w:bookmarkStart w:id="438" w:name="_Toc418996695"/>
      <w:bookmarkStart w:id="439" w:name="_Toc418997082"/>
      <w:bookmarkStart w:id="440" w:name="_Toc418998492"/>
      <w:bookmarkStart w:id="441" w:name="_Toc418998848"/>
      <w:bookmarkStart w:id="442" w:name="_Toc419000093"/>
      <w:bookmarkStart w:id="443" w:name="_Toc533106395"/>
      <w:bookmarkStart w:id="444" w:name="_Toc533119906"/>
      <w:bookmarkStart w:id="445" w:name="_Toc533121253"/>
      <w:bookmarkStart w:id="446" w:name="_Toc88746052"/>
      <w:bookmarkStart w:id="447" w:name="_Toc158281855"/>
      <w:bookmarkStart w:id="448" w:name="_Toc158295261"/>
      <w:bookmarkStart w:id="449" w:name="_Toc158881983"/>
      <w:bookmarkStart w:id="450" w:name="_Toc158882792"/>
      <w:r w:rsidRPr="0021690B">
        <w:lastRenderedPageBreak/>
        <w:t>5. wykonanie robót</w:t>
      </w:r>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p>
    <w:p w14:paraId="597725DD" w14:textId="700FF592" w:rsidR="00C85F30" w:rsidRPr="0021690B" w:rsidRDefault="00C85F30" w:rsidP="00045F4D">
      <w:pPr>
        <w:pStyle w:val="Nagwek2"/>
      </w:pPr>
      <w:bookmarkStart w:id="451" w:name="_Toc405615047"/>
      <w:bookmarkStart w:id="452" w:name="_Toc407161195"/>
      <w:r w:rsidRPr="0021690B">
        <w:t>5.1. Ogólne zasady wykonania robót</w:t>
      </w:r>
      <w:bookmarkEnd w:id="451"/>
      <w:bookmarkEnd w:id="452"/>
    </w:p>
    <w:p w14:paraId="4AF46F6B" w14:textId="77777777" w:rsidR="00C85F30" w:rsidRPr="0021690B" w:rsidRDefault="00C85F30" w:rsidP="00C85F30">
      <w:pPr>
        <w:pStyle w:val="Standardowytekst"/>
        <w:rPr>
          <w:rFonts w:ascii="Arial Narrow" w:hAnsi="Arial Narrow"/>
        </w:rPr>
      </w:pPr>
      <w:r w:rsidRPr="0021690B">
        <w:rPr>
          <w:rFonts w:ascii="Arial Narrow" w:hAnsi="Arial Narrow"/>
        </w:rPr>
        <w:tab/>
        <w:t>Ogólne zasady wykonania robót podano w ST D-00.00.00 „Wymagania ogólne” pkt 5.</w:t>
      </w:r>
    </w:p>
    <w:p w14:paraId="1E633770" w14:textId="77777777" w:rsidR="00C85F30" w:rsidRPr="0021690B" w:rsidRDefault="00C85F30" w:rsidP="00045F4D">
      <w:pPr>
        <w:pStyle w:val="Nagwek2"/>
      </w:pPr>
      <w:bookmarkStart w:id="453" w:name="_Toc405615048"/>
      <w:bookmarkStart w:id="454" w:name="_Toc407161196"/>
      <w:r w:rsidRPr="0021690B">
        <w:t>5.2. Dokładność wykonania wykopów i nasypów</w:t>
      </w:r>
      <w:bookmarkEnd w:id="453"/>
      <w:bookmarkEnd w:id="454"/>
    </w:p>
    <w:p w14:paraId="5F5275D0" w14:textId="77777777" w:rsidR="00C85F30" w:rsidRPr="0021690B" w:rsidRDefault="00C85F30" w:rsidP="00C85F30">
      <w:pPr>
        <w:pStyle w:val="Standardowytekst"/>
        <w:rPr>
          <w:rFonts w:ascii="Arial Narrow" w:hAnsi="Arial Narrow"/>
        </w:rPr>
      </w:pPr>
      <w:r w:rsidRPr="0021690B">
        <w:rPr>
          <w:rFonts w:ascii="Arial Narrow" w:hAnsi="Arial Narrow"/>
        </w:rPr>
        <w:tab/>
        <w:t xml:space="preserve">Odchylenie osi korpusu ziemnego, w wykopie lub nasypie, od osi projektowanej nie powinny być większe niż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10 cm"/>
        </w:smartTagPr>
        <w:r w:rsidRPr="0021690B">
          <w:rPr>
            <w:rFonts w:ascii="Arial Narrow" w:hAnsi="Arial Narrow"/>
          </w:rPr>
          <w:t>10 cm</w:t>
        </w:r>
      </w:smartTag>
      <w:r w:rsidRPr="0021690B">
        <w:rPr>
          <w:rFonts w:ascii="Arial Narrow" w:hAnsi="Arial Narrow"/>
        </w:rPr>
        <w:t xml:space="preserve">. Różnica w stosunku do projektowanych rzędnych robót ziemnych nie może przekraczać + </w:t>
      </w:r>
      <w:smartTag w:uri="urn:schemas-microsoft-com:office:smarttags" w:element="metricconverter">
        <w:smartTagPr>
          <w:attr w:name="ProductID" w:val="1 cm"/>
        </w:smartTagPr>
        <w:r w:rsidRPr="0021690B">
          <w:rPr>
            <w:rFonts w:ascii="Arial Narrow" w:hAnsi="Arial Narrow"/>
          </w:rPr>
          <w:t>1 cm</w:t>
        </w:r>
      </w:smartTag>
      <w:r w:rsidRPr="0021690B">
        <w:rPr>
          <w:rFonts w:ascii="Arial Narrow" w:hAnsi="Arial Narrow"/>
        </w:rPr>
        <w:t xml:space="preserve"> i </w:t>
      </w:r>
      <w:smartTag w:uri="urn:schemas-microsoft-com:office:smarttags" w:element="metricconverter">
        <w:smartTagPr>
          <w:attr w:name="ProductID" w:val="-3 cm"/>
        </w:smartTagPr>
        <w:r w:rsidRPr="0021690B">
          <w:rPr>
            <w:rFonts w:ascii="Arial Narrow" w:hAnsi="Arial Narrow"/>
          </w:rPr>
          <w:t>-3 cm</w:t>
        </w:r>
      </w:smartTag>
      <w:r w:rsidRPr="0021690B">
        <w:rPr>
          <w:rFonts w:ascii="Arial Narrow" w:hAnsi="Arial Narrow"/>
        </w:rPr>
        <w:t>.</w:t>
      </w:r>
    </w:p>
    <w:p w14:paraId="797E9A41" w14:textId="77777777" w:rsidR="00C85F30" w:rsidRPr="0021690B" w:rsidRDefault="00C85F30" w:rsidP="00C85F30">
      <w:pPr>
        <w:pStyle w:val="Standardowytekst"/>
        <w:rPr>
          <w:rFonts w:ascii="Arial Narrow" w:hAnsi="Arial Narrow"/>
        </w:rPr>
      </w:pPr>
      <w:r w:rsidRPr="0021690B">
        <w:rPr>
          <w:rFonts w:ascii="Arial Narrow" w:hAnsi="Arial Narrow"/>
        </w:rPr>
        <w:tab/>
        <w:t xml:space="preserve">Szerokość górnej powierzchni korpusu nie może różnić się od szerokości projektowanej o więcej niż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10 cm"/>
        </w:smartTagPr>
        <w:r w:rsidRPr="0021690B">
          <w:rPr>
            <w:rFonts w:ascii="Arial Narrow" w:hAnsi="Arial Narrow"/>
          </w:rPr>
          <w:t>10 cm</w:t>
        </w:r>
      </w:smartTag>
      <w:r w:rsidRPr="0021690B">
        <w:rPr>
          <w:rFonts w:ascii="Arial Narrow" w:hAnsi="Arial Narrow"/>
        </w:rPr>
        <w:t>, a krawędzie korony drogi nie powinny mieć wyraźnych załamań w planie.</w:t>
      </w:r>
    </w:p>
    <w:p w14:paraId="08F0ACD2" w14:textId="77777777" w:rsidR="00C85F30" w:rsidRPr="0021690B" w:rsidRDefault="00C85F30" w:rsidP="00C85F30">
      <w:pPr>
        <w:pStyle w:val="Standardowytekst"/>
        <w:rPr>
          <w:rFonts w:ascii="Arial Narrow" w:hAnsi="Arial Narrow"/>
        </w:rPr>
      </w:pPr>
      <w:r w:rsidRPr="0021690B">
        <w:rPr>
          <w:rFonts w:ascii="Arial Narrow" w:hAnsi="Arial Narrow"/>
        </w:rPr>
        <w:tab/>
        <w:t xml:space="preserve">Pochylenie skarp nie powinno różnić się od projektowanego o więcej niż 10% jego wartości wyrażonej tangensem kąta. Maksymalne nierówności na powierzchni skarp nie powinny przekraczać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10 cm"/>
        </w:smartTagPr>
        <w:r w:rsidRPr="0021690B">
          <w:rPr>
            <w:rFonts w:ascii="Arial Narrow" w:hAnsi="Arial Narrow"/>
          </w:rPr>
          <w:t>10 cm</w:t>
        </w:r>
      </w:smartTag>
      <w:r w:rsidRPr="0021690B">
        <w:rPr>
          <w:rFonts w:ascii="Arial Narrow" w:hAnsi="Arial Narrow"/>
        </w:rPr>
        <w:t xml:space="preserve"> przy pomiarze łatą 3-metrową, albo powinny być spełnione inne wymagania dotyczące nierówności, wynikające ze sposobu umocnienia powierzchni skarpy.</w:t>
      </w:r>
    </w:p>
    <w:p w14:paraId="1422BBD9" w14:textId="77777777" w:rsidR="00C85F30" w:rsidRPr="0021690B" w:rsidRDefault="00C85F30" w:rsidP="00C85F30">
      <w:pPr>
        <w:pStyle w:val="Standardowytekst"/>
        <w:spacing w:after="120"/>
        <w:rPr>
          <w:rFonts w:ascii="Arial Narrow" w:hAnsi="Arial Narrow"/>
        </w:rPr>
      </w:pPr>
      <w:r w:rsidRPr="0021690B">
        <w:rPr>
          <w:rFonts w:ascii="Arial Narrow" w:hAnsi="Arial Narrow"/>
        </w:rPr>
        <w:tab/>
        <w:t>W gruntach skalistych wymagania, dotyczące równości powierzchni dna wykopu oraz pochylenia i równości skarp, powinny być określone w dokumentacji projektowej. .</w:t>
      </w:r>
    </w:p>
    <w:p w14:paraId="138D3938" w14:textId="77777777" w:rsidR="00C85F30" w:rsidRPr="0021690B" w:rsidRDefault="00C85F30" w:rsidP="00045F4D">
      <w:pPr>
        <w:pStyle w:val="Nagwek2"/>
      </w:pPr>
      <w:bookmarkStart w:id="455" w:name="_Toc405615049"/>
      <w:bookmarkStart w:id="456" w:name="_Toc407161197"/>
      <w:r w:rsidRPr="0021690B">
        <w:t>5.3. Odwodnienia pasa robót ziemnych</w:t>
      </w:r>
      <w:bookmarkEnd w:id="455"/>
      <w:bookmarkEnd w:id="456"/>
    </w:p>
    <w:p w14:paraId="2BD8D477" w14:textId="77777777" w:rsidR="00C85F30" w:rsidRPr="0021690B" w:rsidRDefault="00C85F30" w:rsidP="00C85F30">
      <w:pPr>
        <w:pStyle w:val="Standardowytekst"/>
        <w:rPr>
          <w:rFonts w:ascii="Arial Narrow" w:hAnsi="Arial Narrow"/>
        </w:rPr>
      </w:pPr>
      <w:r w:rsidRPr="0021690B">
        <w:rPr>
          <w:rFonts w:ascii="Arial Narrow" w:hAnsi="Arial Narrow"/>
        </w:rPr>
        <w:tab/>
        <w:t>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przewilgoceniem i nawodnieniem. Wykonawca ma obowiązek takiego wykonywania wykopów i nasypów, aby powierzchniom gruntu nadawać w całym okresie trwania robót spadki, zapewniające prawidłowe odwodnienie.</w:t>
      </w:r>
    </w:p>
    <w:p w14:paraId="385B98C5" w14:textId="77777777" w:rsidR="00C85F30" w:rsidRPr="0021690B" w:rsidRDefault="00C85F30" w:rsidP="00C85F30">
      <w:pPr>
        <w:pStyle w:val="Standardowytekst"/>
        <w:rPr>
          <w:rFonts w:ascii="Arial Narrow" w:hAnsi="Arial Narrow"/>
        </w:rPr>
      </w:pPr>
      <w:r w:rsidRPr="0021690B">
        <w:rPr>
          <w:rFonts w:ascii="Arial Narrow" w:hAnsi="Arial Narrow"/>
        </w:rPr>
        <w:tab/>
        <w:t>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w:t>
      </w:r>
    </w:p>
    <w:p w14:paraId="2D00989B" w14:textId="77777777" w:rsidR="00C85F30" w:rsidRPr="0021690B" w:rsidRDefault="00C85F30" w:rsidP="00C85F30">
      <w:pPr>
        <w:pStyle w:val="Standardowytekst"/>
        <w:rPr>
          <w:rFonts w:ascii="Arial Narrow" w:hAnsi="Arial Narrow"/>
        </w:rPr>
      </w:pPr>
      <w:r w:rsidRPr="0021690B">
        <w:rPr>
          <w:rFonts w:ascii="Arial Narrow" w:hAnsi="Arial Narrow"/>
        </w:rPr>
        <w:tab/>
        <w:t>Odprowadzenie wód do istniejących zbiorników naturalnych i urządzeń odwadniających musi być poprzedzone uzgodnieniem z odpowiednimi instytucjami.</w:t>
      </w:r>
    </w:p>
    <w:p w14:paraId="0AEB4063" w14:textId="77777777" w:rsidR="00C85F30" w:rsidRPr="0021690B" w:rsidRDefault="00C85F30" w:rsidP="00045F4D">
      <w:pPr>
        <w:pStyle w:val="Nagwek2"/>
      </w:pPr>
      <w:bookmarkStart w:id="457" w:name="_Toc405615050"/>
      <w:bookmarkStart w:id="458" w:name="_Toc407161198"/>
      <w:r w:rsidRPr="0021690B">
        <w:t>5.4. Odwodnienie wykopów</w:t>
      </w:r>
      <w:bookmarkEnd w:id="457"/>
      <w:bookmarkEnd w:id="458"/>
    </w:p>
    <w:p w14:paraId="7E11D3C7" w14:textId="77777777" w:rsidR="00C85F30" w:rsidRPr="0021690B" w:rsidRDefault="00C85F30" w:rsidP="00C85F30">
      <w:pPr>
        <w:pStyle w:val="Standardowytekst"/>
        <w:rPr>
          <w:rFonts w:ascii="Arial Narrow" w:hAnsi="Arial Narrow"/>
        </w:rPr>
      </w:pPr>
      <w:r w:rsidRPr="0021690B">
        <w:rPr>
          <w:rFonts w:ascii="Arial Narrow" w:hAnsi="Arial Narrow"/>
        </w:rPr>
        <w:tab/>
        <w:t>Technologia wykonania wykopu musi umożliwiać jego prawidłowe odwodnienie w całym okresie trwania robót ziemnych. Wykonanie wykopów powinno postępować w kierunku podnoszenia się niwelety.</w:t>
      </w:r>
    </w:p>
    <w:p w14:paraId="0CF673E1" w14:textId="77777777" w:rsidR="00C85F30" w:rsidRPr="0021690B" w:rsidRDefault="00C85F30" w:rsidP="00C85F30">
      <w:pPr>
        <w:pStyle w:val="Standardowytekst"/>
        <w:rPr>
          <w:rFonts w:ascii="Arial Narrow" w:hAnsi="Arial Narrow"/>
        </w:rPr>
      </w:pPr>
      <w:r w:rsidRPr="0021690B">
        <w:rPr>
          <w:rFonts w:ascii="Arial Narrow" w:hAnsi="Arial Narrow"/>
        </w:rPr>
        <w:tab/>
        <w:t>W czasie robót ziemnych należy zachować odpowiedni spadek podłużny i nadać przekrojom poprzecznym spadki, umożliwiające szybki odpływ wód z wykopu.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14:paraId="65C83882" w14:textId="77777777" w:rsidR="00C85F30" w:rsidRPr="0021690B" w:rsidRDefault="00C85F30" w:rsidP="00C85F30">
      <w:pPr>
        <w:pStyle w:val="Standardowytekst"/>
        <w:rPr>
          <w:rFonts w:ascii="Arial Narrow" w:hAnsi="Arial Narrow"/>
        </w:rPr>
      </w:pPr>
      <w:r w:rsidRPr="0021690B">
        <w:rPr>
          <w:rFonts w:ascii="Arial Narrow" w:hAnsi="Arial Narrow"/>
        </w:rPr>
        <w:tab/>
        <w:t>Źródła wody, odsłonięte przy wykonywaniu wykopów, należy ująć w rowy i /lub dreny. Wody opadowe i gruntowe należy odprowadzić poza teren pasa robót ziemnych.</w:t>
      </w:r>
    </w:p>
    <w:p w14:paraId="4D2CAECA" w14:textId="77777777" w:rsidR="00C85F30" w:rsidRPr="0021690B" w:rsidRDefault="00C85F30" w:rsidP="00BA2D33">
      <w:pPr>
        <w:pStyle w:val="Nagwek1"/>
      </w:pPr>
      <w:bookmarkStart w:id="459" w:name="_Toc405615052"/>
      <w:bookmarkStart w:id="460" w:name="_Toc407161200"/>
      <w:bookmarkStart w:id="461" w:name="_Toc418996327"/>
      <w:bookmarkStart w:id="462" w:name="_Toc418996696"/>
      <w:bookmarkStart w:id="463" w:name="_Toc418997083"/>
      <w:bookmarkStart w:id="464" w:name="_Toc418998493"/>
      <w:bookmarkStart w:id="465" w:name="_Toc418998849"/>
      <w:bookmarkStart w:id="466" w:name="_Toc419000094"/>
      <w:bookmarkStart w:id="467" w:name="_Toc533106396"/>
      <w:bookmarkStart w:id="468" w:name="_Toc533119907"/>
      <w:bookmarkStart w:id="469" w:name="_Toc533121254"/>
      <w:bookmarkStart w:id="470" w:name="_Toc88746053"/>
      <w:bookmarkStart w:id="471" w:name="_Toc158281856"/>
      <w:bookmarkStart w:id="472" w:name="_Toc158295262"/>
      <w:bookmarkStart w:id="473" w:name="_Toc158881984"/>
      <w:bookmarkStart w:id="474" w:name="_Toc158882793"/>
      <w:r w:rsidRPr="0021690B">
        <w:t>6. kontrola jakości robót</w:t>
      </w:r>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p w14:paraId="463A53E0" w14:textId="12A655EA" w:rsidR="00C85F30" w:rsidRPr="0021690B" w:rsidRDefault="00C85F30" w:rsidP="00045F4D">
      <w:pPr>
        <w:pStyle w:val="Nagwek2"/>
      </w:pPr>
      <w:bookmarkStart w:id="475" w:name="_Toc405615053"/>
      <w:bookmarkStart w:id="476" w:name="_Toc407161201"/>
      <w:r w:rsidRPr="0021690B">
        <w:t>6.1. Ogólne zasady kontroli jakości robót</w:t>
      </w:r>
      <w:bookmarkEnd w:id="475"/>
      <w:bookmarkEnd w:id="476"/>
    </w:p>
    <w:p w14:paraId="46B07FB5" w14:textId="77777777" w:rsidR="00C85F30" w:rsidRPr="0021690B" w:rsidRDefault="00C85F30" w:rsidP="00C85F30">
      <w:pPr>
        <w:pStyle w:val="Standardowytekst"/>
        <w:rPr>
          <w:rFonts w:ascii="Arial Narrow" w:hAnsi="Arial Narrow"/>
        </w:rPr>
      </w:pPr>
      <w:r w:rsidRPr="0021690B">
        <w:rPr>
          <w:rFonts w:ascii="Arial Narrow" w:hAnsi="Arial Narrow"/>
        </w:rPr>
        <w:tab/>
        <w:t>Ogólne zasady kontroli jakości robót podano w ST D-00.00.00 „Wymagania ogólne” pkt 6.</w:t>
      </w:r>
    </w:p>
    <w:p w14:paraId="7C201998" w14:textId="77777777" w:rsidR="00C85F30" w:rsidRPr="0021690B" w:rsidRDefault="00C85F30" w:rsidP="00045F4D">
      <w:pPr>
        <w:pStyle w:val="Nagwek2"/>
      </w:pPr>
      <w:bookmarkStart w:id="477" w:name="_Toc405615054"/>
      <w:bookmarkStart w:id="478" w:name="_Toc407161202"/>
      <w:r w:rsidRPr="0021690B">
        <w:t>6.2. Badania i pomiary w czasie wykonywania robót ziemnych</w:t>
      </w:r>
      <w:bookmarkEnd w:id="477"/>
      <w:bookmarkEnd w:id="478"/>
    </w:p>
    <w:p w14:paraId="7682CA10" w14:textId="77777777" w:rsidR="00C85F30" w:rsidRPr="0021690B" w:rsidRDefault="00C85F30" w:rsidP="00C85F30">
      <w:pPr>
        <w:pStyle w:val="Standardowytekst"/>
        <w:keepNext/>
        <w:rPr>
          <w:rFonts w:ascii="Arial Narrow" w:hAnsi="Arial Narrow"/>
        </w:rPr>
      </w:pPr>
      <w:r w:rsidRPr="0021690B">
        <w:rPr>
          <w:rFonts w:ascii="Arial Narrow" w:hAnsi="Arial Narrow"/>
          <w:b/>
        </w:rPr>
        <w:t xml:space="preserve">6.2.1. </w:t>
      </w:r>
      <w:r w:rsidRPr="0021690B">
        <w:rPr>
          <w:rFonts w:ascii="Arial Narrow" w:hAnsi="Arial Narrow"/>
        </w:rPr>
        <w:t>Sprawdzenie odwodnienia</w:t>
      </w:r>
    </w:p>
    <w:p w14:paraId="128EACBE" w14:textId="77777777" w:rsidR="00C85F30" w:rsidRPr="0021690B" w:rsidRDefault="00C85F30" w:rsidP="00C85F30">
      <w:pPr>
        <w:pStyle w:val="Standardowytekst"/>
        <w:rPr>
          <w:rFonts w:ascii="Arial Narrow" w:hAnsi="Arial Narrow"/>
        </w:rPr>
      </w:pPr>
      <w:r w:rsidRPr="0021690B">
        <w:rPr>
          <w:rFonts w:ascii="Arial Narrow" w:hAnsi="Arial Narrow"/>
        </w:rPr>
        <w:tab/>
        <w:t>Sprawdzenie odwodnienia korpusu ziemnego polega na kontroli zgodności z wymaganiami specyfikacji określonymi w pkcie 5 oraz z dokumentacją projektową.</w:t>
      </w:r>
    </w:p>
    <w:p w14:paraId="0685C247" w14:textId="77777777" w:rsidR="00C85F30" w:rsidRPr="0021690B" w:rsidRDefault="00C85F30" w:rsidP="00C85F30">
      <w:pPr>
        <w:pStyle w:val="Standardowytekst"/>
        <w:rPr>
          <w:rFonts w:ascii="Arial Narrow" w:hAnsi="Arial Narrow"/>
        </w:rPr>
      </w:pPr>
      <w:r w:rsidRPr="0021690B">
        <w:rPr>
          <w:rFonts w:ascii="Arial Narrow" w:hAnsi="Arial Narrow"/>
        </w:rPr>
        <w:tab/>
        <w:t>Szczególną uwagę należy zwrócić na:</w:t>
      </w:r>
    </w:p>
    <w:p w14:paraId="547ADBAF" w14:textId="77777777" w:rsidR="00C85F30" w:rsidRPr="0021690B" w:rsidRDefault="00C85F30" w:rsidP="00C85F30">
      <w:pPr>
        <w:pStyle w:val="Standardowytekst"/>
        <w:rPr>
          <w:rFonts w:ascii="Arial Narrow" w:hAnsi="Arial Narrow"/>
        </w:rPr>
      </w:pPr>
      <w:r w:rsidRPr="0021690B">
        <w:rPr>
          <w:rFonts w:ascii="Arial Narrow" w:hAnsi="Arial Narrow"/>
        </w:rPr>
        <w:t>- właściwe ujęcie i odprowadzenie wód opadowych,</w:t>
      </w:r>
    </w:p>
    <w:p w14:paraId="084AA3C4" w14:textId="77777777" w:rsidR="00C85F30" w:rsidRPr="0021690B" w:rsidRDefault="00C85F30" w:rsidP="00C85F30">
      <w:pPr>
        <w:pStyle w:val="Standardowytekst"/>
        <w:rPr>
          <w:rFonts w:ascii="Arial Narrow" w:hAnsi="Arial Narrow"/>
        </w:rPr>
      </w:pPr>
      <w:r w:rsidRPr="0021690B">
        <w:rPr>
          <w:rFonts w:ascii="Arial Narrow" w:hAnsi="Arial Narrow"/>
        </w:rPr>
        <w:t>- właściwe ujęcie i odprowadzenie wysięków wodnych.</w:t>
      </w:r>
    </w:p>
    <w:p w14:paraId="32794BDA" w14:textId="77777777" w:rsidR="00C85F30" w:rsidRPr="0021690B" w:rsidRDefault="00C85F30" w:rsidP="00C85F30">
      <w:pPr>
        <w:pStyle w:val="Standardowytekst"/>
        <w:spacing w:before="120" w:after="120"/>
        <w:rPr>
          <w:rFonts w:ascii="Arial Narrow" w:hAnsi="Arial Narrow"/>
        </w:rPr>
      </w:pPr>
      <w:r w:rsidRPr="0021690B">
        <w:rPr>
          <w:rFonts w:ascii="Arial Narrow" w:hAnsi="Arial Narrow"/>
          <w:b/>
        </w:rPr>
        <w:t xml:space="preserve">6.2.2. </w:t>
      </w:r>
      <w:r w:rsidRPr="0021690B">
        <w:rPr>
          <w:rFonts w:ascii="Arial Narrow" w:hAnsi="Arial Narrow"/>
        </w:rPr>
        <w:t>Sprawdzenie jakości wykonania robót</w:t>
      </w:r>
    </w:p>
    <w:p w14:paraId="725FC621" w14:textId="77777777" w:rsidR="00C85F30" w:rsidRPr="0021690B" w:rsidRDefault="00C85F30" w:rsidP="00C85F30">
      <w:pPr>
        <w:pStyle w:val="Standardowytekst"/>
        <w:rPr>
          <w:rFonts w:ascii="Arial Narrow" w:hAnsi="Arial Narrow"/>
        </w:rPr>
      </w:pPr>
      <w:r w:rsidRPr="0021690B">
        <w:rPr>
          <w:rFonts w:ascii="Arial Narrow" w:hAnsi="Arial Narrow"/>
        </w:rPr>
        <w:tab/>
        <w:t>Czynności wchodzące w zakres sprawdzenia jakości wykonania robót określono w pkcie 6 ST D-02.01.01 oraz D-02.03.01.</w:t>
      </w:r>
    </w:p>
    <w:p w14:paraId="5F40DB52" w14:textId="77777777" w:rsidR="00C85F30" w:rsidRPr="0021690B" w:rsidRDefault="00C85F30" w:rsidP="00045F4D">
      <w:pPr>
        <w:pStyle w:val="Nagwek2"/>
      </w:pPr>
      <w:bookmarkStart w:id="479" w:name="_Toc405615055"/>
      <w:bookmarkStart w:id="480" w:name="_Toc407161203"/>
      <w:r w:rsidRPr="0021690B">
        <w:lastRenderedPageBreak/>
        <w:t>6.3. Badania do odbioru korpusu ziemnego</w:t>
      </w:r>
      <w:bookmarkEnd w:id="479"/>
      <w:bookmarkEnd w:id="480"/>
    </w:p>
    <w:p w14:paraId="562AB207" w14:textId="77777777" w:rsidR="00C85F30" w:rsidRPr="0021690B" w:rsidRDefault="00C85F30" w:rsidP="00C85F30">
      <w:pPr>
        <w:pStyle w:val="Standardowytekst"/>
        <w:spacing w:after="120"/>
        <w:rPr>
          <w:rFonts w:ascii="Arial Narrow" w:hAnsi="Arial Narrow"/>
        </w:rPr>
      </w:pPr>
      <w:r w:rsidRPr="0021690B">
        <w:rPr>
          <w:rFonts w:ascii="Arial Narrow" w:hAnsi="Arial Narrow"/>
          <w:b/>
        </w:rPr>
        <w:t xml:space="preserve">6.3.1. </w:t>
      </w:r>
      <w:r w:rsidRPr="0021690B">
        <w:rPr>
          <w:rFonts w:ascii="Arial Narrow" w:hAnsi="Arial Narrow"/>
        </w:rPr>
        <w:t>Częstotliwość oraz zakres badań i pomiarów</w:t>
      </w:r>
    </w:p>
    <w:p w14:paraId="3EFC9D32" w14:textId="77777777" w:rsidR="00C85F30" w:rsidRPr="0021690B" w:rsidRDefault="00C85F30" w:rsidP="00C85F30">
      <w:pPr>
        <w:pStyle w:val="Standardowytekst"/>
        <w:rPr>
          <w:rFonts w:ascii="Arial Narrow" w:hAnsi="Arial Narrow"/>
        </w:rPr>
      </w:pPr>
      <w:r w:rsidRPr="0021690B">
        <w:rPr>
          <w:rFonts w:ascii="Arial Narrow" w:hAnsi="Arial Narrow"/>
        </w:rPr>
        <w:tab/>
        <w:t>Częstotliwość oraz zakres badań i pomiarów do odbioru korpusu ziemnego podaje tablica 2.</w:t>
      </w:r>
    </w:p>
    <w:p w14:paraId="7C275B28" w14:textId="77777777" w:rsidR="00C85F30" w:rsidRPr="0021690B" w:rsidRDefault="00C85F30" w:rsidP="00C85F30">
      <w:pPr>
        <w:pStyle w:val="Standardowytekst"/>
        <w:spacing w:before="120" w:after="120"/>
        <w:jc w:val="center"/>
        <w:rPr>
          <w:rFonts w:ascii="Arial Narrow" w:hAnsi="Arial Narrow"/>
        </w:rPr>
      </w:pPr>
      <w:r w:rsidRPr="0021690B">
        <w:rPr>
          <w:rFonts w:ascii="Arial Narrow" w:hAnsi="Arial Narrow"/>
        </w:rPr>
        <w:t>Tablica 2. Częstotliwość oraz zakres badań i pomiarów wykonanych robót ziemnych</w:t>
      </w:r>
    </w:p>
    <w:tbl>
      <w:tblPr>
        <w:tblW w:w="0" w:type="auto"/>
        <w:jc w:val="center"/>
        <w:tblLayout w:type="fixed"/>
        <w:tblCellMar>
          <w:left w:w="70" w:type="dxa"/>
          <w:right w:w="70" w:type="dxa"/>
        </w:tblCellMar>
        <w:tblLook w:val="0000" w:firstRow="0" w:lastRow="0" w:firstColumn="0" w:lastColumn="0" w:noHBand="0" w:noVBand="0"/>
      </w:tblPr>
      <w:tblGrid>
        <w:gridCol w:w="496"/>
        <w:gridCol w:w="2500"/>
        <w:gridCol w:w="4514"/>
      </w:tblGrid>
      <w:tr w:rsidR="00C85F30" w:rsidRPr="0021690B" w14:paraId="082048BC" w14:textId="77777777" w:rsidTr="00C9490F">
        <w:trPr>
          <w:jc w:val="center"/>
        </w:trPr>
        <w:tc>
          <w:tcPr>
            <w:tcW w:w="496" w:type="dxa"/>
            <w:tcBorders>
              <w:top w:val="single" w:sz="6" w:space="0" w:color="auto"/>
              <w:left w:val="single" w:sz="6" w:space="0" w:color="auto"/>
              <w:bottom w:val="double" w:sz="6" w:space="0" w:color="auto"/>
              <w:right w:val="single" w:sz="6" w:space="0" w:color="auto"/>
            </w:tcBorders>
          </w:tcPr>
          <w:p w14:paraId="0CE0FF20" w14:textId="77777777" w:rsidR="00C85F30" w:rsidRPr="0021690B" w:rsidRDefault="00C85F30" w:rsidP="00C9490F">
            <w:pPr>
              <w:pStyle w:val="Standardowytekst"/>
              <w:spacing w:before="120" w:after="120"/>
              <w:jc w:val="center"/>
              <w:rPr>
                <w:rFonts w:ascii="Arial Narrow" w:hAnsi="Arial Narrow"/>
              </w:rPr>
            </w:pPr>
            <w:r w:rsidRPr="0021690B">
              <w:rPr>
                <w:rFonts w:ascii="Arial Narrow" w:hAnsi="Arial Narrow"/>
              </w:rPr>
              <w:t>Lp.</w:t>
            </w:r>
          </w:p>
        </w:tc>
        <w:tc>
          <w:tcPr>
            <w:tcW w:w="2500" w:type="dxa"/>
            <w:tcBorders>
              <w:top w:val="single" w:sz="6" w:space="0" w:color="auto"/>
              <w:left w:val="single" w:sz="6" w:space="0" w:color="auto"/>
              <w:bottom w:val="double" w:sz="6" w:space="0" w:color="auto"/>
              <w:right w:val="single" w:sz="6" w:space="0" w:color="auto"/>
            </w:tcBorders>
          </w:tcPr>
          <w:p w14:paraId="2EA83030" w14:textId="77777777" w:rsidR="00C85F30" w:rsidRPr="0021690B" w:rsidRDefault="00C85F30" w:rsidP="00C9490F">
            <w:pPr>
              <w:pStyle w:val="Standardowytekst"/>
              <w:spacing w:before="120" w:after="120"/>
              <w:jc w:val="center"/>
              <w:rPr>
                <w:rFonts w:ascii="Arial Narrow" w:hAnsi="Arial Narrow"/>
              </w:rPr>
            </w:pPr>
            <w:r w:rsidRPr="0021690B">
              <w:rPr>
                <w:rFonts w:ascii="Arial Narrow" w:hAnsi="Arial Narrow"/>
              </w:rPr>
              <w:t>Badana cecha</w:t>
            </w:r>
          </w:p>
        </w:tc>
        <w:tc>
          <w:tcPr>
            <w:tcW w:w="4514" w:type="dxa"/>
            <w:tcBorders>
              <w:top w:val="single" w:sz="6" w:space="0" w:color="auto"/>
              <w:bottom w:val="double" w:sz="6" w:space="0" w:color="auto"/>
              <w:right w:val="single" w:sz="6" w:space="0" w:color="auto"/>
            </w:tcBorders>
          </w:tcPr>
          <w:p w14:paraId="054D78CF" w14:textId="77777777" w:rsidR="00C85F30" w:rsidRPr="0021690B" w:rsidRDefault="00C85F30" w:rsidP="00C9490F">
            <w:pPr>
              <w:pStyle w:val="Standardowytekst"/>
              <w:spacing w:before="120" w:after="120"/>
              <w:jc w:val="center"/>
              <w:rPr>
                <w:rFonts w:ascii="Arial Narrow" w:hAnsi="Arial Narrow"/>
              </w:rPr>
            </w:pPr>
            <w:r w:rsidRPr="0021690B">
              <w:rPr>
                <w:rFonts w:ascii="Arial Narrow" w:hAnsi="Arial Narrow"/>
              </w:rPr>
              <w:t>Minimalna częstotliwość badań i pomiarów</w:t>
            </w:r>
          </w:p>
        </w:tc>
      </w:tr>
      <w:tr w:rsidR="00C85F30" w:rsidRPr="0021690B" w14:paraId="28B299F9" w14:textId="77777777" w:rsidTr="00C9490F">
        <w:trPr>
          <w:jc w:val="center"/>
        </w:trPr>
        <w:tc>
          <w:tcPr>
            <w:tcW w:w="496" w:type="dxa"/>
            <w:tcBorders>
              <w:left w:val="single" w:sz="6" w:space="0" w:color="auto"/>
              <w:bottom w:val="single" w:sz="6" w:space="0" w:color="auto"/>
              <w:right w:val="single" w:sz="6" w:space="0" w:color="auto"/>
            </w:tcBorders>
          </w:tcPr>
          <w:p w14:paraId="59931C3A" w14:textId="77777777" w:rsidR="00C85F30" w:rsidRPr="0021690B" w:rsidRDefault="00C85F30" w:rsidP="00C9490F">
            <w:pPr>
              <w:pStyle w:val="Standardowytekst"/>
              <w:jc w:val="center"/>
              <w:rPr>
                <w:rFonts w:ascii="Arial Narrow" w:hAnsi="Arial Narrow"/>
              </w:rPr>
            </w:pPr>
            <w:r w:rsidRPr="0021690B">
              <w:rPr>
                <w:rFonts w:ascii="Arial Narrow" w:hAnsi="Arial Narrow"/>
              </w:rPr>
              <w:t>1</w:t>
            </w:r>
          </w:p>
        </w:tc>
        <w:tc>
          <w:tcPr>
            <w:tcW w:w="2500" w:type="dxa"/>
            <w:tcBorders>
              <w:left w:val="single" w:sz="6" w:space="0" w:color="auto"/>
              <w:bottom w:val="single" w:sz="6" w:space="0" w:color="auto"/>
              <w:right w:val="single" w:sz="6" w:space="0" w:color="auto"/>
            </w:tcBorders>
          </w:tcPr>
          <w:p w14:paraId="7BAEC54B" w14:textId="77777777" w:rsidR="00C85F30" w:rsidRPr="0021690B" w:rsidRDefault="00C85F30" w:rsidP="00C9490F">
            <w:pPr>
              <w:pStyle w:val="Standardowytekst"/>
              <w:jc w:val="center"/>
              <w:rPr>
                <w:rFonts w:ascii="Arial Narrow" w:hAnsi="Arial Narrow"/>
              </w:rPr>
            </w:pPr>
            <w:r w:rsidRPr="0021690B">
              <w:rPr>
                <w:rFonts w:ascii="Arial Narrow" w:hAnsi="Arial Narrow"/>
              </w:rPr>
              <w:t>Pomiar szerokości korpusu ziemnego</w:t>
            </w:r>
          </w:p>
        </w:tc>
        <w:tc>
          <w:tcPr>
            <w:tcW w:w="4514" w:type="dxa"/>
            <w:tcBorders>
              <w:right w:val="single" w:sz="6" w:space="0" w:color="auto"/>
            </w:tcBorders>
          </w:tcPr>
          <w:p w14:paraId="7AD3C17C" w14:textId="77777777" w:rsidR="00C85F30" w:rsidRPr="0021690B" w:rsidRDefault="00C85F30" w:rsidP="00C9490F">
            <w:pPr>
              <w:pStyle w:val="Standardowytekst"/>
              <w:jc w:val="center"/>
              <w:rPr>
                <w:rFonts w:ascii="Arial Narrow" w:hAnsi="Arial Narrow"/>
              </w:rPr>
            </w:pPr>
            <w:r w:rsidRPr="0021690B">
              <w:rPr>
                <w:rFonts w:ascii="Arial Narrow" w:hAnsi="Arial Narrow"/>
              </w:rPr>
              <w:t xml:space="preserve">Pomiar taśmą, szablonem, łatą o długości </w:t>
            </w:r>
            <w:smartTag w:uri="urn:schemas-microsoft-com:office:smarttags" w:element="metricconverter">
              <w:smartTagPr>
                <w:attr w:name="ProductID" w:val="3 m"/>
              </w:smartTagPr>
              <w:r w:rsidRPr="0021690B">
                <w:rPr>
                  <w:rFonts w:ascii="Arial Narrow" w:hAnsi="Arial Narrow"/>
                </w:rPr>
                <w:t>3 m</w:t>
              </w:r>
            </w:smartTag>
            <w:r w:rsidRPr="0021690B">
              <w:rPr>
                <w:rFonts w:ascii="Arial Narrow" w:hAnsi="Arial Narrow"/>
              </w:rPr>
              <w:t xml:space="preserve"> i poziomicą lub niwelatorem, w odstępach co </w:t>
            </w:r>
            <w:smartTag w:uri="urn:schemas-microsoft-com:office:smarttags" w:element="metricconverter">
              <w:smartTagPr>
                <w:attr w:name="ProductID" w:val="200 m"/>
              </w:smartTagPr>
              <w:r w:rsidRPr="0021690B">
                <w:rPr>
                  <w:rFonts w:ascii="Arial Narrow" w:hAnsi="Arial Narrow"/>
                </w:rPr>
                <w:t>200 m</w:t>
              </w:r>
            </w:smartTag>
            <w:r w:rsidRPr="0021690B">
              <w:rPr>
                <w:rFonts w:ascii="Arial Narrow" w:hAnsi="Arial Narrow"/>
              </w:rPr>
              <w:t xml:space="preserve"> na</w:t>
            </w:r>
          </w:p>
        </w:tc>
      </w:tr>
      <w:tr w:rsidR="00C85F30" w:rsidRPr="0021690B" w14:paraId="47AB5199" w14:textId="77777777" w:rsidTr="00C9490F">
        <w:trPr>
          <w:jc w:val="center"/>
        </w:trPr>
        <w:tc>
          <w:tcPr>
            <w:tcW w:w="496" w:type="dxa"/>
            <w:tcBorders>
              <w:top w:val="single" w:sz="6" w:space="0" w:color="auto"/>
              <w:left w:val="single" w:sz="6" w:space="0" w:color="auto"/>
              <w:bottom w:val="single" w:sz="6" w:space="0" w:color="auto"/>
              <w:right w:val="single" w:sz="6" w:space="0" w:color="auto"/>
            </w:tcBorders>
          </w:tcPr>
          <w:p w14:paraId="66C9BCE5" w14:textId="77777777" w:rsidR="00C85F30" w:rsidRPr="0021690B" w:rsidRDefault="00C85F30" w:rsidP="00C9490F">
            <w:pPr>
              <w:pStyle w:val="Standardowytekst"/>
              <w:jc w:val="center"/>
              <w:rPr>
                <w:rFonts w:ascii="Arial Narrow" w:hAnsi="Arial Narrow"/>
              </w:rPr>
            </w:pPr>
            <w:r w:rsidRPr="0021690B">
              <w:rPr>
                <w:rFonts w:ascii="Arial Narrow" w:hAnsi="Arial Narrow"/>
              </w:rPr>
              <w:t>2</w:t>
            </w:r>
          </w:p>
        </w:tc>
        <w:tc>
          <w:tcPr>
            <w:tcW w:w="2500" w:type="dxa"/>
            <w:tcBorders>
              <w:top w:val="single" w:sz="6" w:space="0" w:color="auto"/>
              <w:left w:val="single" w:sz="6" w:space="0" w:color="auto"/>
              <w:bottom w:val="single" w:sz="6" w:space="0" w:color="auto"/>
              <w:right w:val="single" w:sz="6" w:space="0" w:color="auto"/>
            </w:tcBorders>
          </w:tcPr>
          <w:p w14:paraId="64609C6B" w14:textId="77777777" w:rsidR="00C85F30" w:rsidRPr="0021690B" w:rsidRDefault="00C85F30" w:rsidP="00C9490F">
            <w:pPr>
              <w:pStyle w:val="Standardowytekst"/>
              <w:jc w:val="center"/>
              <w:rPr>
                <w:rFonts w:ascii="Arial Narrow" w:hAnsi="Arial Narrow"/>
              </w:rPr>
            </w:pPr>
            <w:r w:rsidRPr="0021690B">
              <w:rPr>
                <w:rFonts w:ascii="Arial Narrow" w:hAnsi="Arial Narrow"/>
              </w:rPr>
              <w:t>Pomiar szerokości dna rowów</w:t>
            </w:r>
          </w:p>
        </w:tc>
        <w:tc>
          <w:tcPr>
            <w:tcW w:w="4514" w:type="dxa"/>
            <w:tcBorders>
              <w:right w:val="single" w:sz="6" w:space="0" w:color="auto"/>
            </w:tcBorders>
          </w:tcPr>
          <w:p w14:paraId="695D9F0B" w14:textId="77777777" w:rsidR="00C85F30" w:rsidRPr="0021690B" w:rsidRDefault="00C85F30" w:rsidP="00C9490F">
            <w:pPr>
              <w:pStyle w:val="Standardowytekst"/>
              <w:jc w:val="center"/>
              <w:rPr>
                <w:rFonts w:ascii="Arial Narrow" w:hAnsi="Arial Narrow"/>
              </w:rPr>
            </w:pPr>
            <w:r w:rsidRPr="0021690B">
              <w:rPr>
                <w:rFonts w:ascii="Arial Narrow" w:hAnsi="Arial Narrow"/>
              </w:rPr>
              <w:t xml:space="preserve">prostych, w punktach głównych łuku, co </w:t>
            </w:r>
            <w:smartTag w:uri="urn:schemas-microsoft-com:office:smarttags" w:element="metricconverter">
              <w:smartTagPr>
                <w:attr w:name="ProductID" w:val="100 m"/>
              </w:smartTagPr>
              <w:r w:rsidRPr="0021690B">
                <w:rPr>
                  <w:rFonts w:ascii="Arial Narrow" w:hAnsi="Arial Narrow"/>
                </w:rPr>
                <w:t>100 m</w:t>
              </w:r>
            </w:smartTag>
            <w:r w:rsidRPr="0021690B">
              <w:rPr>
                <w:rFonts w:ascii="Arial Narrow" w:hAnsi="Arial Narrow"/>
              </w:rPr>
              <w:t xml:space="preserve"> na łukach o R </w:t>
            </w:r>
            <w:r w:rsidRPr="0021690B">
              <w:rPr>
                <w:rFonts w:ascii="Arial Narrow" w:hAnsi="Arial Narrow"/>
              </w:rPr>
              <w:sym w:font="Symbol" w:char="F0B3"/>
            </w:r>
            <w:r w:rsidRPr="0021690B">
              <w:rPr>
                <w:rFonts w:ascii="Arial Narrow" w:hAnsi="Arial Narrow"/>
              </w:rPr>
              <w:t xml:space="preserve"> </w:t>
            </w:r>
            <w:smartTag w:uri="urn:schemas-microsoft-com:office:smarttags" w:element="metricconverter">
              <w:smartTagPr>
                <w:attr w:name="ProductID" w:val="100 m"/>
              </w:smartTagPr>
              <w:r w:rsidRPr="0021690B">
                <w:rPr>
                  <w:rFonts w:ascii="Arial Narrow" w:hAnsi="Arial Narrow"/>
                </w:rPr>
                <w:t>100 m</w:t>
              </w:r>
            </w:smartTag>
            <w:r w:rsidRPr="0021690B">
              <w:rPr>
                <w:rFonts w:ascii="Arial Narrow" w:hAnsi="Arial Narrow"/>
              </w:rPr>
              <w:t xml:space="preserve"> co </w:t>
            </w:r>
            <w:smartTag w:uri="urn:schemas-microsoft-com:office:smarttags" w:element="metricconverter">
              <w:smartTagPr>
                <w:attr w:name="ProductID" w:val="50 m"/>
              </w:smartTagPr>
              <w:r w:rsidRPr="0021690B">
                <w:rPr>
                  <w:rFonts w:ascii="Arial Narrow" w:hAnsi="Arial Narrow"/>
                </w:rPr>
                <w:t>50 m</w:t>
              </w:r>
            </w:smartTag>
            <w:r w:rsidRPr="0021690B">
              <w:rPr>
                <w:rFonts w:ascii="Arial Narrow" w:hAnsi="Arial Narrow"/>
              </w:rPr>
              <w:t xml:space="preserve"> na łukach o R </w:t>
            </w:r>
            <w:r w:rsidRPr="0021690B">
              <w:rPr>
                <w:rFonts w:ascii="Arial Narrow" w:hAnsi="Arial Narrow"/>
              </w:rPr>
              <w:sym w:font="Symbol" w:char="F03C"/>
            </w:r>
            <w:r w:rsidRPr="0021690B">
              <w:rPr>
                <w:rFonts w:ascii="Arial Narrow" w:hAnsi="Arial Narrow"/>
              </w:rPr>
              <w:t xml:space="preserve"> </w:t>
            </w:r>
            <w:smartTag w:uri="urn:schemas-microsoft-com:office:smarttags" w:element="metricconverter">
              <w:smartTagPr>
                <w:attr w:name="ProductID" w:val="100 m"/>
              </w:smartTagPr>
              <w:r w:rsidRPr="0021690B">
                <w:rPr>
                  <w:rFonts w:ascii="Arial Narrow" w:hAnsi="Arial Narrow"/>
                </w:rPr>
                <w:t>100 m</w:t>
              </w:r>
            </w:smartTag>
          </w:p>
        </w:tc>
      </w:tr>
      <w:tr w:rsidR="00C85F30" w:rsidRPr="0021690B" w14:paraId="7A8FB52C" w14:textId="77777777" w:rsidTr="00C9490F">
        <w:trPr>
          <w:jc w:val="center"/>
        </w:trPr>
        <w:tc>
          <w:tcPr>
            <w:tcW w:w="496" w:type="dxa"/>
            <w:tcBorders>
              <w:top w:val="single" w:sz="6" w:space="0" w:color="auto"/>
              <w:left w:val="single" w:sz="6" w:space="0" w:color="auto"/>
              <w:bottom w:val="single" w:sz="6" w:space="0" w:color="auto"/>
              <w:right w:val="single" w:sz="6" w:space="0" w:color="auto"/>
            </w:tcBorders>
          </w:tcPr>
          <w:p w14:paraId="126623F1" w14:textId="77777777" w:rsidR="00C85F30" w:rsidRPr="0021690B" w:rsidRDefault="00C85F30" w:rsidP="00C9490F">
            <w:pPr>
              <w:pStyle w:val="Standardowytekst"/>
              <w:jc w:val="center"/>
              <w:rPr>
                <w:rFonts w:ascii="Arial Narrow" w:hAnsi="Arial Narrow"/>
              </w:rPr>
            </w:pPr>
            <w:r w:rsidRPr="0021690B">
              <w:rPr>
                <w:rFonts w:ascii="Arial Narrow" w:hAnsi="Arial Narrow"/>
              </w:rPr>
              <w:t>3</w:t>
            </w:r>
          </w:p>
        </w:tc>
        <w:tc>
          <w:tcPr>
            <w:tcW w:w="2500" w:type="dxa"/>
            <w:tcBorders>
              <w:top w:val="single" w:sz="6" w:space="0" w:color="auto"/>
              <w:left w:val="single" w:sz="6" w:space="0" w:color="auto"/>
              <w:bottom w:val="single" w:sz="6" w:space="0" w:color="auto"/>
              <w:right w:val="single" w:sz="6" w:space="0" w:color="auto"/>
            </w:tcBorders>
          </w:tcPr>
          <w:p w14:paraId="737D815B" w14:textId="77777777" w:rsidR="00C85F30" w:rsidRPr="0021690B" w:rsidRDefault="00C85F30" w:rsidP="00C9490F">
            <w:pPr>
              <w:pStyle w:val="Standardowytekst"/>
              <w:jc w:val="center"/>
              <w:rPr>
                <w:rFonts w:ascii="Arial Narrow" w:hAnsi="Arial Narrow"/>
              </w:rPr>
            </w:pPr>
            <w:r w:rsidRPr="0021690B">
              <w:rPr>
                <w:rFonts w:ascii="Arial Narrow" w:hAnsi="Arial Narrow"/>
              </w:rPr>
              <w:t>Pomiar rzędnych powierzchni korpusu ziemnego</w:t>
            </w:r>
          </w:p>
        </w:tc>
        <w:tc>
          <w:tcPr>
            <w:tcW w:w="4514" w:type="dxa"/>
            <w:tcBorders>
              <w:right w:val="single" w:sz="6" w:space="0" w:color="auto"/>
            </w:tcBorders>
          </w:tcPr>
          <w:p w14:paraId="30D871BA" w14:textId="77777777" w:rsidR="00C85F30" w:rsidRPr="0021690B" w:rsidRDefault="00C85F30" w:rsidP="00C9490F">
            <w:pPr>
              <w:pStyle w:val="Standardowytekst"/>
              <w:jc w:val="center"/>
              <w:rPr>
                <w:rFonts w:ascii="Arial Narrow" w:hAnsi="Arial Narrow"/>
              </w:rPr>
            </w:pPr>
            <w:r w:rsidRPr="0021690B">
              <w:rPr>
                <w:rFonts w:ascii="Arial Narrow" w:hAnsi="Arial Narrow"/>
              </w:rPr>
              <w:t>oraz w miejscach, które budzą wątpliwości</w:t>
            </w:r>
          </w:p>
        </w:tc>
      </w:tr>
      <w:tr w:rsidR="00C85F30" w:rsidRPr="0021690B" w14:paraId="6DAAEA6B" w14:textId="77777777" w:rsidTr="00C9490F">
        <w:trPr>
          <w:jc w:val="center"/>
        </w:trPr>
        <w:tc>
          <w:tcPr>
            <w:tcW w:w="496" w:type="dxa"/>
            <w:tcBorders>
              <w:top w:val="single" w:sz="6" w:space="0" w:color="auto"/>
              <w:left w:val="single" w:sz="6" w:space="0" w:color="auto"/>
              <w:bottom w:val="single" w:sz="6" w:space="0" w:color="auto"/>
              <w:right w:val="single" w:sz="6" w:space="0" w:color="auto"/>
            </w:tcBorders>
          </w:tcPr>
          <w:p w14:paraId="7626598F" w14:textId="77777777" w:rsidR="00C85F30" w:rsidRPr="0021690B" w:rsidRDefault="00C85F30" w:rsidP="00C9490F">
            <w:pPr>
              <w:pStyle w:val="Standardowytekst"/>
              <w:jc w:val="center"/>
              <w:rPr>
                <w:rFonts w:ascii="Arial Narrow" w:hAnsi="Arial Narrow"/>
              </w:rPr>
            </w:pPr>
            <w:r w:rsidRPr="0021690B">
              <w:rPr>
                <w:rFonts w:ascii="Arial Narrow" w:hAnsi="Arial Narrow"/>
              </w:rPr>
              <w:t>4</w:t>
            </w:r>
          </w:p>
        </w:tc>
        <w:tc>
          <w:tcPr>
            <w:tcW w:w="2500" w:type="dxa"/>
            <w:tcBorders>
              <w:top w:val="single" w:sz="6" w:space="0" w:color="auto"/>
              <w:left w:val="single" w:sz="6" w:space="0" w:color="auto"/>
              <w:bottom w:val="single" w:sz="6" w:space="0" w:color="auto"/>
              <w:right w:val="single" w:sz="6" w:space="0" w:color="auto"/>
            </w:tcBorders>
          </w:tcPr>
          <w:p w14:paraId="3846B777" w14:textId="77777777" w:rsidR="00C85F30" w:rsidRPr="0021690B" w:rsidRDefault="00C85F30" w:rsidP="00C9490F">
            <w:pPr>
              <w:pStyle w:val="Standardowytekst"/>
              <w:jc w:val="center"/>
              <w:rPr>
                <w:rFonts w:ascii="Arial Narrow" w:hAnsi="Arial Narrow"/>
              </w:rPr>
            </w:pPr>
            <w:r w:rsidRPr="0021690B">
              <w:rPr>
                <w:rFonts w:ascii="Arial Narrow" w:hAnsi="Arial Narrow"/>
              </w:rPr>
              <w:t>Pomiar pochylenia skarp</w:t>
            </w:r>
          </w:p>
        </w:tc>
        <w:tc>
          <w:tcPr>
            <w:tcW w:w="4514" w:type="dxa"/>
            <w:tcBorders>
              <w:right w:val="single" w:sz="6" w:space="0" w:color="auto"/>
            </w:tcBorders>
          </w:tcPr>
          <w:p w14:paraId="0BF91518" w14:textId="77777777" w:rsidR="00C85F30" w:rsidRPr="0021690B" w:rsidRDefault="00C85F30" w:rsidP="00C9490F">
            <w:pPr>
              <w:pStyle w:val="Standardowytekst"/>
              <w:jc w:val="center"/>
              <w:rPr>
                <w:rFonts w:ascii="Arial Narrow" w:hAnsi="Arial Narrow"/>
              </w:rPr>
            </w:pPr>
          </w:p>
        </w:tc>
      </w:tr>
      <w:tr w:rsidR="00C85F30" w:rsidRPr="0021690B" w14:paraId="56965BC1" w14:textId="77777777" w:rsidTr="00C9490F">
        <w:trPr>
          <w:jc w:val="center"/>
        </w:trPr>
        <w:tc>
          <w:tcPr>
            <w:tcW w:w="496" w:type="dxa"/>
            <w:tcBorders>
              <w:top w:val="single" w:sz="6" w:space="0" w:color="auto"/>
              <w:left w:val="single" w:sz="6" w:space="0" w:color="auto"/>
              <w:bottom w:val="single" w:sz="6" w:space="0" w:color="auto"/>
              <w:right w:val="single" w:sz="6" w:space="0" w:color="auto"/>
            </w:tcBorders>
          </w:tcPr>
          <w:p w14:paraId="50F00D9F" w14:textId="77777777" w:rsidR="00C85F30" w:rsidRPr="0021690B" w:rsidRDefault="00C85F30" w:rsidP="00C9490F">
            <w:pPr>
              <w:pStyle w:val="Standardowytekst"/>
              <w:jc w:val="center"/>
              <w:rPr>
                <w:rFonts w:ascii="Arial Narrow" w:hAnsi="Arial Narrow"/>
              </w:rPr>
            </w:pPr>
            <w:r w:rsidRPr="0021690B">
              <w:rPr>
                <w:rFonts w:ascii="Arial Narrow" w:hAnsi="Arial Narrow"/>
              </w:rPr>
              <w:t>5</w:t>
            </w:r>
          </w:p>
        </w:tc>
        <w:tc>
          <w:tcPr>
            <w:tcW w:w="2500" w:type="dxa"/>
            <w:tcBorders>
              <w:top w:val="single" w:sz="6" w:space="0" w:color="auto"/>
              <w:left w:val="single" w:sz="6" w:space="0" w:color="auto"/>
              <w:bottom w:val="single" w:sz="6" w:space="0" w:color="auto"/>
              <w:right w:val="single" w:sz="6" w:space="0" w:color="auto"/>
            </w:tcBorders>
          </w:tcPr>
          <w:p w14:paraId="24476541" w14:textId="77777777" w:rsidR="00C85F30" w:rsidRPr="0021690B" w:rsidRDefault="00C85F30" w:rsidP="00C9490F">
            <w:pPr>
              <w:pStyle w:val="Standardowytekst"/>
              <w:jc w:val="center"/>
              <w:rPr>
                <w:rFonts w:ascii="Arial Narrow" w:hAnsi="Arial Narrow"/>
              </w:rPr>
            </w:pPr>
            <w:r w:rsidRPr="0021690B">
              <w:rPr>
                <w:rFonts w:ascii="Arial Narrow" w:hAnsi="Arial Narrow"/>
              </w:rPr>
              <w:t>Pomiar równości powierzchni korpusu</w:t>
            </w:r>
          </w:p>
        </w:tc>
        <w:tc>
          <w:tcPr>
            <w:tcW w:w="4514" w:type="dxa"/>
            <w:tcBorders>
              <w:right w:val="single" w:sz="6" w:space="0" w:color="auto"/>
            </w:tcBorders>
          </w:tcPr>
          <w:p w14:paraId="620435F1" w14:textId="77777777" w:rsidR="00C85F30" w:rsidRPr="0021690B" w:rsidRDefault="00C85F30" w:rsidP="00C9490F">
            <w:pPr>
              <w:pStyle w:val="Standardowytekst"/>
              <w:jc w:val="center"/>
              <w:rPr>
                <w:rFonts w:ascii="Arial Narrow" w:hAnsi="Arial Narrow"/>
              </w:rPr>
            </w:pPr>
          </w:p>
        </w:tc>
      </w:tr>
      <w:tr w:rsidR="00C85F30" w:rsidRPr="0021690B" w14:paraId="18B5AA82" w14:textId="77777777" w:rsidTr="00C9490F">
        <w:trPr>
          <w:jc w:val="center"/>
        </w:trPr>
        <w:tc>
          <w:tcPr>
            <w:tcW w:w="496" w:type="dxa"/>
            <w:tcBorders>
              <w:top w:val="single" w:sz="6" w:space="0" w:color="auto"/>
              <w:left w:val="single" w:sz="6" w:space="0" w:color="auto"/>
              <w:bottom w:val="single" w:sz="6" w:space="0" w:color="auto"/>
              <w:right w:val="single" w:sz="6" w:space="0" w:color="auto"/>
            </w:tcBorders>
          </w:tcPr>
          <w:p w14:paraId="614AE8F5" w14:textId="77777777" w:rsidR="00C85F30" w:rsidRPr="0021690B" w:rsidRDefault="00C85F30" w:rsidP="00C9490F">
            <w:pPr>
              <w:pStyle w:val="Standardowytekst"/>
              <w:jc w:val="center"/>
              <w:rPr>
                <w:rFonts w:ascii="Arial Narrow" w:hAnsi="Arial Narrow"/>
              </w:rPr>
            </w:pPr>
            <w:r w:rsidRPr="0021690B">
              <w:rPr>
                <w:rFonts w:ascii="Arial Narrow" w:hAnsi="Arial Narrow"/>
              </w:rPr>
              <w:t>6</w:t>
            </w:r>
          </w:p>
        </w:tc>
        <w:tc>
          <w:tcPr>
            <w:tcW w:w="2500" w:type="dxa"/>
            <w:tcBorders>
              <w:top w:val="single" w:sz="6" w:space="0" w:color="auto"/>
              <w:left w:val="single" w:sz="6" w:space="0" w:color="auto"/>
              <w:bottom w:val="single" w:sz="6" w:space="0" w:color="auto"/>
              <w:right w:val="single" w:sz="6" w:space="0" w:color="auto"/>
            </w:tcBorders>
          </w:tcPr>
          <w:p w14:paraId="11D7E3C9" w14:textId="77777777" w:rsidR="00C85F30" w:rsidRPr="0021690B" w:rsidRDefault="00C85F30" w:rsidP="00C9490F">
            <w:pPr>
              <w:pStyle w:val="Standardowytekst"/>
              <w:jc w:val="center"/>
              <w:rPr>
                <w:rFonts w:ascii="Arial Narrow" w:hAnsi="Arial Narrow"/>
              </w:rPr>
            </w:pPr>
            <w:r w:rsidRPr="0021690B">
              <w:rPr>
                <w:rFonts w:ascii="Arial Narrow" w:hAnsi="Arial Narrow"/>
              </w:rPr>
              <w:t>Pomiar równości skarp</w:t>
            </w:r>
          </w:p>
        </w:tc>
        <w:tc>
          <w:tcPr>
            <w:tcW w:w="4514" w:type="dxa"/>
            <w:tcBorders>
              <w:bottom w:val="single" w:sz="6" w:space="0" w:color="auto"/>
              <w:right w:val="single" w:sz="6" w:space="0" w:color="auto"/>
            </w:tcBorders>
          </w:tcPr>
          <w:p w14:paraId="224A5543" w14:textId="77777777" w:rsidR="00C85F30" w:rsidRPr="0021690B" w:rsidRDefault="00C85F30" w:rsidP="00C9490F">
            <w:pPr>
              <w:pStyle w:val="Standardowytekst"/>
              <w:jc w:val="center"/>
              <w:rPr>
                <w:rFonts w:ascii="Arial Narrow" w:hAnsi="Arial Narrow"/>
              </w:rPr>
            </w:pPr>
          </w:p>
        </w:tc>
      </w:tr>
      <w:tr w:rsidR="00C85F30" w:rsidRPr="0021690B" w14:paraId="44244BE4" w14:textId="77777777" w:rsidTr="00C9490F">
        <w:trPr>
          <w:jc w:val="center"/>
        </w:trPr>
        <w:tc>
          <w:tcPr>
            <w:tcW w:w="496" w:type="dxa"/>
            <w:tcBorders>
              <w:left w:val="single" w:sz="6" w:space="0" w:color="auto"/>
              <w:bottom w:val="single" w:sz="6" w:space="0" w:color="auto"/>
              <w:right w:val="single" w:sz="6" w:space="0" w:color="auto"/>
            </w:tcBorders>
          </w:tcPr>
          <w:p w14:paraId="0C5AF56D" w14:textId="77777777" w:rsidR="00C85F30" w:rsidRPr="0021690B" w:rsidRDefault="00C85F30" w:rsidP="00C9490F">
            <w:pPr>
              <w:pStyle w:val="Standardowytekst"/>
              <w:jc w:val="center"/>
              <w:rPr>
                <w:rFonts w:ascii="Arial Narrow" w:hAnsi="Arial Narrow"/>
              </w:rPr>
            </w:pPr>
            <w:r w:rsidRPr="0021690B">
              <w:rPr>
                <w:rFonts w:ascii="Arial Narrow" w:hAnsi="Arial Narrow"/>
              </w:rPr>
              <w:t>7</w:t>
            </w:r>
          </w:p>
        </w:tc>
        <w:tc>
          <w:tcPr>
            <w:tcW w:w="2500" w:type="dxa"/>
            <w:tcBorders>
              <w:left w:val="single" w:sz="6" w:space="0" w:color="auto"/>
              <w:bottom w:val="single" w:sz="6" w:space="0" w:color="auto"/>
              <w:right w:val="single" w:sz="6" w:space="0" w:color="auto"/>
            </w:tcBorders>
          </w:tcPr>
          <w:p w14:paraId="188612EB" w14:textId="77777777" w:rsidR="00C85F30" w:rsidRPr="0021690B" w:rsidRDefault="00C85F30" w:rsidP="00C9490F">
            <w:pPr>
              <w:pStyle w:val="Standardowytekst"/>
              <w:jc w:val="center"/>
              <w:rPr>
                <w:rFonts w:ascii="Arial Narrow" w:hAnsi="Arial Narrow"/>
              </w:rPr>
            </w:pPr>
            <w:r w:rsidRPr="0021690B">
              <w:rPr>
                <w:rFonts w:ascii="Arial Narrow" w:hAnsi="Arial Narrow"/>
              </w:rPr>
              <w:t>Pomiar spadku podłużnego powierzchni korpusu lub dna rowu</w:t>
            </w:r>
          </w:p>
        </w:tc>
        <w:tc>
          <w:tcPr>
            <w:tcW w:w="4514" w:type="dxa"/>
            <w:tcBorders>
              <w:left w:val="single" w:sz="6" w:space="0" w:color="auto"/>
              <w:bottom w:val="single" w:sz="6" w:space="0" w:color="auto"/>
              <w:right w:val="single" w:sz="6" w:space="0" w:color="auto"/>
            </w:tcBorders>
          </w:tcPr>
          <w:p w14:paraId="6A907D50" w14:textId="77777777" w:rsidR="00C85F30" w:rsidRPr="0021690B" w:rsidRDefault="00C85F30" w:rsidP="00C9490F">
            <w:pPr>
              <w:pStyle w:val="Standardowytekst"/>
              <w:jc w:val="center"/>
              <w:rPr>
                <w:rFonts w:ascii="Arial Narrow" w:hAnsi="Arial Narrow"/>
              </w:rPr>
            </w:pPr>
            <w:r w:rsidRPr="0021690B">
              <w:rPr>
                <w:rFonts w:ascii="Arial Narrow" w:hAnsi="Arial Narrow"/>
              </w:rPr>
              <w:t xml:space="preserve">Pomiar niwelatorem rzędnych w odstępach co </w:t>
            </w:r>
            <w:smartTag w:uri="urn:schemas-microsoft-com:office:smarttags" w:element="metricconverter">
              <w:smartTagPr>
                <w:attr w:name="ProductID" w:val="200 m"/>
              </w:smartTagPr>
              <w:r w:rsidRPr="0021690B">
                <w:rPr>
                  <w:rFonts w:ascii="Arial Narrow" w:hAnsi="Arial Narrow"/>
                </w:rPr>
                <w:t>200 m</w:t>
              </w:r>
            </w:smartTag>
            <w:r w:rsidRPr="0021690B">
              <w:rPr>
                <w:rFonts w:ascii="Arial Narrow" w:hAnsi="Arial Narrow"/>
              </w:rPr>
              <w:t xml:space="preserve"> oraz w punktach wątpliwych</w:t>
            </w:r>
          </w:p>
        </w:tc>
      </w:tr>
      <w:tr w:rsidR="00C85F30" w:rsidRPr="0021690B" w14:paraId="14890654" w14:textId="77777777" w:rsidTr="00C9490F">
        <w:trPr>
          <w:jc w:val="center"/>
        </w:trPr>
        <w:tc>
          <w:tcPr>
            <w:tcW w:w="496" w:type="dxa"/>
            <w:tcBorders>
              <w:top w:val="single" w:sz="6" w:space="0" w:color="auto"/>
              <w:left w:val="single" w:sz="6" w:space="0" w:color="auto"/>
              <w:bottom w:val="single" w:sz="6" w:space="0" w:color="auto"/>
              <w:right w:val="single" w:sz="6" w:space="0" w:color="auto"/>
            </w:tcBorders>
          </w:tcPr>
          <w:p w14:paraId="3F803DE6" w14:textId="77777777" w:rsidR="00C85F30" w:rsidRPr="0021690B" w:rsidRDefault="00C85F30" w:rsidP="00C9490F">
            <w:pPr>
              <w:pStyle w:val="Standardowytekst"/>
              <w:jc w:val="center"/>
              <w:rPr>
                <w:rFonts w:ascii="Arial Narrow" w:hAnsi="Arial Narrow"/>
              </w:rPr>
            </w:pPr>
            <w:r w:rsidRPr="0021690B">
              <w:rPr>
                <w:rFonts w:ascii="Arial Narrow" w:hAnsi="Arial Narrow"/>
              </w:rPr>
              <w:t>8</w:t>
            </w:r>
          </w:p>
        </w:tc>
        <w:tc>
          <w:tcPr>
            <w:tcW w:w="2500" w:type="dxa"/>
            <w:tcBorders>
              <w:top w:val="single" w:sz="6" w:space="0" w:color="auto"/>
              <w:left w:val="single" w:sz="6" w:space="0" w:color="auto"/>
              <w:bottom w:val="single" w:sz="6" w:space="0" w:color="auto"/>
              <w:right w:val="single" w:sz="6" w:space="0" w:color="auto"/>
            </w:tcBorders>
          </w:tcPr>
          <w:p w14:paraId="35D372C1" w14:textId="77777777" w:rsidR="00C85F30" w:rsidRPr="0021690B" w:rsidRDefault="00C85F30" w:rsidP="00C9490F">
            <w:pPr>
              <w:pStyle w:val="Standardowytekst"/>
              <w:jc w:val="center"/>
              <w:rPr>
                <w:rFonts w:ascii="Arial Narrow" w:hAnsi="Arial Narrow"/>
              </w:rPr>
            </w:pPr>
            <w:r w:rsidRPr="0021690B">
              <w:rPr>
                <w:rFonts w:ascii="Arial Narrow" w:hAnsi="Arial Narrow"/>
              </w:rPr>
              <w:t>Badanie zagęszczenia gruntu</w:t>
            </w:r>
          </w:p>
        </w:tc>
        <w:tc>
          <w:tcPr>
            <w:tcW w:w="4514" w:type="dxa"/>
            <w:tcBorders>
              <w:top w:val="single" w:sz="6" w:space="0" w:color="auto"/>
              <w:left w:val="single" w:sz="6" w:space="0" w:color="auto"/>
              <w:bottom w:val="single" w:sz="6" w:space="0" w:color="auto"/>
              <w:right w:val="single" w:sz="6" w:space="0" w:color="auto"/>
            </w:tcBorders>
          </w:tcPr>
          <w:p w14:paraId="0BE6138F" w14:textId="64DC791B" w:rsidR="00C85F30" w:rsidRPr="0021690B" w:rsidRDefault="00C85F30" w:rsidP="00C9490F">
            <w:pPr>
              <w:pStyle w:val="Standardowytekst"/>
              <w:jc w:val="center"/>
              <w:rPr>
                <w:rFonts w:ascii="Arial Narrow" w:hAnsi="Arial Narrow"/>
              </w:rPr>
            </w:pPr>
            <w:r w:rsidRPr="0021690B">
              <w:rPr>
                <w:rFonts w:ascii="Arial Narrow" w:hAnsi="Arial Narrow"/>
              </w:rPr>
              <w:t xml:space="preserve">Wskaźnik zagęszczenia określać dla każdej ułożonej warstwy lecz nie rzadziej niż w trzech punktach na </w:t>
            </w:r>
            <w:r w:rsidR="00954761" w:rsidRPr="0021690B">
              <w:rPr>
                <w:rFonts w:ascii="Arial Narrow" w:hAnsi="Arial Narrow"/>
              </w:rPr>
              <w:t>3</w:t>
            </w:r>
            <w:r w:rsidRPr="0021690B">
              <w:rPr>
                <w:rFonts w:ascii="Arial Narrow" w:hAnsi="Arial Narrow"/>
              </w:rPr>
              <w:t>00 m2 warstwy</w:t>
            </w:r>
          </w:p>
        </w:tc>
      </w:tr>
    </w:tbl>
    <w:p w14:paraId="67C492E3" w14:textId="77777777" w:rsidR="00C85F30" w:rsidRPr="0021690B" w:rsidRDefault="00C85F30" w:rsidP="00C85F30">
      <w:pPr>
        <w:pStyle w:val="Standardowytekst"/>
        <w:rPr>
          <w:rFonts w:ascii="Arial Narrow" w:hAnsi="Arial Narrow"/>
        </w:rPr>
      </w:pPr>
    </w:p>
    <w:p w14:paraId="7B440E84" w14:textId="77777777" w:rsidR="00C85F30" w:rsidRPr="0021690B" w:rsidRDefault="00C85F30" w:rsidP="00C85F30">
      <w:pPr>
        <w:pStyle w:val="Standardowytekst"/>
        <w:spacing w:before="120" w:after="120"/>
        <w:rPr>
          <w:rFonts w:ascii="Arial Narrow" w:hAnsi="Arial Narrow"/>
        </w:rPr>
      </w:pPr>
      <w:r w:rsidRPr="0021690B">
        <w:rPr>
          <w:rFonts w:ascii="Arial Narrow" w:hAnsi="Arial Narrow"/>
          <w:b/>
        </w:rPr>
        <w:t xml:space="preserve">6.3.2. </w:t>
      </w:r>
      <w:r w:rsidRPr="0021690B">
        <w:rPr>
          <w:rFonts w:ascii="Arial Narrow" w:hAnsi="Arial Narrow"/>
        </w:rPr>
        <w:t>Szerokość korpusu ziemnego</w:t>
      </w:r>
    </w:p>
    <w:p w14:paraId="7CEDC80C" w14:textId="77777777" w:rsidR="00C85F30" w:rsidRPr="0021690B" w:rsidRDefault="00C85F30" w:rsidP="00C85F30">
      <w:pPr>
        <w:pStyle w:val="Standardowytekst"/>
        <w:rPr>
          <w:rFonts w:ascii="Arial Narrow" w:hAnsi="Arial Narrow"/>
        </w:rPr>
      </w:pPr>
      <w:r w:rsidRPr="0021690B">
        <w:rPr>
          <w:rFonts w:ascii="Arial Narrow" w:hAnsi="Arial Narrow"/>
        </w:rPr>
        <w:tab/>
        <w:t xml:space="preserve">Szerokość korpusu ziemnego nie może różnić się od szerokości projektowanej o więcej niż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10 cm"/>
        </w:smartTagPr>
        <w:r w:rsidRPr="0021690B">
          <w:rPr>
            <w:rFonts w:ascii="Arial Narrow" w:hAnsi="Arial Narrow"/>
          </w:rPr>
          <w:t>10 cm</w:t>
        </w:r>
      </w:smartTag>
      <w:r w:rsidRPr="0021690B">
        <w:rPr>
          <w:rFonts w:ascii="Arial Narrow" w:hAnsi="Arial Narrow"/>
        </w:rPr>
        <w:t>.</w:t>
      </w:r>
    </w:p>
    <w:p w14:paraId="49207C5B" w14:textId="77777777" w:rsidR="00C85F30" w:rsidRPr="0021690B" w:rsidRDefault="00C85F30" w:rsidP="00C85F30">
      <w:pPr>
        <w:pStyle w:val="Standardowytekst"/>
        <w:keepNext/>
        <w:spacing w:before="120" w:after="120"/>
        <w:rPr>
          <w:rFonts w:ascii="Arial Narrow" w:hAnsi="Arial Narrow"/>
        </w:rPr>
      </w:pPr>
      <w:r w:rsidRPr="0021690B">
        <w:rPr>
          <w:rFonts w:ascii="Arial Narrow" w:hAnsi="Arial Narrow"/>
          <w:b/>
        </w:rPr>
        <w:t xml:space="preserve">6.3.3. </w:t>
      </w:r>
      <w:r w:rsidRPr="0021690B">
        <w:rPr>
          <w:rFonts w:ascii="Arial Narrow" w:hAnsi="Arial Narrow"/>
        </w:rPr>
        <w:t>Szerokość dna rowów</w:t>
      </w:r>
    </w:p>
    <w:p w14:paraId="7E4F7C9B" w14:textId="77777777" w:rsidR="00C85F30" w:rsidRPr="0021690B" w:rsidRDefault="00C85F30" w:rsidP="00C85F30">
      <w:pPr>
        <w:pStyle w:val="Standardowytekst"/>
        <w:spacing w:after="120"/>
        <w:rPr>
          <w:rFonts w:ascii="Arial Narrow" w:hAnsi="Arial Narrow"/>
        </w:rPr>
      </w:pPr>
      <w:r w:rsidRPr="0021690B">
        <w:rPr>
          <w:rFonts w:ascii="Arial Narrow" w:hAnsi="Arial Narrow"/>
        </w:rPr>
        <w:tab/>
        <w:t xml:space="preserve">Szerokość dna rowów nie może różnić się od szerokości projektowanej o więcej niż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5 cm"/>
        </w:smartTagPr>
        <w:r w:rsidRPr="0021690B">
          <w:rPr>
            <w:rFonts w:ascii="Arial Narrow" w:hAnsi="Arial Narrow"/>
          </w:rPr>
          <w:t>5 cm</w:t>
        </w:r>
      </w:smartTag>
      <w:r w:rsidRPr="0021690B">
        <w:rPr>
          <w:rFonts w:ascii="Arial Narrow" w:hAnsi="Arial Narrow"/>
        </w:rPr>
        <w:t>.</w:t>
      </w:r>
    </w:p>
    <w:p w14:paraId="4A6C4670" w14:textId="77777777" w:rsidR="00C85F30" w:rsidRPr="0021690B" w:rsidRDefault="00C85F30" w:rsidP="00C85F30">
      <w:pPr>
        <w:pStyle w:val="Standardowytekst"/>
        <w:keepNext/>
        <w:spacing w:after="120"/>
        <w:rPr>
          <w:rFonts w:ascii="Arial Narrow" w:hAnsi="Arial Narrow"/>
        </w:rPr>
      </w:pPr>
      <w:r w:rsidRPr="0021690B">
        <w:rPr>
          <w:rFonts w:ascii="Arial Narrow" w:hAnsi="Arial Narrow"/>
          <w:b/>
        </w:rPr>
        <w:t xml:space="preserve">6.3.4. </w:t>
      </w:r>
      <w:r w:rsidRPr="0021690B">
        <w:rPr>
          <w:rFonts w:ascii="Arial Narrow" w:hAnsi="Arial Narrow"/>
        </w:rPr>
        <w:t>Rzędne korony korpusu ziemnego</w:t>
      </w:r>
    </w:p>
    <w:p w14:paraId="36D7018B" w14:textId="77777777" w:rsidR="00C85F30" w:rsidRPr="0021690B" w:rsidRDefault="00C85F30" w:rsidP="00C85F30">
      <w:pPr>
        <w:pStyle w:val="Standardowytekst"/>
        <w:rPr>
          <w:rFonts w:ascii="Arial Narrow" w:hAnsi="Arial Narrow"/>
        </w:rPr>
      </w:pPr>
      <w:r w:rsidRPr="0021690B">
        <w:rPr>
          <w:rFonts w:ascii="Arial Narrow" w:hAnsi="Arial Narrow"/>
        </w:rPr>
        <w:tab/>
        <w:t xml:space="preserve">Rzędne korony korpusu ziemnego nie mogą różnić się od rzędnych projektowanych o więcej niż </w:t>
      </w:r>
      <w:smartTag w:uri="urn:schemas-microsoft-com:office:smarttags" w:element="metricconverter">
        <w:smartTagPr>
          <w:attr w:name="ProductID" w:val="-3 cm"/>
        </w:smartTagPr>
        <w:r w:rsidRPr="0021690B">
          <w:rPr>
            <w:rFonts w:ascii="Arial Narrow" w:hAnsi="Arial Narrow"/>
          </w:rPr>
          <w:t>-3 cm</w:t>
        </w:r>
      </w:smartTag>
      <w:r w:rsidRPr="0021690B">
        <w:rPr>
          <w:rFonts w:ascii="Arial Narrow" w:hAnsi="Arial Narrow"/>
        </w:rPr>
        <w:t xml:space="preserve"> lub +</w:t>
      </w:r>
      <w:smartTag w:uri="urn:schemas-microsoft-com:office:smarttags" w:element="metricconverter">
        <w:smartTagPr>
          <w:attr w:name="ProductID" w:val="1 cm"/>
        </w:smartTagPr>
        <w:r w:rsidRPr="0021690B">
          <w:rPr>
            <w:rFonts w:ascii="Arial Narrow" w:hAnsi="Arial Narrow"/>
          </w:rPr>
          <w:t>1 cm</w:t>
        </w:r>
      </w:smartTag>
      <w:r w:rsidRPr="0021690B">
        <w:rPr>
          <w:rFonts w:ascii="Arial Narrow" w:hAnsi="Arial Narrow"/>
        </w:rPr>
        <w:t>.</w:t>
      </w:r>
    </w:p>
    <w:p w14:paraId="7162F694" w14:textId="77777777" w:rsidR="00C85F30" w:rsidRPr="0021690B" w:rsidRDefault="00C85F30" w:rsidP="00C85F30">
      <w:pPr>
        <w:pStyle w:val="Standardowytekst"/>
        <w:spacing w:before="120" w:after="120"/>
        <w:rPr>
          <w:rFonts w:ascii="Arial Narrow" w:hAnsi="Arial Narrow"/>
        </w:rPr>
      </w:pPr>
      <w:r w:rsidRPr="0021690B">
        <w:rPr>
          <w:rFonts w:ascii="Arial Narrow" w:hAnsi="Arial Narrow"/>
          <w:b/>
        </w:rPr>
        <w:t xml:space="preserve">6.3.5. </w:t>
      </w:r>
      <w:r w:rsidRPr="0021690B">
        <w:rPr>
          <w:rFonts w:ascii="Arial Narrow" w:hAnsi="Arial Narrow"/>
        </w:rPr>
        <w:t>Pochylenie skarp</w:t>
      </w:r>
    </w:p>
    <w:p w14:paraId="7C9A77BC" w14:textId="77777777" w:rsidR="00C85F30" w:rsidRPr="0021690B" w:rsidRDefault="00C85F30" w:rsidP="00C85F30">
      <w:pPr>
        <w:pStyle w:val="Standardowytekst"/>
        <w:rPr>
          <w:rFonts w:ascii="Arial Narrow" w:hAnsi="Arial Narrow"/>
        </w:rPr>
      </w:pPr>
      <w:r w:rsidRPr="0021690B">
        <w:rPr>
          <w:rFonts w:ascii="Arial Narrow" w:hAnsi="Arial Narrow"/>
        </w:rPr>
        <w:tab/>
        <w:t>Pochylenie skarp nie może różnić się od pochylenia projektowanego o więcej niż 10% wartości pochylenia wyrażonego tangensem kąta.</w:t>
      </w:r>
    </w:p>
    <w:p w14:paraId="4CF05DC2" w14:textId="77777777" w:rsidR="00C85F30" w:rsidRPr="0021690B" w:rsidRDefault="00C85F30" w:rsidP="00C85F30">
      <w:pPr>
        <w:pStyle w:val="Standardowytekst"/>
        <w:spacing w:before="120" w:after="120"/>
        <w:rPr>
          <w:rFonts w:ascii="Arial Narrow" w:hAnsi="Arial Narrow"/>
        </w:rPr>
      </w:pPr>
      <w:r w:rsidRPr="0021690B">
        <w:rPr>
          <w:rFonts w:ascii="Arial Narrow" w:hAnsi="Arial Narrow"/>
          <w:b/>
        </w:rPr>
        <w:t xml:space="preserve">6.3.6. </w:t>
      </w:r>
      <w:r w:rsidRPr="0021690B">
        <w:rPr>
          <w:rFonts w:ascii="Arial Narrow" w:hAnsi="Arial Narrow"/>
        </w:rPr>
        <w:t>Równość korony korpusu</w:t>
      </w:r>
    </w:p>
    <w:p w14:paraId="3C49BC0F" w14:textId="77777777" w:rsidR="00C85F30" w:rsidRPr="0021690B" w:rsidRDefault="00C85F30" w:rsidP="00C85F30">
      <w:pPr>
        <w:pStyle w:val="Standardowytekst"/>
        <w:rPr>
          <w:rFonts w:ascii="Arial Narrow" w:hAnsi="Arial Narrow"/>
        </w:rPr>
      </w:pPr>
      <w:r w:rsidRPr="0021690B">
        <w:rPr>
          <w:rFonts w:ascii="Arial Narrow" w:hAnsi="Arial Narrow"/>
        </w:rPr>
        <w:tab/>
        <w:t xml:space="preserve">Nierówności powierzchni korpusu ziemnego mierzone łatą 3-metrową, nie mogą przekraczać </w:t>
      </w:r>
      <w:smartTag w:uri="urn:schemas-microsoft-com:office:smarttags" w:element="metricconverter">
        <w:smartTagPr>
          <w:attr w:name="ProductID" w:val="3 cm"/>
        </w:smartTagPr>
        <w:r w:rsidRPr="0021690B">
          <w:rPr>
            <w:rFonts w:ascii="Arial Narrow" w:hAnsi="Arial Narrow"/>
          </w:rPr>
          <w:t>3 cm</w:t>
        </w:r>
      </w:smartTag>
      <w:r w:rsidRPr="0021690B">
        <w:rPr>
          <w:rFonts w:ascii="Arial Narrow" w:hAnsi="Arial Narrow"/>
        </w:rPr>
        <w:t>.</w:t>
      </w:r>
    </w:p>
    <w:p w14:paraId="73C06A75" w14:textId="77777777" w:rsidR="00C85F30" w:rsidRPr="0021690B" w:rsidRDefault="00C85F30" w:rsidP="00C85F30">
      <w:pPr>
        <w:pStyle w:val="Standardowytekst"/>
        <w:spacing w:before="120" w:after="120"/>
        <w:rPr>
          <w:rFonts w:ascii="Arial Narrow" w:hAnsi="Arial Narrow"/>
        </w:rPr>
      </w:pPr>
      <w:r w:rsidRPr="0021690B">
        <w:rPr>
          <w:rFonts w:ascii="Arial Narrow" w:hAnsi="Arial Narrow"/>
          <w:b/>
        </w:rPr>
        <w:t xml:space="preserve">6.3.7. </w:t>
      </w:r>
      <w:r w:rsidRPr="0021690B">
        <w:rPr>
          <w:rFonts w:ascii="Arial Narrow" w:hAnsi="Arial Narrow"/>
        </w:rPr>
        <w:t>Równość skarp</w:t>
      </w:r>
    </w:p>
    <w:p w14:paraId="37C0F0A2" w14:textId="77777777" w:rsidR="00C85F30" w:rsidRPr="0021690B" w:rsidRDefault="00C85F30" w:rsidP="00C85F30">
      <w:pPr>
        <w:pStyle w:val="Standardowytekst"/>
        <w:rPr>
          <w:rFonts w:ascii="Arial Narrow" w:hAnsi="Arial Narrow"/>
        </w:rPr>
      </w:pPr>
      <w:r w:rsidRPr="0021690B">
        <w:rPr>
          <w:rFonts w:ascii="Arial Narrow" w:hAnsi="Arial Narrow"/>
        </w:rPr>
        <w:tab/>
        <w:t xml:space="preserve">Nierówności skarp, mierzone łatą 3-metrową, nie mogą przekraczać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10 cm"/>
        </w:smartTagPr>
        <w:r w:rsidRPr="0021690B">
          <w:rPr>
            <w:rFonts w:ascii="Arial Narrow" w:hAnsi="Arial Narrow"/>
          </w:rPr>
          <w:t>10 cm</w:t>
        </w:r>
      </w:smartTag>
      <w:r w:rsidRPr="0021690B">
        <w:rPr>
          <w:rFonts w:ascii="Arial Narrow" w:hAnsi="Arial Narrow"/>
        </w:rPr>
        <w:t>.</w:t>
      </w:r>
    </w:p>
    <w:p w14:paraId="7FDC4081" w14:textId="77777777" w:rsidR="00C85F30" w:rsidRPr="0021690B" w:rsidRDefault="00C85F30" w:rsidP="00C85F30">
      <w:pPr>
        <w:pStyle w:val="Standardowytekst"/>
        <w:spacing w:before="120" w:after="120"/>
        <w:rPr>
          <w:rFonts w:ascii="Arial Narrow" w:hAnsi="Arial Narrow"/>
        </w:rPr>
      </w:pPr>
      <w:r w:rsidRPr="0021690B">
        <w:rPr>
          <w:rFonts w:ascii="Arial Narrow" w:hAnsi="Arial Narrow"/>
          <w:b/>
        </w:rPr>
        <w:t xml:space="preserve">6.3.8. </w:t>
      </w:r>
      <w:r w:rsidRPr="0021690B">
        <w:rPr>
          <w:rFonts w:ascii="Arial Narrow" w:hAnsi="Arial Narrow"/>
        </w:rPr>
        <w:t>Spadek podłużny korony korpusu lub dna rowu</w:t>
      </w:r>
    </w:p>
    <w:p w14:paraId="3FA383E8" w14:textId="77777777" w:rsidR="00C85F30" w:rsidRPr="0021690B" w:rsidRDefault="00C85F30" w:rsidP="00C85F30">
      <w:pPr>
        <w:pStyle w:val="Standardowytekst"/>
        <w:rPr>
          <w:rFonts w:ascii="Arial Narrow" w:hAnsi="Arial Narrow"/>
        </w:rPr>
      </w:pPr>
      <w:r w:rsidRPr="0021690B">
        <w:rPr>
          <w:rFonts w:ascii="Arial Narrow" w:hAnsi="Arial Narrow"/>
        </w:rPr>
        <w:tab/>
        <w:t xml:space="preserve">Spadek podłużny powierzchni korpusu ziemnego lub dna rowu, sprawdzony przez pomiar niwelatorem rzędnych wysokościowych, nie może dawać różnic, w stosunku do rzędnych projektowanych, większych niż </w:t>
      </w:r>
      <w:smartTag w:uri="urn:schemas-microsoft-com:office:smarttags" w:element="metricconverter">
        <w:smartTagPr>
          <w:attr w:name="ProductID" w:val="-3 cm"/>
        </w:smartTagPr>
        <w:r w:rsidRPr="0021690B">
          <w:rPr>
            <w:rFonts w:ascii="Arial Narrow" w:hAnsi="Arial Narrow"/>
          </w:rPr>
          <w:t>-3 cm</w:t>
        </w:r>
      </w:smartTag>
      <w:r w:rsidRPr="0021690B">
        <w:rPr>
          <w:rFonts w:ascii="Arial Narrow" w:hAnsi="Arial Narrow"/>
        </w:rPr>
        <w:t xml:space="preserve"> lub +</w:t>
      </w:r>
      <w:smartTag w:uri="urn:schemas-microsoft-com:office:smarttags" w:element="metricconverter">
        <w:smartTagPr>
          <w:attr w:name="ProductID" w:val="1 cm"/>
        </w:smartTagPr>
        <w:r w:rsidRPr="0021690B">
          <w:rPr>
            <w:rFonts w:ascii="Arial Narrow" w:hAnsi="Arial Narrow"/>
          </w:rPr>
          <w:t>1 cm</w:t>
        </w:r>
      </w:smartTag>
      <w:r w:rsidRPr="0021690B">
        <w:rPr>
          <w:rFonts w:ascii="Arial Narrow" w:hAnsi="Arial Narrow"/>
        </w:rPr>
        <w:t>.</w:t>
      </w:r>
    </w:p>
    <w:p w14:paraId="7F083C9C" w14:textId="77777777" w:rsidR="00C85F30" w:rsidRPr="0021690B" w:rsidRDefault="00C85F30" w:rsidP="00C85F30">
      <w:pPr>
        <w:pStyle w:val="Standardowytekst"/>
        <w:spacing w:before="120" w:after="120"/>
        <w:rPr>
          <w:rFonts w:ascii="Arial Narrow" w:hAnsi="Arial Narrow"/>
        </w:rPr>
      </w:pPr>
      <w:r w:rsidRPr="0021690B">
        <w:rPr>
          <w:rFonts w:ascii="Arial Narrow" w:hAnsi="Arial Narrow"/>
          <w:b/>
        </w:rPr>
        <w:t xml:space="preserve">6.3.9. </w:t>
      </w:r>
      <w:r w:rsidRPr="0021690B">
        <w:rPr>
          <w:rFonts w:ascii="Arial Narrow" w:hAnsi="Arial Narrow"/>
        </w:rPr>
        <w:t>Zagęszczenie gruntu</w:t>
      </w:r>
    </w:p>
    <w:p w14:paraId="7A0A2AFF" w14:textId="77777777" w:rsidR="00C85F30" w:rsidRPr="0021690B" w:rsidRDefault="00C85F30" w:rsidP="00C85F30">
      <w:pPr>
        <w:pStyle w:val="Standardowytekst"/>
        <w:rPr>
          <w:rFonts w:ascii="Arial Narrow" w:hAnsi="Arial Narrow"/>
        </w:rPr>
      </w:pPr>
      <w:r w:rsidRPr="0021690B">
        <w:rPr>
          <w:rFonts w:ascii="Arial Narrow" w:hAnsi="Arial Narrow"/>
        </w:rPr>
        <w:tab/>
        <w:t>Wskaźnik zagęszczenia gruntu określony zgodnie z BN-77/8931-12 powinien być zgodny z założonym dla odpowiedniej kategorii ruchu. W przypadku gruntów dla których nie można określić wskaźnika zagęszczenia należy określić wskaźnik odkształcenia I</w:t>
      </w:r>
      <w:r w:rsidRPr="0021690B">
        <w:rPr>
          <w:rFonts w:ascii="Arial Narrow" w:hAnsi="Arial Narrow"/>
          <w:vertAlign w:val="subscript"/>
        </w:rPr>
        <w:t>0</w:t>
      </w:r>
      <w:r w:rsidRPr="0021690B">
        <w:rPr>
          <w:rFonts w:ascii="Arial Narrow" w:hAnsi="Arial Narrow"/>
        </w:rPr>
        <w:t>, zgodnie z normą PN-S-02205:1998.</w:t>
      </w:r>
    </w:p>
    <w:p w14:paraId="7320826D" w14:textId="77777777" w:rsidR="00C85F30" w:rsidRPr="0021690B" w:rsidRDefault="00C85F30" w:rsidP="00045F4D">
      <w:pPr>
        <w:pStyle w:val="Nagwek2"/>
      </w:pPr>
      <w:bookmarkStart w:id="481" w:name="_Toc405615056"/>
      <w:bookmarkStart w:id="482" w:name="_Toc407161204"/>
      <w:r w:rsidRPr="0021690B">
        <w:lastRenderedPageBreak/>
        <w:t>6.4. Zasady postępowania z wadliwie wykonanymi robotami</w:t>
      </w:r>
      <w:bookmarkEnd w:id="481"/>
      <w:bookmarkEnd w:id="482"/>
    </w:p>
    <w:p w14:paraId="4138914C" w14:textId="03354158" w:rsidR="00C85F30" w:rsidRPr="0021690B" w:rsidRDefault="00C85F30" w:rsidP="00C85F30">
      <w:pPr>
        <w:pStyle w:val="Standardowytekst"/>
        <w:rPr>
          <w:rFonts w:ascii="Arial Narrow" w:hAnsi="Arial Narrow"/>
        </w:rPr>
      </w:pPr>
      <w:r w:rsidRPr="0021690B">
        <w:rPr>
          <w:rFonts w:ascii="Arial Narrow" w:hAnsi="Arial Narrow"/>
        </w:rPr>
        <w:tab/>
        <w:t xml:space="preserve">Wszystkie materiały nie spełniające wymagań podanych w odpowiednich punktach niniejszej specyfikacji, zostaną odrzucone. Jeśli materiały nie spełniające wymagań zostaną wbudowane lub zastosowane, to na polecenie </w:t>
      </w:r>
      <w:r w:rsidR="005B13EC" w:rsidRPr="0021690B">
        <w:rPr>
          <w:rFonts w:ascii="Arial Narrow" w:hAnsi="Arial Narrow"/>
        </w:rPr>
        <w:t xml:space="preserve">Zamawiającego </w:t>
      </w:r>
      <w:r w:rsidRPr="0021690B">
        <w:rPr>
          <w:rFonts w:ascii="Arial Narrow" w:hAnsi="Arial Narrow"/>
        </w:rPr>
        <w:t>Wykonawca wymieni je na właściwe, na własny koszt.</w:t>
      </w:r>
    </w:p>
    <w:p w14:paraId="322AFAA2" w14:textId="77777777" w:rsidR="00C85F30" w:rsidRPr="0021690B" w:rsidRDefault="00C85F30" w:rsidP="00C85F30">
      <w:pPr>
        <w:pStyle w:val="Standardowytekst"/>
        <w:rPr>
          <w:rFonts w:ascii="Arial Narrow" w:hAnsi="Arial Narrow"/>
        </w:rPr>
      </w:pPr>
      <w:r w:rsidRPr="0021690B">
        <w:rPr>
          <w:rFonts w:ascii="Arial Narrow" w:hAnsi="Arial Narrow"/>
        </w:rPr>
        <w:tab/>
        <w:t>Wszystkie roboty, które wykazują większe odchylenia cech od określonych w punktach 5 i 6 niniejszej specyfikacji powinny być ponownie wykonane przez Wykonawcę na jego koszt.</w:t>
      </w:r>
    </w:p>
    <w:p w14:paraId="35DDF384" w14:textId="37BFEE54" w:rsidR="00C85F30" w:rsidRPr="0021690B" w:rsidRDefault="00C85F30" w:rsidP="00C85F30">
      <w:pPr>
        <w:pStyle w:val="Standardowytekst"/>
        <w:spacing w:after="120"/>
        <w:rPr>
          <w:rFonts w:ascii="Arial Narrow" w:hAnsi="Arial Narrow"/>
        </w:rPr>
      </w:pPr>
      <w:r w:rsidRPr="0021690B">
        <w:rPr>
          <w:rFonts w:ascii="Arial Narrow" w:hAnsi="Arial Narrow"/>
        </w:rPr>
        <w:tab/>
        <w:t xml:space="preserve">Na pisemne wystąpienie Wykonawcy, </w:t>
      </w:r>
      <w:r w:rsidR="00DF7130" w:rsidRPr="0021690B">
        <w:rPr>
          <w:rFonts w:ascii="Arial Narrow" w:hAnsi="Arial Narrow"/>
        </w:rPr>
        <w:t>Zamawiający</w:t>
      </w:r>
      <w:r w:rsidRPr="0021690B">
        <w:rPr>
          <w:rFonts w:ascii="Arial Narrow" w:hAnsi="Arial Narrow"/>
        </w:rPr>
        <w:t xml:space="preserve"> może uznać wadę za nie mającą zasadniczego wpływu na cechy eksploatacyjne drogi i ustali zakres i wielkość potrąceń za obniżoną jakość.</w:t>
      </w:r>
    </w:p>
    <w:p w14:paraId="1ED3E08D" w14:textId="77777777" w:rsidR="00C85F30" w:rsidRPr="0021690B" w:rsidRDefault="00C85F30" w:rsidP="00BA2D33">
      <w:pPr>
        <w:pStyle w:val="Nagwek1"/>
      </w:pPr>
      <w:bookmarkStart w:id="483" w:name="_Toc405615057"/>
      <w:bookmarkStart w:id="484" w:name="_Toc407161205"/>
      <w:bookmarkStart w:id="485" w:name="_Toc418996328"/>
      <w:bookmarkStart w:id="486" w:name="_Toc418996697"/>
      <w:bookmarkStart w:id="487" w:name="_Toc418997084"/>
      <w:bookmarkStart w:id="488" w:name="_Toc418998494"/>
      <w:bookmarkStart w:id="489" w:name="_Toc418998850"/>
      <w:bookmarkStart w:id="490" w:name="_Toc419000095"/>
      <w:bookmarkStart w:id="491" w:name="_Toc533106397"/>
      <w:bookmarkStart w:id="492" w:name="_Toc533119908"/>
      <w:bookmarkStart w:id="493" w:name="_Toc533121255"/>
      <w:bookmarkStart w:id="494" w:name="_Toc88746054"/>
      <w:bookmarkStart w:id="495" w:name="_Toc158281857"/>
      <w:bookmarkStart w:id="496" w:name="_Toc158295263"/>
      <w:bookmarkStart w:id="497" w:name="_Toc158881985"/>
      <w:bookmarkStart w:id="498" w:name="_Toc158882794"/>
      <w:r w:rsidRPr="0021690B">
        <w:t>7. obmiar robót</w:t>
      </w:r>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p>
    <w:p w14:paraId="415A53A5" w14:textId="36560BE0" w:rsidR="00C85F30" w:rsidRPr="0021690B" w:rsidRDefault="00C85F30" w:rsidP="00045F4D">
      <w:pPr>
        <w:pStyle w:val="Nagwek2"/>
      </w:pPr>
      <w:bookmarkStart w:id="499" w:name="_Toc405615058"/>
      <w:bookmarkStart w:id="500" w:name="_Toc407161206"/>
      <w:r w:rsidRPr="0021690B">
        <w:t>7.1. Ogólne zasady obmiaru robót</w:t>
      </w:r>
      <w:bookmarkEnd w:id="499"/>
      <w:bookmarkEnd w:id="500"/>
    </w:p>
    <w:p w14:paraId="4147B34A" w14:textId="77777777" w:rsidR="00C85F30" w:rsidRPr="0021690B" w:rsidRDefault="00C85F30" w:rsidP="00C85F30">
      <w:pPr>
        <w:pStyle w:val="Standardowytekst"/>
        <w:rPr>
          <w:rFonts w:ascii="Arial Narrow" w:hAnsi="Arial Narrow"/>
        </w:rPr>
      </w:pPr>
      <w:r w:rsidRPr="0021690B">
        <w:rPr>
          <w:rFonts w:ascii="Arial Narrow" w:hAnsi="Arial Narrow"/>
        </w:rPr>
        <w:tab/>
        <w:t>Ogólne zasady obmiaru robót podano w ST D-00.00.00 „Wymagania ogólne” pkt 7.</w:t>
      </w:r>
    </w:p>
    <w:p w14:paraId="76B5E942" w14:textId="77777777" w:rsidR="00C85F30" w:rsidRPr="0021690B" w:rsidRDefault="00C85F30" w:rsidP="00045F4D">
      <w:pPr>
        <w:pStyle w:val="Nagwek2"/>
      </w:pPr>
      <w:bookmarkStart w:id="501" w:name="_Toc405615059"/>
      <w:bookmarkStart w:id="502" w:name="_Toc407161207"/>
      <w:r w:rsidRPr="0021690B">
        <w:t>7.2. Obmiar robót ziemnych</w:t>
      </w:r>
      <w:bookmarkEnd w:id="501"/>
      <w:bookmarkEnd w:id="502"/>
    </w:p>
    <w:p w14:paraId="3BC27ED7" w14:textId="77777777" w:rsidR="00C85F30" w:rsidRPr="0021690B" w:rsidRDefault="00C85F30" w:rsidP="00C85F30">
      <w:pPr>
        <w:pStyle w:val="Standardowytekst"/>
        <w:spacing w:after="120"/>
        <w:rPr>
          <w:rFonts w:ascii="Arial Narrow" w:hAnsi="Arial Narrow"/>
        </w:rPr>
      </w:pPr>
      <w:r w:rsidRPr="0021690B">
        <w:rPr>
          <w:rFonts w:ascii="Arial Narrow" w:hAnsi="Arial Narrow"/>
        </w:rPr>
        <w:tab/>
        <w:t>Jednostka obmiarową jest m</w:t>
      </w:r>
      <w:r w:rsidRPr="0021690B">
        <w:rPr>
          <w:rFonts w:ascii="Arial Narrow" w:hAnsi="Arial Narrow"/>
          <w:vertAlign w:val="superscript"/>
        </w:rPr>
        <w:t>3</w:t>
      </w:r>
      <w:r w:rsidRPr="0021690B">
        <w:rPr>
          <w:rFonts w:ascii="Arial Narrow" w:hAnsi="Arial Narrow"/>
        </w:rPr>
        <w:t xml:space="preserve"> (metr sześcienny) wykonanych robót ziemnych.</w:t>
      </w:r>
    </w:p>
    <w:p w14:paraId="2F88CD4E" w14:textId="77777777" w:rsidR="00C85F30" w:rsidRPr="0021690B" w:rsidRDefault="00C85F30" w:rsidP="00BA2D33">
      <w:pPr>
        <w:pStyle w:val="Nagwek1"/>
      </w:pPr>
      <w:bookmarkStart w:id="503" w:name="_Toc405615060"/>
      <w:bookmarkStart w:id="504" w:name="_Toc407161208"/>
      <w:bookmarkStart w:id="505" w:name="_Toc418996329"/>
      <w:bookmarkStart w:id="506" w:name="_Toc418996698"/>
      <w:bookmarkStart w:id="507" w:name="_Toc418997085"/>
      <w:bookmarkStart w:id="508" w:name="_Toc418998495"/>
      <w:bookmarkStart w:id="509" w:name="_Toc418998851"/>
      <w:bookmarkStart w:id="510" w:name="_Toc419000096"/>
      <w:bookmarkStart w:id="511" w:name="_Toc533106398"/>
      <w:bookmarkStart w:id="512" w:name="_Toc533119909"/>
      <w:bookmarkStart w:id="513" w:name="_Toc533121256"/>
      <w:bookmarkStart w:id="514" w:name="_Toc88746055"/>
      <w:bookmarkStart w:id="515" w:name="_Toc158281858"/>
      <w:bookmarkStart w:id="516" w:name="_Toc158295264"/>
      <w:bookmarkStart w:id="517" w:name="_Toc158881986"/>
      <w:bookmarkStart w:id="518" w:name="_Toc158882795"/>
      <w:r w:rsidRPr="0021690B">
        <w:t>8. odbiór robót</w:t>
      </w:r>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p>
    <w:p w14:paraId="2E3902F4" w14:textId="77777777" w:rsidR="00C85F30" w:rsidRPr="0021690B" w:rsidRDefault="00C85F30" w:rsidP="00C85F30">
      <w:pPr>
        <w:pStyle w:val="Standardowytekst"/>
        <w:rPr>
          <w:rFonts w:ascii="Arial Narrow" w:hAnsi="Arial Narrow"/>
        </w:rPr>
      </w:pPr>
      <w:r w:rsidRPr="0021690B">
        <w:rPr>
          <w:rFonts w:ascii="Arial Narrow" w:hAnsi="Arial Narrow"/>
        </w:rPr>
        <w:tab/>
        <w:t>Ogólne zasady odbioru robót podano w ST D-00.00.00 „Wymagania ogólne” pkt 8.</w:t>
      </w:r>
    </w:p>
    <w:p w14:paraId="5C330768" w14:textId="1D1628D8" w:rsidR="00C85F30" w:rsidRPr="0021690B" w:rsidRDefault="00C85F30" w:rsidP="00C85F30">
      <w:pPr>
        <w:pStyle w:val="Standardowytekst"/>
        <w:spacing w:after="120"/>
        <w:rPr>
          <w:rFonts w:ascii="Arial Narrow" w:hAnsi="Arial Narrow"/>
        </w:rPr>
      </w:pPr>
      <w:r w:rsidRPr="0021690B">
        <w:rPr>
          <w:rFonts w:ascii="Arial Narrow" w:hAnsi="Arial Narrow"/>
        </w:rPr>
        <w:tab/>
        <w:t xml:space="preserve">Roboty ziemne uznaje się za wykonane zgodnie z dokumentacją projektową, ST i wymaganiami </w:t>
      </w:r>
      <w:r w:rsidR="005B13EC" w:rsidRPr="0021690B">
        <w:rPr>
          <w:rFonts w:ascii="Arial Narrow" w:hAnsi="Arial Narrow"/>
        </w:rPr>
        <w:t>Zamawiającego</w:t>
      </w:r>
      <w:r w:rsidRPr="0021690B">
        <w:rPr>
          <w:rFonts w:ascii="Arial Narrow" w:hAnsi="Arial Narrow"/>
        </w:rPr>
        <w:t>, jeżeli wszystkie pomiary i badania z zachowaniem tolerancji wg pkt 6 dały wyniki pozytywne.</w:t>
      </w:r>
    </w:p>
    <w:p w14:paraId="2CB00689" w14:textId="77777777" w:rsidR="00C85F30" w:rsidRPr="0021690B" w:rsidRDefault="00C85F30" w:rsidP="00BA2D33">
      <w:pPr>
        <w:pStyle w:val="Nagwek1"/>
      </w:pPr>
      <w:bookmarkStart w:id="519" w:name="_Toc405615061"/>
      <w:bookmarkStart w:id="520" w:name="_Toc407161209"/>
      <w:bookmarkStart w:id="521" w:name="_Toc418996330"/>
      <w:bookmarkStart w:id="522" w:name="_Toc418996699"/>
      <w:bookmarkStart w:id="523" w:name="_Toc418997086"/>
      <w:bookmarkStart w:id="524" w:name="_Toc418998496"/>
      <w:bookmarkStart w:id="525" w:name="_Toc418998852"/>
      <w:bookmarkStart w:id="526" w:name="_Toc419000097"/>
      <w:bookmarkStart w:id="527" w:name="_Toc533106399"/>
      <w:bookmarkStart w:id="528" w:name="_Toc533119910"/>
      <w:bookmarkStart w:id="529" w:name="_Toc533121257"/>
      <w:bookmarkStart w:id="530" w:name="_Toc88746056"/>
      <w:bookmarkStart w:id="531" w:name="_Toc158281859"/>
      <w:bookmarkStart w:id="532" w:name="_Toc158295265"/>
      <w:bookmarkStart w:id="533" w:name="_Toc158881987"/>
      <w:bookmarkStart w:id="534" w:name="_Toc158882796"/>
      <w:r w:rsidRPr="0021690B">
        <w:t>9. podstawa płatności</w:t>
      </w:r>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p>
    <w:p w14:paraId="77F782DE" w14:textId="77777777" w:rsidR="00C85F30" w:rsidRPr="0021690B" w:rsidRDefault="00C85F30" w:rsidP="00C85F30">
      <w:pPr>
        <w:pStyle w:val="Standardowytekst"/>
        <w:rPr>
          <w:rFonts w:ascii="Arial Narrow" w:hAnsi="Arial Narrow"/>
        </w:rPr>
      </w:pPr>
      <w:r w:rsidRPr="0021690B">
        <w:rPr>
          <w:rFonts w:ascii="Arial Narrow" w:hAnsi="Arial Narrow"/>
        </w:rPr>
        <w:tab/>
        <w:t>Ogólne ustalenia dotyczące podstawy płatności podano w ST D-00.00.00 „Wymagania ogólne” pkt 9.</w:t>
      </w:r>
    </w:p>
    <w:p w14:paraId="6D647B54" w14:textId="77777777" w:rsidR="00C85F30" w:rsidRPr="0021690B" w:rsidRDefault="00C85F30" w:rsidP="00C85F30">
      <w:pPr>
        <w:pStyle w:val="Standardowytekst"/>
        <w:spacing w:after="120"/>
        <w:rPr>
          <w:rFonts w:ascii="Arial Narrow" w:hAnsi="Arial Narrow"/>
        </w:rPr>
      </w:pPr>
      <w:r w:rsidRPr="0021690B">
        <w:rPr>
          <w:rFonts w:ascii="Arial Narrow" w:hAnsi="Arial Narrow"/>
        </w:rPr>
        <w:tab/>
        <w:t>Zakres czynności objętych ceną jednostkową podano w ST D-02.01.01 oraz D-02.03.01 pkt 9.</w:t>
      </w:r>
    </w:p>
    <w:p w14:paraId="42DC28F2" w14:textId="77777777" w:rsidR="00C85F30" w:rsidRPr="0021690B" w:rsidRDefault="00C85F30" w:rsidP="00BA2D33">
      <w:pPr>
        <w:pStyle w:val="Nagwek1"/>
      </w:pPr>
      <w:bookmarkStart w:id="535" w:name="_Toc405615062"/>
      <w:bookmarkStart w:id="536" w:name="_Toc407161210"/>
      <w:bookmarkStart w:id="537" w:name="_Toc418994924"/>
      <w:bookmarkStart w:id="538" w:name="_Toc418996331"/>
      <w:bookmarkStart w:id="539" w:name="_Toc418996700"/>
      <w:bookmarkStart w:id="540" w:name="_Toc418997087"/>
      <w:bookmarkStart w:id="541" w:name="_Toc418998497"/>
      <w:bookmarkStart w:id="542" w:name="_Toc418998853"/>
      <w:bookmarkStart w:id="543" w:name="_Toc419000098"/>
      <w:bookmarkStart w:id="544" w:name="_Toc533106400"/>
      <w:bookmarkStart w:id="545" w:name="_Toc533119911"/>
      <w:bookmarkStart w:id="546" w:name="_Toc533121258"/>
      <w:bookmarkStart w:id="547" w:name="_Toc88746057"/>
      <w:bookmarkStart w:id="548" w:name="_Toc158281860"/>
      <w:bookmarkStart w:id="549" w:name="_Toc158295266"/>
      <w:bookmarkStart w:id="550" w:name="_Toc158881988"/>
      <w:bookmarkStart w:id="551" w:name="_Toc158882797"/>
      <w:r w:rsidRPr="0021690B">
        <w:t>10. przepisy związane</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p>
    <w:p w14:paraId="131BA741" w14:textId="70E5416C" w:rsidR="00C85F30" w:rsidRPr="0021690B" w:rsidRDefault="00C85F30" w:rsidP="00045F4D">
      <w:pPr>
        <w:pStyle w:val="Nagwek2"/>
      </w:pPr>
      <w:bookmarkStart w:id="552" w:name="_Toc405615063"/>
      <w:bookmarkStart w:id="553" w:name="_Toc407161211"/>
      <w:r w:rsidRPr="0021690B">
        <w:t>10.1. Normy</w:t>
      </w:r>
      <w:bookmarkEnd w:id="552"/>
      <w:bookmarkEnd w:id="553"/>
    </w:p>
    <w:tbl>
      <w:tblPr>
        <w:tblW w:w="0" w:type="auto"/>
        <w:tblLayout w:type="fixed"/>
        <w:tblCellMar>
          <w:left w:w="70" w:type="dxa"/>
          <w:right w:w="70" w:type="dxa"/>
        </w:tblCellMar>
        <w:tblLook w:val="0000" w:firstRow="0" w:lastRow="0" w:firstColumn="0" w:lastColumn="0" w:noHBand="0" w:noVBand="0"/>
      </w:tblPr>
      <w:tblGrid>
        <w:gridCol w:w="354"/>
        <w:gridCol w:w="1879"/>
        <w:gridCol w:w="5277"/>
      </w:tblGrid>
      <w:tr w:rsidR="00C85F30" w:rsidRPr="0021690B" w14:paraId="0EC81BA6" w14:textId="77777777" w:rsidTr="00C9490F">
        <w:tc>
          <w:tcPr>
            <w:tcW w:w="354" w:type="dxa"/>
          </w:tcPr>
          <w:p w14:paraId="26EC2C33" w14:textId="77777777" w:rsidR="00C85F30" w:rsidRPr="0021690B" w:rsidRDefault="00C85F30" w:rsidP="00C9490F">
            <w:pPr>
              <w:pStyle w:val="Standardowytekst"/>
              <w:jc w:val="center"/>
              <w:rPr>
                <w:rFonts w:ascii="Arial Narrow" w:hAnsi="Arial Narrow"/>
              </w:rPr>
            </w:pPr>
            <w:r w:rsidRPr="0021690B">
              <w:rPr>
                <w:rFonts w:ascii="Arial Narrow" w:hAnsi="Arial Narrow"/>
              </w:rPr>
              <w:t>1.</w:t>
            </w:r>
          </w:p>
        </w:tc>
        <w:tc>
          <w:tcPr>
            <w:tcW w:w="1879" w:type="dxa"/>
          </w:tcPr>
          <w:p w14:paraId="4D687439" w14:textId="77777777" w:rsidR="00C85F30" w:rsidRPr="0021690B" w:rsidRDefault="00C85F30" w:rsidP="00C9490F">
            <w:pPr>
              <w:pStyle w:val="Standardowytekst"/>
              <w:rPr>
                <w:rFonts w:ascii="Arial Narrow" w:hAnsi="Arial Narrow"/>
              </w:rPr>
            </w:pPr>
            <w:r w:rsidRPr="0021690B">
              <w:rPr>
                <w:rFonts w:ascii="Arial Narrow" w:hAnsi="Arial Narrow"/>
              </w:rPr>
              <w:t>PN-B-02480:1986</w:t>
            </w:r>
          </w:p>
        </w:tc>
        <w:tc>
          <w:tcPr>
            <w:tcW w:w="5277" w:type="dxa"/>
          </w:tcPr>
          <w:p w14:paraId="3B3F846D" w14:textId="77777777" w:rsidR="00C85F30" w:rsidRPr="0021690B" w:rsidRDefault="00C85F30" w:rsidP="00C9490F">
            <w:pPr>
              <w:pStyle w:val="Standardowytekst"/>
              <w:rPr>
                <w:rFonts w:ascii="Arial Narrow" w:hAnsi="Arial Narrow"/>
              </w:rPr>
            </w:pPr>
            <w:r w:rsidRPr="0021690B">
              <w:rPr>
                <w:rFonts w:ascii="Arial Narrow" w:hAnsi="Arial Narrow"/>
              </w:rPr>
              <w:t>Grunty budowlane. Określenia. Symbole. Podział i opis gruntów</w:t>
            </w:r>
          </w:p>
        </w:tc>
      </w:tr>
      <w:tr w:rsidR="00C85F30" w:rsidRPr="0021690B" w14:paraId="2CA3CEC3" w14:textId="77777777" w:rsidTr="00C9490F">
        <w:tc>
          <w:tcPr>
            <w:tcW w:w="354" w:type="dxa"/>
          </w:tcPr>
          <w:p w14:paraId="2DD95ED0" w14:textId="77777777" w:rsidR="00C85F30" w:rsidRPr="0021690B" w:rsidRDefault="00C85F30" w:rsidP="00C9490F">
            <w:pPr>
              <w:pStyle w:val="Standardowytekst"/>
              <w:jc w:val="center"/>
              <w:rPr>
                <w:rFonts w:ascii="Arial Narrow" w:hAnsi="Arial Narrow"/>
              </w:rPr>
            </w:pPr>
            <w:r w:rsidRPr="0021690B">
              <w:rPr>
                <w:rFonts w:ascii="Arial Narrow" w:hAnsi="Arial Narrow"/>
              </w:rPr>
              <w:t>2.</w:t>
            </w:r>
          </w:p>
        </w:tc>
        <w:tc>
          <w:tcPr>
            <w:tcW w:w="1879" w:type="dxa"/>
          </w:tcPr>
          <w:p w14:paraId="07170B30" w14:textId="77777777" w:rsidR="00C85F30" w:rsidRPr="0021690B" w:rsidRDefault="00C85F30" w:rsidP="00C9490F">
            <w:pPr>
              <w:pStyle w:val="Standardowytekst"/>
              <w:rPr>
                <w:rFonts w:ascii="Arial Narrow" w:hAnsi="Arial Narrow"/>
              </w:rPr>
            </w:pPr>
            <w:r w:rsidRPr="0021690B">
              <w:rPr>
                <w:rFonts w:ascii="Arial Narrow" w:hAnsi="Arial Narrow"/>
              </w:rPr>
              <w:t>PN-B-04481:1988</w:t>
            </w:r>
          </w:p>
        </w:tc>
        <w:tc>
          <w:tcPr>
            <w:tcW w:w="5277" w:type="dxa"/>
          </w:tcPr>
          <w:p w14:paraId="1A14D7B4" w14:textId="77777777" w:rsidR="00C85F30" w:rsidRPr="0021690B" w:rsidRDefault="00C85F30" w:rsidP="00C9490F">
            <w:pPr>
              <w:pStyle w:val="Standardowytekst"/>
              <w:rPr>
                <w:rFonts w:ascii="Arial Narrow" w:hAnsi="Arial Narrow"/>
              </w:rPr>
            </w:pPr>
            <w:r w:rsidRPr="0021690B">
              <w:rPr>
                <w:rFonts w:ascii="Arial Narrow" w:hAnsi="Arial Narrow"/>
              </w:rPr>
              <w:t>Grunty budowlane. Badania próbek gruntów</w:t>
            </w:r>
          </w:p>
        </w:tc>
      </w:tr>
      <w:tr w:rsidR="00C85F30" w:rsidRPr="0021690B" w14:paraId="140232E4" w14:textId="77777777" w:rsidTr="00C9490F">
        <w:tc>
          <w:tcPr>
            <w:tcW w:w="354" w:type="dxa"/>
          </w:tcPr>
          <w:p w14:paraId="233FD56D" w14:textId="77777777" w:rsidR="00C85F30" w:rsidRPr="0021690B" w:rsidRDefault="00C85F30" w:rsidP="00C9490F">
            <w:pPr>
              <w:pStyle w:val="Standardowytekst"/>
              <w:jc w:val="center"/>
              <w:rPr>
                <w:rFonts w:ascii="Arial Narrow" w:hAnsi="Arial Narrow"/>
              </w:rPr>
            </w:pPr>
            <w:r w:rsidRPr="0021690B">
              <w:rPr>
                <w:rFonts w:ascii="Arial Narrow" w:hAnsi="Arial Narrow"/>
              </w:rPr>
              <w:t>3.</w:t>
            </w:r>
          </w:p>
        </w:tc>
        <w:tc>
          <w:tcPr>
            <w:tcW w:w="1879" w:type="dxa"/>
          </w:tcPr>
          <w:p w14:paraId="62EB6E1E" w14:textId="77777777" w:rsidR="00C85F30" w:rsidRPr="0021690B" w:rsidRDefault="00C85F30" w:rsidP="00C9490F">
            <w:pPr>
              <w:pStyle w:val="Standardowytekst"/>
              <w:rPr>
                <w:rFonts w:ascii="Arial Narrow" w:hAnsi="Arial Narrow"/>
              </w:rPr>
            </w:pPr>
            <w:r w:rsidRPr="0021690B">
              <w:rPr>
                <w:rFonts w:ascii="Arial Narrow" w:hAnsi="Arial Narrow"/>
              </w:rPr>
              <w:t>PN-B-04493:1960</w:t>
            </w:r>
          </w:p>
        </w:tc>
        <w:tc>
          <w:tcPr>
            <w:tcW w:w="5277" w:type="dxa"/>
          </w:tcPr>
          <w:p w14:paraId="7CEC6596" w14:textId="77777777" w:rsidR="00C85F30" w:rsidRPr="0021690B" w:rsidRDefault="00C85F30" w:rsidP="00C9490F">
            <w:pPr>
              <w:pStyle w:val="Standardowytekst"/>
              <w:rPr>
                <w:rFonts w:ascii="Arial Narrow" w:hAnsi="Arial Narrow"/>
              </w:rPr>
            </w:pPr>
            <w:r w:rsidRPr="0021690B">
              <w:rPr>
                <w:rFonts w:ascii="Arial Narrow" w:hAnsi="Arial Narrow"/>
              </w:rPr>
              <w:t>Grunty budowlane. Oznaczanie kapilarności biernej</w:t>
            </w:r>
          </w:p>
        </w:tc>
      </w:tr>
      <w:tr w:rsidR="00C85F30" w:rsidRPr="0021690B" w14:paraId="548BACA5" w14:textId="77777777" w:rsidTr="00C9490F">
        <w:tc>
          <w:tcPr>
            <w:tcW w:w="354" w:type="dxa"/>
          </w:tcPr>
          <w:p w14:paraId="336710FF" w14:textId="77777777" w:rsidR="00C85F30" w:rsidRPr="0021690B" w:rsidRDefault="00C85F30" w:rsidP="00C9490F">
            <w:pPr>
              <w:pStyle w:val="Standardowytekst"/>
              <w:jc w:val="center"/>
              <w:rPr>
                <w:rFonts w:ascii="Arial Narrow" w:hAnsi="Arial Narrow"/>
              </w:rPr>
            </w:pPr>
            <w:r w:rsidRPr="0021690B">
              <w:rPr>
                <w:rFonts w:ascii="Arial Narrow" w:hAnsi="Arial Narrow"/>
              </w:rPr>
              <w:t>4.</w:t>
            </w:r>
          </w:p>
        </w:tc>
        <w:tc>
          <w:tcPr>
            <w:tcW w:w="1879" w:type="dxa"/>
          </w:tcPr>
          <w:p w14:paraId="1403DB02" w14:textId="77777777" w:rsidR="00C85F30" w:rsidRPr="0021690B" w:rsidRDefault="00C85F30" w:rsidP="00C9490F">
            <w:pPr>
              <w:pStyle w:val="Standardowytekst"/>
              <w:rPr>
                <w:rFonts w:ascii="Arial Narrow" w:hAnsi="Arial Narrow"/>
              </w:rPr>
            </w:pPr>
            <w:r w:rsidRPr="0021690B">
              <w:rPr>
                <w:rFonts w:ascii="Arial Narrow" w:hAnsi="Arial Narrow"/>
              </w:rPr>
              <w:t>PN-S-02205:1998</w:t>
            </w:r>
          </w:p>
        </w:tc>
        <w:tc>
          <w:tcPr>
            <w:tcW w:w="5277" w:type="dxa"/>
          </w:tcPr>
          <w:p w14:paraId="72F5A36E" w14:textId="77777777" w:rsidR="00C85F30" w:rsidRPr="0021690B" w:rsidRDefault="00C85F30" w:rsidP="00C9490F">
            <w:pPr>
              <w:pStyle w:val="Standardowytekst"/>
              <w:rPr>
                <w:rFonts w:ascii="Arial Narrow" w:hAnsi="Arial Narrow"/>
              </w:rPr>
            </w:pPr>
            <w:r w:rsidRPr="0021690B">
              <w:rPr>
                <w:rFonts w:ascii="Arial Narrow" w:hAnsi="Arial Narrow"/>
              </w:rPr>
              <w:t>Drogi samochodowe. Roboty ziemne. Wymagania i badania</w:t>
            </w:r>
          </w:p>
        </w:tc>
      </w:tr>
      <w:tr w:rsidR="00C85F30" w:rsidRPr="0021690B" w14:paraId="050E48E3" w14:textId="77777777" w:rsidTr="00C9490F">
        <w:tc>
          <w:tcPr>
            <w:tcW w:w="354" w:type="dxa"/>
          </w:tcPr>
          <w:p w14:paraId="0D6B0F2F" w14:textId="77777777" w:rsidR="00C85F30" w:rsidRPr="0021690B" w:rsidRDefault="00C85F30" w:rsidP="00C9490F">
            <w:pPr>
              <w:pStyle w:val="Standardowytekst"/>
              <w:jc w:val="center"/>
              <w:rPr>
                <w:rFonts w:ascii="Arial Narrow" w:hAnsi="Arial Narrow"/>
              </w:rPr>
            </w:pPr>
            <w:r w:rsidRPr="0021690B">
              <w:rPr>
                <w:rFonts w:ascii="Arial Narrow" w:hAnsi="Arial Narrow"/>
              </w:rPr>
              <w:t>5.</w:t>
            </w:r>
          </w:p>
        </w:tc>
        <w:tc>
          <w:tcPr>
            <w:tcW w:w="1879" w:type="dxa"/>
          </w:tcPr>
          <w:p w14:paraId="5F323E5C" w14:textId="77777777" w:rsidR="00C85F30" w:rsidRPr="0021690B" w:rsidRDefault="00C85F30" w:rsidP="00C9490F">
            <w:pPr>
              <w:pStyle w:val="Standardowytekst"/>
              <w:rPr>
                <w:rFonts w:ascii="Arial Narrow" w:hAnsi="Arial Narrow"/>
              </w:rPr>
            </w:pPr>
            <w:r w:rsidRPr="0021690B">
              <w:rPr>
                <w:rFonts w:ascii="Arial Narrow" w:hAnsi="Arial Narrow"/>
              </w:rPr>
              <w:t>BN-64/8931-01</w:t>
            </w:r>
          </w:p>
        </w:tc>
        <w:tc>
          <w:tcPr>
            <w:tcW w:w="5277" w:type="dxa"/>
          </w:tcPr>
          <w:p w14:paraId="258F49C8" w14:textId="77777777" w:rsidR="00C85F30" w:rsidRPr="0021690B" w:rsidRDefault="00C85F30" w:rsidP="00C9490F">
            <w:pPr>
              <w:pStyle w:val="Standardowytekst"/>
              <w:rPr>
                <w:rFonts w:ascii="Arial Narrow" w:hAnsi="Arial Narrow"/>
              </w:rPr>
            </w:pPr>
            <w:r w:rsidRPr="0021690B">
              <w:rPr>
                <w:rFonts w:ascii="Arial Narrow" w:hAnsi="Arial Narrow"/>
              </w:rPr>
              <w:t>Drogi samochodowe. Oznaczenie wskaźnika piaskowego</w:t>
            </w:r>
          </w:p>
        </w:tc>
      </w:tr>
      <w:tr w:rsidR="00C85F30" w:rsidRPr="0021690B" w14:paraId="1119C96E" w14:textId="77777777" w:rsidTr="00C9490F">
        <w:tc>
          <w:tcPr>
            <w:tcW w:w="354" w:type="dxa"/>
          </w:tcPr>
          <w:p w14:paraId="100EEE08" w14:textId="77777777" w:rsidR="00C85F30" w:rsidRPr="0021690B" w:rsidRDefault="00C85F30" w:rsidP="00C9490F">
            <w:pPr>
              <w:pStyle w:val="Standardowytekst"/>
              <w:jc w:val="center"/>
              <w:rPr>
                <w:rFonts w:ascii="Arial Narrow" w:hAnsi="Arial Narrow"/>
              </w:rPr>
            </w:pPr>
            <w:r w:rsidRPr="0021690B">
              <w:rPr>
                <w:rFonts w:ascii="Arial Narrow" w:hAnsi="Arial Narrow"/>
              </w:rPr>
              <w:t>6.</w:t>
            </w:r>
          </w:p>
        </w:tc>
        <w:tc>
          <w:tcPr>
            <w:tcW w:w="1879" w:type="dxa"/>
          </w:tcPr>
          <w:p w14:paraId="27CE59E9" w14:textId="77777777" w:rsidR="00C85F30" w:rsidRPr="0021690B" w:rsidRDefault="00C85F30" w:rsidP="00C9490F">
            <w:pPr>
              <w:pStyle w:val="Standardowytekst"/>
              <w:rPr>
                <w:rFonts w:ascii="Arial Narrow" w:hAnsi="Arial Narrow"/>
              </w:rPr>
            </w:pPr>
            <w:r w:rsidRPr="0021690B">
              <w:rPr>
                <w:rFonts w:ascii="Arial Narrow" w:hAnsi="Arial Narrow"/>
              </w:rPr>
              <w:t>BN-64/8931-02</w:t>
            </w:r>
          </w:p>
        </w:tc>
        <w:tc>
          <w:tcPr>
            <w:tcW w:w="5277" w:type="dxa"/>
          </w:tcPr>
          <w:p w14:paraId="325C118B" w14:textId="77777777" w:rsidR="00C85F30" w:rsidRPr="0021690B" w:rsidRDefault="00C85F30" w:rsidP="00C9490F">
            <w:pPr>
              <w:pStyle w:val="Standardowytekst"/>
              <w:rPr>
                <w:rFonts w:ascii="Arial Narrow" w:hAnsi="Arial Narrow"/>
              </w:rPr>
            </w:pPr>
            <w:r w:rsidRPr="0021690B">
              <w:rPr>
                <w:rFonts w:ascii="Arial Narrow" w:hAnsi="Arial Narrow"/>
              </w:rPr>
              <w:t>Drogi samochodowe. Oznaczenie modułu odkształcenia nawierzchni podatnych i podłoża przez obciążenie płytą</w:t>
            </w:r>
          </w:p>
        </w:tc>
      </w:tr>
      <w:tr w:rsidR="00C85F30" w:rsidRPr="0021690B" w14:paraId="7346E8B7" w14:textId="77777777" w:rsidTr="00C9490F">
        <w:tc>
          <w:tcPr>
            <w:tcW w:w="354" w:type="dxa"/>
          </w:tcPr>
          <w:p w14:paraId="255142D3" w14:textId="77777777" w:rsidR="00C85F30" w:rsidRPr="0021690B" w:rsidRDefault="00C85F30" w:rsidP="00C9490F">
            <w:pPr>
              <w:pStyle w:val="Standardowytekst"/>
              <w:jc w:val="center"/>
              <w:rPr>
                <w:rFonts w:ascii="Arial Narrow" w:hAnsi="Arial Narrow"/>
              </w:rPr>
            </w:pPr>
            <w:r w:rsidRPr="0021690B">
              <w:rPr>
                <w:rFonts w:ascii="Arial Narrow" w:hAnsi="Arial Narrow"/>
              </w:rPr>
              <w:t>7.</w:t>
            </w:r>
          </w:p>
        </w:tc>
        <w:tc>
          <w:tcPr>
            <w:tcW w:w="1879" w:type="dxa"/>
          </w:tcPr>
          <w:p w14:paraId="397D6588" w14:textId="77777777" w:rsidR="00C85F30" w:rsidRPr="0021690B" w:rsidRDefault="00C85F30" w:rsidP="00C9490F">
            <w:pPr>
              <w:pStyle w:val="Standardowytekst"/>
              <w:rPr>
                <w:rFonts w:ascii="Arial Narrow" w:hAnsi="Arial Narrow"/>
              </w:rPr>
            </w:pPr>
            <w:r w:rsidRPr="0021690B">
              <w:rPr>
                <w:rFonts w:ascii="Arial Narrow" w:hAnsi="Arial Narrow"/>
              </w:rPr>
              <w:t>BN-77/8931-12</w:t>
            </w:r>
          </w:p>
        </w:tc>
        <w:tc>
          <w:tcPr>
            <w:tcW w:w="5277" w:type="dxa"/>
          </w:tcPr>
          <w:p w14:paraId="1AACD3D2" w14:textId="77777777" w:rsidR="00C85F30" w:rsidRPr="0021690B" w:rsidRDefault="00C85F30" w:rsidP="00C9490F">
            <w:pPr>
              <w:pStyle w:val="Standardowytekst"/>
              <w:rPr>
                <w:rFonts w:ascii="Arial Narrow" w:hAnsi="Arial Narrow"/>
              </w:rPr>
            </w:pPr>
            <w:r w:rsidRPr="0021690B">
              <w:rPr>
                <w:rFonts w:ascii="Arial Narrow" w:hAnsi="Arial Narrow"/>
              </w:rPr>
              <w:t>Oznaczenie wskaźnika zagęszczenia gruntu</w:t>
            </w:r>
          </w:p>
        </w:tc>
      </w:tr>
    </w:tbl>
    <w:p w14:paraId="025AB4FD" w14:textId="77777777" w:rsidR="00C85F30" w:rsidRPr="0021690B" w:rsidRDefault="00C85F30" w:rsidP="00045F4D">
      <w:pPr>
        <w:pStyle w:val="Nagwek2"/>
      </w:pPr>
      <w:bookmarkStart w:id="554" w:name="_Toc405615064"/>
      <w:bookmarkStart w:id="555" w:name="_Toc407161212"/>
      <w:r w:rsidRPr="0021690B">
        <w:t>10.2. Inne dokumenty</w:t>
      </w:r>
      <w:bookmarkEnd w:id="554"/>
      <w:bookmarkEnd w:id="555"/>
    </w:p>
    <w:p w14:paraId="6CDDEECD" w14:textId="77777777" w:rsidR="00C85F30" w:rsidRPr="0021690B" w:rsidRDefault="00C85F30" w:rsidP="00C85F30">
      <w:pPr>
        <w:pStyle w:val="Standardowytekst"/>
        <w:tabs>
          <w:tab w:val="left" w:pos="426"/>
        </w:tabs>
        <w:rPr>
          <w:rFonts w:ascii="Arial Narrow" w:hAnsi="Arial Narrow"/>
        </w:rPr>
      </w:pPr>
      <w:r w:rsidRPr="0021690B">
        <w:rPr>
          <w:rFonts w:ascii="Arial Narrow" w:hAnsi="Arial Narrow"/>
        </w:rPr>
        <w:t>8.</w:t>
      </w:r>
      <w:r w:rsidRPr="0021690B">
        <w:rPr>
          <w:rFonts w:ascii="Arial Narrow" w:hAnsi="Arial Narrow"/>
        </w:rPr>
        <w:tab/>
        <w:t>Instrukcja badań podłoża gruntowego budowli drogowych i mostowych, GDDP,Warszawa 1998.</w:t>
      </w:r>
    </w:p>
    <w:p w14:paraId="191F24B7" w14:textId="77777777" w:rsidR="00C85F30" w:rsidRPr="0021690B" w:rsidRDefault="00C85F30" w:rsidP="00E60B91">
      <w:pPr>
        <w:pStyle w:val="Standardowytekst"/>
        <w:numPr>
          <w:ilvl w:val="0"/>
          <w:numId w:val="31"/>
        </w:numPr>
        <w:tabs>
          <w:tab w:val="left" w:pos="426"/>
        </w:tabs>
        <w:rPr>
          <w:rFonts w:ascii="Arial Narrow" w:hAnsi="Arial Narrow"/>
        </w:rPr>
      </w:pPr>
      <w:r w:rsidRPr="0021690B">
        <w:rPr>
          <w:rFonts w:ascii="Arial Narrow" w:hAnsi="Arial Narrow"/>
        </w:rPr>
        <w:t>Katalog typowych konstrukcji nawierzchni podatnych i półsztywnych, IBDiM, Warszawa 1997.</w:t>
      </w:r>
    </w:p>
    <w:p w14:paraId="5AD03CCC" w14:textId="77777777" w:rsidR="00C85F30" w:rsidRPr="0021690B" w:rsidRDefault="00C85F30" w:rsidP="00E60B91">
      <w:pPr>
        <w:pStyle w:val="Standardowytekst"/>
        <w:numPr>
          <w:ilvl w:val="0"/>
          <w:numId w:val="31"/>
        </w:numPr>
        <w:tabs>
          <w:tab w:val="left" w:pos="426"/>
        </w:tabs>
        <w:rPr>
          <w:rFonts w:ascii="Arial Narrow" w:hAnsi="Arial Narrow"/>
        </w:rPr>
      </w:pPr>
      <w:r w:rsidRPr="0021690B">
        <w:rPr>
          <w:rFonts w:ascii="Arial Narrow" w:hAnsi="Arial Narrow"/>
        </w:rPr>
        <w:t>Wytyczne wzmacniania podłoża gruntowego w budownictwie drogowym, IBDiM, Warszawa 2002.</w:t>
      </w:r>
    </w:p>
    <w:p w14:paraId="01B9406B" w14:textId="77777777" w:rsidR="00C85F30" w:rsidRPr="0021690B" w:rsidRDefault="00C85F30" w:rsidP="00C85F30">
      <w:pPr>
        <w:pStyle w:val="Standardowytekst"/>
        <w:rPr>
          <w:rFonts w:ascii="Arial Narrow" w:hAnsi="Arial Narrow"/>
        </w:rPr>
      </w:pPr>
    </w:p>
    <w:p w14:paraId="3AE90856" w14:textId="77777777" w:rsidR="00C85F30" w:rsidRPr="0021690B" w:rsidRDefault="00C85F30">
      <w:pPr>
        <w:spacing w:after="200" w:line="276" w:lineRule="auto"/>
        <w:jc w:val="left"/>
        <w:rPr>
          <w:rFonts w:ascii="Arial Narrow" w:hAnsi="Arial Narrow"/>
        </w:rPr>
      </w:pPr>
      <w:r w:rsidRPr="0021690B">
        <w:rPr>
          <w:rFonts w:ascii="Arial Narrow" w:hAnsi="Arial Narrow"/>
        </w:rPr>
        <w:br w:type="page"/>
      </w:r>
    </w:p>
    <w:p w14:paraId="18F19F51" w14:textId="77777777" w:rsidR="00C85F30" w:rsidRPr="0021690B" w:rsidRDefault="00C85F30" w:rsidP="00BA2D33">
      <w:pPr>
        <w:pStyle w:val="Nagwek1"/>
      </w:pPr>
      <w:bookmarkStart w:id="556" w:name="_Toc158882798"/>
      <w:r w:rsidRPr="0021690B">
        <w:lastRenderedPageBreak/>
        <w:t>D-02.01.01 - WYKONANIE  WYKOPÓW  W  GRUNTACH  NIESKALISTYCH</w:t>
      </w:r>
      <w:bookmarkStart w:id="557" w:name="_Toc407161213"/>
      <w:bookmarkEnd w:id="556"/>
    </w:p>
    <w:p w14:paraId="0879A944" w14:textId="2975C2E0" w:rsidR="00C85F30" w:rsidRPr="0021690B" w:rsidRDefault="00C85F30" w:rsidP="00BA2D33">
      <w:pPr>
        <w:pStyle w:val="Nagwek1"/>
      </w:pPr>
      <w:r w:rsidRPr="0021690B">
        <w:t xml:space="preserve"> </w:t>
      </w:r>
      <w:bookmarkStart w:id="558" w:name="_Toc418994925"/>
      <w:bookmarkStart w:id="559" w:name="_Toc418996332"/>
      <w:bookmarkStart w:id="560" w:name="_Toc418996701"/>
      <w:bookmarkStart w:id="561" w:name="_Toc418997088"/>
      <w:bookmarkStart w:id="562" w:name="_Toc418998498"/>
      <w:bookmarkStart w:id="563" w:name="_Toc418998854"/>
      <w:bookmarkStart w:id="564" w:name="_Toc419000099"/>
      <w:bookmarkStart w:id="565" w:name="_Toc533106402"/>
      <w:bookmarkStart w:id="566" w:name="_Toc533119913"/>
      <w:bookmarkStart w:id="567" w:name="_Toc533121260"/>
      <w:bookmarkStart w:id="568" w:name="_Toc88746059"/>
      <w:bookmarkStart w:id="569" w:name="_Toc158281862"/>
      <w:bookmarkStart w:id="570" w:name="_Toc158295268"/>
      <w:bookmarkStart w:id="571" w:name="_Toc158881990"/>
      <w:bookmarkStart w:id="572" w:name="_Toc158882799"/>
      <w:r w:rsidRPr="0021690B">
        <w:t>1. WSTĘP</w:t>
      </w:r>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p>
    <w:p w14:paraId="3E5F4A14" w14:textId="7AC56831" w:rsidR="00C85F30" w:rsidRPr="0021690B" w:rsidRDefault="00C85F30" w:rsidP="00045F4D">
      <w:pPr>
        <w:pStyle w:val="Nagwek2"/>
      </w:pPr>
      <w:bookmarkStart w:id="573" w:name="_Toc407161214"/>
      <w:r w:rsidRPr="0021690B">
        <w:t>1.1. Przedmiot ST</w:t>
      </w:r>
      <w:bookmarkEnd w:id="573"/>
    </w:p>
    <w:p w14:paraId="68A9B9D4" w14:textId="595E7002" w:rsidR="00C85F30" w:rsidRPr="0021690B" w:rsidRDefault="00C85F30" w:rsidP="00C85F30">
      <w:pPr>
        <w:rPr>
          <w:rFonts w:ascii="Arial Narrow" w:hAnsi="Arial Narrow"/>
        </w:rPr>
      </w:pPr>
      <w:bookmarkStart w:id="574" w:name="_Toc407161215"/>
      <w:r w:rsidRPr="0021690B">
        <w:rPr>
          <w:rFonts w:ascii="Arial Narrow" w:hAnsi="Arial Narrow"/>
        </w:rPr>
        <w:tab/>
        <w:t xml:space="preserve">Przedmiotem niniejszej specyfikacji technicznej (ST) są wymagania dotyczące wykonania i odbioru robót drogowych w ramach zadania inwestycyjnego pod nazwą: </w:t>
      </w:r>
      <w:r w:rsidR="00BA4713" w:rsidRPr="0021690B">
        <w:rPr>
          <w:rFonts w:ascii="Arial Narrow" w:hAnsi="Arial Narrow"/>
        </w:rPr>
        <w:t>„</w:t>
      </w:r>
      <w:r w:rsidR="00045F4D" w:rsidRPr="0021690B">
        <w:rPr>
          <w:rFonts w:ascii="Arial Narrow" w:hAnsi="Arial Narrow"/>
        </w:rPr>
        <w:t>Przebudowa ul. Powstańców Warszawy w Bydgoszczy</w:t>
      </w:r>
      <w:r w:rsidR="00BA4713" w:rsidRPr="0021690B">
        <w:rPr>
          <w:rFonts w:ascii="Arial Narrow" w:hAnsi="Arial Narrow"/>
        </w:rPr>
        <w:t>”</w:t>
      </w:r>
      <w:r w:rsidRPr="0021690B">
        <w:rPr>
          <w:rFonts w:ascii="Arial Narrow" w:hAnsi="Arial Narrow"/>
        </w:rPr>
        <w:t xml:space="preserve"> w zakresie wyszczególnionym w tytule ST.</w:t>
      </w:r>
    </w:p>
    <w:p w14:paraId="524AEEAE" w14:textId="6407E4BC" w:rsidR="00C85F30" w:rsidRPr="0021690B" w:rsidRDefault="00C85F30" w:rsidP="00045F4D">
      <w:pPr>
        <w:pStyle w:val="Nagwek2"/>
      </w:pPr>
      <w:r w:rsidRPr="0021690B">
        <w:t>1.2. Zakres stosowania ST</w:t>
      </w:r>
      <w:bookmarkEnd w:id="574"/>
    </w:p>
    <w:p w14:paraId="1FB35BEF" w14:textId="77777777" w:rsidR="00C85F30" w:rsidRPr="0021690B" w:rsidRDefault="00C85F30" w:rsidP="00C85F30">
      <w:pPr>
        <w:rPr>
          <w:rFonts w:ascii="Arial Narrow" w:hAnsi="Arial Narrow"/>
        </w:rPr>
      </w:pPr>
      <w:r w:rsidRPr="0021690B">
        <w:rPr>
          <w:rFonts w:ascii="Arial Narrow" w:hAnsi="Arial Narrow"/>
        </w:rPr>
        <w:tab/>
        <w:t>Specyfikacja techniczna stosowana jest jako dokument przetargowy i kontraktowy przy zlecaniu i realizacji robót wymienionych w punkcie 1.1.</w:t>
      </w:r>
    </w:p>
    <w:p w14:paraId="3EDAA7AE" w14:textId="77777777" w:rsidR="00C85F30" w:rsidRPr="0021690B" w:rsidRDefault="00C85F30" w:rsidP="00045F4D">
      <w:pPr>
        <w:pStyle w:val="Nagwek2"/>
      </w:pPr>
      <w:bookmarkStart w:id="575" w:name="_Toc407161216"/>
      <w:r w:rsidRPr="0021690B">
        <w:t>1.3. Zakres robót objętych ST</w:t>
      </w:r>
      <w:bookmarkEnd w:id="575"/>
    </w:p>
    <w:p w14:paraId="655F9F77" w14:textId="77777777" w:rsidR="00C85F30" w:rsidRPr="0021690B" w:rsidRDefault="00C85F30" w:rsidP="00C85F30">
      <w:pPr>
        <w:rPr>
          <w:rFonts w:ascii="Arial Narrow" w:hAnsi="Arial Narrow"/>
        </w:rPr>
      </w:pPr>
      <w:r w:rsidRPr="0021690B">
        <w:rPr>
          <w:rFonts w:ascii="Arial Narrow" w:hAnsi="Arial Narrow"/>
        </w:rPr>
        <w:tab/>
        <w:t>Ustalenia zawarte w niniejszej specyfikacji dotyczą zasad prowadzenia robót ziemnych w czasie przebudowy drogi i obejmują wykonanie wykopów w gruntach nieskalistych.</w:t>
      </w:r>
    </w:p>
    <w:p w14:paraId="20758F98" w14:textId="77777777" w:rsidR="00C85F30" w:rsidRPr="0021690B" w:rsidRDefault="00C85F30" w:rsidP="00045F4D">
      <w:pPr>
        <w:pStyle w:val="Nagwek2"/>
      </w:pPr>
      <w:bookmarkStart w:id="576" w:name="_Toc407161217"/>
      <w:r w:rsidRPr="0021690B">
        <w:t>1.4. Określenia podstawowe</w:t>
      </w:r>
      <w:bookmarkEnd w:id="576"/>
    </w:p>
    <w:p w14:paraId="59127B41" w14:textId="77777777" w:rsidR="00C85F30" w:rsidRPr="0021690B" w:rsidRDefault="00C85F30" w:rsidP="00C85F30">
      <w:pPr>
        <w:rPr>
          <w:rFonts w:ascii="Arial Narrow" w:hAnsi="Arial Narrow"/>
        </w:rPr>
      </w:pPr>
      <w:r w:rsidRPr="0021690B">
        <w:rPr>
          <w:rFonts w:ascii="Arial Narrow" w:hAnsi="Arial Narrow"/>
        </w:rPr>
        <w:tab/>
        <w:t>Podstawowe określenia zostały podane w ST D-02.00.00 pkt 1.4.</w:t>
      </w:r>
    </w:p>
    <w:p w14:paraId="350F5FEE" w14:textId="77777777" w:rsidR="00C85F30" w:rsidRPr="0021690B" w:rsidRDefault="00C85F30" w:rsidP="00045F4D">
      <w:pPr>
        <w:pStyle w:val="Nagwek2"/>
      </w:pPr>
      <w:bookmarkStart w:id="577" w:name="_Toc407161218"/>
      <w:r w:rsidRPr="0021690B">
        <w:t>1.5. Ogólne wymagania dotyczące robót</w:t>
      </w:r>
      <w:bookmarkEnd w:id="577"/>
    </w:p>
    <w:p w14:paraId="29DFF5D8" w14:textId="77777777" w:rsidR="00C85F30" w:rsidRPr="0021690B" w:rsidRDefault="00C85F30" w:rsidP="00C85F30">
      <w:pPr>
        <w:spacing w:after="120"/>
        <w:rPr>
          <w:rFonts w:ascii="Arial Narrow" w:hAnsi="Arial Narrow"/>
        </w:rPr>
      </w:pPr>
      <w:r w:rsidRPr="0021690B">
        <w:rPr>
          <w:rFonts w:ascii="Arial Narrow" w:hAnsi="Arial Narrow"/>
        </w:rPr>
        <w:tab/>
        <w:t>Ogólne wymagania dotyczące robót podano w ST D-02.00.00 pkt 1.5.</w:t>
      </w:r>
    </w:p>
    <w:p w14:paraId="0FE724C8" w14:textId="77777777" w:rsidR="00C85F30" w:rsidRPr="0021690B" w:rsidRDefault="00C85F30" w:rsidP="00BA2D33">
      <w:pPr>
        <w:pStyle w:val="Nagwek1"/>
      </w:pPr>
      <w:bookmarkStart w:id="578" w:name="_Toc533106403"/>
      <w:bookmarkStart w:id="579" w:name="_Toc533119914"/>
      <w:bookmarkStart w:id="580" w:name="_Toc533121261"/>
      <w:bookmarkStart w:id="581" w:name="_Toc88746060"/>
      <w:bookmarkStart w:id="582" w:name="_Toc158281863"/>
      <w:bookmarkStart w:id="583" w:name="_Toc158295269"/>
      <w:bookmarkStart w:id="584" w:name="_Toc158881991"/>
      <w:bookmarkStart w:id="585" w:name="_Toc158882800"/>
      <w:bookmarkStart w:id="586" w:name="_Toc407161219"/>
      <w:bookmarkStart w:id="587" w:name="_Toc418994926"/>
      <w:bookmarkStart w:id="588" w:name="_Toc418996333"/>
      <w:bookmarkStart w:id="589" w:name="_Toc418996702"/>
      <w:bookmarkStart w:id="590" w:name="_Toc418997089"/>
      <w:bookmarkStart w:id="591" w:name="_Toc418998499"/>
      <w:bookmarkStart w:id="592" w:name="_Toc418998855"/>
      <w:bookmarkStart w:id="593" w:name="_Toc419000100"/>
      <w:r w:rsidRPr="0021690B">
        <w:t>2. materiały</w:t>
      </w:r>
      <w:bookmarkEnd w:id="578"/>
      <w:bookmarkEnd w:id="579"/>
      <w:bookmarkEnd w:id="580"/>
      <w:bookmarkEnd w:id="581"/>
      <w:bookmarkEnd w:id="582"/>
      <w:bookmarkEnd w:id="583"/>
      <w:bookmarkEnd w:id="584"/>
      <w:bookmarkEnd w:id="585"/>
      <w:r w:rsidRPr="0021690B">
        <w:t xml:space="preserve"> </w:t>
      </w:r>
      <w:bookmarkEnd w:id="586"/>
      <w:bookmarkEnd w:id="587"/>
      <w:bookmarkEnd w:id="588"/>
      <w:bookmarkEnd w:id="589"/>
      <w:bookmarkEnd w:id="590"/>
      <w:bookmarkEnd w:id="591"/>
      <w:bookmarkEnd w:id="592"/>
      <w:bookmarkEnd w:id="593"/>
    </w:p>
    <w:p w14:paraId="317AC0CF" w14:textId="77777777" w:rsidR="00C85F30" w:rsidRPr="0021690B" w:rsidRDefault="00C85F30" w:rsidP="00C85F30">
      <w:pPr>
        <w:rPr>
          <w:rFonts w:ascii="Arial Narrow" w:hAnsi="Arial Narrow"/>
        </w:rPr>
      </w:pPr>
      <w:r w:rsidRPr="0021690B">
        <w:rPr>
          <w:rFonts w:ascii="Arial Narrow" w:hAnsi="Arial Narrow"/>
        </w:rPr>
        <w:tab/>
        <w:t>Materiał występujący w podłożu wykopu jest gruntem rodzimym, który będzie stanowił podłoże nawierzchni. Zgodnie z Katalogiem typowych konstrukcji nawierzchni podatnych i półsztywnych powinien charakteryzować się grupą nośności G</w:t>
      </w:r>
      <w:r w:rsidRPr="0021690B">
        <w:rPr>
          <w:rFonts w:ascii="Arial Narrow" w:hAnsi="Arial Narrow"/>
          <w:vertAlign w:val="subscript"/>
        </w:rPr>
        <w:t>1</w:t>
      </w:r>
      <w:r w:rsidRPr="0021690B">
        <w:rPr>
          <w:rFonts w:ascii="Arial Narrow" w:hAnsi="Arial Narrow"/>
        </w:rPr>
        <w:t>.</w:t>
      </w:r>
      <w:r w:rsidRPr="0021690B">
        <w:rPr>
          <w:rFonts w:ascii="Arial Narrow" w:hAnsi="Arial Narrow"/>
          <w:vertAlign w:val="subscript"/>
        </w:rPr>
        <w:t xml:space="preserve"> </w:t>
      </w:r>
      <w:r w:rsidRPr="0021690B">
        <w:rPr>
          <w:rFonts w:ascii="Arial Narrow" w:hAnsi="Arial Narrow"/>
        </w:rPr>
        <w:t>Gdy podłoże nawierzchni zaklasyfikowano do innej grupy nośności, należy podłoże doprowadzić do grupy nośności G</w:t>
      </w:r>
      <w:r w:rsidRPr="0021690B">
        <w:rPr>
          <w:rFonts w:ascii="Arial Narrow" w:hAnsi="Arial Narrow"/>
          <w:vertAlign w:val="subscript"/>
        </w:rPr>
        <w:t>1</w:t>
      </w:r>
      <w:r w:rsidRPr="0021690B">
        <w:rPr>
          <w:rFonts w:ascii="Arial Narrow" w:hAnsi="Arial Narrow"/>
        </w:rPr>
        <w:t xml:space="preserve"> zgodnie z dokumentacja projektową.</w:t>
      </w:r>
    </w:p>
    <w:p w14:paraId="4D4388DC" w14:textId="77777777" w:rsidR="00C85F30" w:rsidRPr="0021690B" w:rsidRDefault="00C85F30" w:rsidP="00BA2D33">
      <w:pPr>
        <w:pStyle w:val="Nagwek1"/>
      </w:pPr>
      <w:bookmarkStart w:id="594" w:name="_Toc407161220"/>
      <w:bookmarkStart w:id="595" w:name="_Toc418994927"/>
      <w:bookmarkStart w:id="596" w:name="_Toc418996334"/>
      <w:bookmarkStart w:id="597" w:name="_Toc418996703"/>
      <w:bookmarkStart w:id="598" w:name="_Toc418997090"/>
      <w:bookmarkStart w:id="599" w:name="_Toc418998500"/>
      <w:bookmarkStart w:id="600" w:name="_Toc418998856"/>
      <w:bookmarkStart w:id="601" w:name="_Toc419000101"/>
      <w:bookmarkStart w:id="602" w:name="_Toc533106404"/>
      <w:bookmarkStart w:id="603" w:name="_Toc533119915"/>
      <w:bookmarkStart w:id="604" w:name="_Toc533121262"/>
      <w:bookmarkStart w:id="605" w:name="_Toc88746061"/>
      <w:bookmarkStart w:id="606" w:name="_Toc158281864"/>
      <w:bookmarkStart w:id="607" w:name="_Toc158295270"/>
      <w:bookmarkStart w:id="608" w:name="_Toc158881992"/>
      <w:bookmarkStart w:id="609" w:name="_Toc158882801"/>
      <w:r w:rsidRPr="0021690B">
        <w:t>3. sprzęt</w:t>
      </w:r>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p>
    <w:p w14:paraId="32E63A96" w14:textId="77777777" w:rsidR="00C85F30" w:rsidRPr="0021690B" w:rsidRDefault="00C85F30" w:rsidP="00C85F30">
      <w:pPr>
        <w:spacing w:after="120"/>
        <w:rPr>
          <w:rFonts w:ascii="Arial Narrow" w:hAnsi="Arial Narrow"/>
        </w:rPr>
      </w:pPr>
      <w:r w:rsidRPr="0021690B">
        <w:rPr>
          <w:rFonts w:ascii="Arial Narrow" w:hAnsi="Arial Narrow"/>
        </w:rPr>
        <w:tab/>
        <w:t>Ogólne wymagania i ustalenia dotyczące sprzętu określono w ST D-02.00.00 pkt 3.</w:t>
      </w:r>
    </w:p>
    <w:p w14:paraId="45625E17" w14:textId="77777777" w:rsidR="00C85F30" w:rsidRPr="0021690B" w:rsidRDefault="00C85F30" w:rsidP="00BA2D33">
      <w:pPr>
        <w:pStyle w:val="Nagwek1"/>
      </w:pPr>
      <w:bookmarkStart w:id="610" w:name="_Toc407161221"/>
      <w:bookmarkStart w:id="611" w:name="_Toc418994928"/>
      <w:bookmarkStart w:id="612" w:name="_Toc418996335"/>
      <w:bookmarkStart w:id="613" w:name="_Toc418996704"/>
      <w:bookmarkStart w:id="614" w:name="_Toc418997091"/>
      <w:bookmarkStart w:id="615" w:name="_Toc418998501"/>
      <w:bookmarkStart w:id="616" w:name="_Toc418998857"/>
      <w:bookmarkStart w:id="617" w:name="_Toc419000102"/>
      <w:bookmarkStart w:id="618" w:name="_Toc533106405"/>
      <w:bookmarkStart w:id="619" w:name="_Toc533119916"/>
      <w:bookmarkStart w:id="620" w:name="_Toc533121263"/>
      <w:bookmarkStart w:id="621" w:name="_Toc88746062"/>
      <w:bookmarkStart w:id="622" w:name="_Toc158281865"/>
      <w:bookmarkStart w:id="623" w:name="_Toc158295271"/>
      <w:bookmarkStart w:id="624" w:name="_Toc158881993"/>
      <w:bookmarkStart w:id="625" w:name="_Toc158882802"/>
      <w:r w:rsidRPr="0021690B">
        <w:t>4. transport</w:t>
      </w:r>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p>
    <w:p w14:paraId="69C06AC6" w14:textId="77777777" w:rsidR="00C85F30" w:rsidRPr="0021690B" w:rsidRDefault="00C85F30" w:rsidP="00C85F30">
      <w:pPr>
        <w:spacing w:after="120"/>
        <w:rPr>
          <w:rFonts w:ascii="Arial Narrow" w:hAnsi="Arial Narrow"/>
        </w:rPr>
      </w:pPr>
      <w:r w:rsidRPr="0021690B">
        <w:rPr>
          <w:rFonts w:ascii="Arial Narrow" w:hAnsi="Arial Narrow"/>
        </w:rPr>
        <w:tab/>
        <w:t>Ogólne wymagania i ustalenia dotyczące transportu określono w ST D-02.00.00 pkt 4.</w:t>
      </w:r>
    </w:p>
    <w:p w14:paraId="15CD26A4" w14:textId="77777777" w:rsidR="00C85F30" w:rsidRPr="0021690B" w:rsidRDefault="00C85F30" w:rsidP="00BA2D33">
      <w:pPr>
        <w:pStyle w:val="Nagwek1"/>
      </w:pPr>
      <w:bookmarkStart w:id="626" w:name="_Toc407161222"/>
      <w:bookmarkStart w:id="627" w:name="_Toc418994929"/>
      <w:bookmarkStart w:id="628" w:name="_Toc418996336"/>
      <w:bookmarkStart w:id="629" w:name="_Toc418996705"/>
      <w:bookmarkStart w:id="630" w:name="_Toc418997092"/>
      <w:bookmarkStart w:id="631" w:name="_Toc418998502"/>
      <w:bookmarkStart w:id="632" w:name="_Toc418998858"/>
      <w:bookmarkStart w:id="633" w:name="_Toc419000103"/>
      <w:bookmarkStart w:id="634" w:name="_Toc533106406"/>
      <w:bookmarkStart w:id="635" w:name="_Toc533119917"/>
      <w:bookmarkStart w:id="636" w:name="_Toc533121264"/>
      <w:bookmarkStart w:id="637" w:name="_Toc88746063"/>
      <w:bookmarkStart w:id="638" w:name="_Toc158281866"/>
      <w:bookmarkStart w:id="639" w:name="_Toc158295272"/>
      <w:bookmarkStart w:id="640" w:name="_Toc158881994"/>
      <w:bookmarkStart w:id="641" w:name="_Toc158882803"/>
      <w:r w:rsidRPr="0021690B">
        <w:t>5. wykonanie robót</w:t>
      </w:r>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p>
    <w:p w14:paraId="7A502CF4" w14:textId="43C39A45" w:rsidR="00C85F30" w:rsidRPr="0021690B" w:rsidRDefault="00C85F30" w:rsidP="00045F4D">
      <w:pPr>
        <w:pStyle w:val="Nagwek2"/>
      </w:pPr>
      <w:bookmarkStart w:id="642" w:name="_Toc407161223"/>
      <w:r w:rsidRPr="0021690B">
        <w:t>5.1. Zasady prowadzenia robót</w:t>
      </w:r>
      <w:bookmarkEnd w:id="642"/>
    </w:p>
    <w:p w14:paraId="70D98280" w14:textId="77777777" w:rsidR="00C85F30" w:rsidRPr="0021690B" w:rsidRDefault="00C85F30" w:rsidP="00C85F30">
      <w:pPr>
        <w:rPr>
          <w:rFonts w:ascii="Arial Narrow" w:hAnsi="Arial Narrow"/>
        </w:rPr>
      </w:pPr>
      <w:r w:rsidRPr="0021690B">
        <w:rPr>
          <w:rFonts w:ascii="Arial Narrow" w:hAnsi="Arial Narrow"/>
        </w:rPr>
        <w:tab/>
        <w:t>Ogólne zasady prowadzenia robót podano w ST D-02.00.00 pkt 5.</w:t>
      </w:r>
    </w:p>
    <w:p w14:paraId="63705E10" w14:textId="77777777" w:rsidR="00C85F30" w:rsidRPr="0021690B" w:rsidRDefault="00C85F30" w:rsidP="00C85F30">
      <w:pPr>
        <w:rPr>
          <w:rFonts w:ascii="Arial Narrow" w:hAnsi="Arial Narrow"/>
        </w:rPr>
      </w:pPr>
      <w:r w:rsidRPr="0021690B">
        <w:rPr>
          <w:rFonts w:ascii="Arial Narrow" w:hAnsi="Arial Narrow"/>
        </w:rPr>
        <w:tab/>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14:paraId="68D56580" w14:textId="389B8134" w:rsidR="00C85F30" w:rsidRPr="0021690B" w:rsidRDefault="00C85F30" w:rsidP="00C85F30">
      <w:pPr>
        <w:rPr>
          <w:rFonts w:ascii="Arial Narrow" w:hAnsi="Arial Narrow"/>
        </w:rPr>
      </w:pPr>
      <w:r w:rsidRPr="0021690B">
        <w:rPr>
          <w:rFonts w:ascii="Arial Narrow" w:hAnsi="Arial Narrow"/>
        </w:rPr>
        <w:tab/>
        <w:t xml:space="preserve">Wykonawca powinien wykonywać wykopy w taki sposób, aby grunty o różnym stopniu przydatności do budowy nasypów były odspajane oddzielnie, w sposób uniemożliwiający ich wymieszanie. Odstępstwo od powyższego wymagania, uzasadnione skomplikowanym układem warstw geotechnicznych, wymaga zgody </w:t>
      </w:r>
      <w:r w:rsidR="005B13EC" w:rsidRPr="0021690B">
        <w:rPr>
          <w:rFonts w:ascii="Arial Narrow" w:hAnsi="Arial Narrow"/>
        </w:rPr>
        <w:t>Zamawiającego</w:t>
      </w:r>
      <w:r w:rsidRPr="0021690B">
        <w:rPr>
          <w:rFonts w:ascii="Arial Narrow" w:hAnsi="Arial Narrow"/>
        </w:rPr>
        <w:t>.</w:t>
      </w:r>
    </w:p>
    <w:p w14:paraId="5DA3C999" w14:textId="0AE1B534" w:rsidR="00397A82" w:rsidRPr="0021690B" w:rsidRDefault="00C85F30" w:rsidP="00C85F30">
      <w:pPr>
        <w:rPr>
          <w:rFonts w:ascii="Arial Narrow" w:hAnsi="Arial Narrow"/>
        </w:rPr>
      </w:pPr>
      <w:r w:rsidRPr="0021690B">
        <w:rPr>
          <w:rFonts w:ascii="Arial Narrow" w:hAnsi="Arial Narrow"/>
        </w:rPr>
        <w:tab/>
        <w:t xml:space="preserve">Odspojone grunty przydatne do wykonania nasypów powinny być bezpośrednio wbudowane w nasyp lub przewiezione na odkład. O ile </w:t>
      </w:r>
      <w:r w:rsidR="00DF7130" w:rsidRPr="0021690B">
        <w:rPr>
          <w:rFonts w:ascii="Arial Narrow" w:hAnsi="Arial Narrow"/>
        </w:rPr>
        <w:t>Zamawiający</w:t>
      </w:r>
      <w:r w:rsidRPr="0021690B">
        <w:rPr>
          <w:rFonts w:ascii="Arial Narrow" w:hAnsi="Arial Narrow"/>
        </w:rPr>
        <w:t xml:space="preserve"> dopuści czasowe składowanie odspojonych  gruntów, należy je odpowiednio zabezpieczyć przed nadmiernym zawilgoceniem.</w:t>
      </w:r>
    </w:p>
    <w:p w14:paraId="6F79D436" w14:textId="77777777" w:rsidR="00397A82" w:rsidRPr="0021690B" w:rsidRDefault="00397A82" w:rsidP="00397A82">
      <w:pPr>
        <w:rPr>
          <w:rFonts w:ascii="Arial Narrow" w:hAnsi="Arial Narrow"/>
        </w:rPr>
      </w:pPr>
      <w:r w:rsidRPr="0021690B">
        <w:rPr>
          <w:rFonts w:ascii="Arial Narrow" w:hAnsi="Arial Narrow"/>
        </w:rPr>
        <w:br w:type="page"/>
      </w:r>
    </w:p>
    <w:p w14:paraId="2FCF0F75" w14:textId="77777777" w:rsidR="00C85F30" w:rsidRPr="0021690B" w:rsidRDefault="00C85F30" w:rsidP="00C85F30">
      <w:pPr>
        <w:rPr>
          <w:rFonts w:ascii="Arial Narrow" w:hAnsi="Arial Narrow"/>
        </w:rPr>
      </w:pPr>
    </w:p>
    <w:p w14:paraId="3590CE73" w14:textId="77777777" w:rsidR="00C85F30" w:rsidRPr="0021690B" w:rsidRDefault="00C85F30" w:rsidP="00045F4D">
      <w:pPr>
        <w:pStyle w:val="Nagwek2"/>
      </w:pPr>
      <w:bookmarkStart w:id="643" w:name="_Toc407161224"/>
      <w:r w:rsidRPr="0021690B">
        <w:t>5.2. Wymagania dotyczące zagęszczenia</w:t>
      </w:r>
      <w:bookmarkEnd w:id="643"/>
      <w:r w:rsidRPr="0021690B">
        <w:t xml:space="preserve"> i nośności gruntu</w:t>
      </w:r>
    </w:p>
    <w:p w14:paraId="0F4CEE8B" w14:textId="77777777" w:rsidR="00C85F30" w:rsidRPr="0021690B" w:rsidRDefault="00C85F30" w:rsidP="00C85F30">
      <w:pPr>
        <w:rPr>
          <w:rFonts w:ascii="Arial Narrow" w:hAnsi="Arial Narrow"/>
        </w:rPr>
      </w:pPr>
      <w:r w:rsidRPr="0021690B">
        <w:rPr>
          <w:rFonts w:ascii="Arial Narrow" w:hAnsi="Arial Narrow"/>
        </w:rPr>
        <w:tab/>
        <w:t>Zagęszczenie gruntu w wykopach i miejscach zerowych robót ziemnych powinno spełniać wymagania, dotyczące minimalnej wartości wskaźnika zagęszczenia (I</w:t>
      </w:r>
      <w:r w:rsidRPr="0021690B">
        <w:rPr>
          <w:rFonts w:ascii="Arial Narrow" w:hAnsi="Arial Narrow"/>
          <w:vertAlign w:val="subscript"/>
        </w:rPr>
        <w:t>s</w:t>
      </w:r>
      <w:r w:rsidRPr="0021690B">
        <w:rPr>
          <w:rFonts w:ascii="Arial Narrow" w:hAnsi="Arial Narrow"/>
        </w:rPr>
        <w:t>), podanego w tablicy 1.</w:t>
      </w:r>
    </w:p>
    <w:p w14:paraId="1567F908" w14:textId="77777777" w:rsidR="00C85F30" w:rsidRPr="0021690B" w:rsidRDefault="00C85F30" w:rsidP="00C85F30">
      <w:pPr>
        <w:spacing w:before="120" w:after="120"/>
        <w:ind w:left="851" w:hanging="851"/>
        <w:jc w:val="center"/>
        <w:rPr>
          <w:rFonts w:ascii="Arial Narrow" w:hAnsi="Arial Narrow"/>
        </w:rPr>
      </w:pPr>
      <w:r w:rsidRPr="0021690B">
        <w:rPr>
          <w:rFonts w:ascii="Arial Narrow" w:hAnsi="Arial Narrow"/>
        </w:rPr>
        <w:t>Tablica 1. Minimalne wartości wskaźnika zagęszczenia w wykopach i miejscach zerowych robót ziemnych</w:t>
      </w:r>
    </w:p>
    <w:tbl>
      <w:tblPr>
        <w:tblW w:w="0" w:type="auto"/>
        <w:jc w:val="center"/>
        <w:tblLayout w:type="fixed"/>
        <w:tblCellMar>
          <w:left w:w="70" w:type="dxa"/>
          <w:right w:w="70" w:type="dxa"/>
        </w:tblCellMar>
        <w:tblLook w:val="0000" w:firstRow="0" w:lastRow="0" w:firstColumn="0" w:lastColumn="0" w:noHBand="0" w:noVBand="0"/>
      </w:tblPr>
      <w:tblGrid>
        <w:gridCol w:w="2905"/>
        <w:gridCol w:w="2536"/>
        <w:gridCol w:w="2037"/>
      </w:tblGrid>
      <w:tr w:rsidR="00C85F30" w:rsidRPr="0021690B" w14:paraId="4F924FA1" w14:textId="77777777" w:rsidTr="00C9490F">
        <w:trPr>
          <w:jc w:val="center"/>
        </w:trPr>
        <w:tc>
          <w:tcPr>
            <w:tcW w:w="2905" w:type="dxa"/>
            <w:tcBorders>
              <w:top w:val="single" w:sz="6" w:space="0" w:color="auto"/>
              <w:left w:val="single" w:sz="6" w:space="0" w:color="auto"/>
            </w:tcBorders>
          </w:tcPr>
          <w:p w14:paraId="50C953AA" w14:textId="77777777" w:rsidR="00C85F30" w:rsidRPr="0021690B" w:rsidRDefault="00C85F30" w:rsidP="00C9490F">
            <w:pPr>
              <w:rPr>
                <w:rFonts w:ascii="Arial Narrow" w:hAnsi="Arial Narrow"/>
              </w:rPr>
            </w:pPr>
          </w:p>
        </w:tc>
        <w:tc>
          <w:tcPr>
            <w:tcW w:w="4573" w:type="dxa"/>
            <w:gridSpan w:val="2"/>
            <w:vMerge w:val="restart"/>
            <w:tcBorders>
              <w:top w:val="single" w:sz="6" w:space="0" w:color="auto"/>
              <w:left w:val="single" w:sz="6" w:space="0" w:color="auto"/>
              <w:right w:val="single" w:sz="6" w:space="0" w:color="auto"/>
            </w:tcBorders>
          </w:tcPr>
          <w:p w14:paraId="569B7D98" w14:textId="77777777" w:rsidR="00C85F30" w:rsidRPr="0021690B" w:rsidRDefault="00C85F30" w:rsidP="00C9490F">
            <w:pPr>
              <w:spacing w:before="120"/>
              <w:jc w:val="center"/>
              <w:rPr>
                <w:rFonts w:ascii="Arial Narrow" w:hAnsi="Arial Narrow"/>
              </w:rPr>
            </w:pPr>
            <w:r w:rsidRPr="0021690B">
              <w:rPr>
                <w:rFonts w:ascii="Arial Narrow" w:hAnsi="Arial Narrow"/>
              </w:rPr>
              <w:t>Minimalna wartość I</w:t>
            </w:r>
            <w:r w:rsidRPr="0021690B">
              <w:rPr>
                <w:rFonts w:ascii="Arial Narrow" w:hAnsi="Arial Narrow"/>
                <w:vertAlign w:val="subscript"/>
              </w:rPr>
              <w:t>s</w:t>
            </w:r>
            <w:r w:rsidRPr="0021690B">
              <w:rPr>
                <w:rFonts w:ascii="Arial Narrow" w:hAnsi="Arial Narrow"/>
              </w:rPr>
              <w:t xml:space="preserve"> dla:</w:t>
            </w:r>
          </w:p>
          <w:p w14:paraId="262E0C15" w14:textId="77777777" w:rsidR="00C85F30" w:rsidRPr="0021690B" w:rsidRDefault="00C85F30" w:rsidP="00C9490F">
            <w:pPr>
              <w:jc w:val="center"/>
              <w:rPr>
                <w:rFonts w:ascii="Arial Narrow" w:hAnsi="Arial Narrow"/>
              </w:rPr>
            </w:pPr>
          </w:p>
        </w:tc>
      </w:tr>
      <w:tr w:rsidR="00C85F30" w:rsidRPr="0021690B" w14:paraId="364D44E8" w14:textId="77777777" w:rsidTr="00C9490F">
        <w:trPr>
          <w:jc w:val="center"/>
        </w:trPr>
        <w:tc>
          <w:tcPr>
            <w:tcW w:w="2905" w:type="dxa"/>
            <w:tcBorders>
              <w:left w:val="single" w:sz="6" w:space="0" w:color="auto"/>
            </w:tcBorders>
          </w:tcPr>
          <w:p w14:paraId="3B05B0B3" w14:textId="77777777" w:rsidR="00C85F30" w:rsidRPr="0021690B" w:rsidRDefault="00C85F30" w:rsidP="00C9490F">
            <w:pPr>
              <w:rPr>
                <w:rFonts w:ascii="Arial Narrow" w:hAnsi="Arial Narrow"/>
              </w:rPr>
            </w:pPr>
            <w:r w:rsidRPr="0021690B">
              <w:rPr>
                <w:rFonts w:ascii="Arial Narrow" w:hAnsi="Arial Narrow"/>
              </w:rPr>
              <w:t>Strefa</w:t>
            </w:r>
          </w:p>
        </w:tc>
        <w:tc>
          <w:tcPr>
            <w:tcW w:w="4573" w:type="dxa"/>
            <w:gridSpan w:val="2"/>
            <w:vMerge/>
            <w:tcBorders>
              <w:left w:val="single" w:sz="6" w:space="0" w:color="auto"/>
              <w:right w:val="single" w:sz="6" w:space="0" w:color="auto"/>
            </w:tcBorders>
          </w:tcPr>
          <w:p w14:paraId="64589B5E" w14:textId="77777777" w:rsidR="00C85F30" w:rsidRPr="0021690B" w:rsidRDefault="00C85F30" w:rsidP="00C9490F">
            <w:pPr>
              <w:jc w:val="center"/>
              <w:rPr>
                <w:rFonts w:ascii="Arial Narrow" w:hAnsi="Arial Narrow"/>
              </w:rPr>
            </w:pPr>
          </w:p>
        </w:tc>
      </w:tr>
      <w:tr w:rsidR="00C85F30" w:rsidRPr="0021690B" w14:paraId="2B7EFC7A" w14:textId="77777777" w:rsidTr="00C9490F">
        <w:trPr>
          <w:jc w:val="center"/>
        </w:trPr>
        <w:tc>
          <w:tcPr>
            <w:tcW w:w="2905" w:type="dxa"/>
            <w:tcBorders>
              <w:left w:val="single" w:sz="6" w:space="0" w:color="auto"/>
              <w:bottom w:val="double" w:sz="6" w:space="0" w:color="auto"/>
            </w:tcBorders>
          </w:tcPr>
          <w:p w14:paraId="4D59575D" w14:textId="77777777" w:rsidR="00C85F30" w:rsidRPr="0021690B" w:rsidRDefault="00C85F30" w:rsidP="00C9490F">
            <w:pPr>
              <w:rPr>
                <w:rFonts w:ascii="Arial Narrow" w:hAnsi="Arial Narrow"/>
              </w:rPr>
            </w:pPr>
            <w:r w:rsidRPr="0021690B">
              <w:rPr>
                <w:rFonts w:ascii="Arial Narrow" w:hAnsi="Arial Narrow"/>
              </w:rPr>
              <w:t>korpusu</w:t>
            </w:r>
          </w:p>
        </w:tc>
        <w:tc>
          <w:tcPr>
            <w:tcW w:w="2536" w:type="dxa"/>
            <w:tcBorders>
              <w:top w:val="single" w:sz="6" w:space="0" w:color="auto"/>
              <w:left w:val="single" w:sz="6" w:space="0" w:color="auto"/>
              <w:bottom w:val="double" w:sz="6" w:space="0" w:color="auto"/>
              <w:right w:val="single" w:sz="6" w:space="0" w:color="auto"/>
            </w:tcBorders>
          </w:tcPr>
          <w:p w14:paraId="777977E1" w14:textId="77777777" w:rsidR="00C85F30" w:rsidRPr="0021690B" w:rsidRDefault="00C85F30" w:rsidP="00C9490F">
            <w:pPr>
              <w:ind w:left="28" w:right="-85"/>
              <w:jc w:val="center"/>
              <w:rPr>
                <w:rFonts w:ascii="Arial Narrow" w:hAnsi="Arial Narrow"/>
              </w:rPr>
            </w:pPr>
            <w:r w:rsidRPr="0021690B">
              <w:rPr>
                <w:rFonts w:ascii="Arial Narrow" w:hAnsi="Arial Narrow"/>
              </w:rPr>
              <w:t>kategoria ruchu KR3 - KR4</w:t>
            </w:r>
          </w:p>
        </w:tc>
        <w:tc>
          <w:tcPr>
            <w:tcW w:w="2037" w:type="dxa"/>
            <w:tcBorders>
              <w:top w:val="single" w:sz="6" w:space="0" w:color="auto"/>
              <w:left w:val="single" w:sz="6" w:space="0" w:color="auto"/>
              <w:bottom w:val="double" w:sz="6" w:space="0" w:color="auto"/>
              <w:right w:val="single" w:sz="6" w:space="0" w:color="auto"/>
            </w:tcBorders>
          </w:tcPr>
          <w:p w14:paraId="09F8DE90" w14:textId="77777777" w:rsidR="00C85F30" w:rsidRPr="0021690B" w:rsidRDefault="00C85F30" w:rsidP="00C9490F">
            <w:pPr>
              <w:ind w:left="28" w:right="-85"/>
              <w:jc w:val="center"/>
              <w:rPr>
                <w:rFonts w:ascii="Arial Narrow" w:hAnsi="Arial Narrow"/>
              </w:rPr>
            </w:pPr>
            <w:r w:rsidRPr="0021690B">
              <w:rPr>
                <w:rFonts w:ascii="Arial Narrow" w:hAnsi="Arial Narrow"/>
              </w:rPr>
              <w:t>kategoria ruchu KR1</w:t>
            </w:r>
          </w:p>
        </w:tc>
      </w:tr>
      <w:tr w:rsidR="00C85F30" w:rsidRPr="0021690B" w14:paraId="56059AEF" w14:textId="77777777" w:rsidTr="00C9490F">
        <w:trPr>
          <w:jc w:val="center"/>
        </w:trPr>
        <w:tc>
          <w:tcPr>
            <w:tcW w:w="2905" w:type="dxa"/>
            <w:tcBorders>
              <w:left w:val="single" w:sz="6" w:space="0" w:color="auto"/>
              <w:bottom w:val="single" w:sz="6" w:space="0" w:color="auto"/>
              <w:right w:val="single" w:sz="6" w:space="0" w:color="auto"/>
            </w:tcBorders>
          </w:tcPr>
          <w:p w14:paraId="41A896B5" w14:textId="77777777" w:rsidR="00C85F30" w:rsidRPr="0021690B" w:rsidRDefault="00C85F30" w:rsidP="00C9490F">
            <w:pPr>
              <w:spacing w:before="120" w:after="120"/>
              <w:rPr>
                <w:rFonts w:ascii="Arial Narrow" w:hAnsi="Arial Narrow"/>
              </w:rPr>
            </w:pPr>
            <w:r w:rsidRPr="0021690B">
              <w:rPr>
                <w:rFonts w:ascii="Arial Narrow" w:hAnsi="Arial Narrow"/>
              </w:rPr>
              <w:t xml:space="preserve">Górna warstwa o grubości </w:t>
            </w:r>
            <w:smartTag w:uri="urn:schemas-microsoft-com:office:smarttags" w:element="metricconverter">
              <w:smartTagPr>
                <w:attr w:name="ProductID" w:val="20 cm"/>
              </w:smartTagPr>
              <w:r w:rsidRPr="0021690B">
                <w:rPr>
                  <w:rFonts w:ascii="Arial Narrow" w:hAnsi="Arial Narrow"/>
                </w:rPr>
                <w:t>20 cm</w:t>
              </w:r>
            </w:smartTag>
          </w:p>
        </w:tc>
        <w:tc>
          <w:tcPr>
            <w:tcW w:w="2536" w:type="dxa"/>
            <w:tcBorders>
              <w:bottom w:val="single" w:sz="6" w:space="0" w:color="auto"/>
              <w:right w:val="single" w:sz="6" w:space="0" w:color="auto"/>
            </w:tcBorders>
            <w:vAlign w:val="center"/>
          </w:tcPr>
          <w:p w14:paraId="7BAA750B" w14:textId="77777777" w:rsidR="00C85F30" w:rsidRPr="0021690B" w:rsidRDefault="00C85F30" w:rsidP="00C9490F">
            <w:pPr>
              <w:spacing w:before="120" w:after="120"/>
              <w:jc w:val="center"/>
              <w:rPr>
                <w:rFonts w:ascii="Arial Narrow" w:hAnsi="Arial Narrow"/>
              </w:rPr>
            </w:pPr>
            <w:r w:rsidRPr="0021690B">
              <w:rPr>
                <w:rFonts w:ascii="Arial Narrow" w:hAnsi="Arial Narrow"/>
              </w:rPr>
              <w:t>1,00</w:t>
            </w:r>
          </w:p>
        </w:tc>
        <w:tc>
          <w:tcPr>
            <w:tcW w:w="2037" w:type="dxa"/>
            <w:tcBorders>
              <w:bottom w:val="single" w:sz="6" w:space="0" w:color="auto"/>
              <w:right w:val="single" w:sz="6" w:space="0" w:color="auto"/>
            </w:tcBorders>
            <w:vAlign w:val="center"/>
          </w:tcPr>
          <w:p w14:paraId="55591849" w14:textId="77777777" w:rsidR="00C85F30" w:rsidRPr="0021690B" w:rsidRDefault="00C85F30" w:rsidP="00C9490F">
            <w:pPr>
              <w:spacing w:before="120" w:after="120"/>
              <w:jc w:val="center"/>
              <w:rPr>
                <w:rFonts w:ascii="Arial Narrow" w:hAnsi="Arial Narrow"/>
              </w:rPr>
            </w:pPr>
            <w:r w:rsidRPr="0021690B">
              <w:rPr>
                <w:rFonts w:ascii="Arial Narrow" w:hAnsi="Arial Narrow"/>
              </w:rPr>
              <w:t>1,00</w:t>
            </w:r>
          </w:p>
        </w:tc>
      </w:tr>
      <w:tr w:rsidR="00C85F30" w:rsidRPr="0021690B" w14:paraId="29DAB0D7" w14:textId="77777777" w:rsidTr="00C9490F">
        <w:trPr>
          <w:jc w:val="center"/>
        </w:trPr>
        <w:tc>
          <w:tcPr>
            <w:tcW w:w="2905" w:type="dxa"/>
            <w:tcBorders>
              <w:top w:val="single" w:sz="6" w:space="0" w:color="auto"/>
              <w:left w:val="single" w:sz="6" w:space="0" w:color="auto"/>
              <w:bottom w:val="single" w:sz="6" w:space="0" w:color="auto"/>
              <w:right w:val="single" w:sz="6" w:space="0" w:color="auto"/>
            </w:tcBorders>
          </w:tcPr>
          <w:p w14:paraId="3015AAAD" w14:textId="77777777" w:rsidR="00C85F30" w:rsidRPr="0021690B" w:rsidRDefault="00C85F30" w:rsidP="00C9490F">
            <w:pPr>
              <w:spacing w:before="120" w:after="120"/>
              <w:rPr>
                <w:rFonts w:ascii="Arial Narrow" w:hAnsi="Arial Narrow"/>
              </w:rPr>
            </w:pPr>
            <w:r w:rsidRPr="0021690B">
              <w:rPr>
                <w:rFonts w:ascii="Arial Narrow" w:hAnsi="Arial Narrow"/>
              </w:rPr>
              <w:t xml:space="preserve">Na głębokości od 20 do </w:t>
            </w:r>
            <w:smartTag w:uri="urn:schemas-microsoft-com:office:smarttags" w:element="metricconverter">
              <w:smartTagPr>
                <w:attr w:name="ProductID" w:val="50 cm"/>
              </w:smartTagPr>
              <w:r w:rsidRPr="0021690B">
                <w:rPr>
                  <w:rFonts w:ascii="Arial Narrow" w:hAnsi="Arial Narrow"/>
                </w:rPr>
                <w:t>50 cm</w:t>
              </w:r>
            </w:smartTag>
            <w:r w:rsidRPr="0021690B">
              <w:rPr>
                <w:rFonts w:ascii="Arial Narrow" w:hAnsi="Arial Narrow"/>
              </w:rPr>
              <w:t xml:space="preserve"> od powierzchni robót ziemnych</w:t>
            </w:r>
          </w:p>
        </w:tc>
        <w:tc>
          <w:tcPr>
            <w:tcW w:w="2536" w:type="dxa"/>
            <w:tcBorders>
              <w:top w:val="single" w:sz="6" w:space="0" w:color="auto"/>
              <w:bottom w:val="single" w:sz="6" w:space="0" w:color="auto"/>
              <w:right w:val="single" w:sz="6" w:space="0" w:color="auto"/>
            </w:tcBorders>
            <w:vAlign w:val="center"/>
          </w:tcPr>
          <w:p w14:paraId="4A417F3F" w14:textId="77777777" w:rsidR="00C85F30" w:rsidRPr="0021690B" w:rsidRDefault="00C85F30" w:rsidP="00C9490F">
            <w:pPr>
              <w:jc w:val="center"/>
              <w:rPr>
                <w:rFonts w:ascii="Arial Narrow" w:hAnsi="Arial Narrow"/>
              </w:rPr>
            </w:pPr>
            <w:r w:rsidRPr="0021690B">
              <w:rPr>
                <w:rFonts w:ascii="Arial Narrow" w:hAnsi="Arial Narrow"/>
              </w:rPr>
              <w:t>1,00</w:t>
            </w:r>
          </w:p>
        </w:tc>
        <w:tc>
          <w:tcPr>
            <w:tcW w:w="2037" w:type="dxa"/>
            <w:tcBorders>
              <w:top w:val="single" w:sz="6" w:space="0" w:color="auto"/>
              <w:bottom w:val="single" w:sz="6" w:space="0" w:color="auto"/>
              <w:right w:val="single" w:sz="6" w:space="0" w:color="auto"/>
            </w:tcBorders>
            <w:vAlign w:val="center"/>
          </w:tcPr>
          <w:p w14:paraId="4DBB69E7" w14:textId="77777777" w:rsidR="00C85F30" w:rsidRPr="0021690B" w:rsidRDefault="00C85F30" w:rsidP="00C9490F">
            <w:pPr>
              <w:jc w:val="center"/>
              <w:rPr>
                <w:rFonts w:ascii="Arial Narrow" w:hAnsi="Arial Narrow"/>
              </w:rPr>
            </w:pPr>
            <w:r w:rsidRPr="0021690B">
              <w:rPr>
                <w:rFonts w:ascii="Arial Narrow" w:hAnsi="Arial Narrow"/>
              </w:rPr>
              <w:t>0,97</w:t>
            </w:r>
          </w:p>
        </w:tc>
      </w:tr>
    </w:tbl>
    <w:p w14:paraId="45BEED7D" w14:textId="77777777" w:rsidR="00C85F30" w:rsidRPr="0021690B" w:rsidRDefault="00C85F30" w:rsidP="00C85F30">
      <w:pPr>
        <w:rPr>
          <w:rFonts w:ascii="Arial Narrow" w:hAnsi="Arial Narrow"/>
        </w:rPr>
      </w:pPr>
    </w:p>
    <w:p w14:paraId="48A9B5E4" w14:textId="77777777" w:rsidR="00C85F30" w:rsidRPr="0021690B" w:rsidRDefault="00C85F30" w:rsidP="00C85F30">
      <w:pPr>
        <w:rPr>
          <w:rFonts w:ascii="Arial Narrow" w:hAnsi="Arial Narrow"/>
        </w:rPr>
      </w:pPr>
      <w:r w:rsidRPr="0021690B">
        <w:rPr>
          <w:rFonts w:ascii="Arial Narrow" w:hAnsi="Arial Narrow"/>
        </w:rPr>
        <w:tab/>
        <w:t>Jeżeli grunty rodzime w wykopach i miejscach zerowych nie spełniają wymaganego wskaźnika zagęszczenia, to przed ułożeniem konstrukcji nawierzchni należy je dogęścić do wartości I</w:t>
      </w:r>
      <w:r w:rsidRPr="0021690B">
        <w:rPr>
          <w:rFonts w:ascii="Arial Narrow" w:hAnsi="Arial Narrow"/>
          <w:vertAlign w:val="subscript"/>
        </w:rPr>
        <w:t>s</w:t>
      </w:r>
      <w:r w:rsidRPr="0021690B">
        <w:rPr>
          <w:rFonts w:ascii="Arial Narrow" w:hAnsi="Arial Narrow"/>
        </w:rPr>
        <w:t>, podanych w tablicy 1.</w:t>
      </w:r>
    </w:p>
    <w:p w14:paraId="31B3D1BB" w14:textId="4060B11D" w:rsidR="00C85F30" w:rsidRPr="0021690B" w:rsidRDefault="00C85F30" w:rsidP="00C85F30">
      <w:pPr>
        <w:rPr>
          <w:rFonts w:ascii="Arial Narrow" w:hAnsi="Arial Narrow"/>
        </w:rPr>
      </w:pPr>
      <w:r w:rsidRPr="0021690B">
        <w:rPr>
          <w:rFonts w:ascii="Arial Narrow" w:hAnsi="Arial Narrow"/>
        </w:rPr>
        <w:tab/>
        <w:t xml:space="preserve">Jeżeli wartości wskaźnika zagęszczenia określone w tablicy 1 nie mogą być osiągnięte przez bezpośrednie zagęszczanie gruntów rodzimych, to należy podjąć środki w celu ulepszenia gruntu podłoża, umożliwiającego uzyskanie wymaganych wartości wskaźnika zagęszczenia. Możliwe do zastosowania środki proponuje Wykonawca i przedstawia do akceptacji </w:t>
      </w:r>
      <w:r w:rsidR="009F3D69" w:rsidRPr="0021690B">
        <w:rPr>
          <w:rFonts w:ascii="Arial Narrow" w:hAnsi="Arial Narrow"/>
        </w:rPr>
        <w:t>Zamawiającemu</w:t>
      </w:r>
      <w:r w:rsidRPr="0021690B">
        <w:rPr>
          <w:rFonts w:ascii="Arial Narrow" w:hAnsi="Arial Narrow"/>
        </w:rPr>
        <w:t>.</w:t>
      </w:r>
    </w:p>
    <w:p w14:paraId="5A81CDF8" w14:textId="77777777" w:rsidR="00C85F30" w:rsidRPr="0021690B" w:rsidRDefault="00C85F30" w:rsidP="00C85F30">
      <w:pPr>
        <w:rPr>
          <w:rFonts w:ascii="Arial Narrow" w:hAnsi="Arial Narrow"/>
        </w:rPr>
      </w:pPr>
      <w:r w:rsidRPr="0021690B">
        <w:rPr>
          <w:rFonts w:ascii="Arial Narrow" w:hAnsi="Arial Narrow"/>
        </w:rPr>
        <w:tab/>
        <w:t>Dodatkowo można sprawdzić nośność warstwy gruntu na powierzchni robót ziemnych na podstawie pomiaru wtórnego modułu odkształcenia E</w:t>
      </w:r>
      <w:r w:rsidRPr="0021690B">
        <w:rPr>
          <w:rFonts w:ascii="Arial Narrow" w:hAnsi="Arial Narrow"/>
          <w:vertAlign w:val="subscript"/>
        </w:rPr>
        <w:t>2</w:t>
      </w:r>
      <w:r w:rsidRPr="0021690B">
        <w:rPr>
          <w:rFonts w:ascii="Arial Narrow" w:hAnsi="Arial Narrow"/>
        </w:rPr>
        <w:t xml:space="preserve"> zgodnie z PN-02205:1998 rysunek 4.</w:t>
      </w:r>
    </w:p>
    <w:p w14:paraId="40C79788" w14:textId="77777777" w:rsidR="00C85F30" w:rsidRPr="0021690B" w:rsidRDefault="00C85F30" w:rsidP="00045F4D">
      <w:pPr>
        <w:pStyle w:val="Nagwek2"/>
      </w:pPr>
      <w:bookmarkStart w:id="644" w:name="_Toc407161225"/>
      <w:r w:rsidRPr="0021690B">
        <w:t>5.3. Ruch budowlany</w:t>
      </w:r>
      <w:bookmarkEnd w:id="644"/>
    </w:p>
    <w:p w14:paraId="440D2096" w14:textId="77777777" w:rsidR="00C85F30" w:rsidRPr="0021690B" w:rsidRDefault="00C85F30" w:rsidP="00C85F30">
      <w:pPr>
        <w:rPr>
          <w:rFonts w:ascii="Arial Narrow" w:hAnsi="Arial Narrow"/>
        </w:rPr>
      </w:pPr>
      <w:r w:rsidRPr="0021690B">
        <w:rPr>
          <w:rFonts w:ascii="Arial Narrow" w:hAnsi="Arial Narrow"/>
        </w:rPr>
        <w:tab/>
        <w:t xml:space="preserve">Nie należy dopuszczać ruchu budowlanego po dnie wykopu o ile grubość warstwy gruntu (nadkładu) powyżej rzędnych robót ziemnych jest mniejsza niż </w:t>
      </w:r>
      <w:smartTag w:uri="urn:schemas-microsoft-com:office:smarttags" w:element="metricconverter">
        <w:smartTagPr>
          <w:attr w:name="ProductID" w:val="0,3 m"/>
        </w:smartTagPr>
        <w:r w:rsidRPr="0021690B">
          <w:rPr>
            <w:rFonts w:ascii="Arial Narrow" w:hAnsi="Arial Narrow"/>
          </w:rPr>
          <w:t>0,3 m</w:t>
        </w:r>
      </w:smartTag>
      <w:r w:rsidRPr="0021690B">
        <w:rPr>
          <w:rFonts w:ascii="Arial Narrow" w:hAnsi="Arial Narrow"/>
        </w:rPr>
        <w:t>.</w:t>
      </w:r>
    </w:p>
    <w:p w14:paraId="46A7EEB6" w14:textId="77777777" w:rsidR="00C85F30" w:rsidRPr="0021690B" w:rsidRDefault="00C85F30" w:rsidP="00C85F30">
      <w:pPr>
        <w:rPr>
          <w:rFonts w:ascii="Arial Narrow" w:hAnsi="Arial Narrow"/>
        </w:rPr>
      </w:pPr>
      <w:r w:rsidRPr="0021690B">
        <w:rPr>
          <w:rFonts w:ascii="Arial Narrow" w:hAnsi="Arial Narrow"/>
        </w:rPr>
        <w:tab/>
        <w:t>Z chwilą przystąpienia do ostatecznego profilowania dna wykopu dopuszcza się po nim jedynie ruch maszyn wykonujących tę czynność budowlaną. Może odbywać się jedynie sporadyczny ruch pojazdów, które nie spowodują uszkodzeń powierzchni korpusu.</w:t>
      </w:r>
    </w:p>
    <w:p w14:paraId="337D9C40" w14:textId="77777777" w:rsidR="00C85F30" w:rsidRPr="0021690B" w:rsidRDefault="00C85F30" w:rsidP="00C85F30">
      <w:pPr>
        <w:spacing w:after="120"/>
        <w:rPr>
          <w:rFonts w:ascii="Arial Narrow" w:hAnsi="Arial Narrow"/>
        </w:rPr>
      </w:pPr>
      <w:r w:rsidRPr="0021690B">
        <w:rPr>
          <w:rFonts w:ascii="Arial Narrow" w:hAnsi="Arial Narrow"/>
        </w:rPr>
        <w:tab/>
        <w:t>Naprawa uszkodzeń powierzchni robót ziemnych, wynikających z niedotrzymania podanych powyżej warunków obciąża Wykonawcę robót ziemnych.</w:t>
      </w:r>
    </w:p>
    <w:p w14:paraId="74E01ECF" w14:textId="77777777" w:rsidR="00C85F30" w:rsidRPr="0021690B" w:rsidRDefault="00C85F30" w:rsidP="00BA2D33">
      <w:pPr>
        <w:pStyle w:val="Nagwek1"/>
      </w:pPr>
      <w:bookmarkStart w:id="645" w:name="_Toc407161226"/>
      <w:bookmarkStart w:id="646" w:name="_Toc418994930"/>
      <w:bookmarkStart w:id="647" w:name="_Toc418996337"/>
      <w:bookmarkStart w:id="648" w:name="_Toc418996706"/>
      <w:bookmarkStart w:id="649" w:name="_Toc418997093"/>
      <w:bookmarkStart w:id="650" w:name="_Toc418998503"/>
      <w:bookmarkStart w:id="651" w:name="_Toc418998859"/>
      <w:bookmarkStart w:id="652" w:name="_Toc419000104"/>
      <w:bookmarkStart w:id="653" w:name="_Toc533106407"/>
      <w:bookmarkStart w:id="654" w:name="_Toc533119918"/>
      <w:bookmarkStart w:id="655" w:name="_Toc533121265"/>
      <w:bookmarkStart w:id="656" w:name="_Toc88746064"/>
      <w:bookmarkStart w:id="657" w:name="_Toc158281867"/>
      <w:bookmarkStart w:id="658" w:name="_Toc158295273"/>
      <w:bookmarkStart w:id="659" w:name="_Toc158881995"/>
      <w:bookmarkStart w:id="660" w:name="_Toc158882804"/>
      <w:r w:rsidRPr="0021690B">
        <w:t>6. kontrola jakości robót</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550AEA0D" w14:textId="4316AC32" w:rsidR="00C85F30" w:rsidRPr="0021690B" w:rsidRDefault="00C85F30" w:rsidP="00045F4D">
      <w:pPr>
        <w:pStyle w:val="Nagwek2"/>
      </w:pPr>
      <w:bookmarkStart w:id="661" w:name="_Toc407161227"/>
      <w:r w:rsidRPr="0021690B">
        <w:t>6.1. Ogólne zasady kontroli jakości robót</w:t>
      </w:r>
      <w:bookmarkEnd w:id="661"/>
    </w:p>
    <w:p w14:paraId="1EC1E27F" w14:textId="77777777" w:rsidR="00C85F30" w:rsidRPr="0021690B" w:rsidRDefault="00C85F30" w:rsidP="00C85F30">
      <w:pPr>
        <w:rPr>
          <w:rFonts w:ascii="Arial Narrow" w:hAnsi="Arial Narrow"/>
        </w:rPr>
      </w:pPr>
      <w:r w:rsidRPr="0021690B">
        <w:rPr>
          <w:rFonts w:ascii="Arial Narrow" w:hAnsi="Arial Narrow"/>
        </w:rPr>
        <w:tab/>
        <w:t>Ogólne zasady kontroli jakości robót podano w ST D-02.00.00 pkt 6.</w:t>
      </w:r>
    </w:p>
    <w:p w14:paraId="0F1AD996" w14:textId="77777777" w:rsidR="00C85F30" w:rsidRPr="0021690B" w:rsidRDefault="00C85F30" w:rsidP="00045F4D">
      <w:pPr>
        <w:pStyle w:val="Nagwek2"/>
      </w:pPr>
      <w:bookmarkStart w:id="662" w:name="_Toc407161228"/>
      <w:r w:rsidRPr="0021690B">
        <w:t>6.2. Kontrola wykonania wykopów</w:t>
      </w:r>
      <w:bookmarkEnd w:id="662"/>
    </w:p>
    <w:p w14:paraId="141A12DB" w14:textId="77777777" w:rsidR="00C85F30" w:rsidRPr="0021690B" w:rsidRDefault="00C85F30" w:rsidP="00C85F30">
      <w:pPr>
        <w:rPr>
          <w:rFonts w:ascii="Arial Narrow" w:hAnsi="Arial Narrow"/>
        </w:rPr>
      </w:pPr>
      <w:r w:rsidRPr="0021690B">
        <w:rPr>
          <w:rFonts w:ascii="Arial Narrow" w:hAnsi="Arial Narrow"/>
        </w:rPr>
        <w:tab/>
        <w:t>Kontrola wykonania wykopów polega na sprawdzeniu zgodności z wymaganiami określonymi w dokumentacji projektowej i ST. W czasie kontroli szczególną uwagę należy zwrócić na:</w:t>
      </w:r>
    </w:p>
    <w:p w14:paraId="47521A59" w14:textId="77777777" w:rsidR="00C85F30" w:rsidRPr="0021690B" w:rsidRDefault="00C85F30" w:rsidP="00E60B91">
      <w:pPr>
        <w:numPr>
          <w:ilvl w:val="0"/>
          <w:numId w:val="32"/>
        </w:numPr>
        <w:overflowPunct w:val="0"/>
        <w:autoSpaceDE w:val="0"/>
        <w:autoSpaceDN w:val="0"/>
        <w:adjustRightInd w:val="0"/>
        <w:textAlignment w:val="baseline"/>
        <w:rPr>
          <w:rFonts w:ascii="Arial Narrow" w:hAnsi="Arial Narrow"/>
        </w:rPr>
      </w:pPr>
      <w:r w:rsidRPr="0021690B">
        <w:rPr>
          <w:rFonts w:ascii="Arial Narrow" w:hAnsi="Arial Narrow"/>
        </w:rPr>
        <w:t>sposób odspajania gruntów nie pogarszający ich właściwości,</w:t>
      </w:r>
    </w:p>
    <w:p w14:paraId="33C9AA6A" w14:textId="77777777" w:rsidR="00C85F30" w:rsidRPr="0021690B" w:rsidRDefault="00C85F30" w:rsidP="00E60B91">
      <w:pPr>
        <w:numPr>
          <w:ilvl w:val="0"/>
          <w:numId w:val="32"/>
        </w:numPr>
        <w:overflowPunct w:val="0"/>
        <w:autoSpaceDE w:val="0"/>
        <w:autoSpaceDN w:val="0"/>
        <w:adjustRightInd w:val="0"/>
        <w:textAlignment w:val="baseline"/>
        <w:rPr>
          <w:rFonts w:ascii="Arial Narrow" w:hAnsi="Arial Narrow"/>
        </w:rPr>
      </w:pPr>
      <w:r w:rsidRPr="0021690B">
        <w:rPr>
          <w:rFonts w:ascii="Arial Narrow" w:hAnsi="Arial Narrow"/>
        </w:rPr>
        <w:t>zapewnienie stateczności skarp,</w:t>
      </w:r>
    </w:p>
    <w:p w14:paraId="5A9B756E" w14:textId="77777777" w:rsidR="00C85F30" w:rsidRPr="0021690B" w:rsidRDefault="00C85F30" w:rsidP="00E60B91">
      <w:pPr>
        <w:numPr>
          <w:ilvl w:val="0"/>
          <w:numId w:val="32"/>
        </w:numPr>
        <w:overflowPunct w:val="0"/>
        <w:autoSpaceDE w:val="0"/>
        <w:autoSpaceDN w:val="0"/>
        <w:adjustRightInd w:val="0"/>
        <w:textAlignment w:val="baseline"/>
        <w:rPr>
          <w:rFonts w:ascii="Arial Narrow" w:hAnsi="Arial Narrow"/>
        </w:rPr>
      </w:pPr>
      <w:r w:rsidRPr="0021690B">
        <w:rPr>
          <w:rFonts w:ascii="Arial Narrow" w:hAnsi="Arial Narrow"/>
        </w:rPr>
        <w:t>odwodnienie wykopów w czasie wykonywania robót i po ich zakończeniu,</w:t>
      </w:r>
    </w:p>
    <w:p w14:paraId="18F4DD65" w14:textId="77777777" w:rsidR="00C85F30" w:rsidRPr="0021690B" w:rsidRDefault="00C85F30" w:rsidP="00E60B91">
      <w:pPr>
        <w:numPr>
          <w:ilvl w:val="0"/>
          <w:numId w:val="32"/>
        </w:numPr>
        <w:overflowPunct w:val="0"/>
        <w:autoSpaceDE w:val="0"/>
        <w:autoSpaceDN w:val="0"/>
        <w:adjustRightInd w:val="0"/>
        <w:textAlignment w:val="baseline"/>
        <w:rPr>
          <w:rFonts w:ascii="Arial Narrow" w:hAnsi="Arial Narrow"/>
        </w:rPr>
      </w:pPr>
      <w:r w:rsidRPr="0021690B">
        <w:rPr>
          <w:rFonts w:ascii="Arial Narrow" w:hAnsi="Arial Narrow"/>
        </w:rPr>
        <w:t>dokładność wykonania wykopów (usytuowanie i wykończenie),</w:t>
      </w:r>
    </w:p>
    <w:p w14:paraId="04DE3CC5" w14:textId="77777777" w:rsidR="00C85F30" w:rsidRPr="0021690B" w:rsidRDefault="00C85F30" w:rsidP="00E60B91">
      <w:pPr>
        <w:numPr>
          <w:ilvl w:val="0"/>
          <w:numId w:val="32"/>
        </w:numPr>
        <w:overflowPunct w:val="0"/>
        <w:autoSpaceDE w:val="0"/>
        <w:autoSpaceDN w:val="0"/>
        <w:adjustRightInd w:val="0"/>
        <w:spacing w:after="120"/>
        <w:ind w:left="284" w:hanging="284"/>
        <w:textAlignment w:val="baseline"/>
        <w:rPr>
          <w:rFonts w:ascii="Arial Narrow" w:hAnsi="Arial Narrow"/>
        </w:rPr>
      </w:pPr>
      <w:r w:rsidRPr="0021690B">
        <w:rPr>
          <w:rFonts w:ascii="Arial Narrow" w:hAnsi="Arial Narrow"/>
        </w:rPr>
        <w:t>zagęszczenie górnej strefy korpusu w wykopie według wymagań określonych w pkcie 5.2.</w:t>
      </w:r>
    </w:p>
    <w:p w14:paraId="5CCDF335" w14:textId="77777777" w:rsidR="00C85F30" w:rsidRPr="0021690B" w:rsidRDefault="00C85F30" w:rsidP="00C85F30">
      <w:pPr>
        <w:jc w:val="left"/>
        <w:rPr>
          <w:rFonts w:ascii="Arial Narrow" w:hAnsi="Arial Narrow"/>
        </w:rPr>
      </w:pPr>
      <w:r w:rsidRPr="0021690B">
        <w:rPr>
          <w:rFonts w:ascii="Arial Narrow" w:hAnsi="Arial Narrow"/>
        </w:rPr>
        <w:t>Po wykonaniu wykopów należy sprawdzić, czy pod względem kształtu, zagęszczenia i wykończenia odpowiada on wymaganiom wg punktu 5.3 oraz czy dokładność wykonania nie przekracza tolerancji podanych w ST lub odpowiednich normach.</w:t>
      </w:r>
    </w:p>
    <w:p w14:paraId="63F82772" w14:textId="77777777" w:rsidR="00C85F30" w:rsidRPr="0021690B" w:rsidRDefault="00C85F30" w:rsidP="00BA2D33">
      <w:pPr>
        <w:pStyle w:val="Nagwek1"/>
      </w:pPr>
      <w:bookmarkStart w:id="663" w:name="_Toc407161229"/>
      <w:bookmarkStart w:id="664" w:name="_Toc418994931"/>
      <w:bookmarkStart w:id="665" w:name="_Toc418996338"/>
      <w:bookmarkStart w:id="666" w:name="_Toc418996707"/>
      <w:bookmarkStart w:id="667" w:name="_Toc418997094"/>
      <w:bookmarkStart w:id="668" w:name="_Toc418998504"/>
      <w:bookmarkStart w:id="669" w:name="_Toc418998860"/>
      <w:bookmarkStart w:id="670" w:name="_Toc419000105"/>
      <w:bookmarkStart w:id="671" w:name="_Toc533106408"/>
      <w:bookmarkStart w:id="672" w:name="_Toc533119919"/>
      <w:bookmarkStart w:id="673" w:name="_Toc533121266"/>
      <w:bookmarkStart w:id="674" w:name="_Toc88746065"/>
      <w:bookmarkStart w:id="675" w:name="_Toc158281868"/>
      <w:bookmarkStart w:id="676" w:name="_Toc158295274"/>
      <w:bookmarkStart w:id="677" w:name="_Toc158881996"/>
      <w:bookmarkStart w:id="678" w:name="_Toc158882805"/>
      <w:r w:rsidRPr="0021690B">
        <w:t>7. obmiar robót</w:t>
      </w:r>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p>
    <w:p w14:paraId="420E2F88" w14:textId="3E3D3B81" w:rsidR="00C85F30" w:rsidRPr="0021690B" w:rsidRDefault="00C85F30" w:rsidP="00045F4D">
      <w:pPr>
        <w:pStyle w:val="Nagwek2"/>
      </w:pPr>
      <w:bookmarkStart w:id="679" w:name="_Toc407161230"/>
      <w:r w:rsidRPr="0021690B">
        <w:t>7.1. Ogólne zasady obmiaru robót</w:t>
      </w:r>
      <w:bookmarkEnd w:id="679"/>
    </w:p>
    <w:p w14:paraId="35425C8F" w14:textId="77777777" w:rsidR="00C85F30" w:rsidRPr="0021690B" w:rsidRDefault="00C85F30" w:rsidP="00C85F30">
      <w:pPr>
        <w:rPr>
          <w:rFonts w:ascii="Arial Narrow" w:hAnsi="Arial Narrow"/>
        </w:rPr>
      </w:pPr>
      <w:r w:rsidRPr="0021690B">
        <w:rPr>
          <w:rFonts w:ascii="Arial Narrow" w:hAnsi="Arial Narrow"/>
        </w:rPr>
        <w:tab/>
        <w:t>Ogólne zasady obmiaru robót podano w ST D-02.00.00 pkt 7.</w:t>
      </w:r>
    </w:p>
    <w:p w14:paraId="4DE59FDB" w14:textId="77777777" w:rsidR="00C85F30" w:rsidRPr="0021690B" w:rsidRDefault="00C85F30" w:rsidP="00045F4D">
      <w:pPr>
        <w:pStyle w:val="Nagwek2"/>
      </w:pPr>
      <w:bookmarkStart w:id="680" w:name="_Toc407161231"/>
      <w:r w:rsidRPr="0021690B">
        <w:lastRenderedPageBreak/>
        <w:t>7.2. Jednostka obmiarowa</w:t>
      </w:r>
      <w:bookmarkEnd w:id="680"/>
    </w:p>
    <w:p w14:paraId="7D328074" w14:textId="77777777" w:rsidR="00C85F30" w:rsidRPr="0021690B" w:rsidRDefault="00C85F30" w:rsidP="00C85F30">
      <w:pPr>
        <w:spacing w:after="120"/>
        <w:rPr>
          <w:rFonts w:ascii="Arial Narrow" w:hAnsi="Arial Narrow"/>
        </w:rPr>
      </w:pPr>
      <w:r w:rsidRPr="0021690B">
        <w:rPr>
          <w:rFonts w:ascii="Arial Narrow" w:hAnsi="Arial Narrow"/>
        </w:rPr>
        <w:tab/>
        <w:t>Jednostką obmiarową jest m</w:t>
      </w:r>
      <w:r w:rsidRPr="0021690B">
        <w:rPr>
          <w:rFonts w:ascii="Arial Narrow" w:hAnsi="Arial Narrow"/>
          <w:vertAlign w:val="superscript"/>
        </w:rPr>
        <w:t>3</w:t>
      </w:r>
      <w:r w:rsidRPr="0021690B">
        <w:rPr>
          <w:rFonts w:ascii="Arial Narrow" w:hAnsi="Arial Narrow"/>
        </w:rPr>
        <w:t xml:space="preserve"> (metr sześcienny) wykonanego wykopu.</w:t>
      </w:r>
    </w:p>
    <w:p w14:paraId="1576D190" w14:textId="77777777" w:rsidR="00C85F30" w:rsidRPr="0021690B" w:rsidRDefault="00C85F30" w:rsidP="00BA2D33">
      <w:pPr>
        <w:pStyle w:val="Nagwek1"/>
      </w:pPr>
      <w:bookmarkStart w:id="681" w:name="_Toc407161232"/>
      <w:bookmarkStart w:id="682" w:name="_Toc418994932"/>
      <w:bookmarkStart w:id="683" w:name="_Toc418996339"/>
      <w:bookmarkStart w:id="684" w:name="_Toc418996708"/>
      <w:bookmarkStart w:id="685" w:name="_Toc418997095"/>
      <w:bookmarkStart w:id="686" w:name="_Toc418998505"/>
      <w:bookmarkStart w:id="687" w:name="_Toc418998861"/>
      <w:bookmarkStart w:id="688" w:name="_Toc419000106"/>
      <w:bookmarkStart w:id="689" w:name="_Toc533106409"/>
      <w:bookmarkStart w:id="690" w:name="_Toc533119920"/>
      <w:bookmarkStart w:id="691" w:name="_Toc533121267"/>
      <w:bookmarkStart w:id="692" w:name="_Toc88746066"/>
      <w:bookmarkStart w:id="693" w:name="_Toc158281869"/>
      <w:bookmarkStart w:id="694" w:name="_Toc158295275"/>
      <w:bookmarkStart w:id="695" w:name="_Toc158881997"/>
      <w:bookmarkStart w:id="696" w:name="_Toc158882806"/>
      <w:r w:rsidRPr="0021690B">
        <w:t>8. odbiór robót</w:t>
      </w:r>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p>
    <w:p w14:paraId="0A5238B0" w14:textId="77777777" w:rsidR="00C85F30" w:rsidRPr="0021690B" w:rsidRDefault="00C85F30" w:rsidP="00C85F30">
      <w:pPr>
        <w:spacing w:after="120"/>
        <w:rPr>
          <w:rFonts w:ascii="Arial Narrow" w:hAnsi="Arial Narrow"/>
        </w:rPr>
      </w:pPr>
      <w:r w:rsidRPr="0021690B">
        <w:rPr>
          <w:rFonts w:ascii="Arial Narrow" w:hAnsi="Arial Narrow"/>
        </w:rPr>
        <w:tab/>
        <w:t>Ogólne zasady odbioru robót podano w ST D-02.00.00 pkt 8.</w:t>
      </w:r>
    </w:p>
    <w:p w14:paraId="0F557455" w14:textId="77777777" w:rsidR="00C85F30" w:rsidRPr="0021690B" w:rsidRDefault="00C85F30" w:rsidP="00BA2D33">
      <w:pPr>
        <w:pStyle w:val="Nagwek1"/>
      </w:pPr>
      <w:bookmarkStart w:id="697" w:name="_Toc407161233"/>
      <w:bookmarkStart w:id="698" w:name="_Toc418994933"/>
      <w:bookmarkStart w:id="699" w:name="_Toc418996340"/>
      <w:bookmarkStart w:id="700" w:name="_Toc418996709"/>
      <w:bookmarkStart w:id="701" w:name="_Toc418997096"/>
      <w:bookmarkStart w:id="702" w:name="_Toc418998506"/>
      <w:bookmarkStart w:id="703" w:name="_Toc418998862"/>
      <w:bookmarkStart w:id="704" w:name="_Toc419000107"/>
      <w:bookmarkStart w:id="705" w:name="_Toc533106410"/>
      <w:bookmarkStart w:id="706" w:name="_Toc533119921"/>
      <w:bookmarkStart w:id="707" w:name="_Toc533121268"/>
      <w:bookmarkStart w:id="708" w:name="_Toc88746067"/>
      <w:bookmarkStart w:id="709" w:name="_Toc158281870"/>
      <w:bookmarkStart w:id="710" w:name="_Toc158295276"/>
      <w:bookmarkStart w:id="711" w:name="_Toc158881998"/>
      <w:bookmarkStart w:id="712" w:name="_Toc158882807"/>
      <w:r w:rsidRPr="0021690B">
        <w:t>9. podstawa płatności</w:t>
      </w:r>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p>
    <w:p w14:paraId="5C5CA3CA" w14:textId="3E2D4750" w:rsidR="00C85F30" w:rsidRPr="0021690B" w:rsidRDefault="00C85F30" w:rsidP="00045F4D">
      <w:pPr>
        <w:pStyle w:val="Nagwek2"/>
      </w:pPr>
      <w:bookmarkStart w:id="713" w:name="_Toc407161234"/>
      <w:r w:rsidRPr="0021690B">
        <w:t>9.1. Ogólne ustalenia dotyczące podstawy płatności</w:t>
      </w:r>
      <w:bookmarkEnd w:id="713"/>
    </w:p>
    <w:p w14:paraId="69045E16" w14:textId="77777777" w:rsidR="00C85F30" w:rsidRPr="0021690B" w:rsidRDefault="00C85F30" w:rsidP="00C85F30">
      <w:pPr>
        <w:rPr>
          <w:rFonts w:ascii="Arial Narrow" w:hAnsi="Arial Narrow"/>
        </w:rPr>
      </w:pPr>
      <w:r w:rsidRPr="0021690B">
        <w:rPr>
          <w:rFonts w:ascii="Arial Narrow" w:hAnsi="Arial Narrow"/>
        </w:rPr>
        <w:tab/>
        <w:t>Ogólne ustalenia dotyczące podstawy płatności podano w ST D-02.00.00 pkt 9.</w:t>
      </w:r>
    </w:p>
    <w:p w14:paraId="679A6CCC" w14:textId="77777777" w:rsidR="00C85F30" w:rsidRPr="0021690B" w:rsidRDefault="00C85F30" w:rsidP="00045F4D">
      <w:pPr>
        <w:pStyle w:val="Nagwek2"/>
      </w:pPr>
      <w:bookmarkStart w:id="714" w:name="_Toc407161235"/>
      <w:r w:rsidRPr="0021690B">
        <w:t>9.2. Cena jednostki obmiarowej</w:t>
      </w:r>
      <w:bookmarkEnd w:id="714"/>
    </w:p>
    <w:p w14:paraId="2A4CC326" w14:textId="77777777" w:rsidR="00C85F30" w:rsidRPr="0021690B" w:rsidRDefault="00C85F30" w:rsidP="00C85F30">
      <w:pPr>
        <w:rPr>
          <w:rFonts w:ascii="Arial Narrow" w:hAnsi="Arial Narrow"/>
        </w:rPr>
      </w:pPr>
      <w:r w:rsidRPr="0021690B">
        <w:rPr>
          <w:rFonts w:ascii="Arial Narrow" w:hAnsi="Arial Narrow"/>
        </w:rPr>
        <w:tab/>
        <w:t xml:space="preserve">Cena wykonania </w:t>
      </w:r>
      <w:smartTag w:uri="urn:schemas-microsoft-com:office:smarttags" w:element="metricconverter">
        <w:smartTagPr>
          <w:attr w:name="ProductID" w:val="1 m3"/>
        </w:smartTagPr>
        <w:r w:rsidRPr="0021690B">
          <w:rPr>
            <w:rFonts w:ascii="Arial Narrow" w:hAnsi="Arial Narrow"/>
          </w:rPr>
          <w:t>1 m</w:t>
        </w:r>
        <w:r w:rsidRPr="0021690B">
          <w:rPr>
            <w:rFonts w:ascii="Arial Narrow" w:hAnsi="Arial Narrow"/>
            <w:vertAlign w:val="superscript"/>
          </w:rPr>
          <w:t>3</w:t>
        </w:r>
      </w:smartTag>
      <w:r w:rsidRPr="0021690B">
        <w:rPr>
          <w:rFonts w:ascii="Arial Narrow" w:hAnsi="Arial Narrow"/>
        </w:rPr>
        <w:t xml:space="preserve"> wykopów w gruntach nieskalistych obejmuje:</w:t>
      </w:r>
    </w:p>
    <w:p w14:paraId="5DE75801" w14:textId="77777777" w:rsidR="00C85F30" w:rsidRPr="0021690B" w:rsidRDefault="00C85F30" w:rsidP="00C85F30">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prace pomiarowe i roboty przygotowawcze,</w:t>
      </w:r>
    </w:p>
    <w:p w14:paraId="0F27F7FB" w14:textId="77777777" w:rsidR="00C85F30" w:rsidRPr="0021690B" w:rsidRDefault="00C85F30" w:rsidP="00C85F30">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oznakowanie robót,</w:t>
      </w:r>
    </w:p>
    <w:p w14:paraId="0B6114F4" w14:textId="77777777" w:rsidR="00C85F30" w:rsidRPr="0021690B" w:rsidRDefault="00C85F30" w:rsidP="00C85F30">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wykonanie wykopu z transportem urobku na nasyp lub odkład, obejmujące: odspojenie, przemieszczenie, załadunek, przewiezienie i wyładunek,</w:t>
      </w:r>
    </w:p>
    <w:p w14:paraId="266D9408" w14:textId="77777777" w:rsidR="00C85F30" w:rsidRPr="0021690B" w:rsidRDefault="00C85F30" w:rsidP="00C85F30">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odwodnienie wykopu na czas jego wykonywania,</w:t>
      </w:r>
    </w:p>
    <w:p w14:paraId="54D4C402" w14:textId="77777777" w:rsidR="00C85F30" w:rsidRPr="0021690B" w:rsidRDefault="00C85F30" w:rsidP="00C85F30">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 xml:space="preserve">profilowanie dna wykopu, rowów, skarp, </w:t>
      </w:r>
    </w:p>
    <w:p w14:paraId="0170570C" w14:textId="77777777" w:rsidR="00C85F30" w:rsidRPr="0021690B" w:rsidRDefault="00C85F30" w:rsidP="00C85F30">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 xml:space="preserve">zagęszczenie powierzchni wykopu, </w:t>
      </w:r>
    </w:p>
    <w:p w14:paraId="4DC8246D" w14:textId="77777777" w:rsidR="00C85F30" w:rsidRPr="0021690B" w:rsidRDefault="00C85F30" w:rsidP="00C85F30">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przeprowadzenie pomiarów i badań laboratoryjnych, wymaganych w specyfikacji technicznej,</w:t>
      </w:r>
    </w:p>
    <w:p w14:paraId="122A44DD" w14:textId="77777777" w:rsidR="00C85F30" w:rsidRPr="0021690B" w:rsidRDefault="00C85F30" w:rsidP="00C85F30">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 xml:space="preserve">rozplantowanie urobku na odkładzie, </w:t>
      </w:r>
    </w:p>
    <w:p w14:paraId="7AA09A5D" w14:textId="77777777" w:rsidR="00C85F30" w:rsidRPr="0021690B" w:rsidRDefault="00C85F30" w:rsidP="00C85F30">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wykonanie, a następnie rozebranie dróg dojazdowych,</w:t>
      </w:r>
    </w:p>
    <w:p w14:paraId="7E4ED7F2" w14:textId="77777777" w:rsidR="00C85F30" w:rsidRPr="0021690B" w:rsidRDefault="00C85F30" w:rsidP="00C85F30">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rekultywację terenu.</w:t>
      </w:r>
      <w:r w:rsidRPr="0021690B">
        <w:rPr>
          <w:rFonts w:ascii="Arial Narrow" w:hAnsi="Arial Narrow"/>
        </w:rPr>
        <w:tab/>
      </w:r>
    </w:p>
    <w:p w14:paraId="31BF49FD" w14:textId="77777777" w:rsidR="00C85F30" w:rsidRPr="0021690B" w:rsidRDefault="00C85F30" w:rsidP="00BA2D33">
      <w:pPr>
        <w:pStyle w:val="Nagwek1"/>
      </w:pPr>
      <w:bookmarkStart w:id="715" w:name="_Toc407161236"/>
      <w:bookmarkStart w:id="716" w:name="_Toc418994934"/>
      <w:bookmarkStart w:id="717" w:name="_Toc418996341"/>
      <w:bookmarkStart w:id="718" w:name="_Toc418996710"/>
      <w:bookmarkStart w:id="719" w:name="_Toc418997097"/>
      <w:bookmarkStart w:id="720" w:name="_Toc418998507"/>
      <w:bookmarkStart w:id="721" w:name="_Toc418998863"/>
      <w:bookmarkStart w:id="722" w:name="_Toc419000108"/>
      <w:bookmarkStart w:id="723" w:name="_Toc533106411"/>
      <w:bookmarkStart w:id="724" w:name="_Toc533119922"/>
      <w:bookmarkStart w:id="725" w:name="_Toc533121269"/>
      <w:bookmarkStart w:id="726" w:name="_Toc88746068"/>
      <w:bookmarkStart w:id="727" w:name="_Toc158281871"/>
      <w:bookmarkStart w:id="728" w:name="_Toc158295277"/>
      <w:bookmarkStart w:id="729" w:name="_Toc158881999"/>
      <w:bookmarkStart w:id="730" w:name="_Toc158882808"/>
      <w:r w:rsidRPr="0021690B">
        <w:t>10. przepisy związane</w:t>
      </w:r>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p>
    <w:p w14:paraId="1286381E" w14:textId="77777777" w:rsidR="00C85F30" w:rsidRPr="0021690B" w:rsidRDefault="00C85F30" w:rsidP="00C85F30">
      <w:pPr>
        <w:jc w:val="left"/>
        <w:rPr>
          <w:rFonts w:ascii="Arial Narrow" w:hAnsi="Arial Narrow"/>
        </w:rPr>
      </w:pPr>
      <w:r w:rsidRPr="0021690B">
        <w:rPr>
          <w:rFonts w:ascii="Arial Narrow" w:hAnsi="Arial Narrow"/>
        </w:rPr>
        <w:t>1. PN-B-04481 Grunty budowlane. Badania próbek gruntu.</w:t>
      </w:r>
    </w:p>
    <w:p w14:paraId="42239C22" w14:textId="77777777" w:rsidR="00C85F30" w:rsidRPr="0021690B" w:rsidRDefault="00C85F30" w:rsidP="00C85F30">
      <w:pPr>
        <w:jc w:val="left"/>
        <w:rPr>
          <w:rFonts w:ascii="Arial Narrow" w:hAnsi="Arial Narrow"/>
        </w:rPr>
      </w:pPr>
      <w:r w:rsidRPr="0021690B">
        <w:rPr>
          <w:rFonts w:ascii="Arial Narrow" w:hAnsi="Arial Narrow"/>
        </w:rPr>
        <w:t>2. PN-B-02480 Grunty budowlane. Określenia. Symbole. Podział i opis gruntów.</w:t>
      </w:r>
    </w:p>
    <w:p w14:paraId="6B2997E5" w14:textId="77777777" w:rsidR="00C85F30" w:rsidRPr="0021690B" w:rsidRDefault="00C85F30" w:rsidP="00C85F30">
      <w:pPr>
        <w:jc w:val="left"/>
        <w:rPr>
          <w:rFonts w:ascii="Arial Narrow" w:hAnsi="Arial Narrow"/>
        </w:rPr>
      </w:pPr>
      <w:r w:rsidRPr="0021690B">
        <w:rPr>
          <w:rFonts w:ascii="Arial Narrow" w:hAnsi="Arial Narrow"/>
        </w:rPr>
        <w:t>3. PN-B-04493 Grunty budowlane. Oznaczenie kapilarności biernej.</w:t>
      </w:r>
    </w:p>
    <w:p w14:paraId="35B51A56" w14:textId="77777777" w:rsidR="00C85F30" w:rsidRPr="0021690B" w:rsidRDefault="00C85F30" w:rsidP="00C85F30">
      <w:pPr>
        <w:jc w:val="left"/>
        <w:rPr>
          <w:rFonts w:ascii="Arial Narrow" w:hAnsi="Arial Narrow"/>
        </w:rPr>
      </w:pPr>
      <w:r w:rsidRPr="0021690B">
        <w:rPr>
          <w:rFonts w:ascii="Arial Narrow" w:hAnsi="Arial Narrow"/>
        </w:rPr>
        <w:t>4. BN-77/8931-12 Oznaczenie wskaźnika zagęszczenia gruntu.</w:t>
      </w:r>
    </w:p>
    <w:p w14:paraId="7FC02FAD" w14:textId="77777777" w:rsidR="00C85F30" w:rsidRPr="0021690B" w:rsidRDefault="00C85F30" w:rsidP="00C85F30">
      <w:pPr>
        <w:jc w:val="left"/>
        <w:rPr>
          <w:rFonts w:ascii="Arial Narrow" w:hAnsi="Arial Narrow"/>
        </w:rPr>
      </w:pPr>
      <w:r w:rsidRPr="0021690B">
        <w:rPr>
          <w:rFonts w:ascii="Arial Narrow" w:hAnsi="Arial Narrow"/>
        </w:rPr>
        <w:t>5. PN-S-02205 Drogi samochodowe. Roboty ziemne. Wymagania i badania.</w:t>
      </w:r>
    </w:p>
    <w:p w14:paraId="0AF20945" w14:textId="77777777" w:rsidR="00C85F30" w:rsidRPr="0021690B" w:rsidRDefault="00C85F30" w:rsidP="00C85F30">
      <w:pPr>
        <w:jc w:val="left"/>
        <w:rPr>
          <w:rFonts w:ascii="Arial Narrow" w:hAnsi="Arial Narrow"/>
        </w:rPr>
      </w:pPr>
      <w:r w:rsidRPr="0021690B">
        <w:rPr>
          <w:rFonts w:ascii="Arial Narrow" w:hAnsi="Arial Narrow"/>
        </w:rPr>
        <w:t>6. BN-64/8931-01 Drogi samochodowe. Oznaczenie wskaźnika piaskowego.</w:t>
      </w:r>
    </w:p>
    <w:p w14:paraId="025A54A4" w14:textId="77777777" w:rsidR="00C85F30" w:rsidRPr="0021690B" w:rsidRDefault="00C85F30" w:rsidP="00C85F30">
      <w:pPr>
        <w:jc w:val="left"/>
        <w:rPr>
          <w:rFonts w:ascii="Arial Narrow" w:hAnsi="Arial Narrow"/>
        </w:rPr>
      </w:pPr>
      <w:r w:rsidRPr="0021690B">
        <w:rPr>
          <w:rFonts w:ascii="Arial Narrow" w:hAnsi="Arial Narrow"/>
        </w:rPr>
        <w:t>7. BN-64/8931-02 Drogi samochodowe. Oznaczenie modułu odkształcenia nawierzchni</w:t>
      </w:r>
    </w:p>
    <w:p w14:paraId="5E6DD05F" w14:textId="77777777" w:rsidR="00C85F30" w:rsidRPr="0021690B" w:rsidRDefault="00C85F30" w:rsidP="00C85F30">
      <w:pPr>
        <w:jc w:val="left"/>
        <w:rPr>
          <w:rFonts w:ascii="Arial Narrow" w:hAnsi="Arial Narrow"/>
        </w:rPr>
      </w:pPr>
      <w:r w:rsidRPr="0021690B">
        <w:rPr>
          <w:rFonts w:ascii="Arial Narrow" w:hAnsi="Arial Narrow"/>
        </w:rPr>
        <w:t>podatnych i podłoża przez obciążenie płytą.</w:t>
      </w:r>
    </w:p>
    <w:p w14:paraId="35DFC094" w14:textId="77777777" w:rsidR="00C85F30" w:rsidRPr="0021690B" w:rsidRDefault="00C85F30" w:rsidP="00C85F30">
      <w:pPr>
        <w:jc w:val="left"/>
        <w:rPr>
          <w:rFonts w:ascii="Arial Narrow" w:hAnsi="Arial Narrow"/>
        </w:rPr>
      </w:pPr>
      <w:r w:rsidRPr="0021690B">
        <w:rPr>
          <w:rFonts w:ascii="Arial Narrow" w:hAnsi="Arial Narrow"/>
        </w:rPr>
        <w:t>8. Wykonanie i odbiór robót ziemnych dla dróg szybkiego ruchu, IBMiM, Warszawa 1978</w:t>
      </w:r>
    </w:p>
    <w:p w14:paraId="63EBC61B" w14:textId="77777777" w:rsidR="00C85F30" w:rsidRPr="0021690B" w:rsidRDefault="00C85F30" w:rsidP="00C85F30">
      <w:pPr>
        <w:jc w:val="left"/>
        <w:rPr>
          <w:rFonts w:ascii="Arial Narrow" w:hAnsi="Arial Narrow"/>
        </w:rPr>
      </w:pPr>
      <w:r w:rsidRPr="0021690B">
        <w:rPr>
          <w:rFonts w:ascii="Arial Narrow" w:hAnsi="Arial Narrow"/>
        </w:rPr>
        <w:t>9. Rozporządzenie MTiGM z dnia. 02.03.1999 w sprawie warunków technicznych, jakim</w:t>
      </w:r>
    </w:p>
    <w:p w14:paraId="671BD991" w14:textId="77777777" w:rsidR="00C85F30" w:rsidRPr="0021690B" w:rsidRDefault="00C85F30" w:rsidP="00C85F30">
      <w:pPr>
        <w:numPr>
          <w:ilvl w:val="12"/>
          <w:numId w:val="0"/>
        </w:numPr>
        <w:rPr>
          <w:rFonts w:ascii="Arial Narrow" w:hAnsi="Arial Narrow"/>
          <w:sz w:val="16"/>
        </w:rPr>
      </w:pPr>
      <w:r w:rsidRPr="0021690B">
        <w:rPr>
          <w:rFonts w:ascii="Arial Narrow" w:hAnsi="Arial Narrow"/>
        </w:rPr>
        <w:t>powinny odpowiadać drogi publiczne i ich usytuowanie (Dz.U. Nr 43/1999).</w:t>
      </w:r>
    </w:p>
    <w:p w14:paraId="32766EC3" w14:textId="77777777" w:rsidR="007F30EC" w:rsidRPr="0021690B" w:rsidRDefault="007F30EC" w:rsidP="007F30EC">
      <w:pPr>
        <w:tabs>
          <w:tab w:val="left" w:pos="0"/>
        </w:tabs>
        <w:rPr>
          <w:rFonts w:ascii="Arial Narrow" w:hAnsi="Arial Narrow"/>
        </w:rPr>
      </w:pPr>
    </w:p>
    <w:p w14:paraId="0483F593" w14:textId="77777777" w:rsidR="00C85F30" w:rsidRPr="0021690B" w:rsidRDefault="00C85F30">
      <w:pPr>
        <w:spacing w:after="200" w:line="276" w:lineRule="auto"/>
        <w:jc w:val="left"/>
        <w:rPr>
          <w:rFonts w:ascii="Arial Narrow" w:hAnsi="Arial Narrow" w:cs="Arial"/>
        </w:rPr>
      </w:pPr>
      <w:r w:rsidRPr="0021690B">
        <w:rPr>
          <w:rFonts w:ascii="Arial Narrow" w:hAnsi="Arial Narrow" w:cs="Arial"/>
        </w:rPr>
        <w:br w:type="page"/>
      </w:r>
    </w:p>
    <w:p w14:paraId="53950A8A" w14:textId="77777777" w:rsidR="002D2E5B" w:rsidRPr="0021690B" w:rsidRDefault="002D2E5B" w:rsidP="00BA2D33">
      <w:pPr>
        <w:pStyle w:val="Nagwek1"/>
      </w:pPr>
      <w:bookmarkStart w:id="731" w:name="_Toc158882831"/>
      <w:r w:rsidRPr="0021690B">
        <w:lastRenderedPageBreak/>
        <w:t>D-04.01.01 - KORYTO WRAZ Z PROFILOWANIEM I ZAGĘSZCZANIEM PODŁOŻA</w:t>
      </w:r>
      <w:bookmarkEnd w:id="731"/>
    </w:p>
    <w:p w14:paraId="17C23A89" w14:textId="598FF5EE" w:rsidR="002D2E5B" w:rsidRPr="0021690B" w:rsidRDefault="002D2E5B" w:rsidP="00BA2D33">
      <w:pPr>
        <w:pStyle w:val="Nagwek1"/>
      </w:pPr>
      <w:bookmarkStart w:id="732" w:name="_Toc533119946"/>
      <w:bookmarkStart w:id="733" w:name="_Toc533121293"/>
      <w:bookmarkStart w:id="734" w:name="_Toc88746092"/>
      <w:bookmarkStart w:id="735" w:name="_Toc158281895"/>
      <w:bookmarkStart w:id="736" w:name="_Toc158295301"/>
      <w:bookmarkStart w:id="737" w:name="_Toc158882023"/>
      <w:bookmarkStart w:id="738" w:name="_Toc158882832"/>
      <w:r w:rsidRPr="0021690B">
        <w:t>1. WSTĘP</w:t>
      </w:r>
      <w:bookmarkEnd w:id="732"/>
      <w:bookmarkEnd w:id="733"/>
      <w:bookmarkEnd w:id="734"/>
      <w:bookmarkEnd w:id="735"/>
      <w:bookmarkEnd w:id="736"/>
      <w:bookmarkEnd w:id="737"/>
      <w:bookmarkEnd w:id="738"/>
    </w:p>
    <w:p w14:paraId="114C4A8D" w14:textId="47B1737A" w:rsidR="002D2E5B" w:rsidRPr="0021690B" w:rsidRDefault="002D2E5B" w:rsidP="00045F4D">
      <w:pPr>
        <w:pStyle w:val="Nagwek2"/>
      </w:pPr>
      <w:bookmarkStart w:id="739" w:name="_Toc405704473"/>
      <w:bookmarkStart w:id="740" w:name="_Toc405780134"/>
      <w:bookmarkStart w:id="741" w:name="_Toc406913835"/>
      <w:bookmarkStart w:id="742" w:name="_Toc406914080"/>
      <w:bookmarkStart w:id="743" w:name="_Toc406914738"/>
      <w:bookmarkStart w:id="744" w:name="_Toc406915316"/>
      <w:bookmarkStart w:id="745" w:name="_Toc406984009"/>
      <w:bookmarkStart w:id="746" w:name="_Toc406984156"/>
      <w:bookmarkStart w:id="747" w:name="_Toc406984347"/>
      <w:bookmarkStart w:id="748" w:name="_Toc407069555"/>
      <w:bookmarkStart w:id="749" w:name="_Toc407081520"/>
      <w:bookmarkStart w:id="750" w:name="_Toc407083319"/>
      <w:bookmarkStart w:id="751" w:name="_Toc407084153"/>
      <w:bookmarkStart w:id="752" w:name="_Toc407085272"/>
      <w:bookmarkStart w:id="753" w:name="_Toc407085415"/>
      <w:bookmarkStart w:id="754" w:name="_Toc407085558"/>
      <w:bookmarkStart w:id="755" w:name="_Toc407086006"/>
      <w:r w:rsidRPr="0021690B">
        <w:t>1.1. Przedmiot ST</w:t>
      </w:r>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p>
    <w:p w14:paraId="36D4C037" w14:textId="789F7CF0" w:rsidR="002D2E5B" w:rsidRPr="0021690B" w:rsidRDefault="002D2E5B" w:rsidP="002D2E5B">
      <w:pPr>
        <w:rPr>
          <w:rFonts w:ascii="Arial Narrow" w:hAnsi="Arial Narrow"/>
        </w:rPr>
      </w:pPr>
      <w:bookmarkStart w:id="756" w:name="_Toc405704474"/>
      <w:bookmarkStart w:id="757" w:name="_Toc405780135"/>
      <w:bookmarkStart w:id="758" w:name="_Toc406913836"/>
      <w:bookmarkStart w:id="759" w:name="_Toc406914081"/>
      <w:bookmarkStart w:id="760" w:name="_Toc406914739"/>
      <w:bookmarkStart w:id="761" w:name="_Toc406915317"/>
      <w:bookmarkStart w:id="762" w:name="_Toc406984010"/>
      <w:bookmarkStart w:id="763" w:name="_Toc406984157"/>
      <w:bookmarkStart w:id="764" w:name="_Toc406984348"/>
      <w:bookmarkStart w:id="765" w:name="_Toc407069556"/>
      <w:bookmarkStart w:id="766" w:name="_Toc407081521"/>
      <w:bookmarkStart w:id="767" w:name="_Toc407083320"/>
      <w:bookmarkStart w:id="768" w:name="_Toc407084154"/>
      <w:bookmarkStart w:id="769" w:name="_Toc407085273"/>
      <w:bookmarkStart w:id="770" w:name="_Toc407085416"/>
      <w:bookmarkStart w:id="771" w:name="_Toc407085559"/>
      <w:bookmarkStart w:id="772" w:name="_Toc407086007"/>
      <w:r w:rsidRPr="0021690B">
        <w:rPr>
          <w:rFonts w:ascii="Arial Narrow" w:hAnsi="Arial Narrow"/>
        </w:rPr>
        <w:tab/>
        <w:t xml:space="preserve">Przedmiotem niniejszej specyfikacji technicznej (ST) są wymagania dotyczące wykonania i odbioru robót drogowych w ramach zadania inwestycyjnego pod nazwą: </w:t>
      </w:r>
      <w:r w:rsidR="00D802CC" w:rsidRPr="0021690B">
        <w:rPr>
          <w:rFonts w:ascii="Arial Narrow" w:hAnsi="Arial Narrow"/>
        </w:rPr>
        <w:t>„</w:t>
      </w:r>
      <w:r w:rsidR="00045F4D" w:rsidRPr="0021690B">
        <w:rPr>
          <w:rFonts w:ascii="Arial Narrow" w:hAnsi="Arial Narrow"/>
        </w:rPr>
        <w:t>Przebudowa ul. Powstańców Warszawy w Bydgoszczy</w:t>
      </w:r>
      <w:r w:rsidR="00D802CC" w:rsidRPr="0021690B">
        <w:rPr>
          <w:rFonts w:ascii="Arial Narrow" w:hAnsi="Arial Narrow"/>
        </w:rPr>
        <w:t>”</w:t>
      </w:r>
      <w:r w:rsidRPr="0021690B">
        <w:rPr>
          <w:rFonts w:ascii="Arial Narrow" w:hAnsi="Arial Narrow"/>
        </w:rPr>
        <w:t xml:space="preserve"> w zakresie wyszczególnionym w tytule ST.</w:t>
      </w:r>
    </w:p>
    <w:p w14:paraId="1ADED247" w14:textId="1F06C108" w:rsidR="002D2E5B" w:rsidRPr="0021690B" w:rsidRDefault="002D2E5B" w:rsidP="00045F4D">
      <w:pPr>
        <w:pStyle w:val="Nagwek2"/>
      </w:pPr>
      <w:r w:rsidRPr="0021690B">
        <w:t>1.2. Zakres stosowania ST</w:t>
      </w:r>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p>
    <w:p w14:paraId="7135AE87" w14:textId="77777777" w:rsidR="002D2E5B" w:rsidRPr="0021690B" w:rsidRDefault="002D2E5B" w:rsidP="002D2E5B">
      <w:pPr>
        <w:rPr>
          <w:rFonts w:ascii="Arial Narrow" w:hAnsi="Arial Narrow"/>
        </w:rPr>
      </w:pPr>
      <w:r w:rsidRPr="0021690B">
        <w:rPr>
          <w:rFonts w:ascii="Arial Narrow" w:hAnsi="Arial Narrow"/>
        </w:rPr>
        <w:tab/>
        <w:t>Specyfikacja techniczna stosowana jest jako dokument przetargowy i kontraktowy przy zlecaniu i realizacji robót wymienionych w punkcie 1.1.</w:t>
      </w:r>
    </w:p>
    <w:p w14:paraId="33756ED9" w14:textId="77777777" w:rsidR="002D2E5B" w:rsidRPr="0021690B" w:rsidRDefault="002D2E5B" w:rsidP="00045F4D">
      <w:pPr>
        <w:pStyle w:val="Nagwek2"/>
      </w:pPr>
      <w:bookmarkStart w:id="773" w:name="_Toc405704475"/>
      <w:bookmarkStart w:id="774" w:name="_Toc405780136"/>
      <w:bookmarkStart w:id="775" w:name="_Toc406913837"/>
      <w:bookmarkStart w:id="776" w:name="_Toc406914082"/>
      <w:bookmarkStart w:id="777" w:name="_Toc406914740"/>
      <w:bookmarkStart w:id="778" w:name="_Toc406915318"/>
      <w:bookmarkStart w:id="779" w:name="_Toc406984011"/>
      <w:bookmarkStart w:id="780" w:name="_Toc406984158"/>
      <w:bookmarkStart w:id="781" w:name="_Toc406984349"/>
      <w:bookmarkStart w:id="782" w:name="_Toc407069557"/>
      <w:bookmarkStart w:id="783" w:name="_Toc407081522"/>
      <w:bookmarkStart w:id="784" w:name="_Toc407083321"/>
      <w:bookmarkStart w:id="785" w:name="_Toc407084155"/>
      <w:bookmarkStart w:id="786" w:name="_Toc407085274"/>
      <w:bookmarkStart w:id="787" w:name="_Toc407085417"/>
      <w:bookmarkStart w:id="788" w:name="_Toc407085560"/>
      <w:bookmarkStart w:id="789" w:name="_Toc407086008"/>
      <w:r w:rsidRPr="0021690B">
        <w:t>1.3. Zakres robót objętych ST</w:t>
      </w:r>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p>
    <w:p w14:paraId="3B2A53C6" w14:textId="77777777" w:rsidR="002D2E5B" w:rsidRPr="0021690B" w:rsidRDefault="002D2E5B" w:rsidP="002D2E5B">
      <w:pPr>
        <w:rPr>
          <w:rFonts w:ascii="Arial Narrow" w:hAnsi="Arial Narrow"/>
        </w:rPr>
      </w:pPr>
      <w:r w:rsidRPr="0021690B">
        <w:rPr>
          <w:rFonts w:ascii="Arial Narrow" w:hAnsi="Arial Narrow"/>
        </w:rPr>
        <w:tab/>
        <w:t xml:space="preserve">Ustalenia zawarte w niniejszej specyfikacji dotyczą zasad prowadzenia robót związanych z wykonaniem koryta przeznaczonego do ułożenia konstrukcji nawierzchni. </w:t>
      </w:r>
    </w:p>
    <w:p w14:paraId="61DC9DB5" w14:textId="77777777" w:rsidR="002D2E5B" w:rsidRPr="0021690B" w:rsidRDefault="002D2E5B" w:rsidP="00045F4D">
      <w:pPr>
        <w:pStyle w:val="Nagwek2"/>
      </w:pPr>
      <w:bookmarkStart w:id="790" w:name="_Toc405704476"/>
      <w:bookmarkStart w:id="791" w:name="_Toc405780137"/>
      <w:bookmarkStart w:id="792" w:name="_Toc406913838"/>
      <w:bookmarkStart w:id="793" w:name="_Toc406914083"/>
      <w:bookmarkStart w:id="794" w:name="_Toc406914741"/>
      <w:bookmarkStart w:id="795" w:name="_Toc406915319"/>
      <w:bookmarkStart w:id="796" w:name="_Toc406984012"/>
      <w:bookmarkStart w:id="797" w:name="_Toc406984159"/>
      <w:bookmarkStart w:id="798" w:name="_Toc406984350"/>
      <w:bookmarkStart w:id="799" w:name="_Toc407069558"/>
      <w:bookmarkStart w:id="800" w:name="_Toc407081523"/>
      <w:bookmarkStart w:id="801" w:name="_Toc407083322"/>
      <w:bookmarkStart w:id="802" w:name="_Toc407084156"/>
      <w:bookmarkStart w:id="803" w:name="_Toc407085275"/>
      <w:bookmarkStart w:id="804" w:name="_Toc407085418"/>
      <w:bookmarkStart w:id="805" w:name="_Toc407085561"/>
      <w:bookmarkStart w:id="806" w:name="_Toc407086009"/>
      <w:r w:rsidRPr="0021690B">
        <w:t>1.4. Określenia podstawowe</w:t>
      </w:r>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p>
    <w:p w14:paraId="679B0D3B" w14:textId="77777777" w:rsidR="002D2E5B" w:rsidRPr="0021690B" w:rsidRDefault="002D2E5B" w:rsidP="002D2E5B">
      <w:pPr>
        <w:rPr>
          <w:rFonts w:ascii="Arial Narrow" w:hAnsi="Arial Narrow"/>
        </w:rPr>
      </w:pPr>
      <w:r w:rsidRPr="0021690B">
        <w:rPr>
          <w:rFonts w:ascii="Arial Narrow" w:hAnsi="Arial Narrow"/>
        </w:rPr>
        <w:tab/>
        <w:t>Określenia podstawowe są zgodne z obowiązującymi, odpowiednimi polskimi normami i definicjami podanymi w ST D-00.00.00 „Wymagania ogólne” pkt 1.4.</w:t>
      </w:r>
    </w:p>
    <w:p w14:paraId="42578087" w14:textId="77777777" w:rsidR="002D2E5B" w:rsidRPr="0021690B" w:rsidRDefault="002D2E5B" w:rsidP="00045F4D">
      <w:pPr>
        <w:pStyle w:val="Nagwek2"/>
      </w:pPr>
      <w:bookmarkStart w:id="807" w:name="_Toc405704477"/>
      <w:bookmarkStart w:id="808" w:name="_Toc405780138"/>
      <w:bookmarkStart w:id="809" w:name="_Toc406913839"/>
      <w:bookmarkStart w:id="810" w:name="_Toc406914084"/>
      <w:bookmarkStart w:id="811" w:name="_Toc406914742"/>
      <w:bookmarkStart w:id="812" w:name="_Toc406915320"/>
      <w:bookmarkStart w:id="813" w:name="_Toc406984013"/>
      <w:bookmarkStart w:id="814" w:name="_Toc406984160"/>
      <w:bookmarkStart w:id="815" w:name="_Toc406984351"/>
      <w:bookmarkStart w:id="816" w:name="_Toc407069559"/>
      <w:bookmarkStart w:id="817" w:name="_Toc407081524"/>
      <w:bookmarkStart w:id="818" w:name="_Toc407083323"/>
      <w:bookmarkStart w:id="819" w:name="_Toc407084157"/>
      <w:bookmarkStart w:id="820" w:name="_Toc407085276"/>
      <w:bookmarkStart w:id="821" w:name="_Toc407085419"/>
      <w:bookmarkStart w:id="822" w:name="_Toc407085562"/>
      <w:bookmarkStart w:id="823" w:name="_Toc407086010"/>
      <w:r w:rsidRPr="0021690B">
        <w:t>1.5. Ogólne wymagania dotyczące robót</w:t>
      </w:r>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p>
    <w:p w14:paraId="31EA8AB1" w14:textId="77777777" w:rsidR="002D2E5B" w:rsidRPr="0021690B" w:rsidRDefault="002D2E5B" w:rsidP="002D2E5B">
      <w:pPr>
        <w:rPr>
          <w:rFonts w:ascii="Arial Narrow" w:hAnsi="Arial Narrow"/>
        </w:rPr>
      </w:pPr>
      <w:r w:rsidRPr="0021690B">
        <w:rPr>
          <w:rFonts w:ascii="Arial Narrow" w:hAnsi="Arial Narrow"/>
        </w:rPr>
        <w:tab/>
        <w:t>Ogólne wymagania dotyczące robót podano w ST D-00.00.00 „Wymagania ogólne” pkt 1.5.</w:t>
      </w:r>
    </w:p>
    <w:p w14:paraId="0DD7855D" w14:textId="77777777" w:rsidR="002D2E5B" w:rsidRPr="0021690B" w:rsidRDefault="002D2E5B" w:rsidP="00BA2D33">
      <w:pPr>
        <w:pStyle w:val="Nagwek1"/>
      </w:pPr>
      <w:bookmarkStart w:id="824" w:name="_Toc406913840"/>
      <w:bookmarkStart w:id="825" w:name="_Toc406914085"/>
      <w:bookmarkStart w:id="826" w:name="_Toc406914743"/>
      <w:bookmarkStart w:id="827" w:name="_Toc406915321"/>
      <w:bookmarkStart w:id="828" w:name="_Toc406984014"/>
      <w:bookmarkStart w:id="829" w:name="_Toc406984161"/>
      <w:bookmarkStart w:id="830" w:name="_Toc406984352"/>
      <w:bookmarkStart w:id="831" w:name="_Toc407069560"/>
      <w:bookmarkStart w:id="832" w:name="_Toc407081525"/>
      <w:bookmarkStart w:id="833" w:name="_Toc407083324"/>
      <w:bookmarkStart w:id="834" w:name="_Toc407084158"/>
      <w:bookmarkStart w:id="835" w:name="_Toc407085277"/>
      <w:bookmarkStart w:id="836" w:name="_Toc407085420"/>
      <w:bookmarkStart w:id="837" w:name="_Toc407085563"/>
      <w:bookmarkStart w:id="838" w:name="_Toc407086011"/>
      <w:bookmarkStart w:id="839" w:name="_Toc533119947"/>
      <w:bookmarkStart w:id="840" w:name="_Toc533121294"/>
      <w:bookmarkStart w:id="841" w:name="_Toc88746093"/>
      <w:bookmarkStart w:id="842" w:name="_Toc158281896"/>
      <w:bookmarkStart w:id="843" w:name="_Toc158295302"/>
      <w:bookmarkStart w:id="844" w:name="_Toc158882024"/>
      <w:bookmarkStart w:id="845" w:name="_Toc158882833"/>
      <w:r w:rsidRPr="0021690B">
        <w:t>2. materiały</w:t>
      </w:r>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p>
    <w:p w14:paraId="20240B31" w14:textId="77777777" w:rsidR="002D2E5B" w:rsidRPr="0021690B" w:rsidRDefault="002D2E5B" w:rsidP="002D2E5B">
      <w:pPr>
        <w:rPr>
          <w:rFonts w:ascii="Arial Narrow" w:hAnsi="Arial Narrow"/>
        </w:rPr>
      </w:pPr>
      <w:r w:rsidRPr="0021690B">
        <w:rPr>
          <w:rFonts w:ascii="Arial Narrow" w:hAnsi="Arial Narrow"/>
        </w:rPr>
        <w:tab/>
        <w:t>Nie występują.</w:t>
      </w:r>
    </w:p>
    <w:p w14:paraId="21CE1871" w14:textId="77777777" w:rsidR="002D2E5B" w:rsidRPr="0021690B" w:rsidRDefault="002D2E5B" w:rsidP="00BA2D33">
      <w:pPr>
        <w:pStyle w:val="Nagwek1"/>
      </w:pPr>
      <w:bookmarkStart w:id="846" w:name="_Toc406913841"/>
      <w:bookmarkStart w:id="847" w:name="_Toc406914086"/>
      <w:bookmarkStart w:id="848" w:name="_Toc406914744"/>
      <w:bookmarkStart w:id="849" w:name="_Toc406915322"/>
      <w:bookmarkStart w:id="850" w:name="_Toc406984015"/>
      <w:bookmarkStart w:id="851" w:name="_Toc406984162"/>
      <w:bookmarkStart w:id="852" w:name="_Toc406984353"/>
      <w:bookmarkStart w:id="853" w:name="_Toc407069561"/>
      <w:bookmarkStart w:id="854" w:name="_Toc407081526"/>
      <w:bookmarkStart w:id="855" w:name="_Toc407083325"/>
      <w:bookmarkStart w:id="856" w:name="_Toc407084159"/>
      <w:bookmarkStart w:id="857" w:name="_Toc407085278"/>
      <w:bookmarkStart w:id="858" w:name="_Toc407085421"/>
      <w:bookmarkStart w:id="859" w:name="_Toc407085564"/>
      <w:bookmarkStart w:id="860" w:name="_Toc407086012"/>
      <w:bookmarkStart w:id="861" w:name="_Toc533119948"/>
      <w:bookmarkStart w:id="862" w:name="_Toc533121295"/>
      <w:bookmarkStart w:id="863" w:name="_Toc88746094"/>
      <w:bookmarkStart w:id="864" w:name="_Toc158281897"/>
      <w:bookmarkStart w:id="865" w:name="_Toc158295303"/>
      <w:bookmarkStart w:id="866" w:name="_Toc158882025"/>
      <w:bookmarkStart w:id="867" w:name="_Toc158882834"/>
      <w:r w:rsidRPr="0021690B">
        <w:t>3. sprzęt</w:t>
      </w:r>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p>
    <w:p w14:paraId="7A8C5F05" w14:textId="48C7EFC2" w:rsidR="002D2E5B" w:rsidRPr="0021690B" w:rsidRDefault="002D2E5B" w:rsidP="00045F4D">
      <w:pPr>
        <w:pStyle w:val="Nagwek2"/>
      </w:pPr>
      <w:bookmarkStart w:id="868" w:name="_Toc406913842"/>
      <w:bookmarkStart w:id="869" w:name="_Toc406914087"/>
      <w:bookmarkStart w:id="870" w:name="_Toc406914745"/>
      <w:bookmarkStart w:id="871" w:name="_Toc406915323"/>
      <w:bookmarkStart w:id="872" w:name="_Toc406984016"/>
      <w:bookmarkStart w:id="873" w:name="_Toc406984163"/>
      <w:bookmarkStart w:id="874" w:name="_Toc406984354"/>
      <w:bookmarkStart w:id="875" w:name="_Toc407069562"/>
      <w:bookmarkStart w:id="876" w:name="_Toc407081527"/>
      <w:bookmarkStart w:id="877" w:name="_Toc407083326"/>
      <w:bookmarkStart w:id="878" w:name="_Toc407084160"/>
      <w:bookmarkStart w:id="879" w:name="_Toc407085279"/>
      <w:bookmarkStart w:id="880" w:name="_Toc407085422"/>
      <w:bookmarkStart w:id="881" w:name="_Toc407085565"/>
      <w:bookmarkStart w:id="882" w:name="_Toc407086013"/>
      <w:r w:rsidRPr="0021690B">
        <w:t>3.1. Ogólne wymagania dotyczące sprzętu</w:t>
      </w:r>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p>
    <w:p w14:paraId="762636F4" w14:textId="77777777" w:rsidR="002D2E5B" w:rsidRPr="0021690B" w:rsidRDefault="002D2E5B" w:rsidP="002D2E5B">
      <w:pPr>
        <w:rPr>
          <w:rFonts w:ascii="Arial Narrow" w:hAnsi="Arial Narrow"/>
        </w:rPr>
      </w:pPr>
      <w:r w:rsidRPr="0021690B">
        <w:rPr>
          <w:rFonts w:ascii="Arial Narrow" w:hAnsi="Arial Narrow"/>
        </w:rPr>
        <w:tab/>
        <w:t>Ogólne wymagania dotyczące sprzętu podano w ST D-00.00.00 „Wymagania ogólne” pkt 3.</w:t>
      </w:r>
    </w:p>
    <w:p w14:paraId="33171D76" w14:textId="77777777" w:rsidR="002D2E5B" w:rsidRPr="0021690B" w:rsidRDefault="002D2E5B" w:rsidP="00045F4D">
      <w:pPr>
        <w:pStyle w:val="Nagwek2"/>
      </w:pPr>
      <w:bookmarkStart w:id="883" w:name="_Toc406913843"/>
      <w:bookmarkStart w:id="884" w:name="_Toc406914088"/>
      <w:bookmarkStart w:id="885" w:name="_Toc406914746"/>
      <w:bookmarkStart w:id="886" w:name="_Toc406915324"/>
      <w:bookmarkStart w:id="887" w:name="_Toc406984017"/>
      <w:bookmarkStart w:id="888" w:name="_Toc406984164"/>
      <w:bookmarkStart w:id="889" w:name="_Toc406984355"/>
      <w:bookmarkStart w:id="890" w:name="_Toc407069563"/>
      <w:bookmarkStart w:id="891" w:name="_Toc407081528"/>
      <w:bookmarkStart w:id="892" w:name="_Toc407083327"/>
      <w:bookmarkStart w:id="893" w:name="_Toc407084161"/>
      <w:bookmarkStart w:id="894" w:name="_Toc407085280"/>
      <w:bookmarkStart w:id="895" w:name="_Toc407085423"/>
      <w:bookmarkStart w:id="896" w:name="_Toc407085566"/>
      <w:bookmarkStart w:id="897" w:name="_Toc407086014"/>
      <w:r w:rsidRPr="0021690B">
        <w:t>3.2. Sprzęt do wykonania robót</w:t>
      </w:r>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p>
    <w:p w14:paraId="18D20439" w14:textId="77777777" w:rsidR="002D2E5B" w:rsidRPr="0021690B" w:rsidRDefault="002D2E5B" w:rsidP="002D2E5B">
      <w:pPr>
        <w:rPr>
          <w:rFonts w:ascii="Arial Narrow" w:hAnsi="Arial Narrow"/>
        </w:rPr>
      </w:pPr>
      <w:r w:rsidRPr="0021690B">
        <w:rPr>
          <w:rFonts w:ascii="Arial Narrow" w:hAnsi="Arial Narrow"/>
        </w:rPr>
        <w:tab/>
        <w:t>Wykonawca przystępujący do wykonania koryta i profilowania podłoża powinien wykazać się możliwością korzystania z następującego sprzętu:</w:t>
      </w:r>
    </w:p>
    <w:p w14:paraId="4BF8B5B4" w14:textId="5D2A84BA" w:rsidR="002D2E5B" w:rsidRPr="0021690B" w:rsidRDefault="002D2E5B" w:rsidP="002D2E5B">
      <w:pPr>
        <w:numPr>
          <w:ilvl w:val="0"/>
          <w:numId w:val="9"/>
        </w:numPr>
        <w:overflowPunct w:val="0"/>
        <w:autoSpaceDE w:val="0"/>
        <w:autoSpaceDN w:val="0"/>
        <w:adjustRightInd w:val="0"/>
        <w:ind w:left="284" w:hanging="284"/>
        <w:textAlignment w:val="baseline"/>
        <w:rPr>
          <w:rFonts w:ascii="Arial Narrow" w:hAnsi="Arial Narrow"/>
        </w:rPr>
      </w:pPr>
      <w:r w:rsidRPr="0021690B">
        <w:rPr>
          <w:rFonts w:ascii="Arial Narrow" w:hAnsi="Arial Narrow"/>
        </w:rPr>
        <w:t xml:space="preserve">równiarek lub spycharek uniwersalnych z ukośnie ustawianym lemieszem; </w:t>
      </w:r>
      <w:r w:rsidR="001C1C48" w:rsidRPr="0021690B">
        <w:rPr>
          <w:rFonts w:ascii="Arial Narrow" w:hAnsi="Arial Narrow"/>
        </w:rPr>
        <w:t>Zamawiający</w:t>
      </w:r>
      <w:r w:rsidRPr="0021690B">
        <w:rPr>
          <w:rFonts w:ascii="Arial Narrow" w:hAnsi="Arial Narrow"/>
        </w:rPr>
        <w:t xml:space="preserve"> może dopuścić wykonanie koryta i profilowanie podłoża z zastosowaniem spycharki z lemieszem ustawionym prostopadle do kierunku pracy maszyny,</w:t>
      </w:r>
    </w:p>
    <w:p w14:paraId="1F5FA0AC" w14:textId="77777777" w:rsidR="002D2E5B" w:rsidRPr="0021690B" w:rsidRDefault="002D2E5B" w:rsidP="002D2E5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koparek z czerpakami profilowymi (przy wykonywaniu wąskich koryt),</w:t>
      </w:r>
    </w:p>
    <w:p w14:paraId="32A397A3" w14:textId="77777777" w:rsidR="002D2E5B" w:rsidRPr="0021690B" w:rsidRDefault="002D2E5B" w:rsidP="002D2E5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walców statycznych, wibracyjnych lub płyt wibracyjnych.</w:t>
      </w:r>
    </w:p>
    <w:p w14:paraId="48FD280C" w14:textId="77777777" w:rsidR="002D2E5B" w:rsidRPr="0021690B" w:rsidRDefault="002D2E5B" w:rsidP="002D2E5B">
      <w:pPr>
        <w:rPr>
          <w:rFonts w:ascii="Arial Narrow" w:hAnsi="Arial Narrow"/>
        </w:rPr>
      </w:pPr>
      <w:r w:rsidRPr="0021690B">
        <w:rPr>
          <w:rFonts w:ascii="Arial Narrow" w:hAnsi="Arial Narrow"/>
        </w:rPr>
        <w:t>Stosowany sprzęt nie może spowodować niekorzystnego wpływu na właściwości gruntu podłoża.</w:t>
      </w:r>
    </w:p>
    <w:p w14:paraId="32F63A6A" w14:textId="77777777" w:rsidR="002D2E5B" w:rsidRPr="0021690B" w:rsidRDefault="002D2E5B" w:rsidP="00BA2D33">
      <w:pPr>
        <w:pStyle w:val="Nagwek1"/>
      </w:pPr>
      <w:bookmarkStart w:id="898" w:name="_Toc406913844"/>
      <w:bookmarkStart w:id="899" w:name="_Toc406914089"/>
      <w:bookmarkStart w:id="900" w:name="_Toc406914747"/>
      <w:bookmarkStart w:id="901" w:name="_Toc406915325"/>
      <w:bookmarkStart w:id="902" w:name="_Toc406984018"/>
      <w:bookmarkStart w:id="903" w:name="_Toc406984165"/>
      <w:bookmarkStart w:id="904" w:name="_Toc406984356"/>
      <w:bookmarkStart w:id="905" w:name="_Toc407069564"/>
      <w:bookmarkStart w:id="906" w:name="_Toc407081529"/>
      <w:bookmarkStart w:id="907" w:name="_Toc407083328"/>
      <w:bookmarkStart w:id="908" w:name="_Toc407084162"/>
      <w:bookmarkStart w:id="909" w:name="_Toc407085281"/>
      <w:bookmarkStart w:id="910" w:name="_Toc407085424"/>
      <w:bookmarkStart w:id="911" w:name="_Toc407085567"/>
      <w:bookmarkStart w:id="912" w:name="_Toc407086015"/>
      <w:bookmarkStart w:id="913" w:name="_Toc533119949"/>
      <w:bookmarkStart w:id="914" w:name="_Toc533121296"/>
      <w:bookmarkStart w:id="915" w:name="_Toc88746095"/>
      <w:bookmarkStart w:id="916" w:name="_Toc158281898"/>
      <w:bookmarkStart w:id="917" w:name="_Toc158295304"/>
      <w:bookmarkStart w:id="918" w:name="_Toc158882026"/>
      <w:bookmarkStart w:id="919" w:name="_Toc158882835"/>
      <w:r w:rsidRPr="0021690B">
        <w:t>4. transport</w:t>
      </w:r>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p>
    <w:p w14:paraId="2B2BB71F" w14:textId="6503AD1C" w:rsidR="002D2E5B" w:rsidRPr="0021690B" w:rsidRDefault="002D2E5B" w:rsidP="00045F4D">
      <w:pPr>
        <w:pStyle w:val="Nagwek2"/>
      </w:pPr>
      <w:bookmarkStart w:id="920" w:name="_Toc406913845"/>
      <w:bookmarkStart w:id="921" w:name="_Toc406914090"/>
      <w:bookmarkStart w:id="922" w:name="_Toc406914748"/>
      <w:bookmarkStart w:id="923" w:name="_Toc406915326"/>
      <w:bookmarkStart w:id="924" w:name="_Toc406984019"/>
      <w:bookmarkStart w:id="925" w:name="_Toc406984166"/>
      <w:bookmarkStart w:id="926" w:name="_Toc406984357"/>
      <w:bookmarkStart w:id="927" w:name="_Toc407069565"/>
      <w:bookmarkStart w:id="928" w:name="_Toc407081530"/>
      <w:bookmarkStart w:id="929" w:name="_Toc407083329"/>
      <w:bookmarkStart w:id="930" w:name="_Toc407084163"/>
      <w:bookmarkStart w:id="931" w:name="_Toc407085282"/>
      <w:bookmarkStart w:id="932" w:name="_Toc407085425"/>
      <w:bookmarkStart w:id="933" w:name="_Toc407085568"/>
      <w:bookmarkStart w:id="934" w:name="_Toc407086016"/>
      <w:r w:rsidRPr="0021690B">
        <w:t>4.1. Ogólne wymagania dotyczące transportu</w:t>
      </w:r>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p>
    <w:p w14:paraId="471CE618" w14:textId="77777777" w:rsidR="002D2E5B" w:rsidRPr="0021690B" w:rsidRDefault="002D2E5B" w:rsidP="002D2E5B">
      <w:pPr>
        <w:rPr>
          <w:rFonts w:ascii="Arial Narrow" w:hAnsi="Arial Narrow"/>
        </w:rPr>
      </w:pPr>
      <w:r w:rsidRPr="0021690B">
        <w:rPr>
          <w:rFonts w:ascii="Arial Narrow" w:hAnsi="Arial Narrow"/>
        </w:rPr>
        <w:tab/>
      </w:r>
      <w:bookmarkStart w:id="935" w:name="_Toc406822326"/>
      <w:bookmarkStart w:id="936" w:name="_Toc406913846"/>
      <w:bookmarkStart w:id="937" w:name="_Toc406914091"/>
      <w:r w:rsidRPr="0021690B">
        <w:rPr>
          <w:rFonts w:ascii="Arial Narrow" w:hAnsi="Arial Narrow"/>
        </w:rPr>
        <w:t>Ogólne wymagania dotyczące transportu podano w ST D-00.00.00 „Wymagania ogólne” pkt 4.</w:t>
      </w:r>
      <w:bookmarkEnd w:id="935"/>
      <w:bookmarkEnd w:id="936"/>
      <w:bookmarkEnd w:id="937"/>
    </w:p>
    <w:p w14:paraId="3AB40BA6" w14:textId="77777777" w:rsidR="002D2E5B" w:rsidRPr="0021690B" w:rsidRDefault="002D2E5B" w:rsidP="00045F4D">
      <w:pPr>
        <w:pStyle w:val="Nagwek2"/>
      </w:pPr>
      <w:bookmarkStart w:id="938" w:name="_Toc406913847"/>
      <w:bookmarkStart w:id="939" w:name="_Toc406914092"/>
      <w:bookmarkStart w:id="940" w:name="_Toc406914749"/>
      <w:bookmarkStart w:id="941" w:name="_Toc406915327"/>
      <w:bookmarkStart w:id="942" w:name="_Toc406984020"/>
      <w:bookmarkStart w:id="943" w:name="_Toc406984167"/>
      <w:bookmarkStart w:id="944" w:name="_Toc406984358"/>
      <w:bookmarkStart w:id="945" w:name="_Toc407069566"/>
      <w:bookmarkStart w:id="946" w:name="_Toc407081531"/>
      <w:bookmarkStart w:id="947" w:name="_Toc407083330"/>
      <w:bookmarkStart w:id="948" w:name="_Toc407084164"/>
      <w:bookmarkStart w:id="949" w:name="_Toc407085283"/>
      <w:bookmarkStart w:id="950" w:name="_Toc407085426"/>
      <w:bookmarkStart w:id="951" w:name="_Toc407085569"/>
      <w:bookmarkStart w:id="952" w:name="_Toc407086017"/>
      <w:r w:rsidRPr="0021690B">
        <w:t>4.2. Transport materiałów</w:t>
      </w:r>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p>
    <w:p w14:paraId="282FAC7C" w14:textId="77777777" w:rsidR="002D2E5B" w:rsidRPr="0021690B" w:rsidRDefault="002D2E5B" w:rsidP="002D2E5B">
      <w:pPr>
        <w:rPr>
          <w:rFonts w:ascii="Arial Narrow" w:hAnsi="Arial Narrow"/>
        </w:rPr>
      </w:pPr>
      <w:r w:rsidRPr="0021690B">
        <w:rPr>
          <w:rFonts w:ascii="Arial Narrow" w:hAnsi="Arial Narrow"/>
        </w:rPr>
        <w:tab/>
      </w:r>
      <w:bookmarkStart w:id="953" w:name="_Toc406822328"/>
      <w:bookmarkStart w:id="954" w:name="_Toc406913848"/>
      <w:bookmarkStart w:id="955" w:name="_Toc406914093"/>
      <w:r w:rsidRPr="0021690B">
        <w:rPr>
          <w:rFonts w:ascii="Arial Narrow" w:hAnsi="Arial Narrow"/>
        </w:rPr>
        <w:t>Wymagania dotyczące transportu materiałów podano w ST D-04.02.01, D-04.03.01</w:t>
      </w:r>
      <w:bookmarkEnd w:id="953"/>
      <w:bookmarkEnd w:id="954"/>
      <w:bookmarkEnd w:id="955"/>
      <w:r w:rsidRPr="0021690B">
        <w:rPr>
          <w:rFonts w:ascii="Arial Narrow" w:hAnsi="Arial Narrow"/>
        </w:rPr>
        <w:t xml:space="preserve"> pkt 4.</w:t>
      </w:r>
    </w:p>
    <w:p w14:paraId="47F8C7F8" w14:textId="77777777" w:rsidR="002D2E5B" w:rsidRPr="0021690B" w:rsidRDefault="002D2E5B" w:rsidP="00BA2D33">
      <w:pPr>
        <w:pStyle w:val="Nagwek1"/>
      </w:pPr>
      <w:bookmarkStart w:id="956" w:name="_Toc406913849"/>
      <w:bookmarkStart w:id="957" w:name="_Toc406914094"/>
      <w:bookmarkStart w:id="958" w:name="_Toc406914750"/>
      <w:bookmarkStart w:id="959" w:name="_Toc406915328"/>
      <w:bookmarkStart w:id="960" w:name="_Toc406984021"/>
      <w:bookmarkStart w:id="961" w:name="_Toc406984168"/>
      <w:bookmarkStart w:id="962" w:name="_Toc406984359"/>
      <w:bookmarkStart w:id="963" w:name="_Toc407069567"/>
      <w:bookmarkStart w:id="964" w:name="_Toc407081532"/>
      <w:bookmarkStart w:id="965" w:name="_Toc407083331"/>
      <w:bookmarkStart w:id="966" w:name="_Toc407084165"/>
      <w:bookmarkStart w:id="967" w:name="_Toc407085284"/>
      <w:bookmarkStart w:id="968" w:name="_Toc407085427"/>
      <w:bookmarkStart w:id="969" w:name="_Toc407085570"/>
      <w:bookmarkStart w:id="970" w:name="_Toc407086018"/>
      <w:bookmarkStart w:id="971" w:name="_Toc533119950"/>
      <w:bookmarkStart w:id="972" w:name="_Toc533121297"/>
      <w:bookmarkStart w:id="973" w:name="_Toc88746096"/>
      <w:bookmarkStart w:id="974" w:name="_Toc158281899"/>
      <w:bookmarkStart w:id="975" w:name="_Toc158295305"/>
      <w:bookmarkStart w:id="976" w:name="_Toc158882027"/>
      <w:bookmarkStart w:id="977" w:name="_Toc158882836"/>
      <w:r w:rsidRPr="0021690B">
        <w:t>5. wykonanie robót</w:t>
      </w:r>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p>
    <w:p w14:paraId="2E1C5467" w14:textId="0E96EC2B" w:rsidR="002D2E5B" w:rsidRPr="0021690B" w:rsidRDefault="002D2E5B" w:rsidP="00045F4D">
      <w:pPr>
        <w:pStyle w:val="Nagwek2"/>
      </w:pPr>
      <w:bookmarkStart w:id="978" w:name="_Toc406913850"/>
      <w:bookmarkStart w:id="979" w:name="_Toc406914095"/>
      <w:bookmarkStart w:id="980" w:name="_Toc406914751"/>
      <w:bookmarkStart w:id="981" w:name="_Toc406915329"/>
      <w:bookmarkStart w:id="982" w:name="_Toc406984022"/>
      <w:bookmarkStart w:id="983" w:name="_Toc406984169"/>
      <w:bookmarkStart w:id="984" w:name="_Toc406984360"/>
      <w:bookmarkStart w:id="985" w:name="_Toc407069568"/>
      <w:bookmarkStart w:id="986" w:name="_Toc407081533"/>
      <w:bookmarkStart w:id="987" w:name="_Toc407083332"/>
      <w:bookmarkStart w:id="988" w:name="_Toc407084166"/>
      <w:bookmarkStart w:id="989" w:name="_Toc407085285"/>
      <w:bookmarkStart w:id="990" w:name="_Toc407085428"/>
      <w:bookmarkStart w:id="991" w:name="_Toc407085571"/>
      <w:bookmarkStart w:id="992" w:name="_Toc407086019"/>
      <w:r w:rsidRPr="0021690B">
        <w:t>5.1. Ogólne zasady wykonania robót</w:t>
      </w:r>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p>
    <w:p w14:paraId="0FDECF0F" w14:textId="77777777" w:rsidR="002D2E5B" w:rsidRPr="0021690B" w:rsidRDefault="002D2E5B" w:rsidP="002D2E5B">
      <w:pPr>
        <w:rPr>
          <w:rFonts w:ascii="Arial Narrow" w:hAnsi="Arial Narrow"/>
        </w:rPr>
      </w:pPr>
      <w:r w:rsidRPr="0021690B">
        <w:rPr>
          <w:rFonts w:ascii="Arial Narrow" w:hAnsi="Arial Narrow"/>
        </w:rPr>
        <w:tab/>
      </w:r>
      <w:bookmarkStart w:id="993" w:name="_Toc406822331"/>
      <w:bookmarkStart w:id="994" w:name="_Toc406913851"/>
      <w:bookmarkStart w:id="995" w:name="_Toc406914096"/>
      <w:r w:rsidRPr="0021690B">
        <w:rPr>
          <w:rFonts w:ascii="Arial Narrow" w:hAnsi="Arial Narrow"/>
        </w:rPr>
        <w:t>Ogólne zasady wykonania robót podano w ST D-00.00.00 „Wymagania ogólne” pkt 5.</w:t>
      </w:r>
      <w:bookmarkEnd w:id="993"/>
      <w:bookmarkEnd w:id="994"/>
      <w:bookmarkEnd w:id="995"/>
    </w:p>
    <w:p w14:paraId="71BA2B8B" w14:textId="77777777" w:rsidR="002D2E5B" w:rsidRPr="0021690B" w:rsidRDefault="002D2E5B" w:rsidP="00045F4D">
      <w:pPr>
        <w:pStyle w:val="Nagwek2"/>
      </w:pPr>
      <w:bookmarkStart w:id="996" w:name="_Toc406913852"/>
      <w:bookmarkStart w:id="997" w:name="_Toc406914097"/>
      <w:bookmarkStart w:id="998" w:name="_Toc406914752"/>
      <w:bookmarkStart w:id="999" w:name="_Toc406915330"/>
      <w:bookmarkStart w:id="1000" w:name="_Toc406984023"/>
      <w:bookmarkStart w:id="1001" w:name="_Toc406984170"/>
      <w:bookmarkStart w:id="1002" w:name="_Toc406984361"/>
      <w:bookmarkStart w:id="1003" w:name="_Toc407069569"/>
      <w:bookmarkStart w:id="1004" w:name="_Toc407081534"/>
      <w:bookmarkStart w:id="1005" w:name="_Toc407083333"/>
      <w:bookmarkStart w:id="1006" w:name="_Toc407084167"/>
      <w:bookmarkStart w:id="1007" w:name="_Toc407085286"/>
      <w:bookmarkStart w:id="1008" w:name="_Toc407085429"/>
      <w:bookmarkStart w:id="1009" w:name="_Toc407085572"/>
      <w:bookmarkStart w:id="1010" w:name="_Toc407086020"/>
      <w:r w:rsidRPr="0021690B">
        <w:t>5.2. Warunki przystąpienia do robót</w:t>
      </w:r>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p>
    <w:p w14:paraId="0E255D13" w14:textId="0B750C87" w:rsidR="002D2E5B" w:rsidRPr="0021690B" w:rsidRDefault="002D2E5B" w:rsidP="002D2E5B">
      <w:pPr>
        <w:rPr>
          <w:rFonts w:ascii="Arial Narrow" w:hAnsi="Arial Narrow"/>
        </w:rPr>
      </w:pPr>
      <w:r w:rsidRPr="0021690B">
        <w:rPr>
          <w:rFonts w:ascii="Arial Narrow" w:hAnsi="Arial Narrow"/>
        </w:rPr>
        <w:tab/>
        <w:t xml:space="preserve">Wykonawca powinien przystąpić do wykonania koryta oraz profilowania i zagęszczenia podłoża bezpośrednio przed rozpoczęciem robót związanych z wykonaniem warstw nawierzchni. Wcześniejsze przystąpienie do wykonania koryta oraz </w:t>
      </w:r>
      <w:r w:rsidRPr="0021690B">
        <w:rPr>
          <w:rFonts w:ascii="Arial Narrow" w:hAnsi="Arial Narrow"/>
        </w:rPr>
        <w:lastRenderedPageBreak/>
        <w:t xml:space="preserve">profilowania i zagęszczania podłoża, jest możliwe wyłącznie za zgodą </w:t>
      </w:r>
      <w:r w:rsidR="00804AB2" w:rsidRPr="0021690B">
        <w:rPr>
          <w:rFonts w:ascii="Arial Narrow" w:hAnsi="Arial Narrow"/>
        </w:rPr>
        <w:t>Zamawiającego</w:t>
      </w:r>
      <w:r w:rsidRPr="0021690B">
        <w:rPr>
          <w:rFonts w:ascii="Arial Narrow" w:hAnsi="Arial Narrow"/>
        </w:rPr>
        <w:t>, w korzystnych warunkach atmosferycznych.</w:t>
      </w:r>
    </w:p>
    <w:p w14:paraId="4A7052D5" w14:textId="77777777" w:rsidR="002D2E5B" w:rsidRPr="0021690B" w:rsidRDefault="002D2E5B" w:rsidP="002D2E5B">
      <w:pPr>
        <w:rPr>
          <w:rFonts w:ascii="Arial Narrow" w:hAnsi="Arial Narrow"/>
        </w:rPr>
      </w:pPr>
      <w:r w:rsidRPr="0021690B">
        <w:rPr>
          <w:rFonts w:ascii="Arial Narrow" w:hAnsi="Arial Narrow"/>
        </w:rPr>
        <w:tab/>
        <w:t>W wykonanym korycie oraz po wyprofilowanym i zagęszczonym podłożu nie może odbywać się ruch budowlany, niezwiązany bezpośrednio z wykonaniem pierwszej warstwy nawierzchni.</w:t>
      </w:r>
    </w:p>
    <w:p w14:paraId="5226804E" w14:textId="77777777" w:rsidR="002D2E5B" w:rsidRPr="0021690B" w:rsidRDefault="002D2E5B" w:rsidP="00045F4D">
      <w:pPr>
        <w:pStyle w:val="Nagwek2"/>
      </w:pPr>
      <w:bookmarkStart w:id="1011" w:name="_Toc406913853"/>
      <w:bookmarkStart w:id="1012" w:name="_Toc406914098"/>
      <w:bookmarkStart w:id="1013" w:name="_Toc406914753"/>
      <w:bookmarkStart w:id="1014" w:name="_Toc406915331"/>
      <w:bookmarkStart w:id="1015" w:name="_Toc406984024"/>
      <w:bookmarkStart w:id="1016" w:name="_Toc406984171"/>
      <w:bookmarkStart w:id="1017" w:name="_Toc406984362"/>
      <w:bookmarkStart w:id="1018" w:name="_Toc407069570"/>
      <w:bookmarkStart w:id="1019" w:name="_Toc407081535"/>
      <w:bookmarkStart w:id="1020" w:name="_Toc407083334"/>
      <w:bookmarkStart w:id="1021" w:name="_Toc407084168"/>
      <w:bookmarkStart w:id="1022" w:name="_Toc407085287"/>
      <w:bookmarkStart w:id="1023" w:name="_Toc407085430"/>
      <w:bookmarkStart w:id="1024" w:name="_Toc407085573"/>
      <w:bookmarkStart w:id="1025" w:name="_Toc407086021"/>
      <w:r w:rsidRPr="0021690B">
        <w:t>5.3. Wykonanie koryta</w:t>
      </w:r>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p>
    <w:p w14:paraId="2A1522C1" w14:textId="77777777" w:rsidR="002D2E5B" w:rsidRPr="0021690B" w:rsidRDefault="002D2E5B" w:rsidP="002D2E5B">
      <w:pPr>
        <w:rPr>
          <w:rFonts w:ascii="Arial Narrow" w:hAnsi="Arial Narrow"/>
        </w:rPr>
      </w:pPr>
      <w:r w:rsidRPr="0021690B">
        <w:rPr>
          <w:rFonts w:ascii="Arial Narrow" w:hAnsi="Arial Narrow"/>
        </w:rPr>
        <w:t>Paliki lub szpilki do prawidłowego ukształtowania koryta w planie i profilu powinny być wcześniej przygotowane.</w:t>
      </w:r>
    </w:p>
    <w:p w14:paraId="07E3079B" w14:textId="35FFA40F" w:rsidR="002D2E5B" w:rsidRPr="0021690B" w:rsidRDefault="002D2E5B" w:rsidP="002D2E5B">
      <w:pPr>
        <w:rPr>
          <w:rFonts w:ascii="Arial Narrow" w:hAnsi="Arial Narrow"/>
        </w:rPr>
      </w:pPr>
      <w:r w:rsidRPr="0021690B">
        <w:rPr>
          <w:rFonts w:ascii="Arial Narrow" w:hAnsi="Arial Narrow"/>
        </w:rPr>
        <w:t xml:space="preserve">Paliki lub szpilki należy ustawiać w osi drogi i w rzędach równoległych do osi drogi lub w inny sposób zaakceptowany przez </w:t>
      </w:r>
      <w:r w:rsidR="00804AB2" w:rsidRPr="0021690B">
        <w:rPr>
          <w:rFonts w:ascii="Arial Narrow" w:hAnsi="Arial Narrow"/>
        </w:rPr>
        <w:t>Zamawiającego</w:t>
      </w:r>
      <w:r w:rsidRPr="0021690B">
        <w:rPr>
          <w:rFonts w:ascii="Arial Narrow" w:hAnsi="Arial Narrow"/>
        </w:rPr>
        <w:t xml:space="preserve">. Rozmieszczenie palików lub szpilek powinno umożliwiać naciągnięcie sznurków lub linek do wytyczenia robót w odstępach nie większych niż co </w:t>
      </w:r>
      <w:smartTag w:uri="urn:schemas-microsoft-com:office:smarttags" w:element="metricconverter">
        <w:smartTagPr>
          <w:attr w:name="ProductID" w:val="10 metr￳w"/>
        </w:smartTagPr>
        <w:r w:rsidRPr="0021690B">
          <w:rPr>
            <w:rFonts w:ascii="Arial Narrow" w:hAnsi="Arial Narrow"/>
          </w:rPr>
          <w:t>10 metrów</w:t>
        </w:r>
      </w:smartTag>
      <w:r w:rsidRPr="0021690B">
        <w:rPr>
          <w:rFonts w:ascii="Arial Narrow" w:hAnsi="Arial Narrow"/>
        </w:rPr>
        <w:t>.</w:t>
      </w:r>
    </w:p>
    <w:p w14:paraId="2BA76F58" w14:textId="77777777" w:rsidR="002D2E5B" w:rsidRPr="0021690B" w:rsidRDefault="002D2E5B" w:rsidP="002D2E5B">
      <w:pPr>
        <w:rPr>
          <w:rFonts w:ascii="Arial Narrow" w:hAnsi="Arial Narrow"/>
        </w:rPr>
      </w:pPr>
      <w:r w:rsidRPr="0021690B">
        <w:rPr>
          <w:rFonts w:ascii="Arial Narrow" w:hAnsi="Arial Narrow"/>
        </w:rPr>
        <w:t xml:space="preserve">Rodzaj sprzętu, a w szczególności jego moc należy dostosować do rodzaju gruntu, w którym prowadzone są roboty i do trudności jego odspojenia. </w:t>
      </w:r>
    </w:p>
    <w:p w14:paraId="516758FC" w14:textId="296694F5" w:rsidR="002D2E5B" w:rsidRPr="0021690B" w:rsidRDefault="002D2E5B" w:rsidP="002D2E5B">
      <w:pPr>
        <w:rPr>
          <w:rFonts w:ascii="Arial Narrow" w:hAnsi="Arial Narrow"/>
        </w:rPr>
      </w:pPr>
      <w:r w:rsidRPr="0021690B">
        <w:rPr>
          <w:rFonts w:ascii="Arial Narrow" w:hAnsi="Arial Narrow"/>
        </w:rPr>
        <w:t xml:space="preserve">Koryto można wykonywać ręcznie, gdy jego szerokość nie pozwala na zastosowanie maszyn, na przykład na poszerzeniach lub w przypadku robót o małym zakresie. Sposób wykonania musi być zaakceptowany przez </w:t>
      </w:r>
      <w:r w:rsidR="00804AB2" w:rsidRPr="0021690B">
        <w:rPr>
          <w:rFonts w:ascii="Arial Narrow" w:hAnsi="Arial Narrow"/>
        </w:rPr>
        <w:t>Zamawiającego</w:t>
      </w:r>
      <w:r w:rsidRPr="0021690B">
        <w:rPr>
          <w:rFonts w:ascii="Arial Narrow" w:hAnsi="Arial Narrow"/>
        </w:rPr>
        <w:t>.</w:t>
      </w:r>
    </w:p>
    <w:p w14:paraId="04CDA978" w14:textId="63B95D2C" w:rsidR="002D2E5B" w:rsidRPr="0021690B" w:rsidRDefault="002D2E5B" w:rsidP="002D2E5B">
      <w:pPr>
        <w:rPr>
          <w:rFonts w:ascii="Arial Narrow" w:hAnsi="Arial Narrow"/>
        </w:rPr>
      </w:pPr>
      <w:r w:rsidRPr="0021690B">
        <w:rPr>
          <w:rFonts w:ascii="Arial Narrow" w:hAnsi="Arial Narrow"/>
        </w:rPr>
        <w:t xml:space="preserve">Grunt odspojony w czasie wykonywania koryta powinien być wykorzystany zgodnie z ustaleniami dokumentacji projektowej, tj. wbudowany w nasyp lub odwieziony na odkład w miejsce wskazane przez </w:t>
      </w:r>
      <w:r w:rsidR="00804AB2" w:rsidRPr="0021690B">
        <w:rPr>
          <w:rFonts w:ascii="Arial Narrow" w:hAnsi="Arial Narrow"/>
        </w:rPr>
        <w:t>Zamawiającego</w:t>
      </w:r>
      <w:r w:rsidRPr="0021690B">
        <w:rPr>
          <w:rFonts w:ascii="Arial Narrow" w:hAnsi="Arial Narrow"/>
        </w:rPr>
        <w:t>.</w:t>
      </w:r>
    </w:p>
    <w:p w14:paraId="60EB25FA" w14:textId="77777777" w:rsidR="002D2E5B" w:rsidRPr="0021690B" w:rsidRDefault="002D2E5B" w:rsidP="002D2E5B">
      <w:pPr>
        <w:rPr>
          <w:rFonts w:ascii="Arial Narrow" w:hAnsi="Arial Narrow"/>
        </w:rPr>
      </w:pPr>
      <w:r w:rsidRPr="0021690B">
        <w:rPr>
          <w:rFonts w:ascii="Arial Narrow" w:hAnsi="Arial Narrow"/>
        </w:rPr>
        <w:t>Profilowanie i zagęszczenie podłoża należy wykonać zgodnie z zasadami określonymi w pkt 5.4.</w:t>
      </w:r>
    </w:p>
    <w:p w14:paraId="381CC94E" w14:textId="77777777" w:rsidR="002D2E5B" w:rsidRPr="0021690B" w:rsidRDefault="002D2E5B" w:rsidP="00045F4D">
      <w:pPr>
        <w:pStyle w:val="Nagwek2"/>
      </w:pPr>
      <w:bookmarkStart w:id="1026" w:name="_Toc406913854"/>
      <w:bookmarkStart w:id="1027" w:name="_Toc406914099"/>
      <w:bookmarkStart w:id="1028" w:name="_Toc406914754"/>
      <w:bookmarkStart w:id="1029" w:name="_Toc406915332"/>
      <w:bookmarkStart w:id="1030" w:name="_Toc406984025"/>
      <w:bookmarkStart w:id="1031" w:name="_Toc406984172"/>
      <w:bookmarkStart w:id="1032" w:name="_Toc406984363"/>
      <w:bookmarkStart w:id="1033" w:name="_Toc407069571"/>
      <w:bookmarkStart w:id="1034" w:name="_Toc407081536"/>
      <w:bookmarkStart w:id="1035" w:name="_Toc407083335"/>
      <w:bookmarkStart w:id="1036" w:name="_Toc407084169"/>
      <w:bookmarkStart w:id="1037" w:name="_Toc407085288"/>
      <w:bookmarkStart w:id="1038" w:name="_Toc407085431"/>
      <w:bookmarkStart w:id="1039" w:name="_Toc407085574"/>
      <w:bookmarkStart w:id="1040" w:name="_Toc407086022"/>
      <w:r w:rsidRPr="0021690B">
        <w:t>5.4. Profilowanie i zagęszczanie podłoża</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14:paraId="436374E0" w14:textId="77777777" w:rsidR="002D2E5B" w:rsidRPr="0021690B" w:rsidRDefault="002D2E5B" w:rsidP="002D2E5B">
      <w:pPr>
        <w:rPr>
          <w:rFonts w:ascii="Arial Narrow" w:hAnsi="Arial Narrow"/>
        </w:rPr>
      </w:pPr>
      <w:r w:rsidRPr="0021690B">
        <w:rPr>
          <w:rFonts w:ascii="Arial Narrow" w:hAnsi="Arial Narrow"/>
        </w:rPr>
        <w:tab/>
        <w:t>Przed przystąpieniem do profilowania podłoże powinno być oczyszczone ze wszelkich zanieczyszczeń.</w:t>
      </w:r>
    </w:p>
    <w:p w14:paraId="59879069" w14:textId="77777777" w:rsidR="002D2E5B" w:rsidRPr="0021690B" w:rsidRDefault="002D2E5B" w:rsidP="002D2E5B">
      <w:pPr>
        <w:rPr>
          <w:rFonts w:ascii="Arial Narrow" w:hAnsi="Arial Narrow"/>
        </w:rPr>
      </w:pPr>
      <w:r w:rsidRPr="0021690B">
        <w:rPr>
          <w:rFonts w:ascii="Arial Narrow" w:hAnsi="Arial Narrow"/>
        </w:rPr>
        <w:tab/>
        <w:t xml:space="preserve">Po oczyszczeniu powierzchni podłoża należy sprawdzić, czy istniejące rzędne terenu umożliwiają uzyskanie po profilowaniu zaprojektowanych rzędnych podłoża. Zaleca się, aby rzędne terenu przed profilowaniem były o co najmniej </w:t>
      </w:r>
      <w:smartTag w:uri="urn:schemas-microsoft-com:office:smarttags" w:element="metricconverter">
        <w:smartTagPr>
          <w:attr w:name="ProductID" w:val="5 cm"/>
        </w:smartTagPr>
        <w:r w:rsidRPr="0021690B">
          <w:rPr>
            <w:rFonts w:ascii="Arial Narrow" w:hAnsi="Arial Narrow"/>
          </w:rPr>
          <w:t>5 cm</w:t>
        </w:r>
      </w:smartTag>
      <w:r w:rsidRPr="0021690B">
        <w:rPr>
          <w:rFonts w:ascii="Arial Narrow" w:hAnsi="Arial Narrow"/>
        </w:rPr>
        <w:t xml:space="preserve"> wyższe niż projektowane rzędne podłoża.</w:t>
      </w:r>
    </w:p>
    <w:p w14:paraId="40BC0095" w14:textId="60AADA7D" w:rsidR="002D2E5B" w:rsidRPr="0021690B" w:rsidRDefault="002D2E5B" w:rsidP="002D2E5B">
      <w:pPr>
        <w:rPr>
          <w:rFonts w:ascii="Arial Narrow" w:hAnsi="Arial Narrow"/>
        </w:rPr>
      </w:pPr>
      <w:r w:rsidRPr="0021690B">
        <w:rPr>
          <w:rFonts w:ascii="Arial Narrow" w:hAnsi="Arial Narrow"/>
        </w:rPr>
        <w:tab/>
        <w:t xml:space="preserve">Jeżeli powyższy warunek nie jest spełniony i występują zaniżenia poziomu w podłożu przewidzianym do profilowania, Wykonawca powinien spulchnić podłoże na głębokość zaakceptowaną przez </w:t>
      </w:r>
      <w:r w:rsidR="00804AB2" w:rsidRPr="0021690B">
        <w:rPr>
          <w:rFonts w:ascii="Arial Narrow" w:hAnsi="Arial Narrow"/>
        </w:rPr>
        <w:t>Zamawiającego</w:t>
      </w:r>
      <w:r w:rsidRPr="0021690B">
        <w:rPr>
          <w:rFonts w:ascii="Arial Narrow" w:hAnsi="Arial Narrow"/>
        </w:rPr>
        <w:t>, dowieźć dodatkowy grunt spełniający wymagania obowiązujące dla górnej strefy korpusu, w ilości koniecznej do uzyskania wymaganych rzędnych wysokościowych i zagęścić warstwę do uzyskania wartości wskaźnika zagęszczenia, określonych w tablicy 1.</w:t>
      </w:r>
    </w:p>
    <w:p w14:paraId="076F3850" w14:textId="59F4B82C" w:rsidR="002D2E5B" w:rsidRPr="0021690B" w:rsidRDefault="002D2E5B" w:rsidP="002D2E5B">
      <w:pPr>
        <w:rPr>
          <w:rFonts w:ascii="Arial Narrow" w:hAnsi="Arial Narrow"/>
        </w:rPr>
      </w:pPr>
      <w:r w:rsidRPr="0021690B">
        <w:rPr>
          <w:rFonts w:ascii="Arial Narrow" w:hAnsi="Arial Narrow"/>
        </w:rPr>
        <w:tab/>
        <w:t xml:space="preserve">Do profilowania podłoża należy stosować równiarki. Ścięty grunt powinien być wykorzystany w robotach ziemnych lub w inny sposób zaakceptowany przez </w:t>
      </w:r>
      <w:r w:rsidR="00804AB2" w:rsidRPr="0021690B">
        <w:rPr>
          <w:rFonts w:ascii="Arial Narrow" w:hAnsi="Arial Narrow"/>
        </w:rPr>
        <w:t>Zamawiającego</w:t>
      </w:r>
      <w:r w:rsidRPr="0021690B">
        <w:rPr>
          <w:rFonts w:ascii="Arial Narrow" w:hAnsi="Arial Narrow"/>
        </w:rPr>
        <w:t>.</w:t>
      </w:r>
    </w:p>
    <w:p w14:paraId="50D002EB" w14:textId="77777777" w:rsidR="002D2E5B" w:rsidRPr="0021690B" w:rsidRDefault="002D2E5B" w:rsidP="002D2E5B">
      <w:pPr>
        <w:rPr>
          <w:rFonts w:ascii="Arial Narrow" w:hAnsi="Arial Narrow"/>
        </w:rPr>
      </w:pPr>
      <w:r w:rsidRPr="0021690B">
        <w:rPr>
          <w:rFonts w:ascii="Arial Narrow" w:hAnsi="Arial Narrow"/>
        </w:rPr>
        <w:tab/>
        <w:t>Bezpośrednio po profilowaniu podłoża należy przystąpić do jego zagęszczania. Zagęszczanie podłoża należy kontynuować do osiągnięcia wskaźnika zagęszczenia nie mniejszego od podanego w tablicy 1. Wskaźnik zagęszczenia należy określać zgodnie z BN-77/8931-12.</w:t>
      </w:r>
    </w:p>
    <w:p w14:paraId="570CD181" w14:textId="77777777" w:rsidR="002D2E5B" w:rsidRPr="0021690B" w:rsidRDefault="002D2E5B" w:rsidP="002D2E5B">
      <w:pPr>
        <w:spacing w:before="120" w:after="120"/>
        <w:jc w:val="center"/>
        <w:rPr>
          <w:rFonts w:ascii="Arial Narrow" w:hAnsi="Arial Narrow"/>
        </w:rPr>
      </w:pPr>
      <w:r w:rsidRPr="0021690B">
        <w:rPr>
          <w:rFonts w:ascii="Arial Narrow" w:hAnsi="Arial Narrow"/>
        </w:rPr>
        <w:t>Tablica 1. Minimalne wartości wskaźnika zagęszczenia podłoża (I</w:t>
      </w:r>
      <w:r w:rsidRPr="0021690B">
        <w:rPr>
          <w:rFonts w:ascii="Arial Narrow" w:hAnsi="Arial Narrow"/>
          <w:vertAlign w:val="subscript"/>
        </w:rPr>
        <w:t>s</w:t>
      </w:r>
      <w:r w:rsidRPr="0021690B">
        <w:rPr>
          <w:rFonts w:ascii="Arial Narrow" w:hAnsi="Arial Narrow"/>
        </w:rPr>
        <w:t>)</w:t>
      </w:r>
    </w:p>
    <w:tbl>
      <w:tblPr>
        <w:tblW w:w="0" w:type="auto"/>
        <w:jc w:val="center"/>
        <w:tblLayout w:type="fixed"/>
        <w:tblCellMar>
          <w:left w:w="70" w:type="dxa"/>
          <w:right w:w="70" w:type="dxa"/>
        </w:tblCellMar>
        <w:tblLook w:val="0000" w:firstRow="0" w:lastRow="0" w:firstColumn="0" w:lastColumn="0" w:noHBand="0" w:noVBand="0"/>
      </w:tblPr>
      <w:tblGrid>
        <w:gridCol w:w="2905"/>
        <w:gridCol w:w="2278"/>
        <w:gridCol w:w="2279"/>
      </w:tblGrid>
      <w:tr w:rsidR="002D2E5B" w:rsidRPr="0021690B" w14:paraId="160F9AC8" w14:textId="77777777" w:rsidTr="00410EB7">
        <w:trPr>
          <w:jc w:val="center"/>
        </w:trPr>
        <w:tc>
          <w:tcPr>
            <w:tcW w:w="2905" w:type="dxa"/>
            <w:tcBorders>
              <w:top w:val="single" w:sz="6" w:space="0" w:color="auto"/>
              <w:left w:val="single" w:sz="6" w:space="0" w:color="auto"/>
            </w:tcBorders>
          </w:tcPr>
          <w:p w14:paraId="21CE1D6E" w14:textId="77777777" w:rsidR="002D2E5B" w:rsidRPr="0021690B" w:rsidRDefault="002D2E5B" w:rsidP="00410EB7">
            <w:pPr>
              <w:jc w:val="center"/>
              <w:rPr>
                <w:rFonts w:ascii="Arial Narrow" w:hAnsi="Arial Narrow"/>
              </w:rPr>
            </w:pPr>
          </w:p>
        </w:tc>
        <w:tc>
          <w:tcPr>
            <w:tcW w:w="4557" w:type="dxa"/>
            <w:gridSpan w:val="2"/>
            <w:vMerge w:val="restart"/>
            <w:tcBorders>
              <w:top w:val="single" w:sz="6" w:space="0" w:color="auto"/>
              <w:left w:val="single" w:sz="6" w:space="0" w:color="auto"/>
              <w:right w:val="single" w:sz="6" w:space="0" w:color="auto"/>
            </w:tcBorders>
          </w:tcPr>
          <w:p w14:paraId="7B4BB716" w14:textId="77777777" w:rsidR="002D2E5B" w:rsidRPr="0021690B" w:rsidRDefault="002D2E5B" w:rsidP="00410EB7">
            <w:pPr>
              <w:jc w:val="center"/>
              <w:rPr>
                <w:rFonts w:ascii="Arial Narrow" w:hAnsi="Arial Narrow"/>
              </w:rPr>
            </w:pPr>
            <w:r w:rsidRPr="0021690B">
              <w:rPr>
                <w:rFonts w:ascii="Arial Narrow" w:hAnsi="Arial Narrow"/>
              </w:rPr>
              <w:t>Minimalna wartość I</w:t>
            </w:r>
            <w:r w:rsidRPr="0021690B">
              <w:rPr>
                <w:rFonts w:ascii="Arial Narrow" w:hAnsi="Arial Narrow"/>
                <w:vertAlign w:val="subscript"/>
              </w:rPr>
              <w:t>s</w:t>
            </w:r>
            <w:r w:rsidRPr="0021690B">
              <w:rPr>
                <w:rFonts w:ascii="Arial Narrow" w:hAnsi="Arial Narrow"/>
              </w:rPr>
              <w:t xml:space="preserve"> dla:</w:t>
            </w:r>
          </w:p>
          <w:p w14:paraId="22BBB4B0" w14:textId="77777777" w:rsidR="002D2E5B" w:rsidRPr="0021690B" w:rsidRDefault="002D2E5B" w:rsidP="00410EB7">
            <w:pPr>
              <w:jc w:val="center"/>
              <w:rPr>
                <w:rFonts w:ascii="Arial Narrow" w:hAnsi="Arial Narrow"/>
              </w:rPr>
            </w:pPr>
          </w:p>
        </w:tc>
      </w:tr>
      <w:tr w:rsidR="002D2E5B" w:rsidRPr="0021690B" w14:paraId="52D74073" w14:textId="77777777" w:rsidTr="00410EB7">
        <w:trPr>
          <w:jc w:val="center"/>
        </w:trPr>
        <w:tc>
          <w:tcPr>
            <w:tcW w:w="2905" w:type="dxa"/>
            <w:tcBorders>
              <w:left w:val="single" w:sz="6" w:space="0" w:color="auto"/>
            </w:tcBorders>
          </w:tcPr>
          <w:p w14:paraId="6FB1B223" w14:textId="77777777" w:rsidR="002D2E5B" w:rsidRPr="0021690B" w:rsidRDefault="002D2E5B" w:rsidP="00410EB7">
            <w:pPr>
              <w:jc w:val="center"/>
              <w:rPr>
                <w:rFonts w:ascii="Arial Narrow" w:hAnsi="Arial Narrow"/>
              </w:rPr>
            </w:pPr>
            <w:r w:rsidRPr="0021690B">
              <w:rPr>
                <w:rFonts w:ascii="Arial Narrow" w:hAnsi="Arial Narrow"/>
              </w:rPr>
              <w:t>Strefa</w:t>
            </w:r>
          </w:p>
        </w:tc>
        <w:tc>
          <w:tcPr>
            <w:tcW w:w="4557" w:type="dxa"/>
            <w:gridSpan w:val="2"/>
            <w:vMerge/>
            <w:tcBorders>
              <w:left w:val="single" w:sz="6" w:space="0" w:color="auto"/>
              <w:bottom w:val="single" w:sz="6" w:space="0" w:color="auto"/>
              <w:right w:val="single" w:sz="6" w:space="0" w:color="auto"/>
            </w:tcBorders>
          </w:tcPr>
          <w:p w14:paraId="0F0BCD7F" w14:textId="77777777" w:rsidR="002D2E5B" w:rsidRPr="0021690B" w:rsidRDefault="002D2E5B" w:rsidP="00410EB7">
            <w:pPr>
              <w:jc w:val="center"/>
              <w:rPr>
                <w:rFonts w:ascii="Arial Narrow" w:hAnsi="Arial Narrow"/>
              </w:rPr>
            </w:pPr>
          </w:p>
        </w:tc>
      </w:tr>
      <w:tr w:rsidR="002D2E5B" w:rsidRPr="0021690B" w14:paraId="09965A2E" w14:textId="77777777" w:rsidTr="00410EB7">
        <w:trPr>
          <w:jc w:val="center"/>
        </w:trPr>
        <w:tc>
          <w:tcPr>
            <w:tcW w:w="2905" w:type="dxa"/>
            <w:tcBorders>
              <w:left w:val="single" w:sz="6" w:space="0" w:color="auto"/>
              <w:bottom w:val="double" w:sz="6" w:space="0" w:color="auto"/>
            </w:tcBorders>
          </w:tcPr>
          <w:p w14:paraId="26D06846" w14:textId="77777777" w:rsidR="002D2E5B" w:rsidRPr="0021690B" w:rsidRDefault="002D2E5B" w:rsidP="00410EB7">
            <w:pPr>
              <w:jc w:val="center"/>
              <w:rPr>
                <w:rFonts w:ascii="Arial Narrow" w:hAnsi="Arial Narrow"/>
              </w:rPr>
            </w:pPr>
            <w:r w:rsidRPr="0021690B">
              <w:rPr>
                <w:rFonts w:ascii="Arial Narrow" w:hAnsi="Arial Narrow"/>
              </w:rPr>
              <w:t>korpusu</w:t>
            </w:r>
          </w:p>
        </w:tc>
        <w:tc>
          <w:tcPr>
            <w:tcW w:w="2278" w:type="dxa"/>
            <w:tcBorders>
              <w:top w:val="single" w:sz="6" w:space="0" w:color="auto"/>
              <w:left w:val="single" w:sz="6" w:space="0" w:color="auto"/>
              <w:bottom w:val="double" w:sz="6" w:space="0" w:color="auto"/>
              <w:right w:val="single" w:sz="6" w:space="0" w:color="auto"/>
            </w:tcBorders>
          </w:tcPr>
          <w:p w14:paraId="243D1FDF" w14:textId="22A1BA68" w:rsidR="002D2E5B" w:rsidRPr="0021690B" w:rsidRDefault="0091287B" w:rsidP="00410EB7">
            <w:pPr>
              <w:ind w:left="71" w:right="34"/>
              <w:jc w:val="center"/>
              <w:rPr>
                <w:rFonts w:ascii="Arial Narrow" w:hAnsi="Arial Narrow"/>
                <w:sz w:val="16"/>
              </w:rPr>
            </w:pPr>
            <w:r w:rsidRPr="0021690B">
              <w:rPr>
                <w:rFonts w:ascii="Arial Narrow" w:hAnsi="Arial Narrow"/>
                <w:sz w:val="16"/>
              </w:rPr>
              <w:t>dla DDR i CP</w:t>
            </w:r>
          </w:p>
        </w:tc>
        <w:tc>
          <w:tcPr>
            <w:tcW w:w="2279" w:type="dxa"/>
            <w:tcBorders>
              <w:top w:val="single" w:sz="6" w:space="0" w:color="auto"/>
              <w:left w:val="single" w:sz="6" w:space="0" w:color="auto"/>
              <w:bottom w:val="double" w:sz="6" w:space="0" w:color="auto"/>
              <w:right w:val="single" w:sz="6" w:space="0" w:color="auto"/>
            </w:tcBorders>
          </w:tcPr>
          <w:p w14:paraId="57FC6AB4" w14:textId="7EA059B1" w:rsidR="002D2E5B" w:rsidRPr="0021690B" w:rsidRDefault="002D2E5B" w:rsidP="00410EB7">
            <w:pPr>
              <w:ind w:left="71" w:right="34"/>
              <w:jc w:val="center"/>
              <w:rPr>
                <w:rFonts w:ascii="Arial Narrow" w:hAnsi="Arial Narrow"/>
                <w:sz w:val="16"/>
              </w:rPr>
            </w:pPr>
            <w:r w:rsidRPr="0021690B">
              <w:rPr>
                <w:rFonts w:ascii="Arial Narrow" w:hAnsi="Arial Narrow"/>
                <w:sz w:val="16"/>
              </w:rPr>
              <w:t>KR1</w:t>
            </w:r>
            <w:r w:rsidR="0091287B" w:rsidRPr="0021690B">
              <w:rPr>
                <w:rFonts w:ascii="Arial Narrow" w:hAnsi="Arial Narrow"/>
                <w:sz w:val="16"/>
              </w:rPr>
              <w:t xml:space="preserve"> (dla jezdni) </w:t>
            </w:r>
          </w:p>
        </w:tc>
      </w:tr>
      <w:tr w:rsidR="002D2E5B" w:rsidRPr="0021690B" w14:paraId="72B22737" w14:textId="77777777" w:rsidTr="00410EB7">
        <w:trPr>
          <w:jc w:val="center"/>
        </w:trPr>
        <w:tc>
          <w:tcPr>
            <w:tcW w:w="2905" w:type="dxa"/>
            <w:tcBorders>
              <w:left w:val="single" w:sz="6" w:space="0" w:color="auto"/>
              <w:bottom w:val="single" w:sz="6" w:space="0" w:color="auto"/>
              <w:right w:val="single" w:sz="6" w:space="0" w:color="auto"/>
            </w:tcBorders>
          </w:tcPr>
          <w:p w14:paraId="680E4191" w14:textId="77777777" w:rsidR="002D2E5B" w:rsidRPr="0021690B" w:rsidRDefault="002D2E5B" w:rsidP="00410EB7">
            <w:pPr>
              <w:spacing w:before="60"/>
              <w:jc w:val="center"/>
              <w:rPr>
                <w:rFonts w:ascii="Arial Narrow" w:hAnsi="Arial Narrow"/>
              </w:rPr>
            </w:pPr>
            <w:r w:rsidRPr="0021690B">
              <w:rPr>
                <w:rFonts w:ascii="Arial Narrow" w:hAnsi="Arial Narrow"/>
              </w:rPr>
              <w:t xml:space="preserve">Górna warstwa o grubości </w:t>
            </w:r>
            <w:smartTag w:uri="urn:schemas-microsoft-com:office:smarttags" w:element="metricconverter">
              <w:smartTagPr>
                <w:attr w:name="ProductID" w:val="20 cm"/>
              </w:smartTagPr>
              <w:r w:rsidRPr="0021690B">
                <w:rPr>
                  <w:rFonts w:ascii="Arial Narrow" w:hAnsi="Arial Narrow"/>
                </w:rPr>
                <w:t>20 cm</w:t>
              </w:r>
            </w:smartTag>
          </w:p>
        </w:tc>
        <w:tc>
          <w:tcPr>
            <w:tcW w:w="2278" w:type="dxa"/>
            <w:tcBorders>
              <w:left w:val="single" w:sz="6" w:space="0" w:color="auto"/>
              <w:bottom w:val="single" w:sz="6" w:space="0" w:color="auto"/>
              <w:right w:val="single" w:sz="6" w:space="0" w:color="auto"/>
            </w:tcBorders>
          </w:tcPr>
          <w:p w14:paraId="05F653FC" w14:textId="5B23E834" w:rsidR="002D2E5B" w:rsidRPr="0021690B" w:rsidRDefault="0091287B" w:rsidP="00410EB7">
            <w:pPr>
              <w:spacing w:before="60"/>
              <w:jc w:val="center"/>
              <w:rPr>
                <w:rFonts w:ascii="Arial Narrow" w:hAnsi="Arial Narrow"/>
              </w:rPr>
            </w:pPr>
            <w:r w:rsidRPr="0021690B">
              <w:rPr>
                <w:rFonts w:ascii="Arial Narrow" w:hAnsi="Arial Narrow"/>
              </w:rPr>
              <w:t>0,97</w:t>
            </w:r>
          </w:p>
        </w:tc>
        <w:tc>
          <w:tcPr>
            <w:tcW w:w="2279" w:type="dxa"/>
            <w:tcBorders>
              <w:left w:val="single" w:sz="6" w:space="0" w:color="auto"/>
              <w:bottom w:val="single" w:sz="6" w:space="0" w:color="auto"/>
              <w:right w:val="single" w:sz="6" w:space="0" w:color="auto"/>
            </w:tcBorders>
          </w:tcPr>
          <w:p w14:paraId="5600AB22" w14:textId="346E12CD" w:rsidR="002D2E5B" w:rsidRPr="0021690B" w:rsidRDefault="002D2E5B" w:rsidP="00410EB7">
            <w:pPr>
              <w:spacing w:before="60"/>
              <w:jc w:val="center"/>
              <w:rPr>
                <w:rFonts w:ascii="Arial Narrow" w:hAnsi="Arial Narrow"/>
              </w:rPr>
            </w:pPr>
            <w:r w:rsidRPr="0021690B">
              <w:rPr>
                <w:rFonts w:ascii="Arial Narrow" w:hAnsi="Arial Narrow"/>
              </w:rPr>
              <w:t>1,00</w:t>
            </w:r>
          </w:p>
        </w:tc>
      </w:tr>
      <w:tr w:rsidR="002D2E5B" w:rsidRPr="0021690B" w14:paraId="5BF6652F" w14:textId="77777777" w:rsidTr="00410EB7">
        <w:trPr>
          <w:jc w:val="center"/>
        </w:trPr>
        <w:tc>
          <w:tcPr>
            <w:tcW w:w="2905" w:type="dxa"/>
            <w:tcBorders>
              <w:top w:val="single" w:sz="6" w:space="0" w:color="auto"/>
              <w:left w:val="single" w:sz="6" w:space="0" w:color="auto"/>
              <w:bottom w:val="single" w:sz="6" w:space="0" w:color="auto"/>
              <w:right w:val="single" w:sz="6" w:space="0" w:color="auto"/>
            </w:tcBorders>
          </w:tcPr>
          <w:p w14:paraId="37977074" w14:textId="77777777" w:rsidR="002D2E5B" w:rsidRPr="0021690B" w:rsidRDefault="002D2E5B" w:rsidP="00410EB7">
            <w:pPr>
              <w:jc w:val="center"/>
              <w:rPr>
                <w:rFonts w:ascii="Arial Narrow" w:hAnsi="Arial Narrow"/>
              </w:rPr>
            </w:pPr>
            <w:r w:rsidRPr="0021690B">
              <w:rPr>
                <w:rFonts w:ascii="Arial Narrow" w:hAnsi="Arial Narrow"/>
              </w:rPr>
              <w:t xml:space="preserve">Na głębokości od 20 do </w:t>
            </w:r>
            <w:smartTag w:uri="urn:schemas-microsoft-com:office:smarttags" w:element="metricconverter">
              <w:smartTagPr>
                <w:attr w:name="ProductID" w:val="50 cm"/>
              </w:smartTagPr>
              <w:r w:rsidRPr="0021690B">
                <w:rPr>
                  <w:rFonts w:ascii="Arial Narrow" w:hAnsi="Arial Narrow"/>
                </w:rPr>
                <w:t>50 cm</w:t>
              </w:r>
            </w:smartTag>
            <w:r w:rsidRPr="0021690B">
              <w:rPr>
                <w:rFonts w:ascii="Arial Narrow" w:hAnsi="Arial Narrow"/>
              </w:rPr>
              <w:t xml:space="preserve"> od powierzchni podłoża</w:t>
            </w:r>
          </w:p>
        </w:tc>
        <w:tc>
          <w:tcPr>
            <w:tcW w:w="2278" w:type="dxa"/>
            <w:tcBorders>
              <w:top w:val="single" w:sz="6" w:space="0" w:color="auto"/>
              <w:left w:val="single" w:sz="6" w:space="0" w:color="auto"/>
              <w:bottom w:val="single" w:sz="6" w:space="0" w:color="auto"/>
              <w:right w:val="single" w:sz="6" w:space="0" w:color="auto"/>
            </w:tcBorders>
            <w:vAlign w:val="center"/>
          </w:tcPr>
          <w:p w14:paraId="47C1D534" w14:textId="13E86E64" w:rsidR="002D2E5B" w:rsidRPr="0021690B" w:rsidRDefault="0091287B" w:rsidP="00410EB7">
            <w:pPr>
              <w:jc w:val="center"/>
              <w:rPr>
                <w:rFonts w:ascii="Arial Narrow" w:hAnsi="Arial Narrow"/>
              </w:rPr>
            </w:pPr>
            <w:r w:rsidRPr="0021690B">
              <w:rPr>
                <w:rFonts w:ascii="Arial Narrow" w:hAnsi="Arial Narrow"/>
              </w:rPr>
              <w:t>0,95</w:t>
            </w:r>
          </w:p>
        </w:tc>
        <w:tc>
          <w:tcPr>
            <w:tcW w:w="2279" w:type="dxa"/>
            <w:tcBorders>
              <w:top w:val="single" w:sz="6" w:space="0" w:color="auto"/>
              <w:left w:val="single" w:sz="6" w:space="0" w:color="auto"/>
              <w:bottom w:val="single" w:sz="6" w:space="0" w:color="auto"/>
              <w:right w:val="single" w:sz="6" w:space="0" w:color="auto"/>
            </w:tcBorders>
            <w:vAlign w:val="center"/>
          </w:tcPr>
          <w:p w14:paraId="721CF52B" w14:textId="309505A8" w:rsidR="002D2E5B" w:rsidRPr="0021690B" w:rsidRDefault="002D2E5B" w:rsidP="00410EB7">
            <w:pPr>
              <w:jc w:val="center"/>
              <w:rPr>
                <w:rFonts w:ascii="Arial Narrow" w:hAnsi="Arial Narrow"/>
              </w:rPr>
            </w:pPr>
            <w:r w:rsidRPr="0021690B">
              <w:rPr>
                <w:rFonts w:ascii="Arial Narrow" w:hAnsi="Arial Narrow"/>
              </w:rPr>
              <w:t>0,97</w:t>
            </w:r>
          </w:p>
        </w:tc>
      </w:tr>
    </w:tbl>
    <w:p w14:paraId="1694B1F0" w14:textId="77777777" w:rsidR="002D2E5B" w:rsidRPr="0021690B" w:rsidRDefault="002D2E5B" w:rsidP="002D2E5B">
      <w:pPr>
        <w:pStyle w:val="tekstost"/>
        <w:rPr>
          <w:rFonts w:ascii="Arial Narrow" w:hAnsi="Arial Narrow"/>
        </w:rPr>
      </w:pPr>
    </w:p>
    <w:p w14:paraId="617B134F" w14:textId="77777777" w:rsidR="002D2E5B" w:rsidRPr="0021690B" w:rsidRDefault="002D2E5B" w:rsidP="002D2E5B">
      <w:pPr>
        <w:pStyle w:val="tekstost"/>
        <w:rPr>
          <w:rFonts w:ascii="Arial Narrow" w:hAnsi="Arial Narrow"/>
        </w:rPr>
      </w:pPr>
      <w:r w:rsidRPr="0021690B">
        <w:rPr>
          <w:rFonts w:ascii="Arial Narrow" w:hAnsi="Arial Narrow"/>
        </w:rPr>
        <w:tab/>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Stosunek wtórnego i pierwotnego modułu odkształcenia nie powinien przekraczać 2,2.</w:t>
      </w:r>
    </w:p>
    <w:p w14:paraId="49A0B6B5" w14:textId="77777777" w:rsidR="002D2E5B" w:rsidRPr="0021690B" w:rsidRDefault="002D2E5B" w:rsidP="002D2E5B">
      <w:pPr>
        <w:pStyle w:val="tekstost"/>
        <w:rPr>
          <w:rFonts w:ascii="Arial Narrow" w:hAnsi="Arial Narrow"/>
        </w:rPr>
      </w:pPr>
      <w:r w:rsidRPr="0021690B">
        <w:rPr>
          <w:rFonts w:ascii="Arial Narrow" w:hAnsi="Arial Narrow"/>
        </w:rPr>
        <w:tab/>
        <w:t>Wilgotność gruntu podłoża podczas zagęszczania powinna być równa wilgotności optymalnej z tolerancją od -20% do +10%.</w:t>
      </w:r>
    </w:p>
    <w:p w14:paraId="358E2502" w14:textId="77777777" w:rsidR="002D2E5B" w:rsidRPr="0021690B" w:rsidRDefault="002D2E5B" w:rsidP="00045F4D">
      <w:pPr>
        <w:pStyle w:val="Nagwek2"/>
      </w:pPr>
      <w:bookmarkStart w:id="1041" w:name="_Toc406913855"/>
      <w:bookmarkStart w:id="1042" w:name="_Toc406914100"/>
      <w:bookmarkStart w:id="1043" w:name="_Toc406914755"/>
      <w:bookmarkStart w:id="1044" w:name="_Toc406915333"/>
      <w:bookmarkStart w:id="1045" w:name="_Toc406984026"/>
      <w:bookmarkStart w:id="1046" w:name="_Toc406984173"/>
      <w:bookmarkStart w:id="1047" w:name="_Toc406984364"/>
      <w:bookmarkStart w:id="1048" w:name="_Toc407069572"/>
      <w:bookmarkStart w:id="1049" w:name="_Toc407081537"/>
      <w:bookmarkStart w:id="1050" w:name="_Toc407083336"/>
      <w:bookmarkStart w:id="1051" w:name="_Toc407084170"/>
      <w:bookmarkStart w:id="1052" w:name="_Toc407085289"/>
      <w:bookmarkStart w:id="1053" w:name="_Toc407085432"/>
      <w:bookmarkStart w:id="1054" w:name="_Toc407085575"/>
      <w:bookmarkStart w:id="1055" w:name="_Toc407086023"/>
      <w:r w:rsidRPr="0021690B">
        <w:t>5.5. Utrzymanie koryta oraz wyprofilowanego i zagęszczonego podłoża</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p>
    <w:p w14:paraId="292E7CBE" w14:textId="77777777" w:rsidR="002D2E5B" w:rsidRPr="0021690B" w:rsidRDefault="002D2E5B" w:rsidP="002D2E5B">
      <w:pPr>
        <w:rPr>
          <w:rFonts w:ascii="Arial Narrow" w:hAnsi="Arial Narrow"/>
        </w:rPr>
      </w:pPr>
      <w:r w:rsidRPr="0021690B">
        <w:rPr>
          <w:rFonts w:ascii="Arial Narrow" w:hAnsi="Arial Narrow"/>
        </w:rPr>
        <w:tab/>
        <w:t>Podłoże (koryto) po wyprofilowaniu i zagęszczeniu powinno być utrzymywane w dobrym stanie.</w:t>
      </w:r>
    </w:p>
    <w:p w14:paraId="777455A5" w14:textId="6B0FDD87" w:rsidR="002D2E5B" w:rsidRPr="0021690B" w:rsidRDefault="002D2E5B" w:rsidP="002D2E5B">
      <w:pPr>
        <w:rPr>
          <w:rFonts w:ascii="Arial Narrow" w:hAnsi="Arial Narrow"/>
        </w:rPr>
      </w:pPr>
      <w:r w:rsidRPr="0021690B">
        <w:rPr>
          <w:rFonts w:ascii="Arial Narrow" w:hAnsi="Arial Narrow"/>
        </w:rPr>
        <w:tab/>
        <w:t xml:space="preserve">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w:t>
      </w:r>
      <w:r w:rsidR="00804AB2" w:rsidRPr="0021690B">
        <w:rPr>
          <w:rFonts w:ascii="Arial Narrow" w:hAnsi="Arial Narrow"/>
        </w:rPr>
        <w:t>Zamawiającego</w:t>
      </w:r>
      <w:r w:rsidRPr="0021690B">
        <w:rPr>
          <w:rFonts w:ascii="Arial Narrow" w:hAnsi="Arial Narrow"/>
        </w:rPr>
        <w:t>.</w:t>
      </w:r>
    </w:p>
    <w:p w14:paraId="450685DD" w14:textId="77777777" w:rsidR="002D2E5B" w:rsidRPr="0021690B" w:rsidRDefault="002D2E5B" w:rsidP="002D2E5B">
      <w:pPr>
        <w:rPr>
          <w:rFonts w:ascii="Arial Narrow" w:hAnsi="Arial Narrow"/>
        </w:rPr>
      </w:pPr>
      <w:r w:rsidRPr="0021690B">
        <w:rPr>
          <w:rFonts w:ascii="Arial Narrow" w:hAnsi="Arial Narrow"/>
        </w:rPr>
        <w:tab/>
        <w:t>Jeżeli wyprofilowane i zagęszczone podłoże uległo nadmiernemu zawilgoceniu, to do układania kolejnej warstwy można przystąpić dopiero po jego naturalnym osuszeniu.</w:t>
      </w:r>
    </w:p>
    <w:p w14:paraId="264A50EB" w14:textId="0B8DC9E3" w:rsidR="002D2E5B" w:rsidRPr="0021690B" w:rsidRDefault="002D2E5B" w:rsidP="002D2E5B">
      <w:pPr>
        <w:rPr>
          <w:rFonts w:ascii="Arial Narrow" w:hAnsi="Arial Narrow"/>
        </w:rPr>
      </w:pPr>
      <w:r w:rsidRPr="0021690B">
        <w:rPr>
          <w:rFonts w:ascii="Arial Narrow" w:hAnsi="Arial Narrow"/>
        </w:rPr>
        <w:tab/>
        <w:t xml:space="preserve">Po osuszeniu podłoża </w:t>
      </w:r>
      <w:r w:rsidR="001C1C48" w:rsidRPr="0021690B">
        <w:rPr>
          <w:rFonts w:ascii="Arial Narrow" w:hAnsi="Arial Narrow"/>
        </w:rPr>
        <w:t>Zamawiający</w:t>
      </w:r>
      <w:r w:rsidRPr="0021690B">
        <w:rPr>
          <w:rFonts w:ascii="Arial Narrow" w:hAnsi="Arial Narrow"/>
        </w:rPr>
        <w:t xml:space="preserve"> oceni jego stan i ewentualnie zaleci wykonanie niezbędnych napraw. Jeżeli zawilgocenie nastąpiło wskutek zaniedbania Wykonawcy, to naprawę wykona on na własny koszt.</w:t>
      </w:r>
    </w:p>
    <w:p w14:paraId="0C0F14DA" w14:textId="77777777" w:rsidR="002D2E5B" w:rsidRPr="0021690B" w:rsidRDefault="002D2E5B" w:rsidP="00BA2D33">
      <w:pPr>
        <w:pStyle w:val="Nagwek1"/>
      </w:pPr>
      <w:bookmarkStart w:id="1056" w:name="_Toc406913856"/>
      <w:bookmarkStart w:id="1057" w:name="_Toc406914101"/>
      <w:bookmarkStart w:id="1058" w:name="_Toc406914756"/>
      <w:bookmarkStart w:id="1059" w:name="_Toc406915334"/>
      <w:bookmarkStart w:id="1060" w:name="_Toc406984027"/>
      <w:bookmarkStart w:id="1061" w:name="_Toc406984174"/>
      <w:bookmarkStart w:id="1062" w:name="_Toc406984365"/>
      <w:bookmarkStart w:id="1063" w:name="_Toc407069573"/>
      <w:bookmarkStart w:id="1064" w:name="_Toc407081538"/>
      <w:bookmarkStart w:id="1065" w:name="_Toc407083337"/>
      <w:bookmarkStart w:id="1066" w:name="_Toc407084171"/>
      <w:bookmarkStart w:id="1067" w:name="_Toc407085290"/>
      <w:bookmarkStart w:id="1068" w:name="_Toc407085433"/>
      <w:bookmarkStart w:id="1069" w:name="_Toc407085576"/>
      <w:bookmarkStart w:id="1070" w:name="_Toc407086024"/>
      <w:bookmarkStart w:id="1071" w:name="_Toc533119951"/>
      <w:bookmarkStart w:id="1072" w:name="_Toc533121298"/>
      <w:bookmarkStart w:id="1073" w:name="_Toc88746097"/>
      <w:bookmarkStart w:id="1074" w:name="_Toc158281900"/>
      <w:bookmarkStart w:id="1075" w:name="_Toc158295306"/>
      <w:bookmarkStart w:id="1076" w:name="_Toc158882028"/>
      <w:bookmarkStart w:id="1077" w:name="_Toc158882837"/>
      <w:r w:rsidRPr="0021690B">
        <w:lastRenderedPageBreak/>
        <w:t>6. kontrola jakości robót</w:t>
      </w:r>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p>
    <w:p w14:paraId="399F9BA1" w14:textId="38A8E6E1" w:rsidR="002D2E5B" w:rsidRPr="0021690B" w:rsidRDefault="002D2E5B" w:rsidP="00045F4D">
      <w:pPr>
        <w:pStyle w:val="Nagwek2"/>
      </w:pPr>
      <w:bookmarkStart w:id="1078" w:name="_Toc406913857"/>
      <w:bookmarkStart w:id="1079" w:name="_Toc406914102"/>
      <w:bookmarkStart w:id="1080" w:name="_Toc406914757"/>
      <w:bookmarkStart w:id="1081" w:name="_Toc406915335"/>
      <w:bookmarkStart w:id="1082" w:name="_Toc406984028"/>
      <w:bookmarkStart w:id="1083" w:name="_Toc406984175"/>
      <w:bookmarkStart w:id="1084" w:name="_Toc406984366"/>
      <w:bookmarkStart w:id="1085" w:name="_Toc407069574"/>
      <w:bookmarkStart w:id="1086" w:name="_Toc407081539"/>
      <w:bookmarkStart w:id="1087" w:name="_Toc407083338"/>
      <w:bookmarkStart w:id="1088" w:name="_Toc407084172"/>
      <w:bookmarkStart w:id="1089" w:name="_Toc407085291"/>
      <w:bookmarkStart w:id="1090" w:name="_Toc407085434"/>
      <w:bookmarkStart w:id="1091" w:name="_Toc407085577"/>
      <w:bookmarkStart w:id="1092" w:name="_Toc407086025"/>
      <w:r w:rsidRPr="0021690B">
        <w:t>6.1. Ogólne zasady kontroli jakości robót</w:t>
      </w:r>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p>
    <w:p w14:paraId="3B223E50" w14:textId="77777777" w:rsidR="002D2E5B" w:rsidRPr="0021690B" w:rsidRDefault="002D2E5B" w:rsidP="002D2E5B">
      <w:pPr>
        <w:rPr>
          <w:rFonts w:ascii="Arial Narrow" w:hAnsi="Arial Narrow"/>
        </w:rPr>
      </w:pPr>
      <w:r w:rsidRPr="0021690B">
        <w:rPr>
          <w:rFonts w:ascii="Arial Narrow" w:hAnsi="Arial Narrow"/>
        </w:rPr>
        <w:tab/>
        <w:t>Ogólne zasady kontroli jakości robót podano w ST D-00.00.00 „Wymagania ogólne” pkt 6.</w:t>
      </w:r>
    </w:p>
    <w:p w14:paraId="2BBD6033" w14:textId="77777777" w:rsidR="002D2E5B" w:rsidRPr="0021690B" w:rsidRDefault="002D2E5B" w:rsidP="00045F4D">
      <w:pPr>
        <w:pStyle w:val="Nagwek2"/>
      </w:pPr>
      <w:bookmarkStart w:id="1093" w:name="_Toc406913858"/>
      <w:bookmarkStart w:id="1094" w:name="_Toc406914103"/>
      <w:bookmarkStart w:id="1095" w:name="_Toc406914758"/>
      <w:bookmarkStart w:id="1096" w:name="_Toc406915336"/>
      <w:bookmarkStart w:id="1097" w:name="_Toc406984029"/>
      <w:bookmarkStart w:id="1098" w:name="_Toc406984176"/>
      <w:bookmarkStart w:id="1099" w:name="_Toc406984367"/>
      <w:bookmarkStart w:id="1100" w:name="_Toc407069575"/>
      <w:bookmarkStart w:id="1101" w:name="_Toc407081540"/>
      <w:bookmarkStart w:id="1102" w:name="_Toc407083339"/>
      <w:bookmarkStart w:id="1103" w:name="_Toc407084173"/>
      <w:bookmarkStart w:id="1104" w:name="_Toc407085292"/>
      <w:bookmarkStart w:id="1105" w:name="_Toc407085435"/>
      <w:bookmarkStart w:id="1106" w:name="_Toc407085578"/>
      <w:bookmarkStart w:id="1107" w:name="_Toc407086026"/>
      <w:r w:rsidRPr="0021690B">
        <w:t>6.2. Badania w czasie robót</w:t>
      </w:r>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p>
    <w:p w14:paraId="1B2055E7" w14:textId="77777777" w:rsidR="002D2E5B" w:rsidRPr="0021690B" w:rsidRDefault="002D2E5B" w:rsidP="002D2E5B">
      <w:pPr>
        <w:spacing w:after="120"/>
        <w:rPr>
          <w:rFonts w:ascii="Arial Narrow" w:hAnsi="Arial Narrow"/>
        </w:rPr>
      </w:pPr>
      <w:r w:rsidRPr="0021690B">
        <w:rPr>
          <w:rFonts w:ascii="Arial Narrow" w:hAnsi="Arial Narrow"/>
          <w:b/>
        </w:rPr>
        <w:t xml:space="preserve">6.2.1. </w:t>
      </w:r>
      <w:r w:rsidRPr="0021690B">
        <w:rPr>
          <w:rFonts w:ascii="Arial Narrow" w:hAnsi="Arial Narrow"/>
        </w:rPr>
        <w:t>Częstotliwość oraz zakres badań i pomiarów</w:t>
      </w:r>
    </w:p>
    <w:p w14:paraId="428C3C6F" w14:textId="77777777" w:rsidR="002D2E5B" w:rsidRPr="0021690B" w:rsidRDefault="002D2E5B" w:rsidP="002D2E5B">
      <w:pPr>
        <w:rPr>
          <w:rFonts w:ascii="Arial Narrow" w:hAnsi="Arial Narrow"/>
        </w:rPr>
      </w:pPr>
      <w:r w:rsidRPr="0021690B">
        <w:rPr>
          <w:rFonts w:ascii="Arial Narrow" w:hAnsi="Arial Narrow"/>
        </w:rPr>
        <w:tab/>
        <w:t>Częstotliwość oraz zakres badań i pomiarów dotyczących cech geometrycznych i zagęszczenia koryta i wyprofilowanego podłoża podaje tablica 2.</w:t>
      </w:r>
    </w:p>
    <w:p w14:paraId="18F74D09" w14:textId="2B4406D1" w:rsidR="002D2E5B" w:rsidRPr="0021690B" w:rsidRDefault="002D2E5B" w:rsidP="002D2E5B">
      <w:pPr>
        <w:spacing w:before="120" w:after="120"/>
        <w:ind w:left="1134" w:hanging="1134"/>
        <w:jc w:val="center"/>
        <w:rPr>
          <w:rFonts w:ascii="Arial Narrow" w:hAnsi="Arial Narrow"/>
        </w:rPr>
      </w:pPr>
      <w:r w:rsidRPr="0021690B">
        <w:rPr>
          <w:rFonts w:ascii="Arial Narrow" w:hAnsi="Arial Narrow"/>
        </w:rPr>
        <w:t>Tablica 2</w:t>
      </w:r>
      <w:r w:rsidR="00F33E28" w:rsidRPr="0021690B">
        <w:rPr>
          <w:rFonts w:ascii="Arial Narrow" w:hAnsi="Arial Narrow"/>
        </w:rPr>
        <w:t xml:space="preserve">. </w:t>
      </w:r>
      <w:r w:rsidRPr="0021690B">
        <w:rPr>
          <w:rFonts w:ascii="Arial Narrow" w:hAnsi="Arial Narrow"/>
        </w:rPr>
        <w:t>Częstotliwość oraz zakres badań i pomiarów wykonanego koryta i wyprofilowanego podłoża</w:t>
      </w:r>
    </w:p>
    <w:tbl>
      <w:tblPr>
        <w:tblW w:w="0" w:type="auto"/>
        <w:jc w:val="center"/>
        <w:tblLayout w:type="fixed"/>
        <w:tblCellMar>
          <w:left w:w="70" w:type="dxa"/>
          <w:right w:w="70" w:type="dxa"/>
        </w:tblCellMar>
        <w:tblLook w:val="0000" w:firstRow="0" w:lastRow="0" w:firstColumn="0" w:lastColumn="0" w:noHBand="0" w:noVBand="0"/>
      </w:tblPr>
      <w:tblGrid>
        <w:gridCol w:w="410"/>
        <w:gridCol w:w="2350"/>
        <w:gridCol w:w="5880"/>
      </w:tblGrid>
      <w:tr w:rsidR="002D2E5B" w:rsidRPr="0021690B" w14:paraId="3CB1FE63" w14:textId="77777777" w:rsidTr="00410EB7">
        <w:trPr>
          <w:jc w:val="center"/>
        </w:trPr>
        <w:tc>
          <w:tcPr>
            <w:tcW w:w="410" w:type="dxa"/>
            <w:tcBorders>
              <w:top w:val="single" w:sz="6" w:space="0" w:color="auto"/>
              <w:left w:val="single" w:sz="6" w:space="0" w:color="auto"/>
              <w:bottom w:val="double" w:sz="6" w:space="0" w:color="auto"/>
              <w:right w:val="single" w:sz="6" w:space="0" w:color="auto"/>
            </w:tcBorders>
          </w:tcPr>
          <w:p w14:paraId="62531C86" w14:textId="77777777" w:rsidR="002D2E5B" w:rsidRPr="0021690B" w:rsidRDefault="002D2E5B" w:rsidP="00410EB7">
            <w:pPr>
              <w:spacing w:before="120"/>
              <w:jc w:val="center"/>
              <w:rPr>
                <w:rFonts w:ascii="Arial Narrow" w:hAnsi="Arial Narrow"/>
              </w:rPr>
            </w:pPr>
            <w:r w:rsidRPr="0021690B">
              <w:rPr>
                <w:rFonts w:ascii="Arial Narrow" w:hAnsi="Arial Narrow"/>
              </w:rPr>
              <w:t>Lp.</w:t>
            </w:r>
          </w:p>
        </w:tc>
        <w:tc>
          <w:tcPr>
            <w:tcW w:w="2350" w:type="dxa"/>
            <w:tcBorders>
              <w:top w:val="single" w:sz="6" w:space="0" w:color="auto"/>
              <w:left w:val="single" w:sz="6" w:space="0" w:color="auto"/>
              <w:bottom w:val="double" w:sz="6" w:space="0" w:color="auto"/>
              <w:right w:val="single" w:sz="6" w:space="0" w:color="auto"/>
            </w:tcBorders>
          </w:tcPr>
          <w:p w14:paraId="297A1ABF" w14:textId="77777777" w:rsidR="002D2E5B" w:rsidRPr="0021690B" w:rsidRDefault="002D2E5B" w:rsidP="00410EB7">
            <w:pPr>
              <w:spacing w:before="60"/>
              <w:jc w:val="center"/>
              <w:rPr>
                <w:rFonts w:ascii="Arial Narrow" w:hAnsi="Arial Narrow"/>
              </w:rPr>
            </w:pPr>
            <w:r w:rsidRPr="0021690B">
              <w:rPr>
                <w:rFonts w:ascii="Arial Narrow" w:hAnsi="Arial Narrow"/>
              </w:rPr>
              <w:t>Wyszczególnienie badań</w:t>
            </w:r>
          </w:p>
          <w:p w14:paraId="4C60D19A" w14:textId="77777777" w:rsidR="002D2E5B" w:rsidRPr="0021690B" w:rsidRDefault="002D2E5B" w:rsidP="00410EB7">
            <w:pPr>
              <w:jc w:val="center"/>
              <w:rPr>
                <w:rFonts w:ascii="Arial Narrow" w:hAnsi="Arial Narrow"/>
              </w:rPr>
            </w:pPr>
            <w:r w:rsidRPr="0021690B">
              <w:rPr>
                <w:rFonts w:ascii="Arial Narrow" w:hAnsi="Arial Narrow"/>
              </w:rPr>
              <w:t>i pomiarów</w:t>
            </w:r>
          </w:p>
        </w:tc>
        <w:tc>
          <w:tcPr>
            <w:tcW w:w="5880" w:type="dxa"/>
            <w:tcBorders>
              <w:top w:val="single" w:sz="6" w:space="0" w:color="auto"/>
              <w:left w:val="single" w:sz="6" w:space="0" w:color="auto"/>
              <w:bottom w:val="double" w:sz="6" w:space="0" w:color="auto"/>
              <w:right w:val="single" w:sz="6" w:space="0" w:color="auto"/>
            </w:tcBorders>
          </w:tcPr>
          <w:p w14:paraId="3955CDF9" w14:textId="77777777" w:rsidR="002D2E5B" w:rsidRPr="0021690B" w:rsidRDefault="002D2E5B" w:rsidP="00410EB7">
            <w:pPr>
              <w:spacing w:before="60"/>
              <w:jc w:val="center"/>
              <w:rPr>
                <w:rFonts w:ascii="Arial Narrow" w:hAnsi="Arial Narrow"/>
              </w:rPr>
            </w:pPr>
            <w:r w:rsidRPr="0021690B">
              <w:rPr>
                <w:rFonts w:ascii="Arial Narrow" w:hAnsi="Arial Narrow"/>
              </w:rPr>
              <w:t>Minimalna częstotliwość</w:t>
            </w:r>
          </w:p>
          <w:p w14:paraId="2BCB98CF" w14:textId="77777777" w:rsidR="002D2E5B" w:rsidRPr="0021690B" w:rsidRDefault="002D2E5B" w:rsidP="00410EB7">
            <w:pPr>
              <w:jc w:val="center"/>
              <w:rPr>
                <w:rFonts w:ascii="Arial Narrow" w:hAnsi="Arial Narrow"/>
              </w:rPr>
            </w:pPr>
            <w:r w:rsidRPr="0021690B">
              <w:rPr>
                <w:rFonts w:ascii="Arial Narrow" w:hAnsi="Arial Narrow"/>
              </w:rPr>
              <w:t>badań i pomiarów</w:t>
            </w:r>
          </w:p>
        </w:tc>
      </w:tr>
      <w:tr w:rsidR="002D2E5B" w:rsidRPr="0021690B" w14:paraId="26895B77" w14:textId="77777777" w:rsidTr="00410EB7">
        <w:trPr>
          <w:jc w:val="center"/>
        </w:trPr>
        <w:tc>
          <w:tcPr>
            <w:tcW w:w="410" w:type="dxa"/>
            <w:tcBorders>
              <w:left w:val="single" w:sz="6" w:space="0" w:color="auto"/>
              <w:bottom w:val="single" w:sz="6" w:space="0" w:color="auto"/>
              <w:right w:val="single" w:sz="6" w:space="0" w:color="auto"/>
            </w:tcBorders>
          </w:tcPr>
          <w:p w14:paraId="1378F6DB" w14:textId="77777777" w:rsidR="002D2E5B" w:rsidRPr="0021690B" w:rsidRDefault="002D2E5B" w:rsidP="00410EB7">
            <w:pPr>
              <w:spacing w:before="60" w:after="60"/>
              <w:jc w:val="center"/>
              <w:rPr>
                <w:rFonts w:ascii="Arial Narrow" w:hAnsi="Arial Narrow"/>
              </w:rPr>
            </w:pPr>
            <w:r w:rsidRPr="0021690B">
              <w:rPr>
                <w:rFonts w:ascii="Arial Narrow" w:hAnsi="Arial Narrow"/>
              </w:rPr>
              <w:t>1</w:t>
            </w:r>
          </w:p>
        </w:tc>
        <w:tc>
          <w:tcPr>
            <w:tcW w:w="2350" w:type="dxa"/>
            <w:tcBorders>
              <w:left w:val="single" w:sz="6" w:space="0" w:color="auto"/>
              <w:bottom w:val="single" w:sz="6" w:space="0" w:color="auto"/>
              <w:right w:val="single" w:sz="6" w:space="0" w:color="auto"/>
            </w:tcBorders>
          </w:tcPr>
          <w:p w14:paraId="22A2EFB3" w14:textId="77777777" w:rsidR="002D2E5B" w:rsidRPr="0021690B" w:rsidRDefault="002D2E5B" w:rsidP="00410EB7">
            <w:pPr>
              <w:spacing w:before="60" w:after="60"/>
              <w:jc w:val="center"/>
              <w:rPr>
                <w:rFonts w:ascii="Arial Narrow" w:hAnsi="Arial Narrow"/>
              </w:rPr>
            </w:pPr>
            <w:r w:rsidRPr="0021690B">
              <w:rPr>
                <w:rFonts w:ascii="Arial Narrow" w:hAnsi="Arial Narrow"/>
              </w:rPr>
              <w:t>Szerokość koryta</w:t>
            </w:r>
          </w:p>
        </w:tc>
        <w:tc>
          <w:tcPr>
            <w:tcW w:w="5880" w:type="dxa"/>
            <w:tcBorders>
              <w:left w:val="single" w:sz="6" w:space="0" w:color="auto"/>
              <w:bottom w:val="single" w:sz="6" w:space="0" w:color="auto"/>
              <w:right w:val="single" w:sz="6" w:space="0" w:color="auto"/>
            </w:tcBorders>
          </w:tcPr>
          <w:p w14:paraId="5FD26C15" w14:textId="2BFC0AB1" w:rsidR="002D2E5B" w:rsidRPr="0021690B" w:rsidRDefault="008C7D47" w:rsidP="00410EB7">
            <w:pPr>
              <w:spacing w:before="60" w:after="60"/>
              <w:jc w:val="center"/>
              <w:rPr>
                <w:rFonts w:ascii="Arial Narrow" w:hAnsi="Arial Narrow"/>
              </w:rPr>
            </w:pPr>
            <w:r w:rsidRPr="0021690B">
              <w:rPr>
                <w:rFonts w:ascii="Arial Narrow" w:hAnsi="Arial Narrow"/>
              </w:rPr>
              <w:t>co 100 m</w:t>
            </w:r>
          </w:p>
        </w:tc>
      </w:tr>
      <w:tr w:rsidR="002D2E5B" w:rsidRPr="0021690B" w14:paraId="46925E3A" w14:textId="77777777" w:rsidTr="00410EB7">
        <w:trPr>
          <w:jc w:val="center"/>
        </w:trPr>
        <w:tc>
          <w:tcPr>
            <w:tcW w:w="410" w:type="dxa"/>
            <w:tcBorders>
              <w:top w:val="single" w:sz="6" w:space="0" w:color="auto"/>
              <w:left w:val="single" w:sz="6" w:space="0" w:color="auto"/>
              <w:bottom w:val="single" w:sz="6" w:space="0" w:color="auto"/>
              <w:right w:val="single" w:sz="6" w:space="0" w:color="auto"/>
            </w:tcBorders>
          </w:tcPr>
          <w:p w14:paraId="7E86A50A" w14:textId="77777777" w:rsidR="002D2E5B" w:rsidRPr="0021690B" w:rsidRDefault="002D2E5B" w:rsidP="00410EB7">
            <w:pPr>
              <w:spacing w:before="60" w:after="60"/>
              <w:jc w:val="center"/>
              <w:rPr>
                <w:rFonts w:ascii="Arial Narrow" w:hAnsi="Arial Narrow"/>
              </w:rPr>
            </w:pPr>
            <w:r w:rsidRPr="0021690B">
              <w:rPr>
                <w:rFonts w:ascii="Arial Narrow" w:hAnsi="Arial Narrow"/>
              </w:rPr>
              <w:t>2</w:t>
            </w:r>
          </w:p>
        </w:tc>
        <w:tc>
          <w:tcPr>
            <w:tcW w:w="2350" w:type="dxa"/>
            <w:tcBorders>
              <w:top w:val="single" w:sz="6" w:space="0" w:color="auto"/>
              <w:left w:val="single" w:sz="6" w:space="0" w:color="auto"/>
              <w:bottom w:val="single" w:sz="6" w:space="0" w:color="auto"/>
              <w:right w:val="single" w:sz="6" w:space="0" w:color="auto"/>
            </w:tcBorders>
          </w:tcPr>
          <w:p w14:paraId="0E767569" w14:textId="77777777" w:rsidR="002D2E5B" w:rsidRPr="0021690B" w:rsidRDefault="002D2E5B" w:rsidP="00410EB7">
            <w:pPr>
              <w:spacing w:before="60" w:after="60"/>
              <w:jc w:val="center"/>
              <w:rPr>
                <w:rFonts w:ascii="Arial Narrow" w:hAnsi="Arial Narrow"/>
              </w:rPr>
            </w:pPr>
            <w:r w:rsidRPr="0021690B">
              <w:rPr>
                <w:rFonts w:ascii="Arial Narrow" w:hAnsi="Arial Narrow"/>
              </w:rPr>
              <w:t>Równość podłużna</w:t>
            </w:r>
          </w:p>
        </w:tc>
        <w:tc>
          <w:tcPr>
            <w:tcW w:w="5880" w:type="dxa"/>
            <w:tcBorders>
              <w:top w:val="single" w:sz="6" w:space="0" w:color="auto"/>
              <w:left w:val="single" w:sz="6" w:space="0" w:color="auto"/>
              <w:bottom w:val="single" w:sz="6" w:space="0" w:color="auto"/>
              <w:right w:val="single" w:sz="6" w:space="0" w:color="auto"/>
            </w:tcBorders>
          </w:tcPr>
          <w:p w14:paraId="7182EB86" w14:textId="12B89809" w:rsidR="002D2E5B" w:rsidRPr="0021690B" w:rsidRDefault="002D2E5B" w:rsidP="00410EB7">
            <w:pPr>
              <w:spacing w:before="60" w:after="60"/>
              <w:jc w:val="center"/>
              <w:rPr>
                <w:rFonts w:ascii="Arial Narrow" w:hAnsi="Arial Narrow"/>
              </w:rPr>
            </w:pPr>
            <w:r w:rsidRPr="0021690B">
              <w:rPr>
                <w:rFonts w:ascii="Arial Narrow" w:hAnsi="Arial Narrow"/>
              </w:rPr>
              <w:t xml:space="preserve">co </w:t>
            </w:r>
            <w:smartTag w:uri="urn:schemas-microsoft-com:office:smarttags" w:element="metricconverter">
              <w:smartTagPr>
                <w:attr w:name="ProductID" w:val="20 m"/>
              </w:smartTagPr>
              <w:r w:rsidRPr="0021690B">
                <w:rPr>
                  <w:rFonts w:ascii="Arial Narrow" w:hAnsi="Arial Narrow"/>
                </w:rPr>
                <w:t>20 m</w:t>
              </w:r>
            </w:smartTag>
          </w:p>
        </w:tc>
      </w:tr>
      <w:tr w:rsidR="002D2E5B" w:rsidRPr="0021690B" w14:paraId="52D016B6" w14:textId="77777777" w:rsidTr="00410EB7">
        <w:trPr>
          <w:jc w:val="center"/>
        </w:trPr>
        <w:tc>
          <w:tcPr>
            <w:tcW w:w="410" w:type="dxa"/>
            <w:tcBorders>
              <w:top w:val="single" w:sz="6" w:space="0" w:color="auto"/>
              <w:left w:val="single" w:sz="6" w:space="0" w:color="auto"/>
              <w:bottom w:val="single" w:sz="6" w:space="0" w:color="auto"/>
              <w:right w:val="single" w:sz="6" w:space="0" w:color="auto"/>
            </w:tcBorders>
          </w:tcPr>
          <w:p w14:paraId="7835BC4C" w14:textId="77777777" w:rsidR="002D2E5B" w:rsidRPr="0021690B" w:rsidRDefault="002D2E5B" w:rsidP="00410EB7">
            <w:pPr>
              <w:spacing w:before="60" w:after="60"/>
              <w:jc w:val="center"/>
              <w:rPr>
                <w:rFonts w:ascii="Arial Narrow" w:hAnsi="Arial Narrow"/>
              </w:rPr>
            </w:pPr>
            <w:r w:rsidRPr="0021690B">
              <w:rPr>
                <w:rFonts w:ascii="Arial Narrow" w:hAnsi="Arial Narrow"/>
              </w:rPr>
              <w:t>3</w:t>
            </w:r>
          </w:p>
        </w:tc>
        <w:tc>
          <w:tcPr>
            <w:tcW w:w="2350" w:type="dxa"/>
            <w:tcBorders>
              <w:top w:val="single" w:sz="6" w:space="0" w:color="auto"/>
              <w:left w:val="single" w:sz="6" w:space="0" w:color="auto"/>
              <w:bottom w:val="single" w:sz="6" w:space="0" w:color="auto"/>
              <w:right w:val="single" w:sz="6" w:space="0" w:color="auto"/>
            </w:tcBorders>
          </w:tcPr>
          <w:p w14:paraId="408598A9" w14:textId="77777777" w:rsidR="002D2E5B" w:rsidRPr="0021690B" w:rsidRDefault="002D2E5B" w:rsidP="00410EB7">
            <w:pPr>
              <w:spacing w:before="60" w:after="60"/>
              <w:jc w:val="center"/>
              <w:rPr>
                <w:rFonts w:ascii="Arial Narrow" w:hAnsi="Arial Narrow"/>
              </w:rPr>
            </w:pPr>
            <w:r w:rsidRPr="0021690B">
              <w:rPr>
                <w:rFonts w:ascii="Arial Narrow" w:hAnsi="Arial Narrow"/>
              </w:rPr>
              <w:t>Równość poprzeczna</w:t>
            </w:r>
          </w:p>
        </w:tc>
        <w:tc>
          <w:tcPr>
            <w:tcW w:w="5880" w:type="dxa"/>
            <w:tcBorders>
              <w:top w:val="single" w:sz="6" w:space="0" w:color="auto"/>
              <w:left w:val="single" w:sz="6" w:space="0" w:color="auto"/>
              <w:bottom w:val="single" w:sz="6" w:space="0" w:color="auto"/>
              <w:right w:val="single" w:sz="6" w:space="0" w:color="auto"/>
            </w:tcBorders>
          </w:tcPr>
          <w:p w14:paraId="603E5858" w14:textId="78EA2CF9" w:rsidR="002D2E5B" w:rsidRPr="0021690B" w:rsidRDefault="008C7D47" w:rsidP="00410EB7">
            <w:pPr>
              <w:spacing w:before="60" w:after="60"/>
              <w:jc w:val="center"/>
              <w:rPr>
                <w:rFonts w:ascii="Arial Narrow" w:hAnsi="Arial Narrow"/>
              </w:rPr>
            </w:pPr>
            <w:r w:rsidRPr="0021690B">
              <w:rPr>
                <w:rFonts w:ascii="Arial Narrow" w:hAnsi="Arial Narrow"/>
              </w:rPr>
              <w:t>co 100 m</w:t>
            </w:r>
          </w:p>
        </w:tc>
      </w:tr>
      <w:tr w:rsidR="002D2E5B" w:rsidRPr="0021690B" w14:paraId="2F8AC9B8" w14:textId="77777777" w:rsidTr="00410EB7">
        <w:trPr>
          <w:jc w:val="center"/>
        </w:trPr>
        <w:tc>
          <w:tcPr>
            <w:tcW w:w="410" w:type="dxa"/>
            <w:tcBorders>
              <w:top w:val="single" w:sz="6" w:space="0" w:color="auto"/>
              <w:left w:val="single" w:sz="6" w:space="0" w:color="auto"/>
              <w:bottom w:val="single" w:sz="6" w:space="0" w:color="auto"/>
              <w:right w:val="single" w:sz="6" w:space="0" w:color="auto"/>
            </w:tcBorders>
          </w:tcPr>
          <w:p w14:paraId="14042FCB" w14:textId="77777777" w:rsidR="002D2E5B" w:rsidRPr="0021690B" w:rsidRDefault="002D2E5B" w:rsidP="00410EB7">
            <w:pPr>
              <w:spacing w:before="60" w:after="60"/>
              <w:jc w:val="center"/>
              <w:rPr>
                <w:rFonts w:ascii="Arial Narrow" w:hAnsi="Arial Narrow"/>
              </w:rPr>
            </w:pPr>
            <w:r w:rsidRPr="0021690B">
              <w:rPr>
                <w:rFonts w:ascii="Arial Narrow" w:hAnsi="Arial Narrow"/>
              </w:rPr>
              <w:t>4</w:t>
            </w:r>
          </w:p>
        </w:tc>
        <w:tc>
          <w:tcPr>
            <w:tcW w:w="2350" w:type="dxa"/>
            <w:tcBorders>
              <w:top w:val="single" w:sz="6" w:space="0" w:color="auto"/>
              <w:left w:val="single" w:sz="6" w:space="0" w:color="auto"/>
              <w:bottom w:val="single" w:sz="6" w:space="0" w:color="auto"/>
              <w:right w:val="single" w:sz="6" w:space="0" w:color="auto"/>
            </w:tcBorders>
          </w:tcPr>
          <w:p w14:paraId="7FAA32E5" w14:textId="77777777" w:rsidR="002D2E5B" w:rsidRPr="0021690B" w:rsidRDefault="002D2E5B" w:rsidP="00410EB7">
            <w:pPr>
              <w:spacing w:before="60" w:after="60"/>
              <w:jc w:val="center"/>
              <w:rPr>
                <w:rFonts w:ascii="Arial Narrow" w:hAnsi="Arial Narrow"/>
              </w:rPr>
            </w:pPr>
            <w:r w:rsidRPr="0021690B">
              <w:rPr>
                <w:rFonts w:ascii="Arial Narrow" w:hAnsi="Arial Narrow"/>
              </w:rPr>
              <w:t xml:space="preserve">Spadki poprzeczne </w:t>
            </w:r>
            <w:r w:rsidRPr="0021690B">
              <w:rPr>
                <w:rFonts w:ascii="Arial Narrow" w:hAnsi="Arial Narrow"/>
                <w:vertAlign w:val="superscript"/>
              </w:rPr>
              <w:t>*)</w:t>
            </w:r>
          </w:p>
        </w:tc>
        <w:tc>
          <w:tcPr>
            <w:tcW w:w="5880" w:type="dxa"/>
            <w:tcBorders>
              <w:top w:val="single" w:sz="6" w:space="0" w:color="auto"/>
              <w:left w:val="single" w:sz="6" w:space="0" w:color="auto"/>
              <w:bottom w:val="single" w:sz="6" w:space="0" w:color="auto"/>
              <w:right w:val="single" w:sz="6" w:space="0" w:color="auto"/>
            </w:tcBorders>
          </w:tcPr>
          <w:p w14:paraId="3F6F6537" w14:textId="18B75763" w:rsidR="002D2E5B" w:rsidRPr="0021690B" w:rsidRDefault="008C7D47" w:rsidP="00410EB7">
            <w:pPr>
              <w:spacing w:before="60" w:after="60"/>
              <w:jc w:val="center"/>
              <w:rPr>
                <w:rFonts w:ascii="Arial Narrow" w:hAnsi="Arial Narrow"/>
              </w:rPr>
            </w:pPr>
            <w:r w:rsidRPr="0021690B">
              <w:rPr>
                <w:rFonts w:ascii="Arial Narrow" w:hAnsi="Arial Narrow"/>
              </w:rPr>
              <w:t>co 100 m</w:t>
            </w:r>
          </w:p>
        </w:tc>
      </w:tr>
      <w:tr w:rsidR="008C7D47" w:rsidRPr="0021690B" w14:paraId="4A3BB871" w14:textId="77777777" w:rsidTr="00410EB7">
        <w:trPr>
          <w:jc w:val="center"/>
        </w:trPr>
        <w:tc>
          <w:tcPr>
            <w:tcW w:w="410" w:type="dxa"/>
            <w:tcBorders>
              <w:top w:val="single" w:sz="6" w:space="0" w:color="auto"/>
              <w:left w:val="single" w:sz="6" w:space="0" w:color="auto"/>
              <w:bottom w:val="single" w:sz="6" w:space="0" w:color="auto"/>
              <w:right w:val="single" w:sz="6" w:space="0" w:color="auto"/>
            </w:tcBorders>
          </w:tcPr>
          <w:p w14:paraId="7A697068" w14:textId="77777777" w:rsidR="008C7D47" w:rsidRPr="0021690B" w:rsidRDefault="008C7D47" w:rsidP="008C7D47">
            <w:pPr>
              <w:spacing w:before="120"/>
              <w:jc w:val="center"/>
              <w:rPr>
                <w:rFonts w:ascii="Arial Narrow" w:hAnsi="Arial Narrow"/>
              </w:rPr>
            </w:pPr>
            <w:r w:rsidRPr="0021690B">
              <w:rPr>
                <w:rFonts w:ascii="Arial Narrow" w:hAnsi="Arial Narrow"/>
              </w:rPr>
              <w:t>5</w:t>
            </w:r>
          </w:p>
        </w:tc>
        <w:tc>
          <w:tcPr>
            <w:tcW w:w="2350" w:type="dxa"/>
            <w:tcBorders>
              <w:top w:val="single" w:sz="6" w:space="0" w:color="auto"/>
              <w:left w:val="single" w:sz="6" w:space="0" w:color="auto"/>
              <w:bottom w:val="single" w:sz="6" w:space="0" w:color="auto"/>
              <w:right w:val="single" w:sz="6" w:space="0" w:color="auto"/>
            </w:tcBorders>
          </w:tcPr>
          <w:p w14:paraId="3A0A3A72" w14:textId="77777777" w:rsidR="008C7D47" w:rsidRPr="0021690B" w:rsidRDefault="008C7D47" w:rsidP="008C7D47">
            <w:pPr>
              <w:spacing w:before="120"/>
              <w:jc w:val="center"/>
              <w:rPr>
                <w:rFonts w:ascii="Arial Narrow" w:hAnsi="Arial Narrow"/>
              </w:rPr>
            </w:pPr>
            <w:r w:rsidRPr="0021690B">
              <w:rPr>
                <w:rFonts w:ascii="Arial Narrow" w:hAnsi="Arial Narrow"/>
              </w:rPr>
              <w:t>Rzędne wysokościowe</w:t>
            </w:r>
          </w:p>
        </w:tc>
        <w:tc>
          <w:tcPr>
            <w:tcW w:w="5880" w:type="dxa"/>
            <w:tcBorders>
              <w:top w:val="single" w:sz="6" w:space="0" w:color="auto"/>
              <w:left w:val="single" w:sz="6" w:space="0" w:color="auto"/>
              <w:bottom w:val="single" w:sz="6" w:space="0" w:color="auto"/>
              <w:right w:val="single" w:sz="6" w:space="0" w:color="auto"/>
            </w:tcBorders>
          </w:tcPr>
          <w:p w14:paraId="3570FA36" w14:textId="3EA7227B" w:rsidR="008C7D47" w:rsidRPr="0021690B" w:rsidRDefault="008C7D47" w:rsidP="008C7D47">
            <w:pPr>
              <w:spacing w:before="20"/>
              <w:jc w:val="center"/>
              <w:rPr>
                <w:rFonts w:ascii="Arial Narrow" w:hAnsi="Arial Narrow"/>
              </w:rPr>
            </w:pPr>
            <w:r w:rsidRPr="0021690B">
              <w:rPr>
                <w:rFonts w:ascii="Arial Narrow" w:hAnsi="Arial Narrow"/>
              </w:rPr>
              <w:t>co 100 m</w:t>
            </w:r>
          </w:p>
        </w:tc>
      </w:tr>
      <w:tr w:rsidR="008C7D47" w:rsidRPr="0021690B" w14:paraId="198D08B8" w14:textId="77777777" w:rsidTr="00410EB7">
        <w:trPr>
          <w:jc w:val="center"/>
        </w:trPr>
        <w:tc>
          <w:tcPr>
            <w:tcW w:w="410" w:type="dxa"/>
            <w:tcBorders>
              <w:top w:val="single" w:sz="6" w:space="0" w:color="auto"/>
              <w:left w:val="single" w:sz="6" w:space="0" w:color="auto"/>
              <w:bottom w:val="single" w:sz="6" w:space="0" w:color="auto"/>
              <w:right w:val="single" w:sz="6" w:space="0" w:color="auto"/>
            </w:tcBorders>
          </w:tcPr>
          <w:p w14:paraId="701FA42F" w14:textId="77777777" w:rsidR="008C7D47" w:rsidRPr="0021690B" w:rsidRDefault="008C7D47" w:rsidP="008C7D47">
            <w:pPr>
              <w:spacing w:before="120"/>
              <w:jc w:val="center"/>
              <w:rPr>
                <w:rFonts w:ascii="Arial Narrow" w:hAnsi="Arial Narrow"/>
              </w:rPr>
            </w:pPr>
            <w:r w:rsidRPr="0021690B">
              <w:rPr>
                <w:rFonts w:ascii="Arial Narrow" w:hAnsi="Arial Narrow"/>
              </w:rPr>
              <w:t>6</w:t>
            </w:r>
          </w:p>
        </w:tc>
        <w:tc>
          <w:tcPr>
            <w:tcW w:w="2350" w:type="dxa"/>
            <w:tcBorders>
              <w:top w:val="single" w:sz="6" w:space="0" w:color="auto"/>
              <w:left w:val="single" w:sz="6" w:space="0" w:color="auto"/>
              <w:bottom w:val="single" w:sz="6" w:space="0" w:color="auto"/>
              <w:right w:val="single" w:sz="6" w:space="0" w:color="auto"/>
            </w:tcBorders>
          </w:tcPr>
          <w:p w14:paraId="08EA96D0" w14:textId="77777777" w:rsidR="008C7D47" w:rsidRPr="0021690B" w:rsidRDefault="008C7D47" w:rsidP="008C7D47">
            <w:pPr>
              <w:spacing w:after="60"/>
              <w:jc w:val="center"/>
              <w:rPr>
                <w:rFonts w:ascii="Arial Narrow" w:hAnsi="Arial Narrow"/>
              </w:rPr>
            </w:pPr>
            <w:r w:rsidRPr="0021690B">
              <w:rPr>
                <w:rFonts w:ascii="Arial Narrow" w:hAnsi="Arial Narrow"/>
              </w:rPr>
              <w:t xml:space="preserve">Ukształtowanie osi w planie </w:t>
            </w:r>
            <w:r w:rsidRPr="0021690B">
              <w:rPr>
                <w:rFonts w:ascii="Arial Narrow" w:hAnsi="Arial Narrow"/>
                <w:vertAlign w:val="superscript"/>
              </w:rPr>
              <w:t>*)</w:t>
            </w:r>
          </w:p>
        </w:tc>
        <w:tc>
          <w:tcPr>
            <w:tcW w:w="5880" w:type="dxa"/>
            <w:tcBorders>
              <w:top w:val="single" w:sz="6" w:space="0" w:color="auto"/>
              <w:left w:val="single" w:sz="6" w:space="0" w:color="auto"/>
              <w:bottom w:val="single" w:sz="6" w:space="0" w:color="auto"/>
              <w:right w:val="single" w:sz="6" w:space="0" w:color="auto"/>
            </w:tcBorders>
          </w:tcPr>
          <w:p w14:paraId="2AA8673B" w14:textId="000C2D74" w:rsidR="008C7D47" w:rsidRPr="0021690B" w:rsidRDefault="008C7D47" w:rsidP="008C7D47">
            <w:pPr>
              <w:spacing w:after="60"/>
              <w:jc w:val="center"/>
              <w:rPr>
                <w:rFonts w:ascii="Arial Narrow" w:hAnsi="Arial Narrow"/>
              </w:rPr>
            </w:pPr>
            <w:r w:rsidRPr="0021690B">
              <w:rPr>
                <w:rFonts w:ascii="Arial Narrow" w:hAnsi="Arial Narrow"/>
              </w:rPr>
              <w:t>co 100 m</w:t>
            </w:r>
          </w:p>
        </w:tc>
      </w:tr>
      <w:tr w:rsidR="002D2E5B" w:rsidRPr="0021690B" w14:paraId="3CACFA8A" w14:textId="77777777" w:rsidTr="00410EB7">
        <w:trPr>
          <w:jc w:val="center"/>
        </w:trPr>
        <w:tc>
          <w:tcPr>
            <w:tcW w:w="410" w:type="dxa"/>
            <w:tcBorders>
              <w:top w:val="single" w:sz="6" w:space="0" w:color="auto"/>
              <w:left w:val="single" w:sz="6" w:space="0" w:color="auto"/>
              <w:bottom w:val="single" w:sz="6" w:space="0" w:color="auto"/>
              <w:right w:val="single" w:sz="6" w:space="0" w:color="auto"/>
            </w:tcBorders>
          </w:tcPr>
          <w:p w14:paraId="52943CDB" w14:textId="77777777" w:rsidR="002D2E5B" w:rsidRPr="0021690B" w:rsidRDefault="002D2E5B" w:rsidP="00410EB7">
            <w:pPr>
              <w:spacing w:before="120"/>
              <w:jc w:val="center"/>
              <w:rPr>
                <w:rFonts w:ascii="Arial Narrow" w:hAnsi="Arial Narrow"/>
              </w:rPr>
            </w:pPr>
            <w:r w:rsidRPr="0021690B">
              <w:rPr>
                <w:rFonts w:ascii="Arial Narrow" w:hAnsi="Arial Narrow"/>
              </w:rPr>
              <w:t>7</w:t>
            </w:r>
          </w:p>
        </w:tc>
        <w:tc>
          <w:tcPr>
            <w:tcW w:w="2350" w:type="dxa"/>
            <w:tcBorders>
              <w:top w:val="single" w:sz="6" w:space="0" w:color="auto"/>
              <w:left w:val="single" w:sz="6" w:space="0" w:color="auto"/>
              <w:bottom w:val="single" w:sz="6" w:space="0" w:color="auto"/>
              <w:right w:val="single" w:sz="6" w:space="0" w:color="auto"/>
            </w:tcBorders>
          </w:tcPr>
          <w:p w14:paraId="1BEF7860" w14:textId="77777777" w:rsidR="002D2E5B" w:rsidRPr="0021690B" w:rsidRDefault="002D2E5B" w:rsidP="00410EB7">
            <w:pPr>
              <w:spacing w:after="60"/>
              <w:jc w:val="center"/>
              <w:rPr>
                <w:rFonts w:ascii="Arial Narrow" w:hAnsi="Arial Narrow"/>
              </w:rPr>
            </w:pPr>
            <w:r w:rsidRPr="0021690B">
              <w:rPr>
                <w:rFonts w:ascii="Arial Narrow" w:hAnsi="Arial Narrow"/>
              </w:rPr>
              <w:t>Zagęszczenie, wilgotność gruntu podłoża</w:t>
            </w:r>
          </w:p>
        </w:tc>
        <w:tc>
          <w:tcPr>
            <w:tcW w:w="5880" w:type="dxa"/>
            <w:tcBorders>
              <w:top w:val="single" w:sz="6" w:space="0" w:color="auto"/>
              <w:left w:val="single" w:sz="6" w:space="0" w:color="auto"/>
              <w:bottom w:val="single" w:sz="6" w:space="0" w:color="auto"/>
              <w:right w:val="single" w:sz="6" w:space="0" w:color="auto"/>
            </w:tcBorders>
          </w:tcPr>
          <w:p w14:paraId="4CE9B40B" w14:textId="77777777" w:rsidR="002D2E5B" w:rsidRPr="0021690B" w:rsidRDefault="002D2E5B" w:rsidP="00410EB7">
            <w:pPr>
              <w:spacing w:after="60"/>
              <w:jc w:val="center"/>
              <w:rPr>
                <w:rFonts w:ascii="Arial Narrow" w:hAnsi="Arial Narrow"/>
              </w:rPr>
            </w:pPr>
            <w:r w:rsidRPr="0021690B">
              <w:rPr>
                <w:rFonts w:ascii="Arial Narrow" w:hAnsi="Arial Narrow"/>
              </w:rPr>
              <w:t xml:space="preserve">w 2 punktach na dziennej działce roboczej, lecz nie rzadziej niż raz na </w:t>
            </w:r>
            <w:smartTag w:uri="urn:schemas-microsoft-com:office:smarttags" w:element="metricconverter">
              <w:smartTagPr>
                <w:attr w:name="ProductID" w:val="600 m2"/>
              </w:smartTagPr>
              <w:r w:rsidRPr="0021690B">
                <w:rPr>
                  <w:rFonts w:ascii="Arial Narrow" w:hAnsi="Arial Narrow"/>
                </w:rPr>
                <w:t>600 m2</w:t>
              </w:r>
            </w:smartTag>
          </w:p>
        </w:tc>
      </w:tr>
      <w:tr w:rsidR="002D2E5B" w:rsidRPr="0021690B" w14:paraId="4DC9C2C5" w14:textId="77777777" w:rsidTr="00410EB7">
        <w:trPr>
          <w:jc w:val="center"/>
        </w:trPr>
        <w:tc>
          <w:tcPr>
            <w:tcW w:w="8640" w:type="dxa"/>
            <w:gridSpan w:val="3"/>
            <w:tcBorders>
              <w:top w:val="single" w:sz="6" w:space="0" w:color="auto"/>
              <w:left w:val="single" w:sz="6" w:space="0" w:color="auto"/>
              <w:bottom w:val="single" w:sz="6" w:space="0" w:color="auto"/>
              <w:right w:val="single" w:sz="6" w:space="0" w:color="auto"/>
            </w:tcBorders>
          </w:tcPr>
          <w:p w14:paraId="5314533A" w14:textId="77777777" w:rsidR="002D2E5B" w:rsidRPr="0021690B" w:rsidRDefault="002D2E5B" w:rsidP="00410EB7">
            <w:pPr>
              <w:spacing w:before="20" w:after="60"/>
              <w:jc w:val="center"/>
              <w:rPr>
                <w:rFonts w:ascii="Arial Narrow" w:hAnsi="Arial Narrow"/>
              </w:rPr>
            </w:pPr>
            <w:r w:rsidRPr="0021690B">
              <w:rPr>
                <w:rFonts w:ascii="Arial Narrow" w:hAnsi="Arial Narrow"/>
              </w:rPr>
              <w:t>*) Dodatkowe pomiary spadków poprzecznych i ukształtowania osi w planie należy wykonać w punktach głównych łuków poziomych</w:t>
            </w:r>
          </w:p>
        </w:tc>
      </w:tr>
    </w:tbl>
    <w:p w14:paraId="5041CC38" w14:textId="77777777" w:rsidR="002D2E5B" w:rsidRPr="0021690B" w:rsidRDefault="002D2E5B" w:rsidP="002D2E5B">
      <w:pPr>
        <w:spacing w:before="240" w:after="120"/>
        <w:rPr>
          <w:rFonts w:ascii="Arial Narrow" w:hAnsi="Arial Narrow"/>
        </w:rPr>
      </w:pPr>
      <w:r w:rsidRPr="0021690B">
        <w:rPr>
          <w:rFonts w:ascii="Arial Narrow" w:hAnsi="Arial Narrow"/>
          <w:b/>
        </w:rPr>
        <w:t xml:space="preserve">6.2.2. </w:t>
      </w:r>
      <w:r w:rsidRPr="0021690B">
        <w:rPr>
          <w:rFonts w:ascii="Arial Narrow" w:hAnsi="Arial Narrow"/>
        </w:rPr>
        <w:t>Szerokość koryta (profilowanego podłoża)</w:t>
      </w:r>
    </w:p>
    <w:p w14:paraId="07445338" w14:textId="77777777" w:rsidR="002D2E5B" w:rsidRPr="0021690B" w:rsidRDefault="002D2E5B" w:rsidP="002D2E5B">
      <w:pPr>
        <w:rPr>
          <w:rFonts w:ascii="Arial Narrow" w:hAnsi="Arial Narrow"/>
        </w:rPr>
      </w:pPr>
      <w:r w:rsidRPr="0021690B">
        <w:rPr>
          <w:rFonts w:ascii="Arial Narrow" w:hAnsi="Arial Narrow"/>
        </w:rPr>
        <w:t>Szerokość koryta i profilowanego podłoża nie może różnić się od szerokości projektowanej o więcej niż +</w:t>
      </w:r>
      <w:smartTag w:uri="urn:schemas-microsoft-com:office:smarttags" w:element="metricconverter">
        <w:smartTagPr>
          <w:attr w:name="ProductID" w:val="10 cm"/>
        </w:smartTagPr>
        <w:r w:rsidRPr="0021690B">
          <w:rPr>
            <w:rFonts w:ascii="Arial Narrow" w:hAnsi="Arial Narrow"/>
          </w:rPr>
          <w:t>10 cm</w:t>
        </w:r>
      </w:smartTag>
      <w:r w:rsidRPr="0021690B">
        <w:rPr>
          <w:rFonts w:ascii="Arial Narrow" w:hAnsi="Arial Narrow"/>
        </w:rPr>
        <w:t xml:space="preserve"> i </w:t>
      </w:r>
      <w:smartTag w:uri="urn:schemas-microsoft-com:office:smarttags" w:element="metricconverter">
        <w:smartTagPr>
          <w:attr w:name="ProductID" w:val="-5 cm"/>
        </w:smartTagPr>
        <w:r w:rsidRPr="0021690B">
          <w:rPr>
            <w:rFonts w:ascii="Arial Narrow" w:hAnsi="Arial Narrow"/>
          </w:rPr>
          <w:t>-5 cm</w:t>
        </w:r>
      </w:smartTag>
      <w:r w:rsidRPr="0021690B">
        <w:rPr>
          <w:rFonts w:ascii="Arial Narrow" w:hAnsi="Arial Narrow"/>
        </w:rPr>
        <w:t>.</w:t>
      </w:r>
    </w:p>
    <w:p w14:paraId="63393AC6" w14:textId="77777777" w:rsidR="002D2E5B" w:rsidRPr="0021690B" w:rsidRDefault="002D2E5B" w:rsidP="002D2E5B">
      <w:pPr>
        <w:spacing w:before="120" w:after="120"/>
        <w:rPr>
          <w:rFonts w:ascii="Arial Narrow" w:hAnsi="Arial Narrow"/>
        </w:rPr>
      </w:pPr>
      <w:r w:rsidRPr="0021690B">
        <w:rPr>
          <w:rFonts w:ascii="Arial Narrow" w:hAnsi="Arial Narrow"/>
          <w:b/>
        </w:rPr>
        <w:t xml:space="preserve">6.2.3. </w:t>
      </w:r>
      <w:r w:rsidRPr="0021690B">
        <w:rPr>
          <w:rFonts w:ascii="Arial Narrow" w:hAnsi="Arial Narrow"/>
        </w:rPr>
        <w:t>Równość koryta (profilowanego podłoża)</w:t>
      </w:r>
    </w:p>
    <w:p w14:paraId="259096F2" w14:textId="77777777" w:rsidR="002D2E5B" w:rsidRPr="0021690B" w:rsidRDefault="002D2E5B" w:rsidP="002D2E5B">
      <w:pPr>
        <w:rPr>
          <w:rFonts w:ascii="Arial Narrow" w:hAnsi="Arial Narrow"/>
        </w:rPr>
      </w:pPr>
      <w:r w:rsidRPr="0021690B">
        <w:rPr>
          <w:rFonts w:ascii="Arial Narrow" w:hAnsi="Arial Narrow"/>
        </w:rPr>
        <w:t>Nierówności podłużne koryta i profilowanego podłoża należy mierzyć 4-metrową łatą zgodnie z normą BN-68/8931-04.</w:t>
      </w:r>
    </w:p>
    <w:p w14:paraId="36FB93A9" w14:textId="77777777" w:rsidR="002D2E5B" w:rsidRPr="0021690B" w:rsidRDefault="002D2E5B" w:rsidP="002D2E5B">
      <w:pPr>
        <w:rPr>
          <w:rFonts w:ascii="Arial Narrow" w:hAnsi="Arial Narrow"/>
        </w:rPr>
      </w:pPr>
      <w:r w:rsidRPr="0021690B">
        <w:rPr>
          <w:rFonts w:ascii="Arial Narrow" w:hAnsi="Arial Narrow"/>
        </w:rPr>
        <w:t>Nierówności poprzeczne należy mierzyć 4-metrową łatą.</w:t>
      </w:r>
    </w:p>
    <w:p w14:paraId="6C5C9AC0" w14:textId="77777777" w:rsidR="002D2E5B" w:rsidRPr="0021690B" w:rsidRDefault="002D2E5B" w:rsidP="002D2E5B">
      <w:pPr>
        <w:rPr>
          <w:rFonts w:ascii="Arial Narrow" w:hAnsi="Arial Narrow"/>
        </w:rPr>
      </w:pPr>
      <w:r w:rsidRPr="0021690B">
        <w:rPr>
          <w:rFonts w:ascii="Arial Narrow" w:hAnsi="Arial Narrow"/>
        </w:rPr>
        <w:t xml:space="preserve">Nierówności nie mogą przekraczać </w:t>
      </w:r>
      <w:smartTag w:uri="urn:schemas-microsoft-com:office:smarttags" w:element="metricconverter">
        <w:smartTagPr>
          <w:attr w:name="ProductID" w:val="20 mm"/>
        </w:smartTagPr>
        <w:r w:rsidRPr="0021690B">
          <w:rPr>
            <w:rFonts w:ascii="Arial Narrow" w:hAnsi="Arial Narrow"/>
          </w:rPr>
          <w:t>20 mm</w:t>
        </w:r>
      </w:smartTag>
      <w:r w:rsidRPr="0021690B">
        <w:rPr>
          <w:rFonts w:ascii="Arial Narrow" w:hAnsi="Arial Narrow"/>
        </w:rPr>
        <w:t>.</w:t>
      </w:r>
    </w:p>
    <w:p w14:paraId="37A9A838" w14:textId="77777777" w:rsidR="002D2E5B" w:rsidRPr="0021690B" w:rsidRDefault="002D2E5B" w:rsidP="002D2E5B">
      <w:pPr>
        <w:spacing w:before="120" w:after="120"/>
        <w:rPr>
          <w:rFonts w:ascii="Arial Narrow" w:hAnsi="Arial Narrow"/>
        </w:rPr>
      </w:pPr>
      <w:r w:rsidRPr="0021690B">
        <w:rPr>
          <w:rFonts w:ascii="Arial Narrow" w:hAnsi="Arial Narrow"/>
          <w:b/>
        </w:rPr>
        <w:t xml:space="preserve">6.2.4. </w:t>
      </w:r>
      <w:r w:rsidRPr="0021690B">
        <w:rPr>
          <w:rFonts w:ascii="Arial Narrow" w:hAnsi="Arial Narrow"/>
        </w:rPr>
        <w:t>Spadki poprzeczne</w:t>
      </w:r>
    </w:p>
    <w:p w14:paraId="02A7388D" w14:textId="77777777" w:rsidR="002D2E5B" w:rsidRPr="0021690B" w:rsidRDefault="002D2E5B" w:rsidP="002D2E5B">
      <w:pPr>
        <w:rPr>
          <w:rFonts w:ascii="Arial Narrow" w:hAnsi="Arial Narrow"/>
        </w:rPr>
      </w:pPr>
      <w:r w:rsidRPr="0021690B">
        <w:rPr>
          <w:rFonts w:ascii="Arial Narrow" w:hAnsi="Arial Narrow"/>
        </w:rPr>
        <w:t xml:space="preserve">Spadki poprzeczne koryta i profilowanego podłoża powinny być zgodne z dokumentacją projektową z tolerancją </w:t>
      </w:r>
      <w:r w:rsidRPr="0021690B">
        <w:rPr>
          <w:rFonts w:ascii="Arial Narrow" w:hAnsi="Arial Narrow"/>
        </w:rPr>
        <w:sym w:font="Symbol" w:char="F0B1"/>
      </w:r>
      <w:r w:rsidRPr="0021690B">
        <w:rPr>
          <w:rFonts w:ascii="Arial Narrow" w:hAnsi="Arial Narrow"/>
        </w:rPr>
        <w:t xml:space="preserve"> 0,5%.</w:t>
      </w:r>
    </w:p>
    <w:p w14:paraId="64312248" w14:textId="77777777" w:rsidR="002D2E5B" w:rsidRPr="0021690B" w:rsidRDefault="002D2E5B" w:rsidP="002D2E5B">
      <w:pPr>
        <w:spacing w:before="120" w:after="120"/>
        <w:rPr>
          <w:rFonts w:ascii="Arial Narrow" w:hAnsi="Arial Narrow"/>
        </w:rPr>
      </w:pPr>
      <w:r w:rsidRPr="0021690B">
        <w:rPr>
          <w:rFonts w:ascii="Arial Narrow" w:hAnsi="Arial Narrow"/>
          <w:b/>
        </w:rPr>
        <w:t xml:space="preserve">6.2.5. </w:t>
      </w:r>
      <w:r w:rsidRPr="0021690B">
        <w:rPr>
          <w:rFonts w:ascii="Arial Narrow" w:hAnsi="Arial Narrow"/>
        </w:rPr>
        <w:t>Rzędne wysokościowe</w:t>
      </w:r>
    </w:p>
    <w:p w14:paraId="4BFD12AD" w14:textId="77777777" w:rsidR="002D2E5B" w:rsidRPr="0021690B" w:rsidRDefault="002D2E5B" w:rsidP="002D2E5B">
      <w:pPr>
        <w:rPr>
          <w:rFonts w:ascii="Arial Narrow" w:hAnsi="Arial Narrow"/>
        </w:rPr>
      </w:pPr>
      <w:r w:rsidRPr="0021690B">
        <w:rPr>
          <w:rFonts w:ascii="Arial Narrow" w:hAnsi="Arial Narrow"/>
        </w:rPr>
        <w:t>Różnice pomiędzy rzędnymi wysokościowymi koryta lub wyprofilowanego podłoża i rzędnymi projektowanymi nie powinny przekraczać +</w:t>
      </w:r>
      <w:smartTag w:uri="urn:schemas-microsoft-com:office:smarttags" w:element="metricconverter">
        <w:smartTagPr>
          <w:attr w:name="ProductID" w:val="1 cm"/>
        </w:smartTagPr>
        <w:r w:rsidRPr="0021690B">
          <w:rPr>
            <w:rFonts w:ascii="Arial Narrow" w:hAnsi="Arial Narrow"/>
          </w:rPr>
          <w:t>1 cm</w:t>
        </w:r>
      </w:smartTag>
      <w:r w:rsidRPr="0021690B">
        <w:rPr>
          <w:rFonts w:ascii="Arial Narrow" w:hAnsi="Arial Narrow"/>
        </w:rPr>
        <w:t xml:space="preserve">, </w:t>
      </w:r>
      <w:smartTag w:uri="urn:schemas-microsoft-com:office:smarttags" w:element="metricconverter">
        <w:smartTagPr>
          <w:attr w:name="ProductID" w:val="-2 cm"/>
        </w:smartTagPr>
        <w:r w:rsidRPr="0021690B">
          <w:rPr>
            <w:rFonts w:ascii="Arial Narrow" w:hAnsi="Arial Narrow"/>
          </w:rPr>
          <w:t>-2 cm</w:t>
        </w:r>
      </w:smartTag>
      <w:r w:rsidRPr="0021690B">
        <w:rPr>
          <w:rFonts w:ascii="Arial Narrow" w:hAnsi="Arial Narrow"/>
        </w:rPr>
        <w:t>.</w:t>
      </w:r>
    </w:p>
    <w:p w14:paraId="46C2649E" w14:textId="77777777" w:rsidR="002D2E5B" w:rsidRPr="0021690B" w:rsidRDefault="002D2E5B" w:rsidP="002D2E5B">
      <w:pPr>
        <w:spacing w:before="120" w:after="120"/>
        <w:rPr>
          <w:rFonts w:ascii="Arial Narrow" w:hAnsi="Arial Narrow"/>
        </w:rPr>
      </w:pPr>
      <w:r w:rsidRPr="0021690B">
        <w:rPr>
          <w:rFonts w:ascii="Arial Narrow" w:hAnsi="Arial Narrow"/>
          <w:b/>
        </w:rPr>
        <w:t xml:space="preserve">6.2.6. </w:t>
      </w:r>
      <w:r w:rsidRPr="0021690B">
        <w:rPr>
          <w:rFonts w:ascii="Arial Narrow" w:hAnsi="Arial Narrow"/>
        </w:rPr>
        <w:t>Ukształtowanie osi w planie</w:t>
      </w:r>
    </w:p>
    <w:p w14:paraId="2A9ADF36" w14:textId="77777777" w:rsidR="002D2E5B" w:rsidRPr="0021690B" w:rsidRDefault="002D2E5B" w:rsidP="002D2E5B">
      <w:pPr>
        <w:rPr>
          <w:rFonts w:ascii="Arial Narrow" w:hAnsi="Arial Narrow"/>
        </w:rPr>
      </w:pPr>
      <w:r w:rsidRPr="0021690B">
        <w:rPr>
          <w:rFonts w:ascii="Arial Narrow" w:hAnsi="Arial Narrow"/>
        </w:rPr>
        <w:t xml:space="preserve">Oś w planie nie może być przesunięta w stosunku do osi projektowanej o więcej niż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3 cm"/>
        </w:smartTagPr>
        <w:r w:rsidRPr="0021690B">
          <w:rPr>
            <w:rFonts w:ascii="Arial Narrow" w:hAnsi="Arial Narrow"/>
          </w:rPr>
          <w:t>3 cm</w:t>
        </w:r>
      </w:smartTag>
      <w:r w:rsidRPr="0021690B">
        <w:rPr>
          <w:rFonts w:ascii="Arial Narrow" w:hAnsi="Arial Narrow"/>
        </w:rPr>
        <w:t xml:space="preserve"> dla autostrad i dróg ekspresowych lub więcej niż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5 cm"/>
        </w:smartTagPr>
        <w:r w:rsidRPr="0021690B">
          <w:rPr>
            <w:rFonts w:ascii="Arial Narrow" w:hAnsi="Arial Narrow"/>
          </w:rPr>
          <w:t>5 cm</w:t>
        </w:r>
      </w:smartTag>
      <w:r w:rsidRPr="0021690B">
        <w:rPr>
          <w:rFonts w:ascii="Arial Narrow" w:hAnsi="Arial Narrow"/>
        </w:rPr>
        <w:t xml:space="preserve"> dla pozostałych dróg.</w:t>
      </w:r>
    </w:p>
    <w:p w14:paraId="1271DDFB" w14:textId="77777777" w:rsidR="002D2E5B" w:rsidRPr="0021690B" w:rsidRDefault="002D2E5B" w:rsidP="002D2E5B">
      <w:pPr>
        <w:spacing w:before="120" w:after="120"/>
        <w:rPr>
          <w:rFonts w:ascii="Arial Narrow" w:hAnsi="Arial Narrow"/>
        </w:rPr>
      </w:pPr>
      <w:r w:rsidRPr="0021690B">
        <w:rPr>
          <w:rFonts w:ascii="Arial Narrow" w:hAnsi="Arial Narrow"/>
          <w:b/>
        </w:rPr>
        <w:t xml:space="preserve">6.2.7. </w:t>
      </w:r>
      <w:r w:rsidRPr="0021690B">
        <w:rPr>
          <w:rFonts w:ascii="Arial Narrow" w:hAnsi="Arial Narrow"/>
        </w:rPr>
        <w:t>Zagęszczenie koryta (profilowanego podłoża)</w:t>
      </w:r>
    </w:p>
    <w:p w14:paraId="355DA4F9" w14:textId="77777777" w:rsidR="002D2E5B" w:rsidRPr="0021690B" w:rsidRDefault="002D2E5B" w:rsidP="002D2E5B">
      <w:pPr>
        <w:rPr>
          <w:rFonts w:ascii="Arial Narrow" w:hAnsi="Arial Narrow"/>
        </w:rPr>
      </w:pPr>
      <w:r w:rsidRPr="0021690B">
        <w:rPr>
          <w:rFonts w:ascii="Arial Narrow" w:hAnsi="Arial Narrow"/>
        </w:rPr>
        <w:t>Wskaźnik zagęszczenia koryta i wyprofilowanego podłoża określony wg BN-77/8931-12 nie powinien być mniejszy od podanego w tablicy 1.</w:t>
      </w:r>
    </w:p>
    <w:p w14:paraId="648EC689" w14:textId="77777777" w:rsidR="002D2E5B" w:rsidRPr="0021690B" w:rsidRDefault="002D2E5B" w:rsidP="002D2E5B">
      <w:pPr>
        <w:rPr>
          <w:rFonts w:ascii="Arial Narrow" w:hAnsi="Arial Narrow"/>
        </w:rPr>
      </w:pPr>
      <w:r w:rsidRPr="0021690B">
        <w:rPr>
          <w:rFonts w:ascii="Arial Narrow" w:hAnsi="Arial Narrow"/>
        </w:rPr>
        <w:t>Jeśli jako kryterium dobrego zagęszczenia stosuje się porównanie wartości modułów odkształcenia, to wartość stosunku wtórnego do pierwotnego modułu odkształcenia, określonych zgodnie z normą BN-64/8931-02 nie powinna być większa od 2,2.</w:t>
      </w:r>
    </w:p>
    <w:p w14:paraId="54636D0E" w14:textId="77777777" w:rsidR="002D2E5B" w:rsidRPr="0021690B" w:rsidRDefault="002D2E5B" w:rsidP="002D2E5B">
      <w:pPr>
        <w:rPr>
          <w:rFonts w:ascii="Arial Narrow" w:hAnsi="Arial Narrow"/>
        </w:rPr>
      </w:pPr>
      <w:r w:rsidRPr="0021690B">
        <w:rPr>
          <w:rFonts w:ascii="Arial Narrow" w:hAnsi="Arial Narrow"/>
        </w:rPr>
        <w:t>Wilgotność w czasie zagęszczania należy badać według PN-B-06714-17. Wilgotność gruntu podłoża powinna być równa wilgotności optymalnej z tolerancją od -20% do + 10%.</w:t>
      </w:r>
    </w:p>
    <w:p w14:paraId="055B9286" w14:textId="77777777" w:rsidR="002D2E5B" w:rsidRPr="0021690B" w:rsidRDefault="002D2E5B" w:rsidP="00045F4D">
      <w:pPr>
        <w:pStyle w:val="Nagwek2"/>
      </w:pPr>
      <w:bookmarkStart w:id="1108" w:name="_Toc406913860"/>
      <w:bookmarkStart w:id="1109" w:name="_Toc406914105"/>
      <w:bookmarkStart w:id="1110" w:name="_Toc406914759"/>
      <w:bookmarkStart w:id="1111" w:name="_Toc406914862"/>
      <w:bookmarkStart w:id="1112" w:name="_Toc406915337"/>
      <w:bookmarkStart w:id="1113" w:name="_Toc406984030"/>
      <w:bookmarkStart w:id="1114" w:name="_Toc406984177"/>
      <w:bookmarkStart w:id="1115" w:name="_Toc406984368"/>
      <w:bookmarkStart w:id="1116" w:name="_Toc407069576"/>
      <w:bookmarkStart w:id="1117" w:name="_Toc407081541"/>
      <w:bookmarkStart w:id="1118" w:name="_Toc407083340"/>
      <w:bookmarkStart w:id="1119" w:name="_Toc407084174"/>
      <w:bookmarkStart w:id="1120" w:name="_Toc407085293"/>
      <w:bookmarkStart w:id="1121" w:name="_Toc407085436"/>
      <w:bookmarkStart w:id="1122" w:name="_Toc407085579"/>
      <w:bookmarkStart w:id="1123" w:name="_Toc407086027"/>
      <w:r w:rsidRPr="0021690B">
        <w:lastRenderedPageBreak/>
        <w:t>6.3. Zasady postępowania z wadliwie wykonanymi odcinkami koryta (profilowanego</w:t>
      </w:r>
      <w:bookmarkEnd w:id="1108"/>
      <w:bookmarkEnd w:id="1109"/>
      <w:bookmarkEnd w:id="1110"/>
      <w:bookmarkEnd w:id="1111"/>
      <w:bookmarkEnd w:id="1112"/>
      <w:r w:rsidRPr="0021690B">
        <w:t xml:space="preserve"> podłoża)</w:t>
      </w:r>
      <w:bookmarkEnd w:id="1113"/>
      <w:bookmarkEnd w:id="1114"/>
      <w:bookmarkEnd w:id="1115"/>
      <w:bookmarkEnd w:id="1116"/>
      <w:bookmarkEnd w:id="1117"/>
      <w:bookmarkEnd w:id="1118"/>
      <w:bookmarkEnd w:id="1119"/>
      <w:bookmarkEnd w:id="1120"/>
      <w:bookmarkEnd w:id="1121"/>
      <w:bookmarkEnd w:id="1122"/>
      <w:bookmarkEnd w:id="1123"/>
    </w:p>
    <w:p w14:paraId="2510C964" w14:textId="77777777" w:rsidR="002D2E5B" w:rsidRPr="0021690B" w:rsidRDefault="002D2E5B" w:rsidP="002D2E5B">
      <w:pPr>
        <w:rPr>
          <w:rFonts w:ascii="Arial Narrow" w:hAnsi="Arial Narrow"/>
        </w:rPr>
      </w:pPr>
      <w:r w:rsidRPr="0021690B">
        <w:rPr>
          <w:rFonts w:ascii="Arial Narrow" w:hAnsi="Arial Narrow"/>
          <w:b/>
        </w:rPr>
        <w:tab/>
      </w:r>
      <w:r w:rsidRPr="0021690B">
        <w:rPr>
          <w:rFonts w:ascii="Arial Narrow" w:hAnsi="Arial Narrow"/>
        </w:rPr>
        <w:t xml:space="preserve">Wszystkie powierzchnie, które wykazują większe odchylenia cech geometrycznych od określonych w punkcie 6.2 powinny być naprawione przez spulchnienie do głębokości co najmniej </w:t>
      </w:r>
      <w:smartTag w:uri="urn:schemas-microsoft-com:office:smarttags" w:element="metricconverter">
        <w:smartTagPr>
          <w:attr w:name="ProductID" w:val="10 cm"/>
        </w:smartTagPr>
        <w:r w:rsidRPr="0021690B">
          <w:rPr>
            <w:rFonts w:ascii="Arial Narrow" w:hAnsi="Arial Narrow"/>
          </w:rPr>
          <w:t>10 cm</w:t>
        </w:r>
      </w:smartTag>
      <w:r w:rsidRPr="0021690B">
        <w:rPr>
          <w:rFonts w:ascii="Arial Narrow" w:hAnsi="Arial Narrow"/>
        </w:rPr>
        <w:t>, wyrównanie i powtórne zagęszczenie. Dodanie nowego materiału bez spulchnienia wykonanej warstwy jest niedopuszczalne.</w:t>
      </w:r>
    </w:p>
    <w:p w14:paraId="100AC956" w14:textId="77777777" w:rsidR="002D2E5B" w:rsidRPr="0021690B" w:rsidRDefault="002D2E5B" w:rsidP="00BA2D33">
      <w:pPr>
        <w:pStyle w:val="Nagwek1"/>
      </w:pPr>
      <w:bookmarkStart w:id="1124" w:name="_Toc406913861"/>
      <w:bookmarkStart w:id="1125" w:name="_Toc406914106"/>
      <w:bookmarkStart w:id="1126" w:name="_Toc406914760"/>
      <w:bookmarkStart w:id="1127" w:name="_Toc406915338"/>
      <w:bookmarkStart w:id="1128" w:name="_Toc406984031"/>
      <w:bookmarkStart w:id="1129" w:name="_Toc406984178"/>
      <w:bookmarkStart w:id="1130" w:name="_Toc406984369"/>
      <w:bookmarkStart w:id="1131" w:name="_Toc407069577"/>
      <w:bookmarkStart w:id="1132" w:name="_Toc407081542"/>
      <w:bookmarkStart w:id="1133" w:name="_Toc407083341"/>
      <w:bookmarkStart w:id="1134" w:name="_Toc407084175"/>
      <w:bookmarkStart w:id="1135" w:name="_Toc407085294"/>
      <w:bookmarkStart w:id="1136" w:name="_Toc407085437"/>
      <w:bookmarkStart w:id="1137" w:name="_Toc407085580"/>
      <w:bookmarkStart w:id="1138" w:name="_Toc407086028"/>
      <w:bookmarkStart w:id="1139" w:name="_Toc533119952"/>
      <w:bookmarkStart w:id="1140" w:name="_Toc533121299"/>
      <w:bookmarkStart w:id="1141" w:name="_Toc88746098"/>
      <w:bookmarkStart w:id="1142" w:name="_Toc158281901"/>
      <w:bookmarkStart w:id="1143" w:name="_Toc158295307"/>
      <w:bookmarkStart w:id="1144" w:name="_Toc158882029"/>
      <w:bookmarkStart w:id="1145" w:name="_Toc158882838"/>
      <w:r w:rsidRPr="0021690B">
        <w:t>7. obmiar robót</w:t>
      </w:r>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p>
    <w:p w14:paraId="08DAB114" w14:textId="73726E1C" w:rsidR="002D2E5B" w:rsidRPr="0021690B" w:rsidRDefault="002D2E5B" w:rsidP="00045F4D">
      <w:pPr>
        <w:pStyle w:val="Nagwek2"/>
      </w:pPr>
      <w:bookmarkStart w:id="1146" w:name="_Toc406913862"/>
      <w:bookmarkStart w:id="1147" w:name="_Toc406914107"/>
      <w:bookmarkStart w:id="1148" w:name="_Toc406914761"/>
      <w:bookmarkStart w:id="1149" w:name="_Toc406915339"/>
      <w:bookmarkStart w:id="1150" w:name="_Toc406984032"/>
      <w:bookmarkStart w:id="1151" w:name="_Toc406984179"/>
      <w:bookmarkStart w:id="1152" w:name="_Toc406984370"/>
      <w:bookmarkStart w:id="1153" w:name="_Toc407069578"/>
      <w:bookmarkStart w:id="1154" w:name="_Toc407081543"/>
      <w:bookmarkStart w:id="1155" w:name="_Toc407083342"/>
      <w:bookmarkStart w:id="1156" w:name="_Toc407084176"/>
      <w:bookmarkStart w:id="1157" w:name="_Toc407085295"/>
      <w:bookmarkStart w:id="1158" w:name="_Toc407085438"/>
      <w:bookmarkStart w:id="1159" w:name="_Toc407085581"/>
      <w:bookmarkStart w:id="1160" w:name="_Toc407086029"/>
      <w:r w:rsidRPr="0021690B">
        <w:t>7.1. Ogólne zasady obmiaru robót</w:t>
      </w:r>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p>
    <w:p w14:paraId="48C7EEA8" w14:textId="77777777" w:rsidR="002D2E5B" w:rsidRPr="0021690B" w:rsidRDefault="002D2E5B" w:rsidP="002D2E5B">
      <w:pPr>
        <w:rPr>
          <w:rFonts w:ascii="Arial Narrow" w:hAnsi="Arial Narrow"/>
        </w:rPr>
      </w:pPr>
      <w:r w:rsidRPr="0021690B">
        <w:rPr>
          <w:rFonts w:ascii="Arial Narrow" w:hAnsi="Arial Narrow"/>
        </w:rPr>
        <w:tab/>
        <w:t>Ogólne zasady obmiaru robót podano w ST D-00.00.00 „Wymagania ogólne” pkt 7.</w:t>
      </w:r>
    </w:p>
    <w:p w14:paraId="391B8B2F" w14:textId="77777777" w:rsidR="002D2E5B" w:rsidRPr="0021690B" w:rsidRDefault="002D2E5B" w:rsidP="00045F4D">
      <w:pPr>
        <w:pStyle w:val="Nagwek2"/>
      </w:pPr>
      <w:bookmarkStart w:id="1161" w:name="_Toc406913863"/>
      <w:bookmarkStart w:id="1162" w:name="_Toc406914108"/>
      <w:bookmarkStart w:id="1163" w:name="_Toc406914762"/>
      <w:bookmarkStart w:id="1164" w:name="_Toc406915340"/>
      <w:bookmarkStart w:id="1165" w:name="_Toc406984033"/>
      <w:bookmarkStart w:id="1166" w:name="_Toc406984180"/>
      <w:bookmarkStart w:id="1167" w:name="_Toc406984371"/>
      <w:bookmarkStart w:id="1168" w:name="_Toc407069579"/>
      <w:bookmarkStart w:id="1169" w:name="_Toc407081544"/>
      <w:bookmarkStart w:id="1170" w:name="_Toc407083343"/>
      <w:bookmarkStart w:id="1171" w:name="_Toc407084177"/>
      <w:bookmarkStart w:id="1172" w:name="_Toc407085296"/>
      <w:bookmarkStart w:id="1173" w:name="_Toc407085439"/>
      <w:bookmarkStart w:id="1174" w:name="_Toc407085582"/>
      <w:bookmarkStart w:id="1175" w:name="_Toc407086030"/>
      <w:r w:rsidRPr="0021690B">
        <w:t>7.2. Jednostka obmiarowa</w:t>
      </w:r>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p>
    <w:p w14:paraId="70B74FFB" w14:textId="77777777" w:rsidR="002D2E5B" w:rsidRPr="0021690B" w:rsidRDefault="002D2E5B" w:rsidP="002D2E5B">
      <w:pPr>
        <w:rPr>
          <w:rFonts w:ascii="Arial Narrow" w:hAnsi="Arial Narrow"/>
        </w:rPr>
      </w:pPr>
      <w:r w:rsidRPr="0021690B">
        <w:rPr>
          <w:rFonts w:ascii="Arial Narrow" w:hAnsi="Arial Narrow"/>
        </w:rPr>
        <w:tab/>
        <w:t>Jednostką obmiarową jest m</w:t>
      </w:r>
      <w:r w:rsidRPr="0021690B">
        <w:rPr>
          <w:rFonts w:ascii="Arial Narrow" w:hAnsi="Arial Narrow"/>
          <w:vertAlign w:val="superscript"/>
        </w:rPr>
        <w:t>2</w:t>
      </w:r>
      <w:r w:rsidRPr="0021690B">
        <w:rPr>
          <w:rFonts w:ascii="Arial Narrow" w:hAnsi="Arial Narrow"/>
        </w:rPr>
        <w:t xml:space="preserve"> (metr kwadratowy) wykonanego i odebranego koryta.</w:t>
      </w:r>
    </w:p>
    <w:p w14:paraId="43843C15" w14:textId="77777777" w:rsidR="002D2E5B" w:rsidRPr="0021690B" w:rsidRDefault="002D2E5B" w:rsidP="00BA2D33">
      <w:pPr>
        <w:pStyle w:val="Nagwek1"/>
      </w:pPr>
      <w:bookmarkStart w:id="1176" w:name="_Toc406913864"/>
      <w:bookmarkStart w:id="1177" w:name="_Toc406914109"/>
      <w:bookmarkStart w:id="1178" w:name="_Toc406914763"/>
      <w:bookmarkStart w:id="1179" w:name="_Toc406915341"/>
      <w:bookmarkStart w:id="1180" w:name="_Toc406984034"/>
      <w:bookmarkStart w:id="1181" w:name="_Toc406984181"/>
      <w:bookmarkStart w:id="1182" w:name="_Toc406984372"/>
      <w:bookmarkStart w:id="1183" w:name="_Toc407069580"/>
      <w:bookmarkStart w:id="1184" w:name="_Toc407081545"/>
      <w:bookmarkStart w:id="1185" w:name="_Toc407083344"/>
      <w:bookmarkStart w:id="1186" w:name="_Toc407084178"/>
      <w:bookmarkStart w:id="1187" w:name="_Toc407085297"/>
      <w:bookmarkStart w:id="1188" w:name="_Toc407085440"/>
      <w:bookmarkStart w:id="1189" w:name="_Toc407085583"/>
      <w:bookmarkStart w:id="1190" w:name="_Toc407086031"/>
      <w:bookmarkStart w:id="1191" w:name="_Toc533119953"/>
      <w:bookmarkStart w:id="1192" w:name="_Toc533121300"/>
      <w:bookmarkStart w:id="1193" w:name="_Toc88746099"/>
      <w:bookmarkStart w:id="1194" w:name="_Toc158281902"/>
      <w:bookmarkStart w:id="1195" w:name="_Toc158295308"/>
      <w:bookmarkStart w:id="1196" w:name="_Toc158882030"/>
      <w:bookmarkStart w:id="1197" w:name="_Toc158882839"/>
      <w:r w:rsidRPr="0021690B">
        <w:t>8. odbiór robót</w:t>
      </w:r>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p>
    <w:p w14:paraId="4301BAAF" w14:textId="77777777" w:rsidR="002D2E5B" w:rsidRPr="0021690B" w:rsidRDefault="002D2E5B" w:rsidP="002D2E5B">
      <w:pPr>
        <w:rPr>
          <w:rFonts w:ascii="Arial Narrow" w:hAnsi="Arial Narrow"/>
        </w:rPr>
      </w:pPr>
      <w:r w:rsidRPr="0021690B">
        <w:rPr>
          <w:rFonts w:ascii="Arial Narrow" w:hAnsi="Arial Narrow"/>
        </w:rPr>
        <w:tab/>
        <w:t>Ogólne zasady odbioru robót podano w ST D-00.00.00 „Wymagania ogólne” pkt 8.</w:t>
      </w:r>
    </w:p>
    <w:p w14:paraId="3463A93C" w14:textId="09102A1C" w:rsidR="002D2E5B" w:rsidRPr="0021690B" w:rsidRDefault="002D2E5B" w:rsidP="002D2E5B">
      <w:pPr>
        <w:rPr>
          <w:rFonts w:ascii="Arial Narrow" w:hAnsi="Arial Narrow"/>
        </w:rPr>
      </w:pPr>
      <w:r w:rsidRPr="0021690B">
        <w:rPr>
          <w:rFonts w:ascii="Arial Narrow" w:hAnsi="Arial Narrow"/>
        </w:rPr>
        <w:tab/>
        <w:t xml:space="preserve">Roboty uznaje się za wykonane zgodnie z dokumentacja projektową, ST i wymaganiami </w:t>
      </w:r>
      <w:r w:rsidR="00804AB2" w:rsidRPr="0021690B">
        <w:rPr>
          <w:rFonts w:ascii="Arial Narrow" w:hAnsi="Arial Narrow"/>
        </w:rPr>
        <w:t>Zamawiającego</w:t>
      </w:r>
      <w:r w:rsidRPr="0021690B">
        <w:rPr>
          <w:rFonts w:ascii="Arial Narrow" w:hAnsi="Arial Narrow"/>
        </w:rPr>
        <w:t>, jeżeli wszystkie pomiary i badania z zachowaniem tolerancji wg punktu 6 dały wyniki pozytywne.</w:t>
      </w:r>
    </w:p>
    <w:p w14:paraId="6E603E95" w14:textId="77777777" w:rsidR="002D2E5B" w:rsidRPr="0021690B" w:rsidRDefault="002D2E5B" w:rsidP="00BA2D33">
      <w:pPr>
        <w:pStyle w:val="Nagwek1"/>
      </w:pPr>
      <w:bookmarkStart w:id="1198" w:name="_Toc406913865"/>
      <w:bookmarkStart w:id="1199" w:name="_Toc406914110"/>
      <w:bookmarkStart w:id="1200" w:name="_Toc406914764"/>
      <w:bookmarkStart w:id="1201" w:name="_Toc406915342"/>
      <w:bookmarkStart w:id="1202" w:name="_Toc406984035"/>
      <w:bookmarkStart w:id="1203" w:name="_Toc406984182"/>
      <w:bookmarkStart w:id="1204" w:name="_Toc406984373"/>
      <w:bookmarkStart w:id="1205" w:name="_Toc407069581"/>
      <w:bookmarkStart w:id="1206" w:name="_Toc407081546"/>
      <w:bookmarkStart w:id="1207" w:name="_Toc407083345"/>
      <w:bookmarkStart w:id="1208" w:name="_Toc407084179"/>
      <w:bookmarkStart w:id="1209" w:name="_Toc407085298"/>
      <w:bookmarkStart w:id="1210" w:name="_Toc407085441"/>
      <w:bookmarkStart w:id="1211" w:name="_Toc407085584"/>
      <w:bookmarkStart w:id="1212" w:name="_Toc407086032"/>
      <w:bookmarkStart w:id="1213" w:name="_Toc533119954"/>
      <w:bookmarkStart w:id="1214" w:name="_Toc533121301"/>
      <w:bookmarkStart w:id="1215" w:name="_Toc88746100"/>
      <w:bookmarkStart w:id="1216" w:name="_Toc158281903"/>
      <w:bookmarkStart w:id="1217" w:name="_Toc158295309"/>
      <w:bookmarkStart w:id="1218" w:name="_Toc158882031"/>
      <w:bookmarkStart w:id="1219" w:name="_Toc158882840"/>
      <w:r w:rsidRPr="0021690B">
        <w:t>9. podstawa płatności</w:t>
      </w:r>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p>
    <w:p w14:paraId="7D4DC785" w14:textId="52630AC5" w:rsidR="002D2E5B" w:rsidRPr="0021690B" w:rsidRDefault="002D2E5B" w:rsidP="00045F4D">
      <w:pPr>
        <w:pStyle w:val="Nagwek2"/>
      </w:pPr>
      <w:bookmarkStart w:id="1220" w:name="_Toc406913866"/>
      <w:bookmarkStart w:id="1221" w:name="_Toc406914111"/>
      <w:bookmarkStart w:id="1222" w:name="_Toc406914765"/>
      <w:bookmarkStart w:id="1223" w:name="_Toc406915343"/>
      <w:bookmarkStart w:id="1224" w:name="_Toc406984036"/>
      <w:bookmarkStart w:id="1225" w:name="_Toc406984183"/>
      <w:bookmarkStart w:id="1226" w:name="_Toc406984374"/>
      <w:bookmarkStart w:id="1227" w:name="_Toc407069582"/>
      <w:bookmarkStart w:id="1228" w:name="_Toc407081547"/>
      <w:bookmarkStart w:id="1229" w:name="_Toc407083346"/>
      <w:bookmarkStart w:id="1230" w:name="_Toc407084180"/>
      <w:bookmarkStart w:id="1231" w:name="_Toc407085299"/>
      <w:bookmarkStart w:id="1232" w:name="_Toc407085442"/>
      <w:bookmarkStart w:id="1233" w:name="_Toc407085585"/>
      <w:bookmarkStart w:id="1234" w:name="_Toc407086033"/>
      <w:r w:rsidRPr="0021690B">
        <w:t>9.1. Ogólne ustalenia dotyczące podstawy płatności</w:t>
      </w:r>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p>
    <w:p w14:paraId="2BEC4103" w14:textId="77777777" w:rsidR="002D2E5B" w:rsidRPr="0021690B" w:rsidRDefault="002D2E5B" w:rsidP="002D2E5B">
      <w:pPr>
        <w:rPr>
          <w:rFonts w:ascii="Arial Narrow" w:hAnsi="Arial Narrow"/>
        </w:rPr>
      </w:pPr>
      <w:r w:rsidRPr="0021690B">
        <w:rPr>
          <w:rFonts w:ascii="Arial Narrow" w:hAnsi="Arial Narrow"/>
        </w:rPr>
        <w:tab/>
        <w:t>Ogólne ustalenia dotyczące podstawy płatności podano w ST D-00.00.00 „Wymagania ogólne” pkt 9.</w:t>
      </w:r>
    </w:p>
    <w:p w14:paraId="2186E822" w14:textId="77777777" w:rsidR="002D2E5B" w:rsidRPr="0021690B" w:rsidRDefault="002D2E5B" w:rsidP="00045F4D">
      <w:pPr>
        <w:pStyle w:val="Nagwek2"/>
      </w:pPr>
      <w:bookmarkStart w:id="1235" w:name="_Toc406913867"/>
      <w:bookmarkStart w:id="1236" w:name="_Toc406914112"/>
      <w:bookmarkStart w:id="1237" w:name="_Toc406914766"/>
      <w:bookmarkStart w:id="1238" w:name="_Toc406915344"/>
      <w:bookmarkStart w:id="1239" w:name="_Toc406984037"/>
      <w:bookmarkStart w:id="1240" w:name="_Toc406984184"/>
      <w:bookmarkStart w:id="1241" w:name="_Toc406984375"/>
      <w:bookmarkStart w:id="1242" w:name="_Toc407069583"/>
      <w:bookmarkStart w:id="1243" w:name="_Toc407081548"/>
      <w:bookmarkStart w:id="1244" w:name="_Toc407083347"/>
      <w:bookmarkStart w:id="1245" w:name="_Toc407084181"/>
      <w:bookmarkStart w:id="1246" w:name="_Toc407085300"/>
      <w:bookmarkStart w:id="1247" w:name="_Toc407085443"/>
      <w:bookmarkStart w:id="1248" w:name="_Toc407085586"/>
      <w:bookmarkStart w:id="1249" w:name="_Toc407086034"/>
      <w:r w:rsidRPr="0021690B">
        <w:t>9.2. Cena jednostki obmiarowej</w:t>
      </w:r>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p>
    <w:p w14:paraId="4F84243C" w14:textId="77777777" w:rsidR="002D2E5B" w:rsidRPr="0021690B" w:rsidRDefault="002D2E5B" w:rsidP="002D2E5B">
      <w:pPr>
        <w:rPr>
          <w:rFonts w:ascii="Arial Narrow" w:hAnsi="Arial Narrow"/>
        </w:rPr>
      </w:pPr>
      <w:r w:rsidRPr="0021690B">
        <w:rPr>
          <w:rFonts w:ascii="Arial Narrow" w:hAnsi="Arial Narrow"/>
        </w:rPr>
        <w:tab/>
        <w:t xml:space="preserve">Cena wykonania </w:t>
      </w:r>
      <w:smartTag w:uri="urn:schemas-microsoft-com:office:smarttags" w:element="metricconverter">
        <w:smartTagPr>
          <w:attr w:name="ProductID" w:val="1 m2"/>
        </w:smartTagPr>
        <w:r w:rsidRPr="0021690B">
          <w:rPr>
            <w:rFonts w:ascii="Arial Narrow" w:hAnsi="Arial Narrow"/>
          </w:rPr>
          <w:t>1 m</w:t>
        </w:r>
        <w:r w:rsidRPr="0021690B">
          <w:rPr>
            <w:rFonts w:ascii="Arial Narrow" w:hAnsi="Arial Narrow"/>
            <w:vertAlign w:val="superscript"/>
          </w:rPr>
          <w:t>2</w:t>
        </w:r>
      </w:smartTag>
      <w:r w:rsidRPr="0021690B">
        <w:rPr>
          <w:rFonts w:ascii="Arial Narrow" w:hAnsi="Arial Narrow"/>
        </w:rPr>
        <w:t xml:space="preserve"> koryta obejmuje:</w:t>
      </w:r>
    </w:p>
    <w:p w14:paraId="1B6F015E" w14:textId="77777777" w:rsidR="002D2E5B" w:rsidRPr="0021690B" w:rsidRDefault="002D2E5B" w:rsidP="002D2E5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prace pomiarowe i roboty przygotowawcze,</w:t>
      </w:r>
    </w:p>
    <w:p w14:paraId="0C943863" w14:textId="77777777" w:rsidR="002D2E5B" w:rsidRPr="0021690B" w:rsidRDefault="002D2E5B" w:rsidP="002D2E5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odspojenie gruntu z przerzutem na pobocze i rozplantowaniem,</w:t>
      </w:r>
    </w:p>
    <w:p w14:paraId="2D43DB26" w14:textId="77777777" w:rsidR="002D2E5B" w:rsidRPr="0021690B" w:rsidRDefault="002D2E5B" w:rsidP="002D2E5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załadunek nadmiaru odspojonego gruntu na środki transportowe i odwiezienie na odkład lub nasyp,</w:t>
      </w:r>
    </w:p>
    <w:p w14:paraId="1F3B0897" w14:textId="77777777" w:rsidR="002D2E5B" w:rsidRPr="0021690B" w:rsidRDefault="002D2E5B" w:rsidP="002D2E5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profilowanie dna koryta lub podłoża,</w:t>
      </w:r>
    </w:p>
    <w:p w14:paraId="36C53CC8" w14:textId="77777777" w:rsidR="002D2E5B" w:rsidRPr="0021690B" w:rsidRDefault="002D2E5B" w:rsidP="002D2E5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zagęszczenie,</w:t>
      </w:r>
    </w:p>
    <w:p w14:paraId="47B999C6" w14:textId="77777777" w:rsidR="002D2E5B" w:rsidRPr="0021690B" w:rsidRDefault="002D2E5B" w:rsidP="002D2E5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utrzymanie koryta lub podłoża,</w:t>
      </w:r>
    </w:p>
    <w:p w14:paraId="364D27F5" w14:textId="77777777" w:rsidR="002D2E5B" w:rsidRPr="0021690B" w:rsidRDefault="002D2E5B" w:rsidP="002D2E5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przeprowadzenie pomiarów i badań laboratoryjnych, wymaganych w specyfikacji technicznej.</w:t>
      </w:r>
    </w:p>
    <w:p w14:paraId="4902B27A" w14:textId="77777777" w:rsidR="002D2E5B" w:rsidRPr="0021690B" w:rsidRDefault="002D2E5B" w:rsidP="00BA2D33">
      <w:pPr>
        <w:pStyle w:val="Nagwek1"/>
      </w:pPr>
      <w:bookmarkStart w:id="1250" w:name="_Toc406913868"/>
      <w:bookmarkStart w:id="1251" w:name="_Toc406914113"/>
      <w:bookmarkStart w:id="1252" w:name="_Toc406914767"/>
      <w:bookmarkStart w:id="1253" w:name="_Toc406915345"/>
      <w:bookmarkStart w:id="1254" w:name="_Toc406984038"/>
      <w:bookmarkStart w:id="1255" w:name="_Toc406984185"/>
      <w:bookmarkStart w:id="1256" w:name="_Toc406984376"/>
      <w:bookmarkStart w:id="1257" w:name="_Toc407069584"/>
      <w:bookmarkStart w:id="1258" w:name="_Toc407081549"/>
      <w:bookmarkStart w:id="1259" w:name="_Toc407083348"/>
      <w:bookmarkStart w:id="1260" w:name="_Toc407084182"/>
      <w:bookmarkStart w:id="1261" w:name="_Toc407085301"/>
      <w:bookmarkStart w:id="1262" w:name="_Toc407085444"/>
      <w:bookmarkStart w:id="1263" w:name="_Toc407085587"/>
      <w:bookmarkStart w:id="1264" w:name="_Toc407086035"/>
      <w:bookmarkStart w:id="1265" w:name="_Toc533119955"/>
      <w:bookmarkStart w:id="1266" w:name="_Toc533121302"/>
      <w:bookmarkStart w:id="1267" w:name="_Toc88746101"/>
      <w:bookmarkStart w:id="1268" w:name="_Toc158281904"/>
      <w:bookmarkStart w:id="1269" w:name="_Toc158295310"/>
      <w:bookmarkStart w:id="1270" w:name="_Toc158882032"/>
      <w:bookmarkStart w:id="1271" w:name="_Toc158882841"/>
      <w:r w:rsidRPr="0021690B">
        <w:t>10. przepisy związane</w:t>
      </w:r>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p>
    <w:p w14:paraId="0785CF4F" w14:textId="1094161D" w:rsidR="002D2E5B" w:rsidRPr="0021690B" w:rsidRDefault="002D2E5B" w:rsidP="00045F4D">
      <w:pPr>
        <w:pStyle w:val="Nagwek2"/>
      </w:pPr>
      <w:bookmarkStart w:id="1272" w:name="_Toc406913869"/>
      <w:bookmarkStart w:id="1273" w:name="_Toc406914114"/>
      <w:bookmarkStart w:id="1274" w:name="_Toc406914768"/>
      <w:bookmarkStart w:id="1275" w:name="_Toc406915346"/>
      <w:bookmarkStart w:id="1276" w:name="_Toc406984039"/>
      <w:bookmarkStart w:id="1277" w:name="_Toc406984186"/>
      <w:bookmarkStart w:id="1278" w:name="_Toc406984377"/>
      <w:bookmarkStart w:id="1279" w:name="_Toc407069585"/>
      <w:bookmarkStart w:id="1280" w:name="_Toc407081550"/>
      <w:bookmarkStart w:id="1281" w:name="_Toc407083349"/>
      <w:bookmarkStart w:id="1282" w:name="_Toc407084183"/>
      <w:bookmarkStart w:id="1283" w:name="_Toc407085302"/>
      <w:bookmarkStart w:id="1284" w:name="_Toc407085445"/>
      <w:bookmarkStart w:id="1285" w:name="_Toc407085588"/>
      <w:bookmarkStart w:id="1286" w:name="_Toc407086036"/>
      <w:r w:rsidRPr="0021690B">
        <w:t>Normy</w:t>
      </w:r>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p>
    <w:tbl>
      <w:tblPr>
        <w:tblW w:w="0" w:type="auto"/>
        <w:tblLayout w:type="fixed"/>
        <w:tblCellMar>
          <w:left w:w="70" w:type="dxa"/>
          <w:right w:w="70" w:type="dxa"/>
        </w:tblCellMar>
        <w:tblLook w:val="0000" w:firstRow="0" w:lastRow="0" w:firstColumn="0" w:lastColumn="0" w:noHBand="0" w:noVBand="0"/>
      </w:tblPr>
      <w:tblGrid>
        <w:gridCol w:w="496"/>
        <w:gridCol w:w="1984"/>
        <w:gridCol w:w="5030"/>
      </w:tblGrid>
      <w:tr w:rsidR="002D2E5B" w:rsidRPr="0021690B" w14:paraId="21B7D0AC" w14:textId="77777777" w:rsidTr="00410EB7">
        <w:tc>
          <w:tcPr>
            <w:tcW w:w="496" w:type="dxa"/>
          </w:tcPr>
          <w:p w14:paraId="336ECD23" w14:textId="77777777" w:rsidR="002D2E5B" w:rsidRPr="0021690B" w:rsidRDefault="002D2E5B" w:rsidP="00410EB7">
            <w:pPr>
              <w:jc w:val="center"/>
              <w:rPr>
                <w:rFonts w:ascii="Arial Narrow" w:hAnsi="Arial Narrow"/>
              </w:rPr>
            </w:pPr>
            <w:r w:rsidRPr="0021690B">
              <w:rPr>
                <w:rFonts w:ascii="Arial Narrow" w:hAnsi="Arial Narrow"/>
              </w:rPr>
              <w:t>1.</w:t>
            </w:r>
          </w:p>
        </w:tc>
        <w:tc>
          <w:tcPr>
            <w:tcW w:w="1984" w:type="dxa"/>
          </w:tcPr>
          <w:p w14:paraId="3CC07D79" w14:textId="77777777" w:rsidR="002D2E5B" w:rsidRPr="0021690B" w:rsidRDefault="002D2E5B" w:rsidP="00410EB7">
            <w:pPr>
              <w:rPr>
                <w:rFonts w:ascii="Arial Narrow" w:hAnsi="Arial Narrow"/>
              </w:rPr>
            </w:pPr>
            <w:r w:rsidRPr="0021690B">
              <w:rPr>
                <w:rFonts w:ascii="Arial Narrow" w:hAnsi="Arial Narrow"/>
                <w:spacing w:val="-5"/>
              </w:rPr>
              <w:t>PN-S-02205</w:t>
            </w:r>
            <w:r w:rsidRPr="0021690B">
              <w:rPr>
                <w:rFonts w:ascii="Arial Narrow" w:hAnsi="Arial Narrow" w:cs="Arial"/>
              </w:rPr>
              <w:tab/>
            </w:r>
          </w:p>
        </w:tc>
        <w:tc>
          <w:tcPr>
            <w:tcW w:w="5030" w:type="dxa"/>
          </w:tcPr>
          <w:p w14:paraId="3F9A68EB" w14:textId="77777777" w:rsidR="002D2E5B" w:rsidRPr="0021690B" w:rsidRDefault="002D2E5B" w:rsidP="00410EB7">
            <w:pPr>
              <w:widowControl w:val="0"/>
              <w:shd w:val="clear" w:color="auto" w:fill="FFFFFF"/>
              <w:tabs>
                <w:tab w:val="left" w:pos="221"/>
                <w:tab w:val="left" w:pos="2112"/>
              </w:tabs>
              <w:spacing w:line="254" w:lineRule="exact"/>
              <w:ind w:left="10"/>
              <w:jc w:val="left"/>
              <w:rPr>
                <w:rFonts w:ascii="Arial Narrow" w:hAnsi="Arial Narrow"/>
                <w:spacing w:val="-25"/>
              </w:rPr>
            </w:pPr>
            <w:r w:rsidRPr="0021690B">
              <w:rPr>
                <w:rFonts w:ascii="Arial Narrow" w:hAnsi="Arial Narrow"/>
              </w:rPr>
              <w:t>Drogi samochodowe. Roboty ziemne. Wymagania i badania</w:t>
            </w:r>
          </w:p>
        </w:tc>
      </w:tr>
      <w:tr w:rsidR="002D2E5B" w:rsidRPr="0021690B" w14:paraId="7DF175B7" w14:textId="77777777" w:rsidTr="00410EB7">
        <w:tc>
          <w:tcPr>
            <w:tcW w:w="496" w:type="dxa"/>
          </w:tcPr>
          <w:p w14:paraId="23CD0D09" w14:textId="77777777" w:rsidR="002D2E5B" w:rsidRPr="0021690B" w:rsidRDefault="002D2E5B" w:rsidP="00410EB7">
            <w:pPr>
              <w:jc w:val="center"/>
              <w:rPr>
                <w:rFonts w:ascii="Arial Narrow" w:hAnsi="Arial Narrow"/>
              </w:rPr>
            </w:pPr>
            <w:r w:rsidRPr="0021690B">
              <w:rPr>
                <w:rFonts w:ascii="Arial Narrow" w:hAnsi="Arial Narrow"/>
              </w:rPr>
              <w:t>2.</w:t>
            </w:r>
          </w:p>
        </w:tc>
        <w:tc>
          <w:tcPr>
            <w:tcW w:w="1984" w:type="dxa"/>
          </w:tcPr>
          <w:p w14:paraId="0C79CEBD" w14:textId="77777777" w:rsidR="002D2E5B" w:rsidRPr="0021690B" w:rsidRDefault="002D2E5B" w:rsidP="00410EB7">
            <w:pPr>
              <w:rPr>
                <w:rFonts w:ascii="Arial Narrow" w:hAnsi="Arial Narrow"/>
              </w:rPr>
            </w:pPr>
            <w:r w:rsidRPr="0021690B">
              <w:rPr>
                <w:rFonts w:ascii="Arial Narrow" w:hAnsi="Arial Narrow"/>
              </w:rPr>
              <w:t>PN-B-04481</w:t>
            </w:r>
          </w:p>
        </w:tc>
        <w:tc>
          <w:tcPr>
            <w:tcW w:w="5030" w:type="dxa"/>
          </w:tcPr>
          <w:p w14:paraId="37FCF28A" w14:textId="77777777" w:rsidR="002D2E5B" w:rsidRPr="0021690B" w:rsidRDefault="002D2E5B" w:rsidP="00410EB7">
            <w:pPr>
              <w:rPr>
                <w:rFonts w:ascii="Arial Narrow" w:hAnsi="Arial Narrow"/>
              </w:rPr>
            </w:pPr>
            <w:r w:rsidRPr="0021690B">
              <w:rPr>
                <w:rFonts w:ascii="Arial Narrow" w:hAnsi="Arial Narrow"/>
              </w:rPr>
              <w:t>Grunty budowlane. Badania próbek gruntu</w:t>
            </w:r>
          </w:p>
        </w:tc>
      </w:tr>
      <w:tr w:rsidR="002D2E5B" w:rsidRPr="0021690B" w14:paraId="76579A6E" w14:textId="77777777" w:rsidTr="00410EB7">
        <w:tc>
          <w:tcPr>
            <w:tcW w:w="496" w:type="dxa"/>
          </w:tcPr>
          <w:p w14:paraId="333DE8AA" w14:textId="77777777" w:rsidR="002D2E5B" w:rsidRPr="0021690B" w:rsidRDefault="002D2E5B" w:rsidP="00410EB7">
            <w:pPr>
              <w:jc w:val="center"/>
              <w:rPr>
                <w:rFonts w:ascii="Arial Narrow" w:hAnsi="Arial Narrow"/>
              </w:rPr>
            </w:pPr>
            <w:r w:rsidRPr="0021690B">
              <w:rPr>
                <w:rFonts w:ascii="Arial Narrow" w:hAnsi="Arial Narrow"/>
              </w:rPr>
              <w:t>3.</w:t>
            </w:r>
          </w:p>
        </w:tc>
        <w:tc>
          <w:tcPr>
            <w:tcW w:w="1984" w:type="dxa"/>
          </w:tcPr>
          <w:p w14:paraId="69138CE9" w14:textId="77777777" w:rsidR="002D2E5B" w:rsidRPr="0021690B" w:rsidRDefault="002D2E5B" w:rsidP="00410EB7">
            <w:pPr>
              <w:rPr>
                <w:rFonts w:ascii="Arial Narrow" w:hAnsi="Arial Narrow"/>
              </w:rPr>
            </w:pPr>
            <w:r w:rsidRPr="0021690B">
              <w:rPr>
                <w:rFonts w:ascii="Arial Narrow" w:hAnsi="Arial Narrow"/>
              </w:rPr>
              <w:t>PN-/B-06714-17:2008</w:t>
            </w:r>
          </w:p>
        </w:tc>
        <w:tc>
          <w:tcPr>
            <w:tcW w:w="5030" w:type="dxa"/>
          </w:tcPr>
          <w:p w14:paraId="2E11A79A" w14:textId="77777777" w:rsidR="002D2E5B" w:rsidRPr="0021690B" w:rsidRDefault="002D2E5B" w:rsidP="00410EB7">
            <w:pPr>
              <w:rPr>
                <w:rFonts w:ascii="Arial Narrow" w:hAnsi="Arial Narrow"/>
              </w:rPr>
            </w:pPr>
            <w:r w:rsidRPr="0021690B">
              <w:rPr>
                <w:rFonts w:ascii="Arial Narrow" w:hAnsi="Arial Narrow"/>
              </w:rPr>
              <w:t>Kruszywa mineralne. Badania. Oznaczanie wilgotności</w:t>
            </w:r>
          </w:p>
        </w:tc>
      </w:tr>
      <w:tr w:rsidR="002D2E5B" w:rsidRPr="0021690B" w14:paraId="63C36BE9" w14:textId="77777777" w:rsidTr="00410EB7">
        <w:tc>
          <w:tcPr>
            <w:tcW w:w="496" w:type="dxa"/>
          </w:tcPr>
          <w:p w14:paraId="19CC65D9" w14:textId="77777777" w:rsidR="002D2E5B" w:rsidRPr="0021690B" w:rsidRDefault="002D2E5B" w:rsidP="00410EB7">
            <w:pPr>
              <w:jc w:val="center"/>
              <w:rPr>
                <w:rFonts w:ascii="Arial Narrow" w:hAnsi="Arial Narrow"/>
              </w:rPr>
            </w:pPr>
            <w:r w:rsidRPr="0021690B">
              <w:rPr>
                <w:rFonts w:ascii="Arial Narrow" w:hAnsi="Arial Narrow"/>
              </w:rPr>
              <w:t>4.</w:t>
            </w:r>
          </w:p>
        </w:tc>
        <w:tc>
          <w:tcPr>
            <w:tcW w:w="1984" w:type="dxa"/>
          </w:tcPr>
          <w:p w14:paraId="516C0149" w14:textId="77777777" w:rsidR="002D2E5B" w:rsidRPr="0021690B" w:rsidRDefault="002D2E5B" w:rsidP="00410EB7">
            <w:pPr>
              <w:rPr>
                <w:rFonts w:ascii="Arial Narrow" w:hAnsi="Arial Narrow"/>
              </w:rPr>
            </w:pPr>
            <w:r w:rsidRPr="0021690B">
              <w:rPr>
                <w:rFonts w:ascii="Arial Narrow" w:hAnsi="Arial Narrow"/>
              </w:rPr>
              <w:t>BN-68/8931-04</w:t>
            </w:r>
          </w:p>
        </w:tc>
        <w:tc>
          <w:tcPr>
            <w:tcW w:w="5030" w:type="dxa"/>
          </w:tcPr>
          <w:p w14:paraId="377A23FD" w14:textId="77777777" w:rsidR="002D2E5B" w:rsidRPr="0021690B" w:rsidRDefault="002D2E5B" w:rsidP="00410EB7">
            <w:pPr>
              <w:rPr>
                <w:rFonts w:ascii="Arial Narrow" w:hAnsi="Arial Narrow"/>
              </w:rPr>
            </w:pPr>
            <w:r w:rsidRPr="0021690B">
              <w:rPr>
                <w:rFonts w:ascii="Arial Narrow" w:hAnsi="Arial Narrow"/>
              </w:rPr>
              <w:t>Drogi samochodowe. Pomiar równości nawierzchni planografem i łatą</w:t>
            </w:r>
          </w:p>
        </w:tc>
      </w:tr>
      <w:tr w:rsidR="002D2E5B" w:rsidRPr="0021690B" w14:paraId="50E83263" w14:textId="77777777" w:rsidTr="00410EB7">
        <w:tc>
          <w:tcPr>
            <w:tcW w:w="496" w:type="dxa"/>
          </w:tcPr>
          <w:p w14:paraId="5B0FC307" w14:textId="77777777" w:rsidR="002D2E5B" w:rsidRPr="0021690B" w:rsidRDefault="002D2E5B" w:rsidP="00410EB7">
            <w:pPr>
              <w:jc w:val="center"/>
              <w:rPr>
                <w:rFonts w:ascii="Arial Narrow" w:hAnsi="Arial Narrow"/>
              </w:rPr>
            </w:pPr>
            <w:r w:rsidRPr="0021690B">
              <w:rPr>
                <w:rFonts w:ascii="Arial Narrow" w:hAnsi="Arial Narrow"/>
              </w:rPr>
              <w:t>5.</w:t>
            </w:r>
          </w:p>
        </w:tc>
        <w:tc>
          <w:tcPr>
            <w:tcW w:w="1984" w:type="dxa"/>
          </w:tcPr>
          <w:p w14:paraId="06B9C747" w14:textId="77777777" w:rsidR="002D2E5B" w:rsidRPr="0021690B" w:rsidRDefault="002D2E5B" w:rsidP="00410EB7">
            <w:pPr>
              <w:rPr>
                <w:rFonts w:ascii="Arial Narrow" w:hAnsi="Arial Narrow"/>
              </w:rPr>
            </w:pPr>
            <w:r w:rsidRPr="0021690B">
              <w:rPr>
                <w:rFonts w:ascii="Arial Narrow" w:hAnsi="Arial Narrow"/>
              </w:rPr>
              <w:t>BN-77/8931-12</w:t>
            </w:r>
          </w:p>
        </w:tc>
        <w:tc>
          <w:tcPr>
            <w:tcW w:w="5030" w:type="dxa"/>
          </w:tcPr>
          <w:p w14:paraId="201E9934" w14:textId="77777777" w:rsidR="002D2E5B" w:rsidRPr="0021690B" w:rsidRDefault="002D2E5B" w:rsidP="00410EB7">
            <w:pPr>
              <w:rPr>
                <w:rFonts w:ascii="Arial Narrow" w:hAnsi="Arial Narrow"/>
              </w:rPr>
            </w:pPr>
            <w:r w:rsidRPr="0021690B">
              <w:rPr>
                <w:rFonts w:ascii="Arial Narrow" w:hAnsi="Arial Narrow"/>
              </w:rPr>
              <w:t>Oznaczanie wskaźnika zagęszczenia gruntu</w:t>
            </w:r>
          </w:p>
        </w:tc>
      </w:tr>
      <w:tr w:rsidR="002D2E5B" w:rsidRPr="0021690B" w14:paraId="30761B14" w14:textId="77777777" w:rsidTr="00410EB7">
        <w:tc>
          <w:tcPr>
            <w:tcW w:w="496" w:type="dxa"/>
          </w:tcPr>
          <w:p w14:paraId="76E1D947" w14:textId="77777777" w:rsidR="002D2E5B" w:rsidRPr="0021690B" w:rsidRDefault="002D2E5B" w:rsidP="00410EB7">
            <w:pPr>
              <w:jc w:val="center"/>
              <w:rPr>
                <w:rFonts w:ascii="Arial Narrow" w:hAnsi="Arial Narrow"/>
              </w:rPr>
            </w:pPr>
          </w:p>
        </w:tc>
        <w:tc>
          <w:tcPr>
            <w:tcW w:w="1984" w:type="dxa"/>
          </w:tcPr>
          <w:p w14:paraId="5159666A" w14:textId="77777777" w:rsidR="002D2E5B" w:rsidRPr="0021690B" w:rsidRDefault="002D2E5B" w:rsidP="00410EB7">
            <w:pPr>
              <w:rPr>
                <w:rFonts w:ascii="Arial Narrow" w:hAnsi="Arial Narrow"/>
              </w:rPr>
            </w:pPr>
            <w:r w:rsidRPr="0021690B">
              <w:rPr>
                <w:rFonts w:ascii="Arial Narrow" w:hAnsi="Arial Narrow"/>
                <w:spacing w:val="-6"/>
              </w:rPr>
              <w:t>PN-86/B-02480</w:t>
            </w:r>
          </w:p>
        </w:tc>
        <w:tc>
          <w:tcPr>
            <w:tcW w:w="5030" w:type="dxa"/>
          </w:tcPr>
          <w:p w14:paraId="6DBAC074" w14:textId="77777777" w:rsidR="002D2E5B" w:rsidRPr="0021690B" w:rsidRDefault="002D2E5B" w:rsidP="00410EB7">
            <w:pPr>
              <w:widowControl w:val="0"/>
              <w:shd w:val="clear" w:color="auto" w:fill="FFFFFF"/>
              <w:tabs>
                <w:tab w:val="left" w:pos="221"/>
                <w:tab w:val="left" w:pos="2112"/>
              </w:tabs>
              <w:spacing w:line="254" w:lineRule="exact"/>
              <w:jc w:val="left"/>
              <w:rPr>
                <w:rFonts w:ascii="Arial Narrow" w:hAnsi="Arial Narrow"/>
                <w:spacing w:val="-15"/>
              </w:rPr>
            </w:pPr>
            <w:r w:rsidRPr="0021690B">
              <w:rPr>
                <w:rFonts w:ascii="Arial Narrow" w:hAnsi="Arial Narrow"/>
                <w:spacing w:val="-2"/>
              </w:rPr>
              <w:t>Grunty budowlane. Określenie, symbole, podział i opis gruntu.</w:t>
            </w:r>
          </w:p>
        </w:tc>
      </w:tr>
    </w:tbl>
    <w:p w14:paraId="3DF98856" w14:textId="77777777" w:rsidR="002D2E5B" w:rsidRPr="0021690B" w:rsidRDefault="002D2E5B" w:rsidP="002D2E5B">
      <w:pPr>
        <w:rPr>
          <w:rFonts w:ascii="Arial Narrow" w:hAnsi="Arial Narrow"/>
        </w:rPr>
      </w:pPr>
    </w:p>
    <w:p w14:paraId="28F01C51" w14:textId="77777777" w:rsidR="002D2E5B" w:rsidRPr="0021690B" w:rsidRDefault="002D2E5B">
      <w:pPr>
        <w:spacing w:after="200" w:line="276" w:lineRule="auto"/>
        <w:jc w:val="left"/>
        <w:rPr>
          <w:rFonts w:ascii="Arial Narrow" w:hAnsi="Arial Narrow" w:cs="Arial"/>
        </w:rPr>
      </w:pPr>
      <w:r w:rsidRPr="0021690B">
        <w:rPr>
          <w:rFonts w:ascii="Arial Narrow" w:hAnsi="Arial Narrow" w:cs="Arial"/>
        </w:rPr>
        <w:br w:type="page"/>
      </w:r>
    </w:p>
    <w:p w14:paraId="1E7B176F" w14:textId="77777777" w:rsidR="009A7BBB" w:rsidRPr="0021690B" w:rsidRDefault="009A7BBB" w:rsidP="00BA2D33">
      <w:pPr>
        <w:pStyle w:val="Nagwek1"/>
        <w:rPr>
          <w:sz w:val="28"/>
        </w:rPr>
      </w:pPr>
      <w:bookmarkStart w:id="1287" w:name="_Toc158882842"/>
      <w:r w:rsidRPr="0021690B">
        <w:lastRenderedPageBreak/>
        <w:t>D-04.02.01 - WARSTWA ODSĄCZAJĄCA Z PIASKU</w:t>
      </w:r>
      <w:bookmarkEnd w:id="1287"/>
    </w:p>
    <w:p w14:paraId="733EC627" w14:textId="5AEBF387" w:rsidR="009A7BBB" w:rsidRPr="0021690B" w:rsidRDefault="009A7BBB" w:rsidP="00BA2D33">
      <w:pPr>
        <w:pStyle w:val="Nagwek1"/>
      </w:pPr>
      <w:bookmarkStart w:id="1288" w:name="_Toc533119957"/>
      <w:bookmarkStart w:id="1289" w:name="_Toc533121304"/>
      <w:bookmarkStart w:id="1290" w:name="_Toc88746103"/>
      <w:bookmarkStart w:id="1291" w:name="_Toc158281906"/>
      <w:bookmarkStart w:id="1292" w:name="_Toc158295312"/>
      <w:bookmarkStart w:id="1293" w:name="_Toc158882034"/>
      <w:bookmarkStart w:id="1294" w:name="_Toc158882843"/>
      <w:r w:rsidRPr="0021690B">
        <w:t>1. WSTĘP</w:t>
      </w:r>
      <w:bookmarkEnd w:id="1288"/>
      <w:bookmarkEnd w:id="1289"/>
      <w:bookmarkEnd w:id="1290"/>
      <w:bookmarkEnd w:id="1291"/>
      <w:bookmarkEnd w:id="1292"/>
      <w:bookmarkEnd w:id="1293"/>
      <w:bookmarkEnd w:id="1294"/>
    </w:p>
    <w:p w14:paraId="4A44B549" w14:textId="77777777" w:rsidR="009A7BBB" w:rsidRPr="0021690B" w:rsidRDefault="009A7BBB" w:rsidP="00045F4D">
      <w:pPr>
        <w:pStyle w:val="Nagwek2"/>
      </w:pPr>
      <w:r w:rsidRPr="0021690B">
        <w:t>1.1. Przedmiot ST</w:t>
      </w:r>
    </w:p>
    <w:p w14:paraId="48EB99BF" w14:textId="13742598" w:rsidR="009A7BBB" w:rsidRPr="0021690B" w:rsidRDefault="009A7BBB" w:rsidP="009A7BBB">
      <w:pPr>
        <w:rPr>
          <w:rFonts w:ascii="Arial Narrow" w:hAnsi="Arial Narrow"/>
        </w:rPr>
      </w:pPr>
      <w:r w:rsidRPr="0021690B">
        <w:rPr>
          <w:rFonts w:ascii="Arial Narrow" w:hAnsi="Arial Narrow"/>
        </w:rPr>
        <w:tab/>
        <w:t xml:space="preserve">Przedmiotem niniejszej specyfikacji technicznej (ST) są wymagania dotyczące wykonania i odbioru robót drogowych w ramach zadania inwestycyjnego pod nazwą: </w:t>
      </w:r>
      <w:r w:rsidR="00D802CC" w:rsidRPr="0021690B">
        <w:rPr>
          <w:rFonts w:ascii="Arial Narrow" w:hAnsi="Arial Narrow"/>
        </w:rPr>
        <w:t>„</w:t>
      </w:r>
      <w:r w:rsidR="00045F4D" w:rsidRPr="0021690B">
        <w:rPr>
          <w:rFonts w:ascii="Arial Narrow" w:hAnsi="Arial Narrow"/>
        </w:rPr>
        <w:t>Przebudowa ul. Powstańców Warszawy w Bydgoszczy</w:t>
      </w:r>
      <w:r w:rsidR="00D802CC" w:rsidRPr="0021690B">
        <w:rPr>
          <w:rFonts w:ascii="Arial Narrow" w:hAnsi="Arial Narrow"/>
        </w:rPr>
        <w:t>”</w:t>
      </w:r>
      <w:r w:rsidRPr="0021690B">
        <w:rPr>
          <w:rFonts w:ascii="Arial Narrow" w:hAnsi="Arial Narrow"/>
        </w:rPr>
        <w:t xml:space="preserve"> w zakresie wyszczególnionym w tytule ST.</w:t>
      </w:r>
    </w:p>
    <w:p w14:paraId="11760144" w14:textId="77777777" w:rsidR="009A7BBB" w:rsidRPr="0021690B" w:rsidRDefault="009A7BBB" w:rsidP="00045F4D">
      <w:pPr>
        <w:pStyle w:val="Nagwek2"/>
      </w:pPr>
      <w:r w:rsidRPr="0021690B">
        <w:t>1.2. Zakres stosowania ST</w:t>
      </w:r>
    </w:p>
    <w:p w14:paraId="771B4F1D" w14:textId="77777777" w:rsidR="009A7BBB" w:rsidRPr="0021690B" w:rsidRDefault="009A7BBB" w:rsidP="009A7BBB">
      <w:pPr>
        <w:rPr>
          <w:rFonts w:ascii="Arial Narrow" w:hAnsi="Arial Narrow"/>
        </w:rPr>
      </w:pPr>
      <w:r w:rsidRPr="0021690B">
        <w:rPr>
          <w:rFonts w:ascii="Arial Narrow" w:hAnsi="Arial Narrow"/>
        </w:rPr>
        <w:tab/>
      </w:r>
      <w:r w:rsidRPr="0021690B">
        <w:rPr>
          <w:rFonts w:ascii="Arial Narrow" w:hAnsi="Arial Narrow" w:cs="Arial"/>
          <w:snapToGrid w:val="0"/>
        </w:rPr>
        <w:t>Specyfikacja Techniczna stosowana jest jako dokument przetargowy i kontraktowy przy zlecaniu i realizacji robót wymienionych w punkcie 1.1.</w:t>
      </w:r>
    </w:p>
    <w:p w14:paraId="6DB6FB53" w14:textId="77777777" w:rsidR="009A7BBB" w:rsidRPr="0021690B" w:rsidRDefault="009A7BBB" w:rsidP="00045F4D">
      <w:pPr>
        <w:pStyle w:val="Nagwek2"/>
      </w:pPr>
      <w:r w:rsidRPr="0021690B">
        <w:t>1.3. Zakres robót objętych ST</w:t>
      </w:r>
    </w:p>
    <w:p w14:paraId="1FD49FA8" w14:textId="77777777" w:rsidR="009A7BBB" w:rsidRPr="0021690B" w:rsidRDefault="009A7BBB" w:rsidP="009A7BBB">
      <w:pPr>
        <w:rPr>
          <w:rFonts w:ascii="Arial Narrow" w:hAnsi="Arial Narrow"/>
        </w:rPr>
      </w:pPr>
      <w:r w:rsidRPr="0021690B">
        <w:rPr>
          <w:rFonts w:ascii="Arial Narrow" w:hAnsi="Arial Narrow"/>
        </w:rPr>
        <w:t xml:space="preserve">Ustalenia zawarte w niniejszej specyfikacji dotyczą zasad prowadzenia robót związanych z wykonaniem warstw odsączających, stanowiących część konstrukcji nawierzchni. </w:t>
      </w:r>
    </w:p>
    <w:p w14:paraId="3AFDB74A" w14:textId="77777777" w:rsidR="009A7BBB" w:rsidRPr="0021690B" w:rsidRDefault="009A7BBB" w:rsidP="00045F4D">
      <w:pPr>
        <w:pStyle w:val="Nagwek2"/>
      </w:pPr>
      <w:bookmarkStart w:id="1295" w:name="_Toc406913875"/>
      <w:bookmarkStart w:id="1296" w:name="_Toc406914120"/>
      <w:bookmarkStart w:id="1297" w:name="_Toc406914774"/>
      <w:bookmarkStart w:id="1298" w:name="_Toc406914877"/>
      <w:bookmarkStart w:id="1299" w:name="_Toc406915352"/>
      <w:bookmarkStart w:id="1300" w:name="_Toc406984045"/>
      <w:bookmarkStart w:id="1301" w:name="_Toc406984192"/>
      <w:bookmarkStart w:id="1302" w:name="_Toc406984383"/>
      <w:bookmarkStart w:id="1303" w:name="_Toc407069591"/>
      <w:bookmarkStart w:id="1304" w:name="_Toc407081556"/>
      <w:bookmarkStart w:id="1305" w:name="_Toc407081699"/>
      <w:bookmarkStart w:id="1306" w:name="_Toc407083355"/>
      <w:bookmarkStart w:id="1307" w:name="_Toc407084189"/>
      <w:bookmarkStart w:id="1308" w:name="_Toc407085308"/>
      <w:bookmarkStart w:id="1309" w:name="_Toc407085451"/>
      <w:bookmarkStart w:id="1310" w:name="_Toc407085594"/>
      <w:bookmarkStart w:id="1311" w:name="_Toc407086042"/>
      <w:r w:rsidRPr="0021690B">
        <w:t>1.4. Określenia podstawowe</w:t>
      </w:r>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p>
    <w:p w14:paraId="326D61C2" w14:textId="77777777" w:rsidR="009A7BBB" w:rsidRPr="0021690B" w:rsidRDefault="009A7BBB" w:rsidP="009A7BBB">
      <w:pPr>
        <w:rPr>
          <w:rFonts w:ascii="Arial Narrow" w:hAnsi="Arial Narrow"/>
        </w:rPr>
      </w:pPr>
      <w:r w:rsidRPr="0021690B">
        <w:rPr>
          <w:rFonts w:ascii="Arial Narrow" w:hAnsi="Arial Narrow"/>
        </w:rPr>
        <w:tab/>
      </w:r>
      <w:r w:rsidRPr="0021690B">
        <w:rPr>
          <w:rFonts w:ascii="Arial Narrow" w:hAnsi="Arial Narrow" w:cs="Arial"/>
        </w:rPr>
        <w:t>Określenia podane w niniejszej ST są zgodne z obowiązującymi odpowiednimi normami i ST D-00.00.00 „Wymagania ogólne”.</w:t>
      </w:r>
    </w:p>
    <w:p w14:paraId="294C1B15" w14:textId="77777777" w:rsidR="009A7BBB" w:rsidRPr="0021690B" w:rsidRDefault="009A7BBB" w:rsidP="00045F4D">
      <w:pPr>
        <w:pStyle w:val="Nagwek2"/>
      </w:pPr>
      <w:bookmarkStart w:id="1312" w:name="_Toc406913876"/>
      <w:bookmarkStart w:id="1313" w:name="_Toc406914121"/>
      <w:bookmarkStart w:id="1314" w:name="_Toc406914775"/>
      <w:bookmarkStart w:id="1315" w:name="_Toc406914878"/>
      <w:bookmarkStart w:id="1316" w:name="_Toc406915353"/>
      <w:bookmarkStart w:id="1317" w:name="_Toc406984046"/>
      <w:bookmarkStart w:id="1318" w:name="_Toc406984193"/>
      <w:bookmarkStart w:id="1319" w:name="_Toc406984384"/>
      <w:bookmarkStart w:id="1320" w:name="_Toc407069592"/>
      <w:bookmarkStart w:id="1321" w:name="_Toc407081557"/>
      <w:bookmarkStart w:id="1322" w:name="_Toc407081700"/>
      <w:bookmarkStart w:id="1323" w:name="_Toc407083356"/>
      <w:bookmarkStart w:id="1324" w:name="_Toc407084190"/>
      <w:bookmarkStart w:id="1325" w:name="_Toc407085309"/>
      <w:bookmarkStart w:id="1326" w:name="_Toc407085452"/>
      <w:bookmarkStart w:id="1327" w:name="_Toc407085595"/>
      <w:bookmarkStart w:id="1328" w:name="_Toc407086043"/>
      <w:r w:rsidRPr="0021690B">
        <w:t>1.5. Ogólne wymagania dotyczące robót</w:t>
      </w:r>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p>
    <w:p w14:paraId="67B7B2AB" w14:textId="533C0EBC" w:rsidR="009A7BBB" w:rsidRPr="0021690B" w:rsidRDefault="009A7BBB" w:rsidP="009A7BBB">
      <w:pPr>
        <w:rPr>
          <w:rFonts w:ascii="Arial Narrow" w:hAnsi="Arial Narrow" w:cs="Arial"/>
        </w:rPr>
      </w:pPr>
      <w:r w:rsidRPr="0021690B">
        <w:rPr>
          <w:rFonts w:ascii="Arial Narrow" w:hAnsi="Arial Narrow" w:cs="Arial"/>
        </w:rPr>
        <w:t xml:space="preserve">Wykonawca robót jest odpowiedzialny za jakość ich wykonania oraz za zgodność z Dokumentacją Projektową, ST i poleceniami </w:t>
      </w:r>
      <w:r w:rsidR="008C7D47" w:rsidRPr="0021690B">
        <w:rPr>
          <w:rFonts w:ascii="Arial Narrow" w:hAnsi="Arial Narrow" w:cs="Arial"/>
        </w:rPr>
        <w:t>Zamawiającego</w:t>
      </w:r>
      <w:r w:rsidRPr="0021690B">
        <w:rPr>
          <w:rFonts w:ascii="Arial Narrow" w:hAnsi="Arial Narrow" w:cs="Arial"/>
        </w:rPr>
        <w:t>.</w:t>
      </w:r>
    </w:p>
    <w:p w14:paraId="0D4E3340" w14:textId="77777777" w:rsidR="009A7BBB" w:rsidRPr="0021690B" w:rsidRDefault="009A7BBB" w:rsidP="009A7BBB">
      <w:pPr>
        <w:rPr>
          <w:rFonts w:ascii="Arial Narrow" w:hAnsi="Arial Narrow"/>
        </w:rPr>
      </w:pPr>
      <w:r w:rsidRPr="0021690B">
        <w:rPr>
          <w:rFonts w:ascii="Arial Narrow" w:hAnsi="Arial Narrow" w:cs="Arial"/>
        </w:rPr>
        <w:t>Ogólne wymagania dotyczące robót podano w ST D-00.00.00 „Wymagania ogólne”.</w:t>
      </w:r>
    </w:p>
    <w:p w14:paraId="0C10CBA9" w14:textId="77777777" w:rsidR="009A7BBB" w:rsidRPr="0021690B" w:rsidRDefault="009A7BBB" w:rsidP="00BA2D33">
      <w:pPr>
        <w:pStyle w:val="Nagwek1"/>
      </w:pPr>
      <w:bookmarkStart w:id="1329" w:name="_Toc406913877"/>
      <w:bookmarkStart w:id="1330" w:name="_Toc406914122"/>
      <w:bookmarkStart w:id="1331" w:name="_Toc406914776"/>
      <w:bookmarkStart w:id="1332" w:name="_Toc406914879"/>
      <w:bookmarkStart w:id="1333" w:name="_Toc406915354"/>
      <w:bookmarkStart w:id="1334" w:name="_Toc406984047"/>
      <w:bookmarkStart w:id="1335" w:name="_Toc406984194"/>
      <w:bookmarkStart w:id="1336" w:name="_Toc406984385"/>
      <w:bookmarkStart w:id="1337" w:name="_Toc407069593"/>
      <w:bookmarkStart w:id="1338" w:name="_Toc407081558"/>
      <w:bookmarkStart w:id="1339" w:name="_Toc407081701"/>
      <w:bookmarkStart w:id="1340" w:name="_Toc407083357"/>
      <w:bookmarkStart w:id="1341" w:name="_Toc407084191"/>
      <w:bookmarkStart w:id="1342" w:name="_Toc407085310"/>
      <w:bookmarkStart w:id="1343" w:name="_Toc407085453"/>
      <w:bookmarkStart w:id="1344" w:name="_Toc407085596"/>
      <w:bookmarkStart w:id="1345" w:name="_Toc407086044"/>
      <w:bookmarkStart w:id="1346" w:name="_Toc533119958"/>
      <w:bookmarkStart w:id="1347" w:name="_Toc533121305"/>
      <w:bookmarkStart w:id="1348" w:name="_Toc88746104"/>
      <w:bookmarkStart w:id="1349" w:name="_Toc158281907"/>
      <w:bookmarkStart w:id="1350" w:name="_Toc158295313"/>
      <w:bookmarkStart w:id="1351" w:name="_Toc158882035"/>
      <w:bookmarkStart w:id="1352" w:name="_Toc158882844"/>
      <w:r w:rsidRPr="0021690B">
        <w:t>2. materiały</w:t>
      </w:r>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p>
    <w:p w14:paraId="7B61C8B7" w14:textId="489F7918" w:rsidR="009A7BBB" w:rsidRPr="0021690B" w:rsidRDefault="009A7BBB" w:rsidP="00045F4D">
      <w:pPr>
        <w:pStyle w:val="Nagwek2"/>
      </w:pPr>
      <w:bookmarkStart w:id="1353" w:name="_Toc406913878"/>
      <w:bookmarkStart w:id="1354" w:name="_Toc406914123"/>
      <w:bookmarkStart w:id="1355" w:name="_Toc406914777"/>
      <w:bookmarkStart w:id="1356" w:name="_Toc406914880"/>
      <w:bookmarkStart w:id="1357" w:name="_Toc406915355"/>
      <w:bookmarkStart w:id="1358" w:name="_Toc406984048"/>
      <w:bookmarkStart w:id="1359" w:name="_Toc406984195"/>
      <w:bookmarkStart w:id="1360" w:name="_Toc406984386"/>
      <w:bookmarkStart w:id="1361" w:name="_Toc407069594"/>
      <w:bookmarkStart w:id="1362" w:name="_Toc407081559"/>
      <w:bookmarkStart w:id="1363" w:name="_Toc407081702"/>
      <w:bookmarkStart w:id="1364" w:name="_Toc407083358"/>
      <w:bookmarkStart w:id="1365" w:name="_Toc407084192"/>
      <w:bookmarkStart w:id="1366" w:name="_Toc407085311"/>
      <w:bookmarkStart w:id="1367" w:name="_Toc407085454"/>
      <w:bookmarkStart w:id="1368" w:name="_Toc407085597"/>
      <w:bookmarkStart w:id="1369" w:name="_Toc407086045"/>
      <w:r w:rsidRPr="0021690B">
        <w:t>2.1. Ogólne wymagania dotyczące materiałów</w:t>
      </w:r>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p>
    <w:p w14:paraId="715E08C4" w14:textId="77777777" w:rsidR="009A7BBB" w:rsidRPr="0021690B" w:rsidRDefault="009A7BBB" w:rsidP="009A7BBB">
      <w:pPr>
        <w:rPr>
          <w:rFonts w:ascii="Arial Narrow" w:hAnsi="Arial Narrow"/>
        </w:rPr>
      </w:pPr>
      <w:r w:rsidRPr="0021690B">
        <w:rPr>
          <w:rFonts w:ascii="Arial Narrow" w:hAnsi="Arial Narrow"/>
        </w:rPr>
        <w:t>Ogólne wymagania dotyczące materiałów, ich pozyskiwania i składowania, podano w ST D-00.00.00 „Wymagania ogólne”.</w:t>
      </w:r>
    </w:p>
    <w:p w14:paraId="3F8343CF" w14:textId="77777777" w:rsidR="009A7BBB" w:rsidRPr="0021690B" w:rsidRDefault="009A7BBB" w:rsidP="00045F4D">
      <w:pPr>
        <w:pStyle w:val="Nagwek2"/>
      </w:pPr>
      <w:bookmarkStart w:id="1370" w:name="_Toc406913879"/>
      <w:bookmarkStart w:id="1371" w:name="_Toc406914124"/>
      <w:bookmarkStart w:id="1372" w:name="_Toc406914778"/>
      <w:bookmarkStart w:id="1373" w:name="_Toc406914881"/>
      <w:bookmarkStart w:id="1374" w:name="_Toc406915356"/>
      <w:bookmarkStart w:id="1375" w:name="_Toc406984049"/>
      <w:bookmarkStart w:id="1376" w:name="_Toc406984196"/>
      <w:bookmarkStart w:id="1377" w:name="_Toc406984387"/>
      <w:bookmarkStart w:id="1378" w:name="_Toc407069595"/>
      <w:bookmarkStart w:id="1379" w:name="_Toc407081560"/>
      <w:bookmarkStart w:id="1380" w:name="_Toc407081703"/>
      <w:bookmarkStart w:id="1381" w:name="_Toc407083359"/>
      <w:bookmarkStart w:id="1382" w:name="_Toc407084193"/>
      <w:bookmarkStart w:id="1383" w:name="_Toc407085312"/>
      <w:bookmarkStart w:id="1384" w:name="_Toc407085455"/>
      <w:bookmarkStart w:id="1385" w:name="_Toc407085598"/>
      <w:bookmarkStart w:id="1386" w:name="_Toc407086046"/>
      <w:r w:rsidRPr="0021690B">
        <w:t>2.2. Rodzaje materiałów</w:t>
      </w:r>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p>
    <w:p w14:paraId="29CD38BD" w14:textId="77777777" w:rsidR="009A7BBB" w:rsidRPr="0021690B" w:rsidRDefault="009A7BBB" w:rsidP="009A7BBB">
      <w:pPr>
        <w:rPr>
          <w:rFonts w:ascii="Arial Narrow" w:hAnsi="Arial Narrow"/>
        </w:rPr>
      </w:pPr>
      <w:r w:rsidRPr="0021690B">
        <w:rPr>
          <w:rFonts w:ascii="Arial Narrow" w:hAnsi="Arial Narrow"/>
        </w:rPr>
        <w:tab/>
        <w:t>Materiałami stosowanymi przy wykonywaniu warstw odsączających są:</w:t>
      </w:r>
    </w:p>
    <w:p w14:paraId="41066AA6" w14:textId="77777777" w:rsidR="009A7BBB" w:rsidRPr="0021690B" w:rsidRDefault="009A7BBB" w:rsidP="009A7BB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piaski,</w:t>
      </w:r>
    </w:p>
    <w:p w14:paraId="2E3640CA" w14:textId="77777777" w:rsidR="009A7BBB" w:rsidRPr="0021690B" w:rsidRDefault="009A7BBB" w:rsidP="009A7BB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żwir i mieszanka.</w:t>
      </w:r>
    </w:p>
    <w:p w14:paraId="72606118" w14:textId="77777777" w:rsidR="009A7BBB" w:rsidRPr="0021690B" w:rsidRDefault="009A7BBB" w:rsidP="00045F4D">
      <w:pPr>
        <w:pStyle w:val="Nagwek2"/>
      </w:pPr>
      <w:bookmarkStart w:id="1387" w:name="_Toc406913880"/>
      <w:bookmarkStart w:id="1388" w:name="_Toc406914125"/>
      <w:bookmarkStart w:id="1389" w:name="_Toc406914779"/>
      <w:bookmarkStart w:id="1390" w:name="_Toc406914882"/>
      <w:bookmarkStart w:id="1391" w:name="_Toc406915357"/>
      <w:bookmarkStart w:id="1392" w:name="_Toc406984050"/>
      <w:bookmarkStart w:id="1393" w:name="_Toc406984197"/>
      <w:bookmarkStart w:id="1394" w:name="_Toc406984388"/>
      <w:bookmarkStart w:id="1395" w:name="_Toc407069596"/>
      <w:bookmarkStart w:id="1396" w:name="_Toc407081561"/>
      <w:bookmarkStart w:id="1397" w:name="_Toc407081704"/>
      <w:bookmarkStart w:id="1398" w:name="_Toc407083360"/>
      <w:bookmarkStart w:id="1399" w:name="_Toc407084194"/>
      <w:bookmarkStart w:id="1400" w:name="_Toc407085313"/>
      <w:bookmarkStart w:id="1401" w:name="_Toc407085456"/>
      <w:bookmarkStart w:id="1402" w:name="_Toc407085599"/>
      <w:bookmarkStart w:id="1403" w:name="_Toc407086047"/>
      <w:r w:rsidRPr="0021690B">
        <w:t>2.3. Wymagania dla kruszywa</w:t>
      </w:r>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p>
    <w:p w14:paraId="7679BC25" w14:textId="77777777" w:rsidR="009A7BBB" w:rsidRPr="0021690B" w:rsidRDefault="009A7BBB" w:rsidP="009A7BBB">
      <w:pPr>
        <w:rPr>
          <w:rFonts w:ascii="Arial Narrow" w:hAnsi="Arial Narrow"/>
        </w:rPr>
      </w:pPr>
      <w:r w:rsidRPr="0021690B">
        <w:rPr>
          <w:rFonts w:ascii="Arial Narrow" w:hAnsi="Arial Narrow"/>
        </w:rPr>
        <w:tab/>
        <w:t>Kruszywa do wykonania warstw odsączających i odcinających powinny spełniać następujące warunki:</w:t>
      </w:r>
    </w:p>
    <w:p w14:paraId="3733BCF8" w14:textId="77777777" w:rsidR="009A7BBB" w:rsidRPr="0021690B" w:rsidRDefault="009A7BBB" w:rsidP="009A7BBB">
      <w:pPr>
        <w:rPr>
          <w:rFonts w:ascii="Arial Narrow" w:hAnsi="Arial Narrow"/>
        </w:rPr>
      </w:pPr>
      <w:r w:rsidRPr="0021690B">
        <w:rPr>
          <w:rFonts w:ascii="Arial Narrow" w:hAnsi="Arial Narrow"/>
        </w:rPr>
        <w:t>a) szczelności, określony zależnością:</w:t>
      </w:r>
    </w:p>
    <w:p w14:paraId="56E554BA" w14:textId="77777777" w:rsidR="009A7BBB" w:rsidRPr="0021690B" w:rsidRDefault="009A7BBB" w:rsidP="009A7BBB">
      <w:pPr>
        <w:jc w:val="center"/>
        <w:rPr>
          <w:rFonts w:ascii="Arial Narrow" w:hAnsi="Arial Narrow"/>
        </w:rPr>
      </w:pPr>
      <w:r w:rsidRPr="0021690B">
        <w:rPr>
          <w:rFonts w:ascii="Arial Narrow" w:hAnsi="Arial Narrow"/>
          <w:position w:val="-20"/>
        </w:rPr>
        <w:object w:dxaOrig="740" w:dyaOrig="600" w14:anchorId="0A839A16">
          <v:shape id="_x0000_i1028" type="#_x0000_t75" style="width:36pt;height:28.8pt" o:ole="">
            <v:imagedata r:id="rId14" o:title=""/>
          </v:shape>
          <o:OLEObject Type="Embed" ProgID="Equation.2" ShapeID="_x0000_i1028" DrawAspect="Content" ObjectID="_1798011879" r:id="rId15"/>
        </w:object>
      </w:r>
    </w:p>
    <w:p w14:paraId="36F04D38" w14:textId="77777777" w:rsidR="009A7BBB" w:rsidRPr="0021690B" w:rsidRDefault="009A7BBB" w:rsidP="009A7BBB">
      <w:pPr>
        <w:rPr>
          <w:rFonts w:ascii="Arial Narrow" w:hAnsi="Arial Narrow"/>
        </w:rPr>
      </w:pPr>
      <w:r w:rsidRPr="0021690B">
        <w:rPr>
          <w:rFonts w:ascii="Arial Narrow" w:hAnsi="Arial Narrow"/>
        </w:rPr>
        <w:t>gdzie:</w:t>
      </w:r>
    </w:p>
    <w:p w14:paraId="3BCF3B87" w14:textId="77777777" w:rsidR="009A7BBB" w:rsidRPr="0021690B" w:rsidRDefault="009A7BBB" w:rsidP="009A7BBB">
      <w:pPr>
        <w:rPr>
          <w:rFonts w:ascii="Arial Narrow" w:hAnsi="Arial Narrow"/>
        </w:rPr>
      </w:pPr>
      <w:r w:rsidRPr="0021690B">
        <w:rPr>
          <w:rFonts w:ascii="Arial Narrow" w:hAnsi="Arial Narrow"/>
          <w:i/>
        </w:rPr>
        <w:t>D</w:t>
      </w:r>
      <w:r w:rsidRPr="0021690B">
        <w:rPr>
          <w:rFonts w:ascii="Arial Narrow" w:hAnsi="Arial Narrow"/>
          <w:vertAlign w:val="subscript"/>
        </w:rPr>
        <w:t>15</w:t>
      </w:r>
      <w:r w:rsidRPr="0021690B">
        <w:rPr>
          <w:rFonts w:ascii="Arial Narrow" w:hAnsi="Arial Narrow"/>
        </w:rPr>
        <w:t xml:space="preserve"> - wymiar sita, przez które przechodzi 15% ziarn warstwy odcinającej lub odsączającej</w:t>
      </w:r>
    </w:p>
    <w:p w14:paraId="182B903F" w14:textId="77777777" w:rsidR="009A7BBB" w:rsidRPr="0021690B" w:rsidRDefault="009A7BBB" w:rsidP="009A7BBB">
      <w:pPr>
        <w:rPr>
          <w:rFonts w:ascii="Arial Narrow" w:hAnsi="Arial Narrow"/>
        </w:rPr>
      </w:pPr>
      <w:r w:rsidRPr="0021690B">
        <w:rPr>
          <w:rFonts w:ascii="Arial Narrow" w:hAnsi="Arial Narrow"/>
          <w:i/>
        </w:rPr>
        <w:t>d</w:t>
      </w:r>
      <w:r w:rsidRPr="0021690B">
        <w:rPr>
          <w:rFonts w:ascii="Arial Narrow" w:hAnsi="Arial Narrow"/>
          <w:vertAlign w:val="subscript"/>
        </w:rPr>
        <w:t xml:space="preserve">85 </w:t>
      </w:r>
      <w:r w:rsidRPr="0021690B">
        <w:rPr>
          <w:rFonts w:ascii="Arial Narrow" w:hAnsi="Arial Narrow"/>
        </w:rPr>
        <w:t xml:space="preserve"> - wymiar sita, przez które przechodzi 85% ziarn gruntu podłoża.</w:t>
      </w:r>
    </w:p>
    <w:p w14:paraId="5A49916F" w14:textId="77777777" w:rsidR="009A7BBB" w:rsidRPr="0021690B" w:rsidRDefault="009A7BBB" w:rsidP="009A7BBB">
      <w:pPr>
        <w:rPr>
          <w:rFonts w:ascii="Arial Narrow" w:hAnsi="Arial Narrow"/>
        </w:rPr>
      </w:pPr>
      <w:r w:rsidRPr="0021690B">
        <w:rPr>
          <w:rFonts w:ascii="Arial Narrow" w:hAnsi="Arial Narrow"/>
        </w:rPr>
        <w:tab/>
        <w:t>Dla materiałów stosowanych przy wykonywaniu warstw odsączających warunek szczelności musi być spełniony, gdy warstwa ta nie jest układana na warstwie odcinającej.</w:t>
      </w:r>
    </w:p>
    <w:p w14:paraId="535D3347" w14:textId="77777777" w:rsidR="009A7BBB" w:rsidRPr="0021690B" w:rsidRDefault="009A7BBB" w:rsidP="009A7BBB">
      <w:pPr>
        <w:rPr>
          <w:rFonts w:ascii="Arial Narrow" w:hAnsi="Arial Narrow"/>
        </w:rPr>
      </w:pPr>
      <w:r w:rsidRPr="0021690B">
        <w:rPr>
          <w:rFonts w:ascii="Arial Narrow" w:hAnsi="Arial Narrow"/>
        </w:rPr>
        <w:t>b) zagęszczalności, określony zależnością:</w:t>
      </w:r>
    </w:p>
    <w:p w14:paraId="39851079" w14:textId="77777777" w:rsidR="009A7BBB" w:rsidRPr="0021690B" w:rsidRDefault="009A7BBB" w:rsidP="009A7BBB">
      <w:pPr>
        <w:jc w:val="center"/>
        <w:rPr>
          <w:rFonts w:ascii="Arial Narrow" w:hAnsi="Arial Narrow"/>
        </w:rPr>
      </w:pPr>
      <w:r w:rsidRPr="0021690B">
        <w:rPr>
          <w:rFonts w:ascii="Arial Narrow" w:hAnsi="Arial Narrow"/>
          <w:position w:val="-26"/>
        </w:rPr>
        <w:object w:dxaOrig="1100" w:dyaOrig="680" w14:anchorId="75BAFD61">
          <v:shape id="_x0000_i1029" type="#_x0000_t75" style="width:57.6pt;height:36pt" o:ole="">
            <v:imagedata r:id="rId16" o:title=""/>
          </v:shape>
          <o:OLEObject Type="Embed" ProgID="Equation.2" ShapeID="_x0000_i1029" DrawAspect="Content" ObjectID="_1798011880" r:id="rId17"/>
        </w:object>
      </w:r>
    </w:p>
    <w:p w14:paraId="40D5B817" w14:textId="77777777" w:rsidR="009A7BBB" w:rsidRPr="0021690B" w:rsidRDefault="009A7BBB" w:rsidP="009A7BBB">
      <w:pPr>
        <w:rPr>
          <w:rFonts w:ascii="Arial Narrow" w:hAnsi="Arial Narrow"/>
        </w:rPr>
      </w:pPr>
      <w:r w:rsidRPr="0021690B">
        <w:rPr>
          <w:rFonts w:ascii="Arial Narrow" w:hAnsi="Arial Narrow"/>
        </w:rPr>
        <w:t>gdzie:</w:t>
      </w:r>
    </w:p>
    <w:p w14:paraId="620424CB" w14:textId="77777777" w:rsidR="009A7BBB" w:rsidRPr="0021690B" w:rsidRDefault="009A7BBB" w:rsidP="009A7BBB">
      <w:pPr>
        <w:rPr>
          <w:rFonts w:ascii="Arial Narrow" w:hAnsi="Arial Narrow"/>
        </w:rPr>
      </w:pPr>
      <w:r w:rsidRPr="0021690B">
        <w:rPr>
          <w:rFonts w:ascii="Arial Narrow" w:hAnsi="Arial Narrow"/>
          <w:i/>
        </w:rPr>
        <w:t>U</w:t>
      </w:r>
      <w:r w:rsidRPr="0021690B">
        <w:rPr>
          <w:rFonts w:ascii="Arial Narrow" w:hAnsi="Arial Narrow"/>
        </w:rPr>
        <w:t xml:space="preserve"> - wskaźnik różnoziarnistości,</w:t>
      </w:r>
    </w:p>
    <w:p w14:paraId="540462CD" w14:textId="77777777" w:rsidR="009A7BBB" w:rsidRPr="0021690B" w:rsidRDefault="009A7BBB" w:rsidP="009A7BBB">
      <w:pPr>
        <w:ind w:left="851" w:hanging="851"/>
        <w:rPr>
          <w:rFonts w:ascii="Arial Narrow" w:hAnsi="Arial Narrow"/>
        </w:rPr>
      </w:pPr>
      <w:r w:rsidRPr="0021690B">
        <w:rPr>
          <w:rFonts w:ascii="Arial Narrow" w:hAnsi="Arial Narrow"/>
          <w:i/>
        </w:rPr>
        <w:t>d</w:t>
      </w:r>
      <w:r w:rsidRPr="0021690B">
        <w:rPr>
          <w:rFonts w:ascii="Arial Narrow" w:hAnsi="Arial Narrow"/>
          <w:vertAlign w:val="subscript"/>
        </w:rPr>
        <w:t>60</w:t>
      </w:r>
      <w:r w:rsidRPr="0021690B">
        <w:rPr>
          <w:rFonts w:ascii="Arial Narrow" w:hAnsi="Arial Narrow"/>
        </w:rPr>
        <w:t xml:space="preserve"> - wymiar sita, przez które przechodzi 60% kruszywa tworzącego warstwę odcinającą,</w:t>
      </w:r>
    </w:p>
    <w:p w14:paraId="474F3142" w14:textId="77777777" w:rsidR="009A7BBB" w:rsidRPr="0021690B" w:rsidRDefault="009A7BBB" w:rsidP="009A7BBB">
      <w:pPr>
        <w:ind w:left="426" w:hanging="426"/>
        <w:rPr>
          <w:rFonts w:ascii="Arial Narrow" w:hAnsi="Arial Narrow"/>
        </w:rPr>
      </w:pPr>
      <w:r w:rsidRPr="0021690B">
        <w:rPr>
          <w:rFonts w:ascii="Arial Narrow" w:hAnsi="Arial Narrow"/>
          <w:i/>
        </w:rPr>
        <w:t>d</w:t>
      </w:r>
      <w:r w:rsidRPr="0021690B">
        <w:rPr>
          <w:rFonts w:ascii="Arial Narrow" w:hAnsi="Arial Narrow"/>
          <w:vertAlign w:val="subscript"/>
        </w:rPr>
        <w:t>10</w:t>
      </w:r>
      <w:r w:rsidRPr="0021690B">
        <w:rPr>
          <w:rFonts w:ascii="Arial Narrow" w:hAnsi="Arial Narrow"/>
        </w:rPr>
        <w:t xml:space="preserve"> - wymiar sita, przez które przechodzi 10% kruszywa tworzącego warstwę odcinającą.</w:t>
      </w:r>
    </w:p>
    <w:p w14:paraId="44218233" w14:textId="77777777" w:rsidR="009A7BBB" w:rsidRPr="0021690B" w:rsidRDefault="009A7BBB" w:rsidP="009A7BBB">
      <w:pPr>
        <w:tabs>
          <w:tab w:val="left" w:pos="0"/>
        </w:tabs>
        <w:ind w:hanging="426"/>
        <w:rPr>
          <w:rFonts w:ascii="Arial Narrow" w:hAnsi="Arial Narrow"/>
        </w:rPr>
      </w:pPr>
      <w:r w:rsidRPr="0021690B">
        <w:rPr>
          <w:rFonts w:ascii="Arial Narrow" w:hAnsi="Arial Narrow"/>
        </w:rPr>
        <w:tab/>
      </w:r>
      <w:r w:rsidRPr="0021690B">
        <w:rPr>
          <w:rFonts w:ascii="Arial Narrow" w:hAnsi="Arial Narrow"/>
        </w:rPr>
        <w:tab/>
        <w:t>Piasek stosowany do wykonywania warstw odsączających i odcinających powinien spełniać wymagania normy PN-B-11113 [5] dla gatunku 1 i 2.</w:t>
      </w:r>
    </w:p>
    <w:p w14:paraId="548CB478" w14:textId="77777777" w:rsidR="009A7BBB" w:rsidRPr="0021690B" w:rsidRDefault="009A7BBB" w:rsidP="009A7BBB">
      <w:pPr>
        <w:rPr>
          <w:rFonts w:ascii="Arial Narrow" w:hAnsi="Arial Narrow"/>
        </w:rPr>
      </w:pPr>
      <w:r w:rsidRPr="0021690B">
        <w:rPr>
          <w:rFonts w:ascii="Arial Narrow" w:hAnsi="Arial Narrow"/>
        </w:rPr>
        <w:lastRenderedPageBreak/>
        <w:t>Żwir i mieszanka stosowane do wykonywania warstw odsączających powinny spełniać wymagania normy PN-B-11111 [3], dla klasy I i II.</w:t>
      </w:r>
    </w:p>
    <w:p w14:paraId="34F4468C" w14:textId="77777777" w:rsidR="009A7BBB" w:rsidRPr="0021690B" w:rsidRDefault="009A7BBB" w:rsidP="00045F4D">
      <w:pPr>
        <w:pStyle w:val="Nagwek2"/>
      </w:pPr>
      <w:bookmarkStart w:id="1404" w:name="_Toc406913882"/>
      <w:bookmarkStart w:id="1405" w:name="_Toc406914127"/>
      <w:bookmarkStart w:id="1406" w:name="_Toc406914781"/>
      <w:bookmarkStart w:id="1407" w:name="_Toc406914884"/>
      <w:bookmarkStart w:id="1408" w:name="_Toc406915359"/>
      <w:bookmarkStart w:id="1409" w:name="_Toc406984052"/>
      <w:bookmarkStart w:id="1410" w:name="_Toc406984199"/>
      <w:bookmarkStart w:id="1411" w:name="_Toc406984390"/>
      <w:bookmarkStart w:id="1412" w:name="_Toc407069598"/>
      <w:bookmarkStart w:id="1413" w:name="_Toc407081563"/>
      <w:bookmarkStart w:id="1414" w:name="_Toc407081706"/>
      <w:bookmarkStart w:id="1415" w:name="_Toc407083362"/>
      <w:bookmarkStart w:id="1416" w:name="_Toc407084196"/>
      <w:bookmarkStart w:id="1417" w:name="_Toc407085315"/>
      <w:bookmarkStart w:id="1418" w:name="_Toc407085458"/>
      <w:bookmarkStart w:id="1419" w:name="_Toc407085601"/>
      <w:bookmarkStart w:id="1420" w:name="_Toc407086049"/>
      <w:r w:rsidRPr="0021690B">
        <w:t>2.4. Składowanie materiałów</w:t>
      </w:r>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p>
    <w:p w14:paraId="1A43325E" w14:textId="77777777" w:rsidR="009A7BBB" w:rsidRPr="0021690B" w:rsidRDefault="009A7BBB" w:rsidP="009A7BBB">
      <w:pPr>
        <w:spacing w:after="120"/>
        <w:rPr>
          <w:rFonts w:ascii="Arial Narrow" w:hAnsi="Arial Narrow"/>
        </w:rPr>
      </w:pPr>
      <w:r w:rsidRPr="0021690B">
        <w:rPr>
          <w:rFonts w:ascii="Arial Narrow" w:hAnsi="Arial Narrow"/>
          <w:b/>
        </w:rPr>
        <w:t xml:space="preserve">2.4.1. </w:t>
      </w:r>
      <w:r w:rsidRPr="0021690B">
        <w:rPr>
          <w:rFonts w:ascii="Arial Narrow" w:hAnsi="Arial Narrow"/>
        </w:rPr>
        <w:t>Składowanie kruszywa</w:t>
      </w:r>
    </w:p>
    <w:p w14:paraId="1EEFFAE5" w14:textId="77777777" w:rsidR="009A7BBB" w:rsidRPr="0021690B" w:rsidRDefault="009A7BBB" w:rsidP="009A7BBB">
      <w:pPr>
        <w:rPr>
          <w:rFonts w:ascii="Arial Narrow" w:hAnsi="Arial Narrow"/>
        </w:rPr>
      </w:pPr>
      <w:r w:rsidRPr="0021690B">
        <w:rPr>
          <w:rFonts w:ascii="Arial Narrow" w:hAnsi="Arial Narrow"/>
        </w:rPr>
        <w:tab/>
        <w:t>Jeżeli kruszywo przeznaczone do wykonania warstwy odsączającej nie jest wbudowane bezpośrednio po dostarczeniu na budowę i zachodzi potrzeba jego okresowego składowania, to Wykonawca robót powinien zabezpieczyć kruszywo przed zanieczyszczeniem i zmieszaniem z innymi materiałami kamiennymi. Podłoże w miejscu składowania powinno być równe, utwardzone i dobrze odwodnione.</w:t>
      </w:r>
    </w:p>
    <w:p w14:paraId="7778E640" w14:textId="77777777" w:rsidR="009A7BBB" w:rsidRPr="0021690B" w:rsidRDefault="009A7BBB" w:rsidP="00BA2D33">
      <w:pPr>
        <w:pStyle w:val="Nagwek1"/>
      </w:pPr>
      <w:bookmarkStart w:id="1421" w:name="_Toc406913883"/>
      <w:bookmarkStart w:id="1422" w:name="_Toc406914128"/>
      <w:bookmarkStart w:id="1423" w:name="_Toc406914782"/>
      <w:bookmarkStart w:id="1424" w:name="_Toc406914885"/>
      <w:bookmarkStart w:id="1425" w:name="_Toc406915360"/>
      <w:bookmarkStart w:id="1426" w:name="_Toc406984053"/>
      <w:bookmarkStart w:id="1427" w:name="_Toc406984200"/>
      <w:bookmarkStart w:id="1428" w:name="_Toc406984391"/>
      <w:bookmarkStart w:id="1429" w:name="_Toc407069599"/>
      <w:bookmarkStart w:id="1430" w:name="_Toc407081564"/>
      <w:bookmarkStart w:id="1431" w:name="_Toc407081707"/>
      <w:bookmarkStart w:id="1432" w:name="_Toc407083363"/>
      <w:bookmarkStart w:id="1433" w:name="_Toc407084197"/>
      <w:bookmarkStart w:id="1434" w:name="_Toc407085316"/>
      <w:bookmarkStart w:id="1435" w:name="_Toc407085459"/>
      <w:bookmarkStart w:id="1436" w:name="_Toc407085602"/>
      <w:bookmarkStart w:id="1437" w:name="_Toc407086050"/>
      <w:bookmarkStart w:id="1438" w:name="_Toc533119959"/>
      <w:bookmarkStart w:id="1439" w:name="_Toc533121306"/>
      <w:bookmarkStart w:id="1440" w:name="_Toc88746105"/>
      <w:bookmarkStart w:id="1441" w:name="_Toc158281908"/>
      <w:bookmarkStart w:id="1442" w:name="_Toc158295314"/>
      <w:bookmarkStart w:id="1443" w:name="_Toc158882036"/>
      <w:bookmarkStart w:id="1444" w:name="_Toc158882845"/>
      <w:r w:rsidRPr="0021690B">
        <w:t>3. sprzęt</w:t>
      </w:r>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p>
    <w:p w14:paraId="742614E4" w14:textId="2F6305E7" w:rsidR="009A7BBB" w:rsidRPr="0021690B" w:rsidRDefault="009A7BBB" w:rsidP="00045F4D">
      <w:pPr>
        <w:pStyle w:val="Nagwek2"/>
      </w:pPr>
      <w:bookmarkStart w:id="1445" w:name="_Toc406913884"/>
      <w:bookmarkStart w:id="1446" w:name="_Toc406914129"/>
      <w:bookmarkStart w:id="1447" w:name="_Toc406914783"/>
      <w:bookmarkStart w:id="1448" w:name="_Toc406914886"/>
      <w:bookmarkStart w:id="1449" w:name="_Toc406915361"/>
      <w:bookmarkStart w:id="1450" w:name="_Toc406984054"/>
      <w:bookmarkStart w:id="1451" w:name="_Toc406984201"/>
      <w:bookmarkStart w:id="1452" w:name="_Toc406984392"/>
      <w:bookmarkStart w:id="1453" w:name="_Toc407069600"/>
      <w:bookmarkStart w:id="1454" w:name="_Toc407081565"/>
      <w:bookmarkStart w:id="1455" w:name="_Toc407081708"/>
      <w:bookmarkStart w:id="1456" w:name="_Toc407083364"/>
      <w:bookmarkStart w:id="1457" w:name="_Toc407084198"/>
      <w:bookmarkStart w:id="1458" w:name="_Toc407085317"/>
      <w:bookmarkStart w:id="1459" w:name="_Toc407085460"/>
      <w:bookmarkStart w:id="1460" w:name="_Toc407085603"/>
      <w:bookmarkStart w:id="1461" w:name="_Toc407086051"/>
      <w:r w:rsidRPr="0021690B">
        <w:t>3.1. Ogólne wymagania dotyczące sprzętu</w:t>
      </w:r>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p>
    <w:p w14:paraId="73FC618A" w14:textId="77777777" w:rsidR="009A7BBB" w:rsidRPr="0021690B" w:rsidRDefault="009A7BBB" w:rsidP="009A7BBB">
      <w:pPr>
        <w:rPr>
          <w:rFonts w:ascii="Arial Narrow" w:hAnsi="Arial Narrow"/>
        </w:rPr>
      </w:pPr>
      <w:r w:rsidRPr="0021690B">
        <w:rPr>
          <w:rFonts w:ascii="Arial Narrow" w:hAnsi="Arial Narrow"/>
        </w:rPr>
        <w:tab/>
        <w:t>Ogólne wymagania dotyczące sprzętu podano w ST D-00.00.00 „Wymagania ogólne”.</w:t>
      </w:r>
    </w:p>
    <w:p w14:paraId="3436EEEF" w14:textId="77777777" w:rsidR="009A7BBB" w:rsidRPr="0021690B" w:rsidRDefault="009A7BBB" w:rsidP="00045F4D">
      <w:pPr>
        <w:pStyle w:val="Nagwek2"/>
      </w:pPr>
      <w:bookmarkStart w:id="1462" w:name="_Toc406913885"/>
      <w:bookmarkStart w:id="1463" w:name="_Toc406914130"/>
      <w:bookmarkStart w:id="1464" w:name="_Toc406914784"/>
      <w:bookmarkStart w:id="1465" w:name="_Toc406914887"/>
      <w:bookmarkStart w:id="1466" w:name="_Toc406915362"/>
      <w:bookmarkStart w:id="1467" w:name="_Toc406984055"/>
      <w:bookmarkStart w:id="1468" w:name="_Toc406984202"/>
      <w:bookmarkStart w:id="1469" w:name="_Toc406984393"/>
      <w:bookmarkStart w:id="1470" w:name="_Toc407069601"/>
      <w:bookmarkStart w:id="1471" w:name="_Toc407081566"/>
      <w:bookmarkStart w:id="1472" w:name="_Toc407081709"/>
      <w:bookmarkStart w:id="1473" w:name="_Toc407083365"/>
      <w:bookmarkStart w:id="1474" w:name="_Toc407084199"/>
      <w:bookmarkStart w:id="1475" w:name="_Toc407085318"/>
      <w:bookmarkStart w:id="1476" w:name="_Toc407085461"/>
      <w:bookmarkStart w:id="1477" w:name="_Toc407085604"/>
      <w:bookmarkStart w:id="1478" w:name="_Toc407086052"/>
      <w:r w:rsidRPr="0021690B">
        <w:t>3.2. Sprzęt do wykonania robót</w:t>
      </w:r>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p>
    <w:p w14:paraId="3A790DC8" w14:textId="77777777" w:rsidR="009A7BBB" w:rsidRPr="0021690B" w:rsidRDefault="009A7BBB" w:rsidP="009A7BBB">
      <w:pPr>
        <w:rPr>
          <w:rFonts w:ascii="Arial Narrow" w:hAnsi="Arial Narrow"/>
        </w:rPr>
      </w:pPr>
      <w:r w:rsidRPr="0021690B">
        <w:rPr>
          <w:rFonts w:ascii="Arial Narrow" w:hAnsi="Arial Narrow"/>
        </w:rPr>
        <w:tab/>
        <w:t>Wykonawca przystępujący do wykonania warstwy odsączającej powinien wykazać się możliwością korzystania z następującego sprzętu:</w:t>
      </w:r>
    </w:p>
    <w:p w14:paraId="51128C05" w14:textId="77777777" w:rsidR="009A7BBB" w:rsidRPr="0021690B" w:rsidRDefault="009A7BBB" w:rsidP="009A7BB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równiarek,</w:t>
      </w:r>
    </w:p>
    <w:p w14:paraId="4F9277E7" w14:textId="77777777" w:rsidR="009A7BBB" w:rsidRPr="0021690B" w:rsidRDefault="009A7BBB" w:rsidP="009A7BB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walców statycznych,</w:t>
      </w:r>
    </w:p>
    <w:p w14:paraId="410EBBD3" w14:textId="77777777" w:rsidR="009A7BBB" w:rsidRPr="0021690B" w:rsidRDefault="009A7BBB" w:rsidP="009A7BB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płyt wibracyjnych lub ubijaków mechanicznych.</w:t>
      </w:r>
    </w:p>
    <w:p w14:paraId="6D485E7F" w14:textId="77777777" w:rsidR="009A7BBB" w:rsidRPr="0021690B" w:rsidRDefault="009A7BBB" w:rsidP="00BA2D33">
      <w:pPr>
        <w:pStyle w:val="Nagwek1"/>
      </w:pPr>
      <w:bookmarkStart w:id="1479" w:name="_Toc406913886"/>
      <w:bookmarkStart w:id="1480" w:name="_Toc406914131"/>
      <w:bookmarkStart w:id="1481" w:name="_Toc406914785"/>
      <w:bookmarkStart w:id="1482" w:name="_Toc406914888"/>
      <w:bookmarkStart w:id="1483" w:name="_Toc406915363"/>
      <w:bookmarkStart w:id="1484" w:name="_Toc406984056"/>
      <w:bookmarkStart w:id="1485" w:name="_Toc406984203"/>
      <w:bookmarkStart w:id="1486" w:name="_Toc406984394"/>
      <w:bookmarkStart w:id="1487" w:name="_Toc407069602"/>
      <w:bookmarkStart w:id="1488" w:name="_Toc407081567"/>
      <w:bookmarkStart w:id="1489" w:name="_Toc407081710"/>
      <w:bookmarkStart w:id="1490" w:name="_Toc407083366"/>
      <w:bookmarkStart w:id="1491" w:name="_Toc407084200"/>
      <w:bookmarkStart w:id="1492" w:name="_Toc407085319"/>
      <w:bookmarkStart w:id="1493" w:name="_Toc407085462"/>
      <w:bookmarkStart w:id="1494" w:name="_Toc407085605"/>
      <w:bookmarkStart w:id="1495" w:name="_Toc407086053"/>
      <w:bookmarkStart w:id="1496" w:name="_Toc533119960"/>
      <w:bookmarkStart w:id="1497" w:name="_Toc533121307"/>
      <w:bookmarkStart w:id="1498" w:name="_Toc88746106"/>
      <w:bookmarkStart w:id="1499" w:name="_Toc158281909"/>
      <w:bookmarkStart w:id="1500" w:name="_Toc158295315"/>
      <w:bookmarkStart w:id="1501" w:name="_Toc158882037"/>
      <w:bookmarkStart w:id="1502" w:name="_Toc158882846"/>
      <w:r w:rsidRPr="0021690B">
        <w:t>4. transport</w:t>
      </w:r>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p>
    <w:p w14:paraId="0C5E2DF8" w14:textId="5BDCE12C" w:rsidR="009A7BBB" w:rsidRPr="0021690B" w:rsidRDefault="009A7BBB" w:rsidP="00045F4D">
      <w:pPr>
        <w:pStyle w:val="Nagwek2"/>
      </w:pPr>
      <w:bookmarkStart w:id="1503" w:name="_Toc406913887"/>
      <w:bookmarkStart w:id="1504" w:name="_Toc406914132"/>
      <w:bookmarkStart w:id="1505" w:name="_Toc406914786"/>
      <w:bookmarkStart w:id="1506" w:name="_Toc406914889"/>
      <w:bookmarkStart w:id="1507" w:name="_Toc406915364"/>
      <w:bookmarkStart w:id="1508" w:name="_Toc406984057"/>
      <w:bookmarkStart w:id="1509" w:name="_Toc406984204"/>
      <w:bookmarkStart w:id="1510" w:name="_Toc406984395"/>
      <w:bookmarkStart w:id="1511" w:name="_Toc407069603"/>
      <w:bookmarkStart w:id="1512" w:name="_Toc407081568"/>
      <w:bookmarkStart w:id="1513" w:name="_Toc407081711"/>
      <w:bookmarkStart w:id="1514" w:name="_Toc407083367"/>
      <w:bookmarkStart w:id="1515" w:name="_Toc407084201"/>
      <w:bookmarkStart w:id="1516" w:name="_Toc407085320"/>
      <w:bookmarkStart w:id="1517" w:name="_Toc407085463"/>
      <w:bookmarkStart w:id="1518" w:name="_Toc407085606"/>
      <w:bookmarkStart w:id="1519" w:name="_Toc407086054"/>
      <w:r w:rsidRPr="0021690B">
        <w:t>4.1. Ogólne wymagania dotyczące transportu</w:t>
      </w:r>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p>
    <w:p w14:paraId="14163214" w14:textId="77777777" w:rsidR="009A7BBB" w:rsidRPr="0021690B" w:rsidRDefault="009A7BBB" w:rsidP="009A7BBB">
      <w:pPr>
        <w:rPr>
          <w:rFonts w:ascii="Arial Narrow" w:hAnsi="Arial Narrow"/>
        </w:rPr>
      </w:pPr>
      <w:r w:rsidRPr="0021690B">
        <w:rPr>
          <w:rFonts w:ascii="Arial Narrow" w:hAnsi="Arial Narrow"/>
        </w:rPr>
        <w:tab/>
        <w:t>Ogólne wymagania dotyczące transportu podano w ST D-00.00.00 „Wymagania ogólne”.</w:t>
      </w:r>
    </w:p>
    <w:p w14:paraId="328BD879" w14:textId="77777777" w:rsidR="009A7BBB" w:rsidRPr="0021690B" w:rsidRDefault="009A7BBB" w:rsidP="00045F4D">
      <w:pPr>
        <w:pStyle w:val="Nagwek2"/>
      </w:pPr>
      <w:bookmarkStart w:id="1520" w:name="_Toc406913888"/>
      <w:bookmarkStart w:id="1521" w:name="_Toc406914133"/>
      <w:bookmarkStart w:id="1522" w:name="_Toc406914787"/>
      <w:bookmarkStart w:id="1523" w:name="_Toc406914890"/>
      <w:bookmarkStart w:id="1524" w:name="_Toc406915365"/>
      <w:bookmarkStart w:id="1525" w:name="_Toc406984058"/>
      <w:bookmarkStart w:id="1526" w:name="_Toc406984205"/>
      <w:bookmarkStart w:id="1527" w:name="_Toc406984396"/>
      <w:bookmarkStart w:id="1528" w:name="_Toc407069604"/>
      <w:bookmarkStart w:id="1529" w:name="_Toc407081569"/>
      <w:bookmarkStart w:id="1530" w:name="_Toc407081712"/>
      <w:bookmarkStart w:id="1531" w:name="_Toc407083368"/>
      <w:bookmarkStart w:id="1532" w:name="_Toc407084202"/>
      <w:bookmarkStart w:id="1533" w:name="_Toc407085321"/>
      <w:bookmarkStart w:id="1534" w:name="_Toc407085464"/>
      <w:bookmarkStart w:id="1535" w:name="_Toc407085607"/>
      <w:bookmarkStart w:id="1536" w:name="_Toc407086055"/>
      <w:r w:rsidRPr="0021690B">
        <w:t>4.2. Transport kruszywa</w:t>
      </w:r>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p>
    <w:p w14:paraId="39FC5E11" w14:textId="77777777" w:rsidR="009A7BBB" w:rsidRPr="0021690B" w:rsidRDefault="009A7BBB" w:rsidP="009A7BBB">
      <w:pPr>
        <w:rPr>
          <w:rFonts w:ascii="Arial Narrow" w:hAnsi="Arial Narrow"/>
        </w:rPr>
      </w:pPr>
      <w:r w:rsidRPr="0021690B">
        <w:rPr>
          <w:rFonts w:ascii="Arial Narrow" w:hAnsi="Arial Narrow"/>
        </w:rPr>
        <w:tab/>
        <w:t>Kruszywa można przewozić dowolnymi środkami transportu w warunkach zabezpieczających je przed zanieczyszczeniem, zmieszaniem z innymi materiałami, nadmiernym wysuszeniem i zawilgoceniem.</w:t>
      </w:r>
    </w:p>
    <w:p w14:paraId="21B1904A" w14:textId="77777777" w:rsidR="009A7BBB" w:rsidRPr="0021690B" w:rsidRDefault="009A7BBB" w:rsidP="00BA2D33">
      <w:pPr>
        <w:pStyle w:val="Nagwek1"/>
      </w:pPr>
      <w:bookmarkStart w:id="1537" w:name="_Toc406913890"/>
      <w:bookmarkStart w:id="1538" w:name="_Toc406914135"/>
      <w:bookmarkStart w:id="1539" w:name="_Toc406914789"/>
      <w:bookmarkStart w:id="1540" w:name="_Toc406914892"/>
      <w:bookmarkStart w:id="1541" w:name="_Toc406915367"/>
      <w:bookmarkStart w:id="1542" w:name="_Toc406984060"/>
      <w:bookmarkStart w:id="1543" w:name="_Toc406984207"/>
      <w:bookmarkStart w:id="1544" w:name="_Toc406984398"/>
      <w:bookmarkStart w:id="1545" w:name="_Toc407069606"/>
      <w:bookmarkStart w:id="1546" w:name="_Toc407081571"/>
      <w:bookmarkStart w:id="1547" w:name="_Toc407081714"/>
      <w:bookmarkStart w:id="1548" w:name="_Toc407083370"/>
      <w:bookmarkStart w:id="1549" w:name="_Toc407084204"/>
      <w:bookmarkStart w:id="1550" w:name="_Toc407085323"/>
      <w:bookmarkStart w:id="1551" w:name="_Toc407085466"/>
      <w:bookmarkStart w:id="1552" w:name="_Toc407085609"/>
      <w:bookmarkStart w:id="1553" w:name="_Toc407086057"/>
      <w:bookmarkStart w:id="1554" w:name="_Toc533119961"/>
      <w:bookmarkStart w:id="1555" w:name="_Toc533121308"/>
      <w:bookmarkStart w:id="1556" w:name="_Toc88746107"/>
      <w:bookmarkStart w:id="1557" w:name="_Toc158281910"/>
      <w:bookmarkStart w:id="1558" w:name="_Toc158295316"/>
      <w:bookmarkStart w:id="1559" w:name="_Toc158882038"/>
      <w:bookmarkStart w:id="1560" w:name="_Toc158882847"/>
      <w:r w:rsidRPr="0021690B">
        <w:t>5. wykonanie robót</w:t>
      </w:r>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p>
    <w:p w14:paraId="33F91FC1" w14:textId="0D9149C1" w:rsidR="009A7BBB" w:rsidRPr="0021690B" w:rsidRDefault="009A7BBB" w:rsidP="00045F4D">
      <w:pPr>
        <w:pStyle w:val="Nagwek2"/>
      </w:pPr>
      <w:bookmarkStart w:id="1561" w:name="_Toc406913891"/>
      <w:bookmarkStart w:id="1562" w:name="_Toc406914136"/>
      <w:bookmarkStart w:id="1563" w:name="_Toc406914790"/>
      <w:bookmarkStart w:id="1564" w:name="_Toc406914893"/>
      <w:bookmarkStart w:id="1565" w:name="_Toc406915368"/>
      <w:bookmarkStart w:id="1566" w:name="_Toc406984061"/>
      <w:bookmarkStart w:id="1567" w:name="_Toc406984208"/>
      <w:bookmarkStart w:id="1568" w:name="_Toc406984399"/>
      <w:bookmarkStart w:id="1569" w:name="_Toc407069607"/>
      <w:bookmarkStart w:id="1570" w:name="_Toc407081572"/>
      <w:bookmarkStart w:id="1571" w:name="_Toc407081715"/>
      <w:bookmarkStart w:id="1572" w:name="_Toc407083371"/>
      <w:bookmarkStart w:id="1573" w:name="_Toc407084205"/>
      <w:bookmarkStart w:id="1574" w:name="_Toc407085324"/>
      <w:bookmarkStart w:id="1575" w:name="_Toc407085467"/>
      <w:bookmarkStart w:id="1576" w:name="_Toc407085610"/>
      <w:bookmarkStart w:id="1577" w:name="_Toc407086058"/>
      <w:r w:rsidRPr="0021690B">
        <w:t>5.1. Ogólne zasady wykonania robót</w:t>
      </w:r>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p>
    <w:p w14:paraId="774403C7" w14:textId="77777777" w:rsidR="009A7BBB" w:rsidRPr="0021690B" w:rsidRDefault="009A7BBB" w:rsidP="009A7BBB">
      <w:pPr>
        <w:rPr>
          <w:rFonts w:ascii="Arial Narrow" w:hAnsi="Arial Narrow"/>
        </w:rPr>
      </w:pPr>
      <w:r w:rsidRPr="0021690B">
        <w:rPr>
          <w:rFonts w:ascii="Arial Narrow" w:hAnsi="Arial Narrow"/>
        </w:rPr>
        <w:tab/>
        <w:t>Ogólne zasady wykonania robót podano w ST D-00.00.00 „Wymagania ogólne”.</w:t>
      </w:r>
    </w:p>
    <w:p w14:paraId="0751F33D" w14:textId="77777777" w:rsidR="009A7BBB" w:rsidRPr="0021690B" w:rsidRDefault="009A7BBB" w:rsidP="00045F4D">
      <w:pPr>
        <w:pStyle w:val="Nagwek2"/>
      </w:pPr>
      <w:bookmarkStart w:id="1578" w:name="_Toc406913892"/>
      <w:bookmarkStart w:id="1579" w:name="_Toc406914137"/>
      <w:bookmarkStart w:id="1580" w:name="_Toc406914791"/>
      <w:bookmarkStart w:id="1581" w:name="_Toc406914894"/>
      <w:bookmarkStart w:id="1582" w:name="_Toc406915369"/>
      <w:bookmarkStart w:id="1583" w:name="_Toc406984062"/>
      <w:bookmarkStart w:id="1584" w:name="_Toc406984209"/>
      <w:bookmarkStart w:id="1585" w:name="_Toc406984400"/>
      <w:bookmarkStart w:id="1586" w:name="_Toc407069608"/>
      <w:bookmarkStart w:id="1587" w:name="_Toc407081573"/>
      <w:bookmarkStart w:id="1588" w:name="_Toc407081716"/>
      <w:bookmarkStart w:id="1589" w:name="_Toc407083372"/>
      <w:bookmarkStart w:id="1590" w:name="_Toc407084206"/>
      <w:bookmarkStart w:id="1591" w:name="_Toc407085325"/>
      <w:bookmarkStart w:id="1592" w:name="_Toc407085468"/>
      <w:bookmarkStart w:id="1593" w:name="_Toc407085611"/>
      <w:bookmarkStart w:id="1594" w:name="_Toc407086059"/>
      <w:r w:rsidRPr="0021690B">
        <w:t>5.2. Przygotowanie podłoża</w:t>
      </w:r>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p>
    <w:p w14:paraId="6DED2E12" w14:textId="77777777" w:rsidR="009A7BBB" w:rsidRPr="0021690B" w:rsidRDefault="009A7BBB" w:rsidP="009A7BBB">
      <w:pPr>
        <w:rPr>
          <w:rFonts w:ascii="Arial Narrow" w:hAnsi="Arial Narrow"/>
        </w:rPr>
      </w:pPr>
      <w:r w:rsidRPr="0021690B">
        <w:rPr>
          <w:rFonts w:ascii="Arial Narrow" w:hAnsi="Arial Narrow"/>
        </w:rPr>
        <w:t>Podłoże gruntowe powinno spełniać wymagania określone w ST D-02.00.00 „Roboty ziemne”, D-04.01.01 „Koryto wraz z profilowaniem i zagęszczaniem podłoża” oraz D-04.05.01 „Ulepszone podłoże z kruszyw stabilizowanych cementem”.</w:t>
      </w:r>
    </w:p>
    <w:p w14:paraId="3F0D4A3F" w14:textId="77777777" w:rsidR="009A7BBB" w:rsidRPr="0021690B" w:rsidRDefault="009A7BBB" w:rsidP="009A7BBB">
      <w:pPr>
        <w:rPr>
          <w:rFonts w:ascii="Arial Narrow" w:hAnsi="Arial Narrow"/>
        </w:rPr>
      </w:pPr>
      <w:r w:rsidRPr="0021690B">
        <w:rPr>
          <w:rFonts w:ascii="Arial Narrow" w:hAnsi="Arial Narrow"/>
        </w:rPr>
        <w:t>Warstwa odsączająca powinna być wytyczona w sposób umożliwiający wykonanie jej zgodnie z dokumentacją projektową, z tolerancjami określonymi w niniejszych specyfikacjach.</w:t>
      </w:r>
    </w:p>
    <w:p w14:paraId="7BE62754" w14:textId="7F3E0787" w:rsidR="009A7BBB" w:rsidRPr="0021690B" w:rsidRDefault="009A7BBB" w:rsidP="009A7BBB">
      <w:pPr>
        <w:rPr>
          <w:rFonts w:ascii="Arial Narrow" w:hAnsi="Arial Narrow"/>
        </w:rPr>
      </w:pPr>
      <w:r w:rsidRPr="0021690B">
        <w:rPr>
          <w:rFonts w:ascii="Arial Narrow" w:hAnsi="Arial Narrow"/>
        </w:rPr>
        <w:t xml:space="preserve">Paliki lub szpilki powinny być ustawione w osi drogi i w rzędach równoległych do osi drogi, lub w inny sposób zaakceptowany przez </w:t>
      </w:r>
      <w:r w:rsidR="00C85D96" w:rsidRPr="0021690B">
        <w:rPr>
          <w:rFonts w:ascii="Arial Narrow" w:hAnsi="Arial Narrow"/>
        </w:rPr>
        <w:t>Zamawiającego</w:t>
      </w:r>
      <w:r w:rsidRPr="0021690B">
        <w:rPr>
          <w:rFonts w:ascii="Arial Narrow" w:hAnsi="Arial Narrow"/>
        </w:rPr>
        <w:t>.</w:t>
      </w:r>
    </w:p>
    <w:p w14:paraId="477FB68E" w14:textId="77777777" w:rsidR="009A7BBB" w:rsidRPr="0021690B" w:rsidRDefault="009A7BBB" w:rsidP="009A7BBB">
      <w:pPr>
        <w:rPr>
          <w:rFonts w:ascii="Arial Narrow" w:hAnsi="Arial Narrow"/>
        </w:rPr>
      </w:pPr>
      <w:r w:rsidRPr="0021690B">
        <w:rPr>
          <w:rFonts w:ascii="Arial Narrow" w:hAnsi="Arial Narrow"/>
        </w:rPr>
        <w:t>Rozmieszczenie palików lub szpilek powinno umożliwiać naciągnięcie sznurków lub linek do wytyczenia robót w odstępach nie większych niż co 10 m.</w:t>
      </w:r>
    </w:p>
    <w:p w14:paraId="098B34F0" w14:textId="77777777" w:rsidR="009A7BBB" w:rsidRPr="0021690B" w:rsidRDefault="009A7BBB" w:rsidP="00045F4D">
      <w:pPr>
        <w:pStyle w:val="Nagwek2"/>
      </w:pPr>
      <w:bookmarkStart w:id="1595" w:name="_Toc406913893"/>
      <w:bookmarkStart w:id="1596" w:name="_Toc406914138"/>
      <w:bookmarkStart w:id="1597" w:name="_Toc406914792"/>
      <w:bookmarkStart w:id="1598" w:name="_Toc406914895"/>
      <w:bookmarkStart w:id="1599" w:name="_Toc406915370"/>
      <w:bookmarkStart w:id="1600" w:name="_Toc406984063"/>
      <w:bookmarkStart w:id="1601" w:name="_Toc406984210"/>
      <w:bookmarkStart w:id="1602" w:name="_Toc406984401"/>
      <w:bookmarkStart w:id="1603" w:name="_Toc407069609"/>
      <w:bookmarkStart w:id="1604" w:name="_Toc407081574"/>
      <w:bookmarkStart w:id="1605" w:name="_Toc407081717"/>
      <w:bookmarkStart w:id="1606" w:name="_Toc407083373"/>
      <w:bookmarkStart w:id="1607" w:name="_Toc407084207"/>
      <w:bookmarkStart w:id="1608" w:name="_Toc407085326"/>
      <w:bookmarkStart w:id="1609" w:name="_Toc407085469"/>
      <w:bookmarkStart w:id="1610" w:name="_Toc407085612"/>
      <w:bookmarkStart w:id="1611" w:name="_Toc407086060"/>
      <w:r w:rsidRPr="0021690B">
        <w:t>5.3. Wbudowanie i zagęszczanie kruszywa</w:t>
      </w:r>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p>
    <w:p w14:paraId="3C7A9C60" w14:textId="77777777" w:rsidR="009A7BBB" w:rsidRPr="0021690B" w:rsidRDefault="009A7BBB" w:rsidP="009A7BBB">
      <w:pPr>
        <w:rPr>
          <w:rFonts w:ascii="Arial Narrow" w:hAnsi="Arial Narrow"/>
        </w:rPr>
      </w:pPr>
      <w:r w:rsidRPr="0021690B">
        <w:rPr>
          <w:rFonts w:ascii="Arial Narrow" w:hAnsi="Arial Narrow"/>
        </w:rPr>
        <w:t>Kruszywo powinno być rozkładane w warstwie o jednakowej grubości, przy użyciu równiarki, z zachowaniem wymaganych spadków i rzędnych wysokościowych. Grubość rozłożonej warstwy luźnego kruszywa powinna być taka, aby po jej zagęszczeniu osiągnięto grubość projektowaną.</w:t>
      </w:r>
    </w:p>
    <w:p w14:paraId="46CDE9C3" w14:textId="757488CF" w:rsidR="009A7BBB" w:rsidRPr="0021690B" w:rsidRDefault="009A7BBB" w:rsidP="009A7BBB">
      <w:pPr>
        <w:rPr>
          <w:rFonts w:ascii="Arial Narrow" w:hAnsi="Arial Narrow"/>
        </w:rPr>
      </w:pPr>
      <w:r w:rsidRPr="0021690B">
        <w:rPr>
          <w:rFonts w:ascii="Arial Narrow" w:hAnsi="Arial Narrow"/>
        </w:rPr>
        <w:t xml:space="preserve">Jeżeli dokumentacja projektowa przewiduje wykonanie warstwy odsączającej o grubości powyżej 20 cm, to wbudowanie kruszywa należy wykonać dwuwarstwowo. Rozpoczęcie układania każdej następnej warstwy może nastąpić po odbiorze przez </w:t>
      </w:r>
      <w:r w:rsidR="00C85D96" w:rsidRPr="0021690B">
        <w:rPr>
          <w:rFonts w:ascii="Arial Narrow" w:hAnsi="Arial Narrow"/>
        </w:rPr>
        <w:t xml:space="preserve">Zamawiającego </w:t>
      </w:r>
      <w:r w:rsidRPr="0021690B">
        <w:rPr>
          <w:rFonts w:ascii="Arial Narrow" w:hAnsi="Arial Narrow"/>
        </w:rPr>
        <w:t>warstwy poprzedniej.</w:t>
      </w:r>
    </w:p>
    <w:p w14:paraId="648DC457" w14:textId="77777777" w:rsidR="009A7BBB" w:rsidRPr="0021690B" w:rsidRDefault="009A7BBB" w:rsidP="009A7BBB">
      <w:pPr>
        <w:rPr>
          <w:rFonts w:ascii="Arial Narrow" w:hAnsi="Arial Narrow"/>
        </w:rPr>
      </w:pPr>
      <w:r w:rsidRPr="0021690B">
        <w:rPr>
          <w:rFonts w:ascii="Arial Narrow" w:hAnsi="Arial Narrow"/>
        </w:rPr>
        <w:t>W miejscach, w których widoczna jest segregacja kruszywa należy przed zagęszczeniem wymienić kruszywo na materiał o odpowiednich właściwościach.</w:t>
      </w:r>
    </w:p>
    <w:p w14:paraId="2DB22A07" w14:textId="77777777" w:rsidR="009A7BBB" w:rsidRPr="0021690B" w:rsidRDefault="009A7BBB" w:rsidP="009A7BBB">
      <w:pPr>
        <w:rPr>
          <w:rFonts w:ascii="Arial Narrow" w:hAnsi="Arial Narrow"/>
        </w:rPr>
      </w:pPr>
      <w:r w:rsidRPr="0021690B">
        <w:rPr>
          <w:rFonts w:ascii="Arial Narrow" w:hAnsi="Arial Narrow"/>
        </w:rPr>
        <w:t>Natychmiast po końcowym wyprofilowaniu warstwy odsączającej należy przystąpić do jej zagęszczania.</w:t>
      </w:r>
    </w:p>
    <w:p w14:paraId="27032204" w14:textId="77777777" w:rsidR="009A7BBB" w:rsidRPr="0021690B" w:rsidRDefault="009A7BBB" w:rsidP="009A7BBB">
      <w:pPr>
        <w:rPr>
          <w:rFonts w:ascii="Arial Narrow" w:hAnsi="Arial Narrow"/>
        </w:rPr>
      </w:pPr>
      <w:r w:rsidRPr="0021690B">
        <w:rPr>
          <w:rFonts w:ascii="Arial Narrow" w:hAnsi="Arial Narrow"/>
        </w:rPr>
        <w:lastRenderedPageBreak/>
        <w:t>Zagęszczanie warstw o przekroju daszkowym należy rozpoczynać od krawędzi i stopniowo przesuwać pasami podłużnymi częściowo nakładającymi się, w kierunku jej osi. Zagęszczanie nawierzchni o jednostronnym spadku należy rozpoczynać od dolnej krawędzi i przesuwać pasami podłużnymi częściowo nakładającymi się, w kierunku jej górnej krawędzi.</w:t>
      </w:r>
    </w:p>
    <w:p w14:paraId="3E3CB444" w14:textId="77777777" w:rsidR="009A7BBB" w:rsidRPr="0021690B" w:rsidRDefault="009A7BBB" w:rsidP="009A7BBB">
      <w:pPr>
        <w:rPr>
          <w:rFonts w:ascii="Arial Narrow" w:hAnsi="Arial Narrow"/>
        </w:rPr>
      </w:pPr>
      <w:r w:rsidRPr="0021690B">
        <w:rPr>
          <w:rFonts w:ascii="Arial Narrow" w:hAnsi="Arial Narrow"/>
        </w:rPr>
        <w:t>Nierówności lub zagłębienia powstałe w czasie zagęszczania powinny być wyrównywane na bieżąco przez spulchnienie warstwy kruszywa i dodanie lub usunięcie materiału, aż do otrzymania równej powierzchni.</w:t>
      </w:r>
    </w:p>
    <w:p w14:paraId="39DC731D" w14:textId="77777777" w:rsidR="009A7BBB" w:rsidRPr="0021690B" w:rsidRDefault="009A7BBB" w:rsidP="009A7BBB">
      <w:pPr>
        <w:rPr>
          <w:rFonts w:ascii="Arial Narrow" w:hAnsi="Arial Narrow"/>
        </w:rPr>
      </w:pPr>
      <w:r w:rsidRPr="0021690B">
        <w:rPr>
          <w:rFonts w:ascii="Arial Narrow" w:hAnsi="Arial Narrow"/>
        </w:rPr>
        <w:t>W miejscach niedostępnych dla walców warstwa odcinająca i odsączająca powinna być zagęszczana płytami wibracyjnymi lub ubijakami mechanicznymi.</w:t>
      </w:r>
    </w:p>
    <w:p w14:paraId="5938F447" w14:textId="77777777" w:rsidR="009A7BBB" w:rsidRPr="0021690B" w:rsidRDefault="009A7BBB" w:rsidP="009A7BBB">
      <w:pPr>
        <w:rPr>
          <w:rFonts w:ascii="Arial Narrow" w:hAnsi="Arial Narrow"/>
        </w:rPr>
      </w:pPr>
      <w:r w:rsidRPr="0021690B">
        <w:rPr>
          <w:rFonts w:ascii="Arial Narrow" w:hAnsi="Arial Narrow"/>
        </w:rPr>
        <w:t>Zagęszczanie należy kontynuować do osiągnięcia wskaźnika zagęszczenia nie mniejszego od 1,0 według normalnej próby Proctora, przeprowadzonej według PN-B-04481 [1]. Wskaźnik zagęszczenia należy określać zgodnie z BN-77/8931-12 [8].</w:t>
      </w:r>
    </w:p>
    <w:p w14:paraId="79003256" w14:textId="77777777" w:rsidR="009A7BBB" w:rsidRPr="0021690B" w:rsidRDefault="009A7BBB" w:rsidP="009A7BBB">
      <w:pPr>
        <w:rPr>
          <w:rFonts w:ascii="Arial Narrow" w:hAnsi="Arial Narrow"/>
        </w:rPr>
      </w:pPr>
      <w:r w:rsidRPr="0021690B">
        <w:rPr>
          <w:rFonts w:ascii="Arial Narrow" w:hAnsi="Arial Narrow"/>
        </w:rPr>
        <w:t>W przypadku, gdy gruboziarnisty materiał wbudowany w warstwę odsączającą, uniemożliwia przeprowadzenie badania zagęszczenia według normalnej próby Proctora, kontrolę zagęszczenia należy oprzeć na metodzie obciążeń płytowych. Należy określić pierwotny i wtórny moduł odkształcenia warstwy według BN-64/8931-02 [6]. Stosunek wtórnego i pierwotnego modułu odkształcenia nie powinien przekraczać 2,2.</w:t>
      </w:r>
    </w:p>
    <w:p w14:paraId="179818B0" w14:textId="77777777" w:rsidR="009A7BBB" w:rsidRPr="0021690B" w:rsidRDefault="009A7BBB" w:rsidP="009A7BBB">
      <w:pPr>
        <w:rPr>
          <w:rFonts w:ascii="Arial Narrow" w:hAnsi="Arial Narrow"/>
        </w:rPr>
      </w:pPr>
      <w:r w:rsidRPr="0021690B">
        <w:rPr>
          <w:rFonts w:ascii="Arial Narrow" w:hAnsi="Arial Narrow"/>
        </w:rPr>
        <w:t>Wilgotność kruszywa podczas zagęszczania powinna być równa wilgotności optymalnej z tolerancją od -20% do +10% jej wartości. W przypadku, gdy wilgotność kruszywa jest wyższa od wilgotności optymalnej, kruszywo należy osuszyć przez mieszanie i napowietrzanie. W przypadku, gdy wilgotność kruszywa jest niższa od wilgotności optymalnej, kruszywo należy zwilżyć określoną ilością wody i równomiernie wymieszać.</w:t>
      </w:r>
    </w:p>
    <w:p w14:paraId="40F7CCC3" w14:textId="77777777" w:rsidR="009A7BBB" w:rsidRPr="0021690B" w:rsidRDefault="009A7BBB" w:rsidP="00045F4D">
      <w:pPr>
        <w:pStyle w:val="Nagwek2"/>
      </w:pPr>
      <w:bookmarkStart w:id="1612" w:name="_Toc406913897"/>
      <w:bookmarkStart w:id="1613" w:name="_Toc406914142"/>
      <w:bookmarkStart w:id="1614" w:name="_Toc406914796"/>
      <w:bookmarkStart w:id="1615" w:name="_Toc406914899"/>
      <w:bookmarkStart w:id="1616" w:name="_Toc406915374"/>
      <w:bookmarkStart w:id="1617" w:name="_Toc406984067"/>
      <w:bookmarkStart w:id="1618" w:name="_Toc406984214"/>
      <w:bookmarkStart w:id="1619" w:name="_Toc406984405"/>
      <w:bookmarkStart w:id="1620" w:name="_Toc407069613"/>
      <w:bookmarkStart w:id="1621" w:name="_Toc407081578"/>
      <w:bookmarkStart w:id="1622" w:name="_Toc407081721"/>
      <w:bookmarkStart w:id="1623" w:name="_Toc407083377"/>
      <w:bookmarkStart w:id="1624" w:name="_Toc407084211"/>
      <w:bookmarkStart w:id="1625" w:name="_Toc407085330"/>
      <w:bookmarkStart w:id="1626" w:name="_Toc407085473"/>
      <w:bookmarkStart w:id="1627" w:name="_Toc407085616"/>
      <w:bookmarkStart w:id="1628" w:name="_Toc407086064"/>
      <w:r w:rsidRPr="0021690B">
        <w:t>5.4. Utrzymanie warstwy odsączającej</w:t>
      </w:r>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p>
    <w:p w14:paraId="7D7730D9" w14:textId="77777777" w:rsidR="009A7BBB" w:rsidRPr="0021690B" w:rsidRDefault="009A7BBB" w:rsidP="009A7BBB">
      <w:pPr>
        <w:rPr>
          <w:rFonts w:ascii="Arial Narrow" w:hAnsi="Arial Narrow"/>
        </w:rPr>
      </w:pPr>
      <w:r w:rsidRPr="0021690B">
        <w:rPr>
          <w:rFonts w:ascii="Arial Narrow" w:hAnsi="Arial Narrow"/>
        </w:rPr>
        <w:t>Warstwa odsączająca po wykonaniu, a przed ułożeniem następnej warstwy powinny być utrzymywane w dobrym stanie.</w:t>
      </w:r>
    </w:p>
    <w:p w14:paraId="6099F721" w14:textId="77777777" w:rsidR="009A7BBB" w:rsidRPr="0021690B" w:rsidRDefault="009A7BBB" w:rsidP="009A7BBB">
      <w:pPr>
        <w:rPr>
          <w:rFonts w:ascii="Arial Narrow" w:hAnsi="Arial Narrow"/>
        </w:rPr>
      </w:pPr>
      <w:r w:rsidRPr="0021690B">
        <w:rPr>
          <w:rFonts w:ascii="Arial Narrow" w:hAnsi="Arial Narrow"/>
        </w:rPr>
        <w:t>W przypadku warstwy z kruszywa dopuszcza się ruch pojazdów koniecznych dla wykonania wyżej leżącej warstwy nawierzchni.</w:t>
      </w:r>
    </w:p>
    <w:p w14:paraId="0DAAA866" w14:textId="77777777" w:rsidR="009A7BBB" w:rsidRPr="0021690B" w:rsidRDefault="009A7BBB" w:rsidP="009A7BBB">
      <w:pPr>
        <w:spacing w:after="120"/>
        <w:rPr>
          <w:rFonts w:ascii="Arial Narrow" w:hAnsi="Arial Narrow"/>
        </w:rPr>
      </w:pPr>
      <w:r w:rsidRPr="0021690B">
        <w:rPr>
          <w:rFonts w:ascii="Arial Narrow" w:hAnsi="Arial Narrow"/>
        </w:rPr>
        <w:t>Koszt napraw wynikłych z niewłaściwego utrzymania warstwy obciąża Wykonawcę robót.</w:t>
      </w:r>
    </w:p>
    <w:p w14:paraId="670B0ABF" w14:textId="77777777" w:rsidR="009A7BBB" w:rsidRPr="0021690B" w:rsidRDefault="009A7BBB" w:rsidP="00BA2D33">
      <w:pPr>
        <w:pStyle w:val="Nagwek1"/>
      </w:pPr>
      <w:bookmarkStart w:id="1629" w:name="_Toc406913898"/>
      <w:bookmarkStart w:id="1630" w:name="_Toc406914143"/>
      <w:bookmarkStart w:id="1631" w:name="_Toc406914797"/>
      <w:bookmarkStart w:id="1632" w:name="_Toc406914900"/>
      <w:bookmarkStart w:id="1633" w:name="_Toc406915375"/>
      <w:bookmarkStart w:id="1634" w:name="_Toc406984068"/>
      <w:bookmarkStart w:id="1635" w:name="_Toc406984215"/>
      <w:bookmarkStart w:id="1636" w:name="_Toc406984406"/>
      <w:bookmarkStart w:id="1637" w:name="_Toc407069614"/>
      <w:bookmarkStart w:id="1638" w:name="_Toc407081579"/>
      <w:bookmarkStart w:id="1639" w:name="_Toc407081722"/>
      <w:bookmarkStart w:id="1640" w:name="_Toc407083378"/>
      <w:bookmarkStart w:id="1641" w:name="_Toc407084212"/>
      <w:bookmarkStart w:id="1642" w:name="_Toc407085331"/>
      <w:bookmarkStart w:id="1643" w:name="_Toc407085474"/>
      <w:bookmarkStart w:id="1644" w:name="_Toc407085617"/>
      <w:bookmarkStart w:id="1645" w:name="_Toc407086065"/>
      <w:bookmarkStart w:id="1646" w:name="_Toc533119962"/>
      <w:bookmarkStart w:id="1647" w:name="_Toc533121309"/>
      <w:bookmarkStart w:id="1648" w:name="_Toc88746108"/>
      <w:bookmarkStart w:id="1649" w:name="_Toc158281911"/>
      <w:bookmarkStart w:id="1650" w:name="_Toc158295317"/>
      <w:bookmarkStart w:id="1651" w:name="_Toc158882039"/>
      <w:bookmarkStart w:id="1652" w:name="_Toc158882848"/>
      <w:r w:rsidRPr="0021690B">
        <w:t>6. kontrola jakości robót</w:t>
      </w:r>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p>
    <w:p w14:paraId="2DA83C58" w14:textId="09EE21E2" w:rsidR="009A7BBB" w:rsidRPr="0021690B" w:rsidRDefault="009A7BBB" w:rsidP="00045F4D">
      <w:pPr>
        <w:pStyle w:val="Nagwek2"/>
      </w:pPr>
      <w:bookmarkStart w:id="1653" w:name="_Toc406913899"/>
      <w:bookmarkStart w:id="1654" w:name="_Toc406914144"/>
      <w:bookmarkStart w:id="1655" w:name="_Toc406914798"/>
      <w:bookmarkStart w:id="1656" w:name="_Toc406914901"/>
      <w:bookmarkStart w:id="1657" w:name="_Toc406915376"/>
      <w:bookmarkStart w:id="1658" w:name="_Toc406984069"/>
      <w:bookmarkStart w:id="1659" w:name="_Toc406984216"/>
      <w:bookmarkStart w:id="1660" w:name="_Toc406984407"/>
      <w:bookmarkStart w:id="1661" w:name="_Toc407069615"/>
      <w:bookmarkStart w:id="1662" w:name="_Toc407081580"/>
      <w:bookmarkStart w:id="1663" w:name="_Toc407081723"/>
      <w:bookmarkStart w:id="1664" w:name="_Toc407083379"/>
      <w:bookmarkStart w:id="1665" w:name="_Toc407084213"/>
      <w:bookmarkStart w:id="1666" w:name="_Toc407085332"/>
      <w:bookmarkStart w:id="1667" w:name="_Toc407085475"/>
      <w:bookmarkStart w:id="1668" w:name="_Toc407085618"/>
      <w:bookmarkStart w:id="1669" w:name="_Toc407086066"/>
      <w:r w:rsidRPr="0021690B">
        <w:t>6.1. Ogólne zasady kontroli jakości robót</w:t>
      </w:r>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p>
    <w:p w14:paraId="2A1FD895" w14:textId="77777777" w:rsidR="009A7BBB" w:rsidRPr="0021690B" w:rsidRDefault="009A7BBB" w:rsidP="009A7BBB">
      <w:pPr>
        <w:rPr>
          <w:rFonts w:ascii="Arial Narrow" w:hAnsi="Arial Narrow"/>
        </w:rPr>
      </w:pPr>
      <w:r w:rsidRPr="0021690B">
        <w:rPr>
          <w:rFonts w:ascii="Arial Narrow" w:hAnsi="Arial Narrow"/>
        </w:rPr>
        <w:tab/>
        <w:t>Ogólne zasady kontroli jakości robót podano w OST D-00.00.00 „Wymagania ogólne”.</w:t>
      </w:r>
    </w:p>
    <w:p w14:paraId="22C49317" w14:textId="77777777" w:rsidR="009A7BBB" w:rsidRPr="0021690B" w:rsidRDefault="009A7BBB" w:rsidP="00045F4D">
      <w:pPr>
        <w:pStyle w:val="Nagwek2"/>
      </w:pPr>
      <w:bookmarkStart w:id="1670" w:name="_Toc406913900"/>
      <w:bookmarkStart w:id="1671" w:name="_Toc406914145"/>
      <w:bookmarkStart w:id="1672" w:name="_Toc406914799"/>
      <w:bookmarkStart w:id="1673" w:name="_Toc406914902"/>
      <w:bookmarkStart w:id="1674" w:name="_Toc406915377"/>
      <w:bookmarkStart w:id="1675" w:name="_Toc406984070"/>
      <w:bookmarkStart w:id="1676" w:name="_Toc406984217"/>
      <w:bookmarkStart w:id="1677" w:name="_Toc406984408"/>
      <w:bookmarkStart w:id="1678" w:name="_Toc407069616"/>
      <w:bookmarkStart w:id="1679" w:name="_Toc407081581"/>
      <w:bookmarkStart w:id="1680" w:name="_Toc407081724"/>
      <w:bookmarkStart w:id="1681" w:name="_Toc407083380"/>
      <w:bookmarkStart w:id="1682" w:name="_Toc407084214"/>
      <w:bookmarkStart w:id="1683" w:name="_Toc407085333"/>
      <w:bookmarkStart w:id="1684" w:name="_Toc407085476"/>
      <w:bookmarkStart w:id="1685" w:name="_Toc407085619"/>
      <w:bookmarkStart w:id="1686" w:name="_Toc407086067"/>
      <w:r w:rsidRPr="0021690B">
        <w:t>6.2. Badania przed przystąpieniem do robót</w:t>
      </w:r>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p>
    <w:p w14:paraId="6A4B8D5A" w14:textId="2020F588" w:rsidR="009A7BBB" w:rsidRPr="0021690B" w:rsidRDefault="009A7BBB" w:rsidP="009A7BBB">
      <w:pPr>
        <w:rPr>
          <w:rFonts w:ascii="Arial Narrow" w:hAnsi="Arial Narrow"/>
        </w:rPr>
      </w:pPr>
      <w:r w:rsidRPr="0021690B">
        <w:rPr>
          <w:rFonts w:ascii="Arial Narrow" w:hAnsi="Arial Narrow"/>
        </w:rPr>
        <w:tab/>
        <w:t xml:space="preserve">Przed przystąpieniem do robót Wykonawca powinien wykonać badania kruszyw przeznaczonych do wykonania robót i przedstawić wyniki tych badań </w:t>
      </w:r>
      <w:r w:rsidR="00C85D96" w:rsidRPr="0021690B">
        <w:rPr>
          <w:rFonts w:ascii="Arial Narrow" w:hAnsi="Arial Narrow"/>
        </w:rPr>
        <w:t>Zamawiającemu</w:t>
      </w:r>
      <w:r w:rsidRPr="0021690B">
        <w:rPr>
          <w:rFonts w:ascii="Arial Narrow" w:hAnsi="Arial Narrow"/>
        </w:rPr>
        <w:t>. Badania te powinny obejmować wszystkie właściwości kruszywa określone w p. 2.3.</w:t>
      </w:r>
    </w:p>
    <w:p w14:paraId="6F7AB825" w14:textId="77777777" w:rsidR="009A7BBB" w:rsidRPr="0021690B" w:rsidRDefault="009A7BBB" w:rsidP="00045F4D">
      <w:pPr>
        <w:pStyle w:val="Nagwek2"/>
      </w:pPr>
      <w:bookmarkStart w:id="1687" w:name="_Toc406913901"/>
      <w:bookmarkStart w:id="1688" w:name="_Toc406914146"/>
      <w:bookmarkStart w:id="1689" w:name="_Toc406914800"/>
      <w:bookmarkStart w:id="1690" w:name="_Toc406914903"/>
      <w:bookmarkStart w:id="1691" w:name="_Toc406915378"/>
      <w:bookmarkStart w:id="1692" w:name="_Toc406984071"/>
      <w:bookmarkStart w:id="1693" w:name="_Toc406984218"/>
      <w:bookmarkStart w:id="1694" w:name="_Toc406984409"/>
      <w:bookmarkStart w:id="1695" w:name="_Toc407069617"/>
      <w:bookmarkStart w:id="1696" w:name="_Toc407081582"/>
      <w:bookmarkStart w:id="1697" w:name="_Toc407081725"/>
      <w:bookmarkStart w:id="1698" w:name="_Toc407083381"/>
      <w:bookmarkStart w:id="1699" w:name="_Toc407084215"/>
      <w:bookmarkStart w:id="1700" w:name="_Toc407085334"/>
      <w:bookmarkStart w:id="1701" w:name="_Toc407085477"/>
      <w:bookmarkStart w:id="1702" w:name="_Toc407085620"/>
      <w:bookmarkStart w:id="1703" w:name="_Toc407086068"/>
      <w:r w:rsidRPr="0021690B">
        <w:t>6.3. Badania w czasie robót</w:t>
      </w:r>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p>
    <w:p w14:paraId="51F74659" w14:textId="77777777" w:rsidR="009A7BBB" w:rsidRPr="0021690B" w:rsidRDefault="009A7BBB" w:rsidP="009A7BBB">
      <w:pPr>
        <w:spacing w:after="120"/>
        <w:rPr>
          <w:rFonts w:ascii="Arial Narrow" w:hAnsi="Arial Narrow"/>
        </w:rPr>
      </w:pPr>
      <w:r w:rsidRPr="0021690B">
        <w:rPr>
          <w:rFonts w:ascii="Arial Narrow" w:hAnsi="Arial Narrow"/>
          <w:b/>
        </w:rPr>
        <w:t xml:space="preserve">6.3.1. </w:t>
      </w:r>
      <w:r w:rsidRPr="0021690B">
        <w:rPr>
          <w:rFonts w:ascii="Arial Narrow" w:hAnsi="Arial Narrow"/>
        </w:rPr>
        <w:t>Częstotliwość oraz zakres badań i pomiarów</w:t>
      </w:r>
    </w:p>
    <w:p w14:paraId="1652952F" w14:textId="77777777" w:rsidR="009A7BBB" w:rsidRPr="0021690B" w:rsidRDefault="009A7BBB" w:rsidP="009A7BBB">
      <w:pPr>
        <w:rPr>
          <w:rFonts w:ascii="Arial Narrow" w:hAnsi="Arial Narrow"/>
        </w:rPr>
      </w:pPr>
      <w:r w:rsidRPr="0021690B">
        <w:rPr>
          <w:rFonts w:ascii="Arial Narrow" w:hAnsi="Arial Narrow"/>
        </w:rPr>
        <w:tab/>
        <w:t>Częstotliwość oraz zakres badań i pomiarów dotyczących cech geometrycznych i zagęszczenia warstwy odsączającej i odcinającej podaje tablica 1.</w:t>
      </w:r>
    </w:p>
    <w:p w14:paraId="7931DF2C" w14:textId="77777777" w:rsidR="009A7BBB" w:rsidRPr="0021690B" w:rsidRDefault="009A7BBB" w:rsidP="009A7BBB">
      <w:pPr>
        <w:keepNext/>
        <w:spacing w:before="120" w:after="120"/>
        <w:rPr>
          <w:rFonts w:ascii="Arial Narrow" w:hAnsi="Arial Narrow"/>
        </w:rPr>
      </w:pPr>
      <w:r w:rsidRPr="0021690B">
        <w:rPr>
          <w:rFonts w:ascii="Arial Narrow" w:hAnsi="Arial Narrow"/>
        </w:rPr>
        <w:t>Tablica 1. Częstotliwość oraz zakres badań i pomiarów warstwy odsączającej i odcinającej</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402"/>
        <w:gridCol w:w="4961"/>
      </w:tblGrid>
      <w:tr w:rsidR="009A7BBB" w:rsidRPr="0021690B" w14:paraId="603FC0DB" w14:textId="77777777" w:rsidTr="00410EB7">
        <w:tc>
          <w:tcPr>
            <w:tcW w:w="496" w:type="dxa"/>
            <w:tcBorders>
              <w:bottom w:val="double" w:sz="6" w:space="0" w:color="auto"/>
            </w:tcBorders>
          </w:tcPr>
          <w:p w14:paraId="094B968B" w14:textId="77777777" w:rsidR="009A7BBB" w:rsidRPr="0021690B" w:rsidRDefault="009A7BBB" w:rsidP="00410EB7">
            <w:pPr>
              <w:spacing w:before="120"/>
              <w:jc w:val="center"/>
              <w:rPr>
                <w:rFonts w:ascii="Arial Narrow" w:hAnsi="Arial Narrow"/>
              </w:rPr>
            </w:pPr>
            <w:r w:rsidRPr="0021690B">
              <w:rPr>
                <w:rFonts w:ascii="Arial Narrow" w:hAnsi="Arial Narrow"/>
              </w:rPr>
              <w:t>Lp.</w:t>
            </w:r>
          </w:p>
        </w:tc>
        <w:tc>
          <w:tcPr>
            <w:tcW w:w="3402" w:type="dxa"/>
            <w:tcBorders>
              <w:bottom w:val="double" w:sz="6" w:space="0" w:color="auto"/>
            </w:tcBorders>
          </w:tcPr>
          <w:p w14:paraId="33DB1A34" w14:textId="77777777" w:rsidR="009A7BBB" w:rsidRPr="0021690B" w:rsidRDefault="009A7BBB" w:rsidP="00410EB7">
            <w:pPr>
              <w:spacing w:before="60"/>
              <w:ind w:left="215" w:right="312"/>
              <w:jc w:val="center"/>
              <w:rPr>
                <w:rFonts w:ascii="Arial Narrow" w:hAnsi="Arial Narrow"/>
              </w:rPr>
            </w:pPr>
            <w:r w:rsidRPr="0021690B">
              <w:rPr>
                <w:rFonts w:ascii="Arial Narrow" w:hAnsi="Arial Narrow"/>
              </w:rPr>
              <w:t>Wyszczególnienie badań i pomiarów</w:t>
            </w:r>
          </w:p>
        </w:tc>
        <w:tc>
          <w:tcPr>
            <w:tcW w:w="4961" w:type="dxa"/>
            <w:tcBorders>
              <w:bottom w:val="double" w:sz="6" w:space="0" w:color="auto"/>
            </w:tcBorders>
          </w:tcPr>
          <w:p w14:paraId="77891035" w14:textId="77777777" w:rsidR="009A7BBB" w:rsidRPr="0021690B" w:rsidRDefault="009A7BBB" w:rsidP="00410EB7">
            <w:pPr>
              <w:spacing w:before="60"/>
              <w:ind w:left="822" w:right="851"/>
              <w:jc w:val="center"/>
              <w:rPr>
                <w:rFonts w:ascii="Arial Narrow" w:hAnsi="Arial Narrow"/>
              </w:rPr>
            </w:pPr>
            <w:r w:rsidRPr="0021690B">
              <w:rPr>
                <w:rFonts w:ascii="Arial Narrow" w:hAnsi="Arial Narrow"/>
              </w:rPr>
              <w:t>Minimalna częstotliwość badań            i pomiarów</w:t>
            </w:r>
          </w:p>
        </w:tc>
      </w:tr>
      <w:tr w:rsidR="009A7BBB" w:rsidRPr="0021690B" w14:paraId="0A9CE779" w14:textId="77777777" w:rsidTr="00410EB7">
        <w:tc>
          <w:tcPr>
            <w:tcW w:w="496" w:type="dxa"/>
            <w:tcBorders>
              <w:top w:val="nil"/>
            </w:tcBorders>
          </w:tcPr>
          <w:p w14:paraId="08D6784A" w14:textId="77777777" w:rsidR="009A7BBB" w:rsidRPr="0021690B" w:rsidRDefault="009A7BBB" w:rsidP="00410EB7">
            <w:pPr>
              <w:spacing w:before="60"/>
              <w:jc w:val="center"/>
              <w:rPr>
                <w:rFonts w:ascii="Arial Narrow" w:hAnsi="Arial Narrow"/>
              </w:rPr>
            </w:pPr>
            <w:r w:rsidRPr="0021690B">
              <w:rPr>
                <w:rFonts w:ascii="Arial Narrow" w:hAnsi="Arial Narrow"/>
              </w:rPr>
              <w:t>1</w:t>
            </w:r>
          </w:p>
        </w:tc>
        <w:tc>
          <w:tcPr>
            <w:tcW w:w="3402" w:type="dxa"/>
            <w:tcBorders>
              <w:top w:val="nil"/>
            </w:tcBorders>
          </w:tcPr>
          <w:p w14:paraId="26D1637C" w14:textId="77777777" w:rsidR="009A7BBB" w:rsidRPr="0021690B" w:rsidRDefault="009A7BBB" w:rsidP="00410EB7">
            <w:pPr>
              <w:spacing w:before="60"/>
              <w:rPr>
                <w:rFonts w:ascii="Arial Narrow" w:hAnsi="Arial Narrow"/>
              </w:rPr>
            </w:pPr>
            <w:r w:rsidRPr="0021690B">
              <w:rPr>
                <w:rFonts w:ascii="Arial Narrow" w:hAnsi="Arial Narrow"/>
              </w:rPr>
              <w:t>Szerokość warstwy</w:t>
            </w:r>
          </w:p>
        </w:tc>
        <w:tc>
          <w:tcPr>
            <w:tcW w:w="4961" w:type="dxa"/>
            <w:tcBorders>
              <w:top w:val="nil"/>
            </w:tcBorders>
          </w:tcPr>
          <w:p w14:paraId="49E25327" w14:textId="47E59C61" w:rsidR="009A7BBB" w:rsidRPr="0021690B" w:rsidRDefault="003554DA" w:rsidP="00410EB7">
            <w:pPr>
              <w:spacing w:before="60"/>
              <w:rPr>
                <w:rFonts w:ascii="Arial Narrow" w:hAnsi="Arial Narrow"/>
              </w:rPr>
            </w:pPr>
            <w:r w:rsidRPr="0021690B">
              <w:rPr>
                <w:rFonts w:ascii="Arial Narrow" w:hAnsi="Arial Narrow"/>
              </w:rPr>
              <w:t>co 100 m</w:t>
            </w:r>
          </w:p>
        </w:tc>
      </w:tr>
      <w:tr w:rsidR="009A7BBB" w:rsidRPr="0021690B" w14:paraId="3633A58C" w14:textId="77777777" w:rsidTr="00410EB7">
        <w:tc>
          <w:tcPr>
            <w:tcW w:w="496" w:type="dxa"/>
          </w:tcPr>
          <w:p w14:paraId="4068BA70" w14:textId="77777777" w:rsidR="009A7BBB" w:rsidRPr="0021690B" w:rsidRDefault="009A7BBB" w:rsidP="00410EB7">
            <w:pPr>
              <w:spacing w:before="60"/>
              <w:jc w:val="center"/>
              <w:rPr>
                <w:rFonts w:ascii="Arial Narrow" w:hAnsi="Arial Narrow"/>
              </w:rPr>
            </w:pPr>
            <w:r w:rsidRPr="0021690B">
              <w:rPr>
                <w:rFonts w:ascii="Arial Narrow" w:hAnsi="Arial Narrow"/>
              </w:rPr>
              <w:t>2</w:t>
            </w:r>
          </w:p>
        </w:tc>
        <w:tc>
          <w:tcPr>
            <w:tcW w:w="3402" w:type="dxa"/>
          </w:tcPr>
          <w:p w14:paraId="0CC53E58" w14:textId="77777777" w:rsidR="009A7BBB" w:rsidRPr="0021690B" w:rsidRDefault="009A7BBB" w:rsidP="00410EB7">
            <w:pPr>
              <w:spacing w:before="60"/>
              <w:rPr>
                <w:rFonts w:ascii="Arial Narrow" w:hAnsi="Arial Narrow"/>
              </w:rPr>
            </w:pPr>
            <w:r w:rsidRPr="0021690B">
              <w:rPr>
                <w:rFonts w:ascii="Arial Narrow" w:hAnsi="Arial Narrow"/>
              </w:rPr>
              <w:t>Równość podłużna</w:t>
            </w:r>
          </w:p>
        </w:tc>
        <w:tc>
          <w:tcPr>
            <w:tcW w:w="4961" w:type="dxa"/>
          </w:tcPr>
          <w:p w14:paraId="05F57FC7" w14:textId="5B0BD9B8" w:rsidR="009A7BBB" w:rsidRPr="0021690B" w:rsidRDefault="009A7BBB" w:rsidP="00410EB7">
            <w:pPr>
              <w:spacing w:before="60"/>
              <w:rPr>
                <w:rFonts w:ascii="Arial Narrow" w:hAnsi="Arial Narrow"/>
              </w:rPr>
            </w:pPr>
            <w:r w:rsidRPr="0021690B">
              <w:rPr>
                <w:rFonts w:ascii="Arial Narrow" w:hAnsi="Arial Narrow"/>
              </w:rPr>
              <w:t>co 20 m</w:t>
            </w:r>
          </w:p>
        </w:tc>
      </w:tr>
      <w:tr w:rsidR="009A7BBB" w:rsidRPr="0021690B" w14:paraId="7F89ED67" w14:textId="77777777" w:rsidTr="00410EB7">
        <w:tc>
          <w:tcPr>
            <w:tcW w:w="496" w:type="dxa"/>
          </w:tcPr>
          <w:p w14:paraId="7662C4CC" w14:textId="77777777" w:rsidR="009A7BBB" w:rsidRPr="0021690B" w:rsidRDefault="009A7BBB" w:rsidP="00410EB7">
            <w:pPr>
              <w:spacing w:before="60"/>
              <w:jc w:val="center"/>
              <w:rPr>
                <w:rFonts w:ascii="Arial Narrow" w:hAnsi="Arial Narrow"/>
              </w:rPr>
            </w:pPr>
            <w:r w:rsidRPr="0021690B">
              <w:rPr>
                <w:rFonts w:ascii="Arial Narrow" w:hAnsi="Arial Narrow"/>
              </w:rPr>
              <w:t>3</w:t>
            </w:r>
          </w:p>
        </w:tc>
        <w:tc>
          <w:tcPr>
            <w:tcW w:w="3402" w:type="dxa"/>
          </w:tcPr>
          <w:p w14:paraId="4624B740" w14:textId="77777777" w:rsidR="009A7BBB" w:rsidRPr="0021690B" w:rsidRDefault="009A7BBB" w:rsidP="00410EB7">
            <w:pPr>
              <w:spacing w:before="60"/>
              <w:rPr>
                <w:rFonts w:ascii="Arial Narrow" w:hAnsi="Arial Narrow"/>
              </w:rPr>
            </w:pPr>
            <w:r w:rsidRPr="0021690B">
              <w:rPr>
                <w:rFonts w:ascii="Arial Narrow" w:hAnsi="Arial Narrow"/>
              </w:rPr>
              <w:t>Równość poprzeczna</w:t>
            </w:r>
          </w:p>
        </w:tc>
        <w:tc>
          <w:tcPr>
            <w:tcW w:w="4961" w:type="dxa"/>
          </w:tcPr>
          <w:p w14:paraId="0996F6E2" w14:textId="58F08500" w:rsidR="009A7BBB" w:rsidRPr="0021690B" w:rsidRDefault="003554DA" w:rsidP="00410EB7">
            <w:pPr>
              <w:spacing w:before="60"/>
              <w:rPr>
                <w:rFonts w:ascii="Arial Narrow" w:hAnsi="Arial Narrow"/>
              </w:rPr>
            </w:pPr>
            <w:r w:rsidRPr="0021690B">
              <w:rPr>
                <w:rFonts w:ascii="Arial Narrow" w:hAnsi="Arial Narrow"/>
              </w:rPr>
              <w:t>co 100 m</w:t>
            </w:r>
          </w:p>
        </w:tc>
      </w:tr>
      <w:tr w:rsidR="009A7BBB" w:rsidRPr="0021690B" w14:paraId="09E376B8" w14:textId="77777777" w:rsidTr="00410EB7">
        <w:tc>
          <w:tcPr>
            <w:tcW w:w="496" w:type="dxa"/>
          </w:tcPr>
          <w:p w14:paraId="69657630" w14:textId="77777777" w:rsidR="009A7BBB" w:rsidRPr="0021690B" w:rsidRDefault="009A7BBB" w:rsidP="00410EB7">
            <w:pPr>
              <w:spacing w:before="60"/>
              <w:jc w:val="center"/>
              <w:rPr>
                <w:rFonts w:ascii="Arial Narrow" w:hAnsi="Arial Narrow"/>
              </w:rPr>
            </w:pPr>
            <w:r w:rsidRPr="0021690B">
              <w:rPr>
                <w:rFonts w:ascii="Arial Narrow" w:hAnsi="Arial Narrow"/>
              </w:rPr>
              <w:t>4</w:t>
            </w:r>
          </w:p>
        </w:tc>
        <w:tc>
          <w:tcPr>
            <w:tcW w:w="3402" w:type="dxa"/>
          </w:tcPr>
          <w:p w14:paraId="7473ED52" w14:textId="77777777" w:rsidR="009A7BBB" w:rsidRPr="0021690B" w:rsidRDefault="009A7BBB" w:rsidP="00410EB7">
            <w:pPr>
              <w:spacing w:before="60"/>
              <w:rPr>
                <w:rFonts w:ascii="Arial Narrow" w:hAnsi="Arial Narrow"/>
              </w:rPr>
            </w:pPr>
            <w:r w:rsidRPr="0021690B">
              <w:rPr>
                <w:rFonts w:ascii="Arial Narrow" w:hAnsi="Arial Narrow"/>
              </w:rPr>
              <w:t xml:space="preserve">Spadki poprzeczne </w:t>
            </w:r>
            <w:r w:rsidRPr="0021690B">
              <w:rPr>
                <w:rFonts w:ascii="Arial Narrow" w:hAnsi="Arial Narrow"/>
                <w:vertAlign w:val="superscript"/>
              </w:rPr>
              <w:t>*)</w:t>
            </w:r>
          </w:p>
        </w:tc>
        <w:tc>
          <w:tcPr>
            <w:tcW w:w="4961" w:type="dxa"/>
          </w:tcPr>
          <w:p w14:paraId="1E64537C" w14:textId="795C48AC" w:rsidR="009A7BBB" w:rsidRPr="0021690B" w:rsidRDefault="003554DA" w:rsidP="00410EB7">
            <w:pPr>
              <w:spacing w:before="60"/>
              <w:rPr>
                <w:rFonts w:ascii="Arial Narrow" w:hAnsi="Arial Narrow"/>
              </w:rPr>
            </w:pPr>
            <w:r w:rsidRPr="0021690B">
              <w:rPr>
                <w:rFonts w:ascii="Arial Narrow" w:hAnsi="Arial Narrow"/>
              </w:rPr>
              <w:t>co 100 m</w:t>
            </w:r>
          </w:p>
        </w:tc>
      </w:tr>
      <w:tr w:rsidR="009A7BBB" w:rsidRPr="0021690B" w14:paraId="74F4E863" w14:textId="77777777" w:rsidTr="00410EB7">
        <w:tc>
          <w:tcPr>
            <w:tcW w:w="496" w:type="dxa"/>
          </w:tcPr>
          <w:p w14:paraId="764E2CEF" w14:textId="77777777" w:rsidR="009A7BBB" w:rsidRPr="0021690B" w:rsidRDefault="009A7BBB" w:rsidP="00410EB7">
            <w:pPr>
              <w:spacing w:before="120"/>
              <w:jc w:val="center"/>
              <w:rPr>
                <w:rFonts w:ascii="Arial Narrow" w:hAnsi="Arial Narrow"/>
              </w:rPr>
            </w:pPr>
            <w:r w:rsidRPr="0021690B">
              <w:rPr>
                <w:rFonts w:ascii="Arial Narrow" w:hAnsi="Arial Narrow"/>
              </w:rPr>
              <w:t>5</w:t>
            </w:r>
          </w:p>
        </w:tc>
        <w:tc>
          <w:tcPr>
            <w:tcW w:w="3402" w:type="dxa"/>
          </w:tcPr>
          <w:p w14:paraId="301EC097" w14:textId="77777777" w:rsidR="009A7BBB" w:rsidRPr="0021690B" w:rsidRDefault="009A7BBB" w:rsidP="00410EB7">
            <w:pPr>
              <w:spacing w:before="120"/>
              <w:rPr>
                <w:rFonts w:ascii="Arial Narrow" w:hAnsi="Arial Narrow"/>
              </w:rPr>
            </w:pPr>
            <w:r w:rsidRPr="0021690B">
              <w:rPr>
                <w:rFonts w:ascii="Arial Narrow" w:hAnsi="Arial Narrow"/>
              </w:rPr>
              <w:t>Rzędne wysokościowe</w:t>
            </w:r>
          </w:p>
        </w:tc>
        <w:tc>
          <w:tcPr>
            <w:tcW w:w="4961" w:type="dxa"/>
          </w:tcPr>
          <w:p w14:paraId="26CF2CC2" w14:textId="104C17B8" w:rsidR="009A7BBB" w:rsidRPr="0021690B" w:rsidRDefault="003554DA" w:rsidP="00410EB7">
            <w:pPr>
              <w:rPr>
                <w:rFonts w:ascii="Arial Narrow" w:hAnsi="Arial Narrow"/>
              </w:rPr>
            </w:pPr>
            <w:r w:rsidRPr="0021690B">
              <w:rPr>
                <w:rFonts w:ascii="Arial Narrow" w:hAnsi="Arial Narrow"/>
              </w:rPr>
              <w:t>co 100 m</w:t>
            </w:r>
          </w:p>
        </w:tc>
      </w:tr>
      <w:tr w:rsidR="009A7BBB" w:rsidRPr="0021690B" w14:paraId="6548B0F5" w14:textId="77777777" w:rsidTr="00410EB7">
        <w:tc>
          <w:tcPr>
            <w:tcW w:w="496" w:type="dxa"/>
          </w:tcPr>
          <w:p w14:paraId="72841CF7" w14:textId="77777777" w:rsidR="009A7BBB" w:rsidRPr="0021690B" w:rsidRDefault="009A7BBB" w:rsidP="00410EB7">
            <w:pPr>
              <w:spacing w:before="120"/>
              <w:jc w:val="center"/>
              <w:rPr>
                <w:rFonts w:ascii="Arial Narrow" w:hAnsi="Arial Narrow"/>
              </w:rPr>
            </w:pPr>
            <w:r w:rsidRPr="0021690B">
              <w:rPr>
                <w:rFonts w:ascii="Arial Narrow" w:hAnsi="Arial Narrow"/>
              </w:rPr>
              <w:t>6</w:t>
            </w:r>
          </w:p>
        </w:tc>
        <w:tc>
          <w:tcPr>
            <w:tcW w:w="3402" w:type="dxa"/>
          </w:tcPr>
          <w:p w14:paraId="51582B70" w14:textId="77777777" w:rsidR="009A7BBB" w:rsidRPr="0021690B" w:rsidRDefault="009A7BBB" w:rsidP="00410EB7">
            <w:pPr>
              <w:spacing w:before="60"/>
              <w:rPr>
                <w:rFonts w:ascii="Arial Narrow" w:hAnsi="Arial Narrow"/>
              </w:rPr>
            </w:pPr>
            <w:r w:rsidRPr="0021690B">
              <w:rPr>
                <w:rFonts w:ascii="Arial Narrow" w:hAnsi="Arial Narrow"/>
              </w:rPr>
              <w:t xml:space="preserve">Ukształtowanie osi w planie </w:t>
            </w:r>
            <w:r w:rsidRPr="0021690B">
              <w:rPr>
                <w:rFonts w:ascii="Arial Narrow" w:hAnsi="Arial Narrow"/>
                <w:vertAlign w:val="superscript"/>
              </w:rPr>
              <w:t>*)</w:t>
            </w:r>
          </w:p>
        </w:tc>
        <w:tc>
          <w:tcPr>
            <w:tcW w:w="4961" w:type="dxa"/>
          </w:tcPr>
          <w:p w14:paraId="3E873D55" w14:textId="6BC731B1" w:rsidR="009A7BBB" w:rsidRPr="0021690B" w:rsidRDefault="003554DA" w:rsidP="00410EB7">
            <w:pPr>
              <w:spacing w:before="60"/>
              <w:rPr>
                <w:rFonts w:ascii="Arial Narrow" w:hAnsi="Arial Narrow"/>
              </w:rPr>
            </w:pPr>
            <w:r w:rsidRPr="0021690B">
              <w:rPr>
                <w:rFonts w:ascii="Arial Narrow" w:hAnsi="Arial Narrow"/>
              </w:rPr>
              <w:t>co 100 m</w:t>
            </w:r>
          </w:p>
        </w:tc>
      </w:tr>
      <w:tr w:rsidR="009A7BBB" w:rsidRPr="0021690B" w14:paraId="2D019DA6" w14:textId="77777777" w:rsidTr="00410EB7">
        <w:tc>
          <w:tcPr>
            <w:tcW w:w="496" w:type="dxa"/>
          </w:tcPr>
          <w:p w14:paraId="30B980FE" w14:textId="77777777" w:rsidR="009A7BBB" w:rsidRPr="0021690B" w:rsidRDefault="009A7BBB" w:rsidP="00410EB7">
            <w:pPr>
              <w:spacing w:before="60"/>
              <w:jc w:val="center"/>
              <w:rPr>
                <w:rFonts w:ascii="Arial Narrow" w:hAnsi="Arial Narrow"/>
              </w:rPr>
            </w:pPr>
            <w:r w:rsidRPr="0021690B">
              <w:rPr>
                <w:rFonts w:ascii="Arial Narrow" w:hAnsi="Arial Narrow"/>
              </w:rPr>
              <w:t>7</w:t>
            </w:r>
          </w:p>
        </w:tc>
        <w:tc>
          <w:tcPr>
            <w:tcW w:w="3402" w:type="dxa"/>
          </w:tcPr>
          <w:p w14:paraId="57966FE1" w14:textId="77777777" w:rsidR="009A7BBB" w:rsidRPr="0021690B" w:rsidRDefault="009A7BBB" w:rsidP="00410EB7">
            <w:pPr>
              <w:spacing w:before="60"/>
              <w:rPr>
                <w:rFonts w:ascii="Arial Narrow" w:hAnsi="Arial Narrow"/>
              </w:rPr>
            </w:pPr>
            <w:r w:rsidRPr="0021690B">
              <w:rPr>
                <w:rFonts w:ascii="Arial Narrow" w:hAnsi="Arial Narrow"/>
              </w:rPr>
              <w:t>Grubość warstwy</w:t>
            </w:r>
          </w:p>
        </w:tc>
        <w:tc>
          <w:tcPr>
            <w:tcW w:w="4961" w:type="dxa"/>
          </w:tcPr>
          <w:p w14:paraId="414F0240" w14:textId="77777777" w:rsidR="009A7BBB" w:rsidRPr="0021690B" w:rsidRDefault="009A7BBB" w:rsidP="00410EB7">
            <w:pPr>
              <w:spacing w:before="60"/>
              <w:rPr>
                <w:rFonts w:ascii="Arial Narrow" w:hAnsi="Arial Narrow"/>
              </w:rPr>
            </w:pPr>
            <w:r w:rsidRPr="0021690B">
              <w:rPr>
                <w:rFonts w:ascii="Arial Narrow" w:hAnsi="Arial Narrow"/>
              </w:rPr>
              <w:t>Podczas budowy:</w:t>
            </w:r>
          </w:p>
          <w:p w14:paraId="0F16203A" w14:textId="77777777" w:rsidR="009A7BBB" w:rsidRPr="0021690B" w:rsidRDefault="009A7BBB" w:rsidP="00410EB7">
            <w:pPr>
              <w:rPr>
                <w:rFonts w:ascii="Arial Narrow" w:hAnsi="Arial Narrow"/>
              </w:rPr>
            </w:pPr>
            <w:r w:rsidRPr="0021690B">
              <w:rPr>
                <w:rFonts w:ascii="Arial Narrow" w:hAnsi="Arial Narrow"/>
              </w:rPr>
              <w:t>w 3 punktach na każdej działce roboczej, lecz nie rzadziej niż raz na 400 m</w:t>
            </w:r>
            <w:r w:rsidRPr="0021690B">
              <w:rPr>
                <w:rFonts w:ascii="Arial Narrow" w:hAnsi="Arial Narrow"/>
                <w:vertAlign w:val="superscript"/>
              </w:rPr>
              <w:t>2</w:t>
            </w:r>
          </w:p>
          <w:p w14:paraId="5EDF15C7" w14:textId="77777777" w:rsidR="009A7BBB" w:rsidRPr="0021690B" w:rsidRDefault="009A7BBB" w:rsidP="00410EB7">
            <w:pPr>
              <w:rPr>
                <w:rFonts w:ascii="Arial Narrow" w:hAnsi="Arial Narrow"/>
              </w:rPr>
            </w:pPr>
            <w:r w:rsidRPr="0021690B">
              <w:rPr>
                <w:rFonts w:ascii="Arial Narrow" w:hAnsi="Arial Narrow"/>
              </w:rPr>
              <w:t>Przed odbiorem:</w:t>
            </w:r>
          </w:p>
          <w:p w14:paraId="2F5362CA" w14:textId="77777777" w:rsidR="009A7BBB" w:rsidRPr="0021690B" w:rsidRDefault="009A7BBB" w:rsidP="00410EB7">
            <w:pPr>
              <w:rPr>
                <w:rFonts w:ascii="Arial Narrow" w:hAnsi="Arial Narrow"/>
              </w:rPr>
            </w:pPr>
            <w:r w:rsidRPr="0021690B">
              <w:rPr>
                <w:rFonts w:ascii="Arial Narrow" w:hAnsi="Arial Narrow"/>
              </w:rPr>
              <w:t>w 3 punktach, lecz nie rzadziej niż raz na 2000 m</w:t>
            </w:r>
            <w:r w:rsidRPr="0021690B">
              <w:rPr>
                <w:rFonts w:ascii="Arial Narrow" w:hAnsi="Arial Narrow"/>
                <w:vertAlign w:val="superscript"/>
              </w:rPr>
              <w:t>2</w:t>
            </w:r>
          </w:p>
        </w:tc>
      </w:tr>
      <w:tr w:rsidR="009A7BBB" w:rsidRPr="0021690B" w14:paraId="24ACDD72" w14:textId="77777777" w:rsidTr="00410EB7">
        <w:tc>
          <w:tcPr>
            <w:tcW w:w="496" w:type="dxa"/>
          </w:tcPr>
          <w:p w14:paraId="3209C0F9" w14:textId="77777777" w:rsidR="009A7BBB" w:rsidRPr="0021690B" w:rsidRDefault="009A7BBB" w:rsidP="00410EB7">
            <w:pPr>
              <w:spacing w:before="60"/>
              <w:jc w:val="center"/>
              <w:rPr>
                <w:rFonts w:ascii="Arial Narrow" w:hAnsi="Arial Narrow"/>
              </w:rPr>
            </w:pPr>
            <w:r w:rsidRPr="0021690B">
              <w:rPr>
                <w:rFonts w:ascii="Arial Narrow" w:hAnsi="Arial Narrow"/>
              </w:rPr>
              <w:lastRenderedPageBreak/>
              <w:t>8</w:t>
            </w:r>
          </w:p>
        </w:tc>
        <w:tc>
          <w:tcPr>
            <w:tcW w:w="3402" w:type="dxa"/>
          </w:tcPr>
          <w:p w14:paraId="3B3CD7DD" w14:textId="77777777" w:rsidR="009A7BBB" w:rsidRPr="0021690B" w:rsidRDefault="009A7BBB" w:rsidP="00410EB7">
            <w:pPr>
              <w:spacing w:before="60"/>
              <w:ind w:left="497" w:hanging="72"/>
              <w:jc w:val="left"/>
              <w:rPr>
                <w:rFonts w:ascii="Arial Narrow" w:hAnsi="Arial Narrow"/>
              </w:rPr>
            </w:pPr>
            <w:r w:rsidRPr="0021690B">
              <w:rPr>
                <w:rFonts w:ascii="Arial Narrow" w:hAnsi="Arial Narrow"/>
              </w:rPr>
              <w:t>Zagęszczenie, wilgotność kruszywa</w:t>
            </w:r>
          </w:p>
        </w:tc>
        <w:tc>
          <w:tcPr>
            <w:tcW w:w="4961" w:type="dxa"/>
          </w:tcPr>
          <w:p w14:paraId="28321719" w14:textId="77777777" w:rsidR="009A7BBB" w:rsidRPr="0021690B" w:rsidRDefault="009A7BBB" w:rsidP="00410EB7">
            <w:pPr>
              <w:spacing w:before="60"/>
              <w:rPr>
                <w:rFonts w:ascii="Arial Narrow" w:hAnsi="Arial Narrow"/>
              </w:rPr>
            </w:pPr>
            <w:r w:rsidRPr="0021690B">
              <w:rPr>
                <w:rFonts w:ascii="Arial Narrow" w:hAnsi="Arial Narrow"/>
              </w:rPr>
              <w:t>w 2 punktach na dziennej działce roboczej, lecz nie rzadziej niż raz na 600 m</w:t>
            </w:r>
            <w:r w:rsidRPr="0021690B">
              <w:rPr>
                <w:rFonts w:ascii="Arial Narrow" w:hAnsi="Arial Narrow"/>
                <w:vertAlign w:val="superscript"/>
              </w:rPr>
              <w:t>2</w:t>
            </w:r>
          </w:p>
        </w:tc>
      </w:tr>
    </w:tbl>
    <w:p w14:paraId="16B81D35" w14:textId="77777777" w:rsidR="009A7BBB" w:rsidRPr="0021690B" w:rsidRDefault="009A7BBB" w:rsidP="009A7BBB">
      <w:pPr>
        <w:spacing w:before="120"/>
        <w:rPr>
          <w:rFonts w:ascii="Arial Narrow" w:hAnsi="Arial Narrow"/>
          <w:sz w:val="16"/>
          <w:szCs w:val="16"/>
        </w:rPr>
      </w:pPr>
      <w:r w:rsidRPr="0021690B">
        <w:rPr>
          <w:rFonts w:ascii="Arial Narrow" w:hAnsi="Arial Narrow"/>
          <w:sz w:val="16"/>
          <w:szCs w:val="16"/>
        </w:rPr>
        <w:t>*) Dodatkowe pomiary spadków poprzecznych i ukształtowania osi w planie należy wykonać w punktach głównych łuków poziomych.</w:t>
      </w:r>
    </w:p>
    <w:p w14:paraId="304535F9" w14:textId="77777777" w:rsidR="009A7BBB" w:rsidRPr="0021690B" w:rsidRDefault="009A7BBB" w:rsidP="009A7BBB">
      <w:pPr>
        <w:keepNext/>
        <w:spacing w:before="120" w:after="120"/>
        <w:rPr>
          <w:rFonts w:ascii="Arial Narrow" w:hAnsi="Arial Narrow"/>
        </w:rPr>
      </w:pPr>
      <w:r w:rsidRPr="0021690B">
        <w:rPr>
          <w:rFonts w:ascii="Arial Narrow" w:hAnsi="Arial Narrow"/>
          <w:b/>
        </w:rPr>
        <w:t xml:space="preserve">6.3.2. </w:t>
      </w:r>
      <w:r w:rsidRPr="0021690B">
        <w:rPr>
          <w:rFonts w:ascii="Arial Narrow" w:hAnsi="Arial Narrow"/>
        </w:rPr>
        <w:t>Szerokość warstwy</w:t>
      </w:r>
    </w:p>
    <w:p w14:paraId="6A346261" w14:textId="77777777" w:rsidR="009A7BBB" w:rsidRPr="0021690B" w:rsidRDefault="009A7BBB" w:rsidP="009A7BBB">
      <w:pPr>
        <w:rPr>
          <w:rFonts w:ascii="Arial Narrow" w:hAnsi="Arial Narrow"/>
        </w:rPr>
      </w:pPr>
      <w:r w:rsidRPr="0021690B">
        <w:rPr>
          <w:rFonts w:ascii="Arial Narrow" w:hAnsi="Arial Narrow"/>
        </w:rPr>
        <w:tab/>
        <w:t>Szerokość warstwy nie może się różnić od szerokości projektowanej o więcej niż +10 cm, -5 cm.</w:t>
      </w:r>
    </w:p>
    <w:p w14:paraId="76AF03AB" w14:textId="77777777" w:rsidR="009A7BBB" w:rsidRPr="0021690B" w:rsidRDefault="009A7BBB" w:rsidP="009A7BBB">
      <w:pPr>
        <w:spacing w:before="120" w:after="120"/>
        <w:rPr>
          <w:rFonts w:ascii="Arial Narrow" w:hAnsi="Arial Narrow"/>
        </w:rPr>
      </w:pPr>
      <w:r w:rsidRPr="0021690B">
        <w:rPr>
          <w:rFonts w:ascii="Arial Narrow" w:hAnsi="Arial Narrow"/>
          <w:b/>
        </w:rPr>
        <w:t xml:space="preserve">6.3.3. </w:t>
      </w:r>
      <w:r w:rsidRPr="0021690B">
        <w:rPr>
          <w:rFonts w:ascii="Arial Narrow" w:hAnsi="Arial Narrow"/>
        </w:rPr>
        <w:t>Równość warstwy</w:t>
      </w:r>
    </w:p>
    <w:p w14:paraId="332CAE8F" w14:textId="77777777" w:rsidR="009A7BBB" w:rsidRPr="0021690B" w:rsidRDefault="009A7BBB" w:rsidP="009A7BBB">
      <w:pPr>
        <w:rPr>
          <w:rFonts w:ascii="Arial Narrow" w:hAnsi="Arial Narrow"/>
        </w:rPr>
      </w:pPr>
      <w:r w:rsidRPr="0021690B">
        <w:rPr>
          <w:rFonts w:ascii="Arial Narrow" w:hAnsi="Arial Narrow"/>
        </w:rPr>
        <w:tab/>
        <w:t>Nierówności podłużne warstwy odcinającej i odsączającej należy mierzyć 4 metrową łatą, zgodnie z normą BN-68/8931-04 [7].</w:t>
      </w:r>
    </w:p>
    <w:p w14:paraId="54316C1B" w14:textId="77777777" w:rsidR="009A7BBB" w:rsidRPr="0021690B" w:rsidRDefault="009A7BBB" w:rsidP="009A7BBB">
      <w:pPr>
        <w:rPr>
          <w:rFonts w:ascii="Arial Narrow" w:hAnsi="Arial Narrow"/>
        </w:rPr>
      </w:pPr>
      <w:r w:rsidRPr="0021690B">
        <w:rPr>
          <w:rFonts w:ascii="Arial Narrow" w:hAnsi="Arial Narrow"/>
        </w:rPr>
        <w:tab/>
        <w:t>Nierówności poprzeczne warstwy odcinającej i odsączającej należy mierzyć 4 metrową łatą.</w:t>
      </w:r>
    </w:p>
    <w:p w14:paraId="070D1E94" w14:textId="77777777" w:rsidR="009A7BBB" w:rsidRPr="0021690B" w:rsidRDefault="009A7BBB" w:rsidP="009A7BBB">
      <w:pPr>
        <w:rPr>
          <w:rFonts w:ascii="Arial Narrow" w:hAnsi="Arial Narrow"/>
        </w:rPr>
      </w:pPr>
      <w:r w:rsidRPr="0021690B">
        <w:rPr>
          <w:rFonts w:ascii="Arial Narrow" w:hAnsi="Arial Narrow"/>
        </w:rPr>
        <w:tab/>
        <w:t>Nierówności nie mogą przekraczać 20 mm.</w:t>
      </w:r>
    </w:p>
    <w:p w14:paraId="1D5AD448" w14:textId="77777777" w:rsidR="009A7BBB" w:rsidRPr="0021690B" w:rsidRDefault="009A7BBB" w:rsidP="009A7BBB">
      <w:pPr>
        <w:spacing w:before="120" w:after="120"/>
        <w:rPr>
          <w:rFonts w:ascii="Arial Narrow" w:hAnsi="Arial Narrow"/>
        </w:rPr>
      </w:pPr>
      <w:r w:rsidRPr="0021690B">
        <w:rPr>
          <w:rFonts w:ascii="Arial Narrow" w:hAnsi="Arial Narrow"/>
          <w:b/>
        </w:rPr>
        <w:t xml:space="preserve">6.3.4. </w:t>
      </w:r>
      <w:r w:rsidRPr="0021690B">
        <w:rPr>
          <w:rFonts w:ascii="Arial Narrow" w:hAnsi="Arial Narrow"/>
        </w:rPr>
        <w:t>Spadki poprzeczne</w:t>
      </w:r>
    </w:p>
    <w:p w14:paraId="408E90B1" w14:textId="77777777" w:rsidR="009A7BBB" w:rsidRPr="0021690B" w:rsidRDefault="009A7BBB" w:rsidP="009A7BBB">
      <w:pPr>
        <w:rPr>
          <w:rFonts w:ascii="Arial Narrow" w:hAnsi="Arial Narrow"/>
        </w:rPr>
      </w:pPr>
      <w:r w:rsidRPr="0021690B">
        <w:rPr>
          <w:rFonts w:ascii="Arial Narrow" w:hAnsi="Arial Narrow"/>
        </w:rPr>
        <w:tab/>
        <w:t xml:space="preserve">Spadki poprzeczne warstwy odcinającej i odsączającej na prostych i łukach powinny być zgodne z dokumentacją projektową z tolerancją </w:t>
      </w:r>
      <w:r w:rsidRPr="0021690B">
        <w:rPr>
          <w:rFonts w:ascii="Arial Narrow" w:hAnsi="Arial Narrow"/>
        </w:rPr>
        <w:sym w:font="Symbol" w:char="F0B1"/>
      </w:r>
      <w:r w:rsidRPr="0021690B">
        <w:rPr>
          <w:rFonts w:ascii="Arial Narrow" w:hAnsi="Arial Narrow"/>
        </w:rPr>
        <w:t xml:space="preserve"> 0,5%.</w:t>
      </w:r>
    </w:p>
    <w:p w14:paraId="3851BB88" w14:textId="77777777" w:rsidR="009A7BBB" w:rsidRPr="0021690B" w:rsidRDefault="009A7BBB" w:rsidP="009A7BBB">
      <w:pPr>
        <w:keepNext/>
        <w:spacing w:before="120" w:after="120"/>
        <w:rPr>
          <w:rFonts w:ascii="Arial Narrow" w:hAnsi="Arial Narrow"/>
        </w:rPr>
      </w:pPr>
      <w:r w:rsidRPr="0021690B">
        <w:rPr>
          <w:rFonts w:ascii="Arial Narrow" w:hAnsi="Arial Narrow"/>
          <w:b/>
        </w:rPr>
        <w:t xml:space="preserve">6.3.5. </w:t>
      </w:r>
      <w:r w:rsidRPr="0021690B">
        <w:rPr>
          <w:rFonts w:ascii="Arial Narrow" w:hAnsi="Arial Narrow"/>
        </w:rPr>
        <w:t>Rzędne wysokościowe</w:t>
      </w:r>
    </w:p>
    <w:p w14:paraId="32941318" w14:textId="77777777" w:rsidR="009A7BBB" w:rsidRPr="0021690B" w:rsidRDefault="009A7BBB" w:rsidP="009A7BBB">
      <w:pPr>
        <w:rPr>
          <w:rFonts w:ascii="Arial Narrow" w:hAnsi="Arial Narrow"/>
        </w:rPr>
      </w:pPr>
      <w:r w:rsidRPr="0021690B">
        <w:rPr>
          <w:rFonts w:ascii="Arial Narrow" w:hAnsi="Arial Narrow"/>
        </w:rPr>
        <w:tab/>
        <w:t>Różnice pomiędzy rzędnymi wysokościowymi warstwy i rzędnymi projektowanymi nie powinny przekraczać +1 cm i -2 cm.</w:t>
      </w:r>
    </w:p>
    <w:p w14:paraId="75AD4C84" w14:textId="77777777" w:rsidR="009A7BBB" w:rsidRPr="0021690B" w:rsidRDefault="009A7BBB" w:rsidP="009A7BBB">
      <w:pPr>
        <w:spacing w:before="120" w:after="120"/>
        <w:rPr>
          <w:rFonts w:ascii="Arial Narrow" w:hAnsi="Arial Narrow"/>
        </w:rPr>
      </w:pPr>
      <w:r w:rsidRPr="0021690B">
        <w:rPr>
          <w:rFonts w:ascii="Arial Narrow" w:hAnsi="Arial Narrow"/>
          <w:b/>
        </w:rPr>
        <w:t xml:space="preserve">6.3.6. </w:t>
      </w:r>
      <w:r w:rsidRPr="0021690B">
        <w:rPr>
          <w:rFonts w:ascii="Arial Narrow" w:hAnsi="Arial Narrow"/>
        </w:rPr>
        <w:t>Ukształtowanie osi w planie</w:t>
      </w:r>
    </w:p>
    <w:p w14:paraId="145D6B20" w14:textId="77777777" w:rsidR="009A7BBB" w:rsidRPr="0021690B" w:rsidRDefault="009A7BBB" w:rsidP="009A7BBB">
      <w:pPr>
        <w:rPr>
          <w:rFonts w:ascii="Arial Narrow" w:hAnsi="Arial Narrow"/>
        </w:rPr>
      </w:pPr>
      <w:r w:rsidRPr="0021690B">
        <w:rPr>
          <w:rFonts w:ascii="Arial Narrow" w:hAnsi="Arial Narrow"/>
        </w:rPr>
        <w:tab/>
        <w:t xml:space="preserve">Oś w planie nie może być przesunięta w stosunku do osi projektowanej o więcej niż </w:t>
      </w:r>
      <w:r w:rsidRPr="0021690B">
        <w:rPr>
          <w:rFonts w:ascii="Arial Narrow" w:hAnsi="Arial Narrow"/>
        </w:rPr>
        <w:sym w:font="Symbol" w:char="F0B1"/>
      </w:r>
      <w:r w:rsidRPr="0021690B">
        <w:rPr>
          <w:rFonts w:ascii="Arial Narrow" w:hAnsi="Arial Narrow"/>
        </w:rPr>
        <w:t xml:space="preserve"> 3 cm dla autostrad i dróg ekspresowych lub o więcej niż </w:t>
      </w:r>
      <w:r w:rsidRPr="0021690B">
        <w:rPr>
          <w:rFonts w:ascii="Arial Narrow" w:hAnsi="Arial Narrow"/>
        </w:rPr>
        <w:sym w:font="Symbol" w:char="F0B1"/>
      </w:r>
      <w:r w:rsidRPr="0021690B">
        <w:rPr>
          <w:rFonts w:ascii="Arial Narrow" w:hAnsi="Arial Narrow"/>
        </w:rPr>
        <w:t xml:space="preserve"> 5 cm dla pozostałych dróg.</w:t>
      </w:r>
    </w:p>
    <w:p w14:paraId="5EE3782D" w14:textId="77777777" w:rsidR="009A7BBB" w:rsidRPr="0021690B" w:rsidRDefault="009A7BBB" w:rsidP="009A7BBB">
      <w:pPr>
        <w:spacing w:before="120" w:after="120"/>
        <w:rPr>
          <w:rFonts w:ascii="Arial Narrow" w:hAnsi="Arial Narrow"/>
        </w:rPr>
      </w:pPr>
      <w:r w:rsidRPr="0021690B">
        <w:rPr>
          <w:rFonts w:ascii="Arial Narrow" w:hAnsi="Arial Narrow"/>
          <w:b/>
        </w:rPr>
        <w:t xml:space="preserve">6.3.7. </w:t>
      </w:r>
      <w:r w:rsidRPr="0021690B">
        <w:rPr>
          <w:rFonts w:ascii="Arial Narrow" w:hAnsi="Arial Narrow"/>
        </w:rPr>
        <w:t>Grubość warstwy</w:t>
      </w:r>
    </w:p>
    <w:p w14:paraId="5786301C" w14:textId="77777777" w:rsidR="009A7BBB" w:rsidRPr="0021690B" w:rsidRDefault="009A7BBB" w:rsidP="009A7BBB">
      <w:pPr>
        <w:rPr>
          <w:rFonts w:ascii="Arial Narrow" w:hAnsi="Arial Narrow"/>
        </w:rPr>
      </w:pPr>
      <w:r w:rsidRPr="0021690B">
        <w:rPr>
          <w:rFonts w:ascii="Arial Narrow" w:hAnsi="Arial Narrow"/>
        </w:rPr>
        <w:tab/>
        <w:t>Grubość warstwy powinna być zgodna z określoną w dokumentacji projektowej z tolerancją +1 cm, -2 cm.</w:t>
      </w:r>
    </w:p>
    <w:p w14:paraId="51F0933D" w14:textId="77777777" w:rsidR="009A7BBB" w:rsidRPr="0021690B" w:rsidRDefault="009A7BBB" w:rsidP="009A7BBB">
      <w:pPr>
        <w:rPr>
          <w:rFonts w:ascii="Arial Narrow" w:hAnsi="Arial Narrow"/>
        </w:rPr>
      </w:pPr>
      <w:r w:rsidRPr="0021690B">
        <w:rPr>
          <w:rFonts w:ascii="Arial Narrow" w:hAnsi="Arial Narrow"/>
        </w:rPr>
        <w:tab/>
        <w:t>Jeżeli warstwa, ze względów technologicznych, została wykonana w dwóch warstwach, należy mierzyć łączną grubość tych warstw.</w:t>
      </w:r>
    </w:p>
    <w:p w14:paraId="154D68AC" w14:textId="77777777" w:rsidR="009A7BBB" w:rsidRPr="0021690B" w:rsidRDefault="009A7BBB" w:rsidP="009A7BBB">
      <w:pPr>
        <w:rPr>
          <w:rFonts w:ascii="Arial Narrow" w:hAnsi="Arial Narrow"/>
        </w:rPr>
      </w:pPr>
      <w:r w:rsidRPr="0021690B">
        <w:rPr>
          <w:rFonts w:ascii="Arial Narrow" w:hAnsi="Arial Narrow"/>
        </w:rPr>
        <w:tab/>
        <w:t>Na wszystkich powierzchniach wadliwych pod względem grubości Wykonawca wykona naprawę warstwy przez spulchnienie warstwy na głębokość co najmniej 10 cm, uzupełnienie nowym materiałem o odpowiednich właściwościach, wyrównanie i ponowne zagęszczenie.</w:t>
      </w:r>
    </w:p>
    <w:p w14:paraId="55B55C55" w14:textId="77777777" w:rsidR="009A7BBB" w:rsidRPr="0021690B" w:rsidRDefault="009A7BBB" w:rsidP="009A7BBB">
      <w:pPr>
        <w:rPr>
          <w:rFonts w:ascii="Arial Narrow" w:hAnsi="Arial Narrow"/>
        </w:rPr>
      </w:pPr>
      <w:r w:rsidRPr="0021690B">
        <w:rPr>
          <w:rFonts w:ascii="Arial Narrow" w:hAnsi="Arial Narrow"/>
        </w:rPr>
        <w:tab/>
        <w:t>Roboty te Wykonawca wykona na własny koszt. Po wykonaniu tych robót nastąpi ponowny pomiar i ocena grubości warstwy, według wyżej podanych zasad na koszt Wykonawcy.</w:t>
      </w:r>
    </w:p>
    <w:p w14:paraId="29A41E85" w14:textId="77777777" w:rsidR="009A7BBB" w:rsidRPr="0021690B" w:rsidRDefault="009A7BBB" w:rsidP="009A7BBB">
      <w:pPr>
        <w:spacing w:before="120" w:after="120"/>
        <w:rPr>
          <w:rFonts w:ascii="Arial Narrow" w:hAnsi="Arial Narrow"/>
        </w:rPr>
      </w:pPr>
      <w:r w:rsidRPr="0021690B">
        <w:rPr>
          <w:rFonts w:ascii="Arial Narrow" w:hAnsi="Arial Narrow"/>
          <w:b/>
        </w:rPr>
        <w:t xml:space="preserve">6.3.8. </w:t>
      </w:r>
      <w:r w:rsidRPr="0021690B">
        <w:rPr>
          <w:rFonts w:ascii="Arial Narrow" w:hAnsi="Arial Narrow"/>
        </w:rPr>
        <w:t>Zagęszczenie warstwy</w:t>
      </w:r>
    </w:p>
    <w:p w14:paraId="18338E8A" w14:textId="77777777" w:rsidR="009A7BBB" w:rsidRPr="0021690B" w:rsidRDefault="009A7BBB" w:rsidP="009A7BBB">
      <w:pPr>
        <w:rPr>
          <w:rFonts w:ascii="Arial Narrow" w:hAnsi="Arial Narrow"/>
        </w:rPr>
      </w:pPr>
      <w:r w:rsidRPr="0021690B">
        <w:rPr>
          <w:rFonts w:ascii="Arial Narrow" w:hAnsi="Arial Narrow"/>
        </w:rPr>
        <w:tab/>
        <w:t>Wskaźnik zagęszczenia warstwy odcinającej i odsączającej, określony wg BN-77/8931-12 [8] nie powinien być mniejszy od 1.</w:t>
      </w:r>
    </w:p>
    <w:p w14:paraId="0CEFFCC8" w14:textId="77777777" w:rsidR="009A7BBB" w:rsidRPr="0021690B" w:rsidRDefault="009A7BBB" w:rsidP="009A7BBB">
      <w:pPr>
        <w:rPr>
          <w:rFonts w:ascii="Arial Narrow" w:hAnsi="Arial Narrow"/>
        </w:rPr>
      </w:pPr>
      <w:r w:rsidRPr="0021690B">
        <w:rPr>
          <w:rFonts w:ascii="Arial Narrow" w:hAnsi="Arial Narrow"/>
        </w:rPr>
        <w:tab/>
        <w:t>Jeżeli jako kryterium dobrego zagęszczenia warstwy stosuje się porównanie wartości modułów odkształcenia, to wartość stosunku wtórnego do pierwotnego modułu odkształcenia, określonych zgodnie z normą BN-64/8931-02 [6], nie powinna być większa od 2,2.</w:t>
      </w:r>
    </w:p>
    <w:p w14:paraId="6DC1446B" w14:textId="77777777" w:rsidR="009A7BBB" w:rsidRPr="0021690B" w:rsidRDefault="009A7BBB" w:rsidP="009A7BBB">
      <w:pPr>
        <w:rPr>
          <w:rFonts w:ascii="Arial Narrow" w:hAnsi="Arial Narrow"/>
        </w:rPr>
      </w:pPr>
      <w:r w:rsidRPr="0021690B">
        <w:rPr>
          <w:rFonts w:ascii="Arial Narrow" w:hAnsi="Arial Narrow"/>
        </w:rPr>
        <w:tab/>
        <w:t>Wilgotność kruszywa w czasie zagęszczenia należy badać według PN-B-06714-17 [2]. Wilgotność kruszywa powinna być równa wilgotności optymalnej z tolerancją od -20% do +10%.</w:t>
      </w:r>
    </w:p>
    <w:p w14:paraId="2A6AACD1" w14:textId="77777777" w:rsidR="009A7BBB" w:rsidRPr="0021690B" w:rsidRDefault="009A7BBB" w:rsidP="00045F4D">
      <w:pPr>
        <w:pStyle w:val="Nagwek2"/>
      </w:pPr>
      <w:bookmarkStart w:id="1704" w:name="_Toc406913902"/>
      <w:bookmarkStart w:id="1705" w:name="_Toc406914147"/>
      <w:bookmarkStart w:id="1706" w:name="_Toc406914801"/>
      <w:bookmarkStart w:id="1707" w:name="_Toc406914904"/>
      <w:bookmarkStart w:id="1708" w:name="_Toc406915379"/>
      <w:bookmarkStart w:id="1709" w:name="_Toc406984072"/>
      <w:bookmarkStart w:id="1710" w:name="_Toc406984219"/>
      <w:bookmarkStart w:id="1711" w:name="_Toc406984410"/>
      <w:bookmarkStart w:id="1712" w:name="_Toc407069618"/>
      <w:bookmarkStart w:id="1713" w:name="_Toc407081583"/>
      <w:bookmarkStart w:id="1714" w:name="_Toc407081726"/>
      <w:bookmarkStart w:id="1715" w:name="_Toc407083382"/>
      <w:bookmarkStart w:id="1716" w:name="_Toc407084216"/>
      <w:bookmarkStart w:id="1717" w:name="_Toc407085335"/>
      <w:bookmarkStart w:id="1718" w:name="_Toc407085478"/>
      <w:bookmarkStart w:id="1719" w:name="_Toc407085621"/>
      <w:bookmarkStart w:id="1720" w:name="_Toc407086069"/>
      <w:r w:rsidRPr="0021690B">
        <w:t>6.4. Zasady postępowania z odcinkami wadliwie wykonanymi</w:t>
      </w:r>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p>
    <w:p w14:paraId="59748FC9" w14:textId="77777777" w:rsidR="009A7BBB" w:rsidRPr="0021690B" w:rsidRDefault="009A7BBB" w:rsidP="009A7BBB">
      <w:pPr>
        <w:rPr>
          <w:rFonts w:ascii="Arial Narrow" w:hAnsi="Arial Narrow"/>
        </w:rPr>
      </w:pPr>
      <w:r w:rsidRPr="0021690B">
        <w:rPr>
          <w:rFonts w:ascii="Arial Narrow" w:hAnsi="Arial Narrow"/>
        </w:rPr>
        <w:tab/>
        <w:t>Wszystkie powierzchnie, które wykazują większe odchylenia cech geometrycznych od określonych w p. 6.3, powinny być naprawione przez spulchnienie do głębokości co najmniej 10 cm, wyrównane i powtórnie zagęszczone. Dodanie nowego materiału bez spulchnienia wykonanej warstwy jest niedopuszczalne.</w:t>
      </w:r>
    </w:p>
    <w:p w14:paraId="67BD0542" w14:textId="77777777" w:rsidR="009A7BBB" w:rsidRPr="0021690B" w:rsidRDefault="009A7BBB" w:rsidP="00BA2D33">
      <w:pPr>
        <w:pStyle w:val="Nagwek1"/>
      </w:pPr>
      <w:bookmarkStart w:id="1721" w:name="_Toc406913903"/>
      <w:bookmarkStart w:id="1722" w:name="_Toc406914148"/>
      <w:bookmarkStart w:id="1723" w:name="_Toc406914802"/>
      <w:bookmarkStart w:id="1724" w:name="_Toc406914905"/>
      <w:bookmarkStart w:id="1725" w:name="_Toc406915380"/>
      <w:bookmarkStart w:id="1726" w:name="_Toc406984073"/>
      <w:bookmarkStart w:id="1727" w:name="_Toc406984220"/>
      <w:bookmarkStart w:id="1728" w:name="_Toc406984411"/>
      <w:bookmarkStart w:id="1729" w:name="_Toc407069619"/>
      <w:bookmarkStart w:id="1730" w:name="_Toc407081584"/>
      <w:bookmarkStart w:id="1731" w:name="_Toc407081727"/>
      <w:bookmarkStart w:id="1732" w:name="_Toc407083383"/>
      <w:bookmarkStart w:id="1733" w:name="_Toc407084217"/>
      <w:bookmarkStart w:id="1734" w:name="_Toc407085336"/>
      <w:bookmarkStart w:id="1735" w:name="_Toc407085479"/>
      <w:bookmarkStart w:id="1736" w:name="_Toc407085622"/>
      <w:bookmarkStart w:id="1737" w:name="_Toc407086070"/>
      <w:bookmarkStart w:id="1738" w:name="_Toc533119963"/>
      <w:bookmarkStart w:id="1739" w:name="_Toc533121310"/>
      <w:bookmarkStart w:id="1740" w:name="_Toc88746109"/>
      <w:bookmarkStart w:id="1741" w:name="_Toc158281912"/>
      <w:bookmarkStart w:id="1742" w:name="_Toc158295318"/>
      <w:bookmarkStart w:id="1743" w:name="_Toc158882040"/>
      <w:bookmarkStart w:id="1744" w:name="_Toc158882849"/>
      <w:r w:rsidRPr="0021690B">
        <w:t>7. obmiar robót</w:t>
      </w:r>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p>
    <w:p w14:paraId="597F9CC0" w14:textId="2F4DECB7" w:rsidR="009A7BBB" w:rsidRPr="0021690B" w:rsidRDefault="009A7BBB" w:rsidP="00045F4D">
      <w:pPr>
        <w:pStyle w:val="Nagwek2"/>
      </w:pPr>
      <w:bookmarkStart w:id="1745" w:name="_Toc406913904"/>
      <w:bookmarkStart w:id="1746" w:name="_Toc406914149"/>
      <w:bookmarkStart w:id="1747" w:name="_Toc406914803"/>
      <w:bookmarkStart w:id="1748" w:name="_Toc406914906"/>
      <w:bookmarkStart w:id="1749" w:name="_Toc406915381"/>
      <w:bookmarkStart w:id="1750" w:name="_Toc406984074"/>
      <w:bookmarkStart w:id="1751" w:name="_Toc406984221"/>
      <w:bookmarkStart w:id="1752" w:name="_Toc406984412"/>
      <w:bookmarkStart w:id="1753" w:name="_Toc407069620"/>
      <w:bookmarkStart w:id="1754" w:name="_Toc407081585"/>
      <w:bookmarkStart w:id="1755" w:name="_Toc407081728"/>
      <w:bookmarkStart w:id="1756" w:name="_Toc407083384"/>
      <w:bookmarkStart w:id="1757" w:name="_Toc407084218"/>
      <w:bookmarkStart w:id="1758" w:name="_Toc407085337"/>
      <w:bookmarkStart w:id="1759" w:name="_Toc407085480"/>
      <w:bookmarkStart w:id="1760" w:name="_Toc407085623"/>
      <w:bookmarkStart w:id="1761" w:name="_Toc407086071"/>
      <w:r w:rsidRPr="0021690B">
        <w:t>7.1. Ogólne zasady obmiaru robót</w:t>
      </w:r>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p>
    <w:p w14:paraId="0FAD618C" w14:textId="77777777" w:rsidR="009A7BBB" w:rsidRPr="0021690B" w:rsidRDefault="009A7BBB" w:rsidP="009A7BBB">
      <w:pPr>
        <w:rPr>
          <w:rFonts w:ascii="Arial Narrow" w:hAnsi="Arial Narrow"/>
        </w:rPr>
      </w:pPr>
      <w:r w:rsidRPr="0021690B">
        <w:rPr>
          <w:rFonts w:ascii="Arial Narrow" w:hAnsi="Arial Narrow"/>
        </w:rPr>
        <w:tab/>
        <w:t>Ogólne zasady obmiaru robót podano w ST D-00.00.00 „Wymagania ogólne”.</w:t>
      </w:r>
    </w:p>
    <w:p w14:paraId="0983EBA3" w14:textId="77777777" w:rsidR="009A7BBB" w:rsidRPr="0021690B" w:rsidRDefault="009A7BBB" w:rsidP="00045F4D">
      <w:pPr>
        <w:pStyle w:val="Nagwek2"/>
      </w:pPr>
      <w:bookmarkStart w:id="1762" w:name="_Toc406913905"/>
      <w:bookmarkStart w:id="1763" w:name="_Toc406914150"/>
      <w:bookmarkStart w:id="1764" w:name="_Toc406914804"/>
      <w:bookmarkStart w:id="1765" w:name="_Toc406914907"/>
      <w:bookmarkStart w:id="1766" w:name="_Toc406915382"/>
      <w:bookmarkStart w:id="1767" w:name="_Toc406984075"/>
      <w:bookmarkStart w:id="1768" w:name="_Toc406984222"/>
      <w:bookmarkStart w:id="1769" w:name="_Toc406984413"/>
      <w:bookmarkStart w:id="1770" w:name="_Toc407069621"/>
      <w:bookmarkStart w:id="1771" w:name="_Toc407081586"/>
      <w:bookmarkStart w:id="1772" w:name="_Toc407081729"/>
      <w:bookmarkStart w:id="1773" w:name="_Toc407083385"/>
      <w:bookmarkStart w:id="1774" w:name="_Toc407084219"/>
      <w:bookmarkStart w:id="1775" w:name="_Toc407085338"/>
      <w:bookmarkStart w:id="1776" w:name="_Toc407085481"/>
      <w:bookmarkStart w:id="1777" w:name="_Toc407085624"/>
      <w:bookmarkStart w:id="1778" w:name="_Toc407086072"/>
      <w:r w:rsidRPr="0021690B">
        <w:t>7.2. Jednostka obmiarowa</w:t>
      </w:r>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p>
    <w:p w14:paraId="24F39366" w14:textId="77777777" w:rsidR="009A7BBB" w:rsidRPr="0021690B" w:rsidRDefault="009A7BBB" w:rsidP="009A7BBB">
      <w:pPr>
        <w:rPr>
          <w:rFonts w:ascii="Arial Narrow" w:hAnsi="Arial Narrow"/>
        </w:rPr>
      </w:pPr>
      <w:r w:rsidRPr="0021690B">
        <w:rPr>
          <w:rFonts w:ascii="Arial Narrow" w:hAnsi="Arial Narrow"/>
        </w:rPr>
        <w:tab/>
        <w:t>Jednostką obmiarową jest m</w:t>
      </w:r>
      <w:r w:rsidRPr="0021690B">
        <w:rPr>
          <w:rFonts w:ascii="Arial Narrow" w:hAnsi="Arial Narrow"/>
          <w:vertAlign w:val="superscript"/>
        </w:rPr>
        <w:t>2</w:t>
      </w:r>
      <w:r w:rsidRPr="0021690B">
        <w:rPr>
          <w:rFonts w:ascii="Arial Narrow" w:hAnsi="Arial Narrow"/>
        </w:rPr>
        <w:t xml:space="preserve"> (metr kwadratowy) warstwy odsączającej.</w:t>
      </w:r>
    </w:p>
    <w:p w14:paraId="2F6A78F6" w14:textId="77777777" w:rsidR="009A7BBB" w:rsidRPr="0021690B" w:rsidRDefault="009A7BBB" w:rsidP="00BA2D33">
      <w:pPr>
        <w:pStyle w:val="Nagwek1"/>
      </w:pPr>
      <w:bookmarkStart w:id="1779" w:name="_Toc406913906"/>
      <w:bookmarkStart w:id="1780" w:name="_Toc406914151"/>
      <w:bookmarkStart w:id="1781" w:name="_Toc406914805"/>
      <w:bookmarkStart w:id="1782" w:name="_Toc406914908"/>
      <w:bookmarkStart w:id="1783" w:name="_Toc406915383"/>
      <w:bookmarkStart w:id="1784" w:name="_Toc406984076"/>
      <w:bookmarkStart w:id="1785" w:name="_Toc406984223"/>
      <w:bookmarkStart w:id="1786" w:name="_Toc406984414"/>
      <w:bookmarkStart w:id="1787" w:name="_Toc407069622"/>
      <w:bookmarkStart w:id="1788" w:name="_Toc407081587"/>
      <w:bookmarkStart w:id="1789" w:name="_Toc407081730"/>
      <w:bookmarkStart w:id="1790" w:name="_Toc407083386"/>
      <w:bookmarkStart w:id="1791" w:name="_Toc407084220"/>
      <w:bookmarkStart w:id="1792" w:name="_Toc407085339"/>
      <w:bookmarkStart w:id="1793" w:name="_Toc407085482"/>
      <w:bookmarkStart w:id="1794" w:name="_Toc407085625"/>
      <w:bookmarkStart w:id="1795" w:name="_Toc407086073"/>
      <w:bookmarkStart w:id="1796" w:name="_Toc533119964"/>
      <w:bookmarkStart w:id="1797" w:name="_Toc533121311"/>
      <w:bookmarkStart w:id="1798" w:name="_Toc88746110"/>
      <w:bookmarkStart w:id="1799" w:name="_Toc158281913"/>
      <w:bookmarkStart w:id="1800" w:name="_Toc158295319"/>
      <w:bookmarkStart w:id="1801" w:name="_Toc158882041"/>
      <w:bookmarkStart w:id="1802" w:name="_Toc158882850"/>
      <w:r w:rsidRPr="0021690B">
        <w:lastRenderedPageBreak/>
        <w:t>8. odbiór robót</w:t>
      </w:r>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p>
    <w:p w14:paraId="22AF4518" w14:textId="77777777" w:rsidR="009A7BBB" w:rsidRPr="0021690B" w:rsidRDefault="009A7BBB" w:rsidP="009A7BBB">
      <w:pPr>
        <w:rPr>
          <w:rFonts w:ascii="Arial Narrow" w:hAnsi="Arial Narrow"/>
        </w:rPr>
      </w:pPr>
      <w:r w:rsidRPr="0021690B">
        <w:rPr>
          <w:rFonts w:ascii="Arial Narrow" w:hAnsi="Arial Narrow"/>
        </w:rPr>
        <w:tab/>
        <w:t>Ogólne zasady odbioru robót podano w ST D-00.00.00 „Wymagania ogólne”..</w:t>
      </w:r>
    </w:p>
    <w:p w14:paraId="38FA6763" w14:textId="3D393F3E" w:rsidR="009A7BBB" w:rsidRPr="0021690B" w:rsidRDefault="009A7BBB" w:rsidP="009A7BBB">
      <w:pPr>
        <w:spacing w:after="120"/>
        <w:rPr>
          <w:rFonts w:ascii="Arial Narrow" w:hAnsi="Arial Narrow"/>
        </w:rPr>
      </w:pPr>
      <w:r w:rsidRPr="0021690B">
        <w:rPr>
          <w:rFonts w:ascii="Arial Narrow" w:hAnsi="Arial Narrow"/>
        </w:rPr>
        <w:tab/>
        <w:t xml:space="preserve">Roboty uznaje się za wykonane zgodnie z dokumentacją projektową, ST i wymaganiami </w:t>
      </w:r>
      <w:r w:rsidR="00C85D96" w:rsidRPr="0021690B">
        <w:rPr>
          <w:rFonts w:ascii="Arial Narrow" w:hAnsi="Arial Narrow"/>
        </w:rPr>
        <w:t>Zamawiającego</w:t>
      </w:r>
      <w:r w:rsidRPr="0021690B">
        <w:rPr>
          <w:rFonts w:ascii="Arial Narrow" w:hAnsi="Arial Narrow"/>
        </w:rPr>
        <w:t>, jeżeli wszystkie pomiary i badania z zachowaniem tolerancji wg pkt 6 dały wyniki pozytywne.</w:t>
      </w:r>
    </w:p>
    <w:p w14:paraId="795D073F" w14:textId="77777777" w:rsidR="009A7BBB" w:rsidRPr="0021690B" w:rsidRDefault="009A7BBB" w:rsidP="00BA2D33">
      <w:pPr>
        <w:pStyle w:val="Nagwek1"/>
      </w:pPr>
      <w:bookmarkStart w:id="1803" w:name="_Toc406913907"/>
      <w:bookmarkStart w:id="1804" w:name="_Toc406914152"/>
      <w:bookmarkStart w:id="1805" w:name="_Toc406914806"/>
      <w:bookmarkStart w:id="1806" w:name="_Toc406914909"/>
      <w:bookmarkStart w:id="1807" w:name="_Toc406915384"/>
      <w:bookmarkStart w:id="1808" w:name="_Toc406984077"/>
      <w:bookmarkStart w:id="1809" w:name="_Toc406984224"/>
      <w:bookmarkStart w:id="1810" w:name="_Toc406984415"/>
      <w:bookmarkStart w:id="1811" w:name="_Toc407069623"/>
      <w:bookmarkStart w:id="1812" w:name="_Toc407081588"/>
      <w:bookmarkStart w:id="1813" w:name="_Toc407081731"/>
      <w:bookmarkStart w:id="1814" w:name="_Toc407083387"/>
      <w:bookmarkStart w:id="1815" w:name="_Toc407084221"/>
      <w:bookmarkStart w:id="1816" w:name="_Toc407085340"/>
      <w:bookmarkStart w:id="1817" w:name="_Toc407085483"/>
      <w:bookmarkStart w:id="1818" w:name="_Toc407085626"/>
      <w:bookmarkStart w:id="1819" w:name="_Toc407086074"/>
      <w:bookmarkStart w:id="1820" w:name="_Toc533119965"/>
      <w:bookmarkStart w:id="1821" w:name="_Toc533121312"/>
      <w:bookmarkStart w:id="1822" w:name="_Toc88746111"/>
      <w:bookmarkStart w:id="1823" w:name="_Toc158281914"/>
      <w:bookmarkStart w:id="1824" w:name="_Toc158295320"/>
      <w:bookmarkStart w:id="1825" w:name="_Toc158882042"/>
      <w:bookmarkStart w:id="1826" w:name="_Toc158882851"/>
      <w:r w:rsidRPr="0021690B">
        <w:t>9. podstawa płatności</w:t>
      </w:r>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p>
    <w:p w14:paraId="00EBE444" w14:textId="1B21FF36" w:rsidR="009A7BBB" w:rsidRPr="0021690B" w:rsidRDefault="009A7BBB" w:rsidP="00045F4D">
      <w:pPr>
        <w:pStyle w:val="Nagwek2"/>
      </w:pPr>
      <w:bookmarkStart w:id="1827" w:name="_Toc406913908"/>
      <w:bookmarkStart w:id="1828" w:name="_Toc406914153"/>
      <w:bookmarkStart w:id="1829" w:name="_Toc406914807"/>
      <w:bookmarkStart w:id="1830" w:name="_Toc406914910"/>
      <w:bookmarkStart w:id="1831" w:name="_Toc406915385"/>
      <w:bookmarkStart w:id="1832" w:name="_Toc406984078"/>
      <w:bookmarkStart w:id="1833" w:name="_Toc406984225"/>
      <w:bookmarkStart w:id="1834" w:name="_Toc406984416"/>
      <w:bookmarkStart w:id="1835" w:name="_Toc407069624"/>
      <w:bookmarkStart w:id="1836" w:name="_Toc407081589"/>
      <w:bookmarkStart w:id="1837" w:name="_Toc407081732"/>
      <w:bookmarkStart w:id="1838" w:name="_Toc407083388"/>
      <w:bookmarkStart w:id="1839" w:name="_Toc407084222"/>
      <w:bookmarkStart w:id="1840" w:name="_Toc407085341"/>
      <w:bookmarkStart w:id="1841" w:name="_Toc407085484"/>
      <w:bookmarkStart w:id="1842" w:name="_Toc407085627"/>
      <w:bookmarkStart w:id="1843" w:name="_Toc407086075"/>
      <w:r w:rsidRPr="0021690B">
        <w:t>9.1. Ogólne ustalenia dotyczące podstawy płatności</w:t>
      </w:r>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p w14:paraId="74A0B93A" w14:textId="77777777" w:rsidR="009A7BBB" w:rsidRPr="0021690B" w:rsidRDefault="009A7BBB" w:rsidP="009A7BBB">
      <w:pPr>
        <w:rPr>
          <w:rFonts w:ascii="Arial Narrow" w:hAnsi="Arial Narrow"/>
        </w:rPr>
      </w:pPr>
      <w:r w:rsidRPr="0021690B">
        <w:rPr>
          <w:rFonts w:ascii="Arial Narrow" w:hAnsi="Arial Narrow"/>
        </w:rPr>
        <w:tab/>
        <w:t>Ogólne ustalenia dotyczące podstawy płatności podano w ST D-00.00.00 „Wymagania ogólne”.</w:t>
      </w:r>
    </w:p>
    <w:p w14:paraId="54EECC93" w14:textId="77777777" w:rsidR="009A7BBB" w:rsidRPr="0021690B" w:rsidRDefault="009A7BBB" w:rsidP="00045F4D">
      <w:pPr>
        <w:pStyle w:val="Nagwek2"/>
      </w:pPr>
      <w:bookmarkStart w:id="1844" w:name="_Toc406913909"/>
      <w:bookmarkStart w:id="1845" w:name="_Toc406914154"/>
      <w:bookmarkStart w:id="1846" w:name="_Toc406914808"/>
      <w:bookmarkStart w:id="1847" w:name="_Toc406914911"/>
      <w:bookmarkStart w:id="1848" w:name="_Toc406915386"/>
      <w:bookmarkStart w:id="1849" w:name="_Toc406984079"/>
      <w:bookmarkStart w:id="1850" w:name="_Toc406984226"/>
      <w:bookmarkStart w:id="1851" w:name="_Toc406984417"/>
      <w:bookmarkStart w:id="1852" w:name="_Toc407069625"/>
      <w:bookmarkStart w:id="1853" w:name="_Toc407081590"/>
      <w:bookmarkStart w:id="1854" w:name="_Toc407081733"/>
      <w:bookmarkStart w:id="1855" w:name="_Toc407083389"/>
      <w:bookmarkStart w:id="1856" w:name="_Toc407084223"/>
      <w:bookmarkStart w:id="1857" w:name="_Toc407085342"/>
      <w:bookmarkStart w:id="1858" w:name="_Toc407085485"/>
      <w:bookmarkStart w:id="1859" w:name="_Toc407085628"/>
      <w:bookmarkStart w:id="1860" w:name="_Toc407086076"/>
      <w:r w:rsidRPr="0021690B">
        <w:t>9.2. Cena jednostki obmiarowej</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p>
    <w:p w14:paraId="682AF4FF" w14:textId="77777777" w:rsidR="009A7BBB" w:rsidRPr="0021690B" w:rsidRDefault="009A7BBB" w:rsidP="009A7BBB">
      <w:pPr>
        <w:rPr>
          <w:rFonts w:ascii="Arial Narrow" w:hAnsi="Arial Narrow"/>
        </w:rPr>
      </w:pPr>
      <w:r w:rsidRPr="0021690B">
        <w:rPr>
          <w:rFonts w:ascii="Arial Narrow" w:hAnsi="Arial Narrow"/>
        </w:rPr>
        <w:tab/>
        <w:t>Cena wykonania 1m</w:t>
      </w:r>
      <w:r w:rsidRPr="0021690B">
        <w:rPr>
          <w:rFonts w:ascii="Arial Narrow" w:hAnsi="Arial Narrow"/>
          <w:vertAlign w:val="superscript"/>
        </w:rPr>
        <w:t>2</w:t>
      </w:r>
      <w:r w:rsidRPr="0021690B">
        <w:rPr>
          <w:rFonts w:ascii="Arial Narrow" w:hAnsi="Arial Narrow"/>
        </w:rPr>
        <w:t xml:space="preserve"> warstwy odsączającej z kruszywa obejmuje:</w:t>
      </w:r>
    </w:p>
    <w:p w14:paraId="5305D36C" w14:textId="77777777" w:rsidR="009A7BBB" w:rsidRPr="0021690B" w:rsidRDefault="009A7BBB" w:rsidP="009A7BB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prace pomiarowe,</w:t>
      </w:r>
    </w:p>
    <w:p w14:paraId="218CA895" w14:textId="77777777" w:rsidR="009A7BBB" w:rsidRPr="0021690B" w:rsidRDefault="009A7BBB" w:rsidP="009A7BB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dostarczenie i rozłożenie na uprzednio przygotowanym podłożu warstwy materiału o grubości i jakości określonej w dokumentacji projektowej i specyfikacji technicznej,</w:t>
      </w:r>
    </w:p>
    <w:p w14:paraId="2C2C2782" w14:textId="77777777" w:rsidR="009A7BBB" w:rsidRPr="0021690B" w:rsidRDefault="009A7BBB" w:rsidP="009A7BB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wyrównanie ułożonej warstwy do wymaganego profilu,</w:t>
      </w:r>
    </w:p>
    <w:p w14:paraId="34F475BA" w14:textId="77777777" w:rsidR="009A7BBB" w:rsidRPr="0021690B" w:rsidRDefault="009A7BBB" w:rsidP="009A7BB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zagęszczenie wyprofilowanej warstwy,</w:t>
      </w:r>
    </w:p>
    <w:p w14:paraId="21552FB2" w14:textId="77777777" w:rsidR="009A7BBB" w:rsidRPr="0021690B" w:rsidRDefault="009A7BBB" w:rsidP="009A7BB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przeprowadzenie pomiarów i badań laboratoryjnych wymaganych w specyfikacji technicznej,</w:t>
      </w:r>
    </w:p>
    <w:p w14:paraId="5C13924F" w14:textId="77777777" w:rsidR="009A7BBB" w:rsidRPr="0021690B" w:rsidRDefault="009A7BBB" w:rsidP="009A7BBB">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utrzymanie warstwy.</w:t>
      </w:r>
    </w:p>
    <w:p w14:paraId="75E0C7F3" w14:textId="77777777" w:rsidR="009A7BBB" w:rsidRPr="0021690B" w:rsidRDefault="009A7BBB" w:rsidP="00BA2D33">
      <w:pPr>
        <w:pStyle w:val="Nagwek1"/>
      </w:pPr>
      <w:bookmarkStart w:id="1861" w:name="_Toc406913910"/>
      <w:bookmarkStart w:id="1862" w:name="_Toc406914155"/>
      <w:bookmarkStart w:id="1863" w:name="_Toc406914809"/>
      <w:bookmarkStart w:id="1864" w:name="_Toc406914912"/>
      <w:bookmarkStart w:id="1865" w:name="_Toc406915387"/>
      <w:bookmarkStart w:id="1866" w:name="_Toc406984080"/>
      <w:bookmarkStart w:id="1867" w:name="_Toc406984227"/>
      <w:bookmarkStart w:id="1868" w:name="_Toc406984418"/>
      <w:bookmarkStart w:id="1869" w:name="_Toc407069626"/>
      <w:bookmarkStart w:id="1870" w:name="_Toc407081591"/>
      <w:bookmarkStart w:id="1871" w:name="_Toc407081734"/>
      <w:bookmarkStart w:id="1872" w:name="_Toc407083390"/>
      <w:bookmarkStart w:id="1873" w:name="_Toc407084224"/>
      <w:bookmarkStart w:id="1874" w:name="_Toc407085343"/>
      <w:bookmarkStart w:id="1875" w:name="_Toc407085486"/>
      <w:bookmarkStart w:id="1876" w:name="_Toc407085629"/>
      <w:bookmarkStart w:id="1877" w:name="_Toc407086077"/>
      <w:bookmarkStart w:id="1878" w:name="_Toc533119966"/>
      <w:bookmarkStart w:id="1879" w:name="_Toc533121313"/>
      <w:bookmarkStart w:id="1880" w:name="_Toc88746112"/>
      <w:bookmarkStart w:id="1881" w:name="_Toc158281915"/>
      <w:bookmarkStart w:id="1882" w:name="_Toc158295321"/>
      <w:bookmarkStart w:id="1883" w:name="_Toc158882043"/>
      <w:bookmarkStart w:id="1884" w:name="_Toc158882852"/>
      <w:r w:rsidRPr="0021690B">
        <w:t>10. przepisy związane</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p>
    <w:p w14:paraId="4B639AA8" w14:textId="0B82FA45" w:rsidR="009A7BBB" w:rsidRPr="0021690B" w:rsidRDefault="009A7BBB" w:rsidP="00045F4D">
      <w:pPr>
        <w:pStyle w:val="Nagwek2"/>
      </w:pPr>
      <w:bookmarkStart w:id="1885" w:name="_Toc406913911"/>
      <w:bookmarkStart w:id="1886" w:name="_Toc406914156"/>
      <w:bookmarkStart w:id="1887" w:name="_Toc406914810"/>
      <w:bookmarkStart w:id="1888" w:name="_Toc406914913"/>
      <w:bookmarkStart w:id="1889" w:name="_Toc406915388"/>
      <w:bookmarkStart w:id="1890" w:name="_Toc406984081"/>
      <w:bookmarkStart w:id="1891" w:name="_Toc406984228"/>
      <w:bookmarkStart w:id="1892" w:name="_Toc406984419"/>
      <w:bookmarkStart w:id="1893" w:name="_Toc407069627"/>
      <w:bookmarkStart w:id="1894" w:name="_Toc407081592"/>
      <w:bookmarkStart w:id="1895" w:name="_Toc407081735"/>
      <w:bookmarkStart w:id="1896" w:name="_Toc407083391"/>
      <w:bookmarkStart w:id="1897" w:name="_Toc407084225"/>
      <w:bookmarkStart w:id="1898" w:name="_Toc407085344"/>
      <w:bookmarkStart w:id="1899" w:name="_Toc407085487"/>
      <w:bookmarkStart w:id="1900" w:name="_Toc407085630"/>
      <w:bookmarkStart w:id="1901" w:name="_Toc407086078"/>
      <w:r w:rsidRPr="0021690B">
        <w:t>10.1. Normy</w:t>
      </w:r>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p>
    <w:tbl>
      <w:tblPr>
        <w:tblW w:w="0" w:type="auto"/>
        <w:tblLayout w:type="fixed"/>
        <w:tblCellMar>
          <w:left w:w="70" w:type="dxa"/>
          <w:right w:w="70" w:type="dxa"/>
        </w:tblCellMar>
        <w:tblLook w:val="0000" w:firstRow="0" w:lastRow="0" w:firstColumn="0" w:lastColumn="0" w:noHBand="0" w:noVBand="0"/>
      </w:tblPr>
      <w:tblGrid>
        <w:gridCol w:w="496"/>
        <w:gridCol w:w="1701"/>
        <w:gridCol w:w="6378"/>
      </w:tblGrid>
      <w:tr w:rsidR="009A7BBB" w:rsidRPr="0021690B" w14:paraId="7DFF1737" w14:textId="77777777" w:rsidTr="00410EB7">
        <w:tc>
          <w:tcPr>
            <w:tcW w:w="496" w:type="dxa"/>
          </w:tcPr>
          <w:p w14:paraId="4730EFBB" w14:textId="77777777" w:rsidR="009A7BBB" w:rsidRPr="0021690B" w:rsidRDefault="009A7BBB" w:rsidP="00410EB7">
            <w:pPr>
              <w:jc w:val="center"/>
              <w:rPr>
                <w:rFonts w:ascii="Arial Narrow" w:hAnsi="Arial Narrow"/>
              </w:rPr>
            </w:pPr>
            <w:r w:rsidRPr="0021690B">
              <w:rPr>
                <w:rFonts w:ascii="Arial Narrow" w:hAnsi="Arial Narrow"/>
              </w:rPr>
              <w:t>1.</w:t>
            </w:r>
          </w:p>
        </w:tc>
        <w:tc>
          <w:tcPr>
            <w:tcW w:w="1701" w:type="dxa"/>
          </w:tcPr>
          <w:p w14:paraId="3B69A476" w14:textId="77777777" w:rsidR="009A7BBB" w:rsidRPr="0021690B" w:rsidRDefault="009A7BBB" w:rsidP="00410EB7">
            <w:pPr>
              <w:ind w:left="-70" w:right="-211"/>
              <w:rPr>
                <w:rFonts w:ascii="Arial Narrow" w:hAnsi="Arial Narrow"/>
              </w:rPr>
            </w:pPr>
            <w:r w:rsidRPr="0021690B">
              <w:rPr>
                <w:rFonts w:ascii="Arial Narrow" w:hAnsi="Arial Narrow"/>
              </w:rPr>
              <w:t>PN-B-04481</w:t>
            </w:r>
          </w:p>
        </w:tc>
        <w:tc>
          <w:tcPr>
            <w:tcW w:w="6378" w:type="dxa"/>
          </w:tcPr>
          <w:p w14:paraId="5ED7204D" w14:textId="77777777" w:rsidR="009A7BBB" w:rsidRPr="0021690B" w:rsidRDefault="009A7BBB" w:rsidP="00410EB7">
            <w:pPr>
              <w:ind w:left="-70" w:right="-211"/>
              <w:rPr>
                <w:rFonts w:ascii="Arial Narrow" w:hAnsi="Arial Narrow"/>
              </w:rPr>
            </w:pPr>
            <w:r w:rsidRPr="0021690B">
              <w:rPr>
                <w:rFonts w:ascii="Arial Narrow" w:hAnsi="Arial Narrow"/>
              </w:rPr>
              <w:t>Grunty budowlane. Badania próbek gruntu</w:t>
            </w:r>
          </w:p>
        </w:tc>
      </w:tr>
      <w:tr w:rsidR="009A7BBB" w:rsidRPr="0021690B" w14:paraId="1D0F69FA" w14:textId="77777777" w:rsidTr="00410EB7">
        <w:tc>
          <w:tcPr>
            <w:tcW w:w="496" w:type="dxa"/>
          </w:tcPr>
          <w:p w14:paraId="3E2A92BD" w14:textId="77777777" w:rsidR="009A7BBB" w:rsidRPr="0021690B" w:rsidRDefault="009A7BBB" w:rsidP="00410EB7">
            <w:pPr>
              <w:jc w:val="center"/>
              <w:rPr>
                <w:rFonts w:ascii="Arial Narrow" w:hAnsi="Arial Narrow"/>
              </w:rPr>
            </w:pPr>
            <w:r w:rsidRPr="0021690B">
              <w:rPr>
                <w:rFonts w:ascii="Arial Narrow" w:hAnsi="Arial Narrow"/>
              </w:rPr>
              <w:t>2.</w:t>
            </w:r>
          </w:p>
        </w:tc>
        <w:tc>
          <w:tcPr>
            <w:tcW w:w="1701" w:type="dxa"/>
          </w:tcPr>
          <w:p w14:paraId="024C3CF2" w14:textId="77777777" w:rsidR="009A7BBB" w:rsidRPr="0021690B" w:rsidRDefault="009A7BBB" w:rsidP="00410EB7">
            <w:pPr>
              <w:ind w:left="-70" w:right="-211"/>
              <w:rPr>
                <w:rFonts w:ascii="Arial Narrow" w:hAnsi="Arial Narrow"/>
              </w:rPr>
            </w:pPr>
            <w:r w:rsidRPr="0021690B">
              <w:rPr>
                <w:rFonts w:ascii="Arial Narrow" w:hAnsi="Arial Narrow"/>
              </w:rPr>
              <w:t>PN-B-06714-17</w:t>
            </w:r>
          </w:p>
        </w:tc>
        <w:tc>
          <w:tcPr>
            <w:tcW w:w="6378" w:type="dxa"/>
          </w:tcPr>
          <w:p w14:paraId="41CAD30D" w14:textId="77777777" w:rsidR="009A7BBB" w:rsidRPr="0021690B" w:rsidRDefault="009A7BBB" w:rsidP="00410EB7">
            <w:pPr>
              <w:ind w:left="-70" w:right="-211"/>
              <w:rPr>
                <w:rFonts w:ascii="Arial Narrow" w:hAnsi="Arial Narrow"/>
              </w:rPr>
            </w:pPr>
            <w:r w:rsidRPr="0021690B">
              <w:rPr>
                <w:rFonts w:ascii="Arial Narrow" w:hAnsi="Arial Narrow"/>
              </w:rPr>
              <w:t>Kruszywa mineralne. Badania. Oznaczanie wilgotności</w:t>
            </w:r>
          </w:p>
        </w:tc>
      </w:tr>
      <w:tr w:rsidR="009A7BBB" w:rsidRPr="0021690B" w14:paraId="6F89165A" w14:textId="77777777" w:rsidTr="00410EB7">
        <w:tc>
          <w:tcPr>
            <w:tcW w:w="496" w:type="dxa"/>
          </w:tcPr>
          <w:p w14:paraId="7361548A" w14:textId="77777777" w:rsidR="009A7BBB" w:rsidRPr="0021690B" w:rsidRDefault="009A7BBB" w:rsidP="00410EB7">
            <w:pPr>
              <w:jc w:val="center"/>
              <w:rPr>
                <w:rFonts w:ascii="Arial Narrow" w:hAnsi="Arial Narrow"/>
              </w:rPr>
            </w:pPr>
            <w:r w:rsidRPr="0021690B">
              <w:rPr>
                <w:rFonts w:ascii="Arial Narrow" w:hAnsi="Arial Narrow"/>
              </w:rPr>
              <w:t>3.</w:t>
            </w:r>
          </w:p>
        </w:tc>
        <w:tc>
          <w:tcPr>
            <w:tcW w:w="1701" w:type="dxa"/>
          </w:tcPr>
          <w:p w14:paraId="77F51F3A" w14:textId="77777777" w:rsidR="009A7BBB" w:rsidRPr="0021690B" w:rsidRDefault="009A7BBB" w:rsidP="00410EB7">
            <w:pPr>
              <w:ind w:left="-70" w:right="-211"/>
              <w:rPr>
                <w:rFonts w:ascii="Arial Narrow" w:hAnsi="Arial Narrow"/>
              </w:rPr>
            </w:pPr>
            <w:r w:rsidRPr="0021690B">
              <w:rPr>
                <w:rFonts w:ascii="Arial Narrow" w:hAnsi="Arial Narrow"/>
              </w:rPr>
              <w:t>PN-B-11111</w:t>
            </w:r>
          </w:p>
        </w:tc>
        <w:tc>
          <w:tcPr>
            <w:tcW w:w="6378" w:type="dxa"/>
          </w:tcPr>
          <w:p w14:paraId="11BBDFE5" w14:textId="77777777" w:rsidR="009A7BBB" w:rsidRPr="0021690B" w:rsidRDefault="009A7BBB" w:rsidP="00410EB7">
            <w:pPr>
              <w:ind w:left="-70" w:right="-211"/>
              <w:rPr>
                <w:rFonts w:ascii="Arial Narrow" w:hAnsi="Arial Narrow"/>
              </w:rPr>
            </w:pPr>
            <w:r w:rsidRPr="0021690B">
              <w:rPr>
                <w:rFonts w:ascii="Arial Narrow" w:hAnsi="Arial Narrow"/>
              </w:rPr>
              <w:t>Kruszywa mineralne. Kruszywo naturalne do nawierzchni drogowych . Żwir i mieszanka</w:t>
            </w:r>
          </w:p>
        </w:tc>
      </w:tr>
      <w:tr w:rsidR="009A7BBB" w:rsidRPr="0021690B" w14:paraId="13DDF648" w14:textId="77777777" w:rsidTr="00410EB7">
        <w:tc>
          <w:tcPr>
            <w:tcW w:w="496" w:type="dxa"/>
          </w:tcPr>
          <w:p w14:paraId="792B6371" w14:textId="77777777" w:rsidR="009A7BBB" w:rsidRPr="0021690B" w:rsidRDefault="009A7BBB" w:rsidP="00410EB7">
            <w:pPr>
              <w:jc w:val="center"/>
              <w:rPr>
                <w:rFonts w:ascii="Arial Narrow" w:hAnsi="Arial Narrow"/>
              </w:rPr>
            </w:pPr>
            <w:r w:rsidRPr="0021690B">
              <w:rPr>
                <w:rFonts w:ascii="Arial Narrow" w:hAnsi="Arial Narrow"/>
              </w:rPr>
              <w:t>4.</w:t>
            </w:r>
          </w:p>
        </w:tc>
        <w:tc>
          <w:tcPr>
            <w:tcW w:w="1701" w:type="dxa"/>
          </w:tcPr>
          <w:p w14:paraId="1092E3DC" w14:textId="77777777" w:rsidR="009A7BBB" w:rsidRPr="0021690B" w:rsidRDefault="009A7BBB" w:rsidP="00410EB7">
            <w:pPr>
              <w:ind w:left="-70" w:right="-211"/>
              <w:rPr>
                <w:rFonts w:ascii="Arial Narrow" w:hAnsi="Arial Narrow"/>
              </w:rPr>
            </w:pPr>
            <w:r w:rsidRPr="0021690B">
              <w:rPr>
                <w:rFonts w:ascii="Arial Narrow" w:hAnsi="Arial Narrow"/>
              </w:rPr>
              <w:t>PN-B-11112</w:t>
            </w:r>
          </w:p>
        </w:tc>
        <w:tc>
          <w:tcPr>
            <w:tcW w:w="6378" w:type="dxa"/>
          </w:tcPr>
          <w:p w14:paraId="6E3C217F" w14:textId="77777777" w:rsidR="009A7BBB" w:rsidRPr="0021690B" w:rsidRDefault="009A7BBB" w:rsidP="00410EB7">
            <w:pPr>
              <w:ind w:left="-70" w:right="-211"/>
              <w:rPr>
                <w:rFonts w:ascii="Arial Narrow" w:hAnsi="Arial Narrow"/>
              </w:rPr>
            </w:pPr>
            <w:r w:rsidRPr="0021690B">
              <w:rPr>
                <w:rFonts w:ascii="Arial Narrow" w:hAnsi="Arial Narrow"/>
              </w:rPr>
              <w:t>Kruszywa mineralne. Kruszywo łamane do nawierzchni drogowych</w:t>
            </w:r>
          </w:p>
        </w:tc>
      </w:tr>
      <w:tr w:rsidR="009A7BBB" w:rsidRPr="0021690B" w14:paraId="7D6C3309" w14:textId="77777777" w:rsidTr="00410EB7">
        <w:tc>
          <w:tcPr>
            <w:tcW w:w="496" w:type="dxa"/>
          </w:tcPr>
          <w:p w14:paraId="453DE66C" w14:textId="77777777" w:rsidR="009A7BBB" w:rsidRPr="0021690B" w:rsidRDefault="009A7BBB" w:rsidP="00410EB7">
            <w:pPr>
              <w:jc w:val="center"/>
              <w:rPr>
                <w:rFonts w:ascii="Arial Narrow" w:hAnsi="Arial Narrow"/>
              </w:rPr>
            </w:pPr>
            <w:r w:rsidRPr="0021690B">
              <w:rPr>
                <w:rFonts w:ascii="Arial Narrow" w:hAnsi="Arial Narrow"/>
              </w:rPr>
              <w:t>5.</w:t>
            </w:r>
          </w:p>
        </w:tc>
        <w:tc>
          <w:tcPr>
            <w:tcW w:w="1701" w:type="dxa"/>
          </w:tcPr>
          <w:p w14:paraId="72BD94E6" w14:textId="77777777" w:rsidR="009A7BBB" w:rsidRPr="0021690B" w:rsidRDefault="009A7BBB" w:rsidP="00410EB7">
            <w:pPr>
              <w:ind w:left="-70" w:right="-211"/>
              <w:rPr>
                <w:rFonts w:ascii="Arial Narrow" w:hAnsi="Arial Narrow"/>
              </w:rPr>
            </w:pPr>
            <w:r w:rsidRPr="0021690B">
              <w:rPr>
                <w:rFonts w:ascii="Arial Narrow" w:hAnsi="Arial Narrow"/>
              </w:rPr>
              <w:t>PN-B-11113</w:t>
            </w:r>
          </w:p>
        </w:tc>
        <w:tc>
          <w:tcPr>
            <w:tcW w:w="6378" w:type="dxa"/>
          </w:tcPr>
          <w:p w14:paraId="6E062952" w14:textId="77777777" w:rsidR="009A7BBB" w:rsidRPr="0021690B" w:rsidRDefault="009A7BBB" w:rsidP="00410EB7">
            <w:pPr>
              <w:ind w:left="-70" w:right="-211"/>
              <w:rPr>
                <w:rFonts w:ascii="Arial Narrow" w:hAnsi="Arial Narrow"/>
              </w:rPr>
            </w:pPr>
            <w:r w:rsidRPr="0021690B">
              <w:rPr>
                <w:rFonts w:ascii="Arial Narrow" w:hAnsi="Arial Narrow"/>
              </w:rPr>
              <w:t>Kruszywa mineralne. Kruszywo naturalne do nawierzchni drogowych. Piasek</w:t>
            </w:r>
          </w:p>
        </w:tc>
      </w:tr>
      <w:tr w:rsidR="009A7BBB" w:rsidRPr="0021690B" w14:paraId="12CF0616" w14:textId="77777777" w:rsidTr="00410EB7">
        <w:tc>
          <w:tcPr>
            <w:tcW w:w="496" w:type="dxa"/>
          </w:tcPr>
          <w:p w14:paraId="3AEED10A" w14:textId="77777777" w:rsidR="009A7BBB" w:rsidRPr="0021690B" w:rsidRDefault="009A7BBB" w:rsidP="00410EB7">
            <w:pPr>
              <w:jc w:val="center"/>
              <w:rPr>
                <w:rFonts w:ascii="Arial Narrow" w:hAnsi="Arial Narrow"/>
              </w:rPr>
            </w:pPr>
            <w:r w:rsidRPr="0021690B">
              <w:rPr>
                <w:rFonts w:ascii="Arial Narrow" w:hAnsi="Arial Narrow"/>
              </w:rPr>
              <w:t>6.</w:t>
            </w:r>
          </w:p>
        </w:tc>
        <w:tc>
          <w:tcPr>
            <w:tcW w:w="1701" w:type="dxa"/>
          </w:tcPr>
          <w:p w14:paraId="76D62E58" w14:textId="77777777" w:rsidR="009A7BBB" w:rsidRPr="0021690B" w:rsidRDefault="009A7BBB" w:rsidP="00410EB7">
            <w:pPr>
              <w:ind w:left="-70" w:right="-211"/>
              <w:rPr>
                <w:rFonts w:ascii="Arial Narrow" w:hAnsi="Arial Narrow"/>
              </w:rPr>
            </w:pPr>
            <w:r w:rsidRPr="0021690B">
              <w:rPr>
                <w:rFonts w:ascii="Arial Narrow" w:hAnsi="Arial Narrow"/>
              </w:rPr>
              <w:t>BN-64/8931-02</w:t>
            </w:r>
          </w:p>
        </w:tc>
        <w:tc>
          <w:tcPr>
            <w:tcW w:w="6378" w:type="dxa"/>
          </w:tcPr>
          <w:p w14:paraId="11BCCB46" w14:textId="77777777" w:rsidR="009A7BBB" w:rsidRPr="0021690B" w:rsidRDefault="009A7BBB" w:rsidP="00410EB7">
            <w:pPr>
              <w:ind w:left="-70" w:right="-211"/>
              <w:rPr>
                <w:rFonts w:ascii="Arial Narrow" w:hAnsi="Arial Narrow"/>
              </w:rPr>
            </w:pPr>
            <w:r w:rsidRPr="0021690B">
              <w:rPr>
                <w:rFonts w:ascii="Arial Narrow" w:hAnsi="Arial Narrow"/>
              </w:rPr>
              <w:t>Drogi samochodowe. Oznaczanie modułu odkształcenia nawierzchni podatnych i podłoża przez obciążenie płytą</w:t>
            </w:r>
          </w:p>
        </w:tc>
      </w:tr>
      <w:tr w:rsidR="009A7BBB" w:rsidRPr="0021690B" w14:paraId="18C58854" w14:textId="77777777" w:rsidTr="00410EB7">
        <w:tc>
          <w:tcPr>
            <w:tcW w:w="496" w:type="dxa"/>
          </w:tcPr>
          <w:p w14:paraId="2B2942AD" w14:textId="77777777" w:rsidR="009A7BBB" w:rsidRPr="0021690B" w:rsidRDefault="009A7BBB" w:rsidP="00410EB7">
            <w:pPr>
              <w:jc w:val="center"/>
              <w:rPr>
                <w:rFonts w:ascii="Arial Narrow" w:hAnsi="Arial Narrow"/>
              </w:rPr>
            </w:pPr>
            <w:r w:rsidRPr="0021690B">
              <w:rPr>
                <w:rFonts w:ascii="Arial Narrow" w:hAnsi="Arial Narrow"/>
              </w:rPr>
              <w:t>7.</w:t>
            </w:r>
          </w:p>
        </w:tc>
        <w:tc>
          <w:tcPr>
            <w:tcW w:w="1701" w:type="dxa"/>
          </w:tcPr>
          <w:p w14:paraId="68EFA1AA" w14:textId="77777777" w:rsidR="009A7BBB" w:rsidRPr="0021690B" w:rsidRDefault="009A7BBB" w:rsidP="00410EB7">
            <w:pPr>
              <w:ind w:left="-70" w:right="-211"/>
              <w:rPr>
                <w:rFonts w:ascii="Arial Narrow" w:hAnsi="Arial Narrow"/>
              </w:rPr>
            </w:pPr>
            <w:r w:rsidRPr="0021690B">
              <w:rPr>
                <w:rFonts w:ascii="Arial Narrow" w:hAnsi="Arial Narrow"/>
              </w:rPr>
              <w:t>BN-68/8931-04</w:t>
            </w:r>
          </w:p>
        </w:tc>
        <w:tc>
          <w:tcPr>
            <w:tcW w:w="6378" w:type="dxa"/>
          </w:tcPr>
          <w:p w14:paraId="4C19E726" w14:textId="77777777" w:rsidR="009A7BBB" w:rsidRPr="0021690B" w:rsidRDefault="009A7BBB" w:rsidP="00410EB7">
            <w:pPr>
              <w:ind w:left="-70" w:right="-211"/>
              <w:rPr>
                <w:rFonts w:ascii="Arial Narrow" w:hAnsi="Arial Narrow"/>
              </w:rPr>
            </w:pPr>
            <w:r w:rsidRPr="0021690B">
              <w:rPr>
                <w:rFonts w:ascii="Arial Narrow" w:hAnsi="Arial Narrow"/>
              </w:rPr>
              <w:t>Drogi samochodowe. Pomiar równości nawierzchni planografem i łatą</w:t>
            </w:r>
          </w:p>
        </w:tc>
      </w:tr>
      <w:tr w:rsidR="009A7BBB" w:rsidRPr="0021690B" w14:paraId="07AFF970" w14:textId="77777777" w:rsidTr="00410EB7">
        <w:tc>
          <w:tcPr>
            <w:tcW w:w="496" w:type="dxa"/>
          </w:tcPr>
          <w:p w14:paraId="6D0BCB17" w14:textId="77777777" w:rsidR="009A7BBB" w:rsidRPr="0021690B" w:rsidRDefault="009A7BBB" w:rsidP="00410EB7">
            <w:pPr>
              <w:rPr>
                <w:rFonts w:ascii="Arial Narrow" w:hAnsi="Arial Narrow"/>
              </w:rPr>
            </w:pPr>
          </w:p>
        </w:tc>
        <w:tc>
          <w:tcPr>
            <w:tcW w:w="1701" w:type="dxa"/>
          </w:tcPr>
          <w:p w14:paraId="787B239E" w14:textId="77777777" w:rsidR="009A7BBB" w:rsidRPr="0021690B" w:rsidRDefault="009A7BBB" w:rsidP="00410EB7">
            <w:pPr>
              <w:ind w:left="-70" w:right="-211"/>
              <w:rPr>
                <w:rFonts w:ascii="Arial Narrow" w:hAnsi="Arial Narrow"/>
              </w:rPr>
            </w:pPr>
            <w:r w:rsidRPr="0021690B">
              <w:rPr>
                <w:rFonts w:ascii="Arial Narrow" w:hAnsi="Arial Narrow"/>
              </w:rPr>
              <w:t>BN-77/8931-12</w:t>
            </w:r>
          </w:p>
        </w:tc>
        <w:tc>
          <w:tcPr>
            <w:tcW w:w="6378" w:type="dxa"/>
          </w:tcPr>
          <w:p w14:paraId="271264C1" w14:textId="77777777" w:rsidR="009A7BBB" w:rsidRPr="0021690B" w:rsidRDefault="009A7BBB" w:rsidP="00410EB7">
            <w:pPr>
              <w:ind w:left="-70" w:right="-211"/>
              <w:rPr>
                <w:rFonts w:ascii="Arial Narrow" w:hAnsi="Arial Narrow"/>
              </w:rPr>
            </w:pPr>
            <w:r w:rsidRPr="0021690B">
              <w:rPr>
                <w:rFonts w:ascii="Arial Narrow" w:hAnsi="Arial Narrow"/>
              </w:rPr>
              <w:t>Oznaczanie wskaźnika zagęszczenia gruntu.</w:t>
            </w:r>
          </w:p>
        </w:tc>
      </w:tr>
    </w:tbl>
    <w:p w14:paraId="0500EF72" w14:textId="77777777" w:rsidR="009A7BBB" w:rsidRPr="0021690B" w:rsidRDefault="009A7BBB" w:rsidP="009A7BBB">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0FEE8CE8" w14:textId="77777777" w:rsidR="009A7BBB" w:rsidRPr="0021690B" w:rsidRDefault="009A7BBB">
      <w:pPr>
        <w:spacing w:after="200" w:line="276" w:lineRule="auto"/>
        <w:jc w:val="left"/>
        <w:rPr>
          <w:rFonts w:ascii="Arial Narrow" w:hAnsi="Arial Narrow" w:cs="Arial"/>
        </w:rPr>
      </w:pPr>
      <w:r w:rsidRPr="0021690B">
        <w:rPr>
          <w:rFonts w:ascii="Arial Narrow" w:hAnsi="Arial Narrow" w:cs="Arial"/>
        </w:rPr>
        <w:br w:type="page"/>
      </w:r>
    </w:p>
    <w:p w14:paraId="4DA0655D" w14:textId="77777777" w:rsidR="00672FB3" w:rsidRPr="0021690B" w:rsidRDefault="00672FB3" w:rsidP="00BA2D33">
      <w:pPr>
        <w:pStyle w:val="Nagwek1"/>
        <w:rPr>
          <w:sz w:val="28"/>
          <w:szCs w:val="28"/>
        </w:rPr>
      </w:pPr>
      <w:bookmarkStart w:id="1902" w:name="_Toc158882853"/>
      <w:r w:rsidRPr="0021690B">
        <w:lastRenderedPageBreak/>
        <w:t>D-04.03.01 - OCZYSZCZENIE  I  SKROPIENIE  WARSTW  KONSTRUKCYJNYCH</w:t>
      </w:r>
      <w:bookmarkEnd w:id="1902"/>
    </w:p>
    <w:p w14:paraId="1D5D8CC2" w14:textId="5EFB9D80" w:rsidR="00672FB3" w:rsidRPr="0021690B" w:rsidRDefault="00672FB3" w:rsidP="00BA2D33">
      <w:pPr>
        <w:pStyle w:val="Nagwek1"/>
      </w:pPr>
      <w:bookmarkStart w:id="1903" w:name="_Toc533119968"/>
      <w:bookmarkStart w:id="1904" w:name="_Toc533121315"/>
      <w:bookmarkStart w:id="1905" w:name="_Toc88746114"/>
      <w:bookmarkStart w:id="1906" w:name="_Toc158281917"/>
      <w:bookmarkStart w:id="1907" w:name="_Toc158295323"/>
      <w:bookmarkStart w:id="1908" w:name="_Toc158882045"/>
      <w:bookmarkStart w:id="1909" w:name="_Toc158882854"/>
      <w:r w:rsidRPr="0021690B">
        <w:t>1. WSTĘP</w:t>
      </w:r>
      <w:bookmarkEnd w:id="1903"/>
      <w:bookmarkEnd w:id="1904"/>
      <w:bookmarkEnd w:id="1905"/>
      <w:bookmarkEnd w:id="1906"/>
      <w:bookmarkEnd w:id="1907"/>
      <w:bookmarkEnd w:id="1908"/>
      <w:bookmarkEnd w:id="1909"/>
    </w:p>
    <w:p w14:paraId="28EDBE80" w14:textId="2C6AFDA1" w:rsidR="00672FB3" w:rsidRPr="0021690B" w:rsidRDefault="00672FB3" w:rsidP="00045F4D">
      <w:pPr>
        <w:pStyle w:val="Nagwek2"/>
      </w:pPr>
      <w:bookmarkStart w:id="1910" w:name="_Toc407069661"/>
      <w:bookmarkStart w:id="1911" w:name="_Toc407081626"/>
      <w:bookmarkStart w:id="1912" w:name="_Toc407081769"/>
      <w:bookmarkStart w:id="1913" w:name="_Toc407083425"/>
      <w:bookmarkStart w:id="1914" w:name="_Toc407084259"/>
      <w:bookmarkStart w:id="1915" w:name="_Toc407085378"/>
      <w:bookmarkStart w:id="1916" w:name="_Toc407085521"/>
      <w:bookmarkStart w:id="1917" w:name="_Toc407085664"/>
      <w:bookmarkStart w:id="1918" w:name="_Toc407086112"/>
      <w:r w:rsidRPr="0021690B">
        <w:t>1.1. Przedmiot ST</w:t>
      </w:r>
      <w:bookmarkEnd w:id="1910"/>
      <w:bookmarkEnd w:id="1911"/>
      <w:bookmarkEnd w:id="1912"/>
      <w:bookmarkEnd w:id="1913"/>
      <w:bookmarkEnd w:id="1914"/>
      <w:bookmarkEnd w:id="1915"/>
      <w:bookmarkEnd w:id="1916"/>
      <w:bookmarkEnd w:id="1917"/>
      <w:bookmarkEnd w:id="1918"/>
    </w:p>
    <w:p w14:paraId="43B20E0A" w14:textId="50E86F62" w:rsidR="00672FB3" w:rsidRPr="0021690B" w:rsidRDefault="00672FB3" w:rsidP="00672FB3">
      <w:pPr>
        <w:rPr>
          <w:rFonts w:ascii="Arial Narrow" w:hAnsi="Arial Narrow"/>
        </w:rPr>
      </w:pPr>
      <w:bookmarkStart w:id="1919" w:name="_Toc407069662"/>
      <w:bookmarkStart w:id="1920" w:name="_Toc407081627"/>
      <w:bookmarkStart w:id="1921" w:name="_Toc407081770"/>
      <w:bookmarkStart w:id="1922" w:name="_Toc407083426"/>
      <w:bookmarkStart w:id="1923" w:name="_Toc407084260"/>
      <w:bookmarkStart w:id="1924" w:name="_Toc407085379"/>
      <w:bookmarkStart w:id="1925" w:name="_Toc407085522"/>
      <w:bookmarkStart w:id="1926" w:name="_Toc407085665"/>
      <w:bookmarkStart w:id="1927" w:name="_Toc407086113"/>
      <w:r w:rsidRPr="0021690B">
        <w:rPr>
          <w:rFonts w:ascii="Arial Narrow" w:hAnsi="Arial Narrow"/>
        </w:rPr>
        <w:tab/>
        <w:t xml:space="preserve">Przedmiotem niniejszej specyfikacji technicznej (ST) są wymagania dotyczące wykonania i odbioru robót drogowych w ramach zadania inwestycyjnego pod nazwą: </w:t>
      </w:r>
      <w:r w:rsidR="00D802CC" w:rsidRPr="0021690B">
        <w:rPr>
          <w:rFonts w:ascii="Arial Narrow" w:hAnsi="Arial Narrow"/>
        </w:rPr>
        <w:t>„</w:t>
      </w:r>
      <w:r w:rsidR="00045F4D" w:rsidRPr="0021690B">
        <w:rPr>
          <w:rFonts w:ascii="Arial Narrow" w:hAnsi="Arial Narrow"/>
        </w:rPr>
        <w:t>Przebudowa ul. Powstańców Warszawy w Bydgoszczy</w:t>
      </w:r>
      <w:r w:rsidR="00D802CC" w:rsidRPr="0021690B">
        <w:rPr>
          <w:rFonts w:ascii="Arial Narrow" w:hAnsi="Arial Narrow"/>
        </w:rPr>
        <w:t>”</w:t>
      </w:r>
      <w:r w:rsidRPr="0021690B">
        <w:rPr>
          <w:rFonts w:ascii="Arial Narrow" w:hAnsi="Arial Narrow"/>
        </w:rPr>
        <w:t xml:space="preserve"> w zakresie wyszczególnionym w tytule ST.</w:t>
      </w:r>
    </w:p>
    <w:p w14:paraId="20D171CC" w14:textId="36B083E9" w:rsidR="00672FB3" w:rsidRPr="0021690B" w:rsidRDefault="00672FB3" w:rsidP="00045F4D">
      <w:pPr>
        <w:pStyle w:val="Nagwek2"/>
      </w:pPr>
      <w:r w:rsidRPr="0021690B">
        <w:t>1.2. Zakres stosowania ST</w:t>
      </w:r>
      <w:bookmarkEnd w:id="1919"/>
      <w:bookmarkEnd w:id="1920"/>
      <w:bookmarkEnd w:id="1921"/>
      <w:bookmarkEnd w:id="1922"/>
      <w:bookmarkEnd w:id="1923"/>
      <w:bookmarkEnd w:id="1924"/>
      <w:bookmarkEnd w:id="1925"/>
      <w:bookmarkEnd w:id="1926"/>
      <w:bookmarkEnd w:id="1927"/>
    </w:p>
    <w:p w14:paraId="1E07629F" w14:textId="77777777" w:rsidR="00672FB3" w:rsidRPr="0021690B" w:rsidRDefault="00672FB3" w:rsidP="00672FB3">
      <w:pPr>
        <w:rPr>
          <w:rFonts w:ascii="Arial Narrow" w:hAnsi="Arial Narrow"/>
        </w:rPr>
      </w:pPr>
      <w:r w:rsidRPr="0021690B">
        <w:rPr>
          <w:rFonts w:ascii="Arial Narrow" w:hAnsi="Arial Narrow"/>
        </w:rPr>
        <w:t>Specyfikacja techniczna stosowana jest jako dokument przetargowy i kontraktowy przy zlecaniu i realizacji robót wymienionych w punkcie 1.1.</w:t>
      </w:r>
    </w:p>
    <w:p w14:paraId="1C5F3A7E" w14:textId="77777777" w:rsidR="00672FB3" w:rsidRPr="0021690B" w:rsidRDefault="00672FB3" w:rsidP="00045F4D">
      <w:pPr>
        <w:pStyle w:val="Nagwek2"/>
      </w:pPr>
      <w:bookmarkStart w:id="1928" w:name="_Toc407069663"/>
      <w:bookmarkStart w:id="1929" w:name="_Toc407081628"/>
      <w:bookmarkStart w:id="1930" w:name="_Toc407081771"/>
      <w:bookmarkStart w:id="1931" w:name="_Toc407083427"/>
      <w:bookmarkStart w:id="1932" w:name="_Toc407084261"/>
      <w:bookmarkStart w:id="1933" w:name="_Toc407085380"/>
      <w:bookmarkStart w:id="1934" w:name="_Toc407085523"/>
      <w:bookmarkStart w:id="1935" w:name="_Toc407085666"/>
      <w:bookmarkStart w:id="1936" w:name="_Toc407086114"/>
      <w:r w:rsidRPr="0021690B">
        <w:t>1.3. Zakres robót objętych ST</w:t>
      </w:r>
      <w:bookmarkEnd w:id="1928"/>
      <w:bookmarkEnd w:id="1929"/>
      <w:bookmarkEnd w:id="1930"/>
      <w:bookmarkEnd w:id="1931"/>
      <w:bookmarkEnd w:id="1932"/>
      <w:bookmarkEnd w:id="1933"/>
      <w:bookmarkEnd w:id="1934"/>
      <w:bookmarkEnd w:id="1935"/>
      <w:bookmarkEnd w:id="1936"/>
    </w:p>
    <w:p w14:paraId="0C53A741" w14:textId="48804045" w:rsidR="00672FB3" w:rsidRPr="0021690B" w:rsidRDefault="00672FB3" w:rsidP="00672FB3">
      <w:pPr>
        <w:rPr>
          <w:rFonts w:ascii="Arial Narrow" w:hAnsi="Arial Narrow"/>
        </w:rPr>
      </w:pPr>
      <w:r w:rsidRPr="0021690B">
        <w:rPr>
          <w:rFonts w:ascii="Arial Narrow" w:hAnsi="Arial Narrow"/>
        </w:rPr>
        <w:t>Ustalenia zawarte w niniejszej specyfikacji dotyczą zasad prowadzenia robót związanych z oczyszczeniem i skropieniem warstw konstrukcyjnych przed ułożeniem następnej warstwy nawierzchni</w:t>
      </w:r>
      <w:r w:rsidR="003E0186" w:rsidRPr="0021690B">
        <w:rPr>
          <w:rFonts w:ascii="Arial Narrow" w:hAnsi="Arial Narrow"/>
        </w:rPr>
        <w:t xml:space="preserve"> bitumicznej</w:t>
      </w:r>
      <w:r w:rsidRPr="0021690B">
        <w:rPr>
          <w:rFonts w:ascii="Arial Narrow" w:hAnsi="Arial Narrow"/>
        </w:rPr>
        <w:t>.</w:t>
      </w:r>
    </w:p>
    <w:p w14:paraId="004413ED" w14:textId="77777777" w:rsidR="00672FB3" w:rsidRPr="0021690B" w:rsidRDefault="00672FB3" w:rsidP="00045F4D">
      <w:pPr>
        <w:pStyle w:val="Nagwek2"/>
      </w:pPr>
      <w:bookmarkStart w:id="1937" w:name="_Toc407069664"/>
      <w:bookmarkStart w:id="1938" w:name="_Toc407081629"/>
      <w:bookmarkStart w:id="1939" w:name="_Toc407081772"/>
      <w:bookmarkStart w:id="1940" w:name="_Toc407083428"/>
      <w:bookmarkStart w:id="1941" w:name="_Toc407084262"/>
      <w:bookmarkStart w:id="1942" w:name="_Toc407085381"/>
      <w:bookmarkStart w:id="1943" w:name="_Toc407085524"/>
      <w:bookmarkStart w:id="1944" w:name="_Toc407085667"/>
      <w:bookmarkStart w:id="1945" w:name="_Toc407086115"/>
      <w:r w:rsidRPr="0021690B">
        <w:t>1.4. Określenia podstawowe</w:t>
      </w:r>
      <w:bookmarkEnd w:id="1937"/>
      <w:bookmarkEnd w:id="1938"/>
      <w:bookmarkEnd w:id="1939"/>
      <w:bookmarkEnd w:id="1940"/>
      <w:bookmarkEnd w:id="1941"/>
      <w:bookmarkEnd w:id="1942"/>
      <w:bookmarkEnd w:id="1943"/>
      <w:bookmarkEnd w:id="1944"/>
      <w:bookmarkEnd w:id="1945"/>
    </w:p>
    <w:p w14:paraId="4EBD1E20" w14:textId="77777777" w:rsidR="00672FB3" w:rsidRPr="0021690B" w:rsidRDefault="00672FB3" w:rsidP="00672FB3">
      <w:pPr>
        <w:rPr>
          <w:rFonts w:ascii="Arial Narrow" w:hAnsi="Arial Narrow"/>
        </w:rPr>
      </w:pPr>
      <w:r w:rsidRPr="0021690B">
        <w:rPr>
          <w:rFonts w:ascii="Arial Narrow" w:hAnsi="Arial Narrow"/>
        </w:rPr>
        <w:t>Określenia podstawowe są zgodne z obowiązującymi, odpowiednimi polskimi normami i z definicjami podanymi w ST D-00.00.00 „Wymagania ogólne” pkt 1.4.</w:t>
      </w:r>
    </w:p>
    <w:p w14:paraId="48397FDA" w14:textId="77777777" w:rsidR="00672FB3" w:rsidRPr="0021690B" w:rsidRDefault="00672FB3" w:rsidP="00045F4D">
      <w:pPr>
        <w:pStyle w:val="Nagwek2"/>
      </w:pPr>
      <w:bookmarkStart w:id="1946" w:name="_Toc407069665"/>
      <w:bookmarkStart w:id="1947" w:name="_Toc407081630"/>
      <w:bookmarkStart w:id="1948" w:name="_Toc407081773"/>
      <w:bookmarkStart w:id="1949" w:name="_Toc407083429"/>
      <w:bookmarkStart w:id="1950" w:name="_Toc407084263"/>
      <w:bookmarkStart w:id="1951" w:name="_Toc407085382"/>
      <w:bookmarkStart w:id="1952" w:name="_Toc407085525"/>
      <w:bookmarkStart w:id="1953" w:name="_Toc407085668"/>
      <w:bookmarkStart w:id="1954" w:name="_Toc407086116"/>
      <w:r w:rsidRPr="0021690B">
        <w:t>1.5. Ogólne wymagania dotyczące robót</w:t>
      </w:r>
      <w:bookmarkEnd w:id="1946"/>
      <w:bookmarkEnd w:id="1947"/>
      <w:bookmarkEnd w:id="1948"/>
      <w:bookmarkEnd w:id="1949"/>
      <w:bookmarkEnd w:id="1950"/>
      <w:bookmarkEnd w:id="1951"/>
      <w:bookmarkEnd w:id="1952"/>
      <w:bookmarkEnd w:id="1953"/>
      <w:bookmarkEnd w:id="1954"/>
    </w:p>
    <w:p w14:paraId="60EAA855" w14:textId="77777777" w:rsidR="00672FB3" w:rsidRPr="0021690B" w:rsidRDefault="00672FB3" w:rsidP="00672FB3">
      <w:pPr>
        <w:spacing w:after="120"/>
        <w:rPr>
          <w:rFonts w:ascii="Arial Narrow" w:hAnsi="Arial Narrow"/>
        </w:rPr>
      </w:pPr>
      <w:r w:rsidRPr="0021690B">
        <w:rPr>
          <w:rFonts w:ascii="Arial Narrow" w:hAnsi="Arial Narrow"/>
        </w:rPr>
        <w:t>Ogólne wymagania dotyczące robót podano w ST D-00.00.00 „Wymagania ogólne” pkt 1.5.</w:t>
      </w:r>
    </w:p>
    <w:p w14:paraId="2548B26D" w14:textId="77777777" w:rsidR="00672FB3" w:rsidRPr="0021690B" w:rsidRDefault="00672FB3" w:rsidP="00BA2D33">
      <w:pPr>
        <w:pStyle w:val="Nagwek1"/>
      </w:pPr>
      <w:bookmarkStart w:id="1955" w:name="_Toc407069666"/>
      <w:bookmarkStart w:id="1956" w:name="_Toc407081631"/>
      <w:bookmarkStart w:id="1957" w:name="_Toc407081774"/>
      <w:bookmarkStart w:id="1958" w:name="_Toc407083430"/>
      <w:bookmarkStart w:id="1959" w:name="_Toc407084264"/>
      <w:bookmarkStart w:id="1960" w:name="_Toc407085383"/>
      <w:bookmarkStart w:id="1961" w:name="_Toc407085526"/>
      <w:bookmarkStart w:id="1962" w:name="_Toc407085669"/>
      <w:bookmarkStart w:id="1963" w:name="_Toc407086117"/>
      <w:bookmarkStart w:id="1964" w:name="_Toc533119969"/>
      <w:bookmarkStart w:id="1965" w:name="_Toc533121316"/>
      <w:bookmarkStart w:id="1966" w:name="_Toc88746115"/>
      <w:bookmarkStart w:id="1967" w:name="_Toc158281918"/>
      <w:bookmarkStart w:id="1968" w:name="_Toc158295324"/>
      <w:bookmarkStart w:id="1969" w:name="_Toc158882046"/>
      <w:bookmarkStart w:id="1970" w:name="_Toc158882855"/>
      <w:r w:rsidRPr="0021690B">
        <w:t>2. materiały</w:t>
      </w:r>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p>
    <w:p w14:paraId="70F1C880" w14:textId="28E3F483" w:rsidR="00672FB3" w:rsidRPr="0021690B" w:rsidRDefault="00672FB3" w:rsidP="00045F4D">
      <w:pPr>
        <w:pStyle w:val="Nagwek2"/>
      </w:pPr>
      <w:bookmarkStart w:id="1971" w:name="_Toc407069667"/>
      <w:bookmarkStart w:id="1972" w:name="_Toc407081632"/>
      <w:bookmarkStart w:id="1973" w:name="_Toc407081775"/>
      <w:bookmarkStart w:id="1974" w:name="_Toc407083431"/>
      <w:bookmarkStart w:id="1975" w:name="_Toc407084265"/>
      <w:bookmarkStart w:id="1976" w:name="_Toc407085384"/>
      <w:bookmarkStart w:id="1977" w:name="_Toc407085527"/>
      <w:bookmarkStart w:id="1978" w:name="_Toc407085670"/>
      <w:bookmarkStart w:id="1979" w:name="_Toc407086118"/>
      <w:r w:rsidRPr="0021690B">
        <w:t>2.1. Ogólne wymagania dotyczące materiałów</w:t>
      </w:r>
      <w:bookmarkEnd w:id="1971"/>
      <w:bookmarkEnd w:id="1972"/>
      <w:bookmarkEnd w:id="1973"/>
      <w:bookmarkEnd w:id="1974"/>
      <w:bookmarkEnd w:id="1975"/>
      <w:bookmarkEnd w:id="1976"/>
      <w:bookmarkEnd w:id="1977"/>
      <w:bookmarkEnd w:id="1978"/>
      <w:bookmarkEnd w:id="1979"/>
    </w:p>
    <w:p w14:paraId="06A5CC97" w14:textId="77777777" w:rsidR="00672FB3" w:rsidRPr="0021690B" w:rsidRDefault="00672FB3" w:rsidP="00672FB3">
      <w:pPr>
        <w:rPr>
          <w:rFonts w:ascii="Arial Narrow" w:hAnsi="Arial Narrow"/>
        </w:rPr>
      </w:pPr>
      <w:r w:rsidRPr="0021690B">
        <w:rPr>
          <w:rFonts w:ascii="Arial Narrow" w:hAnsi="Arial Narrow"/>
        </w:rPr>
        <w:t>Ogólne wymagania dotyczące materiałów, ich pozyskiwania i składowania, podano w ST D-00.00.00 „Wymagania ogólne” pkt 2.</w:t>
      </w:r>
    </w:p>
    <w:p w14:paraId="21A67A86" w14:textId="77777777" w:rsidR="00672FB3" w:rsidRPr="0021690B" w:rsidRDefault="00672FB3" w:rsidP="00045F4D">
      <w:pPr>
        <w:pStyle w:val="Nagwek2"/>
      </w:pPr>
      <w:bookmarkStart w:id="1980" w:name="_Toc407069668"/>
      <w:bookmarkStart w:id="1981" w:name="_Toc407081633"/>
      <w:bookmarkStart w:id="1982" w:name="_Toc407081776"/>
      <w:bookmarkStart w:id="1983" w:name="_Toc407083432"/>
      <w:bookmarkStart w:id="1984" w:name="_Toc407084266"/>
      <w:bookmarkStart w:id="1985" w:name="_Toc407085385"/>
      <w:bookmarkStart w:id="1986" w:name="_Toc407085528"/>
      <w:bookmarkStart w:id="1987" w:name="_Toc407085671"/>
      <w:bookmarkStart w:id="1988" w:name="_Toc407086119"/>
      <w:r w:rsidRPr="0021690B">
        <w:t>2.2. Rodzaje materiałów do wykonania skropienia</w:t>
      </w:r>
      <w:bookmarkEnd w:id="1980"/>
      <w:bookmarkEnd w:id="1981"/>
      <w:bookmarkEnd w:id="1982"/>
      <w:bookmarkEnd w:id="1983"/>
      <w:bookmarkEnd w:id="1984"/>
      <w:bookmarkEnd w:id="1985"/>
      <w:bookmarkEnd w:id="1986"/>
      <w:bookmarkEnd w:id="1987"/>
      <w:bookmarkEnd w:id="1988"/>
    </w:p>
    <w:p w14:paraId="0AB72CF7" w14:textId="77777777" w:rsidR="00672FB3" w:rsidRPr="0021690B" w:rsidRDefault="00672FB3" w:rsidP="00672FB3">
      <w:pPr>
        <w:jc w:val="left"/>
        <w:rPr>
          <w:rFonts w:ascii="Arial Narrow" w:hAnsi="Arial Narrow"/>
          <w:szCs w:val="16"/>
        </w:rPr>
      </w:pPr>
      <w:bookmarkStart w:id="1989" w:name="_Toc407069669"/>
      <w:bookmarkStart w:id="1990" w:name="_Toc407081634"/>
      <w:bookmarkStart w:id="1991" w:name="_Toc407081777"/>
      <w:bookmarkStart w:id="1992" w:name="_Toc407083433"/>
      <w:bookmarkStart w:id="1993" w:name="_Toc407084267"/>
      <w:bookmarkStart w:id="1994" w:name="_Toc407085386"/>
      <w:bookmarkStart w:id="1995" w:name="_Toc407085529"/>
      <w:bookmarkStart w:id="1996" w:name="_Toc407085672"/>
      <w:bookmarkStart w:id="1997" w:name="_Toc407086120"/>
      <w:r w:rsidRPr="0021690B">
        <w:rPr>
          <w:rFonts w:ascii="Arial Narrow" w:hAnsi="Arial Narrow"/>
          <w:szCs w:val="16"/>
        </w:rPr>
        <w:t>Do złączania warstw bitumicznych konstrukcji nawierzchni należy stosować kationowe emulsje asfaltowe</w:t>
      </w:r>
    </w:p>
    <w:p w14:paraId="3044C1BE" w14:textId="77777777" w:rsidR="00672FB3" w:rsidRPr="0021690B" w:rsidRDefault="00672FB3" w:rsidP="00672FB3">
      <w:pPr>
        <w:jc w:val="left"/>
        <w:rPr>
          <w:rFonts w:ascii="Arial Narrow" w:hAnsi="Arial Narrow"/>
          <w:szCs w:val="16"/>
        </w:rPr>
      </w:pPr>
      <w:r w:rsidRPr="0021690B">
        <w:rPr>
          <w:rFonts w:ascii="Arial Narrow" w:hAnsi="Arial Narrow"/>
          <w:szCs w:val="16"/>
        </w:rPr>
        <w:t>szybkorozpadowe spełniające wymagania normy PN-EN 13808 i WT-3 Emulsje asfaltowe 2009, tablica 2. oraz</w:t>
      </w:r>
    </w:p>
    <w:p w14:paraId="58C970D6" w14:textId="77777777" w:rsidR="00672FB3" w:rsidRPr="0021690B" w:rsidRDefault="00672FB3" w:rsidP="00672FB3">
      <w:pPr>
        <w:jc w:val="left"/>
        <w:rPr>
          <w:rFonts w:ascii="Arial Narrow" w:hAnsi="Arial Narrow"/>
          <w:szCs w:val="16"/>
        </w:rPr>
      </w:pPr>
      <w:r w:rsidRPr="0021690B">
        <w:rPr>
          <w:rFonts w:ascii="Arial Narrow" w:hAnsi="Arial Narrow"/>
          <w:szCs w:val="16"/>
        </w:rPr>
        <w:t>wymienione w tabelach 1 i 2 .</w:t>
      </w:r>
    </w:p>
    <w:p w14:paraId="42FAA147" w14:textId="77777777" w:rsidR="00672FB3" w:rsidRPr="0021690B" w:rsidRDefault="00672FB3" w:rsidP="00672FB3">
      <w:pPr>
        <w:rPr>
          <w:rFonts w:ascii="Arial Narrow" w:hAnsi="Arial Narrow"/>
          <w:szCs w:val="16"/>
        </w:rPr>
      </w:pPr>
      <w:r w:rsidRPr="0021690B">
        <w:rPr>
          <w:rFonts w:ascii="Arial Narrow" w:hAnsi="Arial Narrow"/>
          <w:szCs w:val="16"/>
        </w:rPr>
        <w:t>Tabela 1. Wymagania dotyczące kationowych emulsji asfaltowych stosowanych do złączania warstw nawierzchni</w:t>
      </w:r>
    </w:p>
    <w:p w14:paraId="2409EAF9" w14:textId="77777777" w:rsidR="00672FB3" w:rsidRPr="0021690B" w:rsidRDefault="00672FB3" w:rsidP="00672FB3">
      <w:pPr>
        <w:rPr>
          <w:rFonts w:ascii="Arial Narrow" w:hAnsi="Arial Narrow" w:cs="Verdana"/>
          <w:sz w:val="16"/>
          <w:szCs w:val="16"/>
        </w:rPr>
      </w:pPr>
      <w:r w:rsidRPr="0021690B">
        <w:rPr>
          <w:rFonts w:ascii="Arial Narrow" w:hAnsi="Arial Narrow" w:cs="Verdana"/>
          <w:noProof/>
          <w:sz w:val="16"/>
          <w:szCs w:val="16"/>
        </w:rPr>
        <w:drawing>
          <wp:inline distT="0" distB="0" distL="0" distR="0" wp14:anchorId="219765B4" wp14:editId="482580C8">
            <wp:extent cx="5600700" cy="259080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5"/>
                    <pic:cNvPicPr>
                      <a:picLocks noChangeAspect="1" noChangeArrowheads="1"/>
                    </pic:cNvPicPr>
                  </pic:nvPicPr>
                  <pic:blipFill>
                    <a:blip r:embed="rId18">
                      <a:extLst>
                        <a:ext uri="{28A0092B-C50C-407E-A947-70E740481C1C}">
                          <a14:useLocalDpi xmlns:a14="http://schemas.microsoft.com/office/drawing/2010/main" val="0"/>
                        </a:ext>
                      </a:extLst>
                    </a:blip>
                    <a:srcRect l="9503" t="30501" r="50572" b="36717"/>
                    <a:stretch>
                      <a:fillRect/>
                    </a:stretch>
                  </pic:blipFill>
                  <pic:spPr bwMode="auto">
                    <a:xfrm>
                      <a:off x="0" y="0"/>
                      <a:ext cx="5600700" cy="2590800"/>
                    </a:xfrm>
                    <a:prstGeom prst="rect">
                      <a:avLst/>
                    </a:prstGeom>
                    <a:noFill/>
                    <a:ln>
                      <a:noFill/>
                    </a:ln>
                  </pic:spPr>
                </pic:pic>
              </a:graphicData>
            </a:graphic>
          </wp:inline>
        </w:drawing>
      </w:r>
    </w:p>
    <w:p w14:paraId="2B88258E" w14:textId="77777777" w:rsidR="00672FB3" w:rsidRPr="0021690B" w:rsidRDefault="00672FB3">
      <w:pPr>
        <w:spacing w:after="200" w:line="276" w:lineRule="auto"/>
        <w:jc w:val="left"/>
        <w:rPr>
          <w:rFonts w:ascii="Arial Narrow" w:hAnsi="Arial Narrow"/>
          <w:sz w:val="24"/>
        </w:rPr>
      </w:pPr>
      <w:r w:rsidRPr="0021690B">
        <w:rPr>
          <w:rFonts w:ascii="Arial Narrow" w:hAnsi="Arial Narrow"/>
          <w:sz w:val="24"/>
        </w:rPr>
        <w:br w:type="page"/>
      </w:r>
    </w:p>
    <w:p w14:paraId="21157CEC" w14:textId="77777777" w:rsidR="00672FB3" w:rsidRPr="0021690B" w:rsidRDefault="00672FB3" w:rsidP="00672FB3">
      <w:pPr>
        <w:rPr>
          <w:rFonts w:ascii="Arial Narrow" w:hAnsi="Arial Narrow"/>
          <w:sz w:val="24"/>
        </w:rPr>
      </w:pPr>
    </w:p>
    <w:p w14:paraId="1EA941DD" w14:textId="77C83716" w:rsidR="00672FB3" w:rsidRPr="0021690B" w:rsidRDefault="00672FB3" w:rsidP="00672FB3">
      <w:pPr>
        <w:rPr>
          <w:rFonts w:ascii="Arial Narrow" w:hAnsi="Arial Narrow"/>
        </w:rPr>
      </w:pPr>
    </w:p>
    <w:p w14:paraId="5E506DB6" w14:textId="3AB7249F" w:rsidR="00672FB3" w:rsidRPr="0021690B" w:rsidRDefault="00672FB3" w:rsidP="00045F4D">
      <w:pPr>
        <w:pStyle w:val="Nagwek2"/>
      </w:pPr>
      <w:bookmarkStart w:id="1998" w:name="_Toc407069671"/>
      <w:bookmarkStart w:id="1999" w:name="_Toc407081636"/>
      <w:bookmarkStart w:id="2000" w:name="_Toc407081779"/>
      <w:bookmarkStart w:id="2001" w:name="_Toc407083435"/>
      <w:bookmarkStart w:id="2002" w:name="_Toc407084269"/>
      <w:bookmarkStart w:id="2003" w:name="_Toc407085388"/>
      <w:bookmarkStart w:id="2004" w:name="_Toc407085531"/>
      <w:bookmarkStart w:id="2005" w:name="_Toc407085674"/>
      <w:bookmarkStart w:id="2006" w:name="_Toc407086122"/>
      <w:bookmarkEnd w:id="1989"/>
      <w:bookmarkEnd w:id="1990"/>
      <w:bookmarkEnd w:id="1991"/>
      <w:bookmarkEnd w:id="1992"/>
      <w:bookmarkEnd w:id="1993"/>
      <w:bookmarkEnd w:id="1994"/>
      <w:bookmarkEnd w:id="1995"/>
      <w:bookmarkEnd w:id="1996"/>
      <w:bookmarkEnd w:id="1997"/>
      <w:r w:rsidRPr="0021690B">
        <w:t>2.3. Składowanie lepiszczy</w:t>
      </w:r>
      <w:bookmarkEnd w:id="1998"/>
      <w:bookmarkEnd w:id="1999"/>
      <w:bookmarkEnd w:id="2000"/>
      <w:bookmarkEnd w:id="2001"/>
      <w:bookmarkEnd w:id="2002"/>
      <w:bookmarkEnd w:id="2003"/>
      <w:bookmarkEnd w:id="2004"/>
      <w:bookmarkEnd w:id="2005"/>
      <w:bookmarkEnd w:id="2006"/>
    </w:p>
    <w:p w14:paraId="4E8DC252" w14:textId="77777777" w:rsidR="00672FB3" w:rsidRPr="0021690B" w:rsidRDefault="00672FB3" w:rsidP="00672FB3">
      <w:pPr>
        <w:rPr>
          <w:rFonts w:ascii="Arial Narrow" w:hAnsi="Arial Narrow"/>
        </w:rPr>
      </w:pPr>
      <w:r w:rsidRPr="0021690B">
        <w:rPr>
          <w:rFonts w:ascii="Arial Narrow" w:hAnsi="Arial Narrow"/>
        </w:rPr>
        <w:tab/>
        <w:t>Warunki przechowywania nie mogą powodować utraty cech lepiszcza i obniżenia jego jakości.</w:t>
      </w:r>
    </w:p>
    <w:p w14:paraId="2F64B083" w14:textId="77777777" w:rsidR="00672FB3" w:rsidRPr="0021690B" w:rsidRDefault="00672FB3" w:rsidP="00672FB3">
      <w:pPr>
        <w:rPr>
          <w:rFonts w:ascii="Arial Narrow" w:hAnsi="Arial Narrow"/>
        </w:rPr>
      </w:pPr>
      <w:r w:rsidRPr="0021690B">
        <w:rPr>
          <w:rFonts w:ascii="Arial Narrow" w:hAnsi="Arial Narrow"/>
        </w:rPr>
        <w:tab/>
        <w:t>Lepiszcze należy przechowywać w zbiornikach stalowych wyposażonych w urządzenia grzewcze i zabezpieczonych przed dostępem wody i zanieczyszczeniem. Dopuszcza się magazynowanie lepiszczy w zbiornikach murowanych, betonowych lub żelbetowych przy spełnieniu tych samych warunków, jakie podano dla zbiorników stalowych.</w:t>
      </w:r>
    </w:p>
    <w:p w14:paraId="44D45A92" w14:textId="77777777" w:rsidR="00672FB3" w:rsidRPr="0021690B" w:rsidRDefault="00672FB3" w:rsidP="00672FB3">
      <w:pPr>
        <w:rPr>
          <w:rFonts w:ascii="Arial Narrow" w:hAnsi="Arial Narrow"/>
        </w:rPr>
      </w:pPr>
      <w:r w:rsidRPr="0021690B">
        <w:rPr>
          <w:rFonts w:ascii="Arial Narrow" w:hAnsi="Arial Narrow"/>
        </w:rPr>
        <w:tab/>
        <w:t>Emulsję można magazynować w opakowaniach transportowych lub stacjonarnych zbiornikach pionowych z nalewaniem od dna.</w:t>
      </w:r>
    </w:p>
    <w:p w14:paraId="21A369BC" w14:textId="77777777" w:rsidR="00672FB3" w:rsidRPr="0021690B" w:rsidRDefault="00672FB3" w:rsidP="00672FB3">
      <w:pPr>
        <w:rPr>
          <w:rFonts w:ascii="Arial Narrow" w:hAnsi="Arial Narrow"/>
        </w:rPr>
      </w:pPr>
      <w:r w:rsidRPr="0021690B">
        <w:rPr>
          <w:rFonts w:ascii="Arial Narrow" w:hAnsi="Arial Narrow"/>
        </w:rPr>
        <w:tab/>
        <w:t>Nie należy stosować zbiornika walcowego leżącego, ze względu na tworzenie się na dużej powierzchni cieczy „kożucha” asfaltowego zatykającego później przewody.</w:t>
      </w:r>
    </w:p>
    <w:p w14:paraId="151C0AD8" w14:textId="77777777" w:rsidR="00672FB3" w:rsidRPr="0021690B" w:rsidRDefault="00672FB3" w:rsidP="00672FB3">
      <w:pPr>
        <w:rPr>
          <w:rFonts w:ascii="Arial Narrow" w:hAnsi="Arial Narrow"/>
        </w:rPr>
      </w:pPr>
      <w:r w:rsidRPr="0021690B">
        <w:rPr>
          <w:rFonts w:ascii="Arial Narrow" w:hAnsi="Arial Narrow"/>
        </w:rPr>
        <w:tab/>
        <w:t>Przy przechowywaniu emulsji asfaltowej należy przestrzegać zasad ustalonych przez producenta.</w:t>
      </w:r>
    </w:p>
    <w:p w14:paraId="6FD8C720" w14:textId="77777777" w:rsidR="00672FB3" w:rsidRPr="0021690B" w:rsidRDefault="00672FB3" w:rsidP="00BA2D33">
      <w:pPr>
        <w:pStyle w:val="Nagwek1"/>
      </w:pPr>
      <w:bookmarkStart w:id="2007" w:name="_Toc407069672"/>
      <w:bookmarkStart w:id="2008" w:name="_Toc407081637"/>
      <w:bookmarkStart w:id="2009" w:name="_Toc407081780"/>
      <w:bookmarkStart w:id="2010" w:name="_Toc407083436"/>
      <w:bookmarkStart w:id="2011" w:name="_Toc407084270"/>
      <w:bookmarkStart w:id="2012" w:name="_Toc407085389"/>
      <w:bookmarkStart w:id="2013" w:name="_Toc407085532"/>
      <w:bookmarkStart w:id="2014" w:name="_Toc407085675"/>
      <w:bookmarkStart w:id="2015" w:name="_Toc407086123"/>
      <w:bookmarkStart w:id="2016" w:name="_Toc533119970"/>
      <w:bookmarkStart w:id="2017" w:name="_Toc533121317"/>
      <w:bookmarkStart w:id="2018" w:name="_Toc88746116"/>
      <w:bookmarkStart w:id="2019" w:name="_Toc158281919"/>
      <w:bookmarkStart w:id="2020" w:name="_Toc158295325"/>
      <w:bookmarkStart w:id="2021" w:name="_Toc158882047"/>
      <w:bookmarkStart w:id="2022" w:name="_Toc158882856"/>
      <w:r w:rsidRPr="0021690B">
        <w:t>3. sprzęt</w:t>
      </w:r>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p>
    <w:p w14:paraId="6A5BFB7A" w14:textId="36E25691" w:rsidR="00672FB3" w:rsidRPr="0021690B" w:rsidRDefault="00672FB3" w:rsidP="00045F4D">
      <w:pPr>
        <w:pStyle w:val="Nagwek2"/>
      </w:pPr>
      <w:bookmarkStart w:id="2023" w:name="_Toc407069673"/>
      <w:bookmarkStart w:id="2024" w:name="_Toc407081638"/>
      <w:bookmarkStart w:id="2025" w:name="_Toc407081781"/>
      <w:bookmarkStart w:id="2026" w:name="_Toc407083437"/>
      <w:bookmarkStart w:id="2027" w:name="_Toc407084271"/>
      <w:bookmarkStart w:id="2028" w:name="_Toc407085390"/>
      <w:bookmarkStart w:id="2029" w:name="_Toc407085533"/>
      <w:bookmarkStart w:id="2030" w:name="_Toc407085676"/>
      <w:bookmarkStart w:id="2031" w:name="_Toc407086124"/>
      <w:r w:rsidRPr="0021690B">
        <w:t>3.1. Ogólne wymagania dotyczące sprzętu</w:t>
      </w:r>
      <w:bookmarkEnd w:id="2023"/>
      <w:bookmarkEnd w:id="2024"/>
      <w:bookmarkEnd w:id="2025"/>
      <w:bookmarkEnd w:id="2026"/>
      <w:bookmarkEnd w:id="2027"/>
      <w:bookmarkEnd w:id="2028"/>
      <w:bookmarkEnd w:id="2029"/>
      <w:bookmarkEnd w:id="2030"/>
      <w:bookmarkEnd w:id="2031"/>
    </w:p>
    <w:p w14:paraId="65CB640A" w14:textId="77777777" w:rsidR="00672FB3" w:rsidRPr="0021690B" w:rsidRDefault="00672FB3" w:rsidP="00672FB3">
      <w:pPr>
        <w:rPr>
          <w:rFonts w:ascii="Arial Narrow" w:hAnsi="Arial Narrow"/>
        </w:rPr>
      </w:pPr>
      <w:r w:rsidRPr="0021690B">
        <w:rPr>
          <w:rFonts w:ascii="Arial Narrow" w:hAnsi="Arial Narrow"/>
        </w:rPr>
        <w:tab/>
        <w:t>Ogólne wymagania dotyczące sprzętu podano w ST D-00.00.00 „Wymagania ogólne” pkt 3.</w:t>
      </w:r>
    </w:p>
    <w:p w14:paraId="46C9C2FA" w14:textId="77777777" w:rsidR="00672FB3" w:rsidRPr="0021690B" w:rsidRDefault="00672FB3" w:rsidP="00045F4D">
      <w:pPr>
        <w:pStyle w:val="Nagwek2"/>
      </w:pPr>
      <w:bookmarkStart w:id="2032" w:name="_Toc407069674"/>
      <w:bookmarkStart w:id="2033" w:name="_Toc407081639"/>
      <w:bookmarkStart w:id="2034" w:name="_Toc407081782"/>
      <w:bookmarkStart w:id="2035" w:name="_Toc407083438"/>
      <w:bookmarkStart w:id="2036" w:name="_Toc407084272"/>
      <w:bookmarkStart w:id="2037" w:name="_Toc407085391"/>
      <w:bookmarkStart w:id="2038" w:name="_Toc407085534"/>
      <w:bookmarkStart w:id="2039" w:name="_Toc407085677"/>
      <w:bookmarkStart w:id="2040" w:name="_Toc407086125"/>
      <w:r w:rsidRPr="0021690B">
        <w:t>3.2. Sprzęt do oczyszczania warstw nawierzchni</w:t>
      </w:r>
      <w:bookmarkEnd w:id="2032"/>
      <w:bookmarkEnd w:id="2033"/>
      <w:bookmarkEnd w:id="2034"/>
      <w:bookmarkEnd w:id="2035"/>
      <w:bookmarkEnd w:id="2036"/>
      <w:bookmarkEnd w:id="2037"/>
      <w:bookmarkEnd w:id="2038"/>
      <w:bookmarkEnd w:id="2039"/>
      <w:bookmarkEnd w:id="2040"/>
    </w:p>
    <w:p w14:paraId="4549C783" w14:textId="77777777" w:rsidR="00672FB3" w:rsidRPr="0021690B" w:rsidRDefault="00672FB3" w:rsidP="00672FB3">
      <w:pPr>
        <w:rPr>
          <w:rFonts w:ascii="Arial Narrow" w:hAnsi="Arial Narrow"/>
        </w:rPr>
      </w:pPr>
      <w:r w:rsidRPr="0021690B">
        <w:rPr>
          <w:rFonts w:ascii="Arial Narrow" w:hAnsi="Arial Narrow"/>
        </w:rPr>
        <w:tab/>
        <w:t>Wykonawca przystępujący do oczyszczania warstw nawierzchni, powinien wykazać się możliwością korzystania z następującego sprzętu:</w:t>
      </w:r>
    </w:p>
    <w:p w14:paraId="3A77CC80" w14:textId="77777777" w:rsidR="00672FB3" w:rsidRPr="0021690B" w:rsidRDefault="00672FB3" w:rsidP="00672FB3">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szczotek mechanicznych, zaleca się użycie urządzeń dwuszczotkowych. Pierwsza ze szczotek powinna być wykonana z twardych elementów czyszczących i służyć do zdrapywania oraz usuwania zanieczyszczeń przylegających do czyszczonej warstwy. Druga szczotka powinna posiadać miękkie elementy czyszczące i służyć do zamiatania. Zaleca się używanie szczotek wyposażonych w urządzenia odpylające,</w:t>
      </w:r>
    </w:p>
    <w:p w14:paraId="20ED1129" w14:textId="77777777" w:rsidR="00672FB3" w:rsidRPr="0021690B" w:rsidRDefault="00672FB3" w:rsidP="00672FB3">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sprężarek,</w:t>
      </w:r>
    </w:p>
    <w:p w14:paraId="41B81063" w14:textId="77777777" w:rsidR="00672FB3" w:rsidRPr="0021690B" w:rsidRDefault="00672FB3" w:rsidP="00672FB3">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zbiorników z wodą,</w:t>
      </w:r>
    </w:p>
    <w:p w14:paraId="4D596C2C" w14:textId="77777777" w:rsidR="00672FB3" w:rsidRPr="0021690B" w:rsidRDefault="00672FB3" w:rsidP="00672FB3">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szczotek ręcznych.</w:t>
      </w:r>
    </w:p>
    <w:p w14:paraId="7A97B563" w14:textId="77777777" w:rsidR="00672FB3" w:rsidRPr="0021690B" w:rsidRDefault="00672FB3" w:rsidP="00045F4D">
      <w:pPr>
        <w:pStyle w:val="Nagwek2"/>
      </w:pPr>
      <w:bookmarkStart w:id="2041" w:name="_Toc407069675"/>
      <w:bookmarkStart w:id="2042" w:name="_Toc407081640"/>
      <w:bookmarkStart w:id="2043" w:name="_Toc407081783"/>
      <w:bookmarkStart w:id="2044" w:name="_Toc407083439"/>
      <w:bookmarkStart w:id="2045" w:name="_Toc407084273"/>
      <w:bookmarkStart w:id="2046" w:name="_Toc407085392"/>
      <w:bookmarkStart w:id="2047" w:name="_Toc407085535"/>
      <w:bookmarkStart w:id="2048" w:name="_Toc407085678"/>
      <w:bookmarkStart w:id="2049" w:name="_Toc407086126"/>
      <w:r w:rsidRPr="0021690B">
        <w:t>3.3. Sprzęt do skrapiania warstw nawierzchni</w:t>
      </w:r>
      <w:bookmarkEnd w:id="2041"/>
      <w:bookmarkEnd w:id="2042"/>
      <w:bookmarkEnd w:id="2043"/>
      <w:bookmarkEnd w:id="2044"/>
      <w:bookmarkEnd w:id="2045"/>
      <w:bookmarkEnd w:id="2046"/>
      <w:bookmarkEnd w:id="2047"/>
      <w:bookmarkEnd w:id="2048"/>
      <w:bookmarkEnd w:id="2049"/>
    </w:p>
    <w:p w14:paraId="29169C44" w14:textId="77777777" w:rsidR="00672FB3" w:rsidRPr="0021690B" w:rsidRDefault="00672FB3" w:rsidP="00672FB3">
      <w:pPr>
        <w:rPr>
          <w:rFonts w:ascii="Arial Narrow" w:hAnsi="Arial Narrow"/>
        </w:rPr>
      </w:pPr>
      <w:r w:rsidRPr="0021690B">
        <w:rPr>
          <w:rFonts w:ascii="Arial Narrow" w:hAnsi="Arial Narrow"/>
        </w:rPr>
        <w:tab/>
        <w:t>Do skrapiania warstw nawierzchni należy używać skrapiarkę lepiszcza. Skrapiarka powinna być wyposażona w urządzenia pomiarowo-kontrolne pozwalające na sprawdzanie i regulowanie następujących parametrów:</w:t>
      </w:r>
    </w:p>
    <w:p w14:paraId="63759592" w14:textId="77777777" w:rsidR="00672FB3" w:rsidRPr="0021690B" w:rsidRDefault="00672FB3" w:rsidP="00672FB3">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temperatury rozkładanego lepiszcza,</w:t>
      </w:r>
    </w:p>
    <w:p w14:paraId="30F7FD13" w14:textId="77777777" w:rsidR="00672FB3" w:rsidRPr="0021690B" w:rsidRDefault="00672FB3" w:rsidP="00672FB3">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ciśnienia lepiszcza w kolektorze,</w:t>
      </w:r>
    </w:p>
    <w:p w14:paraId="34B47F1F" w14:textId="77777777" w:rsidR="00672FB3" w:rsidRPr="0021690B" w:rsidRDefault="00672FB3" w:rsidP="00672FB3">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obrotów pompy dozującej lepiszcze,</w:t>
      </w:r>
    </w:p>
    <w:p w14:paraId="0B7D8B1A" w14:textId="77777777" w:rsidR="00672FB3" w:rsidRPr="0021690B" w:rsidRDefault="00672FB3" w:rsidP="00672FB3">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prędkości poruszania się skrapiarki,</w:t>
      </w:r>
    </w:p>
    <w:p w14:paraId="6A4E18D1" w14:textId="77777777" w:rsidR="00672FB3" w:rsidRPr="0021690B" w:rsidRDefault="00672FB3" w:rsidP="00672FB3">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wysokości i długości kolektora do rozkładania lepiszcza,</w:t>
      </w:r>
    </w:p>
    <w:p w14:paraId="511B08DB" w14:textId="77777777" w:rsidR="00672FB3" w:rsidRPr="0021690B" w:rsidRDefault="00672FB3" w:rsidP="00672FB3">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dozatora lepiszcza.</w:t>
      </w:r>
    </w:p>
    <w:p w14:paraId="38BFE2CC" w14:textId="6CE0101F" w:rsidR="00672FB3" w:rsidRPr="0021690B" w:rsidRDefault="00672FB3" w:rsidP="00672FB3">
      <w:pPr>
        <w:rPr>
          <w:rFonts w:ascii="Arial Narrow" w:hAnsi="Arial Narrow"/>
        </w:rPr>
      </w:pPr>
      <w:r w:rsidRPr="0021690B">
        <w:rPr>
          <w:rFonts w:ascii="Arial Narrow" w:hAnsi="Arial Narrow"/>
        </w:rPr>
        <w:tab/>
        <w:t>Zbiornik na lepiszcze skrapiarki powinien być izolowany termicznie tak, aby było możliwe zachowanie stałej temperatury lepiszcza.</w:t>
      </w:r>
      <w:r w:rsidR="00CD4E51" w:rsidRPr="0021690B">
        <w:rPr>
          <w:rFonts w:ascii="Arial Narrow" w:hAnsi="Arial Narrow"/>
        </w:rPr>
        <w:t xml:space="preserve"> </w:t>
      </w:r>
      <w:r w:rsidRPr="0021690B">
        <w:rPr>
          <w:rFonts w:ascii="Arial Narrow" w:hAnsi="Arial Narrow"/>
        </w:rPr>
        <w:t>Wykonawca powinien posiadać aktualne świadectwo cechowania skrapiarki.</w:t>
      </w:r>
      <w:r w:rsidR="00CD4E51" w:rsidRPr="0021690B">
        <w:rPr>
          <w:rFonts w:ascii="Arial Narrow" w:hAnsi="Arial Narrow"/>
        </w:rPr>
        <w:t xml:space="preserve"> </w:t>
      </w:r>
      <w:r w:rsidRPr="0021690B">
        <w:rPr>
          <w:rFonts w:ascii="Arial Narrow" w:hAnsi="Arial Narrow"/>
        </w:rPr>
        <w:t xml:space="preserve">Skrapiarka powinna zapewnić rozkładanie lepiszcza z tolerancją </w:t>
      </w:r>
      <w:r w:rsidRPr="0021690B">
        <w:rPr>
          <w:rFonts w:ascii="Arial Narrow" w:hAnsi="Arial Narrow"/>
        </w:rPr>
        <w:sym w:font="Symbol" w:char="F0B1"/>
      </w:r>
      <w:r w:rsidRPr="0021690B">
        <w:rPr>
          <w:rFonts w:ascii="Arial Narrow" w:hAnsi="Arial Narrow"/>
        </w:rPr>
        <w:t xml:space="preserve"> 10% od ilości założonej.</w:t>
      </w:r>
    </w:p>
    <w:p w14:paraId="346C8D5E" w14:textId="77777777" w:rsidR="00672FB3" w:rsidRPr="0021690B" w:rsidRDefault="00672FB3" w:rsidP="00BA2D33">
      <w:pPr>
        <w:pStyle w:val="Nagwek1"/>
      </w:pPr>
      <w:bookmarkStart w:id="2050" w:name="_Toc407069676"/>
      <w:bookmarkStart w:id="2051" w:name="_Toc407081641"/>
      <w:bookmarkStart w:id="2052" w:name="_Toc407081784"/>
      <w:bookmarkStart w:id="2053" w:name="_Toc407083440"/>
      <w:bookmarkStart w:id="2054" w:name="_Toc407084274"/>
      <w:bookmarkStart w:id="2055" w:name="_Toc407085393"/>
      <w:bookmarkStart w:id="2056" w:name="_Toc407085536"/>
      <w:bookmarkStart w:id="2057" w:name="_Toc407085679"/>
      <w:bookmarkStart w:id="2058" w:name="_Toc407086127"/>
      <w:bookmarkStart w:id="2059" w:name="_Toc533119971"/>
      <w:bookmarkStart w:id="2060" w:name="_Toc533121318"/>
      <w:bookmarkStart w:id="2061" w:name="_Toc88746117"/>
      <w:bookmarkStart w:id="2062" w:name="_Toc158281920"/>
      <w:bookmarkStart w:id="2063" w:name="_Toc158295326"/>
      <w:bookmarkStart w:id="2064" w:name="_Toc158882048"/>
      <w:bookmarkStart w:id="2065" w:name="_Toc158882857"/>
      <w:r w:rsidRPr="0021690B">
        <w:t>4. transport</w:t>
      </w:r>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p>
    <w:p w14:paraId="43782025" w14:textId="6DBD0842" w:rsidR="00672FB3" w:rsidRPr="0021690B" w:rsidRDefault="00672FB3" w:rsidP="00045F4D">
      <w:pPr>
        <w:pStyle w:val="Nagwek2"/>
      </w:pPr>
      <w:bookmarkStart w:id="2066" w:name="_Toc407069677"/>
      <w:bookmarkStart w:id="2067" w:name="_Toc407081642"/>
      <w:bookmarkStart w:id="2068" w:name="_Toc407081785"/>
      <w:bookmarkStart w:id="2069" w:name="_Toc407083441"/>
      <w:bookmarkStart w:id="2070" w:name="_Toc407084275"/>
      <w:bookmarkStart w:id="2071" w:name="_Toc407085394"/>
      <w:bookmarkStart w:id="2072" w:name="_Toc407085537"/>
      <w:bookmarkStart w:id="2073" w:name="_Toc407085680"/>
      <w:bookmarkStart w:id="2074" w:name="_Toc407086128"/>
      <w:r w:rsidRPr="0021690B">
        <w:t>4.1. Ogólne wymagania dotyczące transportu</w:t>
      </w:r>
      <w:bookmarkEnd w:id="2066"/>
      <w:bookmarkEnd w:id="2067"/>
      <w:bookmarkEnd w:id="2068"/>
      <w:bookmarkEnd w:id="2069"/>
      <w:bookmarkEnd w:id="2070"/>
      <w:bookmarkEnd w:id="2071"/>
      <w:bookmarkEnd w:id="2072"/>
      <w:bookmarkEnd w:id="2073"/>
      <w:bookmarkEnd w:id="2074"/>
    </w:p>
    <w:p w14:paraId="727612D7" w14:textId="77777777" w:rsidR="00672FB3" w:rsidRPr="0021690B" w:rsidRDefault="00672FB3" w:rsidP="00672FB3">
      <w:pPr>
        <w:rPr>
          <w:rFonts w:ascii="Arial Narrow" w:hAnsi="Arial Narrow"/>
        </w:rPr>
      </w:pPr>
      <w:r w:rsidRPr="0021690B">
        <w:rPr>
          <w:rFonts w:ascii="Arial Narrow" w:hAnsi="Arial Narrow"/>
        </w:rPr>
        <w:tab/>
        <w:t>Ogólne wymagania dotyczące transportu podano w ST D-00.00.00 „Wymagania ogólne” pkt 4.</w:t>
      </w:r>
    </w:p>
    <w:p w14:paraId="36BDB56C" w14:textId="77777777" w:rsidR="00672FB3" w:rsidRPr="0021690B" w:rsidRDefault="00672FB3" w:rsidP="00045F4D">
      <w:pPr>
        <w:pStyle w:val="Nagwek2"/>
      </w:pPr>
      <w:bookmarkStart w:id="2075" w:name="_Toc407069678"/>
      <w:bookmarkStart w:id="2076" w:name="_Toc407081643"/>
      <w:bookmarkStart w:id="2077" w:name="_Toc407081786"/>
      <w:bookmarkStart w:id="2078" w:name="_Toc407083442"/>
      <w:bookmarkStart w:id="2079" w:name="_Toc407084276"/>
      <w:bookmarkStart w:id="2080" w:name="_Toc407085395"/>
      <w:bookmarkStart w:id="2081" w:name="_Toc407085538"/>
      <w:bookmarkStart w:id="2082" w:name="_Toc407085681"/>
      <w:bookmarkStart w:id="2083" w:name="_Toc407086129"/>
      <w:r w:rsidRPr="0021690B">
        <w:t>4.2. Transport lepiszczy</w:t>
      </w:r>
      <w:bookmarkEnd w:id="2075"/>
      <w:bookmarkEnd w:id="2076"/>
      <w:bookmarkEnd w:id="2077"/>
      <w:bookmarkEnd w:id="2078"/>
      <w:bookmarkEnd w:id="2079"/>
      <w:bookmarkEnd w:id="2080"/>
      <w:bookmarkEnd w:id="2081"/>
      <w:bookmarkEnd w:id="2082"/>
      <w:bookmarkEnd w:id="2083"/>
    </w:p>
    <w:p w14:paraId="26E5B8B1" w14:textId="77777777" w:rsidR="00672FB3" w:rsidRPr="0021690B" w:rsidRDefault="00672FB3" w:rsidP="00672FB3">
      <w:pPr>
        <w:rPr>
          <w:rFonts w:ascii="Arial Narrow" w:hAnsi="Arial Narrow"/>
        </w:rPr>
      </w:pPr>
      <w:r w:rsidRPr="0021690B">
        <w:rPr>
          <w:rFonts w:ascii="Arial Narrow" w:hAnsi="Arial Narrow"/>
        </w:rPr>
        <w:tab/>
        <w:t>Asfalty mogą być transportowane w cysternach kolejowych lub samochodowych, posiadających izolację termiczną, zaopatrzonych w urządzenia grzewcze, zawory spustowe i zabezpieczonych przed dostępem wody.</w:t>
      </w:r>
    </w:p>
    <w:p w14:paraId="55EB2A94" w14:textId="77777777" w:rsidR="00672FB3" w:rsidRPr="0021690B" w:rsidRDefault="00672FB3" w:rsidP="00672FB3">
      <w:pPr>
        <w:spacing w:after="120"/>
        <w:rPr>
          <w:rFonts w:ascii="Arial Narrow" w:hAnsi="Arial Narrow"/>
        </w:rPr>
      </w:pPr>
      <w:r w:rsidRPr="0021690B">
        <w:rPr>
          <w:rFonts w:ascii="Arial Narrow" w:hAnsi="Arial Narrow"/>
        </w:rPr>
        <w:tab/>
        <w:t xml:space="preserve">Emulsja może być transportowana w cysternach, autocysternach, skrapiarkach, beczkach i innych opakowaniach pod warunkiem, że nie będą korodowały pod wpływem emulsji i nie będą powodowały jej rozpadu. Cysterny przeznaczone do przewozu emulsji powinny być przedzielone przegrodami, dzielącymi je na komory o pojemności nie większej niż </w:t>
      </w:r>
      <w:smartTag w:uri="urn:schemas-microsoft-com:office:smarttags" w:element="metricconverter">
        <w:smartTagPr>
          <w:attr w:name="ProductID" w:val="1 m3"/>
        </w:smartTagPr>
        <w:r w:rsidRPr="0021690B">
          <w:rPr>
            <w:rFonts w:ascii="Arial Narrow" w:hAnsi="Arial Narrow"/>
          </w:rPr>
          <w:t>1 m</w:t>
        </w:r>
        <w:r w:rsidRPr="0021690B">
          <w:rPr>
            <w:rFonts w:ascii="Arial Narrow" w:hAnsi="Arial Narrow"/>
            <w:vertAlign w:val="superscript"/>
          </w:rPr>
          <w:t>3</w:t>
        </w:r>
      </w:smartTag>
      <w:r w:rsidRPr="0021690B">
        <w:rPr>
          <w:rFonts w:ascii="Arial Narrow" w:hAnsi="Arial Narrow"/>
        </w:rPr>
        <w:t>, a każda przegroda powinna mieć wykroje w dnie umożliwiające przepływ emulsji. Cysterny, pojemniki i zbiorniki przeznaczone do transportu lub składowania emulsji powinny być czyste i nie powinny zawierać resztek innych lepiszczy.</w:t>
      </w:r>
    </w:p>
    <w:p w14:paraId="39CD4629" w14:textId="77777777" w:rsidR="00672FB3" w:rsidRPr="0021690B" w:rsidRDefault="00672FB3" w:rsidP="00BA2D33">
      <w:pPr>
        <w:pStyle w:val="Nagwek1"/>
      </w:pPr>
      <w:bookmarkStart w:id="2084" w:name="_Toc407069679"/>
      <w:bookmarkStart w:id="2085" w:name="_Toc407081644"/>
      <w:bookmarkStart w:id="2086" w:name="_Toc407081787"/>
      <w:bookmarkStart w:id="2087" w:name="_Toc407083443"/>
      <w:bookmarkStart w:id="2088" w:name="_Toc407084277"/>
      <w:bookmarkStart w:id="2089" w:name="_Toc407085396"/>
      <w:bookmarkStart w:id="2090" w:name="_Toc407085539"/>
      <w:bookmarkStart w:id="2091" w:name="_Toc407085682"/>
      <w:bookmarkStart w:id="2092" w:name="_Toc407086130"/>
      <w:bookmarkStart w:id="2093" w:name="_Toc533119972"/>
      <w:bookmarkStart w:id="2094" w:name="_Toc533121319"/>
      <w:bookmarkStart w:id="2095" w:name="_Toc88746118"/>
      <w:bookmarkStart w:id="2096" w:name="_Toc158281921"/>
      <w:bookmarkStart w:id="2097" w:name="_Toc158295327"/>
      <w:bookmarkStart w:id="2098" w:name="_Toc158882049"/>
      <w:bookmarkStart w:id="2099" w:name="_Toc158882858"/>
      <w:r w:rsidRPr="0021690B">
        <w:lastRenderedPageBreak/>
        <w:t>5. wykonanie robót</w:t>
      </w:r>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p>
    <w:p w14:paraId="130956EF" w14:textId="12ACFEA5" w:rsidR="00672FB3" w:rsidRPr="0021690B" w:rsidRDefault="00672FB3" w:rsidP="00045F4D">
      <w:pPr>
        <w:pStyle w:val="Nagwek2"/>
      </w:pPr>
      <w:bookmarkStart w:id="2100" w:name="_Toc407069680"/>
      <w:bookmarkStart w:id="2101" w:name="_Toc407081645"/>
      <w:bookmarkStart w:id="2102" w:name="_Toc407081788"/>
      <w:bookmarkStart w:id="2103" w:name="_Toc407083444"/>
      <w:bookmarkStart w:id="2104" w:name="_Toc407084278"/>
      <w:bookmarkStart w:id="2105" w:name="_Toc407085397"/>
      <w:bookmarkStart w:id="2106" w:name="_Toc407085540"/>
      <w:bookmarkStart w:id="2107" w:name="_Toc407085683"/>
      <w:bookmarkStart w:id="2108" w:name="_Toc407086131"/>
      <w:r w:rsidRPr="0021690B">
        <w:t>5.1. Ogólne zasady wykonania robót</w:t>
      </w:r>
      <w:bookmarkEnd w:id="2100"/>
      <w:bookmarkEnd w:id="2101"/>
      <w:bookmarkEnd w:id="2102"/>
      <w:bookmarkEnd w:id="2103"/>
      <w:bookmarkEnd w:id="2104"/>
      <w:bookmarkEnd w:id="2105"/>
      <w:bookmarkEnd w:id="2106"/>
      <w:bookmarkEnd w:id="2107"/>
      <w:bookmarkEnd w:id="2108"/>
    </w:p>
    <w:p w14:paraId="6858BF9A" w14:textId="77777777" w:rsidR="00672FB3" w:rsidRPr="0021690B" w:rsidRDefault="00672FB3" w:rsidP="00672FB3">
      <w:pPr>
        <w:rPr>
          <w:rFonts w:ascii="Arial Narrow" w:hAnsi="Arial Narrow"/>
        </w:rPr>
      </w:pPr>
      <w:r w:rsidRPr="0021690B">
        <w:rPr>
          <w:rFonts w:ascii="Arial Narrow" w:hAnsi="Arial Narrow"/>
        </w:rPr>
        <w:tab/>
        <w:t>Ogólne zasady wykonania robót podano w ST D-00.00.00 „Wymagania ogólne” pkt 5.</w:t>
      </w:r>
    </w:p>
    <w:p w14:paraId="2FBB5A4D" w14:textId="77777777" w:rsidR="00672FB3" w:rsidRPr="0021690B" w:rsidRDefault="00672FB3" w:rsidP="00045F4D">
      <w:pPr>
        <w:pStyle w:val="Nagwek2"/>
      </w:pPr>
      <w:bookmarkStart w:id="2109" w:name="_Toc407069681"/>
      <w:bookmarkStart w:id="2110" w:name="_Toc407081646"/>
      <w:bookmarkStart w:id="2111" w:name="_Toc407081789"/>
      <w:bookmarkStart w:id="2112" w:name="_Toc407083445"/>
      <w:bookmarkStart w:id="2113" w:name="_Toc407084279"/>
      <w:bookmarkStart w:id="2114" w:name="_Toc407085398"/>
      <w:bookmarkStart w:id="2115" w:name="_Toc407085541"/>
      <w:bookmarkStart w:id="2116" w:name="_Toc407085684"/>
      <w:bookmarkStart w:id="2117" w:name="_Toc407086132"/>
      <w:r w:rsidRPr="0021690B">
        <w:t>5.2. Oczyszczenie warstw nawierzchni</w:t>
      </w:r>
      <w:bookmarkEnd w:id="2109"/>
      <w:bookmarkEnd w:id="2110"/>
      <w:bookmarkEnd w:id="2111"/>
      <w:bookmarkEnd w:id="2112"/>
      <w:bookmarkEnd w:id="2113"/>
      <w:bookmarkEnd w:id="2114"/>
      <w:bookmarkEnd w:id="2115"/>
      <w:bookmarkEnd w:id="2116"/>
      <w:bookmarkEnd w:id="2117"/>
    </w:p>
    <w:p w14:paraId="41841044" w14:textId="77777777" w:rsidR="00672FB3" w:rsidRPr="0021690B" w:rsidRDefault="00672FB3" w:rsidP="00672FB3">
      <w:pPr>
        <w:rPr>
          <w:rFonts w:ascii="Arial Narrow" w:hAnsi="Arial Narrow"/>
        </w:rPr>
      </w:pPr>
      <w:r w:rsidRPr="0021690B">
        <w:rPr>
          <w:rFonts w:ascii="Arial Narrow" w:hAnsi="Arial Narrow"/>
        </w:rPr>
        <w:tab/>
        <w:t>Oczyszczenie warstw nawierzchni polega na usunięciu luźnego materiału, brudu, błota i kurzu przy użyciu szczotek mechanicznych, a w razie potrzeby wody pod ciśnieniem. W miejscach trudno dostępnych należy używać szczotek ręcznych. W razie potrzeby, na terenach niezabudowanych, bezpośrednio przed skropieniem warstwa powinna być oczyszczona z kurzu przy użyciu sprężonego powietrza.</w:t>
      </w:r>
    </w:p>
    <w:p w14:paraId="0270E7CF" w14:textId="77777777" w:rsidR="00672FB3" w:rsidRPr="0021690B" w:rsidRDefault="00672FB3" w:rsidP="00045F4D">
      <w:pPr>
        <w:pStyle w:val="Nagwek2"/>
      </w:pPr>
      <w:bookmarkStart w:id="2118" w:name="_Toc407069682"/>
      <w:bookmarkStart w:id="2119" w:name="_Toc407081647"/>
      <w:bookmarkStart w:id="2120" w:name="_Toc407081790"/>
      <w:bookmarkStart w:id="2121" w:name="_Toc407083446"/>
      <w:bookmarkStart w:id="2122" w:name="_Toc407084280"/>
      <w:bookmarkStart w:id="2123" w:name="_Toc407085399"/>
      <w:bookmarkStart w:id="2124" w:name="_Toc407085542"/>
      <w:bookmarkStart w:id="2125" w:name="_Toc407085685"/>
      <w:bookmarkStart w:id="2126" w:name="_Toc407086133"/>
      <w:r w:rsidRPr="0021690B">
        <w:t>5.3. Skropienie warstw nawierzchni</w:t>
      </w:r>
      <w:bookmarkEnd w:id="2118"/>
      <w:bookmarkEnd w:id="2119"/>
      <w:bookmarkEnd w:id="2120"/>
      <w:bookmarkEnd w:id="2121"/>
      <w:bookmarkEnd w:id="2122"/>
      <w:bookmarkEnd w:id="2123"/>
      <w:bookmarkEnd w:id="2124"/>
      <w:bookmarkEnd w:id="2125"/>
      <w:bookmarkEnd w:id="2126"/>
    </w:p>
    <w:p w14:paraId="4079A147" w14:textId="77777777" w:rsidR="00672FB3" w:rsidRPr="0021690B" w:rsidRDefault="00672FB3" w:rsidP="00672FB3">
      <w:pPr>
        <w:rPr>
          <w:rFonts w:ascii="Arial Narrow" w:hAnsi="Arial Narrow"/>
        </w:rPr>
      </w:pPr>
      <w:r w:rsidRPr="0021690B">
        <w:rPr>
          <w:rFonts w:ascii="Arial Narrow" w:hAnsi="Arial Narrow"/>
        </w:rPr>
        <w:tab/>
        <w:t>Warstwa przed skropieniem powinna być oczyszczona.</w:t>
      </w:r>
    </w:p>
    <w:p w14:paraId="152CF9AA" w14:textId="77777777" w:rsidR="00672FB3" w:rsidRPr="0021690B" w:rsidRDefault="00672FB3" w:rsidP="00672FB3">
      <w:pPr>
        <w:rPr>
          <w:rFonts w:ascii="Arial Narrow" w:hAnsi="Arial Narrow"/>
        </w:rPr>
      </w:pPr>
      <w:r w:rsidRPr="0021690B">
        <w:rPr>
          <w:rFonts w:ascii="Arial Narrow" w:hAnsi="Arial Narrow"/>
        </w:rPr>
        <w:tab/>
        <w:t>Jeżeli do czyszczenia warstwy była używana woda, to skropienie lepiszczem może nastąpić dopiero po wyschnięciu warstwy, z wyjątkiem zastosowania emulsji, przy których nawierzchnia może być wilgotna.</w:t>
      </w:r>
    </w:p>
    <w:p w14:paraId="7972A334" w14:textId="43E51A79" w:rsidR="00672FB3" w:rsidRPr="0021690B" w:rsidRDefault="00672FB3" w:rsidP="00672FB3">
      <w:pPr>
        <w:rPr>
          <w:rFonts w:ascii="Arial Narrow" w:hAnsi="Arial Narrow"/>
        </w:rPr>
      </w:pPr>
      <w:r w:rsidRPr="0021690B">
        <w:rPr>
          <w:rFonts w:ascii="Arial Narrow" w:hAnsi="Arial Narrow"/>
        </w:rPr>
        <w:tab/>
        <w:t xml:space="preserve">Skropienie warstwy może rozpocząć się po akceptacji przez </w:t>
      </w:r>
      <w:r w:rsidR="00804AB2" w:rsidRPr="0021690B">
        <w:rPr>
          <w:rFonts w:ascii="Arial Narrow" w:hAnsi="Arial Narrow"/>
        </w:rPr>
        <w:t xml:space="preserve">Zamawiającego </w:t>
      </w:r>
      <w:r w:rsidRPr="0021690B">
        <w:rPr>
          <w:rFonts w:ascii="Arial Narrow" w:hAnsi="Arial Narrow"/>
        </w:rPr>
        <w:t>jej oczyszczenia.</w:t>
      </w:r>
    </w:p>
    <w:p w14:paraId="3DEC07CA" w14:textId="77777777" w:rsidR="00672FB3" w:rsidRPr="0021690B" w:rsidRDefault="00672FB3" w:rsidP="00672FB3">
      <w:pPr>
        <w:rPr>
          <w:rFonts w:ascii="Arial Narrow" w:hAnsi="Arial Narrow"/>
        </w:rPr>
      </w:pPr>
      <w:r w:rsidRPr="0021690B">
        <w:rPr>
          <w:rFonts w:ascii="Arial Narrow" w:hAnsi="Arial Narrow"/>
        </w:rPr>
        <w:tab/>
        <w:t>Warstwa nawierzchni powinna być skrapiana lepiszczem przy użyciu skrapiarek, a w miejscach trudno dostępnych ręcznie (za pomocą węża z dyszą rozpryskową).</w:t>
      </w:r>
    </w:p>
    <w:p w14:paraId="22F39AA4" w14:textId="77777777" w:rsidR="00672FB3" w:rsidRPr="0021690B" w:rsidRDefault="00672FB3" w:rsidP="00672FB3">
      <w:pPr>
        <w:rPr>
          <w:rFonts w:ascii="Arial Narrow" w:hAnsi="Arial Narrow"/>
        </w:rPr>
      </w:pPr>
      <w:r w:rsidRPr="0021690B">
        <w:rPr>
          <w:rFonts w:ascii="Arial Narrow" w:hAnsi="Arial Narrow"/>
        </w:rPr>
        <w:tab/>
        <w:t>Jeżeli do skropienia została użyta emulsja asfaltowa, to skropiona warstwa powinna być pozostawiona bez jakiegokolwiek ruchu na czas niezbędny dla umożliwienia penetracji lepiszcza w warstwę i odparowania wody z emulsji. W zależności od rodzaju użytej emulsji czas ten wynosi od 1 godz. do 24 godzin.</w:t>
      </w:r>
    </w:p>
    <w:p w14:paraId="76803947" w14:textId="77777777" w:rsidR="00672FB3" w:rsidRPr="0021690B" w:rsidRDefault="00672FB3" w:rsidP="00672FB3">
      <w:pPr>
        <w:spacing w:after="120"/>
        <w:rPr>
          <w:rFonts w:ascii="Arial Narrow" w:hAnsi="Arial Narrow"/>
        </w:rPr>
      </w:pPr>
      <w:r w:rsidRPr="0021690B">
        <w:rPr>
          <w:rFonts w:ascii="Arial Narrow" w:hAnsi="Arial Narrow"/>
        </w:rPr>
        <w:tab/>
        <w:t xml:space="preserve">Przed ułożeniem warstwy z mieszanki mineralno-bitumicznej Wykonawca powinien zabezpieczyć skropioną warstwę nawierzchni przed uszkodzeniem dopuszczając tylko niezbędny ruch budowlany. </w:t>
      </w:r>
    </w:p>
    <w:p w14:paraId="30223F5F" w14:textId="77777777" w:rsidR="00672FB3" w:rsidRPr="0021690B" w:rsidRDefault="00672FB3" w:rsidP="00672FB3">
      <w:pPr>
        <w:jc w:val="left"/>
        <w:rPr>
          <w:rFonts w:ascii="Arial Narrow" w:hAnsi="Arial Narrow"/>
          <w:b/>
          <w:szCs w:val="16"/>
        </w:rPr>
      </w:pPr>
      <w:r w:rsidRPr="0021690B">
        <w:rPr>
          <w:rFonts w:ascii="Arial Narrow" w:hAnsi="Arial Narrow"/>
          <w:b/>
          <w:szCs w:val="16"/>
        </w:rPr>
        <w:t>5.4.  Zużycie emulsji</w:t>
      </w:r>
    </w:p>
    <w:p w14:paraId="2CE5EC9D" w14:textId="77777777" w:rsidR="00672FB3" w:rsidRPr="0021690B" w:rsidRDefault="00672FB3" w:rsidP="00672FB3">
      <w:pPr>
        <w:jc w:val="left"/>
        <w:rPr>
          <w:rFonts w:ascii="Arial Narrow" w:hAnsi="Arial Narrow"/>
          <w:szCs w:val="16"/>
        </w:rPr>
      </w:pPr>
      <w:r w:rsidRPr="0021690B">
        <w:rPr>
          <w:rFonts w:ascii="Arial Narrow" w:hAnsi="Arial Narrow"/>
          <w:szCs w:val="16"/>
        </w:rPr>
        <w:t>Skropienie lepiszczem powinno być wykonane w ilości podanej w przeliczeniu na pozostałe lepiszcze. Określenie ilości</w:t>
      </w:r>
    </w:p>
    <w:p w14:paraId="0BB3195B" w14:textId="77777777" w:rsidR="00672FB3" w:rsidRPr="0021690B" w:rsidRDefault="00672FB3" w:rsidP="00672FB3">
      <w:pPr>
        <w:jc w:val="left"/>
        <w:rPr>
          <w:rFonts w:ascii="Arial Narrow" w:hAnsi="Arial Narrow"/>
          <w:szCs w:val="16"/>
        </w:rPr>
      </w:pPr>
      <w:r w:rsidRPr="0021690B">
        <w:rPr>
          <w:rFonts w:ascii="Arial Narrow" w:hAnsi="Arial Narrow"/>
          <w:szCs w:val="16"/>
        </w:rPr>
        <w:t>skropienia lepiszcza na drodze należy wykonać w oparciu o PN-EN 12272-1.</w:t>
      </w:r>
    </w:p>
    <w:p w14:paraId="70E0751F" w14:textId="3D809F0B" w:rsidR="00672FB3" w:rsidRPr="0021690B" w:rsidRDefault="00672FB3" w:rsidP="00672FB3">
      <w:pPr>
        <w:spacing w:after="120"/>
        <w:rPr>
          <w:rFonts w:ascii="Arial Narrow" w:hAnsi="Arial Narrow"/>
          <w:szCs w:val="16"/>
        </w:rPr>
      </w:pPr>
      <w:r w:rsidRPr="0021690B">
        <w:rPr>
          <w:rFonts w:ascii="Arial Narrow" w:hAnsi="Arial Narrow"/>
          <w:szCs w:val="16"/>
        </w:rPr>
        <w:t xml:space="preserve">Zalecane ilości pozostałego lepiszcza do skropienia podłoża pod warstwę asfaltową podaje tabela </w:t>
      </w:r>
      <w:r w:rsidR="003E0186" w:rsidRPr="0021690B">
        <w:rPr>
          <w:rFonts w:ascii="Arial Narrow" w:hAnsi="Arial Narrow"/>
          <w:szCs w:val="16"/>
        </w:rPr>
        <w:t>2</w:t>
      </w:r>
      <w:r w:rsidRPr="0021690B">
        <w:rPr>
          <w:rFonts w:ascii="Arial Narrow" w:hAnsi="Arial Narrow"/>
          <w:szCs w:val="16"/>
        </w:rPr>
        <w:t>:</w:t>
      </w:r>
    </w:p>
    <w:p w14:paraId="6DFA27E3" w14:textId="77777777" w:rsidR="00672FB3" w:rsidRPr="0021690B" w:rsidRDefault="00672FB3" w:rsidP="00672FB3">
      <w:pPr>
        <w:spacing w:after="120"/>
        <w:jc w:val="center"/>
        <w:rPr>
          <w:rFonts w:ascii="Arial Narrow" w:hAnsi="Arial Narrow"/>
          <w:sz w:val="24"/>
        </w:rPr>
      </w:pPr>
      <w:r w:rsidRPr="0021690B">
        <w:rPr>
          <w:rFonts w:ascii="Arial Narrow" w:hAnsi="Arial Narrow"/>
          <w:noProof/>
          <w:sz w:val="24"/>
        </w:rPr>
        <w:drawing>
          <wp:inline distT="0" distB="0" distL="0" distR="0" wp14:anchorId="0DECADEF" wp14:editId="4BD95AE7">
            <wp:extent cx="4476750" cy="1304925"/>
            <wp:effectExtent l="0" t="0" r="0"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8"/>
                    <pic:cNvPicPr>
                      <a:picLocks noChangeAspect="1" noChangeArrowheads="1"/>
                    </pic:cNvPicPr>
                  </pic:nvPicPr>
                  <pic:blipFill>
                    <a:blip r:embed="rId19">
                      <a:extLst>
                        <a:ext uri="{28A0092B-C50C-407E-A947-70E740481C1C}">
                          <a14:useLocalDpi xmlns:a14="http://schemas.microsoft.com/office/drawing/2010/main" val="0"/>
                        </a:ext>
                      </a:extLst>
                    </a:blip>
                    <a:srcRect l="11151" t="30186" r="52327" b="50972"/>
                    <a:stretch>
                      <a:fillRect/>
                    </a:stretch>
                  </pic:blipFill>
                  <pic:spPr bwMode="auto">
                    <a:xfrm>
                      <a:off x="0" y="0"/>
                      <a:ext cx="4476750" cy="1304925"/>
                    </a:xfrm>
                    <a:prstGeom prst="rect">
                      <a:avLst/>
                    </a:prstGeom>
                    <a:noFill/>
                    <a:ln>
                      <a:noFill/>
                    </a:ln>
                  </pic:spPr>
                </pic:pic>
              </a:graphicData>
            </a:graphic>
          </wp:inline>
        </w:drawing>
      </w:r>
    </w:p>
    <w:p w14:paraId="30D91299" w14:textId="77777777" w:rsidR="00672FB3" w:rsidRPr="0021690B" w:rsidRDefault="00672FB3" w:rsidP="00BA2D33">
      <w:pPr>
        <w:pStyle w:val="Nagwek1"/>
      </w:pPr>
      <w:bookmarkStart w:id="2127" w:name="_Toc407069683"/>
      <w:bookmarkStart w:id="2128" w:name="_Toc407081648"/>
      <w:bookmarkStart w:id="2129" w:name="_Toc407081791"/>
      <w:bookmarkStart w:id="2130" w:name="_Toc407083447"/>
      <w:bookmarkStart w:id="2131" w:name="_Toc407084281"/>
      <w:bookmarkStart w:id="2132" w:name="_Toc407085400"/>
      <w:bookmarkStart w:id="2133" w:name="_Toc407085543"/>
      <w:bookmarkStart w:id="2134" w:name="_Toc407085686"/>
      <w:bookmarkStart w:id="2135" w:name="_Toc407086134"/>
      <w:bookmarkStart w:id="2136" w:name="_Toc533119973"/>
      <w:bookmarkStart w:id="2137" w:name="_Toc533121320"/>
      <w:bookmarkStart w:id="2138" w:name="_Toc88746119"/>
      <w:bookmarkStart w:id="2139" w:name="_Toc158281922"/>
      <w:bookmarkStart w:id="2140" w:name="_Toc158295328"/>
      <w:bookmarkStart w:id="2141" w:name="_Toc158882050"/>
      <w:bookmarkStart w:id="2142" w:name="_Toc158882859"/>
      <w:r w:rsidRPr="0021690B">
        <w:t>6. kontrola jakości robót</w:t>
      </w:r>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p>
    <w:p w14:paraId="12AB370D" w14:textId="431FFEE6" w:rsidR="00672FB3" w:rsidRPr="0021690B" w:rsidRDefault="00672FB3" w:rsidP="00045F4D">
      <w:pPr>
        <w:pStyle w:val="Nagwek2"/>
      </w:pPr>
      <w:bookmarkStart w:id="2143" w:name="_Toc407069684"/>
      <w:bookmarkStart w:id="2144" w:name="_Toc407081649"/>
      <w:bookmarkStart w:id="2145" w:name="_Toc407081792"/>
      <w:bookmarkStart w:id="2146" w:name="_Toc407083448"/>
      <w:bookmarkStart w:id="2147" w:name="_Toc407084282"/>
      <w:bookmarkStart w:id="2148" w:name="_Toc407085401"/>
      <w:bookmarkStart w:id="2149" w:name="_Toc407085544"/>
      <w:bookmarkStart w:id="2150" w:name="_Toc407085687"/>
      <w:bookmarkStart w:id="2151" w:name="_Toc407086135"/>
      <w:r w:rsidRPr="0021690B">
        <w:t>6.1. Ogólne zasady kontroli jakości robót</w:t>
      </w:r>
      <w:bookmarkEnd w:id="2143"/>
      <w:bookmarkEnd w:id="2144"/>
      <w:bookmarkEnd w:id="2145"/>
      <w:bookmarkEnd w:id="2146"/>
      <w:bookmarkEnd w:id="2147"/>
      <w:bookmarkEnd w:id="2148"/>
      <w:bookmarkEnd w:id="2149"/>
      <w:bookmarkEnd w:id="2150"/>
      <w:bookmarkEnd w:id="2151"/>
    </w:p>
    <w:p w14:paraId="4D6B9B6E" w14:textId="77777777" w:rsidR="00672FB3" w:rsidRPr="0021690B" w:rsidRDefault="00672FB3" w:rsidP="00672FB3">
      <w:pPr>
        <w:rPr>
          <w:rFonts w:ascii="Arial Narrow" w:hAnsi="Arial Narrow"/>
        </w:rPr>
      </w:pPr>
      <w:r w:rsidRPr="0021690B">
        <w:rPr>
          <w:rFonts w:ascii="Arial Narrow" w:hAnsi="Arial Narrow"/>
        </w:rPr>
        <w:tab/>
        <w:t>Ogólne zasady kontroli jakości robót podano w ST D-00.00.00 „Wymagania ogólne” pkt 6.</w:t>
      </w:r>
    </w:p>
    <w:p w14:paraId="34369D29" w14:textId="77777777" w:rsidR="00672FB3" w:rsidRPr="0021690B" w:rsidRDefault="00672FB3" w:rsidP="00045F4D">
      <w:pPr>
        <w:pStyle w:val="Nagwek2"/>
      </w:pPr>
      <w:bookmarkStart w:id="2152" w:name="_Toc407069685"/>
      <w:bookmarkStart w:id="2153" w:name="_Toc407081650"/>
      <w:bookmarkStart w:id="2154" w:name="_Toc407081793"/>
      <w:bookmarkStart w:id="2155" w:name="_Toc407083449"/>
      <w:bookmarkStart w:id="2156" w:name="_Toc407084283"/>
      <w:bookmarkStart w:id="2157" w:name="_Toc407085402"/>
      <w:bookmarkStart w:id="2158" w:name="_Toc407085545"/>
      <w:bookmarkStart w:id="2159" w:name="_Toc407085688"/>
      <w:bookmarkStart w:id="2160" w:name="_Toc407086136"/>
      <w:r w:rsidRPr="0021690B">
        <w:t>6.2. Badania przed przystąpieniem do robót</w:t>
      </w:r>
      <w:bookmarkEnd w:id="2152"/>
      <w:bookmarkEnd w:id="2153"/>
      <w:bookmarkEnd w:id="2154"/>
      <w:bookmarkEnd w:id="2155"/>
      <w:bookmarkEnd w:id="2156"/>
      <w:bookmarkEnd w:id="2157"/>
      <w:bookmarkEnd w:id="2158"/>
      <w:bookmarkEnd w:id="2159"/>
      <w:bookmarkEnd w:id="2160"/>
    </w:p>
    <w:p w14:paraId="2E37EB56" w14:textId="77777777" w:rsidR="00672FB3" w:rsidRPr="0021690B" w:rsidRDefault="00672FB3" w:rsidP="00672FB3">
      <w:pPr>
        <w:rPr>
          <w:rFonts w:ascii="Arial Narrow" w:hAnsi="Arial Narrow"/>
        </w:rPr>
      </w:pPr>
      <w:r w:rsidRPr="0021690B">
        <w:rPr>
          <w:rFonts w:ascii="Arial Narrow" w:hAnsi="Arial Narrow"/>
        </w:rPr>
        <w:tab/>
        <w:t>Przed przystąpieniem do robót Wykonawca powinien przeprowadzić próbne skropienie warstwy w celu określenia optymalnych parametrów pracy skrapiarki i określenia wymaganej ilości lepiszcza w zależności od rodzaju i stanu warstwy przewidzianej do skropienia.</w:t>
      </w:r>
    </w:p>
    <w:p w14:paraId="324C19FC" w14:textId="77777777" w:rsidR="00672FB3" w:rsidRPr="0021690B" w:rsidRDefault="00672FB3" w:rsidP="00045F4D">
      <w:pPr>
        <w:pStyle w:val="Nagwek2"/>
      </w:pPr>
      <w:bookmarkStart w:id="2161" w:name="_Toc407069686"/>
      <w:bookmarkStart w:id="2162" w:name="_Toc407081651"/>
      <w:bookmarkStart w:id="2163" w:name="_Toc407081794"/>
      <w:bookmarkStart w:id="2164" w:name="_Toc407083450"/>
      <w:bookmarkStart w:id="2165" w:name="_Toc407084284"/>
      <w:bookmarkStart w:id="2166" w:name="_Toc407085403"/>
      <w:bookmarkStart w:id="2167" w:name="_Toc407085546"/>
      <w:bookmarkStart w:id="2168" w:name="_Toc407085689"/>
      <w:bookmarkStart w:id="2169" w:name="_Toc407086137"/>
      <w:r w:rsidRPr="0021690B">
        <w:t>6.3. Badania w czasie robót</w:t>
      </w:r>
      <w:bookmarkEnd w:id="2161"/>
      <w:bookmarkEnd w:id="2162"/>
      <w:bookmarkEnd w:id="2163"/>
      <w:bookmarkEnd w:id="2164"/>
      <w:bookmarkEnd w:id="2165"/>
      <w:bookmarkEnd w:id="2166"/>
      <w:bookmarkEnd w:id="2167"/>
      <w:bookmarkEnd w:id="2168"/>
      <w:bookmarkEnd w:id="2169"/>
    </w:p>
    <w:p w14:paraId="2C8DA6EC" w14:textId="77777777" w:rsidR="00672FB3" w:rsidRPr="0021690B" w:rsidRDefault="00672FB3" w:rsidP="00672FB3">
      <w:pPr>
        <w:spacing w:after="120"/>
        <w:rPr>
          <w:rFonts w:ascii="Arial Narrow" w:hAnsi="Arial Narrow"/>
        </w:rPr>
      </w:pPr>
      <w:r w:rsidRPr="0021690B">
        <w:rPr>
          <w:rFonts w:ascii="Arial Narrow" w:hAnsi="Arial Narrow"/>
          <w:b/>
        </w:rPr>
        <w:t xml:space="preserve">6.3.1. </w:t>
      </w:r>
      <w:r w:rsidRPr="0021690B">
        <w:rPr>
          <w:rFonts w:ascii="Arial Narrow" w:hAnsi="Arial Narrow"/>
        </w:rPr>
        <w:t>Badania lepiszczy</w:t>
      </w:r>
    </w:p>
    <w:p w14:paraId="5149856C" w14:textId="77777777" w:rsidR="00672FB3" w:rsidRPr="0021690B" w:rsidRDefault="00672FB3" w:rsidP="00672FB3">
      <w:pPr>
        <w:jc w:val="left"/>
        <w:rPr>
          <w:rFonts w:ascii="Arial Narrow" w:hAnsi="Arial Narrow"/>
          <w:szCs w:val="16"/>
        </w:rPr>
      </w:pPr>
      <w:r w:rsidRPr="0021690B">
        <w:rPr>
          <w:rFonts w:ascii="Arial Narrow" w:hAnsi="Arial Narrow"/>
        </w:rPr>
        <w:tab/>
      </w:r>
      <w:r w:rsidRPr="0021690B">
        <w:rPr>
          <w:rFonts w:ascii="Arial Narrow" w:hAnsi="Arial Narrow"/>
          <w:szCs w:val="16"/>
        </w:rPr>
        <w:t>Ocena lepiszcza powinna być oparta na atestach producenta (deklaracja zgodności). Wykonawca z każdej dostawy</w:t>
      </w:r>
    </w:p>
    <w:p w14:paraId="0C906A56" w14:textId="77777777" w:rsidR="00672FB3" w:rsidRPr="0021690B" w:rsidRDefault="00672FB3" w:rsidP="00672FB3">
      <w:pPr>
        <w:jc w:val="left"/>
        <w:rPr>
          <w:rFonts w:ascii="Arial Narrow" w:hAnsi="Arial Narrow"/>
          <w:szCs w:val="16"/>
        </w:rPr>
      </w:pPr>
      <w:r w:rsidRPr="0021690B">
        <w:rPr>
          <w:rFonts w:ascii="Arial Narrow" w:hAnsi="Arial Narrow"/>
          <w:szCs w:val="16"/>
        </w:rPr>
        <w:t>powinien kontrolować indeks rozpadu oraz czas wypływu dla Φ2mm w temp. 40°C na zgodność z atestem. Wyniki</w:t>
      </w:r>
    </w:p>
    <w:p w14:paraId="1B4C2083" w14:textId="77777777" w:rsidR="00672FB3" w:rsidRPr="0021690B" w:rsidRDefault="00672FB3" w:rsidP="00672FB3">
      <w:pPr>
        <w:rPr>
          <w:rFonts w:ascii="Arial Narrow" w:hAnsi="Arial Narrow"/>
          <w:szCs w:val="16"/>
        </w:rPr>
      </w:pPr>
      <w:r w:rsidRPr="0021690B">
        <w:rPr>
          <w:rFonts w:ascii="Arial Narrow" w:hAnsi="Arial Narrow"/>
          <w:szCs w:val="16"/>
        </w:rPr>
        <w:t>badań powinny być zgodne z wymaganiami zawartymi w p. 2.2.</w:t>
      </w:r>
    </w:p>
    <w:p w14:paraId="52880F11" w14:textId="77777777" w:rsidR="00672FB3" w:rsidRPr="0021690B" w:rsidRDefault="00672FB3" w:rsidP="00672FB3">
      <w:pPr>
        <w:rPr>
          <w:rFonts w:ascii="Arial Narrow" w:hAnsi="Arial Narrow"/>
          <w:sz w:val="24"/>
        </w:rPr>
      </w:pPr>
    </w:p>
    <w:p w14:paraId="48B6D1F9" w14:textId="77777777" w:rsidR="00672FB3" w:rsidRPr="0021690B" w:rsidRDefault="00672FB3" w:rsidP="00672FB3">
      <w:pPr>
        <w:rPr>
          <w:rFonts w:ascii="Arial Narrow" w:hAnsi="Arial Narrow"/>
        </w:rPr>
      </w:pPr>
      <w:r w:rsidRPr="0021690B">
        <w:rPr>
          <w:rFonts w:ascii="Arial Narrow" w:hAnsi="Arial Narrow"/>
          <w:b/>
        </w:rPr>
        <w:t xml:space="preserve">6.3.2. </w:t>
      </w:r>
      <w:r w:rsidRPr="0021690B">
        <w:rPr>
          <w:rFonts w:ascii="Arial Narrow" w:hAnsi="Arial Narrow"/>
        </w:rPr>
        <w:t>Sprawdzenie jednorodności skropienia i zużycia lepiszcza</w:t>
      </w:r>
    </w:p>
    <w:p w14:paraId="28A20C49" w14:textId="77777777" w:rsidR="00672FB3" w:rsidRPr="0021690B" w:rsidRDefault="00672FB3" w:rsidP="00672FB3">
      <w:pPr>
        <w:jc w:val="left"/>
        <w:rPr>
          <w:rFonts w:ascii="Arial Narrow" w:hAnsi="Arial Narrow"/>
          <w:szCs w:val="16"/>
        </w:rPr>
      </w:pPr>
      <w:r w:rsidRPr="0021690B">
        <w:rPr>
          <w:rFonts w:ascii="Arial Narrow" w:hAnsi="Arial Narrow"/>
        </w:rPr>
        <w:tab/>
      </w:r>
      <w:r w:rsidRPr="0021690B">
        <w:rPr>
          <w:rFonts w:ascii="Arial Narrow" w:hAnsi="Arial Narrow"/>
          <w:szCs w:val="16"/>
        </w:rPr>
        <w:t>Jednorodność skropienia powinna być sprawdzana wizualnie.</w:t>
      </w:r>
    </w:p>
    <w:p w14:paraId="6BBE034A" w14:textId="77777777" w:rsidR="00672FB3" w:rsidRPr="0021690B" w:rsidRDefault="00672FB3" w:rsidP="00672FB3">
      <w:pPr>
        <w:jc w:val="left"/>
        <w:rPr>
          <w:rFonts w:ascii="Arial Narrow" w:hAnsi="Arial Narrow"/>
          <w:szCs w:val="16"/>
        </w:rPr>
      </w:pPr>
      <w:r w:rsidRPr="0021690B">
        <w:rPr>
          <w:rFonts w:ascii="Arial Narrow" w:hAnsi="Arial Narrow"/>
          <w:szCs w:val="16"/>
        </w:rPr>
        <w:lastRenderedPageBreak/>
        <w:t>Kontrolę ilości rozkładanego lepiszcza po odparowaniu wody należy wykonać zgodnie z wymaganiami PN-EN 12272.</w:t>
      </w:r>
    </w:p>
    <w:p w14:paraId="7391259E" w14:textId="77777777" w:rsidR="00672FB3" w:rsidRPr="0021690B" w:rsidRDefault="00672FB3" w:rsidP="00672FB3">
      <w:pPr>
        <w:jc w:val="left"/>
        <w:rPr>
          <w:rFonts w:ascii="Arial Narrow" w:hAnsi="Arial Narrow"/>
          <w:szCs w:val="16"/>
        </w:rPr>
      </w:pPr>
      <w:r w:rsidRPr="0021690B">
        <w:rPr>
          <w:rFonts w:ascii="Arial Narrow" w:hAnsi="Arial Narrow"/>
          <w:szCs w:val="16"/>
        </w:rPr>
        <w:t>Badanie należy przeprowadzać każdorazowo przed rozpoczęciem pracy skrapiarki w danym dniu oraz w ciągu dnia w przypadku zmiany parametrów skrapiarki.</w:t>
      </w:r>
    </w:p>
    <w:p w14:paraId="225D026E" w14:textId="77777777" w:rsidR="00672FB3" w:rsidRPr="0021690B" w:rsidRDefault="00672FB3" w:rsidP="00BA2D33">
      <w:pPr>
        <w:pStyle w:val="Nagwek1"/>
      </w:pPr>
      <w:bookmarkStart w:id="2170" w:name="_Toc407069687"/>
      <w:bookmarkStart w:id="2171" w:name="_Toc407081652"/>
      <w:bookmarkStart w:id="2172" w:name="_Toc407081795"/>
      <w:bookmarkStart w:id="2173" w:name="_Toc407083451"/>
      <w:bookmarkStart w:id="2174" w:name="_Toc407084285"/>
      <w:bookmarkStart w:id="2175" w:name="_Toc407085404"/>
      <w:bookmarkStart w:id="2176" w:name="_Toc407085547"/>
      <w:bookmarkStart w:id="2177" w:name="_Toc407085690"/>
      <w:bookmarkStart w:id="2178" w:name="_Toc407086138"/>
      <w:bookmarkStart w:id="2179" w:name="_Toc533119974"/>
      <w:bookmarkStart w:id="2180" w:name="_Toc533121321"/>
      <w:bookmarkStart w:id="2181" w:name="_Toc88746120"/>
      <w:bookmarkStart w:id="2182" w:name="_Toc158281923"/>
      <w:bookmarkStart w:id="2183" w:name="_Toc158295329"/>
      <w:bookmarkStart w:id="2184" w:name="_Toc158882051"/>
      <w:bookmarkStart w:id="2185" w:name="_Toc158882860"/>
      <w:r w:rsidRPr="0021690B">
        <w:t>7. obmiar robót</w:t>
      </w:r>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p>
    <w:p w14:paraId="6532FC51" w14:textId="02A23B69" w:rsidR="00672FB3" w:rsidRPr="0021690B" w:rsidRDefault="00672FB3" w:rsidP="00045F4D">
      <w:pPr>
        <w:pStyle w:val="Nagwek2"/>
      </w:pPr>
      <w:bookmarkStart w:id="2186" w:name="_Toc407069688"/>
      <w:bookmarkStart w:id="2187" w:name="_Toc407081653"/>
      <w:bookmarkStart w:id="2188" w:name="_Toc407081796"/>
      <w:bookmarkStart w:id="2189" w:name="_Toc407083452"/>
      <w:bookmarkStart w:id="2190" w:name="_Toc407084286"/>
      <w:bookmarkStart w:id="2191" w:name="_Toc407085405"/>
      <w:bookmarkStart w:id="2192" w:name="_Toc407085548"/>
      <w:bookmarkStart w:id="2193" w:name="_Toc407085691"/>
      <w:bookmarkStart w:id="2194" w:name="_Toc407086139"/>
      <w:r w:rsidRPr="0021690B">
        <w:t>7.1. Ogólne zasady obmiaru robót</w:t>
      </w:r>
      <w:bookmarkEnd w:id="2186"/>
      <w:bookmarkEnd w:id="2187"/>
      <w:bookmarkEnd w:id="2188"/>
      <w:bookmarkEnd w:id="2189"/>
      <w:bookmarkEnd w:id="2190"/>
      <w:bookmarkEnd w:id="2191"/>
      <w:bookmarkEnd w:id="2192"/>
      <w:bookmarkEnd w:id="2193"/>
      <w:bookmarkEnd w:id="2194"/>
    </w:p>
    <w:p w14:paraId="70069EC4" w14:textId="77777777" w:rsidR="00672FB3" w:rsidRPr="0021690B" w:rsidRDefault="00672FB3" w:rsidP="00672FB3">
      <w:pPr>
        <w:rPr>
          <w:rFonts w:ascii="Arial Narrow" w:hAnsi="Arial Narrow"/>
        </w:rPr>
      </w:pPr>
      <w:r w:rsidRPr="0021690B">
        <w:rPr>
          <w:rFonts w:ascii="Arial Narrow" w:hAnsi="Arial Narrow"/>
        </w:rPr>
        <w:tab/>
        <w:t>Ogólne zasady obmiaru robót podano w ST D-00.00.00 „Wymagania ogólne” pkt 7.</w:t>
      </w:r>
    </w:p>
    <w:p w14:paraId="4905C242" w14:textId="77777777" w:rsidR="00672FB3" w:rsidRPr="0021690B" w:rsidRDefault="00672FB3" w:rsidP="00045F4D">
      <w:pPr>
        <w:pStyle w:val="Nagwek2"/>
      </w:pPr>
      <w:bookmarkStart w:id="2195" w:name="_Toc407069689"/>
      <w:bookmarkStart w:id="2196" w:name="_Toc407081654"/>
      <w:bookmarkStart w:id="2197" w:name="_Toc407081797"/>
      <w:bookmarkStart w:id="2198" w:name="_Toc407083453"/>
      <w:bookmarkStart w:id="2199" w:name="_Toc407084287"/>
      <w:bookmarkStart w:id="2200" w:name="_Toc407085406"/>
      <w:bookmarkStart w:id="2201" w:name="_Toc407085549"/>
      <w:bookmarkStart w:id="2202" w:name="_Toc407085692"/>
      <w:bookmarkStart w:id="2203" w:name="_Toc407086140"/>
      <w:r w:rsidRPr="0021690B">
        <w:t>7.2. Jednostka obmiarowa</w:t>
      </w:r>
      <w:bookmarkEnd w:id="2195"/>
      <w:bookmarkEnd w:id="2196"/>
      <w:bookmarkEnd w:id="2197"/>
      <w:bookmarkEnd w:id="2198"/>
      <w:bookmarkEnd w:id="2199"/>
      <w:bookmarkEnd w:id="2200"/>
      <w:bookmarkEnd w:id="2201"/>
      <w:bookmarkEnd w:id="2202"/>
      <w:bookmarkEnd w:id="2203"/>
    </w:p>
    <w:p w14:paraId="7CFA3DF5" w14:textId="77777777" w:rsidR="00672FB3" w:rsidRPr="0021690B" w:rsidRDefault="00672FB3" w:rsidP="00672FB3">
      <w:pPr>
        <w:rPr>
          <w:rFonts w:ascii="Arial Narrow" w:hAnsi="Arial Narrow"/>
        </w:rPr>
      </w:pPr>
      <w:r w:rsidRPr="0021690B">
        <w:rPr>
          <w:rFonts w:ascii="Arial Narrow" w:hAnsi="Arial Narrow"/>
        </w:rPr>
        <w:tab/>
        <w:t>Jednostką obmiarową jest:</w:t>
      </w:r>
    </w:p>
    <w:p w14:paraId="2727D3FF" w14:textId="77777777" w:rsidR="00672FB3" w:rsidRPr="0021690B" w:rsidRDefault="00672FB3" w:rsidP="00672FB3">
      <w:pPr>
        <w:rPr>
          <w:rFonts w:ascii="Arial Narrow" w:hAnsi="Arial Narrow"/>
        </w:rPr>
      </w:pPr>
      <w:r w:rsidRPr="0021690B">
        <w:rPr>
          <w:rFonts w:ascii="Arial Narrow" w:hAnsi="Arial Narrow"/>
        </w:rPr>
        <w:t>- m</w:t>
      </w:r>
      <w:r w:rsidRPr="0021690B">
        <w:rPr>
          <w:rFonts w:ascii="Arial Narrow" w:hAnsi="Arial Narrow"/>
          <w:vertAlign w:val="superscript"/>
        </w:rPr>
        <w:t>2</w:t>
      </w:r>
      <w:r w:rsidRPr="0021690B">
        <w:rPr>
          <w:rFonts w:ascii="Arial Narrow" w:hAnsi="Arial Narrow"/>
        </w:rPr>
        <w:t xml:space="preserve"> (metr kwadratowy) oczyszczonej powierzchni,</w:t>
      </w:r>
    </w:p>
    <w:p w14:paraId="3DFC9802" w14:textId="77777777" w:rsidR="00672FB3" w:rsidRPr="0021690B" w:rsidRDefault="00672FB3" w:rsidP="00672FB3">
      <w:pPr>
        <w:spacing w:after="120"/>
        <w:rPr>
          <w:rFonts w:ascii="Arial Narrow" w:hAnsi="Arial Narrow"/>
        </w:rPr>
      </w:pPr>
      <w:r w:rsidRPr="0021690B">
        <w:rPr>
          <w:rFonts w:ascii="Arial Narrow" w:hAnsi="Arial Narrow"/>
        </w:rPr>
        <w:t>- m</w:t>
      </w:r>
      <w:r w:rsidRPr="0021690B">
        <w:rPr>
          <w:rFonts w:ascii="Arial Narrow" w:hAnsi="Arial Narrow"/>
          <w:vertAlign w:val="superscript"/>
        </w:rPr>
        <w:t>2</w:t>
      </w:r>
      <w:r w:rsidRPr="0021690B">
        <w:rPr>
          <w:rFonts w:ascii="Arial Narrow" w:hAnsi="Arial Narrow"/>
        </w:rPr>
        <w:t xml:space="preserve"> (metr kwadratowy) powierzchni skropionej.</w:t>
      </w:r>
    </w:p>
    <w:p w14:paraId="1E604B50" w14:textId="77777777" w:rsidR="00672FB3" w:rsidRPr="0021690B" w:rsidRDefault="00672FB3" w:rsidP="00BA2D33">
      <w:pPr>
        <w:pStyle w:val="Nagwek1"/>
      </w:pPr>
      <w:bookmarkStart w:id="2204" w:name="_Toc407069690"/>
      <w:bookmarkStart w:id="2205" w:name="_Toc407081655"/>
      <w:bookmarkStart w:id="2206" w:name="_Toc407081798"/>
      <w:bookmarkStart w:id="2207" w:name="_Toc407083454"/>
      <w:bookmarkStart w:id="2208" w:name="_Toc407084288"/>
      <w:bookmarkStart w:id="2209" w:name="_Toc407085407"/>
      <w:bookmarkStart w:id="2210" w:name="_Toc407085550"/>
      <w:bookmarkStart w:id="2211" w:name="_Toc407085693"/>
      <w:bookmarkStart w:id="2212" w:name="_Toc407086141"/>
      <w:bookmarkStart w:id="2213" w:name="_Toc533119975"/>
      <w:bookmarkStart w:id="2214" w:name="_Toc533121322"/>
      <w:bookmarkStart w:id="2215" w:name="_Toc88746121"/>
      <w:bookmarkStart w:id="2216" w:name="_Toc158281924"/>
      <w:bookmarkStart w:id="2217" w:name="_Toc158295330"/>
      <w:bookmarkStart w:id="2218" w:name="_Toc158882052"/>
      <w:bookmarkStart w:id="2219" w:name="_Toc158882861"/>
      <w:r w:rsidRPr="0021690B">
        <w:t>8. odbiór robót</w:t>
      </w:r>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p>
    <w:p w14:paraId="6F35F395" w14:textId="77777777" w:rsidR="00672FB3" w:rsidRPr="0021690B" w:rsidRDefault="00672FB3" w:rsidP="00672FB3">
      <w:pPr>
        <w:rPr>
          <w:rFonts w:ascii="Arial Narrow" w:hAnsi="Arial Narrow"/>
        </w:rPr>
      </w:pPr>
      <w:r w:rsidRPr="0021690B">
        <w:rPr>
          <w:rFonts w:ascii="Arial Narrow" w:hAnsi="Arial Narrow"/>
        </w:rPr>
        <w:tab/>
        <w:t>Ogólne zasady odbioru robót podano w ST D-00.00.00 „Wymagania ogólne” pkt 8.</w:t>
      </w:r>
    </w:p>
    <w:p w14:paraId="03CE8BD3" w14:textId="6993A7D4" w:rsidR="00672FB3" w:rsidRPr="0021690B" w:rsidRDefault="00672FB3" w:rsidP="00672FB3">
      <w:pPr>
        <w:rPr>
          <w:rFonts w:ascii="Arial Narrow" w:hAnsi="Arial Narrow"/>
        </w:rPr>
      </w:pPr>
      <w:r w:rsidRPr="0021690B">
        <w:rPr>
          <w:rFonts w:ascii="Arial Narrow" w:hAnsi="Arial Narrow"/>
        </w:rPr>
        <w:tab/>
        <w:t xml:space="preserve">Roboty uznaje się za wykonane zgodnie z dokumentacją projektową, ST i wymaganiami </w:t>
      </w:r>
      <w:r w:rsidR="00804AB2" w:rsidRPr="0021690B">
        <w:rPr>
          <w:rFonts w:ascii="Arial Narrow" w:hAnsi="Arial Narrow"/>
        </w:rPr>
        <w:t>Zamawiającego</w:t>
      </w:r>
      <w:r w:rsidRPr="0021690B">
        <w:rPr>
          <w:rFonts w:ascii="Arial Narrow" w:hAnsi="Arial Narrow"/>
        </w:rPr>
        <w:t>, jeżeli wszystkie pomiary i badania z zachowaniem tolerancji wg pkt 6 dały wyniki pozytywne.</w:t>
      </w:r>
    </w:p>
    <w:p w14:paraId="25D6D853" w14:textId="77777777" w:rsidR="00672FB3" w:rsidRPr="0021690B" w:rsidRDefault="00672FB3" w:rsidP="00BA2D33">
      <w:pPr>
        <w:pStyle w:val="Nagwek1"/>
      </w:pPr>
      <w:bookmarkStart w:id="2220" w:name="_Toc407069691"/>
      <w:bookmarkStart w:id="2221" w:name="_Toc407081656"/>
      <w:bookmarkStart w:id="2222" w:name="_Toc407081799"/>
      <w:bookmarkStart w:id="2223" w:name="_Toc407083455"/>
      <w:bookmarkStart w:id="2224" w:name="_Toc407084289"/>
      <w:bookmarkStart w:id="2225" w:name="_Toc407085408"/>
      <w:bookmarkStart w:id="2226" w:name="_Toc407085551"/>
      <w:bookmarkStart w:id="2227" w:name="_Toc407085694"/>
      <w:bookmarkStart w:id="2228" w:name="_Toc407086142"/>
      <w:bookmarkStart w:id="2229" w:name="_Toc533119976"/>
      <w:bookmarkStart w:id="2230" w:name="_Toc533121323"/>
      <w:bookmarkStart w:id="2231" w:name="_Toc88746122"/>
      <w:bookmarkStart w:id="2232" w:name="_Toc158281925"/>
      <w:bookmarkStart w:id="2233" w:name="_Toc158295331"/>
      <w:bookmarkStart w:id="2234" w:name="_Toc158882053"/>
      <w:bookmarkStart w:id="2235" w:name="_Toc158882862"/>
      <w:r w:rsidRPr="0021690B">
        <w:t>9. podstawa płatności</w:t>
      </w:r>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p>
    <w:p w14:paraId="3E35A43F" w14:textId="1FFBEEC0" w:rsidR="00672FB3" w:rsidRPr="0021690B" w:rsidRDefault="00672FB3" w:rsidP="00045F4D">
      <w:pPr>
        <w:pStyle w:val="Nagwek2"/>
      </w:pPr>
      <w:bookmarkStart w:id="2236" w:name="_Toc407069692"/>
      <w:bookmarkStart w:id="2237" w:name="_Toc407081657"/>
      <w:bookmarkStart w:id="2238" w:name="_Toc407081800"/>
      <w:bookmarkStart w:id="2239" w:name="_Toc407083456"/>
      <w:bookmarkStart w:id="2240" w:name="_Toc407084290"/>
      <w:bookmarkStart w:id="2241" w:name="_Toc407085409"/>
      <w:bookmarkStart w:id="2242" w:name="_Toc407085552"/>
      <w:bookmarkStart w:id="2243" w:name="_Toc407085695"/>
      <w:bookmarkStart w:id="2244" w:name="_Toc407086143"/>
      <w:r w:rsidRPr="0021690B">
        <w:t>9.1. Ogólne ustalenia dotyczące podstawy płatności</w:t>
      </w:r>
      <w:bookmarkEnd w:id="2236"/>
      <w:bookmarkEnd w:id="2237"/>
      <w:bookmarkEnd w:id="2238"/>
      <w:bookmarkEnd w:id="2239"/>
      <w:bookmarkEnd w:id="2240"/>
      <w:bookmarkEnd w:id="2241"/>
      <w:bookmarkEnd w:id="2242"/>
      <w:bookmarkEnd w:id="2243"/>
      <w:bookmarkEnd w:id="2244"/>
    </w:p>
    <w:p w14:paraId="2AEAD24A" w14:textId="77777777" w:rsidR="00672FB3" w:rsidRPr="0021690B" w:rsidRDefault="00672FB3" w:rsidP="00672FB3">
      <w:pPr>
        <w:rPr>
          <w:rFonts w:ascii="Arial Narrow" w:hAnsi="Arial Narrow"/>
        </w:rPr>
      </w:pPr>
      <w:r w:rsidRPr="0021690B">
        <w:rPr>
          <w:rFonts w:ascii="Arial Narrow" w:hAnsi="Arial Narrow"/>
        </w:rPr>
        <w:tab/>
        <w:t>Ogólne ustalenia dotyczące podstawy płatności podano w ST D-00.00.00 „Wymagania ogólne” pkt 9.</w:t>
      </w:r>
    </w:p>
    <w:p w14:paraId="0D922CB7" w14:textId="77777777" w:rsidR="00672FB3" w:rsidRPr="0021690B" w:rsidRDefault="00672FB3" w:rsidP="00045F4D">
      <w:pPr>
        <w:pStyle w:val="Nagwek2"/>
      </w:pPr>
      <w:bookmarkStart w:id="2245" w:name="_Toc407069693"/>
      <w:bookmarkStart w:id="2246" w:name="_Toc407081658"/>
      <w:bookmarkStart w:id="2247" w:name="_Toc407081801"/>
      <w:bookmarkStart w:id="2248" w:name="_Toc407083457"/>
      <w:bookmarkStart w:id="2249" w:name="_Toc407084291"/>
      <w:bookmarkStart w:id="2250" w:name="_Toc407085410"/>
      <w:bookmarkStart w:id="2251" w:name="_Toc407085553"/>
      <w:bookmarkStart w:id="2252" w:name="_Toc407085696"/>
      <w:bookmarkStart w:id="2253" w:name="_Toc407086144"/>
      <w:r w:rsidRPr="0021690B">
        <w:t>9.2. Cena jednostki obmiarowej</w:t>
      </w:r>
      <w:bookmarkEnd w:id="2245"/>
      <w:bookmarkEnd w:id="2246"/>
      <w:bookmarkEnd w:id="2247"/>
      <w:bookmarkEnd w:id="2248"/>
      <w:bookmarkEnd w:id="2249"/>
      <w:bookmarkEnd w:id="2250"/>
      <w:bookmarkEnd w:id="2251"/>
      <w:bookmarkEnd w:id="2252"/>
      <w:bookmarkEnd w:id="2253"/>
    </w:p>
    <w:p w14:paraId="3BCA1510" w14:textId="77777777" w:rsidR="00672FB3" w:rsidRPr="0021690B" w:rsidRDefault="00672FB3" w:rsidP="00672FB3">
      <w:pPr>
        <w:rPr>
          <w:rFonts w:ascii="Arial Narrow" w:hAnsi="Arial Narrow"/>
        </w:rPr>
      </w:pPr>
      <w:r w:rsidRPr="0021690B">
        <w:rPr>
          <w:rFonts w:ascii="Arial Narrow" w:hAnsi="Arial Narrow"/>
        </w:rPr>
        <w:tab/>
        <w:t xml:space="preserve">Cena </w:t>
      </w:r>
      <w:smartTag w:uri="urn:schemas-microsoft-com:office:smarttags" w:element="metricconverter">
        <w:smartTagPr>
          <w:attr w:name="ProductID" w:val="1 m2"/>
        </w:smartTagPr>
        <w:r w:rsidRPr="0021690B">
          <w:rPr>
            <w:rFonts w:ascii="Arial Narrow" w:hAnsi="Arial Narrow"/>
          </w:rPr>
          <w:t>1 m</w:t>
        </w:r>
        <w:r w:rsidRPr="0021690B">
          <w:rPr>
            <w:rFonts w:ascii="Arial Narrow" w:hAnsi="Arial Narrow"/>
            <w:vertAlign w:val="superscript"/>
          </w:rPr>
          <w:t>2</w:t>
        </w:r>
      </w:smartTag>
      <w:r w:rsidRPr="0021690B">
        <w:rPr>
          <w:rFonts w:ascii="Arial Narrow" w:hAnsi="Arial Narrow"/>
        </w:rPr>
        <w:t xml:space="preserve">  oczyszczenia  warstw konstrukcyjnych obejmuje:</w:t>
      </w:r>
    </w:p>
    <w:p w14:paraId="5296E393" w14:textId="77777777" w:rsidR="00672FB3" w:rsidRPr="0021690B" w:rsidRDefault="00672FB3" w:rsidP="00672FB3">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 xml:space="preserve">mechaniczne oczyszczenie każdej niżej położonej warstwy konstrukcyjnej nawierzchni z ewentualnym polewaniem wodą lub użyciem sprężonego powietrza, </w:t>
      </w:r>
    </w:p>
    <w:p w14:paraId="01A5534D" w14:textId="77777777" w:rsidR="00672FB3" w:rsidRPr="0021690B" w:rsidRDefault="00672FB3" w:rsidP="00672FB3">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ręczne odspojenie stwardniałych zanieczyszczeń.</w:t>
      </w:r>
    </w:p>
    <w:p w14:paraId="3E795CBB" w14:textId="77777777" w:rsidR="00672FB3" w:rsidRPr="0021690B" w:rsidRDefault="00672FB3" w:rsidP="00672FB3">
      <w:pPr>
        <w:rPr>
          <w:rFonts w:ascii="Arial Narrow" w:hAnsi="Arial Narrow"/>
        </w:rPr>
      </w:pPr>
      <w:r w:rsidRPr="0021690B">
        <w:rPr>
          <w:rFonts w:ascii="Arial Narrow" w:hAnsi="Arial Narrow"/>
        </w:rPr>
        <w:tab/>
        <w:t xml:space="preserve">Cena  </w:t>
      </w:r>
      <w:smartTag w:uri="urn:schemas-microsoft-com:office:smarttags" w:element="metricconverter">
        <w:smartTagPr>
          <w:attr w:name="ProductID" w:val="1 m2"/>
        </w:smartTagPr>
        <w:r w:rsidRPr="0021690B">
          <w:rPr>
            <w:rFonts w:ascii="Arial Narrow" w:hAnsi="Arial Narrow"/>
          </w:rPr>
          <w:t>1 m</w:t>
        </w:r>
        <w:r w:rsidRPr="0021690B">
          <w:rPr>
            <w:rFonts w:ascii="Arial Narrow" w:hAnsi="Arial Narrow"/>
            <w:vertAlign w:val="superscript"/>
          </w:rPr>
          <w:t>2</w:t>
        </w:r>
      </w:smartTag>
      <w:r w:rsidRPr="0021690B">
        <w:rPr>
          <w:rFonts w:ascii="Arial Narrow" w:hAnsi="Arial Narrow"/>
        </w:rPr>
        <w:t xml:space="preserve"> skropienia warstw konstrukcyjnych obejmuje:</w:t>
      </w:r>
    </w:p>
    <w:p w14:paraId="50E74EC5" w14:textId="77777777" w:rsidR="00672FB3" w:rsidRPr="0021690B" w:rsidRDefault="00672FB3" w:rsidP="00672FB3">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dostarczenie lepiszcza i napełnienie nim skrapiarek,</w:t>
      </w:r>
    </w:p>
    <w:p w14:paraId="54C5C2E4" w14:textId="77777777" w:rsidR="00672FB3" w:rsidRPr="0021690B" w:rsidRDefault="00672FB3" w:rsidP="00672FB3">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podgrzanie lepiszcza  do wymaganej temperatury,</w:t>
      </w:r>
    </w:p>
    <w:p w14:paraId="41D2912D" w14:textId="77777777" w:rsidR="00672FB3" w:rsidRPr="0021690B" w:rsidRDefault="00672FB3" w:rsidP="00672FB3">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skropienie powierzchni warstwy lepiszczem,</w:t>
      </w:r>
    </w:p>
    <w:p w14:paraId="461837D9" w14:textId="77777777" w:rsidR="00672FB3" w:rsidRPr="0021690B" w:rsidRDefault="00672FB3" w:rsidP="00672FB3">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przeprowadzenie pomiarów i badań laboratoryjnych wymaganych w specyfikacji technicznej.</w:t>
      </w:r>
    </w:p>
    <w:p w14:paraId="2A236B22" w14:textId="77777777" w:rsidR="00672FB3" w:rsidRPr="0021690B" w:rsidRDefault="00672FB3" w:rsidP="00BA2D33">
      <w:pPr>
        <w:pStyle w:val="Nagwek1"/>
      </w:pPr>
      <w:bookmarkStart w:id="2254" w:name="_Toc407069694"/>
      <w:bookmarkStart w:id="2255" w:name="_Toc407081659"/>
      <w:bookmarkStart w:id="2256" w:name="_Toc407081802"/>
      <w:bookmarkStart w:id="2257" w:name="_Toc407083458"/>
      <w:bookmarkStart w:id="2258" w:name="_Toc407084292"/>
      <w:bookmarkStart w:id="2259" w:name="_Toc407085411"/>
      <w:bookmarkStart w:id="2260" w:name="_Toc407085554"/>
      <w:bookmarkStart w:id="2261" w:name="_Toc407085697"/>
      <w:bookmarkStart w:id="2262" w:name="_Toc407086145"/>
      <w:bookmarkStart w:id="2263" w:name="_Toc533119977"/>
      <w:bookmarkStart w:id="2264" w:name="_Toc533121324"/>
      <w:bookmarkStart w:id="2265" w:name="_Toc88746123"/>
      <w:bookmarkStart w:id="2266" w:name="_Toc158281926"/>
      <w:bookmarkStart w:id="2267" w:name="_Toc158295332"/>
      <w:bookmarkStart w:id="2268" w:name="_Toc158882054"/>
      <w:bookmarkStart w:id="2269" w:name="_Toc158882863"/>
      <w:r w:rsidRPr="0021690B">
        <w:t>10. przepisy związane</w:t>
      </w:r>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p>
    <w:p w14:paraId="2BD1AF06" w14:textId="3C784D54" w:rsidR="00672FB3" w:rsidRPr="0021690B" w:rsidRDefault="00672FB3" w:rsidP="00045F4D">
      <w:pPr>
        <w:pStyle w:val="Nagwek2"/>
      </w:pPr>
      <w:bookmarkStart w:id="2270" w:name="_Toc407069695"/>
      <w:bookmarkStart w:id="2271" w:name="_Toc407081660"/>
      <w:bookmarkStart w:id="2272" w:name="_Toc407081803"/>
      <w:bookmarkStart w:id="2273" w:name="_Toc407083459"/>
      <w:bookmarkStart w:id="2274" w:name="_Toc407084293"/>
      <w:bookmarkStart w:id="2275" w:name="_Toc407085412"/>
      <w:bookmarkStart w:id="2276" w:name="_Toc407085555"/>
      <w:bookmarkStart w:id="2277" w:name="_Toc407085698"/>
      <w:bookmarkStart w:id="2278" w:name="_Toc407086146"/>
      <w:r w:rsidRPr="0021690B">
        <w:t>10.1. Normy</w:t>
      </w:r>
      <w:bookmarkEnd w:id="2270"/>
      <w:bookmarkEnd w:id="2271"/>
      <w:bookmarkEnd w:id="2272"/>
      <w:bookmarkEnd w:id="2273"/>
      <w:bookmarkEnd w:id="2274"/>
      <w:bookmarkEnd w:id="2275"/>
      <w:bookmarkEnd w:id="2276"/>
      <w:bookmarkEnd w:id="2277"/>
      <w:bookmarkEnd w:id="2278"/>
    </w:p>
    <w:p w14:paraId="26345172" w14:textId="77777777" w:rsidR="00672FB3" w:rsidRPr="0021690B" w:rsidRDefault="00672FB3" w:rsidP="00672FB3">
      <w:pPr>
        <w:jc w:val="left"/>
        <w:rPr>
          <w:rFonts w:ascii="Arial Narrow" w:hAnsi="Arial Narrow"/>
          <w:szCs w:val="16"/>
        </w:rPr>
      </w:pPr>
      <w:r w:rsidRPr="0021690B">
        <w:rPr>
          <w:rFonts w:ascii="Arial Narrow" w:hAnsi="Arial Narrow"/>
          <w:szCs w:val="16"/>
        </w:rPr>
        <w:t xml:space="preserve">1. PN-EN 13808 </w:t>
      </w:r>
      <w:r w:rsidRPr="0021690B">
        <w:rPr>
          <w:rFonts w:ascii="Arial Narrow" w:hAnsi="Arial Narrow"/>
          <w:szCs w:val="16"/>
        </w:rPr>
        <w:tab/>
      </w:r>
      <w:r w:rsidRPr="0021690B">
        <w:rPr>
          <w:rFonts w:ascii="Arial Narrow" w:hAnsi="Arial Narrow"/>
          <w:szCs w:val="16"/>
        </w:rPr>
        <w:tab/>
        <w:t>Zasady klasyfikacji kationowych emulsji asfaltowych</w:t>
      </w:r>
    </w:p>
    <w:p w14:paraId="40255B34" w14:textId="77777777" w:rsidR="00672FB3" w:rsidRPr="0021690B" w:rsidRDefault="00672FB3" w:rsidP="00672FB3">
      <w:pPr>
        <w:jc w:val="left"/>
        <w:rPr>
          <w:rFonts w:ascii="Arial Narrow" w:hAnsi="Arial Narrow"/>
          <w:szCs w:val="16"/>
        </w:rPr>
      </w:pPr>
      <w:r w:rsidRPr="0021690B">
        <w:rPr>
          <w:rFonts w:ascii="Arial Narrow" w:hAnsi="Arial Narrow"/>
          <w:szCs w:val="16"/>
        </w:rPr>
        <w:t xml:space="preserve">2. PN-EN 13075-1 </w:t>
      </w:r>
      <w:r w:rsidRPr="0021690B">
        <w:rPr>
          <w:rFonts w:ascii="Arial Narrow" w:hAnsi="Arial Narrow"/>
          <w:szCs w:val="16"/>
        </w:rPr>
        <w:tab/>
      </w:r>
      <w:r w:rsidRPr="0021690B">
        <w:rPr>
          <w:rFonts w:ascii="Arial Narrow" w:hAnsi="Arial Narrow"/>
          <w:szCs w:val="16"/>
        </w:rPr>
        <w:tab/>
        <w:t>Asfalty i lepiszcza asfaltowe – Badanie rozpadu – Część 1: Oznaczanie indeksu rozpadu</w:t>
      </w:r>
    </w:p>
    <w:p w14:paraId="7428BD18" w14:textId="77777777" w:rsidR="00672FB3" w:rsidRPr="0021690B" w:rsidRDefault="00672FB3" w:rsidP="00672FB3">
      <w:pPr>
        <w:jc w:val="left"/>
        <w:rPr>
          <w:rFonts w:ascii="Arial Narrow" w:hAnsi="Arial Narrow"/>
          <w:szCs w:val="16"/>
        </w:rPr>
      </w:pP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t>kationowych emulsji asfaltowych, metoda z wypełniaczem mineralnym</w:t>
      </w:r>
    </w:p>
    <w:p w14:paraId="59EB2E70" w14:textId="77777777" w:rsidR="00672FB3" w:rsidRPr="0021690B" w:rsidRDefault="00672FB3" w:rsidP="00672FB3">
      <w:pPr>
        <w:jc w:val="left"/>
        <w:rPr>
          <w:rFonts w:ascii="Arial Narrow" w:hAnsi="Arial Narrow"/>
          <w:szCs w:val="16"/>
        </w:rPr>
      </w:pPr>
      <w:r w:rsidRPr="0021690B">
        <w:rPr>
          <w:rFonts w:ascii="Arial Narrow" w:hAnsi="Arial Narrow"/>
          <w:szCs w:val="16"/>
        </w:rPr>
        <w:t>3. PN-EN 13075-2</w:t>
      </w:r>
      <w:r w:rsidRPr="0021690B">
        <w:rPr>
          <w:rFonts w:ascii="Arial Narrow" w:hAnsi="Arial Narrow"/>
          <w:szCs w:val="16"/>
        </w:rPr>
        <w:tab/>
      </w:r>
      <w:r w:rsidRPr="0021690B">
        <w:rPr>
          <w:rFonts w:ascii="Arial Narrow" w:hAnsi="Arial Narrow"/>
          <w:szCs w:val="16"/>
        </w:rPr>
        <w:tab/>
        <w:t>Asfalty i lepiszcza asfaltowe – Badanie rozpadu – Część 2: Oznaczanie czasu mieszania</w:t>
      </w:r>
    </w:p>
    <w:p w14:paraId="2E616E1B" w14:textId="77777777" w:rsidR="00672FB3" w:rsidRPr="0021690B" w:rsidRDefault="00672FB3" w:rsidP="00672FB3">
      <w:pPr>
        <w:jc w:val="left"/>
        <w:rPr>
          <w:rFonts w:ascii="Arial Narrow" w:hAnsi="Arial Narrow"/>
          <w:szCs w:val="16"/>
        </w:rPr>
      </w:pP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t>kationowych emulsji asfaltowych</w:t>
      </w:r>
    </w:p>
    <w:p w14:paraId="6AC9DF77" w14:textId="77777777" w:rsidR="00672FB3" w:rsidRPr="0021690B" w:rsidRDefault="00672FB3" w:rsidP="00672FB3">
      <w:pPr>
        <w:jc w:val="left"/>
        <w:rPr>
          <w:rFonts w:ascii="Arial Narrow" w:hAnsi="Arial Narrow"/>
          <w:szCs w:val="16"/>
        </w:rPr>
      </w:pPr>
      <w:r w:rsidRPr="0021690B">
        <w:rPr>
          <w:rFonts w:ascii="Arial Narrow" w:hAnsi="Arial Narrow"/>
          <w:szCs w:val="16"/>
        </w:rPr>
        <w:t>4. PN-EN 1428</w:t>
      </w:r>
      <w:r w:rsidRPr="0021690B">
        <w:rPr>
          <w:rFonts w:ascii="Arial Narrow" w:hAnsi="Arial Narrow"/>
          <w:szCs w:val="16"/>
        </w:rPr>
        <w:tab/>
      </w:r>
      <w:r w:rsidRPr="0021690B">
        <w:rPr>
          <w:rFonts w:ascii="Arial Narrow" w:hAnsi="Arial Narrow"/>
          <w:szCs w:val="16"/>
        </w:rPr>
        <w:tab/>
        <w:t>Asfalty i lepiszcza asfaltowe – Oznaczanie zawartości wody w emulsjach asfaltowych-</w:t>
      </w:r>
    </w:p>
    <w:p w14:paraId="5D8EDA61" w14:textId="77777777" w:rsidR="00672FB3" w:rsidRPr="0021690B" w:rsidRDefault="00672FB3" w:rsidP="00672FB3">
      <w:pPr>
        <w:jc w:val="left"/>
        <w:rPr>
          <w:rFonts w:ascii="Arial Narrow" w:hAnsi="Arial Narrow"/>
          <w:szCs w:val="16"/>
        </w:rPr>
      </w:pP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t>Metoda destylacji azeotropowej</w:t>
      </w:r>
    </w:p>
    <w:p w14:paraId="4C5CA8B5" w14:textId="77777777" w:rsidR="00672FB3" w:rsidRPr="0021690B" w:rsidRDefault="00672FB3" w:rsidP="00672FB3">
      <w:pPr>
        <w:jc w:val="left"/>
        <w:rPr>
          <w:rFonts w:ascii="Arial Narrow" w:hAnsi="Arial Narrow"/>
          <w:szCs w:val="16"/>
        </w:rPr>
      </w:pPr>
      <w:r w:rsidRPr="0021690B">
        <w:rPr>
          <w:rFonts w:ascii="Arial Narrow" w:hAnsi="Arial Narrow"/>
          <w:szCs w:val="16"/>
        </w:rPr>
        <w:t xml:space="preserve">5. PN-EN 12846 </w:t>
      </w:r>
      <w:r w:rsidRPr="0021690B">
        <w:rPr>
          <w:rFonts w:ascii="Arial Narrow" w:hAnsi="Arial Narrow"/>
          <w:szCs w:val="16"/>
        </w:rPr>
        <w:tab/>
      </w:r>
      <w:r w:rsidRPr="0021690B">
        <w:rPr>
          <w:rFonts w:ascii="Arial Narrow" w:hAnsi="Arial Narrow"/>
          <w:szCs w:val="16"/>
        </w:rPr>
        <w:tab/>
        <w:t>Asfalty i lepiszcza asfaltowe – Oznaczanie czasu wypływu emulsji asfaltowych</w:t>
      </w:r>
    </w:p>
    <w:p w14:paraId="19C1100F" w14:textId="77777777" w:rsidR="00672FB3" w:rsidRPr="0021690B" w:rsidRDefault="00672FB3" w:rsidP="00672FB3">
      <w:pPr>
        <w:jc w:val="left"/>
        <w:rPr>
          <w:rFonts w:ascii="Arial Narrow" w:hAnsi="Arial Narrow"/>
          <w:szCs w:val="16"/>
        </w:rPr>
      </w:pP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t>lepkościomierzem wypływowym.</w:t>
      </w:r>
    </w:p>
    <w:p w14:paraId="1E91BCEF" w14:textId="77777777" w:rsidR="00672FB3" w:rsidRPr="0021690B" w:rsidRDefault="00672FB3" w:rsidP="00672FB3">
      <w:pPr>
        <w:jc w:val="left"/>
        <w:rPr>
          <w:rFonts w:ascii="Arial Narrow" w:hAnsi="Arial Narrow"/>
          <w:szCs w:val="16"/>
        </w:rPr>
      </w:pPr>
      <w:r w:rsidRPr="0021690B">
        <w:rPr>
          <w:rFonts w:ascii="Arial Narrow" w:hAnsi="Arial Narrow"/>
          <w:szCs w:val="16"/>
        </w:rPr>
        <w:t xml:space="preserve">6. PN-EN 1429 </w:t>
      </w:r>
      <w:r w:rsidRPr="0021690B">
        <w:rPr>
          <w:rFonts w:ascii="Arial Narrow" w:hAnsi="Arial Narrow"/>
          <w:szCs w:val="16"/>
        </w:rPr>
        <w:tab/>
      </w:r>
      <w:r w:rsidRPr="0021690B">
        <w:rPr>
          <w:rFonts w:ascii="Arial Narrow" w:hAnsi="Arial Narrow"/>
          <w:szCs w:val="16"/>
        </w:rPr>
        <w:tab/>
        <w:t xml:space="preserve">Asfalty i lepiszcza asfaltowe – Oznaczanie pozostałości na sicie emulsji asfaltowych </w:t>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t>oraz trwałości podczas magazynowania metodą pozostałości na sicie</w:t>
      </w:r>
    </w:p>
    <w:p w14:paraId="5809DA1D" w14:textId="77777777" w:rsidR="00672FB3" w:rsidRPr="0021690B" w:rsidRDefault="00672FB3" w:rsidP="00672FB3">
      <w:pPr>
        <w:jc w:val="left"/>
        <w:rPr>
          <w:rFonts w:ascii="Arial Narrow" w:hAnsi="Arial Narrow"/>
          <w:szCs w:val="16"/>
        </w:rPr>
      </w:pPr>
      <w:r w:rsidRPr="0021690B">
        <w:rPr>
          <w:rFonts w:ascii="Arial Narrow" w:hAnsi="Arial Narrow"/>
          <w:szCs w:val="16"/>
        </w:rPr>
        <w:t xml:space="preserve">7. PN-EN 12847 </w:t>
      </w:r>
      <w:r w:rsidRPr="0021690B">
        <w:rPr>
          <w:rFonts w:ascii="Arial Narrow" w:hAnsi="Arial Narrow"/>
          <w:szCs w:val="16"/>
        </w:rPr>
        <w:tab/>
      </w:r>
      <w:r w:rsidRPr="0021690B">
        <w:rPr>
          <w:rFonts w:ascii="Arial Narrow" w:hAnsi="Arial Narrow"/>
          <w:szCs w:val="16"/>
        </w:rPr>
        <w:tab/>
        <w:t>Asfalty i lepiszcza asfaltowe – Oznaczenie sedymentacji emulsji asfaltowych</w:t>
      </w:r>
    </w:p>
    <w:p w14:paraId="0D017AB5" w14:textId="77777777" w:rsidR="00672FB3" w:rsidRPr="0021690B" w:rsidRDefault="00672FB3" w:rsidP="00672FB3">
      <w:pPr>
        <w:jc w:val="left"/>
        <w:rPr>
          <w:rFonts w:ascii="Arial Narrow" w:hAnsi="Arial Narrow"/>
          <w:szCs w:val="16"/>
        </w:rPr>
      </w:pPr>
      <w:r w:rsidRPr="0021690B">
        <w:rPr>
          <w:rFonts w:ascii="Arial Narrow" w:hAnsi="Arial Narrow"/>
          <w:szCs w:val="16"/>
        </w:rPr>
        <w:t xml:space="preserve">8. PN-EN 13614 </w:t>
      </w:r>
      <w:r w:rsidRPr="0021690B">
        <w:rPr>
          <w:rFonts w:ascii="Arial Narrow" w:hAnsi="Arial Narrow"/>
          <w:szCs w:val="16"/>
        </w:rPr>
        <w:tab/>
      </w:r>
      <w:r w:rsidRPr="0021690B">
        <w:rPr>
          <w:rFonts w:ascii="Arial Narrow" w:hAnsi="Arial Narrow"/>
          <w:szCs w:val="16"/>
        </w:rPr>
        <w:tab/>
        <w:t>Asfalty i lepiszcza asfaltowe – Oznaczenie przyczepności emulsji bitumicznych przez</w:t>
      </w:r>
    </w:p>
    <w:p w14:paraId="0CCD2203" w14:textId="77777777" w:rsidR="00672FB3" w:rsidRPr="0021690B" w:rsidRDefault="00672FB3" w:rsidP="00672FB3">
      <w:pPr>
        <w:jc w:val="left"/>
        <w:rPr>
          <w:rFonts w:ascii="Arial Narrow" w:hAnsi="Arial Narrow"/>
          <w:szCs w:val="16"/>
        </w:rPr>
      </w:pP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t>zanurzenie w wodzie – Metoda z kruszywem</w:t>
      </w:r>
    </w:p>
    <w:p w14:paraId="349E7FAB" w14:textId="77777777" w:rsidR="00672FB3" w:rsidRPr="0021690B" w:rsidRDefault="00672FB3" w:rsidP="00672FB3">
      <w:pPr>
        <w:jc w:val="left"/>
        <w:rPr>
          <w:rFonts w:ascii="Arial Narrow" w:hAnsi="Arial Narrow"/>
          <w:szCs w:val="16"/>
        </w:rPr>
      </w:pPr>
      <w:r w:rsidRPr="0021690B">
        <w:rPr>
          <w:rFonts w:ascii="Arial Narrow" w:hAnsi="Arial Narrow"/>
          <w:szCs w:val="16"/>
        </w:rPr>
        <w:t xml:space="preserve">9. PN-EN 12850 </w:t>
      </w:r>
      <w:r w:rsidRPr="0021690B">
        <w:rPr>
          <w:rFonts w:ascii="Arial Narrow" w:hAnsi="Arial Narrow"/>
          <w:szCs w:val="16"/>
        </w:rPr>
        <w:tab/>
      </w:r>
      <w:r w:rsidRPr="0021690B">
        <w:rPr>
          <w:rFonts w:ascii="Arial Narrow" w:hAnsi="Arial Narrow"/>
          <w:szCs w:val="16"/>
        </w:rPr>
        <w:tab/>
        <w:t>Asfalty i lepiszcza asfaltowe – Oznaczanie wartości pH emulsji asfaltowych</w:t>
      </w:r>
    </w:p>
    <w:p w14:paraId="3F948DE6" w14:textId="77777777" w:rsidR="00672FB3" w:rsidRPr="0021690B" w:rsidRDefault="00672FB3" w:rsidP="00672FB3">
      <w:pPr>
        <w:jc w:val="left"/>
        <w:rPr>
          <w:rFonts w:ascii="Arial Narrow" w:hAnsi="Arial Narrow"/>
          <w:szCs w:val="16"/>
        </w:rPr>
      </w:pPr>
      <w:r w:rsidRPr="0021690B">
        <w:rPr>
          <w:rFonts w:ascii="Arial Narrow" w:hAnsi="Arial Narrow"/>
          <w:szCs w:val="16"/>
        </w:rPr>
        <w:t xml:space="preserve">10. PN-EN 13074 </w:t>
      </w:r>
      <w:r w:rsidRPr="0021690B">
        <w:rPr>
          <w:rFonts w:ascii="Arial Narrow" w:hAnsi="Arial Narrow"/>
          <w:szCs w:val="16"/>
        </w:rPr>
        <w:tab/>
      </w:r>
      <w:r w:rsidRPr="0021690B">
        <w:rPr>
          <w:rFonts w:ascii="Arial Narrow" w:hAnsi="Arial Narrow"/>
          <w:szCs w:val="16"/>
        </w:rPr>
        <w:tab/>
        <w:t xml:space="preserve">Asfalty i lepiszcza asfaltowe – Oznaczanie lepiszczy z emulsji asfaltowych przez </w:t>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t>odparowanie</w:t>
      </w:r>
    </w:p>
    <w:p w14:paraId="41149509" w14:textId="77777777" w:rsidR="00672FB3" w:rsidRPr="0021690B" w:rsidRDefault="00672FB3" w:rsidP="00672FB3">
      <w:pPr>
        <w:jc w:val="left"/>
        <w:rPr>
          <w:rFonts w:ascii="Arial Narrow" w:hAnsi="Arial Narrow"/>
          <w:szCs w:val="16"/>
        </w:rPr>
      </w:pPr>
      <w:r w:rsidRPr="0021690B">
        <w:rPr>
          <w:rFonts w:ascii="Arial Narrow" w:hAnsi="Arial Narrow"/>
          <w:szCs w:val="16"/>
        </w:rPr>
        <w:t xml:space="preserve">11. PN-EN 1426 </w:t>
      </w:r>
      <w:r w:rsidRPr="0021690B">
        <w:rPr>
          <w:rFonts w:ascii="Arial Narrow" w:hAnsi="Arial Narrow"/>
          <w:szCs w:val="16"/>
        </w:rPr>
        <w:tab/>
      </w:r>
      <w:r w:rsidRPr="0021690B">
        <w:rPr>
          <w:rFonts w:ascii="Arial Narrow" w:hAnsi="Arial Narrow"/>
          <w:szCs w:val="16"/>
        </w:rPr>
        <w:tab/>
        <w:t>Asfalty i produkty asfaltowe – Oznaczanie penetracji igłą</w:t>
      </w:r>
    </w:p>
    <w:p w14:paraId="4DA64400" w14:textId="77777777" w:rsidR="00672FB3" w:rsidRPr="0021690B" w:rsidRDefault="00672FB3" w:rsidP="00672FB3">
      <w:pPr>
        <w:jc w:val="left"/>
        <w:rPr>
          <w:rFonts w:ascii="Arial Narrow" w:hAnsi="Arial Narrow"/>
          <w:szCs w:val="16"/>
        </w:rPr>
      </w:pPr>
      <w:r w:rsidRPr="0021690B">
        <w:rPr>
          <w:rFonts w:ascii="Arial Narrow" w:hAnsi="Arial Narrow"/>
          <w:szCs w:val="16"/>
        </w:rPr>
        <w:t xml:space="preserve">12. PN-EN 1427 </w:t>
      </w:r>
      <w:r w:rsidRPr="0021690B">
        <w:rPr>
          <w:rFonts w:ascii="Arial Narrow" w:hAnsi="Arial Narrow"/>
          <w:szCs w:val="16"/>
        </w:rPr>
        <w:tab/>
      </w:r>
      <w:r w:rsidRPr="0021690B">
        <w:rPr>
          <w:rFonts w:ascii="Arial Narrow" w:hAnsi="Arial Narrow"/>
          <w:szCs w:val="16"/>
        </w:rPr>
        <w:tab/>
        <w:t xml:space="preserve">Asfalty i produkty asfaltowe – Oznaczanie temperatury pięknienia – Metoda Pierścień i </w:t>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t>Kula</w:t>
      </w:r>
    </w:p>
    <w:p w14:paraId="7E8B83A5" w14:textId="77777777" w:rsidR="00672FB3" w:rsidRPr="0021690B" w:rsidRDefault="00672FB3" w:rsidP="00672FB3">
      <w:pPr>
        <w:jc w:val="left"/>
        <w:rPr>
          <w:rFonts w:ascii="Arial Narrow" w:hAnsi="Arial Narrow"/>
          <w:szCs w:val="16"/>
        </w:rPr>
      </w:pPr>
      <w:r w:rsidRPr="0021690B">
        <w:rPr>
          <w:rFonts w:ascii="Arial Narrow" w:hAnsi="Arial Narrow"/>
          <w:szCs w:val="16"/>
        </w:rPr>
        <w:t xml:space="preserve">13. PN-EN 13398 </w:t>
      </w:r>
      <w:r w:rsidRPr="0021690B">
        <w:rPr>
          <w:rFonts w:ascii="Arial Narrow" w:hAnsi="Arial Narrow"/>
          <w:szCs w:val="16"/>
        </w:rPr>
        <w:tab/>
      </w:r>
      <w:r w:rsidRPr="0021690B">
        <w:rPr>
          <w:rFonts w:ascii="Arial Narrow" w:hAnsi="Arial Narrow"/>
          <w:szCs w:val="16"/>
        </w:rPr>
        <w:tab/>
        <w:t>Asfalty i lepiszcza asfaltowe – Oznaczanie nawrotu sprężystego asfaltów modyfikowanych</w:t>
      </w:r>
    </w:p>
    <w:p w14:paraId="4946545E" w14:textId="77777777" w:rsidR="00672FB3" w:rsidRPr="0021690B" w:rsidRDefault="00672FB3" w:rsidP="00672FB3">
      <w:pPr>
        <w:jc w:val="left"/>
        <w:rPr>
          <w:rFonts w:ascii="Arial Narrow" w:hAnsi="Arial Narrow"/>
          <w:szCs w:val="16"/>
        </w:rPr>
      </w:pPr>
      <w:r w:rsidRPr="0021690B">
        <w:rPr>
          <w:rFonts w:ascii="Arial Narrow" w:hAnsi="Arial Narrow"/>
          <w:szCs w:val="16"/>
        </w:rPr>
        <w:lastRenderedPageBreak/>
        <w:t xml:space="preserve">14. PN-EN 12597 </w:t>
      </w:r>
      <w:r w:rsidRPr="0021690B">
        <w:rPr>
          <w:rFonts w:ascii="Arial Narrow" w:hAnsi="Arial Narrow"/>
          <w:szCs w:val="16"/>
        </w:rPr>
        <w:tab/>
      </w:r>
      <w:r w:rsidRPr="0021690B">
        <w:rPr>
          <w:rFonts w:ascii="Arial Narrow" w:hAnsi="Arial Narrow"/>
          <w:szCs w:val="16"/>
        </w:rPr>
        <w:tab/>
        <w:t>Asfalty i produkty asfaltowe – Terminologia</w:t>
      </w:r>
    </w:p>
    <w:p w14:paraId="2A1F64B4" w14:textId="77777777" w:rsidR="00672FB3" w:rsidRPr="0021690B" w:rsidRDefault="00672FB3" w:rsidP="00672FB3">
      <w:pPr>
        <w:jc w:val="left"/>
        <w:rPr>
          <w:rFonts w:ascii="Arial Narrow" w:hAnsi="Arial Narrow"/>
          <w:szCs w:val="16"/>
        </w:rPr>
      </w:pPr>
      <w:r w:rsidRPr="0021690B">
        <w:rPr>
          <w:rFonts w:ascii="Arial Narrow" w:hAnsi="Arial Narrow"/>
          <w:szCs w:val="16"/>
        </w:rPr>
        <w:t xml:space="preserve">15. PN-EN 14733 </w:t>
      </w:r>
      <w:r w:rsidRPr="0021690B">
        <w:rPr>
          <w:rFonts w:ascii="Arial Narrow" w:hAnsi="Arial Narrow"/>
          <w:szCs w:val="16"/>
        </w:rPr>
        <w:tab/>
      </w:r>
      <w:r w:rsidRPr="0021690B">
        <w:rPr>
          <w:rFonts w:ascii="Arial Narrow" w:hAnsi="Arial Narrow"/>
          <w:szCs w:val="16"/>
        </w:rPr>
        <w:tab/>
        <w:t xml:space="preserve">Asfalty i lepiszcza asfaltowe – Emulsje asfaltowe, asfalty fluksowane i asfalty </w:t>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t>upłynnione – Kontrola Produkcji Przemysłowej</w:t>
      </w:r>
    </w:p>
    <w:p w14:paraId="11671CF8" w14:textId="77777777" w:rsidR="00672FB3" w:rsidRPr="0021690B" w:rsidRDefault="00672FB3" w:rsidP="00672FB3">
      <w:pPr>
        <w:ind w:right="-284"/>
        <w:jc w:val="left"/>
        <w:rPr>
          <w:rFonts w:ascii="Arial Narrow" w:hAnsi="Arial Narrow"/>
          <w:szCs w:val="16"/>
        </w:rPr>
      </w:pPr>
      <w:r w:rsidRPr="0021690B">
        <w:rPr>
          <w:rFonts w:ascii="Arial Narrow" w:hAnsi="Arial Narrow"/>
          <w:szCs w:val="16"/>
        </w:rPr>
        <w:t xml:space="preserve">16. PN-EN 12272-1 </w:t>
      </w:r>
      <w:r w:rsidRPr="0021690B">
        <w:rPr>
          <w:rFonts w:ascii="Arial Narrow" w:hAnsi="Arial Narrow"/>
          <w:szCs w:val="16"/>
        </w:rPr>
        <w:tab/>
      </w:r>
      <w:r w:rsidRPr="0021690B">
        <w:rPr>
          <w:rFonts w:ascii="Arial Narrow" w:hAnsi="Arial Narrow"/>
          <w:szCs w:val="16"/>
        </w:rPr>
        <w:tab/>
        <w:t xml:space="preserve">Powierzchniowe utrwalenie – Metody badań – Część 1: Dozowanie i poprzeczny </w:t>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r>
      <w:r w:rsidRPr="0021690B">
        <w:rPr>
          <w:rFonts w:ascii="Arial Narrow" w:hAnsi="Arial Narrow"/>
          <w:szCs w:val="16"/>
        </w:rPr>
        <w:tab/>
        <w:t>rozkład lepiszcza i kruszywa</w:t>
      </w:r>
    </w:p>
    <w:p w14:paraId="3BCF05D3" w14:textId="77777777" w:rsidR="00672FB3" w:rsidRPr="0021690B" w:rsidRDefault="00672FB3" w:rsidP="00045F4D">
      <w:pPr>
        <w:pStyle w:val="Nagwek2"/>
      </w:pPr>
      <w:bookmarkStart w:id="2279" w:name="_Toc407069696"/>
      <w:bookmarkStart w:id="2280" w:name="_Toc407081661"/>
      <w:bookmarkStart w:id="2281" w:name="_Toc407081804"/>
      <w:bookmarkStart w:id="2282" w:name="_Toc407083460"/>
      <w:bookmarkStart w:id="2283" w:name="_Toc407084294"/>
      <w:bookmarkStart w:id="2284" w:name="_Toc407085413"/>
      <w:bookmarkStart w:id="2285" w:name="_Toc407085556"/>
      <w:bookmarkStart w:id="2286" w:name="_Toc407085699"/>
      <w:bookmarkStart w:id="2287" w:name="_Toc407086147"/>
      <w:r w:rsidRPr="0021690B">
        <w:t>10.2. Inne dokumenty</w:t>
      </w:r>
      <w:bookmarkEnd w:id="2279"/>
      <w:bookmarkEnd w:id="2280"/>
      <w:bookmarkEnd w:id="2281"/>
      <w:bookmarkEnd w:id="2282"/>
      <w:bookmarkEnd w:id="2283"/>
      <w:bookmarkEnd w:id="2284"/>
      <w:bookmarkEnd w:id="2285"/>
      <w:bookmarkEnd w:id="2286"/>
      <w:bookmarkEnd w:id="2287"/>
    </w:p>
    <w:p w14:paraId="101F3E2E" w14:textId="77777777" w:rsidR="00672FB3" w:rsidRPr="0021690B" w:rsidRDefault="00672FB3" w:rsidP="00672FB3">
      <w:pPr>
        <w:jc w:val="left"/>
        <w:rPr>
          <w:rFonts w:ascii="Arial Narrow" w:hAnsi="Arial Narrow"/>
          <w:szCs w:val="16"/>
        </w:rPr>
      </w:pPr>
      <w:r w:rsidRPr="0021690B">
        <w:rPr>
          <w:rFonts w:ascii="Arial Narrow" w:hAnsi="Arial Narrow"/>
          <w:szCs w:val="16"/>
        </w:rPr>
        <w:t>17. Wymaganie Techniczne WT-3 Kationowe emulsje asfaltowe na drogach publicznych; Warszawa 2009</w:t>
      </w:r>
    </w:p>
    <w:p w14:paraId="19A12BFA" w14:textId="77777777" w:rsidR="00672FB3" w:rsidRPr="0021690B" w:rsidRDefault="00672FB3" w:rsidP="00672FB3">
      <w:pPr>
        <w:rPr>
          <w:rFonts w:ascii="Arial Narrow" w:hAnsi="Arial Narrow"/>
          <w:sz w:val="24"/>
        </w:rPr>
      </w:pPr>
      <w:r w:rsidRPr="0021690B">
        <w:rPr>
          <w:rFonts w:ascii="Arial Narrow" w:hAnsi="Arial Narrow"/>
          <w:szCs w:val="16"/>
        </w:rPr>
        <w:t>18. Wymagania Techniczne WT-2 Nawierzchnie asfaltowe na drogach publicznych; Warszawa 2008</w:t>
      </w:r>
    </w:p>
    <w:p w14:paraId="5720D150" w14:textId="77777777" w:rsidR="00672FB3" w:rsidRPr="0021690B" w:rsidRDefault="00672FB3">
      <w:pPr>
        <w:spacing w:after="200" w:line="276" w:lineRule="auto"/>
        <w:jc w:val="left"/>
        <w:rPr>
          <w:rFonts w:ascii="Arial Narrow" w:hAnsi="Arial Narrow"/>
        </w:rPr>
      </w:pPr>
      <w:r w:rsidRPr="0021690B">
        <w:rPr>
          <w:rFonts w:ascii="Arial Narrow" w:hAnsi="Arial Narrow"/>
        </w:rPr>
        <w:br w:type="page"/>
      </w:r>
    </w:p>
    <w:p w14:paraId="210ACC72" w14:textId="4DC0602D" w:rsidR="00410EB7" w:rsidRPr="0021690B" w:rsidRDefault="00410EB7" w:rsidP="00BA2D33">
      <w:pPr>
        <w:pStyle w:val="Nagwek1"/>
      </w:pPr>
      <w:bookmarkStart w:id="2288" w:name="_Toc491926484"/>
      <w:bookmarkStart w:id="2289" w:name="_Toc158882864"/>
      <w:r w:rsidRPr="0021690B">
        <w:lastRenderedPageBreak/>
        <w:t>D-04.04.0</w:t>
      </w:r>
      <w:r w:rsidR="00AE3DE7" w:rsidRPr="0021690B">
        <w:t>2</w:t>
      </w:r>
      <w:r w:rsidRPr="0021690B">
        <w:t xml:space="preserve"> </w:t>
      </w:r>
      <w:r w:rsidR="002D4B35" w:rsidRPr="0021690B">
        <w:t xml:space="preserve">- </w:t>
      </w:r>
      <w:r w:rsidRPr="0021690B">
        <w:t>warstwy  Z  mieszanki niezwiązanej</w:t>
      </w:r>
      <w:bookmarkEnd w:id="2288"/>
      <w:bookmarkEnd w:id="2289"/>
    </w:p>
    <w:p w14:paraId="3651F7D9" w14:textId="77777777" w:rsidR="00410EB7" w:rsidRPr="0021690B" w:rsidRDefault="00410EB7" w:rsidP="00410EB7">
      <w:pPr>
        <w:keepNext/>
        <w:keepLines/>
        <w:suppressAutoHyphens/>
        <w:outlineLvl w:val="0"/>
        <w:rPr>
          <w:rFonts w:ascii="Arial Narrow" w:hAnsi="Arial Narrow" w:cs="Arial"/>
          <w:b/>
          <w:kern w:val="28"/>
        </w:rPr>
      </w:pPr>
    </w:p>
    <w:p w14:paraId="019E0FC9" w14:textId="77777777" w:rsidR="00410EB7" w:rsidRPr="0021690B" w:rsidRDefault="00410EB7" w:rsidP="00410EB7">
      <w:pPr>
        <w:keepNext/>
        <w:keepLines/>
        <w:suppressAutoHyphens/>
        <w:outlineLvl w:val="0"/>
        <w:rPr>
          <w:rFonts w:ascii="Arial Narrow" w:hAnsi="Arial Narrow" w:cs="Arial"/>
          <w:b/>
          <w:kern w:val="28"/>
        </w:rPr>
      </w:pPr>
      <w:bookmarkStart w:id="2290" w:name="_Toc533119979"/>
      <w:bookmarkStart w:id="2291" w:name="_Toc533121326"/>
      <w:bookmarkStart w:id="2292" w:name="_Toc88746125"/>
      <w:bookmarkStart w:id="2293" w:name="_Toc158281928"/>
      <w:bookmarkStart w:id="2294" w:name="_Toc158295334"/>
      <w:bookmarkStart w:id="2295" w:name="_Toc158882056"/>
      <w:bookmarkStart w:id="2296" w:name="_Toc158882865"/>
      <w:r w:rsidRPr="0021690B">
        <w:rPr>
          <w:rFonts w:ascii="Arial Narrow" w:hAnsi="Arial Narrow" w:cs="Arial"/>
          <w:b/>
          <w:kern w:val="28"/>
        </w:rPr>
        <w:t>1. Wstęp</w:t>
      </w:r>
      <w:bookmarkEnd w:id="2290"/>
      <w:bookmarkEnd w:id="2291"/>
      <w:bookmarkEnd w:id="2292"/>
      <w:bookmarkEnd w:id="2293"/>
      <w:bookmarkEnd w:id="2294"/>
      <w:bookmarkEnd w:id="2295"/>
      <w:bookmarkEnd w:id="2296"/>
    </w:p>
    <w:p w14:paraId="27D03E3B" w14:textId="77777777" w:rsidR="00410EB7" w:rsidRPr="0021690B" w:rsidRDefault="00410EB7" w:rsidP="00E60B91">
      <w:pPr>
        <w:keepNext/>
        <w:numPr>
          <w:ilvl w:val="1"/>
          <w:numId w:val="41"/>
        </w:numPr>
        <w:outlineLvl w:val="1"/>
        <w:rPr>
          <w:rFonts w:ascii="Arial Narrow" w:hAnsi="Arial Narrow" w:cs="Arial"/>
          <w:b/>
        </w:rPr>
      </w:pPr>
      <w:r w:rsidRPr="0021690B">
        <w:rPr>
          <w:rFonts w:ascii="Arial Narrow" w:hAnsi="Arial Narrow" w:cs="Arial"/>
          <w:b/>
        </w:rPr>
        <w:t>Przedmiot ST</w:t>
      </w:r>
    </w:p>
    <w:p w14:paraId="7AF0175A" w14:textId="60101C5C" w:rsidR="00410EB7" w:rsidRPr="0021690B" w:rsidRDefault="00410EB7" w:rsidP="00410EB7">
      <w:pPr>
        <w:rPr>
          <w:rFonts w:ascii="Arial Narrow" w:hAnsi="Arial Narrow"/>
        </w:rPr>
      </w:pPr>
      <w:r w:rsidRPr="0021690B">
        <w:rPr>
          <w:rFonts w:ascii="Arial Narrow" w:hAnsi="Arial Narrow"/>
        </w:rPr>
        <w:tab/>
        <w:t xml:space="preserve">Przedmiotem niniejszej specyfikacji technicznej (ST) są wymagania dotyczące wykonania i odbioru robót drogowych w ramach zadania inwestycyjnego pod nazwą: </w:t>
      </w:r>
      <w:r w:rsidR="00D802CC" w:rsidRPr="0021690B">
        <w:rPr>
          <w:rFonts w:ascii="Arial Narrow" w:hAnsi="Arial Narrow"/>
        </w:rPr>
        <w:t>„</w:t>
      </w:r>
      <w:r w:rsidR="00045F4D" w:rsidRPr="0021690B">
        <w:rPr>
          <w:rFonts w:ascii="Arial Narrow" w:hAnsi="Arial Narrow"/>
        </w:rPr>
        <w:t>Przebudowa ul. Powstańców Warszawy w Bydgoszczy</w:t>
      </w:r>
      <w:r w:rsidR="00D802CC" w:rsidRPr="0021690B">
        <w:rPr>
          <w:rFonts w:ascii="Arial Narrow" w:hAnsi="Arial Narrow"/>
        </w:rPr>
        <w:t>”</w:t>
      </w:r>
      <w:r w:rsidRPr="0021690B">
        <w:rPr>
          <w:rFonts w:ascii="Arial Narrow" w:hAnsi="Arial Narrow"/>
        </w:rPr>
        <w:t xml:space="preserve"> w zakresie wyszczególnionym w tytule ST.</w:t>
      </w:r>
    </w:p>
    <w:p w14:paraId="67BCCCB2" w14:textId="77777777" w:rsidR="00410EB7" w:rsidRPr="0021690B" w:rsidRDefault="00410EB7" w:rsidP="00410EB7">
      <w:pPr>
        <w:rPr>
          <w:rFonts w:ascii="Arial Narrow" w:hAnsi="Arial Narrow" w:cs="Arial"/>
        </w:rPr>
      </w:pPr>
    </w:p>
    <w:p w14:paraId="5105A799" w14:textId="77777777" w:rsidR="00410EB7" w:rsidRPr="0021690B" w:rsidRDefault="00410EB7" w:rsidP="00E60B91">
      <w:pPr>
        <w:keepNext/>
        <w:numPr>
          <w:ilvl w:val="1"/>
          <w:numId w:val="41"/>
        </w:numPr>
        <w:outlineLvl w:val="1"/>
        <w:rPr>
          <w:rFonts w:ascii="Arial Narrow" w:hAnsi="Arial Narrow" w:cs="Arial"/>
          <w:b/>
        </w:rPr>
      </w:pPr>
      <w:r w:rsidRPr="0021690B">
        <w:rPr>
          <w:rFonts w:ascii="Arial Narrow" w:hAnsi="Arial Narrow" w:cs="Arial"/>
          <w:b/>
        </w:rPr>
        <w:t>Zakres stosowania ST</w:t>
      </w:r>
    </w:p>
    <w:p w14:paraId="60FB77BD" w14:textId="77777777" w:rsidR="00410EB7" w:rsidRPr="0021690B" w:rsidRDefault="00410EB7" w:rsidP="00410EB7">
      <w:pPr>
        <w:tabs>
          <w:tab w:val="left" w:pos="-1440"/>
          <w:tab w:val="left" w:pos="-720"/>
          <w:tab w:val="left" w:pos="0"/>
        </w:tabs>
        <w:rPr>
          <w:rFonts w:ascii="Arial Narrow" w:hAnsi="Arial Narrow" w:cs="Arial"/>
        </w:rPr>
      </w:pPr>
      <w:r w:rsidRPr="0021690B">
        <w:rPr>
          <w:rFonts w:ascii="Arial Narrow" w:hAnsi="Arial Narrow" w:cs="Arial"/>
        </w:rPr>
        <w:t>Specyfikacje Techniczne stanowią część Dokumentów Przetargowych i Umowy i należy je stosowa</w:t>
      </w:r>
      <w:r w:rsidRPr="0021690B">
        <w:rPr>
          <w:rFonts w:ascii="Arial Narrow" w:hAnsi="Arial Narrow" w:cs="Arial"/>
        </w:rPr>
        <w:sym w:font="Times New Roman" w:char="0107"/>
      </w:r>
      <w:r w:rsidRPr="0021690B">
        <w:rPr>
          <w:rFonts w:ascii="Arial Narrow" w:hAnsi="Arial Narrow" w:cs="Arial"/>
        </w:rPr>
        <w:t xml:space="preserve"> </w:t>
      </w:r>
      <w:r w:rsidRPr="0021690B">
        <w:rPr>
          <w:rFonts w:ascii="Arial Narrow" w:hAnsi="Arial Narrow" w:cs="Arial"/>
        </w:rPr>
        <w:br/>
        <w:t>w zlecaniu i wykonaniu Robót opisanych w podpunkcie 1.1.</w:t>
      </w:r>
    </w:p>
    <w:p w14:paraId="2A2D81BA" w14:textId="77777777" w:rsidR="00410EB7" w:rsidRPr="0021690B" w:rsidRDefault="00410EB7" w:rsidP="00410EB7">
      <w:pPr>
        <w:rPr>
          <w:rFonts w:ascii="Arial Narrow" w:hAnsi="Arial Narrow" w:cs="Arial"/>
        </w:rPr>
      </w:pPr>
    </w:p>
    <w:p w14:paraId="2ED67DE9" w14:textId="77777777" w:rsidR="00410EB7" w:rsidRPr="0021690B" w:rsidRDefault="00410EB7" w:rsidP="00E60B91">
      <w:pPr>
        <w:keepNext/>
        <w:numPr>
          <w:ilvl w:val="1"/>
          <w:numId w:val="41"/>
        </w:numPr>
        <w:outlineLvl w:val="1"/>
        <w:rPr>
          <w:rFonts w:ascii="Arial Narrow" w:hAnsi="Arial Narrow" w:cs="Arial"/>
          <w:b/>
        </w:rPr>
      </w:pPr>
      <w:r w:rsidRPr="0021690B">
        <w:rPr>
          <w:rFonts w:ascii="Arial Narrow" w:hAnsi="Arial Narrow" w:cs="Arial"/>
          <w:b/>
        </w:rPr>
        <w:t>Zakres robót objętych ST</w:t>
      </w:r>
    </w:p>
    <w:p w14:paraId="75A9161A" w14:textId="77777777" w:rsidR="00410EB7" w:rsidRPr="0021690B" w:rsidRDefault="00410EB7" w:rsidP="00410EB7">
      <w:pPr>
        <w:rPr>
          <w:rFonts w:ascii="Arial Narrow" w:hAnsi="Arial Narrow" w:cs="Arial"/>
        </w:rPr>
      </w:pPr>
      <w:r w:rsidRPr="0021690B">
        <w:rPr>
          <w:rFonts w:ascii="Arial Narrow" w:hAnsi="Arial Narrow" w:cs="Arial"/>
        </w:rPr>
        <w:t xml:space="preserve">Ustalenia zawarte w niniejszej specyfikacji dotyczą zasad prowadzenia robót związanych </w:t>
      </w:r>
      <w:r w:rsidRPr="0021690B">
        <w:rPr>
          <w:rFonts w:ascii="Arial Narrow" w:hAnsi="Arial Narrow" w:cs="Arial"/>
        </w:rPr>
        <w:br/>
        <w:t>z wykonywaniem warstwy z kruszywa łamanego stabilizowanego mechanicznie i obejmują:</w:t>
      </w:r>
    </w:p>
    <w:p w14:paraId="72C1E811" w14:textId="225481BF" w:rsidR="00410EB7" w:rsidRPr="0021690B" w:rsidRDefault="00410EB7" w:rsidP="00E60B91">
      <w:pPr>
        <w:numPr>
          <w:ilvl w:val="0"/>
          <w:numId w:val="39"/>
        </w:numPr>
        <w:tabs>
          <w:tab w:val="left" w:pos="1"/>
          <w:tab w:val="num" w:pos="284"/>
          <w:tab w:val="left" w:pos="1020"/>
          <w:tab w:val="left" w:pos="1356"/>
          <w:tab w:val="left" w:pos="1698"/>
          <w:tab w:val="left" w:pos="2040"/>
          <w:tab w:val="left" w:pos="2376"/>
          <w:tab w:val="left" w:pos="2718"/>
          <w:tab w:val="left" w:pos="3060"/>
          <w:tab w:val="left" w:pos="3402"/>
          <w:tab w:val="left" w:pos="5664"/>
        </w:tabs>
        <w:ind w:left="284" w:hanging="284"/>
        <w:rPr>
          <w:rFonts w:ascii="Arial Narrow" w:hAnsi="Arial Narrow" w:cs="Arial"/>
        </w:rPr>
      </w:pPr>
      <w:r w:rsidRPr="0021690B">
        <w:rPr>
          <w:rFonts w:ascii="Arial Narrow" w:hAnsi="Arial Narrow"/>
        </w:rPr>
        <w:t xml:space="preserve">warstwy z mieszanki niezwiązanej (o wskaźniku CBR ≥ 60%) w zakresie wykonania podbudowy pomocniczej z kruszywa łamanego stabilizowanego mechanicznie 0/31,50mm o gr. </w:t>
      </w:r>
      <w:r w:rsidR="00485AFC" w:rsidRPr="0021690B">
        <w:rPr>
          <w:rFonts w:ascii="Arial Narrow" w:hAnsi="Arial Narrow"/>
        </w:rPr>
        <w:t>1</w:t>
      </w:r>
      <w:r w:rsidR="00012140" w:rsidRPr="0021690B">
        <w:rPr>
          <w:rFonts w:ascii="Arial Narrow" w:hAnsi="Arial Narrow"/>
        </w:rPr>
        <w:t>5</w:t>
      </w:r>
      <w:r w:rsidR="00485AFC" w:rsidRPr="0021690B">
        <w:rPr>
          <w:rFonts w:ascii="Arial Narrow" w:hAnsi="Arial Narrow"/>
        </w:rPr>
        <w:t xml:space="preserve"> </w:t>
      </w:r>
      <w:r w:rsidRPr="0021690B">
        <w:rPr>
          <w:rFonts w:ascii="Arial Narrow" w:hAnsi="Arial Narrow"/>
        </w:rPr>
        <w:t>cm</w:t>
      </w:r>
    </w:p>
    <w:p w14:paraId="13F0C180" w14:textId="77777777" w:rsidR="00410EB7" w:rsidRPr="0021690B" w:rsidRDefault="00410EB7" w:rsidP="00410EB7">
      <w:pPr>
        <w:tabs>
          <w:tab w:val="left" w:pos="1"/>
          <w:tab w:val="left" w:pos="1020"/>
          <w:tab w:val="left" w:pos="1356"/>
          <w:tab w:val="left" w:pos="1698"/>
          <w:tab w:val="left" w:pos="2040"/>
          <w:tab w:val="left" w:pos="2376"/>
          <w:tab w:val="left" w:pos="2718"/>
          <w:tab w:val="left" w:pos="3060"/>
          <w:tab w:val="left" w:pos="3402"/>
          <w:tab w:val="left" w:pos="5664"/>
        </w:tabs>
        <w:rPr>
          <w:rFonts w:ascii="Arial Narrow" w:hAnsi="Arial Narrow" w:cs="Arial"/>
        </w:rPr>
      </w:pPr>
    </w:p>
    <w:p w14:paraId="163BFF94" w14:textId="77777777" w:rsidR="00410EB7" w:rsidRPr="0021690B" w:rsidRDefault="00410EB7" w:rsidP="00E60B91">
      <w:pPr>
        <w:keepNext/>
        <w:numPr>
          <w:ilvl w:val="1"/>
          <w:numId w:val="41"/>
        </w:numPr>
        <w:outlineLvl w:val="1"/>
        <w:rPr>
          <w:rFonts w:ascii="Arial Narrow" w:hAnsi="Arial Narrow" w:cs="Arial"/>
          <w:b/>
        </w:rPr>
      </w:pPr>
      <w:r w:rsidRPr="0021690B">
        <w:rPr>
          <w:rFonts w:ascii="Arial Narrow" w:hAnsi="Arial Narrow" w:cs="Arial"/>
          <w:b/>
        </w:rPr>
        <w:t xml:space="preserve"> Określenia podstawowe</w:t>
      </w:r>
    </w:p>
    <w:p w14:paraId="16C88D76" w14:textId="77777777" w:rsidR="00410EB7" w:rsidRPr="0021690B" w:rsidRDefault="00410EB7" w:rsidP="00410EB7">
      <w:pPr>
        <w:rPr>
          <w:rFonts w:ascii="Arial Narrow" w:hAnsi="Arial Narrow" w:cs="Arial"/>
        </w:rPr>
      </w:pPr>
      <w:r w:rsidRPr="0021690B">
        <w:rPr>
          <w:rFonts w:ascii="Arial Narrow" w:hAnsi="Arial Narrow" w:cs="Arial"/>
          <w:b/>
        </w:rPr>
        <w:t>1.4.1.</w:t>
      </w:r>
      <w:r w:rsidRPr="0021690B">
        <w:rPr>
          <w:rFonts w:ascii="Arial Narrow" w:hAnsi="Arial Narrow" w:cs="Arial"/>
        </w:rPr>
        <w:t xml:space="preserve"> Mieszanka niezwiązana– ziarnisty materiał o określonym składzie ziarnowym (d÷D), który jest stosowany do wykonania podłoża ulepszonego oraz konstrukcji nawierzchni drogowej. Mieszanka niezwiązana może być wytworzona z kruszyw: naturalnych, sztucznych, z recyklingu lub mieszaniny tych kruszyw w określonych proporcjach.</w:t>
      </w:r>
    </w:p>
    <w:p w14:paraId="26E7A04A" w14:textId="77777777" w:rsidR="00410EB7" w:rsidRPr="0021690B" w:rsidRDefault="00410EB7" w:rsidP="00410EB7">
      <w:pPr>
        <w:rPr>
          <w:rFonts w:ascii="Arial Narrow" w:hAnsi="Arial Narrow" w:cs="Arial"/>
        </w:rPr>
      </w:pPr>
      <w:r w:rsidRPr="0021690B">
        <w:rPr>
          <w:rFonts w:ascii="Arial Narrow" w:hAnsi="Arial Narrow" w:cs="Arial"/>
          <w:b/>
        </w:rPr>
        <w:t>1.4.2.</w:t>
      </w:r>
      <w:r w:rsidRPr="0021690B">
        <w:rPr>
          <w:rFonts w:ascii="Arial Narrow" w:hAnsi="Arial Narrow" w:cs="Arial"/>
        </w:rPr>
        <w:t xml:space="preserve"> Kategoria– charakterystyczny poziom właściwości kruszywa lub mieszanki niezwiązanej, wyrażony jako przedział wartości lub wartość graniczna. Nie ma zależności między kategoriami różnych właściwości. Właściwości oznaczone symbolem NR oznaczają, że nie jest wymagane badanie danej cechy. </w:t>
      </w:r>
    </w:p>
    <w:p w14:paraId="1EFD081C" w14:textId="77777777" w:rsidR="00410EB7" w:rsidRPr="0021690B" w:rsidRDefault="00410EB7" w:rsidP="00410EB7">
      <w:pPr>
        <w:rPr>
          <w:rFonts w:ascii="Arial Narrow" w:hAnsi="Arial Narrow" w:cs="Arial"/>
        </w:rPr>
      </w:pPr>
      <w:r w:rsidRPr="0021690B">
        <w:rPr>
          <w:rFonts w:ascii="Arial Narrow" w:hAnsi="Arial Narrow" w:cs="Arial"/>
          <w:b/>
        </w:rPr>
        <w:t>1.4.3.</w:t>
      </w:r>
      <w:r w:rsidRPr="0021690B">
        <w:rPr>
          <w:rFonts w:ascii="Arial Narrow" w:hAnsi="Arial Narrow" w:cs="Arial"/>
        </w:rPr>
        <w:tab/>
        <w:t>Partia– wielkość produkcji, wielkość dostawy, dostawa dzielona (np. ładunek wagonowy, ładunek samochodu ciężarowego, ładunek barki) lub hałda, która została wyprodukowana w okresie występowania jednakowych warunków. Przy ciągłym procesie produkcyjnym jako partię należy przyjmować ilość wyprodukowaną w ustalonym czasie.</w:t>
      </w:r>
    </w:p>
    <w:p w14:paraId="6C2CC9C0" w14:textId="77777777" w:rsidR="00410EB7" w:rsidRPr="0021690B" w:rsidRDefault="00410EB7" w:rsidP="00410EB7">
      <w:pPr>
        <w:rPr>
          <w:rFonts w:ascii="Arial Narrow" w:hAnsi="Arial Narrow" w:cs="Arial"/>
        </w:rPr>
      </w:pPr>
      <w:r w:rsidRPr="0021690B">
        <w:rPr>
          <w:rFonts w:ascii="Arial Narrow" w:hAnsi="Arial Narrow" w:cs="Arial"/>
          <w:b/>
        </w:rPr>
        <w:t>1.4.4.</w:t>
      </w:r>
      <w:r w:rsidRPr="0021690B">
        <w:rPr>
          <w:rFonts w:ascii="Arial Narrow" w:hAnsi="Arial Narrow" w:cs="Arial"/>
        </w:rPr>
        <w:tab/>
        <w:t>Podbudowa– dolna część konstrukcji nawierzchni drogowej przeznaczona do przenoszenia obciążeń ruchu na podłoże. Podbudowa może składać się z podbudowy zasadniczej i pomocniczej. Podbudowa może być wykonana w kilku warstwach technologicznych. Konstrukcję wzmacnianej nawierzchni drogowej uważa się za podbudowę.</w:t>
      </w:r>
    </w:p>
    <w:p w14:paraId="0D44B1B4" w14:textId="77777777" w:rsidR="00410EB7" w:rsidRPr="0021690B" w:rsidRDefault="00410EB7" w:rsidP="00410EB7">
      <w:pPr>
        <w:rPr>
          <w:rFonts w:ascii="Arial Narrow" w:hAnsi="Arial Narrow" w:cs="Arial"/>
        </w:rPr>
      </w:pPr>
      <w:r w:rsidRPr="0021690B">
        <w:rPr>
          <w:rFonts w:ascii="Arial Narrow" w:hAnsi="Arial Narrow" w:cs="Arial"/>
          <w:b/>
        </w:rPr>
        <w:t>1.4.5.</w:t>
      </w:r>
      <w:r w:rsidRPr="0021690B">
        <w:rPr>
          <w:rFonts w:ascii="Arial Narrow" w:hAnsi="Arial Narrow" w:cs="Arial"/>
        </w:rPr>
        <w:tab/>
        <w:t>Podbudowa pomocnicza– warstwa zapewniająca przenoszenie obciążenia z podbudowy zasadniczej na podłoże. Podbudowa pomocnicza może składać się z kilku warstw o różnych właściwościach.</w:t>
      </w:r>
    </w:p>
    <w:p w14:paraId="1F62100C" w14:textId="77777777" w:rsidR="00410EB7" w:rsidRPr="0021690B" w:rsidRDefault="00410EB7" w:rsidP="00410EB7">
      <w:pPr>
        <w:rPr>
          <w:rFonts w:ascii="Arial Narrow" w:hAnsi="Arial Narrow" w:cs="Arial"/>
        </w:rPr>
      </w:pPr>
      <w:r w:rsidRPr="0021690B">
        <w:rPr>
          <w:rFonts w:ascii="Arial Narrow" w:hAnsi="Arial Narrow" w:cs="Arial"/>
          <w:b/>
        </w:rPr>
        <w:t>1.4.6.</w:t>
      </w:r>
      <w:r w:rsidRPr="0021690B">
        <w:rPr>
          <w:rFonts w:ascii="Arial Narrow" w:hAnsi="Arial Narrow" w:cs="Arial"/>
        </w:rPr>
        <w:tab/>
        <w:t>Podbudowa zasadnicza– warstwa zapewniająca przenoszenie obciążenia z warstw wyżej leżących na podbudowę pomocniczą.</w:t>
      </w:r>
    </w:p>
    <w:p w14:paraId="100E650B" w14:textId="77777777" w:rsidR="00410EB7" w:rsidRPr="0021690B" w:rsidRDefault="00410EB7" w:rsidP="00410EB7">
      <w:pPr>
        <w:rPr>
          <w:rFonts w:ascii="Arial Narrow" w:hAnsi="Arial Narrow" w:cs="Arial"/>
        </w:rPr>
      </w:pPr>
      <w:r w:rsidRPr="0021690B">
        <w:rPr>
          <w:rFonts w:ascii="Arial Narrow" w:hAnsi="Arial Narrow" w:cs="Arial"/>
          <w:b/>
        </w:rPr>
        <w:t>1.4.7.</w:t>
      </w:r>
      <w:r w:rsidRPr="0021690B">
        <w:rPr>
          <w:rFonts w:ascii="Arial Narrow" w:hAnsi="Arial Narrow" w:cs="Arial"/>
        </w:rPr>
        <w:tab/>
        <w:t>Nawierzchnia z mieszanki niezwiązanej– nawierzchnia drogowa, której wierzchnią warstwa, poddawana bezpośredniemu oddziaływaniu ruchu i czynników atmosferycznych, jest wykonana z mieszanki kruszyw niezwiązanych o ciągłym uziarnieniu.</w:t>
      </w:r>
    </w:p>
    <w:p w14:paraId="134711D1" w14:textId="77777777" w:rsidR="00410EB7" w:rsidRPr="0021690B" w:rsidRDefault="00410EB7" w:rsidP="00410EB7">
      <w:pPr>
        <w:rPr>
          <w:rFonts w:ascii="Arial Narrow" w:hAnsi="Arial Narrow" w:cs="Arial"/>
        </w:rPr>
      </w:pPr>
      <w:r w:rsidRPr="0021690B">
        <w:rPr>
          <w:rFonts w:ascii="Arial Narrow" w:hAnsi="Arial Narrow" w:cs="Arial"/>
          <w:b/>
        </w:rPr>
        <w:t>1.4.8.</w:t>
      </w:r>
      <w:r w:rsidRPr="0021690B">
        <w:rPr>
          <w:rFonts w:ascii="Arial Narrow" w:hAnsi="Arial Narrow" w:cs="Arial"/>
        </w:rPr>
        <w:tab/>
        <w:t xml:space="preserve">Podłoże ulepszone– warstwa lub zespół warstw leżących pod konstrukcją nawierzchni drogowej w wypadku, gdy podłoże gruntowe (grunt rodzimy lub nasypowy) nie spełnia warunku nośności, mrozoodporności lub przepuszczalności. Podłoże ulepszone może zawierać następujące warstwy: mrozoochronną, odsączającą, odcinającą i wzmacniającą, a w wypadku podłoża ulepszonego jednowarstwowego, może spełniać funkcje wszystkich tych warstw jednocześnie. </w:t>
      </w:r>
    </w:p>
    <w:p w14:paraId="288348F5" w14:textId="77777777" w:rsidR="00410EB7" w:rsidRPr="0021690B" w:rsidRDefault="00410EB7" w:rsidP="00410EB7">
      <w:pPr>
        <w:rPr>
          <w:rFonts w:ascii="Arial Narrow" w:hAnsi="Arial Narrow" w:cs="Arial"/>
        </w:rPr>
      </w:pPr>
      <w:r w:rsidRPr="0021690B">
        <w:rPr>
          <w:rFonts w:ascii="Arial Narrow" w:hAnsi="Arial Narrow" w:cs="Arial"/>
        </w:rPr>
        <w:t>Grubość warstwy podłoża ulepszonego jest zależna od rodzaju i grubości konstrukcji nawierzchni, kategorii obciążenia ruchem (KRi) oraz grupy nośności (Gi) podłoża gruntowego i głębokości przemarzania gruntu.</w:t>
      </w:r>
    </w:p>
    <w:p w14:paraId="4F92A429" w14:textId="77777777" w:rsidR="00410EB7" w:rsidRPr="0021690B" w:rsidRDefault="00410EB7" w:rsidP="00410EB7">
      <w:pPr>
        <w:rPr>
          <w:rFonts w:ascii="Arial Narrow" w:hAnsi="Arial Narrow" w:cs="Arial"/>
        </w:rPr>
      </w:pPr>
      <w:r w:rsidRPr="0021690B">
        <w:rPr>
          <w:rFonts w:ascii="Arial Narrow" w:hAnsi="Arial Narrow" w:cs="Arial"/>
          <w:b/>
        </w:rPr>
        <w:t>1.4.9.</w:t>
      </w:r>
      <w:r w:rsidRPr="0021690B">
        <w:rPr>
          <w:rFonts w:ascii="Arial Narrow" w:hAnsi="Arial Narrow" w:cs="Arial"/>
        </w:rPr>
        <w:t xml:space="preserve"> Destrukt– materiał mineralno-bitumiczny lub mineralno-cementowy, rozkruszony do postaci okruchów związanych lepiszczem bitumicznym lub spoiwem cementowym, powstały </w:t>
      </w:r>
      <w:r w:rsidRPr="0021690B">
        <w:rPr>
          <w:rFonts w:ascii="Arial Narrow" w:hAnsi="Arial Narrow" w:cs="Arial"/>
        </w:rPr>
        <w:br/>
        <w:t>w wyniku frezowania warstwy lub warstw nawierzchni drogowej w temperaturze otoczenia, lub w wyniku kruszenia w kruszarce brył pochodzących z rozbiórki starej nawierzchni.</w:t>
      </w:r>
    </w:p>
    <w:p w14:paraId="47B0ABD6" w14:textId="77777777" w:rsidR="00410EB7" w:rsidRPr="0021690B" w:rsidRDefault="00410EB7" w:rsidP="00410EB7">
      <w:pPr>
        <w:rPr>
          <w:rFonts w:ascii="Arial Narrow" w:hAnsi="Arial Narrow" w:cs="Arial"/>
        </w:rPr>
      </w:pPr>
      <w:r w:rsidRPr="0021690B">
        <w:rPr>
          <w:rFonts w:ascii="Arial Narrow" w:hAnsi="Arial Narrow" w:cs="Arial"/>
          <w:b/>
        </w:rPr>
        <w:t>1.4.10.</w:t>
      </w:r>
      <w:r w:rsidRPr="0021690B">
        <w:rPr>
          <w:rFonts w:ascii="Arial Narrow" w:hAnsi="Arial Narrow" w:cs="Arial"/>
        </w:rPr>
        <w:tab/>
        <w:t>Pył– cząstki kruszywa przechodzące przez sito 0,063 mm.</w:t>
      </w:r>
    </w:p>
    <w:p w14:paraId="5FBCFCA5" w14:textId="77777777" w:rsidR="00410EB7" w:rsidRPr="0021690B" w:rsidRDefault="00410EB7" w:rsidP="00410EB7">
      <w:pPr>
        <w:rPr>
          <w:rFonts w:ascii="Arial Narrow" w:hAnsi="Arial Narrow" w:cs="Arial"/>
        </w:rPr>
      </w:pPr>
      <w:r w:rsidRPr="0021690B">
        <w:rPr>
          <w:rFonts w:ascii="Arial Narrow" w:hAnsi="Arial Narrow" w:cs="Arial"/>
          <w:b/>
        </w:rPr>
        <w:t>1.4.11.</w:t>
      </w:r>
      <w:r w:rsidRPr="0021690B">
        <w:rPr>
          <w:rFonts w:ascii="Arial Narrow" w:hAnsi="Arial Narrow" w:cs="Arial"/>
        </w:rPr>
        <w:t xml:space="preserve"> Pozostałe określenia podstawowe są zgodne z odpowiednimi polskimi normami oraz z definicjami podanymi w ST D-00.00.00 „Wymagania ogólne”.</w:t>
      </w:r>
    </w:p>
    <w:p w14:paraId="70351FDA" w14:textId="77777777" w:rsidR="00410EB7" w:rsidRPr="0021690B" w:rsidRDefault="00410EB7" w:rsidP="00410EB7">
      <w:pPr>
        <w:keepNext/>
        <w:outlineLvl w:val="1"/>
        <w:rPr>
          <w:rFonts w:ascii="Arial Narrow" w:hAnsi="Arial Narrow" w:cs="Arial"/>
        </w:rPr>
      </w:pPr>
      <w:r w:rsidRPr="0021690B">
        <w:rPr>
          <w:rFonts w:ascii="Arial Narrow" w:hAnsi="Arial Narrow" w:cs="Arial"/>
          <w:b/>
        </w:rPr>
        <w:t>1.5. Ogólne wymagania dotyczące robót</w:t>
      </w:r>
    </w:p>
    <w:p w14:paraId="4113ED33" w14:textId="1D6E816F" w:rsidR="00410EB7" w:rsidRPr="0021690B" w:rsidRDefault="00410EB7" w:rsidP="00410EB7">
      <w:pPr>
        <w:rPr>
          <w:rFonts w:ascii="Arial Narrow" w:hAnsi="Arial Narrow" w:cs="Arial"/>
        </w:rPr>
      </w:pPr>
      <w:r w:rsidRPr="0021690B">
        <w:rPr>
          <w:rFonts w:ascii="Arial Narrow" w:hAnsi="Arial Narrow" w:cs="Arial"/>
        </w:rPr>
        <w:t xml:space="preserve">Wykonawca robót jest odpowiedzialny za jakość ich wykonania oraz za zgodność </w:t>
      </w:r>
      <w:r w:rsidR="0049318A" w:rsidRPr="0021690B">
        <w:rPr>
          <w:rFonts w:ascii="Arial Narrow" w:hAnsi="Arial Narrow" w:cs="Arial"/>
        </w:rPr>
        <w:t>z Dokumentacją Projektową, ST i </w:t>
      </w:r>
      <w:r w:rsidRPr="0021690B">
        <w:rPr>
          <w:rFonts w:ascii="Arial Narrow" w:hAnsi="Arial Narrow" w:cs="Arial"/>
        </w:rPr>
        <w:t xml:space="preserve">poleceniami </w:t>
      </w:r>
      <w:r w:rsidR="00804AB2" w:rsidRPr="0021690B">
        <w:rPr>
          <w:rFonts w:ascii="Arial Narrow" w:hAnsi="Arial Narrow"/>
        </w:rPr>
        <w:t>Zamawiającego</w:t>
      </w:r>
      <w:r w:rsidRPr="0021690B">
        <w:rPr>
          <w:rFonts w:ascii="Arial Narrow" w:hAnsi="Arial Narrow" w:cs="Arial"/>
        </w:rPr>
        <w:t>.</w:t>
      </w:r>
    </w:p>
    <w:p w14:paraId="347F92DF" w14:textId="77777777" w:rsidR="00410EB7" w:rsidRPr="0021690B" w:rsidRDefault="00410EB7" w:rsidP="00410EB7">
      <w:pPr>
        <w:rPr>
          <w:rFonts w:ascii="Arial Narrow" w:hAnsi="Arial Narrow" w:cs="Arial"/>
        </w:rPr>
      </w:pPr>
      <w:r w:rsidRPr="0021690B">
        <w:rPr>
          <w:rFonts w:ascii="Arial Narrow" w:hAnsi="Arial Narrow" w:cs="Arial"/>
        </w:rPr>
        <w:t>Ogólne wymagania dotyczące robót podano w ST D-00.00.00  „Wymagania ogólne”.</w:t>
      </w:r>
    </w:p>
    <w:p w14:paraId="1D324A95" w14:textId="77777777" w:rsidR="00410EB7" w:rsidRPr="0021690B" w:rsidRDefault="00410EB7" w:rsidP="00410EB7">
      <w:pPr>
        <w:rPr>
          <w:rFonts w:ascii="Arial Narrow" w:hAnsi="Arial Narrow" w:cs="Arial"/>
        </w:rPr>
      </w:pPr>
    </w:p>
    <w:p w14:paraId="2D63FA3D" w14:textId="77777777" w:rsidR="00410EB7" w:rsidRPr="0021690B" w:rsidRDefault="00410EB7" w:rsidP="00410EB7">
      <w:pPr>
        <w:rPr>
          <w:rFonts w:ascii="Arial Narrow" w:hAnsi="Arial Narrow" w:cs="Arial"/>
        </w:rPr>
      </w:pPr>
    </w:p>
    <w:p w14:paraId="6F83D444" w14:textId="77777777" w:rsidR="00410EB7" w:rsidRPr="0021690B" w:rsidRDefault="00410EB7" w:rsidP="00410EB7">
      <w:pPr>
        <w:rPr>
          <w:rFonts w:ascii="Arial Narrow" w:hAnsi="Arial Narrow" w:cs="Arial"/>
        </w:rPr>
      </w:pPr>
    </w:p>
    <w:p w14:paraId="2F733A4D" w14:textId="77777777" w:rsidR="00410EB7" w:rsidRPr="0021690B" w:rsidRDefault="00410EB7" w:rsidP="00410EB7">
      <w:pPr>
        <w:keepNext/>
        <w:keepLines/>
        <w:suppressAutoHyphens/>
        <w:outlineLvl w:val="0"/>
        <w:rPr>
          <w:rFonts w:ascii="Arial Narrow" w:hAnsi="Arial Narrow" w:cs="Arial"/>
          <w:b/>
          <w:kern w:val="28"/>
        </w:rPr>
      </w:pPr>
      <w:bookmarkStart w:id="2297" w:name="_Toc533119980"/>
      <w:bookmarkStart w:id="2298" w:name="_Toc533121327"/>
      <w:bookmarkStart w:id="2299" w:name="_Toc88746126"/>
      <w:bookmarkStart w:id="2300" w:name="_Toc158281929"/>
      <w:bookmarkStart w:id="2301" w:name="_Toc158295335"/>
      <w:bookmarkStart w:id="2302" w:name="_Toc158882057"/>
      <w:bookmarkStart w:id="2303" w:name="_Toc158882866"/>
      <w:r w:rsidRPr="0021690B">
        <w:rPr>
          <w:rFonts w:ascii="Arial Narrow" w:hAnsi="Arial Narrow" w:cs="Arial"/>
          <w:b/>
          <w:kern w:val="28"/>
        </w:rPr>
        <w:lastRenderedPageBreak/>
        <w:t>2. Materiały</w:t>
      </w:r>
      <w:bookmarkEnd w:id="2297"/>
      <w:bookmarkEnd w:id="2298"/>
      <w:bookmarkEnd w:id="2299"/>
      <w:bookmarkEnd w:id="2300"/>
      <w:bookmarkEnd w:id="2301"/>
      <w:bookmarkEnd w:id="2302"/>
      <w:bookmarkEnd w:id="2303"/>
    </w:p>
    <w:p w14:paraId="729070B7"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2.1. Ogólne wymagania dotyczące materiałów</w:t>
      </w:r>
    </w:p>
    <w:p w14:paraId="2A410708" w14:textId="77777777" w:rsidR="00410EB7" w:rsidRPr="0021690B" w:rsidRDefault="00410EB7" w:rsidP="00410EB7">
      <w:pPr>
        <w:rPr>
          <w:rFonts w:ascii="Arial Narrow" w:hAnsi="Arial Narrow" w:cs="Arial"/>
        </w:rPr>
      </w:pPr>
      <w:r w:rsidRPr="0021690B">
        <w:rPr>
          <w:rFonts w:ascii="Arial Narrow" w:hAnsi="Arial Narrow" w:cs="Arial"/>
        </w:rPr>
        <w:t>Ogólne wymagania dotyczące materiałów, ich pozyskiwania i składowania, podano w ST D-00.00.00  „Wymagania ogólne”.</w:t>
      </w:r>
    </w:p>
    <w:p w14:paraId="1BB77CC6"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2.2. Rodzaje materiałów</w:t>
      </w:r>
    </w:p>
    <w:p w14:paraId="693A7A9D" w14:textId="77777777" w:rsidR="00410EB7" w:rsidRPr="0021690B" w:rsidRDefault="00410EB7" w:rsidP="00410EB7">
      <w:pPr>
        <w:rPr>
          <w:rFonts w:ascii="Arial Narrow" w:hAnsi="Arial Narrow" w:cs="Arial"/>
        </w:rPr>
      </w:pPr>
      <w:r w:rsidRPr="0021690B">
        <w:rPr>
          <w:rFonts w:ascii="Arial Narrow" w:hAnsi="Arial Narrow" w:cs="Arial"/>
        </w:rPr>
        <w:t>Materiałem do wykonania warstwy z mieszanki niezwiązanej jest kruszywo łamane, uzyskane w wyniku przekruszenia surowca skalnego lub kamieni narzutowych i otoczaków. Kruszywo powinno być jednorodne bez zanieczyszczeń obcych i bez domieszek gliny.</w:t>
      </w:r>
    </w:p>
    <w:p w14:paraId="037ECC34"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2.3. Wymagania dla materiałów</w:t>
      </w:r>
    </w:p>
    <w:p w14:paraId="326CA156" w14:textId="77777777" w:rsidR="00410EB7" w:rsidRPr="0021690B" w:rsidRDefault="00410EB7" w:rsidP="00410EB7">
      <w:pPr>
        <w:rPr>
          <w:rFonts w:ascii="Arial Narrow" w:hAnsi="Arial Narrow" w:cs="Arial"/>
          <w:b/>
        </w:rPr>
      </w:pPr>
      <w:r w:rsidRPr="0021690B">
        <w:rPr>
          <w:rFonts w:ascii="Arial Narrow" w:hAnsi="Arial Narrow" w:cs="Arial"/>
          <w:b/>
        </w:rPr>
        <w:t>2.3.1. Właściwości kruszywa</w:t>
      </w:r>
    </w:p>
    <w:p w14:paraId="0C762DCC" w14:textId="77777777" w:rsidR="00410EB7" w:rsidRPr="0021690B" w:rsidRDefault="00410EB7" w:rsidP="00410EB7">
      <w:pPr>
        <w:rPr>
          <w:rFonts w:ascii="Arial Narrow" w:hAnsi="Arial Narrow" w:cs="Arial"/>
        </w:rPr>
      </w:pPr>
      <w:r w:rsidRPr="0021690B">
        <w:rPr>
          <w:rFonts w:ascii="Arial Narrow" w:hAnsi="Arial Narrow" w:cs="Arial"/>
        </w:rPr>
        <w:t>Wymagane właściwości kruszywa do mieszanek niezwiązanych zapisano w tab. 1</w:t>
      </w:r>
    </w:p>
    <w:p w14:paraId="2CC79E83" w14:textId="77777777" w:rsidR="00410EB7" w:rsidRPr="0021690B" w:rsidRDefault="00410EB7" w:rsidP="00410EB7">
      <w:pPr>
        <w:rPr>
          <w:rFonts w:ascii="Arial Narrow" w:hAnsi="Arial Narrow" w:cs="Arial"/>
        </w:rPr>
      </w:pPr>
      <w:r w:rsidRPr="0021690B">
        <w:rPr>
          <w:rFonts w:ascii="Arial Narrow" w:hAnsi="Arial Narrow" w:cs="Arial"/>
        </w:rPr>
        <w:t>Tablica 1</w:t>
      </w:r>
    </w:p>
    <w:tbl>
      <w:tblPr>
        <w:tblW w:w="9072" w:type="dxa"/>
        <w:tblInd w:w="108" w:type="dxa"/>
        <w:tblLayout w:type="fixed"/>
        <w:tblLook w:val="0000" w:firstRow="0" w:lastRow="0" w:firstColumn="0" w:lastColumn="0" w:noHBand="0" w:noVBand="0"/>
      </w:tblPr>
      <w:tblGrid>
        <w:gridCol w:w="851"/>
        <w:gridCol w:w="3969"/>
        <w:gridCol w:w="1701"/>
        <w:gridCol w:w="1417"/>
        <w:gridCol w:w="142"/>
        <w:gridCol w:w="992"/>
      </w:tblGrid>
      <w:tr w:rsidR="00410EB7" w:rsidRPr="0021690B" w14:paraId="4C3BB305" w14:textId="77777777" w:rsidTr="00410EB7">
        <w:tc>
          <w:tcPr>
            <w:tcW w:w="851" w:type="dxa"/>
            <w:vMerge w:val="restart"/>
            <w:tcBorders>
              <w:top w:val="single" w:sz="4" w:space="0" w:color="000000"/>
              <w:left w:val="single" w:sz="4" w:space="0" w:color="000000"/>
              <w:bottom w:val="single" w:sz="4" w:space="0" w:color="000000"/>
            </w:tcBorders>
            <w:shd w:val="clear" w:color="auto" w:fill="auto"/>
            <w:vAlign w:val="center"/>
          </w:tcPr>
          <w:p w14:paraId="0118D24C"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Punkt w normie PN-EN 13242</w:t>
            </w:r>
          </w:p>
        </w:tc>
        <w:tc>
          <w:tcPr>
            <w:tcW w:w="3969" w:type="dxa"/>
            <w:vMerge w:val="restart"/>
            <w:tcBorders>
              <w:top w:val="single" w:sz="4" w:space="0" w:color="000000"/>
              <w:left w:val="single" w:sz="4" w:space="0" w:color="000000"/>
              <w:bottom w:val="single" w:sz="4" w:space="0" w:color="000000"/>
            </w:tcBorders>
            <w:shd w:val="clear" w:color="auto" w:fill="auto"/>
            <w:vAlign w:val="center"/>
          </w:tcPr>
          <w:p w14:paraId="304864C2"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Właściwość</w:t>
            </w:r>
          </w:p>
        </w:tc>
        <w:tc>
          <w:tcPr>
            <w:tcW w:w="3260" w:type="dxa"/>
            <w:gridSpan w:val="3"/>
            <w:tcBorders>
              <w:top w:val="single" w:sz="4" w:space="0" w:color="000000"/>
              <w:left w:val="single" w:sz="4" w:space="0" w:color="000000"/>
              <w:bottom w:val="single" w:sz="4" w:space="0" w:color="000000"/>
            </w:tcBorders>
            <w:shd w:val="clear" w:color="auto" w:fill="auto"/>
            <w:vAlign w:val="center"/>
          </w:tcPr>
          <w:p w14:paraId="644E3454"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Wymagania wobec kruszywa do mieszanek niezwiązanych przeznaczonych do zastosowania w warstwie:</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273A554B"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Odniesienie do tablicy w PN-EN 13242:</w:t>
            </w:r>
          </w:p>
          <w:p w14:paraId="03E6E715"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2004</w:t>
            </w:r>
          </w:p>
        </w:tc>
      </w:tr>
      <w:tr w:rsidR="00410EB7" w:rsidRPr="0021690B" w14:paraId="748DDB89" w14:textId="77777777" w:rsidTr="00410EB7">
        <w:tc>
          <w:tcPr>
            <w:tcW w:w="851" w:type="dxa"/>
            <w:vMerge/>
            <w:tcBorders>
              <w:top w:val="single" w:sz="4" w:space="0" w:color="000000"/>
              <w:left w:val="single" w:sz="4" w:space="0" w:color="000000"/>
              <w:bottom w:val="single" w:sz="4" w:space="0" w:color="000000"/>
            </w:tcBorders>
            <w:shd w:val="clear" w:color="auto" w:fill="auto"/>
          </w:tcPr>
          <w:p w14:paraId="294FAEF8" w14:textId="77777777" w:rsidR="00410EB7" w:rsidRPr="0021690B" w:rsidRDefault="00410EB7" w:rsidP="00410EB7">
            <w:pPr>
              <w:snapToGrid w:val="0"/>
              <w:rPr>
                <w:rFonts w:ascii="Arial Narrow" w:hAnsi="Arial Narrow" w:cs="Arial"/>
                <w:sz w:val="18"/>
                <w:szCs w:val="18"/>
              </w:rPr>
            </w:pPr>
          </w:p>
        </w:tc>
        <w:tc>
          <w:tcPr>
            <w:tcW w:w="3969" w:type="dxa"/>
            <w:vMerge/>
            <w:tcBorders>
              <w:top w:val="single" w:sz="4" w:space="0" w:color="000000"/>
              <w:left w:val="single" w:sz="4" w:space="0" w:color="000000"/>
              <w:bottom w:val="single" w:sz="4" w:space="0" w:color="000000"/>
            </w:tcBorders>
            <w:shd w:val="clear" w:color="auto" w:fill="auto"/>
          </w:tcPr>
          <w:p w14:paraId="70F82600" w14:textId="77777777" w:rsidR="00410EB7" w:rsidRPr="0021690B" w:rsidRDefault="00410EB7" w:rsidP="00410EB7">
            <w:pPr>
              <w:snapToGrid w:val="0"/>
              <w:rPr>
                <w:rFonts w:ascii="Arial Narrow" w:hAnsi="Arial Narrow" w:cs="Arial"/>
                <w:sz w:val="18"/>
                <w:szCs w:val="18"/>
              </w:rPr>
            </w:pPr>
          </w:p>
        </w:tc>
        <w:tc>
          <w:tcPr>
            <w:tcW w:w="1701" w:type="dxa"/>
            <w:tcBorders>
              <w:top w:val="single" w:sz="4" w:space="0" w:color="000000"/>
              <w:left w:val="single" w:sz="4" w:space="0" w:color="000000"/>
              <w:bottom w:val="single" w:sz="4" w:space="0" w:color="000000"/>
            </w:tcBorders>
            <w:shd w:val="clear" w:color="auto" w:fill="auto"/>
          </w:tcPr>
          <w:p w14:paraId="7AD6B9E5"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podbudowy zasadniczej</w:t>
            </w:r>
          </w:p>
        </w:tc>
        <w:tc>
          <w:tcPr>
            <w:tcW w:w="1559" w:type="dxa"/>
            <w:gridSpan w:val="2"/>
            <w:tcBorders>
              <w:top w:val="single" w:sz="4" w:space="0" w:color="000000"/>
              <w:left w:val="single" w:sz="4" w:space="0" w:color="000000"/>
              <w:bottom w:val="single" w:sz="4" w:space="0" w:color="000000"/>
            </w:tcBorders>
            <w:shd w:val="clear" w:color="auto" w:fill="auto"/>
          </w:tcPr>
          <w:p w14:paraId="1AA6759D"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 xml:space="preserve">nawierzchni z kruszywa niezwiązanego </w:t>
            </w: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tcPr>
          <w:p w14:paraId="7EFABF67" w14:textId="77777777" w:rsidR="00410EB7" w:rsidRPr="0021690B" w:rsidRDefault="00410EB7" w:rsidP="00410EB7">
            <w:pPr>
              <w:snapToGrid w:val="0"/>
              <w:rPr>
                <w:rFonts w:ascii="Arial Narrow" w:hAnsi="Arial Narrow" w:cs="Arial"/>
                <w:sz w:val="18"/>
                <w:szCs w:val="18"/>
              </w:rPr>
            </w:pPr>
          </w:p>
        </w:tc>
      </w:tr>
      <w:tr w:rsidR="00410EB7" w:rsidRPr="0021690B" w14:paraId="56B5677C" w14:textId="77777777" w:rsidTr="00410EB7">
        <w:tc>
          <w:tcPr>
            <w:tcW w:w="851" w:type="dxa"/>
            <w:vMerge/>
            <w:tcBorders>
              <w:top w:val="single" w:sz="4" w:space="0" w:color="000000"/>
              <w:left w:val="single" w:sz="4" w:space="0" w:color="000000"/>
              <w:bottom w:val="single" w:sz="4" w:space="0" w:color="000000"/>
            </w:tcBorders>
            <w:shd w:val="clear" w:color="auto" w:fill="auto"/>
          </w:tcPr>
          <w:p w14:paraId="012C0033" w14:textId="77777777" w:rsidR="00410EB7" w:rsidRPr="0021690B" w:rsidRDefault="00410EB7" w:rsidP="00410EB7">
            <w:pPr>
              <w:snapToGrid w:val="0"/>
              <w:rPr>
                <w:rFonts w:ascii="Arial Narrow" w:hAnsi="Arial Narrow" w:cs="Arial"/>
                <w:sz w:val="18"/>
                <w:szCs w:val="18"/>
              </w:rPr>
            </w:pPr>
          </w:p>
        </w:tc>
        <w:tc>
          <w:tcPr>
            <w:tcW w:w="3969" w:type="dxa"/>
            <w:vMerge/>
            <w:tcBorders>
              <w:top w:val="single" w:sz="4" w:space="0" w:color="000000"/>
              <w:left w:val="single" w:sz="4" w:space="0" w:color="000000"/>
              <w:bottom w:val="single" w:sz="4" w:space="0" w:color="000000"/>
            </w:tcBorders>
            <w:shd w:val="clear" w:color="auto" w:fill="auto"/>
          </w:tcPr>
          <w:p w14:paraId="10104786" w14:textId="77777777" w:rsidR="00410EB7" w:rsidRPr="0021690B" w:rsidRDefault="00410EB7" w:rsidP="00410EB7">
            <w:pPr>
              <w:snapToGrid w:val="0"/>
              <w:rPr>
                <w:rFonts w:ascii="Arial Narrow" w:hAnsi="Arial Narrow" w:cs="Arial"/>
                <w:sz w:val="18"/>
                <w:szCs w:val="18"/>
              </w:rPr>
            </w:pPr>
          </w:p>
        </w:tc>
        <w:tc>
          <w:tcPr>
            <w:tcW w:w="1701" w:type="dxa"/>
            <w:tcBorders>
              <w:top w:val="single" w:sz="4" w:space="0" w:color="000000"/>
              <w:left w:val="single" w:sz="4" w:space="0" w:color="000000"/>
              <w:bottom w:val="single" w:sz="4" w:space="0" w:color="000000"/>
            </w:tcBorders>
            <w:shd w:val="clear" w:color="auto" w:fill="auto"/>
          </w:tcPr>
          <w:p w14:paraId="5B948C7D"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KR3-6</w:t>
            </w:r>
          </w:p>
        </w:tc>
        <w:tc>
          <w:tcPr>
            <w:tcW w:w="1559" w:type="dxa"/>
            <w:gridSpan w:val="2"/>
            <w:tcBorders>
              <w:top w:val="single" w:sz="4" w:space="0" w:color="000000"/>
              <w:left w:val="single" w:sz="4" w:space="0" w:color="000000"/>
              <w:bottom w:val="single" w:sz="4" w:space="0" w:color="000000"/>
            </w:tcBorders>
            <w:shd w:val="clear" w:color="auto" w:fill="auto"/>
          </w:tcPr>
          <w:p w14:paraId="6CDE6E36" w14:textId="440C9CCA"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KR1-2</w:t>
            </w:r>
            <w:r w:rsidR="00B52275" w:rsidRPr="0021690B">
              <w:rPr>
                <w:rFonts w:ascii="Arial Narrow" w:hAnsi="Arial Narrow" w:cs="Arial"/>
                <w:sz w:val="18"/>
                <w:szCs w:val="18"/>
              </w:rPr>
              <w:t xml:space="preserve"> (ścieżka rowerowa </w:t>
            </w:r>
            <w:r w:rsidR="004C212E" w:rsidRPr="0021690B">
              <w:rPr>
                <w:rFonts w:ascii="Arial Narrow" w:hAnsi="Arial Narrow" w:cs="Arial"/>
                <w:sz w:val="18"/>
                <w:szCs w:val="18"/>
              </w:rPr>
              <w:t>lub</w:t>
            </w:r>
            <w:r w:rsidR="00B52275" w:rsidRPr="0021690B">
              <w:rPr>
                <w:rFonts w:ascii="Arial Narrow" w:hAnsi="Arial Narrow" w:cs="Arial"/>
                <w:sz w:val="18"/>
                <w:szCs w:val="18"/>
              </w:rPr>
              <w:t xml:space="preserve"> chodnik)</w:t>
            </w: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tcPr>
          <w:p w14:paraId="2C370B33" w14:textId="77777777" w:rsidR="00410EB7" w:rsidRPr="0021690B" w:rsidRDefault="00410EB7" w:rsidP="00410EB7">
            <w:pPr>
              <w:snapToGrid w:val="0"/>
              <w:rPr>
                <w:rFonts w:ascii="Arial Narrow" w:hAnsi="Arial Narrow" w:cs="Arial"/>
                <w:sz w:val="18"/>
                <w:szCs w:val="18"/>
              </w:rPr>
            </w:pPr>
          </w:p>
        </w:tc>
      </w:tr>
      <w:tr w:rsidR="00410EB7" w:rsidRPr="0021690B" w14:paraId="3F937953" w14:textId="77777777" w:rsidTr="00410EB7">
        <w:tc>
          <w:tcPr>
            <w:tcW w:w="851" w:type="dxa"/>
            <w:vMerge w:val="restart"/>
            <w:tcBorders>
              <w:top w:val="single" w:sz="4" w:space="0" w:color="000000"/>
              <w:left w:val="single" w:sz="4" w:space="0" w:color="000000"/>
              <w:bottom w:val="single" w:sz="4" w:space="0" w:color="000000"/>
            </w:tcBorders>
            <w:shd w:val="clear" w:color="auto" w:fill="auto"/>
            <w:vAlign w:val="center"/>
          </w:tcPr>
          <w:p w14:paraId="084FF696"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4.1÷4.2</w:t>
            </w:r>
          </w:p>
        </w:tc>
        <w:tc>
          <w:tcPr>
            <w:tcW w:w="3969" w:type="dxa"/>
            <w:vMerge w:val="restart"/>
            <w:tcBorders>
              <w:top w:val="single" w:sz="4" w:space="0" w:color="000000"/>
              <w:left w:val="single" w:sz="4" w:space="0" w:color="000000"/>
              <w:bottom w:val="single" w:sz="4" w:space="0" w:color="000000"/>
            </w:tcBorders>
            <w:shd w:val="clear" w:color="auto" w:fill="auto"/>
            <w:vAlign w:val="center"/>
          </w:tcPr>
          <w:p w14:paraId="7EB3999A"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Zestaw sit #</w:t>
            </w:r>
          </w:p>
        </w:tc>
        <w:tc>
          <w:tcPr>
            <w:tcW w:w="3260" w:type="dxa"/>
            <w:gridSpan w:val="3"/>
            <w:tcBorders>
              <w:top w:val="single" w:sz="4" w:space="0" w:color="000000"/>
              <w:left w:val="single" w:sz="4" w:space="0" w:color="000000"/>
              <w:bottom w:val="single" w:sz="4" w:space="0" w:color="000000"/>
            </w:tcBorders>
            <w:shd w:val="clear" w:color="auto" w:fill="auto"/>
            <w:vAlign w:val="center"/>
          </w:tcPr>
          <w:p w14:paraId="4B18A33A"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0,063; 0,5; 1; 2; 4; 5,6; 8; 11,2; 16; 22,4; 31,5;</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B3AD2B2" w14:textId="77777777" w:rsidR="00410EB7" w:rsidRPr="0021690B" w:rsidRDefault="00410EB7" w:rsidP="00410EB7">
            <w:pPr>
              <w:snapToGrid w:val="0"/>
              <w:jc w:val="center"/>
              <w:rPr>
                <w:rFonts w:ascii="Arial Narrow" w:hAnsi="Arial Narrow" w:cs="Arial"/>
                <w:sz w:val="18"/>
                <w:szCs w:val="18"/>
              </w:rPr>
            </w:pPr>
          </w:p>
          <w:p w14:paraId="6AB1BC58"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Tab. 1</w:t>
            </w:r>
          </w:p>
        </w:tc>
      </w:tr>
      <w:tr w:rsidR="00410EB7" w:rsidRPr="0021690B" w14:paraId="5AD04B4B" w14:textId="77777777" w:rsidTr="00410EB7">
        <w:tc>
          <w:tcPr>
            <w:tcW w:w="851" w:type="dxa"/>
            <w:vMerge/>
            <w:tcBorders>
              <w:top w:val="single" w:sz="4" w:space="0" w:color="000000"/>
              <w:left w:val="single" w:sz="4" w:space="0" w:color="000000"/>
              <w:bottom w:val="single" w:sz="4" w:space="0" w:color="000000"/>
            </w:tcBorders>
            <w:shd w:val="clear" w:color="auto" w:fill="auto"/>
            <w:vAlign w:val="center"/>
          </w:tcPr>
          <w:p w14:paraId="17A23A93" w14:textId="77777777" w:rsidR="00410EB7" w:rsidRPr="0021690B" w:rsidRDefault="00410EB7" w:rsidP="00410EB7">
            <w:pPr>
              <w:snapToGrid w:val="0"/>
              <w:rPr>
                <w:rFonts w:ascii="Arial Narrow" w:hAnsi="Arial Narrow" w:cs="Arial"/>
                <w:sz w:val="18"/>
                <w:szCs w:val="18"/>
              </w:rPr>
            </w:pPr>
          </w:p>
        </w:tc>
        <w:tc>
          <w:tcPr>
            <w:tcW w:w="3969" w:type="dxa"/>
            <w:vMerge/>
            <w:tcBorders>
              <w:top w:val="single" w:sz="4" w:space="0" w:color="000000"/>
              <w:left w:val="single" w:sz="4" w:space="0" w:color="000000"/>
              <w:bottom w:val="single" w:sz="4" w:space="0" w:color="000000"/>
            </w:tcBorders>
            <w:shd w:val="clear" w:color="auto" w:fill="auto"/>
            <w:vAlign w:val="center"/>
          </w:tcPr>
          <w:p w14:paraId="45ADCF93" w14:textId="77777777" w:rsidR="00410EB7" w:rsidRPr="0021690B" w:rsidRDefault="00410EB7" w:rsidP="00410EB7">
            <w:pPr>
              <w:snapToGrid w:val="0"/>
              <w:rPr>
                <w:rFonts w:ascii="Arial Narrow" w:hAnsi="Arial Narrow" w:cs="Arial"/>
                <w:sz w:val="18"/>
                <w:szCs w:val="18"/>
              </w:rPr>
            </w:pPr>
          </w:p>
        </w:tc>
        <w:tc>
          <w:tcPr>
            <w:tcW w:w="3260" w:type="dxa"/>
            <w:gridSpan w:val="3"/>
            <w:tcBorders>
              <w:top w:val="single" w:sz="4" w:space="0" w:color="000000"/>
              <w:left w:val="single" w:sz="4" w:space="0" w:color="000000"/>
              <w:bottom w:val="single" w:sz="4" w:space="0" w:color="000000"/>
            </w:tcBorders>
            <w:shd w:val="clear" w:color="auto" w:fill="auto"/>
            <w:vAlign w:val="center"/>
          </w:tcPr>
          <w:p w14:paraId="380120C1"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wszystkie frakcje dozwolone</w:t>
            </w: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E526A9A" w14:textId="77777777" w:rsidR="00410EB7" w:rsidRPr="0021690B" w:rsidRDefault="00410EB7" w:rsidP="00410EB7">
            <w:pPr>
              <w:snapToGrid w:val="0"/>
              <w:jc w:val="center"/>
              <w:rPr>
                <w:rFonts w:ascii="Arial Narrow" w:hAnsi="Arial Narrow" w:cs="Arial"/>
                <w:sz w:val="18"/>
                <w:szCs w:val="18"/>
              </w:rPr>
            </w:pPr>
          </w:p>
        </w:tc>
      </w:tr>
      <w:tr w:rsidR="00410EB7" w:rsidRPr="0021690B" w14:paraId="7688262A"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03E562AD"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4.3.1</w:t>
            </w:r>
          </w:p>
        </w:tc>
        <w:tc>
          <w:tcPr>
            <w:tcW w:w="3969" w:type="dxa"/>
            <w:tcBorders>
              <w:top w:val="single" w:sz="4" w:space="0" w:color="000000"/>
              <w:left w:val="single" w:sz="4" w:space="0" w:color="000000"/>
              <w:bottom w:val="single" w:sz="4" w:space="0" w:color="000000"/>
            </w:tcBorders>
            <w:shd w:val="clear" w:color="auto" w:fill="auto"/>
            <w:vAlign w:val="center"/>
          </w:tcPr>
          <w:p w14:paraId="120745F1"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 xml:space="preserve">Uziarnienie wg PN-EN 933-1 </w:t>
            </w:r>
          </w:p>
          <w:p w14:paraId="3C12DFC7" w14:textId="77777777" w:rsidR="00410EB7" w:rsidRPr="0021690B" w:rsidRDefault="00410EB7" w:rsidP="00410EB7">
            <w:pPr>
              <w:rPr>
                <w:rFonts w:ascii="Arial Narrow" w:hAnsi="Arial Narrow" w:cs="Arial"/>
                <w:sz w:val="18"/>
                <w:szCs w:val="18"/>
              </w:rPr>
            </w:pPr>
          </w:p>
        </w:tc>
        <w:tc>
          <w:tcPr>
            <w:tcW w:w="1701" w:type="dxa"/>
            <w:tcBorders>
              <w:top w:val="single" w:sz="4" w:space="0" w:color="000000"/>
              <w:left w:val="single" w:sz="4" w:space="0" w:color="000000"/>
              <w:bottom w:val="single" w:sz="4" w:space="0" w:color="000000"/>
            </w:tcBorders>
            <w:shd w:val="clear" w:color="auto" w:fill="auto"/>
            <w:vAlign w:val="center"/>
          </w:tcPr>
          <w:p w14:paraId="3B1FBC18"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G</w:t>
            </w:r>
            <w:r w:rsidRPr="0021690B">
              <w:rPr>
                <w:rFonts w:ascii="Arial Narrow" w:hAnsi="Arial Narrow" w:cs="Arial"/>
                <w:sz w:val="18"/>
                <w:szCs w:val="18"/>
                <w:vertAlign w:val="subscript"/>
              </w:rPr>
              <w:t>C</w:t>
            </w:r>
            <w:r w:rsidRPr="0021690B">
              <w:rPr>
                <w:rFonts w:ascii="Arial Narrow" w:hAnsi="Arial Narrow" w:cs="Arial"/>
                <w:sz w:val="18"/>
                <w:szCs w:val="18"/>
              </w:rPr>
              <w:t>80/20, G</w:t>
            </w:r>
            <w:r w:rsidRPr="0021690B">
              <w:rPr>
                <w:rFonts w:ascii="Arial Narrow" w:hAnsi="Arial Narrow" w:cs="Arial"/>
                <w:sz w:val="18"/>
                <w:szCs w:val="18"/>
                <w:vertAlign w:val="subscript"/>
              </w:rPr>
              <w:t>F</w:t>
            </w:r>
            <w:r w:rsidRPr="0021690B">
              <w:rPr>
                <w:rFonts w:ascii="Arial Narrow" w:hAnsi="Arial Narrow" w:cs="Arial"/>
                <w:sz w:val="18"/>
                <w:szCs w:val="18"/>
              </w:rPr>
              <w:t>80,</w:t>
            </w:r>
          </w:p>
          <w:p w14:paraId="4B7FC6A6"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G</w:t>
            </w:r>
            <w:r w:rsidRPr="0021690B">
              <w:rPr>
                <w:rFonts w:ascii="Arial Narrow" w:hAnsi="Arial Narrow" w:cs="Arial"/>
                <w:sz w:val="18"/>
                <w:szCs w:val="18"/>
                <w:vertAlign w:val="subscript"/>
              </w:rPr>
              <w:t>A</w:t>
            </w:r>
            <w:r w:rsidRPr="0021690B">
              <w:rPr>
                <w:rFonts w:ascii="Arial Narrow" w:hAnsi="Arial Narrow" w:cs="Arial"/>
                <w:sz w:val="18"/>
                <w:szCs w:val="18"/>
              </w:rPr>
              <w:t>75</w:t>
            </w:r>
          </w:p>
        </w:tc>
        <w:tc>
          <w:tcPr>
            <w:tcW w:w="1559" w:type="dxa"/>
            <w:gridSpan w:val="2"/>
            <w:tcBorders>
              <w:top w:val="single" w:sz="4" w:space="0" w:color="000000"/>
              <w:left w:val="single" w:sz="4" w:space="0" w:color="000000"/>
              <w:bottom w:val="single" w:sz="4" w:space="0" w:color="000000"/>
            </w:tcBorders>
            <w:shd w:val="clear" w:color="auto" w:fill="auto"/>
            <w:vAlign w:val="center"/>
          </w:tcPr>
          <w:p w14:paraId="7FF4B7A6"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G</w:t>
            </w:r>
            <w:r w:rsidRPr="0021690B">
              <w:rPr>
                <w:rFonts w:ascii="Arial Narrow" w:hAnsi="Arial Narrow" w:cs="Arial"/>
                <w:sz w:val="18"/>
                <w:szCs w:val="18"/>
                <w:vertAlign w:val="subscript"/>
              </w:rPr>
              <w:t>C</w:t>
            </w:r>
            <w:r w:rsidRPr="0021690B">
              <w:rPr>
                <w:rFonts w:ascii="Arial Narrow" w:hAnsi="Arial Narrow" w:cs="Arial"/>
                <w:sz w:val="18"/>
                <w:szCs w:val="18"/>
              </w:rPr>
              <w:t>80/20, G</w:t>
            </w:r>
            <w:r w:rsidRPr="0021690B">
              <w:rPr>
                <w:rFonts w:ascii="Arial Narrow" w:hAnsi="Arial Narrow" w:cs="Arial"/>
                <w:sz w:val="18"/>
                <w:szCs w:val="18"/>
                <w:vertAlign w:val="subscript"/>
              </w:rPr>
              <w:t>F</w:t>
            </w:r>
            <w:r w:rsidRPr="0021690B">
              <w:rPr>
                <w:rFonts w:ascii="Arial Narrow" w:hAnsi="Arial Narrow" w:cs="Arial"/>
                <w:sz w:val="18"/>
                <w:szCs w:val="18"/>
              </w:rPr>
              <w:t>80,</w:t>
            </w:r>
          </w:p>
          <w:p w14:paraId="6A366A57"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G</w:t>
            </w:r>
            <w:r w:rsidRPr="0021690B">
              <w:rPr>
                <w:rFonts w:ascii="Arial Narrow" w:hAnsi="Arial Narrow" w:cs="Arial"/>
                <w:sz w:val="18"/>
                <w:szCs w:val="18"/>
                <w:vertAlign w:val="subscript"/>
              </w:rPr>
              <w:t>A</w:t>
            </w:r>
            <w:r w:rsidRPr="0021690B">
              <w:rPr>
                <w:rFonts w:ascii="Arial Narrow" w:hAnsi="Arial Narrow" w:cs="Arial"/>
                <w:sz w:val="18"/>
                <w:szCs w:val="18"/>
              </w:rPr>
              <w:t>75,</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9A825E"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Tab. 2</w:t>
            </w:r>
          </w:p>
        </w:tc>
      </w:tr>
      <w:tr w:rsidR="00410EB7" w:rsidRPr="0021690B" w14:paraId="39A57CE0"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602D072D"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4.3.2</w:t>
            </w:r>
          </w:p>
        </w:tc>
        <w:tc>
          <w:tcPr>
            <w:tcW w:w="3969" w:type="dxa"/>
            <w:tcBorders>
              <w:top w:val="single" w:sz="4" w:space="0" w:color="000000"/>
              <w:left w:val="single" w:sz="4" w:space="0" w:color="000000"/>
              <w:bottom w:val="single" w:sz="4" w:space="0" w:color="000000"/>
            </w:tcBorders>
            <w:shd w:val="clear" w:color="auto" w:fill="auto"/>
            <w:vAlign w:val="center"/>
          </w:tcPr>
          <w:p w14:paraId="3A79352C"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 xml:space="preserve">Ogólne granice i tolerancje uziarnienia kruszywa grubego na sitach pośrednich wg PN-EN 933-1 </w:t>
            </w:r>
          </w:p>
        </w:tc>
        <w:tc>
          <w:tcPr>
            <w:tcW w:w="1701" w:type="dxa"/>
            <w:tcBorders>
              <w:top w:val="single" w:sz="4" w:space="0" w:color="000000"/>
              <w:left w:val="single" w:sz="4" w:space="0" w:color="000000"/>
              <w:bottom w:val="single" w:sz="4" w:space="0" w:color="000000"/>
            </w:tcBorders>
            <w:shd w:val="clear" w:color="auto" w:fill="auto"/>
            <w:vAlign w:val="center"/>
          </w:tcPr>
          <w:p w14:paraId="56F99B12" w14:textId="77777777" w:rsidR="00410EB7" w:rsidRPr="0021690B" w:rsidRDefault="00410EB7" w:rsidP="00410EB7">
            <w:pPr>
              <w:snapToGrid w:val="0"/>
              <w:jc w:val="center"/>
              <w:rPr>
                <w:rFonts w:ascii="Arial Narrow" w:hAnsi="Arial Narrow" w:cs="Arial"/>
                <w:sz w:val="18"/>
                <w:szCs w:val="18"/>
              </w:rPr>
            </w:pPr>
          </w:p>
          <w:p w14:paraId="40BEE352"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GT</w:t>
            </w:r>
            <w:r w:rsidRPr="0021690B">
              <w:rPr>
                <w:rFonts w:ascii="Arial Narrow" w:hAnsi="Arial Narrow" w:cs="Arial"/>
                <w:sz w:val="18"/>
                <w:szCs w:val="18"/>
                <w:vertAlign w:val="subscript"/>
              </w:rPr>
              <w:t>C</w:t>
            </w:r>
            <w:r w:rsidRPr="0021690B">
              <w:rPr>
                <w:rFonts w:ascii="Arial Narrow" w:hAnsi="Arial Narrow" w:cs="Arial"/>
                <w:sz w:val="18"/>
                <w:szCs w:val="18"/>
              </w:rPr>
              <w:t>20/15</w:t>
            </w:r>
          </w:p>
        </w:tc>
        <w:tc>
          <w:tcPr>
            <w:tcW w:w="1559" w:type="dxa"/>
            <w:gridSpan w:val="2"/>
            <w:tcBorders>
              <w:top w:val="single" w:sz="4" w:space="0" w:color="000000"/>
              <w:left w:val="single" w:sz="4" w:space="0" w:color="000000"/>
              <w:bottom w:val="single" w:sz="4" w:space="0" w:color="000000"/>
            </w:tcBorders>
            <w:shd w:val="clear" w:color="auto" w:fill="auto"/>
            <w:vAlign w:val="center"/>
          </w:tcPr>
          <w:p w14:paraId="76239C33" w14:textId="77777777" w:rsidR="00410EB7" w:rsidRPr="0021690B" w:rsidRDefault="00410EB7" w:rsidP="00410EB7">
            <w:pPr>
              <w:snapToGrid w:val="0"/>
              <w:jc w:val="center"/>
              <w:rPr>
                <w:rFonts w:ascii="Arial Narrow" w:hAnsi="Arial Narrow" w:cs="Arial"/>
                <w:sz w:val="18"/>
                <w:szCs w:val="18"/>
              </w:rPr>
            </w:pPr>
          </w:p>
          <w:p w14:paraId="4F2C4172"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GT</w:t>
            </w:r>
            <w:r w:rsidRPr="0021690B">
              <w:rPr>
                <w:rFonts w:ascii="Arial Narrow" w:hAnsi="Arial Narrow" w:cs="Arial"/>
                <w:sz w:val="18"/>
                <w:szCs w:val="18"/>
                <w:vertAlign w:val="subscript"/>
              </w:rPr>
              <w:t>C</w:t>
            </w:r>
            <w:r w:rsidRPr="0021690B">
              <w:rPr>
                <w:rFonts w:ascii="Arial Narrow" w:hAnsi="Arial Narrow" w:cs="Arial"/>
                <w:sz w:val="18"/>
                <w:szCs w:val="18"/>
              </w:rPr>
              <w:t>20/15</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D7820F"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Tab. 3</w:t>
            </w:r>
          </w:p>
        </w:tc>
      </w:tr>
      <w:tr w:rsidR="00410EB7" w:rsidRPr="0021690B" w14:paraId="7F8A219A"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1CB467EE"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4.3.3</w:t>
            </w:r>
          </w:p>
        </w:tc>
        <w:tc>
          <w:tcPr>
            <w:tcW w:w="3969" w:type="dxa"/>
            <w:tcBorders>
              <w:top w:val="single" w:sz="4" w:space="0" w:color="000000"/>
              <w:left w:val="single" w:sz="4" w:space="0" w:color="000000"/>
              <w:bottom w:val="single" w:sz="4" w:space="0" w:color="000000"/>
            </w:tcBorders>
            <w:shd w:val="clear" w:color="auto" w:fill="auto"/>
            <w:vAlign w:val="center"/>
          </w:tcPr>
          <w:p w14:paraId="5003E509"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 xml:space="preserve">Tolerancja typowego uziarnienia kruszywa drobnego i kruszywa o ciągłym uziarnieniu  wg PN-EN 933-1 </w:t>
            </w:r>
          </w:p>
        </w:tc>
        <w:tc>
          <w:tcPr>
            <w:tcW w:w="1701" w:type="dxa"/>
            <w:tcBorders>
              <w:top w:val="single" w:sz="4" w:space="0" w:color="000000"/>
              <w:left w:val="single" w:sz="4" w:space="0" w:color="000000"/>
              <w:bottom w:val="single" w:sz="4" w:space="0" w:color="000000"/>
            </w:tcBorders>
            <w:shd w:val="clear" w:color="auto" w:fill="auto"/>
            <w:vAlign w:val="center"/>
          </w:tcPr>
          <w:p w14:paraId="4076605D"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GT</w:t>
            </w:r>
            <w:r w:rsidRPr="0021690B">
              <w:rPr>
                <w:rFonts w:ascii="Arial Narrow" w:hAnsi="Arial Narrow" w:cs="Arial"/>
                <w:sz w:val="18"/>
                <w:szCs w:val="18"/>
                <w:vertAlign w:val="subscript"/>
              </w:rPr>
              <w:t>F</w:t>
            </w:r>
            <w:r w:rsidRPr="0021690B">
              <w:rPr>
                <w:rFonts w:ascii="Arial Narrow" w:hAnsi="Arial Narrow" w:cs="Arial"/>
                <w:sz w:val="18"/>
                <w:szCs w:val="18"/>
              </w:rPr>
              <w:t>10,</w:t>
            </w:r>
          </w:p>
          <w:p w14:paraId="185B9E50"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GT</w:t>
            </w:r>
            <w:r w:rsidRPr="0021690B">
              <w:rPr>
                <w:rFonts w:ascii="Arial Narrow" w:hAnsi="Arial Narrow" w:cs="Arial"/>
                <w:sz w:val="18"/>
                <w:szCs w:val="18"/>
                <w:vertAlign w:val="subscript"/>
              </w:rPr>
              <w:t>A</w:t>
            </w:r>
            <w:r w:rsidRPr="0021690B">
              <w:rPr>
                <w:rFonts w:ascii="Arial Narrow" w:hAnsi="Arial Narrow" w:cs="Arial"/>
                <w:sz w:val="18"/>
                <w:szCs w:val="18"/>
              </w:rPr>
              <w:t>20</w:t>
            </w:r>
          </w:p>
        </w:tc>
        <w:tc>
          <w:tcPr>
            <w:tcW w:w="1559" w:type="dxa"/>
            <w:gridSpan w:val="2"/>
            <w:tcBorders>
              <w:top w:val="single" w:sz="4" w:space="0" w:color="000000"/>
              <w:left w:val="single" w:sz="4" w:space="0" w:color="000000"/>
              <w:bottom w:val="single" w:sz="4" w:space="0" w:color="000000"/>
            </w:tcBorders>
            <w:shd w:val="clear" w:color="auto" w:fill="auto"/>
            <w:vAlign w:val="center"/>
          </w:tcPr>
          <w:p w14:paraId="0DD52454"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GT</w:t>
            </w:r>
            <w:r w:rsidRPr="0021690B">
              <w:rPr>
                <w:rFonts w:ascii="Arial Narrow" w:hAnsi="Arial Narrow" w:cs="Arial"/>
                <w:sz w:val="18"/>
                <w:szCs w:val="18"/>
                <w:vertAlign w:val="subscript"/>
              </w:rPr>
              <w:t>F</w:t>
            </w:r>
            <w:r w:rsidRPr="0021690B">
              <w:rPr>
                <w:rFonts w:ascii="Arial Narrow" w:hAnsi="Arial Narrow" w:cs="Arial"/>
                <w:sz w:val="18"/>
                <w:szCs w:val="18"/>
              </w:rPr>
              <w:t>10,</w:t>
            </w:r>
          </w:p>
          <w:p w14:paraId="44DF6602"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GT</w:t>
            </w:r>
            <w:r w:rsidRPr="0021690B">
              <w:rPr>
                <w:rFonts w:ascii="Arial Narrow" w:hAnsi="Arial Narrow" w:cs="Arial"/>
                <w:sz w:val="18"/>
                <w:szCs w:val="18"/>
                <w:vertAlign w:val="subscript"/>
              </w:rPr>
              <w:t>A</w:t>
            </w:r>
            <w:r w:rsidRPr="0021690B">
              <w:rPr>
                <w:rFonts w:ascii="Arial Narrow" w:hAnsi="Arial Narrow" w:cs="Arial"/>
                <w:sz w:val="18"/>
                <w:szCs w:val="18"/>
              </w:rPr>
              <w:t>20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593D1B"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Tab. 4</w:t>
            </w:r>
          </w:p>
        </w:tc>
      </w:tr>
      <w:tr w:rsidR="00410EB7" w:rsidRPr="0021690B" w14:paraId="51507ACA" w14:textId="77777777" w:rsidTr="00410EB7">
        <w:tc>
          <w:tcPr>
            <w:tcW w:w="851" w:type="dxa"/>
            <w:vMerge w:val="restart"/>
            <w:tcBorders>
              <w:top w:val="single" w:sz="4" w:space="0" w:color="000000"/>
              <w:left w:val="single" w:sz="4" w:space="0" w:color="000000"/>
              <w:bottom w:val="single" w:sz="4" w:space="0" w:color="000000"/>
            </w:tcBorders>
            <w:shd w:val="clear" w:color="auto" w:fill="auto"/>
            <w:vAlign w:val="center"/>
          </w:tcPr>
          <w:p w14:paraId="71380741"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4.4</w:t>
            </w:r>
          </w:p>
        </w:tc>
        <w:tc>
          <w:tcPr>
            <w:tcW w:w="3969" w:type="dxa"/>
            <w:tcBorders>
              <w:top w:val="single" w:sz="4" w:space="0" w:color="000000"/>
              <w:left w:val="single" w:sz="4" w:space="0" w:color="000000"/>
              <w:bottom w:val="single" w:sz="4" w:space="0" w:color="000000"/>
            </w:tcBorders>
            <w:shd w:val="clear" w:color="auto" w:fill="auto"/>
            <w:vAlign w:val="center"/>
          </w:tcPr>
          <w:p w14:paraId="0D7B41A0"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Kształt kruszywa grubego– wg PN-EN 933-4</w:t>
            </w:r>
          </w:p>
          <w:p w14:paraId="4C915816" w14:textId="77777777" w:rsidR="00410EB7" w:rsidRPr="0021690B" w:rsidRDefault="00410EB7" w:rsidP="00410EB7">
            <w:pPr>
              <w:rPr>
                <w:rFonts w:ascii="Arial Narrow" w:hAnsi="Arial Narrow" w:cs="Arial"/>
                <w:sz w:val="18"/>
                <w:szCs w:val="18"/>
              </w:rPr>
            </w:pPr>
            <w:r w:rsidRPr="0021690B">
              <w:rPr>
                <w:rFonts w:ascii="Arial Narrow" w:hAnsi="Arial Narrow" w:cs="Arial"/>
                <w:sz w:val="18"/>
                <w:szCs w:val="18"/>
              </w:rPr>
              <w:t xml:space="preserve">a) maksymalne wartości wskaźnika płaskości </w:t>
            </w:r>
          </w:p>
        </w:tc>
        <w:tc>
          <w:tcPr>
            <w:tcW w:w="1701" w:type="dxa"/>
            <w:tcBorders>
              <w:top w:val="single" w:sz="4" w:space="0" w:color="000000"/>
              <w:left w:val="single" w:sz="4" w:space="0" w:color="000000"/>
              <w:bottom w:val="single" w:sz="4" w:space="0" w:color="000000"/>
            </w:tcBorders>
            <w:shd w:val="clear" w:color="auto" w:fill="auto"/>
            <w:vAlign w:val="center"/>
          </w:tcPr>
          <w:p w14:paraId="7EED3056" w14:textId="77777777" w:rsidR="00410EB7" w:rsidRPr="0021690B" w:rsidRDefault="00410EB7" w:rsidP="00410EB7">
            <w:pPr>
              <w:jc w:val="center"/>
              <w:rPr>
                <w:rFonts w:ascii="Arial Narrow" w:hAnsi="Arial Narrow" w:cs="Arial"/>
                <w:sz w:val="18"/>
                <w:szCs w:val="18"/>
                <w:vertAlign w:val="subscript"/>
              </w:rPr>
            </w:pPr>
            <w:r w:rsidRPr="0021690B">
              <w:rPr>
                <w:rFonts w:ascii="Arial Narrow" w:hAnsi="Arial Narrow" w:cs="Arial"/>
                <w:sz w:val="18"/>
                <w:szCs w:val="18"/>
              </w:rPr>
              <w:t>FI</w:t>
            </w:r>
            <w:r w:rsidRPr="0021690B">
              <w:rPr>
                <w:rFonts w:ascii="Arial Narrow" w:hAnsi="Arial Narrow" w:cs="Arial"/>
                <w:sz w:val="18"/>
                <w:szCs w:val="18"/>
                <w:vertAlign w:val="subscript"/>
              </w:rPr>
              <w:t>50</w:t>
            </w:r>
          </w:p>
        </w:tc>
        <w:tc>
          <w:tcPr>
            <w:tcW w:w="1559" w:type="dxa"/>
            <w:gridSpan w:val="2"/>
            <w:tcBorders>
              <w:top w:val="single" w:sz="4" w:space="0" w:color="000000"/>
              <w:left w:val="single" w:sz="4" w:space="0" w:color="000000"/>
              <w:bottom w:val="single" w:sz="4" w:space="0" w:color="000000"/>
            </w:tcBorders>
            <w:shd w:val="clear" w:color="auto" w:fill="auto"/>
            <w:vAlign w:val="center"/>
          </w:tcPr>
          <w:p w14:paraId="6C64461B" w14:textId="77777777" w:rsidR="00410EB7" w:rsidRPr="0021690B" w:rsidRDefault="00410EB7" w:rsidP="00410EB7">
            <w:pPr>
              <w:jc w:val="center"/>
              <w:rPr>
                <w:rFonts w:ascii="Arial Narrow" w:hAnsi="Arial Narrow" w:cs="Arial"/>
                <w:sz w:val="18"/>
                <w:szCs w:val="18"/>
                <w:vertAlign w:val="subscript"/>
              </w:rPr>
            </w:pPr>
            <w:r w:rsidRPr="0021690B">
              <w:rPr>
                <w:rFonts w:ascii="Arial Narrow" w:hAnsi="Arial Narrow" w:cs="Arial"/>
                <w:sz w:val="18"/>
                <w:szCs w:val="18"/>
              </w:rPr>
              <w:t>FI</w:t>
            </w:r>
            <w:r w:rsidRPr="0021690B">
              <w:rPr>
                <w:rFonts w:ascii="Arial Narrow" w:hAnsi="Arial Narrow" w:cs="Arial"/>
                <w:sz w:val="18"/>
                <w:szCs w:val="18"/>
                <w:vertAlign w:val="subscript"/>
              </w:rPr>
              <w:t>50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E2652E"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Tab. 5</w:t>
            </w:r>
          </w:p>
        </w:tc>
      </w:tr>
      <w:tr w:rsidR="00410EB7" w:rsidRPr="0021690B" w14:paraId="2EA52970" w14:textId="77777777" w:rsidTr="00410EB7">
        <w:tc>
          <w:tcPr>
            <w:tcW w:w="851" w:type="dxa"/>
            <w:vMerge/>
            <w:tcBorders>
              <w:top w:val="single" w:sz="4" w:space="0" w:color="000000"/>
              <w:left w:val="single" w:sz="4" w:space="0" w:color="000000"/>
              <w:bottom w:val="single" w:sz="4" w:space="0" w:color="000000"/>
            </w:tcBorders>
            <w:shd w:val="clear" w:color="auto" w:fill="auto"/>
            <w:vAlign w:val="center"/>
          </w:tcPr>
          <w:p w14:paraId="17837280" w14:textId="77777777" w:rsidR="00410EB7" w:rsidRPr="0021690B" w:rsidRDefault="00410EB7" w:rsidP="00410EB7">
            <w:pPr>
              <w:snapToGrid w:val="0"/>
              <w:rPr>
                <w:rFonts w:ascii="Arial Narrow" w:hAnsi="Arial Narrow" w:cs="Arial"/>
                <w:sz w:val="18"/>
                <w:szCs w:val="18"/>
              </w:rPr>
            </w:pPr>
          </w:p>
        </w:tc>
        <w:tc>
          <w:tcPr>
            <w:tcW w:w="3969" w:type="dxa"/>
            <w:tcBorders>
              <w:top w:val="single" w:sz="4" w:space="0" w:color="000000"/>
              <w:left w:val="single" w:sz="4" w:space="0" w:color="000000"/>
              <w:bottom w:val="single" w:sz="4" w:space="0" w:color="000000"/>
            </w:tcBorders>
            <w:shd w:val="clear" w:color="auto" w:fill="auto"/>
            <w:vAlign w:val="center"/>
          </w:tcPr>
          <w:p w14:paraId="28CC472F"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lub</w:t>
            </w:r>
          </w:p>
          <w:p w14:paraId="3FD38FC5" w14:textId="77777777" w:rsidR="00410EB7" w:rsidRPr="0021690B" w:rsidRDefault="00410EB7" w:rsidP="00410EB7">
            <w:pPr>
              <w:rPr>
                <w:rFonts w:ascii="Arial Narrow" w:hAnsi="Arial Narrow" w:cs="Arial"/>
                <w:sz w:val="18"/>
                <w:szCs w:val="18"/>
              </w:rPr>
            </w:pPr>
            <w:r w:rsidRPr="0021690B">
              <w:rPr>
                <w:rFonts w:ascii="Arial Narrow" w:hAnsi="Arial Narrow" w:cs="Arial"/>
                <w:sz w:val="18"/>
                <w:szCs w:val="18"/>
              </w:rPr>
              <w:t xml:space="preserve">b) maksymalne wartości wskaźnika kształtu </w:t>
            </w:r>
          </w:p>
        </w:tc>
        <w:tc>
          <w:tcPr>
            <w:tcW w:w="1701" w:type="dxa"/>
            <w:tcBorders>
              <w:top w:val="single" w:sz="4" w:space="0" w:color="000000"/>
              <w:left w:val="single" w:sz="4" w:space="0" w:color="000000"/>
              <w:bottom w:val="single" w:sz="4" w:space="0" w:color="000000"/>
            </w:tcBorders>
            <w:shd w:val="clear" w:color="auto" w:fill="auto"/>
            <w:vAlign w:val="center"/>
          </w:tcPr>
          <w:p w14:paraId="323F4D29" w14:textId="77777777" w:rsidR="00410EB7" w:rsidRPr="0021690B" w:rsidRDefault="00410EB7" w:rsidP="00410EB7">
            <w:pPr>
              <w:jc w:val="center"/>
              <w:rPr>
                <w:rFonts w:ascii="Arial Narrow" w:hAnsi="Arial Narrow" w:cs="Arial"/>
                <w:sz w:val="18"/>
                <w:szCs w:val="18"/>
                <w:vertAlign w:val="subscript"/>
              </w:rPr>
            </w:pPr>
            <w:r w:rsidRPr="0021690B">
              <w:rPr>
                <w:rFonts w:ascii="Arial Narrow" w:hAnsi="Arial Narrow" w:cs="Arial"/>
                <w:sz w:val="18"/>
                <w:szCs w:val="18"/>
              </w:rPr>
              <w:t>SI</w:t>
            </w:r>
            <w:r w:rsidRPr="0021690B">
              <w:rPr>
                <w:rFonts w:ascii="Arial Narrow" w:hAnsi="Arial Narrow" w:cs="Arial"/>
                <w:sz w:val="18"/>
                <w:szCs w:val="18"/>
                <w:vertAlign w:val="subscript"/>
              </w:rPr>
              <w:t>55</w:t>
            </w:r>
          </w:p>
        </w:tc>
        <w:tc>
          <w:tcPr>
            <w:tcW w:w="1559" w:type="dxa"/>
            <w:gridSpan w:val="2"/>
            <w:tcBorders>
              <w:top w:val="single" w:sz="4" w:space="0" w:color="000000"/>
              <w:left w:val="single" w:sz="4" w:space="0" w:color="000000"/>
              <w:bottom w:val="single" w:sz="4" w:space="0" w:color="000000"/>
            </w:tcBorders>
            <w:shd w:val="clear" w:color="auto" w:fill="auto"/>
            <w:vAlign w:val="center"/>
          </w:tcPr>
          <w:p w14:paraId="417FFA82" w14:textId="77777777" w:rsidR="00410EB7" w:rsidRPr="0021690B" w:rsidRDefault="00410EB7" w:rsidP="00410EB7">
            <w:pPr>
              <w:jc w:val="center"/>
              <w:rPr>
                <w:rFonts w:ascii="Arial Narrow" w:hAnsi="Arial Narrow" w:cs="Arial"/>
                <w:sz w:val="18"/>
                <w:szCs w:val="18"/>
                <w:vertAlign w:val="subscript"/>
              </w:rPr>
            </w:pPr>
            <w:r w:rsidRPr="0021690B">
              <w:rPr>
                <w:rFonts w:ascii="Arial Narrow" w:hAnsi="Arial Narrow" w:cs="Arial"/>
                <w:sz w:val="18"/>
                <w:szCs w:val="18"/>
              </w:rPr>
              <w:t>SI</w:t>
            </w:r>
            <w:r w:rsidRPr="0021690B">
              <w:rPr>
                <w:rFonts w:ascii="Arial Narrow" w:hAnsi="Arial Narrow" w:cs="Arial"/>
                <w:sz w:val="18"/>
                <w:szCs w:val="18"/>
                <w:vertAlign w:val="subscript"/>
              </w:rPr>
              <w:t>55</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BA142F"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Tab. 6</w:t>
            </w:r>
          </w:p>
        </w:tc>
      </w:tr>
      <w:tr w:rsidR="00410EB7" w:rsidRPr="0021690B" w14:paraId="040EA45E"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113389C7"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4.5</w:t>
            </w:r>
          </w:p>
        </w:tc>
        <w:tc>
          <w:tcPr>
            <w:tcW w:w="3969" w:type="dxa"/>
            <w:tcBorders>
              <w:top w:val="single" w:sz="4" w:space="0" w:color="000000"/>
              <w:left w:val="single" w:sz="4" w:space="0" w:color="000000"/>
              <w:bottom w:val="single" w:sz="4" w:space="0" w:color="000000"/>
            </w:tcBorders>
            <w:shd w:val="clear" w:color="auto" w:fill="auto"/>
            <w:vAlign w:val="center"/>
          </w:tcPr>
          <w:p w14:paraId="013953D7"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Kategorie procentowych zawartości ziaren o powierzchni przekruszonej lub łamanych oraz ziaren całkowicie zaokrąglonych w kruszywie grubym wg PN-EN 933-5</w:t>
            </w:r>
          </w:p>
        </w:tc>
        <w:tc>
          <w:tcPr>
            <w:tcW w:w="1701" w:type="dxa"/>
            <w:tcBorders>
              <w:top w:val="single" w:sz="4" w:space="0" w:color="000000"/>
              <w:left w:val="single" w:sz="4" w:space="0" w:color="000000"/>
              <w:bottom w:val="single" w:sz="4" w:space="0" w:color="000000"/>
            </w:tcBorders>
            <w:shd w:val="clear" w:color="auto" w:fill="auto"/>
            <w:vAlign w:val="center"/>
          </w:tcPr>
          <w:p w14:paraId="0F520998" w14:textId="77777777" w:rsidR="00410EB7" w:rsidRPr="0021690B" w:rsidRDefault="00410EB7" w:rsidP="00410EB7">
            <w:pPr>
              <w:jc w:val="center"/>
              <w:rPr>
                <w:rFonts w:ascii="Arial Narrow" w:hAnsi="Arial Narrow" w:cs="Arial"/>
                <w:sz w:val="18"/>
                <w:szCs w:val="18"/>
                <w:vertAlign w:val="subscript"/>
              </w:rPr>
            </w:pPr>
            <w:r w:rsidRPr="0021690B">
              <w:rPr>
                <w:rFonts w:ascii="Arial Narrow" w:hAnsi="Arial Narrow" w:cs="Arial"/>
                <w:sz w:val="18"/>
                <w:szCs w:val="18"/>
              </w:rPr>
              <w:t>C</w:t>
            </w:r>
            <w:r w:rsidRPr="0021690B">
              <w:rPr>
                <w:rFonts w:ascii="Arial Narrow" w:hAnsi="Arial Narrow" w:cs="Arial"/>
                <w:sz w:val="18"/>
                <w:szCs w:val="18"/>
                <w:vertAlign w:val="subscript"/>
              </w:rPr>
              <w:t>90/3</w:t>
            </w:r>
          </w:p>
        </w:tc>
        <w:tc>
          <w:tcPr>
            <w:tcW w:w="1559" w:type="dxa"/>
            <w:gridSpan w:val="2"/>
            <w:tcBorders>
              <w:top w:val="single" w:sz="4" w:space="0" w:color="000000"/>
              <w:left w:val="single" w:sz="4" w:space="0" w:color="000000"/>
              <w:bottom w:val="single" w:sz="4" w:space="0" w:color="000000"/>
            </w:tcBorders>
            <w:shd w:val="clear" w:color="auto" w:fill="auto"/>
            <w:vAlign w:val="center"/>
          </w:tcPr>
          <w:p w14:paraId="5946BF52" w14:textId="77777777" w:rsidR="00410EB7" w:rsidRPr="0021690B" w:rsidRDefault="00410EB7" w:rsidP="00410EB7">
            <w:pPr>
              <w:jc w:val="center"/>
              <w:rPr>
                <w:rFonts w:ascii="Arial Narrow" w:hAnsi="Arial Narrow" w:cs="Arial"/>
                <w:sz w:val="18"/>
                <w:szCs w:val="18"/>
                <w:vertAlign w:val="subscript"/>
              </w:rPr>
            </w:pPr>
            <w:r w:rsidRPr="0021690B">
              <w:rPr>
                <w:rFonts w:ascii="Arial Narrow" w:hAnsi="Arial Narrow" w:cs="Arial"/>
                <w:sz w:val="18"/>
                <w:szCs w:val="18"/>
              </w:rPr>
              <w:t>C</w:t>
            </w:r>
            <w:r w:rsidRPr="0021690B">
              <w:rPr>
                <w:rFonts w:ascii="Arial Narrow" w:hAnsi="Arial Narrow" w:cs="Arial"/>
                <w:sz w:val="18"/>
                <w:szCs w:val="18"/>
                <w:vertAlign w:val="subscript"/>
              </w:rPr>
              <w:t>90/3</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268D7D"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Tab. 7</w:t>
            </w:r>
          </w:p>
        </w:tc>
      </w:tr>
      <w:tr w:rsidR="00410EB7" w:rsidRPr="0021690B" w14:paraId="399240A4" w14:textId="77777777" w:rsidTr="00410EB7">
        <w:tc>
          <w:tcPr>
            <w:tcW w:w="851" w:type="dxa"/>
            <w:vMerge w:val="restart"/>
            <w:tcBorders>
              <w:top w:val="single" w:sz="4" w:space="0" w:color="000000"/>
              <w:left w:val="single" w:sz="4" w:space="0" w:color="000000"/>
              <w:bottom w:val="single" w:sz="4" w:space="0" w:color="000000"/>
            </w:tcBorders>
            <w:shd w:val="clear" w:color="auto" w:fill="auto"/>
            <w:vAlign w:val="center"/>
          </w:tcPr>
          <w:p w14:paraId="40C46737"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4.6</w:t>
            </w:r>
          </w:p>
        </w:tc>
        <w:tc>
          <w:tcPr>
            <w:tcW w:w="3969" w:type="dxa"/>
            <w:tcBorders>
              <w:top w:val="single" w:sz="4" w:space="0" w:color="000000"/>
              <w:left w:val="single" w:sz="4" w:space="0" w:color="000000"/>
              <w:bottom w:val="single" w:sz="4" w:space="0" w:color="000000"/>
            </w:tcBorders>
            <w:shd w:val="clear" w:color="auto" w:fill="auto"/>
            <w:vAlign w:val="center"/>
          </w:tcPr>
          <w:p w14:paraId="49B8843E"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 xml:space="preserve">Zawartość pyłu wg PN-EN933-1 </w:t>
            </w:r>
          </w:p>
          <w:p w14:paraId="46B62181" w14:textId="77777777" w:rsidR="00410EB7" w:rsidRPr="0021690B" w:rsidRDefault="00410EB7" w:rsidP="00410EB7">
            <w:pPr>
              <w:rPr>
                <w:rFonts w:ascii="Arial Narrow" w:hAnsi="Arial Narrow" w:cs="Arial"/>
                <w:sz w:val="18"/>
                <w:szCs w:val="18"/>
              </w:rPr>
            </w:pPr>
            <w:r w:rsidRPr="0021690B">
              <w:rPr>
                <w:rFonts w:ascii="Arial Narrow" w:hAnsi="Arial Narrow" w:cs="Arial"/>
                <w:sz w:val="18"/>
                <w:szCs w:val="18"/>
              </w:rPr>
              <w:t>a) w kruszywie grubym*</w:t>
            </w:r>
          </w:p>
        </w:tc>
        <w:tc>
          <w:tcPr>
            <w:tcW w:w="1701" w:type="dxa"/>
            <w:tcBorders>
              <w:top w:val="single" w:sz="4" w:space="0" w:color="000000"/>
              <w:left w:val="single" w:sz="4" w:space="0" w:color="000000"/>
              <w:bottom w:val="single" w:sz="4" w:space="0" w:color="000000"/>
            </w:tcBorders>
            <w:shd w:val="clear" w:color="auto" w:fill="auto"/>
            <w:vAlign w:val="center"/>
          </w:tcPr>
          <w:p w14:paraId="543029AE" w14:textId="77777777"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f</w:t>
            </w:r>
            <w:r w:rsidRPr="0021690B">
              <w:rPr>
                <w:rFonts w:ascii="Arial Narrow" w:hAnsi="Arial Narrow" w:cs="Arial"/>
                <w:sz w:val="18"/>
                <w:szCs w:val="18"/>
                <w:vertAlign w:val="subscript"/>
              </w:rPr>
              <w:t>Deklarowana</w:t>
            </w:r>
          </w:p>
        </w:tc>
        <w:tc>
          <w:tcPr>
            <w:tcW w:w="1559" w:type="dxa"/>
            <w:gridSpan w:val="2"/>
            <w:tcBorders>
              <w:top w:val="single" w:sz="4" w:space="0" w:color="000000"/>
              <w:left w:val="single" w:sz="4" w:space="0" w:color="000000"/>
              <w:bottom w:val="single" w:sz="4" w:space="0" w:color="000000"/>
            </w:tcBorders>
            <w:shd w:val="clear" w:color="auto" w:fill="auto"/>
            <w:vAlign w:val="center"/>
          </w:tcPr>
          <w:p w14:paraId="56BBCD8E" w14:textId="77777777" w:rsidR="00410EB7" w:rsidRPr="0021690B" w:rsidRDefault="00410EB7" w:rsidP="00410EB7">
            <w:pPr>
              <w:jc w:val="center"/>
              <w:rPr>
                <w:rFonts w:ascii="Arial Narrow" w:hAnsi="Arial Narrow" w:cs="Arial"/>
                <w:sz w:val="18"/>
                <w:szCs w:val="18"/>
                <w:vertAlign w:val="subscript"/>
              </w:rPr>
            </w:pPr>
            <w:r w:rsidRPr="0021690B">
              <w:rPr>
                <w:rFonts w:ascii="Arial Narrow" w:hAnsi="Arial Narrow" w:cs="Arial"/>
                <w:sz w:val="18"/>
                <w:szCs w:val="18"/>
              </w:rPr>
              <w:t>f</w:t>
            </w:r>
            <w:r w:rsidRPr="0021690B">
              <w:rPr>
                <w:rFonts w:ascii="Arial Narrow" w:hAnsi="Arial Narrow" w:cs="Arial"/>
                <w:sz w:val="18"/>
                <w:szCs w:val="18"/>
                <w:vertAlign w:val="subscript"/>
              </w:rPr>
              <w:t>Deklarowana</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C99627"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Tab. 8</w:t>
            </w:r>
          </w:p>
        </w:tc>
      </w:tr>
      <w:tr w:rsidR="00410EB7" w:rsidRPr="0021690B" w14:paraId="0DD0A788" w14:textId="77777777" w:rsidTr="00410EB7">
        <w:tc>
          <w:tcPr>
            <w:tcW w:w="851" w:type="dxa"/>
            <w:vMerge/>
            <w:tcBorders>
              <w:top w:val="single" w:sz="4" w:space="0" w:color="000000"/>
              <w:left w:val="single" w:sz="4" w:space="0" w:color="000000"/>
              <w:bottom w:val="single" w:sz="4" w:space="0" w:color="000000"/>
            </w:tcBorders>
            <w:shd w:val="clear" w:color="auto" w:fill="auto"/>
            <w:vAlign w:val="center"/>
          </w:tcPr>
          <w:p w14:paraId="3AC6B1C3" w14:textId="77777777" w:rsidR="00410EB7" w:rsidRPr="0021690B" w:rsidRDefault="00410EB7" w:rsidP="00410EB7">
            <w:pPr>
              <w:snapToGrid w:val="0"/>
              <w:rPr>
                <w:rFonts w:ascii="Arial Narrow" w:hAnsi="Arial Narrow" w:cs="Arial"/>
                <w:sz w:val="18"/>
                <w:szCs w:val="18"/>
              </w:rPr>
            </w:pPr>
          </w:p>
        </w:tc>
        <w:tc>
          <w:tcPr>
            <w:tcW w:w="3969" w:type="dxa"/>
            <w:tcBorders>
              <w:top w:val="single" w:sz="4" w:space="0" w:color="000000"/>
              <w:left w:val="single" w:sz="4" w:space="0" w:color="000000"/>
              <w:bottom w:val="single" w:sz="4" w:space="0" w:color="000000"/>
            </w:tcBorders>
            <w:shd w:val="clear" w:color="auto" w:fill="auto"/>
            <w:vAlign w:val="center"/>
          </w:tcPr>
          <w:p w14:paraId="739E6C0A"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b) w kruszywie drobnym*</w:t>
            </w:r>
          </w:p>
        </w:tc>
        <w:tc>
          <w:tcPr>
            <w:tcW w:w="1701" w:type="dxa"/>
            <w:tcBorders>
              <w:top w:val="single" w:sz="4" w:space="0" w:color="000000"/>
              <w:left w:val="single" w:sz="4" w:space="0" w:color="000000"/>
              <w:bottom w:val="single" w:sz="4" w:space="0" w:color="000000"/>
            </w:tcBorders>
            <w:shd w:val="clear" w:color="auto" w:fill="auto"/>
            <w:vAlign w:val="center"/>
          </w:tcPr>
          <w:p w14:paraId="1FA3B28C" w14:textId="77777777"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f</w:t>
            </w:r>
            <w:r w:rsidRPr="0021690B">
              <w:rPr>
                <w:rFonts w:ascii="Arial Narrow" w:hAnsi="Arial Narrow" w:cs="Arial"/>
                <w:sz w:val="18"/>
                <w:szCs w:val="18"/>
                <w:vertAlign w:val="subscript"/>
              </w:rPr>
              <w:t>Deklarowana</w:t>
            </w:r>
          </w:p>
        </w:tc>
        <w:tc>
          <w:tcPr>
            <w:tcW w:w="1559" w:type="dxa"/>
            <w:gridSpan w:val="2"/>
            <w:tcBorders>
              <w:top w:val="single" w:sz="4" w:space="0" w:color="000000"/>
              <w:left w:val="single" w:sz="4" w:space="0" w:color="000000"/>
              <w:bottom w:val="single" w:sz="4" w:space="0" w:color="000000"/>
            </w:tcBorders>
            <w:shd w:val="clear" w:color="auto" w:fill="auto"/>
            <w:vAlign w:val="center"/>
          </w:tcPr>
          <w:p w14:paraId="66056286" w14:textId="77777777"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f</w:t>
            </w:r>
            <w:r w:rsidRPr="0021690B">
              <w:rPr>
                <w:rFonts w:ascii="Arial Narrow" w:hAnsi="Arial Narrow" w:cs="Arial"/>
                <w:sz w:val="18"/>
                <w:szCs w:val="18"/>
                <w:vertAlign w:val="subscript"/>
              </w:rPr>
              <w:t>Deklarowana</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A19B53"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Tab. 8</w:t>
            </w:r>
          </w:p>
        </w:tc>
      </w:tr>
      <w:tr w:rsidR="00410EB7" w:rsidRPr="0021690B" w14:paraId="3697AB60"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18B7C0EF"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4.7</w:t>
            </w:r>
          </w:p>
        </w:tc>
        <w:tc>
          <w:tcPr>
            <w:tcW w:w="3969" w:type="dxa"/>
            <w:tcBorders>
              <w:top w:val="single" w:sz="4" w:space="0" w:color="000000"/>
              <w:left w:val="single" w:sz="4" w:space="0" w:color="000000"/>
              <w:bottom w:val="single" w:sz="4" w:space="0" w:color="000000"/>
            </w:tcBorders>
            <w:shd w:val="clear" w:color="auto" w:fill="auto"/>
            <w:vAlign w:val="center"/>
          </w:tcPr>
          <w:p w14:paraId="5C7150F6"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Jakość pyłu</w:t>
            </w:r>
          </w:p>
        </w:tc>
        <w:tc>
          <w:tcPr>
            <w:tcW w:w="3260" w:type="dxa"/>
            <w:gridSpan w:val="3"/>
            <w:tcBorders>
              <w:top w:val="single" w:sz="4" w:space="0" w:color="000000"/>
              <w:left w:val="single" w:sz="4" w:space="0" w:color="000000"/>
              <w:bottom w:val="single" w:sz="4" w:space="0" w:color="000000"/>
            </w:tcBorders>
            <w:shd w:val="clear" w:color="auto" w:fill="auto"/>
            <w:vAlign w:val="center"/>
          </w:tcPr>
          <w:p w14:paraId="023BD9CB"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Właściwość niebadana na pojedynczych frakcjach, a tylko w mieszankach wg wymagań p. 2.2-2.4</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1EEDDA" w14:textId="77777777" w:rsidR="00410EB7" w:rsidRPr="0021690B" w:rsidRDefault="00410EB7" w:rsidP="00410EB7">
            <w:pPr>
              <w:snapToGrid w:val="0"/>
              <w:jc w:val="center"/>
              <w:rPr>
                <w:rFonts w:ascii="Arial Narrow" w:hAnsi="Arial Narrow" w:cs="Arial"/>
                <w:sz w:val="18"/>
                <w:szCs w:val="18"/>
              </w:rPr>
            </w:pPr>
          </w:p>
        </w:tc>
      </w:tr>
      <w:tr w:rsidR="00410EB7" w:rsidRPr="0021690B" w14:paraId="655E3F4C"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739650EC"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5.2</w:t>
            </w:r>
          </w:p>
        </w:tc>
        <w:tc>
          <w:tcPr>
            <w:tcW w:w="3969" w:type="dxa"/>
            <w:tcBorders>
              <w:top w:val="single" w:sz="4" w:space="0" w:color="000000"/>
              <w:left w:val="single" w:sz="4" w:space="0" w:color="000000"/>
              <w:bottom w:val="single" w:sz="4" w:space="0" w:color="000000"/>
            </w:tcBorders>
            <w:shd w:val="clear" w:color="auto" w:fill="auto"/>
            <w:vAlign w:val="center"/>
          </w:tcPr>
          <w:p w14:paraId="68AB5FC6"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Odporność na rozdrabnianie wg PN-EN 1097-2 kategoria nie wyższa niż</w:t>
            </w:r>
          </w:p>
        </w:tc>
        <w:tc>
          <w:tcPr>
            <w:tcW w:w="1701" w:type="dxa"/>
            <w:tcBorders>
              <w:top w:val="single" w:sz="4" w:space="0" w:color="000000"/>
              <w:left w:val="single" w:sz="4" w:space="0" w:color="000000"/>
              <w:bottom w:val="single" w:sz="4" w:space="0" w:color="000000"/>
            </w:tcBorders>
            <w:shd w:val="clear" w:color="auto" w:fill="auto"/>
            <w:vAlign w:val="center"/>
          </w:tcPr>
          <w:p w14:paraId="11861A74" w14:textId="77777777" w:rsidR="00410EB7" w:rsidRPr="0021690B" w:rsidRDefault="00410EB7" w:rsidP="00410EB7">
            <w:pPr>
              <w:jc w:val="center"/>
              <w:rPr>
                <w:rFonts w:ascii="Arial Narrow" w:hAnsi="Arial Narrow" w:cs="Arial"/>
                <w:sz w:val="18"/>
                <w:szCs w:val="18"/>
                <w:vertAlign w:val="subscript"/>
              </w:rPr>
            </w:pPr>
            <w:r w:rsidRPr="0021690B">
              <w:rPr>
                <w:rFonts w:ascii="Arial Narrow" w:hAnsi="Arial Narrow" w:cs="Arial"/>
                <w:sz w:val="18"/>
                <w:szCs w:val="18"/>
              </w:rPr>
              <w:t>LA</w:t>
            </w:r>
            <w:r w:rsidRPr="0021690B">
              <w:rPr>
                <w:rFonts w:ascii="Arial Narrow" w:hAnsi="Arial Narrow" w:cs="Arial"/>
                <w:sz w:val="18"/>
                <w:szCs w:val="18"/>
                <w:vertAlign w:val="subscript"/>
              </w:rPr>
              <w:t>40</w:t>
            </w:r>
            <w:r w:rsidRPr="0021690B">
              <w:rPr>
                <w:rFonts w:ascii="Arial Narrow" w:hAnsi="Arial Narrow" w:cs="Arial"/>
                <w:sz w:val="18"/>
                <w:szCs w:val="18"/>
                <w:vertAlign w:val="superscript"/>
              </w:rPr>
              <w:t>****</w:t>
            </w:r>
          </w:p>
        </w:tc>
        <w:tc>
          <w:tcPr>
            <w:tcW w:w="1559" w:type="dxa"/>
            <w:gridSpan w:val="2"/>
            <w:tcBorders>
              <w:top w:val="single" w:sz="4" w:space="0" w:color="000000"/>
              <w:left w:val="single" w:sz="4" w:space="0" w:color="000000"/>
              <w:bottom w:val="single" w:sz="4" w:space="0" w:color="000000"/>
            </w:tcBorders>
            <w:shd w:val="clear" w:color="auto" w:fill="auto"/>
            <w:vAlign w:val="center"/>
          </w:tcPr>
          <w:p w14:paraId="60B1A0B7" w14:textId="77777777" w:rsidR="00410EB7" w:rsidRPr="0021690B" w:rsidRDefault="00410EB7" w:rsidP="00410EB7">
            <w:pPr>
              <w:jc w:val="center"/>
              <w:rPr>
                <w:rFonts w:ascii="Arial Narrow" w:hAnsi="Arial Narrow" w:cs="Arial"/>
                <w:sz w:val="18"/>
                <w:szCs w:val="18"/>
                <w:vertAlign w:val="subscript"/>
              </w:rPr>
            </w:pPr>
            <w:r w:rsidRPr="0021690B">
              <w:rPr>
                <w:rFonts w:ascii="Arial Narrow" w:hAnsi="Arial Narrow" w:cs="Arial"/>
                <w:sz w:val="18"/>
                <w:szCs w:val="18"/>
              </w:rPr>
              <w:t>LA</w:t>
            </w:r>
            <w:r w:rsidRPr="0021690B">
              <w:rPr>
                <w:rFonts w:ascii="Arial Narrow" w:hAnsi="Arial Narrow" w:cs="Arial"/>
                <w:sz w:val="18"/>
                <w:szCs w:val="18"/>
                <w:vertAlign w:val="subscript"/>
              </w:rPr>
              <w:t>40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6F7EC0"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Tab. 9</w:t>
            </w:r>
          </w:p>
        </w:tc>
      </w:tr>
      <w:tr w:rsidR="00410EB7" w:rsidRPr="0021690B" w14:paraId="5DFCE383"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6BAF459C"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5.3</w:t>
            </w:r>
          </w:p>
        </w:tc>
        <w:tc>
          <w:tcPr>
            <w:tcW w:w="3969" w:type="dxa"/>
            <w:tcBorders>
              <w:top w:val="single" w:sz="4" w:space="0" w:color="000000"/>
              <w:left w:val="single" w:sz="4" w:space="0" w:color="000000"/>
              <w:bottom w:val="single" w:sz="4" w:space="0" w:color="000000"/>
            </w:tcBorders>
            <w:shd w:val="clear" w:color="auto" w:fill="auto"/>
            <w:vAlign w:val="center"/>
          </w:tcPr>
          <w:p w14:paraId="3E0E6D4E"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Odporność na ścieranie kruszywa grubego wg PN-EN 1097-1</w:t>
            </w:r>
          </w:p>
        </w:tc>
        <w:tc>
          <w:tcPr>
            <w:tcW w:w="1701" w:type="dxa"/>
            <w:tcBorders>
              <w:top w:val="single" w:sz="4" w:space="0" w:color="000000"/>
              <w:left w:val="single" w:sz="4" w:space="0" w:color="000000"/>
              <w:bottom w:val="single" w:sz="4" w:space="0" w:color="000000"/>
            </w:tcBorders>
            <w:shd w:val="clear" w:color="auto" w:fill="auto"/>
            <w:vAlign w:val="center"/>
          </w:tcPr>
          <w:p w14:paraId="4A841816" w14:textId="77777777"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M</w:t>
            </w:r>
            <w:r w:rsidRPr="0021690B">
              <w:rPr>
                <w:rFonts w:ascii="Arial Narrow" w:hAnsi="Arial Narrow" w:cs="Arial"/>
                <w:sz w:val="18"/>
                <w:szCs w:val="18"/>
                <w:vertAlign w:val="subscript"/>
              </w:rPr>
              <w:t>DE</w:t>
            </w:r>
          </w:p>
          <w:p w14:paraId="489CDA29"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Deklarowana</w:t>
            </w:r>
          </w:p>
        </w:tc>
        <w:tc>
          <w:tcPr>
            <w:tcW w:w="1559" w:type="dxa"/>
            <w:gridSpan w:val="2"/>
            <w:tcBorders>
              <w:top w:val="single" w:sz="4" w:space="0" w:color="000000"/>
              <w:left w:val="single" w:sz="4" w:space="0" w:color="000000"/>
              <w:bottom w:val="single" w:sz="4" w:space="0" w:color="000000"/>
            </w:tcBorders>
            <w:shd w:val="clear" w:color="auto" w:fill="auto"/>
            <w:vAlign w:val="center"/>
          </w:tcPr>
          <w:p w14:paraId="446A2C63" w14:textId="77777777"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M</w:t>
            </w:r>
            <w:r w:rsidRPr="0021690B">
              <w:rPr>
                <w:rFonts w:ascii="Arial Narrow" w:hAnsi="Arial Narrow" w:cs="Arial"/>
                <w:sz w:val="18"/>
                <w:szCs w:val="18"/>
                <w:vertAlign w:val="subscript"/>
              </w:rPr>
              <w:t>DE</w:t>
            </w:r>
          </w:p>
          <w:p w14:paraId="3835B578"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Deklarowana</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7F9ED2"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Tab. 11</w:t>
            </w:r>
          </w:p>
        </w:tc>
      </w:tr>
      <w:tr w:rsidR="00410EB7" w:rsidRPr="0021690B" w14:paraId="14FBF2B7"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49B0F0EE"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5.4</w:t>
            </w:r>
          </w:p>
        </w:tc>
        <w:tc>
          <w:tcPr>
            <w:tcW w:w="3969" w:type="dxa"/>
            <w:tcBorders>
              <w:top w:val="single" w:sz="4" w:space="0" w:color="000000"/>
              <w:left w:val="single" w:sz="4" w:space="0" w:color="000000"/>
              <w:bottom w:val="single" w:sz="4" w:space="0" w:color="000000"/>
            </w:tcBorders>
            <w:shd w:val="clear" w:color="auto" w:fill="auto"/>
            <w:vAlign w:val="center"/>
          </w:tcPr>
          <w:p w14:paraId="2417BA39"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Gęstość wg PN-EN 1097-6:2001 rozdział 7,8 albo 9</w:t>
            </w:r>
          </w:p>
        </w:tc>
        <w:tc>
          <w:tcPr>
            <w:tcW w:w="1701" w:type="dxa"/>
            <w:tcBorders>
              <w:top w:val="single" w:sz="4" w:space="0" w:color="000000"/>
              <w:left w:val="single" w:sz="4" w:space="0" w:color="000000"/>
              <w:bottom w:val="single" w:sz="4" w:space="0" w:color="000000"/>
            </w:tcBorders>
            <w:shd w:val="clear" w:color="auto" w:fill="auto"/>
            <w:vAlign w:val="center"/>
          </w:tcPr>
          <w:p w14:paraId="3D4FD56E"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Deklarowana</w:t>
            </w:r>
          </w:p>
        </w:tc>
        <w:tc>
          <w:tcPr>
            <w:tcW w:w="1559" w:type="dxa"/>
            <w:gridSpan w:val="2"/>
            <w:tcBorders>
              <w:top w:val="single" w:sz="4" w:space="0" w:color="000000"/>
              <w:left w:val="single" w:sz="4" w:space="0" w:color="000000"/>
              <w:bottom w:val="single" w:sz="4" w:space="0" w:color="000000"/>
            </w:tcBorders>
            <w:shd w:val="clear" w:color="auto" w:fill="auto"/>
            <w:vAlign w:val="center"/>
          </w:tcPr>
          <w:p w14:paraId="3ABBA3B2"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Deklarowana</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83A91F" w14:textId="77777777" w:rsidR="00410EB7" w:rsidRPr="0021690B" w:rsidRDefault="00410EB7" w:rsidP="00410EB7">
            <w:pPr>
              <w:snapToGrid w:val="0"/>
              <w:jc w:val="center"/>
              <w:rPr>
                <w:rFonts w:ascii="Arial Narrow" w:hAnsi="Arial Narrow" w:cs="Arial"/>
                <w:sz w:val="18"/>
                <w:szCs w:val="18"/>
              </w:rPr>
            </w:pPr>
          </w:p>
        </w:tc>
      </w:tr>
      <w:tr w:rsidR="00410EB7" w:rsidRPr="0021690B" w14:paraId="31590AB9"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209B11E7"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5.5</w:t>
            </w:r>
          </w:p>
        </w:tc>
        <w:tc>
          <w:tcPr>
            <w:tcW w:w="3969" w:type="dxa"/>
            <w:tcBorders>
              <w:top w:val="single" w:sz="4" w:space="0" w:color="000000"/>
              <w:left w:val="single" w:sz="4" w:space="0" w:color="000000"/>
              <w:bottom w:val="single" w:sz="4" w:space="0" w:color="000000"/>
            </w:tcBorders>
            <w:shd w:val="clear" w:color="auto" w:fill="auto"/>
            <w:vAlign w:val="center"/>
          </w:tcPr>
          <w:p w14:paraId="780A7FF7"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Nasiąkliwość wg PN-EN 1097-6:2001 rozdział 7,8 albo 9 (w zależności od frakcji)</w:t>
            </w:r>
          </w:p>
        </w:tc>
        <w:tc>
          <w:tcPr>
            <w:tcW w:w="1701" w:type="dxa"/>
            <w:tcBorders>
              <w:top w:val="single" w:sz="4" w:space="0" w:color="000000"/>
              <w:left w:val="single" w:sz="4" w:space="0" w:color="000000"/>
              <w:bottom w:val="single" w:sz="4" w:space="0" w:color="000000"/>
            </w:tcBorders>
            <w:shd w:val="clear" w:color="auto" w:fill="auto"/>
            <w:vAlign w:val="center"/>
          </w:tcPr>
          <w:p w14:paraId="45DC17A6"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W</w:t>
            </w:r>
            <w:r w:rsidRPr="0021690B">
              <w:rPr>
                <w:rFonts w:ascii="Arial Narrow" w:hAnsi="Arial Narrow" w:cs="Arial"/>
                <w:sz w:val="18"/>
                <w:szCs w:val="18"/>
                <w:vertAlign w:val="subscript"/>
              </w:rPr>
              <w:t>cm</w:t>
            </w:r>
            <w:r w:rsidRPr="0021690B">
              <w:rPr>
                <w:rFonts w:ascii="Arial Narrow" w:hAnsi="Arial Narrow" w:cs="Arial"/>
                <w:sz w:val="18"/>
                <w:szCs w:val="18"/>
              </w:rPr>
              <w:t>NR</w:t>
            </w:r>
          </w:p>
          <w:p w14:paraId="27840AF5" w14:textId="6D09A283"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WA</w:t>
            </w:r>
            <w:r w:rsidRPr="0021690B">
              <w:rPr>
                <w:rFonts w:ascii="Arial Narrow" w:hAnsi="Arial Narrow" w:cs="Arial"/>
                <w:sz w:val="18"/>
                <w:szCs w:val="18"/>
                <w:vertAlign w:val="subscript"/>
              </w:rPr>
              <w:t>24</w:t>
            </w:r>
            <w:r w:rsidR="00B52275" w:rsidRPr="0021690B">
              <w:rPr>
                <w:rFonts w:ascii="Arial Narrow" w:hAnsi="Arial Narrow" w:cs="Arial"/>
                <w:sz w:val="18"/>
                <w:szCs w:val="18"/>
              </w:rPr>
              <w:t>1</w:t>
            </w:r>
            <w:r w:rsidRPr="0021690B">
              <w:rPr>
                <w:rFonts w:ascii="Arial Narrow" w:hAnsi="Arial Narrow" w:cs="Arial"/>
                <w:sz w:val="18"/>
                <w:szCs w:val="18"/>
              </w:rPr>
              <w:t>***</w:t>
            </w:r>
          </w:p>
        </w:tc>
        <w:tc>
          <w:tcPr>
            <w:tcW w:w="1559" w:type="dxa"/>
            <w:gridSpan w:val="2"/>
            <w:tcBorders>
              <w:top w:val="single" w:sz="4" w:space="0" w:color="000000"/>
              <w:left w:val="single" w:sz="4" w:space="0" w:color="000000"/>
              <w:bottom w:val="single" w:sz="4" w:space="0" w:color="000000"/>
            </w:tcBorders>
            <w:shd w:val="clear" w:color="auto" w:fill="auto"/>
            <w:vAlign w:val="center"/>
          </w:tcPr>
          <w:p w14:paraId="0FA50FB4"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W</w:t>
            </w:r>
            <w:r w:rsidRPr="0021690B">
              <w:rPr>
                <w:rFonts w:ascii="Arial Narrow" w:hAnsi="Arial Narrow" w:cs="Arial"/>
                <w:sz w:val="18"/>
                <w:szCs w:val="18"/>
                <w:vertAlign w:val="subscript"/>
              </w:rPr>
              <w:t>cm</w:t>
            </w:r>
            <w:r w:rsidRPr="0021690B">
              <w:rPr>
                <w:rFonts w:ascii="Arial Narrow" w:hAnsi="Arial Narrow" w:cs="Arial"/>
                <w:sz w:val="18"/>
                <w:szCs w:val="18"/>
              </w:rPr>
              <w:t>NR</w:t>
            </w:r>
          </w:p>
          <w:p w14:paraId="4A5836CB" w14:textId="6CD912D4" w:rsidR="00410EB7" w:rsidRPr="0021690B" w:rsidRDefault="00487F61" w:rsidP="00410EB7">
            <w:pPr>
              <w:jc w:val="center"/>
              <w:rPr>
                <w:rFonts w:ascii="Arial Narrow" w:hAnsi="Arial Narrow" w:cs="Arial"/>
                <w:sz w:val="18"/>
                <w:szCs w:val="18"/>
              </w:rPr>
            </w:pPr>
            <w:r w:rsidRPr="0021690B">
              <w:rPr>
                <w:rFonts w:ascii="Arial Narrow" w:hAnsi="Arial Narrow" w:cs="Arial"/>
                <w:sz w:val="18"/>
                <w:szCs w:val="18"/>
              </w:rPr>
              <w:t>WA</w:t>
            </w:r>
            <w:r w:rsidRPr="0021690B">
              <w:rPr>
                <w:rFonts w:ascii="Arial Narrow" w:hAnsi="Arial Narrow" w:cs="Arial"/>
                <w:sz w:val="18"/>
                <w:szCs w:val="18"/>
                <w:vertAlign w:val="subscript"/>
              </w:rPr>
              <w:t>24</w:t>
            </w:r>
            <w:r w:rsidRPr="0021690B">
              <w:rPr>
                <w:rFonts w:ascii="Arial Narrow" w:hAnsi="Arial Narrow" w:cs="Arial"/>
                <w:sz w:val="18"/>
                <w:szCs w:val="18"/>
              </w:rPr>
              <w:t>1**</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3AF1BF" w14:textId="77777777" w:rsidR="00410EB7" w:rsidRPr="0021690B" w:rsidRDefault="00410EB7" w:rsidP="00410EB7">
            <w:pPr>
              <w:snapToGrid w:val="0"/>
              <w:jc w:val="center"/>
              <w:rPr>
                <w:rFonts w:ascii="Arial Narrow" w:hAnsi="Arial Narrow" w:cs="Arial"/>
                <w:sz w:val="18"/>
                <w:szCs w:val="18"/>
              </w:rPr>
            </w:pPr>
          </w:p>
        </w:tc>
      </w:tr>
      <w:tr w:rsidR="00410EB7" w:rsidRPr="0021690B" w14:paraId="4C1C8771"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3FFD28FC"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6.2</w:t>
            </w:r>
          </w:p>
        </w:tc>
        <w:tc>
          <w:tcPr>
            <w:tcW w:w="3969" w:type="dxa"/>
            <w:tcBorders>
              <w:top w:val="single" w:sz="4" w:space="0" w:color="000000"/>
              <w:left w:val="single" w:sz="4" w:space="0" w:color="000000"/>
              <w:bottom w:val="single" w:sz="4" w:space="0" w:color="000000"/>
            </w:tcBorders>
            <w:shd w:val="clear" w:color="auto" w:fill="auto"/>
            <w:vAlign w:val="center"/>
          </w:tcPr>
          <w:p w14:paraId="6E1A13DA"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Siarczany rozpuszczalne w kwasie wg PN-EN 1744-1</w:t>
            </w:r>
          </w:p>
        </w:tc>
        <w:tc>
          <w:tcPr>
            <w:tcW w:w="1701" w:type="dxa"/>
            <w:tcBorders>
              <w:top w:val="single" w:sz="4" w:space="0" w:color="000000"/>
              <w:left w:val="single" w:sz="4" w:space="0" w:color="000000"/>
              <w:bottom w:val="single" w:sz="4" w:space="0" w:color="000000"/>
            </w:tcBorders>
            <w:shd w:val="clear" w:color="auto" w:fill="auto"/>
            <w:vAlign w:val="center"/>
          </w:tcPr>
          <w:p w14:paraId="797876E5" w14:textId="77777777"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AS</w:t>
            </w:r>
            <w:r w:rsidRPr="0021690B">
              <w:rPr>
                <w:rFonts w:ascii="Arial Narrow" w:hAnsi="Arial Narrow" w:cs="Arial"/>
                <w:sz w:val="18"/>
                <w:szCs w:val="18"/>
                <w:vertAlign w:val="subscript"/>
              </w:rPr>
              <w:t>NR</w:t>
            </w:r>
          </w:p>
        </w:tc>
        <w:tc>
          <w:tcPr>
            <w:tcW w:w="1559" w:type="dxa"/>
            <w:gridSpan w:val="2"/>
            <w:tcBorders>
              <w:top w:val="single" w:sz="4" w:space="0" w:color="000000"/>
              <w:left w:val="single" w:sz="4" w:space="0" w:color="000000"/>
              <w:bottom w:val="single" w:sz="4" w:space="0" w:color="000000"/>
            </w:tcBorders>
            <w:shd w:val="clear" w:color="auto" w:fill="auto"/>
            <w:vAlign w:val="center"/>
          </w:tcPr>
          <w:p w14:paraId="1D763431" w14:textId="77777777"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AS</w:t>
            </w:r>
            <w:r w:rsidRPr="0021690B">
              <w:rPr>
                <w:rFonts w:ascii="Arial Narrow" w:hAnsi="Arial Narrow" w:cs="Arial"/>
                <w:sz w:val="18"/>
                <w:szCs w:val="18"/>
                <w:vertAlign w:val="subscript"/>
              </w:rPr>
              <w:t>NR</w:t>
            </w:r>
          </w:p>
          <w:p w14:paraId="5ABCFF29" w14:textId="77777777" w:rsidR="00410EB7" w:rsidRPr="0021690B" w:rsidRDefault="00410EB7" w:rsidP="00410EB7">
            <w:pPr>
              <w:jc w:val="center"/>
              <w:rPr>
                <w:rFonts w:ascii="Arial Narrow" w:hAnsi="Arial Narrow" w:cs="Arial"/>
                <w:sz w:val="18"/>
                <w:szCs w:val="18"/>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95AD0D"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Tab. 12</w:t>
            </w:r>
          </w:p>
        </w:tc>
      </w:tr>
      <w:tr w:rsidR="00410EB7" w:rsidRPr="0021690B" w14:paraId="7D55CC2A"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7D84CAF8"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6.3</w:t>
            </w:r>
          </w:p>
        </w:tc>
        <w:tc>
          <w:tcPr>
            <w:tcW w:w="3969" w:type="dxa"/>
            <w:tcBorders>
              <w:top w:val="single" w:sz="4" w:space="0" w:color="000000"/>
              <w:left w:val="single" w:sz="4" w:space="0" w:color="000000"/>
              <w:bottom w:val="single" w:sz="4" w:space="0" w:color="000000"/>
            </w:tcBorders>
            <w:shd w:val="clear" w:color="auto" w:fill="auto"/>
            <w:vAlign w:val="center"/>
          </w:tcPr>
          <w:p w14:paraId="6A6B92E3"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Całkowita zawartość siarki wg PN-EN 1744-1</w:t>
            </w:r>
          </w:p>
        </w:tc>
        <w:tc>
          <w:tcPr>
            <w:tcW w:w="1701" w:type="dxa"/>
            <w:tcBorders>
              <w:top w:val="single" w:sz="4" w:space="0" w:color="000000"/>
              <w:left w:val="single" w:sz="4" w:space="0" w:color="000000"/>
              <w:bottom w:val="single" w:sz="4" w:space="0" w:color="000000"/>
            </w:tcBorders>
            <w:shd w:val="clear" w:color="auto" w:fill="auto"/>
            <w:vAlign w:val="center"/>
          </w:tcPr>
          <w:p w14:paraId="3BEF05FA" w14:textId="77777777"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S</w:t>
            </w:r>
            <w:r w:rsidRPr="0021690B">
              <w:rPr>
                <w:rFonts w:ascii="Arial Narrow" w:hAnsi="Arial Narrow" w:cs="Arial"/>
                <w:sz w:val="18"/>
                <w:szCs w:val="18"/>
                <w:vertAlign w:val="subscript"/>
              </w:rPr>
              <w:t>NR</w:t>
            </w:r>
          </w:p>
          <w:p w14:paraId="5BC516CB" w14:textId="77777777" w:rsidR="00410EB7" w:rsidRPr="0021690B" w:rsidRDefault="00410EB7" w:rsidP="00410EB7">
            <w:pPr>
              <w:jc w:val="center"/>
              <w:rPr>
                <w:rFonts w:ascii="Arial Narrow" w:hAnsi="Arial Narrow" w:cs="Arial"/>
                <w:sz w:val="18"/>
                <w:szCs w:val="18"/>
              </w:rPr>
            </w:pPr>
          </w:p>
        </w:tc>
        <w:tc>
          <w:tcPr>
            <w:tcW w:w="1559" w:type="dxa"/>
            <w:gridSpan w:val="2"/>
            <w:tcBorders>
              <w:top w:val="single" w:sz="4" w:space="0" w:color="000000"/>
              <w:left w:val="single" w:sz="4" w:space="0" w:color="000000"/>
              <w:bottom w:val="single" w:sz="4" w:space="0" w:color="000000"/>
            </w:tcBorders>
            <w:shd w:val="clear" w:color="auto" w:fill="auto"/>
            <w:vAlign w:val="center"/>
          </w:tcPr>
          <w:p w14:paraId="330854D2" w14:textId="77777777"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S</w:t>
            </w:r>
            <w:r w:rsidRPr="0021690B">
              <w:rPr>
                <w:rFonts w:ascii="Arial Narrow" w:hAnsi="Arial Narrow" w:cs="Arial"/>
                <w:sz w:val="18"/>
                <w:szCs w:val="18"/>
                <w:vertAlign w:val="subscript"/>
              </w:rPr>
              <w:t>NR</w:t>
            </w:r>
          </w:p>
          <w:p w14:paraId="61AAC56B" w14:textId="77777777" w:rsidR="00410EB7" w:rsidRPr="0021690B" w:rsidRDefault="00410EB7" w:rsidP="00410EB7">
            <w:pPr>
              <w:jc w:val="center"/>
              <w:rPr>
                <w:rFonts w:ascii="Arial Narrow" w:hAnsi="Arial Narrow" w:cs="Arial"/>
                <w:sz w:val="18"/>
                <w:szCs w:val="18"/>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647E7F"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Tab. 13</w:t>
            </w:r>
          </w:p>
        </w:tc>
      </w:tr>
      <w:tr w:rsidR="00410EB7" w:rsidRPr="0021690B" w14:paraId="24032E00"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5F86552D"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6.4.2.1</w:t>
            </w:r>
          </w:p>
        </w:tc>
        <w:tc>
          <w:tcPr>
            <w:tcW w:w="3969" w:type="dxa"/>
            <w:tcBorders>
              <w:top w:val="single" w:sz="4" w:space="0" w:color="000000"/>
              <w:left w:val="single" w:sz="4" w:space="0" w:color="000000"/>
              <w:bottom w:val="single" w:sz="4" w:space="0" w:color="000000"/>
            </w:tcBorders>
            <w:shd w:val="clear" w:color="auto" w:fill="auto"/>
            <w:vAlign w:val="center"/>
          </w:tcPr>
          <w:p w14:paraId="3F7E8B2B"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Stałość objętości żużla stalowniczego wg PN-EN 1744-1:1998 rozdział 19.3</w:t>
            </w:r>
          </w:p>
        </w:tc>
        <w:tc>
          <w:tcPr>
            <w:tcW w:w="1701" w:type="dxa"/>
            <w:tcBorders>
              <w:top w:val="single" w:sz="4" w:space="0" w:color="000000"/>
              <w:left w:val="single" w:sz="4" w:space="0" w:color="000000"/>
              <w:bottom w:val="single" w:sz="4" w:space="0" w:color="000000"/>
            </w:tcBorders>
            <w:shd w:val="clear" w:color="auto" w:fill="auto"/>
            <w:vAlign w:val="center"/>
          </w:tcPr>
          <w:p w14:paraId="74ADD911" w14:textId="77777777" w:rsidR="00410EB7" w:rsidRPr="0021690B" w:rsidRDefault="00410EB7" w:rsidP="00410EB7">
            <w:pPr>
              <w:snapToGrid w:val="0"/>
              <w:jc w:val="center"/>
              <w:rPr>
                <w:rFonts w:ascii="Arial Narrow" w:hAnsi="Arial Narrow" w:cs="Arial"/>
                <w:sz w:val="18"/>
                <w:szCs w:val="18"/>
              </w:rPr>
            </w:pPr>
          </w:p>
          <w:p w14:paraId="4C6D6952" w14:textId="77777777" w:rsidR="00410EB7" w:rsidRPr="0021690B" w:rsidRDefault="00410EB7" w:rsidP="00410EB7">
            <w:pPr>
              <w:jc w:val="center"/>
              <w:rPr>
                <w:rFonts w:ascii="Arial Narrow" w:hAnsi="Arial Narrow" w:cs="Arial"/>
                <w:sz w:val="18"/>
                <w:szCs w:val="18"/>
                <w:vertAlign w:val="subscript"/>
              </w:rPr>
            </w:pPr>
            <w:r w:rsidRPr="0021690B">
              <w:rPr>
                <w:rFonts w:ascii="Arial Narrow" w:hAnsi="Arial Narrow" w:cs="Arial"/>
                <w:sz w:val="18"/>
                <w:szCs w:val="18"/>
              </w:rPr>
              <w:t>V</w:t>
            </w:r>
            <w:r w:rsidRPr="0021690B">
              <w:rPr>
                <w:rFonts w:ascii="Arial Narrow" w:hAnsi="Arial Narrow" w:cs="Arial"/>
                <w:sz w:val="18"/>
                <w:szCs w:val="18"/>
                <w:vertAlign w:val="subscript"/>
              </w:rPr>
              <w:t>5</w:t>
            </w:r>
          </w:p>
          <w:p w14:paraId="1C6E4A47" w14:textId="77777777" w:rsidR="00410EB7" w:rsidRPr="0021690B" w:rsidRDefault="00410EB7" w:rsidP="00410EB7">
            <w:pPr>
              <w:jc w:val="center"/>
              <w:rPr>
                <w:rFonts w:ascii="Arial Narrow" w:hAnsi="Arial Narrow" w:cs="Arial"/>
                <w:sz w:val="18"/>
                <w:szCs w:val="18"/>
              </w:rPr>
            </w:pPr>
          </w:p>
        </w:tc>
        <w:tc>
          <w:tcPr>
            <w:tcW w:w="1559" w:type="dxa"/>
            <w:gridSpan w:val="2"/>
            <w:tcBorders>
              <w:top w:val="single" w:sz="4" w:space="0" w:color="000000"/>
              <w:left w:val="single" w:sz="4" w:space="0" w:color="000000"/>
              <w:bottom w:val="single" w:sz="4" w:space="0" w:color="000000"/>
            </w:tcBorders>
            <w:shd w:val="clear" w:color="auto" w:fill="auto"/>
            <w:vAlign w:val="center"/>
          </w:tcPr>
          <w:p w14:paraId="4E245750" w14:textId="77777777" w:rsidR="00410EB7" w:rsidRPr="0021690B" w:rsidRDefault="00410EB7" w:rsidP="00410EB7">
            <w:pPr>
              <w:snapToGrid w:val="0"/>
              <w:jc w:val="center"/>
              <w:rPr>
                <w:rFonts w:ascii="Arial Narrow" w:hAnsi="Arial Narrow" w:cs="Arial"/>
                <w:sz w:val="18"/>
                <w:szCs w:val="18"/>
              </w:rPr>
            </w:pPr>
          </w:p>
          <w:p w14:paraId="633689E0" w14:textId="77777777" w:rsidR="00410EB7" w:rsidRPr="0021690B" w:rsidRDefault="00410EB7" w:rsidP="00410EB7">
            <w:pPr>
              <w:jc w:val="center"/>
              <w:rPr>
                <w:rFonts w:ascii="Arial Narrow" w:hAnsi="Arial Narrow" w:cs="Arial"/>
                <w:sz w:val="18"/>
                <w:szCs w:val="18"/>
                <w:vertAlign w:val="subscript"/>
              </w:rPr>
            </w:pPr>
            <w:r w:rsidRPr="0021690B">
              <w:rPr>
                <w:rFonts w:ascii="Arial Narrow" w:hAnsi="Arial Narrow" w:cs="Arial"/>
                <w:sz w:val="18"/>
                <w:szCs w:val="18"/>
              </w:rPr>
              <w:t>V</w:t>
            </w:r>
            <w:r w:rsidRPr="0021690B">
              <w:rPr>
                <w:rFonts w:ascii="Arial Narrow" w:hAnsi="Arial Narrow" w:cs="Arial"/>
                <w:sz w:val="18"/>
                <w:szCs w:val="18"/>
                <w:vertAlign w:val="subscript"/>
              </w:rPr>
              <w:t>5</w:t>
            </w:r>
          </w:p>
          <w:p w14:paraId="3E545335" w14:textId="77777777" w:rsidR="00410EB7" w:rsidRPr="0021690B" w:rsidRDefault="00410EB7" w:rsidP="00410EB7">
            <w:pPr>
              <w:jc w:val="center"/>
              <w:rPr>
                <w:rFonts w:ascii="Arial Narrow" w:hAnsi="Arial Narrow" w:cs="Arial"/>
                <w:sz w:val="18"/>
                <w:szCs w:val="18"/>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08E342"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Tab. 14</w:t>
            </w:r>
          </w:p>
        </w:tc>
      </w:tr>
      <w:tr w:rsidR="00410EB7" w:rsidRPr="0021690B" w14:paraId="0741B29B"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2908735E"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6.4.2.2</w:t>
            </w:r>
          </w:p>
        </w:tc>
        <w:tc>
          <w:tcPr>
            <w:tcW w:w="3969" w:type="dxa"/>
            <w:tcBorders>
              <w:top w:val="single" w:sz="4" w:space="0" w:color="000000"/>
              <w:left w:val="single" w:sz="4" w:space="0" w:color="000000"/>
              <w:bottom w:val="single" w:sz="4" w:space="0" w:color="000000"/>
            </w:tcBorders>
            <w:shd w:val="clear" w:color="auto" w:fill="auto"/>
            <w:vAlign w:val="center"/>
          </w:tcPr>
          <w:p w14:paraId="443EADEC"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Rozpad krzemianowy w żużlu wielkopiecowym kawałkowym wg PN-EN 1744-1:1998 p. 19.1</w:t>
            </w:r>
          </w:p>
        </w:tc>
        <w:tc>
          <w:tcPr>
            <w:tcW w:w="1701" w:type="dxa"/>
            <w:tcBorders>
              <w:top w:val="single" w:sz="4" w:space="0" w:color="000000"/>
              <w:left w:val="single" w:sz="4" w:space="0" w:color="000000"/>
              <w:bottom w:val="single" w:sz="4" w:space="0" w:color="000000"/>
            </w:tcBorders>
            <w:shd w:val="clear" w:color="auto" w:fill="auto"/>
            <w:vAlign w:val="center"/>
          </w:tcPr>
          <w:p w14:paraId="33A3093B"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Brak rozpadu</w:t>
            </w:r>
          </w:p>
        </w:tc>
        <w:tc>
          <w:tcPr>
            <w:tcW w:w="1559" w:type="dxa"/>
            <w:gridSpan w:val="2"/>
            <w:tcBorders>
              <w:top w:val="single" w:sz="4" w:space="0" w:color="000000"/>
              <w:left w:val="single" w:sz="4" w:space="0" w:color="000000"/>
              <w:bottom w:val="single" w:sz="4" w:space="0" w:color="000000"/>
            </w:tcBorders>
            <w:shd w:val="clear" w:color="auto" w:fill="auto"/>
            <w:vAlign w:val="center"/>
          </w:tcPr>
          <w:p w14:paraId="10A5F5C0"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Brak rozpadu</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D18E02" w14:textId="77777777" w:rsidR="00410EB7" w:rsidRPr="0021690B" w:rsidRDefault="00410EB7" w:rsidP="00410EB7">
            <w:pPr>
              <w:snapToGrid w:val="0"/>
              <w:jc w:val="center"/>
              <w:rPr>
                <w:rFonts w:ascii="Arial Narrow" w:hAnsi="Arial Narrow" w:cs="Arial"/>
                <w:sz w:val="18"/>
                <w:szCs w:val="18"/>
              </w:rPr>
            </w:pPr>
          </w:p>
        </w:tc>
      </w:tr>
      <w:tr w:rsidR="00410EB7" w:rsidRPr="0021690B" w14:paraId="6C5A1CB7"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7E6D898B"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6.4.2.3</w:t>
            </w:r>
          </w:p>
        </w:tc>
        <w:tc>
          <w:tcPr>
            <w:tcW w:w="3969" w:type="dxa"/>
            <w:tcBorders>
              <w:top w:val="single" w:sz="4" w:space="0" w:color="000000"/>
              <w:left w:val="single" w:sz="4" w:space="0" w:color="000000"/>
              <w:bottom w:val="single" w:sz="4" w:space="0" w:color="000000"/>
            </w:tcBorders>
            <w:shd w:val="clear" w:color="auto" w:fill="auto"/>
            <w:vAlign w:val="center"/>
          </w:tcPr>
          <w:p w14:paraId="4B42A443"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Rozpad żelazawy w żużlu wielkopiecowym kawałkowym wg PN-EN 1744-1:1998, p.19.2</w:t>
            </w:r>
          </w:p>
        </w:tc>
        <w:tc>
          <w:tcPr>
            <w:tcW w:w="1701" w:type="dxa"/>
            <w:tcBorders>
              <w:top w:val="single" w:sz="4" w:space="0" w:color="000000"/>
              <w:left w:val="single" w:sz="4" w:space="0" w:color="000000"/>
              <w:bottom w:val="single" w:sz="4" w:space="0" w:color="000000"/>
            </w:tcBorders>
            <w:shd w:val="clear" w:color="auto" w:fill="auto"/>
            <w:vAlign w:val="center"/>
          </w:tcPr>
          <w:p w14:paraId="56A48777" w14:textId="77777777" w:rsidR="00410EB7" w:rsidRPr="0021690B" w:rsidRDefault="00410EB7" w:rsidP="00410EB7">
            <w:pPr>
              <w:snapToGrid w:val="0"/>
              <w:jc w:val="center"/>
              <w:rPr>
                <w:rFonts w:ascii="Arial Narrow" w:hAnsi="Arial Narrow" w:cs="Arial"/>
                <w:sz w:val="18"/>
                <w:szCs w:val="18"/>
              </w:rPr>
            </w:pPr>
          </w:p>
          <w:p w14:paraId="00EDB401"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Brak rozpadu</w:t>
            </w:r>
          </w:p>
        </w:tc>
        <w:tc>
          <w:tcPr>
            <w:tcW w:w="1559" w:type="dxa"/>
            <w:gridSpan w:val="2"/>
            <w:tcBorders>
              <w:top w:val="single" w:sz="4" w:space="0" w:color="000000"/>
              <w:left w:val="single" w:sz="4" w:space="0" w:color="000000"/>
              <w:bottom w:val="single" w:sz="4" w:space="0" w:color="000000"/>
            </w:tcBorders>
            <w:shd w:val="clear" w:color="auto" w:fill="auto"/>
            <w:vAlign w:val="center"/>
          </w:tcPr>
          <w:p w14:paraId="3A1F40B0" w14:textId="77777777" w:rsidR="00410EB7" w:rsidRPr="0021690B" w:rsidRDefault="00410EB7" w:rsidP="00410EB7">
            <w:pPr>
              <w:snapToGrid w:val="0"/>
              <w:jc w:val="center"/>
              <w:rPr>
                <w:rFonts w:ascii="Arial Narrow" w:hAnsi="Arial Narrow" w:cs="Arial"/>
                <w:sz w:val="18"/>
                <w:szCs w:val="18"/>
              </w:rPr>
            </w:pPr>
          </w:p>
          <w:p w14:paraId="5C016DDD"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Brak rozpadu</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E098FE" w14:textId="77777777" w:rsidR="00410EB7" w:rsidRPr="0021690B" w:rsidRDefault="00410EB7" w:rsidP="00410EB7">
            <w:pPr>
              <w:snapToGrid w:val="0"/>
              <w:jc w:val="center"/>
              <w:rPr>
                <w:rFonts w:ascii="Arial Narrow" w:hAnsi="Arial Narrow" w:cs="Arial"/>
                <w:sz w:val="18"/>
                <w:szCs w:val="18"/>
              </w:rPr>
            </w:pPr>
          </w:p>
        </w:tc>
      </w:tr>
      <w:tr w:rsidR="00410EB7" w:rsidRPr="0021690B" w14:paraId="631414BC"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580C8D84"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6.4.3</w:t>
            </w:r>
          </w:p>
        </w:tc>
        <w:tc>
          <w:tcPr>
            <w:tcW w:w="3969" w:type="dxa"/>
            <w:tcBorders>
              <w:top w:val="single" w:sz="4" w:space="0" w:color="000000"/>
              <w:left w:val="single" w:sz="4" w:space="0" w:color="000000"/>
              <w:bottom w:val="single" w:sz="4" w:space="0" w:color="000000"/>
            </w:tcBorders>
            <w:shd w:val="clear" w:color="auto" w:fill="auto"/>
            <w:vAlign w:val="center"/>
          </w:tcPr>
          <w:p w14:paraId="749DF6AA"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Składniki rozpuszczalne w wodzie wg PN-EN 1744-3</w:t>
            </w:r>
          </w:p>
        </w:tc>
        <w:tc>
          <w:tcPr>
            <w:tcW w:w="425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6B0CBF4E"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Brak substancji szkodliwych w stosunku do środowiska wg odrębnych przepisów</w:t>
            </w:r>
          </w:p>
        </w:tc>
      </w:tr>
      <w:tr w:rsidR="00410EB7" w:rsidRPr="0021690B" w14:paraId="2B2E8E78"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146C64D0"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6.4.4</w:t>
            </w:r>
          </w:p>
        </w:tc>
        <w:tc>
          <w:tcPr>
            <w:tcW w:w="3969" w:type="dxa"/>
            <w:tcBorders>
              <w:top w:val="single" w:sz="4" w:space="0" w:color="000000"/>
              <w:left w:val="single" w:sz="4" w:space="0" w:color="000000"/>
              <w:bottom w:val="single" w:sz="4" w:space="0" w:color="000000"/>
            </w:tcBorders>
            <w:shd w:val="clear" w:color="auto" w:fill="auto"/>
            <w:vAlign w:val="center"/>
          </w:tcPr>
          <w:p w14:paraId="1D644459"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Zanieczyszczenia</w:t>
            </w:r>
          </w:p>
        </w:tc>
        <w:tc>
          <w:tcPr>
            <w:tcW w:w="425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2A9EDA6F"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Brak żadnych ciał obcych takich jak: drewno, szkło i plastik, mogących pogorszyć wyrób końcowy</w:t>
            </w:r>
          </w:p>
        </w:tc>
      </w:tr>
      <w:tr w:rsidR="00410EB7" w:rsidRPr="0021690B" w14:paraId="656CA916"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341C69A3"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lastRenderedPageBreak/>
              <w:t>7.2</w:t>
            </w:r>
          </w:p>
        </w:tc>
        <w:tc>
          <w:tcPr>
            <w:tcW w:w="3969" w:type="dxa"/>
            <w:tcBorders>
              <w:top w:val="single" w:sz="4" w:space="0" w:color="000000"/>
              <w:left w:val="single" w:sz="4" w:space="0" w:color="000000"/>
              <w:bottom w:val="single" w:sz="4" w:space="0" w:color="000000"/>
            </w:tcBorders>
            <w:shd w:val="clear" w:color="auto" w:fill="auto"/>
            <w:vAlign w:val="center"/>
          </w:tcPr>
          <w:p w14:paraId="410D561A"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Zgorzel słoneczna bazaltu wg PN-EN 1367-3. wg PN-EN 1097-2</w:t>
            </w:r>
          </w:p>
        </w:tc>
        <w:tc>
          <w:tcPr>
            <w:tcW w:w="1701" w:type="dxa"/>
            <w:tcBorders>
              <w:top w:val="single" w:sz="4" w:space="0" w:color="000000"/>
              <w:left w:val="single" w:sz="4" w:space="0" w:color="000000"/>
              <w:bottom w:val="single" w:sz="4" w:space="0" w:color="000000"/>
            </w:tcBorders>
            <w:shd w:val="clear" w:color="auto" w:fill="auto"/>
            <w:vAlign w:val="center"/>
          </w:tcPr>
          <w:p w14:paraId="37ACECA7" w14:textId="77777777"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SB</w:t>
            </w:r>
            <w:r w:rsidRPr="0021690B">
              <w:rPr>
                <w:rFonts w:ascii="Arial Narrow" w:hAnsi="Arial Narrow" w:cs="Arial"/>
                <w:sz w:val="18"/>
                <w:szCs w:val="18"/>
                <w:vertAlign w:val="subscript"/>
              </w:rPr>
              <w:t>LA</w:t>
            </w:r>
          </w:p>
        </w:tc>
        <w:tc>
          <w:tcPr>
            <w:tcW w:w="1417" w:type="dxa"/>
            <w:tcBorders>
              <w:top w:val="single" w:sz="4" w:space="0" w:color="000000"/>
              <w:left w:val="single" w:sz="4" w:space="0" w:color="000000"/>
              <w:bottom w:val="single" w:sz="4" w:space="0" w:color="000000"/>
            </w:tcBorders>
            <w:shd w:val="clear" w:color="auto" w:fill="auto"/>
            <w:vAlign w:val="center"/>
          </w:tcPr>
          <w:p w14:paraId="7FFF87E6"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SB</w:t>
            </w:r>
            <w:r w:rsidRPr="0021690B">
              <w:rPr>
                <w:rFonts w:ascii="Arial Narrow" w:hAnsi="Arial Narrow" w:cs="Arial"/>
                <w:sz w:val="18"/>
                <w:szCs w:val="18"/>
                <w:vertAlign w:val="subscript"/>
              </w:rPr>
              <w:t>LA</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90D7C77"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Tab. 15</w:t>
            </w:r>
          </w:p>
        </w:tc>
      </w:tr>
      <w:tr w:rsidR="00410EB7" w:rsidRPr="0021690B" w14:paraId="1055C7F0"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149F9241"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7.3.3</w:t>
            </w:r>
          </w:p>
        </w:tc>
        <w:tc>
          <w:tcPr>
            <w:tcW w:w="3969" w:type="dxa"/>
            <w:tcBorders>
              <w:top w:val="single" w:sz="4" w:space="0" w:color="000000"/>
              <w:left w:val="single" w:sz="4" w:space="0" w:color="000000"/>
              <w:bottom w:val="single" w:sz="4" w:space="0" w:color="000000"/>
            </w:tcBorders>
            <w:shd w:val="clear" w:color="auto" w:fill="auto"/>
            <w:vAlign w:val="center"/>
          </w:tcPr>
          <w:p w14:paraId="48BA723F"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Mrozoodporność na frakcji kruszywa 8/16 wg PN-EN 1367-1</w:t>
            </w:r>
          </w:p>
        </w:tc>
        <w:tc>
          <w:tcPr>
            <w:tcW w:w="1701" w:type="dxa"/>
            <w:tcBorders>
              <w:top w:val="single" w:sz="4" w:space="0" w:color="000000"/>
              <w:left w:val="single" w:sz="4" w:space="0" w:color="000000"/>
              <w:bottom w:val="single" w:sz="4" w:space="0" w:color="000000"/>
            </w:tcBorders>
            <w:shd w:val="clear" w:color="auto" w:fill="auto"/>
            <w:vAlign w:val="center"/>
          </w:tcPr>
          <w:p w14:paraId="33BDC24A" w14:textId="2CBA58C1"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F</w:t>
            </w:r>
            <w:r w:rsidR="00327CBD" w:rsidRPr="0021690B">
              <w:rPr>
                <w:rFonts w:ascii="Arial Narrow" w:hAnsi="Arial Narrow" w:cs="Arial"/>
                <w:sz w:val="18"/>
                <w:szCs w:val="18"/>
                <w:vertAlign w:val="subscript"/>
              </w:rPr>
              <w:t>2</w:t>
            </w:r>
          </w:p>
        </w:tc>
        <w:tc>
          <w:tcPr>
            <w:tcW w:w="1417" w:type="dxa"/>
            <w:tcBorders>
              <w:top w:val="single" w:sz="4" w:space="0" w:color="000000"/>
              <w:left w:val="single" w:sz="4" w:space="0" w:color="000000"/>
              <w:bottom w:val="single" w:sz="4" w:space="0" w:color="000000"/>
            </w:tcBorders>
            <w:shd w:val="clear" w:color="auto" w:fill="auto"/>
            <w:vAlign w:val="center"/>
          </w:tcPr>
          <w:p w14:paraId="11D35DD6" w14:textId="59C8A614"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F</w:t>
            </w:r>
            <w:r w:rsidR="00327CBD" w:rsidRPr="0021690B">
              <w:rPr>
                <w:rFonts w:ascii="Arial Narrow" w:hAnsi="Arial Narrow" w:cs="Arial"/>
                <w:sz w:val="18"/>
                <w:szCs w:val="18"/>
                <w:vertAlign w:val="subscript"/>
              </w:rPr>
              <w:t>2</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4C3A31F"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Tab. 18</w:t>
            </w:r>
          </w:p>
        </w:tc>
      </w:tr>
      <w:tr w:rsidR="00410EB7" w:rsidRPr="0021690B" w14:paraId="715F9831"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45E3F66A"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Zał.C</w:t>
            </w:r>
          </w:p>
        </w:tc>
        <w:tc>
          <w:tcPr>
            <w:tcW w:w="3969" w:type="dxa"/>
            <w:tcBorders>
              <w:top w:val="single" w:sz="4" w:space="0" w:color="000000"/>
              <w:left w:val="single" w:sz="4" w:space="0" w:color="000000"/>
              <w:bottom w:val="single" w:sz="4" w:space="0" w:color="000000"/>
            </w:tcBorders>
            <w:shd w:val="clear" w:color="auto" w:fill="auto"/>
            <w:vAlign w:val="center"/>
          </w:tcPr>
          <w:p w14:paraId="55710B23"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Skład materiałowy</w:t>
            </w:r>
          </w:p>
        </w:tc>
        <w:tc>
          <w:tcPr>
            <w:tcW w:w="1701" w:type="dxa"/>
            <w:tcBorders>
              <w:top w:val="single" w:sz="4" w:space="0" w:color="000000"/>
              <w:left w:val="single" w:sz="4" w:space="0" w:color="000000"/>
              <w:bottom w:val="single" w:sz="4" w:space="0" w:color="000000"/>
            </w:tcBorders>
            <w:shd w:val="clear" w:color="auto" w:fill="auto"/>
          </w:tcPr>
          <w:p w14:paraId="6CC51441"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Deklarowany</w:t>
            </w:r>
          </w:p>
        </w:tc>
        <w:tc>
          <w:tcPr>
            <w:tcW w:w="1417" w:type="dxa"/>
            <w:tcBorders>
              <w:top w:val="single" w:sz="4" w:space="0" w:color="000000"/>
              <w:left w:val="single" w:sz="4" w:space="0" w:color="000000"/>
              <w:bottom w:val="single" w:sz="4" w:space="0" w:color="000000"/>
            </w:tcBorders>
            <w:shd w:val="clear" w:color="auto" w:fill="auto"/>
          </w:tcPr>
          <w:p w14:paraId="5FA6F9F2"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Deklarowany</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tcPr>
          <w:p w14:paraId="23CFAE54" w14:textId="77777777" w:rsidR="00410EB7" w:rsidRPr="0021690B" w:rsidRDefault="00410EB7" w:rsidP="00410EB7">
            <w:pPr>
              <w:snapToGrid w:val="0"/>
              <w:rPr>
                <w:rFonts w:ascii="Arial Narrow" w:hAnsi="Arial Narrow" w:cs="Arial"/>
                <w:sz w:val="18"/>
                <w:szCs w:val="18"/>
              </w:rPr>
            </w:pPr>
          </w:p>
        </w:tc>
      </w:tr>
      <w:tr w:rsidR="00410EB7" w:rsidRPr="0021690B" w14:paraId="3C03FFE6" w14:textId="77777777" w:rsidTr="00410EB7">
        <w:tc>
          <w:tcPr>
            <w:tcW w:w="851" w:type="dxa"/>
            <w:tcBorders>
              <w:top w:val="single" w:sz="4" w:space="0" w:color="000000"/>
              <w:left w:val="single" w:sz="4" w:space="0" w:color="000000"/>
              <w:bottom w:val="single" w:sz="4" w:space="0" w:color="000000"/>
            </w:tcBorders>
            <w:shd w:val="clear" w:color="auto" w:fill="auto"/>
            <w:vAlign w:val="center"/>
          </w:tcPr>
          <w:p w14:paraId="7B5E7B2B"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Zał. C</w:t>
            </w:r>
          </w:p>
          <w:p w14:paraId="72A82C0F" w14:textId="77777777" w:rsidR="00410EB7" w:rsidRPr="0021690B" w:rsidRDefault="00410EB7" w:rsidP="00410EB7">
            <w:pPr>
              <w:rPr>
                <w:rFonts w:ascii="Arial Narrow" w:hAnsi="Arial Narrow" w:cs="Arial"/>
                <w:sz w:val="18"/>
                <w:szCs w:val="18"/>
              </w:rPr>
            </w:pPr>
            <w:r w:rsidRPr="0021690B">
              <w:rPr>
                <w:rFonts w:ascii="Arial Narrow" w:hAnsi="Arial Narrow" w:cs="Arial"/>
                <w:sz w:val="18"/>
                <w:szCs w:val="18"/>
              </w:rPr>
              <w:t>Podrozdział C.3.4</w:t>
            </w:r>
          </w:p>
        </w:tc>
        <w:tc>
          <w:tcPr>
            <w:tcW w:w="3969" w:type="dxa"/>
            <w:tcBorders>
              <w:top w:val="single" w:sz="4" w:space="0" w:color="000000"/>
              <w:left w:val="single" w:sz="4" w:space="0" w:color="000000"/>
              <w:bottom w:val="single" w:sz="4" w:space="0" w:color="000000"/>
            </w:tcBorders>
            <w:shd w:val="clear" w:color="auto" w:fill="auto"/>
            <w:vAlign w:val="center"/>
          </w:tcPr>
          <w:p w14:paraId="38AF3D00"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 xml:space="preserve">Istotne cechy środowiskowe </w:t>
            </w:r>
          </w:p>
        </w:tc>
        <w:tc>
          <w:tcPr>
            <w:tcW w:w="4252" w:type="dxa"/>
            <w:gridSpan w:val="4"/>
            <w:tcBorders>
              <w:top w:val="single" w:sz="4" w:space="0" w:color="000000"/>
              <w:left w:val="single" w:sz="4" w:space="0" w:color="000000"/>
              <w:bottom w:val="single" w:sz="4" w:space="0" w:color="000000"/>
              <w:right w:val="single" w:sz="4" w:space="0" w:color="000000"/>
            </w:tcBorders>
            <w:shd w:val="clear" w:color="auto" w:fill="auto"/>
          </w:tcPr>
          <w:p w14:paraId="35C40516"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007CEB68" w14:textId="77777777" w:rsidR="00410EB7" w:rsidRPr="0021690B" w:rsidRDefault="00410EB7" w:rsidP="00410EB7">
      <w:pPr>
        <w:ind w:left="284" w:hanging="284"/>
        <w:rPr>
          <w:rFonts w:ascii="Arial Narrow" w:hAnsi="Arial Narrow" w:cs="Arial"/>
        </w:rPr>
      </w:pPr>
      <w:r w:rsidRPr="0021690B">
        <w:rPr>
          <w:rFonts w:ascii="Arial Narrow" w:hAnsi="Arial Narrow" w:cs="Arial"/>
        </w:rPr>
        <w:t xml:space="preserve">*) Łączna zawartość pyłów w mieszance powinna się mieścić w wybranych krzywych granicznych wg p. 2.2.4; 2.2.5; 2.4.5; 2.5.4 WT-4 </w:t>
      </w:r>
    </w:p>
    <w:p w14:paraId="535FA7E2" w14:textId="77777777" w:rsidR="00410EB7" w:rsidRPr="0021690B" w:rsidRDefault="00410EB7" w:rsidP="00410EB7">
      <w:pPr>
        <w:rPr>
          <w:rFonts w:ascii="Arial Narrow" w:hAnsi="Arial Narrow" w:cs="Arial"/>
        </w:rPr>
      </w:pPr>
      <w:r w:rsidRPr="0021690B">
        <w:rPr>
          <w:rFonts w:ascii="Arial Narrow" w:hAnsi="Arial Narrow" w:cs="Arial"/>
        </w:rPr>
        <w:t>**) Pod warunkiem, gdy zawartość w mieszance nie przekracza 50% m/m</w:t>
      </w:r>
    </w:p>
    <w:p w14:paraId="17B85E4D" w14:textId="77777777" w:rsidR="00410EB7" w:rsidRPr="0021690B" w:rsidRDefault="00410EB7" w:rsidP="00410EB7">
      <w:pPr>
        <w:ind w:left="284" w:hanging="284"/>
        <w:rPr>
          <w:rFonts w:ascii="Arial Narrow" w:hAnsi="Arial Narrow" w:cs="Arial"/>
        </w:rPr>
      </w:pPr>
      <w:r w:rsidRPr="0021690B">
        <w:rPr>
          <w:rFonts w:ascii="Arial Narrow" w:hAnsi="Arial Narrow" w:cs="Arial"/>
        </w:rPr>
        <w:t>***) w przypadku gdy wymaganie nie jest spełnione, wystarczy spełnienie wymaganej mrozoodporności</w:t>
      </w:r>
    </w:p>
    <w:p w14:paraId="17065CB5" w14:textId="4C749C09" w:rsidR="00410EB7" w:rsidRPr="0021690B" w:rsidRDefault="00410EB7" w:rsidP="00410EB7">
      <w:pPr>
        <w:ind w:left="284" w:hanging="284"/>
        <w:rPr>
          <w:rFonts w:ascii="Arial Narrow" w:hAnsi="Arial Narrow" w:cs="Arial"/>
        </w:rPr>
      </w:pPr>
      <w:r w:rsidRPr="0021690B">
        <w:rPr>
          <w:rFonts w:ascii="Arial Narrow" w:hAnsi="Arial Narrow" w:cs="Arial"/>
        </w:rPr>
        <w:t>****) Do warstw podbudów zasadniczych na drogach obiążonych K</w:t>
      </w:r>
      <w:r w:rsidR="00AE7123" w:rsidRPr="0021690B">
        <w:rPr>
          <w:rFonts w:ascii="Arial Narrow" w:hAnsi="Arial Narrow" w:cs="Arial"/>
        </w:rPr>
        <w:t>R</w:t>
      </w:r>
      <w:r w:rsidRPr="0021690B">
        <w:rPr>
          <w:rFonts w:ascii="Arial Narrow" w:hAnsi="Arial Narrow" w:cs="Arial"/>
        </w:rPr>
        <w:t>5-K</w:t>
      </w:r>
      <w:r w:rsidR="00AE7123" w:rsidRPr="0021690B">
        <w:rPr>
          <w:rFonts w:ascii="Arial Narrow" w:hAnsi="Arial Narrow" w:cs="Arial"/>
        </w:rPr>
        <w:t>R</w:t>
      </w:r>
      <w:r w:rsidRPr="0021690B">
        <w:rPr>
          <w:rFonts w:ascii="Arial Narrow" w:hAnsi="Arial Narrow" w:cs="Arial"/>
        </w:rPr>
        <w:t>6 dopuszcza się jedynie kruszywa charakteryzujące się odpornością na rozdrabnianie LA≤35</w:t>
      </w:r>
    </w:p>
    <w:p w14:paraId="6A1F5016" w14:textId="77777777" w:rsidR="00410EB7" w:rsidRPr="0021690B" w:rsidRDefault="00410EB7" w:rsidP="00410EB7">
      <w:pPr>
        <w:rPr>
          <w:rFonts w:ascii="Arial Narrow" w:hAnsi="Arial Narrow" w:cs="Arial"/>
        </w:rPr>
      </w:pPr>
      <w:r w:rsidRPr="0021690B">
        <w:rPr>
          <w:rFonts w:ascii="Arial Narrow" w:hAnsi="Arial Narrow" w:cs="Arial"/>
        </w:rPr>
        <w:t>Wymagania wobec mieszanek niezwiązanych od warstwy podbudowy i nawierzchni zapisano w tablicy 2:</w:t>
      </w:r>
    </w:p>
    <w:p w14:paraId="4E504F02" w14:textId="77777777" w:rsidR="00410EB7" w:rsidRPr="0021690B" w:rsidRDefault="00410EB7" w:rsidP="00410EB7">
      <w:pPr>
        <w:rPr>
          <w:rFonts w:ascii="Arial Narrow" w:hAnsi="Arial Narrow" w:cs="Arial"/>
        </w:rPr>
      </w:pPr>
      <w:r w:rsidRPr="0021690B">
        <w:rPr>
          <w:rFonts w:ascii="Arial Narrow" w:hAnsi="Arial Narrow" w:cs="Arial"/>
        </w:rPr>
        <w:t>Tablica 2</w:t>
      </w:r>
    </w:p>
    <w:tbl>
      <w:tblPr>
        <w:tblW w:w="0" w:type="auto"/>
        <w:tblInd w:w="108" w:type="dxa"/>
        <w:tblLayout w:type="fixed"/>
        <w:tblLook w:val="0000" w:firstRow="0" w:lastRow="0" w:firstColumn="0" w:lastColumn="0" w:noHBand="0" w:noVBand="0"/>
      </w:tblPr>
      <w:tblGrid>
        <w:gridCol w:w="851"/>
        <w:gridCol w:w="3969"/>
        <w:gridCol w:w="1701"/>
        <w:gridCol w:w="1417"/>
        <w:gridCol w:w="1134"/>
      </w:tblGrid>
      <w:tr w:rsidR="00410EB7" w:rsidRPr="0021690B" w14:paraId="656A71A6" w14:textId="77777777" w:rsidTr="00410EB7">
        <w:tc>
          <w:tcPr>
            <w:tcW w:w="851" w:type="dxa"/>
            <w:vMerge w:val="restart"/>
            <w:tcBorders>
              <w:top w:val="single" w:sz="4" w:space="0" w:color="000000"/>
              <w:left w:val="single" w:sz="4" w:space="0" w:color="000000"/>
              <w:bottom w:val="single" w:sz="4" w:space="0" w:color="000000"/>
            </w:tcBorders>
            <w:shd w:val="clear" w:color="auto" w:fill="auto"/>
            <w:vAlign w:val="center"/>
          </w:tcPr>
          <w:p w14:paraId="79F3D298"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Punkt w normie PN-EN 13285</w:t>
            </w:r>
          </w:p>
        </w:tc>
        <w:tc>
          <w:tcPr>
            <w:tcW w:w="3969" w:type="dxa"/>
            <w:vMerge w:val="restart"/>
            <w:tcBorders>
              <w:top w:val="single" w:sz="4" w:space="0" w:color="000000"/>
              <w:left w:val="single" w:sz="4" w:space="0" w:color="000000"/>
              <w:bottom w:val="single" w:sz="4" w:space="0" w:color="000000"/>
            </w:tcBorders>
            <w:shd w:val="clear" w:color="auto" w:fill="auto"/>
            <w:vAlign w:val="center"/>
          </w:tcPr>
          <w:p w14:paraId="19E30D61"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Właściwość</w:t>
            </w:r>
          </w:p>
        </w:tc>
        <w:tc>
          <w:tcPr>
            <w:tcW w:w="3118" w:type="dxa"/>
            <w:gridSpan w:val="2"/>
            <w:tcBorders>
              <w:top w:val="single" w:sz="4" w:space="0" w:color="000000"/>
              <w:left w:val="single" w:sz="4" w:space="0" w:color="000000"/>
              <w:bottom w:val="single" w:sz="4" w:space="0" w:color="000000"/>
            </w:tcBorders>
            <w:shd w:val="clear" w:color="auto" w:fill="auto"/>
            <w:vAlign w:val="center"/>
          </w:tcPr>
          <w:p w14:paraId="3684F4F7"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Wymagane właściwości wobec mieszanek niezwiązanych przeznaczonych do zastosowania w warstwie:</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5B68073"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Odniesienie do tablicy w PN-EN 13285</w:t>
            </w:r>
          </w:p>
        </w:tc>
      </w:tr>
      <w:tr w:rsidR="00410EB7" w:rsidRPr="0021690B" w14:paraId="6F75FA46" w14:textId="77777777" w:rsidTr="00410EB7">
        <w:tc>
          <w:tcPr>
            <w:tcW w:w="851" w:type="dxa"/>
            <w:vMerge/>
            <w:tcBorders>
              <w:top w:val="single" w:sz="4" w:space="0" w:color="000000"/>
              <w:left w:val="single" w:sz="4" w:space="0" w:color="000000"/>
              <w:bottom w:val="single" w:sz="4" w:space="0" w:color="000000"/>
            </w:tcBorders>
            <w:shd w:val="clear" w:color="auto" w:fill="auto"/>
            <w:vAlign w:val="center"/>
          </w:tcPr>
          <w:p w14:paraId="3F96DE26" w14:textId="77777777" w:rsidR="00410EB7" w:rsidRPr="0021690B" w:rsidRDefault="00410EB7" w:rsidP="00410EB7">
            <w:pPr>
              <w:snapToGrid w:val="0"/>
              <w:jc w:val="center"/>
              <w:rPr>
                <w:rFonts w:ascii="Arial Narrow" w:hAnsi="Arial Narrow" w:cs="Arial"/>
                <w:sz w:val="18"/>
                <w:szCs w:val="18"/>
              </w:rPr>
            </w:pPr>
          </w:p>
        </w:tc>
        <w:tc>
          <w:tcPr>
            <w:tcW w:w="3969" w:type="dxa"/>
            <w:vMerge/>
            <w:tcBorders>
              <w:top w:val="single" w:sz="4" w:space="0" w:color="000000"/>
              <w:left w:val="single" w:sz="4" w:space="0" w:color="000000"/>
              <w:bottom w:val="single" w:sz="4" w:space="0" w:color="000000"/>
            </w:tcBorders>
            <w:shd w:val="clear" w:color="auto" w:fill="auto"/>
            <w:vAlign w:val="center"/>
          </w:tcPr>
          <w:p w14:paraId="19D5206A" w14:textId="77777777" w:rsidR="00410EB7" w:rsidRPr="0021690B" w:rsidRDefault="00410EB7" w:rsidP="00410EB7">
            <w:pPr>
              <w:snapToGrid w:val="0"/>
              <w:jc w:val="center"/>
              <w:rPr>
                <w:rFonts w:ascii="Arial Narrow" w:hAnsi="Arial Narrow" w:cs="Arial"/>
                <w:sz w:val="18"/>
                <w:szCs w:val="18"/>
              </w:rPr>
            </w:pPr>
          </w:p>
        </w:tc>
        <w:tc>
          <w:tcPr>
            <w:tcW w:w="1701" w:type="dxa"/>
            <w:tcBorders>
              <w:top w:val="single" w:sz="4" w:space="0" w:color="000000"/>
              <w:left w:val="single" w:sz="4" w:space="0" w:color="000000"/>
              <w:bottom w:val="single" w:sz="4" w:space="0" w:color="000000"/>
            </w:tcBorders>
            <w:shd w:val="clear" w:color="auto" w:fill="auto"/>
            <w:vAlign w:val="center"/>
          </w:tcPr>
          <w:p w14:paraId="2049365C" w14:textId="77777777" w:rsidR="00410EB7" w:rsidRPr="0021690B" w:rsidRDefault="00410EB7" w:rsidP="00410EB7">
            <w:pPr>
              <w:snapToGrid w:val="0"/>
              <w:jc w:val="center"/>
              <w:rPr>
                <w:rFonts w:ascii="Arial Narrow" w:hAnsi="Arial Narrow" w:cs="Arial"/>
                <w:sz w:val="18"/>
                <w:szCs w:val="18"/>
              </w:rPr>
            </w:pPr>
          </w:p>
          <w:p w14:paraId="33B73593"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podbudowy zasadniczej</w:t>
            </w:r>
          </w:p>
        </w:tc>
        <w:tc>
          <w:tcPr>
            <w:tcW w:w="1417" w:type="dxa"/>
            <w:tcBorders>
              <w:top w:val="single" w:sz="4" w:space="0" w:color="000000"/>
              <w:left w:val="single" w:sz="4" w:space="0" w:color="000000"/>
              <w:bottom w:val="single" w:sz="4" w:space="0" w:color="000000"/>
            </w:tcBorders>
            <w:shd w:val="clear" w:color="auto" w:fill="auto"/>
            <w:vAlign w:val="center"/>
          </w:tcPr>
          <w:p w14:paraId="168F0D30"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nawierzchni z kruszywa niezwiązanego</w:t>
            </w: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tcPr>
          <w:p w14:paraId="08F9BA8A" w14:textId="77777777" w:rsidR="00410EB7" w:rsidRPr="0021690B" w:rsidRDefault="00410EB7" w:rsidP="00410EB7">
            <w:pPr>
              <w:snapToGrid w:val="0"/>
              <w:rPr>
                <w:rFonts w:ascii="Arial Narrow" w:hAnsi="Arial Narrow" w:cs="Arial"/>
                <w:sz w:val="18"/>
                <w:szCs w:val="18"/>
              </w:rPr>
            </w:pPr>
          </w:p>
        </w:tc>
      </w:tr>
      <w:tr w:rsidR="00410EB7" w:rsidRPr="0021690B" w14:paraId="152A3799" w14:textId="77777777" w:rsidTr="00410EB7">
        <w:tc>
          <w:tcPr>
            <w:tcW w:w="851" w:type="dxa"/>
            <w:vMerge/>
            <w:tcBorders>
              <w:top w:val="single" w:sz="4" w:space="0" w:color="000000"/>
              <w:left w:val="single" w:sz="4" w:space="0" w:color="000000"/>
              <w:bottom w:val="single" w:sz="4" w:space="0" w:color="000000"/>
            </w:tcBorders>
            <w:shd w:val="clear" w:color="auto" w:fill="auto"/>
            <w:vAlign w:val="center"/>
          </w:tcPr>
          <w:p w14:paraId="1C0F4DD6" w14:textId="77777777" w:rsidR="00410EB7" w:rsidRPr="0021690B" w:rsidRDefault="00410EB7" w:rsidP="00410EB7">
            <w:pPr>
              <w:snapToGrid w:val="0"/>
              <w:jc w:val="center"/>
              <w:rPr>
                <w:rFonts w:ascii="Arial Narrow" w:hAnsi="Arial Narrow" w:cs="Arial"/>
                <w:sz w:val="18"/>
                <w:szCs w:val="18"/>
              </w:rPr>
            </w:pPr>
          </w:p>
        </w:tc>
        <w:tc>
          <w:tcPr>
            <w:tcW w:w="3969" w:type="dxa"/>
            <w:vMerge/>
            <w:tcBorders>
              <w:top w:val="single" w:sz="4" w:space="0" w:color="000000"/>
              <w:left w:val="single" w:sz="4" w:space="0" w:color="000000"/>
              <w:bottom w:val="single" w:sz="4" w:space="0" w:color="000000"/>
            </w:tcBorders>
            <w:shd w:val="clear" w:color="auto" w:fill="auto"/>
            <w:vAlign w:val="center"/>
          </w:tcPr>
          <w:p w14:paraId="1229CEB5" w14:textId="77777777" w:rsidR="00410EB7" w:rsidRPr="0021690B" w:rsidRDefault="00410EB7" w:rsidP="00410EB7">
            <w:pPr>
              <w:snapToGrid w:val="0"/>
              <w:jc w:val="center"/>
              <w:rPr>
                <w:rFonts w:ascii="Arial Narrow" w:hAnsi="Arial Narrow" w:cs="Arial"/>
                <w:sz w:val="18"/>
                <w:szCs w:val="18"/>
              </w:rPr>
            </w:pPr>
          </w:p>
        </w:tc>
        <w:tc>
          <w:tcPr>
            <w:tcW w:w="1701" w:type="dxa"/>
            <w:tcBorders>
              <w:top w:val="single" w:sz="4" w:space="0" w:color="000000"/>
              <w:left w:val="single" w:sz="4" w:space="0" w:color="000000"/>
              <w:bottom w:val="single" w:sz="4" w:space="0" w:color="000000"/>
            </w:tcBorders>
            <w:shd w:val="clear" w:color="auto" w:fill="auto"/>
            <w:vAlign w:val="center"/>
          </w:tcPr>
          <w:p w14:paraId="68EB9F90"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KR3-6</w:t>
            </w:r>
          </w:p>
        </w:tc>
        <w:tc>
          <w:tcPr>
            <w:tcW w:w="1417" w:type="dxa"/>
            <w:tcBorders>
              <w:top w:val="single" w:sz="4" w:space="0" w:color="000000"/>
              <w:left w:val="single" w:sz="4" w:space="0" w:color="000000"/>
              <w:bottom w:val="single" w:sz="4" w:space="0" w:color="000000"/>
            </w:tcBorders>
            <w:shd w:val="clear" w:color="auto" w:fill="auto"/>
            <w:vAlign w:val="center"/>
          </w:tcPr>
          <w:p w14:paraId="32553ECA"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KR1-2</w:t>
            </w: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tcPr>
          <w:p w14:paraId="0B569F4E" w14:textId="77777777" w:rsidR="00410EB7" w:rsidRPr="0021690B" w:rsidRDefault="00410EB7" w:rsidP="00410EB7">
            <w:pPr>
              <w:snapToGrid w:val="0"/>
              <w:rPr>
                <w:rFonts w:ascii="Arial Narrow" w:hAnsi="Arial Narrow" w:cs="Arial"/>
                <w:sz w:val="18"/>
                <w:szCs w:val="18"/>
              </w:rPr>
            </w:pPr>
          </w:p>
        </w:tc>
      </w:tr>
      <w:tr w:rsidR="00410EB7" w:rsidRPr="0021690B" w14:paraId="18B1F54F" w14:textId="77777777" w:rsidTr="00410EB7">
        <w:tc>
          <w:tcPr>
            <w:tcW w:w="851" w:type="dxa"/>
            <w:tcBorders>
              <w:top w:val="single" w:sz="4" w:space="0" w:color="000000"/>
              <w:left w:val="single" w:sz="4" w:space="0" w:color="000000"/>
              <w:bottom w:val="single" w:sz="4" w:space="0" w:color="000000"/>
            </w:tcBorders>
            <w:shd w:val="clear" w:color="auto" w:fill="auto"/>
          </w:tcPr>
          <w:p w14:paraId="0FA3AE45"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4.3.1</w:t>
            </w:r>
          </w:p>
        </w:tc>
        <w:tc>
          <w:tcPr>
            <w:tcW w:w="3969" w:type="dxa"/>
            <w:tcBorders>
              <w:top w:val="single" w:sz="4" w:space="0" w:color="000000"/>
              <w:left w:val="single" w:sz="4" w:space="0" w:color="000000"/>
              <w:bottom w:val="single" w:sz="4" w:space="0" w:color="000000"/>
            </w:tcBorders>
            <w:shd w:val="clear" w:color="auto" w:fill="auto"/>
          </w:tcPr>
          <w:p w14:paraId="15613DB3"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Uziarnienie mieszanek</w:t>
            </w:r>
          </w:p>
        </w:tc>
        <w:tc>
          <w:tcPr>
            <w:tcW w:w="1701" w:type="dxa"/>
            <w:tcBorders>
              <w:top w:val="single" w:sz="4" w:space="0" w:color="000000"/>
              <w:left w:val="single" w:sz="4" w:space="0" w:color="000000"/>
              <w:bottom w:val="single" w:sz="4" w:space="0" w:color="000000"/>
            </w:tcBorders>
            <w:shd w:val="clear" w:color="auto" w:fill="auto"/>
            <w:vAlign w:val="center"/>
          </w:tcPr>
          <w:p w14:paraId="4E88AB15"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0/31,5</w:t>
            </w:r>
          </w:p>
        </w:tc>
        <w:tc>
          <w:tcPr>
            <w:tcW w:w="1417" w:type="dxa"/>
            <w:tcBorders>
              <w:top w:val="single" w:sz="4" w:space="0" w:color="000000"/>
              <w:left w:val="single" w:sz="4" w:space="0" w:color="000000"/>
              <w:bottom w:val="single" w:sz="4" w:space="0" w:color="000000"/>
            </w:tcBorders>
            <w:shd w:val="clear" w:color="auto" w:fill="auto"/>
            <w:vAlign w:val="center"/>
          </w:tcPr>
          <w:p w14:paraId="6C18212A"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0/31,5; 0/63</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BD2E9B"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Tab.4</w:t>
            </w:r>
          </w:p>
        </w:tc>
      </w:tr>
      <w:tr w:rsidR="00410EB7" w:rsidRPr="0021690B" w14:paraId="14E1A1FB" w14:textId="77777777" w:rsidTr="00410EB7">
        <w:tc>
          <w:tcPr>
            <w:tcW w:w="851" w:type="dxa"/>
            <w:tcBorders>
              <w:top w:val="single" w:sz="4" w:space="0" w:color="000000"/>
              <w:left w:val="single" w:sz="4" w:space="0" w:color="000000"/>
              <w:bottom w:val="single" w:sz="4" w:space="0" w:color="000000"/>
            </w:tcBorders>
            <w:shd w:val="clear" w:color="auto" w:fill="auto"/>
          </w:tcPr>
          <w:p w14:paraId="7E1C9B0E"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4.3.2</w:t>
            </w:r>
          </w:p>
        </w:tc>
        <w:tc>
          <w:tcPr>
            <w:tcW w:w="3969" w:type="dxa"/>
            <w:tcBorders>
              <w:top w:val="single" w:sz="4" w:space="0" w:color="000000"/>
              <w:left w:val="single" w:sz="4" w:space="0" w:color="000000"/>
              <w:bottom w:val="single" w:sz="4" w:space="0" w:color="000000"/>
            </w:tcBorders>
            <w:shd w:val="clear" w:color="auto" w:fill="auto"/>
          </w:tcPr>
          <w:p w14:paraId="2A75739B"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 xml:space="preserve">Maksymalna zawartość pyłu: kategoria UF: </w:t>
            </w:r>
          </w:p>
        </w:tc>
        <w:tc>
          <w:tcPr>
            <w:tcW w:w="1701" w:type="dxa"/>
            <w:tcBorders>
              <w:top w:val="single" w:sz="4" w:space="0" w:color="000000"/>
              <w:left w:val="single" w:sz="4" w:space="0" w:color="000000"/>
              <w:bottom w:val="single" w:sz="4" w:space="0" w:color="000000"/>
            </w:tcBorders>
            <w:shd w:val="clear" w:color="auto" w:fill="auto"/>
            <w:vAlign w:val="center"/>
          </w:tcPr>
          <w:p w14:paraId="76E0BD2C" w14:textId="77777777"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UF</w:t>
            </w:r>
            <w:r w:rsidRPr="0021690B">
              <w:rPr>
                <w:rFonts w:ascii="Arial Narrow" w:hAnsi="Arial Narrow" w:cs="Arial"/>
                <w:sz w:val="18"/>
                <w:szCs w:val="18"/>
                <w:vertAlign w:val="subscript"/>
              </w:rPr>
              <w:t>9</w:t>
            </w:r>
          </w:p>
        </w:tc>
        <w:tc>
          <w:tcPr>
            <w:tcW w:w="1417" w:type="dxa"/>
            <w:tcBorders>
              <w:top w:val="single" w:sz="4" w:space="0" w:color="000000"/>
              <w:left w:val="single" w:sz="4" w:space="0" w:color="000000"/>
              <w:bottom w:val="single" w:sz="4" w:space="0" w:color="000000"/>
            </w:tcBorders>
            <w:shd w:val="clear" w:color="auto" w:fill="auto"/>
            <w:vAlign w:val="center"/>
          </w:tcPr>
          <w:p w14:paraId="26C64635" w14:textId="77777777"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UF</w:t>
            </w:r>
            <w:r w:rsidRPr="0021690B">
              <w:rPr>
                <w:rFonts w:ascii="Arial Narrow" w:hAnsi="Arial Narrow" w:cs="Arial"/>
                <w:sz w:val="18"/>
                <w:szCs w:val="18"/>
                <w:vertAlign w:val="subscript"/>
              </w:rPr>
              <w:t>15</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803799"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Tab.2</w:t>
            </w:r>
          </w:p>
        </w:tc>
      </w:tr>
      <w:tr w:rsidR="00410EB7" w:rsidRPr="0021690B" w14:paraId="07D9C1FE" w14:textId="77777777" w:rsidTr="00410EB7">
        <w:tc>
          <w:tcPr>
            <w:tcW w:w="851" w:type="dxa"/>
            <w:tcBorders>
              <w:top w:val="single" w:sz="4" w:space="0" w:color="000000"/>
              <w:left w:val="single" w:sz="4" w:space="0" w:color="000000"/>
              <w:bottom w:val="single" w:sz="4" w:space="0" w:color="000000"/>
            </w:tcBorders>
            <w:shd w:val="clear" w:color="auto" w:fill="auto"/>
          </w:tcPr>
          <w:p w14:paraId="2F0FD2E8"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4.3.2</w:t>
            </w:r>
          </w:p>
        </w:tc>
        <w:tc>
          <w:tcPr>
            <w:tcW w:w="3969" w:type="dxa"/>
            <w:tcBorders>
              <w:top w:val="single" w:sz="4" w:space="0" w:color="000000"/>
              <w:left w:val="single" w:sz="4" w:space="0" w:color="000000"/>
              <w:bottom w:val="single" w:sz="4" w:space="0" w:color="000000"/>
            </w:tcBorders>
            <w:shd w:val="clear" w:color="auto" w:fill="auto"/>
          </w:tcPr>
          <w:p w14:paraId="0D1AD504"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Minimalna zawartość pyłu: kategoria LF</w:t>
            </w:r>
          </w:p>
        </w:tc>
        <w:tc>
          <w:tcPr>
            <w:tcW w:w="1701" w:type="dxa"/>
            <w:tcBorders>
              <w:top w:val="single" w:sz="4" w:space="0" w:color="000000"/>
              <w:left w:val="single" w:sz="4" w:space="0" w:color="000000"/>
              <w:bottom w:val="single" w:sz="4" w:space="0" w:color="000000"/>
            </w:tcBorders>
            <w:shd w:val="clear" w:color="auto" w:fill="auto"/>
            <w:vAlign w:val="center"/>
          </w:tcPr>
          <w:p w14:paraId="596ABFE9" w14:textId="77777777"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LF</w:t>
            </w:r>
            <w:r w:rsidRPr="0021690B">
              <w:rPr>
                <w:rFonts w:ascii="Arial Narrow" w:hAnsi="Arial Narrow" w:cs="Arial"/>
                <w:sz w:val="18"/>
                <w:szCs w:val="18"/>
                <w:vertAlign w:val="subscript"/>
              </w:rPr>
              <w:t>NR</w:t>
            </w:r>
          </w:p>
        </w:tc>
        <w:tc>
          <w:tcPr>
            <w:tcW w:w="1417" w:type="dxa"/>
            <w:tcBorders>
              <w:top w:val="single" w:sz="4" w:space="0" w:color="000000"/>
              <w:left w:val="single" w:sz="4" w:space="0" w:color="000000"/>
              <w:bottom w:val="single" w:sz="4" w:space="0" w:color="000000"/>
            </w:tcBorders>
            <w:shd w:val="clear" w:color="auto" w:fill="auto"/>
            <w:vAlign w:val="center"/>
          </w:tcPr>
          <w:p w14:paraId="6F513618" w14:textId="77777777"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LF</w:t>
            </w:r>
            <w:r w:rsidRPr="0021690B">
              <w:rPr>
                <w:rFonts w:ascii="Arial Narrow" w:hAnsi="Arial Narrow" w:cs="Arial"/>
                <w:sz w:val="18"/>
                <w:szCs w:val="18"/>
                <w:vertAlign w:val="subscript"/>
              </w:rPr>
              <w:t>8</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951881"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Tab. 3</w:t>
            </w:r>
          </w:p>
        </w:tc>
      </w:tr>
      <w:tr w:rsidR="00410EB7" w:rsidRPr="0021690B" w14:paraId="0DE8B7CC" w14:textId="77777777" w:rsidTr="00410EB7">
        <w:tc>
          <w:tcPr>
            <w:tcW w:w="851" w:type="dxa"/>
            <w:tcBorders>
              <w:top w:val="single" w:sz="4" w:space="0" w:color="000000"/>
              <w:left w:val="single" w:sz="4" w:space="0" w:color="000000"/>
              <w:bottom w:val="single" w:sz="4" w:space="0" w:color="000000"/>
            </w:tcBorders>
            <w:shd w:val="clear" w:color="auto" w:fill="auto"/>
          </w:tcPr>
          <w:p w14:paraId="47F3D86F"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4.3.3</w:t>
            </w:r>
          </w:p>
        </w:tc>
        <w:tc>
          <w:tcPr>
            <w:tcW w:w="3969" w:type="dxa"/>
            <w:tcBorders>
              <w:top w:val="single" w:sz="4" w:space="0" w:color="000000"/>
              <w:left w:val="single" w:sz="4" w:space="0" w:color="000000"/>
              <w:bottom w:val="single" w:sz="4" w:space="0" w:color="000000"/>
            </w:tcBorders>
            <w:shd w:val="clear" w:color="auto" w:fill="auto"/>
          </w:tcPr>
          <w:p w14:paraId="70C2E5C6"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 xml:space="preserve">Zawartość nadziarna, kategoria OC: </w:t>
            </w:r>
          </w:p>
        </w:tc>
        <w:tc>
          <w:tcPr>
            <w:tcW w:w="1701" w:type="dxa"/>
            <w:tcBorders>
              <w:top w:val="single" w:sz="4" w:space="0" w:color="000000"/>
              <w:left w:val="single" w:sz="4" w:space="0" w:color="000000"/>
              <w:bottom w:val="single" w:sz="4" w:space="0" w:color="000000"/>
            </w:tcBorders>
            <w:shd w:val="clear" w:color="auto" w:fill="auto"/>
            <w:vAlign w:val="center"/>
          </w:tcPr>
          <w:p w14:paraId="7FF5D9C2" w14:textId="77777777"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OC</w:t>
            </w:r>
            <w:r w:rsidRPr="0021690B">
              <w:rPr>
                <w:rFonts w:ascii="Arial Narrow" w:hAnsi="Arial Narrow" w:cs="Arial"/>
                <w:sz w:val="18"/>
                <w:szCs w:val="18"/>
                <w:vertAlign w:val="subscript"/>
              </w:rPr>
              <w:t>90</w:t>
            </w:r>
          </w:p>
        </w:tc>
        <w:tc>
          <w:tcPr>
            <w:tcW w:w="1417" w:type="dxa"/>
            <w:tcBorders>
              <w:top w:val="single" w:sz="4" w:space="0" w:color="000000"/>
              <w:left w:val="single" w:sz="4" w:space="0" w:color="000000"/>
              <w:bottom w:val="single" w:sz="4" w:space="0" w:color="000000"/>
            </w:tcBorders>
            <w:shd w:val="clear" w:color="auto" w:fill="auto"/>
            <w:vAlign w:val="center"/>
          </w:tcPr>
          <w:p w14:paraId="15AFD8FF" w14:textId="77777777"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OC</w:t>
            </w:r>
            <w:r w:rsidRPr="0021690B">
              <w:rPr>
                <w:rFonts w:ascii="Arial Narrow" w:hAnsi="Arial Narrow" w:cs="Arial"/>
                <w:sz w:val="18"/>
                <w:szCs w:val="18"/>
                <w:vertAlign w:val="subscript"/>
              </w:rPr>
              <w:t>90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24694F"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Tab.4 i 6</w:t>
            </w:r>
          </w:p>
        </w:tc>
      </w:tr>
      <w:tr w:rsidR="00410EB7" w:rsidRPr="0021690B" w14:paraId="3E940567" w14:textId="77777777" w:rsidTr="00410EB7">
        <w:tc>
          <w:tcPr>
            <w:tcW w:w="851" w:type="dxa"/>
            <w:tcBorders>
              <w:top w:val="single" w:sz="4" w:space="0" w:color="000000"/>
              <w:left w:val="single" w:sz="4" w:space="0" w:color="000000"/>
              <w:bottom w:val="single" w:sz="4" w:space="0" w:color="000000"/>
            </w:tcBorders>
            <w:shd w:val="clear" w:color="auto" w:fill="auto"/>
          </w:tcPr>
          <w:p w14:paraId="33DFB426"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4.4.1</w:t>
            </w:r>
          </w:p>
        </w:tc>
        <w:tc>
          <w:tcPr>
            <w:tcW w:w="3969" w:type="dxa"/>
            <w:tcBorders>
              <w:top w:val="single" w:sz="4" w:space="0" w:color="000000"/>
              <w:left w:val="single" w:sz="4" w:space="0" w:color="000000"/>
              <w:bottom w:val="single" w:sz="4" w:space="0" w:color="000000"/>
            </w:tcBorders>
            <w:shd w:val="clear" w:color="auto" w:fill="auto"/>
          </w:tcPr>
          <w:p w14:paraId="280EE1A2"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 xml:space="preserve">Wymagania wobec uziarnienia </w:t>
            </w:r>
          </w:p>
        </w:tc>
        <w:tc>
          <w:tcPr>
            <w:tcW w:w="1701" w:type="dxa"/>
            <w:tcBorders>
              <w:top w:val="single" w:sz="4" w:space="0" w:color="000000"/>
              <w:left w:val="single" w:sz="4" w:space="0" w:color="000000"/>
              <w:bottom w:val="single" w:sz="4" w:space="0" w:color="000000"/>
            </w:tcBorders>
            <w:shd w:val="clear" w:color="auto" w:fill="auto"/>
            <w:vAlign w:val="center"/>
          </w:tcPr>
          <w:p w14:paraId="5DF2D6CC"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Krzywe uziarn. wg rys. 12-14</w:t>
            </w:r>
          </w:p>
        </w:tc>
        <w:tc>
          <w:tcPr>
            <w:tcW w:w="1417" w:type="dxa"/>
            <w:tcBorders>
              <w:top w:val="single" w:sz="4" w:space="0" w:color="000000"/>
              <w:left w:val="single" w:sz="4" w:space="0" w:color="000000"/>
              <w:bottom w:val="single" w:sz="4" w:space="0" w:color="000000"/>
            </w:tcBorders>
            <w:shd w:val="clear" w:color="auto" w:fill="auto"/>
            <w:vAlign w:val="center"/>
          </w:tcPr>
          <w:p w14:paraId="48272CDF"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Krzywe uziarn. wg rys. 9</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F13BE8"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Tab.5 i 6</w:t>
            </w:r>
          </w:p>
        </w:tc>
      </w:tr>
      <w:tr w:rsidR="00410EB7" w:rsidRPr="0021690B" w14:paraId="12B3305E" w14:textId="77777777" w:rsidTr="00410EB7">
        <w:tc>
          <w:tcPr>
            <w:tcW w:w="851" w:type="dxa"/>
            <w:tcBorders>
              <w:top w:val="single" w:sz="4" w:space="0" w:color="000000"/>
              <w:left w:val="single" w:sz="4" w:space="0" w:color="000000"/>
              <w:bottom w:val="single" w:sz="4" w:space="0" w:color="000000"/>
            </w:tcBorders>
            <w:shd w:val="clear" w:color="auto" w:fill="auto"/>
          </w:tcPr>
          <w:p w14:paraId="4FA01D41"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4.4.2</w:t>
            </w:r>
          </w:p>
        </w:tc>
        <w:tc>
          <w:tcPr>
            <w:tcW w:w="3969" w:type="dxa"/>
            <w:tcBorders>
              <w:top w:val="single" w:sz="4" w:space="0" w:color="000000"/>
              <w:left w:val="single" w:sz="4" w:space="0" w:color="000000"/>
              <w:bottom w:val="single" w:sz="4" w:space="0" w:color="000000"/>
            </w:tcBorders>
            <w:shd w:val="clear" w:color="auto" w:fill="auto"/>
          </w:tcPr>
          <w:p w14:paraId="4C8F227A"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Wymagania wobec ciągłości uziarnienia poszczególnych partii- porównanie z deklarowaną przez producenta wartością (S)</w:t>
            </w:r>
          </w:p>
        </w:tc>
        <w:tc>
          <w:tcPr>
            <w:tcW w:w="1701" w:type="dxa"/>
            <w:tcBorders>
              <w:top w:val="single" w:sz="4" w:space="0" w:color="000000"/>
              <w:left w:val="single" w:sz="4" w:space="0" w:color="000000"/>
              <w:bottom w:val="single" w:sz="4" w:space="0" w:color="000000"/>
            </w:tcBorders>
            <w:shd w:val="clear" w:color="auto" w:fill="auto"/>
            <w:vAlign w:val="center"/>
          </w:tcPr>
          <w:p w14:paraId="2A2A7053"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Wg tab. 4 WT-4</w:t>
            </w:r>
          </w:p>
        </w:tc>
        <w:tc>
          <w:tcPr>
            <w:tcW w:w="1417" w:type="dxa"/>
            <w:tcBorders>
              <w:top w:val="single" w:sz="4" w:space="0" w:color="000000"/>
              <w:left w:val="single" w:sz="4" w:space="0" w:color="000000"/>
              <w:bottom w:val="single" w:sz="4" w:space="0" w:color="000000"/>
            </w:tcBorders>
            <w:shd w:val="clear" w:color="auto" w:fill="auto"/>
            <w:vAlign w:val="center"/>
          </w:tcPr>
          <w:p w14:paraId="3923D700"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Brak wymagań</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FBF358"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Tab.7</w:t>
            </w:r>
          </w:p>
        </w:tc>
      </w:tr>
      <w:tr w:rsidR="00410EB7" w:rsidRPr="0021690B" w14:paraId="72701994" w14:textId="77777777" w:rsidTr="00410EB7">
        <w:trPr>
          <w:trHeight w:val="389"/>
        </w:trPr>
        <w:tc>
          <w:tcPr>
            <w:tcW w:w="851" w:type="dxa"/>
            <w:tcBorders>
              <w:top w:val="single" w:sz="4" w:space="0" w:color="000000"/>
              <w:left w:val="single" w:sz="4" w:space="0" w:color="000000"/>
              <w:bottom w:val="single" w:sz="4" w:space="0" w:color="000000"/>
            </w:tcBorders>
            <w:shd w:val="clear" w:color="auto" w:fill="auto"/>
          </w:tcPr>
          <w:p w14:paraId="7F533EDE"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4.4.2</w:t>
            </w:r>
          </w:p>
        </w:tc>
        <w:tc>
          <w:tcPr>
            <w:tcW w:w="3969" w:type="dxa"/>
            <w:tcBorders>
              <w:top w:val="single" w:sz="4" w:space="0" w:color="000000"/>
              <w:left w:val="single" w:sz="4" w:space="0" w:color="000000"/>
              <w:bottom w:val="single" w:sz="4" w:space="0" w:color="000000"/>
            </w:tcBorders>
            <w:shd w:val="clear" w:color="auto" w:fill="auto"/>
          </w:tcPr>
          <w:p w14:paraId="379FB7BF"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 xml:space="preserve">Wymagania wobec jednorodności uziarnienia na sitach kontrolnych – różnice w przesiewach </w:t>
            </w:r>
          </w:p>
        </w:tc>
        <w:tc>
          <w:tcPr>
            <w:tcW w:w="1701" w:type="dxa"/>
            <w:tcBorders>
              <w:top w:val="single" w:sz="4" w:space="0" w:color="000000"/>
              <w:left w:val="single" w:sz="4" w:space="0" w:color="000000"/>
              <w:bottom w:val="single" w:sz="4" w:space="0" w:color="000000"/>
            </w:tcBorders>
            <w:shd w:val="clear" w:color="auto" w:fill="auto"/>
            <w:vAlign w:val="center"/>
          </w:tcPr>
          <w:p w14:paraId="0558DFD9"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Wg tab. 5 WT-4</w:t>
            </w:r>
          </w:p>
        </w:tc>
        <w:tc>
          <w:tcPr>
            <w:tcW w:w="1417" w:type="dxa"/>
            <w:tcBorders>
              <w:top w:val="single" w:sz="4" w:space="0" w:color="000000"/>
              <w:left w:val="single" w:sz="4" w:space="0" w:color="000000"/>
              <w:bottom w:val="single" w:sz="4" w:space="0" w:color="000000"/>
            </w:tcBorders>
            <w:shd w:val="clear" w:color="auto" w:fill="auto"/>
            <w:vAlign w:val="center"/>
          </w:tcPr>
          <w:p w14:paraId="3D9049EB"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Brak wymagań</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709E27"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Tab.8</w:t>
            </w:r>
          </w:p>
        </w:tc>
      </w:tr>
      <w:tr w:rsidR="00410EB7" w:rsidRPr="0021690B" w14:paraId="1ED2D645" w14:textId="77777777" w:rsidTr="00410EB7">
        <w:tc>
          <w:tcPr>
            <w:tcW w:w="851" w:type="dxa"/>
            <w:tcBorders>
              <w:top w:val="single" w:sz="4" w:space="0" w:color="000000"/>
              <w:left w:val="single" w:sz="4" w:space="0" w:color="000000"/>
              <w:bottom w:val="single" w:sz="4" w:space="0" w:color="000000"/>
            </w:tcBorders>
            <w:shd w:val="clear" w:color="auto" w:fill="auto"/>
          </w:tcPr>
          <w:p w14:paraId="519233AF"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4.5</w:t>
            </w:r>
          </w:p>
        </w:tc>
        <w:tc>
          <w:tcPr>
            <w:tcW w:w="3969" w:type="dxa"/>
            <w:tcBorders>
              <w:top w:val="single" w:sz="4" w:space="0" w:color="000000"/>
              <w:left w:val="single" w:sz="4" w:space="0" w:color="000000"/>
              <w:bottom w:val="single" w:sz="4" w:space="0" w:color="000000"/>
            </w:tcBorders>
            <w:shd w:val="clear" w:color="auto" w:fill="auto"/>
          </w:tcPr>
          <w:p w14:paraId="70D59038"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 xml:space="preserve">Wrażliwość na mróz; wskaźnik piaskowy SE*, co najmniej: </w:t>
            </w:r>
          </w:p>
        </w:tc>
        <w:tc>
          <w:tcPr>
            <w:tcW w:w="1701" w:type="dxa"/>
            <w:tcBorders>
              <w:top w:val="single" w:sz="4" w:space="0" w:color="000000"/>
              <w:left w:val="single" w:sz="4" w:space="0" w:color="000000"/>
              <w:bottom w:val="single" w:sz="4" w:space="0" w:color="000000"/>
            </w:tcBorders>
            <w:shd w:val="clear" w:color="auto" w:fill="auto"/>
            <w:vAlign w:val="center"/>
          </w:tcPr>
          <w:p w14:paraId="4C0AB7C4"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45</w:t>
            </w:r>
          </w:p>
        </w:tc>
        <w:tc>
          <w:tcPr>
            <w:tcW w:w="1417" w:type="dxa"/>
            <w:tcBorders>
              <w:top w:val="single" w:sz="4" w:space="0" w:color="000000"/>
              <w:left w:val="single" w:sz="4" w:space="0" w:color="000000"/>
              <w:bottom w:val="single" w:sz="4" w:space="0" w:color="000000"/>
            </w:tcBorders>
            <w:shd w:val="clear" w:color="auto" w:fill="auto"/>
            <w:vAlign w:val="center"/>
          </w:tcPr>
          <w:p w14:paraId="5238CB1F"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35**</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D533D5"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w:t>
            </w:r>
          </w:p>
          <w:p w14:paraId="79326ED5" w14:textId="77777777" w:rsidR="00410EB7" w:rsidRPr="0021690B" w:rsidRDefault="00410EB7" w:rsidP="00410EB7">
            <w:pPr>
              <w:jc w:val="center"/>
              <w:rPr>
                <w:rFonts w:ascii="Arial Narrow" w:hAnsi="Arial Narrow" w:cs="Arial"/>
                <w:sz w:val="18"/>
                <w:szCs w:val="18"/>
              </w:rPr>
            </w:pPr>
          </w:p>
        </w:tc>
      </w:tr>
      <w:tr w:rsidR="00410EB7" w:rsidRPr="0021690B" w14:paraId="0170C007" w14:textId="77777777" w:rsidTr="00410EB7">
        <w:tc>
          <w:tcPr>
            <w:tcW w:w="851" w:type="dxa"/>
            <w:tcBorders>
              <w:top w:val="single" w:sz="4" w:space="0" w:color="000000"/>
              <w:left w:val="single" w:sz="4" w:space="0" w:color="000000"/>
              <w:bottom w:val="single" w:sz="4" w:space="0" w:color="000000"/>
            </w:tcBorders>
            <w:shd w:val="clear" w:color="auto" w:fill="auto"/>
          </w:tcPr>
          <w:p w14:paraId="1972D655" w14:textId="77777777" w:rsidR="00410EB7" w:rsidRPr="0021690B" w:rsidRDefault="00410EB7" w:rsidP="00410EB7">
            <w:pPr>
              <w:snapToGrid w:val="0"/>
              <w:rPr>
                <w:rFonts w:ascii="Arial Narrow" w:hAnsi="Arial Narrow" w:cs="Arial"/>
                <w:sz w:val="18"/>
                <w:szCs w:val="18"/>
              </w:rPr>
            </w:pPr>
          </w:p>
        </w:tc>
        <w:tc>
          <w:tcPr>
            <w:tcW w:w="3969" w:type="dxa"/>
            <w:tcBorders>
              <w:top w:val="single" w:sz="4" w:space="0" w:color="000000"/>
              <w:left w:val="single" w:sz="4" w:space="0" w:color="000000"/>
              <w:bottom w:val="single" w:sz="4" w:space="0" w:color="000000"/>
            </w:tcBorders>
            <w:shd w:val="clear" w:color="auto" w:fill="auto"/>
          </w:tcPr>
          <w:p w14:paraId="6595365F"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Odporność na rozdrabnianie (dotyczy frakcji 10/14 odsianej z mieszanki) wg PN-EN 1097-1, kategoria nie wyższa niż:</w:t>
            </w:r>
          </w:p>
        </w:tc>
        <w:tc>
          <w:tcPr>
            <w:tcW w:w="1701" w:type="dxa"/>
            <w:tcBorders>
              <w:top w:val="single" w:sz="4" w:space="0" w:color="000000"/>
              <w:left w:val="single" w:sz="4" w:space="0" w:color="000000"/>
              <w:bottom w:val="single" w:sz="4" w:space="0" w:color="000000"/>
            </w:tcBorders>
            <w:shd w:val="clear" w:color="auto" w:fill="auto"/>
            <w:vAlign w:val="center"/>
          </w:tcPr>
          <w:p w14:paraId="2853BCE5" w14:textId="77777777" w:rsidR="00410EB7" w:rsidRPr="0021690B" w:rsidRDefault="00410EB7" w:rsidP="00410EB7">
            <w:pPr>
              <w:snapToGrid w:val="0"/>
              <w:jc w:val="center"/>
              <w:rPr>
                <w:rFonts w:ascii="Arial Narrow" w:hAnsi="Arial Narrow" w:cs="Arial"/>
                <w:sz w:val="18"/>
                <w:szCs w:val="18"/>
              </w:rPr>
            </w:pPr>
          </w:p>
          <w:p w14:paraId="2F8263A0" w14:textId="77777777"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LA</w:t>
            </w:r>
            <w:r w:rsidRPr="0021690B">
              <w:rPr>
                <w:rFonts w:ascii="Arial Narrow" w:hAnsi="Arial Narrow" w:cs="Arial"/>
                <w:sz w:val="18"/>
                <w:szCs w:val="18"/>
                <w:vertAlign w:val="subscript"/>
              </w:rPr>
              <w:t>35</w:t>
            </w:r>
          </w:p>
          <w:p w14:paraId="3834C113" w14:textId="77777777" w:rsidR="00410EB7" w:rsidRPr="0021690B" w:rsidRDefault="00410EB7" w:rsidP="00410EB7">
            <w:pPr>
              <w:jc w:val="center"/>
              <w:rPr>
                <w:rFonts w:ascii="Arial Narrow" w:hAnsi="Arial Narrow" w:cs="Arial"/>
                <w:sz w:val="18"/>
                <w:szCs w:val="18"/>
              </w:rPr>
            </w:pPr>
          </w:p>
        </w:tc>
        <w:tc>
          <w:tcPr>
            <w:tcW w:w="1417" w:type="dxa"/>
            <w:tcBorders>
              <w:top w:val="single" w:sz="4" w:space="0" w:color="000000"/>
              <w:left w:val="single" w:sz="4" w:space="0" w:color="000000"/>
              <w:bottom w:val="single" w:sz="4" w:space="0" w:color="000000"/>
            </w:tcBorders>
            <w:shd w:val="clear" w:color="auto" w:fill="auto"/>
            <w:vAlign w:val="center"/>
          </w:tcPr>
          <w:p w14:paraId="5ADFC879" w14:textId="77777777" w:rsidR="00410EB7" w:rsidRPr="0021690B" w:rsidRDefault="00410EB7" w:rsidP="00410EB7">
            <w:pPr>
              <w:snapToGrid w:val="0"/>
              <w:jc w:val="center"/>
              <w:rPr>
                <w:rFonts w:ascii="Arial Narrow" w:hAnsi="Arial Narrow" w:cs="Arial"/>
                <w:sz w:val="18"/>
                <w:szCs w:val="18"/>
              </w:rPr>
            </w:pPr>
          </w:p>
          <w:p w14:paraId="561AAA3D" w14:textId="77777777"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LA</w:t>
            </w:r>
            <w:r w:rsidRPr="0021690B">
              <w:rPr>
                <w:rFonts w:ascii="Arial Narrow" w:hAnsi="Arial Narrow" w:cs="Arial"/>
                <w:sz w:val="18"/>
                <w:szCs w:val="18"/>
                <w:vertAlign w:val="subscript"/>
              </w:rPr>
              <w:t>40</w:t>
            </w:r>
          </w:p>
          <w:p w14:paraId="5801CFA8" w14:textId="77777777" w:rsidR="00410EB7" w:rsidRPr="0021690B" w:rsidRDefault="00410EB7" w:rsidP="00410EB7">
            <w:pPr>
              <w:jc w:val="center"/>
              <w:rPr>
                <w:rFonts w:ascii="Arial Narrow" w:hAnsi="Arial Narrow" w:cs="Arial"/>
                <w:sz w:val="18"/>
                <w:szCs w:val="18"/>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8856A4"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w:t>
            </w:r>
          </w:p>
        </w:tc>
      </w:tr>
      <w:tr w:rsidR="00410EB7" w:rsidRPr="0021690B" w14:paraId="41318596" w14:textId="77777777" w:rsidTr="00410EB7">
        <w:tc>
          <w:tcPr>
            <w:tcW w:w="851" w:type="dxa"/>
            <w:tcBorders>
              <w:top w:val="single" w:sz="4" w:space="0" w:color="000000"/>
              <w:left w:val="single" w:sz="4" w:space="0" w:color="000000"/>
              <w:bottom w:val="single" w:sz="4" w:space="0" w:color="000000"/>
            </w:tcBorders>
            <w:shd w:val="clear" w:color="auto" w:fill="auto"/>
          </w:tcPr>
          <w:p w14:paraId="5D8375FA" w14:textId="77777777" w:rsidR="00410EB7" w:rsidRPr="0021690B" w:rsidRDefault="00410EB7" w:rsidP="00410EB7">
            <w:pPr>
              <w:snapToGrid w:val="0"/>
              <w:rPr>
                <w:rFonts w:ascii="Arial Narrow" w:hAnsi="Arial Narrow" w:cs="Arial"/>
                <w:sz w:val="18"/>
                <w:szCs w:val="18"/>
              </w:rPr>
            </w:pPr>
          </w:p>
        </w:tc>
        <w:tc>
          <w:tcPr>
            <w:tcW w:w="3969" w:type="dxa"/>
            <w:tcBorders>
              <w:top w:val="single" w:sz="4" w:space="0" w:color="000000"/>
              <w:left w:val="single" w:sz="4" w:space="0" w:color="000000"/>
              <w:bottom w:val="single" w:sz="4" w:space="0" w:color="000000"/>
            </w:tcBorders>
            <w:shd w:val="clear" w:color="auto" w:fill="auto"/>
          </w:tcPr>
          <w:p w14:paraId="1751E2D2" w14:textId="77777777" w:rsidR="00410EB7" w:rsidRPr="0021690B" w:rsidRDefault="00410EB7" w:rsidP="00410EB7">
            <w:pPr>
              <w:snapToGrid w:val="0"/>
              <w:rPr>
                <w:rFonts w:ascii="Arial Narrow" w:hAnsi="Arial Narrow" w:cs="Arial"/>
                <w:sz w:val="18"/>
                <w:szCs w:val="18"/>
                <w:vertAlign w:val="subscript"/>
              </w:rPr>
            </w:pPr>
            <w:r w:rsidRPr="0021690B">
              <w:rPr>
                <w:rFonts w:ascii="Arial Narrow" w:hAnsi="Arial Narrow" w:cs="Arial"/>
                <w:sz w:val="18"/>
                <w:szCs w:val="18"/>
              </w:rPr>
              <w:t>Odporność na ścieranie (dotyczy frakcji 10/14 odsianej z mieszanki) wg PN-EN 1097-1, kategoria M</w:t>
            </w:r>
            <w:r w:rsidRPr="0021690B">
              <w:rPr>
                <w:rFonts w:ascii="Arial Narrow" w:hAnsi="Arial Narrow" w:cs="Arial"/>
                <w:sz w:val="18"/>
                <w:szCs w:val="18"/>
                <w:vertAlign w:val="subscript"/>
              </w:rPr>
              <w:t>DE</w:t>
            </w:r>
          </w:p>
        </w:tc>
        <w:tc>
          <w:tcPr>
            <w:tcW w:w="1701" w:type="dxa"/>
            <w:tcBorders>
              <w:top w:val="single" w:sz="4" w:space="0" w:color="000000"/>
              <w:left w:val="single" w:sz="4" w:space="0" w:color="000000"/>
              <w:bottom w:val="single" w:sz="4" w:space="0" w:color="000000"/>
            </w:tcBorders>
            <w:shd w:val="clear" w:color="auto" w:fill="auto"/>
            <w:vAlign w:val="center"/>
          </w:tcPr>
          <w:p w14:paraId="3B775FEA"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deklarowana</w:t>
            </w:r>
          </w:p>
          <w:p w14:paraId="6DA774BD" w14:textId="77777777" w:rsidR="00410EB7" w:rsidRPr="0021690B" w:rsidRDefault="00410EB7" w:rsidP="00410EB7">
            <w:pPr>
              <w:jc w:val="center"/>
              <w:rPr>
                <w:rFonts w:ascii="Arial Narrow" w:hAnsi="Arial Narrow" w:cs="Arial"/>
                <w:sz w:val="18"/>
                <w:szCs w:val="18"/>
              </w:rPr>
            </w:pPr>
          </w:p>
        </w:tc>
        <w:tc>
          <w:tcPr>
            <w:tcW w:w="1417" w:type="dxa"/>
            <w:tcBorders>
              <w:top w:val="single" w:sz="4" w:space="0" w:color="000000"/>
              <w:left w:val="single" w:sz="4" w:space="0" w:color="000000"/>
              <w:bottom w:val="single" w:sz="4" w:space="0" w:color="000000"/>
            </w:tcBorders>
            <w:shd w:val="clear" w:color="auto" w:fill="auto"/>
            <w:vAlign w:val="center"/>
          </w:tcPr>
          <w:p w14:paraId="4C36639B"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deklarowana</w:t>
            </w:r>
          </w:p>
          <w:p w14:paraId="5D980F58" w14:textId="77777777" w:rsidR="00410EB7" w:rsidRPr="0021690B" w:rsidRDefault="00410EB7" w:rsidP="00410EB7">
            <w:pPr>
              <w:jc w:val="center"/>
              <w:rPr>
                <w:rFonts w:ascii="Arial Narrow" w:hAnsi="Arial Narrow" w:cs="Arial"/>
                <w:sz w:val="18"/>
                <w:szCs w:val="18"/>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917B3C"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w:t>
            </w:r>
          </w:p>
        </w:tc>
      </w:tr>
      <w:tr w:rsidR="00410EB7" w:rsidRPr="0021690B" w14:paraId="629A1C00" w14:textId="77777777" w:rsidTr="00410EB7">
        <w:tc>
          <w:tcPr>
            <w:tcW w:w="851" w:type="dxa"/>
            <w:tcBorders>
              <w:top w:val="single" w:sz="4" w:space="0" w:color="000000"/>
              <w:left w:val="single" w:sz="4" w:space="0" w:color="000000"/>
              <w:bottom w:val="single" w:sz="4" w:space="0" w:color="000000"/>
            </w:tcBorders>
            <w:shd w:val="clear" w:color="auto" w:fill="auto"/>
          </w:tcPr>
          <w:p w14:paraId="23DEAEB3" w14:textId="77777777" w:rsidR="00410EB7" w:rsidRPr="0021690B" w:rsidRDefault="00410EB7" w:rsidP="00410EB7">
            <w:pPr>
              <w:snapToGrid w:val="0"/>
              <w:rPr>
                <w:rFonts w:ascii="Arial Narrow" w:hAnsi="Arial Narrow" w:cs="Arial"/>
                <w:sz w:val="18"/>
                <w:szCs w:val="18"/>
              </w:rPr>
            </w:pPr>
          </w:p>
        </w:tc>
        <w:tc>
          <w:tcPr>
            <w:tcW w:w="3969" w:type="dxa"/>
            <w:tcBorders>
              <w:top w:val="single" w:sz="4" w:space="0" w:color="000000"/>
              <w:left w:val="single" w:sz="4" w:space="0" w:color="000000"/>
              <w:bottom w:val="single" w:sz="4" w:space="0" w:color="000000"/>
            </w:tcBorders>
            <w:shd w:val="clear" w:color="auto" w:fill="auto"/>
          </w:tcPr>
          <w:p w14:paraId="30E0CF63"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Mrozoodporność (dotyczy frakcji kruszywa 8/16 odsianej z mieszanki) wg PN-EN 1367-1:</w:t>
            </w:r>
          </w:p>
        </w:tc>
        <w:tc>
          <w:tcPr>
            <w:tcW w:w="1701" w:type="dxa"/>
            <w:tcBorders>
              <w:top w:val="single" w:sz="4" w:space="0" w:color="000000"/>
              <w:left w:val="single" w:sz="4" w:space="0" w:color="000000"/>
              <w:bottom w:val="single" w:sz="4" w:space="0" w:color="000000"/>
            </w:tcBorders>
            <w:shd w:val="clear" w:color="auto" w:fill="auto"/>
            <w:vAlign w:val="center"/>
          </w:tcPr>
          <w:p w14:paraId="3B80D1F2" w14:textId="5287EBBC"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F</w:t>
            </w:r>
            <w:r w:rsidR="00AE7123" w:rsidRPr="0021690B">
              <w:rPr>
                <w:rFonts w:ascii="Arial Narrow" w:hAnsi="Arial Narrow" w:cs="Arial"/>
                <w:sz w:val="18"/>
                <w:szCs w:val="18"/>
                <w:vertAlign w:val="subscript"/>
              </w:rPr>
              <w:t>2</w:t>
            </w:r>
          </w:p>
        </w:tc>
        <w:tc>
          <w:tcPr>
            <w:tcW w:w="1417" w:type="dxa"/>
            <w:tcBorders>
              <w:top w:val="single" w:sz="4" w:space="0" w:color="000000"/>
              <w:left w:val="single" w:sz="4" w:space="0" w:color="000000"/>
              <w:bottom w:val="single" w:sz="4" w:space="0" w:color="000000"/>
            </w:tcBorders>
            <w:shd w:val="clear" w:color="auto" w:fill="auto"/>
            <w:vAlign w:val="center"/>
          </w:tcPr>
          <w:p w14:paraId="5803079B" w14:textId="0A785CDD" w:rsidR="00410EB7" w:rsidRPr="0021690B" w:rsidRDefault="00410EB7" w:rsidP="00410EB7">
            <w:pPr>
              <w:snapToGrid w:val="0"/>
              <w:jc w:val="center"/>
              <w:rPr>
                <w:rFonts w:ascii="Arial Narrow" w:hAnsi="Arial Narrow" w:cs="Arial"/>
                <w:sz w:val="18"/>
                <w:szCs w:val="18"/>
                <w:vertAlign w:val="subscript"/>
              </w:rPr>
            </w:pPr>
            <w:r w:rsidRPr="0021690B">
              <w:rPr>
                <w:rFonts w:ascii="Arial Narrow" w:hAnsi="Arial Narrow" w:cs="Arial"/>
                <w:sz w:val="18"/>
                <w:szCs w:val="18"/>
              </w:rPr>
              <w:t>F</w:t>
            </w:r>
            <w:r w:rsidR="00AE7123" w:rsidRPr="0021690B">
              <w:rPr>
                <w:rFonts w:ascii="Arial Narrow" w:hAnsi="Arial Narrow" w:cs="Arial"/>
                <w:sz w:val="18"/>
                <w:szCs w:val="18"/>
                <w:vertAlign w:val="subscript"/>
              </w:rPr>
              <w:t>2</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0747A538"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w:t>
            </w:r>
          </w:p>
        </w:tc>
      </w:tr>
      <w:tr w:rsidR="00410EB7" w:rsidRPr="0021690B" w14:paraId="20D30078" w14:textId="77777777" w:rsidTr="00410EB7">
        <w:tc>
          <w:tcPr>
            <w:tcW w:w="851" w:type="dxa"/>
            <w:tcBorders>
              <w:top w:val="single" w:sz="4" w:space="0" w:color="000000"/>
              <w:left w:val="single" w:sz="4" w:space="0" w:color="000000"/>
              <w:bottom w:val="single" w:sz="4" w:space="0" w:color="000000"/>
            </w:tcBorders>
            <w:shd w:val="clear" w:color="auto" w:fill="auto"/>
          </w:tcPr>
          <w:p w14:paraId="4D3110DA" w14:textId="77777777" w:rsidR="00410EB7" w:rsidRPr="0021690B" w:rsidRDefault="00410EB7" w:rsidP="00410EB7">
            <w:pPr>
              <w:snapToGrid w:val="0"/>
              <w:rPr>
                <w:rFonts w:ascii="Arial Narrow" w:hAnsi="Arial Narrow" w:cs="Arial"/>
                <w:sz w:val="18"/>
                <w:szCs w:val="18"/>
              </w:rPr>
            </w:pPr>
          </w:p>
        </w:tc>
        <w:tc>
          <w:tcPr>
            <w:tcW w:w="3969" w:type="dxa"/>
            <w:tcBorders>
              <w:top w:val="single" w:sz="4" w:space="0" w:color="000000"/>
              <w:left w:val="single" w:sz="4" w:space="0" w:color="000000"/>
              <w:bottom w:val="single" w:sz="4" w:space="0" w:color="000000"/>
            </w:tcBorders>
            <w:shd w:val="clear" w:color="auto" w:fill="auto"/>
          </w:tcPr>
          <w:p w14:paraId="6E6067C4"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Wartość CBR po zagęszczeniu do wskaźnika zagęszczenia Is=1,0 i moczeniu w wodzie 96 h, co najmniej:</w:t>
            </w:r>
          </w:p>
        </w:tc>
        <w:tc>
          <w:tcPr>
            <w:tcW w:w="1701" w:type="dxa"/>
            <w:tcBorders>
              <w:top w:val="single" w:sz="4" w:space="0" w:color="000000"/>
              <w:left w:val="single" w:sz="4" w:space="0" w:color="000000"/>
              <w:bottom w:val="single" w:sz="4" w:space="0" w:color="000000"/>
            </w:tcBorders>
            <w:shd w:val="clear" w:color="auto" w:fill="auto"/>
            <w:vAlign w:val="center"/>
          </w:tcPr>
          <w:p w14:paraId="0379AB9D" w14:textId="77777777" w:rsidR="00410EB7" w:rsidRPr="0021690B" w:rsidRDefault="00410EB7" w:rsidP="00410EB7">
            <w:pPr>
              <w:snapToGrid w:val="0"/>
              <w:jc w:val="center"/>
              <w:rPr>
                <w:rFonts w:ascii="Arial Narrow" w:hAnsi="Arial Narrow" w:cs="Arial"/>
                <w:sz w:val="18"/>
                <w:szCs w:val="18"/>
              </w:rPr>
            </w:pPr>
          </w:p>
          <w:p w14:paraId="6DB95E9B"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≥80</w:t>
            </w:r>
          </w:p>
        </w:tc>
        <w:tc>
          <w:tcPr>
            <w:tcW w:w="1417" w:type="dxa"/>
            <w:tcBorders>
              <w:top w:val="single" w:sz="4" w:space="0" w:color="000000"/>
              <w:left w:val="single" w:sz="4" w:space="0" w:color="000000"/>
              <w:bottom w:val="single" w:sz="4" w:space="0" w:color="000000"/>
            </w:tcBorders>
            <w:shd w:val="clear" w:color="auto" w:fill="auto"/>
            <w:vAlign w:val="center"/>
          </w:tcPr>
          <w:p w14:paraId="7B6F3F77" w14:textId="77777777" w:rsidR="00410EB7" w:rsidRPr="0021690B" w:rsidRDefault="00410EB7" w:rsidP="00410EB7">
            <w:pPr>
              <w:snapToGrid w:val="0"/>
              <w:jc w:val="center"/>
              <w:rPr>
                <w:rFonts w:ascii="Arial Narrow" w:hAnsi="Arial Narrow" w:cs="Arial"/>
                <w:sz w:val="18"/>
                <w:szCs w:val="18"/>
              </w:rPr>
            </w:pPr>
          </w:p>
          <w:p w14:paraId="75E2AC71"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Brak wymagań</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13FE60C4"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w:t>
            </w:r>
          </w:p>
        </w:tc>
      </w:tr>
      <w:tr w:rsidR="00410EB7" w:rsidRPr="0021690B" w14:paraId="070C79E2" w14:textId="77777777" w:rsidTr="00410EB7">
        <w:tc>
          <w:tcPr>
            <w:tcW w:w="851" w:type="dxa"/>
            <w:tcBorders>
              <w:top w:val="single" w:sz="4" w:space="0" w:color="000000"/>
              <w:left w:val="single" w:sz="4" w:space="0" w:color="000000"/>
              <w:bottom w:val="single" w:sz="4" w:space="0" w:color="000000"/>
            </w:tcBorders>
            <w:shd w:val="clear" w:color="auto" w:fill="auto"/>
          </w:tcPr>
          <w:p w14:paraId="59C5B716"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4.5</w:t>
            </w:r>
          </w:p>
        </w:tc>
        <w:tc>
          <w:tcPr>
            <w:tcW w:w="3969" w:type="dxa"/>
            <w:tcBorders>
              <w:top w:val="single" w:sz="4" w:space="0" w:color="000000"/>
              <w:left w:val="single" w:sz="4" w:space="0" w:color="000000"/>
              <w:bottom w:val="single" w:sz="4" w:space="0" w:color="000000"/>
            </w:tcBorders>
            <w:shd w:val="clear" w:color="auto" w:fill="auto"/>
          </w:tcPr>
          <w:p w14:paraId="110DA960"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Wodoprzepuszczalność mieszanki w warstwie odsączającej po zagęszczeniu wg metody Proctora do wskaźnika zagęszczenia Is=1,0; współczynnik filtracji k, co najmniej cm/s</w:t>
            </w:r>
          </w:p>
        </w:tc>
        <w:tc>
          <w:tcPr>
            <w:tcW w:w="1701" w:type="dxa"/>
            <w:tcBorders>
              <w:top w:val="single" w:sz="4" w:space="0" w:color="000000"/>
              <w:left w:val="single" w:sz="4" w:space="0" w:color="000000"/>
              <w:bottom w:val="single" w:sz="4" w:space="0" w:color="000000"/>
            </w:tcBorders>
            <w:shd w:val="clear" w:color="auto" w:fill="auto"/>
            <w:vAlign w:val="center"/>
          </w:tcPr>
          <w:p w14:paraId="54278E4F" w14:textId="77777777" w:rsidR="00410EB7" w:rsidRPr="0021690B" w:rsidRDefault="00410EB7" w:rsidP="00410EB7">
            <w:pPr>
              <w:snapToGrid w:val="0"/>
              <w:jc w:val="center"/>
              <w:rPr>
                <w:rFonts w:ascii="Arial Narrow" w:hAnsi="Arial Narrow" w:cs="Arial"/>
                <w:sz w:val="18"/>
                <w:szCs w:val="18"/>
              </w:rPr>
            </w:pPr>
          </w:p>
          <w:p w14:paraId="0C8B3CA7" w14:textId="77777777" w:rsidR="00410EB7" w:rsidRPr="0021690B" w:rsidRDefault="00410EB7" w:rsidP="00410EB7">
            <w:pPr>
              <w:snapToGrid w:val="0"/>
              <w:jc w:val="center"/>
              <w:rPr>
                <w:rFonts w:ascii="Arial Narrow" w:hAnsi="Arial Narrow" w:cs="Arial"/>
                <w:sz w:val="18"/>
                <w:szCs w:val="18"/>
              </w:rPr>
            </w:pPr>
          </w:p>
          <w:p w14:paraId="54A27EE0"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Brak wymagań</w:t>
            </w:r>
          </w:p>
        </w:tc>
        <w:tc>
          <w:tcPr>
            <w:tcW w:w="1417" w:type="dxa"/>
            <w:tcBorders>
              <w:top w:val="single" w:sz="4" w:space="0" w:color="000000"/>
              <w:left w:val="single" w:sz="4" w:space="0" w:color="000000"/>
              <w:bottom w:val="single" w:sz="4" w:space="0" w:color="000000"/>
            </w:tcBorders>
            <w:shd w:val="clear" w:color="auto" w:fill="auto"/>
            <w:vAlign w:val="center"/>
          </w:tcPr>
          <w:p w14:paraId="78EA37A8" w14:textId="77777777" w:rsidR="00410EB7" w:rsidRPr="0021690B" w:rsidRDefault="00410EB7" w:rsidP="00410EB7">
            <w:pPr>
              <w:snapToGrid w:val="0"/>
              <w:jc w:val="center"/>
              <w:rPr>
                <w:rFonts w:ascii="Arial Narrow" w:hAnsi="Arial Narrow" w:cs="Arial"/>
                <w:sz w:val="18"/>
                <w:szCs w:val="18"/>
              </w:rPr>
            </w:pPr>
          </w:p>
          <w:p w14:paraId="4C661188" w14:textId="77777777" w:rsidR="00410EB7" w:rsidRPr="0021690B" w:rsidRDefault="00410EB7" w:rsidP="00410EB7">
            <w:pPr>
              <w:snapToGrid w:val="0"/>
              <w:jc w:val="center"/>
              <w:rPr>
                <w:rFonts w:ascii="Arial Narrow" w:hAnsi="Arial Narrow" w:cs="Arial"/>
                <w:sz w:val="18"/>
                <w:szCs w:val="18"/>
              </w:rPr>
            </w:pPr>
          </w:p>
          <w:p w14:paraId="02BB5EA9"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Brak wymagań</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692B1B1C"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w:t>
            </w:r>
          </w:p>
          <w:p w14:paraId="35BBF756" w14:textId="77777777" w:rsidR="00410EB7" w:rsidRPr="0021690B" w:rsidRDefault="00410EB7" w:rsidP="00410EB7">
            <w:pPr>
              <w:jc w:val="center"/>
              <w:rPr>
                <w:rFonts w:ascii="Arial Narrow" w:hAnsi="Arial Narrow" w:cs="Arial"/>
                <w:sz w:val="18"/>
                <w:szCs w:val="18"/>
              </w:rPr>
            </w:pPr>
          </w:p>
        </w:tc>
      </w:tr>
      <w:tr w:rsidR="00410EB7" w:rsidRPr="0021690B" w14:paraId="4F6471B5" w14:textId="77777777" w:rsidTr="00410EB7">
        <w:tc>
          <w:tcPr>
            <w:tcW w:w="851" w:type="dxa"/>
            <w:tcBorders>
              <w:top w:val="single" w:sz="4" w:space="0" w:color="000000"/>
              <w:left w:val="single" w:sz="4" w:space="0" w:color="000000"/>
              <w:bottom w:val="single" w:sz="4" w:space="0" w:color="000000"/>
            </w:tcBorders>
            <w:shd w:val="clear" w:color="auto" w:fill="auto"/>
          </w:tcPr>
          <w:p w14:paraId="04AC8C33" w14:textId="77777777" w:rsidR="00410EB7" w:rsidRPr="0021690B" w:rsidRDefault="00410EB7" w:rsidP="00410EB7">
            <w:pPr>
              <w:snapToGrid w:val="0"/>
              <w:rPr>
                <w:rFonts w:ascii="Arial Narrow" w:hAnsi="Arial Narrow" w:cs="Arial"/>
                <w:sz w:val="18"/>
                <w:szCs w:val="18"/>
              </w:rPr>
            </w:pPr>
          </w:p>
        </w:tc>
        <w:tc>
          <w:tcPr>
            <w:tcW w:w="3969" w:type="dxa"/>
            <w:tcBorders>
              <w:top w:val="single" w:sz="4" w:space="0" w:color="000000"/>
              <w:left w:val="single" w:sz="4" w:space="0" w:color="000000"/>
              <w:bottom w:val="single" w:sz="4" w:space="0" w:color="000000"/>
            </w:tcBorders>
            <w:shd w:val="clear" w:color="auto" w:fill="auto"/>
          </w:tcPr>
          <w:p w14:paraId="6A8B43BC"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 xml:space="preserve">Zawartość wody w mieszance zagęszczanej, % (m/m) wilgotności optymalnej wg metody Proctora </w:t>
            </w:r>
          </w:p>
        </w:tc>
        <w:tc>
          <w:tcPr>
            <w:tcW w:w="1701" w:type="dxa"/>
            <w:tcBorders>
              <w:top w:val="single" w:sz="4" w:space="0" w:color="000000"/>
              <w:left w:val="single" w:sz="4" w:space="0" w:color="000000"/>
              <w:bottom w:val="single" w:sz="4" w:space="0" w:color="000000"/>
            </w:tcBorders>
            <w:shd w:val="clear" w:color="auto" w:fill="auto"/>
            <w:vAlign w:val="center"/>
          </w:tcPr>
          <w:p w14:paraId="7BB280E0" w14:textId="77777777" w:rsidR="00410EB7" w:rsidRPr="0021690B" w:rsidRDefault="00410EB7" w:rsidP="00410EB7">
            <w:pPr>
              <w:snapToGrid w:val="0"/>
              <w:jc w:val="center"/>
              <w:rPr>
                <w:rFonts w:ascii="Arial Narrow" w:hAnsi="Arial Narrow" w:cs="Arial"/>
                <w:sz w:val="18"/>
                <w:szCs w:val="18"/>
              </w:rPr>
            </w:pPr>
          </w:p>
          <w:p w14:paraId="0A06FBB4"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80-100</w:t>
            </w:r>
          </w:p>
        </w:tc>
        <w:tc>
          <w:tcPr>
            <w:tcW w:w="1417" w:type="dxa"/>
            <w:tcBorders>
              <w:top w:val="single" w:sz="4" w:space="0" w:color="000000"/>
              <w:left w:val="single" w:sz="4" w:space="0" w:color="000000"/>
              <w:bottom w:val="single" w:sz="4" w:space="0" w:color="000000"/>
            </w:tcBorders>
            <w:shd w:val="clear" w:color="auto" w:fill="auto"/>
            <w:vAlign w:val="center"/>
          </w:tcPr>
          <w:p w14:paraId="48F2D246" w14:textId="77777777" w:rsidR="00410EB7" w:rsidRPr="0021690B" w:rsidRDefault="00410EB7" w:rsidP="00410EB7">
            <w:pPr>
              <w:snapToGrid w:val="0"/>
              <w:jc w:val="center"/>
              <w:rPr>
                <w:rFonts w:ascii="Arial Narrow" w:hAnsi="Arial Narrow" w:cs="Arial"/>
                <w:sz w:val="18"/>
                <w:szCs w:val="18"/>
              </w:rPr>
            </w:pPr>
          </w:p>
          <w:p w14:paraId="2679B5E0"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80-100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2643222D" w14:textId="77777777" w:rsidR="00410EB7" w:rsidRPr="0021690B" w:rsidRDefault="00410EB7" w:rsidP="00410EB7">
            <w:pPr>
              <w:snapToGrid w:val="0"/>
              <w:jc w:val="center"/>
              <w:rPr>
                <w:rFonts w:ascii="Arial Narrow" w:hAnsi="Arial Narrow" w:cs="Arial"/>
                <w:sz w:val="18"/>
                <w:szCs w:val="18"/>
              </w:rPr>
            </w:pPr>
          </w:p>
          <w:p w14:paraId="7882DCFB"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w:t>
            </w:r>
          </w:p>
        </w:tc>
      </w:tr>
      <w:tr w:rsidR="00410EB7" w:rsidRPr="0021690B" w14:paraId="5F51C51F" w14:textId="77777777" w:rsidTr="00410EB7">
        <w:tc>
          <w:tcPr>
            <w:tcW w:w="851" w:type="dxa"/>
            <w:tcBorders>
              <w:top w:val="single" w:sz="4" w:space="0" w:color="000000"/>
              <w:left w:val="single" w:sz="4" w:space="0" w:color="000000"/>
              <w:bottom w:val="single" w:sz="4" w:space="0" w:color="000000"/>
            </w:tcBorders>
            <w:shd w:val="clear" w:color="auto" w:fill="auto"/>
          </w:tcPr>
          <w:p w14:paraId="5B6B1594"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4.5</w:t>
            </w:r>
          </w:p>
        </w:tc>
        <w:tc>
          <w:tcPr>
            <w:tcW w:w="3969" w:type="dxa"/>
            <w:tcBorders>
              <w:top w:val="single" w:sz="4" w:space="0" w:color="000000"/>
              <w:left w:val="single" w:sz="4" w:space="0" w:color="000000"/>
              <w:bottom w:val="single" w:sz="4" w:space="0" w:color="000000"/>
            </w:tcBorders>
            <w:shd w:val="clear" w:color="auto" w:fill="auto"/>
          </w:tcPr>
          <w:p w14:paraId="3627AD07" w14:textId="77777777" w:rsidR="00410EB7" w:rsidRPr="0021690B" w:rsidRDefault="00410EB7" w:rsidP="00410EB7">
            <w:pPr>
              <w:snapToGrid w:val="0"/>
              <w:rPr>
                <w:rFonts w:ascii="Arial Narrow" w:hAnsi="Arial Narrow" w:cs="Arial"/>
                <w:sz w:val="18"/>
                <w:szCs w:val="18"/>
              </w:rPr>
            </w:pPr>
            <w:r w:rsidRPr="0021690B">
              <w:rPr>
                <w:rFonts w:ascii="Arial Narrow" w:hAnsi="Arial Narrow" w:cs="Arial"/>
                <w:sz w:val="18"/>
                <w:szCs w:val="18"/>
              </w:rPr>
              <w:t xml:space="preserve">Inne cechy środowiskowe </w:t>
            </w:r>
          </w:p>
        </w:tc>
        <w:tc>
          <w:tcPr>
            <w:tcW w:w="4252"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2B25AC5A" w14:textId="77777777" w:rsidR="00410EB7" w:rsidRPr="0021690B" w:rsidRDefault="00410EB7" w:rsidP="00410EB7">
            <w:pPr>
              <w:snapToGrid w:val="0"/>
              <w:jc w:val="center"/>
              <w:rPr>
                <w:rFonts w:ascii="Arial Narrow" w:hAnsi="Arial Narrow" w:cs="Arial"/>
                <w:sz w:val="18"/>
                <w:szCs w:val="18"/>
              </w:rPr>
            </w:pPr>
            <w:r w:rsidRPr="0021690B">
              <w:rPr>
                <w:rFonts w:ascii="Arial Narrow" w:hAnsi="Arial Narrow" w:cs="Arial"/>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5F041A97" w14:textId="77777777" w:rsidR="00410EB7" w:rsidRPr="0021690B" w:rsidRDefault="00410EB7" w:rsidP="00410EB7">
      <w:pPr>
        <w:rPr>
          <w:rFonts w:ascii="Arial Narrow" w:hAnsi="Arial Narrow" w:cs="Arial"/>
        </w:rPr>
      </w:pPr>
      <w:r w:rsidRPr="0021690B">
        <w:rPr>
          <w:rFonts w:ascii="Arial Narrow" w:hAnsi="Arial Narrow" w:cs="Arial"/>
        </w:rPr>
        <w:lastRenderedPageBreak/>
        <w:t>*) badanie wskaźnika piaskowego SE należy wykonać na mieszance po pięciokrotnym zagęszczeniu metodą Proctora wg PN-EN 13286-2 zgodnie z metodyką określoną w Załączniku A normy PN-EN 933-8:2012</w:t>
      </w:r>
    </w:p>
    <w:p w14:paraId="3B7CF503" w14:textId="77777777" w:rsidR="00410EB7" w:rsidRPr="0021690B" w:rsidRDefault="00410EB7" w:rsidP="00410EB7">
      <w:pPr>
        <w:rPr>
          <w:rFonts w:ascii="Arial Narrow" w:hAnsi="Arial Narrow" w:cs="Arial"/>
        </w:rPr>
      </w:pPr>
      <w:r w:rsidRPr="0021690B">
        <w:rPr>
          <w:rFonts w:ascii="Arial Narrow" w:hAnsi="Arial Narrow" w:cs="Arial"/>
        </w:rPr>
        <w:t>**) nie dotyczy kruszywa z recyklingu (rozbiórek)</w:t>
      </w:r>
    </w:p>
    <w:p w14:paraId="43D04BFB" w14:textId="77777777" w:rsidR="00410EB7" w:rsidRPr="0021690B" w:rsidRDefault="00410EB7" w:rsidP="00410EB7">
      <w:pPr>
        <w:rPr>
          <w:rFonts w:ascii="Arial Narrow" w:hAnsi="Arial Narrow" w:cs="Arial"/>
        </w:rPr>
      </w:pPr>
    </w:p>
    <w:p w14:paraId="28FFB87F" w14:textId="77777777" w:rsidR="00410EB7" w:rsidRPr="0021690B" w:rsidRDefault="00410EB7" w:rsidP="00410EB7">
      <w:pPr>
        <w:rPr>
          <w:rFonts w:ascii="Arial Narrow" w:hAnsi="Arial Narrow" w:cs="Arial"/>
          <w:b/>
        </w:rPr>
      </w:pPr>
      <w:r w:rsidRPr="0021690B">
        <w:rPr>
          <w:rFonts w:ascii="Arial Narrow" w:hAnsi="Arial Narrow" w:cs="Arial"/>
          <w:b/>
        </w:rPr>
        <w:t>2.3.2. Uziarnienie kruszywa</w:t>
      </w:r>
    </w:p>
    <w:p w14:paraId="7555B195" w14:textId="77777777" w:rsidR="00410EB7" w:rsidRPr="0021690B" w:rsidRDefault="00410EB7" w:rsidP="00410EB7">
      <w:pPr>
        <w:rPr>
          <w:rFonts w:ascii="Arial Narrow" w:hAnsi="Arial Narrow" w:cs="Arial"/>
        </w:rPr>
      </w:pPr>
      <w:r w:rsidRPr="0021690B">
        <w:rPr>
          <w:rFonts w:ascii="Arial Narrow" w:hAnsi="Arial Narrow" w:cs="Arial"/>
        </w:rPr>
        <w:t>Określane wg PN-EN 933-1 uziarnienie mieszkanek kruszyw przeznaczone do warstwy:</w:t>
      </w:r>
    </w:p>
    <w:p w14:paraId="738A8BF9" w14:textId="77777777" w:rsidR="00410EB7" w:rsidRPr="0021690B" w:rsidRDefault="00410EB7" w:rsidP="00410EB7">
      <w:pPr>
        <w:rPr>
          <w:rFonts w:ascii="Arial Narrow" w:hAnsi="Arial Narrow" w:cs="Arial"/>
        </w:rPr>
      </w:pPr>
      <w:r w:rsidRPr="0021690B">
        <w:rPr>
          <w:rFonts w:ascii="Arial Narrow" w:hAnsi="Arial Narrow" w:cs="Arial"/>
        </w:rPr>
        <w:t>- podbudowy pomocniczej powinno spełniać wymagania przedstawione na rysunku 12,</w:t>
      </w:r>
    </w:p>
    <w:p w14:paraId="2528D08F" w14:textId="77777777" w:rsidR="00410EB7" w:rsidRPr="0021690B" w:rsidRDefault="00410EB7" w:rsidP="00410EB7">
      <w:pPr>
        <w:rPr>
          <w:rFonts w:ascii="Arial Narrow" w:hAnsi="Arial Narrow" w:cs="Arial"/>
        </w:rPr>
      </w:pPr>
    </w:p>
    <w:p w14:paraId="29D5D697" w14:textId="77777777" w:rsidR="00410EB7" w:rsidRPr="0021690B" w:rsidRDefault="00410EB7" w:rsidP="00410EB7">
      <w:pPr>
        <w:ind w:left="993" w:hanging="993"/>
        <w:rPr>
          <w:rFonts w:ascii="Arial Narrow" w:hAnsi="Arial Narrow" w:cs="Arial"/>
        </w:rPr>
      </w:pPr>
      <w:r w:rsidRPr="0021690B">
        <w:rPr>
          <w:rFonts w:ascii="Arial Narrow" w:hAnsi="Arial Narrow" w:cs="Arial"/>
          <w:noProof/>
        </w:rPr>
        <w:drawing>
          <wp:inline distT="0" distB="0" distL="0" distR="0" wp14:anchorId="6C8128C8" wp14:editId="32066AD5">
            <wp:extent cx="5759450" cy="296164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9450" cy="2961640"/>
                    </a:xfrm>
                    <a:prstGeom prst="rect">
                      <a:avLst/>
                    </a:prstGeom>
                    <a:noFill/>
                    <a:ln>
                      <a:noFill/>
                    </a:ln>
                  </pic:spPr>
                </pic:pic>
              </a:graphicData>
            </a:graphic>
          </wp:inline>
        </w:drawing>
      </w:r>
    </w:p>
    <w:p w14:paraId="0B963421" w14:textId="77777777" w:rsidR="00410EB7" w:rsidRPr="0021690B" w:rsidRDefault="00410EB7" w:rsidP="00410EB7">
      <w:pPr>
        <w:rPr>
          <w:rFonts w:ascii="Arial Narrow" w:hAnsi="Arial Narrow" w:cs="Arial"/>
        </w:rPr>
      </w:pPr>
      <w:r w:rsidRPr="0021690B">
        <w:rPr>
          <w:rFonts w:ascii="Arial Narrow" w:hAnsi="Arial Narrow" w:cs="Arial"/>
        </w:rPr>
        <w:t>Oprócz wymagań podanych na rys. 12 wymaga się aby  90% uziarnień mieszanek zbadanych w ramach ZKP w okresie do 6 miesięcy spełniało wymagania kategorii podanych w poniższych tablicach aby zapewnić jednorodność i ciągłość uziarnienia mieszanek.</w:t>
      </w:r>
    </w:p>
    <w:p w14:paraId="1C5A7E3A" w14:textId="77777777" w:rsidR="00410EB7" w:rsidRPr="0021690B" w:rsidRDefault="00410EB7" w:rsidP="00410EB7">
      <w:pPr>
        <w:rPr>
          <w:rFonts w:ascii="Arial Narrow" w:hAnsi="Arial Narrow" w:cs="Arial"/>
        </w:rPr>
      </w:pPr>
    </w:p>
    <w:p w14:paraId="56A93F4D" w14:textId="77777777" w:rsidR="00410EB7" w:rsidRPr="0021690B" w:rsidRDefault="00410EB7" w:rsidP="00410EB7">
      <w:pPr>
        <w:rPr>
          <w:rFonts w:ascii="Arial Narrow" w:hAnsi="Arial Narrow" w:cs="Arial"/>
        </w:rPr>
      </w:pPr>
      <w:r w:rsidRPr="0021690B">
        <w:rPr>
          <w:rFonts w:ascii="Arial Narrow" w:hAnsi="Arial Narrow" w:cs="Arial"/>
        </w:rPr>
        <w:t>Tablica: Wymagania wobec jednorodności uziarnienia na sitach kontrolnych– porównanie z deklarowaną przez producenta wartością (S). Wymagania dotyczą produkowanej i dostarczanej mieszanki. Jeśli mieszanka zawiera nadmierną zawartość ziarn słabych, wymaganie dotyczy deklarowanego przez producenta uziarnienia mieszanki po pięciokrotnym zagęszczeniu metodą Proctora.</w:t>
      </w:r>
    </w:p>
    <w:tbl>
      <w:tblPr>
        <w:tblW w:w="0" w:type="auto"/>
        <w:tblInd w:w="-55" w:type="dxa"/>
        <w:tblLayout w:type="fixed"/>
        <w:tblLook w:val="0000" w:firstRow="0" w:lastRow="0" w:firstColumn="0" w:lastColumn="0" w:noHBand="0" w:noVBand="0"/>
      </w:tblPr>
      <w:tblGrid>
        <w:gridCol w:w="1296"/>
        <w:gridCol w:w="798"/>
        <w:gridCol w:w="798"/>
        <w:gridCol w:w="798"/>
        <w:gridCol w:w="799"/>
        <w:gridCol w:w="799"/>
        <w:gridCol w:w="799"/>
        <w:gridCol w:w="799"/>
        <w:gridCol w:w="800"/>
        <w:gridCol w:w="800"/>
        <w:gridCol w:w="910"/>
      </w:tblGrid>
      <w:tr w:rsidR="00410EB7" w:rsidRPr="0021690B" w14:paraId="63AF3880" w14:textId="77777777" w:rsidTr="00410EB7">
        <w:tc>
          <w:tcPr>
            <w:tcW w:w="1296" w:type="dxa"/>
            <w:vMerge w:val="restart"/>
            <w:tcBorders>
              <w:top w:val="single" w:sz="4" w:space="0" w:color="000000"/>
              <w:left w:val="single" w:sz="4" w:space="0" w:color="000000"/>
              <w:bottom w:val="single" w:sz="4" w:space="0" w:color="000000"/>
            </w:tcBorders>
            <w:shd w:val="clear" w:color="auto" w:fill="auto"/>
          </w:tcPr>
          <w:p w14:paraId="35EE4AB5" w14:textId="77777777" w:rsidR="00410EB7" w:rsidRPr="0021690B" w:rsidRDefault="00410EB7" w:rsidP="00410EB7">
            <w:pPr>
              <w:tabs>
                <w:tab w:val="left" w:pos="454"/>
              </w:tabs>
              <w:snapToGrid w:val="0"/>
              <w:rPr>
                <w:rFonts w:ascii="Arial Narrow" w:hAnsi="Arial Narrow"/>
                <w:sz w:val="18"/>
                <w:szCs w:val="18"/>
              </w:rPr>
            </w:pPr>
            <w:r w:rsidRPr="0021690B">
              <w:rPr>
                <w:rFonts w:ascii="Arial Narrow" w:hAnsi="Arial Narrow"/>
                <w:sz w:val="18"/>
                <w:szCs w:val="18"/>
              </w:rPr>
              <w:t>Mieszanka niezwiązan</w:t>
            </w:r>
          </w:p>
        </w:tc>
        <w:tc>
          <w:tcPr>
            <w:tcW w:w="8100" w:type="dxa"/>
            <w:gridSpan w:val="10"/>
            <w:tcBorders>
              <w:top w:val="single" w:sz="4" w:space="0" w:color="000000"/>
              <w:left w:val="single" w:sz="4" w:space="0" w:color="000000"/>
              <w:bottom w:val="single" w:sz="4" w:space="0" w:color="000000"/>
              <w:right w:val="single" w:sz="4" w:space="0" w:color="000000"/>
            </w:tcBorders>
            <w:shd w:val="clear" w:color="auto" w:fill="auto"/>
          </w:tcPr>
          <w:p w14:paraId="11B4E483"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Porównanie z deklarowaną przez producenta wartością (S) - tolerancje przesiewu przez sito (mm), [%(m/m)]</w:t>
            </w:r>
          </w:p>
        </w:tc>
      </w:tr>
      <w:tr w:rsidR="00410EB7" w:rsidRPr="0021690B" w14:paraId="756B0C29" w14:textId="77777777" w:rsidTr="00410EB7">
        <w:tc>
          <w:tcPr>
            <w:tcW w:w="1296" w:type="dxa"/>
            <w:vMerge/>
            <w:tcBorders>
              <w:top w:val="single" w:sz="4" w:space="0" w:color="000000"/>
              <w:left w:val="single" w:sz="4" w:space="0" w:color="000000"/>
              <w:bottom w:val="single" w:sz="4" w:space="0" w:color="000000"/>
            </w:tcBorders>
            <w:shd w:val="clear" w:color="auto" w:fill="auto"/>
          </w:tcPr>
          <w:p w14:paraId="54176835" w14:textId="77777777" w:rsidR="00410EB7" w:rsidRPr="0021690B" w:rsidRDefault="00410EB7" w:rsidP="00410EB7">
            <w:pPr>
              <w:tabs>
                <w:tab w:val="left" w:pos="454"/>
              </w:tabs>
              <w:snapToGrid w:val="0"/>
              <w:rPr>
                <w:rFonts w:ascii="Arial Narrow" w:hAnsi="Arial Narrow"/>
                <w:sz w:val="18"/>
                <w:szCs w:val="18"/>
              </w:rPr>
            </w:pPr>
          </w:p>
        </w:tc>
        <w:tc>
          <w:tcPr>
            <w:tcW w:w="798" w:type="dxa"/>
            <w:tcBorders>
              <w:top w:val="single" w:sz="4" w:space="0" w:color="000000"/>
              <w:left w:val="single" w:sz="4" w:space="0" w:color="000000"/>
              <w:bottom w:val="single" w:sz="4" w:space="0" w:color="000000"/>
            </w:tcBorders>
            <w:shd w:val="clear" w:color="auto" w:fill="auto"/>
          </w:tcPr>
          <w:p w14:paraId="21058DB3"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0,5</w:t>
            </w:r>
          </w:p>
        </w:tc>
        <w:tc>
          <w:tcPr>
            <w:tcW w:w="798" w:type="dxa"/>
            <w:tcBorders>
              <w:top w:val="single" w:sz="4" w:space="0" w:color="000000"/>
              <w:left w:val="single" w:sz="4" w:space="0" w:color="000000"/>
              <w:bottom w:val="single" w:sz="4" w:space="0" w:color="000000"/>
            </w:tcBorders>
            <w:shd w:val="clear" w:color="auto" w:fill="auto"/>
          </w:tcPr>
          <w:p w14:paraId="6D19DAB3"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1</w:t>
            </w:r>
          </w:p>
        </w:tc>
        <w:tc>
          <w:tcPr>
            <w:tcW w:w="798" w:type="dxa"/>
            <w:tcBorders>
              <w:top w:val="single" w:sz="4" w:space="0" w:color="000000"/>
              <w:left w:val="single" w:sz="4" w:space="0" w:color="000000"/>
              <w:bottom w:val="single" w:sz="4" w:space="0" w:color="000000"/>
            </w:tcBorders>
            <w:shd w:val="clear" w:color="auto" w:fill="auto"/>
          </w:tcPr>
          <w:p w14:paraId="13E7FA98"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2</w:t>
            </w:r>
          </w:p>
        </w:tc>
        <w:tc>
          <w:tcPr>
            <w:tcW w:w="799" w:type="dxa"/>
            <w:tcBorders>
              <w:top w:val="single" w:sz="4" w:space="0" w:color="000000"/>
              <w:left w:val="single" w:sz="4" w:space="0" w:color="000000"/>
              <w:bottom w:val="single" w:sz="4" w:space="0" w:color="000000"/>
            </w:tcBorders>
            <w:shd w:val="clear" w:color="auto" w:fill="auto"/>
          </w:tcPr>
          <w:p w14:paraId="45854C8B"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4</w:t>
            </w:r>
          </w:p>
        </w:tc>
        <w:tc>
          <w:tcPr>
            <w:tcW w:w="799" w:type="dxa"/>
            <w:tcBorders>
              <w:top w:val="single" w:sz="4" w:space="0" w:color="000000"/>
              <w:left w:val="single" w:sz="4" w:space="0" w:color="000000"/>
              <w:bottom w:val="single" w:sz="4" w:space="0" w:color="000000"/>
            </w:tcBorders>
            <w:shd w:val="clear" w:color="auto" w:fill="auto"/>
          </w:tcPr>
          <w:p w14:paraId="25D65A99"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5,6</w:t>
            </w:r>
          </w:p>
        </w:tc>
        <w:tc>
          <w:tcPr>
            <w:tcW w:w="799" w:type="dxa"/>
            <w:tcBorders>
              <w:top w:val="single" w:sz="4" w:space="0" w:color="000000"/>
              <w:left w:val="single" w:sz="4" w:space="0" w:color="000000"/>
              <w:bottom w:val="single" w:sz="4" w:space="0" w:color="000000"/>
            </w:tcBorders>
            <w:shd w:val="clear" w:color="auto" w:fill="auto"/>
          </w:tcPr>
          <w:p w14:paraId="2B5E5ADA"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8</w:t>
            </w:r>
          </w:p>
        </w:tc>
        <w:tc>
          <w:tcPr>
            <w:tcW w:w="799" w:type="dxa"/>
            <w:tcBorders>
              <w:top w:val="single" w:sz="4" w:space="0" w:color="000000"/>
              <w:left w:val="single" w:sz="4" w:space="0" w:color="000000"/>
              <w:bottom w:val="single" w:sz="4" w:space="0" w:color="000000"/>
            </w:tcBorders>
            <w:shd w:val="clear" w:color="auto" w:fill="auto"/>
          </w:tcPr>
          <w:p w14:paraId="5DD02AAB"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11,2</w:t>
            </w:r>
          </w:p>
        </w:tc>
        <w:tc>
          <w:tcPr>
            <w:tcW w:w="800" w:type="dxa"/>
            <w:tcBorders>
              <w:top w:val="single" w:sz="4" w:space="0" w:color="000000"/>
              <w:left w:val="single" w:sz="4" w:space="0" w:color="000000"/>
              <w:bottom w:val="single" w:sz="4" w:space="0" w:color="000000"/>
            </w:tcBorders>
            <w:shd w:val="clear" w:color="auto" w:fill="auto"/>
          </w:tcPr>
          <w:p w14:paraId="1601DB48"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16</w:t>
            </w:r>
          </w:p>
        </w:tc>
        <w:tc>
          <w:tcPr>
            <w:tcW w:w="800" w:type="dxa"/>
            <w:tcBorders>
              <w:top w:val="single" w:sz="4" w:space="0" w:color="000000"/>
              <w:left w:val="single" w:sz="4" w:space="0" w:color="000000"/>
              <w:bottom w:val="single" w:sz="4" w:space="0" w:color="000000"/>
            </w:tcBorders>
            <w:shd w:val="clear" w:color="auto" w:fill="auto"/>
          </w:tcPr>
          <w:p w14:paraId="604627FB"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22,4</w:t>
            </w:r>
          </w:p>
        </w:tc>
        <w:tc>
          <w:tcPr>
            <w:tcW w:w="910" w:type="dxa"/>
            <w:tcBorders>
              <w:top w:val="single" w:sz="4" w:space="0" w:color="000000"/>
              <w:left w:val="single" w:sz="4" w:space="0" w:color="000000"/>
              <w:bottom w:val="single" w:sz="4" w:space="0" w:color="000000"/>
              <w:right w:val="single" w:sz="4" w:space="0" w:color="000000"/>
            </w:tcBorders>
            <w:shd w:val="clear" w:color="auto" w:fill="auto"/>
          </w:tcPr>
          <w:p w14:paraId="7E78A551"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31,5</w:t>
            </w:r>
          </w:p>
        </w:tc>
      </w:tr>
      <w:tr w:rsidR="00410EB7" w:rsidRPr="0021690B" w14:paraId="00687C47" w14:textId="77777777" w:rsidTr="00410EB7">
        <w:tc>
          <w:tcPr>
            <w:tcW w:w="1296" w:type="dxa"/>
            <w:tcBorders>
              <w:top w:val="single" w:sz="4" w:space="0" w:color="000000"/>
              <w:left w:val="single" w:sz="4" w:space="0" w:color="000000"/>
              <w:bottom w:val="single" w:sz="4" w:space="0" w:color="000000"/>
            </w:tcBorders>
            <w:shd w:val="clear" w:color="auto" w:fill="auto"/>
          </w:tcPr>
          <w:p w14:paraId="26BE64ED" w14:textId="77777777" w:rsidR="00410EB7" w:rsidRPr="0021690B" w:rsidRDefault="00410EB7" w:rsidP="00410EB7">
            <w:pPr>
              <w:tabs>
                <w:tab w:val="left" w:pos="454"/>
              </w:tabs>
              <w:snapToGrid w:val="0"/>
              <w:rPr>
                <w:rFonts w:ascii="Arial Narrow" w:hAnsi="Arial Narrow"/>
                <w:sz w:val="18"/>
                <w:szCs w:val="18"/>
              </w:rPr>
            </w:pPr>
            <w:r w:rsidRPr="0021690B">
              <w:rPr>
                <w:rFonts w:ascii="Arial Narrow" w:hAnsi="Arial Narrow"/>
                <w:sz w:val="18"/>
                <w:szCs w:val="18"/>
              </w:rPr>
              <w:t>0/31,5</w:t>
            </w:r>
          </w:p>
        </w:tc>
        <w:tc>
          <w:tcPr>
            <w:tcW w:w="798" w:type="dxa"/>
            <w:tcBorders>
              <w:top w:val="single" w:sz="4" w:space="0" w:color="000000"/>
              <w:left w:val="single" w:sz="4" w:space="0" w:color="000000"/>
              <w:bottom w:val="single" w:sz="4" w:space="0" w:color="000000"/>
            </w:tcBorders>
            <w:shd w:val="clear" w:color="auto" w:fill="auto"/>
          </w:tcPr>
          <w:p w14:paraId="71329E74"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±5</w:t>
            </w:r>
          </w:p>
        </w:tc>
        <w:tc>
          <w:tcPr>
            <w:tcW w:w="798" w:type="dxa"/>
            <w:tcBorders>
              <w:top w:val="single" w:sz="4" w:space="0" w:color="000000"/>
              <w:left w:val="single" w:sz="4" w:space="0" w:color="000000"/>
              <w:bottom w:val="single" w:sz="4" w:space="0" w:color="000000"/>
            </w:tcBorders>
            <w:shd w:val="clear" w:color="auto" w:fill="auto"/>
          </w:tcPr>
          <w:p w14:paraId="3DF5B77C"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±5</w:t>
            </w:r>
          </w:p>
        </w:tc>
        <w:tc>
          <w:tcPr>
            <w:tcW w:w="798" w:type="dxa"/>
            <w:tcBorders>
              <w:top w:val="single" w:sz="4" w:space="0" w:color="000000"/>
              <w:left w:val="single" w:sz="4" w:space="0" w:color="000000"/>
              <w:bottom w:val="single" w:sz="4" w:space="0" w:color="000000"/>
            </w:tcBorders>
            <w:shd w:val="clear" w:color="auto" w:fill="auto"/>
          </w:tcPr>
          <w:p w14:paraId="168CE6E4"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±7</w:t>
            </w:r>
          </w:p>
        </w:tc>
        <w:tc>
          <w:tcPr>
            <w:tcW w:w="799" w:type="dxa"/>
            <w:tcBorders>
              <w:top w:val="single" w:sz="4" w:space="0" w:color="000000"/>
              <w:left w:val="single" w:sz="4" w:space="0" w:color="000000"/>
              <w:bottom w:val="single" w:sz="4" w:space="0" w:color="000000"/>
            </w:tcBorders>
            <w:shd w:val="clear" w:color="auto" w:fill="auto"/>
          </w:tcPr>
          <w:p w14:paraId="36828050"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±8</w:t>
            </w:r>
          </w:p>
        </w:tc>
        <w:tc>
          <w:tcPr>
            <w:tcW w:w="799" w:type="dxa"/>
            <w:tcBorders>
              <w:top w:val="single" w:sz="4" w:space="0" w:color="000000"/>
              <w:left w:val="single" w:sz="4" w:space="0" w:color="000000"/>
              <w:bottom w:val="single" w:sz="4" w:space="0" w:color="000000"/>
            </w:tcBorders>
            <w:shd w:val="clear" w:color="auto" w:fill="auto"/>
          </w:tcPr>
          <w:p w14:paraId="47813B7A"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w:t>
            </w:r>
          </w:p>
        </w:tc>
        <w:tc>
          <w:tcPr>
            <w:tcW w:w="799" w:type="dxa"/>
            <w:tcBorders>
              <w:top w:val="single" w:sz="4" w:space="0" w:color="000000"/>
              <w:left w:val="single" w:sz="4" w:space="0" w:color="000000"/>
              <w:bottom w:val="single" w:sz="4" w:space="0" w:color="000000"/>
            </w:tcBorders>
            <w:shd w:val="clear" w:color="auto" w:fill="auto"/>
          </w:tcPr>
          <w:p w14:paraId="43D39CEC"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±8</w:t>
            </w:r>
          </w:p>
        </w:tc>
        <w:tc>
          <w:tcPr>
            <w:tcW w:w="799" w:type="dxa"/>
            <w:tcBorders>
              <w:top w:val="single" w:sz="4" w:space="0" w:color="000000"/>
              <w:left w:val="single" w:sz="4" w:space="0" w:color="000000"/>
              <w:bottom w:val="single" w:sz="4" w:space="0" w:color="000000"/>
            </w:tcBorders>
            <w:shd w:val="clear" w:color="auto" w:fill="auto"/>
          </w:tcPr>
          <w:p w14:paraId="2837EF44"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w:t>
            </w:r>
          </w:p>
        </w:tc>
        <w:tc>
          <w:tcPr>
            <w:tcW w:w="800" w:type="dxa"/>
            <w:tcBorders>
              <w:top w:val="single" w:sz="4" w:space="0" w:color="000000"/>
              <w:left w:val="single" w:sz="4" w:space="0" w:color="000000"/>
              <w:bottom w:val="single" w:sz="4" w:space="0" w:color="000000"/>
            </w:tcBorders>
            <w:shd w:val="clear" w:color="auto" w:fill="auto"/>
          </w:tcPr>
          <w:p w14:paraId="04E2BBE7"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±8</w:t>
            </w:r>
          </w:p>
        </w:tc>
        <w:tc>
          <w:tcPr>
            <w:tcW w:w="800" w:type="dxa"/>
            <w:tcBorders>
              <w:top w:val="single" w:sz="4" w:space="0" w:color="000000"/>
              <w:left w:val="single" w:sz="4" w:space="0" w:color="000000"/>
              <w:bottom w:val="single" w:sz="4" w:space="0" w:color="000000"/>
            </w:tcBorders>
            <w:shd w:val="clear" w:color="auto" w:fill="auto"/>
          </w:tcPr>
          <w:p w14:paraId="094F493D" w14:textId="77777777" w:rsidR="00410EB7" w:rsidRPr="0021690B" w:rsidRDefault="00410EB7" w:rsidP="00410EB7">
            <w:pPr>
              <w:tabs>
                <w:tab w:val="left" w:pos="454"/>
              </w:tabs>
              <w:snapToGrid w:val="0"/>
              <w:jc w:val="center"/>
              <w:rPr>
                <w:rFonts w:ascii="Arial Narrow" w:hAnsi="Arial Narrow"/>
                <w:sz w:val="18"/>
                <w:szCs w:val="18"/>
              </w:rPr>
            </w:pPr>
          </w:p>
        </w:tc>
        <w:tc>
          <w:tcPr>
            <w:tcW w:w="910" w:type="dxa"/>
            <w:tcBorders>
              <w:top w:val="single" w:sz="4" w:space="0" w:color="000000"/>
              <w:left w:val="single" w:sz="4" w:space="0" w:color="000000"/>
              <w:bottom w:val="single" w:sz="4" w:space="0" w:color="000000"/>
              <w:right w:val="single" w:sz="4" w:space="0" w:color="000000"/>
            </w:tcBorders>
            <w:shd w:val="clear" w:color="auto" w:fill="auto"/>
          </w:tcPr>
          <w:p w14:paraId="41B9651A" w14:textId="77777777" w:rsidR="00410EB7" w:rsidRPr="0021690B" w:rsidRDefault="00410EB7" w:rsidP="00410EB7">
            <w:pPr>
              <w:tabs>
                <w:tab w:val="left" w:pos="454"/>
              </w:tabs>
              <w:snapToGrid w:val="0"/>
              <w:jc w:val="center"/>
              <w:rPr>
                <w:rFonts w:ascii="Arial Narrow" w:hAnsi="Arial Narrow"/>
                <w:sz w:val="18"/>
                <w:szCs w:val="18"/>
              </w:rPr>
            </w:pPr>
          </w:p>
        </w:tc>
      </w:tr>
    </w:tbl>
    <w:p w14:paraId="43745D80" w14:textId="77777777" w:rsidR="00410EB7" w:rsidRPr="0021690B" w:rsidRDefault="00410EB7" w:rsidP="00410EB7">
      <w:pPr>
        <w:rPr>
          <w:rFonts w:ascii="Arial Narrow" w:hAnsi="Arial Narrow" w:cs="Arial"/>
        </w:rPr>
      </w:pPr>
    </w:p>
    <w:p w14:paraId="6233C9B2" w14:textId="77777777" w:rsidR="00410EB7" w:rsidRPr="0021690B" w:rsidRDefault="00410EB7" w:rsidP="00410EB7">
      <w:pPr>
        <w:rPr>
          <w:rFonts w:ascii="Arial Narrow" w:hAnsi="Arial Narrow" w:cs="Arial"/>
        </w:rPr>
      </w:pPr>
      <w:r w:rsidRPr="0021690B">
        <w:rPr>
          <w:rFonts w:ascii="Arial Narrow" w:hAnsi="Arial Narrow" w:cs="Arial"/>
        </w:rPr>
        <w:t>Krzywa uziarnienia (S) deklarowana przez producenta mieszanek powinna spełniać wymagania ciągłości uziarnienia zawarte w poniższej tablicy.</w:t>
      </w:r>
    </w:p>
    <w:p w14:paraId="77CDA3DA" w14:textId="77777777" w:rsidR="00410EB7" w:rsidRPr="0021690B" w:rsidRDefault="00410EB7" w:rsidP="00410EB7">
      <w:pPr>
        <w:rPr>
          <w:rFonts w:ascii="Arial Narrow" w:hAnsi="Arial Narrow" w:cs="Arial"/>
        </w:rPr>
      </w:pPr>
      <w:r w:rsidRPr="0021690B">
        <w:rPr>
          <w:rFonts w:ascii="Arial Narrow" w:hAnsi="Arial Narrow" w:cs="Arial"/>
        </w:rPr>
        <w:t>Tablica:  Wymagania wobec ciągłości uziarnienia na sitach kontrolnych – różnice w przesiewach podczas badań kontrolnych produkowanych mieszanek.</w:t>
      </w:r>
    </w:p>
    <w:tbl>
      <w:tblPr>
        <w:tblW w:w="9862" w:type="dxa"/>
        <w:tblInd w:w="-55" w:type="dxa"/>
        <w:tblLayout w:type="fixed"/>
        <w:tblLook w:val="0000" w:firstRow="0" w:lastRow="0" w:firstColumn="0" w:lastColumn="0" w:noHBand="0" w:noVBand="0"/>
      </w:tblPr>
      <w:tblGrid>
        <w:gridCol w:w="1043"/>
        <w:gridCol w:w="567"/>
        <w:gridCol w:w="567"/>
        <w:gridCol w:w="666"/>
        <w:gridCol w:w="549"/>
        <w:gridCol w:w="517"/>
        <w:gridCol w:w="549"/>
        <w:gridCol w:w="517"/>
        <w:gridCol w:w="549"/>
        <w:gridCol w:w="521"/>
        <w:gridCol w:w="554"/>
        <w:gridCol w:w="517"/>
        <w:gridCol w:w="549"/>
        <w:gridCol w:w="562"/>
        <w:gridCol w:w="562"/>
        <w:gridCol w:w="471"/>
        <w:gridCol w:w="602"/>
      </w:tblGrid>
      <w:tr w:rsidR="00410EB7" w:rsidRPr="0021690B" w14:paraId="79656EE3" w14:textId="77777777" w:rsidTr="00410EB7">
        <w:tc>
          <w:tcPr>
            <w:tcW w:w="1043" w:type="dxa"/>
            <w:vMerge w:val="restart"/>
            <w:tcBorders>
              <w:top w:val="single" w:sz="4" w:space="0" w:color="000000"/>
              <w:left w:val="single" w:sz="4" w:space="0" w:color="000000"/>
              <w:bottom w:val="single" w:sz="4" w:space="0" w:color="000000"/>
            </w:tcBorders>
            <w:shd w:val="clear" w:color="auto" w:fill="auto"/>
          </w:tcPr>
          <w:p w14:paraId="2713DB82" w14:textId="77777777" w:rsidR="00410EB7" w:rsidRPr="0021690B" w:rsidRDefault="00410EB7" w:rsidP="00410EB7">
            <w:pPr>
              <w:tabs>
                <w:tab w:val="left" w:pos="454"/>
              </w:tabs>
              <w:snapToGrid w:val="0"/>
              <w:ind w:right="-109"/>
              <w:rPr>
                <w:rFonts w:ascii="Arial Narrow" w:hAnsi="Arial Narrow"/>
                <w:sz w:val="18"/>
                <w:szCs w:val="18"/>
              </w:rPr>
            </w:pPr>
            <w:r w:rsidRPr="0021690B">
              <w:rPr>
                <w:rFonts w:ascii="Arial Narrow" w:hAnsi="Arial Narrow"/>
                <w:sz w:val="18"/>
                <w:szCs w:val="18"/>
              </w:rPr>
              <w:t>Mieszanka</w:t>
            </w:r>
          </w:p>
        </w:tc>
        <w:tc>
          <w:tcPr>
            <w:tcW w:w="8819" w:type="dxa"/>
            <w:gridSpan w:val="16"/>
            <w:tcBorders>
              <w:top w:val="single" w:sz="4" w:space="0" w:color="000000"/>
              <w:left w:val="single" w:sz="4" w:space="0" w:color="000000"/>
              <w:bottom w:val="single" w:sz="4" w:space="0" w:color="000000"/>
              <w:right w:val="single" w:sz="4" w:space="0" w:color="000000"/>
            </w:tcBorders>
            <w:shd w:val="clear" w:color="auto" w:fill="auto"/>
          </w:tcPr>
          <w:p w14:paraId="3FD8C0B3" w14:textId="77777777" w:rsidR="00410EB7" w:rsidRPr="0021690B" w:rsidRDefault="00410EB7" w:rsidP="00410EB7">
            <w:pPr>
              <w:tabs>
                <w:tab w:val="left" w:pos="454"/>
              </w:tabs>
              <w:snapToGrid w:val="0"/>
              <w:rPr>
                <w:rFonts w:ascii="Arial Narrow" w:hAnsi="Arial Narrow"/>
                <w:sz w:val="18"/>
                <w:szCs w:val="18"/>
              </w:rPr>
            </w:pPr>
            <w:r w:rsidRPr="0021690B">
              <w:rPr>
                <w:rFonts w:ascii="Arial Narrow" w:hAnsi="Arial Narrow"/>
                <w:sz w:val="18"/>
                <w:szCs w:val="18"/>
              </w:rPr>
              <w:t>Minimalna i maksymalna zawartość frakcji w mieszance – [różnice przesiewów w %(m/m) przez sito (m/m)]</w:t>
            </w:r>
          </w:p>
        </w:tc>
      </w:tr>
      <w:tr w:rsidR="00410EB7" w:rsidRPr="0021690B" w14:paraId="469137C3" w14:textId="77777777" w:rsidTr="00410EB7">
        <w:tc>
          <w:tcPr>
            <w:tcW w:w="1043" w:type="dxa"/>
            <w:vMerge/>
            <w:tcBorders>
              <w:top w:val="single" w:sz="4" w:space="0" w:color="000000"/>
              <w:left w:val="single" w:sz="4" w:space="0" w:color="000000"/>
              <w:bottom w:val="single" w:sz="4" w:space="0" w:color="000000"/>
            </w:tcBorders>
            <w:shd w:val="clear" w:color="auto" w:fill="auto"/>
          </w:tcPr>
          <w:p w14:paraId="435BEED4" w14:textId="77777777" w:rsidR="00410EB7" w:rsidRPr="0021690B" w:rsidRDefault="00410EB7" w:rsidP="00410EB7">
            <w:pPr>
              <w:tabs>
                <w:tab w:val="left" w:pos="454"/>
              </w:tabs>
              <w:snapToGrid w:val="0"/>
              <w:rPr>
                <w:rFonts w:ascii="Arial Narrow" w:hAnsi="Arial Narrow"/>
                <w:sz w:val="18"/>
                <w:szCs w:val="18"/>
              </w:rPr>
            </w:pPr>
          </w:p>
        </w:tc>
        <w:tc>
          <w:tcPr>
            <w:tcW w:w="1134" w:type="dxa"/>
            <w:gridSpan w:val="2"/>
            <w:tcBorders>
              <w:top w:val="single" w:sz="4" w:space="0" w:color="000000"/>
              <w:left w:val="single" w:sz="4" w:space="0" w:color="000000"/>
              <w:bottom w:val="single" w:sz="4" w:space="0" w:color="000000"/>
            </w:tcBorders>
            <w:shd w:val="clear" w:color="auto" w:fill="auto"/>
          </w:tcPr>
          <w:p w14:paraId="38E6184D" w14:textId="77777777" w:rsidR="00410EB7" w:rsidRPr="0021690B" w:rsidRDefault="00410EB7" w:rsidP="00410EB7">
            <w:pPr>
              <w:tabs>
                <w:tab w:val="left" w:pos="454"/>
              </w:tabs>
              <w:snapToGrid w:val="0"/>
              <w:rPr>
                <w:rFonts w:ascii="Arial Narrow" w:hAnsi="Arial Narrow"/>
                <w:sz w:val="18"/>
                <w:szCs w:val="18"/>
              </w:rPr>
            </w:pPr>
            <w:r w:rsidRPr="0021690B">
              <w:rPr>
                <w:rFonts w:ascii="Arial Narrow" w:hAnsi="Arial Narrow"/>
                <w:sz w:val="18"/>
                <w:szCs w:val="18"/>
              </w:rPr>
              <w:t>1/2</w:t>
            </w:r>
          </w:p>
        </w:tc>
        <w:tc>
          <w:tcPr>
            <w:tcW w:w="1215" w:type="dxa"/>
            <w:gridSpan w:val="2"/>
            <w:tcBorders>
              <w:top w:val="single" w:sz="4" w:space="0" w:color="000000"/>
              <w:left w:val="single" w:sz="4" w:space="0" w:color="000000"/>
              <w:bottom w:val="single" w:sz="4" w:space="0" w:color="000000"/>
            </w:tcBorders>
            <w:shd w:val="clear" w:color="auto" w:fill="auto"/>
          </w:tcPr>
          <w:p w14:paraId="6E3F2147" w14:textId="77777777" w:rsidR="00410EB7" w:rsidRPr="0021690B" w:rsidRDefault="00410EB7" w:rsidP="00410EB7">
            <w:pPr>
              <w:tabs>
                <w:tab w:val="left" w:pos="454"/>
              </w:tabs>
              <w:snapToGrid w:val="0"/>
              <w:rPr>
                <w:rFonts w:ascii="Arial Narrow" w:hAnsi="Arial Narrow"/>
                <w:sz w:val="18"/>
                <w:szCs w:val="18"/>
              </w:rPr>
            </w:pPr>
            <w:r w:rsidRPr="0021690B">
              <w:rPr>
                <w:rFonts w:ascii="Arial Narrow" w:hAnsi="Arial Narrow"/>
                <w:sz w:val="18"/>
                <w:szCs w:val="18"/>
              </w:rPr>
              <w:t>2/4</w:t>
            </w:r>
          </w:p>
        </w:tc>
        <w:tc>
          <w:tcPr>
            <w:tcW w:w="1066" w:type="dxa"/>
            <w:gridSpan w:val="2"/>
            <w:tcBorders>
              <w:top w:val="single" w:sz="4" w:space="0" w:color="000000"/>
              <w:left w:val="single" w:sz="4" w:space="0" w:color="000000"/>
              <w:bottom w:val="single" w:sz="4" w:space="0" w:color="000000"/>
            </w:tcBorders>
            <w:shd w:val="clear" w:color="auto" w:fill="auto"/>
          </w:tcPr>
          <w:p w14:paraId="06ECA2CC" w14:textId="77777777" w:rsidR="00410EB7" w:rsidRPr="0021690B" w:rsidRDefault="00410EB7" w:rsidP="00410EB7">
            <w:pPr>
              <w:tabs>
                <w:tab w:val="left" w:pos="454"/>
              </w:tabs>
              <w:snapToGrid w:val="0"/>
              <w:rPr>
                <w:rFonts w:ascii="Arial Narrow" w:hAnsi="Arial Narrow"/>
                <w:sz w:val="18"/>
                <w:szCs w:val="18"/>
              </w:rPr>
            </w:pPr>
            <w:r w:rsidRPr="0021690B">
              <w:rPr>
                <w:rFonts w:ascii="Arial Narrow" w:hAnsi="Arial Narrow"/>
                <w:sz w:val="18"/>
                <w:szCs w:val="18"/>
              </w:rPr>
              <w:t>2/5,6</w:t>
            </w:r>
          </w:p>
        </w:tc>
        <w:tc>
          <w:tcPr>
            <w:tcW w:w="1066" w:type="dxa"/>
            <w:gridSpan w:val="2"/>
            <w:tcBorders>
              <w:top w:val="single" w:sz="4" w:space="0" w:color="000000"/>
              <w:left w:val="single" w:sz="4" w:space="0" w:color="000000"/>
              <w:bottom w:val="single" w:sz="4" w:space="0" w:color="000000"/>
            </w:tcBorders>
            <w:shd w:val="clear" w:color="auto" w:fill="auto"/>
          </w:tcPr>
          <w:p w14:paraId="3F2E2548" w14:textId="77777777" w:rsidR="00410EB7" w:rsidRPr="0021690B" w:rsidRDefault="00410EB7" w:rsidP="00410EB7">
            <w:pPr>
              <w:tabs>
                <w:tab w:val="left" w:pos="454"/>
              </w:tabs>
              <w:snapToGrid w:val="0"/>
              <w:rPr>
                <w:rFonts w:ascii="Arial Narrow" w:hAnsi="Arial Narrow"/>
                <w:sz w:val="18"/>
                <w:szCs w:val="18"/>
              </w:rPr>
            </w:pPr>
            <w:r w:rsidRPr="0021690B">
              <w:rPr>
                <w:rFonts w:ascii="Arial Narrow" w:hAnsi="Arial Narrow"/>
                <w:sz w:val="18"/>
                <w:szCs w:val="18"/>
              </w:rPr>
              <w:t>4/8</w:t>
            </w:r>
          </w:p>
        </w:tc>
        <w:tc>
          <w:tcPr>
            <w:tcW w:w="1075" w:type="dxa"/>
            <w:gridSpan w:val="2"/>
            <w:tcBorders>
              <w:top w:val="single" w:sz="4" w:space="0" w:color="000000"/>
              <w:left w:val="single" w:sz="4" w:space="0" w:color="000000"/>
              <w:bottom w:val="single" w:sz="4" w:space="0" w:color="000000"/>
            </w:tcBorders>
            <w:shd w:val="clear" w:color="auto" w:fill="auto"/>
          </w:tcPr>
          <w:p w14:paraId="68590555" w14:textId="77777777" w:rsidR="00410EB7" w:rsidRPr="0021690B" w:rsidRDefault="00410EB7" w:rsidP="00410EB7">
            <w:pPr>
              <w:tabs>
                <w:tab w:val="left" w:pos="454"/>
              </w:tabs>
              <w:snapToGrid w:val="0"/>
              <w:rPr>
                <w:rFonts w:ascii="Arial Narrow" w:hAnsi="Arial Narrow"/>
                <w:sz w:val="18"/>
                <w:szCs w:val="18"/>
              </w:rPr>
            </w:pPr>
            <w:r w:rsidRPr="0021690B">
              <w:rPr>
                <w:rFonts w:ascii="Arial Narrow" w:hAnsi="Arial Narrow"/>
                <w:sz w:val="18"/>
                <w:szCs w:val="18"/>
              </w:rPr>
              <w:t>5,6/11,2</w:t>
            </w:r>
          </w:p>
        </w:tc>
        <w:tc>
          <w:tcPr>
            <w:tcW w:w="1066" w:type="dxa"/>
            <w:gridSpan w:val="2"/>
            <w:tcBorders>
              <w:top w:val="single" w:sz="4" w:space="0" w:color="000000"/>
              <w:left w:val="single" w:sz="4" w:space="0" w:color="000000"/>
              <w:bottom w:val="single" w:sz="4" w:space="0" w:color="000000"/>
            </w:tcBorders>
            <w:shd w:val="clear" w:color="auto" w:fill="auto"/>
          </w:tcPr>
          <w:p w14:paraId="3A2E8757" w14:textId="77777777" w:rsidR="00410EB7" w:rsidRPr="0021690B" w:rsidRDefault="00410EB7" w:rsidP="00410EB7">
            <w:pPr>
              <w:tabs>
                <w:tab w:val="left" w:pos="454"/>
              </w:tabs>
              <w:snapToGrid w:val="0"/>
              <w:rPr>
                <w:rFonts w:ascii="Arial Narrow" w:hAnsi="Arial Narrow"/>
                <w:sz w:val="18"/>
                <w:szCs w:val="18"/>
              </w:rPr>
            </w:pPr>
            <w:r w:rsidRPr="0021690B">
              <w:rPr>
                <w:rFonts w:ascii="Arial Narrow" w:hAnsi="Arial Narrow"/>
                <w:sz w:val="18"/>
                <w:szCs w:val="18"/>
              </w:rPr>
              <w:t>8/16</w:t>
            </w:r>
          </w:p>
        </w:tc>
        <w:tc>
          <w:tcPr>
            <w:tcW w:w="1124" w:type="dxa"/>
            <w:gridSpan w:val="2"/>
            <w:tcBorders>
              <w:top w:val="single" w:sz="4" w:space="0" w:color="000000"/>
              <w:left w:val="single" w:sz="4" w:space="0" w:color="000000"/>
              <w:bottom w:val="single" w:sz="4" w:space="0" w:color="000000"/>
            </w:tcBorders>
            <w:shd w:val="clear" w:color="auto" w:fill="auto"/>
          </w:tcPr>
          <w:p w14:paraId="260AD8F1" w14:textId="77777777" w:rsidR="00410EB7" w:rsidRPr="0021690B" w:rsidRDefault="00410EB7" w:rsidP="00410EB7">
            <w:pPr>
              <w:tabs>
                <w:tab w:val="left" w:pos="454"/>
              </w:tabs>
              <w:snapToGrid w:val="0"/>
              <w:rPr>
                <w:rFonts w:ascii="Arial Narrow" w:hAnsi="Arial Narrow"/>
                <w:sz w:val="18"/>
                <w:szCs w:val="18"/>
              </w:rPr>
            </w:pPr>
            <w:r w:rsidRPr="0021690B">
              <w:rPr>
                <w:rFonts w:ascii="Arial Narrow" w:hAnsi="Arial Narrow"/>
                <w:sz w:val="18"/>
                <w:szCs w:val="18"/>
              </w:rPr>
              <w:t>11,2/22,4</w:t>
            </w:r>
          </w:p>
        </w:tc>
        <w:tc>
          <w:tcPr>
            <w:tcW w:w="1073" w:type="dxa"/>
            <w:gridSpan w:val="2"/>
            <w:tcBorders>
              <w:top w:val="single" w:sz="4" w:space="0" w:color="000000"/>
              <w:left w:val="single" w:sz="4" w:space="0" w:color="000000"/>
              <w:bottom w:val="single" w:sz="4" w:space="0" w:color="000000"/>
              <w:right w:val="single" w:sz="4" w:space="0" w:color="000000"/>
            </w:tcBorders>
            <w:shd w:val="clear" w:color="auto" w:fill="auto"/>
          </w:tcPr>
          <w:p w14:paraId="09316235" w14:textId="77777777" w:rsidR="00410EB7" w:rsidRPr="0021690B" w:rsidRDefault="00410EB7" w:rsidP="00410EB7">
            <w:pPr>
              <w:tabs>
                <w:tab w:val="left" w:pos="454"/>
              </w:tabs>
              <w:snapToGrid w:val="0"/>
              <w:rPr>
                <w:rFonts w:ascii="Arial Narrow" w:hAnsi="Arial Narrow"/>
                <w:sz w:val="18"/>
                <w:szCs w:val="18"/>
              </w:rPr>
            </w:pPr>
            <w:r w:rsidRPr="0021690B">
              <w:rPr>
                <w:rFonts w:ascii="Arial Narrow" w:hAnsi="Arial Narrow"/>
                <w:sz w:val="18"/>
                <w:szCs w:val="18"/>
              </w:rPr>
              <w:t>16/31,5</w:t>
            </w:r>
          </w:p>
        </w:tc>
      </w:tr>
      <w:tr w:rsidR="00410EB7" w:rsidRPr="0021690B" w14:paraId="60289FBC" w14:textId="77777777" w:rsidTr="00410EB7">
        <w:tc>
          <w:tcPr>
            <w:tcW w:w="1043" w:type="dxa"/>
            <w:vMerge/>
            <w:tcBorders>
              <w:top w:val="single" w:sz="4" w:space="0" w:color="000000"/>
              <w:left w:val="single" w:sz="4" w:space="0" w:color="000000"/>
              <w:bottom w:val="single" w:sz="4" w:space="0" w:color="000000"/>
            </w:tcBorders>
            <w:shd w:val="clear" w:color="auto" w:fill="auto"/>
          </w:tcPr>
          <w:p w14:paraId="4C1509A2" w14:textId="77777777" w:rsidR="00410EB7" w:rsidRPr="0021690B" w:rsidRDefault="00410EB7" w:rsidP="00410EB7">
            <w:pPr>
              <w:tabs>
                <w:tab w:val="left" w:pos="454"/>
              </w:tabs>
              <w:snapToGrid w:val="0"/>
              <w:rPr>
                <w:rFonts w:ascii="Arial Narrow" w:hAnsi="Arial Narrow"/>
                <w:sz w:val="18"/>
                <w:szCs w:val="18"/>
              </w:rPr>
            </w:pPr>
          </w:p>
        </w:tc>
        <w:tc>
          <w:tcPr>
            <w:tcW w:w="567" w:type="dxa"/>
            <w:tcBorders>
              <w:top w:val="single" w:sz="4" w:space="0" w:color="000000"/>
              <w:left w:val="single" w:sz="4" w:space="0" w:color="000000"/>
              <w:bottom w:val="single" w:sz="4" w:space="0" w:color="000000"/>
            </w:tcBorders>
            <w:shd w:val="clear" w:color="auto" w:fill="auto"/>
          </w:tcPr>
          <w:p w14:paraId="5E1F64DD" w14:textId="77777777" w:rsidR="00410EB7" w:rsidRPr="0021690B" w:rsidRDefault="00410EB7" w:rsidP="00410EB7">
            <w:pPr>
              <w:tabs>
                <w:tab w:val="left" w:pos="454"/>
              </w:tabs>
              <w:snapToGrid w:val="0"/>
              <w:rPr>
                <w:rFonts w:ascii="Arial Narrow" w:hAnsi="Arial Narrow"/>
                <w:sz w:val="18"/>
                <w:szCs w:val="18"/>
              </w:rPr>
            </w:pPr>
            <w:r w:rsidRPr="0021690B">
              <w:rPr>
                <w:rFonts w:ascii="Arial Narrow" w:hAnsi="Arial Narrow"/>
                <w:sz w:val="18"/>
                <w:szCs w:val="18"/>
              </w:rPr>
              <w:t>min</w:t>
            </w:r>
          </w:p>
        </w:tc>
        <w:tc>
          <w:tcPr>
            <w:tcW w:w="567" w:type="dxa"/>
            <w:tcBorders>
              <w:top w:val="single" w:sz="4" w:space="0" w:color="000000"/>
              <w:left w:val="single" w:sz="4" w:space="0" w:color="000000"/>
              <w:bottom w:val="single" w:sz="4" w:space="0" w:color="000000"/>
            </w:tcBorders>
            <w:shd w:val="clear" w:color="auto" w:fill="auto"/>
          </w:tcPr>
          <w:p w14:paraId="756D6A64" w14:textId="77777777" w:rsidR="00410EB7" w:rsidRPr="0021690B" w:rsidRDefault="00410EB7" w:rsidP="00410EB7">
            <w:pPr>
              <w:snapToGrid w:val="0"/>
              <w:ind w:right="-111"/>
              <w:rPr>
                <w:rFonts w:ascii="Arial Narrow" w:hAnsi="Arial Narrow"/>
                <w:sz w:val="18"/>
                <w:szCs w:val="18"/>
              </w:rPr>
            </w:pPr>
            <w:r w:rsidRPr="0021690B">
              <w:rPr>
                <w:rFonts w:ascii="Arial Narrow" w:hAnsi="Arial Narrow"/>
                <w:sz w:val="18"/>
                <w:szCs w:val="18"/>
              </w:rPr>
              <w:t>max</w:t>
            </w:r>
          </w:p>
        </w:tc>
        <w:tc>
          <w:tcPr>
            <w:tcW w:w="666" w:type="dxa"/>
            <w:tcBorders>
              <w:top w:val="single" w:sz="4" w:space="0" w:color="000000"/>
              <w:left w:val="single" w:sz="4" w:space="0" w:color="000000"/>
              <w:bottom w:val="single" w:sz="4" w:space="0" w:color="000000"/>
            </w:tcBorders>
            <w:shd w:val="clear" w:color="auto" w:fill="auto"/>
          </w:tcPr>
          <w:p w14:paraId="0197850E" w14:textId="77777777" w:rsidR="00410EB7" w:rsidRPr="0021690B" w:rsidRDefault="00410EB7" w:rsidP="00410EB7">
            <w:pPr>
              <w:snapToGrid w:val="0"/>
              <w:ind w:right="-111"/>
              <w:rPr>
                <w:rFonts w:ascii="Arial Narrow" w:hAnsi="Arial Narrow"/>
                <w:sz w:val="18"/>
                <w:szCs w:val="18"/>
              </w:rPr>
            </w:pPr>
            <w:r w:rsidRPr="0021690B">
              <w:rPr>
                <w:rFonts w:ascii="Arial Narrow" w:hAnsi="Arial Narrow"/>
                <w:sz w:val="18"/>
                <w:szCs w:val="18"/>
              </w:rPr>
              <w:t>min</w:t>
            </w:r>
          </w:p>
        </w:tc>
        <w:tc>
          <w:tcPr>
            <w:tcW w:w="549" w:type="dxa"/>
            <w:tcBorders>
              <w:top w:val="single" w:sz="4" w:space="0" w:color="000000"/>
              <w:left w:val="single" w:sz="4" w:space="0" w:color="000000"/>
              <w:bottom w:val="single" w:sz="4" w:space="0" w:color="000000"/>
            </w:tcBorders>
            <w:shd w:val="clear" w:color="auto" w:fill="auto"/>
          </w:tcPr>
          <w:p w14:paraId="2CD80DFA" w14:textId="77777777" w:rsidR="00410EB7" w:rsidRPr="0021690B" w:rsidRDefault="00410EB7" w:rsidP="00410EB7">
            <w:pPr>
              <w:snapToGrid w:val="0"/>
              <w:ind w:right="-111"/>
              <w:rPr>
                <w:rFonts w:ascii="Arial Narrow" w:hAnsi="Arial Narrow"/>
                <w:sz w:val="18"/>
                <w:szCs w:val="18"/>
              </w:rPr>
            </w:pPr>
            <w:r w:rsidRPr="0021690B">
              <w:rPr>
                <w:rFonts w:ascii="Arial Narrow" w:hAnsi="Arial Narrow"/>
                <w:sz w:val="18"/>
                <w:szCs w:val="18"/>
              </w:rPr>
              <w:t>max</w:t>
            </w:r>
          </w:p>
        </w:tc>
        <w:tc>
          <w:tcPr>
            <w:tcW w:w="517" w:type="dxa"/>
            <w:tcBorders>
              <w:top w:val="single" w:sz="4" w:space="0" w:color="000000"/>
              <w:left w:val="single" w:sz="4" w:space="0" w:color="000000"/>
              <w:bottom w:val="single" w:sz="4" w:space="0" w:color="000000"/>
            </w:tcBorders>
            <w:shd w:val="clear" w:color="auto" w:fill="auto"/>
          </w:tcPr>
          <w:p w14:paraId="779D09E2" w14:textId="77777777" w:rsidR="00410EB7" w:rsidRPr="0021690B" w:rsidRDefault="00410EB7" w:rsidP="00410EB7">
            <w:pPr>
              <w:snapToGrid w:val="0"/>
              <w:ind w:right="-111"/>
              <w:rPr>
                <w:rFonts w:ascii="Arial Narrow" w:hAnsi="Arial Narrow"/>
                <w:sz w:val="18"/>
                <w:szCs w:val="18"/>
              </w:rPr>
            </w:pPr>
            <w:r w:rsidRPr="0021690B">
              <w:rPr>
                <w:rFonts w:ascii="Arial Narrow" w:hAnsi="Arial Narrow"/>
                <w:sz w:val="18"/>
                <w:szCs w:val="18"/>
              </w:rPr>
              <w:t>min</w:t>
            </w:r>
          </w:p>
        </w:tc>
        <w:tc>
          <w:tcPr>
            <w:tcW w:w="549" w:type="dxa"/>
            <w:tcBorders>
              <w:top w:val="single" w:sz="4" w:space="0" w:color="000000"/>
              <w:left w:val="single" w:sz="4" w:space="0" w:color="000000"/>
              <w:bottom w:val="single" w:sz="4" w:space="0" w:color="000000"/>
            </w:tcBorders>
            <w:shd w:val="clear" w:color="auto" w:fill="auto"/>
          </w:tcPr>
          <w:p w14:paraId="5E91152E" w14:textId="77777777" w:rsidR="00410EB7" w:rsidRPr="0021690B" w:rsidRDefault="00410EB7" w:rsidP="00410EB7">
            <w:pPr>
              <w:snapToGrid w:val="0"/>
              <w:ind w:right="-111"/>
              <w:rPr>
                <w:rFonts w:ascii="Arial Narrow" w:hAnsi="Arial Narrow"/>
                <w:sz w:val="18"/>
                <w:szCs w:val="18"/>
              </w:rPr>
            </w:pPr>
            <w:r w:rsidRPr="0021690B">
              <w:rPr>
                <w:rFonts w:ascii="Arial Narrow" w:hAnsi="Arial Narrow"/>
                <w:sz w:val="18"/>
                <w:szCs w:val="18"/>
              </w:rPr>
              <w:t>max</w:t>
            </w:r>
          </w:p>
        </w:tc>
        <w:tc>
          <w:tcPr>
            <w:tcW w:w="517" w:type="dxa"/>
            <w:tcBorders>
              <w:top w:val="single" w:sz="4" w:space="0" w:color="000000"/>
              <w:left w:val="single" w:sz="4" w:space="0" w:color="000000"/>
              <w:bottom w:val="single" w:sz="4" w:space="0" w:color="000000"/>
            </w:tcBorders>
            <w:shd w:val="clear" w:color="auto" w:fill="auto"/>
          </w:tcPr>
          <w:p w14:paraId="7EE6617F" w14:textId="77777777" w:rsidR="00410EB7" w:rsidRPr="0021690B" w:rsidRDefault="00410EB7" w:rsidP="00410EB7">
            <w:pPr>
              <w:snapToGrid w:val="0"/>
              <w:ind w:right="-111"/>
              <w:rPr>
                <w:rFonts w:ascii="Arial Narrow" w:hAnsi="Arial Narrow"/>
                <w:sz w:val="18"/>
                <w:szCs w:val="18"/>
              </w:rPr>
            </w:pPr>
            <w:r w:rsidRPr="0021690B">
              <w:rPr>
                <w:rFonts w:ascii="Arial Narrow" w:hAnsi="Arial Narrow"/>
                <w:sz w:val="18"/>
                <w:szCs w:val="18"/>
              </w:rPr>
              <w:t>min</w:t>
            </w:r>
          </w:p>
        </w:tc>
        <w:tc>
          <w:tcPr>
            <w:tcW w:w="549" w:type="dxa"/>
            <w:tcBorders>
              <w:top w:val="single" w:sz="4" w:space="0" w:color="000000"/>
              <w:left w:val="single" w:sz="4" w:space="0" w:color="000000"/>
              <w:bottom w:val="single" w:sz="4" w:space="0" w:color="000000"/>
            </w:tcBorders>
            <w:shd w:val="clear" w:color="auto" w:fill="auto"/>
          </w:tcPr>
          <w:p w14:paraId="67373288" w14:textId="77777777" w:rsidR="00410EB7" w:rsidRPr="0021690B" w:rsidRDefault="00410EB7" w:rsidP="00410EB7">
            <w:pPr>
              <w:snapToGrid w:val="0"/>
              <w:ind w:right="-111"/>
              <w:rPr>
                <w:rFonts w:ascii="Arial Narrow" w:hAnsi="Arial Narrow"/>
                <w:sz w:val="18"/>
                <w:szCs w:val="18"/>
              </w:rPr>
            </w:pPr>
            <w:r w:rsidRPr="0021690B">
              <w:rPr>
                <w:rFonts w:ascii="Arial Narrow" w:hAnsi="Arial Narrow"/>
                <w:sz w:val="18"/>
                <w:szCs w:val="18"/>
              </w:rPr>
              <w:t>max</w:t>
            </w:r>
          </w:p>
        </w:tc>
        <w:tc>
          <w:tcPr>
            <w:tcW w:w="521" w:type="dxa"/>
            <w:tcBorders>
              <w:top w:val="single" w:sz="4" w:space="0" w:color="000000"/>
              <w:left w:val="single" w:sz="4" w:space="0" w:color="000000"/>
              <w:bottom w:val="single" w:sz="4" w:space="0" w:color="000000"/>
            </w:tcBorders>
            <w:shd w:val="clear" w:color="auto" w:fill="auto"/>
          </w:tcPr>
          <w:p w14:paraId="4B9A6CBD" w14:textId="77777777" w:rsidR="00410EB7" w:rsidRPr="0021690B" w:rsidRDefault="00410EB7" w:rsidP="00410EB7">
            <w:pPr>
              <w:snapToGrid w:val="0"/>
              <w:ind w:right="-111"/>
              <w:rPr>
                <w:rFonts w:ascii="Arial Narrow" w:hAnsi="Arial Narrow"/>
                <w:sz w:val="18"/>
                <w:szCs w:val="18"/>
              </w:rPr>
            </w:pPr>
            <w:r w:rsidRPr="0021690B">
              <w:rPr>
                <w:rFonts w:ascii="Arial Narrow" w:hAnsi="Arial Narrow"/>
                <w:sz w:val="18"/>
                <w:szCs w:val="18"/>
              </w:rPr>
              <w:t>min</w:t>
            </w:r>
          </w:p>
        </w:tc>
        <w:tc>
          <w:tcPr>
            <w:tcW w:w="554" w:type="dxa"/>
            <w:tcBorders>
              <w:top w:val="single" w:sz="4" w:space="0" w:color="000000"/>
              <w:left w:val="single" w:sz="4" w:space="0" w:color="000000"/>
              <w:bottom w:val="single" w:sz="4" w:space="0" w:color="000000"/>
            </w:tcBorders>
            <w:shd w:val="clear" w:color="auto" w:fill="auto"/>
          </w:tcPr>
          <w:p w14:paraId="7E4A669F" w14:textId="77777777" w:rsidR="00410EB7" w:rsidRPr="0021690B" w:rsidRDefault="00410EB7" w:rsidP="00410EB7">
            <w:pPr>
              <w:snapToGrid w:val="0"/>
              <w:ind w:right="-111"/>
              <w:rPr>
                <w:rFonts w:ascii="Arial Narrow" w:hAnsi="Arial Narrow"/>
                <w:sz w:val="18"/>
                <w:szCs w:val="18"/>
              </w:rPr>
            </w:pPr>
            <w:r w:rsidRPr="0021690B">
              <w:rPr>
                <w:rFonts w:ascii="Arial Narrow" w:hAnsi="Arial Narrow"/>
                <w:sz w:val="18"/>
                <w:szCs w:val="18"/>
              </w:rPr>
              <w:t>max</w:t>
            </w:r>
          </w:p>
        </w:tc>
        <w:tc>
          <w:tcPr>
            <w:tcW w:w="517" w:type="dxa"/>
            <w:tcBorders>
              <w:top w:val="single" w:sz="4" w:space="0" w:color="000000"/>
              <w:left w:val="single" w:sz="4" w:space="0" w:color="000000"/>
              <w:bottom w:val="single" w:sz="4" w:space="0" w:color="000000"/>
            </w:tcBorders>
            <w:shd w:val="clear" w:color="auto" w:fill="auto"/>
          </w:tcPr>
          <w:p w14:paraId="074FEB69" w14:textId="77777777" w:rsidR="00410EB7" w:rsidRPr="0021690B" w:rsidRDefault="00410EB7" w:rsidP="00410EB7">
            <w:pPr>
              <w:snapToGrid w:val="0"/>
              <w:ind w:right="-111"/>
              <w:rPr>
                <w:rFonts w:ascii="Arial Narrow" w:hAnsi="Arial Narrow"/>
                <w:sz w:val="18"/>
                <w:szCs w:val="18"/>
              </w:rPr>
            </w:pPr>
            <w:r w:rsidRPr="0021690B">
              <w:rPr>
                <w:rFonts w:ascii="Arial Narrow" w:hAnsi="Arial Narrow"/>
                <w:sz w:val="18"/>
                <w:szCs w:val="18"/>
              </w:rPr>
              <w:t>min</w:t>
            </w:r>
          </w:p>
        </w:tc>
        <w:tc>
          <w:tcPr>
            <w:tcW w:w="549" w:type="dxa"/>
            <w:tcBorders>
              <w:top w:val="single" w:sz="4" w:space="0" w:color="000000"/>
              <w:left w:val="single" w:sz="4" w:space="0" w:color="000000"/>
              <w:bottom w:val="single" w:sz="4" w:space="0" w:color="000000"/>
            </w:tcBorders>
            <w:shd w:val="clear" w:color="auto" w:fill="auto"/>
          </w:tcPr>
          <w:p w14:paraId="2006C22F" w14:textId="77777777" w:rsidR="00410EB7" w:rsidRPr="0021690B" w:rsidRDefault="00410EB7" w:rsidP="00410EB7">
            <w:pPr>
              <w:snapToGrid w:val="0"/>
              <w:ind w:right="-111"/>
              <w:rPr>
                <w:rFonts w:ascii="Arial Narrow" w:hAnsi="Arial Narrow"/>
                <w:sz w:val="18"/>
                <w:szCs w:val="18"/>
              </w:rPr>
            </w:pPr>
            <w:r w:rsidRPr="0021690B">
              <w:rPr>
                <w:rFonts w:ascii="Arial Narrow" w:hAnsi="Arial Narrow"/>
                <w:sz w:val="18"/>
                <w:szCs w:val="18"/>
              </w:rPr>
              <w:t>max</w:t>
            </w:r>
          </w:p>
        </w:tc>
        <w:tc>
          <w:tcPr>
            <w:tcW w:w="562" w:type="dxa"/>
            <w:tcBorders>
              <w:top w:val="single" w:sz="4" w:space="0" w:color="000000"/>
              <w:left w:val="single" w:sz="4" w:space="0" w:color="000000"/>
              <w:bottom w:val="single" w:sz="4" w:space="0" w:color="000000"/>
            </w:tcBorders>
            <w:shd w:val="clear" w:color="auto" w:fill="auto"/>
          </w:tcPr>
          <w:p w14:paraId="3E5450E7" w14:textId="77777777" w:rsidR="00410EB7" w:rsidRPr="0021690B" w:rsidRDefault="00410EB7" w:rsidP="00410EB7">
            <w:pPr>
              <w:snapToGrid w:val="0"/>
              <w:ind w:right="-111"/>
              <w:rPr>
                <w:rFonts w:ascii="Arial Narrow" w:hAnsi="Arial Narrow"/>
                <w:sz w:val="18"/>
                <w:szCs w:val="18"/>
              </w:rPr>
            </w:pPr>
            <w:r w:rsidRPr="0021690B">
              <w:rPr>
                <w:rFonts w:ascii="Arial Narrow" w:hAnsi="Arial Narrow"/>
                <w:sz w:val="18"/>
                <w:szCs w:val="18"/>
              </w:rPr>
              <w:t>min</w:t>
            </w:r>
          </w:p>
        </w:tc>
        <w:tc>
          <w:tcPr>
            <w:tcW w:w="562" w:type="dxa"/>
            <w:tcBorders>
              <w:top w:val="single" w:sz="4" w:space="0" w:color="000000"/>
              <w:left w:val="single" w:sz="4" w:space="0" w:color="000000"/>
              <w:bottom w:val="single" w:sz="4" w:space="0" w:color="000000"/>
            </w:tcBorders>
            <w:shd w:val="clear" w:color="auto" w:fill="auto"/>
          </w:tcPr>
          <w:p w14:paraId="43B080DD" w14:textId="77777777" w:rsidR="00410EB7" w:rsidRPr="0021690B" w:rsidRDefault="00410EB7" w:rsidP="00410EB7">
            <w:pPr>
              <w:snapToGrid w:val="0"/>
              <w:ind w:right="-111"/>
              <w:rPr>
                <w:rFonts w:ascii="Arial Narrow" w:hAnsi="Arial Narrow"/>
                <w:sz w:val="18"/>
                <w:szCs w:val="18"/>
              </w:rPr>
            </w:pPr>
            <w:r w:rsidRPr="0021690B">
              <w:rPr>
                <w:rFonts w:ascii="Arial Narrow" w:hAnsi="Arial Narrow"/>
                <w:sz w:val="18"/>
                <w:szCs w:val="18"/>
              </w:rPr>
              <w:t>max</w:t>
            </w:r>
          </w:p>
        </w:tc>
        <w:tc>
          <w:tcPr>
            <w:tcW w:w="471" w:type="dxa"/>
            <w:tcBorders>
              <w:top w:val="single" w:sz="4" w:space="0" w:color="000000"/>
              <w:left w:val="single" w:sz="4" w:space="0" w:color="000000"/>
              <w:bottom w:val="single" w:sz="4" w:space="0" w:color="000000"/>
            </w:tcBorders>
            <w:shd w:val="clear" w:color="auto" w:fill="auto"/>
          </w:tcPr>
          <w:p w14:paraId="654C7B0B" w14:textId="77777777" w:rsidR="00410EB7" w:rsidRPr="0021690B" w:rsidRDefault="00410EB7" w:rsidP="00410EB7">
            <w:pPr>
              <w:snapToGrid w:val="0"/>
              <w:ind w:right="-111"/>
              <w:rPr>
                <w:rFonts w:ascii="Arial Narrow" w:hAnsi="Arial Narrow"/>
                <w:sz w:val="18"/>
                <w:szCs w:val="18"/>
              </w:rPr>
            </w:pPr>
            <w:r w:rsidRPr="0021690B">
              <w:rPr>
                <w:rFonts w:ascii="Arial Narrow" w:hAnsi="Arial Narrow"/>
                <w:sz w:val="18"/>
                <w:szCs w:val="18"/>
              </w:rPr>
              <w:t>min</w:t>
            </w:r>
          </w:p>
        </w:tc>
        <w:tc>
          <w:tcPr>
            <w:tcW w:w="602" w:type="dxa"/>
            <w:tcBorders>
              <w:top w:val="single" w:sz="4" w:space="0" w:color="000000"/>
              <w:left w:val="single" w:sz="4" w:space="0" w:color="000000"/>
              <w:bottom w:val="single" w:sz="4" w:space="0" w:color="000000"/>
              <w:right w:val="single" w:sz="4" w:space="0" w:color="000000"/>
            </w:tcBorders>
            <w:shd w:val="clear" w:color="auto" w:fill="auto"/>
          </w:tcPr>
          <w:p w14:paraId="42195041" w14:textId="77777777" w:rsidR="00410EB7" w:rsidRPr="0021690B" w:rsidRDefault="00410EB7" w:rsidP="00410EB7">
            <w:pPr>
              <w:snapToGrid w:val="0"/>
              <w:ind w:right="-111"/>
              <w:rPr>
                <w:rFonts w:ascii="Arial Narrow" w:hAnsi="Arial Narrow"/>
                <w:sz w:val="18"/>
                <w:szCs w:val="18"/>
              </w:rPr>
            </w:pPr>
            <w:r w:rsidRPr="0021690B">
              <w:rPr>
                <w:rFonts w:ascii="Arial Narrow" w:hAnsi="Arial Narrow"/>
                <w:sz w:val="18"/>
                <w:szCs w:val="18"/>
              </w:rPr>
              <w:t>max</w:t>
            </w:r>
          </w:p>
        </w:tc>
      </w:tr>
      <w:tr w:rsidR="00410EB7" w:rsidRPr="0021690B" w14:paraId="083E44B4" w14:textId="77777777" w:rsidTr="00410EB7">
        <w:tc>
          <w:tcPr>
            <w:tcW w:w="1043" w:type="dxa"/>
            <w:tcBorders>
              <w:top w:val="single" w:sz="4" w:space="0" w:color="000000"/>
              <w:left w:val="single" w:sz="4" w:space="0" w:color="000000"/>
              <w:bottom w:val="single" w:sz="4" w:space="0" w:color="000000"/>
            </w:tcBorders>
            <w:shd w:val="clear" w:color="auto" w:fill="auto"/>
          </w:tcPr>
          <w:p w14:paraId="1184CC23" w14:textId="77777777" w:rsidR="00410EB7" w:rsidRPr="0021690B" w:rsidRDefault="00410EB7" w:rsidP="00410EB7">
            <w:pPr>
              <w:tabs>
                <w:tab w:val="left" w:pos="454"/>
              </w:tabs>
              <w:snapToGrid w:val="0"/>
              <w:rPr>
                <w:rFonts w:ascii="Arial Narrow" w:hAnsi="Arial Narrow"/>
                <w:sz w:val="18"/>
                <w:szCs w:val="18"/>
              </w:rPr>
            </w:pPr>
            <w:r w:rsidRPr="0021690B">
              <w:rPr>
                <w:rFonts w:ascii="Arial Narrow" w:hAnsi="Arial Narrow"/>
                <w:sz w:val="18"/>
                <w:szCs w:val="18"/>
              </w:rPr>
              <w:t>0/31,5</w:t>
            </w:r>
          </w:p>
        </w:tc>
        <w:tc>
          <w:tcPr>
            <w:tcW w:w="567" w:type="dxa"/>
            <w:tcBorders>
              <w:top w:val="single" w:sz="4" w:space="0" w:color="000000"/>
              <w:left w:val="single" w:sz="4" w:space="0" w:color="000000"/>
              <w:bottom w:val="single" w:sz="4" w:space="0" w:color="000000"/>
            </w:tcBorders>
            <w:shd w:val="clear" w:color="auto" w:fill="auto"/>
          </w:tcPr>
          <w:p w14:paraId="2E981037"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4</w:t>
            </w:r>
          </w:p>
        </w:tc>
        <w:tc>
          <w:tcPr>
            <w:tcW w:w="567" w:type="dxa"/>
            <w:tcBorders>
              <w:top w:val="single" w:sz="4" w:space="0" w:color="000000"/>
              <w:left w:val="single" w:sz="4" w:space="0" w:color="000000"/>
              <w:bottom w:val="single" w:sz="4" w:space="0" w:color="000000"/>
            </w:tcBorders>
            <w:shd w:val="clear" w:color="auto" w:fill="auto"/>
          </w:tcPr>
          <w:p w14:paraId="1AB2DBFC"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15</w:t>
            </w:r>
          </w:p>
        </w:tc>
        <w:tc>
          <w:tcPr>
            <w:tcW w:w="666" w:type="dxa"/>
            <w:tcBorders>
              <w:top w:val="single" w:sz="4" w:space="0" w:color="000000"/>
              <w:left w:val="single" w:sz="4" w:space="0" w:color="000000"/>
              <w:bottom w:val="single" w:sz="4" w:space="0" w:color="000000"/>
            </w:tcBorders>
            <w:shd w:val="clear" w:color="auto" w:fill="auto"/>
          </w:tcPr>
          <w:p w14:paraId="5AAE0965"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7</w:t>
            </w:r>
          </w:p>
        </w:tc>
        <w:tc>
          <w:tcPr>
            <w:tcW w:w="549" w:type="dxa"/>
            <w:tcBorders>
              <w:top w:val="single" w:sz="4" w:space="0" w:color="000000"/>
              <w:left w:val="single" w:sz="4" w:space="0" w:color="000000"/>
              <w:bottom w:val="single" w:sz="4" w:space="0" w:color="000000"/>
            </w:tcBorders>
            <w:shd w:val="clear" w:color="auto" w:fill="auto"/>
          </w:tcPr>
          <w:p w14:paraId="61AB4008"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20</w:t>
            </w:r>
          </w:p>
        </w:tc>
        <w:tc>
          <w:tcPr>
            <w:tcW w:w="517" w:type="dxa"/>
            <w:tcBorders>
              <w:top w:val="single" w:sz="4" w:space="0" w:color="000000"/>
              <w:left w:val="single" w:sz="4" w:space="0" w:color="000000"/>
              <w:bottom w:val="single" w:sz="4" w:space="0" w:color="000000"/>
            </w:tcBorders>
            <w:shd w:val="clear" w:color="auto" w:fill="auto"/>
          </w:tcPr>
          <w:p w14:paraId="01C452AB"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w:t>
            </w:r>
          </w:p>
        </w:tc>
        <w:tc>
          <w:tcPr>
            <w:tcW w:w="549" w:type="dxa"/>
            <w:tcBorders>
              <w:top w:val="single" w:sz="4" w:space="0" w:color="000000"/>
              <w:left w:val="single" w:sz="4" w:space="0" w:color="000000"/>
              <w:bottom w:val="single" w:sz="4" w:space="0" w:color="000000"/>
            </w:tcBorders>
            <w:shd w:val="clear" w:color="auto" w:fill="auto"/>
          </w:tcPr>
          <w:p w14:paraId="63A422D7"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w:t>
            </w:r>
          </w:p>
        </w:tc>
        <w:tc>
          <w:tcPr>
            <w:tcW w:w="517" w:type="dxa"/>
            <w:tcBorders>
              <w:top w:val="single" w:sz="4" w:space="0" w:color="000000"/>
              <w:left w:val="single" w:sz="4" w:space="0" w:color="000000"/>
              <w:bottom w:val="single" w:sz="4" w:space="0" w:color="000000"/>
            </w:tcBorders>
            <w:shd w:val="clear" w:color="auto" w:fill="auto"/>
          </w:tcPr>
          <w:p w14:paraId="2AD97F34"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10</w:t>
            </w:r>
          </w:p>
        </w:tc>
        <w:tc>
          <w:tcPr>
            <w:tcW w:w="549" w:type="dxa"/>
            <w:tcBorders>
              <w:top w:val="single" w:sz="4" w:space="0" w:color="000000"/>
              <w:left w:val="single" w:sz="4" w:space="0" w:color="000000"/>
              <w:bottom w:val="single" w:sz="4" w:space="0" w:color="000000"/>
            </w:tcBorders>
            <w:shd w:val="clear" w:color="auto" w:fill="auto"/>
          </w:tcPr>
          <w:p w14:paraId="74F1CA59"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25</w:t>
            </w:r>
          </w:p>
        </w:tc>
        <w:tc>
          <w:tcPr>
            <w:tcW w:w="521" w:type="dxa"/>
            <w:tcBorders>
              <w:top w:val="single" w:sz="4" w:space="0" w:color="000000"/>
              <w:left w:val="single" w:sz="4" w:space="0" w:color="000000"/>
              <w:bottom w:val="single" w:sz="4" w:space="0" w:color="000000"/>
            </w:tcBorders>
            <w:shd w:val="clear" w:color="auto" w:fill="auto"/>
          </w:tcPr>
          <w:p w14:paraId="7AECBE13"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w:t>
            </w:r>
          </w:p>
        </w:tc>
        <w:tc>
          <w:tcPr>
            <w:tcW w:w="554" w:type="dxa"/>
            <w:tcBorders>
              <w:top w:val="single" w:sz="4" w:space="0" w:color="000000"/>
              <w:left w:val="single" w:sz="4" w:space="0" w:color="000000"/>
              <w:bottom w:val="single" w:sz="4" w:space="0" w:color="000000"/>
            </w:tcBorders>
            <w:shd w:val="clear" w:color="auto" w:fill="auto"/>
          </w:tcPr>
          <w:p w14:paraId="6744E7F2"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w:t>
            </w:r>
          </w:p>
        </w:tc>
        <w:tc>
          <w:tcPr>
            <w:tcW w:w="517" w:type="dxa"/>
            <w:tcBorders>
              <w:top w:val="single" w:sz="4" w:space="0" w:color="000000"/>
              <w:left w:val="single" w:sz="4" w:space="0" w:color="000000"/>
              <w:bottom w:val="single" w:sz="4" w:space="0" w:color="000000"/>
            </w:tcBorders>
            <w:shd w:val="clear" w:color="auto" w:fill="auto"/>
          </w:tcPr>
          <w:p w14:paraId="5983114B"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10</w:t>
            </w:r>
          </w:p>
        </w:tc>
        <w:tc>
          <w:tcPr>
            <w:tcW w:w="549" w:type="dxa"/>
            <w:tcBorders>
              <w:top w:val="single" w:sz="4" w:space="0" w:color="000000"/>
              <w:left w:val="single" w:sz="4" w:space="0" w:color="000000"/>
              <w:bottom w:val="single" w:sz="4" w:space="0" w:color="000000"/>
            </w:tcBorders>
            <w:shd w:val="clear" w:color="auto" w:fill="auto"/>
          </w:tcPr>
          <w:p w14:paraId="143B570C"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25</w:t>
            </w:r>
          </w:p>
        </w:tc>
        <w:tc>
          <w:tcPr>
            <w:tcW w:w="562" w:type="dxa"/>
            <w:tcBorders>
              <w:top w:val="single" w:sz="4" w:space="0" w:color="000000"/>
              <w:left w:val="single" w:sz="4" w:space="0" w:color="000000"/>
              <w:bottom w:val="single" w:sz="4" w:space="0" w:color="000000"/>
            </w:tcBorders>
            <w:shd w:val="clear" w:color="auto" w:fill="auto"/>
          </w:tcPr>
          <w:p w14:paraId="438710F2"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w:t>
            </w:r>
          </w:p>
        </w:tc>
        <w:tc>
          <w:tcPr>
            <w:tcW w:w="562" w:type="dxa"/>
            <w:tcBorders>
              <w:top w:val="single" w:sz="4" w:space="0" w:color="000000"/>
              <w:left w:val="single" w:sz="4" w:space="0" w:color="000000"/>
              <w:bottom w:val="single" w:sz="4" w:space="0" w:color="000000"/>
            </w:tcBorders>
            <w:shd w:val="clear" w:color="auto" w:fill="auto"/>
          </w:tcPr>
          <w:p w14:paraId="2FA1E67D"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w:t>
            </w:r>
          </w:p>
        </w:tc>
        <w:tc>
          <w:tcPr>
            <w:tcW w:w="471" w:type="dxa"/>
            <w:tcBorders>
              <w:top w:val="single" w:sz="4" w:space="0" w:color="000000"/>
              <w:left w:val="single" w:sz="4" w:space="0" w:color="000000"/>
              <w:bottom w:val="single" w:sz="4" w:space="0" w:color="000000"/>
            </w:tcBorders>
            <w:shd w:val="clear" w:color="auto" w:fill="auto"/>
          </w:tcPr>
          <w:p w14:paraId="71140354"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w:t>
            </w:r>
          </w:p>
        </w:tc>
        <w:tc>
          <w:tcPr>
            <w:tcW w:w="602" w:type="dxa"/>
            <w:tcBorders>
              <w:top w:val="single" w:sz="4" w:space="0" w:color="000000"/>
              <w:left w:val="single" w:sz="4" w:space="0" w:color="000000"/>
              <w:bottom w:val="single" w:sz="4" w:space="0" w:color="000000"/>
              <w:right w:val="single" w:sz="4" w:space="0" w:color="000000"/>
            </w:tcBorders>
            <w:shd w:val="clear" w:color="auto" w:fill="auto"/>
          </w:tcPr>
          <w:p w14:paraId="27D09704"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w:t>
            </w:r>
          </w:p>
        </w:tc>
      </w:tr>
      <w:tr w:rsidR="00410EB7" w:rsidRPr="0021690B" w14:paraId="0D05C70F" w14:textId="77777777" w:rsidTr="00410EB7">
        <w:tc>
          <w:tcPr>
            <w:tcW w:w="1043" w:type="dxa"/>
            <w:tcBorders>
              <w:top w:val="single" w:sz="4" w:space="0" w:color="000000"/>
              <w:left w:val="single" w:sz="4" w:space="0" w:color="000000"/>
              <w:bottom w:val="single" w:sz="4" w:space="0" w:color="000000"/>
            </w:tcBorders>
            <w:shd w:val="clear" w:color="auto" w:fill="auto"/>
          </w:tcPr>
          <w:p w14:paraId="57DE7578" w14:textId="77777777" w:rsidR="00410EB7" w:rsidRPr="0021690B" w:rsidRDefault="00410EB7" w:rsidP="00410EB7">
            <w:pPr>
              <w:tabs>
                <w:tab w:val="left" w:pos="454"/>
              </w:tabs>
              <w:snapToGrid w:val="0"/>
              <w:rPr>
                <w:rFonts w:ascii="Arial Narrow" w:hAnsi="Arial Narrow"/>
                <w:sz w:val="18"/>
                <w:szCs w:val="18"/>
              </w:rPr>
            </w:pPr>
            <w:r w:rsidRPr="0021690B">
              <w:rPr>
                <w:rFonts w:ascii="Arial Narrow" w:hAnsi="Arial Narrow"/>
                <w:sz w:val="18"/>
                <w:szCs w:val="18"/>
              </w:rPr>
              <w:t>0/63</w:t>
            </w:r>
          </w:p>
        </w:tc>
        <w:tc>
          <w:tcPr>
            <w:tcW w:w="567" w:type="dxa"/>
            <w:tcBorders>
              <w:top w:val="single" w:sz="4" w:space="0" w:color="000000"/>
              <w:left w:val="single" w:sz="4" w:space="0" w:color="000000"/>
              <w:bottom w:val="single" w:sz="4" w:space="0" w:color="000000"/>
            </w:tcBorders>
            <w:shd w:val="clear" w:color="auto" w:fill="auto"/>
          </w:tcPr>
          <w:p w14:paraId="0C4D72C2"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w:t>
            </w:r>
          </w:p>
        </w:tc>
        <w:tc>
          <w:tcPr>
            <w:tcW w:w="567" w:type="dxa"/>
            <w:tcBorders>
              <w:top w:val="single" w:sz="4" w:space="0" w:color="000000"/>
              <w:left w:val="single" w:sz="4" w:space="0" w:color="000000"/>
              <w:bottom w:val="single" w:sz="4" w:space="0" w:color="000000"/>
            </w:tcBorders>
            <w:shd w:val="clear" w:color="auto" w:fill="auto"/>
          </w:tcPr>
          <w:p w14:paraId="1238411D"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w:t>
            </w:r>
          </w:p>
        </w:tc>
        <w:tc>
          <w:tcPr>
            <w:tcW w:w="666" w:type="dxa"/>
            <w:tcBorders>
              <w:top w:val="single" w:sz="4" w:space="0" w:color="000000"/>
              <w:left w:val="single" w:sz="4" w:space="0" w:color="000000"/>
              <w:bottom w:val="single" w:sz="4" w:space="0" w:color="000000"/>
            </w:tcBorders>
            <w:shd w:val="clear" w:color="auto" w:fill="auto"/>
          </w:tcPr>
          <w:p w14:paraId="1326B7B3"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4</w:t>
            </w:r>
          </w:p>
        </w:tc>
        <w:tc>
          <w:tcPr>
            <w:tcW w:w="549" w:type="dxa"/>
            <w:tcBorders>
              <w:top w:val="single" w:sz="4" w:space="0" w:color="000000"/>
              <w:left w:val="single" w:sz="4" w:space="0" w:color="000000"/>
              <w:bottom w:val="single" w:sz="4" w:space="0" w:color="000000"/>
            </w:tcBorders>
            <w:shd w:val="clear" w:color="auto" w:fill="auto"/>
          </w:tcPr>
          <w:p w14:paraId="4F62106A"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15</w:t>
            </w:r>
          </w:p>
        </w:tc>
        <w:tc>
          <w:tcPr>
            <w:tcW w:w="517" w:type="dxa"/>
            <w:tcBorders>
              <w:top w:val="single" w:sz="4" w:space="0" w:color="000000"/>
              <w:left w:val="single" w:sz="4" w:space="0" w:color="000000"/>
              <w:bottom w:val="single" w:sz="4" w:space="0" w:color="000000"/>
            </w:tcBorders>
            <w:shd w:val="clear" w:color="auto" w:fill="auto"/>
          </w:tcPr>
          <w:p w14:paraId="001C89CE"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w:t>
            </w:r>
          </w:p>
        </w:tc>
        <w:tc>
          <w:tcPr>
            <w:tcW w:w="549" w:type="dxa"/>
            <w:tcBorders>
              <w:top w:val="single" w:sz="4" w:space="0" w:color="000000"/>
              <w:left w:val="single" w:sz="4" w:space="0" w:color="000000"/>
              <w:bottom w:val="single" w:sz="4" w:space="0" w:color="000000"/>
            </w:tcBorders>
            <w:shd w:val="clear" w:color="auto" w:fill="auto"/>
          </w:tcPr>
          <w:p w14:paraId="61DF4866"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w:t>
            </w:r>
          </w:p>
        </w:tc>
        <w:tc>
          <w:tcPr>
            <w:tcW w:w="517" w:type="dxa"/>
            <w:tcBorders>
              <w:top w:val="single" w:sz="4" w:space="0" w:color="000000"/>
              <w:left w:val="single" w:sz="4" w:space="0" w:color="000000"/>
              <w:bottom w:val="single" w:sz="4" w:space="0" w:color="000000"/>
            </w:tcBorders>
            <w:shd w:val="clear" w:color="auto" w:fill="auto"/>
          </w:tcPr>
          <w:p w14:paraId="4DE96379"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7</w:t>
            </w:r>
          </w:p>
        </w:tc>
        <w:tc>
          <w:tcPr>
            <w:tcW w:w="549" w:type="dxa"/>
            <w:tcBorders>
              <w:top w:val="single" w:sz="4" w:space="0" w:color="000000"/>
              <w:left w:val="single" w:sz="4" w:space="0" w:color="000000"/>
              <w:bottom w:val="single" w:sz="4" w:space="0" w:color="000000"/>
            </w:tcBorders>
            <w:shd w:val="clear" w:color="auto" w:fill="auto"/>
          </w:tcPr>
          <w:p w14:paraId="0D99E8D6"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20</w:t>
            </w:r>
          </w:p>
        </w:tc>
        <w:tc>
          <w:tcPr>
            <w:tcW w:w="521" w:type="dxa"/>
            <w:tcBorders>
              <w:top w:val="single" w:sz="4" w:space="0" w:color="000000"/>
              <w:left w:val="single" w:sz="4" w:space="0" w:color="000000"/>
              <w:bottom w:val="single" w:sz="4" w:space="0" w:color="000000"/>
            </w:tcBorders>
            <w:shd w:val="clear" w:color="auto" w:fill="auto"/>
          </w:tcPr>
          <w:p w14:paraId="6485FEFB"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w:t>
            </w:r>
          </w:p>
        </w:tc>
        <w:tc>
          <w:tcPr>
            <w:tcW w:w="554" w:type="dxa"/>
            <w:tcBorders>
              <w:top w:val="single" w:sz="4" w:space="0" w:color="000000"/>
              <w:left w:val="single" w:sz="4" w:space="0" w:color="000000"/>
              <w:bottom w:val="single" w:sz="4" w:space="0" w:color="000000"/>
            </w:tcBorders>
            <w:shd w:val="clear" w:color="auto" w:fill="auto"/>
          </w:tcPr>
          <w:p w14:paraId="0393C797"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w:t>
            </w:r>
          </w:p>
        </w:tc>
        <w:tc>
          <w:tcPr>
            <w:tcW w:w="517" w:type="dxa"/>
            <w:tcBorders>
              <w:top w:val="single" w:sz="4" w:space="0" w:color="000000"/>
              <w:left w:val="single" w:sz="4" w:space="0" w:color="000000"/>
              <w:bottom w:val="single" w:sz="4" w:space="0" w:color="000000"/>
            </w:tcBorders>
            <w:shd w:val="clear" w:color="auto" w:fill="auto"/>
          </w:tcPr>
          <w:p w14:paraId="575CAE9E"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10</w:t>
            </w:r>
          </w:p>
        </w:tc>
        <w:tc>
          <w:tcPr>
            <w:tcW w:w="549" w:type="dxa"/>
            <w:tcBorders>
              <w:top w:val="single" w:sz="4" w:space="0" w:color="000000"/>
              <w:left w:val="single" w:sz="4" w:space="0" w:color="000000"/>
              <w:bottom w:val="single" w:sz="4" w:space="0" w:color="000000"/>
            </w:tcBorders>
            <w:shd w:val="clear" w:color="auto" w:fill="auto"/>
          </w:tcPr>
          <w:p w14:paraId="19A3B72C"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25</w:t>
            </w:r>
          </w:p>
        </w:tc>
        <w:tc>
          <w:tcPr>
            <w:tcW w:w="562" w:type="dxa"/>
            <w:tcBorders>
              <w:top w:val="single" w:sz="4" w:space="0" w:color="000000"/>
              <w:left w:val="single" w:sz="4" w:space="0" w:color="000000"/>
              <w:bottom w:val="single" w:sz="4" w:space="0" w:color="000000"/>
            </w:tcBorders>
            <w:shd w:val="clear" w:color="auto" w:fill="auto"/>
          </w:tcPr>
          <w:p w14:paraId="38B6C94F"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w:t>
            </w:r>
          </w:p>
        </w:tc>
        <w:tc>
          <w:tcPr>
            <w:tcW w:w="562" w:type="dxa"/>
            <w:tcBorders>
              <w:top w:val="single" w:sz="4" w:space="0" w:color="000000"/>
              <w:left w:val="single" w:sz="4" w:space="0" w:color="000000"/>
              <w:bottom w:val="single" w:sz="4" w:space="0" w:color="000000"/>
            </w:tcBorders>
            <w:shd w:val="clear" w:color="auto" w:fill="auto"/>
          </w:tcPr>
          <w:p w14:paraId="5755A9A0"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w:t>
            </w:r>
          </w:p>
        </w:tc>
        <w:tc>
          <w:tcPr>
            <w:tcW w:w="471" w:type="dxa"/>
            <w:tcBorders>
              <w:top w:val="single" w:sz="4" w:space="0" w:color="000000"/>
              <w:left w:val="single" w:sz="4" w:space="0" w:color="000000"/>
              <w:bottom w:val="single" w:sz="4" w:space="0" w:color="000000"/>
            </w:tcBorders>
            <w:shd w:val="clear" w:color="auto" w:fill="auto"/>
          </w:tcPr>
          <w:p w14:paraId="0C59355F"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10</w:t>
            </w:r>
          </w:p>
        </w:tc>
        <w:tc>
          <w:tcPr>
            <w:tcW w:w="602" w:type="dxa"/>
            <w:tcBorders>
              <w:top w:val="single" w:sz="4" w:space="0" w:color="000000"/>
              <w:left w:val="single" w:sz="4" w:space="0" w:color="000000"/>
              <w:bottom w:val="single" w:sz="4" w:space="0" w:color="000000"/>
              <w:right w:val="single" w:sz="4" w:space="0" w:color="000000"/>
            </w:tcBorders>
            <w:shd w:val="clear" w:color="auto" w:fill="auto"/>
          </w:tcPr>
          <w:p w14:paraId="5561339C" w14:textId="77777777" w:rsidR="00410EB7" w:rsidRPr="0021690B" w:rsidRDefault="00410EB7" w:rsidP="00410EB7">
            <w:pPr>
              <w:tabs>
                <w:tab w:val="left" w:pos="454"/>
              </w:tabs>
              <w:snapToGrid w:val="0"/>
              <w:jc w:val="center"/>
              <w:rPr>
                <w:rFonts w:ascii="Arial Narrow" w:hAnsi="Arial Narrow"/>
                <w:sz w:val="18"/>
                <w:szCs w:val="18"/>
              </w:rPr>
            </w:pPr>
            <w:r w:rsidRPr="0021690B">
              <w:rPr>
                <w:rFonts w:ascii="Arial Narrow" w:hAnsi="Arial Narrow"/>
                <w:sz w:val="18"/>
                <w:szCs w:val="18"/>
              </w:rPr>
              <w:t>25</w:t>
            </w:r>
          </w:p>
        </w:tc>
      </w:tr>
    </w:tbl>
    <w:p w14:paraId="31B246B1" w14:textId="77777777" w:rsidR="00410EB7" w:rsidRPr="0021690B" w:rsidRDefault="00410EB7" w:rsidP="00410EB7">
      <w:pPr>
        <w:rPr>
          <w:rFonts w:ascii="Arial Narrow" w:hAnsi="Arial Narrow" w:cs="Arial"/>
        </w:rPr>
      </w:pPr>
    </w:p>
    <w:p w14:paraId="1F4ECFA4" w14:textId="77777777" w:rsidR="00410EB7" w:rsidRPr="0021690B" w:rsidRDefault="00410EB7" w:rsidP="00410EB7">
      <w:pPr>
        <w:rPr>
          <w:rFonts w:ascii="Arial Narrow" w:hAnsi="Arial Narrow" w:cs="Arial"/>
          <w:b/>
        </w:rPr>
      </w:pPr>
      <w:r w:rsidRPr="0021690B">
        <w:rPr>
          <w:rFonts w:ascii="Arial Narrow" w:hAnsi="Arial Narrow" w:cs="Arial"/>
          <w:b/>
        </w:rPr>
        <w:t>2.3.3. Woda</w:t>
      </w:r>
    </w:p>
    <w:p w14:paraId="2D808A2A" w14:textId="77777777" w:rsidR="00410EB7" w:rsidRPr="0021690B" w:rsidRDefault="00410EB7" w:rsidP="00410EB7">
      <w:pPr>
        <w:rPr>
          <w:rFonts w:ascii="Arial Narrow" w:hAnsi="Arial Narrow" w:cs="Arial"/>
        </w:rPr>
      </w:pPr>
      <w:r w:rsidRPr="0021690B">
        <w:rPr>
          <w:rFonts w:ascii="Arial Narrow" w:hAnsi="Arial Narrow" w:cs="Arial"/>
        </w:rPr>
        <w:t>Należy stosować wodę wg PN-EN 1008. Bez badania można stosować wodę wodociągową pitną.</w:t>
      </w:r>
    </w:p>
    <w:p w14:paraId="374140F4" w14:textId="77777777" w:rsidR="00410EB7" w:rsidRPr="0021690B" w:rsidRDefault="00410EB7" w:rsidP="00410EB7">
      <w:pPr>
        <w:rPr>
          <w:rFonts w:ascii="Arial Narrow" w:hAnsi="Arial Narrow" w:cs="Arial"/>
        </w:rPr>
      </w:pPr>
    </w:p>
    <w:p w14:paraId="5D65A65B" w14:textId="77777777" w:rsidR="00410EB7" w:rsidRPr="0021690B" w:rsidRDefault="00410EB7" w:rsidP="00410EB7">
      <w:pPr>
        <w:keepNext/>
        <w:keepLines/>
        <w:suppressAutoHyphens/>
        <w:outlineLvl w:val="0"/>
        <w:rPr>
          <w:rFonts w:ascii="Arial Narrow" w:hAnsi="Arial Narrow" w:cs="Arial"/>
          <w:b/>
          <w:kern w:val="28"/>
        </w:rPr>
      </w:pPr>
      <w:bookmarkStart w:id="2304" w:name="_Toc533119981"/>
      <w:bookmarkStart w:id="2305" w:name="_Toc533121328"/>
      <w:bookmarkStart w:id="2306" w:name="_Toc88746127"/>
      <w:bookmarkStart w:id="2307" w:name="_Toc158281930"/>
      <w:bookmarkStart w:id="2308" w:name="_Toc158295336"/>
      <w:bookmarkStart w:id="2309" w:name="_Toc158882058"/>
      <w:bookmarkStart w:id="2310" w:name="_Toc158882867"/>
      <w:r w:rsidRPr="0021690B">
        <w:rPr>
          <w:rFonts w:ascii="Arial Narrow" w:hAnsi="Arial Narrow" w:cs="Arial"/>
          <w:b/>
          <w:kern w:val="28"/>
        </w:rPr>
        <w:t>3. Sprzęt</w:t>
      </w:r>
      <w:bookmarkEnd w:id="2304"/>
      <w:bookmarkEnd w:id="2305"/>
      <w:bookmarkEnd w:id="2306"/>
      <w:bookmarkEnd w:id="2307"/>
      <w:bookmarkEnd w:id="2308"/>
      <w:bookmarkEnd w:id="2309"/>
      <w:bookmarkEnd w:id="2310"/>
    </w:p>
    <w:p w14:paraId="1FABE978"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3.1. Wymagania dotyczące sprzętu</w:t>
      </w:r>
    </w:p>
    <w:p w14:paraId="21287677" w14:textId="77777777" w:rsidR="00410EB7" w:rsidRPr="0021690B" w:rsidRDefault="00410EB7" w:rsidP="00410EB7">
      <w:pPr>
        <w:rPr>
          <w:rFonts w:ascii="Arial Narrow" w:hAnsi="Arial Narrow" w:cs="Arial"/>
        </w:rPr>
      </w:pPr>
      <w:r w:rsidRPr="0021690B">
        <w:rPr>
          <w:rFonts w:ascii="Arial Narrow" w:hAnsi="Arial Narrow" w:cs="Arial"/>
        </w:rPr>
        <w:t>Wymagania dotyczące sprzętu podano w ST D-00.00.00  „Wymagania ogólne”.</w:t>
      </w:r>
    </w:p>
    <w:p w14:paraId="28556CDA"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3.2. Sprzęt do wykonania robót</w:t>
      </w:r>
    </w:p>
    <w:p w14:paraId="703DB4D2" w14:textId="77777777" w:rsidR="00410EB7" w:rsidRPr="0021690B" w:rsidRDefault="00410EB7" w:rsidP="00410EB7">
      <w:pPr>
        <w:rPr>
          <w:rFonts w:ascii="Arial Narrow" w:hAnsi="Arial Narrow" w:cs="Arial"/>
        </w:rPr>
      </w:pPr>
      <w:r w:rsidRPr="0021690B">
        <w:rPr>
          <w:rFonts w:ascii="Arial Narrow" w:hAnsi="Arial Narrow" w:cs="Arial"/>
        </w:rPr>
        <w:t>Wykonawca przystępujący do wykonania podbudowy z kruszyw stabilizowanych mechanicznie powinien wykazać się możliwością korzystania z następującego sprzętu:</w:t>
      </w:r>
    </w:p>
    <w:p w14:paraId="0A4EBD06" w14:textId="77777777" w:rsidR="00410EB7" w:rsidRPr="0021690B" w:rsidRDefault="00410EB7" w:rsidP="00E60B91">
      <w:pPr>
        <w:numPr>
          <w:ilvl w:val="0"/>
          <w:numId w:val="37"/>
        </w:numPr>
        <w:rPr>
          <w:rFonts w:ascii="Arial Narrow" w:hAnsi="Arial Narrow" w:cs="Arial"/>
        </w:rPr>
      </w:pPr>
      <w:r w:rsidRPr="0021690B">
        <w:rPr>
          <w:rFonts w:ascii="Arial Narrow" w:hAnsi="Arial Narrow" w:cs="Arial"/>
        </w:rPr>
        <w:lastRenderedPageBreak/>
        <w:t>mieszarek do wytwarzania mieszanki, wyposażonych w urządzenia dozujące poszczególne frakcje i wodę; mieszarki powinny zapewnić wytworzenie jednorodnej mieszanki o wilgotności optymalnej,</w:t>
      </w:r>
    </w:p>
    <w:p w14:paraId="09B655D7" w14:textId="77777777" w:rsidR="00410EB7" w:rsidRPr="0021690B" w:rsidRDefault="00410EB7" w:rsidP="00E60B91">
      <w:pPr>
        <w:numPr>
          <w:ilvl w:val="0"/>
          <w:numId w:val="37"/>
        </w:numPr>
        <w:rPr>
          <w:rFonts w:ascii="Arial Narrow" w:hAnsi="Arial Narrow" w:cs="Arial"/>
        </w:rPr>
      </w:pPr>
      <w:r w:rsidRPr="0021690B">
        <w:rPr>
          <w:rFonts w:ascii="Arial Narrow" w:hAnsi="Arial Narrow" w:cs="Arial"/>
        </w:rPr>
        <w:t>równiarek albo układarek do rozkładania mieszanki,</w:t>
      </w:r>
    </w:p>
    <w:p w14:paraId="3307D799" w14:textId="77777777" w:rsidR="00410EB7" w:rsidRPr="0021690B" w:rsidRDefault="00410EB7" w:rsidP="00E60B91">
      <w:pPr>
        <w:numPr>
          <w:ilvl w:val="0"/>
          <w:numId w:val="37"/>
        </w:numPr>
        <w:rPr>
          <w:rFonts w:ascii="Arial Narrow" w:hAnsi="Arial Narrow" w:cs="Arial"/>
        </w:rPr>
      </w:pPr>
      <w:r w:rsidRPr="0021690B">
        <w:rPr>
          <w:rFonts w:ascii="Arial Narrow" w:hAnsi="Arial Narrow" w:cs="Arial"/>
        </w:rPr>
        <w:t>walców ogumionych i stalowych wibracyjnych lub statycznych do zagęszczania;</w:t>
      </w:r>
      <w:r w:rsidRPr="0021690B">
        <w:rPr>
          <w:rFonts w:ascii="Arial Narrow" w:hAnsi="Arial Narrow" w:cs="Arial"/>
        </w:rPr>
        <w:br/>
        <w:t>w miejscach trudno dostępnych powinny być stosowane zagęszczarki płytowe, ubijaki mechaniczne lub małe walce wibracyjne.</w:t>
      </w:r>
    </w:p>
    <w:p w14:paraId="4EE6CECA" w14:textId="4E8B0B3B" w:rsidR="00410EB7" w:rsidRPr="0021690B" w:rsidRDefault="00410EB7" w:rsidP="00410EB7">
      <w:pPr>
        <w:rPr>
          <w:rFonts w:ascii="Arial Narrow" w:hAnsi="Arial Narrow" w:cs="Arial"/>
        </w:rPr>
      </w:pPr>
      <w:r w:rsidRPr="0021690B">
        <w:rPr>
          <w:rFonts w:ascii="Arial Narrow" w:hAnsi="Arial Narrow" w:cs="Arial"/>
        </w:rPr>
        <w:t xml:space="preserve">Stosowany przez Wykonawcę sprzęt powinien być sprawny technicznie i zaakceptowany przez </w:t>
      </w:r>
      <w:r w:rsidR="00FE5A40" w:rsidRPr="0021690B">
        <w:rPr>
          <w:rFonts w:ascii="Arial Narrow" w:hAnsi="Arial Narrow"/>
        </w:rPr>
        <w:t>Zamawiającego</w:t>
      </w:r>
      <w:r w:rsidRPr="0021690B">
        <w:rPr>
          <w:rFonts w:ascii="Arial Narrow" w:hAnsi="Arial Narrow" w:cs="Arial"/>
        </w:rPr>
        <w:t>.</w:t>
      </w:r>
    </w:p>
    <w:p w14:paraId="0797FCCB" w14:textId="77777777" w:rsidR="00410EB7" w:rsidRPr="0021690B" w:rsidRDefault="00410EB7" w:rsidP="00410EB7">
      <w:pPr>
        <w:ind w:firstLine="992"/>
        <w:rPr>
          <w:rFonts w:ascii="Arial Narrow" w:hAnsi="Arial Narrow" w:cs="Arial"/>
        </w:rPr>
      </w:pPr>
    </w:p>
    <w:p w14:paraId="6CC9B051"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4. Transport</w:t>
      </w:r>
    </w:p>
    <w:p w14:paraId="107DF297"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4.1. Wymagania dotyczące transportu</w:t>
      </w:r>
    </w:p>
    <w:p w14:paraId="4AD03258" w14:textId="77777777" w:rsidR="00410EB7" w:rsidRPr="0021690B" w:rsidRDefault="00410EB7" w:rsidP="00410EB7">
      <w:pPr>
        <w:rPr>
          <w:rFonts w:ascii="Arial Narrow" w:hAnsi="Arial Narrow" w:cs="Arial"/>
        </w:rPr>
      </w:pPr>
      <w:r w:rsidRPr="0021690B">
        <w:rPr>
          <w:rFonts w:ascii="Arial Narrow" w:hAnsi="Arial Narrow" w:cs="Arial"/>
        </w:rPr>
        <w:t>Wymagania dotyczące transportu podano w ST D-00.00.00  „Wymagania ogólne”.</w:t>
      </w:r>
    </w:p>
    <w:p w14:paraId="3028293F" w14:textId="77777777" w:rsidR="00410EB7" w:rsidRPr="0021690B" w:rsidRDefault="00410EB7" w:rsidP="00410EB7">
      <w:pPr>
        <w:rPr>
          <w:rFonts w:ascii="Arial Narrow" w:hAnsi="Arial Narrow" w:cs="Arial"/>
        </w:rPr>
      </w:pPr>
    </w:p>
    <w:p w14:paraId="0FC3101C"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4.2. Transport materiałów</w:t>
      </w:r>
    </w:p>
    <w:p w14:paraId="494DBAD1" w14:textId="77777777" w:rsidR="00410EB7" w:rsidRPr="0021690B" w:rsidRDefault="00410EB7" w:rsidP="00410EB7">
      <w:pPr>
        <w:rPr>
          <w:rFonts w:ascii="Arial Narrow" w:hAnsi="Arial Narrow" w:cs="Arial"/>
        </w:rPr>
      </w:pPr>
      <w:r w:rsidRPr="0021690B">
        <w:rPr>
          <w:rFonts w:ascii="Arial Narrow" w:hAnsi="Arial Narrow" w:cs="Arial"/>
        </w:rPr>
        <w:t>Kruszywa można przewozić dowolnymi środkami transportu w warunkach zabezpieczających je przed zanieczyszczeniem, zmieszaniem z innymi materiałami, nadmiernym wysuszeniem i zawilgoceniem.</w:t>
      </w:r>
    </w:p>
    <w:p w14:paraId="4604CA0E" w14:textId="77777777" w:rsidR="00410EB7" w:rsidRPr="0021690B" w:rsidRDefault="00410EB7" w:rsidP="00410EB7">
      <w:pPr>
        <w:rPr>
          <w:rFonts w:ascii="Arial Narrow" w:hAnsi="Arial Narrow" w:cs="Arial"/>
        </w:rPr>
      </w:pPr>
      <w:r w:rsidRPr="0021690B">
        <w:rPr>
          <w:rFonts w:ascii="Arial Narrow" w:hAnsi="Arial Narrow" w:cs="Arial"/>
        </w:rPr>
        <w:t>Wskazany jest transport samowyładowczy (samochody, ciągniki z przyczepami). Transport pozostałych materiałów powinien odbywać się zgodnie z wymaganiami norm przedmiotowych.</w:t>
      </w:r>
    </w:p>
    <w:p w14:paraId="40C844AA" w14:textId="77777777" w:rsidR="00410EB7" w:rsidRPr="0021690B" w:rsidRDefault="00410EB7" w:rsidP="00410EB7">
      <w:pPr>
        <w:rPr>
          <w:rFonts w:ascii="Arial Narrow" w:hAnsi="Arial Narrow" w:cs="Arial"/>
        </w:rPr>
      </w:pPr>
    </w:p>
    <w:p w14:paraId="5DFF15D5"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5. Wykonanie robót</w:t>
      </w:r>
    </w:p>
    <w:p w14:paraId="1DF571AF"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5.1. Ogólne zasady wykonania robót</w:t>
      </w:r>
    </w:p>
    <w:p w14:paraId="6C17103A" w14:textId="77777777" w:rsidR="00410EB7" w:rsidRPr="0021690B" w:rsidRDefault="00410EB7" w:rsidP="00410EB7">
      <w:pPr>
        <w:rPr>
          <w:rFonts w:ascii="Arial Narrow" w:hAnsi="Arial Narrow" w:cs="Arial"/>
        </w:rPr>
      </w:pPr>
      <w:r w:rsidRPr="0021690B">
        <w:rPr>
          <w:rFonts w:ascii="Arial Narrow" w:hAnsi="Arial Narrow" w:cs="Arial"/>
        </w:rPr>
        <w:t>Ogólne zasady wykonania robót podano w ST D.00.00.00 „Wymagania ogólne”.</w:t>
      </w:r>
    </w:p>
    <w:p w14:paraId="4BD6701D" w14:textId="77777777" w:rsidR="00410EB7" w:rsidRPr="0021690B" w:rsidRDefault="00410EB7" w:rsidP="00410EB7">
      <w:pPr>
        <w:rPr>
          <w:rFonts w:ascii="Arial Narrow" w:hAnsi="Arial Narrow" w:cs="Arial"/>
        </w:rPr>
      </w:pPr>
    </w:p>
    <w:p w14:paraId="7C97E9DD"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5.2. Zakres wykonywanych robót</w:t>
      </w:r>
    </w:p>
    <w:p w14:paraId="6AF3C19D" w14:textId="77777777" w:rsidR="00410EB7" w:rsidRPr="0021690B" w:rsidRDefault="00410EB7" w:rsidP="00410EB7">
      <w:pPr>
        <w:rPr>
          <w:rFonts w:ascii="Arial Narrow" w:hAnsi="Arial Narrow" w:cs="Arial"/>
        </w:rPr>
      </w:pPr>
      <w:r w:rsidRPr="0021690B">
        <w:rPr>
          <w:rFonts w:ascii="Arial Narrow" w:hAnsi="Arial Narrow" w:cs="Arial"/>
        </w:rPr>
        <w:t>Warstwa podbudowy z kruszywa łamanego ułożona będzie na wcześniej przygotowanym podłożu.</w:t>
      </w:r>
    </w:p>
    <w:p w14:paraId="24578778"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5.2.1. Przygotowanie podłoża</w:t>
      </w:r>
    </w:p>
    <w:p w14:paraId="4CF4BB91" w14:textId="77777777" w:rsidR="00410EB7" w:rsidRPr="0021690B" w:rsidRDefault="00410EB7" w:rsidP="00410EB7">
      <w:pPr>
        <w:rPr>
          <w:rFonts w:ascii="Arial Narrow" w:hAnsi="Arial Narrow" w:cs="Arial"/>
        </w:rPr>
      </w:pPr>
      <w:r w:rsidRPr="0021690B">
        <w:rPr>
          <w:rFonts w:ascii="Arial Narrow" w:hAnsi="Arial Narrow" w:cs="Arial"/>
        </w:rPr>
        <w:t>Podłoże pod podbudowę powinno spełniać wymagania określone w ST D.04.01.01 „Koryto wraz z profilowaniem i zagęszczeniem podłoża”.</w:t>
      </w:r>
    </w:p>
    <w:p w14:paraId="63CC939F" w14:textId="77777777" w:rsidR="00410EB7" w:rsidRPr="0021690B" w:rsidRDefault="00410EB7" w:rsidP="00410EB7">
      <w:pPr>
        <w:rPr>
          <w:rFonts w:ascii="Arial Narrow" w:hAnsi="Arial Narrow" w:cs="Arial"/>
        </w:rPr>
      </w:pPr>
      <w:r w:rsidRPr="0021690B">
        <w:rPr>
          <w:rFonts w:ascii="Arial Narrow" w:hAnsi="Arial Narrow" w:cs="Arial"/>
        </w:rPr>
        <w:t>Podbudowa powinna być ułożona na podłożu zapewniającym nie przenikanie drobnych cząstek gruntu do podbudowy. Warunek nie przenikania należy sprawdzić wzorem:</w:t>
      </w:r>
    </w:p>
    <w:p w14:paraId="3A4834D2" w14:textId="77777777" w:rsidR="00410EB7" w:rsidRPr="0021690B" w:rsidRDefault="00410EB7" w:rsidP="00410EB7">
      <w:pPr>
        <w:jc w:val="center"/>
        <w:rPr>
          <w:rFonts w:ascii="Arial Narrow" w:hAnsi="Arial Narrow" w:cs="Arial"/>
        </w:rPr>
      </w:pPr>
      <w:r w:rsidRPr="0021690B">
        <w:rPr>
          <w:rFonts w:ascii="Arial Narrow" w:hAnsi="Arial Narrow"/>
          <w:position w:val="-28"/>
        </w:rPr>
        <w:object w:dxaOrig="480" w:dyaOrig="820" w14:anchorId="3B3D2FB1">
          <v:shape id="_x0000_i1030" type="#_x0000_t75" style="width:21.6pt;height:43.2pt" o:ole="">
            <v:imagedata r:id="rId21" o:title=""/>
          </v:shape>
          <o:OLEObject Type="Embed" ProgID="Equation.3" ShapeID="_x0000_i1030" DrawAspect="Content" ObjectID="_1798011881" r:id="rId22"/>
        </w:object>
      </w:r>
      <w:r w:rsidRPr="0021690B">
        <w:rPr>
          <w:rFonts w:ascii="Arial Narrow" w:hAnsi="Arial Narrow"/>
        </w:rPr>
        <w:t xml:space="preserve">  </w:t>
      </w:r>
      <w:r w:rsidRPr="0021690B">
        <w:rPr>
          <w:rFonts w:ascii="Arial Narrow" w:hAnsi="Arial Narrow"/>
        </w:rPr>
        <w:sym w:font="Symbol" w:char="F0A3"/>
      </w:r>
      <w:r w:rsidRPr="0021690B">
        <w:rPr>
          <w:rFonts w:ascii="Arial Narrow" w:hAnsi="Arial Narrow"/>
        </w:rPr>
        <w:t xml:space="preserve">  5</w:t>
      </w:r>
    </w:p>
    <w:p w14:paraId="7F1F3201" w14:textId="77777777" w:rsidR="00410EB7" w:rsidRPr="0021690B" w:rsidRDefault="00410EB7" w:rsidP="00410EB7">
      <w:pPr>
        <w:rPr>
          <w:rFonts w:ascii="Arial Narrow" w:hAnsi="Arial Narrow" w:cs="Arial"/>
        </w:rPr>
      </w:pPr>
      <w:r w:rsidRPr="0021690B">
        <w:rPr>
          <w:rFonts w:ascii="Arial Narrow" w:hAnsi="Arial Narrow" w:cs="Arial"/>
        </w:rPr>
        <w:t>w którym:</w:t>
      </w:r>
    </w:p>
    <w:p w14:paraId="6ACE48C5" w14:textId="77777777" w:rsidR="00410EB7" w:rsidRPr="0021690B" w:rsidRDefault="00410EB7" w:rsidP="00410EB7">
      <w:pPr>
        <w:tabs>
          <w:tab w:val="left" w:pos="426"/>
        </w:tabs>
        <w:ind w:left="426" w:hanging="426"/>
        <w:rPr>
          <w:rFonts w:ascii="Arial Narrow" w:hAnsi="Arial Narrow" w:cs="Arial"/>
        </w:rPr>
      </w:pPr>
      <w:r w:rsidRPr="0021690B">
        <w:rPr>
          <w:rFonts w:ascii="Arial Narrow" w:hAnsi="Arial Narrow" w:cs="Arial"/>
          <w:i/>
        </w:rPr>
        <w:t>D</w:t>
      </w:r>
      <w:r w:rsidRPr="0021690B">
        <w:rPr>
          <w:rFonts w:ascii="Arial Narrow" w:hAnsi="Arial Narrow" w:cs="Arial"/>
          <w:vertAlign w:val="subscript"/>
        </w:rPr>
        <w:t>15</w:t>
      </w:r>
      <w:r w:rsidRPr="0021690B">
        <w:rPr>
          <w:rFonts w:ascii="Arial Narrow" w:hAnsi="Arial Narrow" w:cs="Arial"/>
        </w:rPr>
        <w:t xml:space="preserve"> -</w:t>
      </w:r>
      <w:r w:rsidRPr="0021690B">
        <w:rPr>
          <w:rFonts w:ascii="Arial Narrow" w:hAnsi="Arial Narrow" w:cs="Arial"/>
        </w:rPr>
        <w:tab/>
        <w:t>wymiar boku oczka sita, przez które przechodzi 15% ziaren warstwy podbudowy lub warstwy odsączającej, w milimetrach,</w:t>
      </w:r>
    </w:p>
    <w:p w14:paraId="06CAA9E0" w14:textId="77777777" w:rsidR="00410EB7" w:rsidRPr="0021690B" w:rsidRDefault="00410EB7" w:rsidP="00410EB7">
      <w:pPr>
        <w:tabs>
          <w:tab w:val="left" w:pos="426"/>
        </w:tabs>
        <w:ind w:left="426" w:hanging="426"/>
        <w:rPr>
          <w:rFonts w:ascii="Arial Narrow" w:hAnsi="Arial Narrow" w:cs="Arial"/>
        </w:rPr>
      </w:pPr>
      <w:r w:rsidRPr="0021690B">
        <w:rPr>
          <w:rFonts w:ascii="Arial Narrow" w:hAnsi="Arial Narrow" w:cs="Arial"/>
          <w:i/>
        </w:rPr>
        <w:t>d</w:t>
      </w:r>
      <w:r w:rsidRPr="0021690B">
        <w:rPr>
          <w:rFonts w:ascii="Arial Narrow" w:hAnsi="Arial Narrow" w:cs="Arial"/>
          <w:vertAlign w:val="subscript"/>
        </w:rPr>
        <w:t>85</w:t>
      </w:r>
      <w:r w:rsidRPr="0021690B">
        <w:rPr>
          <w:rFonts w:ascii="Arial Narrow" w:hAnsi="Arial Narrow" w:cs="Arial"/>
        </w:rPr>
        <w:t xml:space="preserve"> -</w:t>
      </w:r>
      <w:r w:rsidRPr="0021690B">
        <w:rPr>
          <w:rFonts w:ascii="Arial Narrow" w:hAnsi="Arial Narrow" w:cs="Arial"/>
        </w:rPr>
        <w:tab/>
        <w:t xml:space="preserve">wymiar boku oczka sita, przez które przechodzi 85% ziaren gruntu podłoża, </w:t>
      </w:r>
      <w:r w:rsidRPr="0021690B">
        <w:rPr>
          <w:rFonts w:ascii="Arial Narrow" w:hAnsi="Arial Narrow" w:cs="Arial"/>
        </w:rPr>
        <w:br/>
        <w:t>w milimetrach.</w:t>
      </w:r>
    </w:p>
    <w:p w14:paraId="27E3B70A" w14:textId="77777777" w:rsidR="00410EB7" w:rsidRPr="0021690B" w:rsidRDefault="00410EB7" w:rsidP="00410EB7">
      <w:pPr>
        <w:tabs>
          <w:tab w:val="left" w:pos="426"/>
        </w:tabs>
        <w:rPr>
          <w:rFonts w:ascii="Arial Narrow" w:hAnsi="Arial Narrow" w:cs="Arial"/>
        </w:rPr>
      </w:pPr>
      <w:r w:rsidRPr="0021690B">
        <w:rPr>
          <w:rFonts w:ascii="Arial Narrow" w:hAnsi="Arial Narrow" w:cs="Arial"/>
        </w:rPr>
        <w:t>Przed wykonaniem podbudowy wszelkie koleiny i miękkie miejsca podłoża oraz wszelkie powierzchnie nieodpowiednio zagęszczone lub wykazujące odchylenia wysokościowe od założonych rzędnych, powinny być naprawione przez spulchnienie, dodanie wody albo osuszenie poprzez mieszanie, do osiągnięcia wilgotności optymalnej, powtórnie wyrównane i zagęszczone.</w:t>
      </w:r>
    </w:p>
    <w:p w14:paraId="65F1CB1B" w14:textId="34915C2F" w:rsidR="00410EB7" w:rsidRPr="0021690B" w:rsidRDefault="00410EB7" w:rsidP="00410EB7">
      <w:pPr>
        <w:rPr>
          <w:rFonts w:ascii="Arial Narrow" w:hAnsi="Arial Narrow" w:cs="Arial"/>
        </w:rPr>
      </w:pPr>
      <w:r w:rsidRPr="0021690B">
        <w:rPr>
          <w:rFonts w:ascii="Arial Narrow" w:hAnsi="Arial Narrow" w:cs="Arial"/>
        </w:rPr>
        <w:t xml:space="preserve">Podbudowa musi być wytyczona w sposób umożliwiający jej wykonanie zgodnie z Dokumentacja Projektowa i według zaleceń </w:t>
      </w:r>
      <w:r w:rsidR="00FE5A40" w:rsidRPr="0021690B">
        <w:rPr>
          <w:rFonts w:ascii="Arial Narrow" w:hAnsi="Arial Narrow"/>
        </w:rPr>
        <w:t>Zamawiającego</w:t>
      </w:r>
      <w:r w:rsidRPr="0021690B">
        <w:rPr>
          <w:rFonts w:ascii="Arial Narrow" w:hAnsi="Arial Narrow" w:cs="Arial"/>
        </w:rPr>
        <w:t>.</w:t>
      </w:r>
    </w:p>
    <w:p w14:paraId="0809A7CC" w14:textId="77777777" w:rsidR="00410EB7" w:rsidRPr="0021690B" w:rsidRDefault="00410EB7" w:rsidP="00410EB7">
      <w:pPr>
        <w:rPr>
          <w:rFonts w:ascii="Arial Narrow" w:hAnsi="Arial Narrow" w:cs="Arial"/>
        </w:rPr>
      </w:pPr>
      <w:r w:rsidRPr="0021690B">
        <w:rPr>
          <w:rFonts w:ascii="Arial Narrow" w:hAnsi="Arial Narrow" w:cs="Arial"/>
        </w:rPr>
        <w:t>Paliki lub szpilki do kontroli ukształtowania podbudowy muszą być wcześniej przygotowane, odpowiednio zamocowane i utrzymane w czasie robót przez Wykonawcę. Rozmieszczenie palików lub szpilek musi umożliwiać naciąganie sznurków lub linek do wytyczenia robót i nie powinno być większe niż co 10 m.</w:t>
      </w:r>
    </w:p>
    <w:p w14:paraId="7577008B"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 xml:space="preserve">5.2.2 Przygotowanie receptury na wytworzenie mieszanki. </w:t>
      </w:r>
    </w:p>
    <w:p w14:paraId="715CC09D" w14:textId="2037F3B7" w:rsidR="00410EB7" w:rsidRPr="0021690B" w:rsidRDefault="00410EB7" w:rsidP="00410EB7">
      <w:pPr>
        <w:rPr>
          <w:rFonts w:ascii="Arial Narrow" w:hAnsi="Arial Narrow" w:cs="Arial"/>
        </w:rPr>
      </w:pPr>
      <w:r w:rsidRPr="0021690B">
        <w:rPr>
          <w:rFonts w:ascii="Arial Narrow" w:hAnsi="Arial Narrow" w:cs="Arial"/>
        </w:rPr>
        <w:t xml:space="preserve">Wykonawca na podstawie badań laboratoryjnych przygotowuje recepturę na wytworzenie mieszanki. Receptura obejmować będzie ustalenie mieszanych frakcji kruszywa oraz wilgotność optymalną dla mieszanych składników. Sporządzona receptura musi uzyskać akceptację </w:t>
      </w:r>
      <w:r w:rsidR="00FE5A40" w:rsidRPr="0021690B">
        <w:rPr>
          <w:rFonts w:ascii="Arial Narrow" w:hAnsi="Arial Narrow"/>
        </w:rPr>
        <w:t>Zamawiającego</w:t>
      </w:r>
      <w:r w:rsidRPr="0021690B">
        <w:rPr>
          <w:rFonts w:ascii="Arial Narrow" w:hAnsi="Arial Narrow" w:cs="Arial"/>
        </w:rPr>
        <w:t>.</w:t>
      </w:r>
    </w:p>
    <w:p w14:paraId="0E564B70"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 xml:space="preserve">5.2.3. Przygotowanie mieszanki </w:t>
      </w:r>
    </w:p>
    <w:p w14:paraId="1F98B9AB" w14:textId="77777777" w:rsidR="00410EB7" w:rsidRPr="0021690B" w:rsidRDefault="00410EB7" w:rsidP="00410EB7">
      <w:pPr>
        <w:rPr>
          <w:rFonts w:ascii="Arial Narrow" w:hAnsi="Arial Narrow" w:cs="Arial"/>
        </w:rPr>
      </w:pPr>
      <w:r w:rsidRPr="0021690B">
        <w:rPr>
          <w:rFonts w:ascii="Arial Narrow" w:hAnsi="Arial Narrow" w:cs="Arial"/>
        </w:rPr>
        <w:t>Wytworzenie mieszanki polegać będzie na wymieszaniu odpowiednich frakcji kruszywa (przewidzianych recepturą) z dodaniem wody, celem uzyskania wilgotności optymalnej dla wytworzonej mieszanki.</w:t>
      </w:r>
    </w:p>
    <w:p w14:paraId="41178E84"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5.2.4. Dozowanie wody i mieszanie kruszywa</w:t>
      </w:r>
    </w:p>
    <w:p w14:paraId="3FC33D0A" w14:textId="77777777" w:rsidR="00410EB7" w:rsidRPr="0021690B" w:rsidRDefault="00410EB7" w:rsidP="00410EB7">
      <w:pPr>
        <w:rPr>
          <w:rFonts w:ascii="Arial Narrow" w:hAnsi="Arial Narrow" w:cs="Arial"/>
        </w:rPr>
      </w:pPr>
      <w:r w:rsidRPr="0021690B">
        <w:rPr>
          <w:rFonts w:ascii="Arial Narrow" w:hAnsi="Arial Narrow" w:cs="Arial"/>
        </w:rPr>
        <w:t>Potrzebną ilość wody dla mieszanki ustala się laboratoryjnie z uwzględnieniem wilgotności naturalnej kruszywa. Nawilżanie mieszanki powinno następować stopniowo w ilości nie większej niż 10 l/m3 do czasu uzyskania w mieszance wilgotności optymalnej określonej laboratoryjnie. W czasie słonecznej pogody, wiatrów w zależności od temperatury, ilość wody powinna być odpowiednio większa. Zwiększenie ilości wody może sięgać 20% w stosunku do wilgotności optymalnej. W przypadku, gdy wilgotność naturalna kruszywa przekracza wilgotność optymalną, należy je osuszyć przez zwiększenie ilości mieszań.</w:t>
      </w:r>
    </w:p>
    <w:p w14:paraId="40096F5E"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lastRenderedPageBreak/>
        <w:t>5.2.5. Transport</w:t>
      </w:r>
    </w:p>
    <w:p w14:paraId="45022E9B" w14:textId="77777777" w:rsidR="00410EB7" w:rsidRPr="0021690B" w:rsidRDefault="00410EB7" w:rsidP="00410EB7">
      <w:pPr>
        <w:rPr>
          <w:rFonts w:ascii="Arial Narrow" w:hAnsi="Arial Narrow" w:cs="Arial"/>
        </w:rPr>
      </w:pPr>
      <w:r w:rsidRPr="0021690B">
        <w:rPr>
          <w:rFonts w:ascii="Arial Narrow" w:hAnsi="Arial Narrow" w:cs="Arial"/>
        </w:rPr>
        <w:t>Transport wytworzonej mieszanki na miejsce wbudowania odbywać się będzie samowyładowczymi środkami transportu jak w pkt. 4, zaraz po jej wyprodukowaniu w sposób zabezpieczający mieszankę przed wysychaniem i segregacją.</w:t>
      </w:r>
    </w:p>
    <w:p w14:paraId="7FC2D8C1" w14:textId="77777777" w:rsidR="00410EB7" w:rsidRPr="0021690B" w:rsidRDefault="00410EB7" w:rsidP="00410EB7">
      <w:pPr>
        <w:keepNext/>
        <w:outlineLvl w:val="1"/>
        <w:rPr>
          <w:rFonts w:ascii="Arial Narrow" w:hAnsi="Arial Narrow" w:cs="Arial"/>
        </w:rPr>
      </w:pPr>
      <w:r w:rsidRPr="0021690B">
        <w:rPr>
          <w:rFonts w:ascii="Arial Narrow" w:hAnsi="Arial Narrow" w:cs="Arial"/>
          <w:b/>
        </w:rPr>
        <w:t>5.2.3.</w:t>
      </w:r>
      <w:r w:rsidRPr="0021690B">
        <w:rPr>
          <w:rFonts w:ascii="Arial Narrow" w:hAnsi="Arial Narrow" w:cs="Arial"/>
        </w:rPr>
        <w:t xml:space="preserve"> </w:t>
      </w:r>
      <w:r w:rsidRPr="0021690B">
        <w:rPr>
          <w:rFonts w:ascii="Arial Narrow" w:hAnsi="Arial Narrow" w:cs="Arial"/>
          <w:b/>
        </w:rPr>
        <w:t>Rozkładanie mieszanki</w:t>
      </w:r>
    </w:p>
    <w:p w14:paraId="71026C41" w14:textId="59931E8C" w:rsidR="00410EB7" w:rsidRPr="0021690B" w:rsidRDefault="00410EB7" w:rsidP="00410EB7">
      <w:pPr>
        <w:rPr>
          <w:rFonts w:ascii="Arial Narrow" w:hAnsi="Arial Narrow" w:cs="Arial"/>
        </w:rPr>
      </w:pPr>
      <w:r w:rsidRPr="0021690B">
        <w:rPr>
          <w:rFonts w:ascii="Arial Narrow" w:hAnsi="Arial Narrow" w:cs="Arial"/>
        </w:rPr>
        <w:t xml:space="preserve">Przed przystąpieniem do robót w terenie Wykonawca jest zobowiązany do oznakowania prowadzonych robót zgodnie z Projektem organizacji robót na czas budowy. Rozłożenie mieszanki odbędzie się we wcześniej przygotowanym korycie gruntowym lub na warstwie przy pomocy równiarki lub układarki z zachowaniem parametrów (grubości i szerokości warstwy) zaprojektowanych w Dokumentacji Projektowej. Warstwa podbudowy powinna być rozłożona w sposób zapewniający osiągnięcie wymaganych spadów i rzędnych wysokościowych. Podbudowy należy wykonać w dwóch warstwach. Grubość pojedynczo układanej warstwy nie może przekraczać 20 cm po zagęszczeniu. Każda warstwa powinna być wyprofilowana i zagęszczona z zachowaniem wymaganych spadków i rzędnych wysokościowych. Rozpoczęcie budowy każdej następnej warstwy może nastąpić po odbiorze poprzedniej warstwy przez </w:t>
      </w:r>
      <w:r w:rsidR="00FE5A40" w:rsidRPr="0021690B">
        <w:rPr>
          <w:rFonts w:ascii="Arial Narrow" w:hAnsi="Arial Narrow"/>
        </w:rPr>
        <w:t>Zamawiającego</w:t>
      </w:r>
      <w:r w:rsidRPr="0021690B">
        <w:rPr>
          <w:rFonts w:ascii="Arial Narrow" w:hAnsi="Arial Narrow" w:cs="Arial"/>
        </w:rPr>
        <w:t>. W czasie układania mieszanki należy odrzucać ziarna o średnicy większej niż 2/3 rozkładanej warstwy oraz wszystkie przypadkowe zanieczyszczenia.</w:t>
      </w:r>
    </w:p>
    <w:p w14:paraId="04FFFB78"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5.2.4. Profilowanie rozłożonej mieszanki</w:t>
      </w:r>
    </w:p>
    <w:p w14:paraId="6B5ED5D3" w14:textId="77777777" w:rsidR="00410EB7" w:rsidRPr="0021690B" w:rsidRDefault="00410EB7" w:rsidP="00410EB7">
      <w:pPr>
        <w:rPr>
          <w:rFonts w:ascii="Arial Narrow" w:hAnsi="Arial Narrow" w:cs="Arial"/>
        </w:rPr>
      </w:pPr>
      <w:r w:rsidRPr="0021690B">
        <w:rPr>
          <w:rFonts w:ascii="Arial Narrow" w:hAnsi="Arial Narrow" w:cs="Arial"/>
        </w:rPr>
        <w:t>Przed zagęszczeniem rozłożoną warstwę należy sprofilować do spadków poprzecznych i pochyleń podłużnych wymaganych w projekcie technicznym. Profilowanie należy wykonać ciężkim szablonem lub równiarką. W czasie profilowania należy wyrównać lokalne wgłębienia.</w:t>
      </w:r>
    </w:p>
    <w:p w14:paraId="303DF870" w14:textId="77777777" w:rsidR="00410EB7" w:rsidRPr="0021690B" w:rsidRDefault="00410EB7" w:rsidP="00410EB7">
      <w:pPr>
        <w:rPr>
          <w:rFonts w:ascii="Arial Narrow" w:hAnsi="Arial Narrow" w:cs="Arial"/>
        </w:rPr>
      </w:pPr>
      <w:r w:rsidRPr="0021690B">
        <w:rPr>
          <w:rFonts w:ascii="Arial Narrow" w:hAnsi="Arial Narrow" w:cs="Arial"/>
        </w:rPr>
        <w:t>Mieszanka w miejscach, w których widoczna jest jej segregacja powinna być przez zagęszczeniem zastąpiona materiałem o odpowiednich właściwościach.</w:t>
      </w:r>
    </w:p>
    <w:p w14:paraId="5470B308" w14:textId="77777777" w:rsidR="00410EB7" w:rsidRPr="0021690B" w:rsidRDefault="00410EB7" w:rsidP="00410EB7">
      <w:pPr>
        <w:rPr>
          <w:rFonts w:ascii="Arial Narrow" w:hAnsi="Arial Narrow" w:cs="Arial"/>
        </w:rPr>
      </w:pPr>
      <w:r w:rsidRPr="0021690B">
        <w:rPr>
          <w:rFonts w:ascii="Arial Narrow" w:hAnsi="Arial Narrow" w:cs="Arial"/>
          <w:b/>
        </w:rPr>
        <w:t>5.2.5.</w:t>
      </w:r>
      <w:r w:rsidRPr="0021690B">
        <w:rPr>
          <w:rFonts w:ascii="Arial Narrow" w:hAnsi="Arial Narrow" w:cs="Arial"/>
        </w:rPr>
        <w:t xml:space="preserve"> </w:t>
      </w:r>
      <w:r w:rsidRPr="0021690B">
        <w:rPr>
          <w:rFonts w:ascii="Arial Narrow" w:hAnsi="Arial Narrow" w:cs="Arial"/>
          <w:b/>
        </w:rPr>
        <w:t>Zagęszczenie wyprofilowanej warstwy</w:t>
      </w:r>
    </w:p>
    <w:p w14:paraId="02912BA7" w14:textId="77777777" w:rsidR="00410EB7" w:rsidRPr="0021690B" w:rsidRDefault="00410EB7" w:rsidP="00410EB7">
      <w:pPr>
        <w:rPr>
          <w:rFonts w:ascii="Arial Narrow" w:hAnsi="Arial Narrow" w:cs="Arial"/>
        </w:rPr>
      </w:pPr>
      <w:r w:rsidRPr="0021690B">
        <w:rPr>
          <w:rFonts w:ascii="Arial Narrow" w:hAnsi="Arial Narrow" w:cs="Arial"/>
        </w:rPr>
        <w:t>Natychmiast po końcowym wyprofilowaniu warstwy kruszywa należy przystąpić do jej zagęszczenia przez wałowanie. Podbudowę z kruszywa łamanego należy zagęszczać walcami ogumionymi, walcami wibracyjnymi i gładkimi. Wałowanie powinno postępować stopniowo od krawędzi do środka podbudowy przy przekroju daszkowym jezdni albo od dolnej do górnej krawędzi podbudowy przy przekroju o spadku jednostronnym. Jakiekolwiek nierówności lub zagłębienia powstałe w czasie zagęszczenia powinno być wyrównane przez spulchnienie warstwy kruszywa i dodanie lub usuniecie materiału aż do otrzymania równej powierzchni. W miejscach niedostępnych dla walców podbudowa powinna być zagęszczona zagęszczarkami płytowymi, małymi walcami wibracyjnymi lub ubijakami mechanicznymi. Wybór sprzętu zagęszczającego zależy od rodzaju zagęszczanego kruszywa:</w:t>
      </w:r>
    </w:p>
    <w:p w14:paraId="16444ECE" w14:textId="77777777" w:rsidR="00410EB7" w:rsidRPr="0021690B" w:rsidRDefault="00410EB7" w:rsidP="00E60B91">
      <w:pPr>
        <w:numPr>
          <w:ilvl w:val="0"/>
          <w:numId w:val="40"/>
        </w:numPr>
        <w:rPr>
          <w:rFonts w:ascii="Arial Narrow" w:hAnsi="Arial Narrow" w:cs="Arial"/>
        </w:rPr>
      </w:pPr>
      <w:r w:rsidRPr="0021690B">
        <w:rPr>
          <w:rFonts w:ascii="Arial Narrow" w:hAnsi="Arial Narrow" w:cs="Arial"/>
        </w:rPr>
        <w:t>kruszywo o przewadze ziaren grubych tj. takie, którego uziarnienie leży w dolnej części wykresu obszaru dobrego uziarnienia, zaleca się zagęszczać najpierw walcami ogumionymi, a następnie wibracyjnymi,</w:t>
      </w:r>
    </w:p>
    <w:p w14:paraId="559003F6" w14:textId="77777777" w:rsidR="00410EB7" w:rsidRPr="0021690B" w:rsidRDefault="00410EB7" w:rsidP="00E60B91">
      <w:pPr>
        <w:numPr>
          <w:ilvl w:val="0"/>
          <w:numId w:val="40"/>
        </w:numPr>
        <w:rPr>
          <w:rFonts w:ascii="Arial Narrow" w:hAnsi="Arial Narrow" w:cs="Arial"/>
        </w:rPr>
      </w:pPr>
      <w:r w:rsidRPr="0021690B">
        <w:rPr>
          <w:rFonts w:ascii="Arial Narrow" w:hAnsi="Arial Narrow" w:cs="Arial"/>
        </w:rPr>
        <w:t>kruszywo z przewagą ziaren drobnych tj. takie, którego uziarnienie leży w górnej części wykresu obszaru drobnego uziarnienia, zaleca się zagęszczać najpierw walcami ogumionymi, a następnie gładkimi.</w:t>
      </w:r>
    </w:p>
    <w:p w14:paraId="10F4DE05" w14:textId="77777777" w:rsidR="00410EB7" w:rsidRPr="0021690B" w:rsidRDefault="00410EB7" w:rsidP="00410EB7">
      <w:pPr>
        <w:rPr>
          <w:rFonts w:ascii="Arial Narrow" w:hAnsi="Arial Narrow" w:cs="Arial"/>
        </w:rPr>
      </w:pPr>
      <w:r w:rsidRPr="0021690B">
        <w:rPr>
          <w:rFonts w:ascii="Arial Narrow" w:hAnsi="Arial Narrow" w:cs="Arial"/>
        </w:rPr>
        <w:t>W pierwszej fazie zagęszczania należy stosować sprzęt lżejszy, a w końcowej sprzęt cięższy. Początkowe przejścia walców wibracyjnych należy wykonać bez uruchomienia wibratorów.</w:t>
      </w:r>
    </w:p>
    <w:p w14:paraId="1CF61DA4" w14:textId="77777777" w:rsidR="00410EB7" w:rsidRPr="0021690B" w:rsidRDefault="00410EB7" w:rsidP="00410EB7">
      <w:pPr>
        <w:rPr>
          <w:rFonts w:ascii="Arial Narrow" w:hAnsi="Arial Narrow" w:cs="Arial"/>
        </w:rPr>
      </w:pPr>
      <w:r w:rsidRPr="0021690B">
        <w:rPr>
          <w:rFonts w:ascii="Arial Narrow" w:hAnsi="Arial Narrow" w:cs="Arial"/>
        </w:rPr>
        <w:t>Wskaźnik nośności warstwy wnoś wg PN-EN 13286-47 powinien odpowiadać przyjętemu poziomowi wskaźnika nośności wg tablicy 2.</w:t>
      </w:r>
    </w:p>
    <w:p w14:paraId="28DBDC6B" w14:textId="77777777" w:rsidR="00410EB7" w:rsidRPr="0021690B" w:rsidRDefault="00410EB7" w:rsidP="00410EB7">
      <w:pPr>
        <w:rPr>
          <w:rFonts w:ascii="Arial Narrow" w:hAnsi="Arial Narrow" w:cs="Arial"/>
        </w:rPr>
      </w:pPr>
      <w:r w:rsidRPr="0021690B">
        <w:rPr>
          <w:rFonts w:ascii="Arial Narrow" w:hAnsi="Arial Narrow" w:cs="Arial"/>
        </w:rPr>
        <w:t>Wilgotność kruszywa podczas zagęszczania powinna być równa wilgotności optymalnej określanej</w:t>
      </w:r>
      <w:r w:rsidRPr="0021690B">
        <w:rPr>
          <w:rFonts w:ascii="Arial Narrow" w:hAnsi="Arial Narrow" w:cs="Arial"/>
        </w:rPr>
        <w:br/>
        <w:t>zgodnie z PN-EN 13286-2. Mieszanki niezwiązane i związane spoiwem hydraulicznym -Część 2:</w:t>
      </w:r>
      <w:r w:rsidRPr="0021690B">
        <w:rPr>
          <w:rFonts w:ascii="Arial Narrow" w:hAnsi="Arial Narrow" w:cs="Arial"/>
        </w:rPr>
        <w:br/>
        <w:t>Metody określania gęstości i zawartości wody - Zagęszczanie metodąProctora.</w:t>
      </w:r>
    </w:p>
    <w:p w14:paraId="15A3C56C" w14:textId="77777777" w:rsidR="00410EB7" w:rsidRPr="0021690B" w:rsidRDefault="00410EB7" w:rsidP="00410EB7">
      <w:pPr>
        <w:rPr>
          <w:rFonts w:ascii="Arial Narrow" w:hAnsi="Arial Narrow" w:cs="Arial"/>
        </w:rPr>
      </w:pPr>
      <w:r w:rsidRPr="0021690B">
        <w:rPr>
          <w:rFonts w:ascii="Arial Narrow" w:hAnsi="Arial Narrow" w:cs="Arial"/>
        </w:rPr>
        <w:t>Wilgotność mieszanki powinna odpowiadać wilgotności optymalnej, określonej według próby Proctora,</w:t>
      </w:r>
      <w:r w:rsidRPr="0021690B">
        <w:rPr>
          <w:rFonts w:ascii="Arial Narrow" w:hAnsi="Arial Narrow" w:cs="Arial"/>
        </w:rPr>
        <w:br/>
        <w:t>zgodnie PN-EN 13286-2.Mieszanki niezwiązane i związane spoiwem hydraulicznym -Część 2:</w:t>
      </w:r>
      <w:r w:rsidRPr="0021690B">
        <w:rPr>
          <w:rFonts w:ascii="Arial Narrow" w:hAnsi="Arial Narrow" w:cs="Arial"/>
        </w:rPr>
        <w:br/>
        <w:t>Metody określania gęstości i zawartości wody - Zagęszczanie metodąProctora</w:t>
      </w:r>
    </w:p>
    <w:p w14:paraId="46D97DD3"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5.3. Odcinek próbny</w:t>
      </w:r>
    </w:p>
    <w:p w14:paraId="20BCED55" w14:textId="77777777" w:rsidR="00410EB7" w:rsidRPr="0021690B" w:rsidRDefault="00410EB7" w:rsidP="00410EB7">
      <w:pPr>
        <w:rPr>
          <w:rFonts w:ascii="Arial Narrow" w:hAnsi="Arial Narrow" w:cs="Arial"/>
        </w:rPr>
      </w:pPr>
      <w:r w:rsidRPr="0021690B">
        <w:rPr>
          <w:rFonts w:ascii="Arial Narrow" w:hAnsi="Arial Narrow" w:cs="Arial"/>
        </w:rPr>
        <w:t>Wykonawca wykona odcinek próbny ale tylko dla warstwy podbudowy pomocniczej o grubości 20 cm co najmniej na 3 dni przed rozpoczęciem robót, w celu:</w:t>
      </w:r>
    </w:p>
    <w:p w14:paraId="0AE99C04" w14:textId="77777777" w:rsidR="00410EB7" w:rsidRPr="0021690B" w:rsidRDefault="00410EB7" w:rsidP="00E60B91">
      <w:pPr>
        <w:numPr>
          <w:ilvl w:val="0"/>
          <w:numId w:val="39"/>
        </w:numPr>
        <w:tabs>
          <w:tab w:val="left" w:pos="1"/>
          <w:tab w:val="num" w:pos="284"/>
          <w:tab w:val="left" w:pos="1020"/>
          <w:tab w:val="left" w:pos="1356"/>
          <w:tab w:val="left" w:pos="1698"/>
          <w:tab w:val="left" w:pos="2040"/>
          <w:tab w:val="left" w:pos="2376"/>
          <w:tab w:val="left" w:pos="2718"/>
          <w:tab w:val="left" w:pos="3060"/>
          <w:tab w:val="left" w:pos="3402"/>
          <w:tab w:val="left" w:pos="5664"/>
        </w:tabs>
        <w:ind w:left="284" w:hanging="284"/>
        <w:rPr>
          <w:rFonts w:ascii="Arial Narrow" w:hAnsi="Arial Narrow"/>
        </w:rPr>
      </w:pPr>
      <w:r w:rsidRPr="0021690B">
        <w:rPr>
          <w:rFonts w:ascii="Arial Narrow" w:hAnsi="Arial Narrow"/>
        </w:rPr>
        <w:t>stwierdzenia czy sprzęt budowlany do mieszania, rozkładania i zagęszczania kruszywa jest właściwy,</w:t>
      </w:r>
    </w:p>
    <w:p w14:paraId="3F12F987" w14:textId="77777777" w:rsidR="00410EB7" w:rsidRPr="0021690B" w:rsidRDefault="00410EB7" w:rsidP="00E60B91">
      <w:pPr>
        <w:numPr>
          <w:ilvl w:val="0"/>
          <w:numId w:val="39"/>
        </w:numPr>
        <w:tabs>
          <w:tab w:val="left" w:pos="1"/>
          <w:tab w:val="num" w:pos="284"/>
          <w:tab w:val="left" w:pos="1020"/>
          <w:tab w:val="left" w:pos="1356"/>
          <w:tab w:val="left" w:pos="1698"/>
          <w:tab w:val="left" w:pos="2040"/>
          <w:tab w:val="left" w:pos="2376"/>
          <w:tab w:val="left" w:pos="2718"/>
          <w:tab w:val="left" w:pos="3060"/>
          <w:tab w:val="left" w:pos="3402"/>
          <w:tab w:val="left" w:pos="5664"/>
        </w:tabs>
        <w:ind w:left="284" w:hanging="284"/>
        <w:rPr>
          <w:rFonts w:ascii="Arial Narrow" w:hAnsi="Arial Narrow"/>
        </w:rPr>
      </w:pPr>
      <w:r w:rsidRPr="0021690B">
        <w:rPr>
          <w:rFonts w:ascii="Arial Narrow" w:hAnsi="Arial Narrow"/>
        </w:rPr>
        <w:t>określenia grubości warstwy kruszywa w stanie luźnym, koniecznej do uzyskania wymaganej grubości warstwy po zagęszczeniu,</w:t>
      </w:r>
    </w:p>
    <w:p w14:paraId="55FB9319" w14:textId="77777777" w:rsidR="00410EB7" w:rsidRPr="0021690B" w:rsidRDefault="00410EB7" w:rsidP="00E60B91">
      <w:pPr>
        <w:numPr>
          <w:ilvl w:val="0"/>
          <w:numId w:val="39"/>
        </w:numPr>
        <w:tabs>
          <w:tab w:val="left" w:pos="1"/>
          <w:tab w:val="num" w:pos="284"/>
          <w:tab w:val="left" w:pos="1020"/>
          <w:tab w:val="left" w:pos="1356"/>
          <w:tab w:val="left" w:pos="1698"/>
          <w:tab w:val="left" w:pos="2040"/>
          <w:tab w:val="left" w:pos="2376"/>
          <w:tab w:val="left" w:pos="2718"/>
          <w:tab w:val="left" w:pos="3060"/>
          <w:tab w:val="left" w:pos="3402"/>
          <w:tab w:val="left" w:pos="5664"/>
        </w:tabs>
        <w:ind w:left="284" w:hanging="284"/>
        <w:rPr>
          <w:rFonts w:ascii="Arial Narrow" w:hAnsi="Arial Narrow"/>
        </w:rPr>
      </w:pPr>
      <w:r w:rsidRPr="0021690B">
        <w:rPr>
          <w:rFonts w:ascii="Arial Narrow" w:hAnsi="Arial Narrow"/>
        </w:rPr>
        <w:t>określenia liczby przejść sprzętu zagęszczającego, potrzebnej do uzyskania wymaganego wskaźnika zagęszczenia.</w:t>
      </w:r>
    </w:p>
    <w:p w14:paraId="2F4704DE" w14:textId="77777777" w:rsidR="00410EB7" w:rsidRPr="0021690B" w:rsidRDefault="00410EB7" w:rsidP="00410EB7">
      <w:pPr>
        <w:rPr>
          <w:rFonts w:ascii="Arial Narrow" w:hAnsi="Arial Narrow" w:cs="Arial"/>
        </w:rPr>
      </w:pPr>
      <w:r w:rsidRPr="0021690B">
        <w:rPr>
          <w:rFonts w:ascii="Arial Narrow" w:hAnsi="Arial Narrow" w:cs="Arial"/>
        </w:rPr>
        <w:t>Na odcinku próbnym Wykonawca powinien użyć takich wyrobów oraz sprzętu do mieszania, rozkładania i zagęszczania, jakie będą stosowane do wykonywania podbudowy.</w:t>
      </w:r>
    </w:p>
    <w:p w14:paraId="529289DF" w14:textId="77777777" w:rsidR="00410EB7" w:rsidRPr="0021690B" w:rsidRDefault="00410EB7" w:rsidP="00410EB7">
      <w:pPr>
        <w:rPr>
          <w:rFonts w:ascii="Arial Narrow" w:hAnsi="Arial Narrow" w:cs="Arial"/>
        </w:rPr>
      </w:pPr>
      <w:r w:rsidRPr="0021690B">
        <w:rPr>
          <w:rFonts w:ascii="Arial Narrow" w:hAnsi="Arial Narrow" w:cs="Arial"/>
        </w:rPr>
        <w:t>Powierzchnia odcinka próbnego powinna wynosić od 400 do 800 m2.</w:t>
      </w:r>
    </w:p>
    <w:p w14:paraId="5AC005F4" w14:textId="51AE9E63" w:rsidR="00410EB7" w:rsidRPr="0021690B" w:rsidRDefault="00410EB7" w:rsidP="00410EB7">
      <w:pPr>
        <w:rPr>
          <w:rFonts w:ascii="Arial Narrow" w:hAnsi="Arial Narrow" w:cs="Arial"/>
        </w:rPr>
      </w:pPr>
      <w:r w:rsidRPr="0021690B">
        <w:rPr>
          <w:rFonts w:ascii="Arial Narrow" w:hAnsi="Arial Narrow" w:cs="Arial"/>
        </w:rPr>
        <w:t xml:space="preserve">Odcinek próbny powinien być zlokalizowany w miejscu akceptowanym przez </w:t>
      </w:r>
      <w:r w:rsidR="00FE5A40" w:rsidRPr="0021690B">
        <w:rPr>
          <w:rFonts w:ascii="Arial Narrow" w:hAnsi="Arial Narrow"/>
        </w:rPr>
        <w:t>Zamawiającego</w:t>
      </w:r>
      <w:r w:rsidRPr="0021690B">
        <w:rPr>
          <w:rFonts w:ascii="Arial Narrow" w:hAnsi="Arial Narrow" w:cs="Arial"/>
        </w:rPr>
        <w:t>..</w:t>
      </w:r>
    </w:p>
    <w:p w14:paraId="13B14898" w14:textId="7DC95EF4" w:rsidR="00410EB7" w:rsidRPr="0021690B" w:rsidRDefault="00410EB7" w:rsidP="00410EB7">
      <w:pPr>
        <w:rPr>
          <w:rFonts w:ascii="Arial Narrow" w:hAnsi="Arial Narrow" w:cs="Arial"/>
        </w:rPr>
      </w:pPr>
      <w:r w:rsidRPr="0021690B">
        <w:rPr>
          <w:rFonts w:ascii="Arial Narrow" w:hAnsi="Arial Narrow" w:cs="Arial"/>
        </w:rPr>
        <w:t xml:space="preserve">Wykonawca może przystąpić do wykonywania warstw po zaakceptowaniu odcinka próbnego przez </w:t>
      </w:r>
      <w:r w:rsidR="00FE5A40" w:rsidRPr="0021690B">
        <w:rPr>
          <w:rFonts w:ascii="Arial Narrow" w:hAnsi="Arial Narrow"/>
        </w:rPr>
        <w:t>Zamawiającego</w:t>
      </w:r>
      <w:r w:rsidRPr="0021690B">
        <w:rPr>
          <w:rFonts w:ascii="Arial Narrow" w:hAnsi="Arial Narrow" w:cs="Arial"/>
        </w:rPr>
        <w:t>.</w:t>
      </w:r>
    </w:p>
    <w:p w14:paraId="133AB8BA"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 xml:space="preserve">5.4. Utrzymanie podbudowy </w:t>
      </w:r>
    </w:p>
    <w:p w14:paraId="4ECD7250" w14:textId="67FB039C" w:rsidR="00410EB7" w:rsidRPr="0021690B" w:rsidRDefault="00410EB7" w:rsidP="00410EB7">
      <w:pPr>
        <w:rPr>
          <w:rFonts w:ascii="Arial Narrow" w:hAnsi="Arial Narrow" w:cs="Arial"/>
        </w:rPr>
      </w:pPr>
      <w:r w:rsidRPr="0021690B">
        <w:rPr>
          <w:rFonts w:ascii="Arial Narrow" w:hAnsi="Arial Narrow" w:cs="Arial"/>
        </w:rPr>
        <w:t xml:space="preserve">Podbudowa po wykonaniu, a przed ułożeniem następnej warstwy, powinna być utrzymywana w dobrym stanie. Jeżeli Wykonawca będzie wykorzystywał, za zgodą </w:t>
      </w:r>
      <w:r w:rsidR="00FE5A40" w:rsidRPr="0021690B">
        <w:rPr>
          <w:rFonts w:ascii="Arial Narrow" w:hAnsi="Arial Narrow"/>
        </w:rPr>
        <w:t>Zamawiającego</w:t>
      </w:r>
      <w:r w:rsidRPr="0021690B">
        <w:rPr>
          <w:rFonts w:ascii="Arial Narrow" w:hAnsi="Arial Narrow" w:cs="Arial"/>
        </w:rPr>
        <w:t>, gotową podbudowę do ruchu budowlanego, to jest obowiązany naprawić wszelkie uszkodzenia podbudowy, spowodowane przez ten ruch. Koszt napraw wynikłych z niewłaściwego utrzymania podbudowy obciąża Wykonawcę robót.</w:t>
      </w:r>
    </w:p>
    <w:p w14:paraId="3AA7507D" w14:textId="77777777" w:rsidR="00410EB7" w:rsidRPr="0021690B" w:rsidRDefault="00410EB7" w:rsidP="00410EB7">
      <w:pPr>
        <w:rPr>
          <w:rFonts w:ascii="Arial Narrow" w:hAnsi="Arial Narrow" w:cs="Arial"/>
          <w:b/>
        </w:rPr>
      </w:pPr>
      <w:r w:rsidRPr="0021690B">
        <w:rPr>
          <w:rFonts w:ascii="Arial Narrow" w:hAnsi="Arial Narrow" w:cs="Arial"/>
        </w:rPr>
        <w:lastRenderedPageBreak/>
        <w:t xml:space="preserve"> </w:t>
      </w:r>
      <w:r w:rsidRPr="0021690B">
        <w:rPr>
          <w:rFonts w:ascii="Arial Narrow" w:hAnsi="Arial Narrow" w:cs="Arial"/>
          <w:b/>
        </w:rPr>
        <w:t>6. Kontrola jakości robót</w:t>
      </w:r>
    </w:p>
    <w:p w14:paraId="3FC794B1"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6.1. Ogólne zasady kontroli jakości robót</w:t>
      </w:r>
    </w:p>
    <w:p w14:paraId="66A01680" w14:textId="77777777" w:rsidR="00410EB7" w:rsidRPr="0021690B" w:rsidRDefault="00410EB7" w:rsidP="00410EB7">
      <w:pPr>
        <w:rPr>
          <w:rFonts w:ascii="Arial Narrow" w:hAnsi="Arial Narrow" w:cs="Arial"/>
        </w:rPr>
      </w:pPr>
      <w:r w:rsidRPr="0021690B">
        <w:rPr>
          <w:rFonts w:ascii="Arial Narrow" w:hAnsi="Arial Narrow" w:cs="Arial"/>
        </w:rPr>
        <w:t>Ogólne zasady kontroli jakości robót podano w ST D-00.00.00  „Wymagania ogólne”.</w:t>
      </w:r>
    </w:p>
    <w:p w14:paraId="268C224A" w14:textId="77777777" w:rsidR="00410EB7" w:rsidRPr="0021690B" w:rsidRDefault="00410EB7" w:rsidP="00410EB7">
      <w:pPr>
        <w:rPr>
          <w:rFonts w:ascii="Arial Narrow" w:hAnsi="Arial Narrow" w:cs="Arial"/>
        </w:rPr>
      </w:pPr>
    </w:p>
    <w:p w14:paraId="690C3909" w14:textId="77777777" w:rsidR="00410EB7" w:rsidRPr="0021690B" w:rsidRDefault="00410EB7" w:rsidP="00410EB7">
      <w:pPr>
        <w:keepNext/>
        <w:outlineLvl w:val="1"/>
        <w:rPr>
          <w:rFonts w:ascii="Arial Narrow" w:hAnsi="Arial Narrow" w:cs="Arial"/>
          <w:b/>
        </w:rPr>
      </w:pPr>
      <w:r w:rsidRPr="0021690B">
        <w:rPr>
          <w:rFonts w:ascii="Arial Narrow" w:hAnsi="Arial Narrow" w:cs="Arial"/>
          <w:b/>
        </w:rPr>
        <w:t>6.2. Badania przed przystąpieniem do robót</w:t>
      </w:r>
    </w:p>
    <w:p w14:paraId="14F50B67" w14:textId="34891054" w:rsidR="00410EB7" w:rsidRPr="0021690B" w:rsidRDefault="00410EB7" w:rsidP="00410EB7">
      <w:pPr>
        <w:rPr>
          <w:rFonts w:ascii="Arial Narrow" w:hAnsi="Arial Narrow" w:cs="Arial"/>
        </w:rPr>
      </w:pPr>
      <w:r w:rsidRPr="0021690B">
        <w:rPr>
          <w:rFonts w:ascii="Arial Narrow" w:hAnsi="Arial Narrow" w:cs="Arial"/>
        </w:rPr>
        <w:t xml:space="preserve">Przed przystąpieniem do robót Wykonawca powinien wykonać badania kruszyw przeznaczonych do wykonania robót i przedstawić wyniki tych badań </w:t>
      </w:r>
      <w:r w:rsidR="009F3D69" w:rsidRPr="0021690B">
        <w:rPr>
          <w:rFonts w:ascii="Arial Narrow" w:hAnsi="Arial Narrow"/>
        </w:rPr>
        <w:t>Zamawiającego</w:t>
      </w:r>
      <w:r w:rsidR="009F3D69" w:rsidRPr="0021690B">
        <w:rPr>
          <w:rFonts w:ascii="Arial Narrow" w:hAnsi="Arial Narrow" w:cs="Arial"/>
        </w:rPr>
        <w:t xml:space="preserve"> </w:t>
      </w:r>
      <w:r w:rsidRPr="0021690B">
        <w:rPr>
          <w:rFonts w:ascii="Arial Narrow" w:hAnsi="Arial Narrow" w:cs="Arial"/>
        </w:rPr>
        <w:t>w celu akceptacji materiałów. Badania te powinny obejmować wszystkie właściwości określone w pkt. 2.3 niniejszej ST.</w:t>
      </w:r>
    </w:p>
    <w:p w14:paraId="17C32EEF" w14:textId="77777777" w:rsidR="00410EB7" w:rsidRPr="0021690B" w:rsidRDefault="00410EB7" w:rsidP="00410EB7">
      <w:pPr>
        <w:rPr>
          <w:rFonts w:ascii="Arial Narrow" w:hAnsi="Arial Narrow" w:cs="Arial"/>
          <w:b/>
        </w:rPr>
      </w:pPr>
    </w:p>
    <w:p w14:paraId="35EC495D" w14:textId="77777777" w:rsidR="00410EB7" w:rsidRPr="0021690B" w:rsidRDefault="00410EB7" w:rsidP="00410EB7">
      <w:pPr>
        <w:rPr>
          <w:rFonts w:ascii="Arial Narrow" w:hAnsi="Arial Narrow" w:cs="Arial"/>
          <w:b/>
        </w:rPr>
      </w:pPr>
      <w:r w:rsidRPr="0021690B">
        <w:rPr>
          <w:rFonts w:ascii="Arial Narrow" w:hAnsi="Arial Narrow" w:cs="Arial"/>
          <w:b/>
        </w:rPr>
        <w:t>6.3. Badania w czasie robót</w:t>
      </w:r>
    </w:p>
    <w:p w14:paraId="44C733A6" w14:textId="77777777" w:rsidR="00410EB7" w:rsidRPr="0021690B" w:rsidRDefault="00410EB7" w:rsidP="00410EB7">
      <w:pPr>
        <w:rPr>
          <w:rFonts w:ascii="Arial Narrow" w:hAnsi="Arial Narrow" w:cs="Arial"/>
          <w:b/>
        </w:rPr>
      </w:pPr>
      <w:r w:rsidRPr="0021690B">
        <w:rPr>
          <w:rFonts w:ascii="Arial Narrow" w:hAnsi="Arial Narrow" w:cs="Arial"/>
          <w:b/>
        </w:rPr>
        <w:t>6.3.1. Częstotliwość oraz zakres badań i pomiarów</w:t>
      </w:r>
    </w:p>
    <w:p w14:paraId="2915505B" w14:textId="77777777" w:rsidR="00410EB7" w:rsidRPr="0021690B" w:rsidRDefault="00410EB7" w:rsidP="00410EB7">
      <w:pPr>
        <w:rPr>
          <w:rFonts w:ascii="Arial Narrow" w:hAnsi="Arial Narrow" w:cs="Arial"/>
        </w:rPr>
      </w:pPr>
      <w:r w:rsidRPr="0021690B">
        <w:rPr>
          <w:rFonts w:ascii="Arial Narrow" w:hAnsi="Arial Narrow" w:cs="Arial"/>
        </w:rPr>
        <w:t>Częstotliwość oraz zakres badań podano w tablicy 3</w:t>
      </w:r>
    </w:p>
    <w:p w14:paraId="31B87FDC" w14:textId="77777777" w:rsidR="00410EB7" w:rsidRPr="0021690B" w:rsidRDefault="00410EB7" w:rsidP="00410EB7">
      <w:pPr>
        <w:ind w:left="1276" w:hanging="1276"/>
        <w:rPr>
          <w:rFonts w:ascii="Arial Narrow" w:hAnsi="Arial Narrow" w:cs="Arial"/>
        </w:rPr>
      </w:pPr>
      <w:r w:rsidRPr="0021690B">
        <w:rPr>
          <w:rFonts w:ascii="Arial Narrow" w:hAnsi="Arial Narrow" w:cs="Arial"/>
        </w:rPr>
        <w:t>Tablica 3. Częstotliwość oraz zakres badań przy budowie podbudowy z kruszyw stabilizowanych mechanicznie</w:t>
      </w:r>
    </w:p>
    <w:tbl>
      <w:tblPr>
        <w:tblW w:w="90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5"/>
        <w:gridCol w:w="2730"/>
        <w:gridCol w:w="2632"/>
        <w:gridCol w:w="3229"/>
      </w:tblGrid>
      <w:tr w:rsidR="00410EB7" w:rsidRPr="0021690B" w14:paraId="171D7E45" w14:textId="77777777" w:rsidTr="00410EB7">
        <w:trPr>
          <w:cantSplit/>
          <w:jc w:val="center"/>
        </w:trPr>
        <w:tc>
          <w:tcPr>
            <w:tcW w:w="425" w:type="dxa"/>
            <w:vMerge w:val="restart"/>
            <w:vAlign w:val="center"/>
          </w:tcPr>
          <w:p w14:paraId="0E0DFBBC"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Lp</w:t>
            </w:r>
          </w:p>
        </w:tc>
        <w:tc>
          <w:tcPr>
            <w:tcW w:w="2730" w:type="dxa"/>
            <w:vMerge w:val="restart"/>
            <w:vAlign w:val="center"/>
          </w:tcPr>
          <w:p w14:paraId="497F027C"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Wyszczególnienie badań</w:t>
            </w:r>
          </w:p>
        </w:tc>
        <w:tc>
          <w:tcPr>
            <w:tcW w:w="5861" w:type="dxa"/>
            <w:gridSpan w:val="2"/>
            <w:vAlign w:val="center"/>
          </w:tcPr>
          <w:p w14:paraId="288F28D0"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Częstotliwość badań</w:t>
            </w:r>
          </w:p>
        </w:tc>
      </w:tr>
      <w:tr w:rsidR="00410EB7" w:rsidRPr="0021690B" w14:paraId="19E0B643" w14:textId="77777777" w:rsidTr="00410EB7">
        <w:trPr>
          <w:cantSplit/>
          <w:jc w:val="center"/>
        </w:trPr>
        <w:tc>
          <w:tcPr>
            <w:tcW w:w="425" w:type="dxa"/>
            <w:vMerge/>
            <w:vAlign w:val="center"/>
          </w:tcPr>
          <w:p w14:paraId="6181D436" w14:textId="77777777" w:rsidR="00410EB7" w:rsidRPr="0021690B" w:rsidRDefault="00410EB7" w:rsidP="00410EB7">
            <w:pPr>
              <w:jc w:val="center"/>
              <w:rPr>
                <w:rFonts w:ascii="Arial Narrow" w:hAnsi="Arial Narrow" w:cs="Arial"/>
                <w:sz w:val="18"/>
                <w:szCs w:val="18"/>
              </w:rPr>
            </w:pPr>
          </w:p>
        </w:tc>
        <w:tc>
          <w:tcPr>
            <w:tcW w:w="2730" w:type="dxa"/>
            <w:vMerge/>
            <w:vAlign w:val="center"/>
          </w:tcPr>
          <w:p w14:paraId="4CB70FD5" w14:textId="77777777" w:rsidR="00410EB7" w:rsidRPr="0021690B" w:rsidRDefault="00410EB7" w:rsidP="00410EB7">
            <w:pPr>
              <w:rPr>
                <w:rFonts w:ascii="Arial Narrow" w:hAnsi="Arial Narrow" w:cs="Arial"/>
                <w:sz w:val="18"/>
                <w:szCs w:val="18"/>
              </w:rPr>
            </w:pPr>
          </w:p>
        </w:tc>
        <w:tc>
          <w:tcPr>
            <w:tcW w:w="2632" w:type="dxa"/>
            <w:vAlign w:val="center"/>
          </w:tcPr>
          <w:p w14:paraId="25E72DA8"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Min. liczba badań na dziennej działce roboczej</w:t>
            </w:r>
          </w:p>
        </w:tc>
        <w:tc>
          <w:tcPr>
            <w:tcW w:w="3229" w:type="dxa"/>
            <w:vAlign w:val="center"/>
          </w:tcPr>
          <w:p w14:paraId="30CF4040"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Max powierzchnia podbudowy przypadająca na jedno badanie (m</w:t>
            </w:r>
            <w:r w:rsidRPr="0021690B">
              <w:rPr>
                <w:rFonts w:ascii="Arial Narrow" w:hAnsi="Arial Narrow" w:cs="Arial"/>
                <w:sz w:val="18"/>
                <w:szCs w:val="18"/>
                <w:vertAlign w:val="superscript"/>
              </w:rPr>
              <w:t>2</w:t>
            </w:r>
            <w:r w:rsidRPr="0021690B">
              <w:rPr>
                <w:rFonts w:ascii="Arial Narrow" w:hAnsi="Arial Narrow" w:cs="Arial"/>
                <w:sz w:val="18"/>
                <w:szCs w:val="18"/>
              </w:rPr>
              <w:t>)</w:t>
            </w:r>
          </w:p>
        </w:tc>
      </w:tr>
      <w:tr w:rsidR="00410EB7" w:rsidRPr="0021690B" w14:paraId="0C9ED3D8" w14:textId="77777777" w:rsidTr="00410EB7">
        <w:trPr>
          <w:cantSplit/>
          <w:jc w:val="center"/>
        </w:trPr>
        <w:tc>
          <w:tcPr>
            <w:tcW w:w="425" w:type="dxa"/>
            <w:vAlign w:val="center"/>
          </w:tcPr>
          <w:p w14:paraId="5CBCE81A"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1</w:t>
            </w:r>
          </w:p>
        </w:tc>
        <w:tc>
          <w:tcPr>
            <w:tcW w:w="2730" w:type="dxa"/>
            <w:vAlign w:val="center"/>
          </w:tcPr>
          <w:p w14:paraId="56211D63" w14:textId="77777777" w:rsidR="00410EB7" w:rsidRPr="0021690B" w:rsidRDefault="00410EB7" w:rsidP="00410EB7">
            <w:pPr>
              <w:rPr>
                <w:rFonts w:ascii="Arial Narrow" w:hAnsi="Arial Narrow" w:cs="Arial"/>
                <w:sz w:val="18"/>
                <w:szCs w:val="18"/>
              </w:rPr>
            </w:pPr>
            <w:r w:rsidRPr="0021690B">
              <w:rPr>
                <w:rFonts w:ascii="Arial Narrow" w:hAnsi="Arial Narrow" w:cs="Arial"/>
                <w:sz w:val="18"/>
                <w:szCs w:val="18"/>
              </w:rPr>
              <w:t xml:space="preserve">Uziarnienie mieszanki </w:t>
            </w:r>
          </w:p>
        </w:tc>
        <w:tc>
          <w:tcPr>
            <w:tcW w:w="2632" w:type="dxa"/>
            <w:vMerge w:val="restart"/>
            <w:vAlign w:val="center"/>
          </w:tcPr>
          <w:p w14:paraId="4F71470A"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2</w:t>
            </w:r>
          </w:p>
        </w:tc>
        <w:tc>
          <w:tcPr>
            <w:tcW w:w="3229" w:type="dxa"/>
            <w:vMerge w:val="restart"/>
            <w:vAlign w:val="center"/>
          </w:tcPr>
          <w:p w14:paraId="47BF2FF0"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600</w:t>
            </w:r>
          </w:p>
        </w:tc>
      </w:tr>
      <w:tr w:rsidR="00410EB7" w:rsidRPr="0021690B" w14:paraId="6963BFB1" w14:textId="77777777" w:rsidTr="00410EB7">
        <w:trPr>
          <w:cantSplit/>
          <w:jc w:val="center"/>
        </w:trPr>
        <w:tc>
          <w:tcPr>
            <w:tcW w:w="425" w:type="dxa"/>
            <w:vAlign w:val="center"/>
          </w:tcPr>
          <w:p w14:paraId="4431CE26"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2</w:t>
            </w:r>
          </w:p>
        </w:tc>
        <w:tc>
          <w:tcPr>
            <w:tcW w:w="2730" w:type="dxa"/>
            <w:vAlign w:val="center"/>
          </w:tcPr>
          <w:p w14:paraId="45BE68FD" w14:textId="77777777" w:rsidR="00410EB7" w:rsidRPr="0021690B" w:rsidRDefault="00410EB7" w:rsidP="00410EB7">
            <w:pPr>
              <w:rPr>
                <w:rFonts w:ascii="Arial Narrow" w:hAnsi="Arial Narrow" w:cs="Arial"/>
                <w:sz w:val="18"/>
                <w:szCs w:val="18"/>
              </w:rPr>
            </w:pPr>
            <w:r w:rsidRPr="0021690B">
              <w:rPr>
                <w:rFonts w:ascii="Arial Narrow" w:hAnsi="Arial Narrow" w:cs="Arial"/>
                <w:sz w:val="18"/>
                <w:szCs w:val="18"/>
              </w:rPr>
              <w:t xml:space="preserve">Wilgotność mieszanki </w:t>
            </w:r>
          </w:p>
        </w:tc>
        <w:tc>
          <w:tcPr>
            <w:tcW w:w="2632" w:type="dxa"/>
            <w:vMerge/>
            <w:vAlign w:val="center"/>
          </w:tcPr>
          <w:p w14:paraId="34CE7BF1" w14:textId="77777777" w:rsidR="00410EB7" w:rsidRPr="0021690B" w:rsidRDefault="00410EB7" w:rsidP="00410EB7">
            <w:pPr>
              <w:jc w:val="center"/>
              <w:rPr>
                <w:rFonts w:ascii="Arial Narrow" w:hAnsi="Arial Narrow" w:cs="Arial"/>
                <w:sz w:val="18"/>
                <w:szCs w:val="18"/>
              </w:rPr>
            </w:pPr>
          </w:p>
        </w:tc>
        <w:tc>
          <w:tcPr>
            <w:tcW w:w="3229" w:type="dxa"/>
            <w:vMerge/>
            <w:vAlign w:val="center"/>
          </w:tcPr>
          <w:p w14:paraId="707591B5" w14:textId="77777777" w:rsidR="00410EB7" w:rsidRPr="0021690B" w:rsidRDefault="00410EB7" w:rsidP="00410EB7">
            <w:pPr>
              <w:jc w:val="center"/>
              <w:rPr>
                <w:rFonts w:ascii="Arial Narrow" w:hAnsi="Arial Narrow" w:cs="Arial"/>
                <w:sz w:val="18"/>
                <w:szCs w:val="18"/>
              </w:rPr>
            </w:pPr>
          </w:p>
        </w:tc>
      </w:tr>
      <w:tr w:rsidR="00410EB7" w:rsidRPr="0021690B" w14:paraId="3B580C1F" w14:textId="77777777" w:rsidTr="00410EB7">
        <w:trPr>
          <w:cantSplit/>
          <w:jc w:val="center"/>
        </w:trPr>
        <w:tc>
          <w:tcPr>
            <w:tcW w:w="425" w:type="dxa"/>
            <w:vAlign w:val="center"/>
          </w:tcPr>
          <w:p w14:paraId="32BDDBB8"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3</w:t>
            </w:r>
          </w:p>
        </w:tc>
        <w:tc>
          <w:tcPr>
            <w:tcW w:w="2730" w:type="dxa"/>
            <w:vAlign w:val="center"/>
          </w:tcPr>
          <w:p w14:paraId="38A2E355" w14:textId="77777777" w:rsidR="00410EB7" w:rsidRPr="0021690B" w:rsidRDefault="00410EB7" w:rsidP="00410EB7">
            <w:pPr>
              <w:rPr>
                <w:rFonts w:ascii="Arial Narrow" w:hAnsi="Arial Narrow" w:cs="Arial"/>
                <w:sz w:val="18"/>
                <w:szCs w:val="18"/>
              </w:rPr>
            </w:pPr>
            <w:r w:rsidRPr="0021690B">
              <w:rPr>
                <w:rFonts w:ascii="Arial Narrow" w:hAnsi="Arial Narrow" w:cs="Arial"/>
                <w:sz w:val="18"/>
                <w:szCs w:val="18"/>
              </w:rPr>
              <w:t>Zagęszczenie warstwy</w:t>
            </w:r>
          </w:p>
        </w:tc>
        <w:tc>
          <w:tcPr>
            <w:tcW w:w="5861" w:type="dxa"/>
            <w:gridSpan w:val="2"/>
            <w:vAlign w:val="center"/>
          </w:tcPr>
          <w:p w14:paraId="5BF80447" w14:textId="77777777" w:rsidR="00410EB7" w:rsidRPr="0021690B" w:rsidRDefault="00410EB7" w:rsidP="00410EB7">
            <w:pPr>
              <w:jc w:val="center"/>
              <w:rPr>
                <w:rFonts w:ascii="Arial Narrow" w:hAnsi="Arial Narrow" w:cs="Arial"/>
                <w:sz w:val="18"/>
                <w:szCs w:val="18"/>
                <w:vertAlign w:val="superscript"/>
              </w:rPr>
            </w:pPr>
            <w:r w:rsidRPr="0021690B">
              <w:rPr>
                <w:rFonts w:ascii="Arial Narrow" w:hAnsi="Arial Narrow" w:cs="Arial"/>
                <w:sz w:val="18"/>
                <w:szCs w:val="18"/>
              </w:rPr>
              <w:t>- co najmniej 10 próbek na 10 000 m</w:t>
            </w:r>
            <w:r w:rsidRPr="0021690B">
              <w:rPr>
                <w:rFonts w:ascii="Arial Narrow" w:hAnsi="Arial Narrow" w:cs="Arial"/>
                <w:sz w:val="18"/>
                <w:szCs w:val="18"/>
                <w:vertAlign w:val="superscript"/>
              </w:rPr>
              <w:t xml:space="preserve">2 </w:t>
            </w:r>
            <w:r w:rsidRPr="0021690B">
              <w:rPr>
                <w:rFonts w:ascii="Arial Narrow" w:hAnsi="Arial Narrow" w:cs="Arial"/>
                <w:sz w:val="18"/>
                <w:szCs w:val="18"/>
              </w:rPr>
              <w:t>lub w miejscach wątpliwych</w:t>
            </w:r>
          </w:p>
          <w:p w14:paraId="54C8EDCF"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 co najmniej 15 próbek na zadaniu</w:t>
            </w:r>
          </w:p>
        </w:tc>
      </w:tr>
      <w:tr w:rsidR="00410EB7" w:rsidRPr="0021690B" w14:paraId="5E934BC0" w14:textId="77777777" w:rsidTr="00410EB7">
        <w:trPr>
          <w:trHeight w:val="278"/>
          <w:jc w:val="center"/>
        </w:trPr>
        <w:tc>
          <w:tcPr>
            <w:tcW w:w="425" w:type="dxa"/>
            <w:vAlign w:val="center"/>
          </w:tcPr>
          <w:p w14:paraId="3BD5C6A5"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4</w:t>
            </w:r>
          </w:p>
        </w:tc>
        <w:tc>
          <w:tcPr>
            <w:tcW w:w="2730" w:type="dxa"/>
            <w:vAlign w:val="center"/>
          </w:tcPr>
          <w:p w14:paraId="1332896D" w14:textId="77777777" w:rsidR="00410EB7" w:rsidRPr="0021690B" w:rsidRDefault="00410EB7" w:rsidP="00410EB7">
            <w:pPr>
              <w:rPr>
                <w:rFonts w:ascii="Arial Narrow" w:hAnsi="Arial Narrow" w:cs="Arial"/>
                <w:sz w:val="18"/>
                <w:szCs w:val="18"/>
              </w:rPr>
            </w:pPr>
            <w:r w:rsidRPr="0021690B">
              <w:rPr>
                <w:rFonts w:ascii="Arial Narrow" w:hAnsi="Arial Narrow" w:cs="Arial"/>
                <w:sz w:val="18"/>
                <w:szCs w:val="18"/>
              </w:rPr>
              <w:t xml:space="preserve">Badanie właściwości kruszywa </w:t>
            </w:r>
            <w:r w:rsidRPr="0021690B">
              <w:rPr>
                <w:rFonts w:ascii="Arial Narrow" w:hAnsi="Arial Narrow" w:cs="Arial"/>
                <w:sz w:val="18"/>
                <w:szCs w:val="18"/>
              </w:rPr>
              <w:br/>
              <w:t>wg tab. 1, pkt. 2.3.1</w:t>
            </w:r>
          </w:p>
        </w:tc>
        <w:tc>
          <w:tcPr>
            <w:tcW w:w="5861" w:type="dxa"/>
            <w:gridSpan w:val="2"/>
            <w:vAlign w:val="center"/>
          </w:tcPr>
          <w:p w14:paraId="14CEDA24"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dla każdej partii kruszywa i przy każdej zmianie kruszywa</w:t>
            </w:r>
          </w:p>
        </w:tc>
      </w:tr>
    </w:tbl>
    <w:p w14:paraId="53CDF930" w14:textId="77777777" w:rsidR="00410EB7" w:rsidRPr="0021690B" w:rsidRDefault="00410EB7" w:rsidP="00410EB7">
      <w:pPr>
        <w:rPr>
          <w:rFonts w:ascii="Arial Narrow" w:hAnsi="Arial Narrow" w:cs="Arial"/>
        </w:rPr>
      </w:pPr>
    </w:p>
    <w:p w14:paraId="1FDD8A9E" w14:textId="77777777" w:rsidR="00410EB7" w:rsidRPr="0021690B" w:rsidRDefault="00410EB7" w:rsidP="00410EB7">
      <w:pPr>
        <w:rPr>
          <w:rFonts w:ascii="Arial Narrow" w:hAnsi="Arial Narrow" w:cs="Arial"/>
          <w:b/>
        </w:rPr>
      </w:pPr>
      <w:r w:rsidRPr="0021690B">
        <w:rPr>
          <w:rFonts w:ascii="Arial Narrow" w:hAnsi="Arial Narrow" w:cs="Arial"/>
          <w:b/>
        </w:rPr>
        <w:t>6.3.2. Uziarnienie mieszanki</w:t>
      </w:r>
    </w:p>
    <w:p w14:paraId="111BA39F" w14:textId="66F331AF" w:rsidR="00410EB7" w:rsidRPr="0021690B" w:rsidRDefault="00410EB7" w:rsidP="00410EB7">
      <w:pPr>
        <w:rPr>
          <w:rFonts w:ascii="Arial Narrow" w:hAnsi="Arial Narrow" w:cs="Arial"/>
        </w:rPr>
      </w:pPr>
      <w:r w:rsidRPr="0021690B">
        <w:rPr>
          <w:rFonts w:ascii="Arial Narrow" w:hAnsi="Arial Narrow" w:cs="Arial"/>
        </w:rPr>
        <w:t xml:space="preserve">Uziarnienie mieszanki powinno być zgodne z wymaganiami podanymi w pkt. 2.3.1. Próbki należy pobierać w sposób losowy, z rozłożonej warstwy, przed jej zagęszczeniem. Wyniki badań powinny być na bieżąco przekazywane </w:t>
      </w:r>
      <w:r w:rsidR="009F3D69" w:rsidRPr="0021690B">
        <w:rPr>
          <w:rFonts w:ascii="Arial Narrow" w:hAnsi="Arial Narrow"/>
        </w:rPr>
        <w:t>Zamawiającemu.</w:t>
      </w:r>
    </w:p>
    <w:p w14:paraId="6C60C487" w14:textId="77777777" w:rsidR="00410EB7" w:rsidRPr="0021690B" w:rsidRDefault="00410EB7" w:rsidP="00410EB7">
      <w:pPr>
        <w:rPr>
          <w:rFonts w:ascii="Arial Narrow" w:hAnsi="Arial Narrow" w:cs="Arial"/>
          <w:b/>
        </w:rPr>
      </w:pPr>
      <w:r w:rsidRPr="0021690B">
        <w:rPr>
          <w:rFonts w:ascii="Arial Narrow" w:hAnsi="Arial Narrow" w:cs="Arial"/>
          <w:b/>
        </w:rPr>
        <w:t xml:space="preserve">6.3.3. Wilgotność mieszanki </w:t>
      </w:r>
    </w:p>
    <w:p w14:paraId="576070F8" w14:textId="19FDE23F" w:rsidR="00410EB7" w:rsidRPr="0021690B" w:rsidRDefault="00410EB7" w:rsidP="00410EB7">
      <w:pPr>
        <w:rPr>
          <w:rFonts w:ascii="Arial Narrow" w:hAnsi="Arial Narrow" w:cs="Arial"/>
        </w:rPr>
      </w:pPr>
      <w:r w:rsidRPr="0021690B">
        <w:rPr>
          <w:rFonts w:ascii="Arial Narrow" w:hAnsi="Arial Narrow" w:cs="Arial"/>
        </w:rPr>
        <w:t>PN-EN 13286-2.Mieszanki niezwiązane i związane spoiwem hydraulicznym -Część 2:</w:t>
      </w:r>
      <w:r w:rsidRPr="0021690B">
        <w:rPr>
          <w:rFonts w:ascii="Arial Narrow" w:hAnsi="Arial Narrow" w:cs="Arial"/>
        </w:rPr>
        <w:br/>
        <w:t>Metody określania gęstości i zawartości wody - Zagęszczanie metodą</w:t>
      </w:r>
      <w:r w:rsidR="00506FE2" w:rsidRPr="0021690B">
        <w:rPr>
          <w:rFonts w:ascii="Arial Narrow" w:hAnsi="Arial Narrow" w:cs="Arial"/>
        </w:rPr>
        <w:t xml:space="preserve"> </w:t>
      </w:r>
      <w:r w:rsidRPr="0021690B">
        <w:rPr>
          <w:rFonts w:ascii="Arial Narrow" w:hAnsi="Arial Narrow" w:cs="Arial"/>
        </w:rPr>
        <w:t>Proctora</w:t>
      </w:r>
    </w:p>
    <w:p w14:paraId="29DAB2BC" w14:textId="77777777" w:rsidR="00410EB7" w:rsidRPr="0021690B" w:rsidRDefault="00410EB7" w:rsidP="00410EB7">
      <w:pPr>
        <w:rPr>
          <w:rFonts w:ascii="Arial Narrow" w:hAnsi="Arial Narrow" w:cs="Arial"/>
        </w:rPr>
      </w:pPr>
      <w:r w:rsidRPr="0021690B">
        <w:rPr>
          <w:rFonts w:ascii="Arial Narrow" w:hAnsi="Arial Narrow" w:cs="Arial"/>
        </w:rPr>
        <w:t>Wilgotność należy określić według EN 1097-5.</w:t>
      </w:r>
    </w:p>
    <w:p w14:paraId="4607AB91" w14:textId="77777777" w:rsidR="00410EB7" w:rsidRPr="0021690B" w:rsidRDefault="00410EB7" w:rsidP="00410EB7">
      <w:pPr>
        <w:rPr>
          <w:rFonts w:ascii="Arial Narrow" w:hAnsi="Arial Narrow" w:cs="Arial"/>
          <w:b/>
        </w:rPr>
      </w:pPr>
    </w:p>
    <w:p w14:paraId="2F4DA847" w14:textId="77777777" w:rsidR="00410EB7" w:rsidRPr="0021690B" w:rsidRDefault="00410EB7" w:rsidP="00410EB7">
      <w:pPr>
        <w:rPr>
          <w:rFonts w:ascii="Arial Narrow" w:hAnsi="Arial Narrow" w:cs="Arial"/>
          <w:b/>
        </w:rPr>
      </w:pPr>
      <w:r w:rsidRPr="0021690B">
        <w:rPr>
          <w:rFonts w:ascii="Arial Narrow" w:hAnsi="Arial Narrow" w:cs="Arial"/>
          <w:b/>
        </w:rPr>
        <w:t>6.3.4. Zagęszczenie podbudowy i nawierzchni</w:t>
      </w:r>
    </w:p>
    <w:p w14:paraId="513D7406" w14:textId="77777777" w:rsidR="00410EB7" w:rsidRPr="0021690B" w:rsidRDefault="00410EB7" w:rsidP="00410EB7">
      <w:pPr>
        <w:rPr>
          <w:rFonts w:ascii="Arial Narrow" w:hAnsi="Arial Narrow" w:cs="Arial"/>
        </w:rPr>
      </w:pPr>
      <w:r w:rsidRPr="0021690B">
        <w:rPr>
          <w:rFonts w:ascii="Arial Narrow" w:hAnsi="Arial Narrow" w:cs="Arial"/>
        </w:rPr>
        <w:t>Zagęszczenie każdej warstwy powinno odbywać się aż do osiągnięcia wymaganego wskaźnika zagęszczenia. Zagęszczenie podbudowy należy sprawdzać wg metody obciążeń płytowych, wg PN-S-02205 zał. B przy drugim i pierwszym obciążeniu.</w:t>
      </w:r>
    </w:p>
    <w:p w14:paraId="3D98E7EA" w14:textId="77777777" w:rsidR="00410EB7" w:rsidRPr="0021690B" w:rsidRDefault="00410EB7" w:rsidP="00410EB7">
      <w:pPr>
        <w:tabs>
          <w:tab w:val="left" w:pos="0"/>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Moduły odkształcenia oblicza się z następujących wzorów:</w:t>
      </w:r>
    </w:p>
    <w:p w14:paraId="2E05DEC4" w14:textId="6B74793F" w:rsidR="00410EB7" w:rsidRPr="0021690B" w:rsidRDefault="00410EB7" w:rsidP="00410EB7">
      <w:pPr>
        <w:tabs>
          <w:tab w:val="left" w:pos="0"/>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fldChar w:fldCharType="begin"/>
      </w:r>
      <w:r w:rsidRPr="0021690B">
        <w:rPr>
          <w:rFonts w:ascii="Arial Narrow" w:hAnsi="Arial Narrow" w:cs="Arial"/>
        </w:rPr>
        <w:instrText xml:space="preserve"> EQ </w:instrText>
      </w:r>
      <w:r w:rsidRPr="0021690B">
        <w:rPr>
          <w:rFonts w:ascii="Arial Narrow" w:hAnsi="Arial Narrow" w:cs="Arial"/>
        </w:rPr>
        <w:fldChar w:fldCharType="end"/>
      </w:r>
      <w:r w:rsidRPr="0021690B">
        <w:rPr>
          <w:rFonts w:ascii="Arial Narrow" w:hAnsi="Arial Narrow" w:cs="Arial"/>
        </w:rPr>
        <w:tab/>
      </w:r>
      <w:r w:rsidRPr="0021690B">
        <w:rPr>
          <w:rFonts w:ascii="Arial Narrow" w:hAnsi="Arial Narrow" w:cs="Arial"/>
        </w:rPr>
        <w:tab/>
      </w:r>
      <w:r w:rsidRPr="0021690B">
        <w:rPr>
          <w:rFonts w:ascii="Arial Narrow" w:hAnsi="Arial Narrow" w:cs="Arial"/>
        </w:rPr>
        <w:tab/>
        <w:t>E</w:t>
      </w:r>
      <w:r w:rsidRPr="0021690B">
        <w:rPr>
          <w:rFonts w:ascii="Arial Narrow" w:hAnsi="Arial Narrow" w:cs="Arial"/>
          <w:vertAlign w:val="subscript"/>
        </w:rPr>
        <w:t>1</w:t>
      </w:r>
      <w:r w:rsidRPr="0021690B">
        <w:rPr>
          <w:rFonts w:ascii="Arial Narrow" w:hAnsi="Arial Narrow" w:cs="Arial"/>
        </w:rPr>
        <w:t>= (3</w:t>
      </w:r>
      <w:r w:rsidRPr="0021690B">
        <w:rPr>
          <w:rFonts w:ascii="Arial Narrow" w:hAnsi="Arial Narrow" w:cs="Arial"/>
        </w:rPr>
        <w:sym w:font="Symbol" w:char="F044"/>
      </w:r>
      <w:r w:rsidRPr="0021690B">
        <w:rPr>
          <w:rFonts w:ascii="Arial Narrow" w:hAnsi="Arial Narrow" w:cs="Arial"/>
        </w:rPr>
        <w:t>p/4</w:t>
      </w:r>
      <w:r w:rsidRPr="0021690B">
        <w:rPr>
          <w:rFonts w:ascii="Arial Narrow" w:hAnsi="Arial Narrow" w:cs="Arial"/>
        </w:rPr>
        <w:sym w:font="Symbol" w:char="F044"/>
      </w:r>
      <w:r w:rsidRPr="0021690B">
        <w:rPr>
          <w:rFonts w:ascii="Arial Narrow" w:hAnsi="Arial Narrow" w:cs="Arial"/>
        </w:rPr>
        <w:t>s)*D</w:t>
      </w:r>
      <w:r w:rsidRPr="0021690B">
        <w:rPr>
          <w:rFonts w:ascii="Arial Narrow" w:hAnsi="Arial Narrow" w:cs="Arial"/>
        </w:rPr>
        <w:tab/>
      </w:r>
      <w:r w:rsidRPr="0021690B">
        <w:rPr>
          <w:rFonts w:ascii="Arial Narrow" w:hAnsi="Arial Narrow" w:cs="Arial"/>
        </w:rPr>
        <w:tab/>
      </w:r>
      <w:r w:rsidRPr="0021690B">
        <w:rPr>
          <w:rFonts w:ascii="Arial Narrow" w:hAnsi="Arial Narrow" w:cs="Arial"/>
        </w:rPr>
        <w:tab/>
      </w:r>
      <w:r w:rsidRPr="0021690B">
        <w:rPr>
          <w:rFonts w:ascii="Arial Narrow" w:hAnsi="Arial Narrow" w:cs="Arial"/>
        </w:rPr>
        <w:tab/>
        <w:t>[2]</w:t>
      </w:r>
    </w:p>
    <w:p w14:paraId="323FC81E" w14:textId="68D99CB4" w:rsidR="00410EB7" w:rsidRPr="0021690B" w:rsidRDefault="00410EB7" w:rsidP="00410EB7">
      <w:pPr>
        <w:tabs>
          <w:tab w:val="left" w:pos="0"/>
          <w:tab w:val="left" w:pos="339"/>
          <w:tab w:val="left" w:pos="736"/>
          <w:tab w:val="left" w:pos="1020"/>
          <w:tab w:val="left" w:pos="1360"/>
          <w:tab w:val="left" w:pos="1700"/>
          <w:tab w:val="left" w:pos="2041"/>
          <w:tab w:val="left" w:pos="2380"/>
          <w:tab w:val="left" w:pos="2721"/>
          <w:tab w:val="left" w:pos="3061"/>
          <w:tab w:val="left" w:pos="3402"/>
          <w:tab w:val="left" w:pos="5668"/>
        </w:tabs>
        <w:ind w:firstLine="1020"/>
        <w:rPr>
          <w:rFonts w:ascii="Arial Narrow" w:hAnsi="Arial Narrow" w:cs="Arial"/>
        </w:rPr>
      </w:pPr>
      <w:r w:rsidRPr="0021690B">
        <w:rPr>
          <w:rFonts w:ascii="Arial Narrow" w:hAnsi="Arial Narrow" w:cs="Arial"/>
        </w:rPr>
        <w:t>E</w:t>
      </w:r>
      <w:r w:rsidRPr="0021690B">
        <w:rPr>
          <w:rFonts w:ascii="Arial Narrow" w:hAnsi="Arial Narrow" w:cs="Arial"/>
          <w:vertAlign w:val="subscript"/>
        </w:rPr>
        <w:t>2</w:t>
      </w:r>
      <w:r w:rsidRPr="0021690B">
        <w:rPr>
          <w:rFonts w:ascii="Arial Narrow" w:hAnsi="Arial Narrow" w:cs="Arial"/>
        </w:rPr>
        <w:t>= (3</w:t>
      </w:r>
      <w:r w:rsidRPr="0021690B">
        <w:rPr>
          <w:rFonts w:ascii="Arial Narrow" w:hAnsi="Arial Narrow" w:cs="Arial"/>
        </w:rPr>
        <w:sym w:font="Symbol" w:char="F044"/>
      </w:r>
      <w:r w:rsidRPr="0021690B">
        <w:rPr>
          <w:rFonts w:ascii="Arial Narrow" w:hAnsi="Arial Narrow" w:cs="Arial"/>
        </w:rPr>
        <w:t>p</w:t>
      </w:r>
      <w:r w:rsidRPr="0021690B">
        <w:rPr>
          <w:rFonts w:ascii="Arial Narrow" w:hAnsi="Arial Narrow" w:cs="Arial"/>
          <w:vertAlign w:val="subscript"/>
        </w:rPr>
        <w:t>2</w:t>
      </w:r>
      <w:r w:rsidRPr="0021690B">
        <w:rPr>
          <w:rFonts w:ascii="Arial Narrow" w:hAnsi="Arial Narrow" w:cs="Arial"/>
        </w:rPr>
        <w:t>/4</w:t>
      </w:r>
      <w:r w:rsidRPr="0021690B">
        <w:rPr>
          <w:rFonts w:ascii="Arial Narrow" w:hAnsi="Arial Narrow" w:cs="Arial"/>
        </w:rPr>
        <w:sym w:font="Symbol" w:char="F044"/>
      </w:r>
      <w:r w:rsidRPr="0021690B">
        <w:rPr>
          <w:rFonts w:ascii="Arial Narrow" w:hAnsi="Arial Narrow" w:cs="Arial"/>
        </w:rPr>
        <w:t>s</w:t>
      </w:r>
      <w:r w:rsidRPr="0021690B">
        <w:rPr>
          <w:rFonts w:ascii="Arial Narrow" w:hAnsi="Arial Narrow" w:cs="Arial"/>
          <w:vertAlign w:val="subscript"/>
        </w:rPr>
        <w:t>2</w:t>
      </w:r>
      <w:r w:rsidRPr="0021690B">
        <w:rPr>
          <w:rFonts w:ascii="Arial Narrow" w:hAnsi="Arial Narrow" w:cs="Arial"/>
        </w:rPr>
        <w:t>)*D</w:t>
      </w:r>
      <w:r w:rsidRPr="0021690B">
        <w:rPr>
          <w:rFonts w:ascii="Arial Narrow" w:hAnsi="Arial Narrow" w:cs="Arial"/>
        </w:rPr>
        <w:tab/>
      </w:r>
      <w:r w:rsidRPr="0021690B">
        <w:rPr>
          <w:rFonts w:ascii="Arial Narrow" w:hAnsi="Arial Narrow" w:cs="Arial"/>
        </w:rPr>
        <w:tab/>
      </w:r>
      <w:r w:rsidRPr="0021690B">
        <w:rPr>
          <w:rFonts w:ascii="Arial Narrow" w:hAnsi="Arial Narrow" w:cs="Arial"/>
        </w:rPr>
        <w:tab/>
        <w:t>[3]</w:t>
      </w:r>
    </w:p>
    <w:p w14:paraId="53ECE23E" w14:textId="77777777" w:rsidR="00410EB7" w:rsidRPr="0021690B" w:rsidRDefault="00410EB7" w:rsidP="00410EB7">
      <w:pPr>
        <w:tabs>
          <w:tab w:val="left" w:pos="0"/>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gdzie:</w:t>
      </w:r>
    </w:p>
    <w:p w14:paraId="41B038F8" w14:textId="77777777" w:rsidR="00410EB7" w:rsidRPr="0021690B" w:rsidRDefault="00410EB7" w:rsidP="00410EB7">
      <w:pPr>
        <w:tabs>
          <w:tab w:val="left" w:pos="0"/>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E</w:t>
      </w:r>
      <w:r w:rsidRPr="0021690B">
        <w:rPr>
          <w:rFonts w:ascii="Arial Narrow" w:hAnsi="Arial Narrow" w:cs="Arial"/>
          <w:vertAlign w:val="subscript"/>
        </w:rPr>
        <w:t>1</w:t>
      </w:r>
      <w:r w:rsidRPr="0021690B">
        <w:rPr>
          <w:rFonts w:ascii="Arial Narrow" w:hAnsi="Arial Narrow" w:cs="Arial"/>
        </w:rPr>
        <w:tab/>
      </w:r>
      <w:r w:rsidRPr="0021690B">
        <w:rPr>
          <w:rFonts w:ascii="Arial Narrow" w:hAnsi="Arial Narrow" w:cs="Arial"/>
        </w:rPr>
        <w:tab/>
      </w:r>
      <w:r w:rsidRPr="0021690B">
        <w:rPr>
          <w:rFonts w:ascii="Arial Narrow" w:hAnsi="Arial Narrow" w:cs="Arial"/>
        </w:rPr>
        <w:tab/>
        <w:t>- moduł pierwotny odkształcenia [MPa],</w:t>
      </w:r>
    </w:p>
    <w:p w14:paraId="208650C5" w14:textId="77777777" w:rsidR="00410EB7" w:rsidRPr="0021690B" w:rsidRDefault="00410EB7" w:rsidP="00410EB7">
      <w:pPr>
        <w:tabs>
          <w:tab w:val="left" w:pos="0"/>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E</w:t>
      </w:r>
      <w:r w:rsidRPr="0021690B">
        <w:rPr>
          <w:rFonts w:ascii="Arial Narrow" w:hAnsi="Arial Narrow" w:cs="Arial"/>
          <w:vertAlign w:val="subscript"/>
        </w:rPr>
        <w:t>2</w:t>
      </w:r>
      <w:r w:rsidRPr="0021690B">
        <w:rPr>
          <w:rFonts w:ascii="Arial Narrow" w:hAnsi="Arial Narrow" w:cs="Arial"/>
        </w:rPr>
        <w:tab/>
      </w:r>
      <w:r w:rsidRPr="0021690B">
        <w:rPr>
          <w:rFonts w:ascii="Arial Narrow" w:hAnsi="Arial Narrow" w:cs="Arial"/>
        </w:rPr>
        <w:tab/>
      </w:r>
      <w:r w:rsidRPr="0021690B">
        <w:rPr>
          <w:rFonts w:ascii="Arial Narrow" w:hAnsi="Arial Narrow" w:cs="Arial"/>
        </w:rPr>
        <w:tab/>
        <w:t>- moduł wtórny odkształcenia [MPa],</w:t>
      </w:r>
    </w:p>
    <w:p w14:paraId="5BD564C4" w14:textId="77777777" w:rsidR="00410EB7" w:rsidRPr="0021690B" w:rsidRDefault="00410EB7" w:rsidP="00410EB7">
      <w:pPr>
        <w:tabs>
          <w:tab w:val="left" w:pos="0"/>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sym w:font="Symbol" w:char="F044"/>
      </w:r>
      <w:r w:rsidRPr="0021690B">
        <w:rPr>
          <w:rFonts w:ascii="Arial Narrow" w:hAnsi="Arial Narrow" w:cs="Arial"/>
        </w:rPr>
        <w:t>p</w:t>
      </w:r>
      <w:r w:rsidRPr="0021690B">
        <w:rPr>
          <w:rFonts w:ascii="Arial Narrow" w:hAnsi="Arial Narrow" w:cs="Arial"/>
        </w:rPr>
        <w:tab/>
      </w:r>
      <w:r w:rsidRPr="0021690B">
        <w:rPr>
          <w:rFonts w:ascii="Arial Narrow" w:hAnsi="Arial Narrow" w:cs="Arial"/>
        </w:rPr>
        <w:tab/>
      </w:r>
      <w:r w:rsidRPr="0021690B">
        <w:rPr>
          <w:rFonts w:ascii="Arial Narrow" w:hAnsi="Arial Narrow" w:cs="Arial"/>
        </w:rPr>
        <w:tab/>
        <w:t>- różnica nacisków w pierwszym cyklu obciążania [MPa],</w:t>
      </w:r>
    </w:p>
    <w:p w14:paraId="24878CD2" w14:textId="77777777" w:rsidR="00410EB7" w:rsidRPr="0021690B" w:rsidRDefault="00410EB7" w:rsidP="00410EB7">
      <w:pPr>
        <w:tabs>
          <w:tab w:val="left" w:pos="0"/>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sym w:font="Symbol" w:char="F044"/>
      </w:r>
      <w:r w:rsidRPr="0021690B">
        <w:rPr>
          <w:rFonts w:ascii="Arial Narrow" w:hAnsi="Arial Narrow" w:cs="Arial"/>
        </w:rPr>
        <w:t>p</w:t>
      </w:r>
      <w:r w:rsidRPr="0021690B">
        <w:rPr>
          <w:rFonts w:ascii="Arial Narrow" w:hAnsi="Arial Narrow" w:cs="Arial"/>
          <w:vertAlign w:val="subscript"/>
        </w:rPr>
        <w:t>2</w:t>
      </w:r>
      <w:r w:rsidRPr="0021690B">
        <w:rPr>
          <w:rFonts w:ascii="Arial Narrow" w:hAnsi="Arial Narrow" w:cs="Arial"/>
        </w:rPr>
        <w:tab/>
      </w:r>
      <w:r w:rsidRPr="0021690B">
        <w:rPr>
          <w:rFonts w:ascii="Arial Narrow" w:hAnsi="Arial Narrow" w:cs="Arial"/>
        </w:rPr>
        <w:tab/>
        <w:t>- różnica nacisków w drugim cyklu obciążania [MPa],</w:t>
      </w:r>
    </w:p>
    <w:p w14:paraId="7F32110D" w14:textId="77777777" w:rsidR="00410EB7" w:rsidRPr="0021690B" w:rsidRDefault="00410EB7" w:rsidP="00410EB7">
      <w:pPr>
        <w:tabs>
          <w:tab w:val="left" w:pos="0"/>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sym w:font="Symbol" w:char="F044"/>
      </w:r>
      <w:r w:rsidRPr="0021690B">
        <w:rPr>
          <w:rFonts w:ascii="Arial Narrow" w:hAnsi="Arial Narrow" w:cs="Arial"/>
        </w:rPr>
        <w:t>s</w:t>
      </w:r>
      <w:r w:rsidRPr="0021690B">
        <w:rPr>
          <w:rFonts w:ascii="Arial Narrow" w:hAnsi="Arial Narrow" w:cs="Arial"/>
        </w:rPr>
        <w:tab/>
      </w:r>
      <w:r w:rsidRPr="0021690B">
        <w:rPr>
          <w:rFonts w:ascii="Arial Narrow" w:hAnsi="Arial Narrow" w:cs="Arial"/>
        </w:rPr>
        <w:tab/>
      </w:r>
      <w:r w:rsidRPr="0021690B">
        <w:rPr>
          <w:rFonts w:ascii="Arial Narrow" w:hAnsi="Arial Narrow" w:cs="Arial"/>
        </w:rPr>
        <w:tab/>
        <w:t xml:space="preserve">- przyrost osiadań odpowiadający różnicy nacisków </w:t>
      </w:r>
      <w:r w:rsidRPr="0021690B">
        <w:rPr>
          <w:rFonts w:ascii="Arial Narrow" w:hAnsi="Arial Narrow" w:cs="Arial"/>
        </w:rPr>
        <w:sym w:font="Symbol" w:char="F044"/>
      </w:r>
      <w:r w:rsidRPr="0021690B">
        <w:rPr>
          <w:rFonts w:ascii="Arial Narrow" w:hAnsi="Arial Narrow" w:cs="Arial"/>
        </w:rPr>
        <w:t>p [mm],</w:t>
      </w:r>
    </w:p>
    <w:p w14:paraId="3EC52BD7" w14:textId="77777777" w:rsidR="00410EB7" w:rsidRPr="0021690B" w:rsidRDefault="00410EB7" w:rsidP="00410EB7">
      <w:pPr>
        <w:tabs>
          <w:tab w:val="left" w:pos="0"/>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sym w:font="Symbol" w:char="F044"/>
      </w:r>
      <w:r w:rsidRPr="0021690B">
        <w:rPr>
          <w:rFonts w:ascii="Arial Narrow" w:hAnsi="Arial Narrow" w:cs="Arial"/>
        </w:rPr>
        <w:t>s</w:t>
      </w:r>
      <w:r w:rsidRPr="0021690B">
        <w:rPr>
          <w:rFonts w:ascii="Arial Narrow" w:hAnsi="Arial Narrow" w:cs="Arial"/>
          <w:vertAlign w:val="subscript"/>
        </w:rPr>
        <w:t>2</w:t>
      </w:r>
      <w:r w:rsidRPr="0021690B">
        <w:rPr>
          <w:rFonts w:ascii="Arial Narrow" w:hAnsi="Arial Narrow" w:cs="Arial"/>
        </w:rPr>
        <w:tab/>
      </w:r>
      <w:r w:rsidRPr="0021690B">
        <w:rPr>
          <w:rFonts w:ascii="Arial Narrow" w:hAnsi="Arial Narrow" w:cs="Arial"/>
        </w:rPr>
        <w:tab/>
      </w:r>
      <w:r w:rsidRPr="0021690B">
        <w:rPr>
          <w:rFonts w:ascii="Arial Narrow" w:hAnsi="Arial Narrow" w:cs="Arial"/>
        </w:rPr>
        <w:tab/>
        <w:t xml:space="preserve">- przyrost osiadań odpowiadający różnicy nacisków </w:t>
      </w:r>
      <w:r w:rsidRPr="0021690B">
        <w:rPr>
          <w:rFonts w:ascii="Arial Narrow" w:hAnsi="Arial Narrow" w:cs="Arial"/>
        </w:rPr>
        <w:sym w:font="Symbol" w:char="F044"/>
      </w:r>
      <w:r w:rsidRPr="0021690B">
        <w:rPr>
          <w:rFonts w:ascii="Arial Narrow" w:hAnsi="Arial Narrow" w:cs="Arial"/>
        </w:rPr>
        <w:t>p</w:t>
      </w:r>
      <w:r w:rsidRPr="0021690B">
        <w:rPr>
          <w:rFonts w:ascii="Arial Narrow" w:hAnsi="Arial Narrow" w:cs="Arial"/>
          <w:vertAlign w:val="subscript"/>
        </w:rPr>
        <w:t>2</w:t>
      </w:r>
      <w:r w:rsidRPr="0021690B">
        <w:rPr>
          <w:rFonts w:ascii="Arial Narrow" w:hAnsi="Arial Narrow" w:cs="Arial"/>
        </w:rPr>
        <w:t xml:space="preserve"> [mm],</w:t>
      </w:r>
    </w:p>
    <w:p w14:paraId="2D2FA45C" w14:textId="77777777" w:rsidR="00410EB7" w:rsidRPr="0021690B" w:rsidRDefault="00410EB7" w:rsidP="00410EB7">
      <w:pPr>
        <w:tabs>
          <w:tab w:val="left" w:pos="0"/>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D</w:t>
      </w:r>
      <w:r w:rsidRPr="0021690B">
        <w:rPr>
          <w:rFonts w:ascii="Arial Narrow" w:hAnsi="Arial Narrow" w:cs="Arial"/>
        </w:rPr>
        <w:tab/>
      </w:r>
      <w:r w:rsidRPr="0021690B">
        <w:rPr>
          <w:rFonts w:ascii="Arial Narrow" w:hAnsi="Arial Narrow" w:cs="Arial"/>
        </w:rPr>
        <w:tab/>
      </w:r>
      <w:r w:rsidRPr="0021690B">
        <w:rPr>
          <w:rFonts w:ascii="Arial Narrow" w:hAnsi="Arial Narrow" w:cs="Arial"/>
        </w:rPr>
        <w:tab/>
        <w:t>- średnica płyty [mm] (D = 300 mm).</w:t>
      </w:r>
    </w:p>
    <w:p w14:paraId="17C11B51" w14:textId="17ED6333" w:rsidR="00410EB7" w:rsidRPr="0021690B" w:rsidRDefault="00410EB7" w:rsidP="00410EB7">
      <w:pPr>
        <w:rPr>
          <w:rFonts w:ascii="Arial Narrow" w:hAnsi="Arial Narrow" w:cs="Arial"/>
        </w:rPr>
      </w:pPr>
      <w:r w:rsidRPr="0021690B">
        <w:rPr>
          <w:rFonts w:ascii="Arial Narrow" w:hAnsi="Arial Narrow" w:cs="Arial"/>
          <w:spacing w:val="-6"/>
        </w:rPr>
        <w:t xml:space="preserve">Kontrolę należy przeprowadzać nie rzadziej </w:t>
      </w:r>
      <w:r w:rsidRPr="0021690B">
        <w:rPr>
          <w:rFonts w:ascii="Arial Narrow" w:hAnsi="Arial Narrow" w:cs="Arial"/>
        </w:rPr>
        <w:t>niż 10 razy na 10 000 m</w:t>
      </w:r>
      <w:r w:rsidRPr="0021690B">
        <w:rPr>
          <w:rFonts w:ascii="Arial Narrow" w:hAnsi="Arial Narrow" w:cs="Arial"/>
          <w:vertAlign w:val="superscript"/>
        </w:rPr>
        <w:t>2</w:t>
      </w:r>
      <w:r w:rsidRPr="0021690B">
        <w:rPr>
          <w:rFonts w:ascii="Arial Narrow" w:hAnsi="Arial Narrow" w:cs="Arial"/>
        </w:rPr>
        <w:t xml:space="preserve"> (co najmniej 10 razy na zadaniu)</w:t>
      </w:r>
      <w:r w:rsidRPr="0021690B">
        <w:rPr>
          <w:rFonts w:ascii="Arial Narrow" w:hAnsi="Arial Narrow" w:cs="Arial"/>
          <w:spacing w:val="-6"/>
        </w:rPr>
        <w:t xml:space="preserve">, lub według zaleceń </w:t>
      </w:r>
      <w:r w:rsidR="00FE5A40" w:rsidRPr="0021690B">
        <w:rPr>
          <w:rFonts w:ascii="Arial Narrow" w:hAnsi="Arial Narrow"/>
        </w:rPr>
        <w:t>Zamawiającego</w:t>
      </w:r>
      <w:r w:rsidRPr="0021690B">
        <w:rPr>
          <w:rFonts w:ascii="Arial Narrow" w:hAnsi="Arial Narrow" w:cs="Arial"/>
          <w:spacing w:val="-6"/>
        </w:rPr>
        <w:t xml:space="preserve">. </w:t>
      </w:r>
      <w:r w:rsidRPr="0021690B">
        <w:rPr>
          <w:rFonts w:ascii="Arial Narrow" w:hAnsi="Arial Narrow" w:cs="Arial"/>
        </w:rPr>
        <w:t xml:space="preserve">Zagęszczenie podbudowy stabilizowanej mechanicznie należy uznać za prawidłowe, gdy stosunek wtórnego modułu </w:t>
      </w:r>
      <w:r w:rsidRPr="0021690B">
        <w:rPr>
          <w:rFonts w:ascii="Arial Narrow" w:hAnsi="Arial Narrow" w:cs="Arial"/>
          <w:i/>
        </w:rPr>
        <w:t>E</w:t>
      </w:r>
      <w:r w:rsidRPr="0021690B">
        <w:rPr>
          <w:rFonts w:ascii="Arial Narrow" w:hAnsi="Arial Narrow" w:cs="Arial"/>
          <w:vertAlign w:val="subscript"/>
        </w:rPr>
        <w:t>2</w:t>
      </w:r>
      <w:r w:rsidRPr="0021690B">
        <w:rPr>
          <w:rFonts w:ascii="Arial Narrow" w:hAnsi="Arial Narrow" w:cs="Arial"/>
        </w:rPr>
        <w:t xml:space="preserve"> do pierwotnego modułu odkształcenia </w:t>
      </w:r>
      <w:r w:rsidRPr="0021690B">
        <w:rPr>
          <w:rFonts w:ascii="Arial Narrow" w:hAnsi="Arial Narrow" w:cs="Arial"/>
          <w:i/>
        </w:rPr>
        <w:t>E</w:t>
      </w:r>
      <w:r w:rsidRPr="0021690B">
        <w:rPr>
          <w:rFonts w:ascii="Arial Narrow" w:hAnsi="Arial Narrow" w:cs="Arial"/>
          <w:vertAlign w:val="subscript"/>
        </w:rPr>
        <w:t>1</w:t>
      </w:r>
      <w:r w:rsidRPr="0021690B">
        <w:rPr>
          <w:rFonts w:ascii="Arial Narrow" w:hAnsi="Arial Narrow" w:cs="Arial"/>
        </w:rPr>
        <w:t xml:space="preserve"> jest nie większy od 2,2 dla każdej warstwy konstrukcyjnej podbudowy oraz moduł wtórny </w:t>
      </w:r>
      <w:r w:rsidRPr="0021690B">
        <w:rPr>
          <w:rFonts w:ascii="Arial Narrow" w:hAnsi="Arial Narrow" w:cs="Arial"/>
          <w:i/>
        </w:rPr>
        <w:t>E</w:t>
      </w:r>
      <w:r w:rsidRPr="0021690B">
        <w:rPr>
          <w:rFonts w:ascii="Arial Narrow" w:hAnsi="Arial Narrow" w:cs="Arial"/>
          <w:vertAlign w:val="subscript"/>
        </w:rPr>
        <w:t>2</w:t>
      </w:r>
      <w:r w:rsidRPr="0021690B">
        <w:rPr>
          <w:rFonts w:ascii="Arial Narrow" w:hAnsi="Arial Narrow" w:cs="Arial"/>
        </w:rPr>
        <w:t xml:space="preserve"> ≥ 120 MPa</w:t>
      </w:r>
      <w:r w:rsidR="000A711C" w:rsidRPr="0021690B">
        <w:rPr>
          <w:rFonts w:ascii="Arial Narrow" w:hAnsi="Arial Narrow" w:cs="Arial"/>
        </w:rPr>
        <w:t>.</w:t>
      </w:r>
    </w:p>
    <w:p w14:paraId="6641A740" w14:textId="77777777" w:rsidR="00410EB7" w:rsidRPr="0021690B" w:rsidRDefault="00410EB7" w:rsidP="00410EB7">
      <w:pPr>
        <w:ind w:left="3686" w:firstLine="992"/>
        <w:rPr>
          <w:rFonts w:ascii="Arial Narrow" w:hAnsi="Arial Narrow" w:cs="Arial"/>
        </w:rPr>
      </w:pPr>
      <w:r w:rsidRPr="0021690B">
        <w:rPr>
          <w:rFonts w:ascii="Arial Narrow" w:hAnsi="Arial Narrow" w:cs="Arial"/>
        </w:rPr>
        <w:t xml:space="preserve"> </w:t>
      </w:r>
      <w:r w:rsidRPr="0021690B">
        <w:rPr>
          <w:rFonts w:ascii="Arial Narrow" w:hAnsi="Arial Narrow"/>
          <w:position w:val="-28"/>
          <w:sz w:val="24"/>
        </w:rPr>
        <w:object w:dxaOrig="340" w:dyaOrig="680" w14:anchorId="355B69A0">
          <v:shape id="_x0000_i1031" type="#_x0000_t75" style="width:21.6pt;height:43.2pt" o:ole="">
            <v:imagedata r:id="rId23" o:title=""/>
          </v:shape>
          <o:OLEObject Type="Embed" ProgID="Equation.3" ShapeID="_x0000_i1031" DrawAspect="Content" ObjectID="_1798011882" r:id="rId24"/>
        </w:object>
      </w:r>
      <w:r w:rsidRPr="0021690B">
        <w:rPr>
          <w:rFonts w:ascii="Arial Narrow" w:hAnsi="Arial Narrow" w:cs="Arial"/>
        </w:rPr>
        <w:t xml:space="preserve"> </w:t>
      </w:r>
      <w:r w:rsidRPr="0021690B">
        <w:rPr>
          <w:rFonts w:ascii="Arial Narrow" w:hAnsi="Arial Narrow" w:cs="Arial"/>
        </w:rPr>
        <w:sym w:font="Symbol" w:char="F0A3"/>
      </w:r>
      <w:r w:rsidRPr="0021690B">
        <w:rPr>
          <w:rFonts w:ascii="Arial Narrow" w:hAnsi="Arial Narrow" w:cs="Arial"/>
        </w:rPr>
        <w:t xml:space="preserve">   2,2</w:t>
      </w:r>
    </w:p>
    <w:p w14:paraId="7FBA1E42" w14:textId="77777777" w:rsidR="00410EB7" w:rsidRPr="0021690B" w:rsidRDefault="00410EB7" w:rsidP="00410EB7">
      <w:pPr>
        <w:rPr>
          <w:rFonts w:ascii="Arial Narrow" w:hAnsi="Arial Narrow" w:cs="Arial"/>
          <w:b/>
        </w:rPr>
      </w:pPr>
      <w:r w:rsidRPr="0021690B">
        <w:rPr>
          <w:rFonts w:ascii="Arial Narrow" w:hAnsi="Arial Narrow" w:cs="Arial"/>
          <w:b/>
        </w:rPr>
        <w:t>6.3.5. Właściwości kruszywa</w:t>
      </w:r>
    </w:p>
    <w:p w14:paraId="2227CC47" w14:textId="2DDA20AC" w:rsidR="00410EB7" w:rsidRPr="0021690B" w:rsidRDefault="00410EB7" w:rsidP="00410EB7">
      <w:pPr>
        <w:rPr>
          <w:rFonts w:ascii="Arial Narrow" w:hAnsi="Arial Narrow" w:cs="Arial"/>
          <w:spacing w:val="-6"/>
        </w:rPr>
      </w:pPr>
      <w:r w:rsidRPr="0021690B">
        <w:rPr>
          <w:rFonts w:ascii="Arial Narrow" w:hAnsi="Arial Narrow" w:cs="Arial"/>
          <w:spacing w:val="-6"/>
        </w:rPr>
        <w:t xml:space="preserve">Badania kruszywa powinny obejmować ocenę wszystkich właściwości określonych w pkt. 2.3.2. </w:t>
      </w:r>
      <w:r w:rsidRPr="0021690B">
        <w:rPr>
          <w:rFonts w:ascii="Arial Narrow" w:hAnsi="Arial Narrow" w:cs="Arial"/>
        </w:rPr>
        <w:t xml:space="preserve">Próbki do badań pełnych powinny być pobierane przez Wykonawcę w sposób losowy w obecności </w:t>
      </w:r>
      <w:r w:rsidR="00FE5A40" w:rsidRPr="0021690B">
        <w:rPr>
          <w:rFonts w:ascii="Arial Narrow" w:hAnsi="Arial Narrow"/>
        </w:rPr>
        <w:t>Zamawiającego</w:t>
      </w:r>
      <w:r w:rsidRPr="0021690B">
        <w:rPr>
          <w:rFonts w:ascii="Arial Narrow" w:hAnsi="Arial Narrow" w:cs="Arial"/>
        </w:rPr>
        <w:t>.</w:t>
      </w:r>
    </w:p>
    <w:p w14:paraId="6BD494D6" w14:textId="77777777" w:rsidR="00410EB7" w:rsidRPr="0021690B" w:rsidRDefault="00410EB7" w:rsidP="00410EB7">
      <w:pPr>
        <w:rPr>
          <w:rFonts w:ascii="Arial Narrow" w:hAnsi="Arial Narrow" w:cs="Arial"/>
        </w:rPr>
      </w:pPr>
    </w:p>
    <w:p w14:paraId="555EB5CD" w14:textId="77777777" w:rsidR="00410EB7" w:rsidRPr="0021690B" w:rsidRDefault="00410EB7" w:rsidP="00410EB7">
      <w:pPr>
        <w:rPr>
          <w:rFonts w:ascii="Arial Narrow" w:hAnsi="Arial Narrow" w:cs="Arial"/>
          <w:b/>
        </w:rPr>
      </w:pPr>
      <w:r w:rsidRPr="0021690B">
        <w:rPr>
          <w:rFonts w:ascii="Arial Narrow" w:hAnsi="Arial Narrow" w:cs="Arial"/>
          <w:b/>
        </w:rPr>
        <w:t xml:space="preserve">6.4. Wymagania dotyczące cech geometrycznych podbudowy </w:t>
      </w:r>
    </w:p>
    <w:p w14:paraId="2D714E38" w14:textId="77777777" w:rsidR="00410EB7" w:rsidRPr="0021690B" w:rsidRDefault="00410EB7" w:rsidP="00410EB7">
      <w:pPr>
        <w:rPr>
          <w:rFonts w:ascii="Arial Narrow" w:hAnsi="Arial Narrow" w:cs="Arial"/>
          <w:b/>
        </w:rPr>
      </w:pPr>
      <w:r w:rsidRPr="0021690B">
        <w:rPr>
          <w:rFonts w:ascii="Arial Narrow" w:hAnsi="Arial Narrow" w:cs="Arial"/>
          <w:b/>
        </w:rPr>
        <w:t>6.4.1. Częstotliwość oraz zakres pomiarów</w:t>
      </w:r>
    </w:p>
    <w:p w14:paraId="6ED27E87" w14:textId="152B7F3F" w:rsidR="00410EB7" w:rsidRPr="0021690B" w:rsidRDefault="00410EB7" w:rsidP="00410EB7">
      <w:pPr>
        <w:rPr>
          <w:rFonts w:ascii="Arial Narrow" w:hAnsi="Arial Narrow" w:cs="Arial"/>
        </w:rPr>
      </w:pPr>
      <w:r w:rsidRPr="0021690B">
        <w:rPr>
          <w:rFonts w:ascii="Arial Narrow" w:hAnsi="Arial Narrow" w:cs="Arial"/>
        </w:rPr>
        <w:t>Częstotliwość oraz zakres pomiarów dotyczących cech geometrycznych podbudowy podano w tabl. 4.</w:t>
      </w:r>
    </w:p>
    <w:p w14:paraId="40BD4A82" w14:textId="77777777" w:rsidR="00A2437E" w:rsidRPr="0021690B" w:rsidRDefault="00A2437E" w:rsidP="00410EB7">
      <w:pPr>
        <w:rPr>
          <w:rFonts w:ascii="Arial Narrow" w:hAnsi="Arial Narrow" w:cs="Arial"/>
        </w:rPr>
      </w:pPr>
    </w:p>
    <w:p w14:paraId="4D250E73" w14:textId="22C1C52E" w:rsidR="00410EB7" w:rsidRPr="0021690B" w:rsidRDefault="00410EB7" w:rsidP="00A2437E">
      <w:pPr>
        <w:spacing w:after="200" w:line="276" w:lineRule="auto"/>
        <w:jc w:val="left"/>
        <w:rPr>
          <w:rFonts w:ascii="Arial Narrow" w:hAnsi="Arial Narrow" w:cs="Arial"/>
        </w:rPr>
      </w:pPr>
      <w:r w:rsidRPr="0021690B">
        <w:rPr>
          <w:rFonts w:ascii="Arial Narrow" w:hAnsi="Arial Narrow" w:cs="Arial"/>
        </w:rPr>
        <w:t>Tablica 4. Częstotliwość oraz zakres pomiarów wykonanej podbudowy z kruszywa stabilizowanego mechanicznie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2"/>
        <w:gridCol w:w="3975"/>
        <w:gridCol w:w="4628"/>
      </w:tblGrid>
      <w:tr w:rsidR="00410EB7" w:rsidRPr="0021690B" w14:paraId="1B689B92" w14:textId="77777777" w:rsidTr="00410EB7">
        <w:trPr>
          <w:tblHeader/>
          <w:jc w:val="center"/>
        </w:trPr>
        <w:tc>
          <w:tcPr>
            <w:tcW w:w="372" w:type="dxa"/>
            <w:vAlign w:val="center"/>
          </w:tcPr>
          <w:p w14:paraId="21A82DCB" w14:textId="77777777" w:rsidR="00410EB7" w:rsidRPr="0021690B" w:rsidRDefault="00410EB7" w:rsidP="00410EB7">
            <w:pPr>
              <w:ind w:right="-11"/>
              <w:jc w:val="center"/>
              <w:rPr>
                <w:rFonts w:ascii="Arial Narrow" w:hAnsi="Arial Narrow" w:cs="Arial"/>
                <w:b/>
                <w:sz w:val="18"/>
                <w:szCs w:val="18"/>
              </w:rPr>
            </w:pPr>
            <w:r w:rsidRPr="0021690B">
              <w:rPr>
                <w:rFonts w:ascii="Arial Narrow" w:hAnsi="Arial Narrow" w:cs="Arial"/>
                <w:sz w:val="18"/>
                <w:szCs w:val="18"/>
              </w:rPr>
              <w:t>Lp</w:t>
            </w:r>
          </w:p>
        </w:tc>
        <w:tc>
          <w:tcPr>
            <w:tcW w:w="3975" w:type="dxa"/>
            <w:vAlign w:val="center"/>
          </w:tcPr>
          <w:p w14:paraId="4BF17A52" w14:textId="77777777" w:rsidR="00410EB7" w:rsidRPr="0021690B" w:rsidRDefault="00410EB7" w:rsidP="00410EB7">
            <w:pPr>
              <w:ind w:right="-11"/>
              <w:jc w:val="center"/>
              <w:rPr>
                <w:rFonts w:ascii="Arial Narrow" w:hAnsi="Arial Narrow" w:cs="Arial"/>
                <w:b/>
                <w:sz w:val="18"/>
                <w:szCs w:val="18"/>
              </w:rPr>
            </w:pPr>
            <w:r w:rsidRPr="0021690B">
              <w:rPr>
                <w:rFonts w:ascii="Arial Narrow" w:hAnsi="Arial Narrow" w:cs="Arial"/>
                <w:sz w:val="18"/>
                <w:szCs w:val="18"/>
              </w:rPr>
              <w:t>Wyszczególnienie badań i pomiarów</w:t>
            </w:r>
          </w:p>
        </w:tc>
        <w:tc>
          <w:tcPr>
            <w:tcW w:w="4628" w:type="dxa"/>
            <w:vAlign w:val="center"/>
          </w:tcPr>
          <w:p w14:paraId="09EE70C3" w14:textId="77777777" w:rsidR="00410EB7" w:rsidRPr="0021690B" w:rsidRDefault="00410EB7" w:rsidP="00410EB7">
            <w:pPr>
              <w:ind w:right="-11"/>
              <w:jc w:val="center"/>
              <w:rPr>
                <w:rFonts w:ascii="Arial Narrow" w:hAnsi="Arial Narrow" w:cs="Arial"/>
                <w:b/>
                <w:sz w:val="18"/>
                <w:szCs w:val="18"/>
              </w:rPr>
            </w:pPr>
            <w:r w:rsidRPr="0021690B">
              <w:rPr>
                <w:rFonts w:ascii="Arial Narrow" w:hAnsi="Arial Narrow" w:cs="Arial"/>
                <w:sz w:val="18"/>
                <w:szCs w:val="18"/>
              </w:rPr>
              <w:t>Minimalna częstotliwość pomiarów</w:t>
            </w:r>
          </w:p>
        </w:tc>
      </w:tr>
      <w:tr w:rsidR="00410EB7" w:rsidRPr="0021690B" w14:paraId="1FF81A4A" w14:textId="77777777" w:rsidTr="00410EB7">
        <w:trPr>
          <w:jc w:val="center"/>
        </w:trPr>
        <w:tc>
          <w:tcPr>
            <w:tcW w:w="372" w:type="dxa"/>
            <w:vAlign w:val="center"/>
          </w:tcPr>
          <w:p w14:paraId="1724E265" w14:textId="77777777" w:rsidR="00410EB7" w:rsidRPr="0021690B" w:rsidRDefault="00410EB7" w:rsidP="00410EB7">
            <w:pPr>
              <w:ind w:right="-14"/>
              <w:rPr>
                <w:rFonts w:ascii="Arial Narrow" w:hAnsi="Arial Narrow" w:cs="Arial"/>
                <w:b/>
                <w:sz w:val="18"/>
                <w:szCs w:val="18"/>
              </w:rPr>
            </w:pPr>
            <w:r w:rsidRPr="0021690B">
              <w:rPr>
                <w:rFonts w:ascii="Arial Narrow" w:hAnsi="Arial Narrow" w:cs="Arial"/>
                <w:sz w:val="18"/>
                <w:szCs w:val="18"/>
              </w:rPr>
              <w:t>1</w:t>
            </w:r>
          </w:p>
        </w:tc>
        <w:tc>
          <w:tcPr>
            <w:tcW w:w="3975" w:type="dxa"/>
            <w:vAlign w:val="center"/>
          </w:tcPr>
          <w:p w14:paraId="7D0DF290" w14:textId="77777777" w:rsidR="00410EB7" w:rsidRPr="0021690B" w:rsidRDefault="00410EB7" w:rsidP="00410EB7">
            <w:pPr>
              <w:ind w:right="-14"/>
              <w:rPr>
                <w:rFonts w:ascii="Arial Narrow" w:hAnsi="Arial Narrow" w:cs="Arial"/>
                <w:b/>
                <w:sz w:val="18"/>
                <w:szCs w:val="18"/>
              </w:rPr>
            </w:pPr>
            <w:r w:rsidRPr="0021690B">
              <w:rPr>
                <w:rFonts w:ascii="Arial Narrow" w:hAnsi="Arial Narrow" w:cs="Arial"/>
                <w:sz w:val="18"/>
                <w:szCs w:val="18"/>
              </w:rPr>
              <w:t xml:space="preserve">Szerokość podbudowy </w:t>
            </w:r>
          </w:p>
        </w:tc>
        <w:tc>
          <w:tcPr>
            <w:tcW w:w="4628" w:type="dxa"/>
            <w:vAlign w:val="center"/>
          </w:tcPr>
          <w:p w14:paraId="1B1F6F28" w14:textId="77777777" w:rsidR="00410EB7" w:rsidRPr="0021690B" w:rsidRDefault="00410EB7" w:rsidP="00410EB7">
            <w:pPr>
              <w:ind w:right="-14"/>
              <w:rPr>
                <w:rFonts w:ascii="Arial Narrow" w:hAnsi="Arial Narrow" w:cs="Arial"/>
                <w:b/>
                <w:sz w:val="18"/>
                <w:szCs w:val="18"/>
              </w:rPr>
            </w:pPr>
            <w:r w:rsidRPr="0021690B">
              <w:rPr>
                <w:rFonts w:ascii="Arial Narrow" w:hAnsi="Arial Narrow" w:cs="Arial"/>
                <w:sz w:val="18"/>
                <w:szCs w:val="18"/>
              </w:rPr>
              <w:t>10 razy na 1 km</w:t>
            </w:r>
          </w:p>
        </w:tc>
      </w:tr>
      <w:tr w:rsidR="00410EB7" w:rsidRPr="0021690B" w14:paraId="2F832020" w14:textId="77777777" w:rsidTr="00410EB7">
        <w:trPr>
          <w:jc w:val="center"/>
        </w:trPr>
        <w:tc>
          <w:tcPr>
            <w:tcW w:w="372" w:type="dxa"/>
            <w:vAlign w:val="center"/>
          </w:tcPr>
          <w:p w14:paraId="0C154AAC" w14:textId="77777777" w:rsidR="00410EB7" w:rsidRPr="0021690B" w:rsidRDefault="00410EB7" w:rsidP="00410EB7">
            <w:pPr>
              <w:ind w:right="-11"/>
              <w:rPr>
                <w:rFonts w:ascii="Arial Narrow" w:hAnsi="Arial Narrow" w:cs="Arial"/>
                <w:b/>
                <w:sz w:val="18"/>
                <w:szCs w:val="18"/>
              </w:rPr>
            </w:pPr>
            <w:r w:rsidRPr="0021690B">
              <w:rPr>
                <w:rFonts w:ascii="Arial Narrow" w:hAnsi="Arial Narrow" w:cs="Arial"/>
                <w:sz w:val="18"/>
                <w:szCs w:val="18"/>
              </w:rPr>
              <w:t>2</w:t>
            </w:r>
          </w:p>
        </w:tc>
        <w:tc>
          <w:tcPr>
            <w:tcW w:w="3975" w:type="dxa"/>
            <w:vAlign w:val="center"/>
          </w:tcPr>
          <w:p w14:paraId="27DE6E65" w14:textId="77777777" w:rsidR="00410EB7" w:rsidRPr="0021690B" w:rsidRDefault="00410EB7" w:rsidP="00410EB7">
            <w:pPr>
              <w:ind w:right="-11"/>
              <w:rPr>
                <w:rFonts w:ascii="Arial Narrow" w:hAnsi="Arial Narrow" w:cs="Arial"/>
                <w:b/>
                <w:sz w:val="18"/>
                <w:szCs w:val="18"/>
              </w:rPr>
            </w:pPr>
            <w:r w:rsidRPr="0021690B">
              <w:rPr>
                <w:rFonts w:ascii="Arial Narrow" w:hAnsi="Arial Narrow" w:cs="Arial"/>
                <w:sz w:val="18"/>
                <w:szCs w:val="18"/>
              </w:rPr>
              <w:t>Równość podłużna</w:t>
            </w:r>
          </w:p>
        </w:tc>
        <w:tc>
          <w:tcPr>
            <w:tcW w:w="4628" w:type="dxa"/>
            <w:vAlign w:val="center"/>
          </w:tcPr>
          <w:p w14:paraId="1B3DDE3A" w14:textId="77777777" w:rsidR="00410EB7" w:rsidRPr="0021690B" w:rsidRDefault="00410EB7" w:rsidP="00410EB7">
            <w:pPr>
              <w:ind w:right="-14"/>
              <w:rPr>
                <w:rFonts w:ascii="Arial Narrow" w:hAnsi="Arial Narrow" w:cs="Arial"/>
                <w:sz w:val="18"/>
                <w:szCs w:val="18"/>
              </w:rPr>
            </w:pPr>
            <w:r w:rsidRPr="0021690B">
              <w:rPr>
                <w:rFonts w:ascii="Arial Narrow" w:hAnsi="Arial Narrow" w:cs="Arial"/>
                <w:sz w:val="18"/>
                <w:szCs w:val="18"/>
              </w:rPr>
              <w:t>w sposób ciągły planografem albo co 20 m łatą na każdym pasie ruchu</w:t>
            </w:r>
          </w:p>
        </w:tc>
      </w:tr>
      <w:tr w:rsidR="00410EB7" w:rsidRPr="0021690B" w14:paraId="50008944" w14:textId="77777777" w:rsidTr="00410EB7">
        <w:trPr>
          <w:jc w:val="center"/>
        </w:trPr>
        <w:tc>
          <w:tcPr>
            <w:tcW w:w="372" w:type="dxa"/>
            <w:vAlign w:val="center"/>
          </w:tcPr>
          <w:p w14:paraId="54744949" w14:textId="77777777" w:rsidR="00410EB7" w:rsidRPr="0021690B" w:rsidRDefault="00410EB7" w:rsidP="00410EB7">
            <w:pPr>
              <w:ind w:right="-14"/>
              <w:rPr>
                <w:rFonts w:ascii="Arial Narrow" w:hAnsi="Arial Narrow" w:cs="Arial"/>
                <w:b/>
                <w:sz w:val="18"/>
                <w:szCs w:val="18"/>
              </w:rPr>
            </w:pPr>
            <w:r w:rsidRPr="0021690B">
              <w:rPr>
                <w:rFonts w:ascii="Arial Narrow" w:hAnsi="Arial Narrow" w:cs="Arial"/>
                <w:sz w:val="18"/>
                <w:szCs w:val="18"/>
              </w:rPr>
              <w:t>3</w:t>
            </w:r>
          </w:p>
        </w:tc>
        <w:tc>
          <w:tcPr>
            <w:tcW w:w="3975" w:type="dxa"/>
            <w:vAlign w:val="center"/>
          </w:tcPr>
          <w:p w14:paraId="0C2C514F" w14:textId="77777777" w:rsidR="00410EB7" w:rsidRPr="0021690B" w:rsidRDefault="00410EB7" w:rsidP="00410EB7">
            <w:pPr>
              <w:ind w:right="-14"/>
              <w:rPr>
                <w:rFonts w:ascii="Arial Narrow" w:hAnsi="Arial Narrow" w:cs="Arial"/>
                <w:b/>
                <w:sz w:val="18"/>
                <w:szCs w:val="18"/>
              </w:rPr>
            </w:pPr>
            <w:r w:rsidRPr="0021690B">
              <w:rPr>
                <w:rFonts w:ascii="Arial Narrow" w:hAnsi="Arial Narrow" w:cs="Arial"/>
                <w:sz w:val="18"/>
                <w:szCs w:val="18"/>
              </w:rPr>
              <w:t>Równość poprzeczna</w:t>
            </w:r>
          </w:p>
        </w:tc>
        <w:tc>
          <w:tcPr>
            <w:tcW w:w="4628" w:type="dxa"/>
            <w:vAlign w:val="center"/>
          </w:tcPr>
          <w:p w14:paraId="1B380ABC" w14:textId="77777777" w:rsidR="00410EB7" w:rsidRPr="0021690B" w:rsidRDefault="00410EB7" w:rsidP="00410EB7">
            <w:pPr>
              <w:ind w:right="-14"/>
              <w:rPr>
                <w:rFonts w:ascii="Arial Narrow" w:hAnsi="Arial Narrow" w:cs="Arial"/>
                <w:b/>
                <w:sz w:val="18"/>
                <w:szCs w:val="18"/>
              </w:rPr>
            </w:pPr>
            <w:r w:rsidRPr="0021690B">
              <w:rPr>
                <w:rFonts w:ascii="Arial Narrow" w:hAnsi="Arial Narrow" w:cs="Arial"/>
                <w:sz w:val="18"/>
                <w:szCs w:val="18"/>
              </w:rPr>
              <w:t>10 razy na 1 km</w:t>
            </w:r>
          </w:p>
        </w:tc>
      </w:tr>
      <w:tr w:rsidR="00410EB7" w:rsidRPr="0021690B" w14:paraId="67890C3E" w14:textId="77777777" w:rsidTr="00410EB7">
        <w:trPr>
          <w:jc w:val="center"/>
        </w:trPr>
        <w:tc>
          <w:tcPr>
            <w:tcW w:w="372" w:type="dxa"/>
            <w:vAlign w:val="center"/>
          </w:tcPr>
          <w:p w14:paraId="3F9ECDAB" w14:textId="77777777" w:rsidR="00410EB7" w:rsidRPr="0021690B" w:rsidRDefault="00410EB7" w:rsidP="00410EB7">
            <w:pPr>
              <w:ind w:right="-14"/>
              <w:rPr>
                <w:rFonts w:ascii="Arial Narrow" w:hAnsi="Arial Narrow" w:cs="Arial"/>
                <w:b/>
                <w:sz w:val="18"/>
                <w:szCs w:val="18"/>
              </w:rPr>
            </w:pPr>
            <w:r w:rsidRPr="0021690B">
              <w:rPr>
                <w:rFonts w:ascii="Arial Narrow" w:hAnsi="Arial Narrow" w:cs="Arial"/>
                <w:sz w:val="18"/>
                <w:szCs w:val="18"/>
              </w:rPr>
              <w:t>4</w:t>
            </w:r>
          </w:p>
        </w:tc>
        <w:tc>
          <w:tcPr>
            <w:tcW w:w="3975" w:type="dxa"/>
            <w:vAlign w:val="center"/>
          </w:tcPr>
          <w:p w14:paraId="4A44FC67" w14:textId="77777777" w:rsidR="00410EB7" w:rsidRPr="0021690B" w:rsidRDefault="00410EB7" w:rsidP="00410EB7">
            <w:pPr>
              <w:ind w:right="-14"/>
              <w:rPr>
                <w:rFonts w:ascii="Arial Narrow" w:hAnsi="Arial Narrow" w:cs="Arial"/>
                <w:b/>
                <w:sz w:val="18"/>
                <w:szCs w:val="18"/>
              </w:rPr>
            </w:pPr>
            <w:r w:rsidRPr="0021690B">
              <w:rPr>
                <w:rFonts w:ascii="Arial Narrow" w:hAnsi="Arial Narrow" w:cs="Arial"/>
                <w:sz w:val="18"/>
                <w:szCs w:val="18"/>
              </w:rPr>
              <w:t>Spadki poprzeczne*</w:t>
            </w:r>
            <w:r w:rsidRPr="0021690B">
              <w:rPr>
                <w:rFonts w:ascii="Arial Narrow" w:hAnsi="Arial Narrow" w:cs="Arial"/>
                <w:sz w:val="18"/>
                <w:szCs w:val="18"/>
                <w:vertAlign w:val="superscript"/>
              </w:rPr>
              <w:t>)</w:t>
            </w:r>
          </w:p>
        </w:tc>
        <w:tc>
          <w:tcPr>
            <w:tcW w:w="4628" w:type="dxa"/>
            <w:vAlign w:val="center"/>
          </w:tcPr>
          <w:p w14:paraId="5393C8BE" w14:textId="77777777" w:rsidR="00410EB7" w:rsidRPr="0021690B" w:rsidRDefault="00410EB7" w:rsidP="00410EB7">
            <w:pPr>
              <w:ind w:right="-14"/>
              <w:rPr>
                <w:rFonts w:ascii="Arial Narrow" w:hAnsi="Arial Narrow" w:cs="Arial"/>
                <w:b/>
                <w:sz w:val="18"/>
                <w:szCs w:val="18"/>
              </w:rPr>
            </w:pPr>
            <w:r w:rsidRPr="0021690B">
              <w:rPr>
                <w:rFonts w:ascii="Arial Narrow" w:hAnsi="Arial Narrow" w:cs="Arial"/>
                <w:sz w:val="18"/>
                <w:szCs w:val="18"/>
              </w:rPr>
              <w:t>10 razy na 1 km</w:t>
            </w:r>
          </w:p>
        </w:tc>
      </w:tr>
      <w:tr w:rsidR="00410EB7" w:rsidRPr="0021690B" w14:paraId="47FB35BB" w14:textId="77777777" w:rsidTr="00410EB7">
        <w:trPr>
          <w:jc w:val="center"/>
        </w:trPr>
        <w:tc>
          <w:tcPr>
            <w:tcW w:w="372" w:type="dxa"/>
            <w:vAlign w:val="center"/>
          </w:tcPr>
          <w:p w14:paraId="0FA7A3F5" w14:textId="77777777" w:rsidR="00410EB7" w:rsidRPr="0021690B" w:rsidRDefault="00410EB7" w:rsidP="00410EB7">
            <w:pPr>
              <w:ind w:right="-11"/>
              <w:rPr>
                <w:rFonts w:ascii="Arial Narrow" w:hAnsi="Arial Narrow" w:cs="Arial"/>
                <w:b/>
                <w:sz w:val="18"/>
                <w:szCs w:val="18"/>
              </w:rPr>
            </w:pPr>
            <w:r w:rsidRPr="0021690B">
              <w:rPr>
                <w:rFonts w:ascii="Arial Narrow" w:hAnsi="Arial Narrow" w:cs="Arial"/>
                <w:sz w:val="18"/>
                <w:szCs w:val="18"/>
              </w:rPr>
              <w:t>5</w:t>
            </w:r>
          </w:p>
        </w:tc>
        <w:tc>
          <w:tcPr>
            <w:tcW w:w="3975" w:type="dxa"/>
            <w:vAlign w:val="center"/>
          </w:tcPr>
          <w:p w14:paraId="2D49A407" w14:textId="77777777" w:rsidR="00410EB7" w:rsidRPr="0021690B" w:rsidRDefault="00410EB7" w:rsidP="00410EB7">
            <w:pPr>
              <w:ind w:right="-11"/>
              <w:rPr>
                <w:rFonts w:ascii="Arial Narrow" w:hAnsi="Arial Narrow" w:cs="Arial"/>
                <w:b/>
                <w:sz w:val="18"/>
                <w:szCs w:val="18"/>
              </w:rPr>
            </w:pPr>
            <w:r w:rsidRPr="0021690B">
              <w:rPr>
                <w:rFonts w:ascii="Arial Narrow" w:hAnsi="Arial Narrow" w:cs="Arial"/>
                <w:sz w:val="18"/>
                <w:szCs w:val="18"/>
              </w:rPr>
              <w:t>Rzędne wysokościowe</w:t>
            </w:r>
          </w:p>
        </w:tc>
        <w:tc>
          <w:tcPr>
            <w:tcW w:w="4628" w:type="dxa"/>
            <w:vAlign w:val="center"/>
          </w:tcPr>
          <w:p w14:paraId="7D2678F4" w14:textId="77777777" w:rsidR="00410EB7" w:rsidRPr="0021690B" w:rsidRDefault="00410EB7" w:rsidP="00410EB7">
            <w:pPr>
              <w:ind w:right="-11"/>
              <w:rPr>
                <w:rFonts w:ascii="Arial Narrow" w:hAnsi="Arial Narrow" w:cs="Arial"/>
                <w:sz w:val="18"/>
                <w:szCs w:val="18"/>
              </w:rPr>
            </w:pPr>
            <w:r w:rsidRPr="0021690B">
              <w:rPr>
                <w:rFonts w:ascii="Arial Narrow" w:hAnsi="Arial Narrow" w:cs="Arial"/>
                <w:sz w:val="18"/>
                <w:szCs w:val="18"/>
              </w:rPr>
              <w:t>co 20 m, a na odcinkach krzywoliniowych co 10 m</w:t>
            </w:r>
          </w:p>
        </w:tc>
      </w:tr>
      <w:tr w:rsidR="00410EB7" w:rsidRPr="0021690B" w14:paraId="302C92B6" w14:textId="77777777" w:rsidTr="00410EB7">
        <w:trPr>
          <w:jc w:val="center"/>
        </w:trPr>
        <w:tc>
          <w:tcPr>
            <w:tcW w:w="372" w:type="dxa"/>
            <w:vAlign w:val="center"/>
          </w:tcPr>
          <w:p w14:paraId="0B4921FA" w14:textId="77777777" w:rsidR="00410EB7" w:rsidRPr="0021690B" w:rsidRDefault="00410EB7" w:rsidP="00410EB7">
            <w:pPr>
              <w:ind w:right="-14"/>
              <w:rPr>
                <w:rFonts w:ascii="Arial Narrow" w:hAnsi="Arial Narrow" w:cs="Arial"/>
                <w:b/>
                <w:sz w:val="18"/>
                <w:szCs w:val="18"/>
              </w:rPr>
            </w:pPr>
            <w:r w:rsidRPr="0021690B">
              <w:rPr>
                <w:rFonts w:ascii="Arial Narrow" w:hAnsi="Arial Narrow" w:cs="Arial"/>
                <w:sz w:val="18"/>
                <w:szCs w:val="18"/>
              </w:rPr>
              <w:t>6</w:t>
            </w:r>
          </w:p>
        </w:tc>
        <w:tc>
          <w:tcPr>
            <w:tcW w:w="3975" w:type="dxa"/>
            <w:vAlign w:val="center"/>
          </w:tcPr>
          <w:p w14:paraId="0FA91B89" w14:textId="77777777" w:rsidR="00410EB7" w:rsidRPr="0021690B" w:rsidRDefault="00410EB7" w:rsidP="00410EB7">
            <w:pPr>
              <w:ind w:right="-14"/>
              <w:rPr>
                <w:rFonts w:ascii="Arial Narrow" w:hAnsi="Arial Narrow" w:cs="Arial"/>
                <w:b/>
                <w:sz w:val="18"/>
                <w:szCs w:val="18"/>
              </w:rPr>
            </w:pPr>
            <w:r w:rsidRPr="0021690B">
              <w:rPr>
                <w:rFonts w:ascii="Arial Narrow" w:hAnsi="Arial Narrow" w:cs="Arial"/>
                <w:sz w:val="18"/>
                <w:szCs w:val="18"/>
              </w:rPr>
              <w:t>Ukształtowanie osi w planie*</w:t>
            </w:r>
            <w:r w:rsidRPr="0021690B">
              <w:rPr>
                <w:rFonts w:ascii="Arial Narrow" w:hAnsi="Arial Narrow" w:cs="Arial"/>
                <w:sz w:val="18"/>
                <w:szCs w:val="18"/>
                <w:vertAlign w:val="superscript"/>
              </w:rPr>
              <w:t>)</w:t>
            </w:r>
          </w:p>
        </w:tc>
        <w:tc>
          <w:tcPr>
            <w:tcW w:w="4628" w:type="dxa"/>
            <w:vAlign w:val="center"/>
          </w:tcPr>
          <w:p w14:paraId="65921495" w14:textId="77777777" w:rsidR="00410EB7" w:rsidRPr="0021690B" w:rsidRDefault="00410EB7" w:rsidP="00410EB7">
            <w:pPr>
              <w:ind w:right="-11"/>
              <w:rPr>
                <w:rFonts w:ascii="Arial Narrow" w:hAnsi="Arial Narrow" w:cs="Arial"/>
                <w:b/>
                <w:sz w:val="18"/>
                <w:szCs w:val="18"/>
              </w:rPr>
            </w:pPr>
            <w:r w:rsidRPr="0021690B">
              <w:rPr>
                <w:rFonts w:ascii="Arial Narrow" w:hAnsi="Arial Narrow" w:cs="Arial"/>
                <w:sz w:val="18"/>
                <w:szCs w:val="18"/>
              </w:rPr>
              <w:t>co 100 m</w:t>
            </w:r>
          </w:p>
        </w:tc>
      </w:tr>
      <w:tr w:rsidR="00410EB7" w:rsidRPr="0021690B" w14:paraId="5A833E25" w14:textId="77777777" w:rsidTr="00410EB7">
        <w:trPr>
          <w:jc w:val="center"/>
        </w:trPr>
        <w:tc>
          <w:tcPr>
            <w:tcW w:w="372" w:type="dxa"/>
            <w:vAlign w:val="center"/>
          </w:tcPr>
          <w:p w14:paraId="39053040" w14:textId="77777777" w:rsidR="00410EB7" w:rsidRPr="0021690B" w:rsidRDefault="00410EB7" w:rsidP="00410EB7">
            <w:pPr>
              <w:ind w:right="-11"/>
              <w:rPr>
                <w:rFonts w:ascii="Arial Narrow" w:hAnsi="Arial Narrow" w:cs="Arial"/>
                <w:b/>
                <w:sz w:val="18"/>
                <w:szCs w:val="18"/>
              </w:rPr>
            </w:pPr>
            <w:r w:rsidRPr="0021690B">
              <w:rPr>
                <w:rFonts w:ascii="Arial Narrow" w:hAnsi="Arial Narrow" w:cs="Arial"/>
                <w:sz w:val="18"/>
                <w:szCs w:val="18"/>
              </w:rPr>
              <w:t>7</w:t>
            </w:r>
          </w:p>
        </w:tc>
        <w:tc>
          <w:tcPr>
            <w:tcW w:w="3975" w:type="dxa"/>
            <w:vAlign w:val="center"/>
          </w:tcPr>
          <w:p w14:paraId="1718E2D1" w14:textId="77777777" w:rsidR="00410EB7" w:rsidRPr="0021690B" w:rsidRDefault="00410EB7" w:rsidP="00410EB7">
            <w:pPr>
              <w:ind w:right="-11"/>
              <w:rPr>
                <w:rFonts w:ascii="Arial Narrow" w:hAnsi="Arial Narrow" w:cs="Arial"/>
                <w:b/>
                <w:sz w:val="18"/>
                <w:szCs w:val="18"/>
              </w:rPr>
            </w:pPr>
            <w:r w:rsidRPr="0021690B">
              <w:rPr>
                <w:rFonts w:ascii="Arial Narrow" w:hAnsi="Arial Narrow" w:cs="Arial"/>
                <w:sz w:val="18"/>
                <w:szCs w:val="18"/>
              </w:rPr>
              <w:t xml:space="preserve">Grubość podbudowy </w:t>
            </w:r>
          </w:p>
        </w:tc>
        <w:tc>
          <w:tcPr>
            <w:tcW w:w="4628" w:type="dxa"/>
            <w:vAlign w:val="center"/>
          </w:tcPr>
          <w:p w14:paraId="30C21E0E" w14:textId="77777777" w:rsidR="00410EB7" w:rsidRPr="0021690B" w:rsidRDefault="00410EB7" w:rsidP="00410EB7">
            <w:pPr>
              <w:ind w:right="-11"/>
              <w:rPr>
                <w:rFonts w:ascii="Arial Narrow" w:hAnsi="Arial Narrow" w:cs="Arial"/>
                <w:sz w:val="18"/>
                <w:szCs w:val="18"/>
              </w:rPr>
            </w:pPr>
            <w:r w:rsidRPr="0021690B">
              <w:rPr>
                <w:rFonts w:ascii="Arial Narrow" w:hAnsi="Arial Narrow" w:cs="Arial"/>
                <w:sz w:val="18"/>
                <w:szCs w:val="18"/>
              </w:rPr>
              <w:t>Podczas budowy:</w:t>
            </w:r>
          </w:p>
          <w:p w14:paraId="2207C66B" w14:textId="77777777" w:rsidR="00410EB7" w:rsidRPr="0021690B" w:rsidRDefault="00410EB7" w:rsidP="00410EB7">
            <w:pPr>
              <w:ind w:right="-11"/>
              <w:rPr>
                <w:rFonts w:ascii="Arial Narrow" w:hAnsi="Arial Narrow" w:cs="Arial"/>
                <w:sz w:val="18"/>
                <w:szCs w:val="18"/>
              </w:rPr>
            </w:pPr>
            <w:r w:rsidRPr="0021690B">
              <w:rPr>
                <w:rFonts w:ascii="Arial Narrow" w:hAnsi="Arial Narrow" w:cs="Arial"/>
                <w:sz w:val="18"/>
                <w:szCs w:val="18"/>
              </w:rPr>
              <w:t>w 3 punktach na każdej działce roboczej, lecz nie rzadziej niż raz na 400 m</w:t>
            </w:r>
            <w:r w:rsidRPr="0021690B">
              <w:rPr>
                <w:rFonts w:ascii="Arial Narrow" w:hAnsi="Arial Narrow" w:cs="Arial"/>
                <w:sz w:val="18"/>
                <w:szCs w:val="18"/>
                <w:vertAlign w:val="superscript"/>
              </w:rPr>
              <w:t>2</w:t>
            </w:r>
          </w:p>
          <w:p w14:paraId="1F53CDB7" w14:textId="77777777" w:rsidR="00410EB7" w:rsidRPr="0021690B" w:rsidRDefault="00410EB7" w:rsidP="00410EB7">
            <w:pPr>
              <w:ind w:right="-11"/>
              <w:rPr>
                <w:rFonts w:ascii="Arial Narrow" w:hAnsi="Arial Narrow" w:cs="Arial"/>
                <w:sz w:val="18"/>
                <w:szCs w:val="18"/>
              </w:rPr>
            </w:pPr>
            <w:r w:rsidRPr="0021690B">
              <w:rPr>
                <w:rFonts w:ascii="Arial Narrow" w:hAnsi="Arial Narrow" w:cs="Arial"/>
                <w:sz w:val="18"/>
                <w:szCs w:val="18"/>
              </w:rPr>
              <w:t>Przed odbiorem:</w:t>
            </w:r>
          </w:p>
          <w:p w14:paraId="6D07ACF6" w14:textId="77777777" w:rsidR="00410EB7" w:rsidRPr="0021690B" w:rsidRDefault="00410EB7" w:rsidP="00410EB7">
            <w:pPr>
              <w:ind w:right="-11"/>
              <w:rPr>
                <w:rFonts w:ascii="Arial Narrow" w:hAnsi="Arial Narrow" w:cs="Arial"/>
                <w:b/>
                <w:sz w:val="18"/>
                <w:szCs w:val="18"/>
              </w:rPr>
            </w:pPr>
            <w:r w:rsidRPr="0021690B">
              <w:rPr>
                <w:rFonts w:ascii="Arial Narrow" w:hAnsi="Arial Narrow" w:cs="Arial"/>
                <w:sz w:val="18"/>
                <w:szCs w:val="18"/>
              </w:rPr>
              <w:t>w 3 punktach, lecz nie rzadziej niż raz na 2000 m</w:t>
            </w:r>
            <w:r w:rsidRPr="0021690B">
              <w:rPr>
                <w:rFonts w:ascii="Arial Narrow" w:hAnsi="Arial Narrow" w:cs="Arial"/>
                <w:sz w:val="18"/>
                <w:szCs w:val="18"/>
                <w:vertAlign w:val="superscript"/>
              </w:rPr>
              <w:t>2</w:t>
            </w:r>
          </w:p>
        </w:tc>
      </w:tr>
      <w:tr w:rsidR="00410EB7" w:rsidRPr="0021690B" w14:paraId="1332940C" w14:textId="77777777" w:rsidTr="00410EB7">
        <w:trPr>
          <w:jc w:val="center"/>
        </w:trPr>
        <w:tc>
          <w:tcPr>
            <w:tcW w:w="372" w:type="dxa"/>
          </w:tcPr>
          <w:p w14:paraId="77F3F71E" w14:textId="77777777" w:rsidR="00410EB7" w:rsidRPr="0021690B" w:rsidRDefault="00410EB7" w:rsidP="00410EB7">
            <w:pPr>
              <w:ind w:right="-11"/>
              <w:rPr>
                <w:rFonts w:ascii="Arial Narrow" w:hAnsi="Arial Narrow" w:cs="Arial"/>
                <w:sz w:val="18"/>
                <w:szCs w:val="18"/>
              </w:rPr>
            </w:pPr>
            <w:r w:rsidRPr="0021690B">
              <w:rPr>
                <w:rFonts w:ascii="Arial Narrow" w:hAnsi="Arial Narrow" w:cs="Arial"/>
                <w:sz w:val="18"/>
                <w:szCs w:val="18"/>
              </w:rPr>
              <w:t>8</w:t>
            </w:r>
          </w:p>
        </w:tc>
        <w:tc>
          <w:tcPr>
            <w:tcW w:w="3975" w:type="dxa"/>
          </w:tcPr>
          <w:p w14:paraId="655C2665" w14:textId="77777777" w:rsidR="00410EB7" w:rsidRPr="0021690B" w:rsidRDefault="00410EB7" w:rsidP="00410EB7">
            <w:pPr>
              <w:ind w:right="-11"/>
              <w:rPr>
                <w:rFonts w:ascii="Arial Narrow" w:hAnsi="Arial Narrow" w:cs="Arial"/>
                <w:sz w:val="18"/>
                <w:szCs w:val="18"/>
              </w:rPr>
            </w:pPr>
            <w:r w:rsidRPr="0021690B">
              <w:rPr>
                <w:rFonts w:ascii="Arial Narrow" w:hAnsi="Arial Narrow" w:cs="Arial"/>
                <w:sz w:val="18"/>
                <w:szCs w:val="18"/>
              </w:rPr>
              <w:t>Nośność podbudowy moduł odkształcenia</w:t>
            </w:r>
          </w:p>
        </w:tc>
        <w:tc>
          <w:tcPr>
            <w:tcW w:w="4628" w:type="dxa"/>
          </w:tcPr>
          <w:p w14:paraId="1B39CB22" w14:textId="1F4D5F3C" w:rsidR="00410EB7" w:rsidRPr="0021690B" w:rsidRDefault="00410EB7" w:rsidP="00410EB7">
            <w:pPr>
              <w:ind w:right="-11"/>
              <w:rPr>
                <w:rFonts w:ascii="Arial Narrow" w:hAnsi="Arial Narrow" w:cs="Arial"/>
                <w:sz w:val="18"/>
                <w:szCs w:val="18"/>
                <w:vertAlign w:val="superscript"/>
              </w:rPr>
            </w:pPr>
            <w:r w:rsidRPr="0021690B">
              <w:rPr>
                <w:rFonts w:ascii="Arial Narrow" w:hAnsi="Arial Narrow" w:cs="Arial"/>
                <w:sz w:val="18"/>
                <w:szCs w:val="18"/>
              </w:rPr>
              <w:t>co najmniej raz na każde 1000 m</w:t>
            </w:r>
            <w:r w:rsidRPr="0021690B">
              <w:rPr>
                <w:rFonts w:ascii="Arial Narrow" w:hAnsi="Arial Narrow" w:cs="Arial"/>
                <w:sz w:val="18"/>
                <w:szCs w:val="18"/>
                <w:vertAlign w:val="superscript"/>
              </w:rPr>
              <w:t xml:space="preserve">2 </w:t>
            </w:r>
            <w:r w:rsidRPr="0021690B">
              <w:rPr>
                <w:rFonts w:ascii="Arial Narrow" w:hAnsi="Arial Narrow" w:cs="Arial"/>
                <w:sz w:val="18"/>
                <w:szCs w:val="18"/>
              </w:rPr>
              <w:t>lub w miejscach wątpliwych</w:t>
            </w:r>
            <w:r w:rsidR="00AE7123" w:rsidRPr="0021690B">
              <w:rPr>
                <w:rFonts w:ascii="Arial Narrow" w:hAnsi="Arial Narrow" w:cs="Arial"/>
                <w:sz w:val="18"/>
                <w:szCs w:val="18"/>
              </w:rPr>
              <w:t xml:space="preserve"> lub min. 15 punktów na zadaniu</w:t>
            </w:r>
          </w:p>
        </w:tc>
      </w:tr>
    </w:tbl>
    <w:p w14:paraId="166648C9" w14:textId="77777777" w:rsidR="00410EB7" w:rsidRPr="0021690B" w:rsidRDefault="00410EB7" w:rsidP="00410EB7">
      <w:pPr>
        <w:rPr>
          <w:rFonts w:ascii="Arial Narrow" w:hAnsi="Arial Narrow" w:cs="Arial"/>
        </w:rPr>
      </w:pPr>
      <w:r w:rsidRPr="0021690B">
        <w:rPr>
          <w:rFonts w:ascii="Arial Narrow" w:hAnsi="Arial Narrow" w:cs="Arial"/>
        </w:rPr>
        <w:t>*) Dodatkowe pomiary spadków poprzecznych i ukształtowania osi w planie należy wykonać w punktach głównych łuków poziomych.</w:t>
      </w:r>
    </w:p>
    <w:p w14:paraId="6D02F1E0" w14:textId="77777777" w:rsidR="00410EB7" w:rsidRPr="0021690B" w:rsidRDefault="00410EB7" w:rsidP="00410EB7">
      <w:pPr>
        <w:rPr>
          <w:rFonts w:ascii="Arial Narrow" w:hAnsi="Arial Narrow" w:cs="Arial"/>
          <w:b/>
        </w:rPr>
      </w:pPr>
      <w:r w:rsidRPr="0021690B">
        <w:rPr>
          <w:rFonts w:ascii="Arial Narrow" w:hAnsi="Arial Narrow" w:cs="Arial"/>
          <w:b/>
        </w:rPr>
        <w:t>6.4.2. Szerokość podbudowy i nawierzchni</w:t>
      </w:r>
    </w:p>
    <w:p w14:paraId="25061AAF" w14:textId="77777777" w:rsidR="00410EB7" w:rsidRPr="0021690B" w:rsidRDefault="00410EB7" w:rsidP="00410EB7">
      <w:pPr>
        <w:ind w:right="-11"/>
        <w:rPr>
          <w:rFonts w:ascii="Arial Narrow" w:hAnsi="Arial Narrow" w:cs="Arial"/>
        </w:rPr>
      </w:pPr>
      <w:r w:rsidRPr="0021690B">
        <w:rPr>
          <w:rFonts w:ascii="Arial Narrow" w:hAnsi="Arial Narrow" w:cs="Arial"/>
        </w:rPr>
        <w:t xml:space="preserve">Szerokość podbudowy nie może różnić się od szerokości projektowanej o więcej niż </w:t>
      </w:r>
      <w:r w:rsidRPr="0021690B">
        <w:rPr>
          <w:rFonts w:ascii="Arial Narrow" w:hAnsi="Arial Narrow" w:cs="Arial"/>
        </w:rPr>
        <w:sym w:font="Symbol" w:char="F0B1"/>
      </w:r>
      <w:r w:rsidRPr="0021690B">
        <w:rPr>
          <w:rFonts w:ascii="Arial Narrow" w:hAnsi="Arial Narrow" w:cs="Arial"/>
        </w:rPr>
        <w:t>5 cm.</w:t>
      </w:r>
    </w:p>
    <w:p w14:paraId="763A6C3C" w14:textId="77777777" w:rsidR="00410EB7" w:rsidRPr="0021690B" w:rsidRDefault="00410EB7" w:rsidP="00410EB7">
      <w:pPr>
        <w:ind w:right="-11"/>
        <w:rPr>
          <w:rFonts w:ascii="Arial Narrow" w:hAnsi="Arial Narrow" w:cs="Arial"/>
        </w:rPr>
      </w:pPr>
      <w:r w:rsidRPr="0021690B">
        <w:rPr>
          <w:rFonts w:ascii="Arial Narrow" w:hAnsi="Arial Narrow" w:cs="Arial"/>
        </w:rPr>
        <w:t>Na jezdniach bez krawężników szerokość podbudowy powinna być większa od szerokości warstwy wyżej leżącej o wartość wskazaną w dokumentacji projektowej.</w:t>
      </w:r>
    </w:p>
    <w:p w14:paraId="3A5730A2" w14:textId="77777777" w:rsidR="00410EB7" w:rsidRPr="0021690B" w:rsidRDefault="00410EB7" w:rsidP="00410EB7">
      <w:pPr>
        <w:rPr>
          <w:rFonts w:ascii="Arial Narrow" w:hAnsi="Arial Narrow" w:cs="Arial"/>
          <w:b/>
        </w:rPr>
      </w:pPr>
      <w:r w:rsidRPr="0021690B">
        <w:rPr>
          <w:rFonts w:ascii="Arial Narrow" w:hAnsi="Arial Narrow" w:cs="Arial"/>
          <w:b/>
        </w:rPr>
        <w:t>6.4.3. Równość podbudowy i nawierzchni</w:t>
      </w:r>
    </w:p>
    <w:p w14:paraId="3DF193FD" w14:textId="77777777" w:rsidR="00410EB7" w:rsidRPr="0021690B" w:rsidRDefault="00410EB7" w:rsidP="00410EB7">
      <w:pPr>
        <w:ind w:right="-11"/>
        <w:rPr>
          <w:rFonts w:ascii="Arial Narrow" w:hAnsi="Arial Narrow" w:cs="Arial"/>
        </w:rPr>
      </w:pPr>
      <w:r w:rsidRPr="0021690B">
        <w:rPr>
          <w:rFonts w:ascii="Arial Narrow" w:hAnsi="Arial Narrow" w:cs="Arial"/>
        </w:rPr>
        <w:t xml:space="preserve">Nierówności podłużne podbudowy należy mierzyć 4-metrową łatą, poprzeczne łatą zgodnie z BN-68/8931-04. </w:t>
      </w:r>
    </w:p>
    <w:p w14:paraId="77C72247" w14:textId="77777777" w:rsidR="00410EB7" w:rsidRPr="0021690B" w:rsidRDefault="00410EB7" w:rsidP="00410EB7">
      <w:pPr>
        <w:ind w:right="-11"/>
        <w:rPr>
          <w:rFonts w:ascii="Arial Narrow" w:hAnsi="Arial Narrow" w:cs="Arial"/>
        </w:rPr>
      </w:pPr>
      <w:r w:rsidRPr="0021690B">
        <w:rPr>
          <w:rFonts w:ascii="Arial Narrow" w:hAnsi="Arial Narrow" w:cs="Arial"/>
        </w:rPr>
        <w:t>Nierówności podbudowy nie mogą przekraczać:</w:t>
      </w:r>
    </w:p>
    <w:p w14:paraId="2D7B080A" w14:textId="77777777" w:rsidR="00410EB7" w:rsidRPr="0021690B" w:rsidRDefault="00410EB7" w:rsidP="00E60B91">
      <w:pPr>
        <w:numPr>
          <w:ilvl w:val="0"/>
          <w:numId w:val="39"/>
        </w:numPr>
        <w:ind w:right="-11"/>
        <w:rPr>
          <w:rFonts w:ascii="Arial Narrow" w:hAnsi="Arial Narrow" w:cs="Arial"/>
        </w:rPr>
      </w:pPr>
      <w:r w:rsidRPr="0021690B">
        <w:rPr>
          <w:rFonts w:ascii="Arial Narrow" w:hAnsi="Arial Narrow" w:cs="Arial"/>
        </w:rPr>
        <w:t>13 mm dla podbudowy zasadniczej</w:t>
      </w:r>
    </w:p>
    <w:p w14:paraId="63F0200D" w14:textId="77777777" w:rsidR="00410EB7" w:rsidRPr="0021690B" w:rsidRDefault="00410EB7" w:rsidP="00E60B91">
      <w:pPr>
        <w:numPr>
          <w:ilvl w:val="0"/>
          <w:numId w:val="39"/>
        </w:numPr>
        <w:ind w:right="-11"/>
        <w:rPr>
          <w:rFonts w:ascii="Arial Narrow" w:hAnsi="Arial Narrow" w:cs="Arial"/>
        </w:rPr>
      </w:pPr>
      <w:r w:rsidRPr="0021690B">
        <w:rPr>
          <w:rFonts w:ascii="Arial Narrow" w:hAnsi="Arial Narrow" w:cs="Arial"/>
        </w:rPr>
        <w:t>20 mm dla podbudowy pomocniczej</w:t>
      </w:r>
    </w:p>
    <w:p w14:paraId="0E0A8A50" w14:textId="77777777" w:rsidR="00410EB7" w:rsidRPr="0021690B" w:rsidRDefault="00410EB7" w:rsidP="00410EB7">
      <w:pPr>
        <w:rPr>
          <w:rFonts w:ascii="Arial Narrow" w:hAnsi="Arial Narrow" w:cs="Arial"/>
          <w:b/>
        </w:rPr>
      </w:pPr>
      <w:r w:rsidRPr="0021690B">
        <w:rPr>
          <w:rFonts w:ascii="Arial Narrow" w:hAnsi="Arial Narrow" w:cs="Arial"/>
          <w:b/>
        </w:rPr>
        <w:t>6.4.4. Spadki poprzeczne</w:t>
      </w:r>
    </w:p>
    <w:p w14:paraId="4568CEA4" w14:textId="77777777" w:rsidR="00410EB7" w:rsidRPr="0021690B" w:rsidRDefault="00410EB7" w:rsidP="00410EB7">
      <w:pPr>
        <w:ind w:right="-11"/>
        <w:rPr>
          <w:rFonts w:ascii="Arial Narrow" w:hAnsi="Arial Narrow" w:cs="Arial"/>
        </w:rPr>
      </w:pPr>
      <w:r w:rsidRPr="0021690B">
        <w:rPr>
          <w:rFonts w:ascii="Arial Narrow" w:hAnsi="Arial Narrow" w:cs="Arial"/>
        </w:rPr>
        <w:t xml:space="preserve">Spadki poprzeczne podbudowy na prostych i łukach powinny być zgodne z dokumentacją projektową, z tolerancją </w:t>
      </w:r>
      <w:r w:rsidRPr="0021690B">
        <w:rPr>
          <w:rFonts w:ascii="Arial Narrow" w:hAnsi="Arial Narrow"/>
        </w:rPr>
        <w:sym w:font="Symbol" w:char="F0B1"/>
      </w:r>
      <w:r w:rsidRPr="0021690B">
        <w:rPr>
          <w:rFonts w:ascii="Arial Narrow" w:hAnsi="Arial Narrow" w:cs="Arial"/>
        </w:rPr>
        <w:t xml:space="preserve"> 0,5 %.</w:t>
      </w:r>
    </w:p>
    <w:p w14:paraId="60CC5087" w14:textId="77777777" w:rsidR="00410EB7" w:rsidRPr="0021690B" w:rsidRDefault="00410EB7" w:rsidP="00410EB7">
      <w:pPr>
        <w:rPr>
          <w:rFonts w:ascii="Arial Narrow" w:hAnsi="Arial Narrow" w:cs="Arial"/>
          <w:b/>
        </w:rPr>
      </w:pPr>
      <w:r w:rsidRPr="0021690B">
        <w:rPr>
          <w:rFonts w:ascii="Arial Narrow" w:hAnsi="Arial Narrow" w:cs="Arial"/>
          <w:b/>
        </w:rPr>
        <w:t>6.4.5. Rzędne wysokościowe</w:t>
      </w:r>
    </w:p>
    <w:p w14:paraId="193A3AEA" w14:textId="77777777" w:rsidR="00410EB7" w:rsidRPr="0021690B" w:rsidRDefault="00410EB7" w:rsidP="00410EB7">
      <w:pPr>
        <w:ind w:right="-11"/>
        <w:rPr>
          <w:rFonts w:ascii="Arial Narrow" w:hAnsi="Arial Narrow" w:cs="Arial"/>
        </w:rPr>
      </w:pPr>
      <w:r w:rsidRPr="0021690B">
        <w:rPr>
          <w:rFonts w:ascii="Arial Narrow" w:hAnsi="Arial Narrow" w:cs="Arial"/>
        </w:rPr>
        <w:t xml:space="preserve">Rzędne wysokościowe osi i krawędzi powinny mieścić się w podanych odchyleniach w stosunku do projektowanego profilu podłużnego dla: </w:t>
      </w:r>
    </w:p>
    <w:p w14:paraId="69F2DDC0" w14:textId="77777777" w:rsidR="00410EB7" w:rsidRPr="0021690B" w:rsidRDefault="00410EB7" w:rsidP="00410EB7">
      <w:pPr>
        <w:ind w:right="-11" w:firstLine="992"/>
        <w:rPr>
          <w:rFonts w:ascii="Arial Narrow" w:hAnsi="Arial Narrow" w:cs="Arial"/>
        </w:rPr>
      </w:pPr>
      <w:r w:rsidRPr="0021690B">
        <w:rPr>
          <w:rFonts w:ascii="Arial Narrow" w:hAnsi="Arial Narrow" w:cs="Arial"/>
        </w:rPr>
        <w:t>- podbudowy zasadniczej -1cm, +0cm</w:t>
      </w:r>
    </w:p>
    <w:p w14:paraId="2531F82D" w14:textId="77777777" w:rsidR="00410EB7" w:rsidRPr="0021690B" w:rsidRDefault="00410EB7" w:rsidP="00410EB7">
      <w:pPr>
        <w:ind w:right="-11" w:firstLine="992"/>
        <w:rPr>
          <w:rFonts w:ascii="Arial Narrow" w:hAnsi="Arial Narrow" w:cs="Arial"/>
        </w:rPr>
      </w:pPr>
      <w:r w:rsidRPr="0021690B">
        <w:rPr>
          <w:rFonts w:ascii="Arial Narrow" w:hAnsi="Arial Narrow" w:cs="Arial"/>
        </w:rPr>
        <w:t>- podbudowy pomocniczej -2cm, +0cm</w:t>
      </w:r>
    </w:p>
    <w:p w14:paraId="090A9FA2" w14:textId="77777777" w:rsidR="00410EB7" w:rsidRPr="0021690B" w:rsidRDefault="00410EB7" w:rsidP="00410EB7">
      <w:pPr>
        <w:rPr>
          <w:rFonts w:ascii="Arial Narrow" w:hAnsi="Arial Narrow" w:cs="Arial"/>
          <w:b/>
        </w:rPr>
      </w:pPr>
      <w:r w:rsidRPr="0021690B">
        <w:rPr>
          <w:rFonts w:ascii="Arial Narrow" w:hAnsi="Arial Narrow" w:cs="Arial"/>
          <w:b/>
        </w:rPr>
        <w:t>6.4.6. Ukształtowanie osi podbudowy, nawierzchni i ulepszonego podłoża</w:t>
      </w:r>
    </w:p>
    <w:p w14:paraId="779AAFB0" w14:textId="77777777" w:rsidR="00410EB7" w:rsidRPr="0021690B" w:rsidRDefault="00410EB7" w:rsidP="00410EB7">
      <w:pPr>
        <w:ind w:right="-11"/>
        <w:rPr>
          <w:rFonts w:ascii="Arial Narrow" w:hAnsi="Arial Narrow" w:cs="Arial"/>
          <w:spacing w:val="-10"/>
        </w:rPr>
      </w:pPr>
      <w:r w:rsidRPr="0021690B">
        <w:rPr>
          <w:rFonts w:ascii="Arial Narrow" w:hAnsi="Arial Narrow" w:cs="Arial"/>
          <w:spacing w:val="-10"/>
        </w:rPr>
        <w:t xml:space="preserve">Oś podbudowy w planie nie może być przesunięta w stosunku do osi projektowanej o więcej niż </w:t>
      </w:r>
      <w:r w:rsidRPr="0021690B">
        <w:rPr>
          <w:rFonts w:ascii="Arial Narrow" w:hAnsi="Arial Narrow" w:cs="Arial"/>
          <w:spacing w:val="-10"/>
        </w:rPr>
        <w:sym w:font="Symbol" w:char="F0B1"/>
      </w:r>
      <w:r w:rsidRPr="0021690B">
        <w:rPr>
          <w:rFonts w:ascii="Arial Narrow" w:hAnsi="Arial Narrow" w:cs="Arial"/>
          <w:spacing w:val="-10"/>
        </w:rPr>
        <w:t xml:space="preserve"> 5 cm.</w:t>
      </w:r>
    </w:p>
    <w:p w14:paraId="0452E8BB" w14:textId="77777777" w:rsidR="00410EB7" w:rsidRPr="0021690B" w:rsidRDefault="00410EB7" w:rsidP="00410EB7">
      <w:pPr>
        <w:rPr>
          <w:rFonts w:ascii="Arial Narrow" w:hAnsi="Arial Narrow" w:cs="Arial"/>
          <w:b/>
        </w:rPr>
      </w:pPr>
      <w:r w:rsidRPr="0021690B">
        <w:rPr>
          <w:rFonts w:ascii="Arial Narrow" w:hAnsi="Arial Narrow" w:cs="Arial"/>
          <w:b/>
        </w:rPr>
        <w:t>6.4.7. Grubość podbudowy, nawierzchni i ulepszonego podłoża</w:t>
      </w:r>
    </w:p>
    <w:p w14:paraId="7BB6EFB9" w14:textId="77777777" w:rsidR="00410EB7" w:rsidRPr="0021690B" w:rsidRDefault="00410EB7" w:rsidP="00410EB7">
      <w:pPr>
        <w:ind w:right="-11"/>
        <w:rPr>
          <w:rFonts w:ascii="Arial Narrow" w:hAnsi="Arial Narrow" w:cs="Arial"/>
        </w:rPr>
      </w:pPr>
      <w:r w:rsidRPr="0021690B">
        <w:rPr>
          <w:rFonts w:ascii="Arial Narrow" w:hAnsi="Arial Narrow" w:cs="Arial"/>
        </w:rPr>
        <w:t>Grubość nie może się  różnić od grubości projektowanej o więcej niż:</w:t>
      </w:r>
    </w:p>
    <w:p w14:paraId="34178957" w14:textId="77777777" w:rsidR="00410EB7" w:rsidRPr="0021690B" w:rsidRDefault="00410EB7" w:rsidP="00410EB7">
      <w:pPr>
        <w:ind w:right="-11"/>
        <w:rPr>
          <w:rFonts w:ascii="Arial Narrow" w:hAnsi="Arial Narrow" w:cs="Arial"/>
        </w:rPr>
      </w:pPr>
      <w:r w:rsidRPr="0021690B">
        <w:rPr>
          <w:rFonts w:ascii="Arial Narrow" w:hAnsi="Arial Narrow" w:cs="Arial"/>
        </w:rPr>
        <w:t xml:space="preserve">- dla podbudowy zasadniczej  </w:t>
      </w:r>
      <w:r w:rsidRPr="0021690B">
        <w:rPr>
          <w:rFonts w:ascii="Arial Narrow" w:hAnsi="Arial Narrow" w:cs="Arial"/>
        </w:rPr>
        <w:sym w:font="Symbol" w:char="F0B1"/>
      </w:r>
      <w:r w:rsidRPr="0021690B">
        <w:rPr>
          <w:rFonts w:ascii="Arial Narrow" w:hAnsi="Arial Narrow" w:cs="Arial"/>
        </w:rPr>
        <w:t xml:space="preserve"> 10 %,</w:t>
      </w:r>
    </w:p>
    <w:p w14:paraId="05FC8F46" w14:textId="77777777" w:rsidR="00410EB7" w:rsidRPr="0021690B" w:rsidRDefault="00410EB7" w:rsidP="00410EB7">
      <w:pPr>
        <w:ind w:right="-11"/>
        <w:rPr>
          <w:rFonts w:ascii="Arial Narrow" w:hAnsi="Arial Narrow" w:cs="Arial"/>
        </w:rPr>
      </w:pPr>
      <w:r w:rsidRPr="0021690B">
        <w:rPr>
          <w:rFonts w:ascii="Arial Narrow" w:hAnsi="Arial Narrow" w:cs="Arial"/>
        </w:rPr>
        <w:t>- dla podbudowy pomocniczej  + 10 %, -15%</w:t>
      </w:r>
    </w:p>
    <w:p w14:paraId="45111A8A" w14:textId="77777777" w:rsidR="00410EB7" w:rsidRPr="0021690B" w:rsidRDefault="00410EB7" w:rsidP="00410EB7">
      <w:pPr>
        <w:ind w:right="-11"/>
        <w:rPr>
          <w:rFonts w:ascii="Arial Narrow" w:hAnsi="Arial Narrow" w:cs="Arial"/>
        </w:rPr>
      </w:pPr>
      <w:r w:rsidRPr="0021690B">
        <w:rPr>
          <w:rFonts w:ascii="Arial Narrow" w:hAnsi="Arial Narrow" w:cs="Arial"/>
        </w:rPr>
        <w:t xml:space="preserve">- dla nawierzchni pobocza  </w:t>
      </w:r>
      <w:r w:rsidRPr="0021690B">
        <w:rPr>
          <w:rFonts w:ascii="Arial Narrow" w:hAnsi="Arial Narrow" w:cs="Arial"/>
        </w:rPr>
        <w:sym w:font="Symbol" w:char="F0B1"/>
      </w:r>
      <w:r w:rsidRPr="0021690B">
        <w:rPr>
          <w:rFonts w:ascii="Arial Narrow" w:hAnsi="Arial Narrow" w:cs="Arial"/>
        </w:rPr>
        <w:t xml:space="preserve"> 10 %</w:t>
      </w:r>
    </w:p>
    <w:p w14:paraId="3C33FD1F" w14:textId="77777777" w:rsidR="00410EB7" w:rsidRPr="0021690B" w:rsidRDefault="00410EB7" w:rsidP="00410EB7">
      <w:pPr>
        <w:rPr>
          <w:rFonts w:ascii="Arial Narrow" w:hAnsi="Arial Narrow" w:cs="Arial"/>
          <w:b/>
        </w:rPr>
      </w:pPr>
      <w:r w:rsidRPr="0021690B">
        <w:rPr>
          <w:rFonts w:ascii="Arial Narrow" w:hAnsi="Arial Narrow" w:cs="Arial"/>
          <w:b/>
        </w:rPr>
        <w:t>6.4.8. Nośność podbudowy</w:t>
      </w:r>
    </w:p>
    <w:p w14:paraId="318251B3" w14:textId="77777777" w:rsidR="00410EB7" w:rsidRPr="0021690B" w:rsidRDefault="00410EB7" w:rsidP="00410EB7">
      <w:pPr>
        <w:numPr>
          <w:ilvl w:val="0"/>
          <w:numId w:val="9"/>
        </w:numPr>
        <w:rPr>
          <w:rFonts w:ascii="Arial Narrow" w:hAnsi="Arial Narrow" w:cs="Arial"/>
        </w:rPr>
      </w:pPr>
      <w:r w:rsidRPr="0021690B">
        <w:rPr>
          <w:rFonts w:ascii="Arial Narrow" w:hAnsi="Arial Narrow" w:cs="Arial"/>
        </w:rPr>
        <w:t>moduł odkształcenia wg PN-S-02205 zał. B powinien być zgodny z podanym w tablicy 4,</w:t>
      </w:r>
    </w:p>
    <w:p w14:paraId="6F8505C8" w14:textId="77777777" w:rsidR="00410EB7" w:rsidRPr="0021690B" w:rsidRDefault="00410EB7" w:rsidP="00410EB7">
      <w:pPr>
        <w:rPr>
          <w:rFonts w:ascii="Arial Narrow" w:hAnsi="Arial Narrow" w:cs="Arial"/>
        </w:rPr>
      </w:pPr>
      <w:r w:rsidRPr="0021690B">
        <w:rPr>
          <w:rFonts w:ascii="Arial Narrow" w:hAnsi="Arial Narrow" w:cs="Arial"/>
        </w:rPr>
        <w:t>Tablica 4. Cechy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97"/>
        <w:gridCol w:w="2110"/>
        <w:gridCol w:w="4888"/>
      </w:tblGrid>
      <w:tr w:rsidR="00410EB7" w:rsidRPr="0021690B" w14:paraId="4617F656" w14:textId="77777777" w:rsidTr="00410EB7">
        <w:trPr>
          <w:cantSplit/>
          <w:jc w:val="center"/>
        </w:trPr>
        <w:tc>
          <w:tcPr>
            <w:tcW w:w="1897" w:type="dxa"/>
            <w:vMerge w:val="restart"/>
            <w:vAlign w:val="center"/>
          </w:tcPr>
          <w:p w14:paraId="5D3BCDFA"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Podbudowa z kruszywa o wskaźniku w</w:t>
            </w:r>
            <w:r w:rsidRPr="0021690B">
              <w:rPr>
                <w:rFonts w:ascii="Arial Narrow" w:hAnsi="Arial Narrow" w:cs="Arial"/>
                <w:sz w:val="18"/>
                <w:szCs w:val="18"/>
                <w:vertAlign w:val="subscript"/>
              </w:rPr>
              <w:t>noś</w:t>
            </w:r>
            <w:r w:rsidRPr="0021690B">
              <w:rPr>
                <w:rFonts w:ascii="Arial Narrow" w:hAnsi="Arial Narrow" w:cs="Arial"/>
                <w:sz w:val="18"/>
                <w:szCs w:val="18"/>
              </w:rPr>
              <w:t xml:space="preserve"> nie mniejszym niż, %</w:t>
            </w:r>
          </w:p>
        </w:tc>
        <w:tc>
          <w:tcPr>
            <w:tcW w:w="6998" w:type="dxa"/>
            <w:gridSpan w:val="2"/>
            <w:vAlign w:val="center"/>
          </w:tcPr>
          <w:p w14:paraId="5A59E7A1"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Wymagane cechy podbudowy</w:t>
            </w:r>
          </w:p>
        </w:tc>
      </w:tr>
      <w:tr w:rsidR="00410EB7" w:rsidRPr="0021690B" w14:paraId="0C3A4D0B" w14:textId="77777777" w:rsidTr="00410EB7">
        <w:trPr>
          <w:cantSplit/>
          <w:jc w:val="center"/>
        </w:trPr>
        <w:tc>
          <w:tcPr>
            <w:tcW w:w="1897" w:type="dxa"/>
            <w:vMerge/>
            <w:vAlign w:val="center"/>
          </w:tcPr>
          <w:p w14:paraId="20521BD5" w14:textId="77777777" w:rsidR="00410EB7" w:rsidRPr="0021690B" w:rsidRDefault="00410EB7" w:rsidP="00410EB7">
            <w:pPr>
              <w:jc w:val="center"/>
              <w:rPr>
                <w:rFonts w:ascii="Arial Narrow" w:hAnsi="Arial Narrow" w:cs="Arial"/>
                <w:sz w:val="18"/>
                <w:szCs w:val="18"/>
              </w:rPr>
            </w:pPr>
          </w:p>
        </w:tc>
        <w:tc>
          <w:tcPr>
            <w:tcW w:w="2110" w:type="dxa"/>
            <w:vMerge w:val="restart"/>
            <w:vAlign w:val="center"/>
          </w:tcPr>
          <w:p w14:paraId="09028503"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Wskaźnik zagęszczenia I</w:t>
            </w:r>
            <w:r w:rsidRPr="0021690B">
              <w:rPr>
                <w:rFonts w:ascii="Arial Narrow" w:hAnsi="Arial Narrow" w:cs="Arial"/>
                <w:sz w:val="18"/>
                <w:szCs w:val="18"/>
                <w:vertAlign w:val="subscript"/>
              </w:rPr>
              <w:t>S</w:t>
            </w:r>
            <w:r w:rsidRPr="0021690B">
              <w:rPr>
                <w:rFonts w:ascii="Arial Narrow" w:hAnsi="Arial Narrow" w:cs="Arial"/>
                <w:sz w:val="18"/>
                <w:szCs w:val="18"/>
              </w:rPr>
              <w:t xml:space="preserve"> nie mniejszy niż</w:t>
            </w:r>
          </w:p>
        </w:tc>
        <w:tc>
          <w:tcPr>
            <w:tcW w:w="4888" w:type="dxa"/>
            <w:vAlign w:val="center"/>
          </w:tcPr>
          <w:p w14:paraId="40B57445"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Minimalny moduł odkształcenia mierzony płytą o średnicy 30 cm, MPa</w:t>
            </w:r>
          </w:p>
        </w:tc>
      </w:tr>
      <w:tr w:rsidR="00410EB7" w:rsidRPr="0021690B" w14:paraId="2D24A25C" w14:textId="77777777" w:rsidTr="00410EB7">
        <w:trPr>
          <w:cantSplit/>
          <w:jc w:val="center"/>
        </w:trPr>
        <w:tc>
          <w:tcPr>
            <w:tcW w:w="1897" w:type="dxa"/>
            <w:vMerge/>
            <w:vAlign w:val="center"/>
          </w:tcPr>
          <w:p w14:paraId="33AA4789" w14:textId="77777777" w:rsidR="00410EB7" w:rsidRPr="0021690B" w:rsidRDefault="00410EB7" w:rsidP="00410EB7">
            <w:pPr>
              <w:jc w:val="center"/>
              <w:rPr>
                <w:rFonts w:ascii="Arial Narrow" w:hAnsi="Arial Narrow" w:cs="Arial"/>
                <w:sz w:val="18"/>
                <w:szCs w:val="18"/>
              </w:rPr>
            </w:pPr>
          </w:p>
        </w:tc>
        <w:tc>
          <w:tcPr>
            <w:tcW w:w="2110" w:type="dxa"/>
            <w:vMerge/>
            <w:vAlign w:val="center"/>
          </w:tcPr>
          <w:p w14:paraId="26871083" w14:textId="77777777" w:rsidR="00410EB7" w:rsidRPr="0021690B" w:rsidRDefault="00410EB7" w:rsidP="00410EB7">
            <w:pPr>
              <w:jc w:val="center"/>
              <w:rPr>
                <w:rFonts w:ascii="Arial Narrow" w:hAnsi="Arial Narrow" w:cs="Arial"/>
                <w:sz w:val="18"/>
                <w:szCs w:val="18"/>
              </w:rPr>
            </w:pPr>
          </w:p>
        </w:tc>
        <w:tc>
          <w:tcPr>
            <w:tcW w:w="4888" w:type="dxa"/>
            <w:vAlign w:val="center"/>
          </w:tcPr>
          <w:p w14:paraId="26913ED8"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od drugiego obciążenia E</w:t>
            </w:r>
            <w:r w:rsidRPr="0021690B">
              <w:rPr>
                <w:rFonts w:ascii="Arial Narrow" w:hAnsi="Arial Narrow" w:cs="Arial"/>
                <w:sz w:val="18"/>
                <w:szCs w:val="18"/>
                <w:vertAlign w:val="subscript"/>
              </w:rPr>
              <w:t>2</w:t>
            </w:r>
          </w:p>
        </w:tc>
      </w:tr>
      <w:tr w:rsidR="00410EB7" w:rsidRPr="0021690B" w14:paraId="74EBA98E" w14:textId="77777777" w:rsidTr="00410EB7">
        <w:trPr>
          <w:cantSplit/>
          <w:trHeight w:val="113"/>
          <w:jc w:val="center"/>
        </w:trPr>
        <w:tc>
          <w:tcPr>
            <w:tcW w:w="1897" w:type="dxa"/>
            <w:vAlign w:val="center"/>
          </w:tcPr>
          <w:p w14:paraId="71757E9B"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80</w:t>
            </w:r>
          </w:p>
        </w:tc>
        <w:tc>
          <w:tcPr>
            <w:tcW w:w="2110" w:type="dxa"/>
            <w:shd w:val="clear" w:color="auto" w:fill="auto"/>
            <w:vAlign w:val="center"/>
          </w:tcPr>
          <w:p w14:paraId="438702AF"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1,0</w:t>
            </w:r>
          </w:p>
        </w:tc>
        <w:tc>
          <w:tcPr>
            <w:tcW w:w="4888" w:type="dxa"/>
            <w:shd w:val="clear" w:color="auto" w:fill="auto"/>
            <w:vAlign w:val="center"/>
          </w:tcPr>
          <w:p w14:paraId="2D7ECF83" w14:textId="77777777" w:rsidR="00410EB7" w:rsidRPr="0021690B" w:rsidRDefault="00410EB7" w:rsidP="00410EB7">
            <w:pPr>
              <w:jc w:val="center"/>
              <w:rPr>
                <w:rFonts w:ascii="Arial Narrow" w:hAnsi="Arial Narrow" w:cs="Arial"/>
                <w:sz w:val="18"/>
                <w:szCs w:val="18"/>
              </w:rPr>
            </w:pPr>
            <w:r w:rsidRPr="0021690B">
              <w:rPr>
                <w:rFonts w:ascii="Arial Narrow" w:hAnsi="Arial Narrow" w:cs="Arial"/>
                <w:sz w:val="18"/>
                <w:szCs w:val="18"/>
              </w:rPr>
              <w:t>120</w:t>
            </w:r>
          </w:p>
        </w:tc>
      </w:tr>
    </w:tbl>
    <w:p w14:paraId="0FD4AC0B" w14:textId="77777777" w:rsidR="00410EB7" w:rsidRPr="0021690B" w:rsidRDefault="00410EB7" w:rsidP="00410EB7">
      <w:pPr>
        <w:rPr>
          <w:rFonts w:ascii="Arial Narrow" w:hAnsi="Arial Narrow" w:cs="Arial"/>
          <w:b/>
        </w:rPr>
      </w:pPr>
      <w:r w:rsidRPr="0021690B">
        <w:rPr>
          <w:rFonts w:ascii="Arial Narrow" w:hAnsi="Arial Narrow" w:cs="Arial"/>
          <w:b/>
        </w:rPr>
        <w:t>6.5. Zasady postępowania z wadliwie wykonanymi odcinkami</w:t>
      </w:r>
    </w:p>
    <w:p w14:paraId="6CD8D46C" w14:textId="77777777" w:rsidR="00410EB7" w:rsidRPr="0021690B" w:rsidRDefault="00410EB7" w:rsidP="00410EB7">
      <w:pPr>
        <w:rPr>
          <w:rFonts w:ascii="Arial Narrow" w:hAnsi="Arial Narrow" w:cs="Arial"/>
          <w:b/>
        </w:rPr>
      </w:pPr>
      <w:r w:rsidRPr="0021690B">
        <w:rPr>
          <w:rFonts w:ascii="Arial Narrow" w:hAnsi="Arial Narrow" w:cs="Arial"/>
          <w:b/>
        </w:rPr>
        <w:t>6.5.1. Niewłaściwe cechy geometryczne</w:t>
      </w:r>
    </w:p>
    <w:p w14:paraId="555A1670" w14:textId="12590A4D" w:rsidR="00410EB7" w:rsidRPr="0021690B" w:rsidRDefault="00410EB7" w:rsidP="00410EB7">
      <w:pPr>
        <w:rPr>
          <w:rFonts w:ascii="Arial Narrow" w:hAnsi="Arial Narrow" w:cs="Arial"/>
        </w:rPr>
      </w:pPr>
      <w:r w:rsidRPr="0021690B">
        <w:rPr>
          <w:rFonts w:ascii="Arial Narrow" w:hAnsi="Arial Narrow" w:cs="Arial"/>
        </w:rPr>
        <w:t xml:space="preserve">Wszystkie powierzchnie, które wykazują większe odchylenia od określonych w punkcie 6.4 powinny być naprawione przez spulchnienie lub zerwanie do głębokości co najmniej 10 cm, wyrównane i powtórnie zagęszczone. Dodanie nowego materiału bez spulchnienia wykonanej warstwy jest niedopuszczalne. Jeżeli szerokość jest mniejsza od szerokości projektowanej o więcej niż 5 cm i nie zapewnia podparcia warstwom wyżej leżącym, to Wykonawca powinien na własny koszt poszerzyć podbudowę przez spulchnienie warstwy na pełną grubość do połowy szerokości </w:t>
      </w:r>
      <w:r w:rsidR="00F91180" w:rsidRPr="0021690B">
        <w:rPr>
          <w:rFonts w:ascii="Arial Narrow" w:hAnsi="Arial Narrow" w:cs="Arial"/>
        </w:rPr>
        <w:t xml:space="preserve">ciągu </w:t>
      </w:r>
      <w:r w:rsidR="00DE668F" w:rsidRPr="0021690B">
        <w:rPr>
          <w:rFonts w:ascii="Arial Narrow" w:hAnsi="Arial Narrow" w:cs="Arial"/>
        </w:rPr>
        <w:t>pieszego</w:t>
      </w:r>
      <w:r w:rsidRPr="0021690B">
        <w:rPr>
          <w:rFonts w:ascii="Arial Narrow" w:hAnsi="Arial Narrow" w:cs="Arial"/>
        </w:rPr>
        <w:t>, dołożenie materiału i powtórne zagęszczenie.</w:t>
      </w:r>
    </w:p>
    <w:p w14:paraId="672CA818" w14:textId="77777777" w:rsidR="00C67D5D" w:rsidRPr="0021690B" w:rsidRDefault="00C67D5D" w:rsidP="00410EB7">
      <w:pPr>
        <w:rPr>
          <w:rFonts w:ascii="Arial Narrow" w:hAnsi="Arial Narrow" w:cs="Arial"/>
        </w:rPr>
      </w:pPr>
    </w:p>
    <w:p w14:paraId="7C1BB368" w14:textId="77777777" w:rsidR="00410EB7" w:rsidRPr="0021690B" w:rsidRDefault="00410EB7" w:rsidP="00410EB7">
      <w:pPr>
        <w:rPr>
          <w:rFonts w:ascii="Arial Narrow" w:hAnsi="Arial Narrow" w:cs="Arial"/>
          <w:b/>
        </w:rPr>
      </w:pPr>
      <w:r w:rsidRPr="0021690B">
        <w:rPr>
          <w:rFonts w:ascii="Arial Narrow" w:hAnsi="Arial Narrow" w:cs="Arial"/>
          <w:b/>
        </w:rPr>
        <w:t>6.5.2. Niewłaściwa grubość</w:t>
      </w:r>
    </w:p>
    <w:p w14:paraId="4DBE8C20" w14:textId="1BC1F8FA" w:rsidR="00410EB7" w:rsidRPr="0021690B" w:rsidRDefault="00410EB7" w:rsidP="00410EB7">
      <w:pPr>
        <w:rPr>
          <w:rFonts w:ascii="Arial Narrow" w:hAnsi="Arial Narrow" w:cs="Arial"/>
        </w:rPr>
      </w:pPr>
      <w:r w:rsidRPr="0021690B">
        <w:rPr>
          <w:rFonts w:ascii="Arial Narrow" w:hAnsi="Arial Narrow" w:cs="Arial"/>
        </w:rPr>
        <w:lastRenderedPageBreak/>
        <w:t xml:space="preserve">Na wszystkich powierzchniach wadliwych pod względem grubości, Wykonawca wykona naprawę podbudowy. Powierzchnie powinny być naprawione przez spulchnienie lub wybranie warstwy na odpowiednią głębokość, zgodnie z decyzją </w:t>
      </w:r>
      <w:r w:rsidR="00FE5A40" w:rsidRPr="0021690B">
        <w:rPr>
          <w:rFonts w:ascii="Arial Narrow" w:hAnsi="Arial Narrow"/>
        </w:rPr>
        <w:t>Zamawiającego</w:t>
      </w:r>
      <w:r w:rsidRPr="0021690B">
        <w:rPr>
          <w:rFonts w:ascii="Arial Narrow" w:hAnsi="Arial Narrow" w:cs="Arial"/>
        </w:rPr>
        <w:t>, uzupełnione nowym materiałem o odpowiednich właściwościach, wyrównane i ponownie zagęszczone.</w:t>
      </w:r>
    </w:p>
    <w:p w14:paraId="22127E78" w14:textId="77777777" w:rsidR="00410EB7" w:rsidRPr="0021690B" w:rsidRDefault="00410EB7" w:rsidP="00410EB7">
      <w:pPr>
        <w:rPr>
          <w:rFonts w:ascii="Arial Narrow" w:hAnsi="Arial Narrow" w:cs="Arial"/>
        </w:rPr>
      </w:pPr>
      <w:r w:rsidRPr="0021690B">
        <w:rPr>
          <w:rFonts w:ascii="Arial Narrow" w:hAnsi="Arial Narrow" w:cs="Arial"/>
        </w:rPr>
        <w:t>Roboty te Wykonawca wykona na własny koszt. Po wykonaniu tych robót nastąpi ponowny pomiar i ocena grubości warstwy, według wyżej podanych zasad, na koszt Wykonawcy.</w:t>
      </w:r>
    </w:p>
    <w:p w14:paraId="3A8A8913" w14:textId="77777777" w:rsidR="00410EB7" w:rsidRPr="0021690B" w:rsidRDefault="00410EB7" w:rsidP="00410EB7">
      <w:pPr>
        <w:rPr>
          <w:rFonts w:ascii="Arial Narrow" w:hAnsi="Arial Narrow" w:cs="Arial"/>
          <w:b/>
        </w:rPr>
      </w:pPr>
      <w:r w:rsidRPr="0021690B">
        <w:rPr>
          <w:rFonts w:ascii="Arial Narrow" w:hAnsi="Arial Narrow" w:cs="Arial"/>
          <w:b/>
        </w:rPr>
        <w:t xml:space="preserve">6.5.3 Niewłaściwa nośność </w:t>
      </w:r>
    </w:p>
    <w:p w14:paraId="6FB982AE" w14:textId="773040EC" w:rsidR="00410EB7" w:rsidRPr="0021690B" w:rsidRDefault="00410EB7" w:rsidP="00410EB7">
      <w:pPr>
        <w:rPr>
          <w:rFonts w:ascii="Arial Narrow" w:hAnsi="Arial Narrow" w:cs="Arial"/>
        </w:rPr>
      </w:pPr>
      <w:r w:rsidRPr="0021690B">
        <w:rPr>
          <w:rFonts w:ascii="Arial Narrow" w:hAnsi="Arial Narrow" w:cs="Arial"/>
        </w:rPr>
        <w:t xml:space="preserve">Jeżeli nośność podbudowy będzie mniejsza od wymaganej, to Wykonawca wykona wszelkie roboty niezbędne do zapewnienia wymaganej nośności, zalecone przez </w:t>
      </w:r>
      <w:r w:rsidR="00FE5A40" w:rsidRPr="0021690B">
        <w:rPr>
          <w:rFonts w:ascii="Arial Narrow" w:hAnsi="Arial Narrow"/>
        </w:rPr>
        <w:t>Zamawiającego</w:t>
      </w:r>
      <w:r w:rsidRPr="0021690B">
        <w:rPr>
          <w:rFonts w:ascii="Arial Narrow" w:hAnsi="Arial Narrow" w:cs="Arial"/>
        </w:rPr>
        <w:t>. Koszty tych dodatkowych robót poniesie Wykonawca podbudowy tylko wtedy, gdy zaniżenie nośności podbudowy wynikło z niewłaściwego wykonania robót przez Wykonawcę podbudowy.</w:t>
      </w:r>
    </w:p>
    <w:p w14:paraId="3AD732D0" w14:textId="77777777" w:rsidR="00410EB7" w:rsidRPr="0021690B" w:rsidRDefault="00410EB7" w:rsidP="00410EB7">
      <w:pPr>
        <w:rPr>
          <w:rFonts w:ascii="Arial Narrow" w:hAnsi="Arial Narrow" w:cs="Arial"/>
        </w:rPr>
      </w:pPr>
    </w:p>
    <w:p w14:paraId="6CC53B17" w14:textId="77777777" w:rsidR="00410EB7" w:rsidRPr="0021690B" w:rsidRDefault="00410EB7" w:rsidP="00410EB7">
      <w:pPr>
        <w:rPr>
          <w:rFonts w:ascii="Arial Narrow" w:hAnsi="Arial Narrow" w:cs="Arial"/>
          <w:b/>
        </w:rPr>
      </w:pPr>
      <w:r w:rsidRPr="0021690B">
        <w:rPr>
          <w:rFonts w:ascii="Arial Narrow" w:hAnsi="Arial Narrow" w:cs="Arial"/>
          <w:b/>
        </w:rPr>
        <w:t>7. Obmiar robót</w:t>
      </w:r>
    </w:p>
    <w:p w14:paraId="6578BFEA" w14:textId="77777777" w:rsidR="00410EB7" w:rsidRPr="0021690B" w:rsidRDefault="00410EB7" w:rsidP="00410EB7">
      <w:pPr>
        <w:rPr>
          <w:rFonts w:ascii="Arial Narrow" w:hAnsi="Arial Narrow" w:cs="Arial"/>
          <w:b/>
        </w:rPr>
      </w:pPr>
      <w:r w:rsidRPr="0021690B">
        <w:rPr>
          <w:rFonts w:ascii="Arial Narrow" w:hAnsi="Arial Narrow" w:cs="Arial"/>
          <w:b/>
        </w:rPr>
        <w:t>7.1. Ogólne zasady obmiaru robót</w:t>
      </w:r>
    </w:p>
    <w:p w14:paraId="646756D6" w14:textId="77777777" w:rsidR="00410EB7" w:rsidRPr="0021690B" w:rsidRDefault="00410EB7" w:rsidP="00410EB7">
      <w:pPr>
        <w:ind w:right="-11"/>
        <w:rPr>
          <w:rFonts w:ascii="Arial Narrow" w:hAnsi="Arial Narrow" w:cs="Arial"/>
        </w:rPr>
      </w:pPr>
      <w:r w:rsidRPr="0021690B">
        <w:rPr>
          <w:rFonts w:ascii="Arial Narrow" w:hAnsi="Arial Narrow" w:cs="Arial"/>
        </w:rPr>
        <w:t>Ogólne zasady obmiaru robót podano w ST D-00.00.00  „Wymagania ogólne”.</w:t>
      </w:r>
    </w:p>
    <w:p w14:paraId="6B7B3FFC" w14:textId="77777777" w:rsidR="00410EB7" w:rsidRPr="0021690B" w:rsidRDefault="00410EB7" w:rsidP="00410EB7">
      <w:pPr>
        <w:ind w:right="-11"/>
        <w:rPr>
          <w:rFonts w:ascii="Arial Narrow" w:hAnsi="Arial Narrow" w:cs="Arial"/>
        </w:rPr>
      </w:pPr>
    </w:p>
    <w:p w14:paraId="72528421" w14:textId="77777777" w:rsidR="00410EB7" w:rsidRPr="0021690B" w:rsidRDefault="00410EB7" w:rsidP="00410EB7">
      <w:pPr>
        <w:rPr>
          <w:rFonts w:ascii="Arial Narrow" w:hAnsi="Arial Narrow" w:cs="Arial"/>
          <w:b/>
        </w:rPr>
      </w:pPr>
      <w:r w:rsidRPr="0021690B">
        <w:rPr>
          <w:rFonts w:ascii="Arial Narrow" w:hAnsi="Arial Narrow" w:cs="Arial"/>
          <w:b/>
        </w:rPr>
        <w:t>7.2. Jednostka obmiarową</w:t>
      </w:r>
    </w:p>
    <w:p w14:paraId="62A3E13E" w14:textId="77777777" w:rsidR="00410EB7" w:rsidRPr="0021690B" w:rsidRDefault="00410EB7" w:rsidP="00410EB7">
      <w:pPr>
        <w:ind w:right="-11"/>
        <w:rPr>
          <w:rFonts w:ascii="Arial Narrow" w:hAnsi="Arial Narrow" w:cs="Arial"/>
        </w:rPr>
      </w:pPr>
      <w:r w:rsidRPr="0021690B">
        <w:rPr>
          <w:rFonts w:ascii="Arial Narrow" w:hAnsi="Arial Narrow" w:cs="Arial"/>
        </w:rPr>
        <w:t xml:space="preserve">Jednostką obmiarową jest </w:t>
      </w:r>
      <w:r w:rsidRPr="0021690B">
        <w:rPr>
          <w:rFonts w:ascii="Arial Narrow" w:hAnsi="Arial Narrow" w:cs="Arial"/>
          <w:b/>
        </w:rPr>
        <w:t>m</w:t>
      </w:r>
      <w:r w:rsidRPr="0021690B">
        <w:rPr>
          <w:rFonts w:ascii="Arial Narrow" w:hAnsi="Arial Narrow" w:cs="Arial"/>
          <w:b/>
          <w:vertAlign w:val="superscript"/>
        </w:rPr>
        <w:t>2</w:t>
      </w:r>
      <w:r w:rsidRPr="0021690B">
        <w:rPr>
          <w:rFonts w:ascii="Arial Narrow" w:hAnsi="Arial Narrow" w:cs="Arial"/>
        </w:rPr>
        <w:t xml:space="preserve"> (metr kwadratowy) podbudowy z kruszywa stabilizowanego mechanicznie. </w:t>
      </w:r>
    </w:p>
    <w:p w14:paraId="44050015" w14:textId="77777777" w:rsidR="00410EB7" w:rsidRPr="0021690B" w:rsidRDefault="00410EB7" w:rsidP="00410EB7">
      <w:pPr>
        <w:ind w:right="-11"/>
        <w:rPr>
          <w:rFonts w:ascii="Arial Narrow" w:hAnsi="Arial Narrow" w:cs="Arial"/>
        </w:rPr>
      </w:pPr>
    </w:p>
    <w:p w14:paraId="0EE10970" w14:textId="77777777" w:rsidR="00410EB7" w:rsidRPr="0021690B" w:rsidRDefault="00410EB7" w:rsidP="00410EB7">
      <w:pPr>
        <w:rPr>
          <w:rFonts w:ascii="Arial Narrow" w:hAnsi="Arial Narrow" w:cs="Arial"/>
          <w:b/>
        </w:rPr>
      </w:pPr>
      <w:r w:rsidRPr="0021690B">
        <w:rPr>
          <w:rFonts w:ascii="Arial Narrow" w:hAnsi="Arial Narrow" w:cs="Arial"/>
          <w:b/>
        </w:rPr>
        <w:t>8. Odbiór robót</w:t>
      </w:r>
    </w:p>
    <w:p w14:paraId="6A33BF10" w14:textId="77777777" w:rsidR="00410EB7" w:rsidRPr="0021690B" w:rsidRDefault="00410EB7" w:rsidP="00410EB7">
      <w:pPr>
        <w:ind w:right="-11"/>
        <w:rPr>
          <w:rFonts w:ascii="Arial Narrow" w:hAnsi="Arial Narrow" w:cs="Arial"/>
        </w:rPr>
      </w:pPr>
      <w:r w:rsidRPr="0021690B">
        <w:rPr>
          <w:rFonts w:ascii="Arial Narrow" w:hAnsi="Arial Narrow" w:cs="Arial"/>
        </w:rPr>
        <w:t>Ogólne zasady odbioru robót podano w ST D-00.00.00  „Wymagania ogólne”.</w:t>
      </w:r>
    </w:p>
    <w:p w14:paraId="5E35BD8D" w14:textId="1E148D8A" w:rsidR="00410EB7" w:rsidRPr="0021690B" w:rsidRDefault="00410EB7" w:rsidP="00410EB7">
      <w:pPr>
        <w:ind w:right="-11"/>
        <w:rPr>
          <w:rFonts w:ascii="Arial Narrow" w:hAnsi="Arial Narrow" w:cs="Arial"/>
        </w:rPr>
      </w:pPr>
      <w:r w:rsidRPr="0021690B">
        <w:rPr>
          <w:rFonts w:ascii="Arial Narrow" w:hAnsi="Arial Narrow" w:cs="Arial"/>
        </w:rPr>
        <w:t xml:space="preserve">Roboty uznaje się za zgodne z dokumentacją projektową, ST i wymaganiami </w:t>
      </w:r>
      <w:r w:rsidR="00FE5A40" w:rsidRPr="0021690B">
        <w:rPr>
          <w:rFonts w:ascii="Arial Narrow" w:hAnsi="Arial Narrow"/>
        </w:rPr>
        <w:t>Zamawiającego</w:t>
      </w:r>
      <w:r w:rsidRPr="0021690B">
        <w:rPr>
          <w:rFonts w:ascii="Arial Narrow" w:hAnsi="Arial Narrow" w:cs="Arial"/>
        </w:rPr>
        <w:t>, jeżeli wszystkie pomiary i badania z zachowaniem tolerancji wg pkt. 6 dały wyniki pozytywne.</w:t>
      </w:r>
    </w:p>
    <w:p w14:paraId="4EB5A3E9" w14:textId="77777777" w:rsidR="00410EB7" w:rsidRPr="0021690B" w:rsidRDefault="00410EB7" w:rsidP="00410EB7">
      <w:pPr>
        <w:ind w:right="-11"/>
        <w:rPr>
          <w:rFonts w:ascii="Arial Narrow" w:hAnsi="Arial Narrow" w:cs="Arial"/>
        </w:rPr>
      </w:pPr>
    </w:p>
    <w:p w14:paraId="295E0BBF" w14:textId="77777777" w:rsidR="00410EB7" w:rsidRPr="0021690B" w:rsidRDefault="00410EB7" w:rsidP="00410EB7">
      <w:pPr>
        <w:rPr>
          <w:rFonts w:ascii="Arial Narrow" w:hAnsi="Arial Narrow" w:cs="Arial"/>
          <w:b/>
        </w:rPr>
      </w:pPr>
      <w:r w:rsidRPr="0021690B">
        <w:rPr>
          <w:rFonts w:ascii="Arial Narrow" w:hAnsi="Arial Narrow" w:cs="Arial"/>
          <w:b/>
        </w:rPr>
        <w:t>9. Podstawa płatności</w:t>
      </w:r>
    </w:p>
    <w:p w14:paraId="17F559A8" w14:textId="77777777" w:rsidR="00410EB7" w:rsidRPr="0021690B" w:rsidRDefault="00410EB7" w:rsidP="00410EB7">
      <w:pPr>
        <w:rPr>
          <w:rFonts w:ascii="Arial Narrow" w:hAnsi="Arial Narrow" w:cs="Arial"/>
          <w:b/>
        </w:rPr>
      </w:pPr>
      <w:r w:rsidRPr="0021690B">
        <w:rPr>
          <w:rFonts w:ascii="Arial Narrow" w:hAnsi="Arial Narrow" w:cs="Arial"/>
          <w:b/>
        </w:rPr>
        <w:t>9.1. Ogólne ustalenia dotyczące podstawy płatności</w:t>
      </w:r>
    </w:p>
    <w:p w14:paraId="3A7D4F82" w14:textId="77777777" w:rsidR="00410EB7" w:rsidRPr="0021690B" w:rsidRDefault="00410EB7" w:rsidP="00410EB7">
      <w:pPr>
        <w:ind w:right="-11"/>
        <w:rPr>
          <w:rFonts w:ascii="Arial Narrow" w:hAnsi="Arial Narrow" w:cs="Arial"/>
        </w:rPr>
      </w:pPr>
      <w:r w:rsidRPr="0021690B">
        <w:rPr>
          <w:rFonts w:ascii="Arial Narrow" w:hAnsi="Arial Narrow" w:cs="Arial"/>
        </w:rPr>
        <w:t>Ogólne ustalenia dotyczące podstawy płatności podano w ST D-00.00.00  „Wymagania ogólne”.</w:t>
      </w:r>
    </w:p>
    <w:p w14:paraId="74600105" w14:textId="77777777" w:rsidR="00410EB7" w:rsidRPr="0021690B" w:rsidRDefault="00410EB7" w:rsidP="00410EB7">
      <w:pPr>
        <w:ind w:right="-11"/>
        <w:rPr>
          <w:rFonts w:ascii="Arial Narrow" w:hAnsi="Arial Narrow" w:cs="Arial"/>
        </w:rPr>
      </w:pPr>
    </w:p>
    <w:p w14:paraId="22141202" w14:textId="77777777" w:rsidR="00410EB7" w:rsidRPr="0021690B" w:rsidRDefault="00410EB7" w:rsidP="00410EB7">
      <w:pPr>
        <w:rPr>
          <w:rFonts w:ascii="Arial Narrow" w:hAnsi="Arial Narrow" w:cs="Arial"/>
          <w:b/>
        </w:rPr>
      </w:pPr>
      <w:r w:rsidRPr="0021690B">
        <w:rPr>
          <w:rFonts w:ascii="Arial Narrow" w:hAnsi="Arial Narrow" w:cs="Arial"/>
          <w:b/>
        </w:rPr>
        <w:t>9.2. Cena jednostki obmiarowej</w:t>
      </w:r>
    </w:p>
    <w:p w14:paraId="77038D7F" w14:textId="77777777" w:rsidR="00410EB7" w:rsidRPr="0021690B" w:rsidRDefault="00410EB7" w:rsidP="00410EB7">
      <w:pPr>
        <w:rPr>
          <w:rFonts w:ascii="Arial Narrow" w:hAnsi="Arial Narrow" w:cs="Arial"/>
        </w:rPr>
      </w:pPr>
      <w:r w:rsidRPr="0021690B">
        <w:rPr>
          <w:rFonts w:ascii="Arial Narrow" w:hAnsi="Arial Narrow" w:cs="Arial"/>
        </w:rPr>
        <w:t>Cena wykonania 1 m</w:t>
      </w:r>
      <w:r w:rsidRPr="0021690B">
        <w:rPr>
          <w:rFonts w:ascii="Arial Narrow" w:hAnsi="Arial Narrow" w:cs="Arial"/>
          <w:vertAlign w:val="superscript"/>
        </w:rPr>
        <w:t>2</w:t>
      </w:r>
      <w:r w:rsidRPr="0021690B">
        <w:rPr>
          <w:rFonts w:ascii="Arial Narrow" w:hAnsi="Arial Narrow" w:cs="Arial"/>
        </w:rPr>
        <w:t xml:space="preserve"> podbudowy obejmuje:</w:t>
      </w:r>
    </w:p>
    <w:p w14:paraId="5E5838DF" w14:textId="77777777" w:rsidR="00410EB7" w:rsidRPr="0021690B" w:rsidRDefault="00410EB7" w:rsidP="00E60B91">
      <w:pPr>
        <w:numPr>
          <w:ilvl w:val="0"/>
          <w:numId w:val="38"/>
        </w:numPr>
        <w:rPr>
          <w:rFonts w:ascii="Arial Narrow" w:hAnsi="Arial Narrow" w:cs="Arial"/>
        </w:rPr>
      </w:pPr>
      <w:r w:rsidRPr="0021690B">
        <w:rPr>
          <w:rFonts w:ascii="Arial Narrow" w:hAnsi="Arial Narrow" w:cs="Arial"/>
        </w:rPr>
        <w:t>prace pomiarowe i roboty przygotowawcze wraz z oznakowaniem robót,</w:t>
      </w:r>
    </w:p>
    <w:p w14:paraId="798AA70A" w14:textId="77777777" w:rsidR="00410EB7" w:rsidRPr="0021690B" w:rsidRDefault="00410EB7" w:rsidP="00E60B91">
      <w:pPr>
        <w:numPr>
          <w:ilvl w:val="0"/>
          <w:numId w:val="38"/>
        </w:numPr>
        <w:rPr>
          <w:rFonts w:ascii="Arial Narrow" w:hAnsi="Arial Narrow" w:cs="Arial"/>
        </w:rPr>
      </w:pPr>
      <w:r w:rsidRPr="0021690B">
        <w:rPr>
          <w:rFonts w:ascii="Arial Narrow" w:hAnsi="Arial Narrow" w:cs="Arial"/>
        </w:rPr>
        <w:t>sprawdzenie i ewentualną naprawę podłoża,</w:t>
      </w:r>
    </w:p>
    <w:p w14:paraId="57371747" w14:textId="77777777" w:rsidR="00410EB7" w:rsidRPr="0021690B" w:rsidRDefault="00410EB7" w:rsidP="00E60B91">
      <w:pPr>
        <w:numPr>
          <w:ilvl w:val="0"/>
          <w:numId w:val="38"/>
        </w:numPr>
        <w:rPr>
          <w:rFonts w:ascii="Arial Narrow" w:hAnsi="Arial Narrow" w:cs="Arial"/>
        </w:rPr>
      </w:pPr>
      <w:r w:rsidRPr="0021690B">
        <w:rPr>
          <w:rFonts w:ascii="Arial Narrow" w:hAnsi="Arial Narrow" w:cs="Arial"/>
        </w:rPr>
        <w:t>zakup materiałów oraz przygotowanie mieszanki z kruszywa zgodnie z receptą,</w:t>
      </w:r>
    </w:p>
    <w:p w14:paraId="7784E751" w14:textId="77777777" w:rsidR="00410EB7" w:rsidRPr="0021690B" w:rsidRDefault="00410EB7" w:rsidP="00E60B91">
      <w:pPr>
        <w:numPr>
          <w:ilvl w:val="0"/>
          <w:numId w:val="38"/>
        </w:numPr>
        <w:rPr>
          <w:rFonts w:ascii="Arial Narrow" w:hAnsi="Arial Narrow" w:cs="Arial"/>
        </w:rPr>
      </w:pPr>
      <w:r w:rsidRPr="0021690B">
        <w:rPr>
          <w:rFonts w:ascii="Arial Narrow" w:hAnsi="Arial Narrow" w:cs="Arial"/>
        </w:rPr>
        <w:t>dostarczenie mieszanki na miejsce wbudowania,</w:t>
      </w:r>
    </w:p>
    <w:p w14:paraId="40AAF72D" w14:textId="77777777" w:rsidR="00410EB7" w:rsidRPr="0021690B" w:rsidRDefault="00410EB7" w:rsidP="00E60B91">
      <w:pPr>
        <w:numPr>
          <w:ilvl w:val="0"/>
          <w:numId w:val="38"/>
        </w:numPr>
        <w:rPr>
          <w:rFonts w:ascii="Arial Narrow" w:hAnsi="Arial Narrow" w:cs="Arial"/>
        </w:rPr>
      </w:pPr>
      <w:r w:rsidRPr="0021690B">
        <w:rPr>
          <w:rFonts w:ascii="Arial Narrow" w:hAnsi="Arial Narrow" w:cs="Arial"/>
        </w:rPr>
        <w:t>rozłożenie mieszanki,</w:t>
      </w:r>
    </w:p>
    <w:p w14:paraId="79D950C9" w14:textId="77777777" w:rsidR="00410EB7" w:rsidRPr="0021690B" w:rsidRDefault="00410EB7" w:rsidP="00E60B91">
      <w:pPr>
        <w:numPr>
          <w:ilvl w:val="0"/>
          <w:numId w:val="38"/>
        </w:numPr>
        <w:rPr>
          <w:rFonts w:ascii="Arial Narrow" w:hAnsi="Arial Narrow" w:cs="Arial"/>
        </w:rPr>
      </w:pPr>
      <w:r w:rsidRPr="0021690B">
        <w:rPr>
          <w:rFonts w:ascii="Arial Narrow" w:hAnsi="Arial Narrow" w:cs="Arial"/>
        </w:rPr>
        <w:t>zagęszczenie rozłożonej mieszanki,</w:t>
      </w:r>
    </w:p>
    <w:p w14:paraId="20FD2E40" w14:textId="77777777" w:rsidR="00410EB7" w:rsidRPr="0021690B" w:rsidRDefault="00410EB7" w:rsidP="00E60B91">
      <w:pPr>
        <w:numPr>
          <w:ilvl w:val="0"/>
          <w:numId w:val="38"/>
        </w:numPr>
        <w:rPr>
          <w:rFonts w:ascii="Arial Narrow" w:hAnsi="Arial Narrow" w:cs="Arial"/>
        </w:rPr>
      </w:pPr>
      <w:r w:rsidRPr="0021690B">
        <w:rPr>
          <w:rFonts w:ascii="Arial Narrow" w:hAnsi="Arial Narrow" w:cs="Arial"/>
        </w:rPr>
        <w:t>przeprowadzenie pomiarów i badań laboratoryjnych określonych w specyfikacji technicznej,</w:t>
      </w:r>
    </w:p>
    <w:p w14:paraId="2BE41136" w14:textId="77777777" w:rsidR="00410EB7" w:rsidRPr="0021690B" w:rsidRDefault="00410EB7" w:rsidP="00E60B91">
      <w:pPr>
        <w:numPr>
          <w:ilvl w:val="0"/>
          <w:numId w:val="38"/>
        </w:numPr>
        <w:rPr>
          <w:rFonts w:ascii="Arial Narrow" w:hAnsi="Arial Narrow" w:cs="Arial"/>
        </w:rPr>
      </w:pPr>
      <w:r w:rsidRPr="0021690B">
        <w:rPr>
          <w:rFonts w:ascii="Arial Narrow" w:hAnsi="Arial Narrow" w:cs="Arial"/>
        </w:rPr>
        <w:t>utrzymanie podbudowy w czasie robót.</w:t>
      </w:r>
    </w:p>
    <w:p w14:paraId="677514CA" w14:textId="77777777" w:rsidR="00410EB7" w:rsidRPr="0021690B" w:rsidRDefault="00410EB7" w:rsidP="00C67D5D">
      <w:pPr>
        <w:rPr>
          <w:rFonts w:ascii="Arial Narrow" w:hAnsi="Arial Narrow" w:cs="Arial"/>
        </w:rPr>
      </w:pPr>
    </w:p>
    <w:p w14:paraId="11AB70DD" w14:textId="77777777" w:rsidR="00410EB7" w:rsidRPr="0021690B" w:rsidRDefault="00410EB7" w:rsidP="00410EB7">
      <w:pPr>
        <w:rPr>
          <w:rFonts w:ascii="Arial Narrow" w:hAnsi="Arial Narrow" w:cs="Arial"/>
          <w:b/>
        </w:rPr>
      </w:pPr>
      <w:r w:rsidRPr="0021690B">
        <w:rPr>
          <w:rFonts w:ascii="Arial Narrow" w:hAnsi="Arial Narrow" w:cs="Arial"/>
          <w:b/>
        </w:rPr>
        <w:t>10. Przepisy związane</w:t>
      </w:r>
    </w:p>
    <w:tbl>
      <w:tblPr>
        <w:tblW w:w="0" w:type="auto"/>
        <w:tblLayout w:type="fixed"/>
        <w:tblCellMar>
          <w:left w:w="70" w:type="dxa"/>
          <w:right w:w="70" w:type="dxa"/>
        </w:tblCellMar>
        <w:tblLook w:val="0000" w:firstRow="0" w:lastRow="0" w:firstColumn="0" w:lastColumn="0" w:noHBand="0" w:noVBand="0"/>
      </w:tblPr>
      <w:tblGrid>
        <w:gridCol w:w="637"/>
        <w:gridCol w:w="1701"/>
        <w:gridCol w:w="6804"/>
      </w:tblGrid>
      <w:tr w:rsidR="00410EB7" w:rsidRPr="0021690B" w14:paraId="14283C44" w14:textId="77777777" w:rsidTr="00410EB7">
        <w:tc>
          <w:tcPr>
            <w:tcW w:w="637" w:type="dxa"/>
            <w:shd w:val="clear" w:color="auto" w:fill="auto"/>
          </w:tcPr>
          <w:p w14:paraId="79157BD7" w14:textId="77777777" w:rsidR="00410EB7" w:rsidRPr="0021690B" w:rsidRDefault="00410EB7" w:rsidP="00410EB7">
            <w:pPr>
              <w:snapToGrid w:val="0"/>
              <w:rPr>
                <w:rFonts w:ascii="Arial Narrow" w:hAnsi="Arial Narrow" w:cs="Arial"/>
              </w:rPr>
            </w:pPr>
            <w:r w:rsidRPr="0021690B">
              <w:rPr>
                <w:rFonts w:ascii="Arial Narrow" w:hAnsi="Arial Narrow" w:cs="Arial"/>
              </w:rPr>
              <w:t>1.</w:t>
            </w:r>
          </w:p>
        </w:tc>
        <w:tc>
          <w:tcPr>
            <w:tcW w:w="1701" w:type="dxa"/>
            <w:shd w:val="clear" w:color="auto" w:fill="auto"/>
          </w:tcPr>
          <w:p w14:paraId="483CD1BA" w14:textId="77777777" w:rsidR="00410EB7" w:rsidRPr="0021690B" w:rsidRDefault="00410EB7" w:rsidP="00410EB7">
            <w:pPr>
              <w:snapToGrid w:val="0"/>
              <w:rPr>
                <w:rFonts w:ascii="Arial Narrow" w:hAnsi="Arial Narrow" w:cs="Arial"/>
              </w:rPr>
            </w:pPr>
            <w:r w:rsidRPr="0021690B">
              <w:rPr>
                <w:rFonts w:ascii="Arial Narrow" w:hAnsi="Arial Narrow" w:cs="Arial"/>
              </w:rPr>
              <w:t>PN-EN 13286-50</w:t>
            </w:r>
          </w:p>
        </w:tc>
        <w:tc>
          <w:tcPr>
            <w:tcW w:w="6804" w:type="dxa"/>
            <w:shd w:val="clear" w:color="auto" w:fill="auto"/>
          </w:tcPr>
          <w:p w14:paraId="6046B8B1" w14:textId="77777777" w:rsidR="00410EB7" w:rsidRPr="0021690B" w:rsidRDefault="00410EB7" w:rsidP="00410EB7">
            <w:pPr>
              <w:snapToGrid w:val="0"/>
              <w:rPr>
                <w:rFonts w:ascii="Arial Narrow" w:hAnsi="Arial Narrow" w:cs="Arial"/>
              </w:rPr>
            </w:pPr>
            <w:r w:rsidRPr="0021690B">
              <w:rPr>
                <w:rFonts w:ascii="Arial Narrow" w:hAnsi="Arial Narrow" w:cs="Arial"/>
              </w:rPr>
              <w:t>Metoda sporządzania próbek związanych hydraulicznie za pomocą aparatu Proctora lub zagęszczania na stole wibracyjnym.</w:t>
            </w:r>
          </w:p>
        </w:tc>
      </w:tr>
      <w:tr w:rsidR="00410EB7" w:rsidRPr="0021690B" w14:paraId="26CEE563" w14:textId="77777777" w:rsidTr="00410EB7">
        <w:tc>
          <w:tcPr>
            <w:tcW w:w="637" w:type="dxa"/>
            <w:shd w:val="clear" w:color="auto" w:fill="auto"/>
          </w:tcPr>
          <w:p w14:paraId="669CA7A3" w14:textId="77777777" w:rsidR="00410EB7" w:rsidRPr="0021690B" w:rsidRDefault="00410EB7" w:rsidP="00410EB7">
            <w:pPr>
              <w:snapToGrid w:val="0"/>
              <w:rPr>
                <w:rFonts w:ascii="Arial Narrow" w:hAnsi="Arial Narrow" w:cs="Arial"/>
              </w:rPr>
            </w:pPr>
            <w:r w:rsidRPr="0021690B">
              <w:rPr>
                <w:rFonts w:ascii="Arial Narrow" w:hAnsi="Arial Narrow" w:cs="Arial"/>
              </w:rPr>
              <w:t>2.</w:t>
            </w:r>
          </w:p>
        </w:tc>
        <w:tc>
          <w:tcPr>
            <w:tcW w:w="1701" w:type="dxa"/>
            <w:shd w:val="clear" w:color="auto" w:fill="auto"/>
          </w:tcPr>
          <w:p w14:paraId="22D7F521" w14:textId="77777777" w:rsidR="00410EB7" w:rsidRPr="0021690B" w:rsidRDefault="00410EB7" w:rsidP="00410EB7">
            <w:pPr>
              <w:snapToGrid w:val="0"/>
              <w:rPr>
                <w:rFonts w:ascii="Arial Narrow" w:hAnsi="Arial Narrow" w:cs="Arial"/>
              </w:rPr>
            </w:pPr>
            <w:r w:rsidRPr="0021690B">
              <w:rPr>
                <w:rFonts w:ascii="Arial Narrow" w:hAnsi="Arial Narrow" w:cs="Arial"/>
              </w:rPr>
              <w:t>BN-68/8931-04</w:t>
            </w:r>
          </w:p>
        </w:tc>
        <w:tc>
          <w:tcPr>
            <w:tcW w:w="6804" w:type="dxa"/>
            <w:shd w:val="clear" w:color="auto" w:fill="auto"/>
          </w:tcPr>
          <w:p w14:paraId="51E3AF74" w14:textId="77777777" w:rsidR="00410EB7" w:rsidRPr="0021690B" w:rsidRDefault="00410EB7" w:rsidP="00410EB7">
            <w:pPr>
              <w:snapToGrid w:val="0"/>
              <w:rPr>
                <w:rFonts w:ascii="Arial Narrow" w:hAnsi="Arial Narrow" w:cs="Arial"/>
              </w:rPr>
            </w:pPr>
            <w:r w:rsidRPr="0021690B">
              <w:rPr>
                <w:rFonts w:ascii="Arial Narrow" w:hAnsi="Arial Narrow" w:cs="Arial"/>
              </w:rPr>
              <w:t xml:space="preserve">Drogi samochodowe. Pomiar równości nawierzchni planografem </w:t>
            </w:r>
            <w:r w:rsidRPr="0021690B">
              <w:rPr>
                <w:rFonts w:ascii="Arial Narrow" w:hAnsi="Arial Narrow" w:cs="Arial"/>
              </w:rPr>
              <w:br/>
              <w:t>i łatą</w:t>
            </w:r>
          </w:p>
        </w:tc>
      </w:tr>
      <w:tr w:rsidR="00410EB7" w:rsidRPr="0021690B" w14:paraId="272DD1F3" w14:textId="77777777" w:rsidTr="00410EB7">
        <w:tc>
          <w:tcPr>
            <w:tcW w:w="637" w:type="dxa"/>
            <w:shd w:val="clear" w:color="auto" w:fill="auto"/>
          </w:tcPr>
          <w:p w14:paraId="6A42BE2F" w14:textId="77777777" w:rsidR="00410EB7" w:rsidRPr="0021690B" w:rsidRDefault="00410EB7" w:rsidP="00410EB7">
            <w:pPr>
              <w:snapToGrid w:val="0"/>
              <w:rPr>
                <w:rFonts w:ascii="Arial Narrow" w:hAnsi="Arial Narrow" w:cs="Arial"/>
              </w:rPr>
            </w:pPr>
            <w:r w:rsidRPr="0021690B">
              <w:rPr>
                <w:rFonts w:ascii="Arial Narrow" w:hAnsi="Arial Narrow" w:cs="Arial"/>
              </w:rPr>
              <w:t>3.</w:t>
            </w:r>
          </w:p>
        </w:tc>
        <w:tc>
          <w:tcPr>
            <w:tcW w:w="1701" w:type="dxa"/>
            <w:shd w:val="clear" w:color="auto" w:fill="auto"/>
          </w:tcPr>
          <w:p w14:paraId="1D870C42" w14:textId="77777777" w:rsidR="00410EB7" w:rsidRPr="0021690B" w:rsidRDefault="00410EB7" w:rsidP="00410EB7">
            <w:pPr>
              <w:snapToGrid w:val="0"/>
              <w:rPr>
                <w:rFonts w:ascii="Arial Narrow" w:hAnsi="Arial Narrow" w:cs="Arial"/>
              </w:rPr>
            </w:pPr>
            <w:r w:rsidRPr="0021690B">
              <w:rPr>
                <w:rFonts w:ascii="Arial Narrow" w:hAnsi="Arial Narrow" w:cs="Arial"/>
              </w:rPr>
              <w:t>PN-S-02205</w:t>
            </w:r>
          </w:p>
        </w:tc>
        <w:tc>
          <w:tcPr>
            <w:tcW w:w="6804" w:type="dxa"/>
            <w:shd w:val="clear" w:color="auto" w:fill="auto"/>
          </w:tcPr>
          <w:p w14:paraId="60EE0B21" w14:textId="77777777" w:rsidR="00410EB7" w:rsidRPr="0021690B" w:rsidRDefault="00410EB7" w:rsidP="00410EB7">
            <w:pPr>
              <w:snapToGrid w:val="0"/>
              <w:rPr>
                <w:rFonts w:ascii="Arial Narrow" w:hAnsi="Arial Narrow" w:cs="Arial"/>
              </w:rPr>
            </w:pPr>
            <w:r w:rsidRPr="0021690B">
              <w:rPr>
                <w:rFonts w:ascii="Arial Narrow" w:hAnsi="Arial Narrow" w:cs="Arial"/>
              </w:rPr>
              <w:t>Drogi samochodowe. Roboty ziemne – wymagania i badania</w:t>
            </w:r>
          </w:p>
        </w:tc>
      </w:tr>
      <w:tr w:rsidR="00410EB7" w:rsidRPr="0021690B" w14:paraId="23821DD5" w14:textId="77777777" w:rsidTr="00410EB7">
        <w:tc>
          <w:tcPr>
            <w:tcW w:w="637" w:type="dxa"/>
            <w:shd w:val="clear" w:color="auto" w:fill="auto"/>
          </w:tcPr>
          <w:p w14:paraId="23DC0C67" w14:textId="77777777" w:rsidR="00410EB7" w:rsidRPr="0021690B" w:rsidRDefault="00410EB7" w:rsidP="00410EB7">
            <w:pPr>
              <w:snapToGrid w:val="0"/>
              <w:rPr>
                <w:rFonts w:ascii="Arial Narrow" w:hAnsi="Arial Narrow" w:cs="Arial"/>
              </w:rPr>
            </w:pPr>
            <w:r w:rsidRPr="0021690B">
              <w:rPr>
                <w:rFonts w:ascii="Arial Narrow" w:hAnsi="Arial Narrow" w:cs="Arial"/>
              </w:rPr>
              <w:t>4.</w:t>
            </w:r>
          </w:p>
        </w:tc>
        <w:tc>
          <w:tcPr>
            <w:tcW w:w="1701" w:type="dxa"/>
            <w:shd w:val="clear" w:color="auto" w:fill="auto"/>
          </w:tcPr>
          <w:p w14:paraId="4BD49CF1" w14:textId="77777777" w:rsidR="00410EB7" w:rsidRPr="0021690B" w:rsidRDefault="00410EB7" w:rsidP="00410EB7">
            <w:pPr>
              <w:snapToGrid w:val="0"/>
              <w:rPr>
                <w:rFonts w:ascii="Arial Narrow" w:hAnsi="Arial Narrow" w:cs="Arial"/>
              </w:rPr>
            </w:pPr>
            <w:r w:rsidRPr="0021690B">
              <w:rPr>
                <w:rFonts w:ascii="Arial Narrow" w:hAnsi="Arial Narrow" w:cs="Arial"/>
              </w:rPr>
              <w:t>PN-EN 13242</w:t>
            </w:r>
          </w:p>
        </w:tc>
        <w:tc>
          <w:tcPr>
            <w:tcW w:w="6804" w:type="dxa"/>
            <w:shd w:val="clear" w:color="auto" w:fill="auto"/>
          </w:tcPr>
          <w:p w14:paraId="36959501" w14:textId="77777777" w:rsidR="00410EB7" w:rsidRPr="0021690B" w:rsidRDefault="00410EB7" w:rsidP="00410EB7">
            <w:pPr>
              <w:snapToGrid w:val="0"/>
              <w:rPr>
                <w:rFonts w:ascii="Arial Narrow" w:hAnsi="Arial Narrow" w:cs="Arial"/>
              </w:rPr>
            </w:pPr>
            <w:r w:rsidRPr="0021690B">
              <w:rPr>
                <w:rFonts w:ascii="Arial Narrow" w:hAnsi="Arial Narrow" w:cs="Arial"/>
              </w:rPr>
              <w:t xml:space="preserve">Kruszywa do niezwiązanych i hydraulicznie związanych materiałów stosowanych w obiektach budowlanych i budownictwie drogowym </w:t>
            </w:r>
          </w:p>
        </w:tc>
      </w:tr>
      <w:tr w:rsidR="00410EB7" w:rsidRPr="0021690B" w14:paraId="6F277A8B" w14:textId="77777777" w:rsidTr="00410EB7">
        <w:tc>
          <w:tcPr>
            <w:tcW w:w="637" w:type="dxa"/>
            <w:shd w:val="clear" w:color="auto" w:fill="auto"/>
          </w:tcPr>
          <w:p w14:paraId="51BF3F62" w14:textId="77777777" w:rsidR="00410EB7" w:rsidRPr="0021690B" w:rsidRDefault="00410EB7" w:rsidP="00410EB7">
            <w:pPr>
              <w:snapToGrid w:val="0"/>
              <w:rPr>
                <w:rFonts w:ascii="Arial Narrow" w:hAnsi="Arial Narrow" w:cs="Arial"/>
              </w:rPr>
            </w:pPr>
            <w:r w:rsidRPr="0021690B">
              <w:rPr>
                <w:rFonts w:ascii="Arial Narrow" w:hAnsi="Arial Narrow" w:cs="Arial"/>
              </w:rPr>
              <w:t>5.</w:t>
            </w:r>
          </w:p>
        </w:tc>
        <w:tc>
          <w:tcPr>
            <w:tcW w:w="1701" w:type="dxa"/>
            <w:shd w:val="clear" w:color="auto" w:fill="auto"/>
          </w:tcPr>
          <w:p w14:paraId="30EF65A0" w14:textId="77777777" w:rsidR="00410EB7" w:rsidRPr="0021690B" w:rsidRDefault="00410EB7" w:rsidP="00410EB7">
            <w:pPr>
              <w:snapToGrid w:val="0"/>
              <w:rPr>
                <w:rFonts w:ascii="Arial Narrow" w:hAnsi="Arial Narrow" w:cs="Arial"/>
              </w:rPr>
            </w:pPr>
            <w:r w:rsidRPr="0021690B">
              <w:rPr>
                <w:rFonts w:ascii="Arial Narrow" w:hAnsi="Arial Narrow" w:cs="Arial"/>
              </w:rPr>
              <w:t>PN-EN 13285</w:t>
            </w:r>
          </w:p>
        </w:tc>
        <w:tc>
          <w:tcPr>
            <w:tcW w:w="6804" w:type="dxa"/>
            <w:shd w:val="clear" w:color="auto" w:fill="auto"/>
          </w:tcPr>
          <w:p w14:paraId="6B1A687D" w14:textId="77777777" w:rsidR="00410EB7" w:rsidRPr="0021690B" w:rsidRDefault="00410EB7" w:rsidP="00410EB7">
            <w:pPr>
              <w:snapToGrid w:val="0"/>
              <w:rPr>
                <w:rFonts w:ascii="Arial Narrow" w:hAnsi="Arial Narrow" w:cs="Arial"/>
              </w:rPr>
            </w:pPr>
            <w:r w:rsidRPr="0021690B">
              <w:rPr>
                <w:rFonts w:ascii="Arial Narrow" w:hAnsi="Arial Narrow" w:cs="Arial"/>
              </w:rPr>
              <w:t>Mieszanki niezwiązane – Specyfikacja</w:t>
            </w:r>
          </w:p>
        </w:tc>
      </w:tr>
      <w:tr w:rsidR="00410EB7" w:rsidRPr="0021690B" w14:paraId="12842BAD" w14:textId="77777777" w:rsidTr="00410EB7">
        <w:tc>
          <w:tcPr>
            <w:tcW w:w="637" w:type="dxa"/>
            <w:shd w:val="clear" w:color="auto" w:fill="auto"/>
          </w:tcPr>
          <w:p w14:paraId="58951F81" w14:textId="77777777" w:rsidR="00410EB7" w:rsidRPr="0021690B" w:rsidRDefault="00410EB7" w:rsidP="00410EB7">
            <w:pPr>
              <w:snapToGrid w:val="0"/>
              <w:rPr>
                <w:rFonts w:ascii="Arial Narrow" w:hAnsi="Arial Narrow" w:cs="Arial"/>
              </w:rPr>
            </w:pPr>
            <w:r w:rsidRPr="0021690B">
              <w:rPr>
                <w:rFonts w:ascii="Arial Narrow" w:hAnsi="Arial Narrow" w:cs="Arial"/>
              </w:rPr>
              <w:t>6.</w:t>
            </w:r>
          </w:p>
        </w:tc>
        <w:tc>
          <w:tcPr>
            <w:tcW w:w="1701" w:type="dxa"/>
            <w:shd w:val="clear" w:color="auto" w:fill="auto"/>
          </w:tcPr>
          <w:p w14:paraId="6BE67F30" w14:textId="77777777" w:rsidR="00410EB7" w:rsidRPr="0021690B" w:rsidRDefault="00410EB7" w:rsidP="00410EB7">
            <w:pPr>
              <w:snapToGrid w:val="0"/>
              <w:rPr>
                <w:rFonts w:ascii="Arial Narrow" w:hAnsi="Arial Narrow" w:cs="Arial"/>
              </w:rPr>
            </w:pPr>
            <w:r w:rsidRPr="0021690B">
              <w:rPr>
                <w:rFonts w:ascii="Arial Narrow" w:hAnsi="Arial Narrow" w:cs="Arial"/>
              </w:rPr>
              <w:t>PN-EN 932-3</w:t>
            </w:r>
          </w:p>
        </w:tc>
        <w:tc>
          <w:tcPr>
            <w:tcW w:w="6804" w:type="dxa"/>
            <w:shd w:val="clear" w:color="auto" w:fill="auto"/>
          </w:tcPr>
          <w:p w14:paraId="04AA40CA" w14:textId="77777777" w:rsidR="00410EB7" w:rsidRPr="0021690B" w:rsidRDefault="00410EB7" w:rsidP="00410EB7">
            <w:pPr>
              <w:snapToGrid w:val="0"/>
              <w:rPr>
                <w:rFonts w:ascii="Arial Narrow" w:hAnsi="Arial Narrow" w:cs="Arial"/>
              </w:rPr>
            </w:pPr>
            <w:r w:rsidRPr="0021690B">
              <w:rPr>
                <w:rFonts w:ascii="Arial Narrow" w:hAnsi="Arial Narrow" w:cs="Arial"/>
              </w:rPr>
              <w:t>Badania podstawowych właściwości kruszyw - Procedura i terminologia uproszczonego opisu petrograficznego</w:t>
            </w:r>
          </w:p>
        </w:tc>
      </w:tr>
      <w:tr w:rsidR="00410EB7" w:rsidRPr="0021690B" w14:paraId="0C160D3D" w14:textId="77777777" w:rsidTr="00410EB7">
        <w:tc>
          <w:tcPr>
            <w:tcW w:w="637" w:type="dxa"/>
            <w:shd w:val="clear" w:color="auto" w:fill="auto"/>
          </w:tcPr>
          <w:p w14:paraId="738C385A" w14:textId="77777777" w:rsidR="00410EB7" w:rsidRPr="0021690B" w:rsidRDefault="00410EB7" w:rsidP="00410EB7">
            <w:pPr>
              <w:snapToGrid w:val="0"/>
              <w:rPr>
                <w:rFonts w:ascii="Arial Narrow" w:hAnsi="Arial Narrow" w:cs="Arial"/>
              </w:rPr>
            </w:pPr>
            <w:r w:rsidRPr="0021690B">
              <w:rPr>
                <w:rFonts w:ascii="Arial Narrow" w:hAnsi="Arial Narrow" w:cs="Arial"/>
              </w:rPr>
              <w:t>7.</w:t>
            </w:r>
          </w:p>
        </w:tc>
        <w:tc>
          <w:tcPr>
            <w:tcW w:w="1701" w:type="dxa"/>
            <w:shd w:val="clear" w:color="auto" w:fill="auto"/>
          </w:tcPr>
          <w:p w14:paraId="655AD0D9" w14:textId="77777777" w:rsidR="00410EB7" w:rsidRPr="0021690B" w:rsidRDefault="00410EB7" w:rsidP="00410EB7">
            <w:pPr>
              <w:snapToGrid w:val="0"/>
              <w:rPr>
                <w:rFonts w:ascii="Arial Narrow" w:hAnsi="Arial Narrow" w:cs="Arial"/>
              </w:rPr>
            </w:pPr>
            <w:r w:rsidRPr="0021690B">
              <w:rPr>
                <w:rFonts w:ascii="Arial Narrow" w:hAnsi="Arial Narrow" w:cs="Arial"/>
              </w:rPr>
              <w:t>PN-EN 932-5</w:t>
            </w:r>
          </w:p>
        </w:tc>
        <w:tc>
          <w:tcPr>
            <w:tcW w:w="6804" w:type="dxa"/>
            <w:shd w:val="clear" w:color="auto" w:fill="auto"/>
          </w:tcPr>
          <w:p w14:paraId="680B1448" w14:textId="77777777" w:rsidR="00410EB7" w:rsidRPr="0021690B" w:rsidRDefault="00410EB7" w:rsidP="00410EB7">
            <w:pPr>
              <w:snapToGrid w:val="0"/>
              <w:rPr>
                <w:rFonts w:ascii="Arial Narrow" w:hAnsi="Arial Narrow" w:cs="Arial"/>
              </w:rPr>
            </w:pPr>
            <w:r w:rsidRPr="0021690B">
              <w:rPr>
                <w:rFonts w:ascii="Arial Narrow" w:hAnsi="Arial Narrow" w:cs="Arial"/>
              </w:rPr>
              <w:t>Badania podstawowych właściwości kruszyw - Część 5: Wyposażenie podstawowe i wzorcowanie</w:t>
            </w:r>
          </w:p>
        </w:tc>
      </w:tr>
      <w:tr w:rsidR="00410EB7" w:rsidRPr="0021690B" w14:paraId="14306D46" w14:textId="77777777" w:rsidTr="00410EB7">
        <w:tc>
          <w:tcPr>
            <w:tcW w:w="637" w:type="dxa"/>
            <w:shd w:val="clear" w:color="auto" w:fill="auto"/>
          </w:tcPr>
          <w:p w14:paraId="45069309" w14:textId="77777777" w:rsidR="00410EB7" w:rsidRPr="0021690B" w:rsidRDefault="00410EB7" w:rsidP="00410EB7">
            <w:pPr>
              <w:snapToGrid w:val="0"/>
              <w:rPr>
                <w:rFonts w:ascii="Arial Narrow" w:hAnsi="Arial Narrow" w:cs="Arial"/>
              </w:rPr>
            </w:pPr>
            <w:r w:rsidRPr="0021690B">
              <w:rPr>
                <w:rFonts w:ascii="Arial Narrow" w:hAnsi="Arial Narrow" w:cs="Arial"/>
              </w:rPr>
              <w:t>8.</w:t>
            </w:r>
          </w:p>
        </w:tc>
        <w:tc>
          <w:tcPr>
            <w:tcW w:w="1701" w:type="dxa"/>
            <w:shd w:val="clear" w:color="auto" w:fill="auto"/>
          </w:tcPr>
          <w:p w14:paraId="28438AC0" w14:textId="77777777" w:rsidR="00410EB7" w:rsidRPr="0021690B" w:rsidRDefault="00410EB7" w:rsidP="00410EB7">
            <w:pPr>
              <w:snapToGrid w:val="0"/>
              <w:rPr>
                <w:rFonts w:ascii="Arial Narrow" w:hAnsi="Arial Narrow" w:cs="Arial"/>
              </w:rPr>
            </w:pPr>
            <w:r w:rsidRPr="0021690B">
              <w:rPr>
                <w:rFonts w:ascii="Arial Narrow" w:hAnsi="Arial Narrow" w:cs="Arial"/>
              </w:rPr>
              <w:t>PN-EN 933-1</w:t>
            </w:r>
          </w:p>
        </w:tc>
        <w:tc>
          <w:tcPr>
            <w:tcW w:w="6804" w:type="dxa"/>
            <w:shd w:val="clear" w:color="auto" w:fill="auto"/>
          </w:tcPr>
          <w:p w14:paraId="422EB05B" w14:textId="77777777" w:rsidR="00410EB7" w:rsidRPr="0021690B" w:rsidRDefault="00410EB7" w:rsidP="00410EB7">
            <w:pPr>
              <w:snapToGrid w:val="0"/>
              <w:rPr>
                <w:rFonts w:ascii="Arial Narrow" w:hAnsi="Arial Narrow" w:cs="Arial"/>
              </w:rPr>
            </w:pPr>
            <w:r w:rsidRPr="0021690B">
              <w:rPr>
                <w:rFonts w:ascii="Arial Narrow" w:hAnsi="Arial Narrow" w:cs="Arial"/>
              </w:rPr>
              <w:t>Badania geometrycznych właściwości kruszyw - Oznaczanie składu ziarnowego -- Metoda przesiewania</w:t>
            </w:r>
          </w:p>
        </w:tc>
      </w:tr>
      <w:tr w:rsidR="00410EB7" w:rsidRPr="0021690B" w14:paraId="5891F551" w14:textId="77777777" w:rsidTr="00410EB7">
        <w:tc>
          <w:tcPr>
            <w:tcW w:w="637" w:type="dxa"/>
            <w:shd w:val="clear" w:color="auto" w:fill="auto"/>
          </w:tcPr>
          <w:p w14:paraId="20DCE495" w14:textId="77777777" w:rsidR="00410EB7" w:rsidRPr="0021690B" w:rsidRDefault="00410EB7" w:rsidP="00410EB7">
            <w:pPr>
              <w:snapToGrid w:val="0"/>
              <w:rPr>
                <w:rFonts w:ascii="Arial Narrow" w:hAnsi="Arial Narrow" w:cs="Arial"/>
              </w:rPr>
            </w:pPr>
            <w:r w:rsidRPr="0021690B">
              <w:rPr>
                <w:rFonts w:ascii="Arial Narrow" w:hAnsi="Arial Narrow" w:cs="Arial"/>
              </w:rPr>
              <w:t>9.</w:t>
            </w:r>
          </w:p>
        </w:tc>
        <w:tc>
          <w:tcPr>
            <w:tcW w:w="1701" w:type="dxa"/>
            <w:shd w:val="clear" w:color="auto" w:fill="auto"/>
          </w:tcPr>
          <w:p w14:paraId="5539ECEA" w14:textId="77777777" w:rsidR="00410EB7" w:rsidRPr="0021690B" w:rsidRDefault="00410EB7" w:rsidP="00410EB7">
            <w:pPr>
              <w:snapToGrid w:val="0"/>
              <w:rPr>
                <w:rFonts w:ascii="Arial Narrow" w:hAnsi="Arial Narrow" w:cs="Arial"/>
              </w:rPr>
            </w:pPr>
            <w:r w:rsidRPr="0021690B">
              <w:rPr>
                <w:rFonts w:ascii="Arial Narrow" w:hAnsi="Arial Narrow" w:cs="Arial"/>
              </w:rPr>
              <w:t>PN-EN 933-3</w:t>
            </w:r>
          </w:p>
        </w:tc>
        <w:tc>
          <w:tcPr>
            <w:tcW w:w="6804" w:type="dxa"/>
            <w:shd w:val="clear" w:color="auto" w:fill="auto"/>
          </w:tcPr>
          <w:p w14:paraId="2A429D1C" w14:textId="77777777" w:rsidR="00410EB7" w:rsidRPr="0021690B" w:rsidRDefault="00410EB7" w:rsidP="00410EB7">
            <w:pPr>
              <w:snapToGrid w:val="0"/>
              <w:rPr>
                <w:rFonts w:ascii="Arial Narrow" w:hAnsi="Arial Narrow" w:cs="Arial"/>
              </w:rPr>
            </w:pPr>
            <w:r w:rsidRPr="0021690B">
              <w:rPr>
                <w:rFonts w:ascii="Arial Narrow" w:hAnsi="Arial Narrow" w:cs="Arial"/>
              </w:rPr>
              <w:t>Badania geometrycznych właściwości kruszyw - Oznaczanie kształtu ziarn za pomocą wskaźnika płaskości</w:t>
            </w:r>
          </w:p>
        </w:tc>
      </w:tr>
      <w:tr w:rsidR="00410EB7" w:rsidRPr="0021690B" w14:paraId="2C2D8DCE" w14:textId="77777777" w:rsidTr="00410EB7">
        <w:tc>
          <w:tcPr>
            <w:tcW w:w="637" w:type="dxa"/>
            <w:shd w:val="clear" w:color="auto" w:fill="auto"/>
          </w:tcPr>
          <w:p w14:paraId="727CFC77" w14:textId="77777777" w:rsidR="00410EB7" w:rsidRPr="0021690B" w:rsidRDefault="00410EB7" w:rsidP="00410EB7">
            <w:pPr>
              <w:snapToGrid w:val="0"/>
              <w:rPr>
                <w:rFonts w:ascii="Arial Narrow" w:hAnsi="Arial Narrow" w:cs="Arial"/>
              </w:rPr>
            </w:pPr>
            <w:r w:rsidRPr="0021690B">
              <w:rPr>
                <w:rFonts w:ascii="Arial Narrow" w:hAnsi="Arial Narrow" w:cs="Arial"/>
              </w:rPr>
              <w:t>10.</w:t>
            </w:r>
          </w:p>
        </w:tc>
        <w:tc>
          <w:tcPr>
            <w:tcW w:w="1701" w:type="dxa"/>
            <w:shd w:val="clear" w:color="auto" w:fill="auto"/>
          </w:tcPr>
          <w:p w14:paraId="3FEE4B7B" w14:textId="77777777" w:rsidR="00410EB7" w:rsidRPr="0021690B" w:rsidRDefault="00410EB7" w:rsidP="00410EB7">
            <w:pPr>
              <w:snapToGrid w:val="0"/>
              <w:rPr>
                <w:rFonts w:ascii="Arial Narrow" w:hAnsi="Arial Narrow" w:cs="Arial"/>
              </w:rPr>
            </w:pPr>
            <w:r w:rsidRPr="0021690B">
              <w:rPr>
                <w:rFonts w:ascii="Arial Narrow" w:hAnsi="Arial Narrow" w:cs="Arial"/>
              </w:rPr>
              <w:t>PN-EN 933-5</w:t>
            </w:r>
          </w:p>
        </w:tc>
        <w:tc>
          <w:tcPr>
            <w:tcW w:w="6804" w:type="dxa"/>
            <w:shd w:val="clear" w:color="auto" w:fill="auto"/>
          </w:tcPr>
          <w:p w14:paraId="33D2770A" w14:textId="77777777" w:rsidR="00410EB7" w:rsidRPr="0021690B" w:rsidRDefault="00410EB7" w:rsidP="00410EB7">
            <w:pPr>
              <w:snapToGrid w:val="0"/>
              <w:rPr>
                <w:rFonts w:ascii="Arial Narrow" w:hAnsi="Arial Narrow" w:cs="Arial"/>
              </w:rPr>
            </w:pPr>
            <w:r w:rsidRPr="0021690B">
              <w:rPr>
                <w:rFonts w:ascii="Arial Narrow" w:hAnsi="Arial Narrow" w:cs="Arial"/>
              </w:rPr>
              <w:t>Badania geometrycznych właściwości kruszyw - Oznaczanie procentowej zawartości ziarn o powierzchniach powstałych w wyniku przekruszenia lub łamania kruszyw grubych</w:t>
            </w:r>
          </w:p>
        </w:tc>
      </w:tr>
      <w:tr w:rsidR="00410EB7" w:rsidRPr="0021690B" w14:paraId="5DFC54B7" w14:textId="77777777" w:rsidTr="00410EB7">
        <w:tc>
          <w:tcPr>
            <w:tcW w:w="637" w:type="dxa"/>
            <w:shd w:val="clear" w:color="auto" w:fill="auto"/>
          </w:tcPr>
          <w:p w14:paraId="6AA5E323" w14:textId="77777777" w:rsidR="00410EB7" w:rsidRPr="0021690B" w:rsidRDefault="00410EB7" w:rsidP="00410EB7">
            <w:pPr>
              <w:snapToGrid w:val="0"/>
              <w:rPr>
                <w:rFonts w:ascii="Arial Narrow" w:hAnsi="Arial Narrow" w:cs="Arial"/>
              </w:rPr>
            </w:pPr>
            <w:r w:rsidRPr="0021690B">
              <w:rPr>
                <w:rFonts w:ascii="Arial Narrow" w:hAnsi="Arial Narrow" w:cs="Arial"/>
              </w:rPr>
              <w:t>11.</w:t>
            </w:r>
          </w:p>
        </w:tc>
        <w:tc>
          <w:tcPr>
            <w:tcW w:w="1701" w:type="dxa"/>
            <w:shd w:val="clear" w:color="auto" w:fill="auto"/>
          </w:tcPr>
          <w:p w14:paraId="7907A49B" w14:textId="77777777" w:rsidR="00410EB7" w:rsidRPr="0021690B" w:rsidRDefault="00410EB7" w:rsidP="00410EB7">
            <w:pPr>
              <w:snapToGrid w:val="0"/>
              <w:rPr>
                <w:rFonts w:ascii="Arial Narrow" w:hAnsi="Arial Narrow" w:cs="Arial"/>
              </w:rPr>
            </w:pPr>
            <w:r w:rsidRPr="0021690B">
              <w:rPr>
                <w:rFonts w:ascii="Arial Narrow" w:hAnsi="Arial Narrow" w:cs="Arial"/>
              </w:rPr>
              <w:t>PN-EN 933-8:2012 zał. A</w:t>
            </w:r>
          </w:p>
        </w:tc>
        <w:tc>
          <w:tcPr>
            <w:tcW w:w="6804" w:type="dxa"/>
            <w:shd w:val="clear" w:color="auto" w:fill="auto"/>
          </w:tcPr>
          <w:p w14:paraId="3542C7EB" w14:textId="77777777" w:rsidR="00410EB7" w:rsidRPr="0021690B" w:rsidRDefault="00410EB7" w:rsidP="00410EB7">
            <w:pPr>
              <w:snapToGrid w:val="0"/>
              <w:rPr>
                <w:rFonts w:ascii="Arial Narrow" w:hAnsi="Arial Narrow" w:cs="Arial"/>
              </w:rPr>
            </w:pPr>
            <w:r w:rsidRPr="0021690B">
              <w:rPr>
                <w:rFonts w:ascii="Arial Narrow" w:hAnsi="Arial Narrow" w:cs="Arial"/>
              </w:rPr>
              <w:t>Badania geometrycznych właściwości kruszyw - Część 8: Ocena zawartości drobnych cząstek -- Badanie wskaźnika piaskowego</w:t>
            </w:r>
          </w:p>
        </w:tc>
      </w:tr>
      <w:tr w:rsidR="00410EB7" w:rsidRPr="0021690B" w14:paraId="7F612FE1" w14:textId="77777777" w:rsidTr="00410EB7">
        <w:tc>
          <w:tcPr>
            <w:tcW w:w="637" w:type="dxa"/>
            <w:shd w:val="clear" w:color="auto" w:fill="auto"/>
          </w:tcPr>
          <w:p w14:paraId="344AE239" w14:textId="77777777" w:rsidR="00410EB7" w:rsidRPr="0021690B" w:rsidRDefault="00410EB7" w:rsidP="00410EB7">
            <w:pPr>
              <w:snapToGrid w:val="0"/>
              <w:rPr>
                <w:rFonts w:ascii="Arial Narrow" w:hAnsi="Arial Narrow" w:cs="Arial"/>
              </w:rPr>
            </w:pPr>
            <w:r w:rsidRPr="0021690B">
              <w:rPr>
                <w:rFonts w:ascii="Arial Narrow" w:hAnsi="Arial Narrow" w:cs="Arial"/>
              </w:rPr>
              <w:lastRenderedPageBreak/>
              <w:t>12.</w:t>
            </w:r>
          </w:p>
        </w:tc>
        <w:tc>
          <w:tcPr>
            <w:tcW w:w="1701" w:type="dxa"/>
            <w:shd w:val="clear" w:color="auto" w:fill="auto"/>
          </w:tcPr>
          <w:p w14:paraId="37D57435" w14:textId="77777777" w:rsidR="00410EB7" w:rsidRPr="0021690B" w:rsidRDefault="00410EB7" w:rsidP="00410EB7">
            <w:pPr>
              <w:snapToGrid w:val="0"/>
              <w:rPr>
                <w:rFonts w:ascii="Arial Narrow" w:hAnsi="Arial Narrow" w:cs="Arial"/>
              </w:rPr>
            </w:pPr>
            <w:r w:rsidRPr="0021690B">
              <w:rPr>
                <w:rFonts w:ascii="Arial Narrow" w:hAnsi="Arial Narrow" w:cs="Arial"/>
              </w:rPr>
              <w:t>PN-EN 933-9</w:t>
            </w:r>
          </w:p>
        </w:tc>
        <w:tc>
          <w:tcPr>
            <w:tcW w:w="6804" w:type="dxa"/>
            <w:shd w:val="clear" w:color="auto" w:fill="auto"/>
          </w:tcPr>
          <w:p w14:paraId="12D7E462" w14:textId="77777777" w:rsidR="00410EB7" w:rsidRPr="0021690B" w:rsidRDefault="00410EB7" w:rsidP="00410EB7">
            <w:pPr>
              <w:snapToGrid w:val="0"/>
              <w:rPr>
                <w:rFonts w:ascii="Arial Narrow" w:hAnsi="Arial Narrow" w:cs="Arial"/>
              </w:rPr>
            </w:pPr>
            <w:r w:rsidRPr="0021690B">
              <w:rPr>
                <w:rFonts w:ascii="Arial Narrow" w:hAnsi="Arial Narrow" w:cs="Arial"/>
              </w:rPr>
              <w:t>Badania geometrycznych właściwości kruszyw - Ocena zawartości drobnych cząstek -- Badanie błękitem metylenowym</w:t>
            </w:r>
          </w:p>
        </w:tc>
      </w:tr>
      <w:tr w:rsidR="00410EB7" w:rsidRPr="0021690B" w14:paraId="68976262" w14:textId="77777777" w:rsidTr="00410EB7">
        <w:tc>
          <w:tcPr>
            <w:tcW w:w="637" w:type="dxa"/>
            <w:shd w:val="clear" w:color="auto" w:fill="auto"/>
          </w:tcPr>
          <w:p w14:paraId="4E76D85A" w14:textId="77777777" w:rsidR="00410EB7" w:rsidRPr="0021690B" w:rsidRDefault="00410EB7" w:rsidP="00410EB7">
            <w:pPr>
              <w:snapToGrid w:val="0"/>
              <w:rPr>
                <w:rFonts w:ascii="Arial Narrow" w:hAnsi="Arial Narrow" w:cs="Arial"/>
              </w:rPr>
            </w:pPr>
            <w:r w:rsidRPr="0021690B">
              <w:rPr>
                <w:rFonts w:ascii="Arial Narrow" w:hAnsi="Arial Narrow" w:cs="Arial"/>
              </w:rPr>
              <w:t>13.</w:t>
            </w:r>
          </w:p>
        </w:tc>
        <w:tc>
          <w:tcPr>
            <w:tcW w:w="1701" w:type="dxa"/>
            <w:shd w:val="clear" w:color="auto" w:fill="auto"/>
          </w:tcPr>
          <w:p w14:paraId="4056DA39" w14:textId="77777777" w:rsidR="00410EB7" w:rsidRPr="0021690B" w:rsidRDefault="00410EB7" w:rsidP="00410EB7">
            <w:pPr>
              <w:snapToGrid w:val="0"/>
              <w:rPr>
                <w:rFonts w:ascii="Arial Narrow" w:hAnsi="Arial Narrow" w:cs="Arial"/>
              </w:rPr>
            </w:pPr>
            <w:r w:rsidRPr="0021690B">
              <w:rPr>
                <w:rFonts w:ascii="Arial Narrow" w:hAnsi="Arial Narrow" w:cs="Arial"/>
              </w:rPr>
              <w:t>PN-EN 1008</w:t>
            </w:r>
          </w:p>
        </w:tc>
        <w:tc>
          <w:tcPr>
            <w:tcW w:w="6804" w:type="dxa"/>
            <w:shd w:val="clear" w:color="auto" w:fill="auto"/>
          </w:tcPr>
          <w:p w14:paraId="5EFE9B44" w14:textId="77777777" w:rsidR="00410EB7" w:rsidRPr="0021690B" w:rsidRDefault="00410EB7" w:rsidP="00410EB7">
            <w:pPr>
              <w:snapToGrid w:val="0"/>
              <w:rPr>
                <w:rFonts w:ascii="Arial Narrow" w:hAnsi="Arial Narrow" w:cs="Arial"/>
              </w:rPr>
            </w:pPr>
            <w:r w:rsidRPr="0021690B">
              <w:rPr>
                <w:rFonts w:ascii="Arial Narrow" w:hAnsi="Arial Narrow" w:cs="Arial"/>
              </w:rPr>
              <w:t>Woda zarobowa do betonu -- Specyfikacja pobierania próbek, badanie i ocena przydatności wody zarobowej do betonu, w tym wody odzyskanej z procesów produkcji betonu</w:t>
            </w:r>
          </w:p>
        </w:tc>
      </w:tr>
      <w:tr w:rsidR="00410EB7" w:rsidRPr="0021690B" w14:paraId="75EE9BB8" w14:textId="77777777" w:rsidTr="00410EB7">
        <w:tc>
          <w:tcPr>
            <w:tcW w:w="637" w:type="dxa"/>
            <w:shd w:val="clear" w:color="auto" w:fill="auto"/>
          </w:tcPr>
          <w:p w14:paraId="12A62BE9" w14:textId="77777777" w:rsidR="00410EB7" w:rsidRPr="0021690B" w:rsidRDefault="00410EB7" w:rsidP="00410EB7">
            <w:pPr>
              <w:snapToGrid w:val="0"/>
              <w:rPr>
                <w:rFonts w:ascii="Arial Narrow" w:hAnsi="Arial Narrow" w:cs="Arial"/>
              </w:rPr>
            </w:pPr>
            <w:r w:rsidRPr="0021690B">
              <w:rPr>
                <w:rFonts w:ascii="Arial Narrow" w:hAnsi="Arial Narrow" w:cs="Arial"/>
              </w:rPr>
              <w:t>14.</w:t>
            </w:r>
          </w:p>
        </w:tc>
        <w:tc>
          <w:tcPr>
            <w:tcW w:w="1701" w:type="dxa"/>
            <w:shd w:val="clear" w:color="auto" w:fill="auto"/>
          </w:tcPr>
          <w:p w14:paraId="0BEF491D" w14:textId="77777777" w:rsidR="00410EB7" w:rsidRPr="0021690B" w:rsidRDefault="00410EB7" w:rsidP="00410EB7">
            <w:pPr>
              <w:snapToGrid w:val="0"/>
              <w:rPr>
                <w:rFonts w:ascii="Arial Narrow" w:hAnsi="Arial Narrow" w:cs="Arial"/>
              </w:rPr>
            </w:pPr>
            <w:r w:rsidRPr="0021690B">
              <w:rPr>
                <w:rFonts w:ascii="Arial Narrow" w:hAnsi="Arial Narrow" w:cs="Arial"/>
              </w:rPr>
              <w:t>PN-EN 1097-1</w:t>
            </w:r>
          </w:p>
        </w:tc>
        <w:tc>
          <w:tcPr>
            <w:tcW w:w="6804" w:type="dxa"/>
            <w:shd w:val="clear" w:color="auto" w:fill="auto"/>
          </w:tcPr>
          <w:p w14:paraId="75D48B3D" w14:textId="77777777" w:rsidR="00410EB7" w:rsidRPr="0021690B" w:rsidRDefault="00410EB7" w:rsidP="00410EB7">
            <w:pPr>
              <w:snapToGrid w:val="0"/>
              <w:rPr>
                <w:rFonts w:ascii="Arial Narrow" w:hAnsi="Arial Narrow" w:cs="Arial"/>
              </w:rPr>
            </w:pPr>
            <w:r w:rsidRPr="0021690B">
              <w:rPr>
                <w:rFonts w:ascii="Arial Narrow" w:hAnsi="Arial Narrow" w:cs="Arial"/>
              </w:rPr>
              <w:t>Badania mechanicznych i fizycznych właściwości kruszyw - Oznaczanie odporności na ścieranie (mikro-Deval)</w:t>
            </w:r>
          </w:p>
        </w:tc>
      </w:tr>
      <w:tr w:rsidR="00410EB7" w:rsidRPr="0021690B" w14:paraId="0B7F0315" w14:textId="77777777" w:rsidTr="00410EB7">
        <w:tc>
          <w:tcPr>
            <w:tcW w:w="637" w:type="dxa"/>
            <w:shd w:val="clear" w:color="auto" w:fill="auto"/>
          </w:tcPr>
          <w:p w14:paraId="5DD8C5B9" w14:textId="77777777" w:rsidR="00410EB7" w:rsidRPr="0021690B" w:rsidRDefault="00410EB7" w:rsidP="00410EB7">
            <w:pPr>
              <w:snapToGrid w:val="0"/>
              <w:rPr>
                <w:rFonts w:ascii="Arial Narrow" w:hAnsi="Arial Narrow" w:cs="Arial"/>
              </w:rPr>
            </w:pPr>
            <w:r w:rsidRPr="0021690B">
              <w:rPr>
                <w:rFonts w:ascii="Arial Narrow" w:hAnsi="Arial Narrow" w:cs="Arial"/>
              </w:rPr>
              <w:t>15.</w:t>
            </w:r>
          </w:p>
        </w:tc>
        <w:tc>
          <w:tcPr>
            <w:tcW w:w="1701" w:type="dxa"/>
            <w:shd w:val="clear" w:color="auto" w:fill="auto"/>
          </w:tcPr>
          <w:p w14:paraId="602628FD" w14:textId="77777777" w:rsidR="00410EB7" w:rsidRPr="0021690B" w:rsidRDefault="00410EB7" w:rsidP="00410EB7">
            <w:pPr>
              <w:snapToGrid w:val="0"/>
              <w:rPr>
                <w:rFonts w:ascii="Arial Narrow" w:hAnsi="Arial Narrow" w:cs="Arial"/>
              </w:rPr>
            </w:pPr>
            <w:r w:rsidRPr="0021690B">
              <w:rPr>
                <w:rFonts w:ascii="Arial Narrow" w:hAnsi="Arial Narrow" w:cs="Arial"/>
              </w:rPr>
              <w:t>PN-EN 1097-2</w:t>
            </w:r>
          </w:p>
        </w:tc>
        <w:tc>
          <w:tcPr>
            <w:tcW w:w="6804" w:type="dxa"/>
            <w:shd w:val="clear" w:color="auto" w:fill="auto"/>
          </w:tcPr>
          <w:p w14:paraId="32FF697F" w14:textId="77777777" w:rsidR="00410EB7" w:rsidRPr="0021690B" w:rsidRDefault="00410EB7" w:rsidP="00410EB7">
            <w:pPr>
              <w:snapToGrid w:val="0"/>
              <w:rPr>
                <w:rFonts w:ascii="Arial Narrow" w:hAnsi="Arial Narrow" w:cs="Arial"/>
              </w:rPr>
            </w:pPr>
            <w:r w:rsidRPr="0021690B">
              <w:rPr>
                <w:rFonts w:ascii="Arial Narrow" w:hAnsi="Arial Narrow" w:cs="Arial"/>
              </w:rPr>
              <w:t>Badania mechanicznych i fizycznych właściwości kruszyw - Metody oznaczania odporności na rozdrabnianie</w:t>
            </w:r>
          </w:p>
        </w:tc>
      </w:tr>
      <w:tr w:rsidR="00410EB7" w:rsidRPr="0021690B" w14:paraId="126BD79D" w14:textId="77777777" w:rsidTr="00410EB7">
        <w:tc>
          <w:tcPr>
            <w:tcW w:w="637" w:type="dxa"/>
            <w:shd w:val="clear" w:color="auto" w:fill="auto"/>
          </w:tcPr>
          <w:p w14:paraId="22A5FD38" w14:textId="77777777" w:rsidR="00410EB7" w:rsidRPr="0021690B" w:rsidRDefault="00410EB7" w:rsidP="00410EB7">
            <w:pPr>
              <w:snapToGrid w:val="0"/>
              <w:rPr>
                <w:rFonts w:ascii="Arial Narrow" w:hAnsi="Arial Narrow" w:cs="Arial"/>
              </w:rPr>
            </w:pPr>
            <w:r w:rsidRPr="0021690B">
              <w:rPr>
                <w:rFonts w:ascii="Arial Narrow" w:hAnsi="Arial Narrow" w:cs="Arial"/>
              </w:rPr>
              <w:t>16.</w:t>
            </w:r>
          </w:p>
        </w:tc>
        <w:tc>
          <w:tcPr>
            <w:tcW w:w="1701" w:type="dxa"/>
            <w:shd w:val="clear" w:color="auto" w:fill="auto"/>
          </w:tcPr>
          <w:p w14:paraId="54F016D9" w14:textId="77777777" w:rsidR="00410EB7" w:rsidRPr="0021690B" w:rsidRDefault="00410EB7" w:rsidP="00410EB7">
            <w:pPr>
              <w:snapToGrid w:val="0"/>
              <w:rPr>
                <w:rFonts w:ascii="Arial Narrow" w:hAnsi="Arial Narrow" w:cs="Arial"/>
              </w:rPr>
            </w:pPr>
            <w:r w:rsidRPr="0021690B">
              <w:rPr>
                <w:rFonts w:ascii="Arial Narrow" w:hAnsi="Arial Narrow" w:cs="Arial"/>
              </w:rPr>
              <w:t>PN-EN 1097-6</w:t>
            </w:r>
          </w:p>
        </w:tc>
        <w:tc>
          <w:tcPr>
            <w:tcW w:w="6804" w:type="dxa"/>
            <w:shd w:val="clear" w:color="auto" w:fill="auto"/>
          </w:tcPr>
          <w:p w14:paraId="19A963F1" w14:textId="77777777" w:rsidR="00410EB7" w:rsidRPr="0021690B" w:rsidRDefault="00410EB7" w:rsidP="00410EB7">
            <w:pPr>
              <w:snapToGrid w:val="0"/>
              <w:rPr>
                <w:rFonts w:ascii="Arial Narrow" w:hAnsi="Arial Narrow" w:cs="Arial"/>
              </w:rPr>
            </w:pPr>
            <w:r w:rsidRPr="0021690B">
              <w:rPr>
                <w:rFonts w:ascii="Arial Narrow" w:hAnsi="Arial Narrow" w:cs="Arial"/>
              </w:rPr>
              <w:t>Badania mechanicznych i fizycznych właściwości kruszyw - Część 6: Oznaczanie gęstości ziarn i nasiąkliwości</w:t>
            </w:r>
          </w:p>
        </w:tc>
      </w:tr>
      <w:tr w:rsidR="00410EB7" w:rsidRPr="0021690B" w14:paraId="16DC6A2B" w14:textId="77777777" w:rsidTr="00410EB7">
        <w:tc>
          <w:tcPr>
            <w:tcW w:w="637" w:type="dxa"/>
            <w:shd w:val="clear" w:color="auto" w:fill="auto"/>
          </w:tcPr>
          <w:p w14:paraId="4E3B6B51" w14:textId="77777777" w:rsidR="00410EB7" w:rsidRPr="0021690B" w:rsidRDefault="00410EB7" w:rsidP="00410EB7">
            <w:pPr>
              <w:snapToGrid w:val="0"/>
              <w:rPr>
                <w:rFonts w:ascii="Arial Narrow" w:hAnsi="Arial Narrow" w:cs="Arial"/>
              </w:rPr>
            </w:pPr>
            <w:r w:rsidRPr="0021690B">
              <w:rPr>
                <w:rFonts w:ascii="Arial Narrow" w:hAnsi="Arial Narrow" w:cs="Arial"/>
              </w:rPr>
              <w:t>17.</w:t>
            </w:r>
          </w:p>
        </w:tc>
        <w:tc>
          <w:tcPr>
            <w:tcW w:w="1701" w:type="dxa"/>
            <w:shd w:val="clear" w:color="auto" w:fill="auto"/>
          </w:tcPr>
          <w:p w14:paraId="5890CEA0" w14:textId="77777777" w:rsidR="00410EB7" w:rsidRPr="0021690B" w:rsidRDefault="00410EB7" w:rsidP="00410EB7">
            <w:pPr>
              <w:snapToGrid w:val="0"/>
              <w:rPr>
                <w:rFonts w:ascii="Arial Narrow" w:hAnsi="Arial Narrow" w:cs="Arial"/>
              </w:rPr>
            </w:pPr>
            <w:r w:rsidRPr="0021690B">
              <w:rPr>
                <w:rFonts w:ascii="Arial Narrow" w:hAnsi="Arial Narrow" w:cs="Arial"/>
              </w:rPr>
              <w:t>PN-EN 1367-1</w:t>
            </w:r>
          </w:p>
        </w:tc>
        <w:tc>
          <w:tcPr>
            <w:tcW w:w="6804" w:type="dxa"/>
            <w:shd w:val="clear" w:color="auto" w:fill="auto"/>
          </w:tcPr>
          <w:p w14:paraId="4653C5EA" w14:textId="77777777" w:rsidR="00410EB7" w:rsidRPr="0021690B" w:rsidRDefault="00410EB7" w:rsidP="00410EB7">
            <w:pPr>
              <w:snapToGrid w:val="0"/>
              <w:rPr>
                <w:rFonts w:ascii="Arial Narrow" w:hAnsi="Arial Narrow" w:cs="Arial"/>
              </w:rPr>
            </w:pPr>
            <w:r w:rsidRPr="0021690B">
              <w:rPr>
                <w:rFonts w:ascii="Arial Narrow" w:hAnsi="Arial Narrow" w:cs="Arial"/>
              </w:rPr>
              <w:t>Badania właściwości cieplnych i odporności kruszyw na działanie czynników atmosferycznych - Część 1: Oznaczanie mrozoodporności</w:t>
            </w:r>
          </w:p>
        </w:tc>
      </w:tr>
      <w:tr w:rsidR="00410EB7" w:rsidRPr="0021690B" w14:paraId="23832EC7" w14:textId="77777777" w:rsidTr="00410EB7">
        <w:tc>
          <w:tcPr>
            <w:tcW w:w="637" w:type="dxa"/>
            <w:shd w:val="clear" w:color="auto" w:fill="auto"/>
          </w:tcPr>
          <w:p w14:paraId="20E1A407" w14:textId="77777777" w:rsidR="00410EB7" w:rsidRPr="0021690B" w:rsidRDefault="00410EB7" w:rsidP="00410EB7">
            <w:pPr>
              <w:snapToGrid w:val="0"/>
              <w:rPr>
                <w:rFonts w:ascii="Arial Narrow" w:hAnsi="Arial Narrow" w:cs="Arial"/>
              </w:rPr>
            </w:pPr>
            <w:r w:rsidRPr="0021690B">
              <w:rPr>
                <w:rFonts w:ascii="Arial Narrow" w:hAnsi="Arial Narrow" w:cs="Arial"/>
              </w:rPr>
              <w:t>18.</w:t>
            </w:r>
          </w:p>
        </w:tc>
        <w:tc>
          <w:tcPr>
            <w:tcW w:w="1701" w:type="dxa"/>
            <w:shd w:val="clear" w:color="auto" w:fill="auto"/>
          </w:tcPr>
          <w:p w14:paraId="0B5E610F" w14:textId="77777777" w:rsidR="00410EB7" w:rsidRPr="0021690B" w:rsidRDefault="00410EB7" w:rsidP="00410EB7">
            <w:pPr>
              <w:snapToGrid w:val="0"/>
              <w:rPr>
                <w:rFonts w:ascii="Arial Narrow" w:hAnsi="Arial Narrow" w:cs="Arial"/>
              </w:rPr>
            </w:pPr>
            <w:r w:rsidRPr="0021690B">
              <w:rPr>
                <w:rFonts w:ascii="Arial Narrow" w:hAnsi="Arial Narrow" w:cs="Arial"/>
              </w:rPr>
              <w:t>PN-EN 1367-2</w:t>
            </w:r>
          </w:p>
        </w:tc>
        <w:tc>
          <w:tcPr>
            <w:tcW w:w="6804" w:type="dxa"/>
            <w:shd w:val="clear" w:color="auto" w:fill="auto"/>
          </w:tcPr>
          <w:p w14:paraId="3EBE3EFC" w14:textId="77777777" w:rsidR="00410EB7" w:rsidRPr="0021690B" w:rsidRDefault="00410EB7" w:rsidP="00410EB7">
            <w:pPr>
              <w:snapToGrid w:val="0"/>
              <w:rPr>
                <w:rFonts w:ascii="Arial Narrow" w:hAnsi="Arial Narrow" w:cs="Arial"/>
              </w:rPr>
            </w:pPr>
            <w:r w:rsidRPr="0021690B">
              <w:rPr>
                <w:rFonts w:ascii="Arial Narrow" w:hAnsi="Arial Narrow" w:cs="Arial"/>
              </w:rPr>
              <w:t>Badania właściwości cieplnych i odporności kruszyw na działanie czynników atmosferycznych - Badanie w siarczanie magnezu</w:t>
            </w:r>
          </w:p>
        </w:tc>
      </w:tr>
      <w:tr w:rsidR="00410EB7" w:rsidRPr="0021690B" w14:paraId="3703C77B" w14:textId="77777777" w:rsidTr="00410EB7">
        <w:tc>
          <w:tcPr>
            <w:tcW w:w="637" w:type="dxa"/>
            <w:shd w:val="clear" w:color="auto" w:fill="auto"/>
          </w:tcPr>
          <w:p w14:paraId="7AA64AFA" w14:textId="77777777" w:rsidR="00410EB7" w:rsidRPr="0021690B" w:rsidRDefault="00410EB7" w:rsidP="00410EB7">
            <w:pPr>
              <w:snapToGrid w:val="0"/>
              <w:rPr>
                <w:rFonts w:ascii="Arial Narrow" w:hAnsi="Arial Narrow" w:cs="Arial"/>
              </w:rPr>
            </w:pPr>
            <w:r w:rsidRPr="0021690B">
              <w:rPr>
                <w:rFonts w:ascii="Arial Narrow" w:hAnsi="Arial Narrow" w:cs="Arial"/>
              </w:rPr>
              <w:t>19.</w:t>
            </w:r>
          </w:p>
        </w:tc>
        <w:tc>
          <w:tcPr>
            <w:tcW w:w="1701" w:type="dxa"/>
            <w:shd w:val="clear" w:color="auto" w:fill="auto"/>
          </w:tcPr>
          <w:p w14:paraId="58974BFC" w14:textId="77777777" w:rsidR="00410EB7" w:rsidRPr="0021690B" w:rsidRDefault="00410EB7" w:rsidP="00410EB7">
            <w:pPr>
              <w:snapToGrid w:val="0"/>
              <w:rPr>
                <w:rFonts w:ascii="Arial Narrow" w:hAnsi="Arial Narrow" w:cs="Arial"/>
              </w:rPr>
            </w:pPr>
            <w:r w:rsidRPr="0021690B">
              <w:rPr>
                <w:rFonts w:ascii="Arial Narrow" w:hAnsi="Arial Narrow" w:cs="Arial"/>
              </w:rPr>
              <w:t>PN-EN 1367-3</w:t>
            </w:r>
          </w:p>
        </w:tc>
        <w:tc>
          <w:tcPr>
            <w:tcW w:w="6804" w:type="dxa"/>
            <w:shd w:val="clear" w:color="auto" w:fill="auto"/>
          </w:tcPr>
          <w:p w14:paraId="3F4AE36E" w14:textId="77777777" w:rsidR="00410EB7" w:rsidRPr="0021690B" w:rsidRDefault="00410EB7" w:rsidP="00410EB7">
            <w:pPr>
              <w:snapToGrid w:val="0"/>
              <w:rPr>
                <w:rFonts w:ascii="Arial Narrow" w:hAnsi="Arial Narrow" w:cs="Arial"/>
              </w:rPr>
            </w:pPr>
            <w:r w:rsidRPr="0021690B">
              <w:rPr>
                <w:rFonts w:ascii="Arial Narrow" w:hAnsi="Arial Narrow" w:cs="Arial"/>
              </w:rPr>
              <w:t>Badania właściwości cieplnych i odporności kruszyw na działanie czynników atmosferycznych - Część 3: Badanie bazaltowej zgorzeli słonecznej metodą gotowania</w:t>
            </w:r>
          </w:p>
        </w:tc>
      </w:tr>
      <w:tr w:rsidR="00410EB7" w:rsidRPr="0021690B" w14:paraId="735941DC" w14:textId="77777777" w:rsidTr="00410EB7">
        <w:tc>
          <w:tcPr>
            <w:tcW w:w="637" w:type="dxa"/>
            <w:shd w:val="clear" w:color="auto" w:fill="auto"/>
          </w:tcPr>
          <w:p w14:paraId="27088F54" w14:textId="77777777" w:rsidR="00410EB7" w:rsidRPr="0021690B" w:rsidRDefault="00410EB7" w:rsidP="00410EB7">
            <w:pPr>
              <w:snapToGrid w:val="0"/>
              <w:rPr>
                <w:rFonts w:ascii="Arial Narrow" w:hAnsi="Arial Narrow" w:cs="Arial"/>
              </w:rPr>
            </w:pPr>
            <w:r w:rsidRPr="0021690B">
              <w:rPr>
                <w:rFonts w:ascii="Arial Narrow" w:hAnsi="Arial Narrow" w:cs="Arial"/>
              </w:rPr>
              <w:t>20.</w:t>
            </w:r>
          </w:p>
        </w:tc>
        <w:tc>
          <w:tcPr>
            <w:tcW w:w="1701" w:type="dxa"/>
            <w:shd w:val="clear" w:color="auto" w:fill="auto"/>
          </w:tcPr>
          <w:p w14:paraId="0E6F5499" w14:textId="77777777" w:rsidR="00410EB7" w:rsidRPr="0021690B" w:rsidRDefault="00410EB7" w:rsidP="00410EB7">
            <w:pPr>
              <w:snapToGrid w:val="0"/>
              <w:rPr>
                <w:rFonts w:ascii="Arial Narrow" w:hAnsi="Arial Narrow" w:cs="Arial"/>
              </w:rPr>
            </w:pPr>
            <w:r w:rsidRPr="0021690B">
              <w:rPr>
                <w:rFonts w:ascii="Arial Narrow" w:hAnsi="Arial Narrow" w:cs="Arial"/>
              </w:rPr>
              <w:t>PN-EN 1744-1</w:t>
            </w:r>
          </w:p>
        </w:tc>
        <w:tc>
          <w:tcPr>
            <w:tcW w:w="6804" w:type="dxa"/>
            <w:shd w:val="clear" w:color="auto" w:fill="auto"/>
          </w:tcPr>
          <w:p w14:paraId="600D2535" w14:textId="77777777" w:rsidR="00410EB7" w:rsidRPr="0021690B" w:rsidRDefault="00410EB7" w:rsidP="00410EB7">
            <w:pPr>
              <w:snapToGrid w:val="0"/>
              <w:rPr>
                <w:rFonts w:ascii="Arial Narrow" w:hAnsi="Arial Narrow" w:cs="Arial"/>
              </w:rPr>
            </w:pPr>
            <w:r w:rsidRPr="0021690B">
              <w:rPr>
                <w:rFonts w:ascii="Arial Narrow" w:hAnsi="Arial Narrow" w:cs="Arial"/>
              </w:rPr>
              <w:t>Badania chemicznych właściwości kruszyw - Analiza chemiczna</w:t>
            </w:r>
          </w:p>
        </w:tc>
      </w:tr>
      <w:tr w:rsidR="00410EB7" w:rsidRPr="0021690B" w14:paraId="6F033798" w14:textId="77777777" w:rsidTr="00410EB7">
        <w:tc>
          <w:tcPr>
            <w:tcW w:w="637" w:type="dxa"/>
            <w:shd w:val="clear" w:color="auto" w:fill="auto"/>
          </w:tcPr>
          <w:p w14:paraId="42408C6F" w14:textId="77777777" w:rsidR="00410EB7" w:rsidRPr="0021690B" w:rsidRDefault="00410EB7" w:rsidP="00410EB7">
            <w:pPr>
              <w:snapToGrid w:val="0"/>
              <w:rPr>
                <w:rFonts w:ascii="Arial Narrow" w:hAnsi="Arial Narrow" w:cs="Arial"/>
              </w:rPr>
            </w:pPr>
            <w:r w:rsidRPr="0021690B">
              <w:rPr>
                <w:rFonts w:ascii="Arial Narrow" w:hAnsi="Arial Narrow" w:cs="Arial"/>
              </w:rPr>
              <w:t>21.</w:t>
            </w:r>
          </w:p>
        </w:tc>
        <w:tc>
          <w:tcPr>
            <w:tcW w:w="1701" w:type="dxa"/>
            <w:shd w:val="clear" w:color="auto" w:fill="auto"/>
          </w:tcPr>
          <w:p w14:paraId="41584D60" w14:textId="77777777" w:rsidR="00410EB7" w:rsidRPr="0021690B" w:rsidRDefault="00410EB7" w:rsidP="00410EB7">
            <w:pPr>
              <w:snapToGrid w:val="0"/>
              <w:rPr>
                <w:rFonts w:ascii="Arial Narrow" w:hAnsi="Arial Narrow" w:cs="Arial"/>
              </w:rPr>
            </w:pPr>
            <w:r w:rsidRPr="0021690B">
              <w:rPr>
                <w:rFonts w:ascii="Arial Narrow" w:hAnsi="Arial Narrow" w:cs="Arial"/>
              </w:rPr>
              <w:t>PN-EN 1744-3</w:t>
            </w:r>
          </w:p>
        </w:tc>
        <w:tc>
          <w:tcPr>
            <w:tcW w:w="6804" w:type="dxa"/>
            <w:shd w:val="clear" w:color="auto" w:fill="auto"/>
          </w:tcPr>
          <w:p w14:paraId="739D278D" w14:textId="77777777" w:rsidR="00410EB7" w:rsidRPr="0021690B" w:rsidRDefault="00410EB7" w:rsidP="00410EB7">
            <w:pPr>
              <w:snapToGrid w:val="0"/>
              <w:rPr>
                <w:rFonts w:ascii="Arial Narrow" w:hAnsi="Arial Narrow" w:cs="Arial"/>
              </w:rPr>
            </w:pPr>
            <w:r w:rsidRPr="0021690B">
              <w:rPr>
                <w:rFonts w:ascii="Arial Narrow" w:hAnsi="Arial Narrow" w:cs="Arial"/>
              </w:rPr>
              <w:t>Badania chemicznych właściwości kruszyw -Część 3: Przygotowanie wyciągów przez wymywanie kruszyw</w:t>
            </w:r>
          </w:p>
        </w:tc>
      </w:tr>
      <w:tr w:rsidR="00410EB7" w:rsidRPr="0021690B" w14:paraId="50CE6833" w14:textId="77777777" w:rsidTr="00410EB7">
        <w:tc>
          <w:tcPr>
            <w:tcW w:w="637" w:type="dxa"/>
            <w:shd w:val="clear" w:color="auto" w:fill="auto"/>
          </w:tcPr>
          <w:p w14:paraId="6978A74B" w14:textId="77777777" w:rsidR="00410EB7" w:rsidRPr="0021690B" w:rsidRDefault="00410EB7" w:rsidP="00410EB7">
            <w:pPr>
              <w:snapToGrid w:val="0"/>
              <w:rPr>
                <w:rFonts w:ascii="Arial Narrow" w:hAnsi="Arial Narrow" w:cs="Arial"/>
              </w:rPr>
            </w:pPr>
            <w:r w:rsidRPr="0021690B">
              <w:rPr>
                <w:rFonts w:ascii="Arial Narrow" w:hAnsi="Arial Narrow" w:cs="Arial"/>
              </w:rPr>
              <w:t>22.</w:t>
            </w:r>
          </w:p>
        </w:tc>
        <w:tc>
          <w:tcPr>
            <w:tcW w:w="1701" w:type="dxa"/>
            <w:shd w:val="clear" w:color="auto" w:fill="auto"/>
          </w:tcPr>
          <w:p w14:paraId="54B6E9CC" w14:textId="77777777" w:rsidR="00410EB7" w:rsidRPr="0021690B" w:rsidRDefault="00410EB7" w:rsidP="00410EB7">
            <w:pPr>
              <w:snapToGrid w:val="0"/>
              <w:rPr>
                <w:rFonts w:ascii="Arial Narrow" w:hAnsi="Arial Narrow" w:cs="Arial"/>
              </w:rPr>
            </w:pPr>
            <w:r w:rsidRPr="0021690B">
              <w:rPr>
                <w:rFonts w:ascii="Arial Narrow" w:hAnsi="Arial Narrow" w:cs="Arial"/>
              </w:rPr>
              <w:t>PN-ISO 565</w:t>
            </w:r>
          </w:p>
        </w:tc>
        <w:tc>
          <w:tcPr>
            <w:tcW w:w="6804" w:type="dxa"/>
            <w:shd w:val="clear" w:color="auto" w:fill="auto"/>
          </w:tcPr>
          <w:p w14:paraId="08341320" w14:textId="77777777" w:rsidR="00410EB7" w:rsidRPr="0021690B" w:rsidRDefault="00410EB7" w:rsidP="00410EB7">
            <w:pPr>
              <w:snapToGrid w:val="0"/>
              <w:rPr>
                <w:rFonts w:ascii="Arial Narrow" w:hAnsi="Arial Narrow" w:cs="Arial"/>
              </w:rPr>
            </w:pPr>
            <w:r w:rsidRPr="0021690B">
              <w:rPr>
                <w:rFonts w:ascii="Arial Narrow" w:hAnsi="Arial Narrow" w:cs="Arial"/>
              </w:rPr>
              <w:t>Sita kontrolne -Tkanina z drutu, blacha perforowana i blacha cienka perforowana elektrochemicznie -Wymiary nominalne oczek</w:t>
            </w:r>
          </w:p>
        </w:tc>
      </w:tr>
      <w:tr w:rsidR="00410EB7" w:rsidRPr="0021690B" w14:paraId="1DC1AE42" w14:textId="77777777" w:rsidTr="00410EB7">
        <w:tc>
          <w:tcPr>
            <w:tcW w:w="637" w:type="dxa"/>
            <w:shd w:val="clear" w:color="auto" w:fill="auto"/>
          </w:tcPr>
          <w:p w14:paraId="19804180" w14:textId="77777777" w:rsidR="00410EB7" w:rsidRPr="0021690B" w:rsidRDefault="00410EB7" w:rsidP="00410EB7">
            <w:pPr>
              <w:snapToGrid w:val="0"/>
              <w:rPr>
                <w:rFonts w:ascii="Arial Narrow" w:hAnsi="Arial Narrow" w:cs="Arial"/>
              </w:rPr>
            </w:pPr>
            <w:r w:rsidRPr="0021690B">
              <w:rPr>
                <w:rFonts w:ascii="Arial Narrow" w:hAnsi="Arial Narrow" w:cs="Arial"/>
              </w:rPr>
              <w:t>23.</w:t>
            </w:r>
          </w:p>
        </w:tc>
        <w:tc>
          <w:tcPr>
            <w:tcW w:w="1701" w:type="dxa"/>
            <w:shd w:val="clear" w:color="auto" w:fill="auto"/>
          </w:tcPr>
          <w:p w14:paraId="685D7E39" w14:textId="77777777" w:rsidR="00410EB7" w:rsidRPr="0021690B" w:rsidRDefault="00410EB7" w:rsidP="00410EB7">
            <w:pPr>
              <w:snapToGrid w:val="0"/>
              <w:rPr>
                <w:rFonts w:ascii="Arial Narrow" w:hAnsi="Arial Narrow" w:cs="Arial"/>
              </w:rPr>
            </w:pPr>
            <w:r w:rsidRPr="0021690B">
              <w:rPr>
                <w:rFonts w:ascii="Arial Narrow" w:hAnsi="Arial Narrow" w:cs="Arial"/>
              </w:rPr>
              <w:t>PN-EN 13286-1</w:t>
            </w:r>
          </w:p>
        </w:tc>
        <w:tc>
          <w:tcPr>
            <w:tcW w:w="6804" w:type="dxa"/>
            <w:shd w:val="clear" w:color="auto" w:fill="auto"/>
          </w:tcPr>
          <w:p w14:paraId="65C04FC9" w14:textId="77777777" w:rsidR="00410EB7" w:rsidRPr="0021690B" w:rsidRDefault="00410EB7" w:rsidP="00410EB7">
            <w:pPr>
              <w:snapToGrid w:val="0"/>
              <w:rPr>
                <w:rFonts w:ascii="Arial Narrow" w:hAnsi="Arial Narrow" w:cs="Arial"/>
              </w:rPr>
            </w:pPr>
            <w:r w:rsidRPr="0021690B">
              <w:rPr>
                <w:rFonts w:ascii="Arial Narrow" w:hAnsi="Arial Narrow" w:cs="Arial"/>
              </w:rPr>
              <w:t>Mieszanki niezwiązane i związane spoiwem hydraulicznym - Część 1: Laboratoryjne metody oznaczania referencyjnej gęstości i wilgotności - Wprowadzenie, wymagania ogólne i pobieranie próbek</w:t>
            </w:r>
          </w:p>
        </w:tc>
      </w:tr>
      <w:tr w:rsidR="00410EB7" w:rsidRPr="0021690B" w14:paraId="35320D1E" w14:textId="77777777" w:rsidTr="00410EB7">
        <w:tc>
          <w:tcPr>
            <w:tcW w:w="637" w:type="dxa"/>
            <w:shd w:val="clear" w:color="auto" w:fill="auto"/>
          </w:tcPr>
          <w:p w14:paraId="2A46E475" w14:textId="77777777" w:rsidR="00410EB7" w:rsidRPr="0021690B" w:rsidRDefault="00410EB7" w:rsidP="00410EB7">
            <w:pPr>
              <w:snapToGrid w:val="0"/>
              <w:rPr>
                <w:rFonts w:ascii="Arial Narrow" w:hAnsi="Arial Narrow" w:cs="Arial"/>
              </w:rPr>
            </w:pPr>
            <w:r w:rsidRPr="0021690B">
              <w:rPr>
                <w:rFonts w:ascii="Arial Narrow" w:hAnsi="Arial Narrow" w:cs="Arial"/>
              </w:rPr>
              <w:t>24.</w:t>
            </w:r>
          </w:p>
        </w:tc>
        <w:tc>
          <w:tcPr>
            <w:tcW w:w="1701" w:type="dxa"/>
            <w:shd w:val="clear" w:color="auto" w:fill="auto"/>
          </w:tcPr>
          <w:p w14:paraId="7CB7251B" w14:textId="77777777" w:rsidR="00410EB7" w:rsidRPr="0021690B" w:rsidRDefault="00410EB7" w:rsidP="00410EB7">
            <w:pPr>
              <w:snapToGrid w:val="0"/>
              <w:rPr>
                <w:rFonts w:ascii="Arial Narrow" w:hAnsi="Arial Narrow" w:cs="Arial"/>
              </w:rPr>
            </w:pPr>
            <w:r w:rsidRPr="0021690B">
              <w:rPr>
                <w:rFonts w:ascii="Arial Narrow" w:hAnsi="Arial Narrow" w:cs="Arial"/>
              </w:rPr>
              <w:t>PN-EN 13286-2</w:t>
            </w:r>
          </w:p>
        </w:tc>
        <w:tc>
          <w:tcPr>
            <w:tcW w:w="6804" w:type="dxa"/>
            <w:shd w:val="clear" w:color="auto" w:fill="auto"/>
          </w:tcPr>
          <w:p w14:paraId="19177D63" w14:textId="77777777" w:rsidR="00410EB7" w:rsidRPr="0021690B" w:rsidRDefault="00410EB7" w:rsidP="00410EB7">
            <w:pPr>
              <w:snapToGrid w:val="0"/>
              <w:rPr>
                <w:rFonts w:ascii="Arial Narrow" w:hAnsi="Arial Narrow" w:cs="Arial"/>
              </w:rPr>
            </w:pPr>
            <w:r w:rsidRPr="0021690B">
              <w:rPr>
                <w:rFonts w:ascii="Arial Narrow" w:hAnsi="Arial Narrow" w:cs="Arial"/>
              </w:rPr>
              <w:t>Mieszanki niezwiązane i związane spoiwem hydraulicznym -Część 2: Metody określania gęstości i zawartości wody - Zagęszczanie metodą Proctora</w:t>
            </w:r>
          </w:p>
        </w:tc>
      </w:tr>
      <w:tr w:rsidR="00410EB7" w:rsidRPr="0021690B" w14:paraId="7CF23350" w14:textId="77777777" w:rsidTr="00410EB7">
        <w:tc>
          <w:tcPr>
            <w:tcW w:w="637" w:type="dxa"/>
            <w:shd w:val="clear" w:color="auto" w:fill="auto"/>
          </w:tcPr>
          <w:p w14:paraId="5C2DFCAE" w14:textId="77777777" w:rsidR="00410EB7" w:rsidRPr="0021690B" w:rsidRDefault="00410EB7" w:rsidP="00410EB7">
            <w:pPr>
              <w:snapToGrid w:val="0"/>
              <w:rPr>
                <w:rFonts w:ascii="Arial Narrow" w:hAnsi="Arial Narrow" w:cs="Arial"/>
              </w:rPr>
            </w:pPr>
            <w:r w:rsidRPr="0021690B">
              <w:rPr>
                <w:rFonts w:ascii="Arial Narrow" w:hAnsi="Arial Narrow" w:cs="Arial"/>
              </w:rPr>
              <w:t>25.</w:t>
            </w:r>
          </w:p>
        </w:tc>
        <w:tc>
          <w:tcPr>
            <w:tcW w:w="1701" w:type="dxa"/>
            <w:shd w:val="clear" w:color="auto" w:fill="auto"/>
          </w:tcPr>
          <w:p w14:paraId="6B4395AC" w14:textId="77777777" w:rsidR="00410EB7" w:rsidRPr="0021690B" w:rsidRDefault="00410EB7" w:rsidP="00410EB7">
            <w:pPr>
              <w:snapToGrid w:val="0"/>
              <w:rPr>
                <w:rFonts w:ascii="Arial Narrow" w:hAnsi="Arial Narrow" w:cs="Arial"/>
              </w:rPr>
            </w:pPr>
            <w:r w:rsidRPr="0021690B">
              <w:rPr>
                <w:rFonts w:ascii="Arial Narrow" w:hAnsi="Arial Narrow" w:cs="Arial"/>
              </w:rPr>
              <w:t>PN-EN 13286-47</w:t>
            </w:r>
          </w:p>
        </w:tc>
        <w:tc>
          <w:tcPr>
            <w:tcW w:w="6804" w:type="dxa"/>
            <w:shd w:val="clear" w:color="auto" w:fill="auto"/>
          </w:tcPr>
          <w:p w14:paraId="1AD1C7FF" w14:textId="77777777" w:rsidR="00410EB7" w:rsidRPr="0021690B" w:rsidRDefault="00410EB7" w:rsidP="00410EB7">
            <w:pPr>
              <w:snapToGrid w:val="0"/>
              <w:rPr>
                <w:rFonts w:ascii="Arial Narrow" w:hAnsi="Arial Narrow" w:cs="Arial"/>
              </w:rPr>
            </w:pPr>
            <w:r w:rsidRPr="0021690B">
              <w:rPr>
                <w:rFonts w:ascii="Arial Narrow" w:hAnsi="Arial Narrow" w:cs="Arial"/>
              </w:rPr>
              <w:t>Mieszanki niezwiązane i związane spoiwem hydraulicznym - Część 47: Metoda badania do określenia kalifornijskiego wskaźnika nośności, natychmiastowego wskaźnika nośności i pęcznienia liniowego</w:t>
            </w:r>
          </w:p>
        </w:tc>
      </w:tr>
      <w:tr w:rsidR="00410EB7" w:rsidRPr="0021690B" w14:paraId="3D0BD92C" w14:textId="77777777" w:rsidTr="00410EB7">
        <w:tc>
          <w:tcPr>
            <w:tcW w:w="637" w:type="dxa"/>
            <w:shd w:val="clear" w:color="auto" w:fill="auto"/>
          </w:tcPr>
          <w:p w14:paraId="72A76E4F" w14:textId="77777777" w:rsidR="00410EB7" w:rsidRPr="0021690B" w:rsidRDefault="00410EB7" w:rsidP="00410EB7">
            <w:pPr>
              <w:snapToGrid w:val="0"/>
              <w:rPr>
                <w:rFonts w:ascii="Arial Narrow" w:hAnsi="Arial Narrow" w:cs="Arial"/>
              </w:rPr>
            </w:pPr>
            <w:r w:rsidRPr="0021690B">
              <w:rPr>
                <w:rFonts w:ascii="Arial Narrow" w:hAnsi="Arial Narrow" w:cs="Arial"/>
              </w:rPr>
              <w:t>26</w:t>
            </w:r>
          </w:p>
        </w:tc>
        <w:tc>
          <w:tcPr>
            <w:tcW w:w="1701" w:type="dxa"/>
            <w:shd w:val="clear" w:color="auto" w:fill="auto"/>
          </w:tcPr>
          <w:p w14:paraId="1C3FBC6B" w14:textId="77777777" w:rsidR="00410EB7" w:rsidRPr="0021690B" w:rsidRDefault="00410EB7" w:rsidP="00410EB7">
            <w:pPr>
              <w:snapToGrid w:val="0"/>
              <w:rPr>
                <w:rFonts w:ascii="Arial Narrow" w:hAnsi="Arial Narrow" w:cs="Arial"/>
              </w:rPr>
            </w:pPr>
            <w:r w:rsidRPr="0021690B">
              <w:rPr>
                <w:rFonts w:ascii="Arial Narrow" w:hAnsi="Arial Narrow" w:cs="Arial"/>
              </w:rPr>
              <w:t xml:space="preserve">PN-S-02205:1998 zał. B </w:t>
            </w:r>
          </w:p>
        </w:tc>
        <w:tc>
          <w:tcPr>
            <w:tcW w:w="6804" w:type="dxa"/>
            <w:shd w:val="clear" w:color="auto" w:fill="auto"/>
          </w:tcPr>
          <w:p w14:paraId="542C281E" w14:textId="77777777" w:rsidR="00410EB7" w:rsidRPr="0021690B" w:rsidRDefault="00410EB7" w:rsidP="00410EB7">
            <w:pPr>
              <w:snapToGrid w:val="0"/>
              <w:rPr>
                <w:rFonts w:ascii="Arial Narrow" w:hAnsi="Arial Narrow" w:cs="Arial"/>
              </w:rPr>
            </w:pPr>
            <w:r w:rsidRPr="0021690B">
              <w:rPr>
                <w:rFonts w:ascii="Arial Narrow" w:hAnsi="Arial Narrow" w:cs="Arial"/>
              </w:rPr>
              <w:t>Oznaczenie modułu odkształcenia nawierzchni podatnych i podłoża przez obciążenie płytą.</w:t>
            </w:r>
          </w:p>
        </w:tc>
      </w:tr>
    </w:tbl>
    <w:p w14:paraId="0A973166" w14:textId="77777777" w:rsidR="00410EB7" w:rsidRPr="0021690B" w:rsidRDefault="00410EB7" w:rsidP="00410EB7">
      <w:pPr>
        <w:tabs>
          <w:tab w:val="left" w:pos="454"/>
        </w:tabs>
        <w:rPr>
          <w:rFonts w:ascii="Arial Narrow" w:hAnsi="Arial Narrow" w:cs="Arial"/>
        </w:rPr>
      </w:pPr>
    </w:p>
    <w:p w14:paraId="654EC34F" w14:textId="77777777" w:rsidR="00410EB7" w:rsidRPr="0021690B" w:rsidRDefault="00410EB7" w:rsidP="00410EB7">
      <w:pPr>
        <w:tabs>
          <w:tab w:val="left" w:pos="1"/>
          <w:tab w:val="left" w:pos="339"/>
          <w:tab w:val="left" w:pos="454"/>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26.</w:t>
      </w:r>
      <w:r w:rsidRPr="0021690B">
        <w:rPr>
          <w:rFonts w:ascii="Arial Narrow" w:hAnsi="Arial Narrow" w:cs="Arial"/>
        </w:rPr>
        <w:tab/>
        <w:t xml:space="preserve"> Rozporządzenie MTiGM z dn. 02.03.1999 w sprawie warunków technicznych, jakim powinny odpowiadać drogi publiczne i ich usytuowanie (Dz.U. Nr 43 poz. 430).</w:t>
      </w:r>
    </w:p>
    <w:p w14:paraId="19A7A2D1" w14:textId="77777777" w:rsidR="00410EB7" w:rsidRPr="0021690B" w:rsidRDefault="00410EB7" w:rsidP="00410EB7">
      <w:pPr>
        <w:tabs>
          <w:tab w:val="left" w:pos="1"/>
          <w:tab w:val="left" w:pos="339"/>
          <w:tab w:val="left" w:pos="454"/>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27.</w:t>
      </w:r>
      <w:r w:rsidRPr="0021690B">
        <w:rPr>
          <w:rFonts w:ascii="Arial Narrow" w:hAnsi="Arial Narrow" w:cs="Arial"/>
        </w:rPr>
        <w:tab/>
      </w:r>
      <w:r w:rsidRPr="0021690B">
        <w:rPr>
          <w:rFonts w:ascii="Arial Narrow" w:hAnsi="Arial Narrow" w:cs="Arial"/>
        </w:rPr>
        <w:tab/>
        <w:t>Wymagania techniczne. Mieszanki niezwiązane do dróg krajowych WT- 4, Warszawa 2010</w:t>
      </w:r>
    </w:p>
    <w:p w14:paraId="4F1DDBBB" w14:textId="77777777" w:rsidR="00410EB7" w:rsidRPr="0021690B" w:rsidRDefault="00410EB7" w:rsidP="00410EB7">
      <w:pPr>
        <w:tabs>
          <w:tab w:val="left" w:pos="1"/>
          <w:tab w:val="left" w:pos="339"/>
          <w:tab w:val="left" w:pos="454"/>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 xml:space="preserve">28. Wymagania techniczne. Kationowe emulsje na drogach publicznych WT-3, Warszawa 2009.  </w:t>
      </w:r>
    </w:p>
    <w:p w14:paraId="47836A6D" w14:textId="77777777" w:rsidR="00410EB7" w:rsidRPr="0021690B" w:rsidRDefault="00410EB7" w:rsidP="00410EB7">
      <w:pPr>
        <w:tabs>
          <w:tab w:val="left" w:pos="1"/>
          <w:tab w:val="left" w:pos="339"/>
          <w:tab w:val="left" w:pos="454"/>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29.</w:t>
      </w:r>
      <w:r w:rsidRPr="0021690B">
        <w:rPr>
          <w:rFonts w:ascii="Arial Narrow" w:hAnsi="Arial Narrow" w:cs="Arial"/>
        </w:rPr>
        <w:tab/>
      </w:r>
      <w:r w:rsidRPr="0021690B">
        <w:rPr>
          <w:rFonts w:ascii="Arial Narrow" w:hAnsi="Arial Narrow" w:cs="Arial"/>
        </w:rPr>
        <w:tab/>
        <w:t>Instrukcja badań podłoża gruntowego budowli drogowych i mostowych GDDP 1998</w:t>
      </w:r>
    </w:p>
    <w:p w14:paraId="1796BB1B" w14:textId="77777777" w:rsidR="00410EB7" w:rsidRPr="0021690B" w:rsidRDefault="00410EB7" w:rsidP="00410EB7">
      <w:pPr>
        <w:tabs>
          <w:tab w:val="left" w:pos="1"/>
          <w:tab w:val="left" w:pos="339"/>
          <w:tab w:val="left" w:pos="454"/>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r w:rsidRPr="0021690B">
        <w:rPr>
          <w:rFonts w:ascii="Arial Narrow" w:hAnsi="Arial Narrow" w:cs="Arial"/>
        </w:rPr>
        <w:t>30. Katalog typowych konstrukcji nawierzchni podatnych i półsztywnych, GDDKiA Warszawa, 2014.</w:t>
      </w:r>
    </w:p>
    <w:p w14:paraId="0C94B6AE" w14:textId="77777777" w:rsidR="00410EB7" w:rsidRPr="0021690B" w:rsidRDefault="00410EB7" w:rsidP="00410EB7">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Fonts w:ascii="Arial Narrow" w:hAnsi="Arial Narrow" w:cs="Arial"/>
        </w:rPr>
      </w:pPr>
    </w:p>
    <w:p w14:paraId="56BE7150" w14:textId="77777777" w:rsidR="00E60B91" w:rsidRPr="0021690B" w:rsidRDefault="00E60B91">
      <w:pPr>
        <w:spacing w:after="200" w:line="276" w:lineRule="auto"/>
        <w:jc w:val="left"/>
        <w:rPr>
          <w:rFonts w:ascii="Arial Narrow" w:hAnsi="Arial Narrow" w:cs="Arial"/>
        </w:rPr>
      </w:pPr>
      <w:r w:rsidRPr="0021690B">
        <w:rPr>
          <w:rFonts w:ascii="Arial Narrow" w:hAnsi="Arial Narrow" w:cs="Arial"/>
        </w:rPr>
        <w:br w:type="page"/>
      </w:r>
    </w:p>
    <w:p w14:paraId="00537959" w14:textId="77777777" w:rsidR="00E60B91" w:rsidRPr="0021690B" w:rsidRDefault="00E60B91" w:rsidP="00E60B91">
      <w:pPr>
        <w:keepNext/>
        <w:spacing w:before="120"/>
        <w:jc w:val="left"/>
        <w:outlineLvl w:val="0"/>
        <w:rPr>
          <w:rFonts w:ascii="Arial Narrow" w:hAnsi="Arial Narrow" w:cs="Arial"/>
          <w:b/>
          <w:iCs/>
          <w:caps/>
          <w:sz w:val="24"/>
        </w:rPr>
      </w:pPr>
      <w:bookmarkStart w:id="2311" w:name="_Toc181101803"/>
      <w:r w:rsidRPr="0021690B">
        <w:rPr>
          <w:rFonts w:ascii="Arial Narrow" w:hAnsi="Arial Narrow" w:cs="Arial"/>
          <w:b/>
          <w:iCs/>
          <w:caps/>
          <w:sz w:val="24"/>
        </w:rPr>
        <w:lastRenderedPageBreak/>
        <w:t>D.04.05.01 - PODBUDOWA I ULEPSZONE PODŁOŻE Z GRUNTU LUB KRUSZYWA STABILIZOWANEGO CEMENTEM</w:t>
      </w:r>
      <w:bookmarkEnd w:id="2311"/>
    </w:p>
    <w:p w14:paraId="1D62FE23" w14:textId="77777777" w:rsidR="00E60B91" w:rsidRPr="0021690B" w:rsidRDefault="00E60B91" w:rsidP="00E60B91">
      <w:pPr>
        <w:rPr>
          <w:rFonts w:ascii="Arial Narrow" w:hAnsi="Arial Narrow"/>
          <w:b/>
          <w:szCs w:val="20"/>
        </w:rPr>
      </w:pPr>
    </w:p>
    <w:p w14:paraId="79BC3E09" w14:textId="77777777" w:rsidR="00E60B91" w:rsidRPr="0021690B" w:rsidRDefault="00E60B91" w:rsidP="00E60B91">
      <w:pPr>
        <w:rPr>
          <w:rFonts w:ascii="Arial Narrow" w:hAnsi="Arial Narrow"/>
          <w:b/>
        </w:rPr>
      </w:pPr>
    </w:p>
    <w:p w14:paraId="45A4C5C5" w14:textId="77777777" w:rsidR="00E60B91" w:rsidRPr="0021690B" w:rsidRDefault="00E60B91" w:rsidP="00E60B91">
      <w:pPr>
        <w:numPr>
          <w:ilvl w:val="0"/>
          <w:numId w:val="73"/>
        </w:numPr>
        <w:jc w:val="left"/>
        <w:rPr>
          <w:rFonts w:ascii="Arial Narrow" w:hAnsi="Arial Narrow"/>
          <w:b/>
        </w:rPr>
      </w:pPr>
      <w:r w:rsidRPr="0021690B">
        <w:rPr>
          <w:rFonts w:ascii="Arial Narrow" w:hAnsi="Arial Narrow"/>
          <w:b/>
        </w:rPr>
        <w:t>WSTĘP</w:t>
      </w:r>
    </w:p>
    <w:p w14:paraId="5D4402FC" w14:textId="77777777" w:rsidR="00E60B91" w:rsidRPr="0021690B" w:rsidRDefault="00E60B91" w:rsidP="00E60B91">
      <w:pPr>
        <w:numPr>
          <w:ilvl w:val="1"/>
          <w:numId w:val="112"/>
        </w:numPr>
        <w:jc w:val="left"/>
        <w:rPr>
          <w:rFonts w:ascii="Arial Narrow" w:hAnsi="Arial Narrow"/>
          <w:b/>
          <w:bCs/>
        </w:rPr>
      </w:pPr>
      <w:r w:rsidRPr="0021690B">
        <w:rPr>
          <w:rFonts w:ascii="Arial Narrow" w:hAnsi="Arial Narrow"/>
          <w:b/>
          <w:bCs/>
        </w:rPr>
        <w:t xml:space="preserve">Przedmiot SST </w:t>
      </w:r>
    </w:p>
    <w:p w14:paraId="15337762" w14:textId="77777777" w:rsidR="00E60B91" w:rsidRPr="0021690B" w:rsidRDefault="00E60B91" w:rsidP="00E60B91">
      <w:pPr>
        <w:rPr>
          <w:rFonts w:ascii="Arial Narrow" w:hAnsi="Arial Narrow"/>
        </w:rPr>
      </w:pPr>
      <w:r w:rsidRPr="0021690B">
        <w:rPr>
          <w:rFonts w:ascii="Arial Narrow" w:hAnsi="Arial Narrow"/>
        </w:rPr>
        <w:t>Przedmiotem niniejszej szczegółowej specyfikacji technicznej są wymagania dotyczące wykonania i odbioru robót związanych z wykonaniem ULEPSZONEGO PODŁOŻA z mieszanki kruszywa stabilizowanego cementem dla projektu:</w:t>
      </w:r>
    </w:p>
    <w:p w14:paraId="7277AB69" w14:textId="77777777" w:rsidR="00E60B91" w:rsidRPr="0021690B" w:rsidRDefault="00E60B91" w:rsidP="00E60B91">
      <w:pPr>
        <w:rPr>
          <w:rFonts w:ascii="Arial Narrow" w:hAnsi="Arial Narrow"/>
          <w:b/>
          <w:bCs/>
        </w:rPr>
      </w:pPr>
      <w:bookmarkStart w:id="2312" w:name="OLE_LINK5"/>
      <w:bookmarkStart w:id="2313" w:name="OLE_LINK4"/>
    </w:p>
    <w:bookmarkEnd w:id="2312"/>
    <w:bookmarkEnd w:id="2313"/>
    <w:p w14:paraId="2FDFDC08" w14:textId="7F226305" w:rsidR="00BF6269" w:rsidRPr="0021690B" w:rsidRDefault="00BF6269" w:rsidP="00BF6269">
      <w:pPr>
        <w:pStyle w:val="Stopka"/>
        <w:rPr>
          <w:rFonts w:ascii="Arial Narrow" w:hAnsi="Arial Narrow"/>
          <w:b/>
          <w:bCs/>
        </w:rPr>
      </w:pPr>
      <w:r w:rsidRPr="0021690B">
        <w:rPr>
          <w:rFonts w:ascii="Arial Narrow" w:hAnsi="Arial Narrow"/>
          <w:b/>
          <w:bCs/>
        </w:rPr>
        <w:t>„Przebudowa ul. Powstańców Warszawy w Bydgoszczy”</w:t>
      </w:r>
    </w:p>
    <w:p w14:paraId="0B8EB629" w14:textId="29F2BC6D" w:rsidR="00E60B91" w:rsidRPr="0021690B" w:rsidRDefault="00E60B91" w:rsidP="00BF6269">
      <w:pPr>
        <w:tabs>
          <w:tab w:val="left" w:pos="0"/>
        </w:tabs>
        <w:rPr>
          <w:rFonts w:ascii="Arial Narrow" w:hAnsi="Arial Narrow"/>
          <w:b/>
          <w:i/>
          <w:szCs w:val="20"/>
          <w:lang w:val="x-none" w:eastAsia="x-none"/>
        </w:rPr>
      </w:pPr>
      <w:r w:rsidRPr="0021690B">
        <w:rPr>
          <w:rFonts w:ascii="Arial Narrow" w:hAnsi="Arial Narrow"/>
          <w:b/>
          <w:szCs w:val="20"/>
          <w:lang w:val="x-none" w:eastAsia="x-none"/>
        </w:rPr>
        <w:tab/>
      </w:r>
    </w:p>
    <w:p w14:paraId="7CEF0893" w14:textId="77777777" w:rsidR="00E60B91" w:rsidRPr="0021690B" w:rsidRDefault="00E60B91" w:rsidP="00E60B91">
      <w:pPr>
        <w:numPr>
          <w:ilvl w:val="1"/>
          <w:numId w:val="112"/>
        </w:numPr>
        <w:jc w:val="left"/>
        <w:rPr>
          <w:rFonts w:ascii="Arial Narrow" w:hAnsi="Arial Narrow"/>
          <w:b/>
          <w:bCs/>
        </w:rPr>
      </w:pPr>
      <w:r w:rsidRPr="0021690B">
        <w:rPr>
          <w:rFonts w:ascii="Arial Narrow" w:hAnsi="Arial Narrow"/>
          <w:b/>
          <w:bCs/>
        </w:rPr>
        <w:t xml:space="preserve">Zakres stosowania SST </w:t>
      </w:r>
    </w:p>
    <w:p w14:paraId="7928ECC1" w14:textId="77777777" w:rsidR="00E60B91" w:rsidRPr="0021690B" w:rsidRDefault="00E60B91" w:rsidP="00E60B91">
      <w:pPr>
        <w:rPr>
          <w:rFonts w:ascii="Arial Narrow" w:hAnsi="Arial Narrow"/>
        </w:rPr>
      </w:pPr>
      <w:r w:rsidRPr="0021690B">
        <w:rPr>
          <w:rFonts w:ascii="Arial Narrow" w:hAnsi="Arial Narrow"/>
        </w:rPr>
        <w:t>Szczegółowa specyfikacja techniczna (SST) stosowana jest jakość dokument przetargowy przy realizacji robót drogowych.</w:t>
      </w:r>
    </w:p>
    <w:p w14:paraId="320FA3F9" w14:textId="77777777" w:rsidR="00E60B91" w:rsidRPr="0021690B" w:rsidRDefault="00E60B91" w:rsidP="00E60B91">
      <w:pPr>
        <w:rPr>
          <w:rFonts w:ascii="Arial Narrow" w:hAnsi="Arial Narrow"/>
        </w:rPr>
      </w:pPr>
    </w:p>
    <w:p w14:paraId="1D1244AD" w14:textId="77777777" w:rsidR="00E60B91" w:rsidRPr="0021690B" w:rsidRDefault="00E60B91" w:rsidP="00E60B91">
      <w:pPr>
        <w:numPr>
          <w:ilvl w:val="1"/>
          <w:numId w:val="112"/>
        </w:numPr>
        <w:rPr>
          <w:rFonts w:ascii="Arial Narrow" w:hAnsi="Arial Narrow"/>
          <w:b/>
          <w:bCs/>
        </w:rPr>
      </w:pPr>
      <w:r w:rsidRPr="0021690B">
        <w:rPr>
          <w:rFonts w:ascii="Arial Narrow" w:hAnsi="Arial Narrow"/>
          <w:b/>
          <w:bCs/>
        </w:rPr>
        <w:t>Zakres robót objętych SST</w:t>
      </w:r>
    </w:p>
    <w:p w14:paraId="60E163AF" w14:textId="77777777" w:rsidR="00E60B91" w:rsidRPr="0021690B" w:rsidRDefault="00E60B91" w:rsidP="00E60B91">
      <w:pPr>
        <w:ind w:firstLine="360"/>
        <w:rPr>
          <w:rFonts w:ascii="Arial Narrow" w:hAnsi="Arial Narrow"/>
        </w:rPr>
      </w:pPr>
      <w:r w:rsidRPr="0021690B">
        <w:rPr>
          <w:rFonts w:ascii="Arial Narrow" w:hAnsi="Arial Narrow"/>
        </w:rPr>
        <w:t xml:space="preserve">Ustalenia zawarte w niniejszej specyfikacji dotyczą zasad prowadzenia robót związanych z wykonaniem i odbiorem kruszywa stabilizowanego cementem. </w:t>
      </w:r>
    </w:p>
    <w:p w14:paraId="41BA0B50" w14:textId="77777777" w:rsidR="00E60B91" w:rsidRPr="0021690B" w:rsidRDefault="00E60B91" w:rsidP="00E60B91">
      <w:pPr>
        <w:overflowPunct w:val="0"/>
        <w:autoSpaceDE w:val="0"/>
        <w:autoSpaceDN w:val="0"/>
        <w:adjustRightInd w:val="0"/>
        <w:textAlignment w:val="baseline"/>
        <w:rPr>
          <w:rFonts w:ascii="Arial Narrow" w:hAnsi="Arial Narrow"/>
        </w:rPr>
      </w:pPr>
    </w:p>
    <w:p w14:paraId="1950D4A1" w14:textId="77777777" w:rsidR="00E60B91" w:rsidRPr="0021690B" w:rsidRDefault="00E60B91" w:rsidP="00E60B91">
      <w:pPr>
        <w:overflowPunct w:val="0"/>
        <w:autoSpaceDE w:val="0"/>
        <w:autoSpaceDN w:val="0"/>
        <w:adjustRightInd w:val="0"/>
        <w:textAlignment w:val="baseline"/>
        <w:rPr>
          <w:rFonts w:ascii="Arial Narrow" w:hAnsi="Arial Narrow"/>
        </w:rPr>
      </w:pPr>
      <w:r w:rsidRPr="0021690B">
        <w:rPr>
          <w:rFonts w:ascii="Arial Narrow" w:hAnsi="Arial Narrow"/>
        </w:rPr>
        <w:t>Ustalenia zawarte w niniejszej specyfikacji obejmują:</w:t>
      </w:r>
    </w:p>
    <w:p w14:paraId="4CF9F2CA" w14:textId="77777777" w:rsidR="00E60B91" w:rsidRPr="0021690B" w:rsidRDefault="00E60B91" w:rsidP="00E60B91">
      <w:pPr>
        <w:overflowPunct w:val="0"/>
        <w:autoSpaceDE w:val="0"/>
        <w:autoSpaceDN w:val="0"/>
        <w:adjustRightInd w:val="0"/>
        <w:textAlignment w:val="baseline"/>
        <w:rPr>
          <w:rFonts w:ascii="Arial Narrow" w:hAnsi="Arial Narrow"/>
        </w:rPr>
      </w:pPr>
      <w:r w:rsidRPr="0021690B">
        <w:rPr>
          <w:rFonts w:ascii="Arial Narrow" w:hAnsi="Arial Narrow"/>
        </w:rPr>
        <w:t>- warstwa wzmacniająca z mieszanki związanej cementem o wytrzymałości Rm=2,5MPa (1,5 -2,5) gr. 15cm</w:t>
      </w:r>
    </w:p>
    <w:p w14:paraId="2BE4021B" w14:textId="77777777" w:rsidR="00E60B91" w:rsidRPr="0021690B" w:rsidRDefault="00E60B91" w:rsidP="00E60B91">
      <w:pPr>
        <w:rPr>
          <w:rFonts w:ascii="Arial Narrow" w:hAnsi="Arial Narrow"/>
          <w:b/>
          <w:szCs w:val="20"/>
          <w:lang w:eastAsia="x-none"/>
        </w:rPr>
      </w:pPr>
    </w:p>
    <w:p w14:paraId="65318DAA" w14:textId="77777777" w:rsidR="00E60B91" w:rsidRPr="0021690B" w:rsidRDefault="00E60B91" w:rsidP="00E60B91">
      <w:pPr>
        <w:numPr>
          <w:ilvl w:val="1"/>
          <w:numId w:val="112"/>
        </w:numPr>
        <w:jc w:val="left"/>
        <w:rPr>
          <w:rFonts w:ascii="Arial Narrow" w:hAnsi="Arial Narrow"/>
          <w:b/>
          <w:bCs/>
        </w:rPr>
      </w:pPr>
      <w:r w:rsidRPr="0021690B">
        <w:rPr>
          <w:rFonts w:ascii="Arial Narrow" w:hAnsi="Arial Narrow"/>
          <w:b/>
          <w:bCs/>
        </w:rPr>
        <w:t>Określenia podstawowe</w:t>
      </w:r>
    </w:p>
    <w:p w14:paraId="39149404" w14:textId="77777777" w:rsidR="00E60B91" w:rsidRPr="0021690B" w:rsidRDefault="00E60B91" w:rsidP="00E60B91">
      <w:pPr>
        <w:rPr>
          <w:rFonts w:ascii="Arial Narrow" w:hAnsi="Arial Narrow"/>
        </w:rPr>
      </w:pPr>
      <w:r w:rsidRPr="0021690B">
        <w:rPr>
          <w:rFonts w:ascii="Arial Narrow" w:hAnsi="Arial Narrow"/>
        </w:rPr>
        <w:t xml:space="preserve"> Określenia są zgodne z obowiązującymi polskimi normami i z definicjami podanymi w SST D-00.00.00 "Wymagania ogólne" .</w:t>
      </w:r>
    </w:p>
    <w:p w14:paraId="657F2E73" w14:textId="77777777" w:rsidR="00E60B91" w:rsidRPr="0021690B" w:rsidRDefault="00E60B91" w:rsidP="00E60B91">
      <w:pPr>
        <w:rPr>
          <w:rFonts w:ascii="Arial Narrow" w:hAnsi="Arial Narrow"/>
        </w:rPr>
      </w:pPr>
    </w:p>
    <w:p w14:paraId="5B25D92D" w14:textId="77777777" w:rsidR="00E60B91" w:rsidRPr="0021690B" w:rsidRDefault="00E60B91" w:rsidP="00E60B91">
      <w:pPr>
        <w:numPr>
          <w:ilvl w:val="2"/>
          <w:numId w:val="112"/>
        </w:numPr>
        <w:overflowPunct w:val="0"/>
        <w:autoSpaceDE w:val="0"/>
        <w:autoSpaceDN w:val="0"/>
        <w:adjustRightInd w:val="0"/>
        <w:textAlignment w:val="baseline"/>
        <w:rPr>
          <w:rFonts w:ascii="Arial Narrow" w:hAnsi="Arial Narrow"/>
        </w:rPr>
      </w:pPr>
      <w:r w:rsidRPr="0021690B">
        <w:rPr>
          <w:rFonts w:ascii="Arial Narrow" w:hAnsi="Arial Narrow"/>
        </w:rPr>
        <w:t>Mieszanka związana spoiwem hydraulicznym – mieszanka, w której następuje wiązanie i twardnienie na skutek reakcji hydraulicznych.</w:t>
      </w:r>
    </w:p>
    <w:p w14:paraId="560986A9" w14:textId="77777777" w:rsidR="00E60B91" w:rsidRPr="0021690B" w:rsidRDefault="00E60B91" w:rsidP="00E60B91">
      <w:pPr>
        <w:numPr>
          <w:ilvl w:val="2"/>
          <w:numId w:val="112"/>
        </w:numPr>
        <w:overflowPunct w:val="0"/>
        <w:autoSpaceDE w:val="0"/>
        <w:autoSpaceDN w:val="0"/>
        <w:adjustRightInd w:val="0"/>
        <w:spacing w:before="120"/>
        <w:textAlignment w:val="baseline"/>
        <w:rPr>
          <w:rFonts w:ascii="Arial Narrow" w:hAnsi="Arial Narrow"/>
        </w:rPr>
      </w:pPr>
      <w:r w:rsidRPr="0021690B">
        <w:rPr>
          <w:rFonts w:ascii="Arial Narrow" w:hAnsi="Arial Narrow"/>
        </w:rPr>
        <w:t xml:space="preserve">Podbudowa z gruntu stabilizowanego cementem - jedna lub dwie warstwy zagęszczonej mieszanki cementowo-gruntowej, która po osiągnięciu właściwej wytrzymałości na </w:t>
      </w:r>
      <w:r w:rsidRPr="0021690B">
        <w:rPr>
          <w:rFonts w:ascii="Arial Narrow" w:hAnsi="Arial Narrow"/>
        </w:rPr>
        <w:tab/>
        <w:t>ściskanie, stanowi fragment nośnej części nawierzchni drogowej.</w:t>
      </w:r>
    </w:p>
    <w:p w14:paraId="467FF023" w14:textId="77777777" w:rsidR="00E60B91" w:rsidRPr="0021690B" w:rsidRDefault="00E60B91" w:rsidP="00E60B91">
      <w:pPr>
        <w:numPr>
          <w:ilvl w:val="2"/>
          <w:numId w:val="112"/>
        </w:numPr>
        <w:overflowPunct w:val="0"/>
        <w:autoSpaceDE w:val="0"/>
        <w:autoSpaceDN w:val="0"/>
        <w:adjustRightInd w:val="0"/>
        <w:spacing w:before="120"/>
        <w:textAlignment w:val="baseline"/>
        <w:rPr>
          <w:rFonts w:ascii="Arial Narrow" w:hAnsi="Arial Narrow"/>
        </w:rPr>
      </w:pPr>
      <w:r w:rsidRPr="0021690B">
        <w:rPr>
          <w:rFonts w:ascii="Arial Narrow" w:hAnsi="Arial Narrow"/>
        </w:rPr>
        <w:t xml:space="preserve">Mieszanka cementowo-gruntowa - mieszanka gruntu, cementu i wody, a w razie potrzeby również dodatków ulepszających, np. popiołów lotnych lub chlorku wapniowego, </w:t>
      </w:r>
      <w:r w:rsidRPr="0021690B">
        <w:rPr>
          <w:rFonts w:ascii="Arial Narrow" w:hAnsi="Arial Narrow"/>
        </w:rPr>
        <w:tab/>
        <w:t>dobranych w optymalnych ilościach.</w:t>
      </w:r>
    </w:p>
    <w:p w14:paraId="352C5A63" w14:textId="77777777" w:rsidR="00E60B91" w:rsidRPr="0021690B" w:rsidRDefault="00E60B91" w:rsidP="00E60B91">
      <w:pPr>
        <w:numPr>
          <w:ilvl w:val="2"/>
          <w:numId w:val="112"/>
        </w:numPr>
        <w:overflowPunct w:val="0"/>
        <w:autoSpaceDE w:val="0"/>
        <w:autoSpaceDN w:val="0"/>
        <w:adjustRightInd w:val="0"/>
        <w:spacing w:before="120"/>
        <w:textAlignment w:val="baseline"/>
        <w:rPr>
          <w:rFonts w:ascii="Arial Narrow" w:hAnsi="Arial Narrow"/>
        </w:rPr>
      </w:pPr>
      <w:r w:rsidRPr="0021690B">
        <w:rPr>
          <w:rFonts w:ascii="Arial Narrow" w:hAnsi="Arial Narrow"/>
        </w:rPr>
        <w:t xml:space="preserve">Grunt stabilizowany cementem - mieszanka cementowo-gruntowa zagęszczona </w:t>
      </w:r>
      <w:r w:rsidRPr="0021690B">
        <w:rPr>
          <w:rFonts w:ascii="Arial Narrow" w:hAnsi="Arial Narrow"/>
        </w:rPr>
        <w:tab/>
        <w:t>i stwardniała w wyniku ukończenia procesu wiązania cementu.</w:t>
      </w:r>
    </w:p>
    <w:p w14:paraId="0194627B" w14:textId="77777777" w:rsidR="00E60B91" w:rsidRPr="0021690B" w:rsidRDefault="00E60B91" w:rsidP="00E60B91">
      <w:pPr>
        <w:numPr>
          <w:ilvl w:val="2"/>
          <w:numId w:val="112"/>
        </w:numPr>
        <w:overflowPunct w:val="0"/>
        <w:autoSpaceDE w:val="0"/>
        <w:autoSpaceDN w:val="0"/>
        <w:adjustRightInd w:val="0"/>
        <w:spacing w:before="120"/>
        <w:textAlignment w:val="baseline"/>
        <w:rPr>
          <w:rFonts w:ascii="Arial Narrow" w:hAnsi="Arial Narrow"/>
        </w:rPr>
      </w:pPr>
      <w:r w:rsidRPr="0021690B">
        <w:rPr>
          <w:rFonts w:ascii="Arial Narrow" w:hAnsi="Arial Narrow"/>
        </w:rPr>
        <w:t xml:space="preserve">Kruszywo stabilizowane cementem - mieszanka kruszywa naturalnego, cementu i wody, </w:t>
      </w:r>
      <w:r w:rsidRPr="0021690B">
        <w:rPr>
          <w:rFonts w:ascii="Arial Narrow" w:hAnsi="Arial Narrow"/>
        </w:rPr>
        <w:tab/>
        <w:t xml:space="preserve">a w razie potrzeby dodatków ulepszających, np. popiołów lotnych lub chlorku wapniowego, dobranych w optymalnych ilościach, zagęszczona i stwardniała w wyniku ukończenia </w:t>
      </w:r>
      <w:r w:rsidRPr="0021690B">
        <w:rPr>
          <w:rFonts w:ascii="Arial Narrow" w:hAnsi="Arial Narrow"/>
        </w:rPr>
        <w:tab/>
        <w:t>procesu wiązania cementu.</w:t>
      </w:r>
    </w:p>
    <w:p w14:paraId="3492CC58" w14:textId="77777777" w:rsidR="00E60B91" w:rsidRPr="0021690B" w:rsidRDefault="00E60B91" w:rsidP="00E60B91">
      <w:pPr>
        <w:numPr>
          <w:ilvl w:val="2"/>
          <w:numId w:val="112"/>
        </w:numPr>
        <w:overflowPunct w:val="0"/>
        <w:autoSpaceDE w:val="0"/>
        <w:autoSpaceDN w:val="0"/>
        <w:adjustRightInd w:val="0"/>
        <w:spacing w:before="120"/>
        <w:textAlignment w:val="baseline"/>
        <w:rPr>
          <w:rFonts w:ascii="Arial Narrow" w:hAnsi="Arial Narrow"/>
        </w:rPr>
      </w:pPr>
      <w:r w:rsidRPr="0021690B">
        <w:rPr>
          <w:rFonts w:ascii="Arial Narrow" w:hAnsi="Arial Narrow"/>
        </w:rPr>
        <w:t>Podłoże gruntowe ulepszone cementem - jedna lub dwie warstwy zagęszczonej mieszanki cementowo-gruntowej, na której układana jest warstwa podbudowy.</w:t>
      </w:r>
    </w:p>
    <w:p w14:paraId="7EB626A1" w14:textId="77777777" w:rsidR="00E60B91" w:rsidRPr="0021690B" w:rsidRDefault="00E60B91" w:rsidP="00E60B91">
      <w:pPr>
        <w:numPr>
          <w:ilvl w:val="2"/>
          <w:numId w:val="112"/>
        </w:numPr>
        <w:overflowPunct w:val="0"/>
        <w:autoSpaceDE w:val="0"/>
        <w:autoSpaceDN w:val="0"/>
        <w:adjustRightInd w:val="0"/>
        <w:spacing w:before="120"/>
        <w:textAlignment w:val="baseline"/>
        <w:rPr>
          <w:rFonts w:ascii="Arial Narrow" w:hAnsi="Arial Narrow"/>
        </w:rPr>
      </w:pPr>
      <w:r w:rsidRPr="0021690B">
        <w:rPr>
          <w:rFonts w:ascii="Arial Narrow" w:hAnsi="Arial Narrow"/>
        </w:rPr>
        <w:t>Pozostałe określenia podstawowe są zgodne z obowiązującymi, odpowiednimi polskimi normami i z definicjami podanymi w Specyfikacji D-M-00.00.00 "Wymagania Ogólne" pkt. 1.4.</w:t>
      </w:r>
    </w:p>
    <w:p w14:paraId="2CF4F1F4" w14:textId="77777777" w:rsidR="00E60B91" w:rsidRPr="0021690B" w:rsidRDefault="00E60B91" w:rsidP="00E60B91">
      <w:pPr>
        <w:numPr>
          <w:ilvl w:val="2"/>
          <w:numId w:val="112"/>
        </w:numPr>
        <w:overflowPunct w:val="0"/>
        <w:autoSpaceDE w:val="0"/>
        <w:autoSpaceDN w:val="0"/>
        <w:adjustRightInd w:val="0"/>
        <w:spacing w:before="120"/>
        <w:textAlignment w:val="baseline"/>
        <w:rPr>
          <w:rFonts w:ascii="Arial Narrow" w:hAnsi="Arial Narrow"/>
        </w:rPr>
      </w:pPr>
      <w:r w:rsidRPr="0021690B">
        <w:rPr>
          <w:rFonts w:ascii="Arial Narrow" w:hAnsi="Arial Narrow"/>
        </w:rPr>
        <w:t>Pozostałe określenia podstawowe są zgodne z obowiązującymi, odpowiednimi polskimi normami i z definicjami podanymi w SST D-00.00.00 „Wymagania ogólne” [1] pkt 1.4.</w:t>
      </w:r>
    </w:p>
    <w:p w14:paraId="4BF2D875" w14:textId="77777777" w:rsidR="00E60B91" w:rsidRPr="0021690B" w:rsidRDefault="00E60B91" w:rsidP="00E60B91">
      <w:pPr>
        <w:keepNext/>
        <w:numPr>
          <w:ilvl w:val="1"/>
          <w:numId w:val="112"/>
        </w:numPr>
        <w:overflowPunct w:val="0"/>
        <w:autoSpaceDE w:val="0"/>
        <w:autoSpaceDN w:val="0"/>
        <w:adjustRightInd w:val="0"/>
        <w:spacing w:before="120" w:after="120"/>
        <w:textAlignment w:val="baseline"/>
        <w:outlineLvl w:val="1"/>
        <w:rPr>
          <w:rFonts w:ascii="Arial Narrow" w:hAnsi="Arial Narrow"/>
          <w:b/>
        </w:rPr>
      </w:pPr>
      <w:r w:rsidRPr="0021690B">
        <w:rPr>
          <w:rFonts w:ascii="Arial Narrow" w:hAnsi="Arial Narrow"/>
          <w:b/>
        </w:rPr>
        <w:t>Ogólne wymagania dotyczące robót</w:t>
      </w:r>
    </w:p>
    <w:p w14:paraId="3E66F0E6" w14:textId="77777777" w:rsidR="00E60B91" w:rsidRPr="0021690B" w:rsidRDefault="00E60B91" w:rsidP="00E60B91">
      <w:pPr>
        <w:overflowPunct w:val="0"/>
        <w:autoSpaceDE w:val="0"/>
        <w:autoSpaceDN w:val="0"/>
        <w:adjustRightInd w:val="0"/>
        <w:textAlignment w:val="baseline"/>
        <w:rPr>
          <w:rFonts w:ascii="Arial Narrow" w:hAnsi="Arial Narrow"/>
        </w:rPr>
      </w:pPr>
      <w:r w:rsidRPr="0021690B">
        <w:rPr>
          <w:rFonts w:ascii="Arial Narrow" w:hAnsi="Arial Narrow"/>
        </w:rPr>
        <w:t>Ogólne wymagania dotyczące robót podano w SST D-00.00.00 „Wymagania ogólne” [1] pkt 1.5.</w:t>
      </w:r>
    </w:p>
    <w:p w14:paraId="0E346CB8" w14:textId="77777777" w:rsidR="00E60B91" w:rsidRPr="0021690B" w:rsidRDefault="00E60B91" w:rsidP="00E60B91">
      <w:pPr>
        <w:keepNext/>
        <w:numPr>
          <w:ilvl w:val="0"/>
          <w:numId w:val="112"/>
        </w:numPr>
        <w:spacing w:before="120" w:after="120"/>
        <w:jc w:val="left"/>
        <w:outlineLvl w:val="1"/>
        <w:rPr>
          <w:rFonts w:ascii="Arial Narrow" w:hAnsi="Arial Narrow" w:cs="Arial"/>
          <w:b/>
          <w:iCs/>
          <w:caps/>
          <w:sz w:val="24"/>
        </w:rPr>
      </w:pPr>
      <w:bookmarkStart w:id="2314" w:name="_Toc332010312"/>
      <w:bookmarkStart w:id="2315" w:name="_Toc236626156"/>
      <w:r w:rsidRPr="0021690B">
        <w:rPr>
          <w:rFonts w:ascii="Arial Narrow" w:hAnsi="Arial Narrow" w:cs="Arial"/>
          <w:b/>
          <w:iCs/>
          <w:caps/>
          <w:sz w:val="24"/>
        </w:rPr>
        <w:t>MATERIAŁY</w:t>
      </w:r>
      <w:bookmarkEnd w:id="2314"/>
      <w:bookmarkEnd w:id="2315"/>
    </w:p>
    <w:p w14:paraId="0C3B7510" w14:textId="77777777" w:rsidR="00E60B91" w:rsidRPr="0021690B" w:rsidRDefault="00E60B91" w:rsidP="00E60B91">
      <w:pPr>
        <w:keepNext/>
        <w:numPr>
          <w:ilvl w:val="1"/>
          <w:numId w:val="112"/>
        </w:numPr>
        <w:overflowPunct w:val="0"/>
        <w:autoSpaceDE w:val="0"/>
        <w:autoSpaceDN w:val="0"/>
        <w:adjustRightInd w:val="0"/>
        <w:textAlignment w:val="baseline"/>
        <w:outlineLvl w:val="1"/>
        <w:rPr>
          <w:rFonts w:ascii="Arial Narrow" w:hAnsi="Arial Narrow"/>
          <w:b/>
        </w:rPr>
      </w:pPr>
      <w:r w:rsidRPr="0021690B">
        <w:rPr>
          <w:rFonts w:ascii="Arial Narrow" w:hAnsi="Arial Narrow"/>
          <w:b/>
        </w:rPr>
        <w:t>Ogólne wymagania dotyczące materiałów</w:t>
      </w:r>
    </w:p>
    <w:p w14:paraId="60068C5A" w14:textId="77777777" w:rsidR="00E60B91" w:rsidRPr="0021690B" w:rsidRDefault="00E60B91" w:rsidP="00E60B91">
      <w:pPr>
        <w:overflowPunct w:val="0"/>
        <w:autoSpaceDE w:val="0"/>
        <w:autoSpaceDN w:val="0"/>
        <w:adjustRightInd w:val="0"/>
        <w:textAlignment w:val="baseline"/>
        <w:rPr>
          <w:rFonts w:ascii="Arial Narrow" w:hAnsi="Arial Narrow"/>
        </w:rPr>
      </w:pPr>
      <w:r w:rsidRPr="0021690B">
        <w:rPr>
          <w:rFonts w:ascii="Arial Narrow" w:hAnsi="Arial Narrow"/>
        </w:rPr>
        <w:t>Ogólne wymagania dotyczące materiałów, ich pozyskiwania i składowania, podano w SST D-00.00.00 „Wymagania ogólne” [1] pkt 2.</w:t>
      </w:r>
    </w:p>
    <w:p w14:paraId="7643329B" w14:textId="77777777" w:rsidR="00E60B91" w:rsidRPr="0021690B" w:rsidRDefault="00E60B91" w:rsidP="00E60B91">
      <w:pPr>
        <w:keepNext/>
        <w:numPr>
          <w:ilvl w:val="1"/>
          <w:numId w:val="112"/>
        </w:numPr>
        <w:overflowPunct w:val="0"/>
        <w:autoSpaceDE w:val="0"/>
        <w:autoSpaceDN w:val="0"/>
        <w:adjustRightInd w:val="0"/>
        <w:spacing w:before="120"/>
        <w:textAlignment w:val="baseline"/>
        <w:outlineLvl w:val="1"/>
        <w:rPr>
          <w:rFonts w:ascii="Arial Narrow" w:hAnsi="Arial Narrow"/>
          <w:b/>
        </w:rPr>
      </w:pPr>
      <w:r w:rsidRPr="0021690B">
        <w:rPr>
          <w:rFonts w:ascii="Arial Narrow" w:hAnsi="Arial Narrow"/>
          <w:b/>
        </w:rPr>
        <w:t>Materiały do wykonania robót</w:t>
      </w:r>
    </w:p>
    <w:p w14:paraId="0AF96351" w14:textId="77777777" w:rsidR="00E60B91" w:rsidRPr="0021690B" w:rsidRDefault="00E60B91" w:rsidP="00E60B91">
      <w:pPr>
        <w:numPr>
          <w:ilvl w:val="2"/>
          <w:numId w:val="112"/>
        </w:numPr>
        <w:overflowPunct w:val="0"/>
        <w:autoSpaceDE w:val="0"/>
        <w:autoSpaceDN w:val="0"/>
        <w:adjustRightInd w:val="0"/>
        <w:textAlignment w:val="baseline"/>
        <w:rPr>
          <w:rFonts w:ascii="Arial Narrow" w:hAnsi="Arial Narrow"/>
        </w:rPr>
      </w:pPr>
      <w:r w:rsidRPr="0021690B">
        <w:rPr>
          <w:rFonts w:ascii="Arial Narrow" w:hAnsi="Arial Narrow"/>
        </w:rPr>
        <w:t>Zgodność materiałów z dokumentacją projektową i aprobatą techniczną</w:t>
      </w:r>
    </w:p>
    <w:p w14:paraId="1C63C969" w14:textId="77777777" w:rsidR="00E60B91" w:rsidRPr="0021690B" w:rsidRDefault="00E60B91" w:rsidP="00E60B91">
      <w:pPr>
        <w:overflowPunct w:val="0"/>
        <w:autoSpaceDE w:val="0"/>
        <w:autoSpaceDN w:val="0"/>
        <w:adjustRightInd w:val="0"/>
        <w:textAlignment w:val="baseline"/>
        <w:rPr>
          <w:rFonts w:ascii="Arial Narrow" w:hAnsi="Arial Narrow"/>
        </w:rPr>
      </w:pPr>
      <w:r w:rsidRPr="0021690B">
        <w:rPr>
          <w:rFonts w:ascii="Arial Narrow" w:hAnsi="Arial Narrow"/>
        </w:rPr>
        <w:lastRenderedPageBreak/>
        <w:t>Materiały do wykonania robót powinny być zgodne z ustaleniami dokumentacji projektowej lub SST względnie z wymaganiami europejskiej lub krajowej aprobaty technicznej.</w:t>
      </w:r>
    </w:p>
    <w:p w14:paraId="3B32705A" w14:textId="77777777" w:rsidR="00E60B91" w:rsidRPr="0021690B" w:rsidRDefault="00E60B91" w:rsidP="00E60B91">
      <w:pPr>
        <w:overflowPunct w:val="0"/>
        <w:autoSpaceDE w:val="0"/>
        <w:autoSpaceDN w:val="0"/>
        <w:adjustRightInd w:val="0"/>
        <w:textAlignment w:val="baseline"/>
        <w:rPr>
          <w:rFonts w:ascii="Arial Narrow" w:hAnsi="Arial Narrow"/>
        </w:rPr>
      </w:pPr>
    </w:p>
    <w:p w14:paraId="190CF0CF" w14:textId="77777777" w:rsidR="00E60B91" w:rsidRPr="0021690B" w:rsidRDefault="00E60B91" w:rsidP="00E60B91">
      <w:pPr>
        <w:numPr>
          <w:ilvl w:val="2"/>
          <w:numId w:val="112"/>
        </w:numPr>
        <w:overflowPunct w:val="0"/>
        <w:autoSpaceDE w:val="0"/>
        <w:autoSpaceDN w:val="0"/>
        <w:adjustRightInd w:val="0"/>
        <w:textAlignment w:val="baseline"/>
        <w:rPr>
          <w:rFonts w:ascii="Arial Narrow" w:hAnsi="Arial Narrow"/>
        </w:rPr>
      </w:pPr>
      <w:r w:rsidRPr="0021690B">
        <w:rPr>
          <w:rFonts w:ascii="Arial Narrow" w:hAnsi="Arial Narrow"/>
        </w:rPr>
        <w:t>Spoiwo - Cement</w:t>
      </w:r>
    </w:p>
    <w:p w14:paraId="207EECF3" w14:textId="77777777" w:rsidR="00E60B91" w:rsidRPr="0021690B" w:rsidRDefault="00E60B91" w:rsidP="00E60B91">
      <w:pPr>
        <w:rPr>
          <w:rFonts w:ascii="Arial Narrow" w:hAnsi="Arial Narrow"/>
        </w:rPr>
      </w:pPr>
      <w:r w:rsidRPr="0021690B">
        <w:rPr>
          <w:rFonts w:ascii="Arial Narrow" w:hAnsi="Arial Narrow"/>
        </w:rPr>
        <w:t>Do zastosowanych mieszanek związanych jako spoiwo stosuje się cement wg PN-EN 197-1 [3], np. CEM I, klasy 32,5 N, 42,5 N, 52,5 N. Wymagania dla cementu zestawiono w tablicy 1.</w:t>
      </w:r>
    </w:p>
    <w:p w14:paraId="4054DF26" w14:textId="77777777" w:rsidR="00E60B91" w:rsidRPr="0021690B" w:rsidRDefault="00E60B91" w:rsidP="00E60B91">
      <w:pPr>
        <w:overflowPunct w:val="0"/>
        <w:autoSpaceDE w:val="0"/>
        <w:autoSpaceDN w:val="0"/>
        <w:adjustRightInd w:val="0"/>
        <w:textAlignment w:val="baseline"/>
        <w:rPr>
          <w:rFonts w:ascii="Arial Narrow" w:hAnsi="Arial Narrow"/>
        </w:rPr>
      </w:pPr>
    </w:p>
    <w:p w14:paraId="1301897A" w14:textId="77777777" w:rsidR="00E60B91" w:rsidRPr="0021690B" w:rsidRDefault="00E60B91" w:rsidP="00E60B91">
      <w:pPr>
        <w:overflowPunct w:val="0"/>
        <w:autoSpaceDE w:val="0"/>
        <w:autoSpaceDN w:val="0"/>
        <w:adjustRightInd w:val="0"/>
        <w:textAlignment w:val="baseline"/>
        <w:rPr>
          <w:rFonts w:ascii="Arial Narrow" w:hAnsi="Arial Narrow"/>
        </w:rPr>
      </w:pPr>
      <w:r w:rsidRPr="0021690B">
        <w:rPr>
          <w:rFonts w:ascii="Arial Narrow" w:hAnsi="Arial Narrow"/>
        </w:rPr>
        <w:t>Przechowywanie cementu dostarczonego:</w:t>
      </w:r>
    </w:p>
    <w:p w14:paraId="3D03CA8A" w14:textId="77777777" w:rsidR="00E60B91" w:rsidRPr="0021690B" w:rsidRDefault="00E60B91" w:rsidP="00E60B91">
      <w:pPr>
        <w:numPr>
          <w:ilvl w:val="0"/>
          <w:numId w:val="113"/>
        </w:numPr>
        <w:overflowPunct w:val="0"/>
        <w:autoSpaceDE w:val="0"/>
        <w:autoSpaceDN w:val="0"/>
        <w:adjustRightInd w:val="0"/>
        <w:textAlignment w:val="baseline"/>
        <w:rPr>
          <w:rFonts w:ascii="Arial Narrow" w:hAnsi="Arial Narrow"/>
        </w:rPr>
      </w:pPr>
      <w:r w:rsidRPr="0021690B">
        <w:rPr>
          <w:rFonts w:ascii="Arial Narrow" w:hAnsi="Arial Narrow"/>
        </w:rPr>
        <w:t>w workach, co najmniej trzywarstwowych, o masie np. 50 kg – do 10 dni w miejscach zadaszonych na otwartym terenie o podłożu twardym i suchym oraz do terminu trwałości podanego przez producenta w pomieszczeniach o szczelnym dachu i ścianach oraz podłogach suchych i czystych. Cement na paletach magazynuje się z dopuszczalną wysokością 3 palet, cement niespaletowany układa się w stosy płaskie o liczbie 12 warstw (dla worków trzywarstwowych),</w:t>
      </w:r>
    </w:p>
    <w:p w14:paraId="557DD2F8" w14:textId="77777777" w:rsidR="00E60B91" w:rsidRPr="0021690B" w:rsidRDefault="00E60B91" w:rsidP="00E60B91">
      <w:pPr>
        <w:numPr>
          <w:ilvl w:val="0"/>
          <w:numId w:val="113"/>
        </w:numPr>
        <w:overflowPunct w:val="0"/>
        <w:autoSpaceDE w:val="0"/>
        <w:autoSpaceDN w:val="0"/>
        <w:adjustRightInd w:val="0"/>
        <w:textAlignment w:val="baseline"/>
        <w:rPr>
          <w:rFonts w:ascii="Arial Narrow" w:hAnsi="Arial Narrow"/>
        </w:rPr>
      </w:pPr>
      <w:r w:rsidRPr="0021690B">
        <w:rPr>
          <w:rFonts w:ascii="Arial Narrow" w:hAnsi="Arial Narrow"/>
        </w:rPr>
        <w:t>luzem – przechowuje się w magazynach specjalnych (zbiornikach stalowych, betonowych) przystosowanych do pneumatycznego załadowania i wyładowania.</w:t>
      </w:r>
    </w:p>
    <w:p w14:paraId="57134ED5" w14:textId="77777777" w:rsidR="00E60B91" w:rsidRPr="0021690B" w:rsidRDefault="00E60B91" w:rsidP="00E60B91">
      <w:pPr>
        <w:ind w:left="283"/>
        <w:rPr>
          <w:rFonts w:ascii="Arial Narrow" w:hAnsi="Arial Narrow"/>
        </w:rPr>
      </w:pPr>
    </w:p>
    <w:p w14:paraId="1AC419F2" w14:textId="77777777" w:rsidR="00E60B91" w:rsidRPr="0021690B" w:rsidRDefault="00E60B91" w:rsidP="00E60B91">
      <w:pPr>
        <w:ind w:left="283"/>
        <w:jc w:val="center"/>
        <w:rPr>
          <w:rFonts w:ascii="Arial Narrow" w:hAnsi="Arial Narrow"/>
        </w:rPr>
      </w:pPr>
      <w:r w:rsidRPr="0021690B">
        <w:rPr>
          <w:rFonts w:ascii="Arial Narrow" w:hAnsi="Arial Narrow"/>
        </w:rPr>
        <w:t>Tablica 1. Właściwości mechaniczne i fizyczne cementu wg PN-B 197-1 [3]</w:t>
      </w: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4536"/>
        <w:gridCol w:w="992"/>
        <w:gridCol w:w="850"/>
      </w:tblGrid>
      <w:tr w:rsidR="00E60B91" w:rsidRPr="0021690B" w14:paraId="33B3C225" w14:textId="77777777" w:rsidTr="00C61667">
        <w:tc>
          <w:tcPr>
            <w:tcW w:w="567" w:type="dxa"/>
            <w:vMerge w:val="restart"/>
            <w:tcBorders>
              <w:top w:val="single" w:sz="4" w:space="0" w:color="auto"/>
              <w:left w:val="single" w:sz="4" w:space="0" w:color="auto"/>
              <w:bottom w:val="single" w:sz="4" w:space="0" w:color="auto"/>
              <w:right w:val="single" w:sz="4" w:space="0" w:color="auto"/>
            </w:tcBorders>
            <w:vAlign w:val="center"/>
            <w:hideMark/>
          </w:tcPr>
          <w:p w14:paraId="70242736"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Lp.</w:t>
            </w:r>
          </w:p>
        </w:tc>
        <w:tc>
          <w:tcPr>
            <w:tcW w:w="4536" w:type="dxa"/>
            <w:vMerge w:val="restart"/>
            <w:tcBorders>
              <w:top w:val="single" w:sz="4" w:space="0" w:color="auto"/>
              <w:left w:val="single" w:sz="4" w:space="0" w:color="auto"/>
              <w:bottom w:val="single" w:sz="4" w:space="0" w:color="auto"/>
              <w:right w:val="single" w:sz="4" w:space="0" w:color="auto"/>
            </w:tcBorders>
            <w:vAlign w:val="center"/>
            <w:hideMark/>
          </w:tcPr>
          <w:p w14:paraId="36013BB4"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Właściwości</w:t>
            </w:r>
          </w:p>
        </w:tc>
        <w:tc>
          <w:tcPr>
            <w:tcW w:w="1842" w:type="dxa"/>
            <w:gridSpan w:val="2"/>
            <w:tcBorders>
              <w:top w:val="single" w:sz="4" w:space="0" w:color="auto"/>
              <w:left w:val="single" w:sz="4" w:space="0" w:color="auto"/>
              <w:bottom w:val="single" w:sz="4" w:space="0" w:color="auto"/>
              <w:right w:val="single" w:sz="4" w:space="0" w:color="auto"/>
            </w:tcBorders>
            <w:vAlign w:val="center"/>
            <w:hideMark/>
          </w:tcPr>
          <w:p w14:paraId="685C303F"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Klasa cementu</w:t>
            </w:r>
          </w:p>
        </w:tc>
      </w:tr>
      <w:tr w:rsidR="00E60B91" w:rsidRPr="0021690B" w14:paraId="5BD84AF0" w14:textId="77777777" w:rsidTr="00C61667">
        <w:tc>
          <w:tcPr>
            <w:tcW w:w="0" w:type="auto"/>
            <w:vMerge/>
            <w:tcBorders>
              <w:top w:val="single" w:sz="4" w:space="0" w:color="auto"/>
              <w:left w:val="single" w:sz="4" w:space="0" w:color="auto"/>
              <w:bottom w:val="single" w:sz="4" w:space="0" w:color="auto"/>
              <w:right w:val="single" w:sz="4" w:space="0" w:color="auto"/>
            </w:tcBorders>
            <w:vAlign w:val="center"/>
            <w:hideMark/>
          </w:tcPr>
          <w:p w14:paraId="122BD671" w14:textId="77777777" w:rsidR="00E60B91" w:rsidRPr="0021690B" w:rsidRDefault="00E60B91" w:rsidP="00E60B91">
            <w:pPr>
              <w:rPr>
                <w:rFonts w:ascii="Arial Narrow" w:hAnsi="Arial Narrow"/>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6CE6E17" w14:textId="77777777" w:rsidR="00E60B91" w:rsidRPr="0021690B" w:rsidRDefault="00E60B91" w:rsidP="00E60B91">
            <w:pPr>
              <w:rPr>
                <w:rFonts w:ascii="Arial Narrow" w:hAnsi="Arial Narrow"/>
              </w:rPr>
            </w:pPr>
          </w:p>
        </w:tc>
        <w:tc>
          <w:tcPr>
            <w:tcW w:w="992" w:type="dxa"/>
            <w:tcBorders>
              <w:top w:val="single" w:sz="4" w:space="0" w:color="auto"/>
              <w:left w:val="single" w:sz="4" w:space="0" w:color="auto"/>
              <w:bottom w:val="single" w:sz="4" w:space="0" w:color="auto"/>
              <w:right w:val="single" w:sz="4" w:space="0" w:color="auto"/>
            </w:tcBorders>
            <w:vAlign w:val="center"/>
            <w:hideMark/>
          </w:tcPr>
          <w:p w14:paraId="2862354F"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32,5R</w:t>
            </w:r>
          </w:p>
        </w:tc>
        <w:tc>
          <w:tcPr>
            <w:tcW w:w="850" w:type="dxa"/>
            <w:tcBorders>
              <w:top w:val="single" w:sz="4" w:space="0" w:color="auto"/>
              <w:left w:val="single" w:sz="4" w:space="0" w:color="auto"/>
              <w:bottom w:val="single" w:sz="4" w:space="0" w:color="auto"/>
              <w:right w:val="single" w:sz="4" w:space="0" w:color="auto"/>
            </w:tcBorders>
            <w:vAlign w:val="center"/>
            <w:hideMark/>
          </w:tcPr>
          <w:p w14:paraId="5AA3E014"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32,5N</w:t>
            </w:r>
          </w:p>
        </w:tc>
      </w:tr>
      <w:tr w:rsidR="00E60B91" w:rsidRPr="0021690B" w14:paraId="5888D461" w14:textId="77777777" w:rsidTr="00C61667">
        <w:tc>
          <w:tcPr>
            <w:tcW w:w="567" w:type="dxa"/>
            <w:vMerge w:val="restart"/>
            <w:tcBorders>
              <w:top w:val="single" w:sz="4" w:space="0" w:color="auto"/>
              <w:left w:val="single" w:sz="4" w:space="0" w:color="auto"/>
              <w:bottom w:val="single" w:sz="4" w:space="0" w:color="auto"/>
              <w:right w:val="single" w:sz="4" w:space="0" w:color="auto"/>
            </w:tcBorders>
            <w:vAlign w:val="center"/>
            <w:hideMark/>
          </w:tcPr>
          <w:p w14:paraId="13BFB3B4"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1</w:t>
            </w:r>
          </w:p>
        </w:tc>
        <w:tc>
          <w:tcPr>
            <w:tcW w:w="4536" w:type="dxa"/>
            <w:vMerge w:val="restart"/>
            <w:tcBorders>
              <w:top w:val="single" w:sz="4" w:space="0" w:color="auto"/>
              <w:left w:val="single" w:sz="4" w:space="0" w:color="auto"/>
              <w:bottom w:val="single" w:sz="4" w:space="0" w:color="auto"/>
              <w:right w:val="single" w:sz="4" w:space="0" w:color="auto"/>
            </w:tcBorders>
            <w:vAlign w:val="center"/>
            <w:hideMark/>
          </w:tcPr>
          <w:p w14:paraId="3C5DC40D" w14:textId="77777777" w:rsidR="00E60B91" w:rsidRPr="0021690B" w:rsidRDefault="00E60B91" w:rsidP="00E60B91">
            <w:pPr>
              <w:overflowPunct w:val="0"/>
              <w:autoSpaceDE w:val="0"/>
              <w:autoSpaceDN w:val="0"/>
              <w:adjustRightInd w:val="0"/>
              <w:textAlignment w:val="baseline"/>
              <w:rPr>
                <w:rFonts w:ascii="Arial Narrow" w:hAnsi="Arial Narrow"/>
              </w:rPr>
            </w:pPr>
            <w:r w:rsidRPr="0021690B">
              <w:rPr>
                <w:rFonts w:ascii="Arial Narrow" w:hAnsi="Arial Narrow"/>
              </w:rPr>
              <w:t>Wytrzymałość na ściskanie (MPa), nie mniej niż:</w:t>
            </w:r>
          </w:p>
          <w:p w14:paraId="74370162" w14:textId="77777777" w:rsidR="00E60B91" w:rsidRPr="0021690B" w:rsidRDefault="00E60B91" w:rsidP="00E60B91">
            <w:pPr>
              <w:overflowPunct w:val="0"/>
              <w:autoSpaceDE w:val="0"/>
              <w:autoSpaceDN w:val="0"/>
              <w:adjustRightInd w:val="0"/>
              <w:textAlignment w:val="baseline"/>
              <w:rPr>
                <w:rFonts w:ascii="Arial Narrow" w:hAnsi="Arial Narrow"/>
              </w:rPr>
            </w:pPr>
            <w:r w:rsidRPr="0021690B">
              <w:rPr>
                <w:rFonts w:ascii="Arial Narrow" w:hAnsi="Arial Narrow"/>
              </w:rPr>
              <w:t>- cement portlandzki bez dodatków</w:t>
            </w:r>
          </w:p>
          <w:p w14:paraId="7D3D048F" w14:textId="77777777" w:rsidR="00E60B91" w:rsidRPr="0021690B" w:rsidRDefault="00E60B91" w:rsidP="00E60B91">
            <w:pPr>
              <w:overflowPunct w:val="0"/>
              <w:autoSpaceDE w:val="0"/>
              <w:autoSpaceDN w:val="0"/>
              <w:adjustRightInd w:val="0"/>
              <w:textAlignment w:val="baseline"/>
              <w:rPr>
                <w:rFonts w:ascii="Arial Narrow" w:hAnsi="Arial Narrow"/>
              </w:rPr>
            </w:pPr>
            <w:r w:rsidRPr="0021690B">
              <w:rPr>
                <w:rFonts w:ascii="Arial Narrow" w:hAnsi="Arial Narrow"/>
              </w:rPr>
              <w:t>-cement hutniczy</w:t>
            </w:r>
          </w:p>
          <w:p w14:paraId="28E4DACF" w14:textId="77777777" w:rsidR="00E60B91" w:rsidRPr="0021690B" w:rsidRDefault="00E60B91" w:rsidP="00E60B91">
            <w:pPr>
              <w:overflowPunct w:val="0"/>
              <w:autoSpaceDE w:val="0"/>
              <w:autoSpaceDN w:val="0"/>
              <w:adjustRightInd w:val="0"/>
              <w:textAlignment w:val="baseline"/>
              <w:rPr>
                <w:rFonts w:ascii="Arial Narrow" w:hAnsi="Arial Narrow"/>
              </w:rPr>
            </w:pPr>
            <w:r w:rsidRPr="0021690B">
              <w:rPr>
                <w:rFonts w:ascii="Arial Narrow" w:hAnsi="Arial Narrow"/>
              </w:rPr>
              <w:t>-cement portlandzki z dodatkami</w:t>
            </w:r>
          </w:p>
        </w:tc>
        <w:tc>
          <w:tcPr>
            <w:tcW w:w="992" w:type="dxa"/>
            <w:tcBorders>
              <w:top w:val="single" w:sz="4" w:space="0" w:color="auto"/>
              <w:left w:val="single" w:sz="4" w:space="0" w:color="auto"/>
              <w:bottom w:val="single" w:sz="4" w:space="0" w:color="auto"/>
              <w:right w:val="single" w:sz="4" w:space="0" w:color="auto"/>
            </w:tcBorders>
            <w:vAlign w:val="center"/>
            <w:hideMark/>
          </w:tcPr>
          <w:p w14:paraId="6EAB1096"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Po 2 dniach</w:t>
            </w:r>
          </w:p>
        </w:tc>
        <w:tc>
          <w:tcPr>
            <w:tcW w:w="850" w:type="dxa"/>
            <w:tcBorders>
              <w:top w:val="single" w:sz="4" w:space="0" w:color="auto"/>
              <w:left w:val="single" w:sz="4" w:space="0" w:color="auto"/>
              <w:bottom w:val="single" w:sz="4" w:space="0" w:color="auto"/>
              <w:right w:val="single" w:sz="4" w:space="0" w:color="auto"/>
            </w:tcBorders>
            <w:vAlign w:val="center"/>
            <w:hideMark/>
          </w:tcPr>
          <w:p w14:paraId="33A83F15"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Po 7 dniach</w:t>
            </w:r>
          </w:p>
        </w:tc>
      </w:tr>
      <w:tr w:rsidR="00E60B91" w:rsidRPr="0021690B" w14:paraId="14DC9BB1" w14:textId="77777777" w:rsidTr="00C61667">
        <w:tc>
          <w:tcPr>
            <w:tcW w:w="0" w:type="auto"/>
            <w:vMerge/>
            <w:tcBorders>
              <w:top w:val="single" w:sz="4" w:space="0" w:color="auto"/>
              <w:left w:val="single" w:sz="4" w:space="0" w:color="auto"/>
              <w:bottom w:val="single" w:sz="4" w:space="0" w:color="auto"/>
              <w:right w:val="single" w:sz="4" w:space="0" w:color="auto"/>
            </w:tcBorders>
            <w:vAlign w:val="center"/>
            <w:hideMark/>
          </w:tcPr>
          <w:p w14:paraId="14487F95" w14:textId="77777777" w:rsidR="00E60B91" w:rsidRPr="0021690B" w:rsidRDefault="00E60B91" w:rsidP="00E60B91">
            <w:pPr>
              <w:rPr>
                <w:rFonts w:ascii="Arial Narrow" w:hAnsi="Arial Narrow"/>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C5331A6" w14:textId="77777777" w:rsidR="00E60B91" w:rsidRPr="0021690B" w:rsidRDefault="00E60B91" w:rsidP="00E60B91">
            <w:pPr>
              <w:rPr>
                <w:rFonts w:ascii="Arial Narrow" w:hAnsi="Arial Narrow"/>
              </w:rPr>
            </w:pPr>
          </w:p>
        </w:tc>
        <w:tc>
          <w:tcPr>
            <w:tcW w:w="992" w:type="dxa"/>
            <w:tcBorders>
              <w:top w:val="single" w:sz="4" w:space="0" w:color="auto"/>
              <w:left w:val="single" w:sz="4" w:space="0" w:color="auto"/>
              <w:bottom w:val="single" w:sz="4" w:space="0" w:color="auto"/>
              <w:right w:val="single" w:sz="4" w:space="0" w:color="auto"/>
            </w:tcBorders>
            <w:vAlign w:val="center"/>
            <w:hideMark/>
          </w:tcPr>
          <w:p w14:paraId="5EA481D2"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w:t>
            </w:r>
          </w:p>
        </w:tc>
        <w:tc>
          <w:tcPr>
            <w:tcW w:w="850" w:type="dxa"/>
            <w:tcBorders>
              <w:top w:val="single" w:sz="4" w:space="0" w:color="auto"/>
              <w:left w:val="single" w:sz="4" w:space="0" w:color="auto"/>
              <w:bottom w:val="single" w:sz="4" w:space="0" w:color="auto"/>
              <w:right w:val="single" w:sz="4" w:space="0" w:color="auto"/>
            </w:tcBorders>
            <w:vAlign w:val="center"/>
            <w:hideMark/>
          </w:tcPr>
          <w:p w14:paraId="6815514B"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≥16</w:t>
            </w:r>
          </w:p>
        </w:tc>
      </w:tr>
      <w:tr w:rsidR="00E60B91" w:rsidRPr="0021690B" w14:paraId="114AB90E" w14:textId="77777777" w:rsidTr="00C61667">
        <w:tc>
          <w:tcPr>
            <w:tcW w:w="0" w:type="auto"/>
            <w:vMerge/>
            <w:tcBorders>
              <w:top w:val="single" w:sz="4" w:space="0" w:color="auto"/>
              <w:left w:val="single" w:sz="4" w:space="0" w:color="auto"/>
              <w:bottom w:val="single" w:sz="4" w:space="0" w:color="auto"/>
              <w:right w:val="single" w:sz="4" w:space="0" w:color="auto"/>
            </w:tcBorders>
            <w:vAlign w:val="center"/>
            <w:hideMark/>
          </w:tcPr>
          <w:p w14:paraId="6E4D88ED" w14:textId="77777777" w:rsidR="00E60B91" w:rsidRPr="0021690B" w:rsidRDefault="00E60B91" w:rsidP="00E60B91">
            <w:pPr>
              <w:rPr>
                <w:rFonts w:ascii="Arial Narrow" w:hAnsi="Arial Narrow"/>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F8ACBB5" w14:textId="77777777" w:rsidR="00E60B91" w:rsidRPr="0021690B" w:rsidRDefault="00E60B91" w:rsidP="00E60B91">
            <w:pPr>
              <w:rPr>
                <w:rFonts w:ascii="Arial Narrow" w:hAnsi="Arial Narrow"/>
              </w:rPr>
            </w:pPr>
          </w:p>
        </w:tc>
        <w:tc>
          <w:tcPr>
            <w:tcW w:w="992" w:type="dxa"/>
            <w:tcBorders>
              <w:top w:val="single" w:sz="4" w:space="0" w:color="auto"/>
              <w:left w:val="single" w:sz="4" w:space="0" w:color="auto"/>
              <w:bottom w:val="single" w:sz="4" w:space="0" w:color="auto"/>
              <w:right w:val="single" w:sz="4" w:space="0" w:color="auto"/>
            </w:tcBorders>
            <w:vAlign w:val="center"/>
            <w:hideMark/>
          </w:tcPr>
          <w:p w14:paraId="7AB5AFE6"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≥16</w:t>
            </w:r>
          </w:p>
        </w:tc>
        <w:tc>
          <w:tcPr>
            <w:tcW w:w="850" w:type="dxa"/>
            <w:tcBorders>
              <w:top w:val="single" w:sz="4" w:space="0" w:color="auto"/>
              <w:left w:val="single" w:sz="4" w:space="0" w:color="auto"/>
              <w:bottom w:val="single" w:sz="4" w:space="0" w:color="auto"/>
              <w:right w:val="single" w:sz="4" w:space="0" w:color="auto"/>
            </w:tcBorders>
            <w:vAlign w:val="center"/>
            <w:hideMark/>
          </w:tcPr>
          <w:p w14:paraId="2729FFE5"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w:t>
            </w:r>
          </w:p>
        </w:tc>
      </w:tr>
      <w:tr w:rsidR="00E60B91" w:rsidRPr="0021690B" w14:paraId="1EC7CE80" w14:textId="77777777" w:rsidTr="00C61667">
        <w:tc>
          <w:tcPr>
            <w:tcW w:w="0" w:type="auto"/>
            <w:vMerge/>
            <w:tcBorders>
              <w:top w:val="single" w:sz="4" w:space="0" w:color="auto"/>
              <w:left w:val="single" w:sz="4" w:space="0" w:color="auto"/>
              <w:bottom w:val="single" w:sz="4" w:space="0" w:color="auto"/>
              <w:right w:val="single" w:sz="4" w:space="0" w:color="auto"/>
            </w:tcBorders>
            <w:vAlign w:val="center"/>
            <w:hideMark/>
          </w:tcPr>
          <w:p w14:paraId="7AA9FEC9" w14:textId="77777777" w:rsidR="00E60B91" w:rsidRPr="0021690B" w:rsidRDefault="00E60B91" w:rsidP="00E60B91">
            <w:pPr>
              <w:rPr>
                <w:rFonts w:ascii="Arial Narrow" w:hAnsi="Arial Narrow"/>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6A067C4" w14:textId="77777777" w:rsidR="00E60B91" w:rsidRPr="0021690B" w:rsidRDefault="00E60B91" w:rsidP="00E60B91">
            <w:pPr>
              <w:rPr>
                <w:rFonts w:ascii="Arial Narrow" w:hAnsi="Arial Narrow"/>
              </w:rPr>
            </w:pPr>
          </w:p>
        </w:tc>
        <w:tc>
          <w:tcPr>
            <w:tcW w:w="992" w:type="dxa"/>
            <w:tcBorders>
              <w:top w:val="single" w:sz="4" w:space="0" w:color="auto"/>
              <w:left w:val="single" w:sz="4" w:space="0" w:color="auto"/>
              <w:bottom w:val="single" w:sz="4" w:space="0" w:color="auto"/>
              <w:right w:val="single" w:sz="4" w:space="0" w:color="auto"/>
            </w:tcBorders>
            <w:vAlign w:val="center"/>
            <w:hideMark/>
          </w:tcPr>
          <w:p w14:paraId="32B9C90F"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≥16</w:t>
            </w:r>
          </w:p>
        </w:tc>
        <w:tc>
          <w:tcPr>
            <w:tcW w:w="850" w:type="dxa"/>
            <w:tcBorders>
              <w:top w:val="single" w:sz="4" w:space="0" w:color="auto"/>
              <w:left w:val="single" w:sz="4" w:space="0" w:color="auto"/>
              <w:bottom w:val="single" w:sz="4" w:space="0" w:color="auto"/>
              <w:right w:val="single" w:sz="4" w:space="0" w:color="auto"/>
            </w:tcBorders>
            <w:vAlign w:val="center"/>
            <w:hideMark/>
          </w:tcPr>
          <w:p w14:paraId="1C630BC9"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w:t>
            </w:r>
          </w:p>
        </w:tc>
      </w:tr>
      <w:tr w:rsidR="00E60B91" w:rsidRPr="0021690B" w14:paraId="5BD02136" w14:textId="77777777" w:rsidTr="00C61667">
        <w:tc>
          <w:tcPr>
            <w:tcW w:w="567" w:type="dxa"/>
            <w:tcBorders>
              <w:top w:val="single" w:sz="4" w:space="0" w:color="auto"/>
              <w:left w:val="single" w:sz="4" w:space="0" w:color="auto"/>
              <w:bottom w:val="single" w:sz="4" w:space="0" w:color="auto"/>
              <w:right w:val="single" w:sz="4" w:space="0" w:color="auto"/>
            </w:tcBorders>
            <w:vAlign w:val="center"/>
            <w:hideMark/>
          </w:tcPr>
          <w:p w14:paraId="7249CBFB"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2</w:t>
            </w:r>
          </w:p>
        </w:tc>
        <w:tc>
          <w:tcPr>
            <w:tcW w:w="4536" w:type="dxa"/>
            <w:tcBorders>
              <w:top w:val="single" w:sz="4" w:space="0" w:color="auto"/>
              <w:left w:val="single" w:sz="4" w:space="0" w:color="auto"/>
              <w:bottom w:val="single" w:sz="4" w:space="0" w:color="auto"/>
              <w:right w:val="single" w:sz="4" w:space="0" w:color="auto"/>
            </w:tcBorders>
            <w:vAlign w:val="center"/>
            <w:hideMark/>
          </w:tcPr>
          <w:p w14:paraId="142340F7" w14:textId="77777777" w:rsidR="00E60B91" w:rsidRPr="0021690B" w:rsidRDefault="00E60B91" w:rsidP="00E60B91">
            <w:pPr>
              <w:overflowPunct w:val="0"/>
              <w:autoSpaceDE w:val="0"/>
              <w:autoSpaceDN w:val="0"/>
              <w:adjustRightInd w:val="0"/>
              <w:textAlignment w:val="baseline"/>
              <w:rPr>
                <w:rFonts w:ascii="Arial Narrow" w:hAnsi="Arial Narrow"/>
              </w:rPr>
            </w:pPr>
            <w:r w:rsidRPr="0021690B">
              <w:rPr>
                <w:rFonts w:ascii="Arial Narrow" w:hAnsi="Arial Narrow"/>
              </w:rPr>
              <w:t>Wytrzymałość na ściskanie (MPa), po 28 dniach, nie mniej niż:</w:t>
            </w:r>
          </w:p>
        </w:tc>
        <w:tc>
          <w:tcPr>
            <w:tcW w:w="1842" w:type="dxa"/>
            <w:gridSpan w:val="2"/>
            <w:tcBorders>
              <w:top w:val="single" w:sz="4" w:space="0" w:color="auto"/>
              <w:left w:val="single" w:sz="4" w:space="0" w:color="auto"/>
              <w:bottom w:val="single" w:sz="4" w:space="0" w:color="auto"/>
              <w:right w:val="single" w:sz="4" w:space="0" w:color="auto"/>
            </w:tcBorders>
            <w:vAlign w:val="center"/>
            <w:hideMark/>
          </w:tcPr>
          <w:p w14:paraId="2780030C"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≥32,5</w:t>
            </w:r>
          </w:p>
          <w:p w14:paraId="7501A97D"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≤52,5</w:t>
            </w:r>
          </w:p>
        </w:tc>
      </w:tr>
      <w:tr w:rsidR="00E60B91" w:rsidRPr="0021690B" w14:paraId="068940D9" w14:textId="77777777" w:rsidTr="00C61667">
        <w:tc>
          <w:tcPr>
            <w:tcW w:w="567" w:type="dxa"/>
            <w:tcBorders>
              <w:top w:val="single" w:sz="4" w:space="0" w:color="auto"/>
              <w:left w:val="single" w:sz="4" w:space="0" w:color="auto"/>
              <w:bottom w:val="single" w:sz="4" w:space="0" w:color="auto"/>
              <w:right w:val="single" w:sz="4" w:space="0" w:color="auto"/>
            </w:tcBorders>
            <w:vAlign w:val="center"/>
            <w:hideMark/>
          </w:tcPr>
          <w:p w14:paraId="5A96F7BF"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3</w:t>
            </w:r>
          </w:p>
        </w:tc>
        <w:tc>
          <w:tcPr>
            <w:tcW w:w="4536" w:type="dxa"/>
            <w:tcBorders>
              <w:top w:val="single" w:sz="4" w:space="0" w:color="auto"/>
              <w:left w:val="single" w:sz="4" w:space="0" w:color="auto"/>
              <w:bottom w:val="single" w:sz="4" w:space="0" w:color="auto"/>
              <w:right w:val="single" w:sz="4" w:space="0" w:color="auto"/>
            </w:tcBorders>
            <w:vAlign w:val="center"/>
            <w:hideMark/>
          </w:tcPr>
          <w:p w14:paraId="6CAB4023" w14:textId="77777777" w:rsidR="00E60B91" w:rsidRPr="0021690B" w:rsidRDefault="00E60B91" w:rsidP="00E60B91">
            <w:pPr>
              <w:overflowPunct w:val="0"/>
              <w:autoSpaceDE w:val="0"/>
              <w:autoSpaceDN w:val="0"/>
              <w:adjustRightInd w:val="0"/>
              <w:textAlignment w:val="baseline"/>
              <w:rPr>
                <w:rFonts w:ascii="Arial Narrow" w:hAnsi="Arial Narrow"/>
              </w:rPr>
            </w:pPr>
            <w:r w:rsidRPr="0021690B">
              <w:rPr>
                <w:rFonts w:ascii="Arial Narrow" w:hAnsi="Arial Narrow"/>
              </w:rPr>
              <w:t>Czas wiązania:</w:t>
            </w:r>
          </w:p>
          <w:p w14:paraId="00C8722F" w14:textId="77777777" w:rsidR="00E60B91" w:rsidRPr="0021690B" w:rsidRDefault="00E60B91" w:rsidP="00E60B91">
            <w:pPr>
              <w:overflowPunct w:val="0"/>
              <w:autoSpaceDE w:val="0"/>
              <w:autoSpaceDN w:val="0"/>
              <w:adjustRightInd w:val="0"/>
              <w:textAlignment w:val="baseline"/>
              <w:rPr>
                <w:rFonts w:ascii="Arial Narrow" w:hAnsi="Arial Narrow"/>
              </w:rPr>
            </w:pPr>
            <w:r w:rsidRPr="0021690B">
              <w:rPr>
                <w:rFonts w:ascii="Arial Narrow" w:hAnsi="Arial Narrow"/>
              </w:rPr>
              <w:t>Początek wiązania, najwcześniej po upływie, min.</w:t>
            </w:r>
          </w:p>
        </w:tc>
        <w:tc>
          <w:tcPr>
            <w:tcW w:w="1842" w:type="dxa"/>
            <w:gridSpan w:val="2"/>
            <w:tcBorders>
              <w:top w:val="single" w:sz="4" w:space="0" w:color="auto"/>
              <w:left w:val="single" w:sz="4" w:space="0" w:color="auto"/>
              <w:bottom w:val="single" w:sz="4" w:space="0" w:color="auto"/>
              <w:right w:val="single" w:sz="4" w:space="0" w:color="auto"/>
            </w:tcBorders>
            <w:vAlign w:val="center"/>
            <w:hideMark/>
          </w:tcPr>
          <w:p w14:paraId="24D1251B"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75 min</w:t>
            </w:r>
          </w:p>
        </w:tc>
      </w:tr>
      <w:tr w:rsidR="00E60B91" w:rsidRPr="0021690B" w14:paraId="217CAD09" w14:textId="77777777" w:rsidTr="00C61667">
        <w:tc>
          <w:tcPr>
            <w:tcW w:w="567" w:type="dxa"/>
            <w:tcBorders>
              <w:top w:val="single" w:sz="4" w:space="0" w:color="auto"/>
              <w:left w:val="single" w:sz="4" w:space="0" w:color="auto"/>
              <w:bottom w:val="single" w:sz="4" w:space="0" w:color="auto"/>
              <w:right w:val="single" w:sz="4" w:space="0" w:color="auto"/>
            </w:tcBorders>
            <w:vAlign w:val="center"/>
            <w:hideMark/>
          </w:tcPr>
          <w:p w14:paraId="5A89811C"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4</w:t>
            </w:r>
          </w:p>
        </w:tc>
        <w:tc>
          <w:tcPr>
            <w:tcW w:w="4536" w:type="dxa"/>
            <w:tcBorders>
              <w:top w:val="single" w:sz="4" w:space="0" w:color="auto"/>
              <w:left w:val="single" w:sz="4" w:space="0" w:color="auto"/>
              <w:bottom w:val="single" w:sz="4" w:space="0" w:color="auto"/>
              <w:right w:val="single" w:sz="4" w:space="0" w:color="auto"/>
            </w:tcBorders>
            <w:vAlign w:val="center"/>
            <w:hideMark/>
          </w:tcPr>
          <w:p w14:paraId="682B012C" w14:textId="77777777" w:rsidR="00E60B91" w:rsidRPr="0021690B" w:rsidRDefault="00E60B91" w:rsidP="00E60B91">
            <w:pPr>
              <w:overflowPunct w:val="0"/>
              <w:autoSpaceDE w:val="0"/>
              <w:autoSpaceDN w:val="0"/>
              <w:adjustRightInd w:val="0"/>
              <w:textAlignment w:val="baseline"/>
              <w:rPr>
                <w:rFonts w:ascii="Arial Narrow" w:hAnsi="Arial Narrow"/>
              </w:rPr>
            </w:pPr>
            <w:r w:rsidRPr="0021690B">
              <w:rPr>
                <w:rFonts w:ascii="Arial Narrow" w:hAnsi="Arial Narrow"/>
              </w:rPr>
              <w:t>Stałość objętości, mm, nie więcej niż</w:t>
            </w:r>
          </w:p>
        </w:tc>
        <w:tc>
          <w:tcPr>
            <w:tcW w:w="1842" w:type="dxa"/>
            <w:gridSpan w:val="2"/>
            <w:tcBorders>
              <w:top w:val="single" w:sz="4" w:space="0" w:color="auto"/>
              <w:left w:val="single" w:sz="4" w:space="0" w:color="auto"/>
              <w:bottom w:val="single" w:sz="4" w:space="0" w:color="auto"/>
              <w:right w:val="single" w:sz="4" w:space="0" w:color="auto"/>
            </w:tcBorders>
            <w:vAlign w:val="center"/>
            <w:hideMark/>
          </w:tcPr>
          <w:p w14:paraId="54D8F004" w14:textId="77777777" w:rsidR="00E60B91" w:rsidRPr="0021690B" w:rsidRDefault="00E60B91" w:rsidP="00E60B91">
            <w:pPr>
              <w:overflowPunct w:val="0"/>
              <w:autoSpaceDE w:val="0"/>
              <w:autoSpaceDN w:val="0"/>
              <w:adjustRightInd w:val="0"/>
              <w:jc w:val="center"/>
              <w:textAlignment w:val="baseline"/>
              <w:rPr>
                <w:rFonts w:ascii="Arial Narrow" w:hAnsi="Arial Narrow"/>
              </w:rPr>
            </w:pPr>
            <w:r w:rsidRPr="0021690B">
              <w:rPr>
                <w:rFonts w:ascii="Arial Narrow" w:hAnsi="Arial Narrow"/>
              </w:rPr>
              <w:t>≤10</w:t>
            </w:r>
          </w:p>
        </w:tc>
      </w:tr>
    </w:tbl>
    <w:p w14:paraId="4706F51B" w14:textId="77777777" w:rsidR="00E60B91" w:rsidRPr="0021690B" w:rsidRDefault="00E60B91" w:rsidP="00E60B91">
      <w:pPr>
        <w:overflowPunct w:val="0"/>
        <w:autoSpaceDE w:val="0"/>
        <w:autoSpaceDN w:val="0"/>
        <w:adjustRightInd w:val="0"/>
        <w:ind w:left="283"/>
        <w:textAlignment w:val="baseline"/>
        <w:rPr>
          <w:rFonts w:ascii="Arial Narrow" w:hAnsi="Arial Narrow"/>
          <w:szCs w:val="20"/>
        </w:rPr>
      </w:pPr>
    </w:p>
    <w:p w14:paraId="70F5E78B" w14:textId="77777777" w:rsidR="00E60B91" w:rsidRPr="0021690B" w:rsidRDefault="00E60B91" w:rsidP="00E60B91">
      <w:pPr>
        <w:numPr>
          <w:ilvl w:val="2"/>
          <w:numId w:val="112"/>
        </w:numPr>
        <w:overflowPunct w:val="0"/>
        <w:autoSpaceDE w:val="0"/>
        <w:autoSpaceDN w:val="0"/>
        <w:adjustRightInd w:val="0"/>
        <w:spacing w:before="120"/>
        <w:textAlignment w:val="baseline"/>
        <w:rPr>
          <w:rFonts w:ascii="Arial Narrow" w:hAnsi="Arial Narrow"/>
        </w:rPr>
      </w:pPr>
      <w:r w:rsidRPr="0021690B">
        <w:rPr>
          <w:rFonts w:ascii="Arial Narrow" w:hAnsi="Arial Narrow"/>
        </w:rPr>
        <w:t>Grunty</w:t>
      </w:r>
    </w:p>
    <w:p w14:paraId="24C0BE6D" w14:textId="77777777" w:rsidR="00E60B91" w:rsidRPr="0021690B" w:rsidRDefault="00E60B91" w:rsidP="00E60B91">
      <w:pPr>
        <w:ind w:firstLine="708"/>
        <w:rPr>
          <w:rFonts w:ascii="Arial Narrow" w:hAnsi="Arial Narrow"/>
          <w:szCs w:val="20"/>
        </w:rPr>
      </w:pPr>
      <w:r w:rsidRPr="0021690B">
        <w:rPr>
          <w:rFonts w:ascii="Arial Narrow" w:hAnsi="Arial Narrow"/>
          <w:szCs w:val="20"/>
        </w:rPr>
        <w:t>Przydatność gruntów przeznaczonych do stabilizacji cementem należy ocenić na podstawie wyników badań laboratoryjnych, wykonanych według metod podanych w PN-S-96012 [17]. Do wykonania ulepszonego podłoża z gruntów stabilizowanych cementem należy stosować grunty spełniające wymagania podane w tablicy 2. Grunt można uznać za przydatny do stabilizacji cementem wtedy, gdy wyniki badań laboratoryjnych wykażą, że wytrzymałość na ściskanie i mrozoodporność próbek gruntu stabilizowanego są zgodne z wymaganiami określonymi w tab. 4.</w:t>
      </w:r>
    </w:p>
    <w:p w14:paraId="11562A0D" w14:textId="77777777" w:rsidR="00E60B91" w:rsidRPr="0021690B" w:rsidRDefault="00E60B91" w:rsidP="00E60B91">
      <w:pPr>
        <w:rPr>
          <w:rFonts w:ascii="Arial Narrow" w:hAnsi="Arial Narrow"/>
          <w:lang w:val="x-none" w:eastAsia="x-none"/>
        </w:rPr>
      </w:pPr>
      <w:r w:rsidRPr="0021690B">
        <w:rPr>
          <w:rFonts w:ascii="Arial Narrow" w:hAnsi="Arial Narrow"/>
          <w:b/>
          <w:lang w:val="x-none" w:eastAsia="x-none"/>
        </w:rPr>
        <w:t xml:space="preserve">Tablica 2. </w:t>
      </w:r>
      <w:r w:rsidRPr="0021690B">
        <w:rPr>
          <w:rFonts w:ascii="Arial Narrow" w:hAnsi="Arial Narrow"/>
          <w:lang w:val="x-none" w:eastAsia="x-none"/>
        </w:rPr>
        <w:t>Wymagania dla gruntów przeznaczonych do stabilizacji cementem wg PN-S-96012 [17].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96"/>
        <w:gridCol w:w="6095"/>
        <w:gridCol w:w="1417"/>
        <w:gridCol w:w="1768"/>
      </w:tblGrid>
      <w:tr w:rsidR="00E60B91" w:rsidRPr="0021690B" w14:paraId="7ED1F3E9" w14:textId="77777777" w:rsidTr="00C61667">
        <w:tc>
          <w:tcPr>
            <w:tcW w:w="496" w:type="dxa"/>
            <w:tcBorders>
              <w:top w:val="double" w:sz="4" w:space="0" w:color="auto"/>
              <w:left w:val="double" w:sz="4" w:space="0" w:color="auto"/>
              <w:bottom w:val="nil"/>
              <w:right w:val="single" w:sz="4" w:space="0" w:color="auto"/>
            </w:tcBorders>
            <w:shd w:val="pct10" w:color="auto" w:fill="FFFFFF"/>
            <w:hideMark/>
          </w:tcPr>
          <w:p w14:paraId="3197EF05" w14:textId="77777777" w:rsidR="00E60B91" w:rsidRPr="0021690B" w:rsidRDefault="00E60B91" w:rsidP="00E60B91">
            <w:pPr>
              <w:jc w:val="center"/>
              <w:rPr>
                <w:rFonts w:ascii="Arial Narrow" w:hAnsi="Arial Narrow"/>
                <w:lang w:val="x-none" w:eastAsia="x-none"/>
              </w:rPr>
            </w:pPr>
            <w:r w:rsidRPr="0021690B">
              <w:rPr>
                <w:rFonts w:ascii="Arial Narrow" w:hAnsi="Arial Narrow"/>
                <w:lang w:val="x-none" w:eastAsia="x-none"/>
              </w:rPr>
              <w:t>Lp.</w:t>
            </w:r>
          </w:p>
        </w:tc>
        <w:tc>
          <w:tcPr>
            <w:tcW w:w="6095" w:type="dxa"/>
            <w:tcBorders>
              <w:top w:val="double" w:sz="4" w:space="0" w:color="auto"/>
              <w:left w:val="single" w:sz="4" w:space="0" w:color="auto"/>
              <w:bottom w:val="nil"/>
              <w:right w:val="single" w:sz="4" w:space="0" w:color="auto"/>
            </w:tcBorders>
            <w:shd w:val="pct10" w:color="auto" w:fill="FFFFFF"/>
            <w:hideMark/>
          </w:tcPr>
          <w:p w14:paraId="2CB9526F"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Właściwości</w:t>
            </w:r>
          </w:p>
        </w:tc>
        <w:tc>
          <w:tcPr>
            <w:tcW w:w="1417" w:type="dxa"/>
            <w:tcBorders>
              <w:top w:val="double" w:sz="4" w:space="0" w:color="auto"/>
              <w:left w:val="single" w:sz="4" w:space="0" w:color="auto"/>
              <w:bottom w:val="nil"/>
              <w:right w:val="single" w:sz="4" w:space="0" w:color="auto"/>
            </w:tcBorders>
            <w:shd w:val="pct10" w:color="auto" w:fill="FFFFFF"/>
            <w:hideMark/>
          </w:tcPr>
          <w:p w14:paraId="5C9C27F7"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Wymagania</w:t>
            </w:r>
          </w:p>
        </w:tc>
        <w:tc>
          <w:tcPr>
            <w:tcW w:w="1768" w:type="dxa"/>
            <w:tcBorders>
              <w:top w:val="double" w:sz="4" w:space="0" w:color="auto"/>
              <w:left w:val="single" w:sz="4" w:space="0" w:color="auto"/>
              <w:bottom w:val="nil"/>
              <w:right w:val="double" w:sz="4" w:space="0" w:color="auto"/>
            </w:tcBorders>
            <w:shd w:val="pct10" w:color="auto" w:fill="FFFFFF"/>
            <w:hideMark/>
          </w:tcPr>
          <w:p w14:paraId="6DB61F0C"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Badania według</w:t>
            </w:r>
          </w:p>
        </w:tc>
      </w:tr>
      <w:tr w:rsidR="00E60B91" w:rsidRPr="0021690B" w14:paraId="664D668F" w14:textId="77777777" w:rsidTr="00C61667">
        <w:tc>
          <w:tcPr>
            <w:tcW w:w="496" w:type="dxa"/>
            <w:tcBorders>
              <w:top w:val="double" w:sz="4" w:space="0" w:color="auto"/>
              <w:left w:val="double" w:sz="4" w:space="0" w:color="auto"/>
              <w:bottom w:val="single" w:sz="4" w:space="0" w:color="auto"/>
              <w:right w:val="single" w:sz="4" w:space="0" w:color="auto"/>
            </w:tcBorders>
            <w:hideMark/>
          </w:tcPr>
          <w:p w14:paraId="578728DB" w14:textId="77777777" w:rsidR="00E60B91" w:rsidRPr="0021690B" w:rsidRDefault="00E60B91" w:rsidP="00E60B91">
            <w:pPr>
              <w:jc w:val="center"/>
              <w:rPr>
                <w:rFonts w:ascii="Arial Narrow" w:hAnsi="Arial Narrow"/>
                <w:lang w:val="x-none" w:eastAsia="x-none"/>
              </w:rPr>
            </w:pPr>
            <w:r w:rsidRPr="0021690B">
              <w:rPr>
                <w:rFonts w:ascii="Arial Narrow" w:hAnsi="Arial Narrow"/>
                <w:lang w:val="x-none" w:eastAsia="x-none"/>
              </w:rPr>
              <w:t>1.</w:t>
            </w:r>
          </w:p>
        </w:tc>
        <w:tc>
          <w:tcPr>
            <w:tcW w:w="6095" w:type="dxa"/>
            <w:tcBorders>
              <w:top w:val="double" w:sz="4" w:space="0" w:color="auto"/>
              <w:left w:val="single" w:sz="4" w:space="0" w:color="auto"/>
              <w:bottom w:val="single" w:sz="4" w:space="0" w:color="auto"/>
              <w:right w:val="single" w:sz="4" w:space="0" w:color="auto"/>
            </w:tcBorders>
            <w:hideMark/>
          </w:tcPr>
          <w:p w14:paraId="77373318"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Uziarnienie</w:t>
            </w:r>
          </w:p>
          <w:p w14:paraId="1BB0223F"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a) ziaren przechodzących przez sito # 50mm, % (mm), nie mniej niż:</w:t>
            </w:r>
          </w:p>
          <w:p w14:paraId="4F1E8E8C"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b) ziaren przechodzących przez sito # 25mm, % (mm), powyżej</w:t>
            </w:r>
          </w:p>
          <w:p w14:paraId="624F6B85"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c) ziaren przechodzących przez sito # 4mm, % (mm), powyżej</w:t>
            </w:r>
          </w:p>
          <w:p w14:paraId="1BDCC547"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d) cząstek mniejszych od 0,002mm, % (mm), poniżej</w:t>
            </w:r>
          </w:p>
        </w:tc>
        <w:tc>
          <w:tcPr>
            <w:tcW w:w="1417" w:type="dxa"/>
            <w:tcBorders>
              <w:top w:val="double" w:sz="4" w:space="0" w:color="auto"/>
              <w:left w:val="single" w:sz="4" w:space="0" w:color="auto"/>
              <w:bottom w:val="single" w:sz="4" w:space="0" w:color="auto"/>
              <w:right w:val="single" w:sz="4" w:space="0" w:color="auto"/>
            </w:tcBorders>
          </w:tcPr>
          <w:p w14:paraId="7F890736" w14:textId="77777777" w:rsidR="00E60B91" w:rsidRPr="0021690B" w:rsidRDefault="00E60B91" w:rsidP="00E60B91">
            <w:pPr>
              <w:jc w:val="center"/>
              <w:rPr>
                <w:rFonts w:ascii="Arial Narrow" w:hAnsi="Arial Narrow"/>
                <w:szCs w:val="22"/>
                <w:lang w:val="x-none" w:eastAsia="x-none"/>
              </w:rPr>
            </w:pPr>
          </w:p>
          <w:p w14:paraId="46E69B54" w14:textId="77777777" w:rsidR="00E60B91" w:rsidRPr="0021690B" w:rsidRDefault="00E60B91" w:rsidP="00E60B91">
            <w:pPr>
              <w:jc w:val="center"/>
              <w:rPr>
                <w:rFonts w:ascii="Arial Narrow" w:hAnsi="Arial Narrow"/>
                <w:szCs w:val="22"/>
                <w:lang w:val="x-none" w:eastAsia="x-none"/>
              </w:rPr>
            </w:pPr>
          </w:p>
          <w:p w14:paraId="17E1B0F9"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100</w:t>
            </w:r>
          </w:p>
          <w:p w14:paraId="484EF090" w14:textId="77777777" w:rsidR="00E60B91" w:rsidRPr="0021690B" w:rsidRDefault="00E60B91" w:rsidP="00E60B91">
            <w:pPr>
              <w:jc w:val="center"/>
              <w:rPr>
                <w:rFonts w:ascii="Arial Narrow" w:hAnsi="Arial Narrow"/>
                <w:szCs w:val="22"/>
                <w:lang w:val="x-none" w:eastAsia="x-none"/>
              </w:rPr>
            </w:pPr>
          </w:p>
          <w:p w14:paraId="176F8F52"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85</w:t>
            </w:r>
          </w:p>
          <w:p w14:paraId="2DD9E973" w14:textId="77777777" w:rsidR="00E60B91" w:rsidRPr="0021690B" w:rsidRDefault="00E60B91" w:rsidP="00E60B91">
            <w:pPr>
              <w:jc w:val="center"/>
              <w:rPr>
                <w:rFonts w:ascii="Arial Narrow" w:hAnsi="Arial Narrow"/>
                <w:szCs w:val="22"/>
                <w:lang w:val="x-none" w:eastAsia="x-none"/>
              </w:rPr>
            </w:pPr>
          </w:p>
          <w:p w14:paraId="1BDD9E25"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50</w:t>
            </w:r>
          </w:p>
          <w:p w14:paraId="2008C237"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20</w:t>
            </w:r>
          </w:p>
        </w:tc>
        <w:tc>
          <w:tcPr>
            <w:tcW w:w="1768" w:type="dxa"/>
            <w:tcBorders>
              <w:top w:val="double" w:sz="4" w:space="0" w:color="auto"/>
              <w:left w:val="single" w:sz="4" w:space="0" w:color="auto"/>
              <w:bottom w:val="single" w:sz="4" w:space="0" w:color="auto"/>
              <w:right w:val="double" w:sz="4" w:space="0" w:color="auto"/>
            </w:tcBorders>
          </w:tcPr>
          <w:p w14:paraId="0B0F8A7B" w14:textId="77777777" w:rsidR="00E60B91" w:rsidRPr="0021690B" w:rsidRDefault="00E60B91" w:rsidP="00E60B91">
            <w:pPr>
              <w:jc w:val="center"/>
              <w:rPr>
                <w:rFonts w:ascii="Arial Narrow" w:hAnsi="Arial Narrow"/>
                <w:szCs w:val="22"/>
                <w:lang w:val="x-none" w:eastAsia="x-none"/>
              </w:rPr>
            </w:pPr>
          </w:p>
          <w:p w14:paraId="6E4043A2" w14:textId="77777777" w:rsidR="00E60B91" w:rsidRPr="0021690B" w:rsidRDefault="00E60B91" w:rsidP="00E60B91">
            <w:pPr>
              <w:jc w:val="center"/>
              <w:rPr>
                <w:rFonts w:ascii="Arial Narrow" w:hAnsi="Arial Narrow"/>
                <w:szCs w:val="22"/>
                <w:lang w:val="x-none" w:eastAsia="x-none"/>
              </w:rPr>
            </w:pPr>
          </w:p>
          <w:p w14:paraId="326F8B79" w14:textId="77777777" w:rsidR="00E60B91" w:rsidRPr="0021690B" w:rsidRDefault="00E60B91" w:rsidP="00E60B91">
            <w:pPr>
              <w:jc w:val="center"/>
              <w:rPr>
                <w:rFonts w:ascii="Arial Narrow" w:hAnsi="Arial Narrow"/>
                <w:szCs w:val="22"/>
                <w:lang w:val="x-none" w:eastAsia="x-none"/>
              </w:rPr>
            </w:pPr>
          </w:p>
          <w:p w14:paraId="7C4670E7" w14:textId="77777777" w:rsidR="00E60B91" w:rsidRPr="0021690B" w:rsidRDefault="00E60B91" w:rsidP="00E60B91">
            <w:pPr>
              <w:jc w:val="center"/>
              <w:rPr>
                <w:rFonts w:ascii="Arial Narrow" w:hAnsi="Arial Narrow"/>
                <w:szCs w:val="22"/>
                <w:lang w:val="x-none" w:eastAsia="x-none"/>
              </w:rPr>
            </w:pPr>
          </w:p>
          <w:p w14:paraId="356646DA"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PN-B-04481 [2]</w:t>
            </w:r>
          </w:p>
          <w:p w14:paraId="2FB8F9A1" w14:textId="77777777" w:rsidR="00E60B91" w:rsidRPr="0021690B" w:rsidRDefault="00E60B91" w:rsidP="00E60B91">
            <w:pPr>
              <w:jc w:val="center"/>
              <w:rPr>
                <w:rFonts w:ascii="Arial Narrow" w:hAnsi="Arial Narrow"/>
                <w:szCs w:val="22"/>
                <w:lang w:val="x-none" w:eastAsia="x-none"/>
              </w:rPr>
            </w:pPr>
          </w:p>
        </w:tc>
      </w:tr>
      <w:tr w:rsidR="00E60B91" w:rsidRPr="0021690B" w14:paraId="592921B7" w14:textId="77777777" w:rsidTr="00C61667">
        <w:tc>
          <w:tcPr>
            <w:tcW w:w="496" w:type="dxa"/>
            <w:tcBorders>
              <w:top w:val="single" w:sz="4" w:space="0" w:color="auto"/>
              <w:left w:val="double" w:sz="4" w:space="0" w:color="auto"/>
              <w:bottom w:val="single" w:sz="4" w:space="0" w:color="auto"/>
              <w:right w:val="single" w:sz="4" w:space="0" w:color="auto"/>
            </w:tcBorders>
            <w:hideMark/>
          </w:tcPr>
          <w:p w14:paraId="42646A52" w14:textId="77777777" w:rsidR="00E60B91" w:rsidRPr="0021690B" w:rsidRDefault="00E60B91" w:rsidP="00E60B91">
            <w:pPr>
              <w:jc w:val="center"/>
              <w:rPr>
                <w:rFonts w:ascii="Arial Narrow" w:hAnsi="Arial Narrow"/>
                <w:lang w:val="x-none" w:eastAsia="x-none"/>
              </w:rPr>
            </w:pPr>
            <w:r w:rsidRPr="0021690B">
              <w:rPr>
                <w:rFonts w:ascii="Arial Narrow" w:hAnsi="Arial Narrow"/>
                <w:lang w:val="x-none" w:eastAsia="x-none"/>
              </w:rPr>
              <w:t>2.</w:t>
            </w:r>
          </w:p>
        </w:tc>
        <w:tc>
          <w:tcPr>
            <w:tcW w:w="6095" w:type="dxa"/>
            <w:tcBorders>
              <w:top w:val="single" w:sz="4" w:space="0" w:color="auto"/>
              <w:left w:val="single" w:sz="4" w:space="0" w:color="auto"/>
              <w:bottom w:val="single" w:sz="4" w:space="0" w:color="auto"/>
              <w:right w:val="single" w:sz="4" w:space="0" w:color="auto"/>
            </w:tcBorders>
            <w:hideMark/>
          </w:tcPr>
          <w:p w14:paraId="214F949F"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Granica płynności, % (mm), nie więcej niż:</w:t>
            </w:r>
          </w:p>
        </w:tc>
        <w:tc>
          <w:tcPr>
            <w:tcW w:w="1417" w:type="dxa"/>
            <w:tcBorders>
              <w:top w:val="single" w:sz="4" w:space="0" w:color="auto"/>
              <w:left w:val="single" w:sz="4" w:space="0" w:color="auto"/>
              <w:bottom w:val="single" w:sz="4" w:space="0" w:color="auto"/>
              <w:right w:val="single" w:sz="4" w:space="0" w:color="auto"/>
            </w:tcBorders>
            <w:hideMark/>
          </w:tcPr>
          <w:p w14:paraId="05056085"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40</w:t>
            </w:r>
          </w:p>
        </w:tc>
        <w:tc>
          <w:tcPr>
            <w:tcW w:w="1768" w:type="dxa"/>
            <w:tcBorders>
              <w:top w:val="single" w:sz="4" w:space="0" w:color="auto"/>
              <w:left w:val="single" w:sz="4" w:space="0" w:color="auto"/>
              <w:bottom w:val="single" w:sz="4" w:space="0" w:color="auto"/>
              <w:right w:val="double" w:sz="4" w:space="0" w:color="auto"/>
            </w:tcBorders>
            <w:hideMark/>
          </w:tcPr>
          <w:p w14:paraId="3A54901B" w14:textId="77777777" w:rsidR="00E60B91" w:rsidRPr="0021690B" w:rsidRDefault="00E60B91" w:rsidP="00E60B91">
            <w:pPr>
              <w:jc w:val="left"/>
              <w:rPr>
                <w:rFonts w:ascii="Arial Narrow" w:hAnsi="Arial Narrow"/>
                <w:szCs w:val="22"/>
                <w:lang w:val="x-none" w:eastAsia="x-none"/>
              </w:rPr>
            </w:pPr>
            <w:r w:rsidRPr="0021690B">
              <w:rPr>
                <w:rFonts w:ascii="Arial Narrow" w:hAnsi="Arial Narrow"/>
                <w:szCs w:val="22"/>
                <w:lang w:val="x-none" w:eastAsia="x-none"/>
              </w:rPr>
              <w:t>PN-B-04481 [2]</w:t>
            </w:r>
          </w:p>
        </w:tc>
      </w:tr>
      <w:tr w:rsidR="00E60B91" w:rsidRPr="0021690B" w14:paraId="0E80C251" w14:textId="77777777" w:rsidTr="00C61667">
        <w:tc>
          <w:tcPr>
            <w:tcW w:w="496" w:type="dxa"/>
            <w:tcBorders>
              <w:top w:val="single" w:sz="4" w:space="0" w:color="auto"/>
              <w:left w:val="double" w:sz="4" w:space="0" w:color="auto"/>
              <w:bottom w:val="single" w:sz="4" w:space="0" w:color="auto"/>
              <w:right w:val="single" w:sz="4" w:space="0" w:color="auto"/>
            </w:tcBorders>
            <w:hideMark/>
          </w:tcPr>
          <w:p w14:paraId="19FF5561" w14:textId="77777777" w:rsidR="00E60B91" w:rsidRPr="0021690B" w:rsidRDefault="00E60B91" w:rsidP="00E60B91">
            <w:pPr>
              <w:jc w:val="center"/>
              <w:rPr>
                <w:rFonts w:ascii="Arial Narrow" w:hAnsi="Arial Narrow"/>
                <w:lang w:val="x-none" w:eastAsia="x-none"/>
              </w:rPr>
            </w:pPr>
            <w:r w:rsidRPr="0021690B">
              <w:rPr>
                <w:rFonts w:ascii="Arial Narrow" w:hAnsi="Arial Narrow"/>
                <w:lang w:val="x-none" w:eastAsia="x-none"/>
              </w:rPr>
              <w:t>3.</w:t>
            </w:r>
          </w:p>
        </w:tc>
        <w:tc>
          <w:tcPr>
            <w:tcW w:w="6095" w:type="dxa"/>
            <w:tcBorders>
              <w:top w:val="single" w:sz="4" w:space="0" w:color="auto"/>
              <w:left w:val="single" w:sz="4" w:space="0" w:color="auto"/>
              <w:bottom w:val="single" w:sz="4" w:space="0" w:color="auto"/>
              <w:right w:val="single" w:sz="4" w:space="0" w:color="auto"/>
            </w:tcBorders>
            <w:hideMark/>
          </w:tcPr>
          <w:p w14:paraId="737B334A"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Wskaźnik plastyczności, % (mm), nie więcej niż:</w:t>
            </w:r>
          </w:p>
        </w:tc>
        <w:tc>
          <w:tcPr>
            <w:tcW w:w="1417" w:type="dxa"/>
            <w:tcBorders>
              <w:top w:val="single" w:sz="4" w:space="0" w:color="auto"/>
              <w:left w:val="single" w:sz="4" w:space="0" w:color="auto"/>
              <w:bottom w:val="single" w:sz="4" w:space="0" w:color="auto"/>
              <w:right w:val="single" w:sz="4" w:space="0" w:color="auto"/>
            </w:tcBorders>
            <w:hideMark/>
          </w:tcPr>
          <w:p w14:paraId="586BA1E8"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15</w:t>
            </w:r>
          </w:p>
        </w:tc>
        <w:tc>
          <w:tcPr>
            <w:tcW w:w="1768" w:type="dxa"/>
            <w:tcBorders>
              <w:top w:val="single" w:sz="4" w:space="0" w:color="auto"/>
              <w:left w:val="single" w:sz="4" w:space="0" w:color="auto"/>
              <w:bottom w:val="single" w:sz="4" w:space="0" w:color="auto"/>
              <w:right w:val="double" w:sz="4" w:space="0" w:color="auto"/>
            </w:tcBorders>
            <w:hideMark/>
          </w:tcPr>
          <w:p w14:paraId="342F1D38" w14:textId="77777777" w:rsidR="00E60B91" w:rsidRPr="0021690B" w:rsidRDefault="00E60B91" w:rsidP="00E60B91">
            <w:pPr>
              <w:jc w:val="left"/>
              <w:rPr>
                <w:rFonts w:ascii="Arial Narrow" w:hAnsi="Arial Narrow"/>
                <w:szCs w:val="22"/>
                <w:lang w:val="x-none" w:eastAsia="x-none"/>
              </w:rPr>
            </w:pPr>
            <w:r w:rsidRPr="0021690B">
              <w:rPr>
                <w:rFonts w:ascii="Arial Narrow" w:hAnsi="Arial Narrow"/>
                <w:szCs w:val="22"/>
                <w:lang w:val="x-none" w:eastAsia="x-none"/>
              </w:rPr>
              <w:t>PN-B-04481 [2]</w:t>
            </w:r>
          </w:p>
        </w:tc>
      </w:tr>
      <w:tr w:rsidR="00E60B91" w:rsidRPr="0021690B" w14:paraId="4BD5E299" w14:textId="77777777" w:rsidTr="00C61667">
        <w:tc>
          <w:tcPr>
            <w:tcW w:w="496" w:type="dxa"/>
            <w:tcBorders>
              <w:top w:val="single" w:sz="4" w:space="0" w:color="auto"/>
              <w:left w:val="double" w:sz="4" w:space="0" w:color="auto"/>
              <w:bottom w:val="single" w:sz="4" w:space="0" w:color="auto"/>
              <w:right w:val="single" w:sz="4" w:space="0" w:color="auto"/>
            </w:tcBorders>
            <w:hideMark/>
          </w:tcPr>
          <w:p w14:paraId="7CAB5026" w14:textId="77777777" w:rsidR="00E60B91" w:rsidRPr="0021690B" w:rsidRDefault="00E60B91" w:rsidP="00E60B91">
            <w:pPr>
              <w:jc w:val="center"/>
              <w:rPr>
                <w:rFonts w:ascii="Arial Narrow" w:hAnsi="Arial Narrow"/>
                <w:lang w:val="x-none" w:eastAsia="x-none"/>
              </w:rPr>
            </w:pPr>
            <w:r w:rsidRPr="0021690B">
              <w:rPr>
                <w:rFonts w:ascii="Arial Narrow" w:hAnsi="Arial Narrow"/>
                <w:lang w:val="x-none" w:eastAsia="x-none"/>
              </w:rPr>
              <w:t>4.</w:t>
            </w:r>
          </w:p>
        </w:tc>
        <w:tc>
          <w:tcPr>
            <w:tcW w:w="6095" w:type="dxa"/>
            <w:tcBorders>
              <w:top w:val="single" w:sz="4" w:space="0" w:color="auto"/>
              <w:left w:val="single" w:sz="4" w:space="0" w:color="auto"/>
              <w:bottom w:val="single" w:sz="4" w:space="0" w:color="auto"/>
              <w:right w:val="single" w:sz="4" w:space="0" w:color="auto"/>
            </w:tcBorders>
            <w:hideMark/>
          </w:tcPr>
          <w:p w14:paraId="532EC0E2"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Odczyn pH</w:t>
            </w:r>
          </w:p>
        </w:tc>
        <w:tc>
          <w:tcPr>
            <w:tcW w:w="1417" w:type="dxa"/>
            <w:tcBorders>
              <w:top w:val="single" w:sz="4" w:space="0" w:color="auto"/>
              <w:left w:val="single" w:sz="4" w:space="0" w:color="auto"/>
              <w:bottom w:val="single" w:sz="4" w:space="0" w:color="auto"/>
              <w:right w:val="single" w:sz="4" w:space="0" w:color="auto"/>
            </w:tcBorders>
            <w:hideMark/>
          </w:tcPr>
          <w:p w14:paraId="43AA7A57"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od 5 do 8</w:t>
            </w:r>
          </w:p>
        </w:tc>
        <w:tc>
          <w:tcPr>
            <w:tcW w:w="1768" w:type="dxa"/>
            <w:tcBorders>
              <w:top w:val="single" w:sz="4" w:space="0" w:color="auto"/>
              <w:left w:val="single" w:sz="4" w:space="0" w:color="auto"/>
              <w:bottom w:val="single" w:sz="4" w:space="0" w:color="auto"/>
              <w:right w:val="double" w:sz="4" w:space="0" w:color="auto"/>
            </w:tcBorders>
            <w:hideMark/>
          </w:tcPr>
          <w:p w14:paraId="7E242615" w14:textId="77777777" w:rsidR="00E60B91" w:rsidRPr="0021690B" w:rsidRDefault="00E60B91" w:rsidP="00E60B91">
            <w:pPr>
              <w:jc w:val="left"/>
              <w:rPr>
                <w:rFonts w:ascii="Arial Narrow" w:hAnsi="Arial Narrow"/>
                <w:szCs w:val="22"/>
                <w:lang w:val="x-none" w:eastAsia="x-none"/>
              </w:rPr>
            </w:pPr>
            <w:r w:rsidRPr="0021690B">
              <w:rPr>
                <w:rFonts w:ascii="Arial Narrow" w:hAnsi="Arial Narrow"/>
                <w:szCs w:val="22"/>
                <w:lang w:val="x-none" w:eastAsia="x-none"/>
              </w:rPr>
              <w:t>PN-B-04481 [2]</w:t>
            </w:r>
          </w:p>
        </w:tc>
      </w:tr>
      <w:tr w:rsidR="00E60B91" w:rsidRPr="0021690B" w14:paraId="7C05D815" w14:textId="77777777" w:rsidTr="00C61667">
        <w:tc>
          <w:tcPr>
            <w:tcW w:w="496" w:type="dxa"/>
            <w:tcBorders>
              <w:top w:val="single" w:sz="4" w:space="0" w:color="auto"/>
              <w:left w:val="double" w:sz="4" w:space="0" w:color="auto"/>
              <w:bottom w:val="single" w:sz="4" w:space="0" w:color="auto"/>
              <w:right w:val="single" w:sz="4" w:space="0" w:color="auto"/>
            </w:tcBorders>
            <w:hideMark/>
          </w:tcPr>
          <w:p w14:paraId="6762E1DE" w14:textId="77777777" w:rsidR="00E60B91" w:rsidRPr="0021690B" w:rsidRDefault="00E60B91" w:rsidP="00E60B91">
            <w:pPr>
              <w:jc w:val="center"/>
              <w:rPr>
                <w:rFonts w:ascii="Arial Narrow" w:hAnsi="Arial Narrow"/>
                <w:lang w:val="x-none" w:eastAsia="x-none"/>
              </w:rPr>
            </w:pPr>
            <w:r w:rsidRPr="0021690B">
              <w:rPr>
                <w:rFonts w:ascii="Arial Narrow" w:hAnsi="Arial Narrow"/>
                <w:lang w:val="x-none" w:eastAsia="x-none"/>
              </w:rPr>
              <w:t>5.</w:t>
            </w:r>
          </w:p>
        </w:tc>
        <w:tc>
          <w:tcPr>
            <w:tcW w:w="6095" w:type="dxa"/>
            <w:tcBorders>
              <w:top w:val="single" w:sz="4" w:space="0" w:color="auto"/>
              <w:left w:val="single" w:sz="4" w:space="0" w:color="auto"/>
              <w:bottom w:val="single" w:sz="4" w:space="0" w:color="auto"/>
              <w:right w:val="single" w:sz="4" w:space="0" w:color="auto"/>
            </w:tcBorders>
            <w:hideMark/>
          </w:tcPr>
          <w:p w14:paraId="577FFD21"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Zawartość  części  organicznych, % (mm), nie więcej niż:</w:t>
            </w:r>
          </w:p>
        </w:tc>
        <w:tc>
          <w:tcPr>
            <w:tcW w:w="1417" w:type="dxa"/>
            <w:tcBorders>
              <w:top w:val="single" w:sz="4" w:space="0" w:color="auto"/>
              <w:left w:val="single" w:sz="4" w:space="0" w:color="auto"/>
              <w:bottom w:val="single" w:sz="4" w:space="0" w:color="auto"/>
              <w:right w:val="single" w:sz="4" w:space="0" w:color="auto"/>
            </w:tcBorders>
            <w:hideMark/>
          </w:tcPr>
          <w:p w14:paraId="641EC203"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2</w:t>
            </w:r>
          </w:p>
        </w:tc>
        <w:tc>
          <w:tcPr>
            <w:tcW w:w="1768" w:type="dxa"/>
            <w:tcBorders>
              <w:top w:val="single" w:sz="4" w:space="0" w:color="auto"/>
              <w:left w:val="single" w:sz="4" w:space="0" w:color="auto"/>
              <w:bottom w:val="single" w:sz="4" w:space="0" w:color="auto"/>
              <w:right w:val="double" w:sz="4" w:space="0" w:color="auto"/>
            </w:tcBorders>
            <w:hideMark/>
          </w:tcPr>
          <w:p w14:paraId="0B05E3EE" w14:textId="77777777" w:rsidR="00E60B91" w:rsidRPr="0021690B" w:rsidRDefault="00E60B91" w:rsidP="00E60B91">
            <w:pPr>
              <w:jc w:val="left"/>
              <w:rPr>
                <w:rFonts w:ascii="Arial Narrow" w:hAnsi="Arial Narrow"/>
                <w:szCs w:val="22"/>
                <w:lang w:val="x-none" w:eastAsia="x-none"/>
              </w:rPr>
            </w:pPr>
            <w:r w:rsidRPr="0021690B">
              <w:rPr>
                <w:rFonts w:ascii="Arial Narrow" w:hAnsi="Arial Narrow"/>
                <w:szCs w:val="22"/>
                <w:lang w:val="x-none" w:eastAsia="x-none"/>
              </w:rPr>
              <w:t>PN-B-04481 [2]</w:t>
            </w:r>
          </w:p>
        </w:tc>
      </w:tr>
      <w:tr w:rsidR="00E60B91" w:rsidRPr="0021690B" w14:paraId="03095144" w14:textId="77777777" w:rsidTr="00C61667">
        <w:tc>
          <w:tcPr>
            <w:tcW w:w="496" w:type="dxa"/>
            <w:tcBorders>
              <w:top w:val="single" w:sz="4" w:space="0" w:color="auto"/>
              <w:left w:val="double" w:sz="4" w:space="0" w:color="auto"/>
              <w:bottom w:val="double" w:sz="4" w:space="0" w:color="auto"/>
              <w:right w:val="single" w:sz="4" w:space="0" w:color="auto"/>
            </w:tcBorders>
            <w:hideMark/>
          </w:tcPr>
          <w:p w14:paraId="073F876E" w14:textId="77777777" w:rsidR="00E60B91" w:rsidRPr="0021690B" w:rsidRDefault="00E60B91" w:rsidP="00E60B91">
            <w:pPr>
              <w:jc w:val="center"/>
              <w:rPr>
                <w:rFonts w:ascii="Arial Narrow" w:hAnsi="Arial Narrow"/>
                <w:lang w:val="x-none" w:eastAsia="x-none"/>
              </w:rPr>
            </w:pPr>
            <w:r w:rsidRPr="0021690B">
              <w:rPr>
                <w:rFonts w:ascii="Arial Narrow" w:hAnsi="Arial Narrow"/>
                <w:lang w:val="x-none" w:eastAsia="x-none"/>
              </w:rPr>
              <w:t>6.</w:t>
            </w:r>
          </w:p>
        </w:tc>
        <w:tc>
          <w:tcPr>
            <w:tcW w:w="6095" w:type="dxa"/>
            <w:tcBorders>
              <w:top w:val="single" w:sz="4" w:space="0" w:color="auto"/>
              <w:left w:val="single" w:sz="4" w:space="0" w:color="auto"/>
              <w:bottom w:val="double" w:sz="4" w:space="0" w:color="auto"/>
              <w:right w:val="single" w:sz="4" w:space="0" w:color="auto"/>
            </w:tcBorders>
            <w:hideMark/>
          </w:tcPr>
          <w:p w14:paraId="2B3B4CB9"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Zawartość  siarczanów,  w przeliczeniu  na  SO</w:t>
            </w:r>
            <w:r w:rsidRPr="0021690B">
              <w:rPr>
                <w:rFonts w:ascii="Arial Narrow" w:hAnsi="Arial Narrow"/>
                <w:szCs w:val="22"/>
                <w:vertAlign w:val="subscript"/>
                <w:lang w:val="x-none" w:eastAsia="x-none"/>
              </w:rPr>
              <w:t>3</w:t>
            </w:r>
            <w:r w:rsidRPr="0021690B">
              <w:rPr>
                <w:rFonts w:ascii="Arial Narrow" w:hAnsi="Arial Narrow"/>
                <w:szCs w:val="22"/>
                <w:lang w:val="x-none" w:eastAsia="x-none"/>
              </w:rPr>
              <w:t>, % (mm), nie więcej niż:</w:t>
            </w:r>
          </w:p>
        </w:tc>
        <w:tc>
          <w:tcPr>
            <w:tcW w:w="1417" w:type="dxa"/>
            <w:tcBorders>
              <w:top w:val="single" w:sz="4" w:space="0" w:color="auto"/>
              <w:left w:val="single" w:sz="4" w:space="0" w:color="auto"/>
              <w:bottom w:val="double" w:sz="4" w:space="0" w:color="auto"/>
              <w:right w:val="single" w:sz="4" w:space="0" w:color="auto"/>
            </w:tcBorders>
            <w:hideMark/>
          </w:tcPr>
          <w:p w14:paraId="1CFB0CCE"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1</w:t>
            </w:r>
          </w:p>
        </w:tc>
        <w:tc>
          <w:tcPr>
            <w:tcW w:w="1768" w:type="dxa"/>
            <w:tcBorders>
              <w:top w:val="single" w:sz="4" w:space="0" w:color="auto"/>
              <w:left w:val="single" w:sz="4" w:space="0" w:color="auto"/>
              <w:bottom w:val="double" w:sz="4" w:space="0" w:color="auto"/>
              <w:right w:val="double" w:sz="4" w:space="0" w:color="auto"/>
            </w:tcBorders>
            <w:hideMark/>
          </w:tcPr>
          <w:p w14:paraId="66270C22"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PN-B-06714-28 [6]</w:t>
            </w:r>
          </w:p>
        </w:tc>
      </w:tr>
    </w:tbl>
    <w:p w14:paraId="177F5A2C"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Grunty niespełniające wymagań określonych w tablicy 2, mogą być poddane stabilizacji po uprzednim ulepszeniu chlorkiem wapniowym, wapnem, popiołami lotnymi. Grunty o granicy płynności 40 - 60% i wskaźniku plastyczności 15 - 30% mogą być stabilizowane cementem dla ulepszonego podłoża pod warunkiem użycia specjalnych maszyn, umożliwiających ich rozdrobnienie i przemieszanie z cementem.</w:t>
      </w:r>
    </w:p>
    <w:p w14:paraId="0BB313DF" w14:textId="77777777" w:rsidR="00E60B91" w:rsidRPr="0021690B" w:rsidRDefault="00E60B91" w:rsidP="00E60B91">
      <w:pPr>
        <w:ind w:firstLine="709"/>
        <w:rPr>
          <w:rFonts w:ascii="Arial Narrow" w:hAnsi="Arial Narrow"/>
          <w:lang w:val="x-none" w:eastAsia="x-none"/>
        </w:rPr>
      </w:pPr>
    </w:p>
    <w:p w14:paraId="700DF9DF"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Zaleca się użycie gruntów o:</w:t>
      </w:r>
      <w:r w:rsidRPr="0021690B">
        <w:rPr>
          <w:rFonts w:ascii="Arial Narrow" w:hAnsi="Arial Narrow"/>
          <w:lang w:val="x-none" w:eastAsia="x-none"/>
        </w:rPr>
        <w:tab/>
      </w:r>
    </w:p>
    <w:p w14:paraId="6337D220" w14:textId="77777777" w:rsidR="00E60B91" w:rsidRPr="0021690B" w:rsidRDefault="00E60B91" w:rsidP="00E60B91">
      <w:pPr>
        <w:ind w:firstLine="709"/>
        <w:rPr>
          <w:rFonts w:ascii="Arial Narrow" w:hAnsi="Arial Narrow"/>
          <w:lang w:val="x-none" w:eastAsia="x-none"/>
        </w:rPr>
      </w:pPr>
      <w:r w:rsidRPr="0021690B">
        <w:rPr>
          <w:rFonts w:ascii="Arial Narrow" w:hAnsi="Arial Narrow"/>
          <w:lang w:val="x-none" w:eastAsia="x-none"/>
        </w:rPr>
        <w:t>-  wskaźniku piaskowym 20 - 50, wg BN-64/8931-01 [20]</w:t>
      </w:r>
    </w:p>
    <w:p w14:paraId="6F85080A" w14:textId="77777777" w:rsidR="00E60B91" w:rsidRPr="0021690B" w:rsidRDefault="00E60B91" w:rsidP="00E60B91">
      <w:pPr>
        <w:ind w:left="708" w:firstLine="1"/>
        <w:rPr>
          <w:rFonts w:ascii="Arial Narrow" w:hAnsi="Arial Narrow"/>
          <w:lang w:val="x-none" w:eastAsia="x-none"/>
        </w:rPr>
      </w:pPr>
      <w:r w:rsidRPr="0021690B">
        <w:rPr>
          <w:rFonts w:ascii="Arial Narrow" w:hAnsi="Arial Narrow"/>
          <w:lang w:val="x-none" w:eastAsia="x-none"/>
        </w:rPr>
        <w:t>-  zawartości ziaren pozostających na sicie # 2mm - co najmniej 30%</w:t>
      </w:r>
    </w:p>
    <w:p w14:paraId="5D924F7B" w14:textId="77777777" w:rsidR="00E60B91" w:rsidRPr="0021690B" w:rsidRDefault="00E60B91" w:rsidP="00E60B91">
      <w:pPr>
        <w:ind w:left="708" w:firstLine="1"/>
        <w:rPr>
          <w:rFonts w:ascii="Arial Narrow" w:hAnsi="Arial Narrow"/>
          <w:lang w:val="x-none" w:eastAsia="x-none"/>
        </w:rPr>
      </w:pPr>
      <w:r w:rsidRPr="0021690B">
        <w:rPr>
          <w:rFonts w:ascii="Arial Narrow" w:hAnsi="Arial Narrow"/>
          <w:lang w:val="x-none" w:eastAsia="x-none"/>
        </w:rPr>
        <w:lastRenderedPageBreak/>
        <w:t>-  zawartości ziaren przechodzących przez sito 0,075mm - nie więcej niż 15%</w:t>
      </w:r>
    </w:p>
    <w:p w14:paraId="51001898"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Decydującym sprawdzianem przydatności gruntu do stabilizacji cementem są wyniki wytrzymałości na ściskanie próbek gruntu stabilizowanego cementem.</w:t>
      </w:r>
    </w:p>
    <w:p w14:paraId="0BBC632D" w14:textId="77777777" w:rsidR="00E60B91" w:rsidRPr="0021690B" w:rsidRDefault="00E60B91" w:rsidP="00E60B91">
      <w:pPr>
        <w:ind w:firstLine="708"/>
        <w:rPr>
          <w:rFonts w:ascii="Arial Narrow" w:hAnsi="Arial Narrow"/>
          <w:szCs w:val="20"/>
          <w:lang w:val="x-none"/>
        </w:rPr>
      </w:pPr>
    </w:p>
    <w:p w14:paraId="553574A9" w14:textId="77777777" w:rsidR="00E60B91" w:rsidRPr="0021690B" w:rsidRDefault="00E60B91" w:rsidP="00E60B91">
      <w:pPr>
        <w:numPr>
          <w:ilvl w:val="2"/>
          <w:numId w:val="112"/>
        </w:numPr>
        <w:overflowPunct w:val="0"/>
        <w:autoSpaceDE w:val="0"/>
        <w:autoSpaceDN w:val="0"/>
        <w:adjustRightInd w:val="0"/>
        <w:spacing w:before="120"/>
        <w:textAlignment w:val="baseline"/>
        <w:rPr>
          <w:rFonts w:ascii="Arial Narrow" w:hAnsi="Arial Narrow"/>
        </w:rPr>
      </w:pPr>
      <w:r w:rsidRPr="0021690B">
        <w:rPr>
          <w:rFonts w:ascii="Arial Narrow" w:hAnsi="Arial Narrow"/>
        </w:rPr>
        <w:t>Kruszywa</w:t>
      </w:r>
    </w:p>
    <w:p w14:paraId="7EC963E3"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 xml:space="preserve">Do stabilizacji cementem należy stosować kruszywa naturalne: piaski, pospółki i żwiry albo mieszankę tych kruszyw, spełniające wymagania podane w tablicy 3. </w:t>
      </w:r>
    </w:p>
    <w:p w14:paraId="0F09FC45" w14:textId="77777777" w:rsidR="00E60B91" w:rsidRPr="0021690B" w:rsidRDefault="00E60B91" w:rsidP="00E60B91">
      <w:pPr>
        <w:rPr>
          <w:rFonts w:ascii="Arial Narrow" w:hAnsi="Arial Narrow"/>
          <w:lang w:val="x-none" w:eastAsia="x-none"/>
        </w:rPr>
      </w:pPr>
    </w:p>
    <w:p w14:paraId="0D1F9FD6" w14:textId="77777777" w:rsidR="00E60B91" w:rsidRPr="0021690B" w:rsidRDefault="00E60B91" w:rsidP="00E60B91">
      <w:pPr>
        <w:rPr>
          <w:rFonts w:ascii="Arial Narrow" w:hAnsi="Arial Narrow"/>
          <w:lang w:val="x-none" w:eastAsia="x-none"/>
        </w:rPr>
      </w:pPr>
      <w:r w:rsidRPr="0021690B">
        <w:rPr>
          <w:rFonts w:ascii="Arial Narrow" w:hAnsi="Arial Narrow"/>
          <w:b/>
          <w:lang w:val="x-none" w:eastAsia="x-none"/>
        </w:rPr>
        <w:t>Tablica 3.</w:t>
      </w:r>
      <w:r w:rsidRPr="0021690B">
        <w:rPr>
          <w:rFonts w:ascii="Arial Narrow" w:hAnsi="Arial Narrow"/>
          <w:lang w:val="x-none" w:eastAsia="x-none"/>
        </w:rPr>
        <w:tab/>
        <w:t xml:space="preserve">Wymagania dla </w:t>
      </w:r>
      <w:r w:rsidRPr="0021690B">
        <w:rPr>
          <w:rFonts w:ascii="Arial Narrow" w:hAnsi="Arial Narrow"/>
          <w:b/>
          <w:lang w:val="x-none" w:eastAsia="x-none"/>
        </w:rPr>
        <w:t>kruszyw</w:t>
      </w:r>
      <w:r w:rsidRPr="0021690B">
        <w:rPr>
          <w:rFonts w:ascii="Arial Narrow" w:hAnsi="Arial Narrow"/>
          <w:lang w:val="x-none" w:eastAsia="x-none"/>
        </w:rPr>
        <w:t xml:space="preserve"> przeznaczonych do stabilizacji cementem.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96"/>
        <w:gridCol w:w="5811"/>
        <w:gridCol w:w="1418"/>
        <w:gridCol w:w="2051"/>
      </w:tblGrid>
      <w:tr w:rsidR="00E60B91" w:rsidRPr="0021690B" w14:paraId="652AD029" w14:textId="77777777" w:rsidTr="00C61667">
        <w:tc>
          <w:tcPr>
            <w:tcW w:w="496" w:type="dxa"/>
            <w:tcBorders>
              <w:top w:val="double" w:sz="4" w:space="0" w:color="auto"/>
              <w:left w:val="double" w:sz="4" w:space="0" w:color="auto"/>
              <w:bottom w:val="nil"/>
              <w:right w:val="single" w:sz="4" w:space="0" w:color="auto"/>
            </w:tcBorders>
            <w:shd w:val="pct10" w:color="auto" w:fill="FFFFFF"/>
            <w:hideMark/>
          </w:tcPr>
          <w:p w14:paraId="11439422"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Lp.</w:t>
            </w:r>
          </w:p>
        </w:tc>
        <w:tc>
          <w:tcPr>
            <w:tcW w:w="5811" w:type="dxa"/>
            <w:tcBorders>
              <w:top w:val="double" w:sz="4" w:space="0" w:color="auto"/>
              <w:left w:val="single" w:sz="4" w:space="0" w:color="auto"/>
              <w:bottom w:val="nil"/>
              <w:right w:val="single" w:sz="4" w:space="0" w:color="auto"/>
            </w:tcBorders>
            <w:shd w:val="pct10" w:color="auto" w:fill="FFFFFF"/>
            <w:hideMark/>
          </w:tcPr>
          <w:p w14:paraId="6896A973"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Właściwości</w:t>
            </w:r>
          </w:p>
        </w:tc>
        <w:tc>
          <w:tcPr>
            <w:tcW w:w="1418" w:type="dxa"/>
            <w:tcBorders>
              <w:top w:val="double" w:sz="4" w:space="0" w:color="auto"/>
              <w:left w:val="single" w:sz="4" w:space="0" w:color="auto"/>
              <w:bottom w:val="nil"/>
              <w:right w:val="single" w:sz="4" w:space="0" w:color="auto"/>
            </w:tcBorders>
            <w:shd w:val="pct10" w:color="auto" w:fill="FFFFFF"/>
            <w:hideMark/>
          </w:tcPr>
          <w:p w14:paraId="76EF9D74"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Wymagania</w:t>
            </w:r>
          </w:p>
        </w:tc>
        <w:tc>
          <w:tcPr>
            <w:tcW w:w="2051" w:type="dxa"/>
            <w:tcBorders>
              <w:top w:val="double" w:sz="4" w:space="0" w:color="auto"/>
              <w:left w:val="single" w:sz="4" w:space="0" w:color="auto"/>
              <w:bottom w:val="nil"/>
              <w:right w:val="double" w:sz="4" w:space="0" w:color="auto"/>
            </w:tcBorders>
            <w:shd w:val="pct10" w:color="auto" w:fill="FFFFFF"/>
            <w:hideMark/>
          </w:tcPr>
          <w:p w14:paraId="617874EF"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Badania według</w:t>
            </w:r>
          </w:p>
        </w:tc>
      </w:tr>
      <w:tr w:rsidR="00E60B91" w:rsidRPr="0021690B" w14:paraId="485060B0" w14:textId="77777777" w:rsidTr="00C61667">
        <w:tc>
          <w:tcPr>
            <w:tcW w:w="496" w:type="dxa"/>
            <w:tcBorders>
              <w:top w:val="double" w:sz="4" w:space="0" w:color="auto"/>
              <w:left w:val="double" w:sz="4" w:space="0" w:color="auto"/>
              <w:bottom w:val="single" w:sz="4" w:space="0" w:color="auto"/>
              <w:right w:val="single" w:sz="4" w:space="0" w:color="auto"/>
            </w:tcBorders>
            <w:hideMark/>
          </w:tcPr>
          <w:p w14:paraId="36809ED8"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1.</w:t>
            </w:r>
          </w:p>
        </w:tc>
        <w:tc>
          <w:tcPr>
            <w:tcW w:w="5811" w:type="dxa"/>
            <w:tcBorders>
              <w:top w:val="double" w:sz="4" w:space="0" w:color="auto"/>
              <w:left w:val="single" w:sz="4" w:space="0" w:color="auto"/>
              <w:bottom w:val="single" w:sz="4" w:space="0" w:color="auto"/>
              <w:right w:val="single" w:sz="4" w:space="0" w:color="auto"/>
            </w:tcBorders>
            <w:hideMark/>
          </w:tcPr>
          <w:p w14:paraId="7F5A9829"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Uziarnienie:</w:t>
            </w:r>
          </w:p>
          <w:p w14:paraId="518C58FA"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a) ziaren pozostających na sicie  # 2mm,  %, nie mniej niż:                                                b) ziaren przechodzących przez sito 0,075mm, %, nie więcej niż:</w:t>
            </w:r>
          </w:p>
        </w:tc>
        <w:tc>
          <w:tcPr>
            <w:tcW w:w="1418" w:type="dxa"/>
            <w:tcBorders>
              <w:top w:val="double" w:sz="4" w:space="0" w:color="auto"/>
              <w:left w:val="single" w:sz="4" w:space="0" w:color="auto"/>
              <w:bottom w:val="single" w:sz="4" w:space="0" w:color="auto"/>
              <w:right w:val="single" w:sz="4" w:space="0" w:color="auto"/>
            </w:tcBorders>
          </w:tcPr>
          <w:p w14:paraId="103E40DF" w14:textId="77777777" w:rsidR="00E60B91" w:rsidRPr="0021690B" w:rsidRDefault="00E60B91" w:rsidP="00E60B91">
            <w:pPr>
              <w:jc w:val="center"/>
              <w:rPr>
                <w:rFonts w:ascii="Arial Narrow" w:hAnsi="Arial Narrow"/>
                <w:szCs w:val="22"/>
                <w:lang w:val="x-none" w:eastAsia="x-none"/>
              </w:rPr>
            </w:pPr>
          </w:p>
          <w:p w14:paraId="3F4B5A84"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30</w:t>
            </w:r>
          </w:p>
          <w:p w14:paraId="48DC59F0" w14:textId="77777777" w:rsidR="00E60B91" w:rsidRPr="0021690B" w:rsidRDefault="00E60B91" w:rsidP="00E60B91">
            <w:pPr>
              <w:jc w:val="center"/>
              <w:rPr>
                <w:rFonts w:ascii="Arial Narrow" w:hAnsi="Arial Narrow"/>
                <w:szCs w:val="22"/>
                <w:lang w:val="x-none" w:eastAsia="x-none"/>
              </w:rPr>
            </w:pPr>
          </w:p>
          <w:p w14:paraId="487319D0"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15</w:t>
            </w:r>
          </w:p>
        </w:tc>
        <w:tc>
          <w:tcPr>
            <w:tcW w:w="2051" w:type="dxa"/>
            <w:tcBorders>
              <w:top w:val="double" w:sz="4" w:space="0" w:color="auto"/>
              <w:left w:val="single" w:sz="4" w:space="0" w:color="auto"/>
              <w:bottom w:val="single" w:sz="4" w:space="0" w:color="auto"/>
              <w:right w:val="double" w:sz="4" w:space="0" w:color="auto"/>
            </w:tcBorders>
          </w:tcPr>
          <w:p w14:paraId="02B2214D" w14:textId="77777777" w:rsidR="00E60B91" w:rsidRPr="0021690B" w:rsidRDefault="00E60B91" w:rsidP="00E60B91">
            <w:pPr>
              <w:jc w:val="center"/>
              <w:rPr>
                <w:rFonts w:ascii="Arial Narrow" w:hAnsi="Arial Narrow"/>
                <w:szCs w:val="22"/>
                <w:lang w:val="x-none" w:eastAsia="x-none"/>
              </w:rPr>
            </w:pPr>
          </w:p>
          <w:p w14:paraId="06B42732"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PN-B-06714-15 [4]</w:t>
            </w:r>
          </w:p>
        </w:tc>
      </w:tr>
      <w:tr w:rsidR="00E60B91" w:rsidRPr="0021690B" w14:paraId="55A5D310" w14:textId="77777777" w:rsidTr="00C61667">
        <w:tc>
          <w:tcPr>
            <w:tcW w:w="496" w:type="dxa"/>
            <w:tcBorders>
              <w:top w:val="single" w:sz="4" w:space="0" w:color="auto"/>
              <w:left w:val="double" w:sz="4" w:space="0" w:color="auto"/>
              <w:bottom w:val="single" w:sz="4" w:space="0" w:color="auto"/>
              <w:right w:val="single" w:sz="4" w:space="0" w:color="auto"/>
            </w:tcBorders>
            <w:hideMark/>
          </w:tcPr>
          <w:p w14:paraId="4E9A2142"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2.</w:t>
            </w:r>
          </w:p>
        </w:tc>
        <w:tc>
          <w:tcPr>
            <w:tcW w:w="5811" w:type="dxa"/>
            <w:tcBorders>
              <w:top w:val="single" w:sz="4" w:space="0" w:color="auto"/>
              <w:left w:val="single" w:sz="4" w:space="0" w:color="auto"/>
              <w:bottom w:val="single" w:sz="4" w:space="0" w:color="auto"/>
              <w:right w:val="single" w:sz="4" w:space="0" w:color="auto"/>
            </w:tcBorders>
            <w:hideMark/>
          </w:tcPr>
          <w:p w14:paraId="09FAD006"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Zawartość części organicznych, barwa cieczy nad kruszywem nie ciemniejsza niż:</w:t>
            </w:r>
          </w:p>
        </w:tc>
        <w:tc>
          <w:tcPr>
            <w:tcW w:w="1418" w:type="dxa"/>
            <w:tcBorders>
              <w:top w:val="single" w:sz="4" w:space="0" w:color="auto"/>
              <w:left w:val="single" w:sz="4" w:space="0" w:color="auto"/>
              <w:bottom w:val="single" w:sz="4" w:space="0" w:color="auto"/>
              <w:right w:val="single" w:sz="4" w:space="0" w:color="auto"/>
            </w:tcBorders>
            <w:hideMark/>
          </w:tcPr>
          <w:p w14:paraId="760B30FF"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barwa wzorcowa</w:t>
            </w:r>
          </w:p>
        </w:tc>
        <w:tc>
          <w:tcPr>
            <w:tcW w:w="2051" w:type="dxa"/>
            <w:tcBorders>
              <w:top w:val="single" w:sz="4" w:space="0" w:color="auto"/>
              <w:left w:val="single" w:sz="4" w:space="0" w:color="auto"/>
              <w:bottom w:val="single" w:sz="4" w:space="0" w:color="auto"/>
              <w:right w:val="double" w:sz="4" w:space="0" w:color="auto"/>
            </w:tcBorders>
            <w:hideMark/>
          </w:tcPr>
          <w:p w14:paraId="26639708"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PN-B-06714-26 [5]</w:t>
            </w:r>
          </w:p>
        </w:tc>
      </w:tr>
      <w:tr w:rsidR="00E60B91" w:rsidRPr="0021690B" w14:paraId="72B5A2A6" w14:textId="77777777" w:rsidTr="00C61667">
        <w:tc>
          <w:tcPr>
            <w:tcW w:w="496" w:type="dxa"/>
            <w:tcBorders>
              <w:top w:val="single" w:sz="4" w:space="0" w:color="auto"/>
              <w:left w:val="double" w:sz="4" w:space="0" w:color="auto"/>
              <w:bottom w:val="single" w:sz="4" w:space="0" w:color="auto"/>
              <w:right w:val="single" w:sz="4" w:space="0" w:color="auto"/>
            </w:tcBorders>
            <w:hideMark/>
          </w:tcPr>
          <w:p w14:paraId="559EFFC0"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3.</w:t>
            </w:r>
          </w:p>
        </w:tc>
        <w:tc>
          <w:tcPr>
            <w:tcW w:w="5811" w:type="dxa"/>
            <w:tcBorders>
              <w:top w:val="single" w:sz="4" w:space="0" w:color="auto"/>
              <w:left w:val="single" w:sz="4" w:space="0" w:color="auto"/>
              <w:bottom w:val="single" w:sz="4" w:space="0" w:color="auto"/>
              <w:right w:val="single" w:sz="4" w:space="0" w:color="auto"/>
            </w:tcBorders>
            <w:hideMark/>
          </w:tcPr>
          <w:p w14:paraId="4FC65B04"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Zawartość zanieczyszczeń obcych, %, nie więcej niż:</w:t>
            </w:r>
          </w:p>
        </w:tc>
        <w:tc>
          <w:tcPr>
            <w:tcW w:w="1418" w:type="dxa"/>
            <w:tcBorders>
              <w:top w:val="single" w:sz="4" w:space="0" w:color="auto"/>
              <w:left w:val="single" w:sz="4" w:space="0" w:color="auto"/>
              <w:bottom w:val="single" w:sz="4" w:space="0" w:color="auto"/>
              <w:right w:val="single" w:sz="4" w:space="0" w:color="auto"/>
            </w:tcBorders>
            <w:hideMark/>
          </w:tcPr>
          <w:p w14:paraId="079E825F"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0.5</w:t>
            </w:r>
          </w:p>
        </w:tc>
        <w:tc>
          <w:tcPr>
            <w:tcW w:w="2051" w:type="dxa"/>
            <w:tcBorders>
              <w:top w:val="single" w:sz="4" w:space="0" w:color="auto"/>
              <w:left w:val="single" w:sz="4" w:space="0" w:color="auto"/>
              <w:bottom w:val="single" w:sz="4" w:space="0" w:color="auto"/>
              <w:right w:val="double" w:sz="4" w:space="0" w:color="auto"/>
            </w:tcBorders>
            <w:hideMark/>
          </w:tcPr>
          <w:p w14:paraId="66FC28C9"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PN-B-06714-12 [3]</w:t>
            </w:r>
          </w:p>
        </w:tc>
      </w:tr>
      <w:tr w:rsidR="00E60B91" w:rsidRPr="0021690B" w14:paraId="5B01FFAF" w14:textId="77777777" w:rsidTr="00C61667">
        <w:tc>
          <w:tcPr>
            <w:tcW w:w="496" w:type="dxa"/>
            <w:tcBorders>
              <w:top w:val="single" w:sz="4" w:space="0" w:color="auto"/>
              <w:left w:val="double" w:sz="4" w:space="0" w:color="auto"/>
              <w:bottom w:val="double" w:sz="4" w:space="0" w:color="auto"/>
              <w:right w:val="single" w:sz="4" w:space="0" w:color="auto"/>
            </w:tcBorders>
            <w:hideMark/>
          </w:tcPr>
          <w:p w14:paraId="3D2DAF45"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4.</w:t>
            </w:r>
          </w:p>
        </w:tc>
        <w:tc>
          <w:tcPr>
            <w:tcW w:w="5811" w:type="dxa"/>
            <w:tcBorders>
              <w:top w:val="single" w:sz="4" w:space="0" w:color="auto"/>
              <w:left w:val="single" w:sz="4" w:space="0" w:color="auto"/>
              <w:bottom w:val="double" w:sz="4" w:space="0" w:color="auto"/>
              <w:right w:val="single" w:sz="4" w:space="0" w:color="auto"/>
            </w:tcBorders>
            <w:hideMark/>
          </w:tcPr>
          <w:p w14:paraId="1CA9B260"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Zawartość siarczanów, w przeliczeniu na SO</w:t>
            </w:r>
            <w:r w:rsidRPr="0021690B">
              <w:rPr>
                <w:rFonts w:ascii="Arial Narrow" w:hAnsi="Arial Narrow"/>
                <w:szCs w:val="22"/>
                <w:vertAlign w:val="subscript"/>
                <w:lang w:val="x-none" w:eastAsia="x-none"/>
              </w:rPr>
              <w:t>3</w:t>
            </w:r>
            <w:r w:rsidRPr="0021690B">
              <w:rPr>
                <w:rFonts w:ascii="Arial Narrow" w:hAnsi="Arial Narrow"/>
                <w:szCs w:val="22"/>
                <w:lang w:val="x-none" w:eastAsia="x-none"/>
              </w:rPr>
              <w:t>, %, poniżej:</w:t>
            </w:r>
          </w:p>
        </w:tc>
        <w:tc>
          <w:tcPr>
            <w:tcW w:w="1418" w:type="dxa"/>
            <w:tcBorders>
              <w:top w:val="single" w:sz="4" w:space="0" w:color="auto"/>
              <w:left w:val="single" w:sz="4" w:space="0" w:color="auto"/>
              <w:bottom w:val="double" w:sz="4" w:space="0" w:color="auto"/>
              <w:right w:val="single" w:sz="4" w:space="0" w:color="auto"/>
            </w:tcBorders>
            <w:hideMark/>
          </w:tcPr>
          <w:p w14:paraId="352CCB37"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1</w:t>
            </w:r>
          </w:p>
        </w:tc>
        <w:tc>
          <w:tcPr>
            <w:tcW w:w="2051" w:type="dxa"/>
            <w:tcBorders>
              <w:top w:val="single" w:sz="4" w:space="0" w:color="auto"/>
              <w:left w:val="single" w:sz="4" w:space="0" w:color="auto"/>
              <w:bottom w:val="double" w:sz="4" w:space="0" w:color="auto"/>
              <w:right w:val="double" w:sz="4" w:space="0" w:color="auto"/>
            </w:tcBorders>
            <w:hideMark/>
          </w:tcPr>
          <w:p w14:paraId="127CDB9E"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PN-B-06714-28 [6]</w:t>
            </w:r>
          </w:p>
        </w:tc>
      </w:tr>
    </w:tbl>
    <w:p w14:paraId="76BABAC2"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ab/>
      </w:r>
    </w:p>
    <w:p w14:paraId="749B8AAD"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Kruszywo można uznać za przydatne do stabilizacji cementem wtedy, gdy wyniki badań laboratoryjnych wykażą, że wytrzymałość na ściskanie i mrozoodporność próbek kruszywa stabilizowanego będą zgodne z wymaganiami określonymi w punkcie 6.2. niniejszej Specyfikacji.</w:t>
      </w:r>
    </w:p>
    <w:p w14:paraId="0E2405C3"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Wszystkie kruszywa powinny pochodzić tylko ze źródeł uzgodnionych i zatwierdzonych przez Kierownika Projektu. Kruszywa, które nie spełnią wymagań określonych w punkcie 2.4. niniejszej Specyfikacji zostaną odrzucone. </w:t>
      </w:r>
    </w:p>
    <w:p w14:paraId="16FDC782"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Jeżeli kruszywo przeznaczone do wykonania warstwy nie jest wbudowane bezpośrednio po dostarczeniu na budowę i zachodzi potrzeba jego okresowego składowania na terenie budowy, to powinno być ono składowane w pryzmach, na utwardzonym i dobrze odwodnionym placu, w warunkach zabezpieczających przed zanieczyszczeniem i przed wymieszaniem różnych rodzajów kruszyw.</w:t>
      </w:r>
    </w:p>
    <w:p w14:paraId="20DB8C83" w14:textId="77777777" w:rsidR="00E60B91" w:rsidRPr="0021690B" w:rsidRDefault="00E60B91" w:rsidP="00E60B91">
      <w:pPr>
        <w:numPr>
          <w:ilvl w:val="2"/>
          <w:numId w:val="112"/>
        </w:numPr>
        <w:overflowPunct w:val="0"/>
        <w:autoSpaceDE w:val="0"/>
        <w:autoSpaceDN w:val="0"/>
        <w:adjustRightInd w:val="0"/>
        <w:spacing w:before="120"/>
        <w:textAlignment w:val="baseline"/>
        <w:rPr>
          <w:rFonts w:ascii="Arial Narrow" w:hAnsi="Arial Narrow"/>
          <w:szCs w:val="20"/>
        </w:rPr>
      </w:pPr>
      <w:r w:rsidRPr="0021690B">
        <w:rPr>
          <w:rFonts w:ascii="Arial Narrow" w:hAnsi="Arial Narrow"/>
        </w:rPr>
        <w:t>Woda zarobowa</w:t>
      </w:r>
    </w:p>
    <w:p w14:paraId="21AA3F9B" w14:textId="77777777" w:rsidR="00E60B91" w:rsidRPr="0021690B" w:rsidRDefault="00E60B91" w:rsidP="00E60B91">
      <w:pPr>
        <w:overflowPunct w:val="0"/>
        <w:autoSpaceDE w:val="0"/>
        <w:autoSpaceDN w:val="0"/>
        <w:adjustRightInd w:val="0"/>
        <w:textAlignment w:val="baseline"/>
        <w:rPr>
          <w:rFonts w:ascii="Arial Narrow" w:hAnsi="Arial Narrow"/>
          <w:lang w:val="x-none" w:eastAsia="x-none"/>
        </w:rPr>
      </w:pPr>
      <w:r w:rsidRPr="0021690B">
        <w:rPr>
          <w:rFonts w:ascii="Arial Narrow" w:hAnsi="Arial Narrow"/>
          <w:lang w:val="x-none" w:eastAsia="x-none"/>
        </w:rPr>
        <w:t>Woda zarobowa powinna być zgodna z PN-EN 1008 [13]. Bez badań laboratoryjnych można stosować wodociągową wodę pitną. Gdy woda pochodzi z wątpliwych źródeł nie może być użyta do momentu jej przebadania, zgodnie z wyżej podaną normą  lub do momentu porównania wyników wytrzymałości na ściskanie próbek gruntowo-cementowych wykonanych z wodą wątpliwą i z wodą wodociągową. Brak różnic potwierdza przydatność wody do stabilizacji kruszywa cementem.</w:t>
      </w:r>
    </w:p>
    <w:p w14:paraId="1B56D1C3" w14:textId="77777777" w:rsidR="00E60B91" w:rsidRPr="0021690B" w:rsidRDefault="00E60B91" w:rsidP="00E60B91">
      <w:pPr>
        <w:numPr>
          <w:ilvl w:val="2"/>
          <w:numId w:val="112"/>
        </w:numPr>
        <w:overflowPunct w:val="0"/>
        <w:autoSpaceDE w:val="0"/>
        <w:autoSpaceDN w:val="0"/>
        <w:adjustRightInd w:val="0"/>
        <w:spacing w:before="120"/>
        <w:textAlignment w:val="baseline"/>
        <w:rPr>
          <w:rFonts w:ascii="Arial Narrow" w:hAnsi="Arial Narrow"/>
          <w:lang w:val="x-none" w:eastAsia="x-none"/>
        </w:rPr>
      </w:pPr>
      <w:r w:rsidRPr="0021690B">
        <w:rPr>
          <w:rFonts w:ascii="Arial Narrow" w:hAnsi="Arial Narrow"/>
          <w:lang w:val="x-none" w:eastAsia="x-none"/>
        </w:rPr>
        <w:t xml:space="preserve">Dodatki </w:t>
      </w:r>
    </w:p>
    <w:p w14:paraId="6CB9DF02" w14:textId="77777777" w:rsidR="00E60B91" w:rsidRPr="0021690B" w:rsidRDefault="00E60B91" w:rsidP="00E60B91">
      <w:pPr>
        <w:autoSpaceDE w:val="0"/>
        <w:autoSpaceDN w:val="0"/>
        <w:adjustRightInd w:val="0"/>
        <w:jc w:val="left"/>
        <w:rPr>
          <w:rFonts w:ascii="Arial Narrow" w:hAnsi="Arial Narrow"/>
          <w:szCs w:val="20"/>
        </w:rPr>
      </w:pPr>
      <w:r w:rsidRPr="0021690B">
        <w:rPr>
          <w:rFonts w:ascii="Arial Narrow" w:hAnsi="Arial Narrow"/>
          <w:szCs w:val="20"/>
        </w:rPr>
        <w:t xml:space="preserve">W przypadkach uzasadnionych mieszanka może zawierać dodatki, które powinny być uwzględnione w projekcie mieszanki. </w:t>
      </w:r>
    </w:p>
    <w:p w14:paraId="31AD4045" w14:textId="77777777" w:rsidR="00E60B91" w:rsidRPr="0021690B" w:rsidRDefault="00E60B91" w:rsidP="00E60B91">
      <w:pPr>
        <w:rPr>
          <w:rFonts w:ascii="Arial Narrow" w:hAnsi="Arial Narrow"/>
          <w:szCs w:val="20"/>
        </w:rPr>
      </w:pPr>
      <w:r w:rsidRPr="0021690B">
        <w:rPr>
          <w:rFonts w:ascii="Arial Narrow" w:hAnsi="Arial Narrow"/>
          <w:szCs w:val="20"/>
        </w:rPr>
        <w:t xml:space="preserve">Przy stabilizacji gruntów cementem, w przypadkach uzasadnionych, stosuje się następujące dodatki ulepszające: </w:t>
      </w:r>
    </w:p>
    <w:p w14:paraId="5E876A4F" w14:textId="77777777" w:rsidR="00E60B91" w:rsidRPr="0021690B" w:rsidRDefault="00E60B91" w:rsidP="00E60B91">
      <w:pPr>
        <w:rPr>
          <w:rFonts w:ascii="Arial Narrow" w:hAnsi="Arial Narrow"/>
          <w:szCs w:val="20"/>
        </w:rPr>
      </w:pPr>
      <w:r w:rsidRPr="0021690B">
        <w:rPr>
          <w:rFonts w:ascii="Arial Narrow" w:hAnsi="Arial Narrow"/>
          <w:szCs w:val="20"/>
        </w:rPr>
        <w:t>- wapno wg PN-B-30020,</w:t>
      </w:r>
    </w:p>
    <w:p w14:paraId="0C065156" w14:textId="77777777" w:rsidR="00E60B91" w:rsidRPr="0021690B" w:rsidRDefault="00E60B91" w:rsidP="00E60B91">
      <w:pPr>
        <w:rPr>
          <w:rFonts w:ascii="Arial Narrow" w:hAnsi="Arial Narrow"/>
          <w:szCs w:val="20"/>
        </w:rPr>
      </w:pPr>
      <w:r w:rsidRPr="0021690B">
        <w:rPr>
          <w:rFonts w:ascii="Arial Narrow" w:hAnsi="Arial Narrow"/>
          <w:szCs w:val="20"/>
        </w:rPr>
        <w:t>- popioły lotne wg PN-S-96035,</w:t>
      </w:r>
    </w:p>
    <w:p w14:paraId="696B14A6" w14:textId="77777777" w:rsidR="00E60B91" w:rsidRPr="0021690B" w:rsidRDefault="00E60B91" w:rsidP="00E60B91">
      <w:pPr>
        <w:rPr>
          <w:rFonts w:ascii="Arial Narrow" w:hAnsi="Arial Narrow"/>
          <w:szCs w:val="20"/>
        </w:rPr>
      </w:pPr>
      <w:r w:rsidRPr="0021690B">
        <w:rPr>
          <w:rFonts w:ascii="Arial Narrow" w:hAnsi="Arial Narrow"/>
          <w:szCs w:val="20"/>
        </w:rPr>
        <w:t>- chlorek wapniowy wg PN-C-84127.</w:t>
      </w:r>
    </w:p>
    <w:p w14:paraId="4C041E4A" w14:textId="77777777" w:rsidR="00E60B91" w:rsidRPr="0021690B" w:rsidRDefault="00E60B91" w:rsidP="00E60B91">
      <w:pPr>
        <w:rPr>
          <w:rFonts w:ascii="Arial Narrow" w:hAnsi="Arial Narrow"/>
          <w:szCs w:val="20"/>
        </w:rPr>
      </w:pPr>
      <w:r w:rsidRPr="0021690B">
        <w:rPr>
          <w:rFonts w:ascii="Arial Narrow" w:hAnsi="Arial Narrow"/>
          <w:szCs w:val="20"/>
        </w:rPr>
        <w:t>Za zgodą Inżyniera mogą być stosowane inne dodatki o sprawdzonym działaniu, posiadające aprobatę techniczną wydaną przez uprawnioną jednostkę.</w:t>
      </w:r>
    </w:p>
    <w:p w14:paraId="550ACBA2" w14:textId="77777777" w:rsidR="00E60B91" w:rsidRPr="0021690B" w:rsidRDefault="00E60B91" w:rsidP="00E60B91">
      <w:pPr>
        <w:rPr>
          <w:rFonts w:ascii="Arial Narrow" w:hAnsi="Arial Narrow"/>
          <w:b/>
        </w:rPr>
      </w:pPr>
    </w:p>
    <w:p w14:paraId="1A32DC06" w14:textId="77777777" w:rsidR="00E60B91" w:rsidRPr="0021690B" w:rsidRDefault="00E60B91" w:rsidP="00E60B91">
      <w:pPr>
        <w:numPr>
          <w:ilvl w:val="2"/>
          <w:numId w:val="112"/>
        </w:numPr>
        <w:overflowPunct w:val="0"/>
        <w:autoSpaceDE w:val="0"/>
        <w:autoSpaceDN w:val="0"/>
        <w:adjustRightInd w:val="0"/>
        <w:spacing w:before="120"/>
        <w:textAlignment w:val="baseline"/>
        <w:rPr>
          <w:rFonts w:ascii="Arial Narrow" w:hAnsi="Arial Narrow"/>
          <w:szCs w:val="20"/>
        </w:rPr>
      </w:pPr>
      <w:r w:rsidRPr="0021690B">
        <w:rPr>
          <w:rFonts w:ascii="Arial Narrow" w:hAnsi="Arial Narrow"/>
          <w:lang w:val="x-none" w:eastAsia="x-none"/>
        </w:rPr>
        <w:t>Grunt lub kruszywo stabilizowane cementem</w:t>
      </w:r>
    </w:p>
    <w:p w14:paraId="2C2F8150" w14:textId="77777777" w:rsidR="00E60B91" w:rsidRPr="0021690B" w:rsidRDefault="00E60B91" w:rsidP="00E60B91">
      <w:pPr>
        <w:ind w:firstLine="708"/>
        <w:rPr>
          <w:rFonts w:ascii="Arial Narrow" w:hAnsi="Arial Narrow"/>
          <w:lang w:eastAsia="x-none"/>
        </w:rPr>
      </w:pPr>
      <w:r w:rsidRPr="0021690B">
        <w:rPr>
          <w:rFonts w:ascii="Arial Narrow" w:hAnsi="Arial Narrow"/>
          <w:lang w:val="x-none" w:eastAsia="x-none"/>
        </w:rPr>
        <w:t>W zależności od rodzaju warstwy w konstrukcji nawierzchni drogowej, wytrzymałość gruntu lub kruszywa stabilizowanego cementem wg PN-S-96012 [17], powinna spełniać wymagania określone w tablicy 4.</w:t>
      </w:r>
    </w:p>
    <w:p w14:paraId="35809734" w14:textId="77777777" w:rsidR="00E60B91" w:rsidRPr="0021690B" w:rsidRDefault="00E60B91" w:rsidP="00E60B91">
      <w:pPr>
        <w:ind w:firstLine="708"/>
        <w:rPr>
          <w:rFonts w:ascii="Arial Narrow" w:hAnsi="Arial Narrow"/>
          <w:lang w:eastAsia="x-none"/>
        </w:rPr>
      </w:pPr>
    </w:p>
    <w:p w14:paraId="21358820" w14:textId="77777777" w:rsidR="00E60B91" w:rsidRPr="0021690B" w:rsidRDefault="00E60B91" w:rsidP="00E60B91">
      <w:pPr>
        <w:rPr>
          <w:rFonts w:ascii="Arial Narrow" w:hAnsi="Arial Narrow"/>
          <w:lang w:val="x-none" w:eastAsia="x-none"/>
        </w:rPr>
      </w:pPr>
      <w:r w:rsidRPr="0021690B">
        <w:rPr>
          <w:rFonts w:ascii="Arial Narrow" w:hAnsi="Arial Narrow"/>
          <w:b/>
          <w:lang w:val="x-none" w:eastAsia="x-none"/>
        </w:rPr>
        <w:t>Tablica 4.</w:t>
      </w:r>
      <w:r w:rsidRPr="0021690B">
        <w:rPr>
          <w:rFonts w:ascii="Arial Narrow" w:hAnsi="Arial Narrow"/>
          <w:lang w:val="x-none" w:eastAsia="x-none"/>
        </w:rPr>
        <w:tab/>
        <w:t xml:space="preserve">Wymagania dla gruntów lub kruszyw stabilizowanych cementem. </w:t>
      </w:r>
    </w:p>
    <w:tbl>
      <w:tblPr>
        <w:tblW w:w="0" w:type="auto"/>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13"/>
        <w:gridCol w:w="5299"/>
        <w:gridCol w:w="1275"/>
      </w:tblGrid>
      <w:tr w:rsidR="00E60B91" w:rsidRPr="0021690B" w14:paraId="06A40CB2" w14:textId="77777777" w:rsidTr="00C61667">
        <w:trPr>
          <w:trHeight w:val="480"/>
        </w:trPr>
        <w:tc>
          <w:tcPr>
            <w:tcW w:w="513" w:type="dxa"/>
            <w:tcBorders>
              <w:top w:val="double" w:sz="4" w:space="0" w:color="auto"/>
              <w:left w:val="double" w:sz="4" w:space="0" w:color="auto"/>
              <w:bottom w:val="double" w:sz="4" w:space="0" w:color="auto"/>
              <w:right w:val="single" w:sz="4" w:space="0" w:color="auto"/>
            </w:tcBorders>
            <w:shd w:val="clear" w:color="auto" w:fill="E6E6E6"/>
            <w:vAlign w:val="center"/>
            <w:hideMark/>
          </w:tcPr>
          <w:p w14:paraId="1DB3EC20"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Lp</w:t>
            </w:r>
          </w:p>
        </w:tc>
        <w:tc>
          <w:tcPr>
            <w:tcW w:w="5299" w:type="dxa"/>
            <w:tcBorders>
              <w:top w:val="double" w:sz="4" w:space="0" w:color="auto"/>
              <w:left w:val="single" w:sz="4" w:space="0" w:color="auto"/>
              <w:bottom w:val="double" w:sz="4" w:space="0" w:color="auto"/>
              <w:right w:val="single" w:sz="4" w:space="0" w:color="auto"/>
            </w:tcBorders>
            <w:shd w:val="clear" w:color="auto" w:fill="E6E6E6"/>
            <w:vAlign w:val="center"/>
            <w:hideMark/>
          </w:tcPr>
          <w:p w14:paraId="1A763974"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Właściwości</w:t>
            </w:r>
          </w:p>
        </w:tc>
        <w:tc>
          <w:tcPr>
            <w:tcW w:w="1275" w:type="dxa"/>
            <w:tcBorders>
              <w:top w:val="double" w:sz="4" w:space="0" w:color="auto"/>
              <w:left w:val="single" w:sz="4" w:space="0" w:color="auto"/>
              <w:bottom w:val="double" w:sz="4" w:space="0" w:color="auto"/>
              <w:right w:val="double" w:sz="4" w:space="0" w:color="auto"/>
            </w:tcBorders>
            <w:shd w:val="clear" w:color="auto" w:fill="E6E6E6"/>
            <w:vAlign w:val="center"/>
            <w:hideMark/>
          </w:tcPr>
          <w:p w14:paraId="4486E8F6"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Wymagania</w:t>
            </w:r>
          </w:p>
        </w:tc>
      </w:tr>
      <w:tr w:rsidR="00E60B91" w:rsidRPr="0021690B" w14:paraId="1B0F82CF" w14:textId="77777777" w:rsidTr="00C61667">
        <w:trPr>
          <w:cantSplit/>
          <w:trHeight w:val="315"/>
        </w:trPr>
        <w:tc>
          <w:tcPr>
            <w:tcW w:w="7087" w:type="dxa"/>
            <w:gridSpan w:val="3"/>
            <w:tcBorders>
              <w:top w:val="double" w:sz="4" w:space="0" w:color="auto"/>
              <w:left w:val="double" w:sz="4" w:space="0" w:color="auto"/>
              <w:bottom w:val="double" w:sz="4" w:space="0" w:color="auto"/>
              <w:right w:val="double" w:sz="4" w:space="0" w:color="auto"/>
            </w:tcBorders>
            <w:shd w:val="clear" w:color="auto" w:fill="E6E6E6"/>
            <w:vAlign w:val="center"/>
            <w:hideMark/>
          </w:tcPr>
          <w:p w14:paraId="5E87CEA5"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Dla stabilizacji R</w:t>
            </w:r>
            <w:r w:rsidRPr="0021690B">
              <w:rPr>
                <w:rFonts w:ascii="Arial Narrow" w:hAnsi="Arial Narrow"/>
                <w:szCs w:val="22"/>
                <w:vertAlign w:val="subscript"/>
                <w:lang w:val="x-none" w:eastAsia="x-none"/>
              </w:rPr>
              <w:t>m</w:t>
            </w:r>
            <w:r w:rsidRPr="0021690B">
              <w:rPr>
                <w:rFonts w:ascii="Arial Narrow" w:hAnsi="Arial Narrow"/>
                <w:szCs w:val="22"/>
                <w:lang w:val="x-none" w:eastAsia="x-none"/>
              </w:rPr>
              <w:t xml:space="preserve"> = 2,5 MPa</w:t>
            </w:r>
          </w:p>
        </w:tc>
      </w:tr>
      <w:tr w:rsidR="00E60B91" w:rsidRPr="0021690B" w14:paraId="6E522039" w14:textId="77777777" w:rsidTr="00C61667">
        <w:trPr>
          <w:trHeight w:val="308"/>
        </w:trPr>
        <w:tc>
          <w:tcPr>
            <w:tcW w:w="513" w:type="dxa"/>
            <w:tcBorders>
              <w:top w:val="double" w:sz="4" w:space="0" w:color="auto"/>
              <w:left w:val="double" w:sz="4" w:space="0" w:color="auto"/>
              <w:bottom w:val="single" w:sz="4" w:space="0" w:color="auto"/>
              <w:right w:val="single" w:sz="4" w:space="0" w:color="auto"/>
            </w:tcBorders>
            <w:vAlign w:val="center"/>
            <w:hideMark/>
          </w:tcPr>
          <w:p w14:paraId="3D1A0422"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1</w:t>
            </w:r>
          </w:p>
        </w:tc>
        <w:tc>
          <w:tcPr>
            <w:tcW w:w="5299" w:type="dxa"/>
            <w:tcBorders>
              <w:top w:val="double" w:sz="4" w:space="0" w:color="auto"/>
              <w:left w:val="single" w:sz="4" w:space="0" w:color="auto"/>
              <w:bottom w:val="single" w:sz="4" w:space="0" w:color="auto"/>
              <w:right w:val="single" w:sz="4" w:space="0" w:color="auto"/>
            </w:tcBorders>
            <w:vAlign w:val="center"/>
            <w:hideMark/>
          </w:tcPr>
          <w:p w14:paraId="2A1D6A63" w14:textId="77777777" w:rsidR="00E60B91" w:rsidRPr="0021690B" w:rsidRDefault="00E60B91" w:rsidP="00E60B91">
            <w:pPr>
              <w:jc w:val="left"/>
              <w:rPr>
                <w:rFonts w:ascii="Arial Narrow" w:hAnsi="Arial Narrow"/>
                <w:szCs w:val="22"/>
                <w:lang w:val="x-none" w:eastAsia="x-none"/>
              </w:rPr>
            </w:pPr>
            <w:r w:rsidRPr="0021690B">
              <w:rPr>
                <w:rFonts w:ascii="Arial Narrow" w:hAnsi="Arial Narrow"/>
                <w:szCs w:val="22"/>
                <w:lang w:val="x-none" w:eastAsia="x-none"/>
              </w:rPr>
              <w:t>Wytrzymałość na ściskanie po 7 dniach, MPa</w:t>
            </w:r>
          </w:p>
        </w:tc>
        <w:tc>
          <w:tcPr>
            <w:tcW w:w="1275" w:type="dxa"/>
            <w:tcBorders>
              <w:top w:val="double" w:sz="4" w:space="0" w:color="auto"/>
              <w:left w:val="single" w:sz="4" w:space="0" w:color="auto"/>
              <w:bottom w:val="single" w:sz="4" w:space="0" w:color="auto"/>
              <w:right w:val="double" w:sz="4" w:space="0" w:color="auto"/>
            </w:tcBorders>
            <w:vAlign w:val="center"/>
            <w:hideMark/>
          </w:tcPr>
          <w:p w14:paraId="4587303B"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1,0 – 1,6</w:t>
            </w:r>
          </w:p>
        </w:tc>
      </w:tr>
      <w:tr w:rsidR="00E60B91" w:rsidRPr="0021690B" w14:paraId="3BB8DBAE" w14:textId="77777777" w:rsidTr="00C61667">
        <w:trPr>
          <w:trHeight w:val="275"/>
        </w:trPr>
        <w:tc>
          <w:tcPr>
            <w:tcW w:w="513" w:type="dxa"/>
            <w:tcBorders>
              <w:top w:val="single" w:sz="4" w:space="0" w:color="auto"/>
              <w:left w:val="double" w:sz="4" w:space="0" w:color="auto"/>
              <w:bottom w:val="single" w:sz="4" w:space="0" w:color="auto"/>
              <w:right w:val="single" w:sz="4" w:space="0" w:color="auto"/>
            </w:tcBorders>
            <w:vAlign w:val="center"/>
            <w:hideMark/>
          </w:tcPr>
          <w:p w14:paraId="5FAB0DE9"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2</w:t>
            </w:r>
          </w:p>
        </w:tc>
        <w:tc>
          <w:tcPr>
            <w:tcW w:w="5299" w:type="dxa"/>
            <w:tcBorders>
              <w:top w:val="single" w:sz="4" w:space="0" w:color="auto"/>
              <w:left w:val="single" w:sz="4" w:space="0" w:color="auto"/>
              <w:bottom w:val="single" w:sz="4" w:space="0" w:color="auto"/>
              <w:right w:val="single" w:sz="4" w:space="0" w:color="auto"/>
            </w:tcBorders>
            <w:vAlign w:val="center"/>
            <w:hideMark/>
          </w:tcPr>
          <w:p w14:paraId="4041905E" w14:textId="77777777" w:rsidR="00E60B91" w:rsidRPr="0021690B" w:rsidRDefault="00E60B91" w:rsidP="00E60B91">
            <w:pPr>
              <w:jc w:val="left"/>
              <w:rPr>
                <w:rFonts w:ascii="Arial Narrow" w:hAnsi="Arial Narrow"/>
                <w:szCs w:val="22"/>
                <w:lang w:val="x-none" w:eastAsia="x-none"/>
              </w:rPr>
            </w:pPr>
            <w:r w:rsidRPr="0021690B">
              <w:rPr>
                <w:rFonts w:ascii="Arial Narrow" w:hAnsi="Arial Narrow"/>
                <w:szCs w:val="22"/>
                <w:lang w:val="x-none" w:eastAsia="x-none"/>
              </w:rPr>
              <w:t>Wytrzymałość na ściskanie po 28 dniach, MPa</w:t>
            </w:r>
          </w:p>
        </w:tc>
        <w:tc>
          <w:tcPr>
            <w:tcW w:w="1275" w:type="dxa"/>
            <w:tcBorders>
              <w:top w:val="single" w:sz="4" w:space="0" w:color="auto"/>
              <w:left w:val="single" w:sz="4" w:space="0" w:color="auto"/>
              <w:bottom w:val="single" w:sz="4" w:space="0" w:color="auto"/>
              <w:right w:val="double" w:sz="4" w:space="0" w:color="auto"/>
            </w:tcBorders>
            <w:vAlign w:val="center"/>
            <w:hideMark/>
          </w:tcPr>
          <w:p w14:paraId="2E4C2F21"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1,5 – 2,5</w:t>
            </w:r>
          </w:p>
        </w:tc>
      </w:tr>
      <w:tr w:rsidR="00E60B91" w:rsidRPr="0021690B" w14:paraId="52063048" w14:textId="77777777" w:rsidTr="00C61667">
        <w:trPr>
          <w:trHeight w:val="279"/>
        </w:trPr>
        <w:tc>
          <w:tcPr>
            <w:tcW w:w="513" w:type="dxa"/>
            <w:tcBorders>
              <w:top w:val="single" w:sz="4" w:space="0" w:color="auto"/>
              <w:left w:val="double" w:sz="4" w:space="0" w:color="auto"/>
              <w:bottom w:val="single" w:sz="4" w:space="0" w:color="auto"/>
              <w:right w:val="single" w:sz="4" w:space="0" w:color="auto"/>
            </w:tcBorders>
            <w:vAlign w:val="center"/>
            <w:hideMark/>
          </w:tcPr>
          <w:p w14:paraId="3DD0821F"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3</w:t>
            </w:r>
          </w:p>
        </w:tc>
        <w:tc>
          <w:tcPr>
            <w:tcW w:w="5299" w:type="dxa"/>
            <w:tcBorders>
              <w:top w:val="single" w:sz="4" w:space="0" w:color="auto"/>
              <w:left w:val="single" w:sz="4" w:space="0" w:color="auto"/>
              <w:bottom w:val="single" w:sz="4" w:space="0" w:color="auto"/>
              <w:right w:val="single" w:sz="4" w:space="0" w:color="auto"/>
            </w:tcBorders>
            <w:vAlign w:val="center"/>
            <w:hideMark/>
          </w:tcPr>
          <w:p w14:paraId="031CA5EC" w14:textId="77777777" w:rsidR="00E60B91" w:rsidRPr="0021690B" w:rsidRDefault="00E60B91" w:rsidP="00E60B91">
            <w:pPr>
              <w:jc w:val="left"/>
              <w:rPr>
                <w:rFonts w:ascii="Arial Narrow" w:hAnsi="Arial Narrow"/>
                <w:szCs w:val="22"/>
                <w:lang w:val="x-none" w:eastAsia="x-none"/>
              </w:rPr>
            </w:pPr>
            <w:r w:rsidRPr="0021690B">
              <w:rPr>
                <w:rFonts w:ascii="Arial Narrow" w:hAnsi="Arial Narrow"/>
                <w:szCs w:val="22"/>
                <w:lang w:val="x-none" w:eastAsia="x-none"/>
              </w:rPr>
              <w:t>Wskaźnik mrozoodporności, %,</w:t>
            </w:r>
          </w:p>
        </w:tc>
        <w:tc>
          <w:tcPr>
            <w:tcW w:w="1275" w:type="dxa"/>
            <w:tcBorders>
              <w:top w:val="single" w:sz="4" w:space="0" w:color="auto"/>
              <w:left w:val="single" w:sz="4" w:space="0" w:color="auto"/>
              <w:bottom w:val="single" w:sz="4" w:space="0" w:color="auto"/>
              <w:right w:val="double" w:sz="4" w:space="0" w:color="auto"/>
            </w:tcBorders>
            <w:vAlign w:val="center"/>
            <w:hideMark/>
          </w:tcPr>
          <w:p w14:paraId="7D160D39"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0,6</w:t>
            </w:r>
          </w:p>
        </w:tc>
      </w:tr>
      <w:tr w:rsidR="00E60B91" w:rsidRPr="0021690B" w14:paraId="3C1BFCC2" w14:textId="77777777" w:rsidTr="00C61667">
        <w:trPr>
          <w:cantSplit/>
          <w:trHeight w:val="269"/>
        </w:trPr>
        <w:tc>
          <w:tcPr>
            <w:tcW w:w="7087" w:type="dxa"/>
            <w:gridSpan w:val="3"/>
            <w:tcBorders>
              <w:top w:val="single" w:sz="4" w:space="0" w:color="auto"/>
              <w:left w:val="double" w:sz="4" w:space="0" w:color="auto"/>
              <w:bottom w:val="double" w:sz="4" w:space="0" w:color="auto"/>
              <w:right w:val="double" w:sz="4" w:space="0" w:color="auto"/>
            </w:tcBorders>
            <w:shd w:val="clear" w:color="auto" w:fill="E6E6E6"/>
            <w:vAlign w:val="center"/>
            <w:hideMark/>
          </w:tcPr>
          <w:p w14:paraId="52770C34"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Dla stabilizacji R</w:t>
            </w:r>
            <w:r w:rsidRPr="0021690B">
              <w:rPr>
                <w:rFonts w:ascii="Arial Narrow" w:hAnsi="Arial Narrow"/>
                <w:szCs w:val="22"/>
                <w:vertAlign w:val="subscript"/>
                <w:lang w:val="x-none" w:eastAsia="x-none"/>
              </w:rPr>
              <w:t>m</w:t>
            </w:r>
            <w:r w:rsidRPr="0021690B">
              <w:rPr>
                <w:rFonts w:ascii="Arial Narrow" w:hAnsi="Arial Narrow"/>
                <w:szCs w:val="22"/>
                <w:lang w:val="x-none" w:eastAsia="x-none"/>
              </w:rPr>
              <w:t xml:space="preserve"> = 1,5 MPa</w:t>
            </w:r>
          </w:p>
        </w:tc>
      </w:tr>
      <w:tr w:rsidR="00E60B91" w:rsidRPr="0021690B" w14:paraId="150F8DD0" w14:textId="77777777" w:rsidTr="00C61667">
        <w:trPr>
          <w:trHeight w:val="268"/>
        </w:trPr>
        <w:tc>
          <w:tcPr>
            <w:tcW w:w="513" w:type="dxa"/>
            <w:tcBorders>
              <w:top w:val="double" w:sz="4" w:space="0" w:color="auto"/>
              <w:left w:val="double" w:sz="4" w:space="0" w:color="auto"/>
              <w:bottom w:val="single" w:sz="4" w:space="0" w:color="auto"/>
              <w:right w:val="single" w:sz="4" w:space="0" w:color="auto"/>
            </w:tcBorders>
            <w:vAlign w:val="center"/>
            <w:hideMark/>
          </w:tcPr>
          <w:p w14:paraId="18BC7E76"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lastRenderedPageBreak/>
              <w:t>4</w:t>
            </w:r>
          </w:p>
        </w:tc>
        <w:tc>
          <w:tcPr>
            <w:tcW w:w="5299" w:type="dxa"/>
            <w:tcBorders>
              <w:top w:val="double" w:sz="4" w:space="0" w:color="auto"/>
              <w:left w:val="single" w:sz="4" w:space="0" w:color="auto"/>
              <w:bottom w:val="single" w:sz="4" w:space="0" w:color="auto"/>
              <w:right w:val="single" w:sz="4" w:space="0" w:color="auto"/>
            </w:tcBorders>
            <w:vAlign w:val="center"/>
            <w:hideMark/>
          </w:tcPr>
          <w:p w14:paraId="124C427F" w14:textId="77777777" w:rsidR="00E60B91" w:rsidRPr="0021690B" w:rsidRDefault="00E60B91" w:rsidP="00E60B91">
            <w:pPr>
              <w:jc w:val="left"/>
              <w:rPr>
                <w:rFonts w:ascii="Arial Narrow" w:hAnsi="Arial Narrow"/>
                <w:szCs w:val="22"/>
                <w:lang w:val="x-none" w:eastAsia="x-none"/>
              </w:rPr>
            </w:pPr>
            <w:r w:rsidRPr="0021690B">
              <w:rPr>
                <w:rFonts w:ascii="Arial Narrow" w:hAnsi="Arial Narrow"/>
                <w:szCs w:val="22"/>
                <w:lang w:val="x-none" w:eastAsia="x-none"/>
              </w:rPr>
              <w:t>Wytrzymałość na ściskanie po 7 dniach, MPa</w:t>
            </w:r>
          </w:p>
        </w:tc>
        <w:tc>
          <w:tcPr>
            <w:tcW w:w="1275" w:type="dxa"/>
            <w:tcBorders>
              <w:top w:val="double" w:sz="4" w:space="0" w:color="auto"/>
              <w:left w:val="single" w:sz="4" w:space="0" w:color="auto"/>
              <w:bottom w:val="single" w:sz="4" w:space="0" w:color="auto"/>
              <w:right w:val="double" w:sz="4" w:space="0" w:color="auto"/>
            </w:tcBorders>
            <w:vAlign w:val="center"/>
            <w:hideMark/>
          </w:tcPr>
          <w:p w14:paraId="129FBC82"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w:t>
            </w:r>
          </w:p>
        </w:tc>
      </w:tr>
      <w:tr w:rsidR="00E60B91" w:rsidRPr="0021690B" w14:paraId="370C6EBF" w14:textId="77777777" w:rsidTr="00C61667">
        <w:trPr>
          <w:trHeight w:val="267"/>
        </w:trPr>
        <w:tc>
          <w:tcPr>
            <w:tcW w:w="513" w:type="dxa"/>
            <w:tcBorders>
              <w:top w:val="single" w:sz="4" w:space="0" w:color="auto"/>
              <w:left w:val="double" w:sz="4" w:space="0" w:color="auto"/>
              <w:bottom w:val="single" w:sz="4" w:space="0" w:color="auto"/>
              <w:right w:val="single" w:sz="4" w:space="0" w:color="auto"/>
            </w:tcBorders>
            <w:vAlign w:val="center"/>
            <w:hideMark/>
          </w:tcPr>
          <w:p w14:paraId="10C01C16"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5</w:t>
            </w:r>
          </w:p>
        </w:tc>
        <w:tc>
          <w:tcPr>
            <w:tcW w:w="5299" w:type="dxa"/>
            <w:tcBorders>
              <w:top w:val="single" w:sz="4" w:space="0" w:color="auto"/>
              <w:left w:val="single" w:sz="4" w:space="0" w:color="auto"/>
              <w:bottom w:val="single" w:sz="4" w:space="0" w:color="auto"/>
              <w:right w:val="single" w:sz="4" w:space="0" w:color="auto"/>
            </w:tcBorders>
            <w:vAlign w:val="center"/>
            <w:hideMark/>
          </w:tcPr>
          <w:p w14:paraId="35024252" w14:textId="77777777" w:rsidR="00E60B91" w:rsidRPr="0021690B" w:rsidRDefault="00E60B91" w:rsidP="00E60B91">
            <w:pPr>
              <w:jc w:val="left"/>
              <w:rPr>
                <w:rFonts w:ascii="Arial Narrow" w:hAnsi="Arial Narrow"/>
                <w:szCs w:val="22"/>
                <w:lang w:val="x-none" w:eastAsia="x-none"/>
              </w:rPr>
            </w:pPr>
            <w:r w:rsidRPr="0021690B">
              <w:rPr>
                <w:rFonts w:ascii="Arial Narrow" w:hAnsi="Arial Narrow"/>
                <w:szCs w:val="22"/>
                <w:lang w:val="x-none" w:eastAsia="x-none"/>
              </w:rPr>
              <w:t>Wytrzymałość na ściskanie po 28 dniach, MPa</w:t>
            </w:r>
          </w:p>
        </w:tc>
        <w:tc>
          <w:tcPr>
            <w:tcW w:w="1275" w:type="dxa"/>
            <w:tcBorders>
              <w:top w:val="single" w:sz="4" w:space="0" w:color="auto"/>
              <w:left w:val="single" w:sz="4" w:space="0" w:color="auto"/>
              <w:bottom w:val="single" w:sz="4" w:space="0" w:color="auto"/>
              <w:right w:val="double" w:sz="4" w:space="0" w:color="auto"/>
            </w:tcBorders>
            <w:vAlign w:val="center"/>
            <w:hideMark/>
          </w:tcPr>
          <w:p w14:paraId="32B724D3"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0,5 – 1,5</w:t>
            </w:r>
          </w:p>
        </w:tc>
      </w:tr>
      <w:tr w:rsidR="00E60B91" w:rsidRPr="0021690B" w14:paraId="756BB612" w14:textId="77777777" w:rsidTr="00C61667">
        <w:trPr>
          <w:trHeight w:val="282"/>
        </w:trPr>
        <w:tc>
          <w:tcPr>
            <w:tcW w:w="513" w:type="dxa"/>
            <w:tcBorders>
              <w:top w:val="single" w:sz="4" w:space="0" w:color="auto"/>
              <w:left w:val="double" w:sz="4" w:space="0" w:color="auto"/>
              <w:bottom w:val="double" w:sz="4" w:space="0" w:color="auto"/>
              <w:right w:val="single" w:sz="4" w:space="0" w:color="auto"/>
            </w:tcBorders>
            <w:vAlign w:val="center"/>
            <w:hideMark/>
          </w:tcPr>
          <w:p w14:paraId="730162C9"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6</w:t>
            </w:r>
          </w:p>
        </w:tc>
        <w:tc>
          <w:tcPr>
            <w:tcW w:w="5299" w:type="dxa"/>
            <w:tcBorders>
              <w:top w:val="single" w:sz="4" w:space="0" w:color="auto"/>
              <w:left w:val="single" w:sz="4" w:space="0" w:color="auto"/>
              <w:bottom w:val="double" w:sz="4" w:space="0" w:color="auto"/>
              <w:right w:val="single" w:sz="4" w:space="0" w:color="auto"/>
            </w:tcBorders>
            <w:vAlign w:val="center"/>
            <w:hideMark/>
          </w:tcPr>
          <w:p w14:paraId="1737AB37" w14:textId="77777777" w:rsidR="00E60B91" w:rsidRPr="0021690B" w:rsidRDefault="00E60B91" w:rsidP="00E60B91">
            <w:pPr>
              <w:jc w:val="left"/>
              <w:rPr>
                <w:rFonts w:ascii="Arial Narrow" w:hAnsi="Arial Narrow"/>
                <w:szCs w:val="22"/>
                <w:lang w:val="x-none" w:eastAsia="x-none"/>
              </w:rPr>
            </w:pPr>
            <w:r w:rsidRPr="0021690B">
              <w:rPr>
                <w:rFonts w:ascii="Arial Narrow" w:hAnsi="Arial Narrow"/>
                <w:szCs w:val="22"/>
                <w:lang w:val="x-none" w:eastAsia="x-none"/>
              </w:rPr>
              <w:t>Wskaźnik mrozoodporności, %,</w:t>
            </w:r>
          </w:p>
        </w:tc>
        <w:tc>
          <w:tcPr>
            <w:tcW w:w="1275" w:type="dxa"/>
            <w:tcBorders>
              <w:top w:val="single" w:sz="4" w:space="0" w:color="auto"/>
              <w:left w:val="single" w:sz="4" w:space="0" w:color="auto"/>
              <w:bottom w:val="double" w:sz="4" w:space="0" w:color="auto"/>
              <w:right w:val="double" w:sz="4" w:space="0" w:color="auto"/>
            </w:tcBorders>
            <w:vAlign w:val="center"/>
            <w:hideMark/>
          </w:tcPr>
          <w:p w14:paraId="4DB00990"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0,6</w:t>
            </w:r>
          </w:p>
        </w:tc>
      </w:tr>
    </w:tbl>
    <w:p w14:paraId="4034CBCC" w14:textId="77777777" w:rsidR="00E60B91" w:rsidRPr="0021690B" w:rsidRDefault="00E60B91" w:rsidP="00E60B91">
      <w:pPr>
        <w:overflowPunct w:val="0"/>
        <w:autoSpaceDE w:val="0"/>
        <w:autoSpaceDN w:val="0"/>
        <w:adjustRightInd w:val="0"/>
        <w:textAlignment w:val="baseline"/>
        <w:rPr>
          <w:rFonts w:ascii="Arial Narrow" w:hAnsi="Arial Narrow"/>
          <w:color w:val="FF0000"/>
          <w:szCs w:val="20"/>
        </w:rPr>
      </w:pPr>
    </w:p>
    <w:p w14:paraId="447B234E" w14:textId="77777777" w:rsidR="00E60B91" w:rsidRPr="0021690B" w:rsidRDefault="00E60B91" w:rsidP="00E60B91">
      <w:pPr>
        <w:numPr>
          <w:ilvl w:val="2"/>
          <w:numId w:val="114"/>
        </w:numPr>
        <w:overflowPunct w:val="0"/>
        <w:autoSpaceDE w:val="0"/>
        <w:autoSpaceDN w:val="0"/>
        <w:adjustRightInd w:val="0"/>
        <w:spacing w:before="120"/>
        <w:textAlignment w:val="baseline"/>
        <w:rPr>
          <w:rFonts w:ascii="Arial Narrow" w:hAnsi="Arial Narrow"/>
        </w:rPr>
      </w:pPr>
      <w:r w:rsidRPr="0021690B">
        <w:rPr>
          <w:rFonts w:ascii="Arial Narrow" w:hAnsi="Arial Narrow"/>
        </w:rPr>
        <w:t>Preparaty do pielęgnacji warstwy</w:t>
      </w:r>
    </w:p>
    <w:p w14:paraId="43064B24" w14:textId="77777777" w:rsidR="00E60B91" w:rsidRPr="0021690B" w:rsidRDefault="00E60B91" w:rsidP="00E60B91">
      <w:pPr>
        <w:ind w:firstLine="708"/>
        <w:rPr>
          <w:rFonts w:ascii="Arial Narrow" w:hAnsi="Arial Narrow"/>
          <w:szCs w:val="20"/>
        </w:rPr>
      </w:pPr>
      <w:r w:rsidRPr="0021690B">
        <w:rPr>
          <w:rFonts w:ascii="Arial Narrow" w:hAnsi="Arial Narrow"/>
          <w:szCs w:val="20"/>
        </w:rPr>
        <w:t>W przypadku stosowania do pielęgnacji warstwy preparatów powłokotwórczych muszą one posiadać Aprobatę Techniczną wydaną przez IBDiM i atest producenta.</w:t>
      </w:r>
    </w:p>
    <w:p w14:paraId="637D7BD1" w14:textId="77777777" w:rsidR="00E60B91" w:rsidRPr="0021690B" w:rsidRDefault="00E60B91" w:rsidP="00E60B91">
      <w:pPr>
        <w:overflowPunct w:val="0"/>
        <w:autoSpaceDE w:val="0"/>
        <w:autoSpaceDN w:val="0"/>
        <w:adjustRightInd w:val="0"/>
        <w:textAlignment w:val="baseline"/>
        <w:rPr>
          <w:rFonts w:ascii="Arial Narrow" w:hAnsi="Arial Narrow"/>
          <w:lang w:val="x-none"/>
        </w:rPr>
      </w:pPr>
    </w:p>
    <w:p w14:paraId="6003F5AA" w14:textId="77777777" w:rsidR="00E60B91" w:rsidRPr="0021690B" w:rsidRDefault="00E60B91" w:rsidP="00E60B91">
      <w:pPr>
        <w:keepNext/>
        <w:numPr>
          <w:ilvl w:val="0"/>
          <w:numId w:val="115"/>
        </w:numPr>
        <w:spacing w:before="120" w:after="120"/>
        <w:jc w:val="left"/>
        <w:outlineLvl w:val="1"/>
        <w:rPr>
          <w:rFonts w:ascii="Arial Narrow" w:hAnsi="Arial Narrow" w:cs="Arial"/>
          <w:b/>
          <w:iCs/>
          <w:caps/>
          <w:sz w:val="24"/>
        </w:rPr>
      </w:pPr>
      <w:bookmarkStart w:id="2316" w:name="_Toc332010313"/>
      <w:bookmarkStart w:id="2317" w:name="_Toc113935589"/>
      <w:bookmarkStart w:id="2318" w:name="_Toc113338099"/>
      <w:bookmarkStart w:id="2319" w:name="_Toc70745913"/>
      <w:bookmarkStart w:id="2320" w:name="_Toc68929545"/>
      <w:bookmarkStart w:id="2321" w:name="_Toc68921158"/>
      <w:bookmarkStart w:id="2322" w:name="_Toc68660263"/>
      <w:bookmarkStart w:id="2323" w:name="_Toc38338022"/>
      <w:bookmarkStart w:id="2324" w:name="_Toc25379398"/>
      <w:bookmarkStart w:id="2325" w:name="_Toc25373382"/>
      <w:r w:rsidRPr="0021690B">
        <w:rPr>
          <w:rFonts w:ascii="Arial Narrow" w:hAnsi="Arial Narrow" w:cs="Arial"/>
          <w:b/>
          <w:iCs/>
          <w:caps/>
          <w:sz w:val="24"/>
        </w:rPr>
        <w:t>sprzęt</w:t>
      </w:r>
      <w:bookmarkEnd w:id="2316"/>
      <w:bookmarkEnd w:id="2317"/>
      <w:bookmarkEnd w:id="2318"/>
      <w:bookmarkEnd w:id="2319"/>
      <w:bookmarkEnd w:id="2320"/>
      <w:bookmarkEnd w:id="2321"/>
      <w:bookmarkEnd w:id="2322"/>
      <w:bookmarkEnd w:id="2323"/>
      <w:bookmarkEnd w:id="2324"/>
      <w:bookmarkEnd w:id="2325"/>
    </w:p>
    <w:p w14:paraId="12F45473" w14:textId="77777777" w:rsidR="00E60B91" w:rsidRPr="0021690B" w:rsidRDefault="00E60B91" w:rsidP="00E60B91">
      <w:pPr>
        <w:keepNext/>
        <w:numPr>
          <w:ilvl w:val="1"/>
          <w:numId w:val="115"/>
        </w:numPr>
        <w:overflowPunct w:val="0"/>
        <w:autoSpaceDE w:val="0"/>
        <w:autoSpaceDN w:val="0"/>
        <w:adjustRightInd w:val="0"/>
        <w:textAlignment w:val="baseline"/>
        <w:outlineLvl w:val="1"/>
        <w:rPr>
          <w:rFonts w:ascii="Arial Narrow" w:hAnsi="Arial Narrow"/>
          <w:b/>
        </w:rPr>
      </w:pPr>
      <w:r w:rsidRPr="0021690B">
        <w:rPr>
          <w:rFonts w:ascii="Arial Narrow" w:hAnsi="Arial Narrow"/>
          <w:b/>
        </w:rPr>
        <w:t>Ogólne wymagania dotyczące sprzętu</w:t>
      </w:r>
    </w:p>
    <w:p w14:paraId="42588383" w14:textId="77777777" w:rsidR="00E60B91" w:rsidRPr="0021690B" w:rsidRDefault="00E60B91" w:rsidP="00E60B91">
      <w:pPr>
        <w:overflowPunct w:val="0"/>
        <w:autoSpaceDE w:val="0"/>
        <w:autoSpaceDN w:val="0"/>
        <w:adjustRightInd w:val="0"/>
        <w:textAlignment w:val="baseline"/>
        <w:rPr>
          <w:rFonts w:ascii="Arial Narrow" w:hAnsi="Arial Narrow"/>
        </w:rPr>
      </w:pPr>
      <w:r w:rsidRPr="0021690B">
        <w:rPr>
          <w:rFonts w:ascii="Arial Narrow" w:hAnsi="Arial Narrow"/>
        </w:rPr>
        <w:t>Ogólne wymagania dotyczące sprzętu podano w SST  D-00.00.00 „Wymagania ogólne” [1] pkt 3.</w:t>
      </w:r>
    </w:p>
    <w:p w14:paraId="58BA1A38" w14:textId="77777777" w:rsidR="00E60B91" w:rsidRPr="0021690B" w:rsidRDefault="00E60B91" w:rsidP="00E60B91">
      <w:pPr>
        <w:keepNext/>
        <w:overflowPunct w:val="0"/>
        <w:autoSpaceDE w:val="0"/>
        <w:autoSpaceDN w:val="0"/>
        <w:adjustRightInd w:val="0"/>
        <w:spacing w:before="120"/>
        <w:textAlignment w:val="baseline"/>
        <w:outlineLvl w:val="1"/>
        <w:rPr>
          <w:rFonts w:ascii="Arial Narrow" w:hAnsi="Arial Narrow"/>
          <w:b/>
          <w:color w:val="FF0000"/>
        </w:rPr>
      </w:pPr>
    </w:p>
    <w:p w14:paraId="768CCA2E" w14:textId="77777777" w:rsidR="00E60B91" w:rsidRPr="0021690B" w:rsidRDefault="00E60B91" w:rsidP="00E60B91">
      <w:pPr>
        <w:keepNext/>
        <w:numPr>
          <w:ilvl w:val="1"/>
          <w:numId w:val="115"/>
        </w:numPr>
        <w:overflowPunct w:val="0"/>
        <w:autoSpaceDE w:val="0"/>
        <w:autoSpaceDN w:val="0"/>
        <w:adjustRightInd w:val="0"/>
        <w:spacing w:before="120"/>
        <w:textAlignment w:val="baseline"/>
        <w:outlineLvl w:val="1"/>
        <w:rPr>
          <w:rFonts w:ascii="Arial Narrow" w:hAnsi="Arial Narrow"/>
          <w:b/>
        </w:rPr>
      </w:pPr>
      <w:r w:rsidRPr="0021690B">
        <w:rPr>
          <w:rFonts w:ascii="Arial Narrow" w:hAnsi="Arial Narrow"/>
          <w:b/>
        </w:rPr>
        <w:t>Sprzęt stosowany do wykonania robót</w:t>
      </w:r>
    </w:p>
    <w:p w14:paraId="12353FE0"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Do wykonania warstwy ulepszonego podłoża z gruntu stabilizowanego cementem, należy stosować:</w:t>
      </w:r>
    </w:p>
    <w:p w14:paraId="1FE01CEA" w14:textId="77777777" w:rsidR="00E60B91" w:rsidRPr="0021690B" w:rsidRDefault="00E60B91" w:rsidP="00E60B91">
      <w:pPr>
        <w:ind w:left="709" w:hanging="283"/>
        <w:rPr>
          <w:rFonts w:ascii="Arial Narrow" w:hAnsi="Arial Narrow"/>
          <w:lang w:val="x-none" w:eastAsia="x-none"/>
        </w:rPr>
      </w:pPr>
      <w:r w:rsidRPr="0021690B">
        <w:rPr>
          <w:rFonts w:ascii="Arial Narrow" w:hAnsi="Arial Narrow"/>
          <w:lang w:val="x-none" w:eastAsia="x-none"/>
        </w:rPr>
        <w:t>-</w:t>
      </w:r>
      <w:r w:rsidRPr="0021690B">
        <w:rPr>
          <w:rFonts w:ascii="Arial Narrow" w:hAnsi="Arial Narrow"/>
          <w:lang w:val="x-none" w:eastAsia="x-none"/>
        </w:rPr>
        <w:tab/>
        <w:t>mieszarek jedno lub wielowirnikowych do wymieszania gruntu ze spoiwami</w:t>
      </w:r>
    </w:p>
    <w:p w14:paraId="73C1FABF" w14:textId="77777777" w:rsidR="00E60B91" w:rsidRPr="0021690B" w:rsidRDefault="00E60B91" w:rsidP="00E60B91">
      <w:pPr>
        <w:ind w:left="709" w:hanging="283"/>
        <w:rPr>
          <w:rFonts w:ascii="Arial Narrow" w:hAnsi="Arial Narrow"/>
          <w:lang w:val="x-none" w:eastAsia="x-none"/>
        </w:rPr>
      </w:pPr>
      <w:r w:rsidRPr="0021690B">
        <w:rPr>
          <w:rFonts w:ascii="Arial Narrow" w:hAnsi="Arial Narrow"/>
          <w:lang w:val="x-none" w:eastAsia="x-none"/>
        </w:rPr>
        <w:t>-</w:t>
      </w:r>
      <w:r w:rsidRPr="0021690B">
        <w:rPr>
          <w:rFonts w:ascii="Arial Narrow" w:hAnsi="Arial Narrow"/>
          <w:lang w:val="x-none" w:eastAsia="x-none"/>
        </w:rPr>
        <w:tab/>
        <w:t>spycharek, równiarek do spulchniania gruntu</w:t>
      </w:r>
    </w:p>
    <w:p w14:paraId="73BD6500" w14:textId="77777777" w:rsidR="00E60B91" w:rsidRPr="0021690B" w:rsidRDefault="00E60B91" w:rsidP="00E60B91">
      <w:pPr>
        <w:ind w:left="709" w:hanging="283"/>
        <w:rPr>
          <w:rFonts w:ascii="Arial Narrow" w:hAnsi="Arial Narrow"/>
          <w:lang w:val="x-none" w:eastAsia="x-none"/>
        </w:rPr>
      </w:pPr>
      <w:r w:rsidRPr="0021690B">
        <w:rPr>
          <w:rFonts w:ascii="Arial Narrow" w:hAnsi="Arial Narrow"/>
          <w:lang w:val="x-none" w:eastAsia="x-none"/>
        </w:rPr>
        <w:t>-</w:t>
      </w:r>
      <w:r w:rsidRPr="0021690B">
        <w:rPr>
          <w:rFonts w:ascii="Arial Narrow" w:hAnsi="Arial Narrow"/>
          <w:lang w:val="x-none" w:eastAsia="x-none"/>
        </w:rPr>
        <w:tab/>
        <w:t>ciężkich szablonów do wyprofilowania warstwy</w:t>
      </w:r>
    </w:p>
    <w:p w14:paraId="43D89554" w14:textId="77777777" w:rsidR="00E60B91" w:rsidRPr="0021690B" w:rsidRDefault="00E60B91" w:rsidP="00E60B91">
      <w:pPr>
        <w:ind w:left="709" w:hanging="283"/>
        <w:rPr>
          <w:rFonts w:ascii="Arial Narrow" w:hAnsi="Arial Narrow"/>
          <w:lang w:val="x-none" w:eastAsia="x-none"/>
        </w:rPr>
      </w:pPr>
      <w:r w:rsidRPr="0021690B">
        <w:rPr>
          <w:rFonts w:ascii="Arial Narrow" w:hAnsi="Arial Narrow"/>
          <w:lang w:val="x-none" w:eastAsia="x-none"/>
        </w:rPr>
        <w:t>-</w:t>
      </w:r>
      <w:r w:rsidRPr="0021690B">
        <w:rPr>
          <w:rFonts w:ascii="Arial Narrow" w:hAnsi="Arial Narrow"/>
          <w:lang w:val="x-none" w:eastAsia="x-none"/>
        </w:rPr>
        <w:tab/>
        <w:t>rozsypywarek  wyposażonych  w  osłony  przeciwpylne  i  szczeliny  o  regulowanej szerokości do rozsypywania spoiw</w:t>
      </w:r>
    </w:p>
    <w:p w14:paraId="66E599BF" w14:textId="77777777" w:rsidR="00E60B91" w:rsidRPr="0021690B" w:rsidRDefault="00E60B91" w:rsidP="00E60B91">
      <w:pPr>
        <w:ind w:left="709" w:hanging="283"/>
        <w:rPr>
          <w:rFonts w:ascii="Arial Narrow" w:hAnsi="Arial Narrow"/>
          <w:lang w:val="x-none" w:eastAsia="x-none"/>
        </w:rPr>
      </w:pPr>
      <w:r w:rsidRPr="0021690B">
        <w:rPr>
          <w:rFonts w:ascii="Arial Narrow" w:hAnsi="Arial Narrow"/>
          <w:lang w:val="x-none" w:eastAsia="x-none"/>
        </w:rPr>
        <w:t>-</w:t>
      </w:r>
      <w:r w:rsidRPr="0021690B">
        <w:rPr>
          <w:rFonts w:ascii="Arial Narrow" w:hAnsi="Arial Narrow"/>
          <w:lang w:val="x-none" w:eastAsia="x-none"/>
        </w:rPr>
        <w:tab/>
        <w:t>przewoźnych zbiorników na wodę, wyposażonych w urządzenia do równomiernego i kontrolowanego dozowania wody</w:t>
      </w:r>
    </w:p>
    <w:p w14:paraId="11481340" w14:textId="77777777" w:rsidR="00E60B91" w:rsidRPr="0021690B" w:rsidRDefault="00E60B91" w:rsidP="00E60B91">
      <w:pPr>
        <w:ind w:left="709" w:hanging="283"/>
        <w:rPr>
          <w:rFonts w:ascii="Arial Narrow" w:hAnsi="Arial Narrow"/>
          <w:lang w:val="x-none" w:eastAsia="x-none"/>
        </w:rPr>
      </w:pPr>
      <w:r w:rsidRPr="0021690B">
        <w:rPr>
          <w:rFonts w:ascii="Arial Narrow" w:hAnsi="Arial Narrow"/>
          <w:lang w:val="x-none" w:eastAsia="x-none"/>
        </w:rPr>
        <w:t>-</w:t>
      </w:r>
      <w:r w:rsidRPr="0021690B">
        <w:rPr>
          <w:rFonts w:ascii="Arial Narrow" w:hAnsi="Arial Narrow"/>
          <w:lang w:val="x-none" w:eastAsia="x-none"/>
        </w:rPr>
        <w:tab/>
        <w:t>walców ogumionych i stalowych wibracyjnych lub statycznych do zagęszczania</w:t>
      </w:r>
    </w:p>
    <w:p w14:paraId="15173015" w14:textId="77777777" w:rsidR="00E60B91" w:rsidRPr="0021690B" w:rsidRDefault="00E60B91" w:rsidP="00E60B91">
      <w:pPr>
        <w:ind w:left="709" w:hanging="283"/>
        <w:rPr>
          <w:rFonts w:ascii="Arial Narrow" w:hAnsi="Arial Narrow"/>
          <w:lang w:val="x-none" w:eastAsia="x-none"/>
        </w:rPr>
      </w:pPr>
      <w:r w:rsidRPr="0021690B">
        <w:rPr>
          <w:rFonts w:ascii="Arial Narrow" w:hAnsi="Arial Narrow"/>
          <w:lang w:val="x-none" w:eastAsia="x-none"/>
        </w:rPr>
        <w:t>-</w:t>
      </w:r>
      <w:r w:rsidRPr="0021690B">
        <w:rPr>
          <w:rFonts w:ascii="Arial Narrow" w:hAnsi="Arial Narrow"/>
          <w:lang w:val="x-none" w:eastAsia="x-none"/>
        </w:rPr>
        <w:tab/>
        <w:t>zagęszczarek płytowych, ubijaków mechanicznych lub małych walców wibracyjnych do zagęszczania w miejscach trudnodostępnych.</w:t>
      </w:r>
    </w:p>
    <w:p w14:paraId="359C4117" w14:textId="77777777" w:rsidR="00E60B91" w:rsidRPr="0021690B" w:rsidRDefault="00E60B91" w:rsidP="00E60B91">
      <w:pPr>
        <w:ind w:left="426" w:hanging="142"/>
        <w:rPr>
          <w:rFonts w:ascii="Arial Narrow" w:hAnsi="Arial Narrow"/>
          <w:lang w:val="x-none" w:eastAsia="x-none"/>
        </w:rPr>
      </w:pPr>
    </w:p>
    <w:p w14:paraId="4679D051"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Do wykonania warstwy podbudowy z kruszywa stabilizowanego cementem, należy stosować:</w:t>
      </w:r>
    </w:p>
    <w:p w14:paraId="4A399FC6" w14:textId="77777777" w:rsidR="00E60B91" w:rsidRPr="0021690B" w:rsidRDefault="00E60B91" w:rsidP="00E60B91">
      <w:pPr>
        <w:numPr>
          <w:ilvl w:val="0"/>
          <w:numId w:val="116"/>
        </w:numPr>
        <w:tabs>
          <w:tab w:val="left" w:pos="-1440"/>
          <w:tab w:val="left" w:pos="-720"/>
        </w:tabs>
        <w:suppressAutoHyphens/>
        <w:ind w:left="709"/>
        <w:jc w:val="left"/>
        <w:rPr>
          <w:rFonts w:ascii="Arial Narrow" w:hAnsi="Arial Narrow"/>
          <w:lang w:val="x-none" w:eastAsia="x-none"/>
        </w:rPr>
      </w:pPr>
      <w:r w:rsidRPr="0021690B">
        <w:rPr>
          <w:rFonts w:ascii="Arial Narrow" w:hAnsi="Arial Narrow"/>
          <w:lang w:val="x-none" w:eastAsia="x-none"/>
        </w:rPr>
        <w:t>wytwórnie stacjonarne wyposażone w dozatory wagowe dla kruszywa i cementu oraz objętościowe dla wody,</w:t>
      </w:r>
    </w:p>
    <w:p w14:paraId="1FB33B6F" w14:textId="77777777" w:rsidR="00E60B91" w:rsidRPr="0021690B" w:rsidRDefault="00E60B91" w:rsidP="00E60B91">
      <w:pPr>
        <w:numPr>
          <w:ilvl w:val="0"/>
          <w:numId w:val="116"/>
        </w:numPr>
        <w:tabs>
          <w:tab w:val="left" w:pos="-1440"/>
          <w:tab w:val="left" w:pos="-720"/>
        </w:tabs>
        <w:suppressAutoHyphens/>
        <w:ind w:left="709"/>
        <w:jc w:val="left"/>
        <w:rPr>
          <w:rFonts w:ascii="Arial Narrow" w:hAnsi="Arial Narrow"/>
          <w:lang w:val="x-none" w:eastAsia="x-none"/>
        </w:rPr>
      </w:pPr>
      <w:r w:rsidRPr="0021690B">
        <w:rPr>
          <w:rFonts w:ascii="Arial Narrow" w:hAnsi="Arial Narrow"/>
          <w:lang w:val="x-none" w:eastAsia="x-none"/>
        </w:rPr>
        <w:t>układarek lub równiarek do rozkładania mieszanki</w:t>
      </w:r>
    </w:p>
    <w:p w14:paraId="39FBD642" w14:textId="77777777" w:rsidR="00E60B91" w:rsidRPr="0021690B" w:rsidRDefault="00E60B91" w:rsidP="00E60B91">
      <w:pPr>
        <w:numPr>
          <w:ilvl w:val="0"/>
          <w:numId w:val="116"/>
        </w:numPr>
        <w:tabs>
          <w:tab w:val="left" w:pos="-1440"/>
          <w:tab w:val="left" w:pos="-720"/>
        </w:tabs>
        <w:suppressAutoHyphens/>
        <w:ind w:left="709"/>
        <w:jc w:val="left"/>
        <w:rPr>
          <w:rFonts w:ascii="Arial Narrow" w:hAnsi="Arial Narrow"/>
          <w:lang w:val="x-none" w:eastAsia="x-none"/>
        </w:rPr>
      </w:pPr>
      <w:r w:rsidRPr="0021690B">
        <w:rPr>
          <w:rFonts w:ascii="Arial Narrow" w:hAnsi="Arial Narrow"/>
          <w:lang w:val="x-none" w:eastAsia="x-none"/>
        </w:rPr>
        <w:t>walce gładkie, wibracyjne lub ogumione do zagęszczania,</w:t>
      </w:r>
    </w:p>
    <w:p w14:paraId="0D578004" w14:textId="77777777" w:rsidR="00E60B91" w:rsidRPr="0021690B" w:rsidRDefault="00E60B91" w:rsidP="00E60B91">
      <w:pPr>
        <w:numPr>
          <w:ilvl w:val="0"/>
          <w:numId w:val="116"/>
        </w:numPr>
        <w:tabs>
          <w:tab w:val="left" w:pos="-1440"/>
          <w:tab w:val="left" w:pos="-720"/>
        </w:tabs>
        <w:suppressAutoHyphens/>
        <w:ind w:left="709"/>
        <w:jc w:val="left"/>
        <w:rPr>
          <w:rFonts w:ascii="Arial Narrow" w:hAnsi="Arial Narrow"/>
        </w:rPr>
      </w:pPr>
      <w:r w:rsidRPr="0021690B">
        <w:rPr>
          <w:rFonts w:ascii="Arial Narrow" w:hAnsi="Arial Narrow"/>
          <w:lang w:val="x-none" w:eastAsia="x-none"/>
        </w:rPr>
        <w:t>zagęszczarek płytowych, ubijaków mechanicznych lub małych walców wibracyjnych do zagęszczania w miejscach trudnodostępnych</w:t>
      </w:r>
      <w:r w:rsidRPr="0021690B">
        <w:rPr>
          <w:rFonts w:ascii="Arial Narrow" w:hAnsi="Arial Narrow"/>
        </w:rPr>
        <w:t>.</w:t>
      </w:r>
    </w:p>
    <w:p w14:paraId="70D6CB5A" w14:textId="77777777" w:rsidR="00E60B91" w:rsidRPr="0021690B" w:rsidRDefault="00E60B91" w:rsidP="00E60B91">
      <w:pPr>
        <w:keepNext/>
        <w:numPr>
          <w:ilvl w:val="0"/>
          <w:numId w:val="115"/>
        </w:numPr>
        <w:spacing w:before="120" w:after="120"/>
        <w:jc w:val="left"/>
        <w:outlineLvl w:val="1"/>
        <w:rPr>
          <w:rFonts w:ascii="Arial Narrow" w:hAnsi="Arial Narrow" w:cs="Arial"/>
          <w:b/>
          <w:iCs/>
          <w:caps/>
          <w:sz w:val="24"/>
          <w:szCs w:val="20"/>
        </w:rPr>
      </w:pPr>
      <w:bookmarkStart w:id="2326" w:name="_Toc332010314"/>
      <w:bookmarkStart w:id="2327" w:name="_Toc113935590"/>
      <w:bookmarkStart w:id="2328" w:name="_Toc73770658"/>
      <w:bookmarkStart w:id="2329" w:name="_Toc63568300"/>
      <w:bookmarkStart w:id="2330" w:name="_Toc51995832"/>
      <w:bookmarkStart w:id="2331" w:name="_Toc46643999"/>
      <w:bookmarkStart w:id="2332" w:name="_Toc424534468"/>
      <w:r w:rsidRPr="0021690B">
        <w:rPr>
          <w:rFonts w:ascii="Arial Narrow" w:hAnsi="Arial Narrow" w:cs="Arial"/>
          <w:b/>
          <w:iCs/>
          <w:caps/>
          <w:sz w:val="24"/>
        </w:rPr>
        <w:t>TRANSPORT</w:t>
      </w:r>
      <w:bookmarkEnd w:id="2326"/>
      <w:bookmarkEnd w:id="2327"/>
      <w:bookmarkEnd w:id="2328"/>
      <w:bookmarkEnd w:id="2329"/>
      <w:bookmarkEnd w:id="2330"/>
      <w:bookmarkEnd w:id="2331"/>
      <w:bookmarkEnd w:id="2332"/>
    </w:p>
    <w:p w14:paraId="7B443AD8" w14:textId="77777777" w:rsidR="00E60B91" w:rsidRPr="0021690B" w:rsidRDefault="00E60B91" w:rsidP="00E60B91">
      <w:pPr>
        <w:keepNext/>
        <w:numPr>
          <w:ilvl w:val="1"/>
          <w:numId w:val="115"/>
        </w:numPr>
        <w:overflowPunct w:val="0"/>
        <w:autoSpaceDE w:val="0"/>
        <w:autoSpaceDN w:val="0"/>
        <w:adjustRightInd w:val="0"/>
        <w:textAlignment w:val="baseline"/>
        <w:outlineLvl w:val="1"/>
        <w:rPr>
          <w:rFonts w:ascii="Arial Narrow" w:hAnsi="Arial Narrow"/>
          <w:b/>
        </w:rPr>
      </w:pPr>
      <w:r w:rsidRPr="0021690B">
        <w:rPr>
          <w:rFonts w:ascii="Arial Narrow" w:hAnsi="Arial Narrow"/>
          <w:b/>
        </w:rPr>
        <w:t xml:space="preserve">Ogólne wymagania dotyczące transportu </w:t>
      </w:r>
    </w:p>
    <w:p w14:paraId="03927A1E" w14:textId="77777777" w:rsidR="00E60B91" w:rsidRPr="0021690B" w:rsidRDefault="00E60B91" w:rsidP="00E60B91">
      <w:pPr>
        <w:keepNext/>
        <w:overflowPunct w:val="0"/>
        <w:autoSpaceDE w:val="0"/>
        <w:autoSpaceDN w:val="0"/>
        <w:adjustRightInd w:val="0"/>
        <w:textAlignment w:val="baseline"/>
        <w:outlineLvl w:val="1"/>
        <w:rPr>
          <w:rFonts w:ascii="Arial Narrow" w:hAnsi="Arial Narrow"/>
          <w:lang w:val="x-none" w:eastAsia="x-none"/>
        </w:rPr>
      </w:pPr>
      <w:r w:rsidRPr="0021690B">
        <w:rPr>
          <w:rFonts w:ascii="Arial Narrow" w:hAnsi="Arial Narrow"/>
          <w:lang w:val="x-none" w:eastAsia="x-none"/>
        </w:rPr>
        <w:t>Ogólne wymagania dotyczące transportu podano w SST D-00.00.00 „Wymagania ogólne” [1]  pkt 4.</w:t>
      </w:r>
    </w:p>
    <w:p w14:paraId="256377F0" w14:textId="77777777" w:rsidR="00E60B91" w:rsidRPr="0021690B" w:rsidRDefault="00E60B91" w:rsidP="00E60B91">
      <w:pPr>
        <w:keepNext/>
        <w:numPr>
          <w:ilvl w:val="1"/>
          <w:numId w:val="115"/>
        </w:numPr>
        <w:overflowPunct w:val="0"/>
        <w:autoSpaceDE w:val="0"/>
        <w:autoSpaceDN w:val="0"/>
        <w:adjustRightInd w:val="0"/>
        <w:spacing w:before="120"/>
        <w:textAlignment w:val="baseline"/>
        <w:outlineLvl w:val="1"/>
        <w:rPr>
          <w:rFonts w:ascii="Arial Narrow" w:hAnsi="Arial Narrow"/>
          <w:b/>
        </w:rPr>
      </w:pPr>
      <w:r w:rsidRPr="0021690B">
        <w:rPr>
          <w:rFonts w:ascii="Arial Narrow" w:hAnsi="Arial Narrow"/>
          <w:b/>
        </w:rPr>
        <w:t>Transport materiałów</w:t>
      </w:r>
    </w:p>
    <w:p w14:paraId="73FCFE03" w14:textId="77777777" w:rsidR="00E60B91" w:rsidRPr="0021690B" w:rsidRDefault="00E60B91" w:rsidP="00B21204">
      <w:pPr>
        <w:keepNext/>
        <w:overflowPunct w:val="0"/>
        <w:autoSpaceDE w:val="0"/>
        <w:autoSpaceDN w:val="0"/>
        <w:adjustRightInd w:val="0"/>
        <w:textAlignment w:val="baseline"/>
        <w:outlineLvl w:val="1"/>
        <w:rPr>
          <w:rFonts w:ascii="Arial Narrow" w:hAnsi="Arial Narrow"/>
          <w:lang w:val="x-none" w:eastAsia="x-none"/>
        </w:rPr>
      </w:pPr>
      <w:r w:rsidRPr="0021690B">
        <w:rPr>
          <w:rFonts w:ascii="Arial Narrow" w:hAnsi="Arial Narrow"/>
          <w:lang w:val="x-none" w:eastAsia="x-none"/>
        </w:rPr>
        <w:t>Materiały sypkie można przewozić dowolnymi środkami transportu, w warunkach zabezpieczających je przed  zanieczyszczeniem, zmieszaniem z innymi materiałami i nadmiernym zawilgoceniem.</w:t>
      </w:r>
    </w:p>
    <w:p w14:paraId="4BA9B266" w14:textId="77777777" w:rsidR="00E60B91" w:rsidRPr="0021690B" w:rsidRDefault="00E60B91" w:rsidP="00B21204">
      <w:pPr>
        <w:keepNext/>
        <w:overflowPunct w:val="0"/>
        <w:autoSpaceDE w:val="0"/>
        <w:autoSpaceDN w:val="0"/>
        <w:adjustRightInd w:val="0"/>
        <w:textAlignment w:val="baseline"/>
        <w:outlineLvl w:val="1"/>
        <w:rPr>
          <w:rFonts w:ascii="Arial Narrow" w:hAnsi="Arial Narrow"/>
          <w:lang w:val="x-none" w:eastAsia="x-none"/>
        </w:rPr>
      </w:pPr>
      <w:r w:rsidRPr="0021690B">
        <w:rPr>
          <w:rFonts w:ascii="Arial Narrow" w:hAnsi="Arial Narrow"/>
          <w:lang w:val="x-none" w:eastAsia="x-none"/>
        </w:rPr>
        <w:t xml:space="preserve">Cement w workach może być przewożony samochodami krytymi, wagonami towarowymi i innymi środkami transportu, w sposób nie powodujący uszkodzeń opakowania. Worki na paletach układa się po 5 warstw po 4 szt. w warstwie. Worki </w:t>
      </w:r>
      <w:r w:rsidRPr="0021690B">
        <w:rPr>
          <w:rFonts w:ascii="Arial Narrow" w:hAnsi="Arial Narrow"/>
          <w:lang w:val="x-none" w:eastAsia="x-none"/>
        </w:rPr>
        <w:lastRenderedPageBreak/>
        <w:t xml:space="preserve">niespaletowane układa się na płask w wysokości do 10 warstw. Cement luzem przewozi się w zbiornikach (wagonach, samochodach), czystych i nie zanieczyszczanych podczas transportu. </w:t>
      </w:r>
    </w:p>
    <w:p w14:paraId="482DCFE4" w14:textId="77777777" w:rsidR="00E60B91" w:rsidRPr="0021690B" w:rsidRDefault="00E60B91" w:rsidP="00B21204">
      <w:pPr>
        <w:keepNext/>
        <w:overflowPunct w:val="0"/>
        <w:autoSpaceDE w:val="0"/>
        <w:autoSpaceDN w:val="0"/>
        <w:adjustRightInd w:val="0"/>
        <w:textAlignment w:val="baseline"/>
        <w:outlineLvl w:val="1"/>
        <w:rPr>
          <w:rFonts w:ascii="Arial Narrow" w:hAnsi="Arial Narrow"/>
          <w:lang w:val="x-none" w:eastAsia="x-none"/>
        </w:rPr>
      </w:pPr>
      <w:r w:rsidRPr="0021690B">
        <w:rPr>
          <w:rFonts w:ascii="Arial Narrow" w:hAnsi="Arial Narrow"/>
          <w:lang w:val="x-none" w:eastAsia="x-none"/>
        </w:rPr>
        <w:t>Środki transportu powinny być wyposażone we wsypy i urządzenia do wyładowania cementu.</w:t>
      </w:r>
    </w:p>
    <w:p w14:paraId="208D39B1" w14:textId="77777777" w:rsidR="00E60B91" w:rsidRPr="0021690B" w:rsidRDefault="00E60B91" w:rsidP="00B21204">
      <w:pPr>
        <w:keepNext/>
        <w:overflowPunct w:val="0"/>
        <w:autoSpaceDE w:val="0"/>
        <w:autoSpaceDN w:val="0"/>
        <w:adjustRightInd w:val="0"/>
        <w:textAlignment w:val="baseline"/>
        <w:outlineLvl w:val="1"/>
        <w:rPr>
          <w:rFonts w:ascii="Arial Narrow" w:hAnsi="Arial Narrow"/>
          <w:lang w:val="x-none" w:eastAsia="x-none"/>
        </w:rPr>
      </w:pPr>
      <w:r w:rsidRPr="0021690B">
        <w:rPr>
          <w:rFonts w:ascii="Arial Narrow" w:hAnsi="Arial Narrow"/>
          <w:lang w:val="x-none" w:eastAsia="x-none"/>
        </w:rPr>
        <w:t>Woda może być dostarczana wodociągiem lub przewoźnymi zbiornikami wody.</w:t>
      </w:r>
    </w:p>
    <w:p w14:paraId="64EB094D" w14:textId="77777777" w:rsidR="00E60B91" w:rsidRPr="0021690B" w:rsidRDefault="00E60B91" w:rsidP="00B21204">
      <w:pPr>
        <w:keepNext/>
        <w:overflowPunct w:val="0"/>
        <w:autoSpaceDE w:val="0"/>
        <w:autoSpaceDN w:val="0"/>
        <w:adjustRightInd w:val="0"/>
        <w:textAlignment w:val="baseline"/>
        <w:outlineLvl w:val="1"/>
        <w:rPr>
          <w:rFonts w:ascii="Arial Narrow" w:hAnsi="Arial Narrow"/>
          <w:lang w:val="x-none" w:eastAsia="x-none"/>
        </w:rPr>
      </w:pPr>
      <w:r w:rsidRPr="0021690B">
        <w:rPr>
          <w:rFonts w:ascii="Arial Narrow" w:hAnsi="Arial Narrow"/>
          <w:lang w:val="x-none" w:eastAsia="x-none"/>
        </w:rPr>
        <w:t xml:space="preserve">Transport mieszanki z wytwórni do miejsca wbudowania powinien odbywać się w sposób zapobiegający rozsegregowaniu mieszanki oraz utarcie wilgotności lub przewilgoceniu. </w:t>
      </w:r>
    </w:p>
    <w:p w14:paraId="27D0AC2F" w14:textId="77777777" w:rsidR="00E60B91" w:rsidRPr="0021690B" w:rsidRDefault="00E60B91" w:rsidP="00B21204">
      <w:pPr>
        <w:keepNext/>
        <w:overflowPunct w:val="0"/>
        <w:autoSpaceDE w:val="0"/>
        <w:autoSpaceDN w:val="0"/>
        <w:adjustRightInd w:val="0"/>
        <w:textAlignment w:val="baseline"/>
        <w:outlineLvl w:val="1"/>
        <w:rPr>
          <w:rFonts w:ascii="Arial Narrow" w:hAnsi="Arial Narrow"/>
          <w:lang w:val="x-none" w:eastAsia="x-none"/>
        </w:rPr>
      </w:pPr>
      <w:r w:rsidRPr="0021690B">
        <w:rPr>
          <w:rFonts w:ascii="Arial Narrow" w:hAnsi="Arial Narrow"/>
          <w:lang w:val="x-none" w:eastAsia="x-none"/>
        </w:rPr>
        <w:t>Do transportu mieszanki należy stosować samochody samowyładowcze o konstrukcji i ładowności dostosowanej do bezpośredniego wyładunku mieszanki do układarki oraz samochody o mniejszej ładowności w przypadku wykonywania poszerzeń.</w:t>
      </w:r>
    </w:p>
    <w:p w14:paraId="0B6A5F6B" w14:textId="77777777" w:rsidR="00E60B91" w:rsidRPr="0021690B" w:rsidRDefault="00E60B91" w:rsidP="00B21204">
      <w:pPr>
        <w:keepNext/>
        <w:overflowPunct w:val="0"/>
        <w:autoSpaceDE w:val="0"/>
        <w:autoSpaceDN w:val="0"/>
        <w:adjustRightInd w:val="0"/>
        <w:textAlignment w:val="baseline"/>
        <w:outlineLvl w:val="1"/>
        <w:rPr>
          <w:rFonts w:ascii="Arial Narrow" w:hAnsi="Arial Narrow"/>
          <w:lang w:val="x-none" w:eastAsia="x-none"/>
        </w:rPr>
      </w:pPr>
    </w:p>
    <w:p w14:paraId="0ADB4545" w14:textId="77777777" w:rsidR="00E60B91" w:rsidRPr="0021690B" w:rsidRDefault="00E60B91" w:rsidP="00B21204">
      <w:pPr>
        <w:keepNext/>
        <w:overflowPunct w:val="0"/>
        <w:autoSpaceDE w:val="0"/>
        <w:autoSpaceDN w:val="0"/>
        <w:adjustRightInd w:val="0"/>
        <w:textAlignment w:val="baseline"/>
        <w:outlineLvl w:val="1"/>
        <w:rPr>
          <w:rFonts w:ascii="Arial Narrow" w:hAnsi="Arial Narrow"/>
          <w:lang w:val="x-none" w:eastAsia="x-none"/>
        </w:rPr>
      </w:pPr>
      <w:r w:rsidRPr="0021690B">
        <w:rPr>
          <w:rFonts w:ascii="Arial Narrow" w:hAnsi="Arial Narrow"/>
          <w:lang w:val="x-none" w:eastAsia="x-none"/>
        </w:rPr>
        <w:t>Inne materiały należy przewozić w sposób zalecony przez producentów i dostawców, nie powodując pogorszenia ich walorów użytkowych.</w:t>
      </w:r>
    </w:p>
    <w:p w14:paraId="18FD20CA" w14:textId="77777777" w:rsidR="00E60B91" w:rsidRPr="0021690B" w:rsidRDefault="00E60B91" w:rsidP="00E60B91">
      <w:pPr>
        <w:keepNext/>
        <w:numPr>
          <w:ilvl w:val="0"/>
          <w:numId w:val="115"/>
        </w:numPr>
        <w:spacing w:before="120" w:after="120"/>
        <w:jc w:val="left"/>
        <w:outlineLvl w:val="1"/>
        <w:rPr>
          <w:rFonts w:ascii="Arial Narrow" w:hAnsi="Arial Narrow" w:cs="Arial"/>
          <w:b/>
          <w:iCs/>
          <w:caps/>
          <w:sz w:val="24"/>
        </w:rPr>
      </w:pPr>
      <w:bookmarkStart w:id="2333" w:name="_Toc332010315"/>
      <w:bookmarkStart w:id="2334" w:name="_Toc236626159"/>
      <w:bookmarkStart w:id="2335" w:name="_Toc211316616"/>
      <w:bookmarkStart w:id="2336" w:name="_Toc210107781"/>
      <w:bookmarkStart w:id="2337" w:name="_Toc208892385"/>
      <w:bookmarkStart w:id="2338" w:name="_Toc174333137"/>
      <w:bookmarkStart w:id="2339" w:name="_Toc116360496"/>
      <w:bookmarkStart w:id="2340" w:name="_Toc113935591"/>
      <w:bookmarkStart w:id="2341" w:name="_Toc73770659"/>
      <w:bookmarkStart w:id="2342" w:name="_Toc63568301"/>
      <w:bookmarkStart w:id="2343" w:name="_Toc51995833"/>
      <w:r w:rsidRPr="0021690B">
        <w:rPr>
          <w:rFonts w:ascii="Arial Narrow" w:hAnsi="Arial Narrow" w:cs="Arial"/>
          <w:b/>
          <w:iCs/>
          <w:caps/>
          <w:sz w:val="24"/>
        </w:rPr>
        <w:t>WYKONANIE ROBÓT</w:t>
      </w:r>
      <w:bookmarkEnd w:id="2333"/>
      <w:bookmarkEnd w:id="2334"/>
      <w:bookmarkEnd w:id="2335"/>
      <w:bookmarkEnd w:id="2336"/>
      <w:bookmarkEnd w:id="2337"/>
      <w:bookmarkEnd w:id="2338"/>
      <w:bookmarkEnd w:id="2339"/>
      <w:bookmarkEnd w:id="2340"/>
      <w:bookmarkEnd w:id="2341"/>
      <w:bookmarkEnd w:id="2342"/>
      <w:bookmarkEnd w:id="2343"/>
    </w:p>
    <w:p w14:paraId="41DFAC1E" w14:textId="77777777" w:rsidR="00E60B91" w:rsidRPr="0021690B" w:rsidRDefault="00E60B91" w:rsidP="00E60B91">
      <w:pPr>
        <w:keepNext/>
        <w:numPr>
          <w:ilvl w:val="1"/>
          <w:numId w:val="115"/>
        </w:numPr>
        <w:overflowPunct w:val="0"/>
        <w:autoSpaceDE w:val="0"/>
        <w:autoSpaceDN w:val="0"/>
        <w:adjustRightInd w:val="0"/>
        <w:textAlignment w:val="baseline"/>
        <w:outlineLvl w:val="1"/>
        <w:rPr>
          <w:rFonts w:ascii="Arial Narrow" w:hAnsi="Arial Narrow"/>
          <w:b/>
        </w:rPr>
      </w:pPr>
      <w:r w:rsidRPr="0021690B">
        <w:rPr>
          <w:rFonts w:ascii="Arial Narrow" w:hAnsi="Arial Narrow"/>
          <w:b/>
        </w:rPr>
        <w:t>Ogólne zasady wykonania robót</w:t>
      </w:r>
    </w:p>
    <w:p w14:paraId="3CDAC05C" w14:textId="77777777" w:rsidR="00E60B91" w:rsidRPr="0021690B" w:rsidRDefault="00E60B91" w:rsidP="00E60B91">
      <w:pPr>
        <w:tabs>
          <w:tab w:val="left" w:pos="0"/>
          <w:tab w:val="left" w:pos="567"/>
          <w:tab w:val="left" w:pos="851"/>
          <w:tab w:val="right" w:leader="dot" w:pos="8505"/>
        </w:tabs>
        <w:overflowPunct w:val="0"/>
        <w:autoSpaceDE w:val="0"/>
        <w:autoSpaceDN w:val="0"/>
        <w:adjustRightInd w:val="0"/>
        <w:textAlignment w:val="baseline"/>
        <w:rPr>
          <w:rFonts w:ascii="Arial Narrow" w:hAnsi="Arial Narrow"/>
          <w:lang w:val="x-none" w:eastAsia="x-none"/>
        </w:rPr>
      </w:pPr>
      <w:r w:rsidRPr="0021690B">
        <w:rPr>
          <w:rFonts w:ascii="Arial Narrow" w:hAnsi="Arial Narrow"/>
          <w:lang w:val="x-none" w:eastAsia="x-none"/>
        </w:rPr>
        <w:t>Ogólne zasady wykonania robót podano w SST D-00.00.00 „Wymagania ogólne” [1] pkt 5.</w:t>
      </w:r>
    </w:p>
    <w:p w14:paraId="2F124B83" w14:textId="77777777" w:rsidR="00E60B91" w:rsidRPr="0021690B" w:rsidRDefault="00E60B91" w:rsidP="00E60B91">
      <w:pPr>
        <w:rPr>
          <w:rFonts w:ascii="Arial Narrow" w:hAnsi="Arial Narrow"/>
          <w:b/>
          <w:lang w:eastAsia="x-none"/>
        </w:rPr>
      </w:pPr>
    </w:p>
    <w:p w14:paraId="6BE79C01"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 xml:space="preserve">5.2. </w:t>
      </w:r>
      <w:r w:rsidRPr="0021690B">
        <w:rPr>
          <w:rFonts w:ascii="Arial Narrow" w:hAnsi="Arial Narrow"/>
          <w:b/>
          <w:lang w:val="x-none" w:eastAsia="x-none"/>
        </w:rPr>
        <w:tab/>
        <w:t>Warunki atmosferyczne</w:t>
      </w:r>
    </w:p>
    <w:p w14:paraId="2F58D424" w14:textId="77777777" w:rsidR="00E60B91" w:rsidRPr="0021690B" w:rsidRDefault="00E60B91" w:rsidP="00E60B91">
      <w:pPr>
        <w:rPr>
          <w:rFonts w:ascii="Arial Narrow" w:hAnsi="Arial Narrow"/>
          <w:lang w:val="x-none" w:eastAsia="x-none"/>
        </w:rPr>
      </w:pPr>
    </w:p>
    <w:p w14:paraId="7DCF33A1"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Podbudowa z gruntu lub kruszywa stabilizowanego cementem nie może być wykonywana wtedy, gdy podłoże jest zamarznięte i podczas opadów deszczu. Nie należy rozpoczynać stabilizacji gruntu lub kruszywa cementem, jeżeli prognozy meteorologiczne wskazują na możliwy spadek temperatury poniżej 2</w:t>
      </w:r>
      <w:r w:rsidRPr="0021690B">
        <w:rPr>
          <w:rFonts w:ascii="Arial Narrow" w:hAnsi="Arial Narrow"/>
          <w:vertAlign w:val="superscript"/>
          <w:lang w:val="x-none" w:eastAsia="x-none"/>
        </w:rPr>
        <w:t>0</w:t>
      </w:r>
      <w:r w:rsidRPr="0021690B">
        <w:rPr>
          <w:rFonts w:ascii="Arial Narrow" w:hAnsi="Arial Narrow"/>
          <w:lang w:val="x-none" w:eastAsia="x-none"/>
        </w:rPr>
        <w:t>C w czasie najbliższych 7 dni.</w:t>
      </w:r>
    </w:p>
    <w:p w14:paraId="10FC9D6E" w14:textId="77777777" w:rsidR="00E60B91" w:rsidRPr="0021690B" w:rsidRDefault="00E60B91" w:rsidP="00E60B91">
      <w:pPr>
        <w:tabs>
          <w:tab w:val="num" w:pos="1211"/>
        </w:tabs>
        <w:ind w:left="567" w:right="-2"/>
        <w:rPr>
          <w:rFonts w:ascii="Arial Narrow" w:hAnsi="Arial Narrow"/>
          <w:szCs w:val="20"/>
        </w:rPr>
      </w:pPr>
      <w:r w:rsidRPr="0021690B">
        <w:rPr>
          <w:rFonts w:ascii="Arial Narrow" w:hAnsi="Arial Narrow"/>
          <w:szCs w:val="20"/>
        </w:rPr>
        <w:tab/>
      </w:r>
      <w:r w:rsidRPr="0021690B">
        <w:rPr>
          <w:rFonts w:ascii="Arial Narrow" w:hAnsi="Arial Narrow"/>
          <w:szCs w:val="20"/>
        </w:rPr>
        <w:tab/>
      </w:r>
    </w:p>
    <w:p w14:paraId="463034D7"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 xml:space="preserve">5.3. </w:t>
      </w:r>
      <w:r w:rsidRPr="0021690B">
        <w:rPr>
          <w:rFonts w:ascii="Arial Narrow" w:hAnsi="Arial Narrow"/>
          <w:b/>
          <w:lang w:val="x-none" w:eastAsia="x-none"/>
        </w:rPr>
        <w:tab/>
        <w:t>Przygotowanie podłoża</w:t>
      </w:r>
    </w:p>
    <w:p w14:paraId="4267F891" w14:textId="77777777" w:rsidR="00E60B91" w:rsidRPr="0021690B" w:rsidRDefault="00E60B91" w:rsidP="00E60B91">
      <w:pPr>
        <w:rPr>
          <w:rFonts w:ascii="Arial Narrow" w:hAnsi="Arial Narrow"/>
          <w:lang w:val="x-none" w:eastAsia="x-none"/>
        </w:rPr>
      </w:pPr>
    </w:p>
    <w:p w14:paraId="29B7B210" w14:textId="77777777" w:rsidR="00E60B91" w:rsidRPr="0021690B" w:rsidRDefault="00E60B91" w:rsidP="00E60B91">
      <w:pPr>
        <w:ind w:firstLine="708"/>
        <w:rPr>
          <w:rFonts w:ascii="Arial Narrow" w:hAnsi="Arial Narrow"/>
          <w:lang w:eastAsia="x-none"/>
        </w:rPr>
      </w:pPr>
      <w:r w:rsidRPr="0021690B">
        <w:rPr>
          <w:rFonts w:ascii="Arial Narrow" w:hAnsi="Arial Narrow"/>
          <w:lang w:val="x-none" w:eastAsia="x-none"/>
        </w:rPr>
        <w:t xml:space="preserve">Podłoże powinno być przygotowane zgodnie z wymaganiami określonymi w Specyfikacji D-02.00.00 "Roboty ziemne". Podłoże (grunt nasypowy lub warstwa mrozoochronna) należy oczyścić ze wszelkich zanieczyszczeń oraz sprawdzić jego cechy geometryczne i zagęszczenie. </w:t>
      </w:r>
      <w:r w:rsidRPr="0021690B">
        <w:rPr>
          <w:rFonts w:ascii="Arial Narrow" w:hAnsi="Arial Narrow"/>
          <w:lang w:eastAsia="x-none"/>
        </w:rPr>
        <w:t>P</w:t>
      </w:r>
      <w:r w:rsidRPr="0021690B">
        <w:rPr>
          <w:rFonts w:ascii="Arial Narrow" w:hAnsi="Arial Narrow"/>
          <w:lang w:val="x-none" w:eastAsia="x-none"/>
        </w:rPr>
        <w:t>aliki lub szpilki do prawidłowego ukształtowania podbudowy i ulepszonego podłoża powinny być wcześniej przygotowane. Paliki lub szpilki powinny być ustawione w osi drogi i w rzędach równoległych do osi drogi, lub w inny sposób zaakceptowany przez Inżyniera. Rozmieszczenie palików lub szpilek powinno umożliwiać naciągnięcie sznurków lub linek do wytyczenia robót w odstępach nie większych, niż co 10 m.</w:t>
      </w:r>
    </w:p>
    <w:p w14:paraId="0736CC0F" w14:textId="77777777" w:rsidR="00E60B91" w:rsidRPr="0021690B" w:rsidRDefault="00E60B91" w:rsidP="00E60B91">
      <w:pPr>
        <w:ind w:firstLine="708"/>
        <w:rPr>
          <w:rFonts w:ascii="Arial Narrow" w:hAnsi="Arial Narrow"/>
          <w:lang w:eastAsia="x-none"/>
        </w:rPr>
      </w:pPr>
      <w:r w:rsidRPr="0021690B">
        <w:rPr>
          <w:rFonts w:ascii="Arial Narrow" w:hAnsi="Arial Narrow"/>
          <w:lang w:val="x-none" w:eastAsia="x-none"/>
        </w:rPr>
        <w:t>Jeżeli warstwa mieszanki gruntu lub kruszywa z cementem ma być układana w prowadnicach, to po wytyczeniu podbudowy należy ustawić na podłożu prowadnice w taki sposób, aby wyznaczały one ściśle linie krawędzi układanej warstwy według Dokumentacji Projektowej. Wysokość prowadnic powinna odpowiadać grubości warstwy mieszanki gruntu lub kruszywa z cementem, w stanie niezagęszczonym. Prowadnice powinny być ustawione stabilnie, w sposób wykluczający ich przesuwanie się pod wpływem oddziaływania maszyn użytych do wykonania warstwy.</w:t>
      </w:r>
    </w:p>
    <w:p w14:paraId="5C3F106C" w14:textId="77777777" w:rsidR="00E60B91" w:rsidRPr="0021690B" w:rsidRDefault="00E60B91" w:rsidP="00E60B91">
      <w:pPr>
        <w:ind w:firstLine="708"/>
        <w:rPr>
          <w:rFonts w:ascii="Arial Narrow" w:hAnsi="Arial Narrow"/>
          <w:lang w:eastAsia="x-none"/>
        </w:rPr>
      </w:pPr>
    </w:p>
    <w:p w14:paraId="7A65E92E" w14:textId="77777777" w:rsidR="00E60B91" w:rsidRPr="0021690B" w:rsidRDefault="00E60B91" w:rsidP="00E60B91">
      <w:pPr>
        <w:rPr>
          <w:rFonts w:ascii="Arial Narrow" w:hAnsi="Arial Narrow"/>
          <w:lang w:val="x-none" w:eastAsia="x-none"/>
        </w:rPr>
      </w:pPr>
    </w:p>
    <w:p w14:paraId="32AF83C5" w14:textId="77777777" w:rsidR="00E60B91" w:rsidRPr="0021690B" w:rsidRDefault="00E60B91" w:rsidP="00E60B91">
      <w:pPr>
        <w:numPr>
          <w:ilvl w:val="1"/>
          <w:numId w:val="117"/>
        </w:numPr>
        <w:rPr>
          <w:rFonts w:ascii="Arial Narrow" w:hAnsi="Arial Narrow"/>
          <w:b/>
          <w:lang w:val="x-none" w:eastAsia="x-none"/>
        </w:rPr>
      </w:pPr>
      <w:r w:rsidRPr="0021690B">
        <w:rPr>
          <w:rFonts w:ascii="Arial Narrow" w:hAnsi="Arial Narrow"/>
          <w:b/>
          <w:lang w:val="x-none" w:eastAsia="x-none"/>
        </w:rPr>
        <w:t>Projektowanie składu mieszanki gruntu lub kruszywa stabilizowanego cementem</w:t>
      </w:r>
    </w:p>
    <w:p w14:paraId="125EF25D" w14:textId="77777777" w:rsidR="00E60B91" w:rsidRPr="0021690B" w:rsidRDefault="00E60B91" w:rsidP="00E60B91">
      <w:pPr>
        <w:rPr>
          <w:rFonts w:ascii="Arial Narrow" w:hAnsi="Arial Narrow"/>
          <w:b/>
          <w:lang w:val="x-none" w:eastAsia="x-none"/>
        </w:rPr>
      </w:pPr>
    </w:p>
    <w:p w14:paraId="5F848C6F" w14:textId="77777777" w:rsidR="00E60B91" w:rsidRPr="0021690B" w:rsidRDefault="00E60B91" w:rsidP="00E60B91">
      <w:pPr>
        <w:tabs>
          <w:tab w:val="left" w:pos="-1440"/>
          <w:tab w:val="left" w:pos="-720"/>
          <w:tab w:val="left" w:pos="0"/>
          <w:tab w:val="left" w:pos="269"/>
          <w:tab w:val="left" w:pos="720"/>
        </w:tabs>
        <w:suppressAutoHyphens/>
        <w:rPr>
          <w:rFonts w:ascii="Arial Narrow" w:hAnsi="Arial Narrow"/>
          <w:lang w:val="x-none" w:eastAsia="x-none"/>
        </w:rPr>
      </w:pPr>
      <w:r w:rsidRPr="0021690B">
        <w:rPr>
          <w:rFonts w:ascii="Arial Narrow" w:hAnsi="Arial Narrow"/>
        </w:rPr>
        <w:tab/>
      </w:r>
      <w:r w:rsidRPr="0021690B">
        <w:rPr>
          <w:rFonts w:ascii="Arial Narrow" w:hAnsi="Arial Narrow"/>
        </w:rPr>
        <w:tab/>
      </w:r>
      <w:r w:rsidRPr="0021690B">
        <w:rPr>
          <w:rFonts w:ascii="Arial Narrow" w:hAnsi="Arial Narrow"/>
          <w:lang w:val="x-none" w:eastAsia="x-none"/>
        </w:rPr>
        <w:t>Na co najmniej 30 dni przed rozpoczęciem robót, Wykonawca powinien dostarczyć do akceptacji projekt składu mieszanki oraz próbki kruszywa i cementu pobrane w obecności Kierownika Projektu.</w:t>
      </w:r>
    </w:p>
    <w:p w14:paraId="7B0C766E" w14:textId="77777777" w:rsidR="00E60B91" w:rsidRPr="0021690B" w:rsidRDefault="00E60B91" w:rsidP="00E60B91">
      <w:pPr>
        <w:tabs>
          <w:tab w:val="left" w:pos="-1440"/>
          <w:tab w:val="left" w:pos="-720"/>
          <w:tab w:val="left" w:pos="0"/>
          <w:tab w:val="left" w:pos="269"/>
          <w:tab w:val="left" w:pos="720"/>
        </w:tabs>
        <w:suppressAutoHyphens/>
        <w:rPr>
          <w:rFonts w:ascii="Arial Narrow" w:hAnsi="Arial Narrow"/>
          <w:lang w:val="x-none" w:eastAsia="x-none"/>
        </w:rPr>
      </w:pPr>
      <w:r w:rsidRPr="0021690B">
        <w:rPr>
          <w:rFonts w:ascii="Arial Narrow" w:hAnsi="Arial Narrow"/>
          <w:lang w:val="x-none" w:eastAsia="x-none"/>
        </w:rPr>
        <w:t>Projekt składu mieszanki powinien być opracowany w oparciu o:</w:t>
      </w:r>
    </w:p>
    <w:p w14:paraId="282860AF" w14:textId="77777777" w:rsidR="00E60B91" w:rsidRPr="0021690B" w:rsidRDefault="00E60B91" w:rsidP="00E60B91">
      <w:pPr>
        <w:numPr>
          <w:ilvl w:val="0"/>
          <w:numId w:val="118"/>
        </w:numPr>
        <w:ind w:left="993"/>
        <w:rPr>
          <w:rFonts w:ascii="Arial Narrow" w:hAnsi="Arial Narrow"/>
          <w:lang w:val="x-none" w:eastAsia="x-none"/>
        </w:rPr>
      </w:pPr>
      <w:r w:rsidRPr="0021690B">
        <w:rPr>
          <w:rFonts w:ascii="Arial Narrow" w:hAnsi="Arial Narrow"/>
          <w:lang w:val="x-none" w:eastAsia="x-none"/>
        </w:rPr>
        <w:t>wyniki badań kruszyw i gruntu,</w:t>
      </w:r>
    </w:p>
    <w:p w14:paraId="3011E3D4" w14:textId="77777777" w:rsidR="00E60B91" w:rsidRPr="0021690B" w:rsidRDefault="00E60B91" w:rsidP="00E60B91">
      <w:pPr>
        <w:numPr>
          <w:ilvl w:val="0"/>
          <w:numId w:val="118"/>
        </w:numPr>
        <w:ind w:left="993"/>
        <w:rPr>
          <w:rFonts w:ascii="Arial Narrow" w:hAnsi="Arial Narrow"/>
          <w:lang w:val="x-none" w:eastAsia="x-none"/>
        </w:rPr>
      </w:pPr>
      <w:r w:rsidRPr="0021690B">
        <w:rPr>
          <w:rFonts w:ascii="Arial Narrow" w:hAnsi="Arial Narrow"/>
          <w:lang w:val="x-none" w:eastAsia="x-none"/>
        </w:rPr>
        <w:t>wyniki badań cementu według metod określonych w PN</w:t>
      </w:r>
      <w:r w:rsidRPr="0021690B">
        <w:rPr>
          <w:rFonts w:ascii="Arial Narrow" w:hAnsi="Arial Narrow"/>
          <w:lang w:val="x-none" w:eastAsia="x-none"/>
        </w:rPr>
        <w:noBreakHyphen/>
        <w:t xml:space="preserve"> EN-196-1,3,6,7, </w:t>
      </w:r>
    </w:p>
    <w:p w14:paraId="395E1615" w14:textId="77777777" w:rsidR="00E60B91" w:rsidRPr="0021690B" w:rsidRDefault="00E60B91" w:rsidP="00E60B91">
      <w:pPr>
        <w:numPr>
          <w:ilvl w:val="0"/>
          <w:numId w:val="118"/>
        </w:numPr>
        <w:ind w:left="993" w:hanging="426"/>
        <w:rPr>
          <w:rFonts w:ascii="Arial Narrow" w:hAnsi="Arial Narrow"/>
          <w:lang w:val="x-none" w:eastAsia="x-none"/>
        </w:rPr>
      </w:pPr>
      <w:r w:rsidRPr="0021690B">
        <w:rPr>
          <w:rFonts w:ascii="Arial Narrow" w:hAnsi="Arial Narrow"/>
          <w:lang w:val="x-none" w:eastAsia="x-none"/>
        </w:rPr>
        <w:t>wyniki badań wytrzymałości i mrozoodporności gruntu stabilizowanego cementem według metod podanych w PN-S-96012/1977 [8] oraz wymagań niniejszej Specyfikacji,</w:t>
      </w:r>
    </w:p>
    <w:p w14:paraId="6981E3D7" w14:textId="77777777" w:rsidR="00E60B91" w:rsidRPr="0021690B" w:rsidRDefault="00E60B91" w:rsidP="00E60B91">
      <w:pPr>
        <w:numPr>
          <w:ilvl w:val="0"/>
          <w:numId w:val="118"/>
        </w:numPr>
        <w:ind w:left="993"/>
        <w:rPr>
          <w:rFonts w:ascii="Arial Narrow" w:hAnsi="Arial Narrow"/>
          <w:lang w:val="x-none" w:eastAsia="x-none"/>
        </w:rPr>
      </w:pPr>
      <w:r w:rsidRPr="0021690B">
        <w:rPr>
          <w:rFonts w:ascii="Arial Narrow" w:hAnsi="Arial Narrow"/>
          <w:lang w:val="x-none" w:eastAsia="x-none"/>
        </w:rPr>
        <w:t>w przypadkach wątpliwych, wyniki badania jakości wody wg PN</w:t>
      </w:r>
      <w:r w:rsidRPr="0021690B">
        <w:rPr>
          <w:rFonts w:ascii="Arial Narrow" w:hAnsi="Arial Narrow"/>
          <w:lang w:val="x-none" w:eastAsia="x-none"/>
        </w:rPr>
        <w:noBreakHyphen/>
        <w:t>88/B</w:t>
      </w:r>
      <w:r w:rsidRPr="0021690B">
        <w:rPr>
          <w:rFonts w:ascii="Arial Narrow" w:hAnsi="Arial Narrow"/>
          <w:lang w:val="x-none" w:eastAsia="x-none"/>
        </w:rPr>
        <w:noBreakHyphen/>
        <w:t>32250.</w:t>
      </w:r>
    </w:p>
    <w:p w14:paraId="370EA27F" w14:textId="77777777" w:rsidR="00E60B91" w:rsidRPr="0021690B" w:rsidRDefault="00E60B91" w:rsidP="00E60B91">
      <w:pPr>
        <w:tabs>
          <w:tab w:val="left" w:pos="-1440"/>
          <w:tab w:val="left" w:pos="-720"/>
          <w:tab w:val="left" w:pos="0"/>
          <w:tab w:val="left" w:pos="269"/>
          <w:tab w:val="left" w:pos="720"/>
        </w:tabs>
        <w:suppressAutoHyphens/>
        <w:autoSpaceDE w:val="0"/>
        <w:autoSpaceDN w:val="0"/>
        <w:adjustRightInd w:val="0"/>
        <w:jc w:val="left"/>
        <w:rPr>
          <w:rFonts w:ascii="Arial Narrow" w:hAnsi="Arial Narrow"/>
          <w:lang w:val="x-none" w:eastAsia="x-none"/>
        </w:rPr>
      </w:pPr>
      <w:r w:rsidRPr="0021690B">
        <w:rPr>
          <w:rFonts w:ascii="Arial Narrow" w:hAnsi="Arial Narrow"/>
          <w:lang w:val="x-none" w:eastAsia="x-none"/>
        </w:rPr>
        <w:t>Projekt składu mieszanki powinien zawierać:</w:t>
      </w:r>
    </w:p>
    <w:p w14:paraId="477CB17C" w14:textId="77777777" w:rsidR="00E60B91" w:rsidRPr="0021690B" w:rsidRDefault="00E60B91" w:rsidP="00E60B91">
      <w:pPr>
        <w:numPr>
          <w:ilvl w:val="0"/>
          <w:numId w:val="118"/>
        </w:numPr>
        <w:ind w:left="993" w:hanging="426"/>
        <w:jc w:val="left"/>
        <w:rPr>
          <w:rFonts w:ascii="Arial Narrow" w:hAnsi="Arial Narrow"/>
          <w:lang w:val="x-none" w:eastAsia="x-none"/>
        </w:rPr>
      </w:pPr>
      <w:r w:rsidRPr="0021690B">
        <w:rPr>
          <w:rFonts w:ascii="Arial Narrow" w:hAnsi="Arial Narrow"/>
          <w:lang w:val="x-none" w:eastAsia="x-none"/>
        </w:rPr>
        <w:t>skład mieszanki (proporcje wagowe różnych składników),</w:t>
      </w:r>
    </w:p>
    <w:p w14:paraId="15B1C99A" w14:textId="77777777" w:rsidR="00E60B91" w:rsidRPr="0021690B" w:rsidRDefault="00E60B91" w:rsidP="00E60B91">
      <w:pPr>
        <w:numPr>
          <w:ilvl w:val="0"/>
          <w:numId w:val="118"/>
        </w:numPr>
        <w:ind w:left="993" w:hanging="426"/>
        <w:jc w:val="left"/>
        <w:rPr>
          <w:rFonts w:ascii="Arial Narrow" w:hAnsi="Arial Narrow"/>
          <w:lang w:val="x-none" w:eastAsia="x-none"/>
        </w:rPr>
      </w:pPr>
      <w:r w:rsidRPr="0021690B">
        <w:rPr>
          <w:rFonts w:ascii="Arial Narrow" w:hAnsi="Arial Narrow"/>
          <w:lang w:val="x-none" w:eastAsia="x-none"/>
        </w:rPr>
        <w:t>wymaganą zawartość cementu w mieszance,</w:t>
      </w:r>
    </w:p>
    <w:p w14:paraId="608FCD78" w14:textId="77777777" w:rsidR="00E60B91" w:rsidRPr="0021690B" w:rsidRDefault="00E60B91" w:rsidP="00E60B91">
      <w:pPr>
        <w:numPr>
          <w:ilvl w:val="0"/>
          <w:numId w:val="118"/>
        </w:numPr>
        <w:ind w:left="993" w:hanging="426"/>
        <w:rPr>
          <w:rFonts w:ascii="Arial Narrow" w:hAnsi="Arial Narrow"/>
          <w:lang w:val="x-none" w:eastAsia="x-none"/>
        </w:rPr>
      </w:pPr>
      <w:r w:rsidRPr="0021690B">
        <w:rPr>
          <w:rFonts w:ascii="Arial Narrow" w:hAnsi="Arial Narrow"/>
          <w:lang w:val="x-none" w:eastAsia="x-none"/>
        </w:rPr>
        <w:t>wymaganą zawartość wody w mieszance, odpowiadającą wilgotności optymalnej gruntu z cementem,</w:t>
      </w:r>
    </w:p>
    <w:p w14:paraId="07CA5B19" w14:textId="77777777" w:rsidR="00E60B91" w:rsidRPr="0021690B" w:rsidRDefault="00E60B91" w:rsidP="00E60B91">
      <w:pPr>
        <w:numPr>
          <w:ilvl w:val="0"/>
          <w:numId w:val="118"/>
        </w:numPr>
        <w:ind w:left="993" w:hanging="426"/>
        <w:rPr>
          <w:rFonts w:ascii="Arial Narrow" w:hAnsi="Arial Narrow"/>
          <w:lang w:val="x-none" w:eastAsia="x-none"/>
        </w:rPr>
      </w:pPr>
      <w:r w:rsidRPr="0021690B">
        <w:rPr>
          <w:rFonts w:ascii="Arial Narrow" w:hAnsi="Arial Narrow"/>
          <w:lang w:val="x-none" w:eastAsia="x-none"/>
        </w:rPr>
        <w:t>wyniki badań wytrzymałości i mrozoodporności kruszywa stabilizowanego cementem według metod podanych w PN-S-96012/1977 oraz wymagań niniejszej Specyfikacji</w:t>
      </w:r>
    </w:p>
    <w:p w14:paraId="79159423" w14:textId="77777777" w:rsidR="00E60B91" w:rsidRPr="0021690B" w:rsidRDefault="00E60B91" w:rsidP="00E60B91">
      <w:pPr>
        <w:numPr>
          <w:ilvl w:val="0"/>
          <w:numId w:val="118"/>
        </w:numPr>
        <w:ind w:left="993" w:hanging="426"/>
        <w:rPr>
          <w:rFonts w:ascii="Arial Narrow" w:hAnsi="Arial Narrow"/>
          <w:lang w:val="x-none" w:eastAsia="x-none"/>
        </w:rPr>
      </w:pPr>
      <w:r w:rsidRPr="0021690B">
        <w:rPr>
          <w:rFonts w:ascii="Arial Narrow" w:hAnsi="Arial Narrow"/>
          <w:lang w:val="x-none" w:eastAsia="x-none"/>
        </w:rPr>
        <w:t>w przypadkach wątpliwych, wyniki badania jakości wody wg PN</w:t>
      </w:r>
      <w:r w:rsidRPr="0021690B">
        <w:rPr>
          <w:rFonts w:ascii="Arial Narrow" w:hAnsi="Arial Narrow"/>
          <w:lang w:val="x-none" w:eastAsia="x-none"/>
        </w:rPr>
        <w:noBreakHyphen/>
        <w:t>EN 1008:2004  [6].</w:t>
      </w:r>
    </w:p>
    <w:p w14:paraId="4BE0FC8C" w14:textId="77777777" w:rsidR="00E60B91" w:rsidRPr="0021690B" w:rsidRDefault="00E60B91" w:rsidP="00E60B91">
      <w:pPr>
        <w:keepNext/>
        <w:numPr>
          <w:ilvl w:val="2"/>
          <w:numId w:val="117"/>
        </w:numPr>
        <w:spacing w:before="120" w:after="120"/>
        <w:jc w:val="left"/>
        <w:outlineLvl w:val="1"/>
        <w:rPr>
          <w:rFonts w:ascii="Arial Narrow" w:hAnsi="Arial Narrow" w:cs="Arial"/>
          <w:b/>
          <w:iCs/>
          <w:caps/>
        </w:rPr>
      </w:pPr>
      <w:r w:rsidRPr="0021690B">
        <w:rPr>
          <w:rFonts w:ascii="Arial Narrow" w:hAnsi="Arial Narrow" w:cs="Arial"/>
          <w:b/>
          <w:iCs/>
          <w:caps/>
          <w:sz w:val="24"/>
        </w:rPr>
        <w:t>Skład mieszanki cementowo-gruntowej i cementowo-kruszywowej</w:t>
      </w:r>
    </w:p>
    <w:p w14:paraId="11456E30" w14:textId="77777777" w:rsidR="00E60B91" w:rsidRPr="0021690B" w:rsidRDefault="00E60B91" w:rsidP="00E60B91">
      <w:pPr>
        <w:rPr>
          <w:rFonts w:ascii="Arial Narrow" w:hAnsi="Arial Narrow"/>
        </w:rPr>
      </w:pPr>
    </w:p>
    <w:p w14:paraId="2FA0ED6C"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lastRenderedPageBreak/>
        <w:t>Zawartość cementu w mieszance nie może przekraczać wartości podanych w tablicy 5. Zaleca się taki dobór mieszanki, aby spełnić wymagania wytrzymałościowe określone w tablicy 4, przy jak najmniejszej zawartości cementu.</w:t>
      </w:r>
    </w:p>
    <w:p w14:paraId="4BC114BC"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 </w:t>
      </w:r>
    </w:p>
    <w:p w14:paraId="49455B98" w14:textId="77777777" w:rsidR="00E60B91" w:rsidRPr="0021690B" w:rsidRDefault="00E60B91" w:rsidP="00E60B91">
      <w:pPr>
        <w:rPr>
          <w:rFonts w:ascii="Arial Narrow" w:hAnsi="Arial Narrow"/>
          <w:lang w:val="x-none" w:eastAsia="x-none"/>
        </w:rPr>
      </w:pPr>
      <w:r w:rsidRPr="0021690B">
        <w:rPr>
          <w:rFonts w:ascii="Arial Narrow" w:hAnsi="Arial Narrow"/>
          <w:b/>
          <w:lang w:val="x-none" w:eastAsia="x-none"/>
        </w:rPr>
        <w:t>Tablica 5.</w:t>
      </w:r>
      <w:r w:rsidRPr="0021690B">
        <w:rPr>
          <w:rFonts w:ascii="Arial Narrow" w:hAnsi="Arial Narrow"/>
          <w:lang w:val="x-none" w:eastAsia="x-none"/>
        </w:rPr>
        <w:tab/>
        <w:t xml:space="preserve">Maksymalna zawartość cementu w mieszance cementowo-gruntowej lub </w:t>
      </w:r>
      <w:r w:rsidRPr="0021690B">
        <w:rPr>
          <w:rFonts w:ascii="Arial Narrow" w:hAnsi="Arial Narrow"/>
          <w:lang w:val="x-none" w:eastAsia="x-none"/>
        </w:rPr>
        <w:tab/>
      </w:r>
      <w:r w:rsidRPr="0021690B">
        <w:rPr>
          <w:rFonts w:ascii="Arial Narrow" w:hAnsi="Arial Narrow"/>
          <w:lang w:val="x-none" w:eastAsia="x-none"/>
        </w:rPr>
        <w:tab/>
      </w:r>
      <w:r w:rsidRPr="0021690B">
        <w:rPr>
          <w:rFonts w:ascii="Arial Narrow" w:hAnsi="Arial Narrow"/>
          <w:lang w:val="x-none" w:eastAsia="x-none"/>
        </w:rPr>
        <w:tab/>
      </w:r>
      <w:r w:rsidRPr="0021690B">
        <w:rPr>
          <w:rFonts w:ascii="Arial Narrow" w:hAnsi="Arial Narrow"/>
          <w:lang w:val="x-none" w:eastAsia="x-none"/>
        </w:rPr>
        <w:tab/>
        <w:t xml:space="preserve">w mieszance kruszywa stabilizowanego cementem dla poszczególnych warstw </w:t>
      </w:r>
      <w:r w:rsidRPr="0021690B">
        <w:rPr>
          <w:rFonts w:ascii="Arial Narrow" w:hAnsi="Arial Narrow"/>
          <w:lang w:val="x-none" w:eastAsia="x-none"/>
        </w:rPr>
        <w:tab/>
      </w:r>
      <w:r w:rsidRPr="0021690B">
        <w:rPr>
          <w:rFonts w:ascii="Arial Narrow" w:hAnsi="Arial Narrow"/>
          <w:lang w:val="x-none" w:eastAsia="x-none"/>
        </w:rPr>
        <w:tab/>
      </w:r>
      <w:r w:rsidRPr="0021690B">
        <w:rPr>
          <w:rFonts w:ascii="Arial Narrow" w:hAnsi="Arial Narrow"/>
          <w:lang w:val="x-none" w:eastAsia="x-none"/>
        </w:rPr>
        <w:tab/>
        <w:t>ulepszonego podłoża i podbudowy</w:t>
      </w:r>
    </w:p>
    <w:tbl>
      <w:tblPr>
        <w:tblW w:w="0" w:type="auto"/>
        <w:tblInd w:w="148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496"/>
        <w:gridCol w:w="1559"/>
        <w:gridCol w:w="2126"/>
        <w:gridCol w:w="2693"/>
      </w:tblGrid>
      <w:tr w:rsidR="00E60B91" w:rsidRPr="0021690B" w14:paraId="0DE599BB" w14:textId="77777777" w:rsidTr="00C61667">
        <w:trPr>
          <w:trHeight w:val="449"/>
        </w:trPr>
        <w:tc>
          <w:tcPr>
            <w:tcW w:w="496" w:type="dxa"/>
            <w:tcBorders>
              <w:top w:val="double" w:sz="4" w:space="0" w:color="auto"/>
              <w:left w:val="double" w:sz="4" w:space="0" w:color="auto"/>
              <w:bottom w:val="nil"/>
              <w:right w:val="single" w:sz="6" w:space="0" w:color="auto"/>
            </w:tcBorders>
            <w:shd w:val="clear" w:color="auto" w:fill="E6E6E6"/>
          </w:tcPr>
          <w:p w14:paraId="04D7B442" w14:textId="77777777" w:rsidR="00E60B91" w:rsidRPr="0021690B" w:rsidRDefault="00E60B91" w:rsidP="00E60B91">
            <w:pPr>
              <w:keepNext/>
              <w:spacing w:before="120" w:after="120"/>
              <w:jc w:val="left"/>
              <w:outlineLvl w:val="1"/>
              <w:rPr>
                <w:rFonts w:ascii="Arial Narrow" w:hAnsi="Arial Narrow" w:cs="Arial"/>
                <w:b/>
                <w:iCs/>
                <w:caps/>
                <w:sz w:val="24"/>
              </w:rPr>
            </w:pPr>
          </w:p>
          <w:p w14:paraId="622AF9E1" w14:textId="77777777" w:rsidR="00E60B91" w:rsidRPr="0021690B" w:rsidRDefault="00E60B91" w:rsidP="00E60B91">
            <w:pPr>
              <w:numPr>
                <w:ilvl w:val="12"/>
                <w:numId w:val="0"/>
              </w:numPr>
              <w:jc w:val="center"/>
              <w:rPr>
                <w:rFonts w:ascii="Arial Narrow" w:hAnsi="Arial Narrow"/>
              </w:rPr>
            </w:pPr>
            <w:r w:rsidRPr="0021690B">
              <w:rPr>
                <w:rFonts w:ascii="Arial Narrow" w:hAnsi="Arial Narrow"/>
              </w:rPr>
              <w:t>Lp.</w:t>
            </w:r>
          </w:p>
        </w:tc>
        <w:tc>
          <w:tcPr>
            <w:tcW w:w="1559" w:type="dxa"/>
            <w:tcBorders>
              <w:top w:val="double" w:sz="4" w:space="0" w:color="auto"/>
              <w:left w:val="single" w:sz="6" w:space="0" w:color="auto"/>
              <w:bottom w:val="nil"/>
              <w:right w:val="single" w:sz="6" w:space="0" w:color="auto"/>
            </w:tcBorders>
            <w:shd w:val="clear" w:color="auto" w:fill="E6E6E6"/>
          </w:tcPr>
          <w:p w14:paraId="25C10588" w14:textId="77777777" w:rsidR="00E60B91" w:rsidRPr="0021690B" w:rsidRDefault="00E60B91" w:rsidP="00E60B91">
            <w:pPr>
              <w:keepNext/>
              <w:spacing w:before="120" w:after="120"/>
              <w:jc w:val="left"/>
              <w:outlineLvl w:val="1"/>
              <w:rPr>
                <w:rFonts w:ascii="Arial Narrow" w:hAnsi="Arial Narrow" w:cs="Arial"/>
                <w:b/>
                <w:iCs/>
                <w:caps/>
                <w:sz w:val="24"/>
              </w:rPr>
            </w:pPr>
          </w:p>
          <w:p w14:paraId="78FDEF3F" w14:textId="77777777" w:rsidR="00E60B91" w:rsidRPr="0021690B" w:rsidRDefault="00E60B91" w:rsidP="00E60B91">
            <w:pPr>
              <w:numPr>
                <w:ilvl w:val="12"/>
                <w:numId w:val="0"/>
              </w:numPr>
              <w:jc w:val="center"/>
              <w:rPr>
                <w:rFonts w:ascii="Arial Narrow" w:hAnsi="Arial Narrow"/>
              </w:rPr>
            </w:pPr>
            <w:r w:rsidRPr="0021690B">
              <w:rPr>
                <w:rFonts w:ascii="Arial Narrow" w:hAnsi="Arial Narrow"/>
              </w:rPr>
              <w:t>Kategoria</w:t>
            </w:r>
          </w:p>
        </w:tc>
        <w:tc>
          <w:tcPr>
            <w:tcW w:w="4819" w:type="dxa"/>
            <w:gridSpan w:val="2"/>
            <w:tcBorders>
              <w:top w:val="double" w:sz="4" w:space="0" w:color="auto"/>
              <w:left w:val="single" w:sz="6" w:space="0" w:color="auto"/>
              <w:bottom w:val="nil"/>
              <w:right w:val="double" w:sz="4" w:space="0" w:color="auto"/>
            </w:tcBorders>
            <w:shd w:val="clear" w:color="auto" w:fill="E6E6E6"/>
            <w:hideMark/>
          </w:tcPr>
          <w:p w14:paraId="40D0309C" w14:textId="77777777" w:rsidR="00E60B91" w:rsidRPr="0021690B" w:rsidRDefault="00E60B91" w:rsidP="00E60B91">
            <w:pPr>
              <w:keepNext/>
              <w:spacing w:before="120" w:after="120"/>
              <w:jc w:val="left"/>
              <w:outlineLvl w:val="1"/>
              <w:rPr>
                <w:rFonts w:ascii="Arial Narrow" w:hAnsi="Arial Narrow" w:cs="Arial"/>
                <w:b/>
                <w:iCs/>
                <w:caps/>
                <w:sz w:val="24"/>
              </w:rPr>
            </w:pPr>
            <w:r w:rsidRPr="0021690B">
              <w:rPr>
                <w:rFonts w:ascii="Arial Narrow" w:hAnsi="Arial Narrow" w:cs="Arial"/>
                <w:b/>
                <w:iCs/>
                <w:caps/>
                <w:sz w:val="24"/>
              </w:rPr>
              <w:t>Maksymalna zawartość cementu, % w stosunku do masy suchego gruntu lub kruszywa</w:t>
            </w:r>
          </w:p>
        </w:tc>
      </w:tr>
      <w:tr w:rsidR="00E60B91" w:rsidRPr="0021690B" w14:paraId="32C2793E" w14:textId="77777777" w:rsidTr="00C61667">
        <w:tc>
          <w:tcPr>
            <w:tcW w:w="496" w:type="dxa"/>
            <w:tcBorders>
              <w:top w:val="nil"/>
              <w:left w:val="double" w:sz="4" w:space="0" w:color="auto"/>
              <w:bottom w:val="single" w:sz="6" w:space="0" w:color="auto"/>
              <w:right w:val="single" w:sz="6" w:space="0" w:color="auto"/>
            </w:tcBorders>
            <w:shd w:val="clear" w:color="auto" w:fill="E6E6E6"/>
          </w:tcPr>
          <w:p w14:paraId="3C47523B" w14:textId="77777777" w:rsidR="00E60B91" w:rsidRPr="0021690B" w:rsidRDefault="00E60B91" w:rsidP="00E60B91">
            <w:pPr>
              <w:keepNext/>
              <w:spacing w:before="120" w:after="120"/>
              <w:jc w:val="left"/>
              <w:outlineLvl w:val="1"/>
              <w:rPr>
                <w:rFonts w:ascii="Arial Narrow" w:hAnsi="Arial Narrow" w:cs="Arial"/>
                <w:b/>
                <w:iCs/>
                <w:caps/>
                <w:sz w:val="24"/>
              </w:rPr>
            </w:pPr>
          </w:p>
        </w:tc>
        <w:tc>
          <w:tcPr>
            <w:tcW w:w="1559" w:type="dxa"/>
            <w:tcBorders>
              <w:top w:val="nil"/>
              <w:left w:val="single" w:sz="6" w:space="0" w:color="auto"/>
              <w:bottom w:val="single" w:sz="6" w:space="0" w:color="auto"/>
              <w:right w:val="single" w:sz="6" w:space="0" w:color="auto"/>
            </w:tcBorders>
            <w:shd w:val="clear" w:color="auto" w:fill="E6E6E6"/>
            <w:hideMark/>
          </w:tcPr>
          <w:p w14:paraId="172A7D39" w14:textId="77777777" w:rsidR="00E60B91" w:rsidRPr="0021690B" w:rsidRDefault="00E60B91" w:rsidP="00E60B91">
            <w:pPr>
              <w:keepNext/>
              <w:spacing w:before="120" w:after="120"/>
              <w:jc w:val="left"/>
              <w:outlineLvl w:val="1"/>
              <w:rPr>
                <w:rFonts w:ascii="Arial Narrow" w:hAnsi="Arial Narrow" w:cs="Arial"/>
                <w:b/>
                <w:iCs/>
                <w:caps/>
                <w:sz w:val="24"/>
              </w:rPr>
            </w:pPr>
            <w:r w:rsidRPr="0021690B">
              <w:rPr>
                <w:rFonts w:ascii="Arial Narrow" w:hAnsi="Arial Narrow" w:cs="Arial"/>
                <w:b/>
                <w:iCs/>
                <w:caps/>
                <w:sz w:val="24"/>
              </w:rPr>
              <w:t>ruchu</w:t>
            </w:r>
          </w:p>
        </w:tc>
        <w:tc>
          <w:tcPr>
            <w:tcW w:w="2126" w:type="dxa"/>
            <w:tcBorders>
              <w:top w:val="single" w:sz="6" w:space="0" w:color="auto"/>
              <w:left w:val="single" w:sz="6" w:space="0" w:color="auto"/>
              <w:bottom w:val="single" w:sz="6" w:space="0" w:color="auto"/>
              <w:right w:val="single" w:sz="6" w:space="0" w:color="auto"/>
            </w:tcBorders>
            <w:shd w:val="clear" w:color="auto" w:fill="E6E6E6"/>
            <w:hideMark/>
          </w:tcPr>
          <w:p w14:paraId="5412BABD" w14:textId="77777777" w:rsidR="00E60B91" w:rsidRPr="0021690B" w:rsidRDefault="00E60B91" w:rsidP="00E60B91">
            <w:pPr>
              <w:keepNext/>
              <w:spacing w:before="120" w:after="120"/>
              <w:jc w:val="left"/>
              <w:outlineLvl w:val="1"/>
              <w:rPr>
                <w:rFonts w:ascii="Arial Narrow" w:hAnsi="Arial Narrow" w:cs="Arial"/>
                <w:b/>
                <w:iCs/>
                <w:caps/>
                <w:sz w:val="24"/>
              </w:rPr>
            </w:pPr>
            <w:r w:rsidRPr="0021690B">
              <w:rPr>
                <w:rFonts w:ascii="Arial Narrow" w:hAnsi="Arial Narrow" w:cs="Arial"/>
                <w:b/>
                <w:iCs/>
                <w:caps/>
                <w:sz w:val="24"/>
              </w:rPr>
              <w:t>Ulepszone  podłoże</w:t>
            </w:r>
          </w:p>
        </w:tc>
        <w:tc>
          <w:tcPr>
            <w:tcW w:w="2693" w:type="dxa"/>
            <w:tcBorders>
              <w:top w:val="single" w:sz="6" w:space="0" w:color="auto"/>
              <w:left w:val="single" w:sz="6" w:space="0" w:color="auto"/>
              <w:bottom w:val="single" w:sz="6" w:space="0" w:color="auto"/>
              <w:right w:val="double" w:sz="4" w:space="0" w:color="auto"/>
            </w:tcBorders>
            <w:shd w:val="clear" w:color="auto" w:fill="E6E6E6"/>
            <w:hideMark/>
          </w:tcPr>
          <w:p w14:paraId="6D92C5FD" w14:textId="77777777" w:rsidR="00E60B91" w:rsidRPr="0021690B" w:rsidRDefault="00E60B91" w:rsidP="00E60B91">
            <w:pPr>
              <w:keepNext/>
              <w:spacing w:before="120" w:after="120"/>
              <w:jc w:val="left"/>
              <w:outlineLvl w:val="1"/>
              <w:rPr>
                <w:rFonts w:ascii="Arial Narrow" w:hAnsi="Arial Narrow" w:cs="Arial"/>
                <w:b/>
                <w:iCs/>
                <w:caps/>
                <w:sz w:val="24"/>
              </w:rPr>
            </w:pPr>
            <w:r w:rsidRPr="0021690B">
              <w:rPr>
                <w:rFonts w:ascii="Arial Narrow" w:hAnsi="Arial Narrow" w:cs="Arial"/>
                <w:b/>
                <w:iCs/>
                <w:caps/>
                <w:sz w:val="24"/>
              </w:rPr>
              <w:t>Podbudowa pomocnicza</w:t>
            </w:r>
          </w:p>
        </w:tc>
      </w:tr>
      <w:tr w:rsidR="00E60B91" w:rsidRPr="0021690B" w14:paraId="33CF40CD" w14:textId="77777777" w:rsidTr="00C61667">
        <w:tc>
          <w:tcPr>
            <w:tcW w:w="496" w:type="dxa"/>
            <w:tcBorders>
              <w:top w:val="single" w:sz="6" w:space="0" w:color="auto"/>
              <w:left w:val="double" w:sz="4" w:space="0" w:color="auto"/>
              <w:bottom w:val="single" w:sz="6" w:space="0" w:color="auto"/>
              <w:right w:val="single" w:sz="6" w:space="0" w:color="auto"/>
            </w:tcBorders>
            <w:hideMark/>
          </w:tcPr>
          <w:p w14:paraId="69B1FC96" w14:textId="77777777" w:rsidR="00E60B91" w:rsidRPr="0021690B" w:rsidRDefault="00E60B91" w:rsidP="00E60B91">
            <w:pPr>
              <w:keepNext/>
              <w:spacing w:before="120" w:after="120"/>
              <w:jc w:val="left"/>
              <w:outlineLvl w:val="1"/>
              <w:rPr>
                <w:rFonts w:ascii="Arial Narrow" w:hAnsi="Arial Narrow" w:cs="Arial"/>
                <w:b/>
                <w:iCs/>
                <w:caps/>
                <w:sz w:val="24"/>
              </w:rPr>
            </w:pPr>
            <w:r w:rsidRPr="0021690B">
              <w:rPr>
                <w:rFonts w:ascii="Arial Narrow" w:hAnsi="Arial Narrow" w:cs="Arial"/>
                <w:b/>
                <w:iCs/>
                <w:caps/>
                <w:sz w:val="24"/>
              </w:rPr>
              <w:t>1</w:t>
            </w:r>
          </w:p>
        </w:tc>
        <w:tc>
          <w:tcPr>
            <w:tcW w:w="1559" w:type="dxa"/>
            <w:tcBorders>
              <w:top w:val="single" w:sz="6" w:space="0" w:color="auto"/>
              <w:left w:val="single" w:sz="6" w:space="0" w:color="auto"/>
              <w:bottom w:val="single" w:sz="6" w:space="0" w:color="auto"/>
              <w:right w:val="single" w:sz="6" w:space="0" w:color="auto"/>
            </w:tcBorders>
            <w:hideMark/>
          </w:tcPr>
          <w:p w14:paraId="6C34081E" w14:textId="77777777" w:rsidR="00E60B91" w:rsidRPr="0021690B" w:rsidRDefault="00E60B91" w:rsidP="00E60B91">
            <w:pPr>
              <w:keepNext/>
              <w:spacing w:before="120" w:after="120"/>
              <w:jc w:val="left"/>
              <w:outlineLvl w:val="1"/>
              <w:rPr>
                <w:rFonts w:ascii="Arial Narrow" w:hAnsi="Arial Narrow" w:cs="Arial"/>
                <w:b/>
                <w:iCs/>
                <w:caps/>
                <w:sz w:val="24"/>
              </w:rPr>
            </w:pPr>
            <w:r w:rsidRPr="0021690B">
              <w:rPr>
                <w:rFonts w:ascii="Arial Narrow" w:hAnsi="Arial Narrow" w:cs="Arial"/>
                <w:b/>
                <w:iCs/>
                <w:caps/>
                <w:sz w:val="24"/>
              </w:rPr>
              <w:t>KR 2  -  KR 7</w:t>
            </w:r>
          </w:p>
        </w:tc>
        <w:tc>
          <w:tcPr>
            <w:tcW w:w="2126" w:type="dxa"/>
            <w:tcBorders>
              <w:top w:val="single" w:sz="6" w:space="0" w:color="auto"/>
              <w:left w:val="single" w:sz="6" w:space="0" w:color="auto"/>
              <w:bottom w:val="single" w:sz="6" w:space="0" w:color="auto"/>
              <w:right w:val="single" w:sz="6" w:space="0" w:color="auto"/>
            </w:tcBorders>
            <w:hideMark/>
          </w:tcPr>
          <w:p w14:paraId="232849E1" w14:textId="77777777" w:rsidR="00E60B91" w:rsidRPr="0021690B" w:rsidRDefault="00E60B91" w:rsidP="00E60B91">
            <w:pPr>
              <w:keepNext/>
              <w:spacing w:before="120" w:after="120"/>
              <w:jc w:val="left"/>
              <w:outlineLvl w:val="1"/>
              <w:rPr>
                <w:rFonts w:ascii="Arial Narrow" w:hAnsi="Arial Narrow" w:cs="Arial"/>
                <w:b/>
                <w:iCs/>
                <w:caps/>
                <w:sz w:val="24"/>
              </w:rPr>
            </w:pPr>
            <w:r w:rsidRPr="0021690B">
              <w:rPr>
                <w:rFonts w:ascii="Arial Narrow" w:hAnsi="Arial Narrow" w:cs="Arial"/>
                <w:b/>
                <w:iCs/>
                <w:caps/>
                <w:sz w:val="24"/>
              </w:rPr>
              <w:t>8</w:t>
            </w:r>
          </w:p>
        </w:tc>
        <w:tc>
          <w:tcPr>
            <w:tcW w:w="2693" w:type="dxa"/>
            <w:tcBorders>
              <w:top w:val="single" w:sz="6" w:space="0" w:color="auto"/>
              <w:left w:val="single" w:sz="6" w:space="0" w:color="auto"/>
              <w:bottom w:val="single" w:sz="6" w:space="0" w:color="auto"/>
              <w:right w:val="double" w:sz="4" w:space="0" w:color="auto"/>
            </w:tcBorders>
            <w:hideMark/>
          </w:tcPr>
          <w:p w14:paraId="5BA714A1" w14:textId="77777777" w:rsidR="00E60B91" w:rsidRPr="0021690B" w:rsidRDefault="00E60B91" w:rsidP="00E60B91">
            <w:pPr>
              <w:keepNext/>
              <w:spacing w:before="120" w:after="120"/>
              <w:jc w:val="left"/>
              <w:outlineLvl w:val="1"/>
              <w:rPr>
                <w:rFonts w:ascii="Arial Narrow" w:hAnsi="Arial Narrow" w:cs="Arial"/>
                <w:b/>
                <w:iCs/>
                <w:caps/>
                <w:sz w:val="24"/>
              </w:rPr>
            </w:pPr>
            <w:r w:rsidRPr="0021690B">
              <w:rPr>
                <w:rFonts w:ascii="Arial Narrow" w:hAnsi="Arial Narrow" w:cs="Arial"/>
                <w:b/>
                <w:iCs/>
                <w:caps/>
                <w:sz w:val="24"/>
              </w:rPr>
              <w:t>6</w:t>
            </w:r>
          </w:p>
        </w:tc>
      </w:tr>
      <w:tr w:rsidR="00E60B91" w:rsidRPr="0021690B" w14:paraId="0C44F8B0" w14:textId="77777777" w:rsidTr="00C61667">
        <w:trPr>
          <w:trHeight w:val="244"/>
        </w:trPr>
        <w:tc>
          <w:tcPr>
            <w:tcW w:w="496" w:type="dxa"/>
            <w:tcBorders>
              <w:top w:val="single" w:sz="6" w:space="0" w:color="auto"/>
              <w:left w:val="double" w:sz="4" w:space="0" w:color="auto"/>
              <w:bottom w:val="double" w:sz="4" w:space="0" w:color="auto"/>
              <w:right w:val="single" w:sz="6" w:space="0" w:color="auto"/>
            </w:tcBorders>
            <w:hideMark/>
          </w:tcPr>
          <w:p w14:paraId="30F5C9EC" w14:textId="77777777" w:rsidR="00E60B91" w:rsidRPr="0021690B" w:rsidRDefault="00E60B91" w:rsidP="00E60B91">
            <w:pPr>
              <w:keepNext/>
              <w:spacing w:before="120" w:after="120"/>
              <w:jc w:val="left"/>
              <w:outlineLvl w:val="1"/>
              <w:rPr>
                <w:rFonts w:ascii="Arial Narrow" w:hAnsi="Arial Narrow" w:cs="Arial"/>
                <w:b/>
                <w:iCs/>
                <w:caps/>
                <w:sz w:val="24"/>
              </w:rPr>
            </w:pPr>
            <w:r w:rsidRPr="0021690B">
              <w:rPr>
                <w:rFonts w:ascii="Arial Narrow" w:hAnsi="Arial Narrow" w:cs="Arial"/>
                <w:b/>
                <w:iCs/>
                <w:caps/>
                <w:sz w:val="24"/>
              </w:rPr>
              <w:t>2</w:t>
            </w:r>
          </w:p>
        </w:tc>
        <w:tc>
          <w:tcPr>
            <w:tcW w:w="1559" w:type="dxa"/>
            <w:tcBorders>
              <w:top w:val="single" w:sz="6" w:space="0" w:color="auto"/>
              <w:left w:val="single" w:sz="6" w:space="0" w:color="auto"/>
              <w:bottom w:val="double" w:sz="4" w:space="0" w:color="auto"/>
              <w:right w:val="single" w:sz="6" w:space="0" w:color="auto"/>
            </w:tcBorders>
            <w:hideMark/>
          </w:tcPr>
          <w:p w14:paraId="60502738" w14:textId="77777777" w:rsidR="00E60B91" w:rsidRPr="0021690B" w:rsidRDefault="00E60B91" w:rsidP="00E60B91">
            <w:pPr>
              <w:keepNext/>
              <w:spacing w:before="120" w:after="120"/>
              <w:jc w:val="left"/>
              <w:outlineLvl w:val="1"/>
              <w:rPr>
                <w:rFonts w:ascii="Arial Narrow" w:hAnsi="Arial Narrow" w:cs="Arial"/>
                <w:b/>
                <w:iCs/>
                <w:caps/>
                <w:sz w:val="24"/>
              </w:rPr>
            </w:pPr>
            <w:r w:rsidRPr="0021690B">
              <w:rPr>
                <w:rFonts w:ascii="Arial Narrow" w:hAnsi="Arial Narrow" w:cs="Arial"/>
                <w:b/>
                <w:iCs/>
                <w:caps/>
                <w:sz w:val="24"/>
              </w:rPr>
              <w:t>KR 1</w:t>
            </w:r>
          </w:p>
        </w:tc>
        <w:tc>
          <w:tcPr>
            <w:tcW w:w="2126" w:type="dxa"/>
            <w:tcBorders>
              <w:top w:val="single" w:sz="6" w:space="0" w:color="auto"/>
              <w:left w:val="single" w:sz="6" w:space="0" w:color="auto"/>
              <w:bottom w:val="double" w:sz="4" w:space="0" w:color="auto"/>
              <w:right w:val="single" w:sz="6" w:space="0" w:color="auto"/>
            </w:tcBorders>
            <w:hideMark/>
          </w:tcPr>
          <w:p w14:paraId="7DFD69EE" w14:textId="77777777" w:rsidR="00E60B91" w:rsidRPr="0021690B" w:rsidRDefault="00E60B91" w:rsidP="00E60B91">
            <w:pPr>
              <w:keepNext/>
              <w:spacing w:before="120" w:after="120"/>
              <w:jc w:val="left"/>
              <w:outlineLvl w:val="1"/>
              <w:rPr>
                <w:rFonts w:ascii="Arial Narrow" w:hAnsi="Arial Narrow" w:cs="Arial"/>
                <w:b/>
                <w:iCs/>
                <w:caps/>
                <w:sz w:val="24"/>
              </w:rPr>
            </w:pPr>
            <w:r w:rsidRPr="0021690B">
              <w:rPr>
                <w:rFonts w:ascii="Arial Narrow" w:hAnsi="Arial Narrow" w:cs="Arial"/>
                <w:b/>
                <w:iCs/>
                <w:caps/>
                <w:sz w:val="24"/>
              </w:rPr>
              <w:t>10</w:t>
            </w:r>
          </w:p>
        </w:tc>
        <w:tc>
          <w:tcPr>
            <w:tcW w:w="2693" w:type="dxa"/>
            <w:tcBorders>
              <w:top w:val="single" w:sz="6" w:space="0" w:color="auto"/>
              <w:left w:val="single" w:sz="6" w:space="0" w:color="auto"/>
              <w:bottom w:val="double" w:sz="4" w:space="0" w:color="auto"/>
              <w:right w:val="double" w:sz="4" w:space="0" w:color="auto"/>
            </w:tcBorders>
            <w:hideMark/>
          </w:tcPr>
          <w:p w14:paraId="7DD5C073" w14:textId="77777777" w:rsidR="00E60B91" w:rsidRPr="0021690B" w:rsidRDefault="00E60B91" w:rsidP="00E60B91">
            <w:pPr>
              <w:keepNext/>
              <w:spacing w:before="120" w:after="120"/>
              <w:jc w:val="left"/>
              <w:outlineLvl w:val="1"/>
              <w:rPr>
                <w:rFonts w:ascii="Arial Narrow" w:hAnsi="Arial Narrow" w:cs="Arial"/>
                <w:b/>
                <w:iCs/>
                <w:caps/>
                <w:sz w:val="24"/>
              </w:rPr>
            </w:pPr>
            <w:r w:rsidRPr="0021690B">
              <w:rPr>
                <w:rFonts w:ascii="Arial Narrow" w:hAnsi="Arial Narrow" w:cs="Arial"/>
                <w:b/>
                <w:iCs/>
                <w:caps/>
                <w:sz w:val="24"/>
              </w:rPr>
              <w:t>10</w:t>
            </w:r>
          </w:p>
        </w:tc>
      </w:tr>
    </w:tbl>
    <w:p w14:paraId="4D05239F" w14:textId="77777777" w:rsidR="00E60B91" w:rsidRPr="0021690B" w:rsidRDefault="00E60B91" w:rsidP="00E60B91">
      <w:pPr>
        <w:ind w:left="1410" w:hanging="1410"/>
        <w:rPr>
          <w:rFonts w:ascii="Arial Narrow" w:hAnsi="Arial Narrow"/>
          <w:lang w:val="x-none" w:eastAsia="x-none"/>
        </w:rPr>
      </w:pPr>
    </w:p>
    <w:p w14:paraId="593460A1"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Zawartość wody w mieszance powinna odpowiadać wilgotności optymalnej, określonej według normalnej próby Proctora, zgodnie z PN-B-04481 [2], z tolerancją +10%, -20% jej wartości. </w:t>
      </w:r>
      <w:r w:rsidRPr="0021690B">
        <w:rPr>
          <w:rFonts w:ascii="Arial Narrow" w:hAnsi="Arial Narrow"/>
          <w:lang w:val="x-none" w:eastAsia="x-none"/>
        </w:rPr>
        <w:tab/>
        <w:t>Zaprojektowany skład mieszanki powinien zapewniać otrzymanie w czasie budowy właściwości gruntu lub kruszywa stabilizowanego cementem zgodnych z wymaganiami określonymi w tablicy 4.</w:t>
      </w:r>
    </w:p>
    <w:p w14:paraId="496BE079" w14:textId="77777777" w:rsidR="00E60B91" w:rsidRPr="0021690B" w:rsidRDefault="00E60B91" w:rsidP="00E60B91">
      <w:pPr>
        <w:ind w:firstLine="708"/>
        <w:rPr>
          <w:rFonts w:ascii="Arial Narrow" w:hAnsi="Arial Narrow"/>
          <w:lang w:val="x-none" w:eastAsia="x-none"/>
        </w:rPr>
      </w:pPr>
    </w:p>
    <w:p w14:paraId="4A8F4F95"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5.5</w:t>
      </w:r>
      <w:r w:rsidRPr="0021690B">
        <w:rPr>
          <w:rFonts w:ascii="Arial Narrow" w:hAnsi="Arial Narrow"/>
          <w:b/>
          <w:lang w:val="x-none" w:eastAsia="x-none"/>
        </w:rPr>
        <w:tab/>
        <w:t>Wykonanie warstwy ulepszonego podłoża z gruntu stabilizowanego cementem</w:t>
      </w:r>
    </w:p>
    <w:p w14:paraId="34C2DFA8" w14:textId="77777777" w:rsidR="00E60B91" w:rsidRPr="0021690B" w:rsidRDefault="00E60B91" w:rsidP="00E60B91">
      <w:pPr>
        <w:rPr>
          <w:rFonts w:ascii="Arial Narrow" w:hAnsi="Arial Narrow"/>
          <w:lang w:val="x-none" w:eastAsia="x-none"/>
        </w:rPr>
      </w:pPr>
    </w:p>
    <w:p w14:paraId="330B0D2B" w14:textId="77777777" w:rsidR="00E60B91" w:rsidRPr="0021690B" w:rsidRDefault="00E60B91" w:rsidP="00E60B91">
      <w:pPr>
        <w:numPr>
          <w:ilvl w:val="2"/>
          <w:numId w:val="119"/>
        </w:numPr>
        <w:rPr>
          <w:rFonts w:ascii="Arial Narrow" w:hAnsi="Arial Narrow"/>
          <w:b/>
          <w:lang w:val="x-none" w:eastAsia="x-none"/>
        </w:rPr>
      </w:pPr>
      <w:r w:rsidRPr="0021690B">
        <w:rPr>
          <w:rFonts w:ascii="Arial Narrow" w:hAnsi="Arial Narrow"/>
          <w:b/>
          <w:lang w:val="x-none" w:eastAsia="x-none"/>
        </w:rPr>
        <w:t>Stabilizacja metodą mieszania w mieszarkach stacjonarnych</w:t>
      </w:r>
    </w:p>
    <w:p w14:paraId="4A04FBFE"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ab/>
        <w:t>Składniki mieszanki i w razie potrzeby dodatki ulepszające, powinny być dozowane w ilości określonej w recepcie laboratoryjnej. Mieszarka stacjonarna powinna być wyposażona w urządzenia do wagowego dozowania kruszywa lub gruntu i cementu oraz objętościowego dozowania wody.</w:t>
      </w:r>
    </w:p>
    <w:p w14:paraId="3C442327"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 xml:space="preserve">Czas mieszania w mieszarkach cyklicznych nie powinien być krótszy od 1 minuty, o ile krótszy czas mieszania nie zostanie dozwolony przez Kierownika Projektu po wstępnych próbach. W mieszarkach typu ciągłego prędkość podawania materiałów powinna być ustalona i na bieżąco kontrolowana w taki sposób, aby zapewnić jednorodność mieszanki. </w:t>
      </w:r>
    </w:p>
    <w:p w14:paraId="1D056DE1"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Wilgotność mieszanki powinna odpowiadać wilgotności optymalnej z tolerancją +10% i -20% jej wartości. Przed ułożeniem mieszanki należy ustawić prowadnice i podłoże zwilżyć wodą.</w:t>
      </w:r>
    </w:p>
    <w:p w14:paraId="74551AFD"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 xml:space="preserve">Mieszanka dowieziona z wytwórni powinna być układana przy pomocy układarek lub równiarek. Grubość układania mieszanki powinna być taka, aby zapewnić uzyskanie wymaganej grubości warstwy po zagęszczeniu. </w:t>
      </w:r>
    </w:p>
    <w:p w14:paraId="7FF95C55"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Przed zagęszczeniem warstwa powinna być wyprofilowana do wymaganych rzędnych, spadków podłużnych i poprzecznych. Przy użyciu równiarek do rozkładania mieszanki należy wykorzystać prowadnice, w celu uzyskania odpowiedniej równości profilu warstwy. Od użycia prowadnic można odstąpić przy zastosowaniu technologii gwarantującej odpowiednią równość warstwy, po uzyskaniu zgody Kierownika Projektu. Po wyprofilowaniu należy natychmiast przystąpić do zagęszczania warstwy.</w:t>
      </w:r>
    </w:p>
    <w:p w14:paraId="1C5835F9" w14:textId="77777777" w:rsidR="00E60B91" w:rsidRPr="0021690B" w:rsidRDefault="00E60B91" w:rsidP="00E60B91">
      <w:pPr>
        <w:ind w:firstLine="708"/>
        <w:rPr>
          <w:rFonts w:ascii="Arial Narrow" w:hAnsi="Arial Narrow"/>
          <w:lang w:val="x-none" w:eastAsia="x-none"/>
        </w:rPr>
      </w:pPr>
    </w:p>
    <w:p w14:paraId="7F1B4621" w14:textId="77777777" w:rsidR="00E60B91" w:rsidRPr="0021690B" w:rsidRDefault="00E60B91" w:rsidP="00E60B91">
      <w:pPr>
        <w:numPr>
          <w:ilvl w:val="1"/>
          <w:numId w:val="120"/>
        </w:numPr>
        <w:rPr>
          <w:rFonts w:ascii="Arial Narrow" w:hAnsi="Arial Narrow"/>
          <w:b/>
          <w:lang w:val="x-none" w:eastAsia="x-none"/>
        </w:rPr>
      </w:pPr>
      <w:r w:rsidRPr="0021690B">
        <w:rPr>
          <w:rFonts w:ascii="Arial Narrow" w:hAnsi="Arial Narrow"/>
          <w:b/>
          <w:lang w:val="x-none" w:eastAsia="x-none"/>
        </w:rPr>
        <w:t>Wykonanie warstwy podbudowy z kruszywa stabilizowanego cementem</w:t>
      </w:r>
    </w:p>
    <w:p w14:paraId="545E546D" w14:textId="77777777" w:rsidR="00E60B91" w:rsidRPr="0021690B" w:rsidRDefault="00E60B91" w:rsidP="00E60B91">
      <w:pPr>
        <w:rPr>
          <w:rFonts w:ascii="Arial Narrow" w:hAnsi="Arial Narrow"/>
          <w:b/>
          <w:lang w:val="x-none" w:eastAsia="x-none"/>
        </w:rPr>
      </w:pPr>
    </w:p>
    <w:p w14:paraId="41D9BDED" w14:textId="77777777" w:rsidR="00E60B91" w:rsidRPr="0021690B" w:rsidRDefault="00E60B91" w:rsidP="00E60B91">
      <w:pPr>
        <w:rPr>
          <w:rFonts w:ascii="Arial Narrow" w:hAnsi="Arial Narrow"/>
          <w:lang w:val="x-none" w:eastAsia="x-none"/>
        </w:rPr>
      </w:pPr>
      <w:r w:rsidRPr="0021690B">
        <w:rPr>
          <w:rFonts w:ascii="Arial Narrow" w:hAnsi="Arial Narrow"/>
        </w:rPr>
        <w:tab/>
      </w:r>
      <w:r w:rsidRPr="0021690B">
        <w:rPr>
          <w:rFonts w:ascii="Arial Narrow" w:hAnsi="Arial Narrow"/>
          <w:lang w:val="x-none" w:eastAsia="x-none"/>
        </w:rPr>
        <w:t>Podbudowę z kruszywa stabilizowanego cementem należy wykonać zgodnie z Dokumentacją Projektową</w:t>
      </w:r>
    </w:p>
    <w:p w14:paraId="59580F41" w14:textId="77777777" w:rsidR="00E60B91" w:rsidRPr="0021690B" w:rsidRDefault="00E60B91" w:rsidP="00E60B91">
      <w:pPr>
        <w:tabs>
          <w:tab w:val="left" w:pos="-1440"/>
          <w:tab w:val="left" w:pos="-720"/>
          <w:tab w:val="left" w:pos="0"/>
          <w:tab w:val="left" w:pos="269"/>
          <w:tab w:val="left" w:pos="720"/>
        </w:tabs>
        <w:suppressAutoHyphens/>
        <w:rPr>
          <w:rFonts w:ascii="Arial Narrow" w:hAnsi="Arial Narrow"/>
          <w:lang w:val="x-none" w:eastAsia="x-none"/>
        </w:rPr>
      </w:pPr>
      <w:r w:rsidRPr="0021690B">
        <w:rPr>
          <w:rFonts w:ascii="Arial Narrow" w:hAnsi="Arial Narrow"/>
          <w:lang w:val="x-none" w:eastAsia="x-none"/>
        </w:rPr>
        <w:tab/>
      </w:r>
      <w:r w:rsidRPr="0021690B">
        <w:rPr>
          <w:rFonts w:ascii="Arial Narrow" w:hAnsi="Arial Narrow"/>
          <w:lang w:val="x-none" w:eastAsia="x-none"/>
        </w:rPr>
        <w:tab/>
        <w:t>Mieszanka dowieziona z wytwórni powinna być układana przy pomocy układarek lub równiarek, a na poszerzeniach przy pomocy układarek przystosowanych do układania bocznego. W przypadku wykonywania wąskich poszerzeń dopuszcza się układanie ręczne wzdłuż linek prowadzących. Grubość układania mieszanki powinna być taka, aby zapewnić uzyskanie wymaganej grubości warstwy po zagęszczeniu.</w:t>
      </w:r>
    </w:p>
    <w:p w14:paraId="224E0882" w14:textId="77777777" w:rsidR="00E60B91" w:rsidRPr="0021690B" w:rsidRDefault="00E60B91" w:rsidP="00E60B91">
      <w:pPr>
        <w:tabs>
          <w:tab w:val="left" w:pos="-1440"/>
          <w:tab w:val="left" w:pos="-720"/>
          <w:tab w:val="left" w:pos="0"/>
          <w:tab w:val="left" w:pos="269"/>
          <w:tab w:val="left" w:pos="720"/>
        </w:tabs>
        <w:suppressAutoHyphens/>
        <w:rPr>
          <w:rFonts w:ascii="Arial Narrow" w:hAnsi="Arial Narrow"/>
          <w:lang w:val="x-none" w:eastAsia="x-none"/>
        </w:rPr>
      </w:pPr>
      <w:r w:rsidRPr="0021690B">
        <w:rPr>
          <w:rFonts w:ascii="Arial Narrow" w:hAnsi="Arial Narrow"/>
          <w:lang w:val="x-none" w:eastAsia="x-none"/>
        </w:rPr>
        <w:t>Przed zagęszczeniem warstwa powinna być wyprofilowana do wymaganych rzędnych, spadków podłużnych i poprzecznych. Do rozkładania mieszanki należy wykorzystać prowadnice lub linki prowadzące. Jeśli podłoże jest suche to przed ułożeniem mieszanki należy podłoże zwilżyć wodą.</w:t>
      </w:r>
    </w:p>
    <w:p w14:paraId="26A9192D" w14:textId="77777777" w:rsidR="00E60B91" w:rsidRPr="0021690B" w:rsidRDefault="00E60B91" w:rsidP="00E60B91">
      <w:pPr>
        <w:ind w:firstLine="708"/>
        <w:rPr>
          <w:rFonts w:ascii="Arial Narrow" w:hAnsi="Arial Narrow"/>
          <w:lang w:val="x-none" w:eastAsia="x-none"/>
        </w:rPr>
      </w:pPr>
    </w:p>
    <w:p w14:paraId="4037A4CC"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 xml:space="preserve">5.7. </w:t>
      </w:r>
      <w:r w:rsidRPr="0021690B">
        <w:rPr>
          <w:rFonts w:ascii="Arial Narrow" w:hAnsi="Arial Narrow"/>
          <w:b/>
          <w:lang w:val="x-none" w:eastAsia="x-none"/>
        </w:rPr>
        <w:tab/>
        <w:t>Grubość warstwy</w:t>
      </w:r>
    </w:p>
    <w:p w14:paraId="31B9EA98" w14:textId="77777777" w:rsidR="00E60B91" w:rsidRPr="0021690B" w:rsidRDefault="00E60B91" w:rsidP="00E60B91">
      <w:pPr>
        <w:rPr>
          <w:rFonts w:ascii="Arial Narrow" w:hAnsi="Arial Narrow"/>
          <w:color w:val="FF0000"/>
          <w:lang w:val="x-none" w:eastAsia="x-none"/>
        </w:rPr>
      </w:pPr>
    </w:p>
    <w:p w14:paraId="4469A3CF" w14:textId="77777777" w:rsidR="00E60B91" w:rsidRPr="0021690B" w:rsidRDefault="00E60B91" w:rsidP="00E60B91">
      <w:pPr>
        <w:tabs>
          <w:tab w:val="left" w:pos="-1440"/>
          <w:tab w:val="left" w:pos="-720"/>
          <w:tab w:val="left" w:pos="0"/>
          <w:tab w:val="left" w:pos="269"/>
          <w:tab w:val="left" w:pos="720"/>
        </w:tabs>
        <w:suppressAutoHyphens/>
        <w:rPr>
          <w:rFonts w:ascii="Arial Narrow" w:hAnsi="Arial Narrow"/>
          <w:lang w:val="x-none" w:eastAsia="x-none"/>
        </w:rPr>
      </w:pPr>
      <w:r w:rsidRPr="0021690B">
        <w:rPr>
          <w:rFonts w:ascii="Arial Narrow" w:hAnsi="Arial Narrow"/>
        </w:rPr>
        <w:lastRenderedPageBreak/>
        <w:tab/>
      </w:r>
      <w:r w:rsidRPr="0021690B">
        <w:rPr>
          <w:rFonts w:ascii="Arial Narrow" w:hAnsi="Arial Narrow"/>
        </w:rPr>
        <w:tab/>
      </w:r>
      <w:r w:rsidRPr="0021690B">
        <w:rPr>
          <w:rFonts w:ascii="Arial Narrow" w:hAnsi="Arial Narrow"/>
          <w:lang w:val="x-none" w:eastAsia="x-none"/>
        </w:rPr>
        <w:t>Grubość poszczególnych warstw podbudowy i ulepszonego podłoża z gruntu lub kruszywa stabilizowanego cementem powinna być taka, aby zapewnić uzyskanie wymaganej grubości warstwy po zagęszczeniu zgodnie z Dokumentacją Projektową.</w:t>
      </w:r>
    </w:p>
    <w:p w14:paraId="23BE06D4" w14:textId="77777777" w:rsidR="00E60B91" w:rsidRPr="0021690B" w:rsidRDefault="00E60B91" w:rsidP="00E60B91">
      <w:pPr>
        <w:rPr>
          <w:rFonts w:ascii="Arial Narrow" w:hAnsi="Arial Narrow"/>
          <w:lang w:val="x-none" w:eastAsia="x-none"/>
        </w:rPr>
      </w:pPr>
    </w:p>
    <w:p w14:paraId="4C18C98F"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 xml:space="preserve">5.8. </w:t>
      </w:r>
      <w:r w:rsidRPr="0021690B">
        <w:rPr>
          <w:rFonts w:ascii="Arial Narrow" w:hAnsi="Arial Narrow"/>
          <w:b/>
          <w:lang w:val="x-none" w:eastAsia="x-none"/>
        </w:rPr>
        <w:tab/>
        <w:t>Zagęszczanie</w:t>
      </w:r>
    </w:p>
    <w:p w14:paraId="6DF944EB" w14:textId="77777777" w:rsidR="00E60B91" w:rsidRPr="0021690B" w:rsidRDefault="00E60B91" w:rsidP="00E60B91">
      <w:pPr>
        <w:rPr>
          <w:rFonts w:ascii="Arial Narrow" w:hAnsi="Arial Narrow"/>
          <w:lang w:val="x-none" w:eastAsia="x-none"/>
        </w:rPr>
      </w:pPr>
    </w:p>
    <w:p w14:paraId="0ED5E0A3"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 xml:space="preserve">Zagęszczanie warstwy gruntu lub kruszywa stabilizowanego cementem należy prowadzić przy użyciu walców gładkich, wibracyjnych lub ogumionych, w zestawie uzgodnionym z Kierownikiem Projektu. Zagęszczanie podbudowy oraz ulepszonego podłoża o przekroju daszkowym powinno  rozpocząć się od krawędzi i przesuwać pasami podłużnymi, częściowo nakładającymi się w stronę osi jezdni. Zagęszczenie warstwy o jednostronnym spadku poprzecznym powinno rozpocząć się od niżej położonej krawędzi i przesuwać pasami podłużnymi, częściowo nakładającymi się, w stronę wyżej położonej krawędzi. </w:t>
      </w:r>
    </w:p>
    <w:p w14:paraId="3E178B08"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 xml:space="preserve">Pojawiające się w czasie zagęszczania zaniżenia, ubytki, rozwarstwienia i podobne wady, muszą być natychmiast naprawiane przez wymianę mieszanki na pełną głębokość, wyrównanie i ponowne zagęszczenie. Powierzchnia zagęszczonej warstwy powinna mieć prawidłowy przekrój poprzeczny i jednolity wygląd.  </w:t>
      </w:r>
    </w:p>
    <w:p w14:paraId="283D8621" w14:textId="77777777" w:rsidR="00E60B91" w:rsidRPr="0021690B" w:rsidRDefault="00E60B91" w:rsidP="00E60B91">
      <w:pPr>
        <w:tabs>
          <w:tab w:val="left" w:pos="-1440"/>
          <w:tab w:val="left" w:pos="-720"/>
          <w:tab w:val="left" w:pos="0"/>
          <w:tab w:val="left" w:pos="269"/>
          <w:tab w:val="left" w:pos="720"/>
        </w:tabs>
        <w:suppressAutoHyphens/>
        <w:rPr>
          <w:rFonts w:ascii="Arial Narrow" w:hAnsi="Arial Narrow"/>
          <w:lang w:val="x-none" w:eastAsia="x-none"/>
        </w:rPr>
      </w:pPr>
      <w:r w:rsidRPr="0021690B">
        <w:rPr>
          <w:rFonts w:ascii="Arial Narrow" w:hAnsi="Arial Narrow"/>
        </w:rPr>
        <w:tab/>
      </w:r>
      <w:r w:rsidRPr="0021690B">
        <w:rPr>
          <w:rFonts w:ascii="Arial Narrow" w:hAnsi="Arial Narrow"/>
        </w:rPr>
        <w:tab/>
      </w:r>
      <w:r w:rsidRPr="0021690B">
        <w:rPr>
          <w:rFonts w:ascii="Arial Narrow" w:hAnsi="Arial Narrow"/>
          <w:lang w:val="x-none" w:eastAsia="x-none"/>
        </w:rPr>
        <w:t>W przypadku technologii mieszania na miejscu, operacje zagęszczania i obróbki powierzchniowej muszą być zakończone nie później niż w ciągu 2 godzin, licząc od momentu rozpoczęcia mieszania gruntu z cementem. Po tym czasie niedopuszczalny jest żaden ruch budowlany na powierzchni ułożonej warstwy aż do 7 dni od ułożenia.</w:t>
      </w:r>
    </w:p>
    <w:p w14:paraId="5B4F59C2"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Zagęszczanie należy kontynuować do osiągnięcia wskaźnika zagęszczenia mieszanki określonego wg BN-77/8931-12 [25] nie mniejszego od podanego w PN-S-96012 [17] i Specyfikacji.</w:t>
      </w:r>
    </w:p>
    <w:p w14:paraId="0E33430B"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Specjalną uwagę należy poświęcić zagęszczeniu mieszanki w sąsiedztwie spoin roboczych podłużnych i poprzecznych oraz wszelkich urządzeń obcych. Wszelkie miejsca luźne, rozsegregowane, spękane podczas zagęszczania lub w inny sposób wadliwe, muszą być naprawione przez zerwanie warstwy na pełną grubość, wbudowanie nowej mieszanki o odpowiednim składzie i ponowne zagęszczenie. Roboty te są wykonywane na koszt Wykonawcy.</w:t>
      </w:r>
    </w:p>
    <w:p w14:paraId="5F9FAF1F" w14:textId="77777777" w:rsidR="00E60B91" w:rsidRPr="0021690B" w:rsidRDefault="00E60B91" w:rsidP="00E60B91">
      <w:pPr>
        <w:rPr>
          <w:rFonts w:ascii="Arial Narrow" w:hAnsi="Arial Narrow"/>
          <w:lang w:val="x-none" w:eastAsia="x-none"/>
        </w:rPr>
      </w:pPr>
    </w:p>
    <w:p w14:paraId="0C0E25F6"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 xml:space="preserve">5.9. </w:t>
      </w:r>
      <w:r w:rsidRPr="0021690B">
        <w:rPr>
          <w:rFonts w:ascii="Arial Narrow" w:hAnsi="Arial Narrow"/>
          <w:b/>
          <w:lang w:val="x-none" w:eastAsia="x-none"/>
        </w:rPr>
        <w:tab/>
        <w:t>Pielęgnacja warstwy z gruntu lub kruszywa stabilizowanego cementem</w:t>
      </w:r>
    </w:p>
    <w:p w14:paraId="15D2FED9" w14:textId="77777777" w:rsidR="00E60B91" w:rsidRPr="0021690B" w:rsidRDefault="00E60B91" w:rsidP="00E60B91">
      <w:pPr>
        <w:rPr>
          <w:rFonts w:ascii="Arial Narrow" w:hAnsi="Arial Narrow"/>
          <w:lang w:val="x-none" w:eastAsia="x-none"/>
        </w:rPr>
      </w:pPr>
    </w:p>
    <w:p w14:paraId="5A879250"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ab/>
        <w:t>Warstwa z gruntu lub kruszywa stabilizowanego cementem powinna być poddana pielęgnacji polegającej na zabezpieczeniu jej powierzchni przed utratą wilgotności.</w:t>
      </w:r>
    </w:p>
    <w:p w14:paraId="1E04EBD8" w14:textId="77777777" w:rsidR="00E60B91" w:rsidRPr="0021690B" w:rsidRDefault="00E60B91" w:rsidP="00E60B91">
      <w:pPr>
        <w:rPr>
          <w:rFonts w:ascii="Arial Narrow" w:hAnsi="Arial Narrow"/>
          <w:lang w:val="x-none" w:eastAsia="x-none"/>
        </w:rPr>
      </w:pPr>
    </w:p>
    <w:p w14:paraId="3DD87CB5"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Pielęgnacja powinna być przeprowadzona według jednego z następujących sposobów:</w:t>
      </w:r>
    </w:p>
    <w:p w14:paraId="35351148" w14:textId="77777777" w:rsidR="00E60B91" w:rsidRPr="0021690B" w:rsidRDefault="00E60B91" w:rsidP="00E60B91">
      <w:pPr>
        <w:ind w:left="284" w:hanging="284"/>
        <w:rPr>
          <w:rFonts w:ascii="Arial Narrow" w:hAnsi="Arial Narrow"/>
          <w:lang w:val="x-none" w:eastAsia="x-none"/>
        </w:rPr>
      </w:pPr>
      <w:r w:rsidRPr="0021690B">
        <w:rPr>
          <w:rFonts w:ascii="Arial Narrow" w:hAnsi="Arial Narrow"/>
          <w:lang w:val="x-none" w:eastAsia="x-none"/>
        </w:rPr>
        <w:t>a)</w:t>
      </w:r>
      <w:r w:rsidRPr="0021690B">
        <w:rPr>
          <w:rFonts w:ascii="Arial Narrow" w:hAnsi="Arial Narrow"/>
          <w:lang w:val="x-none" w:eastAsia="x-none"/>
        </w:rPr>
        <w:tab/>
        <w:t>skropienie warstwy emulsją asfaltową, albo asfaltem D200 lub D300 w ilości 0,5 - 1,0 kg/m</w:t>
      </w:r>
      <w:r w:rsidRPr="0021690B">
        <w:rPr>
          <w:rFonts w:ascii="Arial Narrow" w:hAnsi="Arial Narrow"/>
          <w:vertAlign w:val="superscript"/>
          <w:lang w:val="x-none" w:eastAsia="x-none"/>
        </w:rPr>
        <w:t>2</w:t>
      </w:r>
    </w:p>
    <w:p w14:paraId="4FE4D5B7" w14:textId="77777777" w:rsidR="00E60B91" w:rsidRPr="0021690B" w:rsidRDefault="00E60B91" w:rsidP="00E60B91">
      <w:pPr>
        <w:ind w:left="284" w:hanging="284"/>
        <w:rPr>
          <w:rFonts w:ascii="Arial Narrow" w:hAnsi="Arial Narrow"/>
          <w:lang w:val="x-none" w:eastAsia="x-none"/>
        </w:rPr>
      </w:pPr>
      <w:r w:rsidRPr="0021690B">
        <w:rPr>
          <w:rFonts w:ascii="Arial Narrow" w:hAnsi="Arial Narrow"/>
          <w:lang w:val="x-none" w:eastAsia="x-none"/>
        </w:rPr>
        <w:t>b)</w:t>
      </w:r>
      <w:r w:rsidRPr="0021690B">
        <w:rPr>
          <w:rFonts w:ascii="Arial Narrow" w:hAnsi="Arial Narrow"/>
          <w:lang w:val="x-none" w:eastAsia="x-none"/>
        </w:rPr>
        <w:tab/>
        <w:t>skropienie specjalnymi preparatami powłokotwórczymi posiadającymi aprobatę techniczną wydaną przez uprawnioną jednostkę, po uprzednim zaakceptowaniu ich użycia przez Kierownika Projektu</w:t>
      </w:r>
    </w:p>
    <w:p w14:paraId="18E7B02A" w14:textId="77777777" w:rsidR="00E60B91" w:rsidRPr="0021690B" w:rsidRDefault="00E60B91" w:rsidP="00E60B91">
      <w:pPr>
        <w:ind w:left="284" w:hanging="284"/>
        <w:rPr>
          <w:rFonts w:ascii="Arial Narrow" w:hAnsi="Arial Narrow"/>
          <w:lang w:val="x-none" w:eastAsia="x-none"/>
        </w:rPr>
      </w:pPr>
      <w:r w:rsidRPr="0021690B">
        <w:rPr>
          <w:rFonts w:ascii="Arial Narrow" w:hAnsi="Arial Narrow"/>
          <w:lang w:val="x-none" w:eastAsia="x-none"/>
        </w:rPr>
        <w:t>c)</w:t>
      </w:r>
      <w:r w:rsidRPr="0021690B">
        <w:rPr>
          <w:rFonts w:ascii="Arial Narrow" w:hAnsi="Arial Narrow"/>
          <w:lang w:val="x-none" w:eastAsia="x-none"/>
        </w:rPr>
        <w:tab/>
        <w:t>utrzymanie w stanie wilgotnym poprzez kilkakrotne skrapianie wodą w ciągu dnia, w czasie co najmniej 7 dni</w:t>
      </w:r>
    </w:p>
    <w:p w14:paraId="0B5DF734" w14:textId="77777777" w:rsidR="00E60B91" w:rsidRPr="0021690B" w:rsidRDefault="00E60B91" w:rsidP="00E60B91">
      <w:pPr>
        <w:ind w:left="284" w:hanging="284"/>
        <w:rPr>
          <w:rFonts w:ascii="Arial Narrow" w:hAnsi="Arial Narrow"/>
          <w:lang w:val="x-none" w:eastAsia="x-none"/>
        </w:rPr>
      </w:pPr>
      <w:r w:rsidRPr="0021690B">
        <w:rPr>
          <w:rFonts w:ascii="Arial Narrow" w:hAnsi="Arial Narrow"/>
          <w:lang w:val="x-none" w:eastAsia="x-none"/>
        </w:rPr>
        <w:t>d)</w:t>
      </w:r>
      <w:r w:rsidRPr="0021690B">
        <w:rPr>
          <w:rFonts w:ascii="Arial Narrow" w:hAnsi="Arial Narrow"/>
          <w:lang w:val="x-none" w:eastAsia="x-none"/>
        </w:rPr>
        <w:tab/>
        <w:t>przykrycie na okres 7 dni nieprzepuszczalną folią z tworzywa sztucznego, i ułożoną na zakład o szerokości co najmniej 30cm i zabezpieczoną przed zerwaniem z powierzchni warstwy przez wiatr</w:t>
      </w:r>
    </w:p>
    <w:p w14:paraId="2EE1455B" w14:textId="77777777" w:rsidR="00E60B91" w:rsidRPr="0021690B" w:rsidRDefault="00E60B91" w:rsidP="00E60B91">
      <w:pPr>
        <w:ind w:left="284" w:hanging="284"/>
        <w:rPr>
          <w:rFonts w:ascii="Arial Narrow" w:hAnsi="Arial Narrow"/>
          <w:lang w:val="x-none" w:eastAsia="x-none"/>
        </w:rPr>
      </w:pPr>
      <w:r w:rsidRPr="0021690B">
        <w:rPr>
          <w:rFonts w:ascii="Arial Narrow" w:hAnsi="Arial Narrow"/>
          <w:lang w:val="x-none" w:eastAsia="x-none"/>
        </w:rPr>
        <w:t>e)</w:t>
      </w:r>
      <w:r w:rsidRPr="0021690B">
        <w:rPr>
          <w:rFonts w:ascii="Arial Narrow" w:hAnsi="Arial Narrow"/>
          <w:lang w:val="x-none" w:eastAsia="x-none"/>
        </w:rPr>
        <w:tab/>
        <w:t>przykrycie warstwą piasku lub grubej włókniny technicznej i utrzymywanie jej w stanie wilgotnym w czasie co najmniej 7 dni.</w:t>
      </w:r>
    </w:p>
    <w:p w14:paraId="132E8822" w14:textId="77777777" w:rsidR="00E60B91" w:rsidRPr="0021690B" w:rsidRDefault="00E60B91" w:rsidP="00E60B91">
      <w:pPr>
        <w:ind w:left="284" w:hanging="284"/>
        <w:rPr>
          <w:rFonts w:ascii="Arial Narrow" w:hAnsi="Arial Narrow"/>
          <w:lang w:val="x-none" w:eastAsia="x-none"/>
        </w:rPr>
      </w:pPr>
    </w:p>
    <w:p w14:paraId="7B292C2E"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Inne sposoby pielęgnacji, zaproponowane przez Wykonawcę i inne materiały przeznaczone do pielęgnacji mogą być zastosowane po uzyskaniu akceptacji Kierownika Projektu. Nie należy dopuszczać żadnego ruchu pojazdów i maszyn po podbudowie w okresie 7 dni po wykonaniu. </w:t>
      </w:r>
    </w:p>
    <w:p w14:paraId="7590EAE0"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Po tym czasie ewentualny ruch technologiczny może odbywać się wyłącznie za zgodą Kierownika Projektu.</w:t>
      </w:r>
    </w:p>
    <w:p w14:paraId="538F917A" w14:textId="77777777" w:rsidR="00E60B91" w:rsidRPr="0021690B" w:rsidRDefault="00E60B91" w:rsidP="00E60B91">
      <w:pPr>
        <w:rPr>
          <w:rFonts w:ascii="Arial Narrow" w:hAnsi="Arial Narrow"/>
          <w:lang w:val="x-none" w:eastAsia="x-none"/>
        </w:rPr>
      </w:pPr>
    </w:p>
    <w:p w14:paraId="45CCEA22" w14:textId="77777777" w:rsidR="00E60B91" w:rsidRPr="0021690B" w:rsidRDefault="00E60B91" w:rsidP="00E60B91">
      <w:pPr>
        <w:rPr>
          <w:rFonts w:ascii="Arial Narrow" w:hAnsi="Arial Narrow"/>
          <w:lang w:val="x-none" w:eastAsia="x-none"/>
        </w:rPr>
      </w:pPr>
    </w:p>
    <w:p w14:paraId="613EFB02"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5.1</w:t>
      </w:r>
      <w:r w:rsidRPr="0021690B">
        <w:rPr>
          <w:rFonts w:ascii="Arial Narrow" w:hAnsi="Arial Narrow"/>
          <w:b/>
          <w:lang w:eastAsia="x-none"/>
        </w:rPr>
        <w:t>0</w:t>
      </w:r>
      <w:r w:rsidRPr="0021690B">
        <w:rPr>
          <w:rFonts w:ascii="Arial Narrow" w:hAnsi="Arial Narrow"/>
          <w:b/>
          <w:lang w:val="x-none" w:eastAsia="x-none"/>
        </w:rPr>
        <w:t xml:space="preserve">. </w:t>
      </w:r>
      <w:r w:rsidRPr="0021690B">
        <w:rPr>
          <w:rFonts w:ascii="Arial Narrow" w:hAnsi="Arial Narrow"/>
          <w:b/>
          <w:lang w:val="x-none" w:eastAsia="x-none"/>
        </w:rPr>
        <w:tab/>
        <w:t>Utrzymanie podbudowy i ulepszonego podłoża</w:t>
      </w:r>
    </w:p>
    <w:p w14:paraId="483061B4"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       </w:t>
      </w:r>
    </w:p>
    <w:p w14:paraId="03211867"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 xml:space="preserve">Podbudowa i ulepszone podłoże po wykonaniu, a przed ułożeniem następnej warstwy, powinny być utrzymywane w dobrym stanie. Jeżeli Wykonawca będzie wykorzystywał, za zgodą Kierownika Projektu, gotową podbudowę lub ulepszone podłoże do ruchu budowlanego, to jest obowiązany naprawić wszelkie uszkodzenia podbudowy, spowodowane przez ten ruch. </w:t>
      </w:r>
    </w:p>
    <w:p w14:paraId="27B1CB03"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 xml:space="preserve">Koszt napraw wynikłych z niewłaściwego utrzymania podbudowy lub ulepszonego podłoża obciąża Wykonawcę robót. </w:t>
      </w:r>
    </w:p>
    <w:p w14:paraId="6AC5F048"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Wykonawca jest zobowiązany do przeprowadzenia bieżących napraw podbudowy lub ulepszonego podłoża uszkodzonych wskutek oddziaływania czynników atmosferycznych, takich jak opady deszczu i śniegu oraz mróz. Wykonawca jest zobowiązany wstrzymać ruch budowlany po okresie intensywnych opadów deszczu, jeżeli wystąpi możliwość uszkodzenia podbudowy lub ulepszonego podłoża. Warstwa stabilizowana cementem powinna być przykryta przed zimą warstwą nawierzchni lub zabezpieczona przed niszczącym działaniem czynników atmosferycznych w inny sposób zaakceptowany przez Kierownika Projektu.</w:t>
      </w:r>
    </w:p>
    <w:p w14:paraId="469FE1DB" w14:textId="77777777" w:rsidR="00E60B91" w:rsidRPr="0021690B" w:rsidRDefault="00E60B91" w:rsidP="00E60B91">
      <w:pPr>
        <w:rPr>
          <w:rFonts w:ascii="Arial Narrow" w:hAnsi="Arial Narrow"/>
          <w:b/>
          <w:lang w:val="x-none" w:eastAsia="x-none"/>
        </w:rPr>
      </w:pPr>
    </w:p>
    <w:p w14:paraId="7EA87761" w14:textId="77777777" w:rsidR="00E60B91" w:rsidRPr="0021690B" w:rsidRDefault="00E60B91" w:rsidP="00E60B91">
      <w:pPr>
        <w:keepNext/>
        <w:numPr>
          <w:ilvl w:val="0"/>
          <w:numId w:val="119"/>
        </w:numPr>
        <w:spacing w:before="120" w:after="120"/>
        <w:jc w:val="left"/>
        <w:outlineLvl w:val="1"/>
        <w:rPr>
          <w:rFonts w:ascii="Arial Narrow" w:hAnsi="Arial Narrow" w:cs="Arial"/>
          <w:b/>
          <w:iCs/>
          <w:caps/>
          <w:sz w:val="24"/>
        </w:rPr>
      </w:pPr>
      <w:r w:rsidRPr="0021690B">
        <w:rPr>
          <w:rFonts w:ascii="Arial Narrow" w:hAnsi="Arial Narrow" w:cs="Arial"/>
          <w:b/>
          <w:iCs/>
          <w:caps/>
          <w:sz w:val="24"/>
        </w:rPr>
        <w:lastRenderedPageBreak/>
        <w:t>KONTROLA JAKOŚCI ROBÓT</w:t>
      </w:r>
    </w:p>
    <w:p w14:paraId="1FF8C8DD" w14:textId="77777777" w:rsidR="00E60B91" w:rsidRPr="0021690B" w:rsidRDefault="00E60B91" w:rsidP="00E60B91">
      <w:pPr>
        <w:rPr>
          <w:rFonts w:ascii="Arial Narrow" w:hAnsi="Arial Narrow"/>
          <w:b/>
          <w:lang w:val="x-none" w:eastAsia="x-none"/>
        </w:rPr>
      </w:pPr>
    </w:p>
    <w:p w14:paraId="263E8D3F"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 xml:space="preserve">6.1. </w:t>
      </w:r>
      <w:r w:rsidRPr="0021690B">
        <w:rPr>
          <w:rFonts w:ascii="Arial Narrow" w:hAnsi="Arial Narrow"/>
          <w:b/>
          <w:lang w:val="x-none" w:eastAsia="x-none"/>
        </w:rPr>
        <w:tab/>
        <w:t>Ogólne zasady kontroli jakości robót</w:t>
      </w:r>
    </w:p>
    <w:p w14:paraId="48BD5DE3" w14:textId="77777777" w:rsidR="00E60B91" w:rsidRPr="0021690B" w:rsidRDefault="00E60B91" w:rsidP="00E60B91">
      <w:pPr>
        <w:rPr>
          <w:rFonts w:ascii="Arial Narrow" w:hAnsi="Arial Narrow"/>
          <w:lang w:val="x-none" w:eastAsia="x-none"/>
        </w:rPr>
      </w:pPr>
    </w:p>
    <w:p w14:paraId="23C7A98E"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Ogólne zasady kontroli jakości robót podano w Specyfikacji D-M-00.00.00 "Wymagania Ogólne" pkt. 6.</w:t>
      </w:r>
    </w:p>
    <w:p w14:paraId="3DC06921" w14:textId="77777777" w:rsidR="00E60B91" w:rsidRPr="0021690B" w:rsidRDefault="00E60B91" w:rsidP="00E60B91">
      <w:pPr>
        <w:rPr>
          <w:rFonts w:ascii="Arial Narrow" w:hAnsi="Arial Narrow"/>
          <w:lang w:val="x-none" w:eastAsia="x-none"/>
        </w:rPr>
      </w:pPr>
    </w:p>
    <w:p w14:paraId="198DE7D7" w14:textId="77777777" w:rsidR="00E60B91" w:rsidRPr="0021690B" w:rsidRDefault="00E60B91" w:rsidP="00E60B91">
      <w:pPr>
        <w:rPr>
          <w:rFonts w:ascii="Arial Narrow" w:hAnsi="Arial Narrow"/>
          <w:b/>
          <w:lang w:eastAsia="x-none"/>
        </w:rPr>
      </w:pPr>
      <w:r w:rsidRPr="0021690B">
        <w:rPr>
          <w:rFonts w:ascii="Arial Narrow" w:hAnsi="Arial Narrow"/>
          <w:b/>
          <w:lang w:val="x-none" w:eastAsia="x-none"/>
        </w:rPr>
        <w:t xml:space="preserve">6.2. </w:t>
      </w:r>
      <w:r w:rsidRPr="0021690B">
        <w:rPr>
          <w:rFonts w:ascii="Arial Narrow" w:hAnsi="Arial Narrow"/>
          <w:b/>
          <w:lang w:val="x-none" w:eastAsia="x-none"/>
        </w:rPr>
        <w:tab/>
        <w:t>Badania przed przystąpieniem do robót</w:t>
      </w:r>
    </w:p>
    <w:p w14:paraId="7403D634" w14:textId="77777777" w:rsidR="00E60B91" w:rsidRPr="0021690B" w:rsidRDefault="00E60B91" w:rsidP="00E60B91">
      <w:pPr>
        <w:spacing w:before="240" w:after="120"/>
        <w:jc w:val="left"/>
        <w:rPr>
          <w:rFonts w:ascii="Arial Narrow" w:hAnsi="Arial Narrow"/>
          <w:color w:val="FF00FF"/>
          <w:lang w:val="x-none" w:eastAsia="x-none"/>
        </w:rPr>
      </w:pPr>
      <w:r w:rsidRPr="0021690B">
        <w:rPr>
          <w:rFonts w:ascii="Arial Narrow" w:hAnsi="Arial Narrow"/>
          <w:color w:val="FF00FF"/>
          <w:lang w:val="x-none" w:eastAsia="x-none"/>
        </w:rPr>
        <w:tab/>
      </w:r>
      <w:r w:rsidRPr="0021690B">
        <w:rPr>
          <w:rFonts w:ascii="Arial Narrow" w:hAnsi="Arial Narrow"/>
          <w:lang w:val="x-none" w:eastAsia="x-none"/>
        </w:rPr>
        <w:t>Przed przystąpieniem do robót należy sprawdzić właściwości materiałów i sporządzić receptę zgodnie z wymaganiami punktu 2. i przedstawić Inżynierowi w celu akceptacji.</w:t>
      </w:r>
    </w:p>
    <w:p w14:paraId="523D8472" w14:textId="77777777" w:rsidR="00E60B91" w:rsidRPr="0021690B" w:rsidRDefault="00E60B91" w:rsidP="00E60B91">
      <w:pPr>
        <w:rPr>
          <w:rFonts w:ascii="Arial Narrow" w:hAnsi="Arial Narrow"/>
          <w:lang w:val="x-none" w:eastAsia="x-none"/>
        </w:rPr>
      </w:pPr>
    </w:p>
    <w:p w14:paraId="1D0EF77C"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 xml:space="preserve">6.3. </w:t>
      </w:r>
      <w:r w:rsidRPr="0021690B">
        <w:rPr>
          <w:rFonts w:ascii="Arial Narrow" w:hAnsi="Arial Narrow"/>
          <w:b/>
          <w:lang w:val="x-none" w:eastAsia="x-none"/>
        </w:rPr>
        <w:tab/>
        <w:t>Badania w czasie robót</w:t>
      </w:r>
    </w:p>
    <w:p w14:paraId="6239235E" w14:textId="77777777" w:rsidR="00E60B91" w:rsidRPr="0021690B" w:rsidRDefault="00E60B91" w:rsidP="00E60B91">
      <w:pPr>
        <w:rPr>
          <w:rFonts w:ascii="Arial Narrow" w:hAnsi="Arial Narrow"/>
          <w:lang w:val="x-none" w:eastAsia="x-none"/>
        </w:rPr>
      </w:pPr>
    </w:p>
    <w:p w14:paraId="450EA663"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 xml:space="preserve">6.3.1. </w:t>
      </w:r>
      <w:r w:rsidRPr="0021690B">
        <w:rPr>
          <w:rFonts w:ascii="Arial Narrow" w:hAnsi="Arial Narrow"/>
          <w:b/>
          <w:lang w:val="x-none" w:eastAsia="x-none"/>
        </w:rPr>
        <w:tab/>
        <w:t>Częstotliwość oraz zakres badań i pomiarów</w:t>
      </w:r>
    </w:p>
    <w:p w14:paraId="5E120A9D"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       </w:t>
      </w:r>
      <w:r w:rsidRPr="0021690B">
        <w:rPr>
          <w:rFonts w:ascii="Arial Narrow" w:hAnsi="Arial Narrow"/>
          <w:lang w:val="x-none" w:eastAsia="x-none"/>
        </w:rPr>
        <w:tab/>
        <w:t>Częstotliwość oraz zakres badań i pomiarów w czasie wykonywania podbudowy lub ulepszonego podłoża stabilizowanych cementem podano w tablicy 6.</w:t>
      </w:r>
    </w:p>
    <w:p w14:paraId="752E2364" w14:textId="77777777" w:rsidR="00E60B91" w:rsidRPr="0021690B" w:rsidRDefault="00E60B91" w:rsidP="00E60B91">
      <w:pPr>
        <w:rPr>
          <w:rFonts w:ascii="Arial Narrow" w:hAnsi="Arial Narrow"/>
          <w:b/>
          <w:lang w:eastAsia="x-none"/>
        </w:rPr>
      </w:pPr>
    </w:p>
    <w:p w14:paraId="0610A4EC" w14:textId="77777777" w:rsidR="00E60B91" w:rsidRPr="0021690B" w:rsidRDefault="00E60B91" w:rsidP="00E60B91">
      <w:pPr>
        <w:rPr>
          <w:rFonts w:ascii="Arial Narrow" w:hAnsi="Arial Narrow"/>
          <w:b/>
          <w:lang w:eastAsia="x-none"/>
        </w:rPr>
      </w:pPr>
    </w:p>
    <w:p w14:paraId="4793B34C" w14:textId="77777777" w:rsidR="00E60B91" w:rsidRPr="0021690B" w:rsidRDefault="00E60B91" w:rsidP="00E60B91">
      <w:pPr>
        <w:rPr>
          <w:rFonts w:ascii="Arial Narrow" w:hAnsi="Arial Narrow"/>
          <w:lang w:val="x-none" w:eastAsia="x-none"/>
        </w:rPr>
      </w:pPr>
      <w:r w:rsidRPr="0021690B">
        <w:rPr>
          <w:rFonts w:ascii="Arial Narrow" w:hAnsi="Arial Narrow"/>
          <w:b/>
          <w:lang w:val="x-none" w:eastAsia="x-none"/>
        </w:rPr>
        <w:t>Tablica 6.</w:t>
      </w:r>
      <w:r w:rsidRPr="0021690B">
        <w:rPr>
          <w:rFonts w:ascii="Arial Narrow" w:hAnsi="Arial Narrow"/>
          <w:lang w:val="x-none" w:eastAsia="x-none"/>
        </w:rPr>
        <w:tab/>
        <w:t>Częstotliwość badań i pomiarów.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96"/>
        <w:gridCol w:w="4677"/>
        <w:gridCol w:w="1701"/>
        <w:gridCol w:w="2902"/>
      </w:tblGrid>
      <w:tr w:rsidR="00E60B91" w:rsidRPr="0021690B" w14:paraId="27351328" w14:textId="77777777" w:rsidTr="00C61667">
        <w:trPr>
          <w:cantSplit/>
        </w:trPr>
        <w:tc>
          <w:tcPr>
            <w:tcW w:w="496" w:type="dxa"/>
            <w:vMerge w:val="restart"/>
            <w:tcBorders>
              <w:top w:val="double" w:sz="4" w:space="0" w:color="auto"/>
              <w:left w:val="double" w:sz="4" w:space="0" w:color="auto"/>
              <w:bottom w:val="nil"/>
              <w:right w:val="single" w:sz="4" w:space="0" w:color="auto"/>
            </w:tcBorders>
            <w:shd w:val="pct10" w:color="auto" w:fill="FFFFFF"/>
            <w:vAlign w:val="center"/>
            <w:hideMark/>
          </w:tcPr>
          <w:p w14:paraId="085241FB"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Lp.</w:t>
            </w:r>
          </w:p>
        </w:tc>
        <w:tc>
          <w:tcPr>
            <w:tcW w:w="4677" w:type="dxa"/>
            <w:vMerge w:val="restart"/>
            <w:tcBorders>
              <w:top w:val="double" w:sz="4" w:space="0" w:color="auto"/>
              <w:left w:val="single" w:sz="4" w:space="0" w:color="auto"/>
              <w:bottom w:val="nil"/>
              <w:right w:val="single" w:sz="4" w:space="0" w:color="auto"/>
            </w:tcBorders>
            <w:shd w:val="pct10" w:color="auto" w:fill="FFFFFF"/>
            <w:vAlign w:val="center"/>
            <w:hideMark/>
          </w:tcPr>
          <w:p w14:paraId="56B9E5B7"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Wyszczególnienie badań</w:t>
            </w:r>
          </w:p>
        </w:tc>
        <w:tc>
          <w:tcPr>
            <w:tcW w:w="4603" w:type="dxa"/>
            <w:gridSpan w:val="2"/>
            <w:tcBorders>
              <w:top w:val="double" w:sz="4" w:space="0" w:color="auto"/>
              <w:left w:val="single" w:sz="4" w:space="0" w:color="auto"/>
              <w:bottom w:val="single" w:sz="4" w:space="0" w:color="auto"/>
              <w:right w:val="double" w:sz="4" w:space="0" w:color="auto"/>
            </w:tcBorders>
            <w:shd w:val="pct10" w:color="auto" w:fill="FFFFFF"/>
            <w:hideMark/>
          </w:tcPr>
          <w:p w14:paraId="34AE8BC7"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Częstotliwość badań</w:t>
            </w:r>
          </w:p>
        </w:tc>
      </w:tr>
      <w:tr w:rsidR="00E60B91" w:rsidRPr="0021690B" w14:paraId="288A396C" w14:textId="77777777" w:rsidTr="00C61667">
        <w:trPr>
          <w:cantSplit/>
        </w:trPr>
        <w:tc>
          <w:tcPr>
            <w:tcW w:w="496" w:type="dxa"/>
            <w:vMerge/>
            <w:tcBorders>
              <w:top w:val="double" w:sz="4" w:space="0" w:color="auto"/>
              <w:left w:val="double" w:sz="4" w:space="0" w:color="auto"/>
              <w:bottom w:val="nil"/>
              <w:right w:val="single" w:sz="4" w:space="0" w:color="auto"/>
            </w:tcBorders>
            <w:vAlign w:val="center"/>
            <w:hideMark/>
          </w:tcPr>
          <w:p w14:paraId="3A2CB269" w14:textId="77777777" w:rsidR="00E60B91" w:rsidRPr="0021690B" w:rsidRDefault="00E60B91" w:rsidP="00E60B91">
            <w:pPr>
              <w:rPr>
                <w:rFonts w:ascii="Arial Narrow" w:hAnsi="Arial Narrow"/>
                <w:szCs w:val="22"/>
                <w:lang w:val="x-none" w:eastAsia="x-none"/>
              </w:rPr>
            </w:pPr>
          </w:p>
        </w:tc>
        <w:tc>
          <w:tcPr>
            <w:tcW w:w="4677" w:type="dxa"/>
            <w:vMerge/>
            <w:tcBorders>
              <w:top w:val="double" w:sz="4" w:space="0" w:color="auto"/>
              <w:left w:val="single" w:sz="4" w:space="0" w:color="auto"/>
              <w:bottom w:val="nil"/>
              <w:right w:val="single" w:sz="4" w:space="0" w:color="auto"/>
            </w:tcBorders>
            <w:vAlign w:val="center"/>
            <w:hideMark/>
          </w:tcPr>
          <w:p w14:paraId="5FC5278E" w14:textId="77777777" w:rsidR="00E60B91" w:rsidRPr="0021690B" w:rsidRDefault="00E60B91" w:rsidP="00E60B91">
            <w:pPr>
              <w:rPr>
                <w:rFonts w:ascii="Arial Narrow" w:hAnsi="Arial Narrow"/>
                <w:szCs w:val="22"/>
                <w:lang w:val="x-none" w:eastAsia="x-none"/>
              </w:rPr>
            </w:pPr>
          </w:p>
        </w:tc>
        <w:tc>
          <w:tcPr>
            <w:tcW w:w="1701" w:type="dxa"/>
            <w:tcBorders>
              <w:top w:val="single" w:sz="4" w:space="0" w:color="auto"/>
              <w:left w:val="single" w:sz="4" w:space="0" w:color="auto"/>
              <w:bottom w:val="nil"/>
              <w:right w:val="single" w:sz="4" w:space="0" w:color="auto"/>
            </w:tcBorders>
            <w:shd w:val="pct10" w:color="auto" w:fill="FFFFFF"/>
            <w:hideMark/>
          </w:tcPr>
          <w:p w14:paraId="298B6261"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Minimalna liczba badań na dziennej działce roboczej</w:t>
            </w:r>
          </w:p>
        </w:tc>
        <w:tc>
          <w:tcPr>
            <w:tcW w:w="2902" w:type="dxa"/>
            <w:tcBorders>
              <w:top w:val="single" w:sz="4" w:space="0" w:color="auto"/>
              <w:left w:val="single" w:sz="4" w:space="0" w:color="auto"/>
              <w:bottom w:val="nil"/>
              <w:right w:val="double" w:sz="4" w:space="0" w:color="auto"/>
            </w:tcBorders>
            <w:shd w:val="pct10" w:color="auto" w:fill="FFFFFF"/>
            <w:hideMark/>
          </w:tcPr>
          <w:p w14:paraId="6349FD60"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Maksymalna powierzchnia pdbudowy i ulepszonego podłoża przypadająca na jedno badanie</w:t>
            </w:r>
          </w:p>
        </w:tc>
      </w:tr>
      <w:tr w:rsidR="00E60B91" w:rsidRPr="0021690B" w14:paraId="04C1B63F" w14:textId="77777777" w:rsidTr="00C61667">
        <w:trPr>
          <w:cantSplit/>
        </w:trPr>
        <w:tc>
          <w:tcPr>
            <w:tcW w:w="496" w:type="dxa"/>
            <w:tcBorders>
              <w:top w:val="double" w:sz="4" w:space="0" w:color="auto"/>
              <w:left w:val="double" w:sz="4" w:space="0" w:color="auto"/>
              <w:bottom w:val="single" w:sz="4" w:space="0" w:color="auto"/>
              <w:right w:val="single" w:sz="4" w:space="0" w:color="auto"/>
            </w:tcBorders>
            <w:hideMark/>
          </w:tcPr>
          <w:p w14:paraId="59C9AD23"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1.</w:t>
            </w:r>
          </w:p>
        </w:tc>
        <w:tc>
          <w:tcPr>
            <w:tcW w:w="4677" w:type="dxa"/>
            <w:tcBorders>
              <w:top w:val="double" w:sz="4" w:space="0" w:color="auto"/>
              <w:left w:val="single" w:sz="4" w:space="0" w:color="auto"/>
              <w:bottom w:val="single" w:sz="4" w:space="0" w:color="auto"/>
              <w:right w:val="single" w:sz="4" w:space="0" w:color="auto"/>
            </w:tcBorders>
            <w:hideMark/>
          </w:tcPr>
          <w:p w14:paraId="29040DCE"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Uziarnienie mieszanki gruntu lub kruszywa</w:t>
            </w:r>
          </w:p>
        </w:tc>
        <w:tc>
          <w:tcPr>
            <w:tcW w:w="1701" w:type="dxa"/>
            <w:vMerge w:val="restart"/>
            <w:tcBorders>
              <w:top w:val="double" w:sz="4" w:space="0" w:color="auto"/>
              <w:left w:val="single" w:sz="4" w:space="0" w:color="auto"/>
              <w:bottom w:val="single" w:sz="4" w:space="0" w:color="auto"/>
              <w:right w:val="single" w:sz="4" w:space="0" w:color="auto"/>
            </w:tcBorders>
          </w:tcPr>
          <w:p w14:paraId="1B925581" w14:textId="77777777" w:rsidR="00E60B91" w:rsidRPr="0021690B" w:rsidRDefault="00E60B91" w:rsidP="00E60B91">
            <w:pPr>
              <w:jc w:val="center"/>
              <w:rPr>
                <w:rFonts w:ascii="Arial Narrow" w:hAnsi="Arial Narrow"/>
                <w:szCs w:val="22"/>
                <w:lang w:val="x-none" w:eastAsia="x-none"/>
              </w:rPr>
            </w:pPr>
          </w:p>
          <w:p w14:paraId="57E6FC25" w14:textId="77777777" w:rsidR="00E60B91" w:rsidRPr="0021690B" w:rsidRDefault="00E60B91" w:rsidP="00E60B91">
            <w:pPr>
              <w:jc w:val="center"/>
              <w:rPr>
                <w:rFonts w:ascii="Arial Narrow" w:hAnsi="Arial Narrow"/>
                <w:szCs w:val="22"/>
                <w:lang w:val="x-none" w:eastAsia="x-none"/>
              </w:rPr>
            </w:pPr>
          </w:p>
          <w:p w14:paraId="5363FFD1" w14:textId="77777777" w:rsidR="00E60B91" w:rsidRPr="0021690B" w:rsidRDefault="00E60B91" w:rsidP="00E60B91">
            <w:pPr>
              <w:jc w:val="center"/>
              <w:rPr>
                <w:rFonts w:ascii="Arial Narrow" w:hAnsi="Arial Narrow"/>
                <w:szCs w:val="22"/>
                <w:lang w:val="x-none" w:eastAsia="x-none"/>
              </w:rPr>
            </w:pPr>
          </w:p>
          <w:p w14:paraId="3E59CFBD"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2</w:t>
            </w:r>
          </w:p>
        </w:tc>
        <w:tc>
          <w:tcPr>
            <w:tcW w:w="2902" w:type="dxa"/>
            <w:vMerge w:val="restart"/>
            <w:tcBorders>
              <w:top w:val="double" w:sz="4" w:space="0" w:color="auto"/>
              <w:left w:val="single" w:sz="4" w:space="0" w:color="auto"/>
              <w:bottom w:val="single" w:sz="4" w:space="0" w:color="auto"/>
              <w:right w:val="double" w:sz="4" w:space="0" w:color="auto"/>
            </w:tcBorders>
          </w:tcPr>
          <w:p w14:paraId="16836532" w14:textId="77777777" w:rsidR="00E60B91" w:rsidRPr="0021690B" w:rsidRDefault="00E60B91" w:rsidP="00E60B91">
            <w:pPr>
              <w:jc w:val="center"/>
              <w:rPr>
                <w:rFonts w:ascii="Arial Narrow" w:hAnsi="Arial Narrow"/>
                <w:szCs w:val="22"/>
                <w:lang w:val="x-none" w:eastAsia="x-none"/>
              </w:rPr>
            </w:pPr>
          </w:p>
          <w:p w14:paraId="49CDF958" w14:textId="77777777" w:rsidR="00E60B91" w:rsidRPr="0021690B" w:rsidRDefault="00E60B91" w:rsidP="00E60B91">
            <w:pPr>
              <w:jc w:val="center"/>
              <w:rPr>
                <w:rFonts w:ascii="Arial Narrow" w:hAnsi="Arial Narrow"/>
                <w:szCs w:val="22"/>
                <w:lang w:val="x-none" w:eastAsia="x-none"/>
              </w:rPr>
            </w:pPr>
          </w:p>
          <w:p w14:paraId="7DE37810" w14:textId="77777777" w:rsidR="00E60B91" w:rsidRPr="0021690B" w:rsidRDefault="00E60B91" w:rsidP="00E60B91">
            <w:pPr>
              <w:jc w:val="center"/>
              <w:rPr>
                <w:rFonts w:ascii="Arial Narrow" w:hAnsi="Arial Narrow"/>
                <w:szCs w:val="22"/>
                <w:lang w:val="x-none" w:eastAsia="x-none"/>
              </w:rPr>
            </w:pPr>
          </w:p>
          <w:p w14:paraId="1A81E883" w14:textId="77777777" w:rsidR="00E60B91" w:rsidRPr="0021690B" w:rsidRDefault="00E60B91" w:rsidP="00E60B91">
            <w:pPr>
              <w:jc w:val="center"/>
              <w:rPr>
                <w:rFonts w:ascii="Arial Narrow" w:hAnsi="Arial Narrow"/>
                <w:szCs w:val="22"/>
                <w:vertAlign w:val="superscript"/>
                <w:lang w:val="x-none" w:eastAsia="x-none"/>
              </w:rPr>
            </w:pPr>
            <w:r w:rsidRPr="0021690B">
              <w:rPr>
                <w:rFonts w:ascii="Arial Narrow" w:hAnsi="Arial Narrow"/>
                <w:szCs w:val="22"/>
                <w:lang w:val="x-none" w:eastAsia="x-none"/>
              </w:rPr>
              <w:t>600m</w:t>
            </w:r>
            <w:r w:rsidRPr="0021690B">
              <w:rPr>
                <w:rFonts w:ascii="Arial Narrow" w:hAnsi="Arial Narrow"/>
                <w:szCs w:val="22"/>
                <w:vertAlign w:val="superscript"/>
                <w:lang w:val="x-none" w:eastAsia="x-none"/>
              </w:rPr>
              <w:t>2</w:t>
            </w:r>
          </w:p>
        </w:tc>
      </w:tr>
      <w:tr w:rsidR="00E60B91" w:rsidRPr="0021690B" w14:paraId="0CB8AA4F" w14:textId="77777777" w:rsidTr="00C61667">
        <w:trPr>
          <w:cantSplit/>
        </w:trPr>
        <w:tc>
          <w:tcPr>
            <w:tcW w:w="496" w:type="dxa"/>
            <w:tcBorders>
              <w:top w:val="single" w:sz="4" w:space="0" w:color="auto"/>
              <w:left w:val="double" w:sz="4" w:space="0" w:color="auto"/>
              <w:bottom w:val="single" w:sz="4" w:space="0" w:color="auto"/>
              <w:right w:val="single" w:sz="4" w:space="0" w:color="auto"/>
            </w:tcBorders>
            <w:hideMark/>
          </w:tcPr>
          <w:p w14:paraId="16793B66"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2.</w:t>
            </w:r>
          </w:p>
        </w:tc>
        <w:tc>
          <w:tcPr>
            <w:tcW w:w="4677" w:type="dxa"/>
            <w:tcBorders>
              <w:top w:val="single" w:sz="4" w:space="0" w:color="auto"/>
              <w:left w:val="single" w:sz="4" w:space="0" w:color="auto"/>
              <w:bottom w:val="single" w:sz="4" w:space="0" w:color="auto"/>
              <w:right w:val="single" w:sz="4" w:space="0" w:color="auto"/>
            </w:tcBorders>
            <w:hideMark/>
          </w:tcPr>
          <w:p w14:paraId="43E8677C"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Wilgotność mieszanki gruntu lub kruszywa z cementem</w:t>
            </w:r>
          </w:p>
        </w:tc>
        <w:tc>
          <w:tcPr>
            <w:tcW w:w="4603" w:type="dxa"/>
            <w:vMerge/>
            <w:tcBorders>
              <w:top w:val="double" w:sz="4" w:space="0" w:color="auto"/>
              <w:left w:val="single" w:sz="4" w:space="0" w:color="auto"/>
              <w:bottom w:val="single" w:sz="4" w:space="0" w:color="auto"/>
              <w:right w:val="single" w:sz="4" w:space="0" w:color="auto"/>
            </w:tcBorders>
            <w:vAlign w:val="center"/>
            <w:hideMark/>
          </w:tcPr>
          <w:p w14:paraId="45D6D910" w14:textId="77777777" w:rsidR="00E60B91" w:rsidRPr="0021690B" w:rsidRDefault="00E60B91" w:rsidP="00E60B91">
            <w:pPr>
              <w:rPr>
                <w:rFonts w:ascii="Arial Narrow" w:hAnsi="Arial Narrow"/>
                <w:szCs w:val="22"/>
                <w:lang w:val="x-none" w:eastAsia="x-none"/>
              </w:rPr>
            </w:pPr>
          </w:p>
        </w:tc>
        <w:tc>
          <w:tcPr>
            <w:tcW w:w="2902" w:type="dxa"/>
            <w:vMerge/>
            <w:tcBorders>
              <w:top w:val="double" w:sz="4" w:space="0" w:color="auto"/>
              <w:left w:val="single" w:sz="4" w:space="0" w:color="auto"/>
              <w:bottom w:val="single" w:sz="4" w:space="0" w:color="auto"/>
              <w:right w:val="double" w:sz="4" w:space="0" w:color="auto"/>
            </w:tcBorders>
            <w:vAlign w:val="center"/>
            <w:hideMark/>
          </w:tcPr>
          <w:p w14:paraId="5E520C8F" w14:textId="77777777" w:rsidR="00E60B91" w:rsidRPr="0021690B" w:rsidRDefault="00E60B91" w:rsidP="00E60B91">
            <w:pPr>
              <w:rPr>
                <w:rFonts w:ascii="Arial Narrow" w:hAnsi="Arial Narrow"/>
                <w:szCs w:val="22"/>
                <w:vertAlign w:val="superscript"/>
                <w:lang w:val="x-none" w:eastAsia="x-none"/>
              </w:rPr>
            </w:pPr>
          </w:p>
        </w:tc>
      </w:tr>
      <w:tr w:rsidR="00E60B91" w:rsidRPr="0021690B" w14:paraId="74A0AC05" w14:textId="77777777" w:rsidTr="00C61667">
        <w:trPr>
          <w:cantSplit/>
        </w:trPr>
        <w:tc>
          <w:tcPr>
            <w:tcW w:w="496" w:type="dxa"/>
            <w:tcBorders>
              <w:top w:val="single" w:sz="4" w:space="0" w:color="auto"/>
              <w:left w:val="double" w:sz="4" w:space="0" w:color="auto"/>
              <w:bottom w:val="single" w:sz="4" w:space="0" w:color="auto"/>
              <w:right w:val="single" w:sz="4" w:space="0" w:color="auto"/>
            </w:tcBorders>
            <w:hideMark/>
          </w:tcPr>
          <w:p w14:paraId="236A62CE"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3.</w:t>
            </w:r>
          </w:p>
        </w:tc>
        <w:tc>
          <w:tcPr>
            <w:tcW w:w="4677" w:type="dxa"/>
            <w:tcBorders>
              <w:top w:val="single" w:sz="4" w:space="0" w:color="auto"/>
              <w:left w:val="single" w:sz="4" w:space="0" w:color="auto"/>
              <w:bottom w:val="single" w:sz="4" w:space="0" w:color="auto"/>
              <w:right w:val="single" w:sz="4" w:space="0" w:color="auto"/>
            </w:tcBorders>
            <w:hideMark/>
          </w:tcPr>
          <w:p w14:paraId="435D44F7"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 xml:space="preserve">Rozdrobnienie gruntu </w:t>
            </w:r>
            <w:r w:rsidRPr="0021690B">
              <w:rPr>
                <w:rFonts w:ascii="Arial Narrow" w:hAnsi="Arial Narrow"/>
                <w:szCs w:val="22"/>
                <w:vertAlign w:val="superscript"/>
                <w:lang w:val="x-none" w:eastAsia="x-none"/>
              </w:rPr>
              <w:t>1)</w:t>
            </w:r>
          </w:p>
        </w:tc>
        <w:tc>
          <w:tcPr>
            <w:tcW w:w="4603" w:type="dxa"/>
            <w:vMerge/>
            <w:tcBorders>
              <w:top w:val="double" w:sz="4" w:space="0" w:color="auto"/>
              <w:left w:val="single" w:sz="4" w:space="0" w:color="auto"/>
              <w:bottom w:val="single" w:sz="4" w:space="0" w:color="auto"/>
              <w:right w:val="single" w:sz="4" w:space="0" w:color="auto"/>
            </w:tcBorders>
            <w:vAlign w:val="center"/>
            <w:hideMark/>
          </w:tcPr>
          <w:p w14:paraId="6C2B802F" w14:textId="77777777" w:rsidR="00E60B91" w:rsidRPr="0021690B" w:rsidRDefault="00E60B91" w:rsidP="00E60B91">
            <w:pPr>
              <w:rPr>
                <w:rFonts w:ascii="Arial Narrow" w:hAnsi="Arial Narrow"/>
                <w:szCs w:val="22"/>
                <w:lang w:val="x-none" w:eastAsia="x-none"/>
              </w:rPr>
            </w:pPr>
          </w:p>
        </w:tc>
        <w:tc>
          <w:tcPr>
            <w:tcW w:w="2902" w:type="dxa"/>
            <w:vMerge/>
            <w:tcBorders>
              <w:top w:val="double" w:sz="4" w:space="0" w:color="auto"/>
              <w:left w:val="single" w:sz="4" w:space="0" w:color="auto"/>
              <w:bottom w:val="single" w:sz="4" w:space="0" w:color="auto"/>
              <w:right w:val="double" w:sz="4" w:space="0" w:color="auto"/>
            </w:tcBorders>
            <w:vAlign w:val="center"/>
            <w:hideMark/>
          </w:tcPr>
          <w:p w14:paraId="5BE17DB7" w14:textId="77777777" w:rsidR="00E60B91" w:rsidRPr="0021690B" w:rsidRDefault="00E60B91" w:rsidP="00E60B91">
            <w:pPr>
              <w:rPr>
                <w:rFonts w:ascii="Arial Narrow" w:hAnsi="Arial Narrow"/>
                <w:szCs w:val="22"/>
                <w:vertAlign w:val="superscript"/>
                <w:lang w:val="x-none" w:eastAsia="x-none"/>
              </w:rPr>
            </w:pPr>
          </w:p>
        </w:tc>
      </w:tr>
      <w:tr w:rsidR="00E60B91" w:rsidRPr="0021690B" w14:paraId="67A55C41" w14:textId="77777777" w:rsidTr="00C61667">
        <w:trPr>
          <w:cantSplit/>
        </w:trPr>
        <w:tc>
          <w:tcPr>
            <w:tcW w:w="496" w:type="dxa"/>
            <w:tcBorders>
              <w:top w:val="single" w:sz="4" w:space="0" w:color="auto"/>
              <w:left w:val="double" w:sz="4" w:space="0" w:color="auto"/>
              <w:bottom w:val="single" w:sz="4" w:space="0" w:color="auto"/>
              <w:right w:val="single" w:sz="4" w:space="0" w:color="auto"/>
            </w:tcBorders>
            <w:hideMark/>
          </w:tcPr>
          <w:p w14:paraId="52F43427"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4.</w:t>
            </w:r>
          </w:p>
        </w:tc>
        <w:tc>
          <w:tcPr>
            <w:tcW w:w="4677" w:type="dxa"/>
            <w:tcBorders>
              <w:top w:val="single" w:sz="4" w:space="0" w:color="auto"/>
              <w:left w:val="single" w:sz="4" w:space="0" w:color="auto"/>
              <w:bottom w:val="single" w:sz="4" w:space="0" w:color="auto"/>
              <w:right w:val="single" w:sz="4" w:space="0" w:color="auto"/>
            </w:tcBorders>
            <w:hideMark/>
          </w:tcPr>
          <w:p w14:paraId="7D818B37"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 xml:space="preserve">Jednorodność i głębokość wymieszania </w:t>
            </w:r>
            <w:r w:rsidRPr="0021690B">
              <w:rPr>
                <w:rFonts w:ascii="Arial Narrow" w:hAnsi="Arial Narrow"/>
                <w:szCs w:val="22"/>
                <w:vertAlign w:val="superscript"/>
                <w:lang w:val="x-none" w:eastAsia="x-none"/>
              </w:rPr>
              <w:t>2)</w:t>
            </w:r>
          </w:p>
        </w:tc>
        <w:tc>
          <w:tcPr>
            <w:tcW w:w="4603" w:type="dxa"/>
            <w:vMerge/>
            <w:tcBorders>
              <w:top w:val="double" w:sz="4" w:space="0" w:color="auto"/>
              <w:left w:val="single" w:sz="4" w:space="0" w:color="auto"/>
              <w:bottom w:val="single" w:sz="4" w:space="0" w:color="auto"/>
              <w:right w:val="single" w:sz="4" w:space="0" w:color="auto"/>
            </w:tcBorders>
            <w:vAlign w:val="center"/>
            <w:hideMark/>
          </w:tcPr>
          <w:p w14:paraId="6DC6AF05" w14:textId="77777777" w:rsidR="00E60B91" w:rsidRPr="0021690B" w:rsidRDefault="00E60B91" w:rsidP="00E60B91">
            <w:pPr>
              <w:rPr>
                <w:rFonts w:ascii="Arial Narrow" w:hAnsi="Arial Narrow"/>
                <w:szCs w:val="22"/>
                <w:lang w:val="x-none" w:eastAsia="x-none"/>
              </w:rPr>
            </w:pPr>
          </w:p>
        </w:tc>
        <w:tc>
          <w:tcPr>
            <w:tcW w:w="2902" w:type="dxa"/>
            <w:vMerge/>
            <w:tcBorders>
              <w:top w:val="double" w:sz="4" w:space="0" w:color="auto"/>
              <w:left w:val="single" w:sz="4" w:space="0" w:color="auto"/>
              <w:bottom w:val="single" w:sz="4" w:space="0" w:color="auto"/>
              <w:right w:val="double" w:sz="4" w:space="0" w:color="auto"/>
            </w:tcBorders>
            <w:vAlign w:val="center"/>
            <w:hideMark/>
          </w:tcPr>
          <w:p w14:paraId="7A353E56" w14:textId="77777777" w:rsidR="00E60B91" w:rsidRPr="0021690B" w:rsidRDefault="00E60B91" w:rsidP="00E60B91">
            <w:pPr>
              <w:rPr>
                <w:rFonts w:ascii="Arial Narrow" w:hAnsi="Arial Narrow"/>
                <w:szCs w:val="22"/>
                <w:vertAlign w:val="superscript"/>
                <w:lang w:val="x-none" w:eastAsia="x-none"/>
              </w:rPr>
            </w:pPr>
          </w:p>
        </w:tc>
      </w:tr>
      <w:tr w:rsidR="00E60B91" w:rsidRPr="0021690B" w14:paraId="28C00341" w14:textId="77777777" w:rsidTr="00C61667">
        <w:trPr>
          <w:cantSplit/>
        </w:trPr>
        <w:tc>
          <w:tcPr>
            <w:tcW w:w="496" w:type="dxa"/>
            <w:tcBorders>
              <w:top w:val="single" w:sz="4" w:space="0" w:color="auto"/>
              <w:left w:val="double" w:sz="4" w:space="0" w:color="auto"/>
              <w:bottom w:val="single" w:sz="4" w:space="0" w:color="auto"/>
              <w:right w:val="single" w:sz="4" w:space="0" w:color="auto"/>
            </w:tcBorders>
            <w:hideMark/>
          </w:tcPr>
          <w:p w14:paraId="4DD122EC"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5.</w:t>
            </w:r>
          </w:p>
        </w:tc>
        <w:tc>
          <w:tcPr>
            <w:tcW w:w="4677" w:type="dxa"/>
            <w:tcBorders>
              <w:top w:val="single" w:sz="4" w:space="0" w:color="auto"/>
              <w:left w:val="single" w:sz="4" w:space="0" w:color="auto"/>
              <w:bottom w:val="single" w:sz="4" w:space="0" w:color="auto"/>
              <w:right w:val="single" w:sz="4" w:space="0" w:color="auto"/>
            </w:tcBorders>
            <w:hideMark/>
          </w:tcPr>
          <w:p w14:paraId="6B35947E"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Zagęszczenie warstwy</w:t>
            </w:r>
          </w:p>
        </w:tc>
        <w:tc>
          <w:tcPr>
            <w:tcW w:w="4603" w:type="dxa"/>
            <w:vMerge/>
            <w:tcBorders>
              <w:top w:val="double" w:sz="4" w:space="0" w:color="auto"/>
              <w:left w:val="single" w:sz="4" w:space="0" w:color="auto"/>
              <w:bottom w:val="single" w:sz="4" w:space="0" w:color="auto"/>
              <w:right w:val="single" w:sz="4" w:space="0" w:color="auto"/>
            </w:tcBorders>
            <w:vAlign w:val="center"/>
            <w:hideMark/>
          </w:tcPr>
          <w:p w14:paraId="018EA109" w14:textId="77777777" w:rsidR="00E60B91" w:rsidRPr="0021690B" w:rsidRDefault="00E60B91" w:rsidP="00E60B91">
            <w:pPr>
              <w:rPr>
                <w:rFonts w:ascii="Arial Narrow" w:hAnsi="Arial Narrow"/>
                <w:szCs w:val="22"/>
                <w:lang w:val="x-none" w:eastAsia="x-none"/>
              </w:rPr>
            </w:pPr>
          </w:p>
        </w:tc>
        <w:tc>
          <w:tcPr>
            <w:tcW w:w="2902" w:type="dxa"/>
            <w:vMerge/>
            <w:tcBorders>
              <w:top w:val="double" w:sz="4" w:space="0" w:color="auto"/>
              <w:left w:val="single" w:sz="4" w:space="0" w:color="auto"/>
              <w:bottom w:val="single" w:sz="4" w:space="0" w:color="auto"/>
              <w:right w:val="double" w:sz="4" w:space="0" w:color="auto"/>
            </w:tcBorders>
            <w:vAlign w:val="center"/>
            <w:hideMark/>
          </w:tcPr>
          <w:p w14:paraId="57C4821A" w14:textId="77777777" w:rsidR="00E60B91" w:rsidRPr="0021690B" w:rsidRDefault="00E60B91" w:rsidP="00E60B91">
            <w:pPr>
              <w:rPr>
                <w:rFonts w:ascii="Arial Narrow" w:hAnsi="Arial Narrow"/>
                <w:szCs w:val="22"/>
                <w:vertAlign w:val="superscript"/>
                <w:lang w:val="x-none" w:eastAsia="x-none"/>
              </w:rPr>
            </w:pPr>
          </w:p>
        </w:tc>
      </w:tr>
      <w:tr w:rsidR="00E60B91" w:rsidRPr="0021690B" w14:paraId="1E06D39A" w14:textId="77777777" w:rsidTr="00C61667">
        <w:tc>
          <w:tcPr>
            <w:tcW w:w="496" w:type="dxa"/>
            <w:tcBorders>
              <w:top w:val="single" w:sz="4" w:space="0" w:color="auto"/>
              <w:left w:val="double" w:sz="4" w:space="0" w:color="auto"/>
              <w:bottom w:val="single" w:sz="4" w:space="0" w:color="auto"/>
              <w:right w:val="single" w:sz="4" w:space="0" w:color="auto"/>
            </w:tcBorders>
            <w:hideMark/>
          </w:tcPr>
          <w:p w14:paraId="69499174"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6.</w:t>
            </w:r>
          </w:p>
        </w:tc>
        <w:tc>
          <w:tcPr>
            <w:tcW w:w="4677" w:type="dxa"/>
            <w:tcBorders>
              <w:top w:val="single" w:sz="4" w:space="0" w:color="auto"/>
              <w:left w:val="single" w:sz="4" w:space="0" w:color="auto"/>
              <w:bottom w:val="single" w:sz="4" w:space="0" w:color="auto"/>
              <w:right w:val="single" w:sz="4" w:space="0" w:color="auto"/>
            </w:tcBorders>
            <w:hideMark/>
          </w:tcPr>
          <w:p w14:paraId="465DFBDD"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Grubość podbudowy lub ulepszonego podłoża</w:t>
            </w:r>
          </w:p>
        </w:tc>
        <w:tc>
          <w:tcPr>
            <w:tcW w:w="1701" w:type="dxa"/>
            <w:tcBorders>
              <w:top w:val="single" w:sz="4" w:space="0" w:color="auto"/>
              <w:left w:val="single" w:sz="4" w:space="0" w:color="auto"/>
              <w:bottom w:val="single" w:sz="4" w:space="0" w:color="auto"/>
              <w:right w:val="single" w:sz="4" w:space="0" w:color="auto"/>
            </w:tcBorders>
            <w:hideMark/>
          </w:tcPr>
          <w:p w14:paraId="1E941645"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3</w:t>
            </w:r>
          </w:p>
        </w:tc>
        <w:tc>
          <w:tcPr>
            <w:tcW w:w="2902" w:type="dxa"/>
            <w:tcBorders>
              <w:top w:val="single" w:sz="4" w:space="0" w:color="auto"/>
              <w:left w:val="single" w:sz="4" w:space="0" w:color="auto"/>
              <w:bottom w:val="single" w:sz="4" w:space="0" w:color="auto"/>
              <w:right w:val="double" w:sz="4" w:space="0" w:color="auto"/>
            </w:tcBorders>
            <w:hideMark/>
          </w:tcPr>
          <w:p w14:paraId="32270565"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400m</w:t>
            </w:r>
            <w:r w:rsidRPr="0021690B">
              <w:rPr>
                <w:rFonts w:ascii="Arial Narrow" w:hAnsi="Arial Narrow"/>
                <w:szCs w:val="22"/>
                <w:vertAlign w:val="superscript"/>
                <w:lang w:val="x-none" w:eastAsia="x-none"/>
              </w:rPr>
              <w:t>2</w:t>
            </w:r>
          </w:p>
        </w:tc>
      </w:tr>
      <w:tr w:rsidR="00E60B91" w:rsidRPr="0021690B" w14:paraId="2F697C95" w14:textId="77777777" w:rsidTr="00C61667">
        <w:tc>
          <w:tcPr>
            <w:tcW w:w="496" w:type="dxa"/>
            <w:tcBorders>
              <w:top w:val="single" w:sz="4" w:space="0" w:color="auto"/>
              <w:left w:val="double" w:sz="4" w:space="0" w:color="auto"/>
              <w:bottom w:val="single" w:sz="4" w:space="0" w:color="auto"/>
              <w:right w:val="single" w:sz="4" w:space="0" w:color="auto"/>
            </w:tcBorders>
            <w:hideMark/>
          </w:tcPr>
          <w:p w14:paraId="06F0819B"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7.</w:t>
            </w:r>
          </w:p>
        </w:tc>
        <w:tc>
          <w:tcPr>
            <w:tcW w:w="4677" w:type="dxa"/>
            <w:tcBorders>
              <w:top w:val="single" w:sz="4" w:space="0" w:color="auto"/>
              <w:left w:val="single" w:sz="4" w:space="0" w:color="auto"/>
              <w:bottom w:val="single" w:sz="4" w:space="0" w:color="auto"/>
              <w:right w:val="single" w:sz="4" w:space="0" w:color="auto"/>
            </w:tcBorders>
            <w:hideMark/>
          </w:tcPr>
          <w:p w14:paraId="53A8D5CC"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Wytrzymałość na ściskanie</w:t>
            </w:r>
          </w:p>
          <w:p w14:paraId="0F1EDFAF"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- 7 i 28-dniowa przy stabilizacji cementem</w:t>
            </w:r>
          </w:p>
        </w:tc>
        <w:tc>
          <w:tcPr>
            <w:tcW w:w="1701" w:type="dxa"/>
            <w:tcBorders>
              <w:top w:val="single" w:sz="4" w:space="0" w:color="auto"/>
              <w:left w:val="single" w:sz="4" w:space="0" w:color="auto"/>
              <w:bottom w:val="single" w:sz="4" w:space="0" w:color="auto"/>
              <w:right w:val="single" w:sz="4" w:space="0" w:color="auto"/>
            </w:tcBorders>
          </w:tcPr>
          <w:p w14:paraId="2E77F79E" w14:textId="77777777" w:rsidR="00E60B91" w:rsidRPr="0021690B" w:rsidRDefault="00E60B91" w:rsidP="00E60B91">
            <w:pPr>
              <w:jc w:val="center"/>
              <w:rPr>
                <w:rFonts w:ascii="Arial Narrow" w:hAnsi="Arial Narrow"/>
                <w:szCs w:val="22"/>
                <w:lang w:val="x-none" w:eastAsia="x-none"/>
              </w:rPr>
            </w:pPr>
          </w:p>
          <w:p w14:paraId="4B634755"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6 próbek</w:t>
            </w:r>
          </w:p>
        </w:tc>
        <w:tc>
          <w:tcPr>
            <w:tcW w:w="2902" w:type="dxa"/>
            <w:tcBorders>
              <w:top w:val="single" w:sz="4" w:space="0" w:color="auto"/>
              <w:left w:val="single" w:sz="4" w:space="0" w:color="auto"/>
              <w:bottom w:val="single" w:sz="4" w:space="0" w:color="auto"/>
              <w:right w:val="double" w:sz="4" w:space="0" w:color="auto"/>
            </w:tcBorders>
          </w:tcPr>
          <w:p w14:paraId="3AB4670A" w14:textId="77777777" w:rsidR="00E60B91" w:rsidRPr="0021690B" w:rsidRDefault="00E60B91" w:rsidP="00E60B91">
            <w:pPr>
              <w:jc w:val="center"/>
              <w:rPr>
                <w:rFonts w:ascii="Arial Narrow" w:hAnsi="Arial Narrow"/>
                <w:szCs w:val="22"/>
                <w:lang w:val="x-none" w:eastAsia="x-none"/>
              </w:rPr>
            </w:pPr>
          </w:p>
          <w:p w14:paraId="35E1B856"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400m</w:t>
            </w:r>
            <w:r w:rsidRPr="0021690B">
              <w:rPr>
                <w:rFonts w:ascii="Arial Narrow" w:hAnsi="Arial Narrow"/>
                <w:szCs w:val="22"/>
                <w:vertAlign w:val="superscript"/>
                <w:lang w:val="x-none" w:eastAsia="x-none"/>
              </w:rPr>
              <w:t>2</w:t>
            </w:r>
          </w:p>
        </w:tc>
      </w:tr>
      <w:tr w:rsidR="00E60B91" w:rsidRPr="0021690B" w14:paraId="7E351DEB" w14:textId="77777777" w:rsidTr="00C61667">
        <w:trPr>
          <w:cantSplit/>
        </w:trPr>
        <w:tc>
          <w:tcPr>
            <w:tcW w:w="496" w:type="dxa"/>
            <w:tcBorders>
              <w:top w:val="single" w:sz="4" w:space="0" w:color="auto"/>
              <w:left w:val="double" w:sz="4" w:space="0" w:color="auto"/>
              <w:bottom w:val="single" w:sz="4" w:space="0" w:color="auto"/>
              <w:right w:val="single" w:sz="4" w:space="0" w:color="auto"/>
            </w:tcBorders>
            <w:hideMark/>
          </w:tcPr>
          <w:p w14:paraId="7CDD2296"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8.</w:t>
            </w:r>
          </w:p>
        </w:tc>
        <w:tc>
          <w:tcPr>
            <w:tcW w:w="4677" w:type="dxa"/>
            <w:tcBorders>
              <w:top w:val="single" w:sz="4" w:space="0" w:color="auto"/>
              <w:left w:val="single" w:sz="4" w:space="0" w:color="auto"/>
              <w:bottom w:val="single" w:sz="4" w:space="0" w:color="auto"/>
              <w:right w:val="single" w:sz="4" w:space="0" w:color="auto"/>
            </w:tcBorders>
            <w:hideMark/>
          </w:tcPr>
          <w:p w14:paraId="4A84D91D"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 xml:space="preserve">Mrozoodporność </w:t>
            </w:r>
            <w:r w:rsidRPr="0021690B">
              <w:rPr>
                <w:rFonts w:ascii="Arial Narrow" w:hAnsi="Arial Narrow"/>
                <w:szCs w:val="22"/>
                <w:vertAlign w:val="superscript"/>
                <w:lang w:val="x-none" w:eastAsia="x-none"/>
              </w:rPr>
              <w:t>3)</w:t>
            </w:r>
          </w:p>
        </w:tc>
        <w:tc>
          <w:tcPr>
            <w:tcW w:w="4603" w:type="dxa"/>
            <w:gridSpan w:val="2"/>
            <w:tcBorders>
              <w:top w:val="single" w:sz="4" w:space="0" w:color="auto"/>
              <w:left w:val="single" w:sz="4" w:space="0" w:color="auto"/>
              <w:bottom w:val="single" w:sz="4" w:space="0" w:color="auto"/>
              <w:right w:val="double" w:sz="4" w:space="0" w:color="auto"/>
            </w:tcBorders>
            <w:hideMark/>
          </w:tcPr>
          <w:p w14:paraId="658A1ADB"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przy projektowaniu i w przypadkach wątpliwych</w:t>
            </w:r>
          </w:p>
        </w:tc>
      </w:tr>
      <w:tr w:rsidR="00E60B91" w:rsidRPr="0021690B" w14:paraId="14F1A673" w14:textId="77777777" w:rsidTr="00C61667">
        <w:trPr>
          <w:cantSplit/>
          <w:trHeight w:val="526"/>
        </w:trPr>
        <w:tc>
          <w:tcPr>
            <w:tcW w:w="496" w:type="dxa"/>
            <w:tcBorders>
              <w:top w:val="single" w:sz="4" w:space="0" w:color="auto"/>
              <w:left w:val="double" w:sz="4" w:space="0" w:color="auto"/>
              <w:bottom w:val="single" w:sz="4" w:space="0" w:color="auto"/>
              <w:right w:val="single" w:sz="4" w:space="0" w:color="auto"/>
            </w:tcBorders>
            <w:hideMark/>
          </w:tcPr>
          <w:p w14:paraId="56C9C2D2"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9.</w:t>
            </w:r>
          </w:p>
        </w:tc>
        <w:tc>
          <w:tcPr>
            <w:tcW w:w="4677" w:type="dxa"/>
            <w:tcBorders>
              <w:top w:val="single" w:sz="4" w:space="0" w:color="auto"/>
              <w:left w:val="single" w:sz="4" w:space="0" w:color="auto"/>
              <w:bottom w:val="single" w:sz="4" w:space="0" w:color="auto"/>
              <w:right w:val="single" w:sz="4" w:space="0" w:color="auto"/>
            </w:tcBorders>
            <w:hideMark/>
          </w:tcPr>
          <w:p w14:paraId="1543D546"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Badanie cementu</w:t>
            </w:r>
          </w:p>
        </w:tc>
        <w:tc>
          <w:tcPr>
            <w:tcW w:w="4603" w:type="dxa"/>
            <w:gridSpan w:val="2"/>
            <w:tcBorders>
              <w:top w:val="single" w:sz="4" w:space="0" w:color="auto"/>
              <w:left w:val="single" w:sz="4" w:space="0" w:color="auto"/>
              <w:bottom w:val="single" w:sz="4" w:space="0" w:color="auto"/>
              <w:right w:val="double" w:sz="4" w:space="0" w:color="auto"/>
            </w:tcBorders>
            <w:hideMark/>
          </w:tcPr>
          <w:p w14:paraId="66598FE1"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przy projektowaniu składu mieszanki i przy każdej zmianie</w:t>
            </w:r>
          </w:p>
        </w:tc>
      </w:tr>
      <w:tr w:rsidR="00E60B91" w:rsidRPr="0021690B" w14:paraId="56555A50" w14:textId="77777777" w:rsidTr="00C61667">
        <w:trPr>
          <w:cantSplit/>
        </w:trPr>
        <w:tc>
          <w:tcPr>
            <w:tcW w:w="496" w:type="dxa"/>
            <w:tcBorders>
              <w:top w:val="single" w:sz="4" w:space="0" w:color="auto"/>
              <w:left w:val="double" w:sz="4" w:space="0" w:color="auto"/>
              <w:bottom w:val="nil"/>
              <w:right w:val="single" w:sz="4" w:space="0" w:color="auto"/>
            </w:tcBorders>
            <w:hideMark/>
          </w:tcPr>
          <w:p w14:paraId="158B38FC"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10.</w:t>
            </w:r>
          </w:p>
        </w:tc>
        <w:tc>
          <w:tcPr>
            <w:tcW w:w="4677" w:type="dxa"/>
            <w:tcBorders>
              <w:top w:val="single" w:sz="4" w:space="0" w:color="auto"/>
              <w:left w:val="single" w:sz="4" w:space="0" w:color="auto"/>
              <w:bottom w:val="nil"/>
              <w:right w:val="single" w:sz="4" w:space="0" w:color="auto"/>
            </w:tcBorders>
            <w:hideMark/>
          </w:tcPr>
          <w:p w14:paraId="1915DFA9"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Badanie wody</w:t>
            </w:r>
          </w:p>
        </w:tc>
        <w:tc>
          <w:tcPr>
            <w:tcW w:w="4603" w:type="dxa"/>
            <w:gridSpan w:val="2"/>
            <w:tcBorders>
              <w:top w:val="single" w:sz="4" w:space="0" w:color="auto"/>
              <w:left w:val="single" w:sz="4" w:space="0" w:color="auto"/>
              <w:bottom w:val="nil"/>
              <w:right w:val="double" w:sz="4" w:space="0" w:color="auto"/>
            </w:tcBorders>
            <w:hideMark/>
          </w:tcPr>
          <w:p w14:paraId="77320E23"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dla każdego wątpliwego źródła</w:t>
            </w:r>
          </w:p>
        </w:tc>
      </w:tr>
      <w:tr w:rsidR="00E60B91" w:rsidRPr="0021690B" w14:paraId="6C921252" w14:textId="77777777" w:rsidTr="00C61667">
        <w:trPr>
          <w:cantSplit/>
        </w:trPr>
        <w:tc>
          <w:tcPr>
            <w:tcW w:w="496" w:type="dxa"/>
            <w:tcBorders>
              <w:top w:val="single" w:sz="4" w:space="0" w:color="auto"/>
              <w:left w:val="double" w:sz="4" w:space="0" w:color="auto"/>
              <w:bottom w:val="double" w:sz="4" w:space="0" w:color="auto"/>
              <w:right w:val="single" w:sz="4" w:space="0" w:color="auto"/>
            </w:tcBorders>
            <w:hideMark/>
          </w:tcPr>
          <w:p w14:paraId="237683CF"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11.</w:t>
            </w:r>
          </w:p>
        </w:tc>
        <w:tc>
          <w:tcPr>
            <w:tcW w:w="4677" w:type="dxa"/>
            <w:tcBorders>
              <w:top w:val="single" w:sz="4" w:space="0" w:color="auto"/>
              <w:left w:val="single" w:sz="4" w:space="0" w:color="auto"/>
              <w:bottom w:val="double" w:sz="4" w:space="0" w:color="auto"/>
              <w:right w:val="single" w:sz="4" w:space="0" w:color="auto"/>
            </w:tcBorders>
            <w:hideMark/>
          </w:tcPr>
          <w:p w14:paraId="14AB6063"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Badanie właściwości gruntu lub kruszywa</w:t>
            </w:r>
          </w:p>
        </w:tc>
        <w:tc>
          <w:tcPr>
            <w:tcW w:w="4603" w:type="dxa"/>
            <w:gridSpan w:val="2"/>
            <w:tcBorders>
              <w:top w:val="single" w:sz="4" w:space="0" w:color="auto"/>
              <w:left w:val="single" w:sz="4" w:space="0" w:color="auto"/>
              <w:bottom w:val="double" w:sz="4" w:space="0" w:color="auto"/>
              <w:right w:val="double" w:sz="4" w:space="0" w:color="auto"/>
            </w:tcBorders>
            <w:hideMark/>
          </w:tcPr>
          <w:p w14:paraId="0D9D74AF" w14:textId="77777777" w:rsidR="00E60B91" w:rsidRPr="0021690B" w:rsidRDefault="00E60B91" w:rsidP="00E60B91">
            <w:pPr>
              <w:jc w:val="center"/>
              <w:rPr>
                <w:rFonts w:ascii="Arial Narrow" w:hAnsi="Arial Narrow"/>
                <w:szCs w:val="22"/>
                <w:lang w:val="x-none" w:eastAsia="x-none"/>
              </w:rPr>
            </w:pPr>
            <w:r w:rsidRPr="0021690B">
              <w:rPr>
                <w:rFonts w:ascii="Arial Narrow" w:hAnsi="Arial Narrow"/>
                <w:szCs w:val="22"/>
                <w:lang w:val="x-none" w:eastAsia="x-none"/>
              </w:rPr>
              <w:t>dla każdej partii i przy każdej zmianie rodzaju gruntu lub kruszywa</w:t>
            </w:r>
          </w:p>
        </w:tc>
      </w:tr>
    </w:tbl>
    <w:p w14:paraId="3AD5CF32"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1) Badanie wykonuje się dla gruntów spoistych</w:t>
      </w:r>
    </w:p>
    <w:p w14:paraId="377A914C"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2) Badanie wykonuje się przy stabilizacji gruntu metodą mieszania na miejscu</w:t>
      </w:r>
    </w:p>
    <w:p w14:paraId="7424EC2B" w14:textId="77777777" w:rsidR="00E60B91" w:rsidRPr="0021690B" w:rsidRDefault="00E60B91" w:rsidP="00E60B91">
      <w:pPr>
        <w:rPr>
          <w:rFonts w:ascii="Arial Narrow" w:hAnsi="Arial Narrow"/>
          <w:szCs w:val="22"/>
          <w:lang w:val="x-none" w:eastAsia="x-none"/>
        </w:rPr>
      </w:pPr>
      <w:r w:rsidRPr="0021690B">
        <w:rPr>
          <w:rFonts w:ascii="Arial Narrow" w:hAnsi="Arial Narrow"/>
          <w:szCs w:val="22"/>
          <w:lang w:val="x-none" w:eastAsia="x-none"/>
        </w:rPr>
        <w:t>3) Badanie  wykonuje  się  przy  stabilizacji  gruntu  lub  kruszyw  cementem</w:t>
      </w:r>
    </w:p>
    <w:p w14:paraId="47852C79" w14:textId="77777777" w:rsidR="00E60B91" w:rsidRPr="0021690B" w:rsidRDefault="00E60B91" w:rsidP="00E60B91">
      <w:pPr>
        <w:rPr>
          <w:rFonts w:ascii="Arial Narrow" w:hAnsi="Arial Narrow"/>
          <w:lang w:val="x-none" w:eastAsia="x-none"/>
        </w:rPr>
      </w:pPr>
    </w:p>
    <w:p w14:paraId="5B080BBA"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 xml:space="preserve">6.3.2. </w:t>
      </w:r>
      <w:r w:rsidRPr="0021690B">
        <w:rPr>
          <w:rFonts w:ascii="Arial Narrow" w:hAnsi="Arial Narrow"/>
          <w:b/>
          <w:lang w:val="x-none" w:eastAsia="x-none"/>
        </w:rPr>
        <w:tab/>
        <w:t>Uziarnienie gruntu lub kruszywa</w:t>
      </w:r>
    </w:p>
    <w:p w14:paraId="5EB6BC61"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   </w:t>
      </w:r>
      <w:r w:rsidRPr="0021690B">
        <w:rPr>
          <w:rFonts w:ascii="Arial Narrow" w:hAnsi="Arial Narrow"/>
          <w:lang w:val="x-none" w:eastAsia="x-none"/>
        </w:rPr>
        <w:tab/>
        <w:t>Próbki do badań należy pobierać z mieszarek lub z podłoża przed podaniem cementu. Uziarnienie kruszywa lub gruntu powinno być zgodne z wymaganiami podanymi w niniejszej Specyfikacji pkt. 2.3. i 2.4.</w:t>
      </w:r>
    </w:p>
    <w:p w14:paraId="2365BEF7" w14:textId="77777777" w:rsidR="00E60B91" w:rsidRPr="0021690B" w:rsidRDefault="00E60B91" w:rsidP="00E60B91">
      <w:pPr>
        <w:rPr>
          <w:rFonts w:ascii="Arial Narrow" w:hAnsi="Arial Narrow"/>
          <w:lang w:val="x-none" w:eastAsia="x-none"/>
        </w:rPr>
      </w:pPr>
    </w:p>
    <w:p w14:paraId="115BC886"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 xml:space="preserve">6.3.3. </w:t>
      </w:r>
      <w:r w:rsidRPr="0021690B">
        <w:rPr>
          <w:rFonts w:ascii="Arial Narrow" w:hAnsi="Arial Narrow"/>
          <w:b/>
          <w:lang w:val="x-none" w:eastAsia="x-none"/>
        </w:rPr>
        <w:tab/>
        <w:t>Wilgotność mieszanki gruntu lub kruszywa z cementem</w:t>
      </w:r>
    </w:p>
    <w:p w14:paraId="09287867"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Wilgotność mieszanki powinna być równa wilgotności optymalnej, określonej w projekcie składu tej mieszanki, z tolerancją +10% i –20% jej wartości.</w:t>
      </w:r>
    </w:p>
    <w:p w14:paraId="709FB1F9" w14:textId="77777777" w:rsidR="00E60B91" w:rsidRPr="0021690B" w:rsidRDefault="00E60B91" w:rsidP="00E60B91">
      <w:pPr>
        <w:rPr>
          <w:rFonts w:ascii="Arial Narrow" w:hAnsi="Arial Narrow"/>
          <w:b/>
          <w:lang w:val="x-none" w:eastAsia="x-none"/>
        </w:rPr>
      </w:pPr>
    </w:p>
    <w:p w14:paraId="397BA441"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6.3.4.</w:t>
      </w:r>
      <w:r w:rsidRPr="0021690B">
        <w:rPr>
          <w:rFonts w:ascii="Arial Narrow" w:hAnsi="Arial Narrow"/>
          <w:lang w:val="x-none" w:eastAsia="x-none"/>
        </w:rPr>
        <w:t xml:space="preserve"> </w:t>
      </w:r>
      <w:r w:rsidRPr="0021690B">
        <w:rPr>
          <w:rFonts w:ascii="Arial Narrow" w:hAnsi="Arial Narrow"/>
          <w:lang w:val="x-none" w:eastAsia="x-none"/>
        </w:rPr>
        <w:tab/>
      </w:r>
      <w:r w:rsidRPr="0021690B">
        <w:rPr>
          <w:rFonts w:ascii="Arial Narrow" w:hAnsi="Arial Narrow"/>
          <w:b/>
          <w:lang w:val="x-none" w:eastAsia="x-none"/>
        </w:rPr>
        <w:t>Rozdrobnienie gruntu</w:t>
      </w:r>
    </w:p>
    <w:p w14:paraId="575922C2"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      </w:t>
      </w:r>
      <w:r w:rsidRPr="0021690B">
        <w:rPr>
          <w:rFonts w:ascii="Arial Narrow" w:hAnsi="Arial Narrow"/>
          <w:lang w:val="x-none" w:eastAsia="x-none"/>
        </w:rPr>
        <w:tab/>
        <w:t>Grunt powinien być spulchniony i rozdrobniony tak, aby wskaźnik rozdrobnienia był co najmniej równy 80%  (przez sito o boku 4 mm powinno przejść 80% gruntu).</w:t>
      </w:r>
    </w:p>
    <w:p w14:paraId="119761D1" w14:textId="77777777" w:rsidR="00E60B91" w:rsidRPr="0021690B" w:rsidRDefault="00E60B91" w:rsidP="00E60B91">
      <w:pPr>
        <w:rPr>
          <w:rFonts w:ascii="Arial Narrow" w:hAnsi="Arial Narrow"/>
          <w:b/>
          <w:lang w:val="x-none" w:eastAsia="x-none"/>
        </w:rPr>
      </w:pPr>
    </w:p>
    <w:p w14:paraId="779053A2"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6.3.5.</w:t>
      </w:r>
      <w:r w:rsidRPr="0021690B">
        <w:rPr>
          <w:rFonts w:ascii="Arial Narrow" w:hAnsi="Arial Narrow"/>
          <w:lang w:val="x-none" w:eastAsia="x-none"/>
        </w:rPr>
        <w:t xml:space="preserve"> </w:t>
      </w:r>
      <w:r w:rsidRPr="0021690B">
        <w:rPr>
          <w:rFonts w:ascii="Arial Narrow" w:hAnsi="Arial Narrow"/>
          <w:lang w:val="x-none" w:eastAsia="x-none"/>
        </w:rPr>
        <w:tab/>
      </w:r>
      <w:r w:rsidRPr="0021690B">
        <w:rPr>
          <w:rFonts w:ascii="Arial Narrow" w:hAnsi="Arial Narrow"/>
          <w:b/>
          <w:lang w:val="x-none" w:eastAsia="x-none"/>
        </w:rPr>
        <w:t>Jednorodność i głębokość wymieszania</w:t>
      </w:r>
    </w:p>
    <w:p w14:paraId="76E55D58"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lastRenderedPageBreak/>
        <w:t xml:space="preserve">      </w:t>
      </w:r>
      <w:r w:rsidRPr="0021690B">
        <w:rPr>
          <w:rFonts w:ascii="Arial Narrow" w:hAnsi="Arial Narrow"/>
          <w:lang w:val="x-none" w:eastAsia="x-none"/>
        </w:rPr>
        <w:tab/>
        <w:t>Jednorodność wymieszania gruntu z cementem polega na ocenie wizualnej jednolitego zabarwienia mieszanki. Głębokość wymieszania mierzy się w odległości min. 0,5m od krawędzi podbudowy czy ulepszonego podłoża. Głębokość wymieszania powinna być taka, aby grubość warstwy po zagęszczeniu była równa projektowanej.</w:t>
      </w:r>
    </w:p>
    <w:p w14:paraId="583ADD99" w14:textId="77777777" w:rsidR="00E60B91" w:rsidRPr="0021690B" w:rsidRDefault="00E60B91" w:rsidP="00E60B91">
      <w:pPr>
        <w:rPr>
          <w:rFonts w:ascii="Arial Narrow" w:hAnsi="Arial Narrow"/>
          <w:lang w:val="x-none" w:eastAsia="x-none"/>
        </w:rPr>
      </w:pPr>
    </w:p>
    <w:p w14:paraId="65540E52"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6.3.6.</w:t>
      </w:r>
      <w:r w:rsidRPr="0021690B">
        <w:rPr>
          <w:rFonts w:ascii="Arial Narrow" w:hAnsi="Arial Narrow"/>
          <w:lang w:val="x-none" w:eastAsia="x-none"/>
        </w:rPr>
        <w:t xml:space="preserve"> </w:t>
      </w:r>
      <w:r w:rsidRPr="0021690B">
        <w:rPr>
          <w:rFonts w:ascii="Arial Narrow" w:hAnsi="Arial Narrow"/>
          <w:lang w:val="x-none" w:eastAsia="x-none"/>
        </w:rPr>
        <w:tab/>
      </w:r>
      <w:r w:rsidRPr="0021690B">
        <w:rPr>
          <w:rFonts w:ascii="Arial Narrow" w:hAnsi="Arial Narrow"/>
          <w:b/>
          <w:lang w:val="x-none" w:eastAsia="x-none"/>
        </w:rPr>
        <w:t>Zagęszczenie warstwy</w:t>
      </w:r>
    </w:p>
    <w:p w14:paraId="64B65487"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      </w:t>
      </w:r>
      <w:r w:rsidRPr="0021690B">
        <w:rPr>
          <w:rFonts w:ascii="Arial Narrow" w:hAnsi="Arial Narrow"/>
          <w:lang w:val="x-none" w:eastAsia="x-none"/>
        </w:rPr>
        <w:tab/>
        <w:t>Mieszanka powinna być zagęszczana do osiągnięcia wskaźnika zagęszczenia nie mniejszego od 1,00 oznaczonego zgodnie z BN-77/8931-12 [25].</w:t>
      </w:r>
    </w:p>
    <w:p w14:paraId="41D598BB" w14:textId="77777777" w:rsidR="00E60B91" w:rsidRPr="0021690B" w:rsidRDefault="00E60B91" w:rsidP="00E60B91">
      <w:pPr>
        <w:rPr>
          <w:rFonts w:ascii="Arial Narrow" w:hAnsi="Arial Narrow"/>
          <w:lang w:val="x-none" w:eastAsia="x-none"/>
        </w:rPr>
      </w:pPr>
    </w:p>
    <w:p w14:paraId="3A512808" w14:textId="77777777" w:rsidR="00E60B91" w:rsidRPr="0021690B" w:rsidRDefault="00E60B91" w:rsidP="00E60B91">
      <w:pPr>
        <w:rPr>
          <w:rFonts w:ascii="Arial Narrow" w:hAnsi="Arial Narrow"/>
          <w:lang w:val="x-none" w:eastAsia="x-none"/>
        </w:rPr>
      </w:pPr>
      <w:r w:rsidRPr="0021690B">
        <w:rPr>
          <w:rFonts w:ascii="Arial Narrow" w:hAnsi="Arial Narrow"/>
          <w:b/>
          <w:lang w:val="x-none" w:eastAsia="x-none"/>
        </w:rPr>
        <w:t>6.3.7.</w:t>
      </w:r>
      <w:r w:rsidRPr="0021690B">
        <w:rPr>
          <w:rFonts w:ascii="Arial Narrow" w:hAnsi="Arial Narrow"/>
          <w:lang w:val="x-none" w:eastAsia="x-none"/>
        </w:rPr>
        <w:t xml:space="preserve"> </w:t>
      </w:r>
      <w:r w:rsidRPr="0021690B">
        <w:rPr>
          <w:rFonts w:ascii="Arial Narrow" w:hAnsi="Arial Narrow"/>
          <w:lang w:val="x-none" w:eastAsia="x-none"/>
        </w:rPr>
        <w:tab/>
      </w:r>
      <w:r w:rsidRPr="0021690B">
        <w:rPr>
          <w:rFonts w:ascii="Arial Narrow" w:hAnsi="Arial Narrow"/>
          <w:b/>
          <w:lang w:val="x-none" w:eastAsia="x-none"/>
        </w:rPr>
        <w:t>Grubość podbudowy lub ulepszonego podłoża</w:t>
      </w:r>
    </w:p>
    <w:p w14:paraId="56799C89"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ab/>
        <w:t xml:space="preserve">Grubość warstwy należy mierzyć bezpośrednio po jej zagęszczeniu w odl., co najmniej 0,5m od krawędzi. Grubość warstwy nie może różnić się od projektowanej o więcej niż </w:t>
      </w:r>
      <w:r w:rsidRPr="0021690B">
        <w:rPr>
          <w:rFonts w:ascii="Arial Narrow" w:hAnsi="Arial Narrow"/>
          <w:lang w:val="x-none" w:eastAsia="x-none"/>
        </w:rPr>
        <w:sym w:font="Symbol" w:char="F0B1"/>
      </w:r>
      <w:r w:rsidRPr="0021690B">
        <w:rPr>
          <w:rFonts w:ascii="Arial Narrow" w:hAnsi="Arial Narrow"/>
          <w:lang w:val="x-none" w:eastAsia="x-none"/>
        </w:rPr>
        <w:t>1cm.</w:t>
      </w:r>
    </w:p>
    <w:p w14:paraId="1277279D" w14:textId="77777777" w:rsidR="00E60B91" w:rsidRPr="0021690B" w:rsidRDefault="00E60B91" w:rsidP="00E60B91">
      <w:pPr>
        <w:rPr>
          <w:rFonts w:ascii="Arial Narrow" w:hAnsi="Arial Narrow"/>
          <w:lang w:val="x-none" w:eastAsia="x-none"/>
        </w:rPr>
      </w:pPr>
      <w:r w:rsidRPr="0021690B">
        <w:rPr>
          <w:rFonts w:ascii="Arial Narrow" w:hAnsi="Arial Narrow"/>
          <w:b/>
          <w:lang w:val="x-none" w:eastAsia="x-none"/>
        </w:rPr>
        <w:t>6.3.8.</w:t>
      </w:r>
      <w:r w:rsidRPr="0021690B">
        <w:rPr>
          <w:rFonts w:ascii="Arial Narrow" w:hAnsi="Arial Narrow"/>
          <w:lang w:val="x-none" w:eastAsia="x-none"/>
        </w:rPr>
        <w:t xml:space="preserve"> </w:t>
      </w:r>
      <w:r w:rsidRPr="0021690B">
        <w:rPr>
          <w:rFonts w:ascii="Arial Narrow" w:hAnsi="Arial Narrow"/>
          <w:lang w:val="x-none" w:eastAsia="x-none"/>
        </w:rPr>
        <w:tab/>
      </w:r>
      <w:r w:rsidRPr="0021690B">
        <w:rPr>
          <w:rFonts w:ascii="Arial Narrow" w:hAnsi="Arial Narrow"/>
          <w:b/>
          <w:lang w:val="x-none" w:eastAsia="x-none"/>
        </w:rPr>
        <w:t>Wytrzymałość na ściskanie</w:t>
      </w:r>
    </w:p>
    <w:p w14:paraId="00375E79"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      </w:t>
      </w:r>
      <w:r w:rsidRPr="0021690B">
        <w:rPr>
          <w:rFonts w:ascii="Arial Narrow" w:hAnsi="Arial Narrow"/>
          <w:lang w:val="x-none" w:eastAsia="x-none"/>
        </w:rPr>
        <w:tab/>
        <w:t>Wytrzymałość na ściskanie określa się na próbkach walcowych o średnicy i wysokości 8cm. Próbki do badań należy pobierać z miejsc wybranych losowo, w warstwie rozłożonej przed jej zagęszczeniem.</w:t>
      </w:r>
    </w:p>
    <w:p w14:paraId="672FF06B" w14:textId="77777777" w:rsidR="00E60B91" w:rsidRPr="0021690B" w:rsidRDefault="00E60B91" w:rsidP="00E60B91">
      <w:pPr>
        <w:rPr>
          <w:rFonts w:ascii="Arial Narrow" w:hAnsi="Arial Narrow"/>
          <w:lang w:eastAsia="x-none"/>
        </w:rPr>
      </w:pPr>
      <w:r w:rsidRPr="0021690B">
        <w:rPr>
          <w:rFonts w:ascii="Arial Narrow" w:hAnsi="Arial Narrow"/>
          <w:lang w:val="x-none" w:eastAsia="x-none"/>
        </w:rPr>
        <w:t>Próbki w ilości 6 sztuk należy formować i przechowywać zgodnie z normą PN-S-96012 [17]. Trzy próbki należy badać po 7 lub 14 dniach oraz po 28 dniach przechowywania. Wyniki wytrzymałości na ściskanie powinny być zgodne z wymaganiami podanymi w niniejszej Specyfikacji.</w:t>
      </w:r>
    </w:p>
    <w:p w14:paraId="35271602" w14:textId="77777777" w:rsidR="00E60B91" w:rsidRPr="0021690B" w:rsidRDefault="00E60B91" w:rsidP="00E60B91">
      <w:pPr>
        <w:rPr>
          <w:rFonts w:ascii="Arial Narrow" w:hAnsi="Arial Narrow"/>
          <w:b/>
          <w:lang w:eastAsia="x-none"/>
        </w:rPr>
      </w:pPr>
    </w:p>
    <w:p w14:paraId="37842A7C"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6.3.9.</w:t>
      </w:r>
      <w:r w:rsidRPr="0021690B">
        <w:rPr>
          <w:rFonts w:ascii="Arial Narrow" w:hAnsi="Arial Narrow"/>
          <w:lang w:val="x-none" w:eastAsia="x-none"/>
        </w:rPr>
        <w:t xml:space="preserve"> </w:t>
      </w:r>
      <w:r w:rsidRPr="0021690B">
        <w:rPr>
          <w:rFonts w:ascii="Arial Narrow" w:hAnsi="Arial Narrow"/>
          <w:lang w:val="x-none" w:eastAsia="x-none"/>
        </w:rPr>
        <w:tab/>
      </w:r>
      <w:r w:rsidRPr="0021690B">
        <w:rPr>
          <w:rFonts w:ascii="Arial Narrow" w:hAnsi="Arial Narrow"/>
          <w:b/>
          <w:lang w:val="x-none" w:eastAsia="x-none"/>
        </w:rPr>
        <w:t>Mrozoodporność</w:t>
      </w:r>
    </w:p>
    <w:p w14:paraId="645EB621"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      </w:t>
      </w:r>
      <w:r w:rsidRPr="0021690B">
        <w:rPr>
          <w:rFonts w:ascii="Arial Narrow" w:hAnsi="Arial Narrow"/>
          <w:lang w:val="x-none" w:eastAsia="x-none"/>
        </w:rPr>
        <w:tab/>
        <w:t>Wskaźnik mrozoodporności określany przez spadek wytrzymałości na ściskanie próbek poddawanych cyklom zamrażania i odmrażania powinien być zgodny z wymaganiami podanymi w niniejszej Specyfikacji tablicy 4.</w:t>
      </w:r>
    </w:p>
    <w:p w14:paraId="207DFD16" w14:textId="77777777" w:rsidR="00E60B91" w:rsidRPr="0021690B" w:rsidRDefault="00E60B91" w:rsidP="00E60B91">
      <w:pPr>
        <w:rPr>
          <w:rFonts w:ascii="Arial Narrow" w:hAnsi="Arial Narrow"/>
          <w:lang w:val="x-none" w:eastAsia="x-none"/>
        </w:rPr>
      </w:pPr>
    </w:p>
    <w:p w14:paraId="1C62FA74" w14:textId="77777777" w:rsidR="00E60B91" w:rsidRPr="0021690B" w:rsidRDefault="00E60B91" w:rsidP="00E60B91">
      <w:pPr>
        <w:rPr>
          <w:rFonts w:ascii="Arial Narrow" w:hAnsi="Arial Narrow"/>
          <w:lang w:val="x-none" w:eastAsia="x-none"/>
        </w:rPr>
      </w:pPr>
      <w:r w:rsidRPr="0021690B">
        <w:rPr>
          <w:rFonts w:ascii="Arial Narrow" w:hAnsi="Arial Narrow"/>
          <w:b/>
          <w:lang w:val="x-none" w:eastAsia="x-none"/>
        </w:rPr>
        <w:t>6.3.10</w:t>
      </w:r>
      <w:r w:rsidRPr="0021690B">
        <w:rPr>
          <w:rFonts w:ascii="Arial Narrow" w:hAnsi="Arial Narrow"/>
          <w:lang w:val="x-none" w:eastAsia="x-none"/>
        </w:rPr>
        <w:t xml:space="preserve">. </w:t>
      </w:r>
      <w:r w:rsidRPr="0021690B">
        <w:rPr>
          <w:rFonts w:ascii="Arial Narrow" w:hAnsi="Arial Narrow"/>
          <w:b/>
          <w:lang w:val="x-none" w:eastAsia="x-none"/>
        </w:rPr>
        <w:t>Badanie cementu</w:t>
      </w:r>
    </w:p>
    <w:p w14:paraId="1C2EF63B"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      </w:t>
      </w:r>
      <w:r w:rsidRPr="0021690B">
        <w:rPr>
          <w:rFonts w:ascii="Arial Narrow" w:hAnsi="Arial Narrow"/>
          <w:lang w:val="x-none" w:eastAsia="x-none"/>
        </w:rPr>
        <w:tab/>
        <w:t>Dla każdej dostawy cementu Wykonawca powinien określić właściwości podane w Specyfikacji dotyczących poszczególnych rodzajów podbudów i ulepszonego podłoża.</w:t>
      </w:r>
    </w:p>
    <w:p w14:paraId="50A8F0DA" w14:textId="77777777" w:rsidR="00E60B91" w:rsidRPr="0021690B" w:rsidRDefault="00E60B91" w:rsidP="00E60B91">
      <w:pPr>
        <w:rPr>
          <w:rFonts w:ascii="Arial Narrow" w:hAnsi="Arial Narrow"/>
          <w:lang w:val="x-none" w:eastAsia="x-none"/>
        </w:rPr>
      </w:pPr>
    </w:p>
    <w:p w14:paraId="7C2CB69B"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6.3.11.</w:t>
      </w:r>
      <w:r w:rsidRPr="0021690B">
        <w:rPr>
          <w:rFonts w:ascii="Arial Narrow" w:hAnsi="Arial Narrow"/>
          <w:lang w:val="x-none" w:eastAsia="x-none"/>
        </w:rPr>
        <w:t xml:space="preserve"> </w:t>
      </w:r>
      <w:r w:rsidRPr="0021690B">
        <w:rPr>
          <w:rFonts w:ascii="Arial Narrow" w:hAnsi="Arial Narrow"/>
          <w:b/>
          <w:lang w:val="x-none" w:eastAsia="x-none"/>
        </w:rPr>
        <w:t>Badanie wody</w:t>
      </w:r>
    </w:p>
    <w:p w14:paraId="5A664939"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       </w:t>
      </w:r>
      <w:r w:rsidRPr="0021690B">
        <w:rPr>
          <w:rFonts w:ascii="Arial Narrow" w:hAnsi="Arial Narrow"/>
          <w:lang w:val="x-none" w:eastAsia="x-none"/>
        </w:rPr>
        <w:tab/>
        <w:t>W przypadkach wątpliwych należy przeprowadzić badania wody wg PN-B-32250 [13].</w:t>
      </w:r>
    </w:p>
    <w:p w14:paraId="211405B9" w14:textId="77777777" w:rsidR="00E60B91" w:rsidRPr="0021690B" w:rsidRDefault="00E60B91" w:rsidP="00E60B91">
      <w:pPr>
        <w:rPr>
          <w:rFonts w:ascii="Arial Narrow" w:hAnsi="Arial Narrow"/>
          <w:lang w:val="x-none" w:eastAsia="x-none"/>
        </w:rPr>
      </w:pPr>
    </w:p>
    <w:p w14:paraId="182C40E8"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6.3.12.</w:t>
      </w:r>
      <w:r w:rsidRPr="0021690B">
        <w:rPr>
          <w:rFonts w:ascii="Arial Narrow" w:hAnsi="Arial Narrow"/>
          <w:lang w:val="x-none" w:eastAsia="x-none"/>
        </w:rPr>
        <w:t xml:space="preserve"> </w:t>
      </w:r>
      <w:r w:rsidRPr="0021690B">
        <w:rPr>
          <w:rFonts w:ascii="Arial Narrow" w:hAnsi="Arial Narrow"/>
          <w:b/>
          <w:lang w:val="x-none" w:eastAsia="x-none"/>
        </w:rPr>
        <w:t>Badanie właściwości gruntu lub kruszywa</w:t>
      </w:r>
    </w:p>
    <w:p w14:paraId="74C2CEAF"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       </w:t>
      </w:r>
      <w:r w:rsidRPr="0021690B">
        <w:rPr>
          <w:rFonts w:ascii="Arial Narrow" w:hAnsi="Arial Narrow"/>
          <w:lang w:val="x-none" w:eastAsia="x-none"/>
        </w:rPr>
        <w:tab/>
        <w:t>Właściwości gruntu lub kruszywa należy badać przy każdej zmianie rodzaju gruntu lub kruszywa. Właściwości powinny być zgodne z wymaganiami podanymi w Specyfikacji dotyczących poszczególnych rodzajów podbudów i ulepszonego podłoża.</w:t>
      </w:r>
    </w:p>
    <w:p w14:paraId="707FF792" w14:textId="77777777" w:rsidR="00E60B91" w:rsidRPr="0021690B" w:rsidRDefault="00E60B91" w:rsidP="00E60B91">
      <w:pPr>
        <w:rPr>
          <w:rFonts w:ascii="Arial Narrow" w:hAnsi="Arial Narrow"/>
          <w:lang w:val="x-none" w:eastAsia="x-none"/>
        </w:rPr>
      </w:pPr>
    </w:p>
    <w:p w14:paraId="7849A0BC"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 xml:space="preserve">6.4. </w:t>
      </w:r>
      <w:r w:rsidRPr="0021690B">
        <w:rPr>
          <w:rFonts w:ascii="Arial Narrow" w:hAnsi="Arial Narrow"/>
          <w:b/>
          <w:lang w:val="x-none" w:eastAsia="x-none"/>
        </w:rPr>
        <w:tab/>
        <w:t>Wymagania dotyczące cech geometrycznych podbudowy i ulepszonego podłoża</w:t>
      </w:r>
    </w:p>
    <w:p w14:paraId="3BA84083"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       </w:t>
      </w:r>
    </w:p>
    <w:p w14:paraId="40BFB0F0" w14:textId="77777777" w:rsidR="00E60B91" w:rsidRPr="0021690B" w:rsidRDefault="00E60B91" w:rsidP="00E60B91">
      <w:pPr>
        <w:rPr>
          <w:rFonts w:ascii="Arial Narrow" w:hAnsi="Arial Narrow"/>
          <w:lang w:val="x-none" w:eastAsia="x-none"/>
        </w:rPr>
      </w:pPr>
      <w:r w:rsidRPr="0021690B">
        <w:rPr>
          <w:rFonts w:ascii="Arial Narrow" w:hAnsi="Arial Narrow"/>
          <w:b/>
          <w:lang w:val="x-none" w:eastAsia="x-none"/>
        </w:rPr>
        <w:t>6.4.1.</w:t>
      </w:r>
      <w:r w:rsidRPr="0021690B">
        <w:rPr>
          <w:rFonts w:ascii="Arial Narrow" w:hAnsi="Arial Narrow"/>
          <w:lang w:val="x-none" w:eastAsia="x-none"/>
        </w:rPr>
        <w:t xml:space="preserve"> </w:t>
      </w:r>
      <w:r w:rsidRPr="0021690B">
        <w:rPr>
          <w:rFonts w:ascii="Arial Narrow" w:hAnsi="Arial Narrow"/>
          <w:lang w:val="x-none" w:eastAsia="x-none"/>
        </w:rPr>
        <w:tab/>
      </w:r>
      <w:r w:rsidRPr="0021690B">
        <w:rPr>
          <w:rFonts w:ascii="Arial Narrow" w:hAnsi="Arial Narrow"/>
          <w:b/>
          <w:lang w:val="x-none" w:eastAsia="x-none"/>
        </w:rPr>
        <w:t>Częstotliwość oraz zakres badań i pomiarów</w:t>
      </w:r>
    </w:p>
    <w:p w14:paraId="14F3CEBE" w14:textId="77777777" w:rsidR="00E60B91" w:rsidRPr="0021690B" w:rsidRDefault="00E60B91" w:rsidP="00E60B91">
      <w:pPr>
        <w:rPr>
          <w:rFonts w:ascii="Arial Narrow" w:hAnsi="Arial Narrow"/>
          <w:lang w:val="x-none" w:eastAsia="x-none"/>
        </w:rPr>
      </w:pPr>
    </w:p>
    <w:p w14:paraId="684F038C" w14:textId="77777777" w:rsidR="00E60B91" w:rsidRPr="0021690B" w:rsidRDefault="00E60B91" w:rsidP="00E60B91">
      <w:pPr>
        <w:jc w:val="left"/>
        <w:rPr>
          <w:rFonts w:ascii="Arial Narrow" w:hAnsi="Arial Narrow"/>
          <w:lang w:val="x-none" w:eastAsia="x-none"/>
        </w:rPr>
      </w:pPr>
      <w:r w:rsidRPr="0021690B">
        <w:rPr>
          <w:rFonts w:ascii="Arial Narrow" w:hAnsi="Arial Narrow"/>
          <w:b/>
          <w:lang w:val="x-none" w:eastAsia="x-none"/>
        </w:rPr>
        <w:t>Tablica 7.</w:t>
      </w:r>
      <w:r w:rsidRPr="0021690B">
        <w:rPr>
          <w:rFonts w:ascii="Arial Narrow" w:hAnsi="Arial Narrow"/>
          <w:lang w:val="x-none" w:eastAsia="x-none"/>
        </w:rPr>
        <w:t xml:space="preserve"> </w:t>
      </w:r>
      <w:r w:rsidRPr="0021690B">
        <w:rPr>
          <w:rFonts w:ascii="Arial Narrow" w:hAnsi="Arial Narrow"/>
          <w:lang w:val="x-none" w:eastAsia="x-none"/>
        </w:rPr>
        <w:tab/>
        <w:t xml:space="preserve">Częstotliwość oraz zakres badań i pomiarów dotyczących cech geometrycznych </w:t>
      </w:r>
      <w:r w:rsidRPr="0021690B">
        <w:rPr>
          <w:rFonts w:ascii="Arial Narrow" w:hAnsi="Arial Narrow"/>
          <w:lang w:val="x-none" w:eastAsia="x-none"/>
        </w:rPr>
        <w:tab/>
      </w:r>
      <w:r w:rsidRPr="0021690B">
        <w:rPr>
          <w:rFonts w:ascii="Arial Narrow" w:hAnsi="Arial Narrow"/>
          <w:lang w:val="x-none" w:eastAsia="x-none"/>
        </w:rPr>
        <w:tab/>
      </w:r>
      <w:r w:rsidRPr="0021690B">
        <w:rPr>
          <w:rFonts w:ascii="Arial Narrow" w:hAnsi="Arial Narrow"/>
          <w:lang w:val="x-none" w:eastAsia="x-none"/>
        </w:rPr>
        <w:tab/>
        <w:t>podbudowy i ulepszonego podłoża stabilizowanego cementem.</w:t>
      </w:r>
    </w:p>
    <w:tbl>
      <w:tblPr>
        <w:tblW w:w="0" w:type="auto"/>
        <w:tblInd w:w="142" w:type="dxa"/>
        <w:tblLayout w:type="fixed"/>
        <w:tblCellMar>
          <w:left w:w="85" w:type="dxa"/>
          <w:right w:w="85" w:type="dxa"/>
        </w:tblCellMar>
        <w:tblLook w:val="04A0" w:firstRow="1" w:lastRow="0" w:firstColumn="1" w:lastColumn="0" w:noHBand="0" w:noVBand="1"/>
      </w:tblPr>
      <w:tblGrid>
        <w:gridCol w:w="652"/>
        <w:gridCol w:w="3544"/>
        <w:gridCol w:w="4961"/>
      </w:tblGrid>
      <w:tr w:rsidR="00E60B91" w:rsidRPr="0021690B" w14:paraId="7FA2A083" w14:textId="77777777" w:rsidTr="00C61667">
        <w:trPr>
          <w:cantSplit/>
        </w:trPr>
        <w:tc>
          <w:tcPr>
            <w:tcW w:w="652" w:type="dxa"/>
            <w:tcBorders>
              <w:top w:val="double" w:sz="6" w:space="0" w:color="auto"/>
              <w:left w:val="double" w:sz="6" w:space="0" w:color="auto"/>
              <w:bottom w:val="double" w:sz="6" w:space="0" w:color="auto"/>
              <w:right w:val="nil"/>
            </w:tcBorders>
            <w:shd w:val="pct10" w:color="auto" w:fill="FFFFFF"/>
            <w:hideMark/>
          </w:tcPr>
          <w:p w14:paraId="3A47F85D" w14:textId="77777777" w:rsidR="00E60B91" w:rsidRPr="0021690B" w:rsidRDefault="00E60B91" w:rsidP="00E60B91">
            <w:pPr>
              <w:keepNext/>
              <w:jc w:val="center"/>
              <w:rPr>
                <w:rFonts w:ascii="Arial Narrow" w:hAnsi="Arial Narrow"/>
                <w:szCs w:val="22"/>
              </w:rPr>
            </w:pPr>
            <w:r w:rsidRPr="0021690B">
              <w:rPr>
                <w:rFonts w:ascii="Arial Narrow" w:hAnsi="Arial Narrow"/>
                <w:szCs w:val="22"/>
              </w:rPr>
              <w:t>Lp.</w:t>
            </w:r>
          </w:p>
        </w:tc>
        <w:tc>
          <w:tcPr>
            <w:tcW w:w="3544" w:type="dxa"/>
            <w:tcBorders>
              <w:top w:val="double" w:sz="6" w:space="0" w:color="auto"/>
              <w:left w:val="single" w:sz="6" w:space="0" w:color="auto"/>
              <w:bottom w:val="double" w:sz="6" w:space="0" w:color="auto"/>
              <w:right w:val="nil"/>
            </w:tcBorders>
            <w:shd w:val="pct10" w:color="auto" w:fill="FFFFFF"/>
            <w:hideMark/>
          </w:tcPr>
          <w:p w14:paraId="760FCDD7" w14:textId="77777777" w:rsidR="00E60B91" w:rsidRPr="0021690B" w:rsidRDefault="00E60B91" w:rsidP="00E60B91">
            <w:pPr>
              <w:jc w:val="center"/>
              <w:rPr>
                <w:rFonts w:ascii="Arial Narrow" w:hAnsi="Arial Narrow"/>
                <w:szCs w:val="22"/>
              </w:rPr>
            </w:pPr>
            <w:r w:rsidRPr="0021690B">
              <w:rPr>
                <w:rFonts w:ascii="Arial Narrow" w:hAnsi="Arial Narrow"/>
                <w:szCs w:val="22"/>
              </w:rPr>
              <w:t>Badania</w:t>
            </w:r>
          </w:p>
        </w:tc>
        <w:tc>
          <w:tcPr>
            <w:tcW w:w="4961" w:type="dxa"/>
            <w:tcBorders>
              <w:top w:val="double" w:sz="6" w:space="0" w:color="auto"/>
              <w:left w:val="single" w:sz="6" w:space="0" w:color="auto"/>
              <w:bottom w:val="double" w:sz="6" w:space="0" w:color="auto"/>
              <w:right w:val="double" w:sz="6" w:space="0" w:color="auto"/>
            </w:tcBorders>
            <w:shd w:val="pct10" w:color="auto" w:fill="FFFFFF"/>
            <w:hideMark/>
          </w:tcPr>
          <w:p w14:paraId="5758AAF0" w14:textId="77777777" w:rsidR="00E60B91" w:rsidRPr="0021690B" w:rsidRDefault="00E60B91" w:rsidP="00E60B91">
            <w:pPr>
              <w:jc w:val="center"/>
              <w:rPr>
                <w:rFonts w:ascii="Arial Narrow" w:hAnsi="Arial Narrow"/>
                <w:szCs w:val="22"/>
              </w:rPr>
            </w:pPr>
            <w:r w:rsidRPr="0021690B">
              <w:rPr>
                <w:rFonts w:ascii="Arial Narrow" w:hAnsi="Arial Narrow"/>
                <w:szCs w:val="22"/>
              </w:rPr>
              <w:t>Częstotliwość badań</w:t>
            </w:r>
          </w:p>
        </w:tc>
      </w:tr>
      <w:tr w:rsidR="00E60B91" w:rsidRPr="0021690B" w14:paraId="4F3A6AC3" w14:textId="77777777" w:rsidTr="00C61667">
        <w:trPr>
          <w:cantSplit/>
        </w:trPr>
        <w:tc>
          <w:tcPr>
            <w:tcW w:w="652" w:type="dxa"/>
            <w:tcBorders>
              <w:top w:val="double" w:sz="6" w:space="0" w:color="auto"/>
              <w:left w:val="double" w:sz="6" w:space="0" w:color="auto"/>
              <w:bottom w:val="single" w:sz="6" w:space="0" w:color="auto"/>
              <w:right w:val="nil"/>
            </w:tcBorders>
            <w:hideMark/>
          </w:tcPr>
          <w:p w14:paraId="1CF4ADF0" w14:textId="77777777" w:rsidR="00E60B91" w:rsidRPr="0021690B" w:rsidRDefault="00E60B91" w:rsidP="00E60B91">
            <w:pPr>
              <w:keepNext/>
              <w:rPr>
                <w:rFonts w:ascii="Arial Narrow" w:hAnsi="Arial Narrow"/>
                <w:szCs w:val="22"/>
              </w:rPr>
            </w:pPr>
            <w:r w:rsidRPr="0021690B">
              <w:rPr>
                <w:rFonts w:ascii="Arial Narrow" w:hAnsi="Arial Narrow"/>
                <w:szCs w:val="22"/>
              </w:rPr>
              <w:t>1.</w:t>
            </w:r>
          </w:p>
        </w:tc>
        <w:tc>
          <w:tcPr>
            <w:tcW w:w="3544" w:type="dxa"/>
            <w:tcBorders>
              <w:top w:val="double" w:sz="6" w:space="0" w:color="auto"/>
              <w:left w:val="single" w:sz="6" w:space="0" w:color="auto"/>
              <w:bottom w:val="single" w:sz="6" w:space="0" w:color="auto"/>
              <w:right w:val="nil"/>
            </w:tcBorders>
            <w:hideMark/>
          </w:tcPr>
          <w:p w14:paraId="71C19CD6" w14:textId="77777777" w:rsidR="00E60B91" w:rsidRPr="0021690B" w:rsidRDefault="00E60B91" w:rsidP="00E60B91">
            <w:pPr>
              <w:rPr>
                <w:rFonts w:ascii="Arial Narrow" w:hAnsi="Arial Narrow"/>
                <w:szCs w:val="22"/>
              </w:rPr>
            </w:pPr>
            <w:r w:rsidRPr="0021690B">
              <w:rPr>
                <w:rFonts w:ascii="Arial Narrow" w:hAnsi="Arial Narrow"/>
                <w:szCs w:val="22"/>
              </w:rPr>
              <w:t>Szerokość ulepszonego podłoża</w:t>
            </w:r>
          </w:p>
        </w:tc>
        <w:tc>
          <w:tcPr>
            <w:tcW w:w="4961" w:type="dxa"/>
            <w:tcBorders>
              <w:top w:val="double" w:sz="6" w:space="0" w:color="auto"/>
              <w:left w:val="single" w:sz="6" w:space="0" w:color="auto"/>
              <w:bottom w:val="single" w:sz="6" w:space="0" w:color="auto"/>
              <w:right w:val="double" w:sz="6" w:space="0" w:color="auto"/>
            </w:tcBorders>
            <w:hideMark/>
          </w:tcPr>
          <w:p w14:paraId="2BAAB6FA" w14:textId="77777777" w:rsidR="00E60B91" w:rsidRPr="0021690B" w:rsidRDefault="00E60B91" w:rsidP="00E60B91">
            <w:pPr>
              <w:rPr>
                <w:rFonts w:ascii="Arial Narrow" w:hAnsi="Arial Narrow"/>
                <w:szCs w:val="22"/>
              </w:rPr>
            </w:pPr>
            <w:r w:rsidRPr="0021690B">
              <w:rPr>
                <w:rFonts w:ascii="Arial Narrow" w:hAnsi="Arial Narrow"/>
                <w:szCs w:val="22"/>
              </w:rPr>
              <w:t>Co 50m</w:t>
            </w:r>
          </w:p>
        </w:tc>
      </w:tr>
      <w:tr w:rsidR="00E60B91" w:rsidRPr="0021690B" w14:paraId="7A82E67B" w14:textId="77777777" w:rsidTr="00C61667">
        <w:trPr>
          <w:cantSplit/>
        </w:trPr>
        <w:tc>
          <w:tcPr>
            <w:tcW w:w="652" w:type="dxa"/>
            <w:tcBorders>
              <w:top w:val="single" w:sz="6" w:space="0" w:color="auto"/>
              <w:left w:val="double" w:sz="6" w:space="0" w:color="auto"/>
              <w:bottom w:val="single" w:sz="6" w:space="0" w:color="auto"/>
              <w:right w:val="nil"/>
            </w:tcBorders>
            <w:hideMark/>
          </w:tcPr>
          <w:p w14:paraId="0F1EA1CB" w14:textId="77777777" w:rsidR="00E60B91" w:rsidRPr="0021690B" w:rsidRDefault="00E60B91" w:rsidP="00E60B91">
            <w:pPr>
              <w:keepNext/>
              <w:rPr>
                <w:rFonts w:ascii="Arial Narrow" w:hAnsi="Arial Narrow"/>
                <w:szCs w:val="22"/>
              </w:rPr>
            </w:pPr>
            <w:r w:rsidRPr="0021690B">
              <w:rPr>
                <w:rFonts w:ascii="Arial Narrow" w:hAnsi="Arial Narrow"/>
                <w:szCs w:val="22"/>
              </w:rPr>
              <w:t>2.</w:t>
            </w:r>
          </w:p>
        </w:tc>
        <w:tc>
          <w:tcPr>
            <w:tcW w:w="3544" w:type="dxa"/>
            <w:tcBorders>
              <w:top w:val="single" w:sz="6" w:space="0" w:color="auto"/>
              <w:left w:val="single" w:sz="6" w:space="0" w:color="auto"/>
              <w:bottom w:val="single" w:sz="6" w:space="0" w:color="auto"/>
              <w:right w:val="nil"/>
            </w:tcBorders>
            <w:hideMark/>
          </w:tcPr>
          <w:p w14:paraId="2531B241" w14:textId="77777777" w:rsidR="00E60B91" w:rsidRPr="0021690B" w:rsidRDefault="00E60B91" w:rsidP="00E60B91">
            <w:pPr>
              <w:rPr>
                <w:rFonts w:ascii="Arial Narrow" w:hAnsi="Arial Narrow"/>
                <w:szCs w:val="22"/>
              </w:rPr>
            </w:pPr>
            <w:r w:rsidRPr="0021690B">
              <w:rPr>
                <w:rFonts w:ascii="Arial Narrow" w:hAnsi="Arial Narrow"/>
                <w:szCs w:val="22"/>
              </w:rPr>
              <w:t>Spadki poprzeczne</w:t>
            </w:r>
            <w:r w:rsidRPr="0021690B">
              <w:rPr>
                <w:rFonts w:ascii="Arial Narrow" w:hAnsi="Arial Narrow"/>
                <w:szCs w:val="22"/>
                <w:vertAlign w:val="superscript"/>
              </w:rPr>
              <w:t xml:space="preserve">1) </w:t>
            </w:r>
          </w:p>
        </w:tc>
        <w:tc>
          <w:tcPr>
            <w:tcW w:w="4961" w:type="dxa"/>
            <w:tcBorders>
              <w:top w:val="single" w:sz="6" w:space="0" w:color="auto"/>
              <w:left w:val="single" w:sz="6" w:space="0" w:color="auto"/>
              <w:bottom w:val="single" w:sz="6" w:space="0" w:color="auto"/>
              <w:right w:val="double" w:sz="6" w:space="0" w:color="auto"/>
            </w:tcBorders>
            <w:hideMark/>
          </w:tcPr>
          <w:p w14:paraId="7E90225B" w14:textId="77777777" w:rsidR="00E60B91" w:rsidRPr="0021690B" w:rsidRDefault="00E60B91" w:rsidP="00E60B91">
            <w:pPr>
              <w:rPr>
                <w:rFonts w:ascii="Arial Narrow" w:hAnsi="Arial Narrow"/>
                <w:szCs w:val="22"/>
              </w:rPr>
            </w:pPr>
            <w:r w:rsidRPr="0021690B">
              <w:rPr>
                <w:rFonts w:ascii="Arial Narrow" w:hAnsi="Arial Narrow"/>
                <w:szCs w:val="22"/>
              </w:rPr>
              <w:t>Co 50m</w:t>
            </w:r>
          </w:p>
        </w:tc>
      </w:tr>
      <w:tr w:rsidR="00E60B91" w:rsidRPr="0021690B" w14:paraId="31A5541F" w14:textId="77777777" w:rsidTr="00C61667">
        <w:trPr>
          <w:cantSplit/>
        </w:trPr>
        <w:tc>
          <w:tcPr>
            <w:tcW w:w="652" w:type="dxa"/>
            <w:tcBorders>
              <w:top w:val="single" w:sz="6" w:space="0" w:color="auto"/>
              <w:left w:val="double" w:sz="6" w:space="0" w:color="auto"/>
              <w:bottom w:val="single" w:sz="6" w:space="0" w:color="auto"/>
              <w:right w:val="nil"/>
            </w:tcBorders>
            <w:hideMark/>
          </w:tcPr>
          <w:p w14:paraId="0AD0EC68" w14:textId="77777777" w:rsidR="00E60B91" w:rsidRPr="0021690B" w:rsidRDefault="00E60B91" w:rsidP="00E60B91">
            <w:pPr>
              <w:keepNext/>
              <w:rPr>
                <w:rFonts w:ascii="Arial Narrow" w:hAnsi="Arial Narrow"/>
                <w:szCs w:val="22"/>
              </w:rPr>
            </w:pPr>
            <w:r w:rsidRPr="0021690B">
              <w:rPr>
                <w:rFonts w:ascii="Arial Narrow" w:hAnsi="Arial Narrow"/>
                <w:szCs w:val="22"/>
              </w:rPr>
              <w:t>3.</w:t>
            </w:r>
          </w:p>
        </w:tc>
        <w:tc>
          <w:tcPr>
            <w:tcW w:w="3544" w:type="dxa"/>
            <w:tcBorders>
              <w:top w:val="single" w:sz="6" w:space="0" w:color="auto"/>
              <w:left w:val="single" w:sz="6" w:space="0" w:color="auto"/>
              <w:bottom w:val="single" w:sz="6" w:space="0" w:color="auto"/>
              <w:right w:val="nil"/>
            </w:tcBorders>
          </w:tcPr>
          <w:p w14:paraId="0C09FEAB" w14:textId="77777777" w:rsidR="00E60B91" w:rsidRPr="0021690B" w:rsidRDefault="00E60B91" w:rsidP="00E60B91">
            <w:pPr>
              <w:rPr>
                <w:rFonts w:ascii="Arial Narrow" w:hAnsi="Arial Narrow"/>
                <w:szCs w:val="22"/>
              </w:rPr>
            </w:pPr>
            <w:r w:rsidRPr="0021690B">
              <w:rPr>
                <w:rFonts w:ascii="Arial Narrow" w:hAnsi="Arial Narrow"/>
                <w:szCs w:val="22"/>
              </w:rPr>
              <w:t>Rzędne wysokościowe</w:t>
            </w:r>
          </w:p>
          <w:p w14:paraId="767B9207" w14:textId="77777777" w:rsidR="00E60B91" w:rsidRPr="0021690B" w:rsidRDefault="00E60B91" w:rsidP="00E60B91">
            <w:pPr>
              <w:rPr>
                <w:rFonts w:ascii="Arial Narrow" w:hAnsi="Arial Narrow"/>
                <w:szCs w:val="22"/>
              </w:rPr>
            </w:pPr>
          </w:p>
        </w:tc>
        <w:tc>
          <w:tcPr>
            <w:tcW w:w="4961" w:type="dxa"/>
            <w:tcBorders>
              <w:top w:val="single" w:sz="6" w:space="0" w:color="auto"/>
              <w:left w:val="single" w:sz="6" w:space="0" w:color="auto"/>
              <w:bottom w:val="single" w:sz="6" w:space="0" w:color="auto"/>
              <w:right w:val="double" w:sz="6" w:space="0" w:color="auto"/>
            </w:tcBorders>
            <w:hideMark/>
          </w:tcPr>
          <w:p w14:paraId="7D9E0150" w14:textId="77777777" w:rsidR="00E60B91" w:rsidRPr="0021690B" w:rsidRDefault="00E60B91" w:rsidP="00E60B91">
            <w:pPr>
              <w:rPr>
                <w:rFonts w:ascii="Arial Narrow" w:hAnsi="Arial Narrow"/>
                <w:szCs w:val="22"/>
              </w:rPr>
            </w:pPr>
            <w:r w:rsidRPr="0021690B">
              <w:rPr>
                <w:rFonts w:ascii="Arial Narrow" w:hAnsi="Arial Narrow"/>
                <w:szCs w:val="22"/>
              </w:rPr>
              <w:t xml:space="preserve">Co 50m </w:t>
            </w:r>
          </w:p>
        </w:tc>
      </w:tr>
      <w:tr w:rsidR="00E60B91" w:rsidRPr="0021690B" w14:paraId="5DEBB028" w14:textId="77777777" w:rsidTr="00C61667">
        <w:trPr>
          <w:cantSplit/>
        </w:trPr>
        <w:tc>
          <w:tcPr>
            <w:tcW w:w="652" w:type="dxa"/>
            <w:tcBorders>
              <w:top w:val="single" w:sz="6" w:space="0" w:color="auto"/>
              <w:left w:val="double" w:sz="6" w:space="0" w:color="auto"/>
              <w:bottom w:val="single" w:sz="6" w:space="0" w:color="auto"/>
              <w:right w:val="nil"/>
            </w:tcBorders>
            <w:hideMark/>
          </w:tcPr>
          <w:p w14:paraId="2E98FF0E" w14:textId="77777777" w:rsidR="00E60B91" w:rsidRPr="0021690B" w:rsidRDefault="00E60B91" w:rsidP="00E60B91">
            <w:pPr>
              <w:keepNext/>
              <w:rPr>
                <w:rFonts w:ascii="Arial Narrow" w:hAnsi="Arial Narrow"/>
                <w:szCs w:val="22"/>
              </w:rPr>
            </w:pPr>
            <w:r w:rsidRPr="0021690B">
              <w:rPr>
                <w:rFonts w:ascii="Arial Narrow" w:hAnsi="Arial Narrow"/>
                <w:szCs w:val="22"/>
              </w:rPr>
              <w:t>4.</w:t>
            </w:r>
          </w:p>
        </w:tc>
        <w:tc>
          <w:tcPr>
            <w:tcW w:w="3544" w:type="dxa"/>
            <w:tcBorders>
              <w:top w:val="single" w:sz="6" w:space="0" w:color="auto"/>
              <w:left w:val="single" w:sz="6" w:space="0" w:color="auto"/>
              <w:bottom w:val="single" w:sz="6" w:space="0" w:color="auto"/>
              <w:right w:val="nil"/>
            </w:tcBorders>
            <w:hideMark/>
          </w:tcPr>
          <w:p w14:paraId="3E7D951A" w14:textId="77777777" w:rsidR="00E60B91" w:rsidRPr="0021690B" w:rsidRDefault="00E60B91" w:rsidP="00E60B91">
            <w:pPr>
              <w:rPr>
                <w:rFonts w:ascii="Arial Narrow" w:hAnsi="Arial Narrow"/>
                <w:szCs w:val="22"/>
              </w:rPr>
            </w:pPr>
            <w:r w:rsidRPr="0021690B">
              <w:rPr>
                <w:rFonts w:ascii="Arial Narrow" w:hAnsi="Arial Narrow"/>
                <w:szCs w:val="22"/>
              </w:rPr>
              <w:t>Ukształtowanie osi w planie</w:t>
            </w:r>
            <w:r w:rsidRPr="0021690B">
              <w:rPr>
                <w:rFonts w:ascii="Arial Narrow" w:hAnsi="Arial Narrow"/>
                <w:szCs w:val="22"/>
                <w:vertAlign w:val="superscript"/>
              </w:rPr>
              <w:t xml:space="preserve">1) </w:t>
            </w:r>
          </w:p>
        </w:tc>
        <w:tc>
          <w:tcPr>
            <w:tcW w:w="4961" w:type="dxa"/>
            <w:tcBorders>
              <w:top w:val="single" w:sz="6" w:space="0" w:color="auto"/>
              <w:left w:val="single" w:sz="6" w:space="0" w:color="auto"/>
              <w:bottom w:val="single" w:sz="6" w:space="0" w:color="auto"/>
              <w:right w:val="double" w:sz="6" w:space="0" w:color="auto"/>
            </w:tcBorders>
            <w:hideMark/>
          </w:tcPr>
          <w:p w14:paraId="72CDD830" w14:textId="77777777" w:rsidR="00E60B91" w:rsidRPr="0021690B" w:rsidRDefault="00E60B91" w:rsidP="00E60B91">
            <w:pPr>
              <w:ind w:firstLine="57"/>
              <w:rPr>
                <w:rFonts w:ascii="Arial Narrow" w:hAnsi="Arial Narrow"/>
                <w:szCs w:val="22"/>
              </w:rPr>
            </w:pPr>
            <w:r w:rsidRPr="0021690B">
              <w:rPr>
                <w:rFonts w:ascii="Arial Narrow" w:hAnsi="Arial Narrow"/>
                <w:szCs w:val="22"/>
              </w:rPr>
              <w:t>współrzędne osi ze skokiem wg Dokumentacji Projektowej</w:t>
            </w:r>
          </w:p>
        </w:tc>
      </w:tr>
      <w:tr w:rsidR="00E60B91" w:rsidRPr="0021690B" w14:paraId="4CBC9B19" w14:textId="77777777" w:rsidTr="00C61667">
        <w:trPr>
          <w:cantSplit/>
        </w:trPr>
        <w:tc>
          <w:tcPr>
            <w:tcW w:w="652" w:type="dxa"/>
            <w:tcBorders>
              <w:top w:val="single" w:sz="6" w:space="0" w:color="auto"/>
              <w:left w:val="double" w:sz="6" w:space="0" w:color="auto"/>
              <w:bottom w:val="single" w:sz="6" w:space="0" w:color="auto"/>
              <w:right w:val="nil"/>
            </w:tcBorders>
            <w:hideMark/>
          </w:tcPr>
          <w:p w14:paraId="35D1DF26" w14:textId="77777777" w:rsidR="00E60B91" w:rsidRPr="0021690B" w:rsidRDefault="00E60B91" w:rsidP="00E60B91">
            <w:pPr>
              <w:keepNext/>
              <w:rPr>
                <w:rFonts w:ascii="Arial Narrow" w:hAnsi="Arial Narrow"/>
                <w:szCs w:val="22"/>
              </w:rPr>
            </w:pPr>
            <w:r w:rsidRPr="0021690B">
              <w:rPr>
                <w:rFonts w:ascii="Arial Narrow" w:hAnsi="Arial Narrow"/>
                <w:szCs w:val="22"/>
              </w:rPr>
              <w:t>5.</w:t>
            </w:r>
          </w:p>
        </w:tc>
        <w:tc>
          <w:tcPr>
            <w:tcW w:w="3544" w:type="dxa"/>
            <w:tcBorders>
              <w:top w:val="single" w:sz="6" w:space="0" w:color="auto"/>
              <w:left w:val="single" w:sz="6" w:space="0" w:color="auto"/>
              <w:bottom w:val="single" w:sz="6" w:space="0" w:color="auto"/>
              <w:right w:val="nil"/>
            </w:tcBorders>
            <w:hideMark/>
          </w:tcPr>
          <w:p w14:paraId="4F6A8EDE" w14:textId="77777777" w:rsidR="00E60B91" w:rsidRPr="0021690B" w:rsidRDefault="00E60B91" w:rsidP="00E60B91">
            <w:pPr>
              <w:rPr>
                <w:rFonts w:ascii="Arial Narrow" w:hAnsi="Arial Narrow"/>
                <w:szCs w:val="22"/>
              </w:rPr>
            </w:pPr>
            <w:r w:rsidRPr="0021690B">
              <w:rPr>
                <w:rFonts w:ascii="Arial Narrow" w:hAnsi="Arial Narrow"/>
                <w:szCs w:val="22"/>
              </w:rPr>
              <w:t>Grubość</w:t>
            </w:r>
          </w:p>
        </w:tc>
        <w:tc>
          <w:tcPr>
            <w:tcW w:w="4961" w:type="dxa"/>
            <w:tcBorders>
              <w:top w:val="single" w:sz="6" w:space="0" w:color="auto"/>
              <w:left w:val="single" w:sz="6" w:space="0" w:color="auto"/>
              <w:bottom w:val="single" w:sz="6" w:space="0" w:color="auto"/>
              <w:right w:val="double" w:sz="6" w:space="0" w:color="auto"/>
            </w:tcBorders>
            <w:hideMark/>
          </w:tcPr>
          <w:p w14:paraId="45F7C13A" w14:textId="77777777" w:rsidR="00E60B91" w:rsidRPr="0021690B" w:rsidRDefault="00E60B91" w:rsidP="00E60B91">
            <w:pPr>
              <w:rPr>
                <w:rFonts w:ascii="Arial Narrow" w:hAnsi="Arial Narrow"/>
                <w:szCs w:val="22"/>
                <w:vertAlign w:val="superscript"/>
              </w:rPr>
            </w:pPr>
            <w:r w:rsidRPr="0021690B">
              <w:rPr>
                <w:rFonts w:ascii="Arial Narrow" w:hAnsi="Arial Narrow"/>
                <w:szCs w:val="22"/>
              </w:rPr>
              <w:t>niwelacja 3 punktów (w osi i na brzegach warstwy) z częstotliwością wg Dokumentacji Projektowej nie rzadziej niż raz na 500m2</w:t>
            </w:r>
          </w:p>
        </w:tc>
      </w:tr>
      <w:tr w:rsidR="00E60B91" w:rsidRPr="0021690B" w14:paraId="0A1E0691" w14:textId="77777777" w:rsidTr="00C61667">
        <w:trPr>
          <w:cantSplit/>
        </w:trPr>
        <w:tc>
          <w:tcPr>
            <w:tcW w:w="652" w:type="dxa"/>
            <w:tcBorders>
              <w:top w:val="single" w:sz="6" w:space="0" w:color="auto"/>
              <w:left w:val="double" w:sz="6" w:space="0" w:color="auto"/>
              <w:bottom w:val="single" w:sz="6" w:space="0" w:color="auto"/>
              <w:right w:val="nil"/>
            </w:tcBorders>
            <w:hideMark/>
          </w:tcPr>
          <w:p w14:paraId="7A96DD6E" w14:textId="77777777" w:rsidR="00E60B91" w:rsidRPr="0021690B" w:rsidRDefault="00E60B91" w:rsidP="00E60B91">
            <w:pPr>
              <w:keepNext/>
              <w:rPr>
                <w:rFonts w:ascii="Arial Narrow" w:hAnsi="Arial Narrow"/>
                <w:szCs w:val="22"/>
              </w:rPr>
            </w:pPr>
            <w:r w:rsidRPr="0021690B">
              <w:rPr>
                <w:rFonts w:ascii="Arial Narrow" w:hAnsi="Arial Narrow"/>
                <w:szCs w:val="22"/>
              </w:rPr>
              <w:t>6</w:t>
            </w:r>
          </w:p>
        </w:tc>
        <w:tc>
          <w:tcPr>
            <w:tcW w:w="3544" w:type="dxa"/>
            <w:tcBorders>
              <w:top w:val="single" w:sz="6" w:space="0" w:color="auto"/>
              <w:left w:val="single" w:sz="6" w:space="0" w:color="auto"/>
              <w:bottom w:val="single" w:sz="6" w:space="0" w:color="auto"/>
              <w:right w:val="nil"/>
            </w:tcBorders>
            <w:hideMark/>
          </w:tcPr>
          <w:p w14:paraId="08B9AC84" w14:textId="77777777" w:rsidR="00E60B91" w:rsidRPr="0021690B" w:rsidRDefault="00E60B91" w:rsidP="00E60B91">
            <w:pPr>
              <w:rPr>
                <w:rFonts w:ascii="Arial Narrow" w:hAnsi="Arial Narrow"/>
                <w:szCs w:val="22"/>
              </w:rPr>
            </w:pPr>
            <w:r w:rsidRPr="0021690B">
              <w:rPr>
                <w:rFonts w:ascii="Arial Narrow" w:hAnsi="Arial Narrow"/>
                <w:szCs w:val="22"/>
              </w:rPr>
              <w:t>Równość podłużna</w:t>
            </w:r>
          </w:p>
        </w:tc>
        <w:tc>
          <w:tcPr>
            <w:tcW w:w="4961" w:type="dxa"/>
            <w:tcBorders>
              <w:top w:val="single" w:sz="6" w:space="0" w:color="auto"/>
              <w:left w:val="single" w:sz="6" w:space="0" w:color="auto"/>
              <w:bottom w:val="single" w:sz="6" w:space="0" w:color="auto"/>
              <w:right w:val="double" w:sz="6" w:space="0" w:color="auto"/>
            </w:tcBorders>
            <w:hideMark/>
          </w:tcPr>
          <w:p w14:paraId="561BF8A0" w14:textId="77777777" w:rsidR="00E60B91" w:rsidRPr="0021690B" w:rsidRDefault="00E60B91" w:rsidP="00E60B91">
            <w:pPr>
              <w:rPr>
                <w:rFonts w:ascii="Arial Narrow" w:hAnsi="Arial Narrow"/>
                <w:szCs w:val="22"/>
              </w:rPr>
            </w:pPr>
            <w:r w:rsidRPr="0021690B">
              <w:rPr>
                <w:rFonts w:ascii="Arial Narrow" w:hAnsi="Arial Narrow"/>
                <w:szCs w:val="22"/>
              </w:rPr>
              <w:t>w sposób ciągły albo co 20 m łatą na każdym pasie ruchu</w:t>
            </w:r>
          </w:p>
        </w:tc>
      </w:tr>
      <w:tr w:rsidR="00E60B91" w:rsidRPr="0021690B" w14:paraId="401CFC58" w14:textId="77777777" w:rsidTr="00C61667">
        <w:trPr>
          <w:cantSplit/>
        </w:trPr>
        <w:tc>
          <w:tcPr>
            <w:tcW w:w="652" w:type="dxa"/>
            <w:tcBorders>
              <w:top w:val="single" w:sz="6" w:space="0" w:color="auto"/>
              <w:left w:val="double" w:sz="6" w:space="0" w:color="auto"/>
              <w:bottom w:val="double" w:sz="6" w:space="0" w:color="auto"/>
              <w:right w:val="nil"/>
            </w:tcBorders>
            <w:hideMark/>
          </w:tcPr>
          <w:p w14:paraId="3CEEA67E" w14:textId="77777777" w:rsidR="00E60B91" w:rsidRPr="0021690B" w:rsidRDefault="00E60B91" w:rsidP="00E60B91">
            <w:pPr>
              <w:keepNext/>
              <w:rPr>
                <w:rFonts w:ascii="Arial Narrow" w:hAnsi="Arial Narrow"/>
                <w:szCs w:val="22"/>
              </w:rPr>
            </w:pPr>
            <w:r w:rsidRPr="0021690B">
              <w:rPr>
                <w:rFonts w:ascii="Arial Narrow" w:hAnsi="Arial Narrow"/>
                <w:szCs w:val="22"/>
              </w:rPr>
              <w:t>7</w:t>
            </w:r>
          </w:p>
        </w:tc>
        <w:tc>
          <w:tcPr>
            <w:tcW w:w="3544" w:type="dxa"/>
            <w:tcBorders>
              <w:top w:val="single" w:sz="6" w:space="0" w:color="auto"/>
              <w:left w:val="single" w:sz="6" w:space="0" w:color="auto"/>
              <w:bottom w:val="double" w:sz="6" w:space="0" w:color="auto"/>
              <w:right w:val="nil"/>
            </w:tcBorders>
            <w:hideMark/>
          </w:tcPr>
          <w:p w14:paraId="2A7603FF" w14:textId="77777777" w:rsidR="00E60B91" w:rsidRPr="0021690B" w:rsidRDefault="00E60B91" w:rsidP="00E60B91">
            <w:pPr>
              <w:rPr>
                <w:rFonts w:ascii="Arial Narrow" w:hAnsi="Arial Narrow"/>
                <w:szCs w:val="22"/>
              </w:rPr>
            </w:pPr>
            <w:r w:rsidRPr="0021690B">
              <w:rPr>
                <w:rFonts w:ascii="Arial Narrow" w:hAnsi="Arial Narrow"/>
                <w:szCs w:val="22"/>
              </w:rPr>
              <w:t>Równość poprzeczna</w:t>
            </w:r>
          </w:p>
        </w:tc>
        <w:tc>
          <w:tcPr>
            <w:tcW w:w="4961" w:type="dxa"/>
            <w:tcBorders>
              <w:top w:val="single" w:sz="6" w:space="0" w:color="auto"/>
              <w:left w:val="single" w:sz="6" w:space="0" w:color="auto"/>
              <w:bottom w:val="double" w:sz="6" w:space="0" w:color="auto"/>
              <w:right w:val="double" w:sz="6" w:space="0" w:color="auto"/>
            </w:tcBorders>
            <w:hideMark/>
          </w:tcPr>
          <w:p w14:paraId="0C840769" w14:textId="77777777" w:rsidR="00E60B91" w:rsidRPr="0021690B" w:rsidRDefault="00E60B91" w:rsidP="00E60B91">
            <w:pPr>
              <w:rPr>
                <w:rFonts w:ascii="Arial Narrow" w:hAnsi="Arial Narrow"/>
                <w:szCs w:val="22"/>
              </w:rPr>
            </w:pPr>
            <w:r w:rsidRPr="0021690B">
              <w:rPr>
                <w:rFonts w:ascii="Arial Narrow" w:hAnsi="Arial Narrow"/>
                <w:szCs w:val="22"/>
              </w:rPr>
              <w:t>10 razy na 1 km</w:t>
            </w:r>
          </w:p>
        </w:tc>
      </w:tr>
    </w:tbl>
    <w:p w14:paraId="33099476" w14:textId="77777777" w:rsidR="00E60B91" w:rsidRPr="0021690B" w:rsidRDefault="00E60B91" w:rsidP="00E60B91">
      <w:pPr>
        <w:keepNext/>
        <w:rPr>
          <w:rFonts w:ascii="Arial Narrow" w:hAnsi="Arial Narrow"/>
          <w:szCs w:val="22"/>
        </w:rPr>
      </w:pPr>
      <w:r w:rsidRPr="0021690B">
        <w:rPr>
          <w:rFonts w:ascii="Arial Narrow" w:hAnsi="Arial Narrow"/>
          <w:szCs w:val="22"/>
          <w:vertAlign w:val="superscript"/>
        </w:rPr>
        <w:t>1)</w:t>
      </w:r>
      <w:r w:rsidRPr="0021690B">
        <w:rPr>
          <w:rFonts w:ascii="Arial Narrow" w:hAnsi="Arial Narrow"/>
          <w:szCs w:val="22"/>
        </w:rPr>
        <w:t xml:space="preserve"> Dodatkowe pomiary spadków poprzecznych i ukształtowania osi w planie należy wykonać w punktach głównych łuków poziomych.</w:t>
      </w:r>
    </w:p>
    <w:p w14:paraId="11913A34" w14:textId="77777777" w:rsidR="00E60B91" w:rsidRPr="0021690B" w:rsidRDefault="00E60B91" w:rsidP="00E60B91">
      <w:pPr>
        <w:rPr>
          <w:rFonts w:ascii="Arial Narrow" w:hAnsi="Arial Narrow"/>
          <w:lang w:val="x-none" w:eastAsia="x-none"/>
        </w:rPr>
      </w:pPr>
    </w:p>
    <w:p w14:paraId="0B728D5F" w14:textId="77777777" w:rsidR="00E60B91" w:rsidRPr="0021690B" w:rsidRDefault="00E60B91" w:rsidP="00E60B91">
      <w:pPr>
        <w:rPr>
          <w:rFonts w:ascii="Arial Narrow" w:hAnsi="Arial Narrow"/>
          <w:lang w:val="x-none" w:eastAsia="x-none"/>
        </w:rPr>
      </w:pPr>
    </w:p>
    <w:p w14:paraId="44A63CFE" w14:textId="77777777" w:rsidR="00E60B91" w:rsidRPr="0021690B" w:rsidRDefault="00E60B91" w:rsidP="00E60B91">
      <w:pPr>
        <w:rPr>
          <w:rFonts w:ascii="Arial Narrow" w:hAnsi="Arial Narrow"/>
          <w:lang w:val="x-none" w:eastAsia="x-none"/>
        </w:rPr>
      </w:pPr>
      <w:r w:rsidRPr="0021690B">
        <w:rPr>
          <w:rFonts w:ascii="Arial Narrow" w:hAnsi="Arial Narrow"/>
          <w:b/>
          <w:lang w:val="x-none" w:eastAsia="x-none"/>
        </w:rPr>
        <w:t>6.4.2.</w:t>
      </w:r>
      <w:r w:rsidRPr="0021690B">
        <w:rPr>
          <w:rFonts w:ascii="Arial Narrow" w:hAnsi="Arial Narrow"/>
          <w:lang w:val="x-none" w:eastAsia="x-none"/>
        </w:rPr>
        <w:t xml:space="preserve"> </w:t>
      </w:r>
      <w:r w:rsidRPr="0021690B">
        <w:rPr>
          <w:rFonts w:ascii="Arial Narrow" w:hAnsi="Arial Narrow"/>
          <w:lang w:val="x-none" w:eastAsia="x-none"/>
        </w:rPr>
        <w:tab/>
      </w:r>
      <w:r w:rsidRPr="0021690B">
        <w:rPr>
          <w:rFonts w:ascii="Arial Narrow" w:hAnsi="Arial Narrow"/>
          <w:b/>
          <w:lang w:val="x-none" w:eastAsia="x-none"/>
        </w:rPr>
        <w:t>Szerokość podbudowy i ulepszonego podłoża</w:t>
      </w:r>
    </w:p>
    <w:p w14:paraId="387EC10E"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lastRenderedPageBreak/>
        <w:t>Szerokość podbudowy i ulepszonego podłoża nie może różnić się od szerokości projektowanej o więcej niż +10cm, -5cm. Na jezdniach bez krawężników szerokość podbudowy powinna być większa od szerokości warstwy wyżej leżącej o wartość wskazaną w Dokumentacji Projektowej.</w:t>
      </w:r>
    </w:p>
    <w:p w14:paraId="71C0F553" w14:textId="77777777" w:rsidR="00E60B91" w:rsidRPr="0021690B" w:rsidRDefault="00E60B91" w:rsidP="00E60B91">
      <w:pPr>
        <w:rPr>
          <w:rFonts w:ascii="Arial Narrow" w:hAnsi="Arial Narrow"/>
          <w:b/>
          <w:lang w:val="x-none" w:eastAsia="x-none"/>
        </w:rPr>
      </w:pPr>
    </w:p>
    <w:p w14:paraId="129056AF"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6.4.3.</w:t>
      </w:r>
      <w:r w:rsidRPr="0021690B">
        <w:rPr>
          <w:rFonts w:ascii="Arial Narrow" w:hAnsi="Arial Narrow"/>
          <w:b/>
          <w:lang w:val="x-none" w:eastAsia="x-none"/>
        </w:rPr>
        <w:tab/>
        <w:t>Równość podbudowy i ulepszonego podłoża</w:t>
      </w:r>
    </w:p>
    <w:p w14:paraId="465A2FD8" w14:textId="77777777" w:rsidR="00E60B91" w:rsidRPr="0021690B" w:rsidRDefault="00E60B91" w:rsidP="00E60B91">
      <w:pPr>
        <w:tabs>
          <w:tab w:val="left" w:pos="-1440"/>
          <w:tab w:val="left" w:pos="-720"/>
          <w:tab w:val="left" w:pos="0"/>
          <w:tab w:val="left" w:pos="269"/>
          <w:tab w:val="left" w:pos="720"/>
        </w:tabs>
        <w:suppressAutoHyphens/>
        <w:rPr>
          <w:rFonts w:ascii="Arial Narrow" w:hAnsi="Arial Narrow"/>
        </w:rPr>
      </w:pPr>
      <w:r w:rsidRPr="0021690B">
        <w:rPr>
          <w:rFonts w:ascii="Arial Narrow" w:hAnsi="Arial Narrow"/>
        </w:rPr>
        <w:tab/>
      </w:r>
      <w:r w:rsidRPr="0021690B">
        <w:rPr>
          <w:rFonts w:ascii="Arial Narrow" w:hAnsi="Arial Narrow"/>
        </w:rPr>
        <w:tab/>
        <w:t>Nierówności podłużne wzmacnianego podłoża należy mierzyć 4</w:t>
      </w:r>
      <w:r w:rsidRPr="0021690B">
        <w:rPr>
          <w:rFonts w:ascii="Arial Narrow" w:hAnsi="Arial Narrow"/>
        </w:rPr>
        <w:noBreakHyphen/>
        <w:t>metrową łatą w osi każdego pasa ruchu zgodnie z BN</w:t>
      </w:r>
      <w:r w:rsidRPr="0021690B">
        <w:rPr>
          <w:rFonts w:ascii="Arial Narrow" w:hAnsi="Arial Narrow"/>
        </w:rPr>
        <w:noBreakHyphen/>
        <w:t>68/8931</w:t>
      </w:r>
      <w:r w:rsidRPr="0021690B">
        <w:rPr>
          <w:rFonts w:ascii="Arial Narrow" w:hAnsi="Arial Narrow"/>
        </w:rPr>
        <w:noBreakHyphen/>
        <w:t>04 z częstotliwością podaną w tablicy 7.Nierówności poprzeczne podbudowy należy mierzyć 4</w:t>
      </w:r>
      <w:r w:rsidRPr="0021690B">
        <w:rPr>
          <w:rFonts w:ascii="Arial Narrow" w:hAnsi="Arial Narrow"/>
        </w:rPr>
        <w:noBreakHyphen/>
        <w:t xml:space="preserve">metrową łatą z częstotliwością podaną w tablicy 7. Nierówności nie powinny przekraczać 15 mm. W przypadku wąskich poszerzeń długość łaty należy dostosować do ich szerokości. </w:t>
      </w:r>
    </w:p>
    <w:p w14:paraId="0CEA5B1F" w14:textId="77777777" w:rsidR="00E60B91" w:rsidRPr="0021690B" w:rsidRDefault="00E60B91" w:rsidP="00E60B91">
      <w:pPr>
        <w:ind w:firstLine="708"/>
        <w:rPr>
          <w:rFonts w:ascii="Arial Narrow" w:hAnsi="Arial Narrow"/>
          <w:lang w:val="x-none" w:eastAsia="x-none"/>
        </w:rPr>
      </w:pPr>
    </w:p>
    <w:p w14:paraId="15B66C16"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6.4.4.</w:t>
      </w:r>
      <w:r w:rsidRPr="0021690B">
        <w:rPr>
          <w:rFonts w:ascii="Arial Narrow" w:hAnsi="Arial Narrow"/>
          <w:lang w:val="x-none" w:eastAsia="x-none"/>
        </w:rPr>
        <w:t xml:space="preserve"> </w:t>
      </w:r>
      <w:r w:rsidRPr="0021690B">
        <w:rPr>
          <w:rFonts w:ascii="Arial Narrow" w:hAnsi="Arial Narrow"/>
          <w:lang w:val="x-none" w:eastAsia="x-none"/>
        </w:rPr>
        <w:tab/>
      </w:r>
      <w:r w:rsidRPr="0021690B">
        <w:rPr>
          <w:rFonts w:ascii="Arial Narrow" w:hAnsi="Arial Narrow"/>
          <w:b/>
          <w:lang w:val="x-none" w:eastAsia="x-none"/>
        </w:rPr>
        <w:t>Spadki poprzeczne podbudowy i ulepszonego podłoża</w:t>
      </w:r>
    </w:p>
    <w:p w14:paraId="125D47D6"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 xml:space="preserve">Spadki poprzeczne podbudowy i ulepszonego podłoża powinny być zgodne z Dokumentacją Projektową z tolerancją </w:t>
      </w:r>
      <w:r w:rsidRPr="0021690B">
        <w:rPr>
          <w:rFonts w:ascii="Arial Narrow" w:hAnsi="Arial Narrow"/>
          <w:lang w:val="x-none" w:eastAsia="x-none"/>
        </w:rPr>
        <w:sym w:font="Symbol" w:char="F0B1"/>
      </w:r>
      <w:r w:rsidRPr="0021690B">
        <w:rPr>
          <w:rFonts w:ascii="Arial Narrow" w:hAnsi="Arial Narrow"/>
          <w:lang w:val="x-none" w:eastAsia="x-none"/>
        </w:rPr>
        <w:t>0,5%.</w:t>
      </w:r>
    </w:p>
    <w:p w14:paraId="1F9986EE" w14:textId="77777777" w:rsidR="00E60B91" w:rsidRPr="0021690B" w:rsidRDefault="00E60B91" w:rsidP="00E60B91">
      <w:pPr>
        <w:rPr>
          <w:rFonts w:ascii="Arial Narrow" w:hAnsi="Arial Narrow"/>
          <w:lang w:eastAsia="x-none"/>
        </w:rPr>
      </w:pPr>
    </w:p>
    <w:p w14:paraId="5FDA160D" w14:textId="77777777" w:rsidR="00E60B91" w:rsidRPr="0021690B" w:rsidRDefault="00E60B91" w:rsidP="00E60B91">
      <w:pPr>
        <w:rPr>
          <w:rFonts w:ascii="Arial Narrow" w:hAnsi="Arial Narrow"/>
          <w:lang w:eastAsia="x-none"/>
        </w:rPr>
      </w:pPr>
    </w:p>
    <w:p w14:paraId="4C8CD666" w14:textId="77777777" w:rsidR="00E60B91" w:rsidRPr="0021690B" w:rsidRDefault="00E60B91" w:rsidP="00E60B91">
      <w:pPr>
        <w:rPr>
          <w:rFonts w:ascii="Arial Narrow" w:hAnsi="Arial Narrow"/>
          <w:lang w:eastAsia="x-none"/>
        </w:rPr>
      </w:pPr>
    </w:p>
    <w:p w14:paraId="5209F38D"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6.4.5.</w:t>
      </w:r>
      <w:r w:rsidRPr="0021690B">
        <w:rPr>
          <w:rFonts w:ascii="Arial Narrow" w:hAnsi="Arial Narrow"/>
          <w:lang w:val="x-none" w:eastAsia="x-none"/>
        </w:rPr>
        <w:t xml:space="preserve"> </w:t>
      </w:r>
      <w:r w:rsidRPr="0021690B">
        <w:rPr>
          <w:rFonts w:ascii="Arial Narrow" w:hAnsi="Arial Narrow"/>
          <w:lang w:val="x-none" w:eastAsia="x-none"/>
        </w:rPr>
        <w:tab/>
      </w:r>
      <w:r w:rsidRPr="0021690B">
        <w:rPr>
          <w:rFonts w:ascii="Arial Narrow" w:hAnsi="Arial Narrow"/>
          <w:b/>
          <w:lang w:val="x-none" w:eastAsia="x-none"/>
        </w:rPr>
        <w:t>Rzędne wysokościowe podbudowy i ulepszonego podłoża</w:t>
      </w:r>
    </w:p>
    <w:p w14:paraId="62D142A9"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Różnice pomiędzy rzędnymi podbudowy i ulepszonego podłoża a rzędnymi projektowanymi nie powinny przekraczać +1cm, -2cm.</w:t>
      </w:r>
    </w:p>
    <w:p w14:paraId="10F73074" w14:textId="77777777" w:rsidR="00E60B91" w:rsidRPr="0021690B" w:rsidRDefault="00E60B91" w:rsidP="00E60B91">
      <w:pPr>
        <w:rPr>
          <w:rFonts w:ascii="Arial Narrow" w:hAnsi="Arial Narrow"/>
          <w:lang w:val="x-none" w:eastAsia="x-none"/>
        </w:rPr>
      </w:pPr>
    </w:p>
    <w:p w14:paraId="760A8A8F" w14:textId="77777777" w:rsidR="00E60B91" w:rsidRPr="0021690B" w:rsidRDefault="00E60B91" w:rsidP="00E60B91">
      <w:pPr>
        <w:rPr>
          <w:rFonts w:ascii="Arial Narrow" w:hAnsi="Arial Narrow"/>
          <w:lang w:val="x-none" w:eastAsia="x-none"/>
        </w:rPr>
      </w:pPr>
      <w:r w:rsidRPr="0021690B">
        <w:rPr>
          <w:rFonts w:ascii="Arial Narrow" w:hAnsi="Arial Narrow"/>
          <w:b/>
          <w:lang w:val="x-none" w:eastAsia="x-none"/>
        </w:rPr>
        <w:t>6.4.6.</w:t>
      </w:r>
      <w:r w:rsidRPr="0021690B">
        <w:rPr>
          <w:rFonts w:ascii="Arial Narrow" w:hAnsi="Arial Narrow"/>
          <w:lang w:val="x-none" w:eastAsia="x-none"/>
        </w:rPr>
        <w:t xml:space="preserve"> </w:t>
      </w:r>
      <w:r w:rsidRPr="0021690B">
        <w:rPr>
          <w:rFonts w:ascii="Arial Narrow" w:hAnsi="Arial Narrow"/>
          <w:lang w:val="x-none" w:eastAsia="x-none"/>
        </w:rPr>
        <w:tab/>
      </w:r>
      <w:r w:rsidRPr="0021690B">
        <w:rPr>
          <w:rFonts w:ascii="Arial Narrow" w:hAnsi="Arial Narrow"/>
          <w:b/>
          <w:lang w:val="x-none" w:eastAsia="x-none"/>
        </w:rPr>
        <w:t>Ukształtowanie osi ulepszonego podłoża</w:t>
      </w:r>
    </w:p>
    <w:p w14:paraId="0D72878A"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 xml:space="preserve">Oś ulepszonego podłoża w planie nie może być przesunięta w stosunku do osi projektowanej o więcej niż </w:t>
      </w:r>
      <w:r w:rsidRPr="0021690B">
        <w:rPr>
          <w:rFonts w:ascii="Arial Narrow" w:hAnsi="Arial Narrow"/>
          <w:lang w:val="x-none" w:eastAsia="x-none"/>
        </w:rPr>
        <w:sym w:font="Symbol" w:char="F0B1"/>
      </w:r>
      <w:r w:rsidRPr="0021690B">
        <w:rPr>
          <w:rFonts w:ascii="Arial Narrow" w:hAnsi="Arial Narrow"/>
          <w:lang w:val="x-none" w:eastAsia="x-none"/>
        </w:rPr>
        <w:t>5cm.</w:t>
      </w:r>
    </w:p>
    <w:p w14:paraId="7DC668B5" w14:textId="77777777" w:rsidR="00E60B91" w:rsidRPr="0021690B" w:rsidRDefault="00E60B91" w:rsidP="00E60B91">
      <w:pPr>
        <w:rPr>
          <w:rFonts w:ascii="Arial Narrow" w:hAnsi="Arial Narrow"/>
          <w:b/>
          <w:lang w:val="x-none" w:eastAsia="x-none"/>
        </w:rPr>
      </w:pPr>
    </w:p>
    <w:p w14:paraId="3FABF512"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6.4.7.</w:t>
      </w:r>
      <w:r w:rsidRPr="0021690B">
        <w:rPr>
          <w:rFonts w:ascii="Arial Narrow" w:hAnsi="Arial Narrow"/>
          <w:lang w:val="x-none" w:eastAsia="x-none"/>
        </w:rPr>
        <w:t xml:space="preserve"> </w:t>
      </w:r>
      <w:r w:rsidRPr="0021690B">
        <w:rPr>
          <w:rFonts w:ascii="Arial Narrow" w:hAnsi="Arial Narrow"/>
          <w:lang w:val="x-none" w:eastAsia="x-none"/>
        </w:rPr>
        <w:tab/>
      </w:r>
      <w:r w:rsidRPr="0021690B">
        <w:rPr>
          <w:rFonts w:ascii="Arial Narrow" w:hAnsi="Arial Narrow"/>
          <w:b/>
          <w:lang w:val="x-none" w:eastAsia="x-none"/>
        </w:rPr>
        <w:t>Grubość podbudowy i ulepszonego podłoża</w:t>
      </w:r>
    </w:p>
    <w:p w14:paraId="42E57D32" w14:textId="77777777" w:rsidR="00E60B91" w:rsidRPr="0021690B" w:rsidRDefault="00E60B91" w:rsidP="00E60B91">
      <w:pPr>
        <w:rPr>
          <w:rFonts w:ascii="Arial Narrow" w:hAnsi="Arial Narrow"/>
        </w:rPr>
      </w:pPr>
      <w:r w:rsidRPr="0021690B">
        <w:rPr>
          <w:rFonts w:ascii="Arial Narrow" w:hAnsi="Arial Narrow"/>
        </w:rPr>
        <w:tab/>
      </w:r>
      <w:r w:rsidRPr="0021690B">
        <w:rPr>
          <w:rFonts w:ascii="Arial Narrow" w:hAnsi="Arial Narrow"/>
          <w:lang w:val="x-none" w:eastAsia="x-none"/>
        </w:rPr>
        <w:t>Grubość warstwy należy mierzyć, przez wykonanie otworów na całą jej głębokość, w odległości, co najmniej 0,5 m od krawędzi, po zagęszczeniu warstwy. Dopuszczalne odchyłki od projektowanej grubości ulepszonego podłoża nie powinny przekraczać ±10%.</w:t>
      </w:r>
    </w:p>
    <w:p w14:paraId="7900AFD7" w14:textId="77777777" w:rsidR="00E60B91" w:rsidRPr="0021690B" w:rsidRDefault="00E60B91" w:rsidP="00E60B91">
      <w:pPr>
        <w:rPr>
          <w:rFonts w:ascii="Arial Narrow" w:hAnsi="Arial Narrow"/>
        </w:rPr>
      </w:pPr>
    </w:p>
    <w:p w14:paraId="2A66D2A7"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 xml:space="preserve">6.5. </w:t>
      </w:r>
      <w:r w:rsidRPr="0021690B">
        <w:rPr>
          <w:rFonts w:ascii="Arial Narrow" w:hAnsi="Arial Narrow"/>
          <w:b/>
          <w:lang w:val="x-none" w:eastAsia="x-none"/>
        </w:rPr>
        <w:tab/>
        <w:t>Zasady postępowania z wadliwie wykonanymi odcinkami podbudowy i ulepszonego</w:t>
      </w:r>
    </w:p>
    <w:p w14:paraId="45AC1AC6" w14:textId="77777777" w:rsidR="00E60B91" w:rsidRPr="0021690B" w:rsidRDefault="00E60B91" w:rsidP="00E60B91">
      <w:pPr>
        <w:ind w:firstLine="708"/>
        <w:rPr>
          <w:rFonts w:ascii="Arial Narrow" w:hAnsi="Arial Narrow"/>
          <w:b/>
          <w:lang w:val="x-none" w:eastAsia="x-none"/>
        </w:rPr>
      </w:pPr>
      <w:r w:rsidRPr="0021690B">
        <w:rPr>
          <w:rFonts w:ascii="Arial Narrow" w:hAnsi="Arial Narrow"/>
          <w:b/>
          <w:lang w:val="x-none" w:eastAsia="x-none"/>
        </w:rPr>
        <w:t>podłoża</w:t>
      </w:r>
    </w:p>
    <w:p w14:paraId="768BEA0E" w14:textId="77777777" w:rsidR="00E60B91" w:rsidRPr="0021690B" w:rsidRDefault="00E60B91" w:rsidP="00E60B91">
      <w:pPr>
        <w:rPr>
          <w:rFonts w:ascii="Arial Narrow" w:hAnsi="Arial Narrow"/>
          <w:lang w:val="x-none" w:eastAsia="x-none"/>
        </w:rPr>
      </w:pPr>
    </w:p>
    <w:p w14:paraId="709F09E7"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6.5.1.</w:t>
      </w:r>
      <w:r w:rsidRPr="0021690B">
        <w:rPr>
          <w:rFonts w:ascii="Arial Narrow" w:hAnsi="Arial Narrow"/>
          <w:lang w:val="x-none" w:eastAsia="x-none"/>
        </w:rPr>
        <w:t xml:space="preserve"> </w:t>
      </w:r>
      <w:r w:rsidRPr="0021690B">
        <w:rPr>
          <w:rFonts w:ascii="Arial Narrow" w:hAnsi="Arial Narrow"/>
          <w:lang w:val="x-none" w:eastAsia="x-none"/>
        </w:rPr>
        <w:tab/>
      </w:r>
      <w:r w:rsidRPr="0021690B">
        <w:rPr>
          <w:rFonts w:ascii="Arial Narrow" w:hAnsi="Arial Narrow"/>
          <w:b/>
          <w:lang w:val="x-none" w:eastAsia="x-none"/>
        </w:rPr>
        <w:t>Niewłaściwe cechy geometryczne podbudowy i ulepszonego podłoża</w:t>
      </w:r>
    </w:p>
    <w:p w14:paraId="204BD5A3"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 xml:space="preserve">Jeżeli po wykonaniu badań na stwardniałej podbudowie lub ulepszonym podłożu stwierdzi się, że odchylenia cech geometrycznych przekraczają wielkości określone w p. 6.4, to warstwa zostanie zerwana na całą grubość i ponownie wykonana na koszt Wykonawcy. Dopuszcza się inny rodzaj naprawy wykonany na koszt Wykonawcy, o ile zostanie on zaakceptowany przez </w:t>
      </w:r>
      <w:r w:rsidRPr="0021690B">
        <w:rPr>
          <w:rFonts w:ascii="Arial Narrow" w:hAnsi="Arial Narrow"/>
          <w:lang w:eastAsia="x-none"/>
        </w:rPr>
        <w:t>Inżyniera</w:t>
      </w:r>
      <w:r w:rsidRPr="0021690B">
        <w:rPr>
          <w:rFonts w:ascii="Arial Narrow" w:hAnsi="Arial Narrow"/>
          <w:lang w:val="x-none" w:eastAsia="x-none"/>
        </w:rPr>
        <w:t>.</w:t>
      </w:r>
    </w:p>
    <w:p w14:paraId="184F854A"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Jeżeli szerokość podbudowy lub ulepszonego podłoża jest mniejsza od szerokości projektowanej o więcej niż 5cm i nie zapewnia podparcia warstwom wyżej leżącym, to Wykonawca powinien poszerzyć podbudowę lub ulepszone podłoże przez zerwanie warstwy na pełną grubość do połowy szerokości pasa ruchu i wbudowanie nowej mieszanki. Nie dopuszcza się mieszania składników mieszanki na miejscu. Roboty te Wykonawca wykona na własny koszt.</w:t>
      </w:r>
    </w:p>
    <w:p w14:paraId="3DB92EC4" w14:textId="77777777" w:rsidR="00E60B91" w:rsidRPr="0021690B" w:rsidRDefault="00E60B91" w:rsidP="00E60B91">
      <w:pPr>
        <w:rPr>
          <w:rFonts w:ascii="Arial Narrow" w:hAnsi="Arial Narrow"/>
          <w:lang w:val="x-none" w:eastAsia="x-none"/>
        </w:rPr>
      </w:pPr>
    </w:p>
    <w:p w14:paraId="0443E89A"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6.5.2.</w:t>
      </w:r>
      <w:r w:rsidRPr="0021690B">
        <w:rPr>
          <w:rFonts w:ascii="Arial Narrow" w:hAnsi="Arial Narrow"/>
          <w:lang w:val="x-none" w:eastAsia="x-none"/>
        </w:rPr>
        <w:t xml:space="preserve"> </w:t>
      </w:r>
      <w:r w:rsidRPr="0021690B">
        <w:rPr>
          <w:rFonts w:ascii="Arial Narrow" w:hAnsi="Arial Narrow"/>
          <w:lang w:val="x-none" w:eastAsia="x-none"/>
        </w:rPr>
        <w:tab/>
      </w:r>
      <w:r w:rsidRPr="0021690B">
        <w:rPr>
          <w:rFonts w:ascii="Arial Narrow" w:hAnsi="Arial Narrow"/>
          <w:b/>
          <w:lang w:val="x-none" w:eastAsia="x-none"/>
        </w:rPr>
        <w:t>Niewłaściwa grubość podbudowy i ulepszonego podłoża</w:t>
      </w:r>
    </w:p>
    <w:p w14:paraId="3C3F15CA"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Na wszystkich powierzchniach wadliwych pod względem grubości Wykonawca wykona naprawę podbudowy i ulepszonego podłoża przez zerwanie wykonanej warstwy, usunięcie zerwanego materiału i ponowne wykonanie warstwy o odpowiednich właściwościach i o wymaganej grubości. Roboty te Wykonawca wykona na własny koszt. Po wykonaniu tych robót nastąpi ponowny pomiar i ocena grubości warstwy, na koszt Wykonawcy.</w:t>
      </w:r>
    </w:p>
    <w:p w14:paraId="5B33C8EA" w14:textId="77777777" w:rsidR="00E60B91" w:rsidRPr="0021690B" w:rsidRDefault="00E60B91" w:rsidP="00E60B91">
      <w:pPr>
        <w:rPr>
          <w:rFonts w:ascii="Arial Narrow" w:hAnsi="Arial Narrow"/>
          <w:lang w:val="x-none" w:eastAsia="x-none"/>
        </w:rPr>
      </w:pPr>
    </w:p>
    <w:p w14:paraId="6CAF8D60"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6.5.3.</w:t>
      </w:r>
      <w:r w:rsidRPr="0021690B">
        <w:rPr>
          <w:rFonts w:ascii="Arial Narrow" w:hAnsi="Arial Narrow"/>
          <w:lang w:val="x-none" w:eastAsia="x-none"/>
        </w:rPr>
        <w:t xml:space="preserve"> </w:t>
      </w:r>
      <w:r w:rsidRPr="0021690B">
        <w:rPr>
          <w:rFonts w:ascii="Arial Narrow" w:hAnsi="Arial Narrow"/>
          <w:lang w:val="x-none" w:eastAsia="x-none"/>
        </w:rPr>
        <w:tab/>
      </w:r>
      <w:r w:rsidRPr="0021690B">
        <w:rPr>
          <w:rFonts w:ascii="Arial Narrow" w:hAnsi="Arial Narrow"/>
          <w:b/>
          <w:lang w:val="x-none" w:eastAsia="x-none"/>
        </w:rPr>
        <w:t>Niewłaściwa wytrzymałość podbudowy i ulepszonego podłoża</w:t>
      </w:r>
    </w:p>
    <w:p w14:paraId="25CF89F2"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Jeżeli wytrzymałość średnia próbek będzie mniejsza od dolnej granicy określonej w Specyfikacji, to warstwa wadliwie wykonana zostanie zerwana i wymieniona na nową o odpowiednich właściwościach na koszt Wykonawcy.</w:t>
      </w:r>
    </w:p>
    <w:p w14:paraId="25EBDC50" w14:textId="77777777" w:rsidR="00E60B91" w:rsidRPr="0021690B" w:rsidRDefault="00E60B91" w:rsidP="00E60B91">
      <w:pPr>
        <w:rPr>
          <w:rFonts w:ascii="Arial Narrow" w:hAnsi="Arial Narrow"/>
          <w:lang w:val="x-none" w:eastAsia="x-none"/>
        </w:rPr>
      </w:pPr>
    </w:p>
    <w:p w14:paraId="646FA2E8" w14:textId="77777777" w:rsidR="00E60B91" w:rsidRPr="0021690B" w:rsidRDefault="00E60B91" w:rsidP="00E60B91">
      <w:pPr>
        <w:keepNext/>
        <w:spacing w:before="120" w:after="120"/>
        <w:jc w:val="left"/>
        <w:outlineLvl w:val="1"/>
        <w:rPr>
          <w:rFonts w:ascii="Arial Narrow" w:hAnsi="Arial Narrow" w:cs="Arial"/>
          <w:b/>
          <w:iCs/>
          <w:caps/>
          <w:sz w:val="24"/>
        </w:rPr>
      </w:pPr>
      <w:r w:rsidRPr="0021690B">
        <w:rPr>
          <w:rFonts w:ascii="Arial Narrow" w:hAnsi="Arial Narrow" w:cs="Arial"/>
          <w:b/>
          <w:iCs/>
          <w:caps/>
          <w:sz w:val="24"/>
        </w:rPr>
        <w:t xml:space="preserve">7. </w:t>
      </w:r>
      <w:r w:rsidRPr="0021690B">
        <w:rPr>
          <w:rFonts w:ascii="Arial Narrow" w:hAnsi="Arial Narrow" w:cs="Arial"/>
          <w:b/>
          <w:iCs/>
          <w:caps/>
          <w:sz w:val="24"/>
        </w:rPr>
        <w:tab/>
        <w:t>OBMIAR ROBÓT</w:t>
      </w:r>
    </w:p>
    <w:p w14:paraId="29C980D0" w14:textId="77777777" w:rsidR="00E60B91" w:rsidRPr="0021690B" w:rsidRDefault="00E60B91" w:rsidP="00E60B91">
      <w:pPr>
        <w:rPr>
          <w:rFonts w:ascii="Arial Narrow" w:hAnsi="Arial Narrow"/>
          <w:b/>
          <w:lang w:val="x-none" w:eastAsia="x-none"/>
        </w:rPr>
      </w:pPr>
    </w:p>
    <w:p w14:paraId="325F7FEF" w14:textId="77777777" w:rsidR="00E60B91" w:rsidRPr="0021690B" w:rsidRDefault="00E60B91" w:rsidP="00E60B91">
      <w:pPr>
        <w:rPr>
          <w:rFonts w:ascii="Arial Narrow" w:hAnsi="Arial Narrow"/>
          <w:lang w:val="x-none" w:eastAsia="x-none"/>
        </w:rPr>
      </w:pPr>
      <w:r w:rsidRPr="0021690B">
        <w:rPr>
          <w:rFonts w:ascii="Arial Narrow" w:hAnsi="Arial Narrow"/>
          <w:b/>
          <w:lang w:val="x-none" w:eastAsia="x-none"/>
        </w:rPr>
        <w:t xml:space="preserve">7.1. </w:t>
      </w:r>
      <w:r w:rsidRPr="0021690B">
        <w:rPr>
          <w:rFonts w:ascii="Arial Narrow" w:hAnsi="Arial Narrow"/>
          <w:b/>
          <w:lang w:val="x-none" w:eastAsia="x-none"/>
        </w:rPr>
        <w:tab/>
        <w:t>Ogólne zasady obmiaru robót</w:t>
      </w:r>
    </w:p>
    <w:p w14:paraId="14BBBB89"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 </w:t>
      </w:r>
    </w:p>
    <w:p w14:paraId="011623BB"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Ogólne zasady obmiaru robót podano w Specyfikacji D-M-00.00.00 "Wymagania Ogólne" pkt. 7.</w:t>
      </w:r>
    </w:p>
    <w:p w14:paraId="49656FCF" w14:textId="77777777" w:rsidR="00E60B91" w:rsidRPr="0021690B" w:rsidRDefault="00E60B91" w:rsidP="00E60B91">
      <w:pPr>
        <w:rPr>
          <w:rFonts w:ascii="Arial Narrow" w:hAnsi="Arial Narrow"/>
          <w:b/>
          <w:lang w:val="x-none" w:eastAsia="x-none"/>
        </w:rPr>
      </w:pPr>
    </w:p>
    <w:p w14:paraId="537F3EDA"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 xml:space="preserve">7.2. </w:t>
      </w:r>
      <w:r w:rsidRPr="0021690B">
        <w:rPr>
          <w:rFonts w:ascii="Arial Narrow" w:hAnsi="Arial Narrow"/>
          <w:b/>
          <w:lang w:val="x-none" w:eastAsia="x-none"/>
        </w:rPr>
        <w:tab/>
        <w:t>Jednostka obmiarowa</w:t>
      </w:r>
    </w:p>
    <w:p w14:paraId="539B10A7" w14:textId="77777777" w:rsidR="00E60B91" w:rsidRPr="0021690B" w:rsidRDefault="00E60B91" w:rsidP="00E60B91">
      <w:pPr>
        <w:ind w:firstLine="708"/>
        <w:rPr>
          <w:rFonts w:ascii="Arial Narrow" w:hAnsi="Arial Narrow"/>
          <w:lang w:val="x-none" w:eastAsia="x-none"/>
        </w:rPr>
      </w:pPr>
    </w:p>
    <w:p w14:paraId="7EDAC03D"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Jednostką obmiaru jest:</w:t>
      </w:r>
    </w:p>
    <w:p w14:paraId="290DE1BE" w14:textId="77777777" w:rsidR="00E60B91" w:rsidRPr="0021690B" w:rsidRDefault="00E60B91" w:rsidP="00E60B91">
      <w:pPr>
        <w:numPr>
          <w:ilvl w:val="0"/>
          <w:numId w:val="121"/>
        </w:numPr>
        <w:tabs>
          <w:tab w:val="num" w:pos="1134"/>
        </w:tabs>
        <w:ind w:left="1134" w:hanging="425"/>
        <w:rPr>
          <w:rFonts w:ascii="Arial Narrow" w:hAnsi="Arial Narrow"/>
          <w:b/>
          <w:lang w:val="x-none" w:eastAsia="x-none"/>
        </w:rPr>
      </w:pPr>
      <w:r w:rsidRPr="0021690B">
        <w:rPr>
          <w:rFonts w:ascii="Arial Narrow" w:hAnsi="Arial Narrow"/>
          <w:lang w:val="x-none" w:eastAsia="x-none"/>
        </w:rPr>
        <w:t xml:space="preserve">1m2 (metr kwadratowy) </w:t>
      </w:r>
      <w:r w:rsidRPr="0021690B">
        <w:rPr>
          <w:rFonts w:ascii="Arial Narrow" w:hAnsi="Arial Narrow"/>
          <w:lang w:eastAsia="x-none"/>
        </w:rPr>
        <w:t>podbudowy i ulepszonego podłoża z gruntów lub kruszyw stabilizowanych cementem.</w:t>
      </w:r>
    </w:p>
    <w:p w14:paraId="1499F9FD" w14:textId="77777777" w:rsidR="00E60B91" w:rsidRPr="0021690B" w:rsidRDefault="00E60B91" w:rsidP="00E60B91">
      <w:pPr>
        <w:numPr>
          <w:ilvl w:val="0"/>
          <w:numId w:val="121"/>
        </w:numPr>
        <w:tabs>
          <w:tab w:val="num" w:pos="1134"/>
        </w:tabs>
        <w:ind w:left="1134" w:hanging="425"/>
        <w:rPr>
          <w:rFonts w:ascii="Arial Narrow" w:hAnsi="Arial Narrow"/>
          <w:b/>
          <w:lang w:val="x-none" w:eastAsia="x-none"/>
        </w:rPr>
      </w:pPr>
    </w:p>
    <w:p w14:paraId="721808B8" w14:textId="77777777" w:rsidR="00E60B91" w:rsidRPr="0021690B" w:rsidRDefault="00E60B91" w:rsidP="00E60B91">
      <w:pPr>
        <w:keepNext/>
        <w:spacing w:before="120" w:after="120"/>
        <w:jc w:val="left"/>
        <w:outlineLvl w:val="1"/>
        <w:rPr>
          <w:rFonts w:ascii="Arial Narrow" w:hAnsi="Arial Narrow" w:cs="Arial"/>
          <w:b/>
          <w:iCs/>
          <w:caps/>
          <w:sz w:val="24"/>
        </w:rPr>
      </w:pPr>
      <w:r w:rsidRPr="0021690B">
        <w:rPr>
          <w:rFonts w:ascii="Arial Narrow" w:hAnsi="Arial Narrow" w:cs="Arial"/>
          <w:b/>
          <w:iCs/>
          <w:caps/>
          <w:sz w:val="24"/>
        </w:rPr>
        <w:t xml:space="preserve">8. </w:t>
      </w:r>
      <w:r w:rsidRPr="0021690B">
        <w:rPr>
          <w:rFonts w:ascii="Arial Narrow" w:hAnsi="Arial Narrow" w:cs="Arial"/>
          <w:b/>
          <w:iCs/>
          <w:caps/>
          <w:sz w:val="24"/>
        </w:rPr>
        <w:tab/>
        <w:t>ODBIÓR ROBÓT</w:t>
      </w:r>
    </w:p>
    <w:p w14:paraId="1F136252" w14:textId="77777777" w:rsidR="00E60B91" w:rsidRPr="0021690B" w:rsidRDefault="00E60B91" w:rsidP="00E60B91">
      <w:pPr>
        <w:rPr>
          <w:rFonts w:ascii="Arial Narrow" w:hAnsi="Arial Narrow"/>
          <w:b/>
          <w:lang w:val="x-none" w:eastAsia="x-none"/>
        </w:rPr>
      </w:pPr>
    </w:p>
    <w:p w14:paraId="45AFB7C9" w14:textId="77777777" w:rsidR="00E60B91" w:rsidRPr="0021690B" w:rsidRDefault="00E60B91" w:rsidP="00E60B91">
      <w:pPr>
        <w:autoSpaceDE w:val="0"/>
        <w:autoSpaceDN w:val="0"/>
        <w:adjustRightInd w:val="0"/>
        <w:jc w:val="left"/>
        <w:rPr>
          <w:rFonts w:ascii="Arial Narrow" w:hAnsi="Arial Narrow"/>
          <w:b/>
        </w:rPr>
      </w:pPr>
      <w:r w:rsidRPr="0021690B">
        <w:rPr>
          <w:rFonts w:ascii="Arial Narrow" w:hAnsi="Arial Narrow"/>
          <w:b/>
        </w:rPr>
        <w:t>8.1.</w:t>
      </w:r>
      <w:r w:rsidRPr="0021690B">
        <w:rPr>
          <w:rFonts w:ascii="Arial Narrow" w:hAnsi="Arial Narrow"/>
          <w:b/>
        </w:rPr>
        <w:tab/>
        <w:t>Ogólne zasady odbioru robót</w:t>
      </w:r>
    </w:p>
    <w:p w14:paraId="012A6540" w14:textId="77777777" w:rsidR="00E60B91" w:rsidRPr="0021690B" w:rsidRDefault="00E60B91" w:rsidP="00E60B91">
      <w:pPr>
        <w:ind w:firstLine="708"/>
        <w:rPr>
          <w:rFonts w:ascii="Arial Narrow" w:hAnsi="Arial Narrow"/>
          <w:lang w:val="x-none" w:eastAsia="x-none"/>
        </w:rPr>
      </w:pPr>
    </w:p>
    <w:p w14:paraId="527B09D0"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Ogólne zasady odbioru robót podano w Specyfikacji D-M-00.00.00 "Wymagania Ogólne" pkt. 8. Roboty uznaje się za zgodne z Dokumentacją Projektową, Specyfikacją i wymaganiami</w:t>
      </w:r>
      <w:r w:rsidRPr="0021690B">
        <w:rPr>
          <w:rFonts w:ascii="Arial Narrow" w:hAnsi="Arial Narrow"/>
          <w:lang w:eastAsia="x-none"/>
        </w:rPr>
        <w:t xml:space="preserve"> Inzyniera</w:t>
      </w:r>
      <w:r w:rsidRPr="0021690B">
        <w:rPr>
          <w:rFonts w:ascii="Arial Narrow" w:hAnsi="Arial Narrow"/>
          <w:lang w:val="x-none" w:eastAsia="x-none"/>
        </w:rPr>
        <w:t>, jeżeli wszystkie pomiary i badania z zachowaniem tolerancji wg pkt. 6 dały wyniki pozytywne.</w:t>
      </w:r>
    </w:p>
    <w:p w14:paraId="553447EE" w14:textId="77777777" w:rsidR="00E60B91" w:rsidRPr="0021690B" w:rsidRDefault="00E60B91" w:rsidP="00E60B91">
      <w:pPr>
        <w:rPr>
          <w:rFonts w:ascii="Arial Narrow" w:hAnsi="Arial Narrow"/>
          <w:b/>
          <w:lang w:val="x-none" w:eastAsia="x-none"/>
        </w:rPr>
      </w:pPr>
    </w:p>
    <w:p w14:paraId="51B852D2" w14:textId="77777777" w:rsidR="00E60B91" w:rsidRPr="0021690B" w:rsidRDefault="00E60B91" w:rsidP="00E60B91">
      <w:pPr>
        <w:keepNext/>
        <w:spacing w:before="120" w:after="120"/>
        <w:jc w:val="left"/>
        <w:outlineLvl w:val="1"/>
        <w:rPr>
          <w:rFonts w:ascii="Arial Narrow" w:hAnsi="Arial Narrow" w:cs="Arial"/>
          <w:b/>
          <w:iCs/>
          <w:caps/>
          <w:sz w:val="24"/>
        </w:rPr>
      </w:pPr>
      <w:r w:rsidRPr="0021690B">
        <w:rPr>
          <w:rFonts w:ascii="Arial Narrow" w:hAnsi="Arial Narrow" w:cs="Arial"/>
          <w:b/>
          <w:iCs/>
          <w:caps/>
          <w:sz w:val="24"/>
        </w:rPr>
        <w:t xml:space="preserve">9. </w:t>
      </w:r>
      <w:r w:rsidRPr="0021690B">
        <w:rPr>
          <w:rFonts w:ascii="Arial Narrow" w:hAnsi="Arial Narrow" w:cs="Arial"/>
          <w:b/>
          <w:iCs/>
          <w:caps/>
          <w:sz w:val="24"/>
        </w:rPr>
        <w:tab/>
        <w:t>PODSTAWA PŁATNOŚCI</w:t>
      </w:r>
    </w:p>
    <w:p w14:paraId="274E2891" w14:textId="77777777" w:rsidR="00E60B91" w:rsidRPr="0021690B" w:rsidRDefault="00E60B91" w:rsidP="00E60B91">
      <w:pPr>
        <w:rPr>
          <w:rFonts w:ascii="Arial Narrow" w:hAnsi="Arial Narrow"/>
          <w:b/>
          <w:lang w:val="x-none" w:eastAsia="x-none"/>
        </w:rPr>
      </w:pPr>
    </w:p>
    <w:p w14:paraId="7C771A30"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 xml:space="preserve">9.1. </w:t>
      </w:r>
      <w:r w:rsidRPr="0021690B">
        <w:rPr>
          <w:rFonts w:ascii="Arial Narrow" w:hAnsi="Arial Narrow"/>
          <w:b/>
          <w:lang w:val="x-none" w:eastAsia="x-none"/>
        </w:rPr>
        <w:tab/>
        <w:t>Ogólne ustalenia dotyczące podstawy płatności</w:t>
      </w:r>
    </w:p>
    <w:p w14:paraId="0034A9A3" w14:textId="77777777" w:rsidR="00E60B91" w:rsidRPr="0021690B" w:rsidRDefault="00E60B91" w:rsidP="00E60B91">
      <w:pPr>
        <w:rPr>
          <w:rFonts w:ascii="Arial Narrow" w:hAnsi="Arial Narrow"/>
          <w:lang w:val="x-none" w:eastAsia="x-none"/>
        </w:rPr>
      </w:pPr>
    </w:p>
    <w:p w14:paraId="7F5C91FA"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Ogólne ustalenia dotyczące podstawy płatności podano w Specyfikacji D-M-00.00.00 "Wymagania Ogólne" pkt. 9.</w:t>
      </w:r>
    </w:p>
    <w:p w14:paraId="1D5913C4" w14:textId="77777777" w:rsidR="00E60B91" w:rsidRPr="0021690B" w:rsidRDefault="00E60B91" w:rsidP="00E60B91">
      <w:pPr>
        <w:rPr>
          <w:rFonts w:ascii="Arial Narrow" w:hAnsi="Arial Narrow"/>
          <w:lang w:val="x-none" w:eastAsia="x-none"/>
        </w:rPr>
      </w:pPr>
    </w:p>
    <w:p w14:paraId="7D58164C"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 xml:space="preserve">9.2. </w:t>
      </w:r>
      <w:r w:rsidRPr="0021690B">
        <w:rPr>
          <w:rFonts w:ascii="Arial Narrow" w:hAnsi="Arial Narrow"/>
          <w:b/>
          <w:lang w:val="x-none" w:eastAsia="x-none"/>
        </w:rPr>
        <w:tab/>
        <w:t>Cena jednostki obmiarowej</w:t>
      </w:r>
    </w:p>
    <w:p w14:paraId="375C687B" w14:textId="77777777" w:rsidR="00E60B91" w:rsidRPr="0021690B" w:rsidRDefault="00E60B91" w:rsidP="00E60B91">
      <w:pPr>
        <w:rPr>
          <w:rFonts w:ascii="Arial Narrow" w:hAnsi="Arial Narrow"/>
          <w:lang w:val="x-none" w:eastAsia="x-none"/>
        </w:rPr>
      </w:pPr>
    </w:p>
    <w:p w14:paraId="6F210EB9" w14:textId="77777777" w:rsidR="00E60B91" w:rsidRPr="0021690B" w:rsidRDefault="00E60B91" w:rsidP="00E60B91">
      <w:pPr>
        <w:ind w:firstLine="708"/>
        <w:rPr>
          <w:rFonts w:ascii="Arial Narrow" w:hAnsi="Arial Narrow"/>
          <w:lang w:val="x-none" w:eastAsia="x-none"/>
        </w:rPr>
      </w:pPr>
      <w:r w:rsidRPr="0021690B">
        <w:rPr>
          <w:rFonts w:ascii="Arial Narrow" w:hAnsi="Arial Narrow"/>
          <w:lang w:val="x-none" w:eastAsia="x-none"/>
        </w:rPr>
        <w:t>Płatność należy przyjmować na podstawie jednostek obmiarowych wg punktu 7, zgodnie z obmiarem, po odbiorze Robót.</w:t>
      </w:r>
    </w:p>
    <w:p w14:paraId="623EB974" w14:textId="77777777" w:rsidR="00E60B91" w:rsidRPr="0021690B" w:rsidRDefault="00E60B91" w:rsidP="00E60B91">
      <w:pPr>
        <w:ind w:firstLine="708"/>
        <w:rPr>
          <w:rFonts w:ascii="Arial Narrow" w:hAnsi="Arial Narrow"/>
          <w:lang w:val="x-none" w:eastAsia="x-none"/>
        </w:rPr>
      </w:pPr>
    </w:p>
    <w:p w14:paraId="1B5D86DC"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Cena wykonania 1m2 </w:t>
      </w:r>
      <w:r w:rsidRPr="0021690B">
        <w:rPr>
          <w:rFonts w:ascii="Arial Narrow" w:hAnsi="Arial Narrow"/>
          <w:b/>
          <w:lang w:val="x-none" w:eastAsia="x-none"/>
        </w:rPr>
        <w:t xml:space="preserve">ulepszonego podłoża z </w:t>
      </w:r>
      <w:r w:rsidRPr="0021690B">
        <w:rPr>
          <w:rFonts w:ascii="Arial Narrow" w:hAnsi="Arial Narrow"/>
          <w:b/>
          <w:lang w:eastAsia="x-none"/>
        </w:rPr>
        <w:t>kruszyw</w:t>
      </w:r>
      <w:r w:rsidRPr="0021690B">
        <w:rPr>
          <w:rFonts w:ascii="Arial Narrow" w:hAnsi="Arial Narrow"/>
          <w:b/>
          <w:lang w:val="x-none" w:eastAsia="x-none"/>
        </w:rPr>
        <w:t xml:space="preserve"> stabilizow</w:t>
      </w:r>
      <w:r w:rsidRPr="0021690B">
        <w:rPr>
          <w:rFonts w:ascii="Arial Narrow" w:hAnsi="Arial Narrow"/>
          <w:b/>
          <w:lang w:eastAsia="x-none"/>
        </w:rPr>
        <w:t>anych</w:t>
      </w:r>
      <w:r w:rsidRPr="0021690B">
        <w:rPr>
          <w:rFonts w:ascii="Arial Narrow" w:hAnsi="Arial Narrow"/>
          <w:b/>
          <w:lang w:val="x-none" w:eastAsia="x-none"/>
        </w:rPr>
        <w:t xml:space="preserve"> cementem</w:t>
      </w:r>
      <w:r w:rsidRPr="0021690B">
        <w:rPr>
          <w:rFonts w:ascii="Arial Narrow" w:hAnsi="Arial Narrow"/>
          <w:lang w:val="x-none" w:eastAsia="x-none"/>
        </w:rPr>
        <w:t xml:space="preserve"> obejmuje:</w:t>
      </w:r>
    </w:p>
    <w:p w14:paraId="6E0B7917" w14:textId="77777777" w:rsidR="00E60B91" w:rsidRPr="0021690B" w:rsidRDefault="00E60B91" w:rsidP="00E60B91">
      <w:pPr>
        <w:numPr>
          <w:ilvl w:val="0"/>
          <w:numId w:val="122"/>
        </w:numPr>
        <w:tabs>
          <w:tab w:val="num" w:pos="426"/>
        </w:tabs>
        <w:ind w:left="567" w:hanging="567"/>
        <w:rPr>
          <w:rFonts w:ascii="Arial Narrow" w:hAnsi="Arial Narrow"/>
          <w:lang w:val="x-none" w:eastAsia="x-none"/>
        </w:rPr>
      </w:pPr>
      <w:r w:rsidRPr="0021690B">
        <w:rPr>
          <w:rFonts w:ascii="Arial Narrow" w:hAnsi="Arial Narrow"/>
          <w:lang w:val="x-none" w:eastAsia="x-none"/>
        </w:rPr>
        <w:t>prace pomiarowe i roboty przygotowawcze</w:t>
      </w:r>
    </w:p>
    <w:p w14:paraId="49315905" w14:textId="77777777" w:rsidR="00E60B91" w:rsidRPr="0021690B" w:rsidRDefault="00E60B91" w:rsidP="00E60B91">
      <w:pPr>
        <w:numPr>
          <w:ilvl w:val="0"/>
          <w:numId w:val="122"/>
        </w:numPr>
        <w:tabs>
          <w:tab w:val="num" w:pos="426"/>
        </w:tabs>
        <w:ind w:left="567" w:hanging="567"/>
        <w:rPr>
          <w:rFonts w:ascii="Arial Narrow" w:hAnsi="Arial Narrow"/>
          <w:lang w:val="x-none" w:eastAsia="x-none"/>
        </w:rPr>
      </w:pPr>
      <w:r w:rsidRPr="0021690B">
        <w:rPr>
          <w:rFonts w:ascii="Arial Narrow" w:hAnsi="Arial Narrow"/>
          <w:lang w:val="x-none" w:eastAsia="x-none"/>
        </w:rPr>
        <w:t>oznakowanie robót</w:t>
      </w:r>
    </w:p>
    <w:p w14:paraId="053103CA" w14:textId="77777777" w:rsidR="00E60B91" w:rsidRPr="0021690B" w:rsidRDefault="00E60B91" w:rsidP="00E60B91">
      <w:pPr>
        <w:numPr>
          <w:ilvl w:val="0"/>
          <w:numId w:val="122"/>
        </w:numPr>
        <w:tabs>
          <w:tab w:val="num" w:pos="426"/>
        </w:tabs>
        <w:ind w:left="567" w:hanging="567"/>
        <w:rPr>
          <w:rFonts w:ascii="Arial Narrow" w:hAnsi="Arial Narrow"/>
          <w:lang w:val="x-none" w:eastAsia="x-none"/>
        </w:rPr>
      </w:pPr>
      <w:r w:rsidRPr="0021690B">
        <w:rPr>
          <w:rFonts w:ascii="Arial Narrow" w:hAnsi="Arial Narrow"/>
          <w:lang w:val="x-none" w:eastAsia="x-none"/>
        </w:rPr>
        <w:t>zakup i dostarczenie, ustawienie, rozebranie i odwiezienie prowadnic oraz innych materiałów</w:t>
      </w:r>
    </w:p>
    <w:p w14:paraId="446B103C"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       i urządzeń pomocniczych</w:t>
      </w:r>
    </w:p>
    <w:p w14:paraId="5A5A9BF2" w14:textId="77777777" w:rsidR="00E60B91" w:rsidRPr="0021690B" w:rsidRDefault="00E60B91" w:rsidP="00E60B91">
      <w:pPr>
        <w:numPr>
          <w:ilvl w:val="0"/>
          <w:numId w:val="122"/>
        </w:numPr>
        <w:tabs>
          <w:tab w:val="num" w:pos="426"/>
        </w:tabs>
        <w:ind w:left="567" w:hanging="567"/>
        <w:rPr>
          <w:rFonts w:ascii="Arial Narrow" w:hAnsi="Arial Narrow"/>
          <w:lang w:val="x-none" w:eastAsia="x-none"/>
        </w:rPr>
      </w:pPr>
      <w:r w:rsidRPr="0021690B">
        <w:rPr>
          <w:rFonts w:ascii="Arial Narrow" w:hAnsi="Arial Narrow"/>
          <w:lang w:val="x-none" w:eastAsia="x-none"/>
        </w:rPr>
        <w:t xml:space="preserve">dostarczenie </w:t>
      </w:r>
      <w:r w:rsidRPr="0021690B">
        <w:rPr>
          <w:rFonts w:ascii="Arial Narrow" w:hAnsi="Arial Narrow"/>
          <w:lang w:eastAsia="x-none"/>
        </w:rPr>
        <w:t>materiałów, wyprodukowanie mieszanki i jej transport na miejsce wbudowania,</w:t>
      </w:r>
      <w:r w:rsidRPr="0021690B">
        <w:rPr>
          <w:rFonts w:ascii="Arial Narrow" w:hAnsi="Arial Narrow"/>
          <w:lang w:val="x-none" w:eastAsia="x-none"/>
        </w:rPr>
        <w:t xml:space="preserve"> </w:t>
      </w:r>
    </w:p>
    <w:p w14:paraId="611D7E0F" w14:textId="77777777" w:rsidR="00E60B91" w:rsidRPr="0021690B" w:rsidRDefault="00E60B91" w:rsidP="00E60B91">
      <w:pPr>
        <w:numPr>
          <w:ilvl w:val="0"/>
          <w:numId w:val="122"/>
        </w:numPr>
        <w:tabs>
          <w:tab w:val="num" w:pos="426"/>
        </w:tabs>
        <w:ind w:left="567" w:hanging="567"/>
        <w:rPr>
          <w:rFonts w:ascii="Arial Narrow" w:hAnsi="Arial Narrow"/>
          <w:lang w:val="x-none" w:eastAsia="x-none"/>
        </w:rPr>
      </w:pPr>
      <w:r w:rsidRPr="0021690B">
        <w:rPr>
          <w:rFonts w:ascii="Arial Narrow" w:hAnsi="Arial Narrow"/>
          <w:lang w:eastAsia="x-none"/>
        </w:rPr>
        <w:t xml:space="preserve">rozłożenie i </w:t>
      </w:r>
      <w:r w:rsidRPr="0021690B">
        <w:rPr>
          <w:rFonts w:ascii="Arial Narrow" w:hAnsi="Arial Narrow"/>
          <w:lang w:val="x-none" w:eastAsia="x-none"/>
        </w:rPr>
        <w:t>zagęszczenie warstwy</w:t>
      </w:r>
    </w:p>
    <w:p w14:paraId="4379FBE9" w14:textId="77777777" w:rsidR="00E60B91" w:rsidRPr="0021690B" w:rsidRDefault="00E60B91" w:rsidP="00E60B91">
      <w:pPr>
        <w:numPr>
          <w:ilvl w:val="0"/>
          <w:numId w:val="122"/>
        </w:numPr>
        <w:tabs>
          <w:tab w:val="num" w:pos="426"/>
        </w:tabs>
        <w:ind w:left="567" w:hanging="567"/>
        <w:rPr>
          <w:rFonts w:ascii="Arial Narrow" w:hAnsi="Arial Narrow"/>
          <w:lang w:val="x-none" w:eastAsia="x-none"/>
        </w:rPr>
      </w:pPr>
      <w:r w:rsidRPr="0021690B">
        <w:rPr>
          <w:rFonts w:ascii="Arial Narrow" w:hAnsi="Arial Narrow"/>
          <w:lang w:val="x-none" w:eastAsia="x-none"/>
        </w:rPr>
        <w:t>pielęgnacja wykonanej warstwy</w:t>
      </w:r>
    </w:p>
    <w:p w14:paraId="39C1FA27" w14:textId="77777777" w:rsidR="00E60B91" w:rsidRPr="0021690B" w:rsidRDefault="00E60B91" w:rsidP="00E60B91">
      <w:pPr>
        <w:numPr>
          <w:ilvl w:val="0"/>
          <w:numId w:val="122"/>
        </w:numPr>
        <w:tabs>
          <w:tab w:val="num" w:pos="426"/>
        </w:tabs>
        <w:ind w:left="567" w:hanging="567"/>
        <w:rPr>
          <w:rFonts w:ascii="Arial Narrow" w:hAnsi="Arial Narrow"/>
          <w:lang w:val="x-none" w:eastAsia="x-none"/>
        </w:rPr>
      </w:pPr>
      <w:r w:rsidRPr="0021690B">
        <w:rPr>
          <w:rFonts w:ascii="Arial Narrow" w:hAnsi="Arial Narrow"/>
          <w:lang w:val="x-none" w:eastAsia="x-none"/>
        </w:rPr>
        <w:t>przeprowadzenie  pomiarów i  badań  laboratoryjnych, wymaganych w Specyfikacji.</w:t>
      </w:r>
    </w:p>
    <w:p w14:paraId="61A68235" w14:textId="77777777" w:rsidR="00E60B91" w:rsidRPr="0021690B" w:rsidRDefault="00E60B91" w:rsidP="00E60B91">
      <w:pPr>
        <w:ind w:firstLine="708"/>
        <w:rPr>
          <w:rFonts w:ascii="Arial Narrow" w:hAnsi="Arial Narrow"/>
          <w:lang w:val="x-none" w:eastAsia="x-none"/>
        </w:rPr>
      </w:pPr>
    </w:p>
    <w:p w14:paraId="4BDE1580" w14:textId="77777777" w:rsidR="00E60B91" w:rsidRPr="0021690B" w:rsidRDefault="00E60B91" w:rsidP="00E60B91">
      <w:pPr>
        <w:ind w:left="349"/>
        <w:rPr>
          <w:rFonts w:ascii="Arial Narrow" w:hAnsi="Arial Narrow"/>
        </w:rPr>
      </w:pPr>
    </w:p>
    <w:p w14:paraId="21EBBF12" w14:textId="77777777" w:rsidR="00E60B91" w:rsidRPr="0021690B" w:rsidRDefault="00E60B91" w:rsidP="00E60B91">
      <w:pPr>
        <w:keepNext/>
        <w:spacing w:before="120" w:after="120"/>
        <w:jc w:val="left"/>
        <w:outlineLvl w:val="1"/>
        <w:rPr>
          <w:rFonts w:ascii="Arial Narrow" w:hAnsi="Arial Narrow" w:cs="Arial"/>
          <w:b/>
          <w:iCs/>
          <w:caps/>
          <w:sz w:val="24"/>
        </w:rPr>
      </w:pPr>
      <w:r w:rsidRPr="0021690B">
        <w:rPr>
          <w:rFonts w:ascii="Arial Narrow" w:hAnsi="Arial Narrow" w:cs="Arial"/>
          <w:b/>
          <w:iCs/>
          <w:caps/>
          <w:sz w:val="24"/>
        </w:rPr>
        <w:t xml:space="preserve">10. </w:t>
      </w:r>
      <w:r w:rsidRPr="0021690B">
        <w:rPr>
          <w:rFonts w:ascii="Arial Narrow" w:hAnsi="Arial Narrow" w:cs="Arial"/>
          <w:b/>
          <w:iCs/>
          <w:caps/>
          <w:sz w:val="24"/>
        </w:rPr>
        <w:tab/>
        <w:t>PRZEPISY ZWIĄZANE</w:t>
      </w:r>
    </w:p>
    <w:p w14:paraId="6C0DDAC5" w14:textId="77777777" w:rsidR="00E60B91" w:rsidRPr="0021690B" w:rsidRDefault="00E60B91" w:rsidP="00E60B91">
      <w:pPr>
        <w:rPr>
          <w:rFonts w:ascii="Arial Narrow" w:hAnsi="Arial Narrow"/>
          <w:b/>
          <w:lang w:val="x-none" w:eastAsia="x-none"/>
        </w:rPr>
      </w:pPr>
    </w:p>
    <w:p w14:paraId="6A8EB179" w14:textId="77777777" w:rsidR="00E60B91" w:rsidRPr="0021690B" w:rsidRDefault="00E60B91" w:rsidP="00E60B91">
      <w:pPr>
        <w:numPr>
          <w:ilvl w:val="1"/>
          <w:numId w:val="123"/>
        </w:numPr>
        <w:rPr>
          <w:rFonts w:ascii="Arial Narrow" w:hAnsi="Arial Narrow"/>
          <w:b/>
          <w:lang w:val="x-none" w:eastAsia="x-none"/>
        </w:rPr>
      </w:pPr>
      <w:r w:rsidRPr="0021690B">
        <w:rPr>
          <w:rFonts w:ascii="Arial Narrow" w:hAnsi="Arial Narrow"/>
          <w:b/>
          <w:lang w:val="x-none" w:eastAsia="x-none"/>
        </w:rPr>
        <w:t>Normy</w:t>
      </w:r>
    </w:p>
    <w:p w14:paraId="7F3B5D2C" w14:textId="77777777" w:rsidR="00E60B91" w:rsidRPr="0021690B" w:rsidRDefault="00E60B91" w:rsidP="00E60B91">
      <w:pPr>
        <w:rPr>
          <w:rFonts w:ascii="Arial Narrow" w:hAnsi="Arial Narrow"/>
          <w:b/>
          <w:lang w:val="x-none" w:eastAsia="x-none"/>
        </w:rPr>
      </w:pPr>
    </w:p>
    <w:p w14:paraId="2372689B"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1. PN-EN-196-1</w:t>
      </w:r>
      <w:r w:rsidRPr="0021690B">
        <w:rPr>
          <w:rFonts w:ascii="Arial Narrow" w:hAnsi="Arial Narrow"/>
          <w:lang w:val="x-none" w:eastAsia="x-none"/>
        </w:rPr>
        <w:tab/>
        <w:t>Metody badania cementu. Oznaczanie wytrzymałości.</w:t>
      </w:r>
    </w:p>
    <w:p w14:paraId="7723D374"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 xml:space="preserve">    PN-EN-196-3</w:t>
      </w:r>
      <w:r w:rsidRPr="0021690B">
        <w:rPr>
          <w:rFonts w:ascii="Arial Narrow" w:hAnsi="Arial Narrow"/>
          <w:lang w:val="x-none" w:eastAsia="x-none"/>
        </w:rPr>
        <w:tab/>
        <w:t>Metody badania cementu. Oznaczanie czasów wiązania i stałości objętości.</w:t>
      </w:r>
    </w:p>
    <w:p w14:paraId="3473FE7B"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 xml:space="preserve">    PN-EN-196-6</w:t>
      </w:r>
      <w:r w:rsidRPr="0021690B">
        <w:rPr>
          <w:rFonts w:ascii="Arial Narrow" w:hAnsi="Arial Narrow"/>
          <w:lang w:val="x-none" w:eastAsia="x-none"/>
        </w:rPr>
        <w:tab/>
        <w:t>Metody badania cementu. Oznaczanie stopnia zmielenia.</w:t>
      </w:r>
    </w:p>
    <w:p w14:paraId="60F6798A"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 xml:space="preserve">    PN-EN-196-7</w:t>
      </w:r>
      <w:r w:rsidRPr="0021690B">
        <w:rPr>
          <w:rFonts w:ascii="Arial Narrow" w:hAnsi="Arial Narrow"/>
          <w:lang w:val="x-none" w:eastAsia="x-none"/>
        </w:rPr>
        <w:tab/>
        <w:t xml:space="preserve">Metody badania cementu. Sposoby pobierania i przygotowania próbek </w:t>
      </w:r>
    </w:p>
    <w:p w14:paraId="6AA1A08F" w14:textId="77777777" w:rsidR="00E60B91" w:rsidRPr="0021690B" w:rsidRDefault="00E60B91" w:rsidP="00E60B91">
      <w:pPr>
        <w:ind w:left="2268"/>
        <w:rPr>
          <w:rFonts w:ascii="Arial Narrow" w:hAnsi="Arial Narrow"/>
          <w:lang w:val="x-none" w:eastAsia="x-none"/>
        </w:rPr>
      </w:pPr>
      <w:r w:rsidRPr="0021690B">
        <w:rPr>
          <w:rFonts w:ascii="Arial Narrow" w:hAnsi="Arial Narrow"/>
          <w:lang w:val="x-none" w:eastAsia="x-none"/>
        </w:rPr>
        <w:t>cementu.</w:t>
      </w:r>
    </w:p>
    <w:p w14:paraId="559990B3"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2. PN-88/B-04481</w:t>
      </w:r>
      <w:r w:rsidRPr="0021690B">
        <w:rPr>
          <w:rFonts w:ascii="Arial Narrow" w:hAnsi="Arial Narrow"/>
          <w:lang w:val="x-none" w:eastAsia="x-none"/>
        </w:rPr>
        <w:tab/>
        <w:t>Grunty budowlane. Badania próbek gruntu.</w:t>
      </w:r>
    </w:p>
    <w:p w14:paraId="7F50FB70" w14:textId="77777777" w:rsidR="00E60B91" w:rsidRPr="0021690B" w:rsidRDefault="00E60B91" w:rsidP="00E60B91">
      <w:pPr>
        <w:ind w:left="2268" w:hanging="2268"/>
        <w:jc w:val="left"/>
        <w:rPr>
          <w:rFonts w:ascii="Arial Narrow" w:hAnsi="Arial Narrow"/>
          <w:lang w:val="x-none" w:eastAsia="x-none"/>
        </w:rPr>
      </w:pPr>
      <w:r w:rsidRPr="0021690B">
        <w:rPr>
          <w:rFonts w:ascii="Arial Narrow" w:hAnsi="Arial Narrow"/>
          <w:lang w:val="x-none" w:eastAsia="x-none"/>
        </w:rPr>
        <w:t>3. PN-76/B-06714-12</w:t>
      </w:r>
      <w:r w:rsidRPr="0021690B">
        <w:rPr>
          <w:rFonts w:ascii="Arial Narrow" w:hAnsi="Arial Narrow"/>
          <w:lang w:val="x-none" w:eastAsia="x-none"/>
        </w:rPr>
        <w:tab/>
        <w:t xml:space="preserve">Kruszywa mineralne. Badania. Oznaczanie zawartości zanieczyszczeń </w:t>
      </w:r>
    </w:p>
    <w:p w14:paraId="60CB04C7" w14:textId="77777777" w:rsidR="00E60B91" w:rsidRPr="0021690B" w:rsidRDefault="00E60B91" w:rsidP="00E60B91">
      <w:pPr>
        <w:ind w:left="2268"/>
        <w:jc w:val="left"/>
        <w:rPr>
          <w:rFonts w:ascii="Arial Narrow" w:hAnsi="Arial Narrow"/>
          <w:lang w:val="x-none" w:eastAsia="x-none"/>
        </w:rPr>
      </w:pPr>
      <w:r w:rsidRPr="0021690B">
        <w:rPr>
          <w:rFonts w:ascii="Arial Narrow" w:hAnsi="Arial Narrow"/>
          <w:lang w:val="x-none" w:eastAsia="x-none"/>
        </w:rPr>
        <w:t>obcych.</w:t>
      </w:r>
    </w:p>
    <w:p w14:paraId="67832154"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4. PN-91/B-06714-15</w:t>
      </w:r>
      <w:r w:rsidRPr="0021690B">
        <w:rPr>
          <w:rFonts w:ascii="Arial Narrow" w:hAnsi="Arial Narrow"/>
          <w:lang w:val="x-none" w:eastAsia="x-none"/>
        </w:rPr>
        <w:tab/>
        <w:t>Kruszywa mineralne. Badania. Oznaczanie składu ziarnowego.</w:t>
      </w:r>
    </w:p>
    <w:p w14:paraId="2CA287F5" w14:textId="77777777" w:rsidR="00E60B91" w:rsidRPr="0021690B" w:rsidRDefault="00E60B91" w:rsidP="00E60B91">
      <w:pPr>
        <w:ind w:left="2268" w:hanging="2268"/>
        <w:jc w:val="left"/>
        <w:rPr>
          <w:rFonts w:ascii="Arial Narrow" w:hAnsi="Arial Narrow"/>
          <w:lang w:val="x-none" w:eastAsia="x-none"/>
        </w:rPr>
      </w:pPr>
      <w:r w:rsidRPr="0021690B">
        <w:rPr>
          <w:rFonts w:ascii="Arial Narrow" w:hAnsi="Arial Narrow"/>
          <w:lang w:val="x-none" w:eastAsia="x-none"/>
        </w:rPr>
        <w:t>5. PN-78/B-06714-26</w:t>
      </w:r>
      <w:r w:rsidRPr="0021690B">
        <w:rPr>
          <w:rFonts w:ascii="Arial Narrow" w:hAnsi="Arial Narrow"/>
          <w:lang w:val="x-none" w:eastAsia="x-none"/>
        </w:rPr>
        <w:tab/>
        <w:t xml:space="preserve">Kruszywa mineralne. Badania. Oznaczanie zawartości zanieczyszczeń </w:t>
      </w:r>
    </w:p>
    <w:p w14:paraId="72467FD1" w14:textId="77777777" w:rsidR="00E60B91" w:rsidRPr="0021690B" w:rsidRDefault="00E60B91" w:rsidP="00E60B91">
      <w:pPr>
        <w:ind w:left="1416" w:firstLine="708"/>
        <w:jc w:val="left"/>
        <w:rPr>
          <w:rFonts w:ascii="Arial Narrow" w:hAnsi="Arial Narrow"/>
          <w:lang w:val="x-none" w:eastAsia="x-none"/>
        </w:rPr>
      </w:pPr>
      <w:r w:rsidRPr="0021690B">
        <w:rPr>
          <w:rFonts w:ascii="Arial Narrow" w:hAnsi="Arial Narrow"/>
          <w:lang w:val="x-none" w:eastAsia="x-none"/>
        </w:rPr>
        <w:t xml:space="preserve">  organicznych.</w:t>
      </w:r>
    </w:p>
    <w:p w14:paraId="15A26F83" w14:textId="77777777" w:rsidR="00E60B91" w:rsidRPr="0021690B" w:rsidRDefault="00E60B91" w:rsidP="00E60B91">
      <w:pPr>
        <w:ind w:left="2268" w:hanging="2268"/>
        <w:jc w:val="left"/>
        <w:rPr>
          <w:rFonts w:ascii="Arial Narrow" w:hAnsi="Arial Narrow"/>
          <w:lang w:val="x-none" w:eastAsia="x-none"/>
        </w:rPr>
      </w:pPr>
      <w:r w:rsidRPr="0021690B">
        <w:rPr>
          <w:rFonts w:ascii="Arial Narrow" w:hAnsi="Arial Narrow"/>
          <w:lang w:val="x-none" w:eastAsia="x-none"/>
        </w:rPr>
        <w:t xml:space="preserve">6. PN-78/B-06714-28  </w:t>
      </w:r>
      <w:r w:rsidRPr="0021690B">
        <w:rPr>
          <w:rFonts w:ascii="Arial Narrow" w:hAnsi="Arial Narrow"/>
          <w:lang w:val="x-none" w:eastAsia="x-none"/>
        </w:rPr>
        <w:tab/>
        <w:t xml:space="preserve">Kruszywa mineralne. Badania. Oznaczanie zawartości siarki metodą </w:t>
      </w:r>
    </w:p>
    <w:p w14:paraId="139CAE5D" w14:textId="77777777" w:rsidR="00E60B91" w:rsidRPr="0021690B" w:rsidRDefault="00E60B91" w:rsidP="00E60B91">
      <w:pPr>
        <w:ind w:left="2268"/>
        <w:rPr>
          <w:rFonts w:ascii="Arial Narrow" w:hAnsi="Arial Narrow"/>
          <w:lang w:val="x-none" w:eastAsia="x-none"/>
        </w:rPr>
      </w:pPr>
      <w:r w:rsidRPr="0021690B">
        <w:rPr>
          <w:rFonts w:ascii="Arial Narrow" w:hAnsi="Arial Narrow"/>
          <w:lang w:val="x-none" w:eastAsia="x-none"/>
        </w:rPr>
        <w:t>bromową.</w:t>
      </w:r>
    </w:p>
    <w:p w14:paraId="7CD9DAFB"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7. PN-B-06714-37</w:t>
      </w:r>
      <w:r w:rsidRPr="0021690B">
        <w:rPr>
          <w:rFonts w:ascii="Arial Narrow" w:hAnsi="Arial Narrow"/>
          <w:lang w:val="x-none" w:eastAsia="x-none"/>
        </w:rPr>
        <w:tab/>
        <w:t>Kruszywa mineralne. Badania. Oznaczanie rozpadu krzemianowego.</w:t>
      </w:r>
    </w:p>
    <w:p w14:paraId="4CB2CE09"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8. PN-B-06714-38</w:t>
      </w:r>
      <w:r w:rsidRPr="0021690B">
        <w:rPr>
          <w:rFonts w:ascii="Arial Narrow" w:hAnsi="Arial Narrow"/>
          <w:lang w:val="x-none" w:eastAsia="x-none"/>
        </w:rPr>
        <w:tab/>
        <w:t>Kruszywa mineralne. Badania. Oznaczanie rozpadu wapniowego.</w:t>
      </w:r>
    </w:p>
    <w:p w14:paraId="02971D0B"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9. PN-B-06714-39</w:t>
      </w:r>
      <w:r w:rsidRPr="0021690B">
        <w:rPr>
          <w:rFonts w:ascii="Arial Narrow" w:hAnsi="Arial Narrow"/>
          <w:lang w:val="x-none" w:eastAsia="x-none"/>
        </w:rPr>
        <w:tab/>
        <w:t>Kruszywa mineralne. Badania. Oznaczanie rozpadu żelazawego.</w:t>
      </w:r>
    </w:p>
    <w:p w14:paraId="7A41E671"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10. PN-B-06714-42</w:t>
      </w:r>
      <w:r w:rsidRPr="0021690B">
        <w:rPr>
          <w:rFonts w:ascii="Arial Narrow" w:hAnsi="Arial Narrow"/>
          <w:lang w:val="x-none" w:eastAsia="x-none"/>
        </w:rPr>
        <w:tab/>
        <w:t>Kruszywa mineralne. Badania. Oznaczanie ścieralności w bębnie Los Angeles.</w:t>
      </w:r>
    </w:p>
    <w:p w14:paraId="4D3266C7"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lastRenderedPageBreak/>
        <w:t>11. PN-EN-197-1</w:t>
      </w:r>
      <w:r w:rsidRPr="0021690B">
        <w:rPr>
          <w:rFonts w:ascii="Arial Narrow" w:hAnsi="Arial Narrow"/>
          <w:lang w:val="x-none" w:eastAsia="x-none"/>
        </w:rPr>
        <w:tab/>
        <w:t>Cement. Część 1: Skład, wymagania i kryteri</w:t>
      </w:r>
      <w:r w:rsidRPr="0021690B">
        <w:rPr>
          <w:rFonts w:ascii="Arial Narrow" w:hAnsi="Arial Narrow"/>
          <w:lang w:eastAsia="x-none"/>
        </w:rPr>
        <w:t>i</w:t>
      </w:r>
      <w:r w:rsidRPr="0021690B">
        <w:rPr>
          <w:rFonts w:ascii="Arial Narrow" w:hAnsi="Arial Narrow"/>
          <w:lang w:val="x-none" w:eastAsia="x-none"/>
        </w:rPr>
        <w:t xml:space="preserve"> zgodności dot. cementów powszechnego użytku.</w:t>
      </w:r>
    </w:p>
    <w:p w14:paraId="219DB617"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12. PN-B-30020</w:t>
      </w:r>
      <w:r w:rsidRPr="0021690B">
        <w:rPr>
          <w:rFonts w:ascii="Arial Narrow" w:hAnsi="Arial Narrow"/>
          <w:lang w:val="x-none" w:eastAsia="x-none"/>
        </w:rPr>
        <w:tab/>
        <w:t>Wapno.</w:t>
      </w:r>
    </w:p>
    <w:p w14:paraId="3A5F4302"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13. PN-B-32250</w:t>
      </w:r>
      <w:r w:rsidRPr="0021690B">
        <w:rPr>
          <w:rFonts w:ascii="Arial Narrow" w:hAnsi="Arial Narrow"/>
          <w:lang w:val="x-none" w:eastAsia="x-none"/>
        </w:rPr>
        <w:tab/>
        <w:t>Materiały budowlane. Woda do betonów i zapraw.</w:t>
      </w:r>
    </w:p>
    <w:p w14:paraId="739A7578"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14. PN-C-84038</w:t>
      </w:r>
      <w:r w:rsidRPr="0021690B">
        <w:rPr>
          <w:rFonts w:ascii="Arial Narrow" w:hAnsi="Arial Narrow"/>
          <w:lang w:val="x-none" w:eastAsia="x-none"/>
        </w:rPr>
        <w:tab/>
        <w:t>Wodorotlenek sodowy techniczny.</w:t>
      </w:r>
    </w:p>
    <w:p w14:paraId="07998352"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15. PN-C-84127</w:t>
      </w:r>
      <w:r w:rsidRPr="0021690B">
        <w:rPr>
          <w:rFonts w:ascii="Arial Narrow" w:hAnsi="Arial Narrow"/>
          <w:lang w:val="x-none" w:eastAsia="x-none"/>
        </w:rPr>
        <w:tab/>
        <w:t>Chlorek wapniowy techniczny.</w:t>
      </w:r>
    </w:p>
    <w:p w14:paraId="274F84AE"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16. PN-S-96011</w:t>
      </w:r>
      <w:r w:rsidRPr="0021690B">
        <w:rPr>
          <w:rFonts w:ascii="Arial Narrow" w:hAnsi="Arial Narrow"/>
          <w:lang w:val="x-none" w:eastAsia="x-none"/>
        </w:rPr>
        <w:tab/>
        <w:t>Drogi samochodowe. Stabilizacja gruntów wapnem do celów drogowych.</w:t>
      </w:r>
    </w:p>
    <w:p w14:paraId="30A1E147"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17. PN-S-96012</w:t>
      </w:r>
      <w:r w:rsidRPr="0021690B">
        <w:rPr>
          <w:rFonts w:ascii="Arial Narrow" w:hAnsi="Arial Narrow"/>
          <w:lang w:val="x-none" w:eastAsia="x-none"/>
        </w:rPr>
        <w:tab/>
        <w:t>Drogi samochodowe. Podbudowa i ulepszone podłoże z gruntu stabilizowanego cementem.</w:t>
      </w:r>
    </w:p>
    <w:p w14:paraId="4D4C2102"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18. PN-S-96035</w:t>
      </w:r>
      <w:r w:rsidRPr="0021690B">
        <w:rPr>
          <w:rFonts w:ascii="Arial Narrow" w:hAnsi="Arial Narrow"/>
          <w:lang w:val="x-none" w:eastAsia="x-none"/>
        </w:rPr>
        <w:tab/>
        <w:t>Drogi samochodowe. Popioły lotne.</w:t>
      </w:r>
    </w:p>
    <w:p w14:paraId="7C9B16C0"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19. BN-88/6731-08</w:t>
      </w:r>
      <w:r w:rsidRPr="0021690B">
        <w:rPr>
          <w:rFonts w:ascii="Arial Narrow" w:hAnsi="Arial Narrow"/>
          <w:lang w:val="x-none" w:eastAsia="x-none"/>
        </w:rPr>
        <w:tab/>
        <w:t>Cement. Transport i przechowywanie.</w:t>
      </w:r>
    </w:p>
    <w:p w14:paraId="64C4B976"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20. BN-64/8931-01</w:t>
      </w:r>
      <w:r w:rsidRPr="0021690B">
        <w:rPr>
          <w:rFonts w:ascii="Arial Narrow" w:hAnsi="Arial Narrow"/>
          <w:lang w:val="x-none" w:eastAsia="x-none"/>
        </w:rPr>
        <w:tab/>
        <w:t>Drogi samochodowe. Oznaczanie wskaźnika piaskowego.</w:t>
      </w:r>
    </w:p>
    <w:p w14:paraId="6A0BCB7E"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21. BN-64/8931-02</w:t>
      </w:r>
      <w:r w:rsidRPr="0021690B">
        <w:rPr>
          <w:rFonts w:ascii="Arial Narrow" w:hAnsi="Arial Narrow"/>
          <w:lang w:val="x-none" w:eastAsia="x-none"/>
        </w:rPr>
        <w:tab/>
        <w:t>Drogi samochodowe. Oznaczanie modułu odkształcenia nawierzchni podatnych i podłoża przez obciążenie płytą.</w:t>
      </w:r>
    </w:p>
    <w:p w14:paraId="618A82A1"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22. BN-68/8931-04</w:t>
      </w:r>
      <w:r w:rsidRPr="0021690B">
        <w:rPr>
          <w:rFonts w:ascii="Arial Narrow" w:hAnsi="Arial Narrow"/>
          <w:lang w:val="x-none" w:eastAsia="x-none"/>
        </w:rPr>
        <w:tab/>
        <w:t>Drogi samochodowe. Pomiar równości nawierzchni planografem i łatą.</w:t>
      </w:r>
    </w:p>
    <w:p w14:paraId="19C23CDF"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23. PN-S-02205</w:t>
      </w:r>
      <w:r w:rsidRPr="0021690B">
        <w:rPr>
          <w:rFonts w:ascii="Arial Narrow" w:hAnsi="Arial Narrow"/>
          <w:lang w:val="x-none" w:eastAsia="x-none"/>
        </w:rPr>
        <w:tab/>
        <w:t>Drogi samochodowe. Roboty ziemne. Wymagania i badania.</w:t>
      </w:r>
    </w:p>
    <w:p w14:paraId="4BA5FD72"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24. BN-73/8931-10</w:t>
      </w:r>
      <w:r w:rsidRPr="0021690B">
        <w:rPr>
          <w:rFonts w:ascii="Arial Narrow" w:hAnsi="Arial Narrow"/>
          <w:lang w:val="x-none" w:eastAsia="x-none"/>
        </w:rPr>
        <w:tab/>
        <w:t>Drogi samochodowe. Oznaczanie wskaźnika aktywności pucolanowej                                                                                             popiołów lotnych z węgla kamiennego.</w:t>
      </w:r>
    </w:p>
    <w:p w14:paraId="39F8CE5D"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25. BN-77/8931-12</w:t>
      </w:r>
      <w:r w:rsidRPr="0021690B">
        <w:rPr>
          <w:rFonts w:ascii="Arial Narrow" w:hAnsi="Arial Narrow"/>
          <w:lang w:val="x-none" w:eastAsia="x-none"/>
        </w:rPr>
        <w:tab/>
        <w:t xml:space="preserve">  Oznaczanie wskaźnika zagęszczenia gruntu.</w:t>
      </w:r>
    </w:p>
    <w:p w14:paraId="1911985C" w14:textId="77777777" w:rsidR="00E60B91" w:rsidRPr="0021690B" w:rsidRDefault="00E60B91" w:rsidP="00E60B91">
      <w:pPr>
        <w:ind w:left="2268" w:hanging="2268"/>
        <w:rPr>
          <w:rFonts w:ascii="Arial Narrow" w:hAnsi="Arial Narrow"/>
          <w:lang w:val="x-none" w:eastAsia="x-none"/>
        </w:rPr>
      </w:pPr>
      <w:r w:rsidRPr="0021690B">
        <w:rPr>
          <w:rFonts w:ascii="Arial Narrow" w:hAnsi="Arial Narrow"/>
          <w:lang w:val="x-none" w:eastAsia="x-none"/>
        </w:rPr>
        <w:t>26. BN-71/8931-10</w:t>
      </w:r>
      <w:r w:rsidRPr="0021690B">
        <w:rPr>
          <w:rFonts w:ascii="Arial Narrow" w:hAnsi="Arial Narrow"/>
          <w:lang w:val="x-none" w:eastAsia="x-none"/>
        </w:rPr>
        <w:tab/>
        <w:t>Drogi samochodowe. Podbudowa z gruntów stabilizowanych aktywnymi                                       popiołami lotnymi.</w:t>
      </w:r>
    </w:p>
    <w:p w14:paraId="530EBB57" w14:textId="77777777" w:rsidR="00E60B91" w:rsidRPr="0021690B" w:rsidRDefault="00E60B91" w:rsidP="00E60B91">
      <w:pPr>
        <w:rPr>
          <w:rFonts w:ascii="Arial Narrow" w:hAnsi="Arial Narrow"/>
          <w:b/>
          <w:lang w:val="x-none" w:eastAsia="x-none"/>
        </w:rPr>
      </w:pPr>
    </w:p>
    <w:p w14:paraId="7735E21A" w14:textId="77777777" w:rsidR="00E60B91" w:rsidRPr="0021690B" w:rsidRDefault="00E60B91" w:rsidP="00E60B91">
      <w:pPr>
        <w:rPr>
          <w:rFonts w:ascii="Arial Narrow" w:hAnsi="Arial Narrow"/>
          <w:b/>
          <w:lang w:val="x-none" w:eastAsia="x-none"/>
        </w:rPr>
      </w:pPr>
      <w:r w:rsidRPr="0021690B">
        <w:rPr>
          <w:rFonts w:ascii="Arial Narrow" w:hAnsi="Arial Narrow"/>
          <w:b/>
          <w:lang w:val="x-none" w:eastAsia="x-none"/>
        </w:rPr>
        <w:t xml:space="preserve">10.2. </w:t>
      </w:r>
      <w:r w:rsidRPr="0021690B">
        <w:rPr>
          <w:rFonts w:ascii="Arial Narrow" w:hAnsi="Arial Narrow"/>
          <w:b/>
          <w:lang w:val="x-none" w:eastAsia="x-none"/>
        </w:rPr>
        <w:tab/>
        <w:t>Inne dokumenty</w:t>
      </w:r>
    </w:p>
    <w:p w14:paraId="692FF60E" w14:textId="77777777" w:rsidR="00E60B91" w:rsidRPr="0021690B" w:rsidRDefault="00E60B91" w:rsidP="00E60B91">
      <w:pPr>
        <w:rPr>
          <w:rFonts w:ascii="Arial Narrow" w:hAnsi="Arial Narrow"/>
          <w:b/>
          <w:lang w:val="x-none" w:eastAsia="x-none"/>
        </w:rPr>
      </w:pPr>
    </w:p>
    <w:p w14:paraId="6FFF659A"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27. Instrukcja CZDP 1980 "Badanie wskaźnika aktywności żużla granulowanego".</w:t>
      </w:r>
    </w:p>
    <w:p w14:paraId="33E9C214"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28. Wytyczne MK CZDP "Stabilizacja kruszyw i gruntów żużlem wielkopiecowym granulowanym</w:t>
      </w:r>
    </w:p>
    <w:p w14:paraId="29C739EE" w14:textId="77777777" w:rsidR="00E60B91" w:rsidRPr="0021690B" w:rsidRDefault="00E60B91" w:rsidP="00E60B91">
      <w:pPr>
        <w:rPr>
          <w:rFonts w:ascii="Arial Narrow" w:hAnsi="Arial Narrow"/>
          <w:lang w:val="x-none" w:eastAsia="x-none"/>
        </w:rPr>
      </w:pPr>
      <w:r w:rsidRPr="0021690B">
        <w:rPr>
          <w:rFonts w:ascii="Arial Narrow" w:hAnsi="Arial Narrow"/>
          <w:lang w:val="x-none" w:eastAsia="x-none"/>
        </w:rPr>
        <w:t xml:space="preserve">      Warszawa 1979r.</w:t>
      </w:r>
    </w:p>
    <w:p w14:paraId="5B062FEF" w14:textId="77777777" w:rsidR="00E60B91" w:rsidRPr="0021690B" w:rsidRDefault="00E60B91" w:rsidP="00E60B91">
      <w:pPr>
        <w:rPr>
          <w:rFonts w:ascii="Arial Narrow" w:hAnsi="Arial Narrow"/>
          <w:lang w:eastAsia="x-none"/>
        </w:rPr>
      </w:pPr>
      <w:r w:rsidRPr="0021690B">
        <w:rPr>
          <w:rFonts w:ascii="Arial Narrow" w:hAnsi="Arial Narrow"/>
          <w:lang w:val="x-none" w:eastAsia="x-none"/>
        </w:rPr>
        <w:t>29. Katalog typowych konstrukcji nawierzchni podatnych i półsztywnych, IBDiM – 1997r.</w:t>
      </w:r>
    </w:p>
    <w:p w14:paraId="1769C0D0" w14:textId="77777777" w:rsidR="00E60B91" w:rsidRPr="0021690B" w:rsidRDefault="00E60B91" w:rsidP="00E60B91">
      <w:pPr>
        <w:rPr>
          <w:rFonts w:ascii="Arial Narrow" w:hAnsi="Arial Narrow"/>
          <w:lang w:eastAsia="x-none"/>
        </w:rPr>
      </w:pPr>
    </w:p>
    <w:p w14:paraId="4F16AEFF" w14:textId="77777777" w:rsidR="00E60B91" w:rsidRPr="0021690B" w:rsidRDefault="00E60B91" w:rsidP="00E60B91">
      <w:pPr>
        <w:rPr>
          <w:rFonts w:ascii="Arial Narrow" w:hAnsi="Arial Narrow"/>
          <w:lang w:eastAsia="x-none"/>
        </w:rPr>
      </w:pPr>
    </w:p>
    <w:p w14:paraId="344458C2" w14:textId="77777777" w:rsidR="00E60B91" w:rsidRPr="0021690B" w:rsidRDefault="00E60B91" w:rsidP="00E60B91">
      <w:pPr>
        <w:rPr>
          <w:rFonts w:ascii="Arial Narrow" w:hAnsi="Arial Narrow"/>
          <w:lang w:eastAsia="x-none"/>
        </w:rPr>
      </w:pPr>
    </w:p>
    <w:p w14:paraId="3D0DE870" w14:textId="77777777" w:rsidR="00E60B91" w:rsidRPr="0021690B" w:rsidRDefault="00E60B91" w:rsidP="00E60B91">
      <w:pPr>
        <w:rPr>
          <w:rFonts w:ascii="Arial Narrow" w:hAnsi="Arial Narrow"/>
          <w:lang w:eastAsia="x-none"/>
        </w:rPr>
      </w:pPr>
    </w:p>
    <w:p w14:paraId="599AE1FC" w14:textId="77777777" w:rsidR="00E60B91" w:rsidRPr="0021690B" w:rsidRDefault="00E60B91" w:rsidP="00E60B91">
      <w:pPr>
        <w:rPr>
          <w:rFonts w:ascii="Arial Narrow" w:hAnsi="Arial Narrow"/>
          <w:lang w:eastAsia="x-none"/>
        </w:rPr>
      </w:pPr>
    </w:p>
    <w:p w14:paraId="25DC5D76" w14:textId="77777777" w:rsidR="00E60B91" w:rsidRPr="0021690B" w:rsidRDefault="00E60B91" w:rsidP="00E60B91">
      <w:pPr>
        <w:rPr>
          <w:rFonts w:ascii="Arial Narrow" w:hAnsi="Arial Narrow"/>
          <w:lang w:eastAsia="x-none"/>
        </w:rPr>
      </w:pPr>
    </w:p>
    <w:p w14:paraId="67FADE91" w14:textId="77777777" w:rsidR="004C5734" w:rsidRPr="0021690B" w:rsidRDefault="00410EB7" w:rsidP="004C5734">
      <w:pPr>
        <w:spacing w:after="200" w:line="276" w:lineRule="auto"/>
        <w:jc w:val="left"/>
        <w:rPr>
          <w:rFonts w:ascii="Arial Narrow" w:hAnsi="Arial Narrow" w:cs="Arial"/>
        </w:rPr>
      </w:pPr>
      <w:r w:rsidRPr="0021690B">
        <w:rPr>
          <w:rFonts w:ascii="Arial Narrow" w:hAnsi="Arial Narrow" w:cs="Arial"/>
        </w:rPr>
        <w:br w:type="page"/>
      </w:r>
    </w:p>
    <w:p w14:paraId="578493D8" w14:textId="0092F363" w:rsidR="00C12678" w:rsidRPr="0021690B" w:rsidRDefault="00C12678" w:rsidP="004C5734">
      <w:pPr>
        <w:spacing w:after="200" w:line="276" w:lineRule="auto"/>
        <w:jc w:val="left"/>
        <w:rPr>
          <w:rFonts w:ascii="Arial Narrow" w:hAnsi="Arial Narrow" w:cs="Arial"/>
          <w:b/>
          <w:caps/>
          <w:sz w:val="22"/>
          <w:szCs w:val="20"/>
        </w:rPr>
      </w:pPr>
      <w:bookmarkStart w:id="2344" w:name="_Toc164115177"/>
      <w:bookmarkStart w:id="2345" w:name="_Hlk187235634"/>
      <w:r w:rsidRPr="0021690B">
        <w:rPr>
          <w:rFonts w:ascii="Arial Narrow" w:hAnsi="Arial Narrow" w:cs="Arial"/>
          <w:b/>
          <w:caps/>
          <w:sz w:val="22"/>
          <w:szCs w:val="20"/>
        </w:rPr>
        <w:lastRenderedPageBreak/>
        <w:t>D - 04.06.02 PODBUDOWA Z BETONU CEMENTOWEGO C8/10</w:t>
      </w:r>
      <w:bookmarkEnd w:id="2344"/>
    </w:p>
    <w:bookmarkEnd w:id="2345"/>
    <w:p w14:paraId="1428A155" w14:textId="77777777" w:rsidR="00C12678" w:rsidRPr="0021690B" w:rsidRDefault="00C12678" w:rsidP="00C12678">
      <w:pPr>
        <w:keepNext/>
        <w:outlineLvl w:val="0"/>
        <w:rPr>
          <w:rFonts w:ascii="Arial Narrow" w:hAnsi="Arial Narrow" w:cs="Arial"/>
          <w:b/>
          <w:bCs/>
          <w:kern w:val="32"/>
          <w:szCs w:val="20"/>
        </w:rPr>
      </w:pPr>
    </w:p>
    <w:p w14:paraId="75C207E0" w14:textId="77777777" w:rsidR="00C12678" w:rsidRPr="0021690B" w:rsidRDefault="00C12678" w:rsidP="00C12678">
      <w:pPr>
        <w:keepNext/>
        <w:outlineLvl w:val="0"/>
        <w:rPr>
          <w:rFonts w:ascii="Arial Narrow" w:hAnsi="Arial Narrow" w:cs="Arial"/>
          <w:b/>
          <w:bCs/>
          <w:kern w:val="32"/>
          <w:szCs w:val="20"/>
        </w:rPr>
      </w:pPr>
      <w:r w:rsidRPr="0021690B">
        <w:rPr>
          <w:rFonts w:ascii="Arial Narrow" w:hAnsi="Arial Narrow" w:cs="Arial"/>
          <w:b/>
          <w:bCs/>
          <w:kern w:val="32"/>
          <w:szCs w:val="20"/>
        </w:rPr>
        <w:t>1. Wstęp</w:t>
      </w:r>
    </w:p>
    <w:p w14:paraId="2FB51FF3" w14:textId="77777777" w:rsidR="00C12678" w:rsidRPr="0021690B" w:rsidRDefault="00C12678" w:rsidP="00C12678">
      <w:pPr>
        <w:keepNext/>
        <w:numPr>
          <w:ilvl w:val="1"/>
          <w:numId w:val="124"/>
        </w:numPr>
        <w:overflowPunct w:val="0"/>
        <w:autoSpaceDE w:val="0"/>
        <w:autoSpaceDN w:val="0"/>
        <w:adjustRightInd w:val="0"/>
        <w:spacing w:before="240"/>
        <w:jc w:val="left"/>
        <w:textAlignment w:val="baseline"/>
        <w:outlineLvl w:val="1"/>
        <w:rPr>
          <w:rFonts w:ascii="Arial Narrow" w:hAnsi="Arial Narrow" w:cs="Arial"/>
          <w:b/>
          <w:szCs w:val="20"/>
        </w:rPr>
      </w:pPr>
      <w:r w:rsidRPr="0021690B">
        <w:rPr>
          <w:rFonts w:ascii="Arial Narrow" w:hAnsi="Arial Narrow" w:cs="Arial"/>
          <w:b/>
          <w:szCs w:val="20"/>
        </w:rPr>
        <w:t>Przedmiot ST</w:t>
      </w:r>
    </w:p>
    <w:p w14:paraId="6A00C511" w14:textId="77777777" w:rsidR="004C5734" w:rsidRPr="0021690B" w:rsidRDefault="00C12678" w:rsidP="00C12678">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ind w:right="-1"/>
        <w:rPr>
          <w:rFonts w:ascii="Arial Narrow" w:hAnsi="Arial Narrow" w:cs="Arial"/>
          <w:snapToGrid w:val="0"/>
          <w:szCs w:val="20"/>
        </w:rPr>
      </w:pPr>
      <w:r w:rsidRPr="0021690B">
        <w:rPr>
          <w:rFonts w:ascii="Arial Narrow" w:hAnsi="Arial Narrow" w:cs="Arial"/>
          <w:szCs w:val="20"/>
        </w:rPr>
        <w:t xml:space="preserve">Przedmiotem niniejszej Specyfikacji Technicznej są wymagania dotyczące wykonania i odbioru robót związanych z wykonaniem podbudowy z betonu cementowego </w:t>
      </w:r>
      <w:r w:rsidRPr="0021690B">
        <w:rPr>
          <w:rFonts w:ascii="Arial Narrow" w:hAnsi="Arial Narrow" w:cs="Arial"/>
          <w:snapToGrid w:val="0"/>
          <w:szCs w:val="20"/>
        </w:rPr>
        <w:t xml:space="preserve">w związku z </w:t>
      </w:r>
      <w:r w:rsidR="004C5734" w:rsidRPr="0021690B">
        <w:rPr>
          <w:rFonts w:ascii="Arial Narrow" w:hAnsi="Arial Narrow" w:cs="Arial"/>
          <w:snapToGrid w:val="0"/>
          <w:szCs w:val="20"/>
        </w:rPr>
        <w:t>inwestycją pn.:</w:t>
      </w:r>
    </w:p>
    <w:p w14:paraId="5297859E" w14:textId="4684A6D3" w:rsidR="00C12678" w:rsidRPr="0021690B" w:rsidRDefault="004C5734" w:rsidP="00C12678">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ind w:right="-1"/>
        <w:rPr>
          <w:rFonts w:ascii="Arial Narrow" w:hAnsi="Arial Narrow" w:cs="Arial"/>
          <w:snapToGrid w:val="0"/>
          <w:szCs w:val="20"/>
        </w:rPr>
      </w:pPr>
      <w:r w:rsidRPr="0021690B">
        <w:rPr>
          <w:rFonts w:ascii="Arial Narrow" w:hAnsi="Arial Narrow" w:cs="Arial"/>
          <w:snapToGrid w:val="0"/>
          <w:szCs w:val="20"/>
        </w:rPr>
        <w:t>„Przebudową ul. Powstańców Warszawy w Bydgoszczy”</w:t>
      </w:r>
      <w:r w:rsidR="00C12678" w:rsidRPr="0021690B">
        <w:rPr>
          <w:rFonts w:ascii="Arial Narrow" w:hAnsi="Arial Narrow" w:cs="Arial"/>
          <w:snapToGrid w:val="0"/>
          <w:szCs w:val="20"/>
        </w:rPr>
        <w:t>.</w:t>
      </w:r>
    </w:p>
    <w:p w14:paraId="19EDDE29" w14:textId="77777777" w:rsidR="00C12678" w:rsidRPr="0021690B" w:rsidRDefault="00C12678" w:rsidP="00C12678">
      <w:pPr>
        <w:rPr>
          <w:rFonts w:ascii="Arial Narrow" w:hAnsi="Arial Narrow" w:cs="Arial"/>
          <w:szCs w:val="20"/>
        </w:rPr>
      </w:pPr>
    </w:p>
    <w:p w14:paraId="5570839D"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1.2. Zakres stosowania ST</w:t>
      </w:r>
    </w:p>
    <w:p w14:paraId="58760B21" w14:textId="77777777" w:rsidR="00C12678" w:rsidRPr="0021690B" w:rsidRDefault="00C12678" w:rsidP="00C12678">
      <w:pPr>
        <w:rPr>
          <w:rFonts w:ascii="Arial Narrow" w:hAnsi="Arial Narrow" w:cs="Arial"/>
          <w:szCs w:val="20"/>
        </w:rPr>
      </w:pPr>
      <w:r w:rsidRPr="0021690B">
        <w:rPr>
          <w:rFonts w:ascii="Arial Narrow" w:hAnsi="Arial Narrow" w:cs="Arial"/>
          <w:szCs w:val="20"/>
        </w:rPr>
        <w:t>Specyfikacje Techniczne stanowią część Dokumentów Przetargowych i Umowy i należy je stosowa</w:t>
      </w:r>
      <w:r w:rsidRPr="0021690B">
        <w:rPr>
          <w:rFonts w:ascii="Arial Narrow" w:hAnsi="Arial Narrow" w:cs="Arial"/>
          <w:szCs w:val="20"/>
        </w:rPr>
        <w:sym w:font="Times New Roman" w:char="0107"/>
      </w:r>
      <w:r w:rsidRPr="0021690B">
        <w:rPr>
          <w:rFonts w:ascii="Arial Narrow" w:hAnsi="Arial Narrow" w:cs="Arial"/>
          <w:szCs w:val="20"/>
        </w:rPr>
        <w:t xml:space="preserve"> </w:t>
      </w:r>
      <w:r w:rsidRPr="0021690B">
        <w:rPr>
          <w:rFonts w:ascii="Arial Narrow" w:hAnsi="Arial Narrow" w:cs="Arial"/>
          <w:szCs w:val="20"/>
        </w:rPr>
        <w:br/>
        <w:t xml:space="preserve">w zlecaniu i wykonaniu Robót opisanych w podpunkcie 1.1. </w:t>
      </w:r>
    </w:p>
    <w:p w14:paraId="4395DCCF" w14:textId="77777777" w:rsidR="00C12678" w:rsidRPr="0021690B" w:rsidRDefault="00C12678" w:rsidP="00C12678">
      <w:pPr>
        <w:rPr>
          <w:rFonts w:ascii="Arial Narrow" w:hAnsi="Arial Narrow" w:cs="Arial"/>
          <w:b/>
          <w:szCs w:val="20"/>
        </w:rPr>
      </w:pPr>
    </w:p>
    <w:p w14:paraId="6744D9A6" w14:textId="77777777" w:rsidR="00C12678" w:rsidRPr="0021690B" w:rsidRDefault="00C12678" w:rsidP="00C12678">
      <w:pPr>
        <w:rPr>
          <w:rFonts w:ascii="Arial Narrow" w:hAnsi="Arial Narrow" w:cs="Arial"/>
          <w:b/>
          <w:szCs w:val="20"/>
        </w:rPr>
      </w:pPr>
      <w:r w:rsidRPr="0021690B">
        <w:rPr>
          <w:rFonts w:ascii="Arial Narrow" w:hAnsi="Arial Narrow" w:cs="Arial"/>
          <w:b/>
          <w:szCs w:val="20"/>
        </w:rPr>
        <w:t>1.3. Zakres robót objętych ST</w:t>
      </w:r>
    </w:p>
    <w:p w14:paraId="575E9716" w14:textId="77777777" w:rsidR="00C12678" w:rsidRPr="0021690B" w:rsidRDefault="00C12678" w:rsidP="00C12678">
      <w:pPr>
        <w:autoSpaceDE w:val="0"/>
        <w:autoSpaceDN w:val="0"/>
        <w:adjustRightInd w:val="0"/>
        <w:rPr>
          <w:rFonts w:ascii="Arial Narrow" w:hAnsi="Arial Narrow" w:cs="Arial"/>
          <w:szCs w:val="20"/>
        </w:rPr>
      </w:pPr>
      <w:r w:rsidRPr="0021690B">
        <w:rPr>
          <w:rFonts w:ascii="Arial Narrow" w:hAnsi="Arial Narrow" w:cs="Arial"/>
          <w:szCs w:val="20"/>
        </w:rPr>
        <w:t xml:space="preserve">Ustalenia zawarte w niniejszej specyfikacji dotyczą zasad prowadzenia robót związanych </w:t>
      </w:r>
      <w:r w:rsidRPr="0021690B">
        <w:rPr>
          <w:rFonts w:ascii="Arial Narrow" w:hAnsi="Arial Narrow" w:cs="Arial"/>
          <w:szCs w:val="20"/>
        </w:rPr>
        <w:br/>
        <w:t xml:space="preserve">z wykonaniem i odbiorem podbudowy </w:t>
      </w:r>
      <w:r w:rsidRPr="0021690B">
        <w:rPr>
          <w:rFonts w:ascii="Arial Narrow" w:hAnsi="Arial Narrow"/>
          <w:szCs w:val="20"/>
        </w:rPr>
        <w:t>zasadniczej z betonu C8/10 uziar. 0/16 grubość warstwy po zagęszczeniu 10 cm</w:t>
      </w:r>
      <w:r w:rsidRPr="0021690B">
        <w:rPr>
          <w:rFonts w:ascii="Arial Narrow" w:hAnsi="Arial Narrow" w:cs="Arial"/>
          <w:szCs w:val="20"/>
        </w:rPr>
        <w:t>.</w:t>
      </w:r>
    </w:p>
    <w:p w14:paraId="62D70267"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p>
    <w:p w14:paraId="6D841A55"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1.4. Określenia podstawowe</w:t>
      </w:r>
    </w:p>
    <w:p w14:paraId="7FF324D0" w14:textId="77777777" w:rsidR="00C12678" w:rsidRPr="0021690B" w:rsidRDefault="00C12678" w:rsidP="00C12678">
      <w:pPr>
        <w:rPr>
          <w:rFonts w:ascii="Arial Narrow" w:hAnsi="Arial Narrow" w:cs="Arial"/>
          <w:szCs w:val="20"/>
        </w:rPr>
      </w:pPr>
      <w:r w:rsidRPr="0021690B">
        <w:rPr>
          <w:rFonts w:ascii="Arial Narrow" w:hAnsi="Arial Narrow" w:cs="Arial"/>
          <w:b/>
          <w:bCs/>
          <w:szCs w:val="20"/>
        </w:rPr>
        <w:t>1.4.1.</w:t>
      </w:r>
      <w:r w:rsidRPr="0021690B">
        <w:rPr>
          <w:rFonts w:ascii="Arial Narrow" w:hAnsi="Arial Narrow" w:cs="Arial"/>
          <w:szCs w:val="20"/>
        </w:rPr>
        <w:t>  Podbudowa- dolna część nawierzchni służąca do przenoszenia obciążeń od ruchu na podłoże.</w:t>
      </w:r>
    </w:p>
    <w:p w14:paraId="2DD83C2B" w14:textId="77777777" w:rsidR="00C12678" w:rsidRPr="0021690B" w:rsidRDefault="00C12678" w:rsidP="00C12678">
      <w:pPr>
        <w:rPr>
          <w:rFonts w:ascii="Arial Narrow" w:hAnsi="Arial Narrow" w:cs="Arial"/>
          <w:szCs w:val="20"/>
        </w:rPr>
      </w:pPr>
      <w:r w:rsidRPr="0021690B">
        <w:rPr>
          <w:rFonts w:ascii="Arial Narrow" w:hAnsi="Arial Narrow" w:cs="Arial"/>
          <w:b/>
          <w:bCs/>
          <w:szCs w:val="20"/>
        </w:rPr>
        <w:t xml:space="preserve">1.4.2.   </w:t>
      </w:r>
      <w:r w:rsidRPr="0021690B">
        <w:rPr>
          <w:rFonts w:ascii="Arial Narrow" w:hAnsi="Arial Narrow" w:cs="Arial"/>
          <w:szCs w:val="20"/>
        </w:rPr>
        <w:t>Podbudowa z betonu cementowego- warstwa zagęszczonej mieszanki betonowej, która po osiągnięciu wytrzymałości na ściskanie odpowiadającej klasie betonu C8/10 (lub wyjątkowo wyższej), stanowi fragment nośnej części nawierzchni, służący do przenoszenia obciążeń od ruchu na podłoże.</w:t>
      </w:r>
    </w:p>
    <w:p w14:paraId="5B891A28" w14:textId="77777777" w:rsidR="00C12678" w:rsidRPr="0021690B" w:rsidRDefault="00C12678" w:rsidP="00C12678">
      <w:pPr>
        <w:rPr>
          <w:rFonts w:ascii="Arial Narrow" w:hAnsi="Arial Narrow" w:cs="Arial"/>
          <w:szCs w:val="20"/>
        </w:rPr>
      </w:pPr>
      <w:r w:rsidRPr="0021690B">
        <w:rPr>
          <w:rFonts w:ascii="Arial Narrow" w:hAnsi="Arial Narrow" w:cs="Arial"/>
          <w:b/>
          <w:bCs/>
          <w:szCs w:val="20"/>
        </w:rPr>
        <w:t>1.4.3.</w:t>
      </w:r>
      <w:r w:rsidRPr="0021690B">
        <w:rPr>
          <w:rFonts w:ascii="Arial Narrow" w:hAnsi="Arial Narrow" w:cs="Arial"/>
          <w:szCs w:val="20"/>
        </w:rPr>
        <w:t>   Klasa betonu - symbol literowo-liczbowy (np. betonu klasy C8/10), określający wytrzymałość gwarantowaną betonu (R</w:t>
      </w:r>
      <w:r w:rsidRPr="0021690B">
        <w:rPr>
          <w:rFonts w:ascii="Arial Narrow" w:hAnsi="Arial Narrow" w:cs="Arial"/>
          <w:szCs w:val="20"/>
          <w:vertAlign w:val="subscript"/>
        </w:rPr>
        <w:t>m</w:t>
      </w:r>
      <w:r w:rsidRPr="0021690B">
        <w:rPr>
          <w:rFonts w:ascii="Arial Narrow" w:hAnsi="Arial Narrow" w:cs="Arial"/>
          <w:szCs w:val="20"/>
        </w:rPr>
        <w:t>).</w:t>
      </w:r>
    </w:p>
    <w:p w14:paraId="35BD56E2" w14:textId="77777777" w:rsidR="00C12678" w:rsidRPr="0021690B" w:rsidRDefault="00C12678" w:rsidP="00C12678">
      <w:pPr>
        <w:rPr>
          <w:rFonts w:ascii="Arial Narrow" w:hAnsi="Arial Narrow" w:cs="Arial"/>
          <w:szCs w:val="20"/>
        </w:rPr>
      </w:pPr>
      <w:r w:rsidRPr="0021690B">
        <w:rPr>
          <w:rFonts w:ascii="Arial Narrow" w:hAnsi="Arial Narrow" w:cs="Arial"/>
          <w:b/>
          <w:bCs/>
          <w:szCs w:val="20"/>
        </w:rPr>
        <w:t>1.4.4.</w:t>
      </w:r>
      <w:r w:rsidRPr="0021690B">
        <w:rPr>
          <w:rFonts w:ascii="Arial Narrow" w:hAnsi="Arial Narrow" w:cs="Arial"/>
          <w:szCs w:val="20"/>
        </w:rPr>
        <w:t>   Mieszanka betonowa - mieszanina wszystkich składników użytych do wykonania betonu przed zagęszczeniem.</w:t>
      </w:r>
    </w:p>
    <w:p w14:paraId="3BBAFA96" w14:textId="77777777" w:rsidR="00C12678" w:rsidRPr="0021690B" w:rsidRDefault="00C12678" w:rsidP="00C12678">
      <w:pPr>
        <w:rPr>
          <w:rFonts w:ascii="Arial Narrow" w:hAnsi="Arial Narrow" w:cs="Arial"/>
          <w:szCs w:val="20"/>
        </w:rPr>
      </w:pPr>
      <w:r w:rsidRPr="0021690B">
        <w:rPr>
          <w:rFonts w:ascii="Arial Narrow" w:hAnsi="Arial Narrow" w:cs="Arial"/>
          <w:b/>
          <w:bCs/>
          <w:szCs w:val="20"/>
        </w:rPr>
        <w:t>1.4.5.</w:t>
      </w:r>
      <w:r w:rsidRPr="0021690B">
        <w:rPr>
          <w:rFonts w:ascii="Arial Narrow" w:hAnsi="Arial Narrow" w:cs="Arial"/>
          <w:szCs w:val="20"/>
        </w:rPr>
        <w:t> Szczelina skurczowa pełna- szczelina dzieląca płyty betonowe na całej grubości i umożliwiająca tylko kurczenie się płyt.</w:t>
      </w:r>
    </w:p>
    <w:p w14:paraId="0F2C2835" w14:textId="77777777" w:rsidR="00C12678" w:rsidRPr="0021690B" w:rsidRDefault="00C12678" w:rsidP="00C12678">
      <w:pPr>
        <w:rPr>
          <w:rFonts w:ascii="Arial Narrow" w:hAnsi="Arial Narrow" w:cs="Arial"/>
          <w:szCs w:val="20"/>
        </w:rPr>
      </w:pPr>
      <w:r w:rsidRPr="0021690B">
        <w:rPr>
          <w:rFonts w:ascii="Arial Narrow" w:hAnsi="Arial Narrow" w:cs="Arial"/>
          <w:b/>
          <w:bCs/>
          <w:szCs w:val="20"/>
        </w:rPr>
        <w:t>1.4.6.</w:t>
      </w:r>
      <w:r w:rsidRPr="0021690B">
        <w:rPr>
          <w:rFonts w:ascii="Arial Narrow" w:hAnsi="Arial Narrow" w:cs="Arial"/>
          <w:szCs w:val="20"/>
        </w:rPr>
        <w:t>  Szczelina skurczowa pozorna- szczelina dzieląca płyty betonowe w części górnej przekroju poprzecznego.</w:t>
      </w:r>
    </w:p>
    <w:p w14:paraId="2C0F3952" w14:textId="77777777" w:rsidR="00C12678" w:rsidRPr="0021690B" w:rsidRDefault="00C12678" w:rsidP="00C12678">
      <w:pPr>
        <w:rPr>
          <w:rFonts w:ascii="Arial Narrow" w:hAnsi="Arial Narrow" w:cs="Arial"/>
          <w:szCs w:val="20"/>
        </w:rPr>
      </w:pPr>
      <w:r w:rsidRPr="0021690B">
        <w:rPr>
          <w:rFonts w:ascii="Arial Narrow" w:hAnsi="Arial Narrow" w:cs="Arial"/>
          <w:b/>
          <w:bCs/>
          <w:szCs w:val="20"/>
        </w:rPr>
        <w:t>1.4.7.</w:t>
      </w:r>
      <w:r w:rsidRPr="0021690B">
        <w:rPr>
          <w:rFonts w:ascii="Arial Narrow" w:hAnsi="Arial Narrow" w:cs="Arial"/>
          <w:szCs w:val="20"/>
        </w:rPr>
        <w:t>   Masa zalewowa na gorąco - mieszanina składająca się z asfaltu drogowego, modyfikowanego dodatkiem kauczuku lub żywic syntetycznych, wypełniaczy i innych dodatków uszlachetniających, przeznaczona do wypełniania szczelin nawierzchni na gorąco.</w:t>
      </w:r>
    </w:p>
    <w:p w14:paraId="5F16BDE1" w14:textId="77777777" w:rsidR="00C12678" w:rsidRPr="0021690B" w:rsidRDefault="00C12678" w:rsidP="00C12678">
      <w:pPr>
        <w:rPr>
          <w:rFonts w:ascii="Arial Narrow" w:hAnsi="Arial Narrow" w:cs="Arial"/>
          <w:szCs w:val="20"/>
        </w:rPr>
      </w:pPr>
      <w:r w:rsidRPr="0021690B">
        <w:rPr>
          <w:rFonts w:ascii="Arial Narrow" w:hAnsi="Arial Narrow" w:cs="Arial"/>
          <w:b/>
          <w:bCs/>
          <w:szCs w:val="20"/>
        </w:rPr>
        <w:t xml:space="preserve">1.4.8.   </w:t>
      </w:r>
      <w:r w:rsidRPr="0021690B">
        <w:rPr>
          <w:rFonts w:ascii="Arial Narrow" w:hAnsi="Arial Narrow" w:cs="Arial"/>
          <w:szCs w:val="20"/>
        </w:rPr>
        <w:t>Masa zalewowa na zimno - mieszanina żywic syntetycznych jedno- lub dwuskładnikowych, zawierająca konieczne dodatki uszlachetniające i wypełniające, przeznaczona do wypełniania szczelin na zimno.</w:t>
      </w:r>
    </w:p>
    <w:p w14:paraId="067F3855" w14:textId="77777777" w:rsidR="00C12678" w:rsidRPr="0021690B" w:rsidRDefault="00C12678" w:rsidP="00C12678">
      <w:pPr>
        <w:rPr>
          <w:rFonts w:ascii="Arial Narrow" w:hAnsi="Arial Narrow" w:cs="Arial"/>
          <w:szCs w:val="20"/>
        </w:rPr>
      </w:pPr>
      <w:r w:rsidRPr="0021690B">
        <w:rPr>
          <w:rFonts w:ascii="Arial Narrow" w:hAnsi="Arial Narrow" w:cs="Arial"/>
          <w:b/>
          <w:bCs/>
          <w:szCs w:val="20"/>
        </w:rPr>
        <w:t xml:space="preserve">1.4.9. </w:t>
      </w:r>
      <w:r w:rsidRPr="0021690B">
        <w:rPr>
          <w:rFonts w:ascii="Arial Narrow" w:hAnsi="Arial Narrow" w:cs="Arial"/>
          <w:szCs w:val="20"/>
        </w:rPr>
        <w:t>Wkładki uszczelniające do szczelin - elastyczne profile zamknięte lub otwarte, zwykle wykonane z tworzywa sztucznego, wciskane w szczelinę w celu jej uszczelnienia.</w:t>
      </w:r>
    </w:p>
    <w:p w14:paraId="59A0D551" w14:textId="77777777" w:rsidR="00C12678" w:rsidRPr="0021690B" w:rsidRDefault="00C12678" w:rsidP="00C12678">
      <w:pPr>
        <w:rPr>
          <w:rFonts w:ascii="Arial Narrow" w:hAnsi="Arial Narrow" w:cs="Arial"/>
          <w:szCs w:val="20"/>
        </w:rPr>
      </w:pPr>
      <w:r w:rsidRPr="0021690B">
        <w:rPr>
          <w:rFonts w:ascii="Arial Narrow" w:hAnsi="Arial Narrow" w:cs="Arial"/>
          <w:b/>
          <w:bCs/>
          <w:szCs w:val="20"/>
        </w:rPr>
        <w:t xml:space="preserve">1.4.10. </w:t>
      </w:r>
      <w:r w:rsidRPr="0021690B">
        <w:rPr>
          <w:rFonts w:ascii="Arial Narrow" w:hAnsi="Arial Narrow" w:cs="Arial"/>
          <w:szCs w:val="20"/>
        </w:rPr>
        <w:t>Wskaźnik różnoziarnistości - wielkość charakteryzująca grunty niespoiste, określona wg wzoru U = d</w:t>
      </w:r>
      <w:r w:rsidRPr="0021690B">
        <w:rPr>
          <w:rFonts w:ascii="Arial Narrow" w:hAnsi="Arial Narrow" w:cs="Arial"/>
          <w:szCs w:val="20"/>
          <w:vertAlign w:val="subscript"/>
        </w:rPr>
        <w:t>60</w:t>
      </w:r>
      <w:r w:rsidRPr="0021690B">
        <w:rPr>
          <w:rFonts w:ascii="Arial Narrow" w:hAnsi="Arial Narrow" w:cs="Arial"/>
          <w:szCs w:val="20"/>
        </w:rPr>
        <w:t xml:space="preserve"> : d</w:t>
      </w:r>
      <w:r w:rsidRPr="0021690B">
        <w:rPr>
          <w:rFonts w:ascii="Arial Narrow" w:hAnsi="Arial Narrow" w:cs="Arial"/>
          <w:szCs w:val="20"/>
          <w:vertAlign w:val="subscript"/>
        </w:rPr>
        <w:t>10</w:t>
      </w:r>
      <w:r w:rsidRPr="0021690B">
        <w:rPr>
          <w:rFonts w:ascii="Arial Narrow" w:hAnsi="Arial Narrow" w:cs="Arial"/>
          <w:szCs w:val="20"/>
        </w:rPr>
        <w:t>, gdzie d</w:t>
      </w:r>
      <w:r w:rsidRPr="0021690B">
        <w:rPr>
          <w:rFonts w:ascii="Arial Narrow" w:hAnsi="Arial Narrow" w:cs="Arial"/>
          <w:szCs w:val="20"/>
          <w:vertAlign w:val="subscript"/>
        </w:rPr>
        <w:t>60</w:t>
      </w:r>
      <w:r w:rsidRPr="0021690B">
        <w:rPr>
          <w:rFonts w:ascii="Arial Narrow" w:hAnsi="Arial Narrow" w:cs="Arial"/>
          <w:szCs w:val="20"/>
        </w:rPr>
        <w:t>- średnica oczek sita, przez które przechodzi 60% gruntu, d</w:t>
      </w:r>
      <w:r w:rsidRPr="0021690B">
        <w:rPr>
          <w:rFonts w:ascii="Arial Narrow" w:hAnsi="Arial Narrow" w:cs="Arial"/>
          <w:szCs w:val="20"/>
          <w:vertAlign w:val="subscript"/>
        </w:rPr>
        <w:t>10</w:t>
      </w:r>
      <w:r w:rsidRPr="0021690B">
        <w:rPr>
          <w:rFonts w:ascii="Arial Narrow" w:hAnsi="Arial Narrow" w:cs="Arial"/>
          <w:szCs w:val="20"/>
        </w:rPr>
        <w:t xml:space="preserve"> - średnica oczek sita, przez które przechodzi 10% gruntu.</w:t>
      </w:r>
    </w:p>
    <w:p w14:paraId="0A24665C" w14:textId="77777777" w:rsidR="00C12678" w:rsidRPr="0021690B" w:rsidRDefault="00C12678" w:rsidP="00C12678">
      <w:pPr>
        <w:rPr>
          <w:rFonts w:ascii="Arial Narrow" w:hAnsi="Arial Narrow" w:cs="Arial"/>
          <w:szCs w:val="20"/>
        </w:rPr>
      </w:pPr>
      <w:r w:rsidRPr="0021690B">
        <w:rPr>
          <w:rFonts w:ascii="Arial Narrow" w:hAnsi="Arial Narrow" w:cs="Arial"/>
          <w:b/>
          <w:bCs/>
          <w:szCs w:val="20"/>
        </w:rPr>
        <w:t>1.4.11.  </w:t>
      </w:r>
      <w:r w:rsidRPr="0021690B">
        <w:rPr>
          <w:rFonts w:ascii="Arial Narrow" w:hAnsi="Arial Narrow" w:cs="Arial"/>
          <w:szCs w:val="20"/>
        </w:rPr>
        <w:t>Pozostałe określenia podstawowe są zgodne z obowiązującymi, odpowiednimi polskimi normami i z definicjami podanymi w ST   D-00.00.00  „Wymagania ogólne”  pkt 1.4.</w:t>
      </w:r>
    </w:p>
    <w:p w14:paraId="31779A69"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p>
    <w:p w14:paraId="546B7075"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1.5. Ogólne wymagania dotyczące robót</w:t>
      </w:r>
    </w:p>
    <w:p w14:paraId="38C608D4" w14:textId="77777777" w:rsidR="00C12678" w:rsidRPr="0021690B" w:rsidRDefault="00C12678" w:rsidP="00C12678">
      <w:pPr>
        <w:rPr>
          <w:rFonts w:ascii="Arial Narrow" w:hAnsi="Arial Narrow" w:cs="Arial"/>
          <w:szCs w:val="20"/>
        </w:rPr>
      </w:pPr>
      <w:r w:rsidRPr="0021690B">
        <w:rPr>
          <w:rFonts w:ascii="Arial Narrow" w:hAnsi="Arial Narrow" w:cs="Arial"/>
          <w:szCs w:val="20"/>
        </w:rPr>
        <w:t>Ogólne wymagania dotyczące robót podano w ST   D-00.00.00  „Wymagania ogólne” pkt 1.5.</w:t>
      </w:r>
    </w:p>
    <w:p w14:paraId="204D7C11" w14:textId="77777777" w:rsidR="00C12678" w:rsidRPr="0021690B" w:rsidRDefault="00C12678" w:rsidP="00C12678">
      <w:pPr>
        <w:keepNext/>
        <w:outlineLvl w:val="0"/>
        <w:rPr>
          <w:rFonts w:ascii="Arial Narrow" w:hAnsi="Arial Narrow" w:cs="Arial"/>
          <w:b/>
          <w:bCs/>
          <w:kern w:val="32"/>
          <w:szCs w:val="20"/>
        </w:rPr>
      </w:pPr>
      <w:bookmarkStart w:id="2346" w:name="_Toc128456698"/>
      <w:bookmarkStart w:id="2347" w:name="_Toc504453010"/>
      <w:bookmarkStart w:id="2348" w:name="_Toc485608031"/>
      <w:bookmarkStart w:id="2349" w:name="_Toc485450211"/>
      <w:bookmarkEnd w:id="2346"/>
      <w:bookmarkEnd w:id="2347"/>
      <w:bookmarkEnd w:id="2348"/>
    </w:p>
    <w:p w14:paraId="579D63DA" w14:textId="77777777" w:rsidR="00C12678" w:rsidRPr="0021690B" w:rsidRDefault="00C12678" w:rsidP="00C12678">
      <w:pPr>
        <w:keepNext/>
        <w:outlineLvl w:val="0"/>
        <w:rPr>
          <w:rFonts w:ascii="Arial Narrow" w:hAnsi="Arial Narrow" w:cs="Arial"/>
          <w:b/>
          <w:bCs/>
          <w:kern w:val="32"/>
          <w:szCs w:val="20"/>
        </w:rPr>
      </w:pPr>
      <w:r w:rsidRPr="0021690B">
        <w:rPr>
          <w:rFonts w:ascii="Arial Narrow" w:hAnsi="Arial Narrow" w:cs="Arial"/>
          <w:b/>
          <w:bCs/>
          <w:kern w:val="32"/>
          <w:szCs w:val="20"/>
        </w:rPr>
        <w:t>2. Materiały</w:t>
      </w:r>
      <w:bookmarkEnd w:id="2349"/>
    </w:p>
    <w:p w14:paraId="4C0C8D91"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2.1. Ogólne wymagania dotyczące materiałów</w:t>
      </w:r>
    </w:p>
    <w:p w14:paraId="189FD8AF" w14:textId="77777777" w:rsidR="00C12678" w:rsidRPr="0021690B" w:rsidRDefault="00C12678" w:rsidP="00C12678">
      <w:pPr>
        <w:rPr>
          <w:rFonts w:ascii="Arial Narrow" w:hAnsi="Arial Narrow" w:cs="Arial"/>
          <w:szCs w:val="20"/>
        </w:rPr>
      </w:pPr>
      <w:r w:rsidRPr="0021690B">
        <w:rPr>
          <w:rFonts w:ascii="Arial Narrow" w:hAnsi="Arial Narrow" w:cs="Arial"/>
          <w:szCs w:val="20"/>
        </w:rPr>
        <w:t>Ogólne wymagania dotyczące materiałów, ich pozyskiwania i składowania, podano w ST   D-00.00.00  „Wymagania ogólne” pkt 2.</w:t>
      </w:r>
    </w:p>
    <w:p w14:paraId="47485F5B"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p>
    <w:p w14:paraId="3E7EFF39"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2.2. Materiały do wykonania robót</w:t>
      </w:r>
    </w:p>
    <w:p w14:paraId="29120D64" w14:textId="77777777" w:rsidR="00C12678" w:rsidRPr="0021690B" w:rsidRDefault="00C12678" w:rsidP="00C12678">
      <w:pPr>
        <w:ind w:left="284" w:hanging="284"/>
        <w:rPr>
          <w:rFonts w:ascii="Arial Narrow" w:hAnsi="Arial Narrow" w:cs="Arial"/>
          <w:b/>
          <w:szCs w:val="20"/>
        </w:rPr>
      </w:pPr>
      <w:r w:rsidRPr="0021690B">
        <w:rPr>
          <w:rFonts w:ascii="Arial Narrow" w:hAnsi="Arial Narrow" w:cs="Arial"/>
          <w:b/>
          <w:bCs/>
          <w:szCs w:val="20"/>
        </w:rPr>
        <w:t xml:space="preserve">2.2.1. </w:t>
      </w:r>
      <w:r w:rsidRPr="0021690B">
        <w:rPr>
          <w:rFonts w:ascii="Arial Narrow" w:hAnsi="Arial Narrow" w:cs="Arial"/>
          <w:b/>
          <w:szCs w:val="20"/>
        </w:rPr>
        <w:t>Cement</w:t>
      </w:r>
    </w:p>
    <w:p w14:paraId="34988D72" w14:textId="77777777" w:rsidR="00C12678" w:rsidRPr="0021690B" w:rsidRDefault="00C12678" w:rsidP="00C12678">
      <w:pPr>
        <w:rPr>
          <w:rFonts w:ascii="Arial Narrow" w:hAnsi="Arial Narrow" w:cs="Arial"/>
          <w:szCs w:val="20"/>
        </w:rPr>
      </w:pPr>
      <w:r w:rsidRPr="0021690B">
        <w:rPr>
          <w:rFonts w:ascii="Arial Narrow" w:hAnsi="Arial Narrow" w:cs="Arial"/>
          <w:szCs w:val="20"/>
        </w:rPr>
        <w:t>Do produkcji mieszanki betonowej należy stosować cementy odpowiadające wymaganiom PN-EN 197-1:2002 klasy 32,5: cement portlandzki CEM I, mieszany CEM II, hutniczy CEM III lub inne zaakceptowane przez Inspektora Nadzoru Inwestorskiego.</w:t>
      </w:r>
    </w:p>
    <w:p w14:paraId="5B771944" w14:textId="77777777" w:rsidR="00C12678" w:rsidRPr="0021690B" w:rsidRDefault="00C12678" w:rsidP="00C12678">
      <w:pPr>
        <w:ind w:left="284" w:hanging="284"/>
        <w:rPr>
          <w:rFonts w:ascii="Arial Narrow" w:hAnsi="Arial Narrow" w:cs="Arial"/>
          <w:b/>
          <w:szCs w:val="20"/>
        </w:rPr>
      </w:pPr>
      <w:r w:rsidRPr="0021690B">
        <w:rPr>
          <w:rFonts w:ascii="Arial Narrow" w:hAnsi="Arial Narrow" w:cs="Arial"/>
          <w:b/>
          <w:bCs/>
          <w:szCs w:val="20"/>
        </w:rPr>
        <w:t xml:space="preserve">2.2.2. </w:t>
      </w:r>
      <w:r w:rsidRPr="0021690B">
        <w:rPr>
          <w:rFonts w:ascii="Arial Narrow" w:hAnsi="Arial Narrow" w:cs="Arial"/>
          <w:b/>
          <w:szCs w:val="20"/>
        </w:rPr>
        <w:t>Kruszywo</w:t>
      </w:r>
    </w:p>
    <w:p w14:paraId="03113128" w14:textId="77777777" w:rsidR="00C12678" w:rsidRPr="0021690B" w:rsidRDefault="00C12678" w:rsidP="00C12678">
      <w:pPr>
        <w:rPr>
          <w:rFonts w:ascii="Arial Narrow" w:hAnsi="Arial Narrow" w:cs="Arial"/>
          <w:b/>
          <w:szCs w:val="20"/>
        </w:rPr>
      </w:pPr>
      <w:r w:rsidRPr="0021690B">
        <w:rPr>
          <w:rFonts w:ascii="Arial Narrow" w:hAnsi="Arial Narrow" w:cs="Arial"/>
          <w:szCs w:val="20"/>
        </w:rPr>
        <w:t>Do wytwarzania mieszanki betonowej należy stosować kruszywo mineralne naturalne, grys z otoczaków lub surowca skalnego, kruszywo z żużla wielkopiecowego kawałkowego oraz mieszanki tych kruszyw.</w:t>
      </w:r>
    </w:p>
    <w:p w14:paraId="45976AC7" w14:textId="77777777" w:rsidR="00C12678" w:rsidRPr="0021690B" w:rsidRDefault="00C12678" w:rsidP="00C12678">
      <w:pPr>
        <w:rPr>
          <w:rFonts w:ascii="Arial Narrow" w:hAnsi="Arial Narrow" w:cs="Arial"/>
          <w:szCs w:val="20"/>
        </w:rPr>
      </w:pPr>
      <w:r w:rsidRPr="0021690B">
        <w:rPr>
          <w:rFonts w:ascii="Arial Narrow" w:hAnsi="Arial Narrow" w:cs="Arial"/>
          <w:szCs w:val="20"/>
        </w:rPr>
        <w:t>Uziarnienie kruszywa wchodzącego w skład mieszanki betonowej powinno być tak dobrane, aby mieszanka ta wykazywała maksymalną szczelność i urabialność przy minimalnym zużyciu cementu i wody. Właściwości kruszywa oraz ich cechy fizyczne i chemiczne powinny odpowiadać wymaganiom określonym w PN-EN 13242.</w:t>
      </w:r>
    </w:p>
    <w:p w14:paraId="5CE82451" w14:textId="77777777" w:rsidR="00C12678" w:rsidRPr="0021690B" w:rsidRDefault="00C12678" w:rsidP="00C12678">
      <w:pPr>
        <w:ind w:left="284" w:hanging="284"/>
        <w:rPr>
          <w:rFonts w:ascii="Arial Narrow" w:hAnsi="Arial Narrow" w:cs="Arial"/>
          <w:b/>
          <w:szCs w:val="20"/>
        </w:rPr>
      </w:pPr>
      <w:r w:rsidRPr="0021690B">
        <w:rPr>
          <w:rFonts w:ascii="Arial Narrow" w:hAnsi="Arial Narrow" w:cs="Arial"/>
          <w:b/>
          <w:bCs/>
          <w:szCs w:val="20"/>
        </w:rPr>
        <w:lastRenderedPageBreak/>
        <w:t xml:space="preserve">2.2.3. </w:t>
      </w:r>
      <w:r w:rsidRPr="0021690B">
        <w:rPr>
          <w:rFonts w:ascii="Arial Narrow" w:hAnsi="Arial Narrow" w:cs="Arial"/>
          <w:b/>
          <w:szCs w:val="20"/>
        </w:rPr>
        <w:t>Woda</w:t>
      </w:r>
    </w:p>
    <w:p w14:paraId="50C627F8" w14:textId="77777777" w:rsidR="00C12678" w:rsidRPr="0021690B" w:rsidRDefault="00C12678" w:rsidP="00C12678">
      <w:pPr>
        <w:rPr>
          <w:rFonts w:ascii="Arial Narrow" w:hAnsi="Arial Narrow" w:cs="Arial"/>
          <w:szCs w:val="20"/>
        </w:rPr>
      </w:pPr>
      <w:r w:rsidRPr="0021690B">
        <w:rPr>
          <w:rFonts w:ascii="Arial Narrow" w:hAnsi="Arial Narrow" w:cs="Arial"/>
          <w:szCs w:val="20"/>
        </w:rPr>
        <w:t>Do wytwarzania mieszanki betonowej i pielęgnacji podbudowy należy używać wody określonej w PN-EN 1008. Bez badań laboratoryjnych można stosować wodociągową wodę pitną.</w:t>
      </w:r>
    </w:p>
    <w:p w14:paraId="5CF82830" w14:textId="77777777" w:rsidR="00C12678" w:rsidRPr="0021690B" w:rsidRDefault="00C12678" w:rsidP="00C12678">
      <w:pPr>
        <w:ind w:left="284" w:hanging="284"/>
        <w:rPr>
          <w:rFonts w:ascii="Arial Narrow" w:hAnsi="Arial Narrow" w:cs="Arial"/>
          <w:b/>
          <w:szCs w:val="20"/>
        </w:rPr>
      </w:pPr>
      <w:r w:rsidRPr="0021690B">
        <w:rPr>
          <w:rFonts w:ascii="Arial Narrow" w:hAnsi="Arial Narrow" w:cs="Arial"/>
          <w:b/>
          <w:bCs/>
          <w:szCs w:val="20"/>
        </w:rPr>
        <w:t xml:space="preserve">2.2.4. </w:t>
      </w:r>
      <w:r w:rsidRPr="0021690B">
        <w:rPr>
          <w:rFonts w:ascii="Arial Narrow" w:hAnsi="Arial Narrow" w:cs="Arial"/>
          <w:b/>
          <w:szCs w:val="20"/>
        </w:rPr>
        <w:t>Domieszki do betonu</w:t>
      </w:r>
    </w:p>
    <w:p w14:paraId="372AA423" w14:textId="77777777" w:rsidR="00C12678" w:rsidRPr="0021690B" w:rsidRDefault="00C12678" w:rsidP="00C12678">
      <w:pPr>
        <w:rPr>
          <w:rFonts w:ascii="Arial Narrow" w:hAnsi="Arial Narrow" w:cs="Arial"/>
          <w:szCs w:val="20"/>
        </w:rPr>
      </w:pPr>
      <w:r w:rsidRPr="0021690B">
        <w:rPr>
          <w:rFonts w:ascii="Arial Narrow" w:hAnsi="Arial Narrow" w:cs="Arial"/>
          <w:szCs w:val="20"/>
        </w:rPr>
        <w:t>W celu zmiany warunków wiązania i twardnienia, poprawy właściwości betonu i mieszanki betonowej oraz ograniczenia zawartości cementu mogą być stosowane domieszki według PN-EN 934-2:1999.</w:t>
      </w:r>
    </w:p>
    <w:p w14:paraId="79E79F5D" w14:textId="77777777" w:rsidR="00C12678" w:rsidRPr="0021690B" w:rsidRDefault="00C12678" w:rsidP="00C12678">
      <w:pPr>
        <w:rPr>
          <w:rFonts w:ascii="Arial Narrow" w:hAnsi="Arial Narrow" w:cs="Arial"/>
          <w:szCs w:val="20"/>
        </w:rPr>
      </w:pPr>
      <w:r w:rsidRPr="0021690B">
        <w:rPr>
          <w:rFonts w:ascii="Arial Narrow" w:hAnsi="Arial Narrow" w:cs="Arial"/>
          <w:szCs w:val="20"/>
        </w:rPr>
        <w:t>Przy wyborze domieszki należy uwzględnić jej zgodność z cementem. Zaleca się wykonać badanie zgodności w laboratorium.</w:t>
      </w:r>
    </w:p>
    <w:p w14:paraId="45D9AC05" w14:textId="77777777" w:rsidR="00C12678" w:rsidRPr="0021690B" w:rsidRDefault="00C12678" w:rsidP="00C12678">
      <w:pPr>
        <w:rPr>
          <w:rFonts w:ascii="Arial Narrow" w:hAnsi="Arial Narrow" w:cs="Arial"/>
          <w:b/>
          <w:szCs w:val="20"/>
        </w:rPr>
      </w:pPr>
      <w:r w:rsidRPr="0021690B">
        <w:rPr>
          <w:rFonts w:ascii="Arial Narrow" w:hAnsi="Arial Narrow" w:cs="Arial"/>
          <w:b/>
          <w:bCs/>
          <w:szCs w:val="20"/>
        </w:rPr>
        <w:t xml:space="preserve">2.2.5. </w:t>
      </w:r>
      <w:r w:rsidRPr="0021690B">
        <w:rPr>
          <w:rFonts w:ascii="Arial Narrow" w:hAnsi="Arial Narrow" w:cs="Arial"/>
          <w:b/>
          <w:szCs w:val="20"/>
        </w:rPr>
        <w:t>Zalewa drogowa lub wkładki uszczelniające w szczelinach</w:t>
      </w:r>
    </w:p>
    <w:p w14:paraId="4AA911C2" w14:textId="77777777" w:rsidR="00C12678" w:rsidRPr="0021690B" w:rsidRDefault="00C12678" w:rsidP="00C12678">
      <w:pPr>
        <w:rPr>
          <w:rFonts w:ascii="Arial Narrow" w:hAnsi="Arial Narrow" w:cs="Arial"/>
          <w:szCs w:val="20"/>
        </w:rPr>
      </w:pPr>
      <w:r w:rsidRPr="0021690B">
        <w:rPr>
          <w:rFonts w:ascii="Arial Narrow" w:hAnsi="Arial Narrow" w:cs="Arial"/>
          <w:szCs w:val="20"/>
        </w:rPr>
        <w:t>Do wypełnienia szczelin w podbudowie betonowej należy stosować specjalne masy zalewowe, wbudowywane na gorąco lub na zimno, względnie wkładki uszczelniające, posiadające aprobatę techniczną IBDiM.</w:t>
      </w:r>
    </w:p>
    <w:p w14:paraId="531B266D" w14:textId="77777777" w:rsidR="00C12678" w:rsidRPr="0021690B" w:rsidRDefault="00C12678" w:rsidP="00C12678">
      <w:pPr>
        <w:ind w:left="284" w:hanging="284"/>
        <w:rPr>
          <w:rFonts w:ascii="Arial Narrow" w:hAnsi="Arial Narrow" w:cs="Arial"/>
          <w:b/>
          <w:szCs w:val="20"/>
        </w:rPr>
      </w:pPr>
      <w:r w:rsidRPr="0021690B">
        <w:rPr>
          <w:rFonts w:ascii="Arial Narrow" w:hAnsi="Arial Narrow" w:cs="Arial"/>
          <w:b/>
          <w:bCs/>
          <w:szCs w:val="20"/>
        </w:rPr>
        <w:t xml:space="preserve">2.2.6. </w:t>
      </w:r>
      <w:r w:rsidRPr="0021690B">
        <w:rPr>
          <w:rFonts w:ascii="Arial Narrow" w:hAnsi="Arial Narrow" w:cs="Arial"/>
          <w:b/>
          <w:szCs w:val="20"/>
        </w:rPr>
        <w:t>Stal zbrojeniowa</w:t>
      </w:r>
    </w:p>
    <w:p w14:paraId="539E1377" w14:textId="77777777" w:rsidR="00C12678" w:rsidRPr="0021690B" w:rsidRDefault="00C12678" w:rsidP="00C12678">
      <w:pPr>
        <w:rPr>
          <w:rFonts w:ascii="Arial Narrow" w:hAnsi="Arial Narrow" w:cs="Arial"/>
          <w:szCs w:val="20"/>
        </w:rPr>
      </w:pPr>
      <w:r w:rsidRPr="0021690B">
        <w:rPr>
          <w:rFonts w:ascii="Arial Narrow" w:hAnsi="Arial Narrow" w:cs="Arial"/>
          <w:szCs w:val="20"/>
        </w:rPr>
        <w:t>W przypadku przewidywania zbrojenia płyt betonowych, stal zbrojeniowa powinna odpowiadać wymaganiom określonym w PN-S-96014:1997.</w:t>
      </w:r>
    </w:p>
    <w:p w14:paraId="725D9D56" w14:textId="77777777" w:rsidR="00C12678" w:rsidRPr="0021690B" w:rsidRDefault="00C12678" w:rsidP="00C12678">
      <w:pPr>
        <w:ind w:left="284" w:hanging="284"/>
        <w:rPr>
          <w:rFonts w:ascii="Arial Narrow" w:hAnsi="Arial Narrow" w:cs="Arial"/>
          <w:b/>
          <w:szCs w:val="20"/>
        </w:rPr>
      </w:pPr>
      <w:r w:rsidRPr="0021690B">
        <w:rPr>
          <w:rFonts w:ascii="Arial Narrow" w:hAnsi="Arial Narrow" w:cs="Arial"/>
          <w:b/>
          <w:bCs/>
          <w:szCs w:val="20"/>
        </w:rPr>
        <w:t xml:space="preserve">2.2.7. </w:t>
      </w:r>
      <w:r w:rsidRPr="0021690B">
        <w:rPr>
          <w:rFonts w:ascii="Arial Narrow" w:hAnsi="Arial Narrow" w:cs="Arial"/>
          <w:b/>
          <w:szCs w:val="20"/>
        </w:rPr>
        <w:t>Materiały do pielęgnacji podbudowy</w:t>
      </w:r>
    </w:p>
    <w:p w14:paraId="0C69D5AB" w14:textId="77777777" w:rsidR="00C12678" w:rsidRPr="0021690B" w:rsidRDefault="00C12678" w:rsidP="00C12678">
      <w:pPr>
        <w:rPr>
          <w:rFonts w:ascii="Arial Narrow" w:hAnsi="Arial Narrow" w:cs="Arial"/>
          <w:szCs w:val="20"/>
        </w:rPr>
      </w:pPr>
      <w:r w:rsidRPr="0021690B">
        <w:rPr>
          <w:rFonts w:ascii="Arial Narrow" w:hAnsi="Arial Narrow" w:cs="Arial"/>
          <w:szCs w:val="20"/>
        </w:rPr>
        <w:t>Do pielęgnacji świeżo ułożonej podbudowy z betonu cementowego należy stosować:</w:t>
      </w:r>
    </w:p>
    <w:p w14:paraId="5336CA7A"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preparaty powłokowe,</w:t>
      </w:r>
    </w:p>
    <w:p w14:paraId="78027D7D"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folie z tworzyw sztucznych.</w:t>
      </w:r>
    </w:p>
    <w:p w14:paraId="12951614" w14:textId="77777777" w:rsidR="00C12678" w:rsidRPr="0021690B" w:rsidRDefault="00C12678" w:rsidP="00C12678">
      <w:pPr>
        <w:rPr>
          <w:rFonts w:ascii="Arial Narrow" w:hAnsi="Arial Narrow" w:cs="Arial"/>
          <w:szCs w:val="20"/>
        </w:rPr>
      </w:pPr>
      <w:r w:rsidRPr="0021690B">
        <w:rPr>
          <w:rFonts w:ascii="Arial Narrow" w:hAnsi="Arial Narrow" w:cs="Arial"/>
          <w:szCs w:val="20"/>
        </w:rPr>
        <w:t>Dopuszcza się pielęgnację warstwą piasku naturalnego, bez zanieczyszczeń organicznych lub warstwą włókniny o grubości, przy obciążeniu 2 kPa, co najmniej 5 mm, utrzymywanej w stanie wilgotnym przez zraszanie wodą.</w:t>
      </w:r>
    </w:p>
    <w:p w14:paraId="7C7CC5DE" w14:textId="77777777" w:rsidR="00C12678" w:rsidRPr="0021690B" w:rsidRDefault="00C12678" w:rsidP="00C12678">
      <w:pPr>
        <w:ind w:left="284" w:hanging="284"/>
        <w:rPr>
          <w:rFonts w:ascii="Arial Narrow" w:hAnsi="Arial Narrow" w:cs="Arial"/>
          <w:b/>
          <w:szCs w:val="20"/>
        </w:rPr>
      </w:pPr>
      <w:r w:rsidRPr="0021690B">
        <w:rPr>
          <w:rFonts w:ascii="Arial Narrow" w:hAnsi="Arial Narrow" w:cs="Arial"/>
          <w:b/>
          <w:bCs/>
          <w:szCs w:val="20"/>
        </w:rPr>
        <w:t xml:space="preserve">2.2.8. </w:t>
      </w:r>
      <w:r w:rsidRPr="0021690B">
        <w:rPr>
          <w:rFonts w:ascii="Arial Narrow" w:hAnsi="Arial Narrow" w:cs="Arial"/>
          <w:b/>
          <w:szCs w:val="20"/>
        </w:rPr>
        <w:t>Beton</w:t>
      </w:r>
    </w:p>
    <w:p w14:paraId="59BFD639" w14:textId="77777777" w:rsidR="00C12678" w:rsidRPr="0021690B" w:rsidRDefault="00C12678" w:rsidP="00C12678">
      <w:pPr>
        <w:rPr>
          <w:rFonts w:ascii="Arial Narrow" w:hAnsi="Arial Narrow" w:cs="Arial"/>
          <w:szCs w:val="20"/>
        </w:rPr>
      </w:pPr>
      <w:r w:rsidRPr="0021690B">
        <w:rPr>
          <w:rFonts w:ascii="Arial Narrow" w:hAnsi="Arial Narrow" w:cs="Arial"/>
          <w:szCs w:val="20"/>
        </w:rPr>
        <w:t>Zawartość cementu w 1m</w:t>
      </w:r>
      <w:r w:rsidRPr="0021690B">
        <w:rPr>
          <w:rFonts w:ascii="Arial Narrow" w:hAnsi="Arial Narrow" w:cs="Arial"/>
          <w:szCs w:val="20"/>
          <w:vertAlign w:val="superscript"/>
        </w:rPr>
        <w:t>3</w:t>
      </w:r>
      <w:r w:rsidRPr="0021690B">
        <w:rPr>
          <w:rFonts w:ascii="Arial Narrow" w:hAnsi="Arial Narrow" w:cs="Arial"/>
          <w:szCs w:val="20"/>
        </w:rPr>
        <w:t xml:space="preserve"> zagęszczonej  mieszanki betonowej nie powinna przekraczać 250 kg.</w:t>
      </w:r>
    </w:p>
    <w:p w14:paraId="2F8A3D39" w14:textId="77777777" w:rsidR="00C12678" w:rsidRPr="0021690B" w:rsidRDefault="00C12678" w:rsidP="00C12678">
      <w:pPr>
        <w:rPr>
          <w:rFonts w:ascii="Arial Narrow" w:hAnsi="Arial Narrow" w:cs="Arial"/>
          <w:szCs w:val="20"/>
        </w:rPr>
      </w:pPr>
      <w:r w:rsidRPr="0021690B">
        <w:rPr>
          <w:rFonts w:ascii="Arial Narrow" w:hAnsi="Arial Narrow" w:cs="Arial"/>
          <w:szCs w:val="20"/>
        </w:rPr>
        <w:t>Konsystencja mieszanki betonowej powinna być co najmniej gęstoplastyczna. W podbudowie należy stosować beton o wytrzymałości odpowiadającej klasie C8/10. W przypadkach szczególnych dopuszcza się stosowanie betonu o klasie wyższej. Średnia wytrzymałość na ściskanie próbek zamrażanych, badanych zgodnie z PN-S 96014: 1997, nie powinna być mniejsza niż 80% wartości średniej wytrzymałości próbek niezamrażanych.</w:t>
      </w:r>
    </w:p>
    <w:p w14:paraId="655B787D" w14:textId="77777777" w:rsidR="00C12678" w:rsidRPr="0021690B" w:rsidRDefault="00C12678" w:rsidP="00C12678">
      <w:pPr>
        <w:rPr>
          <w:rFonts w:ascii="Arial Narrow" w:hAnsi="Arial Narrow" w:cs="Arial"/>
          <w:szCs w:val="20"/>
        </w:rPr>
      </w:pPr>
    </w:p>
    <w:p w14:paraId="012A49E0" w14:textId="77777777" w:rsidR="00C12678" w:rsidRPr="0021690B" w:rsidRDefault="00C12678" w:rsidP="00C12678">
      <w:pPr>
        <w:keepNext/>
        <w:outlineLvl w:val="0"/>
        <w:rPr>
          <w:rFonts w:ascii="Arial Narrow" w:hAnsi="Arial Narrow" w:cs="Arial"/>
          <w:b/>
          <w:bCs/>
          <w:kern w:val="32"/>
          <w:szCs w:val="20"/>
        </w:rPr>
      </w:pPr>
      <w:bookmarkStart w:id="2350" w:name="_Toc128456699"/>
      <w:bookmarkEnd w:id="2350"/>
      <w:r w:rsidRPr="0021690B">
        <w:rPr>
          <w:rFonts w:ascii="Arial Narrow" w:hAnsi="Arial Narrow" w:cs="Arial"/>
          <w:b/>
          <w:bCs/>
          <w:kern w:val="32"/>
          <w:szCs w:val="20"/>
        </w:rPr>
        <w:t>3. Sprzęt</w:t>
      </w:r>
    </w:p>
    <w:p w14:paraId="4E60D085"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3.1. Ogólne wymagania dotyczące sprzętu</w:t>
      </w:r>
    </w:p>
    <w:p w14:paraId="732C565B" w14:textId="77777777" w:rsidR="00C12678" w:rsidRPr="0021690B" w:rsidRDefault="00C12678" w:rsidP="00C12678">
      <w:pPr>
        <w:rPr>
          <w:rFonts w:ascii="Arial Narrow" w:hAnsi="Arial Narrow" w:cs="Arial"/>
          <w:szCs w:val="20"/>
        </w:rPr>
      </w:pPr>
      <w:r w:rsidRPr="0021690B">
        <w:rPr>
          <w:rFonts w:ascii="Arial Narrow" w:hAnsi="Arial Narrow" w:cs="Arial"/>
          <w:szCs w:val="20"/>
        </w:rPr>
        <w:t>Ogólne wymagania dotyczące sprzętu podano w ST  D-00.00.00  „Wymagania ogólne”pkt 3.</w:t>
      </w:r>
    </w:p>
    <w:p w14:paraId="06F9D6C6"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p>
    <w:p w14:paraId="39B12B31"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3.2. Sprzęt stosowany do wykonania robót</w:t>
      </w:r>
    </w:p>
    <w:p w14:paraId="5CD2D8A8" w14:textId="77777777" w:rsidR="00C12678" w:rsidRPr="0021690B" w:rsidRDefault="00C12678" w:rsidP="00C12678">
      <w:pPr>
        <w:rPr>
          <w:rFonts w:ascii="Arial Narrow" w:hAnsi="Arial Narrow" w:cs="Arial"/>
          <w:szCs w:val="20"/>
        </w:rPr>
      </w:pPr>
      <w:r w:rsidRPr="0021690B">
        <w:rPr>
          <w:rFonts w:ascii="Arial Narrow" w:hAnsi="Arial Narrow" w:cs="Arial"/>
          <w:szCs w:val="20"/>
        </w:rPr>
        <w:t>Wykonawca przystępujący do wykonania podbudowy z betonu cementowego powinien wykazać się możliwością korzystania z następującego sprzętu:</w:t>
      </w:r>
    </w:p>
    <w:p w14:paraId="1FCE876A"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wytwórni stacjonarnej typu ciągłego do wytwarzania mieszanki betonowej lub odpowiedniej wielkości betoniarek,</w:t>
      </w:r>
    </w:p>
    <w:p w14:paraId="512DB3F1"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przewoźnych zbiorników na wodę,</w:t>
      </w:r>
    </w:p>
    <w:p w14:paraId="615CF47F"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układarek albo równiarek do rozkładania mieszanki betonowej,</w:t>
      </w:r>
    </w:p>
    <w:p w14:paraId="461CA512"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mechanicznych listw wibracyjnych do zagęszczania mieszanki betonowej,</w:t>
      </w:r>
    </w:p>
    <w:p w14:paraId="53F583D2"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walców wibracyjnych, zagęszczarek płytowych, małych walców wibracyjnych, m.in. do zagęszczania w miejscach trudno dostępnych.</w:t>
      </w:r>
    </w:p>
    <w:p w14:paraId="0CCEF8CB" w14:textId="77777777" w:rsidR="00C12678" w:rsidRPr="0021690B" w:rsidRDefault="00C12678" w:rsidP="00C12678">
      <w:pPr>
        <w:keepNext/>
        <w:outlineLvl w:val="0"/>
        <w:rPr>
          <w:rFonts w:ascii="Arial Narrow" w:hAnsi="Arial Narrow" w:cs="Arial"/>
          <w:b/>
          <w:bCs/>
          <w:kern w:val="32"/>
          <w:szCs w:val="20"/>
        </w:rPr>
      </w:pPr>
      <w:bookmarkStart w:id="2351" w:name="_Toc128456700"/>
      <w:bookmarkEnd w:id="2351"/>
    </w:p>
    <w:p w14:paraId="7B2B2DA1" w14:textId="77777777" w:rsidR="00C12678" w:rsidRPr="0021690B" w:rsidRDefault="00C12678" w:rsidP="00C12678">
      <w:pPr>
        <w:keepNext/>
        <w:outlineLvl w:val="0"/>
        <w:rPr>
          <w:rFonts w:ascii="Arial Narrow" w:hAnsi="Arial Narrow" w:cs="Arial"/>
          <w:b/>
          <w:bCs/>
          <w:kern w:val="32"/>
          <w:szCs w:val="20"/>
        </w:rPr>
      </w:pPr>
      <w:r w:rsidRPr="0021690B">
        <w:rPr>
          <w:rFonts w:ascii="Arial Narrow" w:hAnsi="Arial Narrow" w:cs="Arial"/>
          <w:b/>
          <w:bCs/>
          <w:kern w:val="32"/>
          <w:szCs w:val="20"/>
        </w:rPr>
        <w:t>4. Transport</w:t>
      </w:r>
    </w:p>
    <w:p w14:paraId="428267EF"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 xml:space="preserve">4.1. Ogólne wymagania dotyczące transportu </w:t>
      </w:r>
    </w:p>
    <w:p w14:paraId="1FDA0BC6" w14:textId="77777777" w:rsidR="00C12678" w:rsidRPr="0021690B" w:rsidRDefault="00C12678" w:rsidP="00C12678">
      <w:pPr>
        <w:rPr>
          <w:rFonts w:ascii="Arial Narrow" w:hAnsi="Arial Narrow" w:cs="Arial"/>
          <w:szCs w:val="20"/>
        </w:rPr>
      </w:pPr>
      <w:r w:rsidRPr="0021690B">
        <w:rPr>
          <w:rFonts w:ascii="Arial Narrow" w:hAnsi="Arial Narrow" w:cs="Arial"/>
          <w:szCs w:val="20"/>
        </w:rPr>
        <w:t>Ogólne wymagania dotyczące transportu podano w ST D-00.00.00  „Wymagania ogólne”  pkt 4.</w:t>
      </w:r>
    </w:p>
    <w:p w14:paraId="0B027D81" w14:textId="77777777" w:rsidR="00C12678" w:rsidRPr="0021690B" w:rsidRDefault="00C12678" w:rsidP="00C12678">
      <w:pPr>
        <w:rPr>
          <w:rFonts w:ascii="Arial Narrow" w:hAnsi="Arial Narrow" w:cs="Arial"/>
          <w:szCs w:val="20"/>
        </w:rPr>
      </w:pPr>
    </w:p>
    <w:p w14:paraId="799577C8"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4.2. Transport materiałów</w:t>
      </w:r>
    </w:p>
    <w:p w14:paraId="76211D27" w14:textId="77777777" w:rsidR="00C12678" w:rsidRPr="0021690B" w:rsidRDefault="00C12678" w:rsidP="00C12678">
      <w:pPr>
        <w:rPr>
          <w:rFonts w:ascii="Arial Narrow" w:hAnsi="Arial Narrow" w:cs="Arial"/>
          <w:szCs w:val="20"/>
        </w:rPr>
      </w:pPr>
      <w:r w:rsidRPr="0021690B">
        <w:rPr>
          <w:rFonts w:ascii="Arial Narrow" w:hAnsi="Arial Narrow" w:cs="Arial"/>
          <w:szCs w:val="20"/>
        </w:rPr>
        <w:t>Materiały sypkie, stal, domieszki można przewozić dowolnymi środkami transportu, w warunkach zabezpieczających je przed  zanieczyszczeniem, zmieszaniem z innymi materiałami i nadmiernym zawilgoceniem.</w:t>
      </w:r>
    </w:p>
    <w:p w14:paraId="6F6857C7" w14:textId="77777777" w:rsidR="00C12678" w:rsidRPr="0021690B" w:rsidRDefault="00C12678" w:rsidP="00C12678">
      <w:pPr>
        <w:rPr>
          <w:rFonts w:ascii="Arial Narrow" w:hAnsi="Arial Narrow" w:cs="Arial"/>
          <w:szCs w:val="20"/>
        </w:rPr>
      </w:pPr>
      <w:r w:rsidRPr="0021690B">
        <w:rPr>
          <w:rFonts w:ascii="Arial Narrow" w:hAnsi="Arial Narrow" w:cs="Arial"/>
          <w:szCs w:val="20"/>
        </w:rPr>
        <w:t>Cement luzem należy przewozić cementowozami, natomiast workowany można przewozić dowolnymi środkami transportu, w sposób zabezpieczony przed zawilgoceniem.</w:t>
      </w:r>
    </w:p>
    <w:p w14:paraId="10FC5BD1" w14:textId="77777777" w:rsidR="00C12678" w:rsidRPr="0021690B" w:rsidRDefault="00C12678" w:rsidP="00C12678">
      <w:pPr>
        <w:rPr>
          <w:rFonts w:ascii="Arial Narrow" w:hAnsi="Arial Narrow" w:cs="Arial"/>
          <w:szCs w:val="20"/>
        </w:rPr>
      </w:pPr>
      <w:r w:rsidRPr="0021690B">
        <w:rPr>
          <w:rFonts w:ascii="Arial Narrow" w:hAnsi="Arial Narrow" w:cs="Arial"/>
          <w:szCs w:val="20"/>
        </w:rPr>
        <w:t>Masy zalewowe, wkładki uszczelniające, materiały do pielęgnacji należy dostarczać zgodnie z warunkami podanymi w aprobatach technicznych lub ustaleniach producentów.</w:t>
      </w:r>
    </w:p>
    <w:p w14:paraId="3C5B1168" w14:textId="77777777" w:rsidR="00C12678" w:rsidRPr="0021690B" w:rsidRDefault="00C12678" w:rsidP="00C12678">
      <w:pPr>
        <w:keepNext/>
        <w:outlineLvl w:val="0"/>
        <w:rPr>
          <w:rFonts w:ascii="Arial Narrow" w:hAnsi="Arial Narrow" w:cs="Arial"/>
          <w:b/>
          <w:bCs/>
          <w:kern w:val="32"/>
          <w:szCs w:val="20"/>
        </w:rPr>
      </w:pPr>
      <w:bookmarkStart w:id="2352" w:name="_Toc128456701"/>
      <w:bookmarkEnd w:id="2352"/>
    </w:p>
    <w:p w14:paraId="0CB78A44" w14:textId="77777777" w:rsidR="00C12678" w:rsidRPr="0021690B" w:rsidRDefault="00C12678" w:rsidP="00C12678">
      <w:pPr>
        <w:keepNext/>
        <w:outlineLvl w:val="0"/>
        <w:rPr>
          <w:rFonts w:ascii="Arial Narrow" w:hAnsi="Arial Narrow" w:cs="Arial"/>
          <w:b/>
          <w:bCs/>
          <w:kern w:val="32"/>
          <w:szCs w:val="20"/>
        </w:rPr>
      </w:pPr>
      <w:r w:rsidRPr="0021690B">
        <w:rPr>
          <w:rFonts w:ascii="Arial Narrow" w:hAnsi="Arial Narrow" w:cs="Arial"/>
          <w:b/>
          <w:bCs/>
          <w:kern w:val="32"/>
          <w:szCs w:val="20"/>
        </w:rPr>
        <w:t>5. Wykonanie robót</w:t>
      </w:r>
    </w:p>
    <w:p w14:paraId="7840111E"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5.1. Ogólne zasady wykonania robót</w:t>
      </w:r>
    </w:p>
    <w:p w14:paraId="4CDD9180" w14:textId="77777777" w:rsidR="00C12678" w:rsidRPr="0021690B" w:rsidRDefault="00C12678" w:rsidP="00C12678">
      <w:pPr>
        <w:rPr>
          <w:rFonts w:ascii="Arial Narrow" w:hAnsi="Arial Narrow" w:cs="Arial"/>
          <w:szCs w:val="20"/>
        </w:rPr>
      </w:pPr>
      <w:r w:rsidRPr="0021690B">
        <w:rPr>
          <w:rFonts w:ascii="Arial Narrow" w:hAnsi="Arial Narrow" w:cs="Arial"/>
          <w:szCs w:val="20"/>
        </w:rPr>
        <w:t>Ogólne zasady wykonania robót podano w ST D-00.00.00  „Wymagania ogólne” pkt 5.</w:t>
      </w:r>
    </w:p>
    <w:p w14:paraId="6B23C107"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p>
    <w:p w14:paraId="55B1081A"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5.2. Zasady wykonywania robót</w:t>
      </w:r>
    </w:p>
    <w:p w14:paraId="0390B048" w14:textId="77777777" w:rsidR="00C12678" w:rsidRPr="0021690B" w:rsidRDefault="00C12678" w:rsidP="00C12678">
      <w:pPr>
        <w:rPr>
          <w:rFonts w:ascii="Arial Narrow" w:hAnsi="Arial Narrow" w:cs="Arial"/>
          <w:szCs w:val="20"/>
        </w:rPr>
      </w:pPr>
      <w:r w:rsidRPr="0021690B">
        <w:rPr>
          <w:rFonts w:ascii="Arial Narrow" w:hAnsi="Arial Narrow" w:cs="Arial"/>
          <w:szCs w:val="20"/>
        </w:rPr>
        <w:t>Technologia i sposób wykonania robót powinny być zgodne z dokumentacją projektową i ST. W przypadku braku wystarczających danych można korzystać z ustaleń podanych w niniejszej specyfikacji oraz z informacji podanych w załączniku 1.</w:t>
      </w:r>
    </w:p>
    <w:p w14:paraId="60C75DAC" w14:textId="77777777" w:rsidR="00C12678" w:rsidRPr="0021690B" w:rsidRDefault="00C12678" w:rsidP="00C12678">
      <w:pPr>
        <w:rPr>
          <w:rFonts w:ascii="Arial Narrow" w:hAnsi="Arial Narrow" w:cs="Arial"/>
          <w:szCs w:val="20"/>
        </w:rPr>
      </w:pPr>
      <w:r w:rsidRPr="0021690B">
        <w:rPr>
          <w:rFonts w:ascii="Arial Narrow" w:hAnsi="Arial Narrow" w:cs="Arial"/>
          <w:szCs w:val="20"/>
        </w:rPr>
        <w:t>Podstawowe czynności przy wykonywaniu robót obejmują:</w:t>
      </w:r>
    </w:p>
    <w:p w14:paraId="5B616D12"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xml:space="preserve">1.     roboty przygotowawcze, </w:t>
      </w:r>
    </w:p>
    <w:p w14:paraId="43A2205C"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2.     wykonanie podbudowy,</w:t>
      </w:r>
    </w:p>
    <w:p w14:paraId="3DC03493"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3.     pielęgnację podbudowy,</w:t>
      </w:r>
    </w:p>
    <w:p w14:paraId="11ADCC5D"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4.     roboty wykończeniowe.</w:t>
      </w:r>
    </w:p>
    <w:p w14:paraId="5385C0E9"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p>
    <w:p w14:paraId="4D467C2B"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5.3. Roboty przygotowawcze</w:t>
      </w:r>
    </w:p>
    <w:p w14:paraId="24164913" w14:textId="77777777" w:rsidR="00C12678" w:rsidRPr="0021690B" w:rsidRDefault="00C12678" w:rsidP="00C12678">
      <w:pPr>
        <w:rPr>
          <w:rFonts w:ascii="Arial Narrow" w:hAnsi="Arial Narrow" w:cs="Arial"/>
          <w:b/>
          <w:szCs w:val="20"/>
        </w:rPr>
      </w:pPr>
      <w:r w:rsidRPr="0021690B">
        <w:rPr>
          <w:rFonts w:ascii="Arial Narrow" w:hAnsi="Arial Narrow" w:cs="Arial"/>
          <w:b/>
          <w:bCs/>
          <w:szCs w:val="20"/>
        </w:rPr>
        <w:t xml:space="preserve">5.3.1. </w:t>
      </w:r>
      <w:r w:rsidRPr="0021690B">
        <w:rPr>
          <w:rFonts w:ascii="Arial Narrow" w:hAnsi="Arial Narrow" w:cs="Arial"/>
          <w:b/>
          <w:szCs w:val="20"/>
        </w:rPr>
        <w:t>Wstępne roboty przygotowawcze</w:t>
      </w:r>
    </w:p>
    <w:p w14:paraId="05FE3460" w14:textId="77777777" w:rsidR="00C12678" w:rsidRPr="0021690B" w:rsidRDefault="00C12678" w:rsidP="00C12678">
      <w:pPr>
        <w:rPr>
          <w:rFonts w:ascii="Arial Narrow" w:hAnsi="Arial Narrow" w:cs="Arial"/>
          <w:szCs w:val="20"/>
        </w:rPr>
      </w:pPr>
      <w:r w:rsidRPr="0021690B">
        <w:rPr>
          <w:rFonts w:ascii="Arial Narrow" w:hAnsi="Arial Narrow" w:cs="Arial"/>
          <w:szCs w:val="20"/>
        </w:rPr>
        <w:t>Przed przystąpieniem do robót należy, na podstawie dokumentacji projektowej, ST lub wskazań Inspektora Nadzoru Inwestorskiego:</w:t>
      </w:r>
    </w:p>
    <w:p w14:paraId="042BEB85"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ustalić lokalizację terenu robót,</w:t>
      </w:r>
    </w:p>
    <w:p w14:paraId="23F6F9FA"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przeprowadzić obliczenia i pomiary geodezyjne niezbędne do szczegółowego wytyczenia robót oraz ustalenia danych wysokościowych,</w:t>
      </w:r>
    </w:p>
    <w:p w14:paraId="54E0A930"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usunąć przeszkody, np. drzewa, krzaki, obiekty, elementy dróg, ogrodzeń itd.</w:t>
      </w:r>
    </w:p>
    <w:p w14:paraId="49C76736" w14:textId="77777777" w:rsidR="00C12678" w:rsidRPr="0021690B" w:rsidRDefault="00C12678" w:rsidP="00C12678">
      <w:pPr>
        <w:ind w:left="284" w:hanging="284"/>
        <w:rPr>
          <w:rFonts w:ascii="Arial Narrow" w:hAnsi="Arial Narrow" w:cs="Arial"/>
          <w:b/>
          <w:szCs w:val="20"/>
        </w:rPr>
      </w:pPr>
      <w:r w:rsidRPr="0021690B">
        <w:rPr>
          <w:rFonts w:ascii="Arial Narrow" w:hAnsi="Arial Narrow" w:cs="Arial"/>
          <w:b/>
          <w:bCs/>
          <w:szCs w:val="20"/>
        </w:rPr>
        <w:t xml:space="preserve">5.3.2. </w:t>
      </w:r>
      <w:r w:rsidRPr="0021690B">
        <w:rPr>
          <w:rFonts w:ascii="Arial Narrow" w:hAnsi="Arial Narrow" w:cs="Arial"/>
          <w:b/>
          <w:szCs w:val="20"/>
        </w:rPr>
        <w:t>Przygotowanie podłoża</w:t>
      </w:r>
    </w:p>
    <w:p w14:paraId="01CF551E" w14:textId="77777777" w:rsidR="00C12678" w:rsidRPr="0021690B" w:rsidRDefault="00C12678" w:rsidP="00C12678">
      <w:pPr>
        <w:rPr>
          <w:rFonts w:ascii="Arial Narrow" w:hAnsi="Arial Narrow" w:cs="Arial"/>
          <w:szCs w:val="20"/>
        </w:rPr>
      </w:pPr>
      <w:r w:rsidRPr="0021690B">
        <w:rPr>
          <w:rFonts w:ascii="Arial Narrow" w:hAnsi="Arial Narrow" w:cs="Arial"/>
          <w:szCs w:val="20"/>
        </w:rPr>
        <w:t>Podłożem pod podbudowę z betonu cementowego C8/10 będzie podbudowa pomocnicza z mieszanki niezwiązanej– kruszywo łamane stabilizowane mechaniczne, którą należy wykonać zgodnie z  wymaganiami ST D-04.04.02.</w:t>
      </w:r>
    </w:p>
    <w:p w14:paraId="0A0112DA" w14:textId="77777777" w:rsidR="00C12678" w:rsidRPr="0021690B" w:rsidRDefault="00C12678" w:rsidP="00C12678">
      <w:pPr>
        <w:rPr>
          <w:rFonts w:ascii="Arial Narrow" w:hAnsi="Arial Narrow" w:cs="Arial"/>
          <w:szCs w:val="20"/>
        </w:rPr>
      </w:pPr>
    </w:p>
    <w:p w14:paraId="663CFC74"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5.4. Układanie mieszanki betonowej</w:t>
      </w:r>
    </w:p>
    <w:p w14:paraId="4CADD502" w14:textId="77777777" w:rsidR="00C12678" w:rsidRPr="0021690B" w:rsidRDefault="00C12678" w:rsidP="00C12678">
      <w:pPr>
        <w:ind w:left="284" w:hanging="284"/>
        <w:rPr>
          <w:rFonts w:ascii="Arial Narrow" w:hAnsi="Arial Narrow" w:cs="Arial"/>
          <w:b/>
          <w:szCs w:val="20"/>
        </w:rPr>
      </w:pPr>
      <w:r w:rsidRPr="0021690B">
        <w:rPr>
          <w:rFonts w:ascii="Arial Narrow" w:hAnsi="Arial Narrow" w:cs="Arial"/>
          <w:b/>
          <w:bCs/>
          <w:szCs w:val="20"/>
        </w:rPr>
        <w:t xml:space="preserve">5.4.1. </w:t>
      </w:r>
      <w:r w:rsidRPr="0021690B">
        <w:rPr>
          <w:rFonts w:ascii="Arial Narrow" w:hAnsi="Arial Narrow" w:cs="Arial"/>
          <w:b/>
          <w:szCs w:val="20"/>
        </w:rPr>
        <w:t>Projektowanie mieszanki betonowej</w:t>
      </w:r>
    </w:p>
    <w:p w14:paraId="43D18757" w14:textId="77777777" w:rsidR="00C12678" w:rsidRPr="0021690B" w:rsidRDefault="00C12678" w:rsidP="00C12678">
      <w:pPr>
        <w:rPr>
          <w:rFonts w:ascii="Arial Narrow" w:hAnsi="Arial Narrow" w:cs="Arial"/>
          <w:szCs w:val="20"/>
        </w:rPr>
      </w:pPr>
      <w:r w:rsidRPr="0021690B">
        <w:rPr>
          <w:rFonts w:ascii="Arial Narrow" w:hAnsi="Arial Narrow" w:cs="Arial"/>
          <w:szCs w:val="20"/>
        </w:rPr>
        <w:t>Ustalenie składu mieszanki betonowej powinno odpowiadać wymaganiom PN-S-96014:1997 oraz punktu 2.2.9 niniejszej specyfikacji. Podczas projektowania składu betonu należy wykonać próbne zaroby w celu sprawdzenia właściwości mieszanki w zakresie oznaczenia konsystencji, zawartości powietrza i oznaczenia gęstości.</w:t>
      </w:r>
    </w:p>
    <w:p w14:paraId="5841F7BC" w14:textId="77777777" w:rsidR="00C12678" w:rsidRPr="0021690B" w:rsidRDefault="00C12678" w:rsidP="00C12678">
      <w:pPr>
        <w:ind w:left="284" w:hanging="284"/>
        <w:rPr>
          <w:rFonts w:ascii="Arial Narrow" w:hAnsi="Arial Narrow" w:cs="Arial"/>
          <w:b/>
          <w:szCs w:val="20"/>
        </w:rPr>
      </w:pPr>
      <w:r w:rsidRPr="0021690B">
        <w:rPr>
          <w:rFonts w:ascii="Arial Narrow" w:hAnsi="Arial Narrow" w:cs="Arial"/>
          <w:b/>
          <w:bCs/>
          <w:szCs w:val="20"/>
        </w:rPr>
        <w:t xml:space="preserve">5.4.2. </w:t>
      </w:r>
      <w:r w:rsidRPr="0021690B">
        <w:rPr>
          <w:rFonts w:ascii="Arial Narrow" w:hAnsi="Arial Narrow" w:cs="Arial"/>
          <w:b/>
          <w:szCs w:val="20"/>
        </w:rPr>
        <w:t>Warunki przystąpienia do robót</w:t>
      </w:r>
    </w:p>
    <w:p w14:paraId="75C9CD0C" w14:textId="77777777" w:rsidR="00C12678" w:rsidRPr="0021690B" w:rsidRDefault="00C12678" w:rsidP="00C12678">
      <w:pPr>
        <w:rPr>
          <w:rFonts w:ascii="Arial Narrow" w:hAnsi="Arial Narrow" w:cs="Arial"/>
          <w:szCs w:val="20"/>
        </w:rPr>
      </w:pPr>
      <w:r w:rsidRPr="0021690B">
        <w:rPr>
          <w:rFonts w:ascii="Arial Narrow" w:hAnsi="Arial Narrow" w:cs="Arial"/>
          <w:szCs w:val="20"/>
        </w:rPr>
        <w:t>Podbudowę z betonu cementowego zaleca się wykonywać przy temperaturze powietrza od 5˚C do 25˚C. Dopuszcza się wykonywanie podbudowy w temperaturze powietrza powyżej 25˚C pod warunkiem nieprzekroczenia temperatury mieszanki betonowej powyżej 30˚C. Wykonywanie podbudowy w temperaturze poniżej 5˚C dopuszcza się pod warunkiem stosowania zabiegów specjalnych, pozwalających na utrzymanie temperatury mieszanki betonowej powyżej 5˚C przez okres co najmniej 3 dni. Betonowania nie można wykonywać podczas opadów deszczu.</w:t>
      </w:r>
    </w:p>
    <w:p w14:paraId="59CC38D3" w14:textId="77777777" w:rsidR="00C12678" w:rsidRPr="0021690B" w:rsidRDefault="00C12678" w:rsidP="00C12678">
      <w:pPr>
        <w:ind w:left="284" w:hanging="284"/>
        <w:rPr>
          <w:rFonts w:ascii="Arial Narrow" w:hAnsi="Arial Narrow" w:cs="Arial"/>
          <w:b/>
          <w:szCs w:val="20"/>
        </w:rPr>
      </w:pPr>
      <w:r w:rsidRPr="0021690B">
        <w:rPr>
          <w:rFonts w:ascii="Arial Narrow" w:hAnsi="Arial Narrow" w:cs="Arial"/>
          <w:b/>
          <w:bCs/>
          <w:szCs w:val="20"/>
        </w:rPr>
        <w:t xml:space="preserve">5.4.3. </w:t>
      </w:r>
      <w:r w:rsidRPr="0021690B">
        <w:rPr>
          <w:rFonts w:ascii="Arial Narrow" w:hAnsi="Arial Narrow" w:cs="Arial"/>
          <w:b/>
          <w:szCs w:val="20"/>
        </w:rPr>
        <w:t>Wytwarzanie mieszanki betonowej</w:t>
      </w:r>
    </w:p>
    <w:p w14:paraId="0AACCD0C" w14:textId="77777777" w:rsidR="00C12678" w:rsidRPr="0021690B" w:rsidRDefault="00C12678" w:rsidP="00C12678">
      <w:pPr>
        <w:rPr>
          <w:rFonts w:ascii="Arial Narrow" w:hAnsi="Arial Narrow" w:cs="Arial"/>
          <w:szCs w:val="20"/>
        </w:rPr>
      </w:pPr>
      <w:r w:rsidRPr="0021690B">
        <w:rPr>
          <w:rFonts w:ascii="Arial Narrow" w:hAnsi="Arial Narrow" w:cs="Arial"/>
          <w:szCs w:val="20"/>
        </w:rPr>
        <w:t>Mieszankę betonową o składzie zawartym w recepcie laboratoryjnej, należy wytwarzać w wytwórniach betonu, zapewniających ciągłość produkcji i gwarantujących otrzymanie jednorodnej mieszanki.</w:t>
      </w:r>
    </w:p>
    <w:p w14:paraId="22430965" w14:textId="77777777" w:rsidR="00C12678" w:rsidRPr="0021690B" w:rsidRDefault="00C12678" w:rsidP="00C12678">
      <w:pPr>
        <w:rPr>
          <w:rFonts w:ascii="Arial Narrow" w:hAnsi="Arial Narrow" w:cs="Arial"/>
          <w:szCs w:val="20"/>
        </w:rPr>
      </w:pPr>
      <w:r w:rsidRPr="0021690B">
        <w:rPr>
          <w:rFonts w:ascii="Arial Narrow" w:hAnsi="Arial Narrow" w:cs="Arial"/>
          <w:szCs w:val="20"/>
        </w:rPr>
        <w:t>Mieszanka po wyprodukowaniu powinna być od razu transportowana na miejsce wbudowania w sposób zabezpieczający przed segregacją i wysychaniem.</w:t>
      </w:r>
    </w:p>
    <w:p w14:paraId="00CC3ED6" w14:textId="77777777" w:rsidR="00C12678" w:rsidRPr="0021690B" w:rsidRDefault="00C12678" w:rsidP="00C12678">
      <w:pPr>
        <w:keepNext/>
        <w:ind w:left="284" w:hanging="284"/>
        <w:rPr>
          <w:rFonts w:ascii="Arial Narrow" w:hAnsi="Arial Narrow" w:cs="Arial"/>
          <w:b/>
          <w:szCs w:val="20"/>
        </w:rPr>
      </w:pPr>
      <w:r w:rsidRPr="0021690B">
        <w:rPr>
          <w:rFonts w:ascii="Arial Narrow" w:hAnsi="Arial Narrow" w:cs="Arial"/>
          <w:b/>
          <w:bCs/>
          <w:szCs w:val="20"/>
        </w:rPr>
        <w:t xml:space="preserve">5.4.4. </w:t>
      </w:r>
      <w:r w:rsidRPr="0021690B">
        <w:rPr>
          <w:rFonts w:ascii="Arial Narrow" w:hAnsi="Arial Narrow" w:cs="Arial"/>
          <w:b/>
          <w:szCs w:val="20"/>
        </w:rPr>
        <w:t>Wbudowanie mieszanki betonowej</w:t>
      </w:r>
    </w:p>
    <w:p w14:paraId="369354BC" w14:textId="77777777" w:rsidR="00C12678" w:rsidRPr="0021690B" w:rsidRDefault="00C12678" w:rsidP="00C12678">
      <w:pPr>
        <w:rPr>
          <w:rFonts w:ascii="Arial Narrow" w:hAnsi="Arial Narrow" w:cs="Arial"/>
          <w:szCs w:val="20"/>
        </w:rPr>
      </w:pPr>
      <w:r w:rsidRPr="0021690B">
        <w:rPr>
          <w:rFonts w:ascii="Arial Narrow" w:hAnsi="Arial Narrow" w:cs="Arial"/>
          <w:szCs w:val="20"/>
        </w:rPr>
        <w:t>Wbudowanie mieszanki betonowej w podbudowę należy wykonywać mechanicznie, przy zastosowaniu odpowiedniego sprzętu, zapewniającego równomierne rozłożenie masy oraz zachowanie jej jednorodności.</w:t>
      </w:r>
    </w:p>
    <w:p w14:paraId="4D268498" w14:textId="77777777" w:rsidR="00C12678" w:rsidRPr="0021690B" w:rsidRDefault="00C12678" w:rsidP="00C12678">
      <w:pPr>
        <w:rPr>
          <w:rFonts w:ascii="Arial Narrow" w:hAnsi="Arial Narrow" w:cs="Arial"/>
          <w:szCs w:val="20"/>
        </w:rPr>
      </w:pPr>
      <w:r w:rsidRPr="0021690B">
        <w:rPr>
          <w:rFonts w:ascii="Arial Narrow" w:hAnsi="Arial Narrow" w:cs="Arial"/>
          <w:szCs w:val="20"/>
        </w:rPr>
        <w:t>Dopuszcza się ręczne wbudowywanie mieszanki betonowej przy wykonywaniu małych robót, w tym o nieregularnych kształtach powierzchnia na zatokach autobusowych.</w:t>
      </w:r>
    </w:p>
    <w:p w14:paraId="59B9876B" w14:textId="77777777" w:rsidR="00C12678" w:rsidRPr="0021690B" w:rsidRDefault="00C12678" w:rsidP="00C12678">
      <w:pPr>
        <w:rPr>
          <w:rFonts w:ascii="Arial Narrow" w:hAnsi="Arial Narrow" w:cs="Arial"/>
          <w:szCs w:val="20"/>
        </w:rPr>
      </w:pPr>
      <w:r w:rsidRPr="0021690B">
        <w:rPr>
          <w:rFonts w:ascii="Arial Narrow" w:hAnsi="Arial Narrow" w:cs="Arial"/>
          <w:szCs w:val="20"/>
        </w:rPr>
        <w:t>Wbudowanie mieszanki betonowej odbywa się za pomocą maszyn poruszających się po prowadnicach. Prowadnice powinny być tak skonstruowane, aby spełniały równocześnie rolę deskowań i dlatego od strony wewnętrznej powinny być zabezpieczone przed przyczepnością betonu (np. natłuszczone olejem mineralnym). Prowadnice powinny być przytwierdzone do podłoża w sposób uniemożliwiający ich przemieszczanie i zapewniający ciągłość na złączach. Powierzchnie styku prowadnic z mieszanką betonową muszą być gładkie, czyste i pozbawione resztek stwardniałego betonu. Ustawienie prowadnic winno być takie, aby zapewniało uzyskanie przez podbudowę wymaganej niwelety, spadków podłużnych i poprzecznych.</w:t>
      </w:r>
    </w:p>
    <w:p w14:paraId="3D8D09A9" w14:textId="77777777" w:rsidR="00C12678" w:rsidRPr="0021690B" w:rsidRDefault="00C12678" w:rsidP="00C12678">
      <w:pPr>
        <w:rPr>
          <w:rFonts w:ascii="Arial Narrow" w:hAnsi="Arial Narrow" w:cs="Arial"/>
          <w:szCs w:val="20"/>
        </w:rPr>
      </w:pPr>
      <w:r w:rsidRPr="0021690B">
        <w:rPr>
          <w:rFonts w:ascii="Arial Narrow" w:hAnsi="Arial Narrow" w:cs="Arial"/>
          <w:szCs w:val="20"/>
        </w:rPr>
        <w:t>Zdjęcie prowadnic może nastąpić nie wcześniej niż po upływie 36 godzin od zakończenia betonowania płyt w temperaturze otoczenia powyżej 10</w:t>
      </w:r>
      <w:r w:rsidRPr="0021690B">
        <w:rPr>
          <w:rFonts w:ascii="Arial Narrow" w:hAnsi="Arial Narrow" w:cs="Arial"/>
          <w:szCs w:val="20"/>
          <w:vertAlign w:val="superscript"/>
        </w:rPr>
        <w:t>o</w:t>
      </w:r>
      <w:r w:rsidRPr="0021690B">
        <w:rPr>
          <w:rFonts w:ascii="Arial Narrow" w:hAnsi="Arial Narrow" w:cs="Arial"/>
          <w:szCs w:val="20"/>
        </w:rPr>
        <w:t>C, a przy temperaturze otoczenia niższej - nie wcześniej niż po upływie 48 godzin. Prowadnice powinny być zdejmowane bez uszkodzenia wykonanej podbudowy. Przy stosowaniu deskowania ślizgowego (przesuwnego), wbudowywanie mieszanki betonowej dokonuje się układarką mechaniczną, która przesuwając się formuje płytę podbudowy, ograniczając ją z boku deskowaniem ślizgowym, bez stosowania prowadnic.</w:t>
      </w:r>
    </w:p>
    <w:p w14:paraId="66B8608C" w14:textId="77777777" w:rsidR="00C12678" w:rsidRPr="0021690B" w:rsidRDefault="00C12678" w:rsidP="00C12678">
      <w:pPr>
        <w:ind w:left="284" w:hanging="284"/>
        <w:rPr>
          <w:rFonts w:ascii="Arial Narrow" w:hAnsi="Arial Narrow" w:cs="Arial"/>
          <w:b/>
          <w:szCs w:val="20"/>
        </w:rPr>
      </w:pPr>
      <w:r w:rsidRPr="0021690B">
        <w:rPr>
          <w:rFonts w:ascii="Arial Narrow" w:hAnsi="Arial Narrow" w:cs="Arial"/>
          <w:b/>
          <w:bCs/>
          <w:szCs w:val="20"/>
        </w:rPr>
        <w:t xml:space="preserve">5.4.5. </w:t>
      </w:r>
      <w:r w:rsidRPr="0021690B">
        <w:rPr>
          <w:rFonts w:ascii="Arial Narrow" w:hAnsi="Arial Narrow" w:cs="Arial"/>
          <w:b/>
          <w:szCs w:val="20"/>
        </w:rPr>
        <w:t>Zagęszczanie mieszanki betonowej</w:t>
      </w:r>
    </w:p>
    <w:p w14:paraId="4A5CD7FD" w14:textId="77777777" w:rsidR="00C12678" w:rsidRPr="0021690B" w:rsidRDefault="00C12678" w:rsidP="00C12678">
      <w:pPr>
        <w:rPr>
          <w:rFonts w:ascii="Arial Narrow" w:hAnsi="Arial Narrow" w:cs="Arial"/>
          <w:szCs w:val="20"/>
        </w:rPr>
      </w:pPr>
      <w:r w:rsidRPr="0021690B">
        <w:rPr>
          <w:rFonts w:ascii="Arial Narrow" w:hAnsi="Arial Narrow" w:cs="Arial"/>
          <w:szCs w:val="20"/>
        </w:rPr>
        <w:t>Do zagęszczania mieszanki betonowej w podbudowie należy stosować odpowiednie mechaniczne urządzenia wibracyjne, zapewniające jednolite jej zagęszczenie.</w:t>
      </w:r>
    </w:p>
    <w:p w14:paraId="66D6EBC9"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p>
    <w:p w14:paraId="5E2066EB"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5.5. Pielęgnacja podbudowy</w:t>
      </w:r>
    </w:p>
    <w:p w14:paraId="1C192A9A" w14:textId="77777777" w:rsidR="00C12678" w:rsidRPr="0021690B" w:rsidRDefault="00C12678" w:rsidP="00C12678">
      <w:pPr>
        <w:rPr>
          <w:rFonts w:ascii="Arial Narrow" w:hAnsi="Arial Narrow" w:cs="Arial"/>
          <w:szCs w:val="20"/>
        </w:rPr>
      </w:pPr>
      <w:r w:rsidRPr="0021690B">
        <w:rPr>
          <w:rFonts w:ascii="Arial Narrow" w:hAnsi="Arial Narrow" w:cs="Arial"/>
          <w:szCs w:val="20"/>
        </w:rPr>
        <w:t>Bezpośrednio po zagęszczeniu  należy świeży beton zabezpieczyć przed wyparowaniem wody przez pokrycie jego powierzchni materiałami według punktu 2.2.8. Należy to wykonać przed upływem 90 min od chwili zakończenia zagęszczania. W przypadku pielęgnacji podbudowy wilgotną warstwą piasku lub grubej włókniny należy utrzymywać ją w stanie wilgotnym siedem dni. W przypadku gdy temperatura powietrza jest powyżej 25˚C pielęgnację należy przedłużyć do 10 dni.</w:t>
      </w:r>
    </w:p>
    <w:p w14:paraId="0C8418A3" w14:textId="77777777" w:rsidR="00C12678" w:rsidRPr="0021690B" w:rsidRDefault="00C12678" w:rsidP="00C12678">
      <w:pPr>
        <w:rPr>
          <w:rFonts w:ascii="Arial Narrow" w:hAnsi="Arial Narrow" w:cs="Arial"/>
          <w:szCs w:val="20"/>
        </w:rPr>
      </w:pPr>
      <w:r w:rsidRPr="0021690B">
        <w:rPr>
          <w:rFonts w:ascii="Arial Narrow" w:hAnsi="Arial Narrow" w:cs="Arial"/>
          <w:szCs w:val="20"/>
        </w:rPr>
        <w:t>Stosowanie innych środków do pielęgnacji podbudowy wymaga każdorazowej zgody Inspektora Nadzoru Inwestorskiego.</w:t>
      </w:r>
    </w:p>
    <w:p w14:paraId="42B1CBA7"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p>
    <w:p w14:paraId="39DEA67A"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5.6. Roboty wykończeniowe</w:t>
      </w:r>
    </w:p>
    <w:p w14:paraId="2DA563DF" w14:textId="77777777" w:rsidR="00C12678" w:rsidRPr="0021690B" w:rsidRDefault="00C12678" w:rsidP="00C12678">
      <w:pPr>
        <w:rPr>
          <w:rFonts w:ascii="Arial Narrow" w:hAnsi="Arial Narrow" w:cs="Arial"/>
          <w:szCs w:val="20"/>
        </w:rPr>
      </w:pPr>
      <w:r w:rsidRPr="0021690B">
        <w:rPr>
          <w:rFonts w:ascii="Arial Narrow" w:hAnsi="Arial Narrow" w:cs="Arial"/>
          <w:szCs w:val="20"/>
        </w:rPr>
        <w:t>Roboty wykończeniowe powinny być zgodne z dokumentacją projektową i ST. Do robót wykończeniowych należą prace związane z dostosowaniem wykonanych robót do istniejących warunków terenowych, takie jak roboty porządkujące otoczenie terenu robót.</w:t>
      </w:r>
    </w:p>
    <w:p w14:paraId="3CF53BC7" w14:textId="77777777" w:rsidR="00C12678" w:rsidRPr="0021690B" w:rsidRDefault="00C12678" w:rsidP="00C12678">
      <w:pPr>
        <w:rPr>
          <w:rFonts w:ascii="Arial Narrow" w:hAnsi="Arial Narrow" w:cs="Arial"/>
          <w:szCs w:val="20"/>
        </w:rPr>
      </w:pPr>
    </w:p>
    <w:p w14:paraId="27030C00" w14:textId="77777777" w:rsidR="00C12678" w:rsidRPr="0021690B" w:rsidRDefault="00C12678" w:rsidP="00C12678">
      <w:pPr>
        <w:keepNext/>
        <w:outlineLvl w:val="0"/>
        <w:rPr>
          <w:rFonts w:ascii="Arial Narrow" w:hAnsi="Arial Narrow" w:cs="Arial"/>
          <w:b/>
          <w:bCs/>
          <w:kern w:val="32"/>
          <w:szCs w:val="20"/>
        </w:rPr>
      </w:pPr>
      <w:bookmarkStart w:id="2353" w:name="_Toc424534470"/>
      <w:r w:rsidRPr="0021690B">
        <w:rPr>
          <w:rFonts w:ascii="Arial Narrow" w:hAnsi="Arial Narrow" w:cs="Arial"/>
          <w:b/>
          <w:bCs/>
          <w:kern w:val="32"/>
          <w:szCs w:val="20"/>
        </w:rPr>
        <w:t xml:space="preserve">6. </w:t>
      </w:r>
      <w:bookmarkEnd w:id="2353"/>
      <w:r w:rsidRPr="0021690B">
        <w:rPr>
          <w:rFonts w:ascii="Arial Narrow" w:hAnsi="Arial Narrow" w:cs="Arial"/>
          <w:b/>
          <w:bCs/>
          <w:kern w:val="32"/>
          <w:szCs w:val="20"/>
        </w:rPr>
        <w:t>Kontrola jakości robót</w:t>
      </w:r>
    </w:p>
    <w:p w14:paraId="3AF01326"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6.1. Ogólne zasady kontroli jakości robót</w:t>
      </w:r>
    </w:p>
    <w:p w14:paraId="271B66A8" w14:textId="77777777" w:rsidR="00C12678" w:rsidRPr="0021690B" w:rsidRDefault="00C12678" w:rsidP="00C12678">
      <w:pPr>
        <w:rPr>
          <w:rFonts w:ascii="Arial Narrow" w:hAnsi="Arial Narrow" w:cs="Arial"/>
          <w:szCs w:val="20"/>
        </w:rPr>
      </w:pPr>
      <w:r w:rsidRPr="0021690B">
        <w:rPr>
          <w:rFonts w:ascii="Arial Narrow" w:hAnsi="Arial Narrow" w:cs="Arial"/>
          <w:szCs w:val="20"/>
        </w:rPr>
        <w:t>Ogólne zasady kontroli jakości robót podano w ST D-00.00.00  „Wymagania ogólne” pkt 6.</w:t>
      </w:r>
    </w:p>
    <w:p w14:paraId="613E0A4E"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6.2. Badania przed przystąpieniem do robót</w:t>
      </w:r>
    </w:p>
    <w:p w14:paraId="241E32EC" w14:textId="77777777" w:rsidR="00C12678" w:rsidRPr="0021690B" w:rsidRDefault="00C12678" w:rsidP="00C12678">
      <w:pPr>
        <w:rPr>
          <w:rFonts w:ascii="Arial Narrow" w:hAnsi="Arial Narrow" w:cs="Arial"/>
          <w:szCs w:val="20"/>
        </w:rPr>
      </w:pPr>
      <w:r w:rsidRPr="0021690B">
        <w:rPr>
          <w:rFonts w:ascii="Arial Narrow" w:hAnsi="Arial Narrow" w:cs="Arial"/>
          <w:szCs w:val="20"/>
        </w:rPr>
        <w:t>Przed przystąpieniem do robót Wykonawca powinien:</w:t>
      </w:r>
    </w:p>
    <w:p w14:paraId="35944062" w14:textId="77777777" w:rsidR="00C12678" w:rsidRPr="0021690B" w:rsidRDefault="00C12678" w:rsidP="00C12678">
      <w:pPr>
        <w:ind w:left="142" w:hanging="142"/>
        <w:rPr>
          <w:rFonts w:ascii="Arial Narrow" w:hAnsi="Arial Narrow" w:cs="Arial"/>
          <w:szCs w:val="20"/>
        </w:rPr>
      </w:pPr>
      <w:r w:rsidRPr="0021690B">
        <w:rPr>
          <w:rFonts w:ascii="Arial Narrow" w:hAnsi="Arial Narrow" w:cs="Arial"/>
          <w:szCs w:val="20"/>
        </w:rPr>
        <w:t>- uzyskać wymagane dokumenty, dopuszczające wyroby budowlane do obrotu i powszechnego stosowania (aprobaty techniczne, certyfikaty zgodności, deklaracje zgodności, ew. badania materiałów wykonane przez dostawców itp.),</w:t>
      </w:r>
    </w:p>
    <w:p w14:paraId="1376AF5E" w14:textId="77777777" w:rsidR="00C12678" w:rsidRPr="0021690B" w:rsidRDefault="00C12678" w:rsidP="00C12678">
      <w:pPr>
        <w:ind w:left="142" w:hanging="142"/>
        <w:rPr>
          <w:rFonts w:ascii="Arial Narrow" w:hAnsi="Arial Narrow" w:cs="Arial"/>
          <w:szCs w:val="20"/>
        </w:rPr>
      </w:pPr>
      <w:r w:rsidRPr="0021690B">
        <w:rPr>
          <w:rFonts w:ascii="Arial Narrow" w:hAnsi="Arial Narrow" w:cs="Arial"/>
          <w:szCs w:val="20"/>
        </w:rPr>
        <w:t>- wykonać badania właściwości materiałów przeznaczonych do wykonania robót, określone w pkcie 2,</w:t>
      </w:r>
    </w:p>
    <w:p w14:paraId="4B3272BA" w14:textId="77777777" w:rsidR="00C12678" w:rsidRPr="0021690B" w:rsidRDefault="00C12678" w:rsidP="00C12678">
      <w:pPr>
        <w:ind w:left="142" w:hanging="142"/>
        <w:rPr>
          <w:rFonts w:ascii="Arial Narrow" w:hAnsi="Arial Narrow" w:cs="Arial"/>
          <w:szCs w:val="20"/>
        </w:rPr>
      </w:pPr>
      <w:r w:rsidRPr="0021690B">
        <w:rPr>
          <w:rFonts w:ascii="Arial Narrow" w:hAnsi="Arial Narrow" w:cs="Arial"/>
          <w:szCs w:val="20"/>
        </w:rPr>
        <w:t>- sprawdzić cechy zewnętrzne gotowych materiałów z tworzyw i prefabrykowanych.</w:t>
      </w:r>
    </w:p>
    <w:p w14:paraId="696831A5" w14:textId="77777777" w:rsidR="00C12678" w:rsidRPr="0021690B" w:rsidRDefault="00C12678" w:rsidP="00C12678">
      <w:pPr>
        <w:rPr>
          <w:rFonts w:ascii="Arial Narrow" w:hAnsi="Arial Narrow" w:cs="Arial"/>
          <w:szCs w:val="20"/>
        </w:rPr>
      </w:pPr>
      <w:r w:rsidRPr="0021690B">
        <w:rPr>
          <w:rFonts w:ascii="Arial Narrow" w:hAnsi="Arial Narrow" w:cs="Arial"/>
          <w:szCs w:val="20"/>
        </w:rPr>
        <w:t>Wszystkie dokumenty oraz wyniki badań Wykonawca przedstawia Inżynierowi do akceptacji.</w:t>
      </w:r>
    </w:p>
    <w:p w14:paraId="5D456C3E"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p>
    <w:p w14:paraId="4B56768A"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6.3. Badania w czasie robót i badania odbiorcze</w:t>
      </w:r>
    </w:p>
    <w:p w14:paraId="4F0E7B2D" w14:textId="77777777" w:rsidR="00C12678" w:rsidRPr="0021690B" w:rsidRDefault="00C12678" w:rsidP="00C12678">
      <w:pPr>
        <w:rPr>
          <w:rFonts w:ascii="Arial Narrow" w:hAnsi="Arial Narrow" w:cs="Arial"/>
          <w:szCs w:val="20"/>
        </w:rPr>
      </w:pPr>
      <w:r w:rsidRPr="0021690B">
        <w:rPr>
          <w:rFonts w:ascii="Arial Narrow" w:hAnsi="Arial Narrow" w:cs="Arial"/>
          <w:szCs w:val="20"/>
        </w:rPr>
        <w:t>Częstotliwość oraz zakres badań i pomiarów, które należy wykonać podaje tab. 1.</w:t>
      </w:r>
    </w:p>
    <w:p w14:paraId="79984E87" w14:textId="77777777" w:rsidR="00C12678" w:rsidRPr="0021690B" w:rsidRDefault="00C12678" w:rsidP="00C12678">
      <w:pPr>
        <w:tabs>
          <w:tab w:val="center" w:pos="4536"/>
          <w:tab w:val="right" w:pos="9072"/>
        </w:tabs>
        <w:rPr>
          <w:rFonts w:ascii="Arial Narrow" w:hAnsi="Arial Narrow" w:cs="Arial"/>
          <w:szCs w:val="20"/>
        </w:rPr>
      </w:pPr>
    </w:p>
    <w:p w14:paraId="6309816F" w14:textId="77777777" w:rsidR="00C12678" w:rsidRPr="0021690B" w:rsidRDefault="00C12678" w:rsidP="00C12678">
      <w:pPr>
        <w:tabs>
          <w:tab w:val="center" w:pos="4536"/>
          <w:tab w:val="right" w:pos="9072"/>
        </w:tabs>
        <w:rPr>
          <w:rFonts w:ascii="Arial Narrow" w:hAnsi="Arial Narrow" w:cs="Arial"/>
          <w:szCs w:val="20"/>
        </w:rPr>
      </w:pPr>
      <w:r w:rsidRPr="0021690B">
        <w:rPr>
          <w:rFonts w:ascii="Arial Narrow" w:hAnsi="Arial Narrow" w:cs="Arial"/>
          <w:szCs w:val="20"/>
        </w:rPr>
        <w:t xml:space="preserve">Tablica 1. Częstotliwość oraz zakres badań i pomiarów </w:t>
      </w:r>
    </w:p>
    <w:tbl>
      <w:tblPr>
        <w:tblW w:w="0" w:type="auto"/>
        <w:tblInd w:w="70" w:type="dxa"/>
        <w:tblCellMar>
          <w:left w:w="0" w:type="dxa"/>
          <w:right w:w="0" w:type="dxa"/>
        </w:tblCellMar>
        <w:tblLook w:val="0000" w:firstRow="0" w:lastRow="0" w:firstColumn="0" w:lastColumn="0" w:noHBand="0" w:noVBand="0"/>
      </w:tblPr>
      <w:tblGrid>
        <w:gridCol w:w="422"/>
        <w:gridCol w:w="2964"/>
        <w:gridCol w:w="3631"/>
        <w:gridCol w:w="1965"/>
      </w:tblGrid>
      <w:tr w:rsidR="00C12678" w:rsidRPr="0021690B" w14:paraId="7BF75ED9" w14:textId="77777777" w:rsidTr="006E024E">
        <w:tc>
          <w:tcPr>
            <w:tcW w:w="426"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tcPr>
          <w:p w14:paraId="7EB76AD8"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Lp.</w:t>
            </w:r>
          </w:p>
        </w:tc>
        <w:tc>
          <w:tcPr>
            <w:tcW w:w="2994" w:type="dxa"/>
            <w:tcBorders>
              <w:top w:val="single" w:sz="8" w:space="0" w:color="auto"/>
              <w:left w:val="nil"/>
              <w:bottom w:val="single" w:sz="8" w:space="0" w:color="auto"/>
              <w:right w:val="single" w:sz="8" w:space="0" w:color="auto"/>
            </w:tcBorders>
            <w:noWrap/>
            <w:tcMar>
              <w:top w:w="0" w:type="dxa"/>
              <w:left w:w="70" w:type="dxa"/>
              <w:bottom w:w="0" w:type="dxa"/>
              <w:right w:w="70" w:type="dxa"/>
            </w:tcMar>
          </w:tcPr>
          <w:p w14:paraId="5D8AD368"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Wyszczególnienie badań i pomiarów</w:t>
            </w:r>
          </w:p>
        </w:tc>
        <w:tc>
          <w:tcPr>
            <w:tcW w:w="3668" w:type="dxa"/>
            <w:tcBorders>
              <w:top w:val="single" w:sz="8" w:space="0" w:color="auto"/>
              <w:left w:val="nil"/>
              <w:bottom w:val="single" w:sz="8" w:space="0" w:color="auto"/>
              <w:right w:val="single" w:sz="8" w:space="0" w:color="auto"/>
            </w:tcBorders>
            <w:noWrap/>
            <w:tcMar>
              <w:top w:w="0" w:type="dxa"/>
              <w:left w:w="70" w:type="dxa"/>
              <w:bottom w:w="0" w:type="dxa"/>
              <w:right w:w="70" w:type="dxa"/>
            </w:tcMar>
          </w:tcPr>
          <w:p w14:paraId="31DD2F33"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Częstotliwość badań</w:t>
            </w:r>
          </w:p>
        </w:tc>
        <w:tc>
          <w:tcPr>
            <w:tcW w:w="1984" w:type="dxa"/>
            <w:tcBorders>
              <w:top w:val="single" w:sz="8" w:space="0" w:color="auto"/>
              <w:left w:val="nil"/>
              <w:bottom w:val="single" w:sz="8" w:space="0" w:color="auto"/>
              <w:right w:val="single" w:sz="8" w:space="0" w:color="auto"/>
            </w:tcBorders>
            <w:noWrap/>
            <w:tcMar>
              <w:top w:w="0" w:type="dxa"/>
              <w:left w:w="70" w:type="dxa"/>
              <w:bottom w:w="0" w:type="dxa"/>
              <w:right w:w="70" w:type="dxa"/>
            </w:tcMar>
          </w:tcPr>
          <w:p w14:paraId="0D687905"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Wartości dopuszczalne</w:t>
            </w:r>
          </w:p>
        </w:tc>
      </w:tr>
      <w:tr w:rsidR="00C12678" w:rsidRPr="0021690B" w14:paraId="1DA3A83B" w14:textId="77777777" w:rsidTr="006E024E">
        <w:tc>
          <w:tcPr>
            <w:tcW w:w="426" w:type="dxa"/>
            <w:tcBorders>
              <w:top w:val="nil"/>
              <w:left w:val="single" w:sz="8" w:space="0" w:color="auto"/>
              <w:bottom w:val="double" w:sz="6" w:space="0" w:color="auto"/>
              <w:right w:val="single" w:sz="8" w:space="0" w:color="auto"/>
            </w:tcBorders>
            <w:noWrap/>
            <w:tcMar>
              <w:top w:w="0" w:type="dxa"/>
              <w:left w:w="70" w:type="dxa"/>
              <w:bottom w:w="0" w:type="dxa"/>
              <w:right w:w="70" w:type="dxa"/>
            </w:tcMar>
          </w:tcPr>
          <w:p w14:paraId="5BFEA736"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1</w:t>
            </w:r>
          </w:p>
        </w:tc>
        <w:tc>
          <w:tcPr>
            <w:tcW w:w="2994" w:type="dxa"/>
            <w:tcBorders>
              <w:top w:val="nil"/>
              <w:left w:val="nil"/>
              <w:bottom w:val="double" w:sz="6" w:space="0" w:color="auto"/>
              <w:right w:val="single" w:sz="8" w:space="0" w:color="auto"/>
            </w:tcBorders>
            <w:noWrap/>
            <w:tcMar>
              <w:top w:w="0" w:type="dxa"/>
              <w:left w:w="70" w:type="dxa"/>
              <w:bottom w:w="0" w:type="dxa"/>
              <w:right w:w="70" w:type="dxa"/>
            </w:tcMar>
          </w:tcPr>
          <w:p w14:paraId="5361B089"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2</w:t>
            </w:r>
          </w:p>
        </w:tc>
        <w:tc>
          <w:tcPr>
            <w:tcW w:w="3668" w:type="dxa"/>
            <w:tcBorders>
              <w:top w:val="nil"/>
              <w:left w:val="nil"/>
              <w:bottom w:val="double" w:sz="6" w:space="0" w:color="auto"/>
              <w:right w:val="single" w:sz="8" w:space="0" w:color="auto"/>
            </w:tcBorders>
            <w:noWrap/>
            <w:tcMar>
              <w:top w:w="0" w:type="dxa"/>
              <w:left w:w="70" w:type="dxa"/>
              <w:bottom w:w="0" w:type="dxa"/>
              <w:right w:w="70" w:type="dxa"/>
            </w:tcMar>
          </w:tcPr>
          <w:p w14:paraId="65BE6384"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3</w:t>
            </w:r>
          </w:p>
        </w:tc>
        <w:tc>
          <w:tcPr>
            <w:tcW w:w="1984" w:type="dxa"/>
            <w:tcBorders>
              <w:top w:val="nil"/>
              <w:left w:val="nil"/>
              <w:bottom w:val="double" w:sz="6" w:space="0" w:color="auto"/>
              <w:right w:val="single" w:sz="8" w:space="0" w:color="auto"/>
            </w:tcBorders>
            <w:noWrap/>
            <w:tcMar>
              <w:top w:w="0" w:type="dxa"/>
              <w:left w:w="70" w:type="dxa"/>
              <w:bottom w:w="0" w:type="dxa"/>
              <w:right w:w="70" w:type="dxa"/>
            </w:tcMar>
          </w:tcPr>
          <w:p w14:paraId="53FCA06F"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4</w:t>
            </w:r>
          </w:p>
        </w:tc>
      </w:tr>
      <w:tr w:rsidR="00C12678" w:rsidRPr="0021690B" w14:paraId="4B5E73D3" w14:textId="77777777" w:rsidTr="006E024E">
        <w:tc>
          <w:tcPr>
            <w:tcW w:w="426" w:type="dxa"/>
            <w:tcBorders>
              <w:top w:val="nil"/>
              <w:left w:val="single" w:sz="8" w:space="0" w:color="auto"/>
              <w:bottom w:val="single" w:sz="8" w:space="0" w:color="auto"/>
              <w:right w:val="single" w:sz="8" w:space="0" w:color="auto"/>
            </w:tcBorders>
            <w:noWrap/>
            <w:tcMar>
              <w:top w:w="0" w:type="dxa"/>
              <w:left w:w="70" w:type="dxa"/>
              <w:bottom w:w="0" w:type="dxa"/>
              <w:right w:w="70" w:type="dxa"/>
            </w:tcMar>
          </w:tcPr>
          <w:p w14:paraId="2A79941C"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1</w:t>
            </w:r>
          </w:p>
        </w:tc>
        <w:tc>
          <w:tcPr>
            <w:tcW w:w="2994" w:type="dxa"/>
            <w:tcBorders>
              <w:top w:val="nil"/>
              <w:left w:val="nil"/>
              <w:bottom w:val="single" w:sz="8" w:space="0" w:color="auto"/>
              <w:right w:val="single" w:sz="8" w:space="0" w:color="auto"/>
            </w:tcBorders>
            <w:noWrap/>
            <w:tcMar>
              <w:top w:w="0" w:type="dxa"/>
              <w:left w:w="70" w:type="dxa"/>
              <w:bottom w:w="0" w:type="dxa"/>
              <w:right w:w="70" w:type="dxa"/>
            </w:tcMar>
          </w:tcPr>
          <w:p w14:paraId="1533C440"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Badania kwalifikacyjne: prawdzenie materiałów, ustalenie składu mieszanki</w:t>
            </w:r>
          </w:p>
        </w:tc>
        <w:tc>
          <w:tcPr>
            <w:tcW w:w="3668" w:type="dxa"/>
            <w:tcBorders>
              <w:top w:val="nil"/>
              <w:left w:val="nil"/>
              <w:bottom w:val="single" w:sz="8" w:space="0" w:color="auto"/>
              <w:right w:val="single" w:sz="8" w:space="0" w:color="auto"/>
            </w:tcBorders>
            <w:noWrap/>
            <w:tcMar>
              <w:top w:w="0" w:type="dxa"/>
              <w:left w:w="70" w:type="dxa"/>
              <w:bottom w:w="0" w:type="dxa"/>
              <w:right w:w="70" w:type="dxa"/>
            </w:tcMar>
          </w:tcPr>
          <w:p w14:paraId="7DFC8910"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raz na etapie projektowania składu mieszanki i przy każdej zmianie materiału</w:t>
            </w:r>
          </w:p>
        </w:tc>
        <w:tc>
          <w:tcPr>
            <w:tcW w:w="1984" w:type="dxa"/>
            <w:tcBorders>
              <w:top w:val="nil"/>
              <w:left w:val="nil"/>
              <w:bottom w:val="single" w:sz="8" w:space="0" w:color="auto"/>
              <w:right w:val="single" w:sz="8" w:space="0" w:color="auto"/>
            </w:tcBorders>
            <w:noWrap/>
            <w:tcMar>
              <w:top w:w="0" w:type="dxa"/>
              <w:left w:w="70" w:type="dxa"/>
              <w:bottom w:w="0" w:type="dxa"/>
              <w:right w:w="70" w:type="dxa"/>
            </w:tcMar>
          </w:tcPr>
          <w:p w14:paraId="5C232565"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wg pkt. 2 i 5</w:t>
            </w:r>
          </w:p>
        </w:tc>
      </w:tr>
      <w:tr w:rsidR="00C12678" w:rsidRPr="0021690B" w14:paraId="01BC856F" w14:textId="77777777" w:rsidTr="006E024E">
        <w:tc>
          <w:tcPr>
            <w:tcW w:w="426" w:type="dxa"/>
            <w:tcBorders>
              <w:top w:val="nil"/>
              <w:left w:val="single" w:sz="8" w:space="0" w:color="auto"/>
              <w:bottom w:val="nil"/>
              <w:right w:val="single" w:sz="8" w:space="0" w:color="auto"/>
            </w:tcBorders>
            <w:noWrap/>
            <w:tcMar>
              <w:top w:w="0" w:type="dxa"/>
              <w:left w:w="70" w:type="dxa"/>
              <w:bottom w:w="0" w:type="dxa"/>
              <w:right w:w="70" w:type="dxa"/>
            </w:tcMar>
          </w:tcPr>
          <w:p w14:paraId="018E4138"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2</w:t>
            </w:r>
          </w:p>
        </w:tc>
        <w:tc>
          <w:tcPr>
            <w:tcW w:w="2994" w:type="dxa"/>
            <w:tcBorders>
              <w:top w:val="nil"/>
              <w:left w:val="nil"/>
              <w:bottom w:val="single" w:sz="8" w:space="0" w:color="auto"/>
              <w:right w:val="single" w:sz="8" w:space="0" w:color="auto"/>
            </w:tcBorders>
            <w:noWrap/>
            <w:tcMar>
              <w:top w:w="0" w:type="dxa"/>
              <w:left w:w="70" w:type="dxa"/>
              <w:bottom w:w="0" w:type="dxa"/>
              <w:right w:w="70" w:type="dxa"/>
            </w:tcMar>
          </w:tcPr>
          <w:p w14:paraId="4968B378"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Badania w czasie robót</w:t>
            </w:r>
          </w:p>
          <w:p w14:paraId="50B9F04A" w14:textId="77777777" w:rsidR="00C12678" w:rsidRPr="0021690B" w:rsidRDefault="00C12678" w:rsidP="00C12678">
            <w:pPr>
              <w:ind w:left="283" w:hanging="283"/>
              <w:rPr>
                <w:rFonts w:ascii="Arial Narrow" w:hAnsi="Arial Narrow" w:cs="Arial"/>
                <w:sz w:val="18"/>
                <w:szCs w:val="18"/>
              </w:rPr>
            </w:pPr>
            <w:r w:rsidRPr="0021690B">
              <w:rPr>
                <w:rFonts w:ascii="Arial Narrow" w:hAnsi="Arial Narrow" w:cs="Arial"/>
                <w:sz w:val="18"/>
                <w:szCs w:val="18"/>
              </w:rPr>
              <w:t>-rzędne podłoża gruntowego</w:t>
            </w:r>
          </w:p>
        </w:tc>
        <w:tc>
          <w:tcPr>
            <w:tcW w:w="3668" w:type="dxa"/>
            <w:tcBorders>
              <w:top w:val="nil"/>
              <w:left w:val="nil"/>
              <w:bottom w:val="single" w:sz="8" w:space="0" w:color="auto"/>
              <w:right w:val="single" w:sz="8" w:space="0" w:color="auto"/>
            </w:tcBorders>
            <w:noWrap/>
            <w:tcMar>
              <w:top w:w="0" w:type="dxa"/>
              <w:left w:w="70" w:type="dxa"/>
              <w:bottom w:w="0" w:type="dxa"/>
              <w:right w:w="70" w:type="dxa"/>
            </w:tcMar>
          </w:tcPr>
          <w:p w14:paraId="08442931"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 </w:t>
            </w:r>
          </w:p>
          <w:p w14:paraId="39ECFC44"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na 0,1 długości odbieranego odcinka</w:t>
            </w:r>
          </w:p>
        </w:tc>
        <w:tc>
          <w:tcPr>
            <w:tcW w:w="1984" w:type="dxa"/>
            <w:tcBorders>
              <w:top w:val="nil"/>
              <w:left w:val="nil"/>
              <w:bottom w:val="single" w:sz="8" w:space="0" w:color="auto"/>
              <w:right w:val="single" w:sz="8" w:space="0" w:color="auto"/>
            </w:tcBorders>
            <w:noWrap/>
            <w:tcMar>
              <w:top w:w="0" w:type="dxa"/>
              <w:left w:w="70" w:type="dxa"/>
              <w:bottom w:w="0" w:type="dxa"/>
              <w:right w:w="70" w:type="dxa"/>
            </w:tcMar>
          </w:tcPr>
          <w:p w14:paraId="539690C6"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 </w:t>
            </w:r>
          </w:p>
          <w:p w14:paraId="523CCE20"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wg 5.3.2</w:t>
            </w:r>
          </w:p>
        </w:tc>
      </w:tr>
      <w:tr w:rsidR="00C12678" w:rsidRPr="0021690B" w14:paraId="60F96529" w14:textId="77777777" w:rsidTr="006E024E">
        <w:tc>
          <w:tcPr>
            <w:tcW w:w="426" w:type="dxa"/>
            <w:tcBorders>
              <w:top w:val="nil"/>
              <w:left w:val="single" w:sz="8" w:space="0" w:color="auto"/>
              <w:bottom w:val="nil"/>
              <w:right w:val="single" w:sz="8" w:space="0" w:color="auto"/>
            </w:tcBorders>
            <w:noWrap/>
            <w:tcMar>
              <w:top w:w="0" w:type="dxa"/>
              <w:left w:w="70" w:type="dxa"/>
              <w:bottom w:w="0" w:type="dxa"/>
              <w:right w:w="70" w:type="dxa"/>
            </w:tcMar>
          </w:tcPr>
          <w:p w14:paraId="3857A4B4" w14:textId="77777777" w:rsidR="00C12678" w:rsidRPr="0021690B" w:rsidRDefault="00C12678" w:rsidP="00C12678">
            <w:pPr>
              <w:rPr>
                <w:rFonts w:ascii="Arial Narrow" w:hAnsi="Arial Narrow" w:cs="Arial"/>
                <w:sz w:val="18"/>
                <w:szCs w:val="18"/>
              </w:rPr>
            </w:pPr>
          </w:p>
        </w:tc>
        <w:tc>
          <w:tcPr>
            <w:tcW w:w="2994" w:type="dxa"/>
            <w:tcBorders>
              <w:top w:val="nil"/>
              <w:left w:val="nil"/>
              <w:bottom w:val="single" w:sz="8" w:space="0" w:color="auto"/>
              <w:right w:val="single" w:sz="8" w:space="0" w:color="auto"/>
            </w:tcBorders>
            <w:noWrap/>
            <w:tcMar>
              <w:top w:w="0" w:type="dxa"/>
              <w:left w:w="70" w:type="dxa"/>
              <w:bottom w:w="0" w:type="dxa"/>
              <w:right w:w="70" w:type="dxa"/>
            </w:tcMar>
          </w:tcPr>
          <w:p w14:paraId="15565BC5" w14:textId="77777777" w:rsidR="00C12678" w:rsidRPr="0021690B" w:rsidRDefault="00C12678" w:rsidP="00C12678">
            <w:pPr>
              <w:ind w:left="283" w:hanging="283"/>
              <w:rPr>
                <w:rFonts w:ascii="Arial Narrow" w:hAnsi="Arial Narrow" w:cs="Arial"/>
                <w:sz w:val="18"/>
                <w:szCs w:val="18"/>
              </w:rPr>
            </w:pPr>
            <w:r w:rsidRPr="0021690B">
              <w:rPr>
                <w:rFonts w:ascii="Arial Narrow" w:hAnsi="Arial Narrow" w:cs="Arial"/>
                <w:sz w:val="18"/>
                <w:szCs w:val="18"/>
              </w:rPr>
              <w:t>-zagęszczenie podłoża gruntowego</w:t>
            </w:r>
          </w:p>
        </w:tc>
        <w:tc>
          <w:tcPr>
            <w:tcW w:w="3668" w:type="dxa"/>
            <w:tcBorders>
              <w:top w:val="nil"/>
              <w:left w:val="nil"/>
              <w:bottom w:val="single" w:sz="8" w:space="0" w:color="auto"/>
              <w:right w:val="single" w:sz="8" w:space="0" w:color="auto"/>
            </w:tcBorders>
            <w:noWrap/>
            <w:tcMar>
              <w:top w:w="0" w:type="dxa"/>
              <w:left w:w="70" w:type="dxa"/>
              <w:bottom w:w="0" w:type="dxa"/>
              <w:right w:w="70" w:type="dxa"/>
            </w:tcMar>
          </w:tcPr>
          <w:p w14:paraId="2D0B5EE6"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w 3 przekrojach na każdej działce roboczej</w:t>
            </w:r>
          </w:p>
        </w:tc>
        <w:tc>
          <w:tcPr>
            <w:tcW w:w="1984" w:type="dxa"/>
            <w:tcBorders>
              <w:top w:val="nil"/>
              <w:left w:val="nil"/>
              <w:bottom w:val="single" w:sz="8" w:space="0" w:color="auto"/>
              <w:right w:val="single" w:sz="8" w:space="0" w:color="auto"/>
            </w:tcBorders>
            <w:noWrap/>
            <w:tcMar>
              <w:top w:w="0" w:type="dxa"/>
              <w:left w:w="70" w:type="dxa"/>
              <w:bottom w:w="0" w:type="dxa"/>
              <w:right w:w="70" w:type="dxa"/>
            </w:tcMar>
          </w:tcPr>
          <w:p w14:paraId="2844583A"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wg 5.3.2</w:t>
            </w:r>
          </w:p>
        </w:tc>
      </w:tr>
      <w:tr w:rsidR="00C12678" w:rsidRPr="0021690B" w14:paraId="3D4580DB" w14:textId="77777777" w:rsidTr="006E024E">
        <w:tc>
          <w:tcPr>
            <w:tcW w:w="426" w:type="dxa"/>
            <w:tcBorders>
              <w:top w:val="nil"/>
              <w:left w:val="single" w:sz="8" w:space="0" w:color="auto"/>
              <w:bottom w:val="nil"/>
              <w:right w:val="single" w:sz="8" w:space="0" w:color="auto"/>
            </w:tcBorders>
            <w:noWrap/>
            <w:tcMar>
              <w:top w:w="0" w:type="dxa"/>
              <w:left w:w="70" w:type="dxa"/>
              <w:bottom w:w="0" w:type="dxa"/>
              <w:right w:w="70" w:type="dxa"/>
            </w:tcMar>
          </w:tcPr>
          <w:p w14:paraId="5AAAC9A8" w14:textId="77777777" w:rsidR="00C12678" w:rsidRPr="0021690B" w:rsidRDefault="00C12678" w:rsidP="00C12678">
            <w:pPr>
              <w:rPr>
                <w:rFonts w:ascii="Arial Narrow" w:hAnsi="Arial Narrow" w:cs="Arial"/>
                <w:sz w:val="18"/>
                <w:szCs w:val="18"/>
              </w:rPr>
            </w:pPr>
          </w:p>
        </w:tc>
        <w:tc>
          <w:tcPr>
            <w:tcW w:w="2994" w:type="dxa"/>
            <w:tcBorders>
              <w:top w:val="nil"/>
              <w:left w:val="nil"/>
              <w:bottom w:val="single" w:sz="8" w:space="0" w:color="auto"/>
              <w:right w:val="single" w:sz="8" w:space="0" w:color="auto"/>
            </w:tcBorders>
            <w:noWrap/>
            <w:tcMar>
              <w:top w:w="0" w:type="dxa"/>
              <w:left w:w="70" w:type="dxa"/>
              <w:bottom w:w="0" w:type="dxa"/>
              <w:right w:w="70" w:type="dxa"/>
            </w:tcMar>
          </w:tcPr>
          <w:p w14:paraId="65072438" w14:textId="77777777" w:rsidR="00C12678" w:rsidRPr="0021690B" w:rsidRDefault="00C12678" w:rsidP="00C12678">
            <w:pPr>
              <w:ind w:left="283" w:hanging="283"/>
              <w:rPr>
                <w:rFonts w:ascii="Arial Narrow" w:hAnsi="Arial Narrow" w:cs="Arial"/>
                <w:sz w:val="18"/>
                <w:szCs w:val="18"/>
              </w:rPr>
            </w:pPr>
            <w:r w:rsidRPr="0021690B">
              <w:rPr>
                <w:rFonts w:ascii="Arial Narrow" w:hAnsi="Arial Narrow" w:cs="Arial"/>
                <w:sz w:val="18"/>
                <w:szCs w:val="18"/>
              </w:rPr>
              <w:t>-konsystencja mieszanki betonowej</w:t>
            </w:r>
          </w:p>
        </w:tc>
        <w:tc>
          <w:tcPr>
            <w:tcW w:w="3668" w:type="dxa"/>
            <w:tcBorders>
              <w:top w:val="nil"/>
              <w:left w:val="nil"/>
              <w:bottom w:val="single" w:sz="8" w:space="0" w:color="auto"/>
              <w:right w:val="single" w:sz="8" w:space="0" w:color="auto"/>
            </w:tcBorders>
            <w:noWrap/>
            <w:tcMar>
              <w:top w:w="0" w:type="dxa"/>
              <w:left w:w="70" w:type="dxa"/>
              <w:bottom w:w="0" w:type="dxa"/>
              <w:right w:w="70" w:type="dxa"/>
            </w:tcMar>
          </w:tcPr>
          <w:p w14:paraId="5E0571A7"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2 razy w czasie zmiany roboczej</w:t>
            </w:r>
          </w:p>
        </w:tc>
        <w:tc>
          <w:tcPr>
            <w:tcW w:w="1984" w:type="dxa"/>
            <w:tcBorders>
              <w:top w:val="nil"/>
              <w:left w:val="nil"/>
              <w:bottom w:val="single" w:sz="8" w:space="0" w:color="auto"/>
              <w:right w:val="single" w:sz="8" w:space="0" w:color="auto"/>
            </w:tcBorders>
            <w:noWrap/>
            <w:tcMar>
              <w:top w:w="0" w:type="dxa"/>
              <w:left w:w="70" w:type="dxa"/>
              <w:bottom w:w="0" w:type="dxa"/>
              <w:right w:w="70" w:type="dxa"/>
            </w:tcMar>
          </w:tcPr>
          <w:p w14:paraId="11E5F06F"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wg 2.2.9</w:t>
            </w:r>
          </w:p>
        </w:tc>
      </w:tr>
      <w:tr w:rsidR="00C12678" w:rsidRPr="0021690B" w14:paraId="78F41FF6" w14:textId="77777777" w:rsidTr="006E024E">
        <w:tc>
          <w:tcPr>
            <w:tcW w:w="426" w:type="dxa"/>
            <w:tcBorders>
              <w:top w:val="nil"/>
              <w:left w:val="single" w:sz="8" w:space="0" w:color="auto"/>
              <w:bottom w:val="nil"/>
              <w:right w:val="single" w:sz="8" w:space="0" w:color="auto"/>
            </w:tcBorders>
            <w:noWrap/>
            <w:tcMar>
              <w:top w:w="0" w:type="dxa"/>
              <w:left w:w="70" w:type="dxa"/>
              <w:bottom w:w="0" w:type="dxa"/>
              <w:right w:w="70" w:type="dxa"/>
            </w:tcMar>
          </w:tcPr>
          <w:p w14:paraId="2E6D23AE" w14:textId="77777777" w:rsidR="00C12678" w:rsidRPr="0021690B" w:rsidRDefault="00C12678" w:rsidP="00C12678">
            <w:pPr>
              <w:rPr>
                <w:rFonts w:ascii="Arial Narrow" w:hAnsi="Arial Narrow" w:cs="Arial"/>
                <w:sz w:val="18"/>
                <w:szCs w:val="18"/>
              </w:rPr>
            </w:pPr>
          </w:p>
        </w:tc>
        <w:tc>
          <w:tcPr>
            <w:tcW w:w="2994" w:type="dxa"/>
            <w:tcBorders>
              <w:top w:val="nil"/>
              <w:left w:val="nil"/>
              <w:bottom w:val="single" w:sz="8" w:space="0" w:color="auto"/>
              <w:right w:val="single" w:sz="8" w:space="0" w:color="auto"/>
            </w:tcBorders>
            <w:noWrap/>
            <w:tcMar>
              <w:top w:w="0" w:type="dxa"/>
              <w:left w:w="70" w:type="dxa"/>
              <w:bottom w:w="0" w:type="dxa"/>
              <w:right w:w="70" w:type="dxa"/>
            </w:tcMar>
          </w:tcPr>
          <w:p w14:paraId="2BFEA70C" w14:textId="77777777" w:rsidR="00C12678" w:rsidRPr="0021690B" w:rsidRDefault="00C12678" w:rsidP="00C12678">
            <w:pPr>
              <w:ind w:left="283" w:hanging="283"/>
              <w:rPr>
                <w:rFonts w:ascii="Arial Narrow" w:hAnsi="Arial Narrow" w:cs="Arial"/>
                <w:sz w:val="18"/>
                <w:szCs w:val="18"/>
              </w:rPr>
            </w:pPr>
            <w:r w:rsidRPr="0021690B">
              <w:rPr>
                <w:rFonts w:ascii="Arial Narrow" w:hAnsi="Arial Narrow" w:cs="Arial"/>
                <w:sz w:val="18"/>
                <w:szCs w:val="18"/>
              </w:rPr>
              <w:t>-wytrzymałość betonu na ściskanie</w:t>
            </w:r>
          </w:p>
        </w:tc>
        <w:tc>
          <w:tcPr>
            <w:tcW w:w="3668" w:type="dxa"/>
            <w:tcBorders>
              <w:top w:val="nil"/>
              <w:left w:val="nil"/>
              <w:bottom w:val="single" w:sz="8" w:space="0" w:color="auto"/>
              <w:right w:val="single" w:sz="8" w:space="0" w:color="auto"/>
            </w:tcBorders>
            <w:noWrap/>
            <w:tcMar>
              <w:top w:w="0" w:type="dxa"/>
              <w:left w:w="70" w:type="dxa"/>
              <w:bottom w:w="0" w:type="dxa"/>
              <w:right w:w="70" w:type="dxa"/>
            </w:tcMar>
          </w:tcPr>
          <w:p w14:paraId="635B5338"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raz dziennie</w:t>
            </w:r>
          </w:p>
        </w:tc>
        <w:tc>
          <w:tcPr>
            <w:tcW w:w="1984" w:type="dxa"/>
            <w:tcBorders>
              <w:top w:val="nil"/>
              <w:left w:val="nil"/>
              <w:bottom w:val="single" w:sz="8" w:space="0" w:color="auto"/>
              <w:right w:val="single" w:sz="8" w:space="0" w:color="auto"/>
            </w:tcBorders>
            <w:noWrap/>
            <w:tcMar>
              <w:top w:w="0" w:type="dxa"/>
              <w:left w:w="70" w:type="dxa"/>
              <w:bottom w:w="0" w:type="dxa"/>
              <w:right w:w="70" w:type="dxa"/>
            </w:tcMar>
          </w:tcPr>
          <w:p w14:paraId="41947FB5"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wg 2.2.9</w:t>
            </w:r>
          </w:p>
        </w:tc>
      </w:tr>
      <w:tr w:rsidR="00C12678" w:rsidRPr="0021690B" w14:paraId="60F020B7" w14:textId="77777777" w:rsidTr="006E024E">
        <w:tc>
          <w:tcPr>
            <w:tcW w:w="426" w:type="dxa"/>
            <w:tcBorders>
              <w:top w:val="nil"/>
              <w:left w:val="single" w:sz="8" w:space="0" w:color="auto"/>
              <w:bottom w:val="nil"/>
              <w:right w:val="single" w:sz="8" w:space="0" w:color="auto"/>
            </w:tcBorders>
            <w:noWrap/>
            <w:tcMar>
              <w:top w:w="0" w:type="dxa"/>
              <w:left w:w="70" w:type="dxa"/>
              <w:bottom w:w="0" w:type="dxa"/>
              <w:right w:w="70" w:type="dxa"/>
            </w:tcMar>
          </w:tcPr>
          <w:p w14:paraId="487B1F12" w14:textId="77777777" w:rsidR="00C12678" w:rsidRPr="0021690B" w:rsidRDefault="00C12678" w:rsidP="00C12678">
            <w:pPr>
              <w:rPr>
                <w:rFonts w:ascii="Arial Narrow" w:hAnsi="Arial Narrow" w:cs="Arial"/>
                <w:sz w:val="18"/>
                <w:szCs w:val="18"/>
              </w:rPr>
            </w:pPr>
          </w:p>
        </w:tc>
        <w:tc>
          <w:tcPr>
            <w:tcW w:w="2994" w:type="dxa"/>
            <w:tcBorders>
              <w:top w:val="nil"/>
              <w:left w:val="nil"/>
              <w:bottom w:val="single" w:sz="8" w:space="0" w:color="auto"/>
              <w:right w:val="single" w:sz="8" w:space="0" w:color="auto"/>
            </w:tcBorders>
            <w:noWrap/>
            <w:tcMar>
              <w:top w:w="0" w:type="dxa"/>
              <w:left w:w="70" w:type="dxa"/>
              <w:bottom w:w="0" w:type="dxa"/>
              <w:right w:w="70" w:type="dxa"/>
            </w:tcMar>
          </w:tcPr>
          <w:p w14:paraId="3663D560" w14:textId="77777777" w:rsidR="00C12678" w:rsidRPr="0021690B" w:rsidRDefault="00C12678" w:rsidP="00C12678">
            <w:pPr>
              <w:ind w:left="283" w:hanging="283"/>
              <w:rPr>
                <w:rFonts w:ascii="Arial Narrow" w:hAnsi="Arial Narrow" w:cs="Arial"/>
                <w:sz w:val="18"/>
                <w:szCs w:val="18"/>
              </w:rPr>
            </w:pPr>
            <w:r w:rsidRPr="0021690B">
              <w:rPr>
                <w:rFonts w:ascii="Arial Narrow" w:hAnsi="Arial Narrow" w:cs="Arial"/>
                <w:sz w:val="18"/>
                <w:szCs w:val="18"/>
              </w:rPr>
              <w:t>-zgodność ułożenia zbrojenia</w:t>
            </w:r>
          </w:p>
        </w:tc>
        <w:tc>
          <w:tcPr>
            <w:tcW w:w="3668" w:type="dxa"/>
            <w:tcBorders>
              <w:top w:val="nil"/>
              <w:left w:val="nil"/>
              <w:bottom w:val="nil"/>
              <w:right w:val="single" w:sz="8" w:space="0" w:color="auto"/>
            </w:tcBorders>
            <w:noWrap/>
            <w:tcMar>
              <w:top w:w="0" w:type="dxa"/>
              <w:left w:w="70" w:type="dxa"/>
              <w:bottom w:w="0" w:type="dxa"/>
              <w:right w:w="70" w:type="dxa"/>
            </w:tcMar>
          </w:tcPr>
          <w:p w14:paraId="2EFD8391"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1/5 liczby płyt</w:t>
            </w:r>
          </w:p>
        </w:tc>
        <w:tc>
          <w:tcPr>
            <w:tcW w:w="1984" w:type="dxa"/>
            <w:tcBorders>
              <w:top w:val="nil"/>
              <w:left w:val="nil"/>
              <w:bottom w:val="nil"/>
              <w:right w:val="single" w:sz="8" w:space="0" w:color="auto"/>
            </w:tcBorders>
            <w:noWrap/>
            <w:tcMar>
              <w:top w:w="0" w:type="dxa"/>
              <w:left w:w="70" w:type="dxa"/>
              <w:bottom w:w="0" w:type="dxa"/>
              <w:right w:w="70" w:type="dxa"/>
            </w:tcMar>
          </w:tcPr>
          <w:p w14:paraId="4EAD1449"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wg dokumentacji projektowej</w:t>
            </w:r>
          </w:p>
        </w:tc>
      </w:tr>
      <w:tr w:rsidR="00C12678" w:rsidRPr="0021690B" w14:paraId="74D1DE90" w14:textId="77777777" w:rsidTr="006E024E">
        <w:tc>
          <w:tcPr>
            <w:tcW w:w="426" w:type="dxa"/>
            <w:tcBorders>
              <w:top w:val="single" w:sz="8" w:space="0" w:color="auto"/>
              <w:left w:val="single" w:sz="8" w:space="0" w:color="auto"/>
              <w:bottom w:val="nil"/>
              <w:right w:val="single" w:sz="8" w:space="0" w:color="auto"/>
            </w:tcBorders>
            <w:noWrap/>
            <w:tcMar>
              <w:top w:w="0" w:type="dxa"/>
              <w:left w:w="70" w:type="dxa"/>
              <w:bottom w:w="0" w:type="dxa"/>
              <w:right w:w="70" w:type="dxa"/>
            </w:tcMar>
          </w:tcPr>
          <w:p w14:paraId="7723F168"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3</w:t>
            </w:r>
          </w:p>
        </w:tc>
        <w:tc>
          <w:tcPr>
            <w:tcW w:w="2994" w:type="dxa"/>
            <w:tcBorders>
              <w:top w:val="nil"/>
              <w:left w:val="nil"/>
              <w:bottom w:val="single" w:sz="8" w:space="0" w:color="auto"/>
              <w:right w:val="single" w:sz="8" w:space="0" w:color="auto"/>
            </w:tcBorders>
            <w:noWrap/>
            <w:tcMar>
              <w:top w:w="0" w:type="dxa"/>
              <w:left w:w="70" w:type="dxa"/>
              <w:bottom w:w="0" w:type="dxa"/>
              <w:right w:w="70" w:type="dxa"/>
            </w:tcMar>
          </w:tcPr>
          <w:p w14:paraId="38F11652"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Badania odbiorcze po wykonaniu podbudowy</w:t>
            </w:r>
          </w:p>
          <w:p w14:paraId="13F2253A" w14:textId="77777777" w:rsidR="00C12678" w:rsidRPr="0021690B" w:rsidRDefault="00C12678" w:rsidP="00C12678">
            <w:pPr>
              <w:ind w:left="283" w:hanging="283"/>
              <w:rPr>
                <w:rFonts w:ascii="Arial Narrow" w:hAnsi="Arial Narrow" w:cs="Arial"/>
                <w:sz w:val="18"/>
                <w:szCs w:val="18"/>
              </w:rPr>
            </w:pPr>
            <w:r w:rsidRPr="0021690B">
              <w:rPr>
                <w:rFonts w:ascii="Arial Narrow" w:hAnsi="Arial Narrow" w:cs="Arial"/>
                <w:sz w:val="18"/>
                <w:szCs w:val="18"/>
              </w:rPr>
              <w:t>-grubość podbudowy</w:t>
            </w:r>
          </w:p>
        </w:tc>
        <w:tc>
          <w:tcPr>
            <w:tcW w:w="3668" w:type="dxa"/>
            <w:vMerge w:val="restart"/>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4B8AE8F4"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raz na każde 2000m długości odbieranego</w:t>
            </w:r>
          </w:p>
          <w:p w14:paraId="2B17AC0A"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odcinka</w:t>
            </w:r>
          </w:p>
        </w:tc>
        <w:tc>
          <w:tcPr>
            <w:tcW w:w="1984" w:type="dxa"/>
            <w:vMerge w:val="restart"/>
            <w:tcBorders>
              <w:top w:val="single" w:sz="8" w:space="0" w:color="auto"/>
              <w:left w:val="nil"/>
              <w:bottom w:val="single" w:sz="8" w:space="0" w:color="auto"/>
              <w:right w:val="single" w:sz="8" w:space="0" w:color="auto"/>
            </w:tcBorders>
            <w:noWrap/>
            <w:tcMar>
              <w:top w:w="0" w:type="dxa"/>
              <w:left w:w="70" w:type="dxa"/>
              <w:bottom w:w="0" w:type="dxa"/>
              <w:right w:w="70" w:type="dxa"/>
            </w:tcMar>
          </w:tcPr>
          <w:p w14:paraId="462FB57A"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odchyłka grubości</w:t>
            </w:r>
          </w:p>
          <w:p w14:paraId="2F51EBDA"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 1cm, nasiąkliwość wg PN-S-96014:1997 i pkt. 2.2.9</w:t>
            </w:r>
          </w:p>
        </w:tc>
      </w:tr>
      <w:tr w:rsidR="00C12678" w:rsidRPr="0021690B" w14:paraId="4C63E95E" w14:textId="77777777" w:rsidTr="006E024E">
        <w:tc>
          <w:tcPr>
            <w:tcW w:w="426" w:type="dxa"/>
            <w:tcBorders>
              <w:top w:val="nil"/>
              <w:left w:val="single" w:sz="8" w:space="0" w:color="auto"/>
              <w:bottom w:val="nil"/>
              <w:right w:val="single" w:sz="8" w:space="0" w:color="auto"/>
            </w:tcBorders>
            <w:noWrap/>
            <w:tcMar>
              <w:top w:w="0" w:type="dxa"/>
              <w:left w:w="70" w:type="dxa"/>
              <w:bottom w:w="0" w:type="dxa"/>
              <w:right w:w="70" w:type="dxa"/>
            </w:tcMar>
          </w:tcPr>
          <w:p w14:paraId="32542862" w14:textId="77777777" w:rsidR="00C12678" w:rsidRPr="0021690B" w:rsidRDefault="00C12678" w:rsidP="00C12678">
            <w:pPr>
              <w:rPr>
                <w:rFonts w:ascii="Arial Narrow" w:hAnsi="Arial Narrow" w:cs="Arial"/>
                <w:sz w:val="18"/>
                <w:szCs w:val="18"/>
              </w:rPr>
            </w:pPr>
          </w:p>
        </w:tc>
        <w:tc>
          <w:tcPr>
            <w:tcW w:w="2994" w:type="dxa"/>
            <w:tcBorders>
              <w:top w:val="nil"/>
              <w:left w:val="nil"/>
              <w:bottom w:val="single" w:sz="8" w:space="0" w:color="auto"/>
              <w:right w:val="single" w:sz="8" w:space="0" w:color="auto"/>
            </w:tcBorders>
            <w:noWrap/>
            <w:tcMar>
              <w:top w:w="0" w:type="dxa"/>
              <w:left w:w="70" w:type="dxa"/>
              <w:bottom w:w="0" w:type="dxa"/>
              <w:right w:w="70" w:type="dxa"/>
            </w:tcMar>
          </w:tcPr>
          <w:p w14:paraId="619E0AFF" w14:textId="77777777" w:rsidR="00C12678" w:rsidRPr="0021690B" w:rsidRDefault="00C12678" w:rsidP="00C12678">
            <w:pPr>
              <w:ind w:left="283" w:hanging="283"/>
              <w:rPr>
                <w:rFonts w:ascii="Arial Narrow" w:hAnsi="Arial Narrow" w:cs="Arial"/>
                <w:sz w:val="18"/>
                <w:szCs w:val="18"/>
              </w:rPr>
            </w:pPr>
            <w:r w:rsidRPr="0021690B">
              <w:rPr>
                <w:rFonts w:ascii="Arial Narrow" w:hAnsi="Arial Narrow" w:cs="Arial"/>
                <w:sz w:val="18"/>
                <w:szCs w:val="18"/>
              </w:rPr>
              <w:t>-nasiąkliwość betonu</w:t>
            </w:r>
          </w:p>
        </w:tc>
        <w:tc>
          <w:tcPr>
            <w:tcW w:w="3668" w:type="dxa"/>
            <w:vMerge/>
            <w:tcBorders>
              <w:top w:val="single" w:sz="8" w:space="0" w:color="auto"/>
              <w:left w:val="nil"/>
              <w:bottom w:val="single" w:sz="8" w:space="0" w:color="auto"/>
              <w:right w:val="single" w:sz="8" w:space="0" w:color="auto"/>
            </w:tcBorders>
            <w:vAlign w:val="center"/>
          </w:tcPr>
          <w:p w14:paraId="0718B8D9" w14:textId="77777777" w:rsidR="00C12678" w:rsidRPr="0021690B" w:rsidRDefault="00C12678" w:rsidP="00C12678">
            <w:pPr>
              <w:rPr>
                <w:rFonts w:ascii="Arial Narrow" w:hAnsi="Arial Narrow" w:cs="Arial"/>
                <w:sz w:val="18"/>
                <w:szCs w:val="18"/>
              </w:rPr>
            </w:pPr>
          </w:p>
        </w:tc>
        <w:tc>
          <w:tcPr>
            <w:tcW w:w="1984" w:type="dxa"/>
            <w:vMerge/>
            <w:tcBorders>
              <w:top w:val="single" w:sz="8" w:space="0" w:color="auto"/>
              <w:left w:val="nil"/>
              <w:bottom w:val="single" w:sz="8" w:space="0" w:color="auto"/>
              <w:right w:val="single" w:sz="8" w:space="0" w:color="auto"/>
            </w:tcBorders>
            <w:vAlign w:val="center"/>
          </w:tcPr>
          <w:p w14:paraId="5A781900" w14:textId="77777777" w:rsidR="00C12678" w:rsidRPr="0021690B" w:rsidRDefault="00C12678" w:rsidP="00C12678">
            <w:pPr>
              <w:rPr>
                <w:rFonts w:ascii="Arial Narrow" w:hAnsi="Arial Narrow" w:cs="Arial"/>
                <w:sz w:val="18"/>
                <w:szCs w:val="18"/>
              </w:rPr>
            </w:pPr>
          </w:p>
        </w:tc>
      </w:tr>
      <w:tr w:rsidR="00C12678" w:rsidRPr="0021690B" w14:paraId="413EE1E1" w14:textId="77777777" w:rsidTr="006E024E">
        <w:tc>
          <w:tcPr>
            <w:tcW w:w="426" w:type="dxa"/>
            <w:tcBorders>
              <w:top w:val="nil"/>
              <w:left w:val="single" w:sz="8" w:space="0" w:color="auto"/>
              <w:bottom w:val="nil"/>
              <w:right w:val="single" w:sz="8" w:space="0" w:color="auto"/>
            </w:tcBorders>
            <w:noWrap/>
            <w:tcMar>
              <w:top w:w="0" w:type="dxa"/>
              <w:left w:w="70" w:type="dxa"/>
              <w:bottom w:w="0" w:type="dxa"/>
              <w:right w:w="70" w:type="dxa"/>
            </w:tcMar>
          </w:tcPr>
          <w:p w14:paraId="2FFCA938" w14:textId="77777777" w:rsidR="00C12678" w:rsidRPr="0021690B" w:rsidRDefault="00C12678" w:rsidP="00C12678">
            <w:pPr>
              <w:rPr>
                <w:rFonts w:ascii="Arial Narrow" w:hAnsi="Arial Narrow" w:cs="Arial"/>
                <w:sz w:val="18"/>
                <w:szCs w:val="18"/>
              </w:rPr>
            </w:pPr>
          </w:p>
        </w:tc>
        <w:tc>
          <w:tcPr>
            <w:tcW w:w="2994" w:type="dxa"/>
            <w:tcBorders>
              <w:top w:val="nil"/>
              <w:left w:val="nil"/>
              <w:bottom w:val="single" w:sz="8" w:space="0" w:color="auto"/>
              <w:right w:val="single" w:sz="8" w:space="0" w:color="auto"/>
            </w:tcBorders>
            <w:noWrap/>
            <w:tcMar>
              <w:top w:w="0" w:type="dxa"/>
              <w:left w:w="70" w:type="dxa"/>
              <w:bottom w:w="0" w:type="dxa"/>
              <w:right w:w="70" w:type="dxa"/>
            </w:tcMar>
          </w:tcPr>
          <w:p w14:paraId="0AF49CAB" w14:textId="77777777" w:rsidR="00C12678" w:rsidRPr="0021690B" w:rsidRDefault="00C12678" w:rsidP="00C12678">
            <w:pPr>
              <w:ind w:left="283" w:hanging="283"/>
              <w:rPr>
                <w:rFonts w:ascii="Arial Narrow" w:hAnsi="Arial Narrow" w:cs="Arial"/>
                <w:sz w:val="18"/>
                <w:szCs w:val="18"/>
              </w:rPr>
            </w:pPr>
            <w:r w:rsidRPr="0021690B">
              <w:rPr>
                <w:rFonts w:ascii="Arial Narrow" w:hAnsi="Arial Narrow" w:cs="Arial"/>
                <w:sz w:val="18"/>
                <w:szCs w:val="18"/>
              </w:rPr>
              <w:t xml:space="preserve">-mrozoodporność betonu </w:t>
            </w:r>
          </w:p>
        </w:tc>
        <w:tc>
          <w:tcPr>
            <w:tcW w:w="3668" w:type="dxa"/>
            <w:tcBorders>
              <w:top w:val="nil"/>
              <w:left w:val="nil"/>
              <w:bottom w:val="single" w:sz="8" w:space="0" w:color="auto"/>
              <w:right w:val="single" w:sz="8" w:space="0" w:color="auto"/>
            </w:tcBorders>
            <w:noWrap/>
            <w:tcMar>
              <w:top w:w="0" w:type="dxa"/>
              <w:left w:w="70" w:type="dxa"/>
              <w:bottom w:w="0" w:type="dxa"/>
              <w:right w:w="70" w:type="dxa"/>
            </w:tcMar>
          </w:tcPr>
          <w:p w14:paraId="652AFEFF"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na próbkach badanej nasiąkliwości</w:t>
            </w:r>
          </w:p>
        </w:tc>
        <w:tc>
          <w:tcPr>
            <w:tcW w:w="1984" w:type="dxa"/>
            <w:tcBorders>
              <w:top w:val="nil"/>
              <w:left w:val="nil"/>
              <w:bottom w:val="single" w:sz="8" w:space="0" w:color="auto"/>
              <w:right w:val="single" w:sz="8" w:space="0" w:color="auto"/>
            </w:tcBorders>
            <w:noWrap/>
            <w:tcMar>
              <w:top w:w="0" w:type="dxa"/>
              <w:left w:w="70" w:type="dxa"/>
              <w:bottom w:w="0" w:type="dxa"/>
              <w:right w:w="70" w:type="dxa"/>
            </w:tcMar>
          </w:tcPr>
          <w:p w14:paraId="3D85634A"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wg PN-S-96014:1997</w:t>
            </w:r>
          </w:p>
        </w:tc>
      </w:tr>
      <w:tr w:rsidR="00C12678" w:rsidRPr="0021690B" w14:paraId="76086D43" w14:textId="77777777" w:rsidTr="006E024E">
        <w:tc>
          <w:tcPr>
            <w:tcW w:w="426" w:type="dxa"/>
            <w:tcBorders>
              <w:top w:val="nil"/>
              <w:left w:val="single" w:sz="8" w:space="0" w:color="auto"/>
              <w:bottom w:val="nil"/>
              <w:right w:val="single" w:sz="8" w:space="0" w:color="auto"/>
            </w:tcBorders>
            <w:noWrap/>
            <w:tcMar>
              <w:top w:w="0" w:type="dxa"/>
              <w:left w:w="70" w:type="dxa"/>
              <w:bottom w:w="0" w:type="dxa"/>
              <w:right w:w="70" w:type="dxa"/>
            </w:tcMar>
          </w:tcPr>
          <w:p w14:paraId="246C3FF8" w14:textId="77777777" w:rsidR="00C12678" w:rsidRPr="0021690B" w:rsidRDefault="00C12678" w:rsidP="00C12678">
            <w:pPr>
              <w:rPr>
                <w:rFonts w:ascii="Arial Narrow" w:hAnsi="Arial Narrow" w:cs="Arial"/>
                <w:sz w:val="18"/>
                <w:szCs w:val="18"/>
              </w:rPr>
            </w:pPr>
          </w:p>
        </w:tc>
        <w:tc>
          <w:tcPr>
            <w:tcW w:w="2994" w:type="dxa"/>
            <w:tcBorders>
              <w:top w:val="nil"/>
              <w:left w:val="nil"/>
              <w:bottom w:val="single" w:sz="8" w:space="0" w:color="auto"/>
              <w:right w:val="single" w:sz="8" w:space="0" w:color="auto"/>
            </w:tcBorders>
            <w:noWrap/>
            <w:tcMar>
              <w:top w:w="0" w:type="dxa"/>
              <w:left w:w="70" w:type="dxa"/>
              <w:bottom w:w="0" w:type="dxa"/>
              <w:right w:w="70" w:type="dxa"/>
            </w:tcMar>
          </w:tcPr>
          <w:p w14:paraId="67DECEA7" w14:textId="77777777" w:rsidR="00C12678" w:rsidRPr="0021690B" w:rsidRDefault="00C12678" w:rsidP="00C12678">
            <w:pPr>
              <w:ind w:left="283" w:hanging="283"/>
              <w:rPr>
                <w:rFonts w:ascii="Arial Narrow" w:hAnsi="Arial Narrow" w:cs="Arial"/>
                <w:sz w:val="18"/>
                <w:szCs w:val="18"/>
              </w:rPr>
            </w:pPr>
            <w:r w:rsidRPr="0021690B">
              <w:rPr>
                <w:rFonts w:ascii="Arial Narrow" w:hAnsi="Arial Narrow" w:cs="Arial"/>
                <w:sz w:val="18"/>
                <w:szCs w:val="18"/>
              </w:rPr>
              <w:t>-szerokość podbudowy</w:t>
            </w:r>
          </w:p>
        </w:tc>
        <w:tc>
          <w:tcPr>
            <w:tcW w:w="3668" w:type="dxa"/>
            <w:tcBorders>
              <w:top w:val="nil"/>
              <w:left w:val="nil"/>
              <w:bottom w:val="single" w:sz="8" w:space="0" w:color="auto"/>
              <w:right w:val="single" w:sz="8" w:space="0" w:color="auto"/>
            </w:tcBorders>
            <w:noWrap/>
            <w:tcMar>
              <w:top w:w="0" w:type="dxa"/>
              <w:left w:w="70" w:type="dxa"/>
              <w:bottom w:w="0" w:type="dxa"/>
              <w:right w:w="70" w:type="dxa"/>
            </w:tcMar>
          </w:tcPr>
          <w:p w14:paraId="69AADA65"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10 razy na 1 km</w:t>
            </w:r>
          </w:p>
          <w:p w14:paraId="5A894CF3"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1 raz na zatoce</w:t>
            </w:r>
          </w:p>
        </w:tc>
        <w:tc>
          <w:tcPr>
            <w:tcW w:w="1984" w:type="dxa"/>
            <w:tcBorders>
              <w:top w:val="nil"/>
              <w:left w:val="nil"/>
              <w:bottom w:val="single" w:sz="8" w:space="0" w:color="auto"/>
              <w:right w:val="single" w:sz="8" w:space="0" w:color="auto"/>
            </w:tcBorders>
            <w:noWrap/>
            <w:tcMar>
              <w:top w:w="0" w:type="dxa"/>
              <w:left w:w="70" w:type="dxa"/>
              <w:bottom w:w="0" w:type="dxa"/>
              <w:right w:w="70" w:type="dxa"/>
            </w:tcMar>
          </w:tcPr>
          <w:p w14:paraId="6059F492"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odchyłka szerokości ± 5 cm</w:t>
            </w:r>
          </w:p>
        </w:tc>
      </w:tr>
      <w:tr w:rsidR="00C12678" w:rsidRPr="0021690B" w14:paraId="3A01D5C0" w14:textId="77777777" w:rsidTr="006E024E">
        <w:tc>
          <w:tcPr>
            <w:tcW w:w="426" w:type="dxa"/>
            <w:tcBorders>
              <w:top w:val="nil"/>
              <w:left w:val="single" w:sz="8" w:space="0" w:color="auto"/>
              <w:bottom w:val="nil"/>
              <w:right w:val="single" w:sz="8" w:space="0" w:color="auto"/>
            </w:tcBorders>
            <w:noWrap/>
            <w:tcMar>
              <w:top w:w="0" w:type="dxa"/>
              <w:left w:w="70" w:type="dxa"/>
              <w:bottom w:w="0" w:type="dxa"/>
              <w:right w:w="70" w:type="dxa"/>
            </w:tcMar>
          </w:tcPr>
          <w:p w14:paraId="3C549695" w14:textId="77777777" w:rsidR="00C12678" w:rsidRPr="0021690B" w:rsidRDefault="00C12678" w:rsidP="00C12678">
            <w:pPr>
              <w:rPr>
                <w:rFonts w:ascii="Arial Narrow" w:hAnsi="Arial Narrow" w:cs="Arial"/>
                <w:sz w:val="18"/>
                <w:szCs w:val="18"/>
              </w:rPr>
            </w:pPr>
          </w:p>
        </w:tc>
        <w:tc>
          <w:tcPr>
            <w:tcW w:w="2994" w:type="dxa"/>
            <w:tcBorders>
              <w:top w:val="nil"/>
              <w:left w:val="nil"/>
              <w:bottom w:val="single" w:sz="8" w:space="0" w:color="auto"/>
              <w:right w:val="single" w:sz="8" w:space="0" w:color="auto"/>
            </w:tcBorders>
            <w:noWrap/>
            <w:tcMar>
              <w:top w:w="0" w:type="dxa"/>
              <w:left w:w="70" w:type="dxa"/>
              <w:bottom w:w="0" w:type="dxa"/>
              <w:right w:w="70" w:type="dxa"/>
            </w:tcMar>
          </w:tcPr>
          <w:p w14:paraId="142193B2" w14:textId="77777777" w:rsidR="00C12678" w:rsidRPr="0021690B" w:rsidRDefault="00C12678" w:rsidP="00C12678">
            <w:pPr>
              <w:ind w:left="283" w:hanging="283"/>
              <w:rPr>
                <w:rFonts w:ascii="Arial Narrow" w:hAnsi="Arial Narrow" w:cs="Arial"/>
                <w:sz w:val="18"/>
                <w:szCs w:val="18"/>
              </w:rPr>
            </w:pPr>
            <w:r w:rsidRPr="0021690B">
              <w:rPr>
                <w:rFonts w:ascii="Arial Narrow" w:hAnsi="Arial Narrow" w:cs="Arial"/>
                <w:sz w:val="18"/>
                <w:szCs w:val="18"/>
              </w:rPr>
              <w:t>-równość w przekroju poprzecznym</w:t>
            </w:r>
          </w:p>
        </w:tc>
        <w:tc>
          <w:tcPr>
            <w:tcW w:w="3668" w:type="dxa"/>
            <w:tcBorders>
              <w:top w:val="nil"/>
              <w:left w:val="nil"/>
              <w:bottom w:val="single" w:sz="8" w:space="0" w:color="auto"/>
              <w:right w:val="single" w:sz="8" w:space="0" w:color="auto"/>
            </w:tcBorders>
            <w:noWrap/>
            <w:tcMar>
              <w:top w:w="0" w:type="dxa"/>
              <w:left w:w="70" w:type="dxa"/>
              <w:bottom w:w="0" w:type="dxa"/>
              <w:right w:w="70" w:type="dxa"/>
            </w:tcMar>
          </w:tcPr>
          <w:p w14:paraId="672BC4AA"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10 razy na 1 km i w punktach głównych łuków poziomych</w:t>
            </w:r>
          </w:p>
        </w:tc>
        <w:tc>
          <w:tcPr>
            <w:tcW w:w="1984" w:type="dxa"/>
            <w:tcBorders>
              <w:top w:val="nil"/>
              <w:left w:val="nil"/>
              <w:bottom w:val="single" w:sz="8" w:space="0" w:color="auto"/>
              <w:right w:val="single" w:sz="8" w:space="0" w:color="auto"/>
            </w:tcBorders>
            <w:noWrap/>
            <w:tcMar>
              <w:top w:w="0" w:type="dxa"/>
              <w:left w:w="70" w:type="dxa"/>
              <w:bottom w:w="0" w:type="dxa"/>
              <w:right w:w="70" w:type="dxa"/>
            </w:tcMar>
          </w:tcPr>
          <w:p w14:paraId="1524A605"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prześwity między łatą a powierzchnią≤ 2mm</w:t>
            </w:r>
          </w:p>
        </w:tc>
      </w:tr>
      <w:tr w:rsidR="00C12678" w:rsidRPr="0021690B" w14:paraId="5886088C" w14:textId="77777777" w:rsidTr="006E024E">
        <w:tc>
          <w:tcPr>
            <w:tcW w:w="426" w:type="dxa"/>
            <w:tcBorders>
              <w:top w:val="nil"/>
              <w:left w:val="single" w:sz="8" w:space="0" w:color="auto"/>
              <w:bottom w:val="nil"/>
              <w:right w:val="single" w:sz="8" w:space="0" w:color="auto"/>
            </w:tcBorders>
            <w:noWrap/>
            <w:tcMar>
              <w:top w:w="0" w:type="dxa"/>
              <w:left w:w="70" w:type="dxa"/>
              <w:bottom w:w="0" w:type="dxa"/>
              <w:right w:w="70" w:type="dxa"/>
            </w:tcMar>
          </w:tcPr>
          <w:p w14:paraId="7371E89C" w14:textId="77777777" w:rsidR="00C12678" w:rsidRPr="0021690B" w:rsidRDefault="00C12678" w:rsidP="00C12678">
            <w:pPr>
              <w:rPr>
                <w:rFonts w:ascii="Arial Narrow" w:hAnsi="Arial Narrow" w:cs="Arial"/>
                <w:sz w:val="18"/>
                <w:szCs w:val="18"/>
              </w:rPr>
            </w:pPr>
          </w:p>
        </w:tc>
        <w:tc>
          <w:tcPr>
            <w:tcW w:w="2994" w:type="dxa"/>
            <w:tcBorders>
              <w:top w:val="nil"/>
              <w:left w:val="nil"/>
              <w:bottom w:val="single" w:sz="8" w:space="0" w:color="auto"/>
              <w:right w:val="single" w:sz="8" w:space="0" w:color="auto"/>
            </w:tcBorders>
            <w:noWrap/>
            <w:tcMar>
              <w:top w:w="0" w:type="dxa"/>
              <w:left w:w="70" w:type="dxa"/>
              <w:bottom w:w="0" w:type="dxa"/>
              <w:right w:w="70" w:type="dxa"/>
            </w:tcMar>
          </w:tcPr>
          <w:p w14:paraId="73F59BE9" w14:textId="77777777" w:rsidR="00C12678" w:rsidRPr="0021690B" w:rsidRDefault="00C12678" w:rsidP="00C12678">
            <w:pPr>
              <w:ind w:left="283" w:hanging="283"/>
              <w:rPr>
                <w:rFonts w:ascii="Arial Narrow" w:hAnsi="Arial Narrow" w:cs="Arial"/>
                <w:sz w:val="18"/>
                <w:szCs w:val="18"/>
              </w:rPr>
            </w:pPr>
            <w:r w:rsidRPr="0021690B">
              <w:rPr>
                <w:rFonts w:ascii="Arial Narrow" w:hAnsi="Arial Narrow" w:cs="Arial"/>
                <w:sz w:val="18"/>
                <w:szCs w:val="18"/>
              </w:rPr>
              <w:t>-spadki poprzeczne</w:t>
            </w:r>
          </w:p>
        </w:tc>
        <w:tc>
          <w:tcPr>
            <w:tcW w:w="3668" w:type="dxa"/>
            <w:tcBorders>
              <w:top w:val="nil"/>
              <w:left w:val="nil"/>
              <w:bottom w:val="single" w:sz="8" w:space="0" w:color="auto"/>
              <w:right w:val="single" w:sz="8" w:space="0" w:color="auto"/>
            </w:tcBorders>
            <w:noWrap/>
            <w:tcMar>
              <w:top w:w="0" w:type="dxa"/>
              <w:left w:w="70" w:type="dxa"/>
              <w:bottom w:w="0" w:type="dxa"/>
              <w:right w:w="70" w:type="dxa"/>
            </w:tcMar>
          </w:tcPr>
          <w:p w14:paraId="306B2192"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jw.</w:t>
            </w:r>
          </w:p>
        </w:tc>
        <w:tc>
          <w:tcPr>
            <w:tcW w:w="1984" w:type="dxa"/>
            <w:tcBorders>
              <w:top w:val="nil"/>
              <w:left w:val="nil"/>
              <w:bottom w:val="single" w:sz="8" w:space="0" w:color="auto"/>
              <w:right w:val="single" w:sz="8" w:space="0" w:color="auto"/>
            </w:tcBorders>
            <w:noWrap/>
            <w:tcMar>
              <w:top w:w="0" w:type="dxa"/>
              <w:left w:w="70" w:type="dxa"/>
              <w:bottom w:w="0" w:type="dxa"/>
              <w:right w:w="70" w:type="dxa"/>
            </w:tcMar>
          </w:tcPr>
          <w:p w14:paraId="18F3B57C"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odchylenia ± 0,5% spadków zaprojektowanych</w:t>
            </w:r>
          </w:p>
        </w:tc>
      </w:tr>
      <w:tr w:rsidR="00C12678" w:rsidRPr="0021690B" w14:paraId="1256A826" w14:textId="77777777" w:rsidTr="006E024E">
        <w:tc>
          <w:tcPr>
            <w:tcW w:w="426" w:type="dxa"/>
            <w:tcBorders>
              <w:top w:val="nil"/>
              <w:left w:val="single" w:sz="8" w:space="0" w:color="auto"/>
              <w:bottom w:val="nil"/>
              <w:right w:val="single" w:sz="8" w:space="0" w:color="auto"/>
            </w:tcBorders>
            <w:noWrap/>
            <w:tcMar>
              <w:top w:w="0" w:type="dxa"/>
              <w:left w:w="70" w:type="dxa"/>
              <w:bottom w:w="0" w:type="dxa"/>
              <w:right w:w="70" w:type="dxa"/>
            </w:tcMar>
          </w:tcPr>
          <w:p w14:paraId="2902CD09" w14:textId="77777777" w:rsidR="00C12678" w:rsidRPr="0021690B" w:rsidRDefault="00C12678" w:rsidP="00C12678">
            <w:pPr>
              <w:rPr>
                <w:rFonts w:ascii="Arial Narrow" w:hAnsi="Arial Narrow" w:cs="Arial"/>
                <w:sz w:val="18"/>
                <w:szCs w:val="18"/>
              </w:rPr>
            </w:pPr>
          </w:p>
        </w:tc>
        <w:tc>
          <w:tcPr>
            <w:tcW w:w="2994" w:type="dxa"/>
            <w:tcBorders>
              <w:top w:val="nil"/>
              <w:left w:val="nil"/>
              <w:bottom w:val="single" w:sz="8" w:space="0" w:color="auto"/>
              <w:right w:val="single" w:sz="8" w:space="0" w:color="auto"/>
            </w:tcBorders>
            <w:noWrap/>
            <w:tcMar>
              <w:top w:w="0" w:type="dxa"/>
              <w:left w:w="70" w:type="dxa"/>
              <w:bottom w:w="0" w:type="dxa"/>
              <w:right w:w="70" w:type="dxa"/>
            </w:tcMar>
          </w:tcPr>
          <w:p w14:paraId="6B809481" w14:textId="77777777" w:rsidR="00C12678" w:rsidRPr="0021690B" w:rsidRDefault="00C12678" w:rsidP="00C12678">
            <w:pPr>
              <w:ind w:left="283" w:hanging="283"/>
              <w:rPr>
                <w:rFonts w:ascii="Arial Narrow" w:hAnsi="Arial Narrow" w:cs="Arial"/>
                <w:sz w:val="18"/>
                <w:szCs w:val="18"/>
              </w:rPr>
            </w:pPr>
            <w:r w:rsidRPr="0021690B">
              <w:rPr>
                <w:rFonts w:ascii="Arial Narrow" w:hAnsi="Arial Narrow" w:cs="Arial"/>
                <w:sz w:val="18"/>
                <w:szCs w:val="18"/>
              </w:rPr>
              <w:t>-rzędne wysokościowe podbudowy</w:t>
            </w:r>
          </w:p>
        </w:tc>
        <w:tc>
          <w:tcPr>
            <w:tcW w:w="3668" w:type="dxa"/>
            <w:tcBorders>
              <w:top w:val="nil"/>
              <w:left w:val="nil"/>
              <w:bottom w:val="single" w:sz="8" w:space="0" w:color="auto"/>
              <w:right w:val="single" w:sz="8" w:space="0" w:color="auto"/>
            </w:tcBorders>
            <w:noWrap/>
            <w:tcMar>
              <w:top w:w="0" w:type="dxa"/>
              <w:left w:w="70" w:type="dxa"/>
              <w:bottom w:w="0" w:type="dxa"/>
              <w:right w:w="70" w:type="dxa"/>
            </w:tcMar>
          </w:tcPr>
          <w:p w14:paraId="3ECE0895"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na 0,1 długości odbieranego odcinka podbudowy</w:t>
            </w:r>
          </w:p>
        </w:tc>
        <w:tc>
          <w:tcPr>
            <w:tcW w:w="1984" w:type="dxa"/>
            <w:tcBorders>
              <w:top w:val="nil"/>
              <w:left w:val="nil"/>
              <w:bottom w:val="single" w:sz="8" w:space="0" w:color="auto"/>
              <w:right w:val="single" w:sz="8" w:space="0" w:color="auto"/>
            </w:tcBorders>
            <w:noWrap/>
            <w:tcMar>
              <w:top w:w="0" w:type="dxa"/>
              <w:left w:w="70" w:type="dxa"/>
              <w:bottom w:w="0" w:type="dxa"/>
              <w:right w:w="70" w:type="dxa"/>
            </w:tcMar>
          </w:tcPr>
          <w:p w14:paraId="012C0F61"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odchylenie ± 10mm od rzędnych zaprojektowanych</w:t>
            </w:r>
          </w:p>
        </w:tc>
      </w:tr>
      <w:tr w:rsidR="00C12678" w:rsidRPr="0021690B" w14:paraId="248669AE" w14:textId="77777777" w:rsidTr="006E024E">
        <w:tc>
          <w:tcPr>
            <w:tcW w:w="426" w:type="dxa"/>
            <w:tcBorders>
              <w:top w:val="nil"/>
              <w:left w:val="single" w:sz="8" w:space="0" w:color="auto"/>
              <w:bottom w:val="nil"/>
              <w:right w:val="single" w:sz="8" w:space="0" w:color="auto"/>
            </w:tcBorders>
            <w:noWrap/>
            <w:tcMar>
              <w:top w:w="0" w:type="dxa"/>
              <w:left w:w="70" w:type="dxa"/>
              <w:bottom w:w="0" w:type="dxa"/>
              <w:right w:w="70" w:type="dxa"/>
            </w:tcMar>
          </w:tcPr>
          <w:p w14:paraId="217D7E38" w14:textId="77777777" w:rsidR="00C12678" w:rsidRPr="0021690B" w:rsidRDefault="00C12678" w:rsidP="00C12678">
            <w:pPr>
              <w:rPr>
                <w:rFonts w:ascii="Arial Narrow" w:hAnsi="Arial Narrow" w:cs="Arial"/>
                <w:sz w:val="18"/>
                <w:szCs w:val="18"/>
              </w:rPr>
            </w:pPr>
          </w:p>
        </w:tc>
        <w:tc>
          <w:tcPr>
            <w:tcW w:w="2994" w:type="dxa"/>
            <w:tcBorders>
              <w:top w:val="nil"/>
              <w:left w:val="nil"/>
              <w:bottom w:val="single" w:sz="8" w:space="0" w:color="auto"/>
              <w:right w:val="single" w:sz="8" w:space="0" w:color="auto"/>
            </w:tcBorders>
            <w:noWrap/>
            <w:tcMar>
              <w:top w:w="0" w:type="dxa"/>
              <w:left w:w="70" w:type="dxa"/>
              <w:bottom w:w="0" w:type="dxa"/>
              <w:right w:w="70" w:type="dxa"/>
            </w:tcMar>
          </w:tcPr>
          <w:p w14:paraId="665FE31A" w14:textId="77777777" w:rsidR="00C12678" w:rsidRPr="0021690B" w:rsidRDefault="00C12678" w:rsidP="00C12678">
            <w:pPr>
              <w:ind w:left="71" w:hanging="71"/>
              <w:rPr>
                <w:rFonts w:ascii="Arial Narrow" w:hAnsi="Arial Narrow" w:cs="Arial"/>
                <w:sz w:val="18"/>
                <w:szCs w:val="18"/>
              </w:rPr>
            </w:pPr>
            <w:r w:rsidRPr="0021690B">
              <w:rPr>
                <w:rFonts w:ascii="Arial Narrow" w:hAnsi="Arial Narrow" w:cs="Arial"/>
                <w:sz w:val="18"/>
                <w:szCs w:val="18"/>
              </w:rPr>
              <w:t>-równość podbudowy w profilu podłużnym (badania planografem lub łatą 4-metrową)</w:t>
            </w:r>
          </w:p>
        </w:tc>
        <w:tc>
          <w:tcPr>
            <w:tcW w:w="3668" w:type="dxa"/>
            <w:tcBorders>
              <w:top w:val="nil"/>
              <w:left w:val="nil"/>
              <w:bottom w:val="single" w:sz="8" w:space="0" w:color="auto"/>
              <w:right w:val="single" w:sz="8" w:space="0" w:color="auto"/>
            </w:tcBorders>
            <w:noWrap/>
            <w:tcMar>
              <w:top w:w="0" w:type="dxa"/>
              <w:left w:w="70" w:type="dxa"/>
              <w:bottom w:w="0" w:type="dxa"/>
              <w:right w:w="70" w:type="dxa"/>
            </w:tcMar>
          </w:tcPr>
          <w:p w14:paraId="079839D9"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w dziesięciu miejscach na każde 1000 m długości odcinka</w:t>
            </w:r>
          </w:p>
        </w:tc>
        <w:tc>
          <w:tcPr>
            <w:tcW w:w="1984" w:type="dxa"/>
            <w:tcBorders>
              <w:top w:val="nil"/>
              <w:left w:val="nil"/>
              <w:bottom w:val="single" w:sz="8" w:space="0" w:color="auto"/>
              <w:right w:val="single" w:sz="8" w:space="0" w:color="auto"/>
            </w:tcBorders>
            <w:noWrap/>
            <w:tcMar>
              <w:top w:w="0" w:type="dxa"/>
              <w:left w:w="70" w:type="dxa"/>
              <w:bottom w:w="0" w:type="dxa"/>
              <w:right w:w="70" w:type="dxa"/>
            </w:tcMar>
          </w:tcPr>
          <w:p w14:paraId="75EFEA15"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nierówności</w:t>
            </w:r>
          </w:p>
          <w:p w14:paraId="0FF426EF"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 12mm</w:t>
            </w:r>
          </w:p>
        </w:tc>
      </w:tr>
      <w:tr w:rsidR="00C12678" w:rsidRPr="0021690B" w14:paraId="7F1DB1D3" w14:textId="77777777" w:rsidTr="006E024E">
        <w:tc>
          <w:tcPr>
            <w:tcW w:w="426" w:type="dxa"/>
            <w:tcBorders>
              <w:top w:val="nil"/>
              <w:left w:val="single" w:sz="8" w:space="0" w:color="auto"/>
              <w:right w:val="single" w:sz="8" w:space="0" w:color="auto"/>
            </w:tcBorders>
            <w:noWrap/>
            <w:tcMar>
              <w:top w:w="0" w:type="dxa"/>
              <w:left w:w="70" w:type="dxa"/>
              <w:bottom w:w="0" w:type="dxa"/>
              <w:right w:w="70" w:type="dxa"/>
            </w:tcMar>
          </w:tcPr>
          <w:p w14:paraId="5390FD4B" w14:textId="77777777" w:rsidR="00C12678" w:rsidRPr="0021690B" w:rsidRDefault="00C12678" w:rsidP="00C12678">
            <w:pPr>
              <w:rPr>
                <w:rFonts w:ascii="Arial Narrow" w:hAnsi="Arial Narrow" w:cs="Arial"/>
                <w:sz w:val="18"/>
                <w:szCs w:val="18"/>
              </w:rPr>
            </w:pPr>
          </w:p>
        </w:tc>
        <w:tc>
          <w:tcPr>
            <w:tcW w:w="2994" w:type="dxa"/>
            <w:tcBorders>
              <w:top w:val="nil"/>
              <w:left w:val="nil"/>
              <w:bottom w:val="single" w:sz="8" w:space="0" w:color="auto"/>
              <w:right w:val="single" w:sz="8" w:space="0" w:color="auto"/>
            </w:tcBorders>
            <w:noWrap/>
            <w:tcMar>
              <w:top w:w="0" w:type="dxa"/>
              <w:left w:w="70" w:type="dxa"/>
              <w:bottom w:w="0" w:type="dxa"/>
              <w:right w:w="70" w:type="dxa"/>
            </w:tcMar>
          </w:tcPr>
          <w:p w14:paraId="7C521237" w14:textId="77777777" w:rsidR="00C12678" w:rsidRPr="0021690B" w:rsidRDefault="00C12678" w:rsidP="00C12678">
            <w:pPr>
              <w:ind w:left="283" w:hanging="283"/>
              <w:rPr>
                <w:rFonts w:ascii="Arial Narrow" w:hAnsi="Arial Narrow" w:cs="Arial"/>
                <w:sz w:val="18"/>
                <w:szCs w:val="18"/>
              </w:rPr>
            </w:pPr>
            <w:r w:rsidRPr="0021690B">
              <w:rPr>
                <w:rFonts w:ascii="Arial Narrow" w:hAnsi="Arial Narrow" w:cs="Arial"/>
                <w:sz w:val="18"/>
                <w:szCs w:val="18"/>
              </w:rPr>
              <w:t>-ukształtowanie osi w planie</w:t>
            </w:r>
          </w:p>
        </w:tc>
        <w:tc>
          <w:tcPr>
            <w:tcW w:w="3668" w:type="dxa"/>
            <w:tcBorders>
              <w:top w:val="nil"/>
              <w:left w:val="nil"/>
              <w:bottom w:val="single" w:sz="8" w:space="0" w:color="auto"/>
              <w:right w:val="single" w:sz="8" w:space="0" w:color="auto"/>
            </w:tcBorders>
            <w:noWrap/>
            <w:tcMar>
              <w:top w:w="0" w:type="dxa"/>
              <w:left w:w="70" w:type="dxa"/>
              <w:bottom w:w="0" w:type="dxa"/>
              <w:right w:w="70" w:type="dxa"/>
            </w:tcMar>
          </w:tcPr>
          <w:p w14:paraId="7391BE5D"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co 25 m i punktach głównych łuku dla autostrad i dróg ekspresowych i co 100 m dla pozostałych dróg</w:t>
            </w:r>
          </w:p>
        </w:tc>
        <w:tc>
          <w:tcPr>
            <w:tcW w:w="1984" w:type="dxa"/>
            <w:tcBorders>
              <w:top w:val="nil"/>
              <w:left w:val="nil"/>
              <w:bottom w:val="single" w:sz="8" w:space="0" w:color="auto"/>
              <w:right w:val="single" w:sz="8" w:space="0" w:color="auto"/>
            </w:tcBorders>
            <w:noWrap/>
            <w:tcMar>
              <w:top w:w="0" w:type="dxa"/>
              <w:left w:w="70" w:type="dxa"/>
              <w:bottom w:w="0" w:type="dxa"/>
              <w:right w:w="70" w:type="dxa"/>
            </w:tcMar>
          </w:tcPr>
          <w:p w14:paraId="3940F5B0"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odchylenie od osi zaprojektowanej</w:t>
            </w:r>
          </w:p>
          <w:p w14:paraId="0C1E3D2D"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 3cm dla autostrad i dróg ekspresowych i 5cm dla pozostałych dróg</w:t>
            </w:r>
          </w:p>
        </w:tc>
      </w:tr>
      <w:tr w:rsidR="00C12678" w:rsidRPr="0021690B" w14:paraId="6DCFCAD2" w14:textId="77777777" w:rsidTr="006E024E">
        <w:tc>
          <w:tcPr>
            <w:tcW w:w="426" w:type="dxa"/>
            <w:tcBorders>
              <w:top w:val="nil"/>
              <w:left w:val="single" w:sz="8" w:space="0" w:color="auto"/>
              <w:bottom w:val="single" w:sz="8" w:space="0" w:color="auto"/>
              <w:right w:val="single" w:sz="8" w:space="0" w:color="auto"/>
            </w:tcBorders>
            <w:noWrap/>
            <w:tcMar>
              <w:top w:w="0" w:type="dxa"/>
              <w:left w:w="70" w:type="dxa"/>
              <w:bottom w:w="0" w:type="dxa"/>
              <w:right w:w="70" w:type="dxa"/>
            </w:tcMar>
          </w:tcPr>
          <w:p w14:paraId="313BDA9F" w14:textId="77777777" w:rsidR="00C12678" w:rsidRPr="0021690B" w:rsidRDefault="00C12678" w:rsidP="00C12678">
            <w:pPr>
              <w:rPr>
                <w:rFonts w:ascii="Arial Narrow" w:hAnsi="Arial Narrow" w:cs="Arial"/>
                <w:sz w:val="18"/>
                <w:szCs w:val="18"/>
              </w:rPr>
            </w:pPr>
          </w:p>
        </w:tc>
        <w:tc>
          <w:tcPr>
            <w:tcW w:w="2994" w:type="dxa"/>
            <w:tcBorders>
              <w:top w:val="nil"/>
              <w:left w:val="nil"/>
              <w:bottom w:val="single" w:sz="8" w:space="0" w:color="auto"/>
              <w:right w:val="single" w:sz="8" w:space="0" w:color="auto"/>
            </w:tcBorders>
            <w:noWrap/>
            <w:tcMar>
              <w:top w:w="0" w:type="dxa"/>
              <w:left w:w="70" w:type="dxa"/>
              <w:bottom w:w="0" w:type="dxa"/>
              <w:right w:w="70" w:type="dxa"/>
            </w:tcMar>
          </w:tcPr>
          <w:p w14:paraId="603EE00C" w14:textId="77777777" w:rsidR="00C12678" w:rsidRPr="0021690B" w:rsidRDefault="00C12678" w:rsidP="00C12678">
            <w:pPr>
              <w:ind w:left="283" w:hanging="283"/>
              <w:rPr>
                <w:rFonts w:ascii="Arial Narrow" w:hAnsi="Arial Narrow" w:cs="Arial"/>
                <w:sz w:val="18"/>
                <w:szCs w:val="18"/>
              </w:rPr>
            </w:pPr>
            <w:r w:rsidRPr="0021690B">
              <w:rPr>
                <w:rFonts w:ascii="Arial Narrow" w:hAnsi="Arial Narrow" w:cs="Arial"/>
                <w:sz w:val="18"/>
                <w:szCs w:val="18"/>
              </w:rPr>
              <w:t>-rozmieszczenie i wypełnienie szczelin</w:t>
            </w:r>
          </w:p>
        </w:tc>
        <w:tc>
          <w:tcPr>
            <w:tcW w:w="3668" w:type="dxa"/>
            <w:tcBorders>
              <w:top w:val="nil"/>
              <w:left w:val="nil"/>
              <w:bottom w:val="single" w:sz="8" w:space="0" w:color="auto"/>
              <w:right w:val="single" w:sz="8" w:space="0" w:color="auto"/>
            </w:tcBorders>
            <w:noWrap/>
            <w:tcMar>
              <w:top w:w="0" w:type="dxa"/>
              <w:left w:w="70" w:type="dxa"/>
              <w:bottom w:w="0" w:type="dxa"/>
              <w:right w:w="70" w:type="dxa"/>
            </w:tcMar>
          </w:tcPr>
          <w:p w14:paraId="672627D7"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w dwóch miejscach losowo wybranych na każde 2000 m długości odcinka</w:t>
            </w:r>
          </w:p>
        </w:tc>
        <w:tc>
          <w:tcPr>
            <w:tcW w:w="1984" w:type="dxa"/>
            <w:tcBorders>
              <w:top w:val="nil"/>
              <w:left w:val="nil"/>
              <w:bottom w:val="single" w:sz="8" w:space="0" w:color="auto"/>
              <w:right w:val="single" w:sz="8" w:space="0" w:color="auto"/>
            </w:tcBorders>
            <w:noWrap/>
            <w:tcMar>
              <w:top w:w="0" w:type="dxa"/>
              <w:left w:w="70" w:type="dxa"/>
              <w:bottom w:w="0" w:type="dxa"/>
              <w:right w:w="70" w:type="dxa"/>
            </w:tcMar>
          </w:tcPr>
          <w:p w14:paraId="3DD34A22" w14:textId="77777777" w:rsidR="00C12678" w:rsidRPr="0021690B" w:rsidRDefault="00C12678" w:rsidP="00C12678">
            <w:pPr>
              <w:rPr>
                <w:rFonts w:ascii="Arial Narrow" w:hAnsi="Arial Narrow" w:cs="Arial"/>
                <w:sz w:val="18"/>
                <w:szCs w:val="18"/>
              </w:rPr>
            </w:pPr>
            <w:r w:rsidRPr="0021690B">
              <w:rPr>
                <w:rFonts w:ascii="Arial Narrow" w:hAnsi="Arial Narrow" w:cs="Arial"/>
                <w:sz w:val="18"/>
                <w:szCs w:val="18"/>
              </w:rPr>
              <w:t>oględziny zgodności z dokumentacją projektową</w:t>
            </w:r>
          </w:p>
        </w:tc>
      </w:tr>
    </w:tbl>
    <w:p w14:paraId="57A4DDA3" w14:textId="77777777" w:rsidR="00C12678" w:rsidRPr="0021690B" w:rsidRDefault="00C12678" w:rsidP="00C12678">
      <w:pPr>
        <w:keepNext/>
        <w:outlineLvl w:val="0"/>
        <w:rPr>
          <w:rFonts w:ascii="Arial Narrow" w:hAnsi="Arial Narrow" w:cs="Arial"/>
          <w:b/>
          <w:bCs/>
          <w:kern w:val="32"/>
          <w:szCs w:val="20"/>
        </w:rPr>
      </w:pPr>
      <w:bookmarkStart w:id="2354" w:name="_Toc128456703"/>
      <w:bookmarkStart w:id="2355" w:name="_Toc73770661"/>
      <w:bookmarkStart w:id="2356" w:name="_Toc63568303"/>
      <w:bookmarkStart w:id="2357" w:name="_Toc46644002"/>
      <w:bookmarkStart w:id="2358" w:name="_Toc424534471"/>
      <w:bookmarkEnd w:id="2354"/>
      <w:bookmarkEnd w:id="2355"/>
      <w:bookmarkEnd w:id="2356"/>
      <w:bookmarkEnd w:id="2357"/>
    </w:p>
    <w:p w14:paraId="6AD7A016" w14:textId="77777777" w:rsidR="00C12678" w:rsidRPr="0021690B" w:rsidRDefault="00C12678" w:rsidP="00C12678">
      <w:pPr>
        <w:keepNext/>
        <w:outlineLvl w:val="0"/>
        <w:rPr>
          <w:rFonts w:ascii="Arial Narrow" w:hAnsi="Arial Narrow" w:cs="Arial"/>
          <w:b/>
          <w:bCs/>
          <w:kern w:val="32"/>
          <w:szCs w:val="20"/>
        </w:rPr>
      </w:pPr>
      <w:r w:rsidRPr="0021690B">
        <w:rPr>
          <w:rFonts w:ascii="Arial Narrow" w:hAnsi="Arial Narrow" w:cs="Arial"/>
          <w:b/>
          <w:bCs/>
          <w:kern w:val="32"/>
          <w:szCs w:val="20"/>
        </w:rPr>
        <w:t>7. O</w:t>
      </w:r>
      <w:bookmarkEnd w:id="2358"/>
      <w:r w:rsidRPr="0021690B">
        <w:rPr>
          <w:rFonts w:ascii="Arial Narrow" w:hAnsi="Arial Narrow" w:cs="Arial"/>
          <w:b/>
          <w:bCs/>
          <w:kern w:val="32"/>
          <w:szCs w:val="20"/>
        </w:rPr>
        <w:t>bmiar robót</w:t>
      </w:r>
    </w:p>
    <w:p w14:paraId="6D255F14"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7.1. Ogólne zasady obmiaru robót</w:t>
      </w:r>
    </w:p>
    <w:p w14:paraId="4DBD8278" w14:textId="77777777" w:rsidR="00C12678" w:rsidRPr="0021690B" w:rsidRDefault="00C12678" w:rsidP="00C12678">
      <w:pPr>
        <w:rPr>
          <w:rFonts w:ascii="Arial Narrow" w:hAnsi="Arial Narrow" w:cs="Arial"/>
          <w:szCs w:val="20"/>
        </w:rPr>
      </w:pPr>
      <w:r w:rsidRPr="0021690B">
        <w:rPr>
          <w:rFonts w:ascii="Arial Narrow" w:hAnsi="Arial Narrow" w:cs="Arial"/>
          <w:szCs w:val="20"/>
        </w:rPr>
        <w:t>Ogólne zasady obmiaru robót podano w ST  D-00.00.00  „Wymagania ogólne” pkt 7.</w:t>
      </w:r>
    </w:p>
    <w:p w14:paraId="7A430756"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p>
    <w:p w14:paraId="787D74F6"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7.2. Jednostka obmiarowa</w:t>
      </w:r>
    </w:p>
    <w:p w14:paraId="7FFCF1FB" w14:textId="77777777" w:rsidR="00C12678" w:rsidRPr="0021690B" w:rsidRDefault="00C12678" w:rsidP="00C12678">
      <w:pPr>
        <w:rPr>
          <w:rFonts w:ascii="Arial Narrow" w:hAnsi="Arial Narrow" w:cs="Arial"/>
          <w:szCs w:val="20"/>
        </w:rPr>
      </w:pPr>
      <w:r w:rsidRPr="0021690B">
        <w:rPr>
          <w:rFonts w:ascii="Arial Narrow" w:hAnsi="Arial Narrow" w:cs="Arial"/>
          <w:szCs w:val="20"/>
        </w:rPr>
        <w:t>Jednostką obmiarową jest m</w:t>
      </w:r>
      <w:r w:rsidRPr="0021690B">
        <w:rPr>
          <w:rFonts w:ascii="Arial Narrow" w:hAnsi="Arial Narrow" w:cs="Arial"/>
          <w:szCs w:val="20"/>
          <w:vertAlign w:val="superscript"/>
        </w:rPr>
        <w:t>2</w:t>
      </w:r>
      <w:r w:rsidRPr="0021690B">
        <w:rPr>
          <w:rFonts w:ascii="Arial Narrow" w:hAnsi="Arial Narrow" w:cs="Arial"/>
          <w:szCs w:val="20"/>
        </w:rPr>
        <w:t xml:space="preserve"> (metr kwadratowy) wykonanej podbudowy.</w:t>
      </w:r>
    </w:p>
    <w:p w14:paraId="25DC2AB0" w14:textId="77777777" w:rsidR="00C12678" w:rsidRPr="0021690B" w:rsidRDefault="00C12678" w:rsidP="00C12678">
      <w:pPr>
        <w:rPr>
          <w:rFonts w:ascii="Arial Narrow" w:hAnsi="Arial Narrow" w:cs="Arial"/>
          <w:szCs w:val="20"/>
        </w:rPr>
      </w:pPr>
    </w:p>
    <w:p w14:paraId="0A5E6933" w14:textId="77777777" w:rsidR="00C12678" w:rsidRPr="0021690B" w:rsidRDefault="00C12678" w:rsidP="00C12678">
      <w:pPr>
        <w:keepNext/>
        <w:outlineLvl w:val="0"/>
        <w:rPr>
          <w:rFonts w:ascii="Arial Narrow" w:hAnsi="Arial Narrow" w:cs="Arial"/>
          <w:b/>
          <w:bCs/>
          <w:kern w:val="32"/>
          <w:szCs w:val="20"/>
        </w:rPr>
      </w:pPr>
      <w:bookmarkStart w:id="2359" w:name="_Toc128456704"/>
      <w:bookmarkStart w:id="2360" w:name="_Toc92608249"/>
      <w:bookmarkStart w:id="2361" w:name="_Toc90274380"/>
      <w:bookmarkStart w:id="2362" w:name="_Toc85259365"/>
      <w:bookmarkStart w:id="2363" w:name="_Toc84822932"/>
      <w:bookmarkStart w:id="2364" w:name="_Toc84648748"/>
      <w:bookmarkStart w:id="2365" w:name="_Toc79371978"/>
      <w:bookmarkStart w:id="2366" w:name="_Toc25041749"/>
      <w:bookmarkStart w:id="2367" w:name="_Toc24955915"/>
      <w:bookmarkStart w:id="2368" w:name="_Toc421940503"/>
      <w:bookmarkEnd w:id="2359"/>
      <w:bookmarkEnd w:id="2360"/>
      <w:bookmarkEnd w:id="2361"/>
      <w:bookmarkEnd w:id="2362"/>
      <w:bookmarkEnd w:id="2363"/>
      <w:bookmarkEnd w:id="2364"/>
      <w:bookmarkEnd w:id="2365"/>
      <w:bookmarkEnd w:id="2366"/>
      <w:bookmarkEnd w:id="2367"/>
      <w:r w:rsidRPr="0021690B">
        <w:rPr>
          <w:rFonts w:ascii="Arial Narrow" w:hAnsi="Arial Narrow" w:cs="Arial"/>
          <w:b/>
          <w:bCs/>
          <w:kern w:val="32"/>
          <w:szCs w:val="20"/>
        </w:rPr>
        <w:t>8. Odbiór robót</w:t>
      </w:r>
      <w:bookmarkEnd w:id="2368"/>
    </w:p>
    <w:p w14:paraId="62F67309"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8.1. Ogólne zasady odbioru robót</w:t>
      </w:r>
    </w:p>
    <w:p w14:paraId="23A8123D" w14:textId="77777777" w:rsidR="00C12678" w:rsidRPr="0021690B" w:rsidRDefault="00C12678" w:rsidP="00C12678">
      <w:pPr>
        <w:rPr>
          <w:rFonts w:ascii="Arial Narrow" w:hAnsi="Arial Narrow" w:cs="Arial"/>
          <w:szCs w:val="20"/>
        </w:rPr>
      </w:pPr>
      <w:r w:rsidRPr="0021690B">
        <w:rPr>
          <w:rFonts w:ascii="Arial Narrow" w:hAnsi="Arial Narrow" w:cs="Arial"/>
          <w:szCs w:val="20"/>
        </w:rPr>
        <w:t>Ogólne zasady odbioru robót podano w ST  D-00.00.00  „Wymagania ogólne” pkt 8.</w:t>
      </w:r>
    </w:p>
    <w:p w14:paraId="01D06C34" w14:textId="77777777" w:rsidR="00C12678" w:rsidRPr="0021690B" w:rsidRDefault="00C12678" w:rsidP="00C12678">
      <w:pPr>
        <w:rPr>
          <w:rFonts w:ascii="Arial Narrow" w:hAnsi="Arial Narrow" w:cs="Arial"/>
          <w:szCs w:val="20"/>
        </w:rPr>
      </w:pPr>
      <w:r w:rsidRPr="0021690B">
        <w:rPr>
          <w:rFonts w:ascii="Arial Narrow" w:hAnsi="Arial Narrow" w:cs="Arial"/>
          <w:szCs w:val="20"/>
        </w:rPr>
        <w:t>Roboty uznaje się za wykonane zgodnie z dokumentacją projektową, ST i wymaganiami Inspektora Nadzoru Inwestorskiego, jeżeli wszystkie pomiary i badania z zachowaniem tolerancji według pkt 6 dały wyniki pozytywne.</w:t>
      </w:r>
    </w:p>
    <w:p w14:paraId="33D3C9A7" w14:textId="77777777" w:rsidR="00C12678" w:rsidRPr="0021690B" w:rsidRDefault="00C12678" w:rsidP="00C12678">
      <w:pPr>
        <w:keepNext/>
        <w:outlineLvl w:val="0"/>
        <w:rPr>
          <w:rFonts w:ascii="Arial Narrow" w:hAnsi="Arial Narrow" w:cs="Arial"/>
          <w:b/>
          <w:bCs/>
          <w:kern w:val="32"/>
          <w:szCs w:val="20"/>
        </w:rPr>
      </w:pPr>
      <w:bookmarkStart w:id="2369" w:name="_Toc128456705"/>
      <w:bookmarkStart w:id="2370" w:name="_Toc92608250"/>
      <w:bookmarkStart w:id="2371" w:name="_Toc90274381"/>
      <w:bookmarkStart w:id="2372" w:name="_Toc85259366"/>
      <w:bookmarkStart w:id="2373" w:name="_Toc84822933"/>
      <w:bookmarkStart w:id="2374" w:name="_Toc84648749"/>
      <w:bookmarkStart w:id="2375" w:name="_Toc79371979"/>
      <w:bookmarkStart w:id="2376" w:name="_Toc25041750"/>
      <w:bookmarkEnd w:id="2369"/>
      <w:bookmarkEnd w:id="2370"/>
      <w:bookmarkEnd w:id="2371"/>
      <w:bookmarkEnd w:id="2372"/>
      <w:bookmarkEnd w:id="2373"/>
      <w:bookmarkEnd w:id="2374"/>
      <w:bookmarkEnd w:id="2375"/>
      <w:bookmarkEnd w:id="2376"/>
    </w:p>
    <w:p w14:paraId="5EEBDF70" w14:textId="77777777" w:rsidR="00C12678" w:rsidRPr="0021690B" w:rsidRDefault="00C12678" w:rsidP="00C12678">
      <w:pPr>
        <w:keepNext/>
        <w:outlineLvl w:val="0"/>
        <w:rPr>
          <w:rFonts w:ascii="Arial Narrow" w:hAnsi="Arial Narrow" w:cs="Arial"/>
          <w:b/>
          <w:bCs/>
          <w:kern w:val="32"/>
          <w:szCs w:val="20"/>
        </w:rPr>
      </w:pPr>
      <w:r w:rsidRPr="0021690B">
        <w:rPr>
          <w:rFonts w:ascii="Arial Narrow" w:hAnsi="Arial Narrow" w:cs="Arial"/>
          <w:b/>
          <w:bCs/>
          <w:kern w:val="32"/>
          <w:szCs w:val="20"/>
        </w:rPr>
        <w:t>9. Podstawa płatności</w:t>
      </w:r>
    </w:p>
    <w:p w14:paraId="19E7BF61"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9.1. Ogólne ustalenia dotyczące podstawy płatności</w:t>
      </w:r>
    </w:p>
    <w:p w14:paraId="6AA5B118" w14:textId="77777777" w:rsidR="00C12678" w:rsidRPr="0021690B" w:rsidRDefault="00C12678" w:rsidP="00C12678">
      <w:pPr>
        <w:rPr>
          <w:rFonts w:ascii="Arial Narrow" w:hAnsi="Arial Narrow" w:cs="Arial"/>
          <w:szCs w:val="20"/>
        </w:rPr>
      </w:pPr>
      <w:r w:rsidRPr="0021690B">
        <w:rPr>
          <w:rFonts w:ascii="Arial Narrow" w:hAnsi="Arial Narrow" w:cs="Arial"/>
          <w:szCs w:val="20"/>
        </w:rPr>
        <w:t>Ogólne ustalenia dotyczące podstawy płatności podano w ST D-00.00.00  „Wymagania ogólne” pkt 9.</w:t>
      </w:r>
    </w:p>
    <w:p w14:paraId="7187E325" w14:textId="77777777" w:rsidR="00C12678" w:rsidRPr="0021690B" w:rsidRDefault="00C12678" w:rsidP="00C12678">
      <w:pPr>
        <w:rPr>
          <w:rFonts w:ascii="Arial Narrow" w:hAnsi="Arial Narrow" w:cs="Arial"/>
          <w:szCs w:val="20"/>
        </w:rPr>
      </w:pPr>
    </w:p>
    <w:p w14:paraId="05220532"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9.2. Cena jednostki obmiarowej</w:t>
      </w:r>
    </w:p>
    <w:p w14:paraId="052E014C" w14:textId="77777777" w:rsidR="00C12678" w:rsidRPr="0021690B" w:rsidRDefault="00C12678" w:rsidP="00C12678">
      <w:pPr>
        <w:rPr>
          <w:rFonts w:ascii="Arial Narrow" w:hAnsi="Arial Narrow" w:cs="Arial"/>
          <w:szCs w:val="20"/>
        </w:rPr>
      </w:pPr>
      <w:r w:rsidRPr="0021690B">
        <w:rPr>
          <w:rFonts w:ascii="Arial Narrow" w:hAnsi="Arial Narrow" w:cs="Arial"/>
          <w:szCs w:val="20"/>
        </w:rPr>
        <w:t>Cena wykonania 1m</w:t>
      </w:r>
      <w:r w:rsidRPr="0021690B">
        <w:rPr>
          <w:rFonts w:ascii="Arial Narrow" w:hAnsi="Arial Narrow" w:cs="Arial"/>
          <w:szCs w:val="20"/>
          <w:vertAlign w:val="superscript"/>
        </w:rPr>
        <w:t>2</w:t>
      </w:r>
      <w:r w:rsidRPr="0021690B">
        <w:rPr>
          <w:rFonts w:ascii="Arial Narrow" w:hAnsi="Arial Narrow" w:cs="Arial"/>
          <w:szCs w:val="20"/>
        </w:rPr>
        <w:t xml:space="preserve"> podbudowy z betonu cementowego obejmuje:</w:t>
      </w:r>
    </w:p>
    <w:p w14:paraId="50F46194"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prace pomiarowe i roboty przygotowawcze,</w:t>
      </w:r>
    </w:p>
    <w:p w14:paraId="4A50419B"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oznakowanie robót,</w:t>
      </w:r>
    </w:p>
    <w:p w14:paraId="03F1C528"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zakup i dostarczenie materiałów i sprzętu,</w:t>
      </w:r>
    </w:p>
    <w:p w14:paraId="6D254DF2"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wytworzenie mieszanki betonowej wg zatwierdzonej recepty,</w:t>
      </w:r>
    </w:p>
    <w:p w14:paraId="4B2C2284"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transport mieszanki betonowej,</w:t>
      </w:r>
    </w:p>
    <w:p w14:paraId="7735077A"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wykonanie (wbudowanie mieszanki betonowej) podbudowy z betonu cementowego według wymagań specyfikacji technicznej,</w:t>
      </w:r>
    </w:p>
    <w:p w14:paraId="486CD83E"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pielęgnacja podbudowy,</w:t>
      </w:r>
    </w:p>
    <w:p w14:paraId="12B0A55B"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przeprowadzenie pomiarów i badań  wymaganych w niniejszej specyfikacji technicznej,</w:t>
      </w:r>
    </w:p>
    <w:p w14:paraId="1DC45DF1"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odwiezienie sprzętu.</w:t>
      </w:r>
    </w:p>
    <w:p w14:paraId="11549DC7" w14:textId="77777777" w:rsidR="00C12678" w:rsidRPr="0021690B" w:rsidRDefault="00C12678" w:rsidP="00C12678">
      <w:pPr>
        <w:ind w:left="283" w:hanging="283"/>
        <w:rPr>
          <w:rFonts w:ascii="Arial Narrow" w:hAnsi="Arial Narrow" w:cs="Arial"/>
          <w:szCs w:val="20"/>
        </w:rPr>
      </w:pPr>
    </w:p>
    <w:p w14:paraId="763589BF"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9.3. Sposób rozliczenia robót tymczasowych i prac towarzyszących</w:t>
      </w:r>
    </w:p>
    <w:p w14:paraId="7EF255E6" w14:textId="77777777" w:rsidR="00C12678" w:rsidRPr="0021690B" w:rsidRDefault="00C12678" w:rsidP="00C12678">
      <w:pPr>
        <w:rPr>
          <w:rFonts w:ascii="Arial Narrow" w:hAnsi="Arial Narrow" w:cs="Arial"/>
          <w:szCs w:val="20"/>
        </w:rPr>
      </w:pPr>
      <w:r w:rsidRPr="0021690B">
        <w:rPr>
          <w:rFonts w:ascii="Arial Narrow" w:hAnsi="Arial Narrow" w:cs="Arial"/>
          <w:szCs w:val="20"/>
        </w:rPr>
        <w:t>Cena wykonania robót określonych niniejszą ST obejmuje:</w:t>
      </w:r>
    </w:p>
    <w:p w14:paraId="31D65FF4"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roboty tymczasowe, które są potrzebne do wykonania robót podstawowych, ale nie są przekazywane Zamawiającemu i są usuwane po wykonaniu robót podstawowych,</w:t>
      </w:r>
    </w:p>
    <w:p w14:paraId="082BCFD0" w14:textId="77777777" w:rsidR="00C12678" w:rsidRPr="0021690B" w:rsidRDefault="00C12678" w:rsidP="00C12678">
      <w:pPr>
        <w:ind w:left="283" w:hanging="283"/>
        <w:rPr>
          <w:rFonts w:ascii="Arial Narrow" w:hAnsi="Arial Narrow" w:cs="Arial"/>
          <w:szCs w:val="20"/>
        </w:rPr>
      </w:pPr>
      <w:r w:rsidRPr="0021690B">
        <w:rPr>
          <w:rFonts w:ascii="Arial Narrow" w:hAnsi="Arial Narrow" w:cs="Arial"/>
          <w:szCs w:val="20"/>
        </w:rPr>
        <w:t>-      prace towarzyszące, które są niezbędne do wykonania robót podstawowych, niezaliczane do robót tymczasowych, jak geodezyjne wytyczenie robót itd.</w:t>
      </w:r>
    </w:p>
    <w:p w14:paraId="13D00C92" w14:textId="77777777" w:rsidR="00C12678" w:rsidRPr="0021690B" w:rsidRDefault="00C12678" w:rsidP="00C12678">
      <w:pPr>
        <w:keepNext/>
        <w:outlineLvl w:val="0"/>
        <w:rPr>
          <w:rFonts w:ascii="Arial Narrow" w:hAnsi="Arial Narrow" w:cs="Arial"/>
          <w:b/>
          <w:bCs/>
          <w:kern w:val="32"/>
          <w:szCs w:val="20"/>
        </w:rPr>
      </w:pPr>
      <w:bookmarkStart w:id="2377" w:name="_Toc128456706"/>
      <w:bookmarkStart w:id="2378" w:name="_Toc92608251"/>
      <w:bookmarkStart w:id="2379" w:name="_Toc90274382"/>
      <w:bookmarkStart w:id="2380" w:name="_Toc85259367"/>
      <w:bookmarkStart w:id="2381" w:name="_Toc84822934"/>
      <w:bookmarkStart w:id="2382" w:name="_Toc84648750"/>
      <w:bookmarkStart w:id="2383" w:name="_Toc79371980"/>
      <w:bookmarkStart w:id="2384" w:name="_Toc25041751"/>
      <w:bookmarkStart w:id="2385" w:name="_Toc24955917"/>
      <w:bookmarkEnd w:id="2377"/>
      <w:bookmarkEnd w:id="2378"/>
      <w:bookmarkEnd w:id="2379"/>
      <w:bookmarkEnd w:id="2380"/>
      <w:bookmarkEnd w:id="2381"/>
      <w:bookmarkEnd w:id="2382"/>
      <w:bookmarkEnd w:id="2383"/>
      <w:bookmarkEnd w:id="2384"/>
      <w:r w:rsidRPr="0021690B">
        <w:rPr>
          <w:rFonts w:ascii="Arial Narrow" w:hAnsi="Arial Narrow" w:cs="Arial"/>
          <w:b/>
          <w:bCs/>
          <w:kern w:val="32"/>
          <w:szCs w:val="20"/>
        </w:rPr>
        <w:t>10. Przepisy związane</w:t>
      </w:r>
      <w:bookmarkEnd w:id="2385"/>
    </w:p>
    <w:p w14:paraId="2F7F04BF"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10.1. Polskie normy</w:t>
      </w:r>
    </w:p>
    <w:tbl>
      <w:tblPr>
        <w:tblW w:w="0" w:type="auto"/>
        <w:tblCellMar>
          <w:left w:w="0" w:type="dxa"/>
          <w:right w:w="0" w:type="dxa"/>
        </w:tblCellMar>
        <w:tblLook w:val="0000" w:firstRow="0" w:lastRow="0" w:firstColumn="0" w:lastColumn="0" w:noHBand="0" w:noVBand="0"/>
      </w:tblPr>
      <w:tblGrid>
        <w:gridCol w:w="496"/>
        <w:gridCol w:w="2126"/>
        <w:gridCol w:w="5883"/>
      </w:tblGrid>
      <w:tr w:rsidR="00C12678" w:rsidRPr="0021690B" w14:paraId="29DEEC18" w14:textId="77777777" w:rsidTr="006E024E">
        <w:tc>
          <w:tcPr>
            <w:tcW w:w="496" w:type="dxa"/>
            <w:tcMar>
              <w:top w:w="0" w:type="dxa"/>
              <w:left w:w="70" w:type="dxa"/>
              <w:bottom w:w="0" w:type="dxa"/>
              <w:right w:w="70" w:type="dxa"/>
            </w:tcMar>
          </w:tcPr>
          <w:p w14:paraId="36E5E6B5" w14:textId="77777777" w:rsidR="00C12678" w:rsidRPr="0021690B" w:rsidRDefault="00C12678" w:rsidP="00C12678">
            <w:pPr>
              <w:rPr>
                <w:rFonts w:ascii="Arial Narrow" w:hAnsi="Arial Narrow" w:cs="Arial"/>
                <w:szCs w:val="20"/>
              </w:rPr>
            </w:pPr>
            <w:r w:rsidRPr="0021690B">
              <w:rPr>
                <w:rFonts w:ascii="Arial Narrow" w:hAnsi="Arial Narrow" w:cs="Arial"/>
                <w:szCs w:val="20"/>
              </w:rPr>
              <w:t>1.</w:t>
            </w:r>
          </w:p>
        </w:tc>
        <w:tc>
          <w:tcPr>
            <w:tcW w:w="2126" w:type="dxa"/>
            <w:tcMar>
              <w:top w:w="0" w:type="dxa"/>
              <w:left w:w="70" w:type="dxa"/>
              <w:bottom w:w="0" w:type="dxa"/>
              <w:right w:w="70" w:type="dxa"/>
            </w:tcMar>
          </w:tcPr>
          <w:p w14:paraId="2CD086FF" w14:textId="77777777" w:rsidR="00C12678" w:rsidRPr="0021690B" w:rsidRDefault="00C12678" w:rsidP="00C12678">
            <w:pPr>
              <w:rPr>
                <w:rFonts w:ascii="Arial Narrow" w:hAnsi="Arial Narrow" w:cs="Arial"/>
                <w:szCs w:val="20"/>
              </w:rPr>
            </w:pPr>
            <w:r w:rsidRPr="0021690B">
              <w:rPr>
                <w:rFonts w:ascii="Arial Narrow" w:hAnsi="Arial Narrow" w:cs="Arial"/>
                <w:szCs w:val="20"/>
              </w:rPr>
              <w:t>PN-EN 197-1: 2002</w:t>
            </w:r>
          </w:p>
        </w:tc>
        <w:tc>
          <w:tcPr>
            <w:tcW w:w="5883" w:type="dxa"/>
            <w:tcMar>
              <w:top w:w="0" w:type="dxa"/>
              <w:left w:w="70" w:type="dxa"/>
              <w:bottom w:w="0" w:type="dxa"/>
              <w:right w:w="70" w:type="dxa"/>
            </w:tcMar>
          </w:tcPr>
          <w:p w14:paraId="56D7A4ED" w14:textId="77777777" w:rsidR="00C12678" w:rsidRPr="0021690B" w:rsidRDefault="00C12678" w:rsidP="00C12678">
            <w:pPr>
              <w:rPr>
                <w:rFonts w:ascii="Arial Narrow" w:hAnsi="Arial Narrow" w:cs="Arial"/>
                <w:szCs w:val="20"/>
              </w:rPr>
            </w:pPr>
            <w:r w:rsidRPr="0021690B">
              <w:rPr>
                <w:rFonts w:ascii="Arial Narrow" w:hAnsi="Arial Narrow" w:cs="Arial"/>
                <w:szCs w:val="20"/>
              </w:rPr>
              <w:t>Cement. Część I: Skład, wymagania i kryteria zgodności dotyczące cementu powszechnego użytku</w:t>
            </w:r>
          </w:p>
        </w:tc>
      </w:tr>
      <w:tr w:rsidR="00C12678" w:rsidRPr="0021690B" w14:paraId="33ADC4DB" w14:textId="77777777" w:rsidTr="006E024E">
        <w:tc>
          <w:tcPr>
            <w:tcW w:w="496" w:type="dxa"/>
            <w:tcMar>
              <w:top w:w="0" w:type="dxa"/>
              <w:left w:w="70" w:type="dxa"/>
              <w:bottom w:w="0" w:type="dxa"/>
              <w:right w:w="70" w:type="dxa"/>
            </w:tcMar>
          </w:tcPr>
          <w:p w14:paraId="68141FF2" w14:textId="77777777" w:rsidR="00C12678" w:rsidRPr="0021690B" w:rsidRDefault="00C12678" w:rsidP="00C12678">
            <w:pPr>
              <w:rPr>
                <w:rFonts w:ascii="Arial Narrow" w:hAnsi="Arial Narrow" w:cs="Arial"/>
                <w:szCs w:val="20"/>
              </w:rPr>
            </w:pPr>
            <w:r w:rsidRPr="0021690B">
              <w:rPr>
                <w:rFonts w:ascii="Arial Narrow" w:hAnsi="Arial Narrow" w:cs="Arial"/>
                <w:szCs w:val="20"/>
              </w:rPr>
              <w:t>2.</w:t>
            </w:r>
          </w:p>
        </w:tc>
        <w:tc>
          <w:tcPr>
            <w:tcW w:w="2126" w:type="dxa"/>
            <w:tcMar>
              <w:top w:w="0" w:type="dxa"/>
              <w:left w:w="70" w:type="dxa"/>
              <w:bottom w:w="0" w:type="dxa"/>
              <w:right w:w="70" w:type="dxa"/>
            </w:tcMar>
          </w:tcPr>
          <w:p w14:paraId="671A6ED6" w14:textId="77777777" w:rsidR="00C12678" w:rsidRPr="0021690B" w:rsidRDefault="00C12678" w:rsidP="00C12678">
            <w:pPr>
              <w:rPr>
                <w:rFonts w:ascii="Arial Narrow" w:hAnsi="Arial Narrow" w:cs="Arial"/>
                <w:szCs w:val="20"/>
              </w:rPr>
            </w:pPr>
            <w:r w:rsidRPr="0021690B">
              <w:rPr>
                <w:rFonts w:ascii="Arial Narrow" w:hAnsi="Arial Narrow" w:cs="Arial"/>
                <w:szCs w:val="20"/>
              </w:rPr>
              <w:t>PN-EN 934-2: 1999</w:t>
            </w:r>
          </w:p>
        </w:tc>
        <w:tc>
          <w:tcPr>
            <w:tcW w:w="5883" w:type="dxa"/>
            <w:tcMar>
              <w:top w:w="0" w:type="dxa"/>
              <w:left w:w="70" w:type="dxa"/>
              <w:bottom w:w="0" w:type="dxa"/>
              <w:right w:w="70" w:type="dxa"/>
            </w:tcMar>
          </w:tcPr>
          <w:p w14:paraId="7C1B0578" w14:textId="77777777" w:rsidR="00C12678" w:rsidRPr="0021690B" w:rsidRDefault="00C12678" w:rsidP="00C12678">
            <w:pPr>
              <w:rPr>
                <w:rFonts w:ascii="Arial Narrow" w:hAnsi="Arial Narrow" w:cs="Arial"/>
                <w:szCs w:val="20"/>
              </w:rPr>
            </w:pPr>
            <w:r w:rsidRPr="0021690B">
              <w:rPr>
                <w:rFonts w:ascii="Arial Narrow" w:hAnsi="Arial Narrow" w:cs="Arial"/>
                <w:szCs w:val="20"/>
              </w:rPr>
              <w:t>Domieszki do betonu, zaprawy i zaczynu. Domieszki do betonu. Definicje i wymagania</w:t>
            </w:r>
          </w:p>
        </w:tc>
      </w:tr>
      <w:tr w:rsidR="00C12678" w:rsidRPr="0021690B" w14:paraId="22D1B856" w14:textId="77777777" w:rsidTr="006E024E">
        <w:tc>
          <w:tcPr>
            <w:tcW w:w="496" w:type="dxa"/>
            <w:tcMar>
              <w:top w:w="0" w:type="dxa"/>
              <w:left w:w="70" w:type="dxa"/>
              <w:bottom w:w="0" w:type="dxa"/>
              <w:right w:w="70" w:type="dxa"/>
            </w:tcMar>
          </w:tcPr>
          <w:p w14:paraId="2C65CD91" w14:textId="77777777" w:rsidR="00C12678" w:rsidRPr="0021690B" w:rsidRDefault="00C12678" w:rsidP="00C12678">
            <w:pPr>
              <w:rPr>
                <w:rFonts w:ascii="Arial Narrow" w:hAnsi="Arial Narrow" w:cs="Arial"/>
                <w:szCs w:val="20"/>
              </w:rPr>
            </w:pPr>
            <w:r w:rsidRPr="0021690B">
              <w:rPr>
                <w:rFonts w:ascii="Arial Narrow" w:hAnsi="Arial Narrow" w:cs="Arial"/>
                <w:szCs w:val="20"/>
              </w:rPr>
              <w:t>3.</w:t>
            </w:r>
          </w:p>
        </w:tc>
        <w:tc>
          <w:tcPr>
            <w:tcW w:w="2126" w:type="dxa"/>
            <w:tcMar>
              <w:top w:w="0" w:type="dxa"/>
              <w:left w:w="70" w:type="dxa"/>
              <w:bottom w:w="0" w:type="dxa"/>
              <w:right w:w="70" w:type="dxa"/>
            </w:tcMar>
          </w:tcPr>
          <w:p w14:paraId="588BFC81" w14:textId="77777777" w:rsidR="00C12678" w:rsidRPr="0021690B" w:rsidRDefault="00C12678" w:rsidP="00C12678">
            <w:pPr>
              <w:rPr>
                <w:rFonts w:ascii="Arial Narrow" w:hAnsi="Arial Narrow" w:cs="Arial"/>
                <w:szCs w:val="20"/>
              </w:rPr>
            </w:pPr>
            <w:r w:rsidRPr="0021690B">
              <w:rPr>
                <w:rFonts w:ascii="Arial Narrow" w:hAnsi="Arial Narrow" w:cs="Arial"/>
                <w:szCs w:val="20"/>
              </w:rPr>
              <w:t>PN-S-96014:1997</w:t>
            </w:r>
          </w:p>
        </w:tc>
        <w:tc>
          <w:tcPr>
            <w:tcW w:w="5883" w:type="dxa"/>
            <w:tcMar>
              <w:top w:w="0" w:type="dxa"/>
              <w:left w:w="70" w:type="dxa"/>
              <w:bottom w:w="0" w:type="dxa"/>
              <w:right w:w="70" w:type="dxa"/>
            </w:tcMar>
          </w:tcPr>
          <w:p w14:paraId="0D62CFFC" w14:textId="77777777" w:rsidR="00C12678" w:rsidRPr="0021690B" w:rsidRDefault="00C12678" w:rsidP="00C12678">
            <w:pPr>
              <w:rPr>
                <w:rFonts w:ascii="Arial Narrow" w:hAnsi="Arial Narrow" w:cs="Arial"/>
                <w:szCs w:val="20"/>
              </w:rPr>
            </w:pPr>
            <w:r w:rsidRPr="0021690B">
              <w:rPr>
                <w:rFonts w:ascii="Arial Narrow" w:hAnsi="Arial Narrow" w:cs="Arial"/>
                <w:szCs w:val="20"/>
              </w:rPr>
              <w:t>Drogi samochodowe i lotniskowe. Podbudowa z betonu cementowego pod nawierzchnię ulepszoną. Wymagania i badania</w:t>
            </w:r>
          </w:p>
        </w:tc>
      </w:tr>
    </w:tbl>
    <w:p w14:paraId="62998126"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p>
    <w:p w14:paraId="35FC7AB4" w14:textId="77777777" w:rsidR="00C12678" w:rsidRPr="0021690B" w:rsidRDefault="00C12678" w:rsidP="00C12678">
      <w:pPr>
        <w:keepNext/>
        <w:overflowPunct w:val="0"/>
        <w:autoSpaceDE w:val="0"/>
        <w:autoSpaceDN w:val="0"/>
        <w:adjustRightInd w:val="0"/>
        <w:textAlignment w:val="baseline"/>
        <w:outlineLvl w:val="1"/>
        <w:rPr>
          <w:rFonts w:ascii="Arial Narrow" w:hAnsi="Arial Narrow" w:cs="Arial"/>
          <w:b/>
          <w:szCs w:val="20"/>
        </w:rPr>
      </w:pPr>
      <w:r w:rsidRPr="0021690B">
        <w:rPr>
          <w:rFonts w:ascii="Arial Narrow" w:hAnsi="Arial Narrow" w:cs="Arial"/>
          <w:b/>
          <w:szCs w:val="20"/>
        </w:rPr>
        <w:t>10.2. Inne dokumenty</w:t>
      </w:r>
    </w:p>
    <w:p w14:paraId="31FC1472" w14:textId="77777777" w:rsidR="00C12678" w:rsidRPr="0021690B" w:rsidRDefault="00C12678" w:rsidP="00C12678">
      <w:pPr>
        <w:ind w:left="340" w:hanging="340"/>
        <w:rPr>
          <w:rFonts w:ascii="Arial Narrow" w:hAnsi="Arial Narrow" w:cs="Arial"/>
          <w:szCs w:val="20"/>
        </w:rPr>
      </w:pPr>
      <w:r w:rsidRPr="0021690B">
        <w:rPr>
          <w:rFonts w:ascii="Arial Narrow" w:hAnsi="Arial Narrow" w:cs="Arial"/>
          <w:szCs w:val="20"/>
        </w:rPr>
        <w:t>4.    Katalog typowych konstrukcji nawierzchni sztywnych. GDDP - IBDiM, Warszawa 2001</w:t>
      </w:r>
    </w:p>
    <w:p w14:paraId="56945ADF" w14:textId="2EA93713" w:rsidR="00C12678" w:rsidRPr="0021690B" w:rsidRDefault="00C12678">
      <w:pPr>
        <w:spacing w:after="200" w:line="276" w:lineRule="auto"/>
        <w:jc w:val="left"/>
        <w:rPr>
          <w:rFonts w:ascii="Arial Narrow" w:hAnsi="Arial Narrow" w:cs="Arial"/>
        </w:rPr>
      </w:pPr>
    </w:p>
    <w:p w14:paraId="1D745FCC" w14:textId="77777777" w:rsidR="00410EB7" w:rsidRPr="0021690B" w:rsidRDefault="00410EB7">
      <w:pPr>
        <w:spacing w:after="200" w:line="276" w:lineRule="auto"/>
        <w:jc w:val="left"/>
        <w:rPr>
          <w:rFonts w:ascii="Arial Narrow" w:hAnsi="Arial Narrow" w:cs="Arial"/>
        </w:rPr>
      </w:pPr>
    </w:p>
    <w:p w14:paraId="46441D49" w14:textId="10D555B4" w:rsidR="003776F5" w:rsidRPr="0021690B" w:rsidRDefault="003776F5">
      <w:pPr>
        <w:spacing w:after="200" w:line="276" w:lineRule="auto"/>
        <w:jc w:val="left"/>
        <w:rPr>
          <w:rFonts w:ascii="Arial Narrow" w:hAnsi="Arial Narrow"/>
        </w:rPr>
      </w:pPr>
      <w:r w:rsidRPr="0021690B">
        <w:rPr>
          <w:rFonts w:ascii="Arial Narrow" w:hAnsi="Arial Narrow"/>
        </w:rPr>
        <w:br w:type="page"/>
      </w:r>
    </w:p>
    <w:p w14:paraId="6345A192" w14:textId="77777777" w:rsidR="009B267F" w:rsidRPr="0021690B" w:rsidRDefault="009B267F" w:rsidP="009B267F">
      <w:pPr>
        <w:rPr>
          <w:rFonts w:ascii="Arial Narrow" w:hAnsi="Arial Narrow"/>
        </w:rPr>
      </w:pPr>
    </w:p>
    <w:p w14:paraId="148A48C9" w14:textId="1709957A" w:rsidR="003D32FF" w:rsidRPr="0021690B" w:rsidRDefault="003D32FF" w:rsidP="00510FEE">
      <w:pPr>
        <w:rPr>
          <w:rFonts w:ascii="Arial Narrow" w:hAnsi="Arial Narrow"/>
          <w:b/>
          <w:sz w:val="24"/>
          <w:szCs w:val="20"/>
        </w:rPr>
      </w:pPr>
      <w:r w:rsidRPr="0021690B">
        <w:rPr>
          <w:rFonts w:ascii="Arial Narrow" w:hAnsi="Arial Narrow"/>
          <w:b/>
          <w:sz w:val="24"/>
          <w:szCs w:val="20"/>
        </w:rPr>
        <w:t xml:space="preserve">D.05.03.03 </w:t>
      </w:r>
      <w:r w:rsidR="00A070EE" w:rsidRPr="0021690B">
        <w:rPr>
          <w:rFonts w:ascii="Arial Narrow" w:hAnsi="Arial Narrow"/>
          <w:b/>
          <w:sz w:val="24"/>
          <w:szCs w:val="20"/>
        </w:rPr>
        <w:t>NAWIERZCHNIA Z BETONOWYCH PŁYT AŻUROWYCH</w:t>
      </w:r>
    </w:p>
    <w:p w14:paraId="74854976" w14:textId="77777777" w:rsidR="003D32FF" w:rsidRPr="0021690B" w:rsidRDefault="003D32FF" w:rsidP="003D32FF">
      <w:pPr>
        <w:pStyle w:val="Nagwek1"/>
      </w:pPr>
      <w:r w:rsidRPr="0021690B">
        <w:t>1. Wstęp</w:t>
      </w:r>
    </w:p>
    <w:p w14:paraId="3860289B" w14:textId="77777777" w:rsidR="003D32FF" w:rsidRPr="0021690B" w:rsidRDefault="003D32FF" w:rsidP="003D32FF">
      <w:pPr>
        <w:pStyle w:val="Nagwek2"/>
      </w:pPr>
      <w:r w:rsidRPr="0021690B">
        <w:t>1. Przedmiot SST.</w:t>
      </w:r>
    </w:p>
    <w:p w14:paraId="5C029C25" w14:textId="77777777" w:rsidR="003D32FF" w:rsidRPr="0021690B" w:rsidRDefault="003D32FF" w:rsidP="003D32FF">
      <w:pPr>
        <w:tabs>
          <w:tab w:val="left" w:pos="0"/>
        </w:tabs>
        <w:rPr>
          <w:rFonts w:ascii="Arial Narrow" w:hAnsi="Arial Narrow"/>
          <w:szCs w:val="20"/>
        </w:rPr>
      </w:pPr>
      <w:r w:rsidRPr="0021690B">
        <w:rPr>
          <w:rFonts w:ascii="Arial Narrow" w:hAnsi="Arial Narrow"/>
          <w:szCs w:val="20"/>
        </w:rPr>
        <w:t>Przedmiotem niniejszej szczegółowej specyfikacji technicznej (SST) są wymagania dotyczące wykonania i odbioru robót związanych z wykonaniem nawierzchni z betonowych płyt ażurowych.</w:t>
      </w:r>
    </w:p>
    <w:p w14:paraId="6B2D2F79" w14:textId="77777777" w:rsidR="003D32FF" w:rsidRPr="0021690B" w:rsidRDefault="003D32FF" w:rsidP="003D32FF">
      <w:pPr>
        <w:tabs>
          <w:tab w:val="left" w:pos="0"/>
        </w:tabs>
        <w:rPr>
          <w:rFonts w:ascii="Arial Narrow" w:hAnsi="Arial Narrow"/>
          <w:iCs/>
        </w:rPr>
      </w:pPr>
    </w:p>
    <w:p w14:paraId="3F8334B6" w14:textId="77777777" w:rsidR="003D32FF" w:rsidRPr="0021690B" w:rsidRDefault="003D32FF" w:rsidP="003D32FF">
      <w:pPr>
        <w:pStyle w:val="Nagwek2"/>
      </w:pPr>
      <w:r w:rsidRPr="0021690B">
        <w:t>1.2. Zakres stosowania SST.</w:t>
      </w:r>
    </w:p>
    <w:p w14:paraId="2789F86B" w14:textId="77777777" w:rsidR="003D32FF" w:rsidRPr="0021690B" w:rsidRDefault="003D32FF" w:rsidP="003D32FF">
      <w:pPr>
        <w:rPr>
          <w:rFonts w:ascii="Arial Narrow" w:hAnsi="Arial Narrow"/>
          <w:szCs w:val="20"/>
        </w:rPr>
      </w:pPr>
      <w:r w:rsidRPr="0021690B">
        <w:rPr>
          <w:rFonts w:ascii="Arial Narrow" w:hAnsi="Arial Narrow"/>
          <w:szCs w:val="20"/>
        </w:rPr>
        <w:t>Szczegółowa specyfikacja techniczna (SST) jest stosowana jako dokument przetargowy i kontraktowy przy zlecaniu i realizacji robót wymienionych w punkcie 1.1.</w:t>
      </w:r>
    </w:p>
    <w:p w14:paraId="730BF397" w14:textId="77777777" w:rsidR="003D32FF" w:rsidRPr="0021690B" w:rsidRDefault="003D32FF" w:rsidP="003D32FF">
      <w:pPr>
        <w:pStyle w:val="Standardowytekst"/>
        <w:rPr>
          <w:rFonts w:ascii="Arial Narrow" w:hAnsi="Arial Narrow"/>
        </w:rPr>
      </w:pPr>
      <w:r w:rsidRPr="0021690B">
        <w:rPr>
          <w:rFonts w:ascii="Arial Narrow" w:hAnsi="Arial Narrow"/>
        </w:rPr>
        <w:tab/>
      </w:r>
    </w:p>
    <w:p w14:paraId="2C8CD614" w14:textId="77777777" w:rsidR="003D32FF" w:rsidRPr="0021690B" w:rsidRDefault="003D32FF" w:rsidP="003D32FF">
      <w:pPr>
        <w:pStyle w:val="Nagwek2"/>
      </w:pPr>
      <w:r w:rsidRPr="0021690B">
        <w:t>1.3. Zakres robót objętych SST.</w:t>
      </w:r>
    </w:p>
    <w:p w14:paraId="31FD783C" w14:textId="77777777" w:rsidR="003D32FF" w:rsidRPr="0021690B" w:rsidRDefault="003D32FF" w:rsidP="003D32FF">
      <w:pPr>
        <w:rPr>
          <w:rFonts w:ascii="Arial Narrow" w:hAnsi="Arial Narrow"/>
          <w:szCs w:val="20"/>
        </w:rPr>
      </w:pPr>
      <w:r w:rsidRPr="0021690B">
        <w:rPr>
          <w:rFonts w:ascii="Arial Narrow" w:hAnsi="Arial Narrow"/>
          <w:szCs w:val="20"/>
        </w:rPr>
        <w:t>Ustalenia zawarte w niniejszej specyfikacji dotyczą zasad prowadzenia robót związanych z wykonaniem nawierzchni z betonowych płyt ażurowych 60x40 grub. 10 cm wypełnionych kamieniem płukanym o frakcji 2/8 mm i wskaźniku wodoprzepuszczalności k10=20m/dobę układanych na podsypce z pospółki o frakcji 0/8mm o wskaźniku wodoprzepuszczalności k10=8m/dobę oraz wskaźniku różnoziarnistości U&gt;5 gr 4cm lub innych elementów wskazanych w kosztorysie i niezbędnych do prowadzenia robót budowlanych.</w:t>
      </w:r>
    </w:p>
    <w:p w14:paraId="63FA6DC3" w14:textId="77777777" w:rsidR="003D32FF" w:rsidRPr="0021690B" w:rsidRDefault="003D32FF" w:rsidP="003D32FF">
      <w:pPr>
        <w:rPr>
          <w:rFonts w:ascii="Arial Narrow" w:hAnsi="Arial Narrow"/>
        </w:rPr>
      </w:pPr>
    </w:p>
    <w:p w14:paraId="1951B51F" w14:textId="77777777" w:rsidR="003D32FF" w:rsidRPr="0021690B" w:rsidRDefault="003D32FF" w:rsidP="003D32FF">
      <w:pPr>
        <w:pStyle w:val="Nagwek2"/>
      </w:pPr>
      <w:r w:rsidRPr="0021690B">
        <w:t>1.4. Określenia podstawowe.</w:t>
      </w:r>
    </w:p>
    <w:p w14:paraId="6E9E3396" w14:textId="77777777" w:rsidR="003D32FF" w:rsidRPr="0021690B" w:rsidRDefault="003D32FF" w:rsidP="003D32FF">
      <w:pPr>
        <w:ind w:left="567" w:hanging="567"/>
        <w:rPr>
          <w:rFonts w:ascii="Arial Narrow" w:hAnsi="Arial Narrow"/>
          <w:szCs w:val="20"/>
        </w:rPr>
      </w:pPr>
      <w:r w:rsidRPr="0021690B">
        <w:rPr>
          <w:rFonts w:ascii="Arial Narrow" w:hAnsi="Arial Narrow"/>
          <w:b/>
          <w:iCs/>
        </w:rPr>
        <w:t xml:space="preserve">1.4.1. </w:t>
      </w:r>
      <w:r w:rsidRPr="0021690B">
        <w:rPr>
          <w:rFonts w:ascii="Arial Narrow" w:hAnsi="Arial Narrow"/>
          <w:szCs w:val="20"/>
        </w:rPr>
        <w:t>Nawierzchnia z płyt betonowych - nawierzchnia, której warstwa ścieralna jest wykonana z  ażurowych płyt betonowych.</w:t>
      </w:r>
    </w:p>
    <w:p w14:paraId="462DECB7" w14:textId="77777777" w:rsidR="003D32FF" w:rsidRPr="0021690B" w:rsidRDefault="003D32FF" w:rsidP="003D32FF">
      <w:pPr>
        <w:spacing w:before="120"/>
        <w:ind w:left="567" w:hanging="567"/>
        <w:rPr>
          <w:rFonts w:ascii="Arial Narrow" w:hAnsi="Arial Narrow"/>
          <w:szCs w:val="20"/>
        </w:rPr>
      </w:pPr>
      <w:r w:rsidRPr="0021690B">
        <w:rPr>
          <w:rFonts w:ascii="Arial Narrow" w:hAnsi="Arial Narrow"/>
          <w:szCs w:val="20"/>
        </w:rPr>
        <w:t>1.4.2. Pozostałe określenia podstawowe są zgodne z obowiązującymi, odpowiednimi polskimi normami i definicjami podanymi w D-00.00.00 „Wymagania ogólne” pkt 1.4.</w:t>
      </w:r>
    </w:p>
    <w:p w14:paraId="6ADEFF9F" w14:textId="77777777" w:rsidR="003D32FF" w:rsidRPr="0021690B" w:rsidRDefault="003D32FF" w:rsidP="003D32FF">
      <w:pPr>
        <w:pStyle w:val="Nagwek2"/>
      </w:pPr>
    </w:p>
    <w:p w14:paraId="08015A1F" w14:textId="77777777" w:rsidR="003D32FF" w:rsidRPr="0021690B" w:rsidRDefault="003D32FF" w:rsidP="003D32FF">
      <w:pPr>
        <w:pStyle w:val="Nagwek2"/>
      </w:pPr>
      <w:r w:rsidRPr="0021690B">
        <w:t>1.5. Ogólne wymagania dotyczące robót .</w:t>
      </w:r>
    </w:p>
    <w:p w14:paraId="36EB0558" w14:textId="77777777" w:rsidR="003D32FF" w:rsidRPr="0021690B" w:rsidRDefault="003D32FF" w:rsidP="003D32FF">
      <w:pPr>
        <w:ind w:firstLine="24"/>
        <w:rPr>
          <w:rFonts w:ascii="Arial Narrow" w:hAnsi="Arial Narrow"/>
          <w:szCs w:val="20"/>
        </w:rPr>
      </w:pPr>
      <w:r w:rsidRPr="0021690B">
        <w:rPr>
          <w:rFonts w:ascii="Arial Narrow" w:hAnsi="Arial Narrow"/>
          <w:szCs w:val="20"/>
        </w:rPr>
        <w:t>Ogólne wymagania dotyczące robót podano w D-00.00.00 „Wymagania ogólne” pkt 1.5.</w:t>
      </w:r>
    </w:p>
    <w:p w14:paraId="7138CFA4" w14:textId="77777777" w:rsidR="003D32FF" w:rsidRPr="0021690B" w:rsidRDefault="003D32FF" w:rsidP="003D32FF">
      <w:pPr>
        <w:ind w:firstLine="24"/>
        <w:rPr>
          <w:rFonts w:ascii="Arial Narrow" w:hAnsi="Arial Narrow"/>
          <w:szCs w:val="20"/>
        </w:rPr>
      </w:pPr>
      <w:r w:rsidRPr="0021690B">
        <w:rPr>
          <w:rFonts w:ascii="Arial Narrow" w:hAnsi="Arial Narrow"/>
          <w:szCs w:val="20"/>
        </w:rPr>
        <w:t>Wykonawca robót jest odpowiedzialny za jakość wykonania robót oraz za ich zgodność z SST i poleceniami Inspektora Nadzoru.</w:t>
      </w:r>
    </w:p>
    <w:p w14:paraId="2B82BC24" w14:textId="77777777" w:rsidR="003D32FF" w:rsidRPr="0021690B" w:rsidRDefault="003D32FF" w:rsidP="003D32FF">
      <w:pPr>
        <w:ind w:firstLine="24"/>
        <w:rPr>
          <w:rFonts w:ascii="Arial Narrow" w:hAnsi="Arial Narrow"/>
          <w:iCs/>
        </w:rPr>
      </w:pPr>
    </w:p>
    <w:p w14:paraId="51788AC4" w14:textId="77777777" w:rsidR="003D32FF" w:rsidRPr="0021690B" w:rsidRDefault="003D32FF" w:rsidP="003D32FF">
      <w:pPr>
        <w:pStyle w:val="Nagwek1"/>
      </w:pPr>
      <w:r w:rsidRPr="0021690B">
        <w:t>2. Materiały</w:t>
      </w:r>
    </w:p>
    <w:p w14:paraId="18706B4E" w14:textId="77777777" w:rsidR="003D32FF" w:rsidRPr="0021690B" w:rsidRDefault="003D32FF" w:rsidP="003D32FF">
      <w:pPr>
        <w:pStyle w:val="Nagwek2"/>
      </w:pPr>
      <w:r w:rsidRPr="0021690B">
        <w:t>2.1. Ogólne wymagania dotyczące materiałów.</w:t>
      </w:r>
    </w:p>
    <w:p w14:paraId="2BD14A9B" w14:textId="77777777" w:rsidR="003D32FF" w:rsidRPr="0021690B" w:rsidRDefault="003D32FF" w:rsidP="003D32FF">
      <w:pPr>
        <w:rPr>
          <w:rFonts w:ascii="Arial Narrow" w:hAnsi="Arial Narrow"/>
          <w:szCs w:val="20"/>
        </w:rPr>
      </w:pPr>
      <w:r w:rsidRPr="0021690B">
        <w:rPr>
          <w:rFonts w:ascii="Arial Narrow" w:hAnsi="Arial Narrow"/>
          <w:szCs w:val="20"/>
        </w:rPr>
        <w:t>Ogólne wymagania dotyczące materiałów, ich pozyskiwania i składowania, podano w D-00.00.00 „Wymagania ogólne” pkt 2.</w:t>
      </w:r>
    </w:p>
    <w:p w14:paraId="1727E9CA" w14:textId="77777777" w:rsidR="003D32FF" w:rsidRPr="0021690B" w:rsidRDefault="003D32FF" w:rsidP="003D32FF">
      <w:pPr>
        <w:rPr>
          <w:rFonts w:ascii="Arial Narrow" w:hAnsi="Arial Narrow"/>
          <w:iCs/>
        </w:rPr>
      </w:pPr>
    </w:p>
    <w:p w14:paraId="714096D0" w14:textId="77777777" w:rsidR="003D32FF" w:rsidRPr="0021690B" w:rsidRDefault="003D32FF" w:rsidP="003D32FF">
      <w:pPr>
        <w:pStyle w:val="Nagwek2"/>
      </w:pPr>
      <w:r w:rsidRPr="0021690B">
        <w:t>2.2. Płyty betonowe.</w:t>
      </w:r>
    </w:p>
    <w:p w14:paraId="55E69EC0" w14:textId="77777777" w:rsidR="003D32FF" w:rsidRPr="0021690B" w:rsidRDefault="003D32FF" w:rsidP="003D32FF">
      <w:pPr>
        <w:rPr>
          <w:rFonts w:ascii="Arial Narrow" w:hAnsi="Arial Narrow"/>
          <w:szCs w:val="20"/>
        </w:rPr>
      </w:pPr>
      <w:r w:rsidRPr="0021690B">
        <w:rPr>
          <w:rFonts w:ascii="Arial Narrow" w:hAnsi="Arial Narrow"/>
          <w:szCs w:val="20"/>
        </w:rPr>
        <w:t xml:space="preserve">Do budowy nawierzchni z płyt betonowych stosuje się płyty betonowe ażurowe o wym. 60 x </w:t>
      </w:r>
      <w:smartTag w:uri="urn:schemas-microsoft-com:office:smarttags" w:element="metricconverter">
        <w:smartTagPr>
          <w:attr w:name="ProductID" w:val="40 cm"/>
        </w:smartTagPr>
        <w:r w:rsidRPr="0021690B">
          <w:rPr>
            <w:rFonts w:ascii="Arial Narrow" w:hAnsi="Arial Narrow"/>
            <w:szCs w:val="20"/>
          </w:rPr>
          <w:t>40 cm</w:t>
        </w:r>
      </w:smartTag>
      <w:r w:rsidRPr="0021690B">
        <w:rPr>
          <w:rFonts w:ascii="Arial Narrow" w:hAnsi="Arial Narrow"/>
          <w:szCs w:val="20"/>
        </w:rPr>
        <w:t xml:space="preserve"> gr. </w:t>
      </w:r>
      <w:smartTag w:uri="urn:schemas-microsoft-com:office:smarttags" w:element="metricconverter">
        <w:smartTagPr>
          <w:attr w:name="ProductID" w:val="10 cm"/>
        </w:smartTagPr>
        <w:r w:rsidRPr="0021690B">
          <w:rPr>
            <w:rFonts w:ascii="Arial Narrow" w:hAnsi="Arial Narrow"/>
            <w:szCs w:val="20"/>
          </w:rPr>
          <w:t>10 cm</w:t>
        </w:r>
      </w:smartTag>
      <w:r w:rsidRPr="0021690B">
        <w:rPr>
          <w:rFonts w:ascii="Arial Narrow" w:hAnsi="Arial Narrow"/>
          <w:szCs w:val="20"/>
        </w:rPr>
        <w:t>.</w:t>
      </w:r>
    </w:p>
    <w:p w14:paraId="0B6508E4" w14:textId="77777777" w:rsidR="003D32FF" w:rsidRPr="0021690B" w:rsidRDefault="003D32FF" w:rsidP="003D32FF">
      <w:pPr>
        <w:rPr>
          <w:rFonts w:ascii="Arial Narrow" w:hAnsi="Arial Narrow"/>
          <w:b/>
          <w:iCs/>
        </w:rPr>
      </w:pPr>
    </w:p>
    <w:p w14:paraId="3E12BDD6" w14:textId="77777777" w:rsidR="003D32FF" w:rsidRPr="0021690B" w:rsidRDefault="003D32FF" w:rsidP="003D32FF">
      <w:pPr>
        <w:rPr>
          <w:rFonts w:ascii="Arial Narrow" w:hAnsi="Arial Narrow"/>
          <w:b/>
          <w:iCs/>
        </w:rPr>
      </w:pPr>
      <w:r w:rsidRPr="0021690B">
        <w:rPr>
          <w:rFonts w:ascii="Arial Narrow" w:hAnsi="Arial Narrow"/>
          <w:b/>
          <w:iCs/>
        </w:rPr>
        <w:t>2.2.1. Wymagania.</w:t>
      </w:r>
    </w:p>
    <w:p w14:paraId="70099E9E" w14:textId="77777777" w:rsidR="003D32FF" w:rsidRPr="0021690B" w:rsidRDefault="003D32FF" w:rsidP="003D32FF">
      <w:pPr>
        <w:rPr>
          <w:rFonts w:ascii="Arial Narrow" w:hAnsi="Arial Narrow"/>
          <w:szCs w:val="20"/>
        </w:rPr>
      </w:pPr>
    </w:p>
    <w:p w14:paraId="3C171879" w14:textId="77777777" w:rsidR="003D32FF" w:rsidRPr="0021690B" w:rsidRDefault="003D32FF" w:rsidP="003D32FF">
      <w:pPr>
        <w:tabs>
          <w:tab w:val="left" w:pos="630"/>
        </w:tabs>
        <w:rPr>
          <w:rFonts w:ascii="Arial Narrow" w:hAnsi="Arial Narrow"/>
          <w:szCs w:val="20"/>
        </w:rPr>
      </w:pPr>
      <w:r w:rsidRPr="0021690B">
        <w:rPr>
          <w:rFonts w:ascii="Arial Narrow" w:hAnsi="Arial Narrow"/>
          <w:szCs w:val="20"/>
        </w:rPr>
        <w:t>Płyty drogowe, stosowane do wykonania  nawierzchni powinny odpowiadać wymaganiom PN-EN 1339:2005 [1]. Beton, z którego wykonana jest płyta, powinien spełniać wymagania dla klasy wytrzymałości minimum C20/25 oraz spełniać wymogi PN-EN 206+A1:2016-12 [5] oraz PN-B-06265:2004 [6].</w:t>
      </w:r>
    </w:p>
    <w:p w14:paraId="5D12A436" w14:textId="77777777" w:rsidR="003D32FF" w:rsidRPr="0021690B" w:rsidRDefault="003D32FF" w:rsidP="003D32FF">
      <w:pPr>
        <w:tabs>
          <w:tab w:val="left" w:pos="630"/>
        </w:tabs>
        <w:rPr>
          <w:rFonts w:ascii="Arial Narrow" w:hAnsi="Arial Narrow"/>
          <w:szCs w:val="20"/>
        </w:rPr>
      </w:pPr>
    </w:p>
    <w:p w14:paraId="2F3285AF" w14:textId="77777777" w:rsidR="003D32FF" w:rsidRPr="0021690B" w:rsidRDefault="003D32FF" w:rsidP="003D32FF">
      <w:pPr>
        <w:widowControl w:val="0"/>
        <w:rPr>
          <w:rFonts w:ascii="Arial Narrow" w:hAnsi="Arial Narrow"/>
          <w:szCs w:val="20"/>
        </w:rPr>
      </w:pPr>
      <w:r w:rsidRPr="0021690B">
        <w:rPr>
          <w:rFonts w:ascii="Arial Narrow" w:hAnsi="Arial Narrow"/>
          <w:szCs w:val="20"/>
        </w:rPr>
        <w:t>Wymagane właściwości użytkowe płyt betonowych ażurowych:</w:t>
      </w:r>
    </w:p>
    <w:p w14:paraId="403F4ACA" w14:textId="77777777" w:rsidR="003D32FF" w:rsidRPr="0021690B" w:rsidRDefault="003D32FF" w:rsidP="003D32FF">
      <w:pPr>
        <w:widowControl w:val="0"/>
        <w:rPr>
          <w:rFonts w:ascii="Arial Narrow" w:hAnsi="Arial Narrow"/>
          <w:color w:val="FF0000"/>
        </w:rPr>
      </w:pPr>
    </w:p>
    <w:p w14:paraId="5724F468" w14:textId="77777777" w:rsidR="003D32FF" w:rsidRPr="0021690B" w:rsidRDefault="003D32FF" w:rsidP="003D32FF">
      <w:pPr>
        <w:widowControl w:val="0"/>
        <w:rPr>
          <w:rFonts w:ascii="Arial Narrow" w:hAnsi="Arial Narrow"/>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4"/>
        <w:gridCol w:w="1527"/>
        <w:gridCol w:w="2693"/>
      </w:tblGrid>
      <w:tr w:rsidR="003D32FF" w:rsidRPr="0021690B" w14:paraId="28F621B8" w14:textId="77777777" w:rsidTr="008C7E4B">
        <w:trPr>
          <w:jc w:val="center"/>
        </w:trPr>
        <w:tc>
          <w:tcPr>
            <w:tcW w:w="2584" w:type="dxa"/>
            <w:vAlign w:val="center"/>
          </w:tcPr>
          <w:p w14:paraId="3FC12F7E" w14:textId="77777777" w:rsidR="003D32FF" w:rsidRPr="0021690B" w:rsidRDefault="003D32FF" w:rsidP="008C7E4B">
            <w:pPr>
              <w:widowControl w:val="0"/>
              <w:jc w:val="center"/>
              <w:rPr>
                <w:rFonts w:ascii="Arial Narrow" w:hAnsi="Arial Narrow"/>
                <w:szCs w:val="20"/>
              </w:rPr>
            </w:pPr>
            <w:r w:rsidRPr="0021690B">
              <w:rPr>
                <w:rFonts w:ascii="Arial Narrow" w:hAnsi="Arial Narrow"/>
                <w:szCs w:val="20"/>
              </w:rPr>
              <w:t>Zasadnicze charakterystyki</w:t>
            </w:r>
          </w:p>
        </w:tc>
        <w:tc>
          <w:tcPr>
            <w:tcW w:w="1527" w:type="dxa"/>
            <w:vAlign w:val="center"/>
          </w:tcPr>
          <w:p w14:paraId="7147DC52" w14:textId="77777777" w:rsidR="003D32FF" w:rsidRPr="0021690B" w:rsidRDefault="003D32FF" w:rsidP="008C7E4B">
            <w:pPr>
              <w:widowControl w:val="0"/>
              <w:jc w:val="center"/>
              <w:rPr>
                <w:rFonts w:ascii="Arial Narrow" w:hAnsi="Arial Narrow"/>
                <w:szCs w:val="20"/>
              </w:rPr>
            </w:pPr>
            <w:r w:rsidRPr="0021690B">
              <w:rPr>
                <w:rFonts w:ascii="Arial Narrow" w:hAnsi="Arial Narrow"/>
                <w:szCs w:val="20"/>
              </w:rPr>
              <w:t xml:space="preserve">Właściwości </w:t>
            </w:r>
          </w:p>
          <w:p w14:paraId="6CDC370A" w14:textId="77777777" w:rsidR="003D32FF" w:rsidRPr="0021690B" w:rsidRDefault="003D32FF" w:rsidP="008C7E4B">
            <w:pPr>
              <w:widowControl w:val="0"/>
              <w:jc w:val="center"/>
              <w:rPr>
                <w:rFonts w:ascii="Arial Narrow" w:hAnsi="Arial Narrow"/>
                <w:szCs w:val="20"/>
              </w:rPr>
            </w:pPr>
            <w:r w:rsidRPr="0021690B">
              <w:rPr>
                <w:rFonts w:ascii="Arial Narrow" w:hAnsi="Arial Narrow"/>
                <w:szCs w:val="20"/>
              </w:rPr>
              <w:t>użytkowe</w:t>
            </w:r>
          </w:p>
        </w:tc>
        <w:tc>
          <w:tcPr>
            <w:tcW w:w="2693" w:type="dxa"/>
            <w:vAlign w:val="center"/>
          </w:tcPr>
          <w:p w14:paraId="57386135" w14:textId="77777777" w:rsidR="003D32FF" w:rsidRPr="0021690B" w:rsidRDefault="003D32FF" w:rsidP="008C7E4B">
            <w:pPr>
              <w:widowControl w:val="0"/>
              <w:jc w:val="center"/>
              <w:rPr>
                <w:rFonts w:ascii="Arial Narrow" w:hAnsi="Arial Narrow"/>
                <w:szCs w:val="20"/>
              </w:rPr>
            </w:pPr>
            <w:r w:rsidRPr="0021690B">
              <w:rPr>
                <w:rFonts w:ascii="Arial Narrow" w:hAnsi="Arial Narrow"/>
                <w:szCs w:val="20"/>
              </w:rPr>
              <w:t>Zharmonizowana specyfikacja techniczna</w:t>
            </w:r>
          </w:p>
        </w:tc>
      </w:tr>
      <w:tr w:rsidR="003D32FF" w:rsidRPr="0021690B" w14:paraId="480634F8" w14:textId="77777777" w:rsidTr="008C7E4B">
        <w:trPr>
          <w:trHeight w:val="312"/>
          <w:jc w:val="center"/>
        </w:trPr>
        <w:tc>
          <w:tcPr>
            <w:tcW w:w="2584" w:type="dxa"/>
            <w:vAlign w:val="center"/>
          </w:tcPr>
          <w:p w14:paraId="0578662A" w14:textId="77777777" w:rsidR="003D32FF" w:rsidRPr="0021690B" w:rsidRDefault="003D32FF" w:rsidP="008C7E4B">
            <w:pPr>
              <w:widowControl w:val="0"/>
              <w:jc w:val="center"/>
              <w:rPr>
                <w:rFonts w:ascii="Arial Narrow" w:hAnsi="Arial Narrow"/>
                <w:szCs w:val="20"/>
              </w:rPr>
            </w:pPr>
            <w:r w:rsidRPr="0021690B">
              <w:rPr>
                <w:rFonts w:ascii="Arial Narrow" w:hAnsi="Arial Narrow"/>
                <w:szCs w:val="20"/>
              </w:rPr>
              <w:t>Wytrzymałość na zginanie</w:t>
            </w:r>
          </w:p>
        </w:tc>
        <w:tc>
          <w:tcPr>
            <w:tcW w:w="1527" w:type="dxa"/>
            <w:vAlign w:val="center"/>
          </w:tcPr>
          <w:p w14:paraId="76F41652" w14:textId="77777777" w:rsidR="003D32FF" w:rsidRPr="0021690B" w:rsidRDefault="003D32FF" w:rsidP="008C7E4B">
            <w:pPr>
              <w:widowControl w:val="0"/>
              <w:jc w:val="center"/>
              <w:rPr>
                <w:rFonts w:ascii="Arial Narrow" w:hAnsi="Arial Narrow"/>
                <w:szCs w:val="20"/>
              </w:rPr>
            </w:pPr>
            <w:r w:rsidRPr="0021690B">
              <w:rPr>
                <w:rFonts w:ascii="Arial Narrow" w:hAnsi="Arial Narrow"/>
                <w:szCs w:val="20"/>
              </w:rPr>
              <w:t>Klasa T (2)</w:t>
            </w:r>
          </w:p>
        </w:tc>
        <w:tc>
          <w:tcPr>
            <w:tcW w:w="2693" w:type="dxa"/>
            <w:vAlign w:val="center"/>
          </w:tcPr>
          <w:p w14:paraId="0D09496B" w14:textId="77777777" w:rsidR="003D32FF" w:rsidRPr="0021690B" w:rsidRDefault="003D32FF" w:rsidP="008C7E4B">
            <w:pPr>
              <w:widowControl w:val="0"/>
              <w:jc w:val="center"/>
              <w:rPr>
                <w:rFonts w:ascii="Arial Narrow" w:hAnsi="Arial Narrow"/>
                <w:szCs w:val="20"/>
              </w:rPr>
            </w:pPr>
            <w:r w:rsidRPr="0021690B">
              <w:rPr>
                <w:rFonts w:ascii="Arial Narrow" w:hAnsi="Arial Narrow"/>
                <w:szCs w:val="20"/>
              </w:rPr>
              <w:t>PN-EN 1339:2005</w:t>
            </w:r>
          </w:p>
          <w:p w14:paraId="38524AA4" w14:textId="77777777" w:rsidR="003D32FF" w:rsidRPr="0021690B" w:rsidRDefault="003D32FF" w:rsidP="008C7E4B">
            <w:pPr>
              <w:widowControl w:val="0"/>
              <w:jc w:val="center"/>
              <w:rPr>
                <w:rFonts w:ascii="Arial Narrow" w:hAnsi="Arial Narrow"/>
                <w:szCs w:val="20"/>
              </w:rPr>
            </w:pPr>
            <w:r w:rsidRPr="0021690B">
              <w:rPr>
                <w:rFonts w:ascii="Arial Narrow" w:hAnsi="Arial Narrow"/>
                <w:szCs w:val="20"/>
              </w:rPr>
              <w:t>PN-EN 1339:2005 AC:2007</w:t>
            </w:r>
          </w:p>
        </w:tc>
      </w:tr>
    </w:tbl>
    <w:p w14:paraId="312ADB32" w14:textId="77777777" w:rsidR="003D32FF" w:rsidRPr="0021690B" w:rsidRDefault="003D32FF" w:rsidP="003D32FF">
      <w:pPr>
        <w:widowControl w:val="0"/>
        <w:rPr>
          <w:rFonts w:ascii="Arial Narrow" w:hAnsi="Arial Narrow"/>
          <w:lang w:val="en-US"/>
        </w:rPr>
      </w:pPr>
    </w:p>
    <w:p w14:paraId="5427E37B" w14:textId="77777777" w:rsidR="003D32FF" w:rsidRPr="0021690B" w:rsidRDefault="003D32FF" w:rsidP="003D32FF">
      <w:pPr>
        <w:widowControl w:val="0"/>
        <w:rPr>
          <w:rFonts w:ascii="Arial Narrow" w:hAnsi="Arial Narrow"/>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1"/>
        <w:gridCol w:w="1575"/>
        <w:gridCol w:w="1417"/>
        <w:gridCol w:w="1547"/>
      </w:tblGrid>
      <w:tr w:rsidR="003D32FF" w:rsidRPr="0021690B" w14:paraId="0CDC2447" w14:textId="77777777" w:rsidTr="008C7E4B">
        <w:trPr>
          <w:jc w:val="center"/>
        </w:trPr>
        <w:tc>
          <w:tcPr>
            <w:tcW w:w="2461" w:type="dxa"/>
            <w:vAlign w:val="center"/>
          </w:tcPr>
          <w:p w14:paraId="194EC91E"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Odporność na warunki atmosferyczne</w:t>
            </w:r>
          </w:p>
        </w:tc>
        <w:tc>
          <w:tcPr>
            <w:tcW w:w="2827" w:type="dxa"/>
            <w:gridSpan w:val="2"/>
            <w:tcBorders>
              <w:tl2br w:val="single" w:sz="4" w:space="0" w:color="auto"/>
              <w:tr2bl w:val="single" w:sz="4" w:space="0" w:color="auto"/>
            </w:tcBorders>
            <w:vAlign w:val="center"/>
          </w:tcPr>
          <w:p w14:paraId="7E8638CB" w14:textId="77777777" w:rsidR="003D32FF" w:rsidRPr="0021690B" w:rsidRDefault="003D32FF" w:rsidP="008C7E4B">
            <w:pPr>
              <w:keepNext/>
              <w:widowControl w:val="0"/>
              <w:jc w:val="center"/>
              <w:outlineLvl w:val="1"/>
              <w:rPr>
                <w:rFonts w:ascii="Arial Narrow" w:hAnsi="Arial Narrow"/>
                <w:szCs w:val="20"/>
              </w:rPr>
            </w:pPr>
          </w:p>
        </w:tc>
        <w:tc>
          <w:tcPr>
            <w:tcW w:w="1547" w:type="dxa"/>
            <w:vMerge w:val="restart"/>
            <w:vAlign w:val="center"/>
          </w:tcPr>
          <w:p w14:paraId="7E3DCD16" w14:textId="77777777" w:rsidR="003D32FF" w:rsidRPr="0021690B" w:rsidRDefault="003D32FF" w:rsidP="008C7E4B">
            <w:pPr>
              <w:widowControl w:val="0"/>
              <w:jc w:val="center"/>
              <w:rPr>
                <w:rFonts w:ascii="Arial Narrow" w:hAnsi="Arial Narrow"/>
                <w:szCs w:val="20"/>
              </w:rPr>
            </w:pPr>
            <w:r w:rsidRPr="0021690B">
              <w:rPr>
                <w:rFonts w:ascii="Arial Narrow" w:hAnsi="Arial Narrow"/>
                <w:szCs w:val="20"/>
              </w:rPr>
              <w:t>PN-EN 1339:2005</w:t>
            </w:r>
          </w:p>
          <w:p w14:paraId="23F1C340"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PN-EN 1339:2005 AC:2007</w:t>
            </w:r>
          </w:p>
        </w:tc>
      </w:tr>
      <w:tr w:rsidR="003D32FF" w:rsidRPr="0021690B" w14:paraId="173D27F8" w14:textId="77777777" w:rsidTr="008C7E4B">
        <w:trPr>
          <w:jc w:val="center"/>
        </w:trPr>
        <w:tc>
          <w:tcPr>
            <w:tcW w:w="2461" w:type="dxa"/>
            <w:vMerge w:val="restart"/>
            <w:vAlign w:val="center"/>
          </w:tcPr>
          <w:p w14:paraId="746869D8"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Nasiąkliwość</w:t>
            </w:r>
          </w:p>
        </w:tc>
        <w:tc>
          <w:tcPr>
            <w:tcW w:w="2827" w:type="dxa"/>
            <w:gridSpan w:val="2"/>
            <w:vAlign w:val="center"/>
          </w:tcPr>
          <w:p w14:paraId="64B16A32"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Nasiąkliwość % masy</w:t>
            </w:r>
          </w:p>
        </w:tc>
        <w:tc>
          <w:tcPr>
            <w:tcW w:w="1547" w:type="dxa"/>
            <w:vMerge/>
            <w:vAlign w:val="center"/>
          </w:tcPr>
          <w:p w14:paraId="0543DB35" w14:textId="77777777" w:rsidR="003D32FF" w:rsidRPr="0021690B" w:rsidRDefault="003D32FF" w:rsidP="008C7E4B">
            <w:pPr>
              <w:keepNext/>
              <w:widowControl w:val="0"/>
              <w:jc w:val="center"/>
              <w:outlineLvl w:val="1"/>
              <w:rPr>
                <w:rFonts w:ascii="Arial Narrow" w:hAnsi="Arial Narrow"/>
                <w:szCs w:val="20"/>
              </w:rPr>
            </w:pPr>
          </w:p>
        </w:tc>
      </w:tr>
      <w:tr w:rsidR="003D32FF" w:rsidRPr="0021690B" w14:paraId="0557B270" w14:textId="77777777" w:rsidTr="008C7E4B">
        <w:trPr>
          <w:jc w:val="center"/>
        </w:trPr>
        <w:tc>
          <w:tcPr>
            <w:tcW w:w="2461" w:type="dxa"/>
            <w:vMerge/>
            <w:vAlign w:val="center"/>
          </w:tcPr>
          <w:p w14:paraId="203312E9" w14:textId="77777777" w:rsidR="003D32FF" w:rsidRPr="0021690B" w:rsidRDefault="003D32FF" w:rsidP="008C7E4B">
            <w:pPr>
              <w:keepNext/>
              <w:widowControl w:val="0"/>
              <w:jc w:val="center"/>
              <w:outlineLvl w:val="1"/>
              <w:rPr>
                <w:rFonts w:ascii="Arial Narrow" w:hAnsi="Arial Narrow"/>
                <w:szCs w:val="20"/>
              </w:rPr>
            </w:pPr>
          </w:p>
        </w:tc>
        <w:tc>
          <w:tcPr>
            <w:tcW w:w="2827" w:type="dxa"/>
            <w:gridSpan w:val="2"/>
            <w:vAlign w:val="center"/>
          </w:tcPr>
          <w:p w14:paraId="626948DD"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 5%</w:t>
            </w:r>
          </w:p>
        </w:tc>
        <w:tc>
          <w:tcPr>
            <w:tcW w:w="1547" w:type="dxa"/>
            <w:vMerge/>
            <w:vAlign w:val="center"/>
          </w:tcPr>
          <w:p w14:paraId="7C1D266A" w14:textId="77777777" w:rsidR="003D32FF" w:rsidRPr="0021690B" w:rsidRDefault="003D32FF" w:rsidP="008C7E4B">
            <w:pPr>
              <w:keepNext/>
              <w:widowControl w:val="0"/>
              <w:jc w:val="center"/>
              <w:outlineLvl w:val="1"/>
              <w:rPr>
                <w:rFonts w:ascii="Arial Narrow" w:hAnsi="Arial Narrow"/>
                <w:szCs w:val="20"/>
              </w:rPr>
            </w:pPr>
          </w:p>
        </w:tc>
      </w:tr>
      <w:tr w:rsidR="003D32FF" w:rsidRPr="0021690B" w14:paraId="1575E716" w14:textId="77777777" w:rsidTr="008C7E4B">
        <w:trPr>
          <w:jc w:val="center"/>
        </w:trPr>
        <w:tc>
          <w:tcPr>
            <w:tcW w:w="2461" w:type="dxa"/>
            <w:vMerge w:val="restart"/>
            <w:vAlign w:val="center"/>
          </w:tcPr>
          <w:p w14:paraId="106524F8"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Odporność na zamrażanie/rozmrażanie</w:t>
            </w:r>
          </w:p>
          <w:p w14:paraId="1347ED00"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z udziałem soli odladzających</w:t>
            </w:r>
          </w:p>
        </w:tc>
        <w:tc>
          <w:tcPr>
            <w:tcW w:w="2827" w:type="dxa"/>
            <w:gridSpan w:val="2"/>
            <w:vAlign w:val="center"/>
          </w:tcPr>
          <w:p w14:paraId="495BE799"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Ubytek masy po badaniu zamrażania/rozmrażania kg/m2</w:t>
            </w:r>
          </w:p>
        </w:tc>
        <w:tc>
          <w:tcPr>
            <w:tcW w:w="1547" w:type="dxa"/>
            <w:vMerge/>
            <w:vAlign w:val="center"/>
          </w:tcPr>
          <w:p w14:paraId="65D0C72D" w14:textId="77777777" w:rsidR="003D32FF" w:rsidRPr="0021690B" w:rsidRDefault="003D32FF" w:rsidP="008C7E4B">
            <w:pPr>
              <w:keepNext/>
              <w:widowControl w:val="0"/>
              <w:jc w:val="center"/>
              <w:outlineLvl w:val="1"/>
              <w:rPr>
                <w:rFonts w:ascii="Arial Narrow" w:hAnsi="Arial Narrow"/>
                <w:szCs w:val="20"/>
              </w:rPr>
            </w:pPr>
          </w:p>
        </w:tc>
      </w:tr>
      <w:tr w:rsidR="003D32FF" w:rsidRPr="0021690B" w14:paraId="6AA6D812" w14:textId="77777777" w:rsidTr="008C7E4B">
        <w:trPr>
          <w:jc w:val="center"/>
        </w:trPr>
        <w:tc>
          <w:tcPr>
            <w:tcW w:w="2461" w:type="dxa"/>
            <w:vMerge/>
            <w:vAlign w:val="center"/>
          </w:tcPr>
          <w:p w14:paraId="672EF362" w14:textId="77777777" w:rsidR="003D32FF" w:rsidRPr="0021690B" w:rsidRDefault="003D32FF" w:rsidP="008C7E4B">
            <w:pPr>
              <w:keepNext/>
              <w:widowControl w:val="0"/>
              <w:jc w:val="center"/>
              <w:outlineLvl w:val="1"/>
              <w:rPr>
                <w:rFonts w:ascii="Arial Narrow" w:hAnsi="Arial Narrow"/>
                <w:szCs w:val="20"/>
              </w:rPr>
            </w:pPr>
          </w:p>
        </w:tc>
        <w:tc>
          <w:tcPr>
            <w:tcW w:w="2827" w:type="dxa"/>
            <w:gridSpan w:val="2"/>
            <w:vAlign w:val="center"/>
          </w:tcPr>
          <w:p w14:paraId="0F3BDFE1"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Wartość średnia ≤ 1,0 przy czym żaden pojedynczy wynik &gt; 1,5</w:t>
            </w:r>
          </w:p>
        </w:tc>
        <w:tc>
          <w:tcPr>
            <w:tcW w:w="1547" w:type="dxa"/>
            <w:vMerge/>
            <w:vAlign w:val="center"/>
          </w:tcPr>
          <w:p w14:paraId="07087616" w14:textId="77777777" w:rsidR="003D32FF" w:rsidRPr="0021690B" w:rsidRDefault="003D32FF" w:rsidP="008C7E4B">
            <w:pPr>
              <w:keepNext/>
              <w:widowControl w:val="0"/>
              <w:jc w:val="center"/>
              <w:outlineLvl w:val="1"/>
              <w:rPr>
                <w:rFonts w:ascii="Arial Narrow" w:hAnsi="Arial Narrow"/>
                <w:szCs w:val="20"/>
              </w:rPr>
            </w:pPr>
          </w:p>
        </w:tc>
      </w:tr>
      <w:tr w:rsidR="003D32FF" w:rsidRPr="0021690B" w14:paraId="236DD31A" w14:textId="77777777" w:rsidTr="008C7E4B">
        <w:trPr>
          <w:jc w:val="center"/>
        </w:trPr>
        <w:tc>
          <w:tcPr>
            <w:tcW w:w="2461" w:type="dxa"/>
            <w:vAlign w:val="center"/>
          </w:tcPr>
          <w:p w14:paraId="1DBC1F94"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Oporność na ścieranie</w:t>
            </w:r>
          </w:p>
        </w:tc>
        <w:tc>
          <w:tcPr>
            <w:tcW w:w="2827" w:type="dxa"/>
            <w:gridSpan w:val="2"/>
            <w:vAlign w:val="center"/>
          </w:tcPr>
          <w:p w14:paraId="55143FF7"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 20 mm</w:t>
            </w:r>
          </w:p>
        </w:tc>
        <w:tc>
          <w:tcPr>
            <w:tcW w:w="1547" w:type="dxa"/>
            <w:vMerge/>
            <w:vAlign w:val="center"/>
          </w:tcPr>
          <w:p w14:paraId="04E6C059" w14:textId="77777777" w:rsidR="003D32FF" w:rsidRPr="0021690B" w:rsidRDefault="003D32FF" w:rsidP="008C7E4B">
            <w:pPr>
              <w:keepNext/>
              <w:widowControl w:val="0"/>
              <w:jc w:val="center"/>
              <w:outlineLvl w:val="1"/>
              <w:rPr>
                <w:rFonts w:ascii="Arial Narrow" w:hAnsi="Arial Narrow"/>
                <w:szCs w:val="20"/>
              </w:rPr>
            </w:pPr>
          </w:p>
        </w:tc>
      </w:tr>
      <w:tr w:rsidR="003D32FF" w:rsidRPr="0021690B" w14:paraId="50E660A2" w14:textId="77777777" w:rsidTr="008C7E4B">
        <w:trPr>
          <w:jc w:val="center"/>
        </w:trPr>
        <w:tc>
          <w:tcPr>
            <w:tcW w:w="2461" w:type="dxa"/>
            <w:vMerge w:val="restart"/>
            <w:vAlign w:val="center"/>
          </w:tcPr>
          <w:p w14:paraId="47484BD6"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Obciążenie niszczące</w:t>
            </w:r>
          </w:p>
          <w:p w14:paraId="3B921DD8"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Min. klasa 70</w:t>
            </w:r>
          </w:p>
          <w:p w14:paraId="6F8FBDC9"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Oznaczenie 7</w:t>
            </w:r>
          </w:p>
        </w:tc>
        <w:tc>
          <w:tcPr>
            <w:tcW w:w="1410" w:type="dxa"/>
            <w:vAlign w:val="center"/>
          </w:tcPr>
          <w:p w14:paraId="7870AB72"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 xml:space="preserve">Charakterystyczne obciążenie </w:t>
            </w:r>
          </w:p>
          <w:p w14:paraId="156E361E"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niszczące kN</w:t>
            </w:r>
          </w:p>
        </w:tc>
        <w:tc>
          <w:tcPr>
            <w:tcW w:w="1417" w:type="dxa"/>
            <w:vAlign w:val="center"/>
          </w:tcPr>
          <w:p w14:paraId="401EE08F"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Minimalne obciążenie niszczące kN</w:t>
            </w:r>
          </w:p>
        </w:tc>
        <w:tc>
          <w:tcPr>
            <w:tcW w:w="1547" w:type="dxa"/>
            <w:vMerge/>
            <w:vAlign w:val="center"/>
          </w:tcPr>
          <w:p w14:paraId="7B99A89C" w14:textId="77777777" w:rsidR="003D32FF" w:rsidRPr="0021690B" w:rsidRDefault="003D32FF" w:rsidP="008C7E4B">
            <w:pPr>
              <w:keepNext/>
              <w:widowControl w:val="0"/>
              <w:jc w:val="center"/>
              <w:outlineLvl w:val="1"/>
              <w:rPr>
                <w:rFonts w:ascii="Arial Narrow" w:hAnsi="Arial Narrow"/>
                <w:szCs w:val="20"/>
              </w:rPr>
            </w:pPr>
          </w:p>
        </w:tc>
      </w:tr>
      <w:tr w:rsidR="003D32FF" w:rsidRPr="0021690B" w14:paraId="0A9FA40B" w14:textId="77777777" w:rsidTr="008C7E4B">
        <w:trPr>
          <w:jc w:val="center"/>
        </w:trPr>
        <w:tc>
          <w:tcPr>
            <w:tcW w:w="2461" w:type="dxa"/>
            <w:vMerge/>
            <w:vAlign w:val="center"/>
          </w:tcPr>
          <w:p w14:paraId="3115F959" w14:textId="77777777" w:rsidR="003D32FF" w:rsidRPr="0021690B" w:rsidRDefault="003D32FF" w:rsidP="008C7E4B">
            <w:pPr>
              <w:keepNext/>
              <w:widowControl w:val="0"/>
              <w:jc w:val="center"/>
              <w:outlineLvl w:val="1"/>
              <w:rPr>
                <w:rFonts w:ascii="Arial Narrow" w:hAnsi="Arial Narrow"/>
                <w:bCs/>
                <w:spacing w:val="-4"/>
              </w:rPr>
            </w:pPr>
          </w:p>
        </w:tc>
        <w:tc>
          <w:tcPr>
            <w:tcW w:w="1410" w:type="dxa"/>
            <w:vAlign w:val="center"/>
          </w:tcPr>
          <w:p w14:paraId="330BA4A6"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7,0</w:t>
            </w:r>
          </w:p>
        </w:tc>
        <w:tc>
          <w:tcPr>
            <w:tcW w:w="1417" w:type="dxa"/>
            <w:vAlign w:val="center"/>
          </w:tcPr>
          <w:p w14:paraId="60B83B8F" w14:textId="77777777" w:rsidR="003D32FF" w:rsidRPr="0021690B" w:rsidRDefault="003D32FF" w:rsidP="008C7E4B">
            <w:pPr>
              <w:keepNext/>
              <w:widowControl w:val="0"/>
              <w:jc w:val="center"/>
              <w:outlineLvl w:val="1"/>
              <w:rPr>
                <w:rFonts w:ascii="Arial Narrow" w:hAnsi="Arial Narrow"/>
                <w:szCs w:val="20"/>
              </w:rPr>
            </w:pPr>
            <w:r w:rsidRPr="0021690B">
              <w:rPr>
                <w:rFonts w:ascii="Arial Narrow" w:hAnsi="Arial Narrow"/>
                <w:szCs w:val="20"/>
              </w:rPr>
              <w:t>5,6</w:t>
            </w:r>
          </w:p>
        </w:tc>
        <w:tc>
          <w:tcPr>
            <w:tcW w:w="1547" w:type="dxa"/>
            <w:vMerge/>
            <w:vAlign w:val="center"/>
          </w:tcPr>
          <w:p w14:paraId="16D1D330" w14:textId="77777777" w:rsidR="003D32FF" w:rsidRPr="0021690B" w:rsidRDefault="003D32FF" w:rsidP="008C7E4B">
            <w:pPr>
              <w:keepNext/>
              <w:widowControl w:val="0"/>
              <w:jc w:val="center"/>
              <w:outlineLvl w:val="1"/>
              <w:rPr>
                <w:rFonts w:ascii="Arial Narrow" w:hAnsi="Arial Narrow"/>
                <w:bCs/>
                <w:spacing w:val="-4"/>
              </w:rPr>
            </w:pPr>
          </w:p>
        </w:tc>
      </w:tr>
    </w:tbl>
    <w:p w14:paraId="2964F80A" w14:textId="77777777" w:rsidR="003D32FF" w:rsidRPr="0021690B" w:rsidRDefault="003D32FF" w:rsidP="003D32FF">
      <w:pPr>
        <w:keepNext/>
        <w:widowControl w:val="0"/>
        <w:shd w:val="clear" w:color="auto" w:fill="FFFFFF"/>
        <w:outlineLvl w:val="1"/>
        <w:rPr>
          <w:rFonts w:ascii="Arial Narrow" w:hAnsi="Arial Narrow"/>
          <w:b/>
          <w:bCs/>
          <w:spacing w:val="-4"/>
          <w:sz w:val="16"/>
        </w:rPr>
      </w:pPr>
    </w:p>
    <w:p w14:paraId="218C5A65" w14:textId="77777777" w:rsidR="003D32FF" w:rsidRPr="0021690B" w:rsidRDefault="003D32FF" w:rsidP="003D32FF">
      <w:pPr>
        <w:tabs>
          <w:tab w:val="left" w:pos="630"/>
        </w:tabs>
        <w:rPr>
          <w:rFonts w:ascii="Arial Narrow" w:hAnsi="Arial Narrow"/>
        </w:rPr>
      </w:pPr>
    </w:p>
    <w:p w14:paraId="2074A877" w14:textId="77777777" w:rsidR="003D32FF" w:rsidRPr="0021690B" w:rsidRDefault="003D32FF" w:rsidP="003D32FF">
      <w:pPr>
        <w:pStyle w:val="Nagwek2"/>
        <w:rPr>
          <w:rFonts w:cs="Times New Roman"/>
          <w:b w:val="0"/>
          <w:iCs w:val="0"/>
          <w:smallCaps w:val="0"/>
          <w:sz w:val="20"/>
          <w:szCs w:val="20"/>
        </w:rPr>
      </w:pPr>
      <w:r w:rsidRPr="0021690B">
        <w:t>2.2.2.</w:t>
      </w:r>
      <w:r w:rsidRPr="0021690B">
        <w:rPr>
          <w:b w:val="0"/>
        </w:rPr>
        <w:t xml:space="preserve"> </w:t>
      </w:r>
      <w:r w:rsidRPr="0021690B">
        <w:rPr>
          <w:rFonts w:cs="Times New Roman"/>
          <w:b w:val="0"/>
          <w:iCs w:val="0"/>
          <w:smallCaps w:val="0"/>
          <w:sz w:val="20"/>
          <w:szCs w:val="20"/>
        </w:rPr>
        <w:t>Typy, rodzaje i odmiany płyt</w:t>
      </w:r>
    </w:p>
    <w:p w14:paraId="366F938E" w14:textId="77777777" w:rsidR="003D32FF" w:rsidRPr="0021690B" w:rsidRDefault="003D32FF" w:rsidP="003D32FF">
      <w:pPr>
        <w:tabs>
          <w:tab w:val="left" w:pos="630"/>
        </w:tabs>
        <w:rPr>
          <w:rFonts w:ascii="Arial Narrow" w:hAnsi="Arial Narrow"/>
          <w:szCs w:val="20"/>
        </w:rPr>
      </w:pPr>
      <w:r w:rsidRPr="0021690B">
        <w:rPr>
          <w:rFonts w:ascii="Arial Narrow" w:hAnsi="Arial Narrow"/>
          <w:szCs w:val="20"/>
        </w:rPr>
        <w:tab/>
        <w:t>W zależności od konstrukcji i przeznaczenia rozróżnia się następujące typy płyt drogowych:</w:t>
      </w:r>
    </w:p>
    <w:p w14:paraId="717C7C82" w14:textId="77777777" w:rsidR="003D32FF" w:rsidRPr="0021690B" w:rsidRDefault="003D32FF" w:rsidP="00E60B91">
      <w:pPr>
        <w:numPr>
          <w:ilvl w:val="0"/>
          <w:numId w:val="110"/>
        </w:numPr>
        <w:tabs>
          <w:tab w:val="left" w:pos="630"/>
        </w:tabs>
        <w:overflowPunct w:val="0"/>
        <w:autoSpaceDE w:val="0"/>
        <w:autoSpaceDN w:val="0"/>
        <w:adjustRightInd w:val="0"/>
        <w:textAlignment w:val="baseline"/>
        <w:rPr>
          <w:rFonts w:ascii="Arial Narrow" w:hAnsi="Arial Narrow"/>
          <w:szCs w:val="20"/>
        </w:rPr>
      </w:pPr>
      <w:r w:rsidRPr="0021690B">
        <w:rPr>
          <w:rFonts w:ascii="Arial Narrow" w:hAnsi="Arial Narrow"/>
          <w:szCs w:val="20"/>
        </w:rPr>
        <w:t>żelbetowe wielootworowe -  60x40x10cm</w:t>
      </w:r>
    </w:p>
    <w:p w14:paraId="4FC183D5" w14:textId="77777777" w:rsidR="003D32FF" w:rsidRPr="0021690B" w:rsidRDefault="003D32FF" w:rsidP="003D32FF">
      <w:pPr>
        <w:tabs>
          <w:tab w:val="left" w:pos="630"/>
        </w:tabs>
        <w:rPr>
          <w:rFonts w:ascii="Arial Narrow" w:hAnsi="Arial Narrow"/>
        </w:rPr>
      </w:pPr>
    </w:p>
    <w:p w14:paraId="4DEB5EEA" w14:textId="77777777" w:rsidR="003D32FF" w:rsidRPr="0021690B" w:rsidRDefault="003D32FF" w:rsidP="003D32FF">
      <w:pPr>
        <w:tabs>
          <w:tab w:val="left" w:pos="630"/>
        </w:tabs>
        <w:spacing w:after="120"/>
        <w:rPr>
          <w:rFonts w:ascii="Arial Narrow" w:hAnsi="Arial Narrow"/>
          <w:szCs w:val="20"/>
        </w:rPr>
      </w:pPr>
      <w:r w:rsidRPr="0021690B">
        <w:rPr>
          <w:rFonts w:ascii="Arial Narrow" w:hAnsi="Arial Narrow"/>
          <w:b/>
        </w:rPr>
        <w:t xml:space="preserve">2.2.3. </w:t>
      </w:r>
      <w:r w:rsidRPr="0021690B">
        <w:rPr>
          <w:rFonts w:ascii="Arial Narrow" w:hAnsi="Arial Narrow"/>
          <w:szCs w:val="20"/>
        </w:rPr>
        <w:t>Kształt i wymiary płyt żelbetowych</w:t>
      </w:r>
    </w:p>
    <w:p w14:paraId="59A51D5C" w14:textId="77777777" w:rsidR="003D32FF" w:rsidRPr="0021690B" w:rsidRDefault="003D32FF" w:rsidP="003D32FF">
      <w:pPr>
        <w:tabs>
          <w:tab w:val="left" w:pos="630"/>
        </w:tabs>
        <w:rPr>
          <w:rFonts w:ascii="Arial Narrow" w:hAnsi="Arial Narrow"/>
          <w:szCs w:val="20"/>
        </w:rPr>
      </w:pPr>
      <w:r w:rsidRPr="0021690B">
        <w:rPr>
          <w:rFonts w:ascii="Arial Narrow" w:hAnsi="Arial Narrow"/>
          <w:szCs w:val="20"/>
        </w:rPr>
        <w:tab/>
        <w:t>Najczęściej stosowane wymiary płyt żelbetowych:</w:t>
      </w:r>
    </w:p>
    <w:p w14:paraId="2E6430E8" w14:textId="77777777" w:rsidR="003D32FF" w:rsidRPr="0021690B" w:rsidRDefault="003D32FF" w:rsidP="00E60B91">
      <w:pPr>
        <w:numPr>
          <w:ilvl w:val="0"/>
          <w:numId w:val="110"/>
        </w:numPr>
        <w:tabs>
          <w:tab w:val="left" w:pos="630"/>
        </w:tabs>
        <w:overflowPunct w:val="0"/>
        <w:autoSpaceDE w:val="0"/>
        <w:autoSpaceDN w:val="0"/>
        <w:adjustRightInd w:val="0"/>
        <w:textAlignment w:val="baseline"/>
        <w:rPr>
          <w:rFonts w:ascii="Arial Narrow" w:hAnsi="Arial Narrow"/>
          <w:szCs w:val="20"/>
        </w:rPr>
      </w:pPr>
      <w:r w:rsidRPr="0021690B">
        <w:rPr>
          <w:rFonts w:ascii="Arial Narrow" w:hAnsi="Arial Narrow"/>
          <w:szCs w:val="20"/>
        </w:rPr>
        <w:t>3,00 x 1,25 x 0,12 m,</w:t>
      </w:r>
    </w:p>
    <w:p w14:paraId="54B50FFE" w14:textId="77777777" w:rsidR="003D32FF" w:rsidRPr="0021690B" w:rsidRDefault="003D32FF" w:rsidP="00E60B91">
      <w:pPr>
        <w:numPr>
          <w:ilvl w:val="0"/>
          <w:numId w:val="110"/>
        </w:numPr>
        <w:tabs>
          <w:tab w:val="left" w:pos="630"/>
        </w:tabs>
        <w:overflowPunct w:val="0"/>
        <w:autoSpaceDE w:val="0"/>
        <w:autoSpaceDN w:val="0"/>
        <w:adjustRightInd w:val="0"/>
        <w:textAlignment w:val="baseline"/>
        <w:rPr>
          <w:rFonts w:ascii="Arial Narrow" w:hAnsi="Arial Narrow"/>
          <w:szCs w:val="20"/>
        </w:rPr>
      </w:pPr>
      <w:r w:rsidRPr="0021690B">
        <w:rPr>
          <w:rFonts w:ascii="Arial Narrow" w:hAnsi="Arial Narrow"/>
          <w:szCs w:val="20"/>
        </w:rPr>
        <w:t>3,00 x 1,00 x 0,12 m,</w:t>
      </w:r>
    </w:p>
    <w:p w14:paraId="413369B3" w14:textId="77777777" w:rsidR="003D32FF" w:rsidRPr="0021690B" w:rsidRDefault="003D32FF" w:rsidP="00E60B91">
      <w:pPr>
        <w:numPr>
          <w:ilvl w:val="0"/>
          <w:numId w:val="110"/>
        </w:numPr>
        <w:tabs>
          <w:tab w:val="left" w:pos="630"/>
        </w:tabs>
        <w:overflowPunct w:val="0"/>
        <w:autoSpaceDE w:val="0"/>
        <w:autoSpaceDN w:val="0"/>
        <w:adjustRightInd w:val="0"/>
        <w:textAlignment w:val="baseline"/>
        <w:rPr>
          <w:rFonts w:ascii="Arial Narrow" w:hAnsi="Arial Narrow"/>
          <w:szCs w:val="20"/>
        </w:rPr>
      </w:pPr>
      <w:r w:rsidRPr="0021690B">
        <w:rPr>
          <w:rFonts w:ascii="Arial Narrow" w:hAnsi="Arial Narrow"/>
          <w:szCs w:val="20"/>
        </w:rPr>
        <w:t>3,00 x 1,00 x 0,18 m.</w:t>
      </w:r>
    </w:p>
    <w:p w14:paraId="6C6ADD7A" w14:textId="77777777" w:rsidR="003D32FF" w:rsidRPr="0021690B" w:rsidRDefault="003D32FF" w:rsidP="00E60B91">
      <w:pPr>
        <w:numPr>
          <w:ilvl w:val="0"/>
          <w:numId w:val="110"/>
        </w:numPr>
        <w:tabs>
          <w:tab w:val="left" w:pos="630"/>
        </w:tabs>
        <w:overflowPunct w:val="0"/>
        <w:autoSpaceDE w:val="0"/>
        <w:autoSpaceDN w:val="0"/>
        <w:adjustRightInd w:val="0"/>
        <w:textAlignment w:val="baseline"/>
        <w:rPr>
          <w:rFonts w:ascii="Arial Narrow" w:hAnsi="Arial Narrow"/>
          <w:szCs w:val="20"/>
        </w:rPr>
      </w:pPr>
      <w:r w:rsidRPr="0021690B">
        <w:rPr>
          <w:rFonts w:ascii="Arial Narrow" w:hAnsi="Arial Narrow"/>
          <w:szCs w:val="20"/>
        </w:rPr>
        <w:t>0,60 x 0,40 x 0,10 m</w:t>
      </w:r>
    </w:p>
    <w:p w14:paraId="5ABF8F46" w14:textId="492548A9" w:rsidR="003D32FF" w:rsidRPr="0021690B" w:rsidRDefault="003D32FF" w:rsidP="003D32FF">
      <w:pPr>
        <w:tabs>
          <w:tab w:val="left" w:pos="630"/>
        </w:tabs>
        <w:ind w:left="283"/>
        <w:rPr>
          <w:rFonts w:ascii="Arial Narrow" w:hAnsi="Arial Narrow"/>
          <w:b/>
        </w:rPr>
      </w:pPr>
      <w:r w:rsidRPr="0021690B">
        <w:rPr>
          <w:rFonts w:ascii="Arial Narrow" w:hAnsi="Arial Narrow"/>
          <w:b/>
          <w:noProof/>
        </w:rPr>
        <w:drawing>
          <wp:inline distT="0" distB="0" distL="0" distR="0" wp14:anchorId="090A8B0E" wp14:editId="5E4DE591">
            <wp:extent cx="4680585" cy="2933700"/>
            <wp:effectExtent l="0" t="0" r="5715" b="0"/>
            <wp:docPr id="108417011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680585" cy="2933700"/>
                    </a:xfrm>
                    <a:prstGeom prst="rect">
                      <a:avLst/>
                    </a:prstGeom>
                    <a:noFill/>
                    <a:ln>
                      <a:noFill/>
                    </a:ln>
                  </pic:spPr>
                </pic:pic>
              </a:graphicData>
            </a:graphic>
          </wp:inline>
        </w:drawing>
      </w:r>
    </w:p>
    <w:p w14:paraId="01E8574F" w14:textId="77777777" w:rsidR="003D32FF" w:rsidRPr="0021690B" w:rsidRDefault="003D32FF" w:rsidP="003D32FF">
      <w:pPr>
        <w:tabs>
          <w:tab w:val="left" w:pos="630"/>
        </w:tabs>
        <w:spacing w:before="120" w:after="120"/>
        <w:rPr>
          <w:rFonts w:ascii="Arial Narrow" w:hAnsi="Arial Narrow"/>
        </w:rPr>
      </w:pPr>
      <w:r w:rsidRPr="0021690B">
        <w:rPr>
          <w:rFonts w:ascii="Arial Narrow" w:hAnsi="Arial Narrow"/>
          <w:b/>
        </w:rPr>
        <w:t xml:space="preserve">2.2.4. </w:t>
      </w:r>
      <w:r w:rsidRPr="0021690B">
        <w:rPr>
          <w:rFonts w:ascii="Arial Narrow" w:hAnsi="Arial Narrow"/>
          <w:szCs w:val="20"/>
        </w:rPr>
        <w:t>Wygląd</w:t>
      </w:r>
      <w:r w:rsidRPr="0021690B">
        <w:rPr>
          <w:rFonts w:ascii="Arial Narrow" w:hAnsi="Arial Narrow"/>
        </w:rPr>
        <w:t xml:space="preserve"> </w:t>
      </w:r>
      <w:r w:rsidRPr="0021690B">
        <w:rPr>
          <w:rFonts w:ascii="Arial Narrow" w:hAnsi="Arial Narrow"/>
          <w:szCs w:val="20"/>
        </w:rPr>
        <w:t>zewnętrzny</w:t>
      </w:r>
    </w:p>
    <w:p w14:paraId="496A343C" w14:textId="77777777" w:rsidR="003D32FF" w:rsidRPr="0021690B" w:rsidRDefault="003D32FF" w:rsidP="003D32FF">
      <w:pPr>
        <w:tabs>
          <w:tab w:val="left" w:pos="630"/>
        </w:tabs>
        <w:rPr>
          <w:rFonts w:ascii="Arial Narrow" w:hAnsi="Arial Narrow"/>
          <w:szCs w:val="20"/>
        </w:rPr>
      </w:pPr>
      <w:r w:rsidRPr="0021690B">
        <w:rPr>
          <w:rFonts w:ascii="Arial Narrow" w:hAnsi="Arial Narrow"/>
          <w:szCs w:val="20"/>
        </w:rPr>
        <w:tab/>
        <w:t>Powierzchnie płyt powinny być bez rys, pęknięć i ubytków betonu, o fakturze z formy lub zatartej, zgodne z wymaganiami. Krawędzie płyt powinny być równe i proste.</w:t>
      </w:r>
    </w:p>
    <w:p w14:paraId="0A62C708" w14:textId="77777777" w:rsidR="003D32FF" w:rsidRPr="0021690B" w:rsidRDefault="003D32FF" w:rsidP="003D32FF">
      <w:pPr>
        <w:tabs>
          <w:tab w:val="left" w:pos="630"/>
        </w:tabs>
        <w:rPr>
          <w:rFonts w:ascii="Arial Narrow" w:hAnsi="Arial Narrow"/>
          <w:szCs w:val="20"/>
        </w:rPr>
      </w:pPr>
      <w:r w:rsidRPr="0021690B">
        <w:rPr>
          <w:rFonts w:ascii="Arial Narrow" w:hAnsi="Arial Narrow"/>
        </w:rPr>
        <w:tab/>
      </w:r>
      <w:r w:rsidRPr="0021690B">
        <w:rPr>
          <w:rFonts w:ascii="Arial Narrow" w:hAnsi="Arial Narrow"/>
          <w:szCs w:val="20"/>
        </w:rPr>
        <w:t>Dopuszczalne wady oraz uszkodzenia powierzchni i krawędzi płyt betonowych i żelbetowych nie powinny przekraczać wartości podanych w tablicach 2 i 3.</w:t>
      </w:r>
    </w:p>
    <w:p w14:paraId="0A7A313C" w14:textId="77777777" w:rsidR="003D32FF" w:rsidRPr="0021690B" w:rsidRDefault="003D32FF" w:rsidP="003D32FF">
      <w:pPr>
        <w:tabs>
          <w:tab w:val="left" w:pos="630"/>
        </w:tabs>
        <w:spacing w:before="120" w:after="120"/>
        <w:rPr>
          <w:rFonts w:ascii="Arial Narrow" w:hAnsi="Arial Narrow"/>
          <w:szCs w:val="20"/>
        </w:rPr>
      </w:pPr>
      <w:r w:rsidRPr="0021690B">
        <w:rPr>
          <w:rFonts w:ascii="Arial Narrow" w:hAnsi="Arial Narrow"/>
          <w:szCs w:val="20"/>
        </w:rPr>
        <w:t>Tablica 2. Dopuszczalne wady oraz uszkodzenia powierzchni i krawędzi płyt betonowych</w:t>
      </w:r>
    </w:p>
    <w:tbl>
      <w:tblPr>
        <w:tblW w:w="0" w:type="auto"/>
        <w:tblLayout w:type="fixed"/>
        <w:tblCellMar>
          <w:left w:w="70" w:type="dxa"/>
          <w:right w:w="70" w:type="dxa"/>
        </w:tblCellMar>
        <w:tblLook w:val="0000" w:firstRow="0" w:lastRow="0" w:firstColumn="0" w:lastColumn="0" w:noHBand="0" w:noVBand="0"/>
      </w:tblPr>
      <w:tblGrid>
        <w:gridCol w:w="2197"/>
        <w:gridCol w:w="2776"/>
        <w:gridCol w:w="8"/>
        <w:gridCol w:w="1245"/>
        <w:gridCol w:w="1358"/>
      </w:tblGrid>
      <w:tr w:rsidR="003D32FF" w:rsidRPr="0021690B" w14:paraId="2E8F1EEB" w14:textId="77777777" w:rsidTr="008C7E4B">
        <w:tc>
          <w:tcPr>
            <w:tcW w:w="4981" w:type="dxa"/>
            <w:gridSpan w:val="3"/>
            <w:tcBorders>
              <w:top w:val="single" w:sz="6" w:space="0" w:color="auto"/>
              <w:left w:val="single" w:sz="6" w:space="0" w:color="auto"/>
              <w:right w:val="single" w:sz="6" w:space="0" w:color="auto"/>
            </w:tcBorders>
          </w:tcPr>
          <w:p w14:paraId="0CBF8E89" w14:textId="77777777" w:rsidR="003D32FF" w:rsidRPr="0021690B" w:rsidRDefault="003D32FF" w:rsidP="008C7E4B">
            <w:pPr>
              <w:tabs>
                <w:tab w:val="left" w:pos="630"/>
              </w:tabs>
              <w:jc w:val="center"/>
              <w:rPr>
                <w:rFonts w:ascii="Arial Narrow" w:hAnsi="Arial Narrow"/>
                <w:szCs w:val="20"/>
              </w:rPr>
            </w:pPr>
          </w:p>
          <w:p w14:paraId="2BCBD90A" w14:textId="77777777" w:rsidR="003D32FF" w:rsidRPr="0021690B" w:rsidRDefault="003D32FF" w:rsidP="008C7E4B">
            <w:pPr>
              <w:tabs>
                <w:tab w:val="left" w:pos="630"/>
              </w:tabs>
              <w:jc w:val="center"/>
              <w:rPr>
                <w:rFonts w:ascii="Arial Narrow" w:hAnsi="Arial Narrow"/>
                <w:szCs w:val="20"/>
              </w:rPr>
            </w:pPr>
            <w:r w:rsidRPr="0021690B">
              <w:rPr>
                <w:rFonts w:ascii="Arial Narrow" w:hAnsi="Arial Narrow"/>
                <w:szCs w:val="20"/>
              </w:rPr>
              <w:t>Rodzaj wad i uszkodzeń</w:t>
            </w:r>
          </w:p>
        </w:tc>
        <w:tc>
          <w:tcPr>
            <w:tcW w:w="2602" w:type="dxa"/>
            <w:gridSpan w:val="2"/>
            <w:tcBorders>
              <w:top w:val="single" w:sz="6" w:space="0" w:color="auto"/>
              <w:left w:val="nil"/>
              <w:bottom w:val="single" w:sz="6" w:space="0" w:color="auto"/>
              <w:right w:val="single" w:sz="6" w:space="0" w:color="auto"/>
            </w:tcBorders>
          </w:tcPr>
          <w:p w14:paraId="4652221C" w14:textId="77777777" w:rsidR="003D32FF" w:rsidRPr="0021690B" w:rsidRDefault="003D32FF" w:rsidP="008C7E4B">
            <w:pPr>
              <w:tabs>
                <w:tab w:val="left" w:pos="630"/>
              </w:tabs>
              <w:jc w:val="center"/>
              <w:rPr>
                <w:rFonts w:ascii="Arial Narrow" w:hAnsi="Arial Narrow"/>
                <w:szCs w:val="20"/>
              </w:rPr>
            </w:pPr>
            <w:r w:rsidRPr="0021690B">
              <w:rPr>
                <w:rFonts w:ascii="Arial Narrow" w:hAnsi="Arial Narrow"/>
                <w:szCs w:val="20"/>
              </w:rPr>
              <w:t>Dopuszczalna wielkość</w:t>
            </w:r>
          </w:p>
          <w:p w14:paraId="57F35EF7" w14:textId="77777777" w:rsidR="003D32FF" w:rsidRPr="0021690B" w:rsidRDefault="003D32FF" w:rsidP="008C7E4B">
            <w:pPr>
              <w:tabs>
                <w:tab w:val="left" w:pos="630"/>
              </w:tabs>
              <w:jc w:val="center"/>
              <w:rPr>
                <w:rFonts w:ascii="Arial Narrow" w:hAnsi="Arial Narrow"/>
                <w:szCs w:val="20"/>
              </w:rPr>
            </w:pPr>
            <w:r w:rsidRPr="0021690B">
              <w:rPr>
                <w:rFonts w:ascii="Arial Narrow" w:hAnsi="Arial Narrow"/>
                <w:szCs w:val="20"/>
              </w:rPr>
              <w:t>wad i uszkodzeń</w:t>
            </w:r>
          </w:p>
        </w:tc>
      </w:tr>
      <w:tr w:rsidR="003D32FF" w:rsidRPr="0021690B" w14:paraId="0C190894" w14:textId="77777777" w:rsidTr="008C7E4B">
        <w:tc>
          <w:tcPr>
            <w:tcW w:w="4981" w:type="dxa"/>
            <w:gridSpan w:val="3"/>
            <w:tcBorders>
              <w:left w:val="single" w:sz="6" w:space="0" w:color="auto"/>
              <w:bottom w:val="double" w:sz="6" w:space="0" w:color="auto"/>
              <w:right w:val="single" w:sz="6" w:space="0" w:color="auto"/>
            </w:tcBorders>
          </w:tcPr>
          <w:p w14:paraId="43A1FA82" w14:textId="77777777" w:rsidR="003D32FF" w:rsidRPr="0021690B" w:rsidRDefault="003D32FF" w:rsidP="008C7E4B">
            <w:pPr>
              <w:tabs>
                <w:tab w:val="left" w:pos="630"/>
              </w:tabs>
              <w:rPr>
                <w:rFonts w:ascii="Arial Narrow" w:hAnsi="Arial Narrow"/>
                <w:szCs w:val="20"/>
              </w:rPr>
            </w:pPr>
          </w:p>
        </w:tc>
        <w:tc>
          <w:tcPr>
            <w:tcW w:w="1245" w:type="dxa"/>
            <w:tcBorders>
              <w:left w:val="nil"/>
              <w:bottom w:val="double" w:sz="6" w:space="0" w:color="auto"/>
            </w:tcBorders>
          </w:tcPr>
          <w:p w14:paraId="38141E99" w14:textId="77777777" w:rsidR="003D32FF" w:rsidRPr="0021690B" w:rsidRDefault="003D32FF" w:rsidP="008C7E4B">
            <w:pPr>
              <w:tabs>
                <w:tab w:val="left" w:pos="630"/>
              </w:tabs>
              <w:jc w:val="center"/>
              <w:rPr>
                <w:rFonts w:ascii="Arial Narrow" w:hAnsi="Arial Narrow"/>
                <w:szCs w:val="20"/>
              </w:rPr>
            </w:pPr>
            <w:r w:rsidRPr="0021690B">
              <w:rPr>
                <w:rFonts w:ascii="Arial Narrow" w:hAnsi="Arial Narrow"/>
                <w:szCs w:val="20"/>
              </w:rPr>
              <w:t>Gatunek 1</w:t>
            </w:r>
          </w:p>
        </w:tc>
        <w:tc>
          <w:tcPr>
            <w:tcW w:w="1357" w:type="dxa"/>
            <w:tcBorders>
              <w:left w:val="single" w:sz="6" w:space="0" w:color="auto"/>
              <w:bottom w:val="double" w:sz="6" w:space="0" w:color="auto"/>
              <w:right w:val="single" w:sz="6" w:space="0" w:color="auto"/>
            </w:tcBorders>
          </w:tcPr>
          <w:p w14:paraId="76E6B775" w14:textId="77777777" w:rsidR="003D32FF" w:rsidRPr="0021690B" w:rsidRDefault="003D32FF" w:rsidP="008C7E4B">
            <w:pPr>
              <w:tabs>
                <w:tab w:val="left" w:pos="630"/>
              </w:tabs>
              <w:jc w:val="center"/>
              <w:rPr>
                <w:rFonts w:ascii="Arial Narrow" w:hAnsi="Arial Narrow"/>
                <w:szCs w:val="20"/>
              </w:rPr>
            </w:pPr>
            <w:r w:rsidRPr="0021690B">
              <w:rPr>
                <w:rFonts w:ascii="Arial Narrow" w:hAnsi="Arial Narrow"/>
                <w:szCs w:val="20"/>
              </w:rPr>
              <w:t>Gatunek 2</w:t>
            </w:r>
          </w:p>
        </w:tc>
      </w:tr>
      <w:tr w:rsidR="003D32FF" w:rsidRPr="0021690B" w14:paraId="4B3A4C7D" w14:textId="77777777" w:rsidTr="008C7E4B">
        <w:tc>
          <w:tcPr>
            <w:tcW w:w="4981" w:type="dxa"/>
            <w:gridSpan w:val="3"/>
            <w:tcBorders>
              <w:left w:val="single" w:sz="6" w:space="0" w:color="auto"/>
              <w:bottom w:val="single" w:sz="6" w:space="0" w:color="auto"/>
              <w:right w:val="single" w:sz="6" w:space="0" w:color="auto"/>
            </w:tcBorders>
          </w:tcPr>
          <w:p w14:paraId="376AE005" w14:textId="77777777" w:rsidR="003D32FF" w:rsidRPr="0021690B" w:rsidRDefault="003D32FF" w:rsidP="008C7E4B">
            <w:pPr>
              <w:tabs>
                <w:tab w:val="left" w:pos="630"/>
              </w:tabs>
              <w:rPr>
                <w:rFonts w:ascii="Arial Narrow" w:hAnsi="Arial Narrow"/>
                <w:szCs w:val="20"/>
              </w:rPr>
            </w:pPr>
            <w:r w:rsidRPr="0021690B">
              <w:rPr>
                <w:rFonts w:ascii="Arial Narrow" w:hAnsi="Arial Narrow"/>
                <w:szCs w:val="20"/>
              </w:rPr>
              <w:t>Wklęsłość lub wypukłość powierzchni górnej,</w:t>
            </w:r>
          </w:p>
          <w:p w14:paraId="1A20F9E2" w14:textId="77777777" w:rsidR="003D32FF" w:rsidRPr="0021690B" w:rsidRDefault="003D32FF" w:rsidP="008C7E4B">
            <w:pPr>
              <w:tabs>
                <w:tab w:val="left" w:pos="630"/>
              </w:tabs>
              <w:rPr>
                <w:rFonts w:ascii="Arial Narrow" w:hAnsi="Arial Narrow"/>
                <w:szCs w:val="20"/>
              </w:rPr>
            </w:pPr>
            <w:r w:rsidRPr="0021690B">
              <w:rPr>
                <w:rFonts w:ascii="Arial Narrow" w:hAnsi="Arial Narrow"/>
                <w:szCs w:val="20"/>
              </w:rPr>
              <w:t>wichrowatość powierzchni i krawędzi, mm</w:t>
            </w:r>
          </w:p>
        </w:tc>
        <w:tc>
          <w:tcPr>
            <w:tcW w:w="1245" w:type="dxa"/>
            <w:tcBorders>
              <w:left w:val="nil"/>
              <w:bottom w:val="single" w:sz="6" w:space="0" w:color="auto"/>
              <w:right w:val="single" w:sz="6" w:space="0" w:color="auto"/>
            </w:tcBorders>
          </w:tcPr>
          <w:p w14:paraId="7E1F1350" w14:textId="77777777" w:rsidR="003D32FF" w:rsidRPr="0021690B" w:rsidRDefault="003D32FF" w:rsidP="008C7E4B">
            <w:pPr>
              <w:tabs>
                <w:tab w:val="left" w:pos="630"/>
              </w:tabs>
              <w:spacing w:before="120"/>
              <w:jc w:val="center"/>
              <w:rPr>
                <w:rFonts w:ascii="Arial Narrow" w:hAnsi="Arial Narrow"/>
                <w:szCs w:val="20"/>
              </w:rPr>
            </w:pPr>
            <w:r w:rsidRPr="0021690B">
              <w:rPr>
                <w:rFonts w:ascii="Arial Narrow" w:hAnsi="Arial Narrow"/>
                <w:szCs w:val="20"/>
              </w:rPr>
              <w:t>2</w:t>
            </w:r>
          </w:p>
        </w:tc>
        <w:tc>
          <w:tcPr>
            <w:tcW w:w="1357" w:type="dxa"/>
            <w:tcBorders>
              <w:left w:val="nil"/>
              <w:bottom w:val="single" w:sz="6" w:space="0" w:color="auto"/>
              <w:right w:val="single" w:sz="6" w:space="0" w:color="auto"/>
            </w:tcBorders>
          </w:tcPr>
          <w:p w14:paraId="0934D775" w14:textId="77777777" w:rsidR="003D32FF" w:rsidRPr="0021690B" w:rsidRDefault="003D32FF" w:rsidP="008C7E4B">
            <w:pPr>
              <w:tabs>
                <w:tab w:val="left" w:pos="630"/>
              </w:tabs>
              <w:spacing w:before="120"/>
              <w:jc w:val="center"/>
              <w:rPr>
                <w:rFonts w:ascii="Arial Narrow" w:hAnsi="Arial Narrow"/>
                <w:szCs w:val="20"/>
              </w:rPr>
            </w:pPr>
            <w:r w:rsidRPr="0021690B">
              <w:rPr>
                <w:rFonts w:ascii="Arial Narrow" w:hAnsi="Arial Narrow"/>
                <w:szCs w:val="20"/>
              </w:rPr>
              <w:t>3</w:t>
            </w:r>
          </w:p>
        </w:tc>
      </w:tr>
      <w:tr w:rsidR="003D32FF" w:rsidRPr="0021690B" w14:paraId="1BEC387A" w14:textId="77777777" w:rsidTr="008C7E4B">
        <w:tc>
          <w:tcPr>
            <w:tcW w:w="2197" w:type="dxa"/>
            <w:tcBorders>
              <w:left w:val="single" w:sz="6" w:space="0" w:color="auto"/>
            </w:tcBorders>
          </w:tcPr>
          <w:p w14:paraId="16953EF7" w14:textId="77777777" w:rsidR="003D32FF" w:rsidRPr="0021690B" w:rsidRDefault="003D32FF" w:rsidP="008C7E4B">
            <w:pPr>
              <w:tabs>
                <w:tab w:val="left" w:pos="630"/>
              </w:tabs>
              <w:rPr>
                <w:rFonts w:ascii="Arial Narrow" w:hAnsi="Arial Narrow"/>
                <w:szCs w:val="20"/>
              </w:rPr>
            </w:pPr>
          </w:p>
          <w:p w14:paraId="769D3E41" w14:textId="77777777" w:rsidR="003D32FF" w:rsidRPr="0021690B" w:rsidRDefault="003D32FF" w:rsidP="008C7E4B">
            <w:pPr>
              <w:tabs>
                <w:tab w:val="left" w:pos="630"/>
              </w:tabs>
              <w:rPr>
                <w:rFonts w:ascii="Arial Narrow" w:hAnsi="Arial Narrow"/>
                <w:szCs w:val="20"/>
              </w:rPr>
            </w:pPr>
            <w:r w:rsidRPr="0021690B">
              <w:rPr>
                <w:rFonts w:ascii="Arial Narrow" w:hAnsi="Arial Narrow"/>
                <w:szCs w:val="20"/>
              </w:rPr>
              <w:t xml:space="preserve">Szczerby i uszkodzenia </w:t>
            </w:r>
          </w:p>
        </w:tc>
        <w:tc>
          <w:tcPr>
            <w:tcW w:w="2776" w:type="dxa"/>
            <w:tcBorders>
              <w:left w:val="single" w:sz="6" w:space="0" w:color="auto"/>
              <w:bottom w:val="single" w:sz="6" w:space="0" w:color="auto"/>
            </w:tcBorders>
          </w:tcPr>
          <w:p w14:paraId="096A2A1E" w14:textId="77777777" w:rsidR="003D32FF" w:rsidRPr="0021690B" w:rsidRDefault="003D32FF" w:rsidP="008C7E4B">
            <w:pPr>
              <w:tabs>
                <w:tab w:val="left" w:pos="630"/>
              </w:tabs>
              <w:rPr>
                <w:rFonts w:ascii="Arial Narrow" w:hAnsi="Arial Narrow"/>
                <w:szCs w:val="20"/>
              </w:rPr>
            </w:pPr>
            <w:r w:rsidRPr="0021690B">
              <w:rPr>
                <w:rFonts w:ascii="Arial Narrow" w:hAnsi="Arial Narrow"/>
                <w:szCs w:val="20"/>
              </w:rPr>
              <w:t>ograniczających powierzchnie górne (ścieralne), mm</w:t>
            </w:r>
          </w:p>
        </w:tc>
        <w:tc>
          <w:tcPr>
            <w:tcW w:w="2610" w:type="dxa"/>
            <w:gridSpan w:val="3"/>
            <w:tcBorders>
              <w:left w:val="single" w:sz="6" w:space="0" w:color="auto"/>
              <w:bottom w:val="single" w:sz="6" w:space="0" w:color="auto"/>
              <w:right w:val="single" w:sz="6" w:space="0" w:color="auto"/>
            </w:tcBorders>
          </w:tcPr>
          <w:p w14:paraId="48DE86F5" w14:textId="77777777" w:rsidR="003D32FF" w:rsidRPr="0021690B" w:rsidRDefault="003D32FF" w:rsidP="008C7E4B">
            <w:pPr>
              <w:tabs>
                <w:tab w:val="left" w:pos="630"/>
              </w:tabs>
              <w:spacing w:before="120"/>
              <w:jc w:val="center"/>
              <w:rPr>
                <w:rFonts w:ascii="Arial Narrow" w:hAnsi="Arial Narrow"/>
                <w:szCs w:val="20"/>
              </w:rPr>
            </w:pPr>
            <w:r w:rsidRPr="0021690B">
              <w:rPr>
                <w:rFonts w:ascii="Arial Narrow" w:hAnsi="Arial Narrow"/>
                <w:szCs w:val="20"/>
              </w:rPr>
              <w:t>niedopuszczalne</w:t>
            </w:r>
          </w:p>
        </w:tc>
      </w:tr>
      <w:tr w:rsidR="003D32FF" w:rsidRPr="0021690B" w14:paraId="4148DE36" w14:textId="77777777" w:rsidTr="008C7E4B">
        <w:tc>
          <w:tcPr>
            <w:tcW w:w="2197" w:type="dxa"/>
            <w:tcBorders>
              <w:left w:val="single" w:sz="6" w:space="0" w:color="auto"/>
              <w:right w:val="single" w:sz="6" w:space="0" w:color="auto"/>
            </w:tcBorders>
          </w:tcPr>
          <w:p w14:paraId="503F6122" w14:textId="77777777" w:rsidR="003D32FF" w:rsidRPr="0021690B" w:rsidRDefault="003D32FF" w:rsidP="008C7E4B">
            <w:pPr>
              <w:tabs>
                <w:tab w:val="left" w:pos="630"/>
                <w:tab w:val="right" w:leader="dot" w:pos="8640"/>
              </w:tabs>
              <w:rPr>
                <w:rFonts w:ascii="Arial Narrow" w:hAnsi="Arial Narrow"/>
                <w:szCs w:val="20"/>
              </w:rPr>
            </w:pPr>
            <w:r w:rsidRPr="0021690B">
              <w:rPr>
                <w:rFonts w:ascii="Arial Narrow" w:hAnsi="Arial Narrow"/>
                <w:szCs w:val="20"/>
              </w:rPr>
              <w:t>krawędzi i naroży</w:t>
            </w:r>
          </w:p>
        </w:tc>
        <w:tc>
          <w:tcPr>
            <w:tcW w:w="2784" w:type="dxa"/>
            <w:gridSpan w:val="2"/>
            <w:tcBorders>
              <w:left w:val="nil"/>
              <w:right w:val="single" w:sz="6" w:space="0" w:color="auto"/>
            </w:tcBorders>
          </w:tcPr>
          <w:p w14:paraId="2A7E33C3" w14:textId="77777777" w:rsidR="003D32FF" w:rsidRPr="0021690B" w:rsidRDefault="003D32FF" w:rsidP="008C7E4B">
            <w:pPr>
              <w:tabs>
                <w:tab w:val="left" w:pos="630"/>
                <w:tab w:val="right" w:leader="dot" w:pos="8640"/>
              </w:tabs>
              <w:rPr>
                <w:rFonts w:ascii="Arial Narrow" w:hAnsi="Arial Narrow"/>
                <w:szCs w:val="20"/>
              </w:rPr>
            </w:pPr>
            <w:r w:rsidRPr="0021690B">
              <w:rPr>
                <w:rFonts w:ascii="Arial Narrow" w:hAnsi="Arial Narrow"/>
                <w:szCs w:val="20"/>
              </w:rPr>
              <w:t>ograniczających pozostałe</w:t>
            </w:r>
          </w:p>
          <w:p w14:paraId="46949495" w14:textId="77777777" w:rsidR="003D32FF" w:rsidRPr="0021690B" w:rsidRDefault="003D32FF" w:rsidP="008C7E4B">
            <w:pPr>
              <w:tabs>
                <w:tab w:val="left" w:pos="630"/>
                <w:tab w:val="right" w:leader="dot" w:pos="8640"/>
              </w:tabs>
              <w:rPr>
                <w:rFonts w:ascii="Arial Narrow" w:hAnsi="Arial Narrow"/>
                <w:szCs w:val="20"/>
              </w:rPr>
            </w:pPr>
            <w:r w:rsidRPr="0021690B">
              <w:rPr>
                <w:rFonts w:ascii="Arial Narrow" w:hAnsi="Arial Narrow"/>
                <w:szCs w:val="20"/>
              </w:rPr>
              <w:t>powierzchnie:</w:t>
            </w:r>
          </w:p>
        </w:tc>
        <w:tc>
          <w:tcPr>
            <w:tcW w:w="1245" w:type="dxa"/>
            <w:tcBorders>
              <w:left w:val="nil"/>
              <w:right w:val="single" w:sz="6" w:space="0" w:color="auto"/>
            </w:tcBorders>
          </w:tcPr>
          <w:p w14:paraId="4D1502AD" w14:textId="77777777" w:rsidR="003D32FF" w:rsidRPr="0021690B" w:rsidRDefault="003D32FF" w:rsidP="008C7E4B">
            <w:pPr>
              <w:tabs>
                <w:tab w:val="left" w:pos="630"/>
                <w:tab w:val="right" w:leader="dot" w:pos="8640"/>
              </w:tabs>
              <w:rPr>
                <w:rFonts w:ascii="Arial Narrow" w:hAnsi="Arial Narrow"/>
                <w:szCs w:val="20"/>
              </w:rPr>
            </w:pPr>
          </w:p>
        </w:tc>
        <w:tc>
          <w:tcPr>
            <w:tcW w:w="1358" w:type="dxa"/>
            <w:tcBorders>
              <w:left w:val="nil"/>
              <w:right w:val="single" w:sz="6" w:space="0" w:color="auto"/>
            </w:tcBorders>
          </w:tcPr>
          <w:p w14:paraId="3A148BED" w14:textId="77777777" w:rsidR="003D32FF" w:rsidRPr="0021690B" w:rsidRDefault="003D32FF" w:rsidP="008C7E4B">
            <w:pPr>
              <w:tabs>
                <w:tab w:val="left" w:pos="630"/>
                <w:tab w:val="right" w:leader="dot" w:pos="8640"/>
              </w:tabs>
              <w:rPr>
                <w:rFonts w:ascii="Arial Narrow" w:hAnsi="Arial Narrow"/>
                <w:szCs w:val="20"/>
              </w:rPr>
            </w:pPr>
          </w:p>
        </w:tc>
      </w:tr>
      <w:tr w:rsidR="003D32FF" w:rsidRPr="0021690B" w14:paraId="39FB309A" w14:textId="77777777" w:rsidTr="008C7E4B">
        <w:tc>
          <w:tcPr>
            <w:tcW w:w="2197" w:type="dxa"/>
            <w:tcBorders>
              <w:left w:val="single" w:sz="6" w:space="0" w:color="auto"/>
            </w:tcBorders>
          </w:tcPr>
          <w:p w14:paraId="238192AA" w14:textId="77777777" w:rsidR="003D32FF" w:rsidRPr="0021690B" w:rsidRDefault="003D32FF" w:rsidP="008C7E4B">
            <w:pPr>
              <w:tabs>
                <w:tab w:val="left" w:pos="630"/>
                <w:tab w:val="right" w:leader="dot" w:pos="8640"/>
              </w:tabs>
              <w:rPr>
                <w:rFonts w:ascii="Arial Narrow" w:hAnsi="Arial Narrow"/>
                <w:szCs w:val="20"/>
              </w:rPr>
            </w:pPr>
          </w:p>
        </w:tc>
        <w:tc>
          <w:tcPr>
            <w:tcW w:w="2784" w:type="dxa"/>
            <w:gridSpan w:val="2"/>
            <w:tcBorders>
              <w:left w:val="single" w:sz="6" w:space="0" w:color="auto"/>
            </w:tcBorders>
          </w:tcPr>
          <w:p w14:paraId="3CE43D74" w14:textId="77777777" w:rsidR="003D32FF" w:rsidRPr="0021690B" w:rsidRDefault="003D32FF" w:rsidP="008C7E4B">
            <w:pPr>
              <w:tabs>
                <w:tab w:val="left" w:pos="630"/>
                <w:tab w:val="right" w:leader="dot" w:pos="8640"/>
              </w:tabs>
              <w:rPr>
                <w:rFonts w:ascii="Arial Narrow" w:hAnsi="Arial Narrow"/>
                <w:szCs w:val="20"/>
              </w:rPr>
            </w:pPr>
            <w:r w:rsidRPr="0021690B">
              <w:rPr>
                <w:rFonts w:ascii="Arial Narrow" w:hAnsi="Arial Narrow"/>
                <w:szCs w:val="20"/>
              </w:rPr>
              <w:t xml:space="preserve">          liczba, max</w:t>
            </w:r>
          </w:p>
        </w:tc>
        <w:tc>
          <w:tcPr>
            <w:tcW w:w="1245" w:type="dxa"/>
            <w:tcBorders>
              <w:left w:val="single" w:sz="6" w:space="0" w:color="auto"/>
              <w:right w:val="single" w:sz="6" w:space="0" w:color="auto"/>
            </w:tcBorders>
          </w:tcPr>
          <w:p w14:paraId="1B165FBD" w14:textId="77777777" w:rsidR="003D32FF" w:rsidRPr="0021690B" w:rsidRDefault="003D32FF" w:rsidP="008C7E4B">
            <w:pPr>
              <w:tabs>
                <w:tab w:val="left" w:pos="630"/>
                <w:tab w:val="right" w:leader="dot" w:pos="8640"/>
              </w:tabs>
              <w:jc w:val="center"/>
              <w:rPr>
                <w:rFonts w:ascii="Arial Narrow" w:hAnsi="Arial Narrow"/>
                <w:szCs w:val="20"/>
              </w:rPr>
            </w:pPr>
            <w:r w:rsidRPr="0021690B">
              <w:rPr>
                <w:rFonts w:ascii="Arial Narrow" w:hAnsi="Arial Narrow"/>
                <w:szCs w:val="20"/>
              </w:rPr>
              <w:t>2</w:t>
            </w:r>
          </w:p>
        </w:tc>
        <w:tc>
          <w:tcPr>
            <w:tcW w:w="1358" w:type="dxa"/>
            <w:tcBorders>
              <w:left w:val="nil"/>
              <w:right w:val="single" w:sz="6" w:space="0" w:color="auto"/>
            </w:tcBorders>
          </w:tcPr>
          <w:p w14:paraId="44638BE9" w14:textId="77777777" w:rsidR="003D32FF" w:rsidRPr="0021690B" w:rsidRDefault="003D32FF" w:rsidP="008C7E4B">
            <w:pPr>
              <w:tabs>
                <w:tab w:val="left" w:pos="630"/>
                <w:tab w:val="right" w:leader="dot" w:pos="8640"/>
              </w:tabs>
              <w:jc w:val="center"/>
              <w:rPr>
                <w:rFonts w:ascii="Arial Narrow" w:hAnsi="Arial Narrow"/>
                <w:szCs w:val="20"/>
              </w:rPr>
            </w:pPr>
            <w:r w:rsidRPr="0021690B">
              <w:rPr>
                <w:rFonts w:ascii="Arial Narrow" w:hAnsi="Arial Narrow"/>
                <w:szCs w:val="20"/>
              </w:rPr>
              <w:t>2</w:t>
            </w:r>
          </w:p>
        </w:tc>
      </w:tr>
      <w:tr w:rsidR="003D32FF" w:rsidRPr="0021690B" w14:paraId="146D0C46" w14:textId="77777777" w:rsidTr="008C7E4B">
        <w:tc>
          <w:tcPr>
            <w:tcW w:w="2197" w:type="dxa"/>
            <w:tcBorders>
              <w:left w:val="single" w:sz="6" w:space="0" w:color="auto"/>
            </w:tcBorders>
          </w:tcPr>
          <w:p w14:paraId="74845E4E" w14:textId="77777777" w:rsidR="003D32FF" w:rsidRPr="0021690B" w:rsidRDefault="003D32FF" w:rsidP="008C7E4B">
            <w:pPr>
              <w:tabs>
                <w:tab w:val="left" w:pos="630"/>
                <w:tab w:val="right" w:leader="dot" w:pos="8640"/>
              </w:tabs>
              <w:rPr>
                <w:rFonts w:ascii="Arial Narrow" w:hAnsi="Arial Narrow"/>
                <w:szCs w:val="20"/>
              </w:rPr>
            </w:pPr>
          </w:p>
        </w:tc>
        <w:tc>
          <w:tcPr>
            <w:tcW w:w="2784" w:type="dxa"/>
            <w:gridSpan w:val="2"/>
            <w:tcBorders>
              <w:left w:val="single" w:sz="6" w:space="0" w:color="auto"/>
            </w:tcBorders>
          </w:tcPr>
          <w:p w14:paraId="1522D8CA" w14:textId="77777777" w:rsidR="003D32FF" w:rsidRPr="0021690B" w:rsidRDefault="003D32FF" w:rsidP="008C7E4B">
            <w:pPr>
              <w:tabs>
                <w:tab w:val="left" w:pos="630"/>
                <w:tab w:val="right" w:leader="dot" w:pos="8640"/>
              </w:tabs>
              <w:rPr>
                <w:rFonts w:ascii="Arial Narrow" w:hAnsi="Arial Narrow"/>
                <w:szCs w:val="20"/>
              </w:rPr>
            </w:pPr>
            <w:r w:rsidRPr="0021690B">
              <w:rPr>
                <w:rFonts w:ascii="Arial Narrow" w:hAnsi="Arial Narrow"/>
                <w:szCs w:val="20"/>
              </w:rPr>
              <w:t xml:space="preserve">          długość, mm, max</w:t>
            </w:r>
          </w:p>
        </w:tc>
        <w:tc>
          <w:tcPr>
            <w:tcW w:w="1245" w:type="dxa"/>
            <w:tcBorders>
              <w:left w:val="single" w:sz="6" w:space="0" w:color="auto"/>
              <w:right w:val="single" w:sz="6" w:space="0" w:color="auto"/>
            </w:tcBorders>
          </w:tcPr>
          <w:p w14:paraId="74E379FF" w14:textId="77777777" w:rsidR="003D32FF" w:rsidRPr="0021690B" w:rsidRDefault="003D32FF" w:rsidP="008C7E4B">
            <w:pPr>
              <w:tabs>
                <w:tab w:val="left" w:pos="630"/>
                <w:tab w:val="right" w:leader="dot" w:pos="8640"/>
              </w:tabs>
              <w:jc w:val="center"/>
              <w:rPr>
                <w:rFonts w:ascii="Arial Narrow" w:hAnsi="Arial Narrow"/>
                <w:szCs w:val="20"/>
              </w:rPr>
            </w:pPr>
            <w:r w:rsidRPr="0021690B">
              <w:rPr>
                <w:rFonts w:ascii="Arial Narrow" w:hAnsi="Arial Narrow"/>
                <w:szCs w:val="20"/>
              </w:rPr>
              <w:t>20</w:t>
            </w:r>
          </w:p>
        </w:tc>
        <w:tc>
          <w:tcPr>
            <w:tcW w:w="1358" w:type="dxa"/>
            <w:tcBorders>
              <w:left w:val="nil"/>
              <w:right w:val="single" w:sz="6" w:space="0" w:color="auto"/>
            </w:tcBorders>
          </w:tcPr>
          <w:p w14:paraId="55CC29D1" w14:textId="77777777" w:rsidR="003D32FF" w:rsidRPr="0021690B" w:rsidRDefault="003D32FF" w:rsidP="008C7E4B">
            <w:pPr>
              <w:tabs>
                <w:tab w:val="left" w:pos="630"/>
                <w:tab w:val="right" w:leader="dot" w:pos="8640"/>
              </w:tabs>
              <w:jc w:val="center"/>
              <w:rPr>
                <w:rFonts w:ascii="Arial Narrow" w:hAnsi="Arial Narrow"/>
                <w:szCs w:val="20"/>
              </w:rPr>
            </w:pPr>
            <w:r w:rsidRPr="0021690B">
              <w:rPr>
                <w:rFonts w:ascii="Arial Narrow" w:hAnsi="Arial Narrow"/>
                <w:szCs w:val="20"/>
              </w:rPr>
              <w:t>40</w:t>
            </w:r>
          </w:p>
        </w:tc>
      </w:tr>
      <w:tr w:rsidR="003D32FF" w:rsidRPr="0021690B" w14:paraId="0FE4BC13" w14:textId="77777777" w:rsidTr="008C7E4B">
        <w:tc>
          <w:tcPr>
            <w:tcW w:w="2197" w:type="dxa"/>
            <w:tcBorders>
              <w:left w:val="single" w:sz="6" w:space="0" w:color="auto"/>
              <w:bottom w:val="single" w:sz="6" w:space="0" w:color="auto"/>
              <w:right w:val="single" w:sz="6" w:space="0" w:color="auto"/>
            </w:tcBorders>
          </w:tcPr>
          <w:p w14:paraId="367C88A3" w14:textId="77777777" w:rsidR="003D32FF" w:rsidRPr="0021690B" w:rsidRDefault="003D32FF" w:rsidP="008C7E4B">
            <w:pPr>
              <w:tabs>
                <w:tab w:val="left" w:pos="630"/>
                <w:tab w:val="right" w:leader="dot" w:pos="8640"/>
              </w:tabs>
              <w:rPr>
                <w:rFonts w:ascii="Arial Narrow" w:hAnsi="Arial Narrow"/>
                <w:szCs w:val="20"/>
              </w:rPr>
            </w:pPr>
          </w:p>
        </w:tc>
        <w:tc>
          <w:tcPr>
            <w:tcW w:w="2784" w:type="dxa"/>
            <w:gridSpan w:val="2"/>
            <w:tcBorders>
              <w:left w:val="nil"/>
              <w:bottom w:val="single" w:sz="6" w:space="0" w:color="auto"/>
              <w:right w:val="single" w:sz="6" w:space="0" w:color="auto"/>
            </w:tcBorders>
          </w:tcPr>
          <w:p w14:paraId="62929953" w14:textId="77777777" w:rsidR="003D32FF" w:rsidRPr="0021690B" w:rsidRDefault="003D32FF" w:rsidP="008C7E4B">
            <w:pPr>
              <w:tabs>
                <w:tab w:val="left" w:pos="630"/>
                <w:tab w:val="right" w:leader="dot" w:pos="8640"/>
              </w:tabs>
              <w:rPr>
                <w:rFonts w:ascii="Arial Narrow" w:hAnsi="Arial Narrow"/>
                <w:szCs w:val="20"/>
              </w:rPr>
            </w:pPr>
            <w:r w:rsidRPr="0021690B">
              <w:rPr>
                <w:rFonts w:ascii="Arial Narrow" w:hAnsi="Arial Narrow"/>
                <w:szCs w:val="20"/>
              </w:rPr>
              <w:t xml:space="preserve">          głębokość, mm, max</w:t>
            </w:r>
          </w:p>
        </w:tc>
        <w:tc>
          <w:tcPr>
            <w:tcW w:w="1245" w:type="dxa"/>
            <w:tcBorders>
              <w:left w:val="nil"/>
              <w:bottom w:val="single" w:sz="6" w:space="0" w:color="auto"/>
              <w:right w:val="single" w:sz="6" w:space="0" w:color="auto"/>
            </w:tcBorders>
          </w:tcPr>
          <w:p w14:paraId="2D10E344" w14:textId="77777777" w:rsidR="003D32FF" w:rsidRPr="0021690B" w:rsidRDefault="003D32FF" w:rsidP="008C7E4B">
            <w:pPr>
              <w:tabs>
                <w:tab w:val="left" w:pos="630"/>
                <w:tab w:val="right" w:leader="dot" w:pos="8640"/>
              </w:tabs>
              <w:jc w:val="center"/>
              <w:rPr>
                <w:rFonts w:ascii="Arial Narrow" w:hAnsi="Arial Narrow"/>
                <w:szCs w:val="20"/>
              </w:rPr>
            </w:pPr>
            <w:r w:rsidRPr="0021690B">
              <w:rPr>
                <w:rFonts w:ascii="Arial Narrow" w:hAnsi="Arial Narrow"/>
                <w:szCs w:val="20"/>
              </w:rPr>
              <w:t>6</w:t>
            </w:r>
          </w:p>
        </w:tc>
        <w:tc>
          <w:tcPr>
            <w:tcW w:w="1358" w:type="dxa"/>
            <w:tcBorders>
              <w:left w:val="nil"/>
              <w:bottom w:val="single" w:sz="6" w:space="0" w:color="auto"/>
              <w:right w:val="single" w:sz="6" w:space="0" w:color="auto"/>
            </w:tcBorders>
          </w:tcPr>
          <w:p w14:paraId="7BEB6092" w14:textId="77777777" w:rsidR="003D32FF" w:rsidRPr="0021690B" w:rsidRDefault="003D32FF" w:rsidP="008C7E4B">
            <w:pPr>
              <w:tabs>
                <w:tab w:val="left" w:pos="630"/>
                <w:tab w:val="right" w:leader="dot" w:pos="8640"/>
              </w:tabs>
              <w:jc w:val="center"/>
              <w:rPr>
                <w:rFonts w:ascii="Arial Narrow" w:hAnsi="Arial Narrow"/>
                <w:szCs w:val="20"/>
              </w:rPr>
            </w:pPr>
            <w:r w:rsidRPr="0021690B">
              <w:rPr>
                <w:rFonts w:ascii="Arial Narrow" w:hAnsi="Arial Narrow"/>
                <w:szCs w:val="20"/>
              </w:rPr>
              <w:t>10</w:t>
            </w:r>
          </w:p>
        </w:tc>
      </w:tr>
    </w:tbl>
    <w:p w14:paraId="550FE245" w14:textId="77777777" w:rsidR="003D32FF" w:rsidRPr="0021690B" w:rsidRDefault="003D32FF" w:rsidP="003D32FF">
      <w:pPr>
        <w:tabs>
          <w:tab w:val="left" w:pos="630"/>
          <w:tab w:val="right" w:leader="dot" w:pos="8640"/>
        </w:tabs>
        <w:spacing w:after="120"/>
        <w:rPr>
          <w:rFonts w:ascii="Arial Narrow" w:hAnsi="Arial Narrow"/>
          <w:szCs w:val="20"/>
        </w:rPr>
      </w:pPr>
    </w:p>
    <w:p w14:paraId="5D6841D6" w14:textId="77777777" w:rsidR="003D32FF" w:rsidRPr="0021690B" w:rsidRDefault="003D32FF" w:rsidP="003D32FF">
      <w:pPr>
        <w:tabs>
          <w:tab w:val="left" w:pos="630"/>
          <w:tab w:val="right" w:leader="dot" w:pos="8640"/>
        </w:tabs>
        <w:spacing w:after="120"/>
        <w:rPr>
          <w:rFonts w:ascii="Arial Narrow" w:hAnsi="Arial Narrow"/>
          <w:szCs w:val="20"/>
        </w:rPr>
      </w:pPr>
      <w:r w:rsidRPr="0021690B">
        <w:rPr>
          <w:rFonts w:ascii="Arial Narrow" w:hAnsi="Arial Narrow"/>
          <w:szCs w:val="20"/>
        </w:rPr>
        <w:t>Tablica 3. Dopuszczalne wady oraz uszkodzenia powierzchni i krawędzi płyt żelbetowych</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302"/>
        <w:gridCol w:w="2588"/>
        <w:gridCol w:w="1276"/>
        <w:gridCol w:w="1275"/>
      </w:tblGrid>
      <w:tr w:rsidR="003D32FF" w:rsidRPr="0021690B" w14:paraId="0748EDFB" w14:textId="77777777" w:rsidTr="008C7E4B">
        <w:tc>
          <w:tcPr>
            <w:tcW w:w="4890" w:type="dxa"/>
            <w:gridSpan w:val="2"/>
            <w:tcBorders>
              <w:bottom w:val="nil"/>
            </w:tcBorders>
          </w:tcPr>
          <w:p w14:paraId="03B2A79B" w14:textId="77777777" w:rsidR="003D32FF" w:rsidRPr="0021690B" w:rsidRDefault="003D32FF" w:rsidP="008C7E4B">
            <w:pPr>
              <w:tabs>
                <w:tab w:val="left" w:pos="630"/>
                <w:tab w:val="right" w:leader="dot" w:pos="8640"/>
              </w:tabs>
              <w:rPr>
                <w:rFonts w:ascii="Arial Narrow" w:hAnsi="Arial Narrow"/>
                <w:szCs w:val="20"/>
              </w:rPr>
            </w:pPr>
            <w:r w:rsidRPr="0021690B">
              <w:rPr>
                <w:rFonts w:ascii="Arial Narrow" w:hAnsi="Arial Narrow"/>
                <w:szCs w:val="20"/>
              </w:rPr>
              <w:t xml:space="preserve">           </w:t>
            </w:r>
          </w:p>
          <w:p w14:paraId="77D49842" w14:textId="77777777" w:rsidR="003D32FF" w:rsidRPr="0021690B" w:rsidRDefault="003D32FF" w:rsidP="008C7E4B">
            <w:pPr>
              <w:tabs>
                <w:tab w:val="left" w:pos="630"/>
                <w:tab w:val="right" w:leader="dot" w:pos="8640"/>
              </w:tabs>
              <w:jc w:val="center"/>
              <w:rPr>
                <w:rFonts w:ascii="Arial Narrow" w:hAnsi="Arial Narrow"/>
                <w:szCs w:val="20"/>
              </w:rPr>
            </w:pPr>
            <w:r w:rsidRPr="0021690B">
              <w:rPr>
                <w:rFonts w:ascii="Arial Narrow" w:hAnsi="Arial Narrow"/>
                <w:szCs w:val="20"/>
              </w:rPr>
              <w:t>Rodzaj wad i uszkodzeń</w:t>
            </w:r>
          </w:p>
        </w:tc>
        <w:tc>
          <w:tcPr>
            <w:tcW w:w="2551" w:type="dxa"/>
            <w:gridSpan w:val="2"/>
            <w:tcBorders>
              <w:left w:val="nil"/>
            </w:tcBorders>
          </w:tcPr>
          <w:p w14:paraId="31E20999" w14:textId="77777777" w:rsidR="003D32FF" w:rsidRPr="0021690B" w:rsidRDefault="003D32FF" w:rsidP="008C7E4B">
            <w:pPr>
              <w:tabs>
                <w:tab w:val="left" w:pos="630"/>
                <w:tab w:val="right" w:leader="dot" w:pos="8640"/>
              </w:tabs>
              <w:jc w:val="center"/>
              <w:rPr>
                <w:rFonts w:ascii="Arial Narrow" w:hAnsi="Arial Narrow"/>
                <w:szCs w:val="20"/>
              </w:rPr>
            </w:pPr>
            <w:r w:rsidRPr="0021690B">
              <w:rPr>
                <w:rFonts w:ascii="Arial Narrow" w:hAnsi="Arial Narrow"/>
                <w:szCs w:val="20"/>
              </w:rPr>
              <w:t>Dopuszczalna wielkość</w:t>
            </w:r>
          </w:p>
          <w:p w14:paraId="47970288" w14:textId="77777777" w:rsidR="003D32FF" w:rsidRPr="0021690B" w:rsidRDefault="003D32FF" w:rsidP="008C7E4B">
            <w:pPr>
              <w:tabs>
                <w:tab w:val="left" w:pos="630"/>
                <w:tab w:val="right" w:leader="dot" w:pos="8640"/>
              </w:tabs>
              <w:jc w:val="center"/>
              <w:rPr>
                <w:rFonts w:ascii="Arial Narrow" w:hAnsi="Arial Narrow"/>
                <w:szCs w:val="20"/>
              </w:rPr>
            </w:pPr>
            <w:r w:rsidRPr="0021690B">
              <w:rPr>
                <w:rFonts w:ascii="Arial Narrow" w:hAnsi="Arial Narrow"/>
                <w:szCs w:val="20"/>
              </w:rPr>
              <w:t>wad i uszkodzeń</w:t>
            </w:r>
          </w:p>
        </w:tc>
      </w:tr>
      <w:tr w:rsidR="003D32FF" w:rsidRPr="0021690B" w14:paraId="19FF4557" w14:textId="77777777" w:rsidTr="008C7E4B">
        <w:tc>
          <w:tcPr>
            <w:tcW w:w="4890" w:type="dxa"/>
            <w:gridSpan w:val="2"/>
            <w:tcBorders>
              <w:top w:val="nil"/>
              <w:bottom w:val="double" w:sz="6" w:space="0" w:color="auto"/>
            </w:tcBorders>
          </w:tcPr>
          <w:p w14:paraId="13DE701B" w14:textId="77777777" w:rsidR="003D32FF" w:rsidRPr="0021690B" w:rsidRDefault="003D32FF" w:rsidP="008C7E4B">
            <w:pPr>
              <w:tabs>
                <w:tab w:val="left" w:pos="630"/>
                <w:tab w:val="right" w:leader="dot" w:pos="8640"/>
              </w:tabs>
              <w:jc w:val="center"/>
              <w:rPr>
                <w:rFonts w:ascii="Arial Narrow" w:hAnsi="Arial Narrow"/>
                <w:szCs w:val="20"/>
              </w:rPr>
            </w:pPr>
          </w:p>
        </w:tc>
        <w:tc>
          <w:tcPr>
            <w:tcW w:w="1276" w:type="dxa"/>
            <w:tcBorders>
              <w:left w:val="nil"/>
              <w:bottom w:val="double" w:sz="6" w:space="0" w:color="auto"/>
            </w:tcBorders>
          </w:tcPr>
          <w:p w14:paraId="577F7EF1" w14:textId="77777777" w:rsidR="003D32FF" w:rsidRPr="0021690B" w:rsidRDefault="003D32FF" w:rsidP="008C7E4B">
            <w:pPr>
              <w:tabs>
                <w:tab w:val="left" w:pos="630"/>
                <w:tab w:val="right" w:leader="dot" w:pos="8640"/>
              </w:tabs>
              <w:jc w:val="center"/>
              <w:rPr>
                <w:rFonts w:ascii="Arial Narrow" w:hAnsi="Arial Narrow"/>
                <w:szCs w:val="20"/>
              </w:rPr>
            </w:pPr>
            <w:r w:rsidRPr="0021690B">
              <w:rPr>
                <w:rFonts w:ascii="Arial Narrow" w:hAnsi="Arial Narrow"/>
                <w:szCs w:val="20"/>
              </w:rPr>
              <w:t>Gatunek 1</w:t>
            </w:r>
          </w:p>
        </w:tc>
        <w:tc>
          <w:tcPr>
            <w:tcW w:w="1275" w:type="dxa"/>
            <w:tcBorders>
              <w:bottom w:val="double" w:sz="6" w:space="0" w:color="auto"/>
            </w:tcBorders>
          </w:tcPr>
          <w:p w14:paraId="5135DA29" w14:textId="77777777" w:rsidR="003D32FF" w:rsidRPr="0021690B" w:rsidRDefault="003D32FF" w:rsidP="008C7E4B">
            <w:pPr>
              <w:tabs>
                <w:tab w:val="left" w:pos="630"/>
                <w:tab w:val="right" w:leader="dot" w:pos="8640"/>
              </w:tabs>
              <w:jc w:val="center"/>
              <w:rPr>
                <w:rFonts w:ascii="Arial Narrow" w:hAnsi="Arial Narrow"/>
                <w:szCs w:val="20"/>
              </w:rPr>
            </w:pPr>
            <w:r w:rsidRPr="0021690B">
              <w:rPr>
                <w:rFonts w:ascii="Arial Narrow" w:hAnsi="Arial Narrow"/>
                <w:szCs w:val="20"/>
              </w:rPr>
              <w:t>Gatunek 2</w:t>
            </w:r>
          </w:p>
        </w:tc>
      </w:tr>
      <w:tr w:rsidR="003D32FF" w:rsidRPr="0021690B" w14:paraId="78080252" w14:textId="77777777" w:rsidTr="008C7E4B">
        <w:tc>
          <w:tcPr>
            <w:tcW w:w="4890" w:type="dxa"/>
            <w:gridSpan w:val="2"/>
            <w:tcBorders>
              <w:top w:val="nil"/>
            </w:tcBorders>
          </w:tcPr>
          <w:p w14:paraId="7113EA67" w14:textId="77777777" w:rsidR="003D32FF" w:rsidRPr="0021690B" w:rsidRDefault="003D32FF" w:rsidP="008C7E4B">
            <w:pPr>
              <w:tabs>
                <w:tab w:val="left" w:pos="630"/>
                <w:tab w:val="right" w:leader="dot" w:pos="8640"/>
              </w:tabs>
              <w:rPr>
                <w:rFonts w:ascii="Arial Narrow" w:hAnsi="Arial Narrow"/>
                <w:szCs w:val="20"/>
              </w:rPr>
            </w:pPr>
            <w:r w:rsidRPr="0021690B">
              <w:rPr>
                <w:rFonts w:ascii="Arial Narrow" w:hAnsi="Arial Narrow"/>
                <w:szCs w:val="20"/>
              </w:rPr>
              <w:t>Wklęsłość lub wypukłość powierzchni górnej,</w:t>
            </w:r>
          </w:p>
          <w:p w14:paraId="24145C6B" w14:textId="77777777" w:rsidR="003D32FF" w:rsidRPr="0021690B" w:rsidRDefault="003D32FF" w:rsidP="008C7E4B">
            <w:pPr>
              <w:tabs>
                <w:tab w:val="left" w:pos="630"/>
                <w:tab w:val="right" w:leader="dot" w:pos="8640"/>
              </w:tabs>
              <w:rPr>
                <w:rFonts w:ascii="Arial Narrow" w:hAnsi="Arial Narrow"/>
                <w:szCs w:val="20"/>
              </w:rPr>
            </w:pPr>
            <w:r w:rsidRPr="0021690B">
              <w:rPr>
                <w:rFonts w:ascii="Arial Narrow" w:hAnsi="Arial Narrow"/>
                <w:szCs w:val="20"/>
              </w:rPr>
              <w:t>wichrowatość powierzchni i krawędzi, mm</w:t>
            </w:r>
          </w:p>
        </w:tc>
        <w:tc>
          <w:tcPr>
            <w:tcW w:w="1276" w:type="dxa"/>
            <w:tcBorders>
              <w:top w:val="nil"/>
            </w:tcBorders>
          </w:tcPr>
          <w:p w14:paraId="3C2A3709" w14:textId="77777777" w:rsidR="003D32FF" w:rsidRPr="0021690B" w:rsidRDefault="003D32FF" w:rsidP="008C7E4B">
            <w:pPr>
              <w:tabs>
                <w:tab w:val="left" w:pos="630"/>
                <w:tab w:val="right" w:leader="dot" w:pos="8640"/>
              </w:tabs>
              <w:spacing w:before="120"/>
              <w:jc w:val="center"/>
              <w:rPr>
                <w:rFonts w:ascii="Arial Narrow" w:hAnsi="Arial Narrow"/>
                <w:szCs w:val="20"/>
              </w:rPr>
            </w:pPr>
            <w:r w:rsidRPr="0021690B">
              <w:rPr>
                <w:rFonts w:ascii="Arial Narrow" w:hAnsi="Arial Narrow"/>
                <w:szCs w:val="20"/>
              </w:rPr>
              <w:t>3</w:t>
            </w:r>
          </w:p>
        </w:tc>
        <w:tc>
          <w:tcPr>
            <w:tcW w:w="1275" w:type="dxa"/>
            <w:tcBorders>
              <w:top w:val="nil"/>
            </w:tcBorders>
          </w:tcPr>
          <w:p w14:paraId="3A8E16A8" w14:textId="77777777" w:rsidR="003D32FF" w:rsidRPr="0021690B" w:rsidRDefault="003D32FF" w:rsidP="008C7E4B">
            <w:pPr>
              <w:tabs>
                <w:tab w:val="left" w:pos="630"/>
                <w:tab w:val="right" w:leader="dot" w:pos="8640"/>
              </w:tabs>
              <w:spacing w:before="120"/>
              <w:jc w:val="center"/>
              <w:rPr>
                <w:rFonts w:ascii="Arial Narrow" w:hAnsi="Arial Narrow"/>
                <w:szCs w:val="20"/>
              </w:rPr>
            </w:pPr>
            <w:r w:rsidRPr="0021690B">
              <w:rPr>
                <w:rFonts w:ascii="Arial Narrow" w:hAnsi="Arial Narrow"/>
                <w:szCs w:val="20"/>
              </w:rPr>
              <w:t>4</w:t>
            </w:r>
          </w:p>
        </w:tc>
      </w:tr>
      <w:tr w:rsidR="003D32FF" w:rsidRPr="0021690B" w14:paraId="315958B6" w14:textId="77777777" w:rsidTr="008C7E4B">
        <w:tc>
          <w:tcPr>
            <w:tcW w:w="2302" w:type="dxa"/>
            <w:tcBorders>
              <w:bottom w:val="nil"/>
            </w:tcBorders>
          </w:tcPr>
          <w:p w14:paraId="664DF514" w14:textId="77777777" w:rsidR="003D32FF" w:rsidRPr="0021690B" w:rsidRDefault="003D32FF" w:rsidP="008C7E4B">
            <w:pPr>
              <w:tabs>
                <w:tab w:val="left" w:pos="630"/>
                <w:tab w:val="right" w:leader="dot" w:pos="8640"/>
              </w:tabs>
              <w:spacing w:before="120"/>
              <w:rPr>
                <w:rFonts w:ascii="Arial Narrow" w:hAnsi="Arial Narrow"/>
                <w:szCs w:val="20"/>
              </w:rPr>
            </w:pPr>
            <w:r w:rsidRPr="0021690B">
              <w:rPr>
                <w:rFonts w:ascii="Arial Narrow" w:hAnsi="Arial Narrow"/>
                <w:szCs w:val="20"/>
              </w:rPr>
              <w:t>Szczerby i uszkodzenia</w:t>
            </w:r>
          </w:p>
        </w:tc>
        <w:tc>
          <w:tcPr>
            <w:tcW w:w="2588" w:type="dxa"/>
          </w:tcPr>
          <w:p w14:paraId="57BFF2AE" w14:textId="77777777" w:rsidR="003D32FF" w:rsidRPr="0021690B" w:rsidRDefault="003D32FF" w:rsidP="008C7E4B">
            <w:pPr>
              <w:tabs>
                <w:tab w:val="left" w:pos="630"/>
                <w:tab w:val="right" w:leader="dot" w:pos="8640"/>
              </w:tabs>
              <w:spacing w:before="60" w:after="60"/>
              <w:rPr>
                <w:rFonts w:ascii="Arial Narrow" w:hAnsi="Arial Narrow"/>
                <w:szCs w:val="20"/>
              </w:rPr>
            </w:pPr>
            <w:r w:rsidRPr="0021690B">
              <w:rPr>
                <w:rFonts w:ascii="Arial Narrow" w:hAnsi="Arial Narrow"/>
                <w:szCs w:val="20"/>
              </w:rPr>
              <w:t xml:space="preserve">     liczba, max</w:t>
            </w:r>
          </w:p>
        </w:tc>
        <w:tc>
          <w:tcPr>
            <w:tcW w:w="1276" w:type="dxa"/>
          </w:tcPr>
          <w:p w14:paraId="79CDE50F"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t>3</w:t>
            </w:r>
          </w:p>
        </w:tc>
        <w:tc>
          <w:tcPr>
            <w:tcW w:w="1275" w:type="dxa"/>
          </w:tcPr>
          <w:p w14:paraId="6AD96735"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t>4</w:t>
            </w:r>
          </w:p>
        </w:tc>
      </w:tr>
      <w:tr w:rsidR="003D32FF" w:rsidRPr="0021690B" w14:paraId="1C2A3F5F" w14:textId="77777777" w:rsidTr="008C7E4B">
        <w:tc>
          <w:tcPr>
            <w:tcW w:w="2302" w:type="dxa"/>
            <w:tcBorders>
              <w:top w:val="nil"/>
              <w:bottom w:val="nil"/>
            </w:tcBorders>
          </w:tcPr>
          <w:p w14:paraId="4BAD0CB7" w14:textId="77777777" w:rsidR="003D32FF" w:rsidRPr="0021690B" w:rsidRDefault="003D32FF" w:rsidP="008C7E4B">
            <w:pPr>
              <w:tabs>
                <w:tab w:val="left" w:pos="630"/>
                <w:tab w:val="right" w:leader="dot" w:pos="8640"/>
              </w:tabs>
              <w:rPr>
                <w:rFonts w:ascii="Arial Narrow" w:hAnsi="Arial Narrow"/>
                <w:szCs w:val="20"/>
              </w:rPr>
            </w:pPr>
            <w:r w:rsidRPr="0021690B">
              <w:rPr>
                <w:rFonts w:ascii="Arial Narrow" w:hAnsi="Arial Narrow"/>
                <w:szCs w:val="20"/>
              </w:rPr>
              <w:t>krawędzi i naroży</w:t>
            </w:r>
          </w:p>
        </w:tc>
        <w:tc>
          <w:tcPr>
            <w:tcW w:w="2588" w:type="dxa"/>
          </w:tcPr>
          <w:p w14:paraId="48CDB713" w14:textId="77777777" w:rsidR="003D32FF" w:rsidRPr="0021690B" w:rsidRDefault="003D32FF" w:rsidP="008C7E4B">
            <w:pPr>
              <w:tabs>
                <w:tab w:val="left" w:pos="630"/>
                <w:tab w:val="right" w:leader="dot" w:pos="8640"/>
              </w:tabs>
              <w:spacing w:before="60" w:after="60"/>
              <w:rPr>
                <w:rFonts w:ascii="Arial Narrow" w:hAnsi="Arial Narrow"/>
                <w:szCs w:val="20"/>
              </w:rPr>
            </w:pPr>
            <w:r w:rsidRPr="0021690B">
              <w:rPr>
                <w:rFonts w:ascii="Arial Narrow" w:hAnsi="Arial Narrow"/>
                <w:szCs w:val="20"/>
              </w:rPr>
              <w:t xml:space="preserve">     długość, mm, max</w:t>
            </w:r>
          </w:p>
        </w:tc>
        <w:tc>
          <w:tcPr>
            <w:tcW w:w="1276" w:type="dxa"/>
          </w:tcPr>
          <w:p w14:paraId="16F531A4"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t>20</w:t>
            </w:r>
          </w:p>
        </w:tc>
        <w:tc>
          <w:tcPr>
            <w:tcW w:w="1275" w:type="dxa"/>
          </w:tcPr>
          <w:p w14:paraId="577E1CF8"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t>30</w:t>
            </w:r>
          </w:p>
        </w:tc>
      </w:tr>
      <w:tr w:rsidR="003D32FF" w:rsidRPr="0021690B" w14:paraId="7159AFFE" w14:textId="77777777" w:rsidTr="008C7E4B">
        <w:tc>
          <w:tcPr>
            <w:tcW w:w="2302" w:type="dxa"/>
            <w:tcBorders>
              <w:top w:val="nil"/>
            </w:tcBorders>
          </w:tcPr>
          <w:p w14:paraId="1BCDDADC" w14:textId="77777777" w:rsidR="003D32FF" w:rsidRPr="0021690B" w:rsidRDefault="003D32FF" w:rsidP="008C7E4B">
            <w:pPr>
              <w:tabs>
                <w:tab w:val="left" w:pos="630"/>
                <w:tab w:val="right" w:leader="dot" w:pos="8640"/>
              </w:tabs>
              <w:rPr>
                <w:rFonts w:ascii="Arial Narrow" w:hAnsi="Arial Narrow"/>
                <w:szCs w:val="20"/>
              </w:rPr>
            </w:pPr>
          </w:p>
        </w:tc>
        <w:tc>
          <w:tcPr>
            <w:tcW w:w="2588" w:type="dxa"/>
          </w:tcPr>
          <w:p w14:paraId="4351D801" w14:textId="77777777" w:rsidR="003D32FF" w:rsidRPr="0021690B" w:rsidRDefault="003D32FF" w:rsidP="008C7E4B">
            <w:pPr>
              <w:tabs>
                <w:tab w:val="left" w:pos="630"/>
                <w:tab w:val="right" w:leader="dot" w:pos="8640"/>
              </w:tabs>
              <w:spacing w:before="60" w:after="60"/>
              <w:rPr>
                <w:rFonts w:ascii="Arial Narrow" w:hAnsi="Arial Narrow"/>
                <w:szCs w:val="20"/>
              </w:rPr>
            </w:pPr>
            <w:r w:rsidRPr="0021690B">
              <w:rPr>
                <w:rFonts w:ascii="Arial Narrow" w:hAnsi="Arial Narrow"/>
                <w:szCs w:val="20"/>
              </w:rPr>
              <w:t xml:space="preserve">     głębokość, mm, max</w:t>
            </w:r>
          </w:p>
        </w:tc>
        <w:tc>
          <w:tcPr>
            <w:tcW w:w="1276" w:type="dxa"/>
          </w:tcPr>
          <w:p w14:paraId="35D86D0A"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t>5</w:t>
            </w:r>
          </w:p>
        </w:tc>
        <w:tc>
          <w:tcPr>
            <w:tcW w:w="1275" w:type="dxa"/>
          </w:tcPr>
          <w:p w14:paraId="4ADBE7D5"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t>7</w:t>
            </w:r>
          </w:p>
        </w:tc>
      </w:tr>
    </w:tbl>
    <w:p w14:paraId="18C18668" w14:textId="77777777" w:rsidR="003D32FF" w:rsidRPr="0021690B" w:rsidRDefault="003D32FF" w:rsidP="003D32FF">
      <w:pPr>
        <w:tabs>
          <w:tab w:val="left" w:pos="630"/>
          <w:tab w:val="right" w:leader="dot" w:pos="8640"/>
        </w:tabs>
        <w:spacing w:before="120"/>
        <w:rPr>
          <w:rFonts w:ascii="Arial Narrow" w:hAnsi="Arial Narrow"/>
          <w:szCs w:val="20"/>
        </w:rPr>
      </w:pPr>
      <w:r w:rsidRPr="0021690B">
        <w:rPr>
          <w:rFonts w:ascii="Arial Narrow" w:hAnsi="Arial Narrow"/>
        </w:rPr>
        <w:tab/>
      </w:r>
      <w:r w:rsidRPr="0021690B">
        <w:rPr>
          <w:rFonts w:ascii="Arial Narrow" w:hAnsi="Arial Narrow"/>
          <w:szCs w:val="20"/>
        </w:rPr>
        <w:t>Dopuszczalne odchyłki wymiarów płyt żelbetowych nie powinny przekraczać wartości podanych w tablicy 4.</w:t>
      </w:r>
    </w:p>
    <w:p w14:paraId="534E033F" w14:textId="77777777" w:rsidR="003D32FF" w:rsidRPr="0021690B" w:rsidRDefault="003D32FF" w:rsidP="003D32FF">
      <w:pPr>
        <w:tabs>
          <w:tab w:val="left" w:pos="630"/>
          <w:tab w:val="right" w:leader="dot" w:pos="8640"/>
        </w:tabs>
        <w:spacing w:before="120" w:after="120"/>
        <w:rPr>
          <w:rFonts w:ascii="Arial Narrow" w:hAnsi="Arial Narrow"/>
          <w:szCs w:val="20"/>
        </w:rPr>
      </w:pPr>
      <w:r w:rsidRPr="0021690B">
        <w:rPr>
          <w:rFonts w:ascii="Arial Narrow" w:hAnsi="Arial Narrow"/>
          <w:szCs w:val="20"/>
        </w:rPr>
        <w:t>Tablica 4. Dopuszczalne odchyłki wymiarów płyt betonowych i żelbetowych</w:t>
      </w:r>
    </w:p>
    <w:tbl>
      <w:tblPr>
        <w:tblW w:w="0" w:type="auto"/>
        <w:tblLayout w:type="fixed"/>
        <w:tblCellMar>
          <w:left w:w="70" w:type="dxa"/>
          <w:right w:w="70" w:type="dxa"/>
        </w:tblCellMar>
        <w:tblLook w:val="0000" w:firstRow="0" w:lastRow="0" w:firstColumn="0" w:lastColumn="0" w:noHBand="0" w:noVBand="0"/>
      </w:tblPr>
      <w:tblGrid>
        <w:gridCol w:w="3220"/>
        <w:gridCol w:w="1670"/>
        <w:gridCol w:w="1276"/>
        <w:gridCol w:w="1275"/>
      </w:tblGrid>
      <w:tr w:rsidR="003D32FF" w:rsidRPr="0021690B" w14:paraId="3D2D6FE6" w14:textId="77777777" w:rsidTr="008C7E4B">
        <w:tc>
          <w:tcPr>
            <w:tcW w:w="4890" w:type="dxa"/>
            <w:gridSpan w:val="2"/>
            <w:tcBorders>
              <w:top w:val="single" w:sz="6" w:space="0" w:color="auto"/>
              <w:left w:val="single" w:sz="6" w:space="0" w:color="auto"/>
              <w:right w:val="single" w:sz="6" w:space="0" w:color="auto"/>
            </w:tcBorders>
          </w:tcPr>
          <w:p w14:paraId="72DF5BF4" w14:textId="77777777" w:rsidR="003D32FF" w:rsidRPr="0021690B" w:rsidRDefault="003D32FF" w:rsidP="008C7E4B">
            <w:pPr>
              <w:tabs>
                <w:tab w:val="left" w:pos="630"/>
                <w:tab w:val="right" w:leader="dot" w:pos="8640"/>
              </w:tabs>
              <w:rPr>
                <w:rFonts w:ascii="Arial Narrow" w:hAnsi="Arial Narrow"/>
                <w:szCs w:val="20"/>
              </w:rPr>
            </w:pPr>
          </w:p>
          <w:p w14:paraId="7DD79832" w14:textId="77777777" w:rsidR="003D32FF" w:rsidRPr="0021690B" w:rsidRDefault="003D32FF" w:rsidP="008C7E4B">
            <w:pPr>
              <w:tabs>
                <w:tab w:val="left" w:pos="630"/>
                <w:tab w:val="right" w:leader="dot" w:pos="8640"/>
              </w:tabs>
              <w:jc w:val="center"/>
              <w:rPr>
                <w:rFonts w:ascii="Arial Narrow" w:hAnsi="Arial Narrow"/>
                <w:szCs w:val="20"/>
              </w:rPr>
            </w:pPr>
            <w:r w:rsidRPr="0021690B">
              <w:rPr>
                <w:rFonts w:ascii="Arial Narrow" w:hAnsi="Arial Narrow"/>
                <w:szCs w:val="20"/>
              </w:rPr>
              <w:t>Rodzaj wymiaru</w:t>
            </w:r>
          </w:p>
        </w:tc>
        <w:tc>
          <w:tcPr>
            <w:tcW w:w="2551" w:type="dxa"/>
            <w:gridSpan w:val="2"/>
            <w:tcBorders>
              <w:top w:val="single" w:sz="6" w:space="0" w:color="auto"/>
              <w:left w:val="nil"/>
              <w:bottom w:val="single" w:sz="6" w:space="0" w:color="auto"/>
              <w:right w:val="single" w:sz="6" w:space="0" w:color="auto"/>
            </w:tcBorders>
          </w:tcPr>
          <w:p w14:paraId="52F6C068" w14:textId="77777777" w:rsidR="003D32FF" w:rsidRPr="0021690B" w:rsidRDefault="003D32FF" w:rsidP="008C7E4B">
            <w:pPr>
              <w:tabs>
                <w:tab w:val="left" w:pos="630"/>
                <w:tab w:val="right" w:leader="dot" w:pos="8640"/>
              </w:tabs>
              <w:jc w:val="center"/>
              <w:rPr>
                <w:rFonts w:ascii="Arial Narrow" w:hAnsi="Arial Narrow"/>
                <w:szCs w:val="20"/>
              </w:rPr>
            </w:pPr>
            <w:r w:rsidRPr="0021690B">
              <w:rPr>
                <w:rFonts w:ascii="Arial Narrow" w:hAnsi="Arial Narrow"/>
                <w:szCs w:val="20"/>
              </w:rPr>
              <w:t>Dopuszczalna odchyłka</w:t>
            </w:r>
          </w:p>
          <w:p w14:paraId="5F403490" w14:textId="77777777" w:rsidR="003D32FF" w:rsidRPr="0021690B" w:rsidRDefault="003D32FF" w:rsidP="008C7E4B">
            <w:pPr>
              <w:tabs>
                <w:tab w:val="left" w:pos="630"/>
                <w:tab w:val="right" w:leader="dot" w:pos="8640"/>
              </w:tabs>
              <w:jc w:val="center"/>
              <w:rPr>
                <w:rFonts w:ascii="Arial Narrow" w:hAnsi="Arial Narrow"/>
                <w:szCs w:val="20"/>
              </w:rPr>
            </w:pPr>
            <w:r w:rsidRPr="0021690B">
              <w:rPr>
                <w:rFonts w:ascii="Arial Narrow" w:hAnsi="Arial Narrow"/>
                <w:szCs w:val="20"/>
              </w:rPr>
              <w:t>mm</w:t>
            </w:r>
          </w:p>
        </w:tc>
      </w:tr>
      <w:tr w:rsidR="003D32FF" w:rsidRPr="0021690B" w14:paraId="16300F08" w14:textId="77777777" w:rsidTr="008C7E4B">
        <w:tc>
          <w:tcPr>
            <w:tcW w:w="4890" w:type="dxa"/>
            <w:gridSpan w:val="2"/>
            <w:tcBorders>
              <w:left w:val="single" w:sz="6" w:space="0" w:color="auto"/>
              <w:bottom w:val="double" w:sz="6" w:space="0" w:color="auto"/>
              <w:right w:val="single" w:sz="6" w:space="0" w:color="auto"/>
            </w:tcBorders>
          </w:tcPr>
          <w:p w14:paraId="132AA080" w14:textId="77777777" w:rsidR="003D32FF" w:rsidRPr="0021690B" w:rsidRDefault="003D32FF" w:rsidP="008C7E4B">
            <w:pPr>
              <w:tabs>
                <w:tab w:val="left" w:pos="630"/>
                <w:tab w:val="right" w:leader="dot" w:pos="8640"/>
              </w:tabs>
              <w:jc w:val="center"/>
              <w:rPr>
                <w:rFonts w:ascii="Arial Narrow" w:hAnsi="Arial Narrow"/>
                <w:szCs w:val="20"/>
              </w:rPr>
            </w:pPr>
          </w:p>
        </w:tc>
        <w:tc>
          <w:tcPr>
            <w:tcW w:w="1276" w:type="dxa"/>
            <w:tcBorders>
              <w:top w:val="single" w:sz="6" w:space="0" w:color="auto"/>
              <w:left w:val="nil"/>
              <w:bottom w:val="double" w:sz="6" w:space="0" w:color="auto"/>
              <w:right w:val="single" w:sz="6" w:space="0" w:color="auto"/>
            </w:tcBorders>
          </w:tcPr>
          <w:p w14:paraId="655C0F16" w14:textId="77777777" w:rsidR="003D32FF" w:rsidRPr="0021690B" w:rsidRDefault="003D32FF" w:rsidP="008C7E4B">
            <w:pPr>
              <w:tabs>
                <w:tab w:val="left" w:pos="630"/>
                <w:tab w:val="right" w:leader="dot" w:pos="8640"/>
              </w:tabs>
              <w:jc w:val="center"/>
              <w:rPr>
                <w:rFonts w:ascii="Arial Narrow" w:hAnsi="Arial Narrow"/>
                <w:szCs w:val="20"/>
              </w:rPr>
            </w:pPr>
            <w:r w:rsidRPr="0021690B">
              <w:rPr>
                <w:rFonts w:ascii="Arial Narrow" w:hAnsi="Arial Narrow"/>
                <w:szCs w:val="20"/>
              </w:rPr>
              <w:t>Gatunek 1</w:t>
            </w:r>
          </w:p>
        </w:tc>
        <w:tc>
          <w:tcPr>
            <w:tcW w:w="1275" w:type="dxa"/>
            <w:tcBorders>
              <w:top w:val="single" w:sz="6" w:space="0" w:color="auto"/>
              <w:left w:val="single" w:sz="6" w:space="0" w:color="auto"/>
              <w:bottom w:val="double" w:sz="6" w:space="0" w:color="auto"/>
              <w:right w:val="single" w:sz="6" w:space="0" w:color="auto"/>
            </w:tcBorders>
          </w:tcPr>
          <w:p w14:paraId="17BBAEDD" w14:textId="77777777" w:rsidR="003D32FF" w:rsidRPr="0021690B" w:rsidRDefault="003D32FF" w:rsidP="008C7E4B">
            <w:pPr>
              <w:tabs>
                <w:tab w:val="left" w:pos="630"/>
                <w:tab w:val="right" w:leader="dot" w:pos="8640"/>
              </w:tabs>
              <w:jc w:val="center"/>
              <w:rPr>
                <w:rFonts w:ascii="Arial Narrow" w:hAnsi="Arial Narrow"/>
                <w:szCs w:val="20"/>
              </w:rPr>
            </w:pPr>
            <w:r w:rsidRPr="0021690B">
              <w:rPr>
                <w:rFonts w:ascii="Arial Narrow" w:hAnsi="Arial Narrow"/>
                <w:szCs w:val="20"/>
              </w:rPr>
              <w:t>Gatunek 2</w:t>
            </w:r>
          </w:p>
        </w:tc>
      </w:tr>
      <w:tr w:rsidR="003D32FF" w:rsidRPr="0021690B" w14:paraId="65CFB274" w14:textId="77777777" w:rsidTr="008C7E4B">
        <w:tc>
          <w:tcPr>
            <w:tcW w:w="3220" w:type="dxa"/>
            <w:tcBorders>
              <w:top w:val="single" w:sz="6" w:space="0" w:color="auto"/>
              <w:left w:val="single" w:sz="6" w:space="0" w:color="auto"/>
              <w:right w:val="single" w:sz="6" w:space="0" w:color="auto"/>
            </w:tcBorders>
          </w:tcPr>
          <w:p w14:paraId="4CBD68F7" w14:textId="77777777" w:rsidR="003D32FF" w:rsidRPr="0021690B" w:rsidRDefault="003D32FF" w:rsidP="008C7E4B">
            <w:pPr>
              <w:tabs>
                <w:tab w:val="left" w:pos="630"/>
                <w:tab w:val="right" w:leader="dot" w:pos="8640"/>
              </w:tabs>
              <w:spacing w:before="120"/>
              <w:rPr>
                <w:rFonts w:ascii="Arial Narrow" w:hAnsi="Arial Narrow"/>
                <w:szCs w:val="20"/>
              </w:rPr>
            </w:pPr>
            <w:r w:rsidRPr="0021690B">
              <w:rPr>
                <w:rFonts w:ascii="Arial Narrow" w:hAnsi="Arial Narrow"/>
                <w:szCs w:val="20"/>
              </w:rPr>
              <w:t>Płyty betonowe</w:t>
            </w:r>
          </w:p>
        </w:tc>
        <w:tc>
          <w:tcPr>
            <w:tcW w:w="1670" w:type="dxa"/>
            <w:tcBorders>
              <w:top w:val="single" w:sz="6" w:space="0" w:color="auto"/>
              <w:left w:val="nil"/>
              <w:bottom w:val="single" w:sz="6" w:space="0" w:color="auto"/>
              <w:right w:val="single" w:sz="6" w:space="0" w:color="auto"/>
            </w:tcBorders>
          </w:tcPr>
          <w:p w14:paraId="1970BB60"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t>a,  e,  h  (grub.)</w:t>
            </w:r>
          </w:p>
        </w:tc>
        <w:tc>
          <w:tcPr>
            <w:tcW w:w="1276" w:type="dxa"/>
            <w:tcBorders>
              <w:top w:val="single" w:sz="6" w:space="0" w:color="auto"/>
              <w:left w:val="single" w:sz="6" w:space="0" w:color="auto"/>
              <w:bottom w:val="single" w:sz="6" w:space="0" w:color="auto"/>
              <w:right w:val="single" w:sz="6" w:space="0" w:color="auto"/>
            </w:tcBorders>
          </w:tcPr>
          <w:p w14:paraId="14D11E14"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sym w:font="Symbol" w:char="F0B1"/>
            </w:r>
            <w:r w:rsidRPr="0021690B">
              <w:rPr>
                <w:rFonts w:ascii="Arial Narrow" w:hAnsi="Arial Narrow"/>
                <w:szCs w:val="20"/>
              </w:rPr>
              <w:t xml:space="preserve"> 2</w:t>
            </w:r>
          </w:p>
        </w:tc>
        <w:tc>
          <w:tcPr>
            <w:tcW w:w="1275" w:type="dxa"/>
            <w:tcBorders>
              <w:top w:val="single" w:sz="6" w:space="0" w:color="auto"/>
              <w:left w:val="single" w:sz="6" w:space="0" w:color="auto"/>
              <w:bottom w:val="single" w:sz="6" w:space="0" w:color="auto"/>
              <w:right w:val="single" w:sz="6" w:space="0" w:color="auto"/>
            </w:tcBorders>
          </w:tcPr>
          <w:p w14:paraId="357BB4B1"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sym w:font="Symbol" w:char="F0B1"/>
            </w:r>
            <w:r w:rsidRPr="0021690B">
              <w:rPr>
                <w:rFonts w:ascii="Arial Narrow" w:hAnsi="Arial Narrow"/>
                <w:szCs w:val="20"/>
              </w:rPr>
              <w:t xml:space="preserve"> 3</w:t>
            </w:r>
          </w:p>
        </w:tc>
      </w:tr>
      <w:tr w:rsidR="003D32FF" w:rsidRPr="0021690B" w14:paraId="5737B64D" w14:textId="77777777" w:rsidTr="008C7E4B">
        <w:tc>
          <w:tcPr>
            <w:tcW w:w="3220" w:type="dxa"/>
            <w:tcBorders>
              <w:left w:val="single" w:sz="6" w:space="0" w:color="auto"/>
              <w:right w:val="single" w:sz="6" w:space="0" w:color="auto"/>
            </w:tcBorders>
          </w:tcPr>
          <w:p w14:paraId="6BFE0945" w14:textId="77777777" w:rsidR="003D32FF" w:rsidRPr="0021690B" w:rsidRDefault="003D32FF" w:rsidP="008C7E4B">
            <w:pPr>
              <w:tabs>
                <w:tab w:val="left" w:pos="630"/>
                <w:tab w:val="right" w:leader="dot" w:pos="8640"/>
              </w:tabs>
              <w:rPr>
                <w:rFonts w:ascii="Arial Narrow" w:hAnsi="Arial Narrow"/>
                <w:szCs w:val="20"/>
              </w:rPr>
            </w:pPr>
            <w:r w:rsidRPr="0021690B">
              <w:rPr>
                <w:rFonts w:ascii="Arial Narrow" w:hAnsi="Arial Narrow"/>
                <w:szCs w:val="20"/>
              </w:rPr>
              <w:t>wg rysunku 1</w:t>
            </w:r>
          </w:p>
        </w:tc>
        <w:tc>
          <w:tcPr>
            <w:tcW w:w="1670" w:type="dxa"/>
            <w:tcBorders>
              <w:top w:val="single" w:sz="6" w:space="0" w:color="auto"/>
              <w:left w:val="nil"/>
              <w:right w:val="single" w:sz="6" w:space="0" w:color="auto"/>
            </w:tcBorders>
          </w:tcPr>
          <w:p w14:paraId="0BB682F2"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t>b,  c,  d</w:t>
            </w:r>
          </w:p>
        </w:tc>
        <w:tc>
          <w:tcPr>
            <w:tcW w:w="1276" w:type="dxa"/>
            <w:tcBorders>
              <w:top w:val="single" w:sz="6" w:space="0" w:color="auto"/>
              <w:left w:val="single" w:sz="6" w:space="0" w:color="auto"/>
              <w:right w:val="single" w:sz="6" w:space="0" w:color="auto"/>
            </w:tcBorders>
          </w:tcPr>
          <w:p w14:paraId="73CA4086"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sym w:font="Symbol" w:char="F0B1"/>
            </w:r>
            <w:r w:rsidRPr="0021690B">
              <w:rPr>
                <w:rFonts w:ascii="Arial Narrow" w:hAnsi="Arial Narrow"/>
                <w:szCs w:val="20"/>
              </w:rPr>
              <w:t xml:space="preserve"> 3</w:t>
            </w:r>
          </w:p>
        </w:tc>
        <w:tc>
          <w:tcPr>
            <w:tcW w:w="1275" w:type="dxa"/>
            <w:tcBorders>
              <w:top w:val="single" w:sz="6" w:space="0" w:color="auto"/>
              <w:left w:val="single" w:sz="6" w:space="0" w:color="auto"/>
              <w:right w:val="single" w:sz="6" w:space="0" w:color="auto"/>
            </w:tcBorders>
          </w:tcPr>
          <w:p w14:paraId="311A40E1"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sym w:font="Symbol" w:char="F0B1"/>
            </w:r>
            <w:r w:rsidRPr="0021690B">
              <w:rPr>
                <w:rFonts w:ascii="Arial Narrow" w:hAnsi="Arial Narrow"/>
                <w:szCs w:val="20"/>
              </w:rPr>
              <w:t xml:space="preserve"> 4</w:t>
            </w:r>
          </w:p>
        </w:tc>
      </w:tr>
      <w:tr w:rsidR="003D32FF" w:rsidRPr="0021690B" w14:paraId="2F228914" w14:textId="77777777" w:rsidTr="008C7E4B">
        <w:tc>
          <w:tcPr>
            <w:tcW w:w="3220" w:type="dxa"/>
            <w:tcBorders>
              <w:top w:val="single" w:sz="6" w:space="0" w:color="auto"/>
              <w:left w:val="single" w:sz="6" w:space="0" w:color="auto"/>
              <w:right w:val="single" w:sz="6" w:space="0" w:color="auto"/>
            </w:tcBorders>
          </w:tcPr>
          <w:p w14:paraId="0F599B84" w14:textId="77777777" w:rsidR="003D32FF" w:rsidRPr="0021690B" w:rsidRDefault="003D32FF" w:rsidP="008C7E4B">
            <w:pPr>
              <w:tabs>
                <w:tab w:val="left" w:pos="630"/>
                <w:tab w:val="right" w:leader="dot" w:pos="8640"/>
              </w:tabs>
              <w:spacing w:before="120"/>
              <w:rPr>
                <w:rFonts w:ascii="Arial Narrow" w:hAnsi="Arial Narrow"/>
                <w:szCs w:val="20"/>
              </w:rPr>
            </w:pPr>
            <w:r w:rsidRPr="0021690B">
              <w:rPr>
                <w:rFonts w:ascii="Arial Narrow" w:hAnsi="Arial Narrow"/>
                <w:szCs w:val="20"/>
              </w:rPr>
              <w:t>Płyty żelbetowe</w:t>
            </w:r>
          </w:p>
        </w:tc>
        <w:tc>
          <w:tcPr>
            <w:tcW w:w="1670" w:type="dxa"/>
            <w:tcBorders>
              <w:top w:val="single" w:sz="6" w:space="0" w:color="auto"/>
              <w:left w:val="nil"/>
              <w:bottom w:val="single" w:sz="6" w:space="0" w:color="auto"/>
              <w:right w:val="single" w:sz="6" w:space="0" w:color="auto"/>
            </w:tcBorders>
          </w:tcPr>
          <w:p w14:paraId="7BAFCDDF"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t>długość</w:t>
            </w:r>
          </w:p>
        </w:tc>
        <w:tc>
          <w:tcPr>
            <w:tcW w:w="1276" w:type="dxa"/>
            <w:tcBorders>
              <w:top w:val="single" w:sz="6" w:space="0" w:color="auto"/>
              <w:left w:val="single" w:sz="6" w:space="0" w:color="auto"/>
              <w:bottom w:val="single" w:sz="6" w:space="0" w:color="auto"/>
              <w:right w:val="single" w:sz="6" w:space="0" w:color="auto"/>
            </w:tcBorders>
          </w:tcPr>
          <w:p w14:paraId="2279E9B0"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sym w:font="Symbol" w:char="F0B1"/>
            </w:r>
            <w:r w:rsidRPr="0021690B">
              <w:rPr>
                <w:rFonts w:ascii="Arial Narrow" w:hAnsi="Arial Narrow"/>
                <w:szCs w:val="20"/>
              </w:rPr>
              <w:t xml:space="preserve"> 10</w:t>
            </w:r>
          </w:p>
        </w:tc>
        <w:tc>
          <w:tcPr>
            <w:tcW w:w="1275" w:type="dxa"/>
            <w:tcBorders>
              <w:top w:val="single" w:sz="6" w:space="0" w:color="auto"/>
              <w:left w:val="single" w:sz="6" w:space="0" w:color="auto"/>
              <w:bottom w:val="single" w:sz="6" w:space="0" w:color="auto"/>
              <w:right w:val="single" w:sz="6" w:space="0" w:color="auto"/>
            </w:tcBorders>
          </w:tcPr>
          <w:p w14:paraId="3A06BA36"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sym w:font="Symbol" w:char="F0B1"/>
            </w:r>
            <w:r w:rsidRPr="0021690B">
              <w:rPr>
                <w:rFonts w:ascii="Arial Narrow" w:hAnsi="Arial Narrow"/>
                <w:szCs w:val="20"/>
              </w:rPr>
              <w:t xml:space="preserve"> 16</w:t>
            </w:r>
          </w:p>
        </w:tc>
      </w:tr>
      <w:tr w:rsidR="003D32FF" w:rsidRPr="0021690B" w14:paraId="1D580E2D" w14:textId="77777777" w:rsidTr="008C7E4B">
        <w:tc>
          <w:tcPr>
            <w:tcW w:w="3220" w:type="dxa"/>
            <w:tcBorders>
              <w:left w:val="single" w:sz="6" w:space="0" w:color="auto"/>
              <w:right w:val="single" w:sz="6" w:space="0" w:color="auto"/>
            </w:tcBorders>
          </w:tcPr>
          <w:p w14:paraId="5AF1877A" w14:textId="77777777" w:rsidR="003D32FF" w:rsidRPr="0021690B" w:rsidRDefault="003D32FF" w:rsidP="008C7E4B">
            <w:pPr>
              <w:tabs>
                <w:tab w:val="left" w:pos="630"/>
                <w:tab w:val="right" w:leader="dot" w:pos="8640"/>
              </w:tabs>
              <w:rPr>
                <w:rFonts w:ascii="Arial Narrow" w:hAnsi="Arial Narrow"/>
                <w:szCs w:val="20"/>
              </w:rPr>
            </w:pPr>
          </w:p>
        </w:tc>
        <w:tc>
          <w:tcPr>
            <w:tcW w:w="1670" w:type="dxa"/>
            <w:tcBorders>
              <w:top w:val="single" w:sz="6" w:space="0" w:color="auto"/>
              <w:left w:val="nil"/>
              <w:bottom w:val="single" w:sz="6" w:space="0" w:color="auto"/>
              <w:right w:val="single" w:sz="6" w:space="0" w:color="auto"/>
            </w:tcBorders>
          </w:tcPr>
          <w:p w14:paraId="7EE72A89"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t>szerokość</w:t>
            </w:r>
          </w:p>
        </w:tc>
        <w:tc>
          <w:tcPr>
            <w:tcW w:w="1276" w:type="dxa"/>
            <w:tcBorders>
              <w:top w:val="single" w:sz="6" w:space="0" w:color="auto"/>
              <w:left w:val="single" w:sz="6" w:space="0" w:color="auto"/>
              <w:bottom w:val="single" w:sz="6" w:space="0" w:color="auto"/>
              <w:right w:val="single" w:sz="6" w:space="0" w:color="auto"/>
            </w:tcBorders>
          </w:tcPr>
          <w:p w14:paraId="0557B419"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sym w:font="Symbol" w:char="F0B1"/>
            </w:r>
            <w:r w:rsidRPr="0021690B">
              <w:rPr>
                <w:rFonts w:ascii="Arial Narrow" w:hAnsi="Arial Narrow"/>
                <w:szCs w:val="20"/>
              </w:rPr>
              <w:t xml:space="preserve"> 6</w:t>
            </w:r>
          </w:p>
        </w:tc>
        <w:tc>
          <w:tcPr>
            <w:tcW w:w="1275" w:type="dxa"/>
            <w:tcBorders>
              <w:top w:val="single" w:sz="6" w:space="0" w:color="auto"/>
              <w:left w:val="single" w:sz="6" w:space="0" w:color="auto"/>
              <w:bottom w:val="single" w:sz="6" w:space="0" w:color="auto"/>
              <w:right w:val="single" w:sz="6" w:space="0" w:color="auto"/>
            </w:tcBorders>
          </w:tcPr>
          <w:p w14:paraId="10A4CCF8"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sym w:font="Symbol" w:char="F0B1"/>
            </w:r>
            <w:r w:rsidRPr="0021690B">
              <w:rPr>
                <w:rFonts w:ascii="Arial Narrow" w:hAnsi="Arial Narrow"/>
                <w:szCs w:val="20"/>
              </w:rPr>
              <w:t xml:space="preserve"> 10</w:t>
            </w:r>
          </w:p>
        </w:tc>
      </w:tr>
      <w:tr w:rsidR="003D32FF" w:rsidRPr="0021690B" w14:paraId="1C2B1871" w14:textId="77777777" w:rsidTr="008C7E4B">
        <w:tc>
          <w:tcPr>
            <w:tcW w:w="3220" w:type="dxa"/>
            <w:tcBorders>
              <w:left w:val="single" w:sz="6" w:space="0" w:color="auto"/>
              <w:bottom w:val="single" w:sz="6" w:space="0" w:color="auto"/>
              <w:right w:val="single" w:sz="6" w:space="0" w:color="auto"/>
            </w:tcBorders>
          </w:tcPr>
          <w:p w14:paraId="5624A425" w14:textId="77777777" w:rsidR="003D32FF" w:rsidRPr="0021690B" w:rsidRDefault="003D32FF" w:rsidP="008C7E4B">
            <w:pPr>
              <w:tabs>
                <w:tab w:val="left" w:pos="630"/>
                <w:tab w:val="right" w:leader="dot" w:pos="8640"/>
              </w:tabs>
              <w:rPr>
                <w:rFonts w:ascii="Arial Narrow" w:hAnsi="Arial Narrow"/>
                <w:szCs w:val="20"/>
              </w:rPr>
            </w:pPr>
          </w:p>
        </w:tc>
        <w:tc>
          <w:tcPr>
            <w:tcW w:w="1670" w:type="dxa"/>
            <w:tcBorders>
              <w:top w:val="single" w:sz="6" w:space="0" w:color="auto"/>
              <w:left w:val="nil"/>
              <w:bottom w:val="single" w:sz="6" w:space="0" w:color="auto"/>
              <w:right w:val="single" w:sz="6" w:space="0" w:color="auto"/>
            </w:tcBorders>
          </w:tcPr>
          <w:p w14:paraId="56BA0A70"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t>grubość</w:t>
            </w:r>
          </w:p>
        </w:tc>
        <w:tc>
          <w:tcPr>
            <w:tcW w:w="1276" w:type="dxa"/>
            <w:tcBorders>
              <w:top w:val="single" w:sz="6" w:space="0" w:color="auto"/>
              <w:left w:val="single" w:sz="6" w:space="0" w:color="auto"/>
              <w:bottom w:val="single" w:sz="6" w:space="0" w:color="auto"/>
              <w:right w:val="single" w:sz="6" w:space="0" w:color="auto"/>
            </w:tcBorders>
          </w:tcPr>
          <w:p w14:paraId="3A2F5337"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sym w:font="Symbol" w:char="F0B1"/>
            </w:r>
            <w:r w:rsidRPr="0021690B">
              <w:rPr>
                <w:rFonts w:ascii="Arial Narrow" w:hAnsi="Arial Narrow"/>
                <w:szCs w:val="20"/>
              </w:rPr>
              <w:t xml:space="preserve"> 3</w:t>
            </w:r>
          </w:p>
        </w:tc>
        <w:tc>
          <w:tcPr>
            <w:tcW w:w="1275" w:type="dxa"/>
            <w:tcBorders>
              <w:top w:val="single" w:sz="6" w:space="0" w:color="auto"/>
              <w:left w:val="single" w:sz="6" w:space="0" w:color="auto"/>
              <w:bottom w:val="single" w:sz="6" w:space="0" w:color="auto"/>
              <w:right w:val="single" w:sz="6" w:space="0" w:color="auto"/>
            </w:tcBorders>
          </w:tcPr>
          <w:p w14:paraId="4498275E" w14:textId="77777777" w:rsidR="003D32FF" w:rsidRPr="0021690B" w:rsidRDefault="003D32FF" w:rsidP="008C7E4B">
            <w:pPr>
              <w:tabs>
                <w:tab w:val="left" w:pos="630"/>
                <w:tab w:val="right" w:leader="dot" w:pos="8640"/>
              </w:tabs>
              <w:spacing w:before="60" w:after="60"/>
              <w:jc w:val="center"/>
              <w:rPr>
                <w:rFonts w:ascii="Arial Narrow" w:hAnsi="Arial Narrow"/>
                <w:szCs w:val="20"/>
              </w:rPr>
            </w:pPr>
            <w:r w:rsidRPr="0021690B">
              <w:rPr>
                <w:rFonts w:ascii="Arial Narrow" w:hAnsi="Arial Narrow"/>
                <w:szCs w:val="20"/>
              </w:rPr>
              <w:sym w:font="Symbol" w:char="F0B1"/>
            </w:r>
            <w:r w:rsidRPr="0021690B">
              <w:rPr>
                <w:rFonts w:ascii="Arial Narrow" w:hAnsi="Arial Narrow"/>
                <w:szCs w:val="20"/>
              </w:rPr>
              <w:t xml:space="preserve"> 3</w:t>
            </w:r>
          </w:p>
        </w:tc>
      </w:tr>
    </w:tbl>
    <w:p w14:paraId="3C5571FB" w14:textId="77777777" w:rsidR="003D32FF" w:rsidRPr="0021690B" w:rsidRDefault="003D32FF" w:rsidP="003D32FF">
      <w:pPr>
        <w:rPr>
          <w:rFonts w:ascii="Arial Narrow" w:hAnsi="Arial Narrow"/>
          <w:iCs/>
        </w:rPr>
      </w:pPr>
    </w:p>
    <w:p w14:paraId="3502763D" w14:textId="77777777" w:rsidR="003D32FF" w:rsidRPr="0021690B" w:rsidRDefault="003D32FF" w:rsidP="003D32FF">
      <w:pPr>
        <w:pStyle w:val="Nagwek2"/>
      </w:pPr>
      <w:r w:rsidRPr="0021690B">
        <w:t>2.3. Krawężniki.</w:t>
      </w:r>
    </w:p>
    <w:p w14:paraId="3A7EC3A6" w14:textId="77777777" w:rsidR="003D32FF" w:rsidRPr="0021690B" w:rsidRDefault="003D32FF" w:rsidP="003D32FF">
      <w:pPr>
        <w:rPr>
          <w:rFonts w:ascii="Arial Narrow" w:hAnsi="Arial Narrow"/>
          <w:szCs w:val="20"/>
        </w:rPr>
      </w:pPr>
      <w:r w:rsidRPr="0021690B">
        <w:rPr>
          <w:rFonts w:ascii="Arial Narrow" w:hAnsi="Arial Narrow"/>
          <w:szCs w:val="20"/>
        </w:rPr>
        <w:t>Krawężniki stosowane do obramowania nawierzchni z płyt betonowych powinny odpowiadać wymaganiom wg PN-EN 1340.</w:t>
      </w:r>
    </w:p>
    <w:p w14:paraId="2C2487B4" w14:textId="77777777" w:rsidR="003D32FF" w:rsidRPr="0021690B" w:rsidRDefault="003D32FF" w:rsidP="003D32FF">
      <w:pPr>
        <w:pStyle w:val="Nagwek2"/>
      </w:pPr>
      <w:r w:rsidRPr="0021690B">
        <w:t>2.4. Cement.</w:t>
      </w:r>
    </w:p>
    <w:p w14:paraId="1076DA69" w14:textId="77777777" w:rsidR="003D32FF" w:rsidRPr="0021690B" w:rsidRDefault="003D32FF" w:rsidP="003D32FF">
      <w:pPr>
        <w:rPr>
          <w:rFonts w:ascii="Arial Narrow" w:hAnsi="Arial Narrow"/>
          <w:szCs w:val="20"/>
        </w:rPr>
      </w:pPr>
      <w:r w:rsidRPr="0021690B">
        <w:rPr>
          <w:rFonts w:ascii="Arial Narrow" w:hAnsi="Arial Narrow"/>
          <w:szCs w:val="20"/>
        </w:rPr>
        <w:t>Cement stosowany do betonu powinien być cementem portlandzkim - klasy 32,5 i odpowiadać wymaganiom podanym w PN-EN 197-1 [2].</w:t>
      </w:r>
    </w:p>
    <w:p w14:paraId="3AA5B5B4" w14:textId="77777777" w:rsidR="003D32FF" w:rsidRPr="0021690B" w:rsidRDefault="003D32FF" w:rsidP="003D32FF">
      <w:pPr>
        <w:rPr>
          <w:rFonts w:ascii="Arial Narrow" w:hAnsi="Arial Narrow"/>
          <w:szCs w:val="20"/>
        </w:rPr>
      </w:pPr>
      <w:r w:rsidRPr="0021690B">
        <w:rPr>
          <w:rFonts w:ascii="Arial Narrow" w:hAnsi="Arial Narrow"/>
          <w:szCs w:val="20"/>
        </w:rPr>
        <w:t>Transport i przechowywanie cementu wg BN-88/6731-08 [4].</w:t>
      </w:r>
    </w:p>
    <w:p w14:paraId="02387FC7" w14:textId="77777777" w:rsidR="003D32FF" w:rsidRPr="0021690B" w:rsidRDefault="003D32FF" w:rsidP="003D32FF">
      <w:pPr>
        <w:pStyle w:val="Nagwek2"/>
      </w:pPr>
      <w:r w:rsidRPr="0021690B">
        <w:t>2.5. Piasek na podsypkę i kruszywo do wypełnienia otworów płyt.</w:t>
      </w:r>
    </w:p>
    <w:p w14:paraId="4C8AB069" w14:textId="77777777" w:rsidR="003D32FF" w:rsidRPr="0021690B" w:rsidRDefault="003D32FF" w:rsidP="003D32FF">
      <w:pPr>
        <w:rPr>
          <w:rFonts w:ascii="Arial Narrow" w:hAnsi="Arial Narrow"/>
          <w:szCs w:val="20"/>
        </w:rPr>
      </w:pPr>
      <w:r w:rsidRPr="0021690B">
        <w:rPr>
          <w:rFonts w:ascii="Arial Narrow" w:hAnsi="Arial Narrow"/>
          <w:szCs w:val="20"/>
        </w:rPr>
        <w:t>Piasek na podsypkę piaskową powinien być gatunku 1 wg PN-EN 13242 oraz PN-EN 12620. Warstwa podsypki piaskowej z pospółki charakteryzować ma się uziarnieniem  0/8mm, wskaźnikiem wodoprzepuszczalności k10=8m/dobę oraz wskaźniku różnoziarnistości U&gt;5 gr 4cm.</w:t>
      </w:r>
    </w:p>
    <w:p w14:paraId="7F9E920C" w14:textId="77777777" w:rsidR="003D32FF" w:rsidRPr="0021690B" w:rsidRDefault="003D32FF" w:rsidP="003D32FF">
      <w:pPr>
        <w:rPr>
          <w:rFonts w:ascii="Arial Narrow" w:hAnsi="Arial Narrow"/>
          <w:iCs/>
        </w:rPr>
      </w:pPr>
      <w:r w:rsidRPr="0021690B">
        <w:rPr>
          <w:rFonts w:ascii="Arial Narrow" w:hAnsi="Arial Narrow"/>
          <w:szCs w:val="20"/>
        </w:rPr>
        <w:t>Do wypełnienia otworów płyt należy stosować kamień płukany o frakcji 2/8 mm i wskaźniku wodoprzepuszczalności k10=20m/dobę</w:t>
      </w:r>
      <w:r w:rsidRPr="0021690B">
        <w:rPr>
          <w:rFonts w:ascii="Arial Narrow" w:hAnsi="Arial Narrow"/>
        </w:rPr>
        <w:t>.</w:t>
      </w:r>
    </w:p>
    <w:p w14:paraId="0155C868" w14:textId="77777777" w:rsidR="003D32FF" w:rsidRPr="0021690B" w:rsidRDefault="003D32FF" w:rsidP="003D32FF">
      <w:pPr>
        <w:pStyle w:val="Nagwek2"/>
      </w:pPr>
      <w:r w:rsidRPr="0021690B">
        <w:t>2.6. Woda.</w:t>
      </w:r>
    </w:p>
    <w:p w14:paraId="52F5DC93" w14:textId="77777777" w:rsidR="003D32FF" w:rsidRPr="0021690B" w:rsidRDefault="003D32FF" w:rsidP="003D32FF">
      <w:pPr>
        <w:rPr>
          <w:rFonts w:ascii="Arial Narrow" w:hAnsi="Arial Narrow"/>
          <w:szCs w:val="20"/>
        </w:rPr>
      </w:pPr>
      <w:r w:rsidRPr="0021690B">
        <w:rPr>
          <w:rFonts w:ascii="Arial Narrow" w:hAnsi="Arial Narrow"/>
          <w:szCs w:val="20"/>
        </w:rPr>
        <w:t xml:space="preserve">Woda do zaprawy cementowej powinna odpowiadać wymaganiom PN-EN 1008 [3]. </w:t>
      </w:r>
      <w:bookmarkStart w:id="2386" w:name="_Toc421686545"/>
    </w:p>
    <w:p w14:paraId="3D1BE658" w14:textId="77777777" w:rsidR="003D32FF" w:rsidRPr="0021690B" w:rsidRDefault="003D32FF" w:rsidP="003D32FF">
      <w:pPr>
        <w:pStyle w:val="Nagwek1"/>
      </w:pPr>
      <w:r w:rsidRPr="0021690B">
        <w:lastRenderedPageBreak/>
        <w:t xml:space="preserve">3. </w:t>
      </w:r>
      <w:r w:rsidRPr="0021690B">
        <w:tab/>
        <w:t>Sprzęt</w:t>
      </w:r>
      <w:bookmarkEnd w:id="2386"/>
    </w:p>
    <w:p w14:paraId="72609555" w14:textId="77777777" w:rsidR="003D32FF" w:rsidRPr="0021690B" w:rsidRDefault="003D32FF" w:rsidP="003D32FF">
      <w:pPr>
        <w:pStyle w:val="Nagwek2"/>
      </w:pPr>
      <w:r w:rsidRPr="0021690B">
        <w:t>3.1. Ogólne wymagania dotyczące sprzętu.</w:t>
      </w:r>
    </w:p>
    <w:p w14:paraId="7E4DD623" w14:textId="77777777" w:rsidR="003D32FF" w:rsidRPr="0021690B" w:rsidRDefault="003D32FF" w:rsidP="003D32FF">
      <w:pPr>
        <w:rPr>
          <w:rFonts w:ascii="Arial Narrow" w:hAnsi="Arial Narrow"/>
          <w:szCs w:val="20"/>
        </w:rPr>
      </w:pPr>
      <w:r w:rsidRPr="0021690B">
        <w:rPr>
          <w:rFonts w:ascii="Arial Narrow" w:hAnsi="Arial Narrow"/>
          <w:szCs w:val="20"/>
        </w:rPr>
        <w:t>Ogólne wymagania dotyczące sprzętu podano w D-00.00.00 „Wymagania ogólne” pkt 3.</w:t>
      </w:r>
    </w:p>
    <w:p w14:paraId="0B1CEB16" w14:textId="77777777" w:rsidR="003D32FF" w:rsidRPr="0021690B" w:rsidRDefault="003D32FF" w:rsidP="003D32FF">
      <w:pPr>
        <w:pStyle w:val="Nagwek2"/>
      </w:pPr>
      <w:r w:rsidRPr="0021690B">
        <w:t>3.2. Sprzęt do wykonania nawierzchni z płyt.</w:t>
      </w:r>
    </w:p>
    <w:p w14:paraId="6F7373E5" w14:textId="77777777" w:rsidR="003D32FF" w:rsidRPr="0021690B" w:rsidRDefault="003D32FF" w:rsidP="003D32FF">
      <w:pPr>
        <w:rPr>
          <w:rFonts w:ascii="Arial Narrow" w:hAnsi="Arial Narrow"/>
          <w:szCs w:val="20"/>
        </w:rPr>
      </w:pPr>
      <w:r w:rsidRPr="0021690B">
        <w:rPr>
          <w:rFonts w:ascii="Arial Narrow" w:hAnsi="Arial Narrow"/>
          <w:szCs w:val="20"/>
        </w:rPr>
        <w:t>Układanie nawierzchni z płyt betonowych wykonuje się ręcznie.</w:t>
      </w:r>
    </w:p>
    <w:p w14:paraId="3B320E47" w14:textId="77777777" w:rsidR="003D32FF" w:rsidRPr="0021690B" w:rsidRDefault="003D32FF" w:rsidP="003D32FF">
      <w:pPr>
        <w:rPr>
          <w:rFonts w:ascii="Arial Narrow" w:hAnsi="Arial Narrow"/>
          <w:szCs w:val="20"/>
        </w:rPr>
      </w:pPr>
      <w:r w:rsidRPr="0021690B">
        <w:rPr>
          <w:rFonts w:ascii="Arial Narrow" w:hAnsi="Arial Narrow"/>
          <w:szCs w:val="20"/>
        </w:rPr>
        <w:t>Do wytwarzania zaprawy stosuje się betoniarki, do zagęszczania warstwy z piasku ubijaki ręczne lub mechaniczne oraz drobny sprzęt pomocniczy do wypełniania spoin i szczelin dylatacyjnych.</w:t>
      </w:r>
    </w:p>
    <w:p w14:paraId="0A5A9DD3" w14:textId="77777777" w:rsidR="003D32FF" w:rsidRPr="0021690B" w:rsidRDefault="003D32FF" w:rsidP="003D32FF">
      <w:pPr>
        <w:rPr>
          <w:rFonts w:ascii="Arial Narrow" w:hAnsi="Arial Narrow"/>
          <w:b/>
          <w:bCs/>
          <w:iCs/>
        </w:rPr>
      </w:pPr>
    </w:p>
    <w:p w14:paraId="51656DEF" w14:textId="77777777" w:rsidR="003D32FF" w:rsidRPr="0021690B" w:rsidRDefault="003D32FF" w:rsidP="003D32FF">
      <w:pPr>
        <w:rPr>
          <w:rFonts w:ascii="Arial Narrow" w:hAnsi="Arial Narrow"/>
          <w:b/>
          <w:bCs/>
          <w:iCs/>
        </w:rPr>
      </w:pPr>
      <w:r w:rsidRPr="0021690B">
        <w:rPr>
          <w:rFonts w:ascii="Arial Narrow" w:hAnsi="Arial Narrow"/>
          <w:b/>
          <w:bCs/>
          <w:iCs/>
        </w:rPr>
        <w:t>3.3. Sprzęt do wykonania zieleni.</w:t>
      </w:r>
    </w:p>
    <w:tbl>
      <w:tblPr>
        <w:tblW w:w="0" w:type="auto"/>
        <w:tblInd w:w="43" w:type="dxa"/>
        <w:tblCellMar>
          <w:left w:w="70" w:type="dxa"/>
          <w:right w:w="70" w:type="dxa"/>
        </w:tblCellMar>
        <w:tblLook w:val="0000" w:firstRow="0" w:lastRow="0" w:firstColumn="0" w:lastColumn="0" w:noHBand="0" w:noVBand="0"/>
      </w:tblPr>
      <w:tblGrid>
        <w:gridCol w:w="8887"/>
      </w:tblGrid>
      <w:tr w:rsidR="003D32FF" w:rsidRPr="0021690B" w14:paraId="74CF2812" w14:textId="77777777" w:rsidTr="008C7E4B">
        <w:tc>
          <w:tcPr>
            <w:tcW w:w="8887" w:type="dxa"/>
          </w:tcPr>
          <w:p w14:paraId="3B375233" w14:textId="77777777" w:rsidR="003D32FF" w:rsidRPr="0021690B" w:rsidRDefault="003D32FF" w:rsidP="008C7E4B">
            <w:pPr>
              <w:rPr>
                <w:rFonts w:ascii="Arial Narrow" w:hAnsi="Arial Narrow"/>
                <w:szCs w:val="20"/>
              </w:rPr>
            </w:pPr>
            <w:r w:rsidRPr="0021690B">
              <w:rPr>
                <w:rFonts w:ascii="Arial Narrow" w:hAnsi="Arial Narrow"/>
                <w:szCs w:val="20"/>
              </w:rPr>
              <w:t>Wykonawca przystępujący do wypełnienia płyt ażurowych ziemią urodzajną i obsiania trawą powinien wykazać się możliwością korzystania z następującego sprzętu:</w:t>
            </w:r>
          </w:p>
          <w:p w14:paraId="54594957" w14:textId="77777777" w:rsidR="003D32FF" w:rsidRPr="0021690B" w:rsidRDefault="003D32FF" w:rsidP="00E60B91">
            <w:pPr>
              <w:widowControl w:val="0"/>
              <w:numPr>
                <w:ilvl w:val="0"/>
                <w:numId w:val="111"/>
              </w:numPr>
              <w:autoSpaceDE w:val="0"/>
              <w:autoSpaceDN w:val="0"/>
              <w:adjustRightInd w:val="0"/>
              <w:ind w:left="241" w:hanging="241"/>
              <w:jc w:val="left"/>
              <w:rPr>
                <w:rFonts w:ascii="Arial Narrow" w:hAnsi="Arial Narrow"/>
                <w:szCs w:val="20"/>
              </w:rPr>
            </w:pPr>
            <w:r w:rsidRPr="0021690B">
              <w:rPr>
                <w:rFonts w:ascii="Arial Narrow" w:hAnsi="Arial Narrow"/>
                <w:szCs w:val="20"/>
              </w:rPr>
              <w:t>wału gładkiego do zakładania trawników,</w:t>
            </w:r>
          </w:p>
          <w:p w14:paraId="005F6E25" w14:textId="77777777" w:rsidR="003D32FF" w:rsidRPr="0021690B" w:rsidRDefault="003D32FF" w:rsidP="00E60B91">
            <w:pPr>
              <w:widowControl w:val="0"/>
              <w:numPr>
                <w:ilvl w:val="0"/>
                <w:numId w:val="111"/>
              </w:numPr>
              <w:autoSpaceDE w:val="0"/>
              <w:autoSpaceDN w:val="0"/>
              <w:adjustRightInd w:val="0"/>
              <w:ind w:left="241" w:hanging="241"/>
              <w:jc w:val="left"/>
              <w:rPr>
                <w:rFonts w:ascii="Arial Narrow" w:hAnsi="Arial Narrow"/>
                <w:szCs w:val="20"/>
              </w:rPr>
            </w:pPr>
            <w:r w:rsidRPr="0021690B">
              <w:rPr>
                <w:rFonts w:ascii="Arial Narrow" w:hAnsi="Arial Narrow"/>
                <w:szCs w:val="20"/>
              </w:rPr>
              <w:t>kosiarki mechanicznej do pielęgnacji trawników,</w:t>
            </w:r>
          </w:p>
          <w:p w14:paraId="68112541" w14:textId="77777777" w:rsidR="003D32FF" w:rsidRPr="0021690B" w:rsidRDefault="003D32FF" w:rsidP="00E60B91">
            <w:pPr>
              <w:widowControl w:val="0"/>
              <w:numPr>
                <w:ilvl w:val="0"/>
                <w:numId w:val="111"/>
              </w:numPr>
              <w:autoSpaceDE w:val="0"/>
              <w:autoSpaceDN w:val="0"/>
              <w:adjustRightInd w:val="0"/>
              <w:ind w:left="241" w:hanging="241"/>
              <w:jc w:val="left"/>
              <w:rPr>
                <w:rFonts w:ascii="Arial Narrow" w:hAnsi="Arial Narrow"/>
                <w:iCs/>
              </w:rPr>
            </w:pPr>
            <w:r w:rsidRPr="0021690B">
              <w:rPr>
                <w:rFonts w:ascii="Arial Narrow" w:hAnsi="Arial Narrow"/>
                <w:szCs w:val="20"/>
              </w:rPr>
              <w:t>sprzętu do pozyskiwania ziemi urodzajnej (np. spycharki gąsienicowej, koparki).</w:t>
            </w:r>
          </w:p>
        </w:tc>
      </w:tr>
    </w:tbl>
    <w:p w14:paraId="4A41339F" w14:textId="77777777" w:rsidR="003D32FF" w:rsidRPr="0021690B" w:rsidRDefault="003D32FF" w:rsidP="003D32FF">
      <w:pPr>
        <w:pStyle w:val="Nagwek1"/>
      </w:pPr>
      <w:bookmarkStart w:id="2387" w:name="_Toc421686546"/>
      <w:r w:rsidRPr="0021690B">
        <w:t xml:space="preserve">4. </w:t>
      </w:r>
      <w:r w:rsidRPr="0021690B">
        <w:tab/>
        <w:t>Transport</w:t>
      </w:r>
      <w:bookmarkEnd w:id="2387"/>
    </w:p>
    <w:p w14:paraId="426648FB" w14:textId="77777777" w:rsidR="003D32FF" w:rsidRPr="0021690B" w:rsidRDefault="003D32FF" w:rsidP="003D32FF">
      <w:pPr>
        <w:pStyle w:val="Nagwek2"/>
      </w:pPr>
      <w:r w:rsidRPr="0021690B">
        <w:t>4.1. Ogólne wymagania dotyczące transportu.</w:t>
      </w:r>
    </w:p>
    <w:p w14:paraId="690AA670" w14:textId="77777777" w:rsidR="003D32FF" w:rsidRPr="0021690B" w:rsidRDefault="003D32FF" w:rsidP="003D32FF">
      <w:pPr>
        <w:rPr>
          <w:rFonts w:ascii="Arial Narrow" w:hAnsi="Arial Narrow"/>
          <w:iCs/>
        </w:rPr>
      </w:pPr>
      <w:r w:rsidRPr="0021690B">
        <w:rPr>
          <w:rFonts w:ascii="Arial Narrow" w:hAnsi="Arial Narrow"/>
          <w:szCs w:val="20"/>
        </w:rPr>
        <w:t>Ogólne wymagania dotyczące transportu podano w D-00.00.00 „Wymagania ogólne</w:t>
      </w:r>
      <w:r w:rsidRPr="0021690B">
        <w:rPr>
          <w:rFonts w:ascii="Arial Narrow" w:hAnsi="Arial Narrow"/>
          <w:iCs/>
        </w:rPr>
        <w:t xml:space="preserve">” </w:t>
      </w:r>
      <w:r w:rsidRPr="0021690B">
        <w:rPr>
          <w:rFonts w:ascii="Arial Narrow" w:hAnsi="Arial Narrow"/>
          <w:szCs w:val="20"/>
        </w:rPr>
        <w:t>pkt 4.</w:t>
      </w:r>
    </w:p>
    <w:p w14:paraId="58A00E0C" w14:textId="77777777" w:rsidR="003D32FF" w:rsidRPr="0021690B" w:rsidRDefault="003D32FF" w:rsidP="003D32FF">
      <w:pPr>
        <w:pStyle w:val="Nagwek2"/>
      </w:pPr>
      <w:r w:rsidRPr="0021690B">
        <w:t>4.2. Transport płyt i składowanie.</w:t>
      </w:r>
    </w:p>
    <w:p w14:paraId="0F47C9C4" w14:textId="77777777" w:rsidR="003D32FF" w:rsidRPr="0021690B" w:rsidRDefault="003D32FF" w:rsidP="003D32FF">
      <w:pPr>
        <w:rPr>
          <w:rFonts w:ascii="Arial Narrow" w:hAnsi="Arial Narrow"/>
          <w:szCs w:val="20"/>
        </w:rPr>
      </w:pPr>
      <w:r w:rsidRPr="0021690B">
        <w:rPr>
          <w:rFonts w:ascii="Arial Narrow" w:hAnsi="Arial Narrow"/>
          <w:szCs w:val="20"/>
        </w:rPr>
        <w:t>Płyty betonowe mogą być przewożone dowolnymi środkami transportowymi po osiągnięciu przez beton wytrzymałości minimum 0,5 R. W czasie transportu płyty betonowe powinny być zabezpieczone przed przemieszczeniem się i uszkodzeniami, a górna warstwa nie powinna wystawać poza ściany środka transportu więcej niż 1/3 wysokości tej warstwy.</w:t>
      </w:r>
    </w:p>
    <w:p w14:paraId="50140ACA" w14:textId="77777777" w:rsidR="003D32FF" w:rsidRPr="0021690B" w:rsidRDefault="003D32FF" w:rsidP="003D32FF">
      <w:pPr>
        <w:rPr>
          <w:rFonts w:ascii="Arial Narrow" w:hAnsi="Arial Narrow"/>
          <w:szCs w:val="20"/>
        </w:rPr>
      </w:pPr>
      <w:r w:rsidRPr="0021690B">
        <w:rPr>
          <w:rFonts w:ascii="Arial Narrow" w:hAnsi="Arial Narrow"/>
          <w:szCs w:val="20"/>
        </w:rPr>
        <w:t>Płyty betonowe mogą być składowane na otwartej przestrzeni, na podłożu wyrównanym i odwodnionym, z zastosowaniem podkładek i przekładek ułożonych w pionie jedna nad drugą. Płyty betonowe należy układać na płask w stosach, po 10 warstw w stosie.</w:t>
      </w:r>
    </w:p>
    <w:p w14:paraId="2BEED621" w14:textId="77777777" w:rsidR="003D32FF" w:rsidRPr="0021690B" w:rsidRDefault="003D32FF" w:rsidP="003D32FF">
      <w:pPr>
        <w:rPr>
          <w:rFonts w:ascii="Arial Narrow" w:hAnsi="Arial Narrow"/>
          <w:iCs/>
        </w:rPr>
      </w:pPr>
    </w:p>
    <w:tbl>
      <w:tblPr>
        <w:tblW w:w="8998" w:type="dxa"/>
        <w:tblInd w:w="43" w:type="dxa"/>
        <w:tblCellMar>
          <w:left w:w="70" w:type="dxa"/>
          <w:right w:w="70" w:type="dxa"/>
        </w:tblCellMar>
        <w:tblLook w:val="0000" w:firstRow="0" w:lastRow="0" w:firstColumn="0" w:lastColumn="0" w:noHBand="0" w:noVBand="0"/>
      </w:tblPr>
      <w:tblGrid>
        <w:gridCol w:w="8998"/>
      </w:tblGrid>
      <w:tr w:rsidR="003D32FF" w:rsidRPr="0021690B" w14:paraId="0E35BF20" w14:textId="77777777" w:rsidTr="008C7E4B">
        <w:trPr>
          <w:trHeight w:val="250"/>
        </w:trPr>
        <w:tc>
          <w:tcPr>
            <w:tcW w:w="8998" w:type="dxa"/>
          </w:tcPr>
          <w:p w14:paraId="0499754D" w14:textId="77777777" w:rsidR="003D32FF" w:rsidRPr="0021690B" w:rsidRDefault="003D32FF" w:rsidP="008C7E4B">
            <w:pPr>
              <w:rPr>
                <w:rFonts w:ascii="Arial Narrow" w:hAnsi="Arial Narrow"/>
                <w:b/>
                <w:bCs/>
                <w:iCs/>
              </w:rPr>
            </w:pPr>
            <w:r w:rsidRPr="0021690B">
              <w:rPr>
                <w:rFonts w:ascii="Arial Narrow" w:hAnsi="Arial Narrow"/>
                <w:b/>
                <w:bCs/>
                <w:iCs/>
              </w:rPr>
              <w:t>4.3.   Transport nasion traw.</w:t>
            </w:r>
          </w:p>
        </w:tc>
      </w:tr>
      <w:tr w:rsidR="003D32FF" w:rsidRPr="0021690B" w14:paraId="62E8B52E" w14:textId="77777777" w:rsidTr="003D32FF">
        <w:trPr>
          <w:trHeight w:val="137"/>
        </w:trPr>
        <w:tc>
          <w:tcPr>
            <w:tcW w:w="8998" w:type="dxa"/>
          </w:tcPr>
          <w:p w14:paraId="3EF1F249" w14:textId="77777777" w:rsidR="003D32FF" w:rsidRPr="0021690B" w:rsidRDefault="003D32FF" w:rsidP="008C7E4B">
            <w:pPr>
              <w:rPr>
                <w:rFonts w:ascii="Arial Narrow" w:hAnsi="Arial Narrow"/>
                <w:iCs/>
              </w:rPr>
            </w:pPr>
            <w:r w:rsidRPr="0021690B">
              <w:rPr>
                <w:rFonts w:ascii="Arial Narrow" w:hAnsi="Arial Narrow"/>
                <w:szCs w:val="20"/>
              </w:rPr>
              <w:t>Nasiona traw można przewozić dowolnymi środkami transportu w warunkach zabezpieczających je przed zawilgoceniem.</w:t>
            </w:r>
          </w:p>
        </w:tc>
      </w:tr>
    </w:tbl>
    <w:p w14:paraId="147B9DAD" w14:textId="77777777" w:rsidR="003D32FF" w:rsidRPr="0021690B" w:rsidRDefault="003D32FF" w:rsidP="003D32FF">
      <w:pPr>
        <w:pStyle w:val="Nagwek1"/>
      </w:pPr>
      <w:bookmarkStart w:id="2388" w:name="_Toc421686547"/>
      <w:r w:rsidRPr="0021690B">
        <w:t xml:space="preserve">5. </w:t>
      </w:r>
      <w:r w:rsidRPr="0021690B">
        <w:tab/>
        <w:t>Wykonanie robót</w:t>
      </w:r>
      <w:bookmarkEnd w:id="2388"/>
    </w:p>
    <w:p w14:paraId="655CA1E7" w14:textId="77777777" w:rsidR="003D32FF" w:rsidRPr="0021690B" w:rsidRDefault="003D32FF" w:rsidP="003D32FF">
      <w:pPr>
        <w:pStyle w:val="Nagwek2"/>
      </w:pPr>
      <w:r w:rsidRPr="0021690B">
        <w:t>5.1. Ogólne zasady wykonania robót.</w:t>
      </w:r>
    </w:p>
    <w:p w14:paraId="2DBC13A1" w14:textId="77777777" w:rsidR="003D32FF" w:rsidRPr="0021690B" w:rsidRDefault="003D32FF" w:rsidP="003D32FF">
      <w:pPr>
        <w:rPr>
          <w:rFonts w:ascii="Arial Narrow" w:hAnsi="Arial Narrow"/>
          <w:szCs w:val="20"/>
        </w:rPr>
      </w:pPr>
      <w:r w:rsidRPr="0021690B">
        <w:rPr>
          <w:rFonts w:ascii="Arial Narrow" w:hAnsi="Arial Narrow"/>
          <w:szCs w:val="20"/>
        </w:rPr>
        <w:t>Ogólne zasady wykonania robót podano w D-00.00.00 „Wymagania ogólne” pkt 5.</w:t>
      </w:r>
    </w:p>
    <w:p w14:paraId="2349D2DE" w14:textId="77777777" w:rsidR="003D32FF" w:rsidRPr="0021690B" w:rsidRDefault="003D32FF" w:rsidP="003D32FF">
      <w:pPr>
        <w:pStyle w:val="Nagwek2"/>
      </w:pPr>
      <w:r w:rsidRPr="0021690B">
        <w:t>5.2. Podłoże.</w:t>
      </w:r>
    </w:p>
    <w:p w14:paraId="622B5E25" w14:textId="77777777" w:rsidR="003D32FF" w:rsidRPr="0021690B" w:rsidRDefault="003D32FF" w:rsidP="003D32FF">
      <w:pPr>
        <w:rPr>
          <w:rFonts w:ascii="Arial Narrow" w:hAnsi="Arial Narrow"/>
          <w:szCs w:val="20"/>
        </w:rPr>
      </w:pPr>
      <w:r w:rsidRPr="0021690B">
        <w:rPr>
          <w:rFonts w:ascii="Arial Narrow" w:hAnsi="Arial Narrow"/>
          <w:szCs w:val="20"/>
        </w:rPr>
        <w:t>Podłoże może stanowić grunt rodzimy lub nasypowy, na którym zostanie ułożona podbudowa z kruszywa łamanego stabilizowanego mechanicznie.</w:t>
      </w:r>
    </w:p>
    <w:p w14:paraId="34C7A6EE" w14:textId="77777777" w:rsidR="003D32FF" w:rsidRPr="0021690B" w:rsidRDefault="003D32FF" w:rsidP="003D32FF">
      <w:pPr>
        <w:rPr>
          <w:rFonts w:ascii="Arial Narrow" w:hAnsi="Arial Narrow"/>
          <w:szCs w:val="20"/>
        </w:rPr>
      </w:pPr>
      <w:r w:rsidRPr="0021690B">
        <w:rPr>
          <w:rFonts w:ascii="Arial Narrow" w:hAnsi="Arial Narrow"/>
          <w:szCs w:val="20"/>
        </w:rPr>
        <w:t xml:space="preserve">Grunt podłoża powinien być jednolity, przepuszczalny i zabezpieczony przed skutkami przemarzania. Wskaźnik zagęszczenia gruntu oznaczony wg PN-S-02205 [11] powinien wynosić Is </w:t>
      </w:r>
      <w:r w:rsidRPr="0021690B">
        <w:rPr>
          <w:rFonts w:ascii="Arial Narrow" w:hAnsi="Arial Narrow"/>
          <w:szCs w:val="20"/>
        </w:rPr>
        <w:sym w:font="Symbol" w:char="F0B3"/>
      </w:r>
      <w:r w:rsidRPr="0021690B">
        <w:rPr>
          <w:rFonts w:ascii="Arial Narrow" w:hAnsi="Arial Narrow"/>
          <w:szCs w:val="20"/>
        </w:rPr>
        <w:t xml:space="preserve"> 1,0.</w:t>
      </w:r>
    </w:p>
    <w:p w14:paraId="6A5BCB1B" w14:textId="77777777" w:rsidR="003D32FF" w:rsidRPr="0021690B" w:rsidRDefault="003D32FF" w:rsidP="003D32FF">
      <w:pPr>
        <w:rPr>
          <w:rFonts w:ascii="Arial Narrow" w:hAnsi="Arial Narrow"/>
          <w:szCs w:val="20"/>
        </w:rPr>
      </w:pPr>
      <w:r w:rsidRPr="0021690B">
        <w:rPr>
          <w:rFonts w:ascii="Arial Narrow" w:hAnsi="Arial Narrow"/>
          <w:szCs w:val="20"/>
        </w:rPr>
        <w:t>Podłoże gruntowe pod nawierzchnię powinno być przygotowane zgodnie z wymogami określonymi w D-04.01.01 „Koryto wraz z profilowaniem i zagęszczeniem podłoża”.</w:t>
      </w:r>
    </w:p>
    <w:p w14:paraId="5E8BB20F" w14:textId="77777777" w:rsidR="003D32FF" w:rsidRPr="0021690B" w:rsidRDefault="003D32FF" w:rsidP="003D32FF">
      <w:pPr>
        <w:pStyle w:val="Nagwek2"/>
      </w:pPr>
      <w:r w:rsidRPr="0021690B">
        <w:t>5.3. Podbudowa.</w:t>
      </w:r>
    </w:p>
    <w:p w14:paraId="303ACED4" w14:textId="77777777" w:rsidR="003D32FF" w:rsidRPr="0021690B" w:rsidRDefault="003D32FF" w:rsidP="003D32FF">
      <w:pPr>
        <w:rPr>
          <w:rFonts w:ascii="Arial Narrow" w:hAnsi="Arial Narrow"/>
          <w:szCs w:val="20"/>
        </w:rPr>
      </w:pPr>
      <w:r w:rsidRPr="0021690B">
        <w:rPr>
          <w:rFonts w:ascii="Arial Narrow" w:hAnsi="Arial Narrow"/>
          <w:szCs w:val="20"/>
        </w:rPr>
        <w:t>Podbudowę pod ułożenie nawierzchni z płyt betonowych ażurowych stanowi:</w:t>
      </w:r>
    </w:p>
    <w:p w14:paraId="5B1D6BA3" w14:textId="77777777" w:rsidR="003D32FF" w:rsidRPr="0021690B" w:rsidRDefault="003D32FF" w:rsidP="00E60B91">
      <w:pPr>
        <w:widowControl w:val="0"/>
        <w:numPr>
          <w:ilvl w:val="0"/>
          <w:numId w:val="110"/>
        </w:numPr>
        <w:autoSpaceDE w:val="0"/>
        <w:autoSpaceDN w:val="0"/>
        <w:adjustRightInd w:val="0"/>
        <w:rPr>
          <w:rFonts w:ascii="Arial Narrow" w:hAnsi="Arial Narrow"/>
          <w:szCs w:val="20"/>
        </w:rPr>
      </w:pPr>
      <w:r w:rsidRPr="0021690B">
        <w:rPr>
          <w:rFonts w:ascii="Arial Narrow" w:hAnsi="Arial Narrow"/>
          <w:szCs w:val="20"/>
        </w:rPr>
        <w:t>podbudowa z kruszywa łamanego z recyklingu 0/31,5 stabilizowanego mechanicznie gr. 25 cm.</w:t>
      </w:r>
    </w:p>
    <w:p w14:paraId="12B73724" w14:textId="77777777" w:rsidR="003D32FF" w:rsidRPr="0021690B" w:rsidRDefault="003D32FF" w:rsidP="003D32FF">
      <w:pPr>
        <w:rPr>
          <w:rFonts w:ascii="Arial Narrow" w:hAnsi="Arial Narrow"/>
          <w:szCs w:val="20"/>
        </w:rPr>
      </w:pPr>
      <w:r w:rsidRPr="0021690B">
        <w:rPr>
          <w:rFonts w:ascii="Arial Narrow" w:hAnsi="Arial Narrow"/>
          <w:szCs w:val="20"/>
        </w:rPr>
        <w:t>Warunki wykonania podbudowy powinny odpowiadać wymaganiom zawartym w D-04.04.02 „Podbudowa z kruszywa łamanego”. Otwory płyt ażurowych należy wypełnić ziemią urodzajną i obsiać trawą.</w:t>
      </w:r>
    </w:p>
    <w:p w14:paraId="19CB1B46" w14:textId="77777777" w:rsidR="003D32FF" w:rsidRPr="0021690B" w:rsidRDefault="003D32FF" w:rsidP="003D32FF">
      <w:pPr>
        <w:rPr>
          <w:rFonts w:ascii="Arial Narrow" w:hAnsi="Arial Narrow"/>
          <w:iCs/>
        </w:rPr>
      </w:pPr>
    </w:p>
    <w:p w14:paraId="1FE212F1" w14:textId="77777777" w:rsidR="003D32FF" w:rsidRPr="0021690B" w:rsidRDefault="003D32FF" w:rsidP="003D32FF">
      <w:pPr>
        <w:pStyle w:val="Nagwek2"/>
      </w:pPr>
      <w:r w:rsidRPr="0021690B">
        <w:t>5.4. Obramowanie nawierzchni.</w:t>
      </w:r>
    </w:p>
    <w:p w14:paraId="3EFD581B" w14:textId="77777777" w:rsidR="003D32FF" w:rsidRPr="0021690B" w:rsidRDefault="003D32FF" w:rsidP="003D32FF">
      <w:pPr>
        <w:rPr>
          <w:rFonts w:ascii="Arial Narrow" w:hAnsi="Arial Narrow"/>
          <w:szCs w:val="20"/>
        </w:rPr>
      </w:pPr>
      <w:r w:rsidRPr="0021690B">
        <w:rPr>
          <w:rFonts w:ascii="Arial Narrow" w:hAnsi="Arial Narrow"/>
          <w:szCs w:val="20"/>
        </w:rPr>
        <w:t>Do obramowania nawierzchni z płyt betonowych należy stosować krawężniki betonowe uliczne lub betonowe drogowe wg PN-EN 1340.</w:t>
      </w:r>
    </w:p>
    <w:p w14:paraId="1829D243" w14:textId="77777777" w:rsidR="003D32FF" w:rsidRPr="0021690B" w:rsidRDefault="003D32FF" w:rsidP="003D32FF">
      <w:pPr>
        <w:rPr>
          <w:rFonts w:ascii="Arial Narrow" w:hAnsi="Arial Narrow"/>
          <w:szCs w:val="20"/>
        </w:rPr>
      </w:pPr>
      <w:r w:rsidRPr="0021690B">
        <w:rPr>
          <w:rFonts w:ascii="Arial Narrow" w:hAnsi="Arial Narrow"/>
          <w:szCs w:val="20"/>
        </w:rPr>
        <w:t>Rodzaj stosowanych krawężników powinien być zgodny SST lub wskazaniami Inspektora Nadzoru.</w:t>
      </w:r>
    </w:p>
    <w:p w14:paraId="17740EA3" w14:textId="77777777" w:rsidR="003D32FF" w:rsidRPr="0021690B" w:rsidRDefault="003D32FF" w:rsidP="003D32FF">
      <w:pPr>
        <w:rPr>
          <w:rFonts w:ascii="Arial Narrow" w:hAnsi="Arial Narrow"/>
          <w:szCs w:val="20"/>
        </w:rPr>
      </w:pPr>
      <w:r w:rsidRPr="0021690B">
        <w:rPr>
          <w:rFonts w:ascii="Arial Narrow" w:hAnsi="Arial Narrow"/>
          <w:szCs w:val="20"/>
        </w:rPr>
        <w:t>Wymagania dotyczące ustawiania krawężników powinny być zgodne z SST  D-08.01.01 „Krawężniki betonowe”.</w:t>
      </w:r>
    </w:p>
    <w:p w14:paraId="5A6242D4" w14:textId="77777777" w:rsidR="003D32FF" w:rsidRPr="0021690B" w:rsidRDefault="003D32FF" w:rsidP="003D32FF">
      <w:pPr>
        <w:pStyle w:val="Nagwek2"/>
      </w:pPr>
      <w:r w:rsidRPr="0021690B">
        <w:lastRenderedPageBreak/>
        <w:t>5.6. Układanie płyt.</w:t>
      </w:r>
    </w:p>
    <w:p w14:paraId="06AAA107" w14:textId="77777777" w:rsidR="003D32FF" w:rsidRPr="0021690B" w:rsidRDefault="003D32FF" w:rsidP="003D32FF">
      <w:pPr>
        <w:rPr>
          <w:rFonts w:ascii="Arial Narrow" w:hAnsi="Arial Narrow"/>
          <w:b/>
          <w:iCs/>
        </w:rPr>
      </w:pPr>
    </w:p>
    <w:p w14:paraId="5AF02D22" w14:textId="77777777" w:rsidR="003D32FF" w:rsidRPr="0021690B" w:rsidRDefault="003D32FF" w:rsidP="003D32FF">
      <w:pPr>
        <w:rPr>
          <w:rFonts w:ascii="Arial Narrow" w:hAnsi="Arial Narrow"/>
          <w:b/>
          <w:iCs/>
        </w:rPr>
      </w:pPr>
      <w:r w:rsidRPr="0021690B">
        <w:rPr>
          <w:rFonts w:ascii="Arial Narrow" w:hAnsi="Arial Narrow"/>
          <w:b/>
          <w:iCs/>
        </w:rPr>
        <w:t>5.6.1. Sposób układania płyt.</w:t>
      </w:r>
    </w:p>
    <w:p w14:paraId="4B0055E8" w14:textId="77777777" w:rsidR="003D32FF" w:rsidRPr="0021690B" w:rsidRDefault="003D32FF" w:rsidP="003D32FF">
      <w:pPr>
        <w:rPr>
          <w:rFonts w:ascii="Arial Narrow" w:hAnsi="Arial Narrow"/>
          <w:szCs w:val="20"/>
        </w:rPr>
      </w:pPr>
      <w:r w:rsidRPr="0021690B">
        <w:rPr>
          <w:rFonts w:ascii="Arial Narrow" w:hAnsi="Arial Narrow"/>
          <w:szCs w:val="20"/>
        </w:rPr>
        <w:t xml:space="preserve">Sposób (deseń) układania płyt betonowych na odcinkach prostych i łukach powinien być zgodny ze wskazaniami Inspektora Nadzoru. </w:t>
      </w:r>
    </w:p>
    <w:p w14:paraId="66EC75FA" w14:textId="77777777" w:rsidR="003D32FF" w:rsidRPr="0021690B" w:rsidRDefault="003D32FF" w:rsidP="003D32FF">
      <w:pPr>
        <w:rPr>
          <w:rFonts w:ascii="Arial Narrow" w:hAnsi="Arial Narrow"/>
          <w:b/>
          <w:iCs/>
        </w:rPr>
      </w:pPr>
    </w:p>
    <w:p w14:paraId="1876E9B7" w14:textId="77777777" w:rsidR="003D32FF" w:rsidRPr="0021690B" w:rsidRDefault="003D32FF" w:rsidP="003D32FF">
      <w:pPr>
        <w:pStyle w:val="Nagwek2"/>
      </w:pPr>
      <w:r w:rsidRPr="0021690B">
        <w:t>5.7. Wypełnienie spoin.</w:t>
      </w:r>
    </w:p>
    <w:p w14:paraId="24F0C88E" w14:textId="77777777" w:rsidR="003D32FF" w:rsidRPr="0021690B" w:rsidRDefault="003D32FF" w:rsidP="003D32FF">
      <w:pPr>
        <w:rPr>
          <w:rFonts w:ascii="Arial Narrow" w:hAnsi="Arial Narrow"/>
          <w:szCs w:val="20"/>
        </w:rPr>
      </w:pPr>
      <w:r w:rsidRPr="0021690B">
        <w:rPr>
          <w:rFonts w:ascii="Arial Narrow" w:hAnsi="Arial Narrow"/>
          <w:szCs w:val="20"/>
        </w:rPr>
        <w:t xml:space="preserve">Wypełnienie spoin przez zamulanie - piasek powinien zawierać od 3 do 8% frakcji mniejszej od </w:t>
      </w:r>
      <w:smartTag w:uri="urn:schemas-microsoft-com:office:smarttags" w:element="metricconverter">
        <w:smartTagPr>
          <w:attr w:name="ProductID" w:val="0,05 mm"/>
        </w:smartTagPr>
        <w:r w:rsidRPr="0021690B">
          <w:rPr>
            <w:rFonts w:ascii="Arial Narrow" w:hAnsi="Arial Narrow"/>
            <w:szCs w:val="20"/>
          </w:rPr>
          <w:t>0,05 mm</w:t>
        </w:r>
      </w:smartTag>
      <w:r w:rsidRPr="0021690B">
        <w:rPr>
          <w:rFonts w:ascii="Arial Narrow" w:hAnsi="Arial Narrow"/>
          <w:szCs w:val="20"/>
        </w:rPr>
        <w:t>, a zamulenie powinno być wykonane na pełną wysokość płyt pospółką (kruszywo płukane) o frakcji 2/8 mm i wskaźniku wodoprzepuszczalności k10=20m/dobę.</w:t>
      </w:r>
      <w:r w:rsidRPr="0021690B">
        <w:rPr>
          <w:rFonts w:ascii="Arial Narrow" w:hAnsi="Arial Narrow"/>
          <w:szCs w:val="20"/>
        </w:rPr>
        <w:tab/>
      </w:r>
    </w:p>
    <w:p w14:paraId="444AB678" w14:textId="77777777" w:rsidR="003D32FF" w:rsidRPr="0021690B" w:rsidRDefault="003D32FF" w:rsidP="003D32FF">
      <w:pPr>
        <w:rPr>
          <w:rFonts w:ascii="Arial Narrow" w:hAnsi="Arial Narrow"/>
          <w:iCs/>
        </w:rPr>
      </w:pPr>
    </w:p>
    <w:p w14:paraId="0146ECFE" w14:textId="77777777" w:rsidR="003D32FF" w:rsidRPr="0021690B" w:rsidRDefault="003D32FF" w:rsidP="003D32FF">
      <w:pPr>
        <w:pStyle w:val="Nagwek1"/>
      </w:pPr>
      <w:bookmarkStart w:id="2389" w:name="_Toc421686548"/>
      <w:r w:rsidRPr="0021690B">
        <w:t xml:space="preserve">6. </w:t>
      </w:r>
      <w:r w:rsidRPr="0021690B">
        <w:tab/>
        <w:t>Kontrola jakości robót</w:t>
      </w:r>
      <w:bookmarkEnd w:id="2389"/>
    </w:p>
    <w:p w14:paraId="18FE861F" w14:textId="77777777" w:rsidR="003D32FF" w:rsidRPr="0021690B" w:rsidRDefault="003D32FF" w:rsidP="003D32FF">
      <w:pPr>
        <w:pStyle w:val="Nagwek2"/>
      </w:pPr>
      <w:r w:rsidRPr="0021690B">
        <w:t>6.1. Ogólne zasady kontroli jakości robót.</w:t>
      </w:r>
    </w:p>
    <w:p w14:paraId="776C0F6D" w14:textId="77777777" w:rsidR="003D32FF" w:rsidRPr="0021690B" w:rsidRDefault="003D32FF" w:rsidP="003D32FF">
      <w:pPr>
        <w:rPr>
          <w:rFonts w:ascii="Arial Narrow" w:hAnsi="Arial Narrow"/>
          <w:szCs w:val="20"/>
        </w:rPr>
      </w:pPr>
      <w:r w:rsidRPr="0021690B">
        <w:rPr>
          <w:rFonts w:ascii="Arial Narrow" w:hAnsi="Arial Narrow"/>
          <w:szCs w:val="20"/>
        </w:rPr>
        <w:t>Ogólne zasady kontroli jakości robót podano w SST D-00.00.00 „Wymagania ogólne” pkt 6.</w:t>
      </w:r>
    </w:p>
    <w:p w14:paraId="0798CED6" w14:textId="77777777" w:rsidR="003D32FF" w:rsidRPr="0021690B" w:rsidRDefault="003D32FF" w:rsidP="003D32FF">
      <w:pPr>
        <w:pStyle w:val="Nagwek2"/>
      </w:pPr>
      <w:r w:rsidRPr="0021690B">
        <w:t>6.2. Badania przed przystąpieniem do robót.</w:t>
      </w:r>
    </w:p>
    <w:p w14:paraId="0C4397C6" w14:textId="77777777" w:rsidR="003D32FF" w:rsidRPr="0021690B" w:rsidRDefault="003D32FF" w:rsidP="003D32FF">
      <w:pPr>
        <w:rPr>
          <w:rFonts w:ascii="Arial Narrow" w:hAnsi="Arial Narrow"/>
          <w:szCs w:val="20"/>
        </w:rPr>
      </w:pPr>
      <w:r w:rsidRPr="0021690B">
        <w:rPr>
          <w:rFonts w:ascii="Arial Narrow" w:hAnsi="Arial Narrow"/>
          <w:szCs w:val="20"/>
        </w:rPr>
        <w:t>Płyty</w:t>
      </w:r>
      <w:r w:rsidRPr="0021690B">
        <w:rPr>
          <w:rFonts w:ascii="Arial Narrow" w:hAnsi="Arial Narrow"/>
          <w:iCs/>
        </w:rPr>
        <w:t xml:space="preserve"> </w:t>
      </w:r>
      <w:r w:rsidRPr="0021690B">
        <w:rPr>
          <w:rFonts w:ascii="Arial Narrow" w:hAnsi="Arial Narrow"/>
          <w:szCs w:val="20"/>
        </w:rPr>
        <w:t>betonowe powinny być badane w zakresie badań pełnych i zwykłych.</w:t>
      </w:r>
    </w:p>
    <w:p w14:paraId="18224AF8" w14:textId="77777777" w:rsidR="003D32FF" w:rsidRPr="0021690B" w:rsidRDefault="003D32FF" w:rsidP="003D32FF">
      <w:pPr>
        <w:rPr>
          <w:rFonts w:ascii="Arial Narrow" w:hAnsi="Arial Narrow"/>
          <w:szCs w:val="20"/>
        </w:rPr>
      </w:pPr>
      <w:r w:rsidRPr="0021690B">
        <w:rPr>
          <w:rFonts w:ascii="Arial Narrow" w:hAnsi="Arial Narrow"/>
          <w:szCs w:val="20"/>
        </w:rPr>
        <w:t>Badania pełne przeprowadza producent płyt.</w:t>
      </w:r>
    </w:p>
    <w:p w14:paraId="76A2BCDE" w14:textId="77777777" w:rsidR="003D32FF" w:rsidRPr="0021690B" w:rsidRDefault="003D32FF" w:rsidP="003D32FF">
      <w:pPr>
        <w:rPr>
          <w:rFonts w:ascii="Arial Narrow" w:hAnsi="Arial Narrow"/>
          <w:szCs w:val="20"/>
        </w:rPr>
      </w:pPr>
      <w:r w:rsidRPr="0021690B">
        <w:rPr>
          <w:rFonts w:ascii="Arial Narrow" w:hAnsi="Arial Narrow"/>
          <w:szCs w:val="20"/>
        </w:rPr>
        <w:t>Badania zwykłe należy przeprowadzać przy każdym odbiorze płyt, według następującego zakresu:</w:t>
      </w:r>
    </w:p>
    <w:p w14:paraId="5C349A5E" w14:textId="77777777" w:rsidR="003D32FF" w:rsidRPr="0021690B" w:rsidRDefault="003D32FF" w:rsidP="00E60B91">
      <w:pPr>
        <w:widowControl w:val="0"/>
        <w:numPr>
          <w:ilvl w:val="0"/>
          <w:numId w:val="110"/>
        </w:numPr>
        <w:autoSpaceDE w:val="0"/>
        <w:autoSpaceDN w:val="0"/>
        <w:adjustRightInd w:val="0"/>
        <w:rPr>
          <w:rFonts w:ascii="Arial Narrow" w:hAnsi="Arial Narrow"/>
          <w:szCs w:val="20"/>
        </w:rPr>
      </w:pPr>
      <w:r w:rsidRPr="0021690B">
        <w:rPr>
          <w:rFonts w:ascii="Arial Narrow" w:hAnsi="Arial Narrow"/>
          <w:szCs w:val="20"/>
        </w:rPr>
        <w:t>sprawdzenie wyglądu zewnętrznego,</w:t>
      </w:r>
    </w:p>
    <w:p w14:paraId="6912DC97" w14:textId="77777777" w:rsidR="003D32FF" w:rsidRPr="0021690B" w:rsidRDefault="003D32FF" w:rsidP="00E60B91">
      <w:pPr>
        <w:widowControl w:val="0"/>
        <w:numPr>
          <w:ilvl w:val="0"/>
          <w:numId w:val="110"/>
        </w:numPr>
        <w:autoSpaceDE w:val="0"/>
        <w:autoSpaceDN w:val="0"/>
        <w:adjustRightInd w:val="0"/>
        <w:rPr>
          <w:rFonts w:ascii="Arial Narrow" w:hAnsi="Arial Narrow"/>
          <w:szCs w:val="20"/>
        </w:rPr>
      </w:pPr>
      <w:r w:rsidRPr="0021690B">
        <w:rPr>
          <w:rFonts w:ascii="Arial Narrow" w:hAnsi="Arial Narrow"/>
          <w:szCs w:val="20"/>
        </w:rPr>
        <w:t>sprawdzenie kształtu i wymiarów,</w:t>
      </w:r>
    </w:p>
    <w:p w14:paraId="13A581E6" w14:textId="77777777" w:rsidR="003D32FF" w:rsidRPr="0021690B" w:rsidRDefault="003D32FF" w:rsidP="00E60B91">
      <w:pPr>
        <w:widowControl w:val="0"/>
        <w:numPr>
          <w:ilvl w:val="0"/>
          <w:numId w:val="110"/>
        </w:numPr>
        <w:autoSpaceDE w:val="0"/>
        <w:autoSpaceDN w:val="0"/>
        <w:adjustRightInd w:val="0"/>
        <w:rPr>
          <w:rFonts w:ascii="Arial Narrow" w:hAnsi="Arial Narrow"/>
          <w:szCs w:val="20"/>
        </w:rPr>
      </w:pPr>
      <w:r w:rsidRPr="0021690B">
        <w:rPr>
          <w:rFonts w:ascii="Arial Narrow" w:hAnsi="Arial Narrow"/>
          <w:szCs w:val="20"/>
        </w:rPr>
        <w:t>sprawdzenie wytrzymałości na ściskanie.</w:t>
      </w:r>
    </w:p>
    <w:p w14:paraId="4F74FD64" w14:textId="77777777" w:rsidR="003D32FF" w:rsidRPr="0021690B" w:rsidRDefault="003D32FF" w:rsidP="003D32FF">
      <w:pPr>
        <w:rPr>
          <w:rFonts w:ascii="Arial Narrow" w:hAnsi="Arial Narrow"/>
          <w:szCs w:val="20"/>
        </w:rPr>
      </w:pPr>
      <w:r w:rsidRPr="0021690B">
        <w:rPr>
          <w:rFonts w:ascii="Arial Narrow" w:hAnsi="Arial Narrow"/>
          <w:szCs w:val="20"/>
        </w:rPr>
        <w:t>Sposób pobierania próbek, badania i ocena wyników badań powinny być zgodne z normami.</w:t>
      </w:r>
    </w:p>
    <w:p w14:paraId="5629BEF1" w14:textId="77777777" w:rsidR="003D32FF" w:rsidRPr="0021690B" w:rsidRDefault="003D32FF" w:rsidP="003D32FF">
      <w:pPr>
        <w:rPr>
          <w:rFonts w:ascii="Arial Narrow" w:hAnsi="Arial Narrow"/>
          <w:szCs w:val="20"/>
        </w:rPr>
      </w:pPr>
      <w:r w:rsidRPr="0021690B">
        <w:rPr>
          <w:rFonts w:ascii="Arial Narrow" w:hAnsi="Arial Narrow"/>
          <w:szCs w:val="20"/>
        </w:rPr>
        <w:t>Badania pozostałych materiałów stosowanych do wykonania nawierzchni z płyt betonowych powinny obejmować wszystkie właściwości, które zostały określone w normach podanych dla odpowiednich materiałów wg pkt 2.3 do 2.7.</w:t>
      </w:r>
    </w:p>
    <w:p w14:paraId="1A8F06AF" w14:textId="77777777" w:rsidR="003D32FF" w:rsidRPr="0021690B" w:rsidRDefault="003D32FF" w:rsidP="003D32FF">
      <w:pPr>
        <w:rPr>
          <w:rFonts w:ascii="Arial Narrow" w:hAnsi="Arial Narrow"/>
          <w:szCs w:val="20"/>
        </w:rPr>
      </w:pPr>
      <w:r w:rsidRPr="0021690B">
        <w:rPr>
          <w:rFonts w:ascii="Arial Narrow" w:hAnsi="Arial Narrow"/>
          <w:szCs w:val="20"/>
        </w:rPr>
        <w:t>Przed przystąpieniem do robót Wykonawca powinien przedstawić Inspektorowi Nadzoru do akceptacji wyniki badań materiałów przeznaczonych do wykonania nawierzchni z płyt betonowych.</w:t>
      </w:r>
    </w:p>
    <w:p w14:paraId="7C0026F6" w14:textId="77777777" w:rsidR="003D32FF" w:rsidRPr="0021690B" w:rsidRDefault="003D32FF" w:rsidP="003D32FF">
      <w:pPr>
        <w:pStyle w:val="Nagwek2"/>
      </w:pPr>
      <w:r w:rsidRPr="0021690B">
        <w:t>6.3. Badania w czasie robót.</w:t>
      </w:r>
    </w:p>
    <w:p w14:paraId="2CE39ED5" w14:textId="77777777" w:rsidR="003D32FF" w:rsidRPr="0021690B" w:rsidRDefault="003D32FF" w:rsidP="003D32FF">
      <w:pPr>
        <w:rPr>
          <w:rFonts w:ascii="Arial Narrow" w:hAnsi="Arial Narrow"/>
          <w:b/>
          <w:iCs/>
        </w:rPr>
      </w:pPr>
    </w:p>
    <w:p w14:paraId="335127C6" w14:textId="77777777" w:rsidR="003D32FF" w:rsidRPr="0021690B" w:rsidRDefault="003D32FF" w:rsidP="003D32FF">
      <w:pPr>
        <w:rPr>
          <w:rFonts w:ascii="Arial Narrow" w:hAnsi="Arial Narrow"/>
          <w:b/>
          <w:iCs/>
        </w:rPr>
      </w:pPr>
      <w:r w:rsidRPr="0021690B">
        <w:rPr>
          <w:rFonts w:ascii="Arial Narrow" w:hAnsi="Arial Narrow"/>
          <w:b/>
          <w:iCs/>
        </w:rPr>
        <w:t>6.3.1. Badanie podłoża.</w:t>
      </w:r>
    </w:p>
    <w:p w14:paraId="4B6F9AF7" w14:textId="77777777" w:rsidR="003D32FF" w:rsidRPr="0021690B" w:rsidRDefault="003D32FF" w:rsidP="003D32FF">
      <w:pPr>
        <w:rPr>
          <w:rFonts w:ascii="Arial Narrow" w:hAnsi="Arial Narrow"/>
          <w:szCs w:val="20"/>
        </w:rPr>
      </w:pPr>
      <w:r w:rsidRPr="0021690B">
        <w:rPr>
          <w:rFonts w:ascii="Arial Narrow" w:hAnsi="Arial Narrow"/>
          <w:szCs w:val="20"/>
        </w:rPr>
        <w:t>Należy sprawdzić, czy przygotowane podłoże odpowiada wymaganiom wg pkt 5.2.</w:t>
      </w:r>
    </w:p>
    <w:p w14:paraId="1398CCE0" w14:textId="77777777" w:rsidR="003D32FF" w:rsidRPr="0021690B" w:rsidRDefault="003D32FF" w:rsidP="003D32FF">
      <w:pPr>
        <w:rPr>
          <w:rFonts w:ascii="Arial Narrow" w:hAnsi="Arial Narrow"/>
          <w:szCs w:val="20"/>
        </w:rPr>
      </w:pPr>
    </w:p>
    <w:p w14:paraId="67F86A5D" w14:textId="77777777" w:rsidR="003D32FF" w:rsidRPr="0021690B" w:rsidRDefault="003D32FF" w:rsidP="003D32FF">
      <w:pPr>
        <w:rPr>
          <w:rFonts w:ascii="Arial Narrow" w:hAnsi="Arial Narrow"/>
          <w:b/>
          <w:iCs/>
        </w:rPr>
      </w:pPr>
      <w:r w:rsidRPr="0021690B">
        <w:rPr>
          <w:rFonts w:ascii="Arial Narrow" w:hAnsi="Arial Narrow"/>
          <w:b/>
          <w:iCs/>
        </w:rPr>
        <w:t>6.3.2. Sprawdzenie konstrukcji nawierzchni.</w:t>
      </w:r>
    </w:p>
    <w:p w14:paraId="40156C71" w14:textId="77777777" w:rsidR="003D32FF" w:rsidRPr="0021690B" w:rsidRDefault="003D32FF" w:rsidP="003D32FF">
      <w:pPr>
        <w:rPr>
          <w:rFonts w:ascii="Arial Narrow" w:hAnsi="Arial Narrow"/>
          <w:szCs w:val="20"/>
        </w:rPr>
      </w:pPr>
      <w:r w:rsidRPr="0021690B">
        <w:rPr>
          <w:rFonts w:ascii="Arial Narrow" w:hAnsi="Arial Narrow"/>
          <w:szCs w:val="20"/>
        </w:rPr>
        <w:t xml:space="preserve">Konstrukcję i grubość podbudowy wg pkt 5.3 należy sprawdzać w jednym miejscu na każde </w:t>
      </w:r>
      <w:smartTag w:uri="urn:schemas-microsoft-com:office:smarttags" w:element="metricconverter">
        <w:smartTagPr>
          <w:attr w:name="ProductID" w:val="50 m2"/>
        </w:smartTagPr>
        <w:r w:rsidRPr="0021690B">
          <w:rPr>
            <w:rFonts w:ascii="Arial Narrow" w:hAnsi="Arial Narrow"/>
            <w:szCs w:val="20"/>
          </w:rPr>
          <w:t>50 m2</w:t>
        </w:r>
      </w:smartTag>
      <w:r w:rsidRPr="0021690B">
        <w:rPr>
          <w:rFonts w:ascii="Arial Narrow" w:hAnsi="Arial Narrow"/>
          <w:szCs w:val="20"/>
        </w:rPr>
        <w:t xml:space="preserve"> powierzchni oraz w miejscach budzących wątpliwości.</w:t>
      </w:r>
    </w:p>
    <w:p w14:paraId="10EE1228" w14:textId="77777777" w:rsidR="003D32FF" w:rsidRPr="0021690B" w:rsidRDefault="003D32FF" w:rsidP="003D32FF">
      <w:pPr>
        <w:rPr>
          <w:rFonts w:ascii="Arial Narrow" w:hAnsi="Arial Narrow"/>
          <w:b/>
          <w:iCs/>
        </w:rPr>
      </w:pPr>
    </w:p>
    <w:p w14:paraId="183B399D" w14:textId="77777777" w:rsidR="003D32FF" w:rsidRPr="0021690B" w:rsidRDefault="003D32FF" w:rsidP="003D32FF">
      <w:pPr>
        <w:rPr>
          <w:rFonts w:ascii="Arial Narrow" w:hAnsi="Arial Narrow"/>
          <w:b/>
          <w:iCs/>
        </w:rPr>
      </w:pPr>
      <w:r w:rsidRPr="0021690B">
        <w:rPr>
          <w:rFonts w:ascii="Arial Narrow" w:hAnsi="Arial Narrow"/>
          <w:b/>
          <w:iCs/>
        </w:rPr>
        <w:t>6.3.3. Sprawdzenie obramowania nawierzchni.</w:t>
      </w:r>
    </w:p>
    <w:p w14:paraId="331DEE8A" w14:textId="77777777" w:rsidR="003D32FF" w:rsidRPr="0021690B" w:rsidRDefault="003D32FF" w:rsidP="003D32FF">
      <w:pPr>
        <w:rPr>
          <w:rFonts w:ascii="Arial Narrow" w:hAnsi="Arial Narrow"/>
          <w:szCs w:val="20"/>
        </w:rPr>
      </w:pPr>
      <w:r w:rsidRPr="0021690B">
        <w:rPr>
          <w:rFonts w:ascii="Arial Narrow" w:hAnsi="Arial Narrow"/>
          <w:szCs w:val="20"/>
        </w:rPr>
        <w:t>Należy przeprowadzić ocenę wizualną obramowania nawierzchni na całej długości budowanego odcinka.</w:t>
      </w:r>
    </w:p>
    <w:p w14:paraId="1E54E7F2" w14:textId="77777777" w:rsidR="003D32FF" w:rsidRPr="0021690B" w:rsidRDefault="003D32FF" w:rsidP="003D32FF">
      <w:pPr>
        <w:rPr>
          <w:rFonts w:ascii="Arial Narrow" w:hAnsi="Arial Narrow"/>
          <w:b/>
          <w:iCs/>
        </w:rPr>
      </w:pPr>
    </w:p>
    <w:p w14:paraId="3A52F127" w14:textId="77777777" w:rsidR="003D32FF" w:rsidRPr="0021690B" w:rsidRDefault="003D32FF" w:rsidP="003D32FF">
      <w:pPr>
        <w:rPr>
          <w:rFonts w:ascii="Arial Narrow" w:hAnsi="Arial Narrow"/>
          <w:b/>
          <w:iCs/>
        </w:rPr>
      </w:pPr>
      <w:r w:rsidRPr="0021690B">
        <w:rPr>
          <w:rFonts w:ascii="Arial Narrow" w:hAnsi="Arial Narrow"/>
          <w:b/>
          <w:iCs/>
        </w:rPr>
        <w:t>6.3.4. Sprawdzenie ułożenia płyt.</w:t>
      </w:r>
    </w:p>
    <w:p w14:paraId="1AFA2E86" w14:textId="77777777" w:rsidR="003D32FF" w:rsidRPr="0021690B" w:rsidRDefault="003D32FF" w:rsidP="003D32FF">
      <w:pPr>
        <w:rPr>
          <w:rFonts w:ascii="Arial Narrow" w:hAnsi="Arial Narrow"/>
          <w:szCs w:val="20"/>
        </w:rPr>
      </w:pPr>
      <w:r w:rsidRPr="0021690B">
        <w:rPr>
          <w:rFonts w:ascii="Arial Narrow" w:hAnsi="Arial Narrow"/>
          <w:szCs w:val="20"/>
        </w:rPr>
        <w:t>Sprawdzenie prawidłowości ułożenia płyt należy przeprowadzać przez dokonanie oceny wizualnej na całej długości budowanego odcinka, czy jest zgodne z warunkami podanymi w pkt 5.6.</w:t>
      </w:r>
    </w:p>
    <w:p w14:paraId="0AD79DDB" w14:textId="77777777" w:rsidR="003D32FF" w:rsidRPr="0021690B" w:rsidRDefault="003D32FF" w:rsidP="003D32FF">
      <w:pPr>
        <w:rPr>
          <w:rFonts w:ascii="Arial Narrow" w:hAnsi="Arial Narrow"/>
          <w:b/>
          <w:iCs/>
        </w:rPr>
      </w:pPr>
    </w:p>
    <w:p w14:paraId="0CCF7F80" w14:textId="77777777" w:rsidR="003D32FF" w:rsidRPr="0021690B" w:rsidRDefault="003D32FF" w:rsidP="003D32FF">
      <w:pPr>
        <w:rPr>
          <w:rFonts w:ascii="Arial Narrow" w:hAnsi="Arial Narrow"/>
          <w:b/>
          <w:iCs/>
        </w:rPr>
      </w:pPr>
      <w:r w:rsidRPr="0021690B">
        <w:rPr>
          <w:rFonts w:ascii="Arial Narrow" w:hAnsi="Arial Narrow"/>
          <w:b/>
          <w:iCs/>
        </w:rPr>
        <w:t>6.3.5. Sprawdzenie spoin.</w:t>
      </w:r>
    </w:p>
    <w:p w14:paraId="0F5B1A09" w14:textId="77777777" w:rsidR="003D32FF" w:rsidRPr="0021690B" w:rsidRDefault="003D32FF" w:rsidP="003D32FF">
      <w:pPr>
        <w:rPr>
          <w:rFonts w:ascii="Arial Narrow" w:hAnsi="Arial Narrow"/>
          <w:szCs w:val="20"/>
        </w:rPr>
      </w:pPr>
      <w:r w:rsidRPr="0021690B">
        <w:rPr>
          <w:rFonts w:ascii="Arial Narrow" w:hAnsi="Arial Narrow"/>
          <w:szCs w:val="20"/>
        </w:rPr>
        <w:t>Sprawdzenie wypełnienia spoin wykonuje się co najmniej w trzech losowo wybranych miejscach na:</w:t>
      </w:r>
    </w:p>
    <w:p w14:paraId="35027827" w14:textId="77777777" w:rsidR="003D32FF" w:rsidRPr="0021690B" w:rsidRDefault="003D32FF" w:rsidP="00E60B91">
      <w:pPr>
        <w:widowControl w:val="0"/>
        <w:numPr>
          <w:ilvl w:val="0"/>
          <w:numId w:val="110"/>
        </w:numPr>
        <w:autoSpaceDE w:val="0"/>
        <w:autoSpaceDN w:val="0"/>
        <w:adjustRightInd w:val="0"/>
        <w:ind w:left="284" w:hanging="284"/>
        <w:rPr>
          <w:rFonts w:ascii="Arial Narrow" w:hAnsi="Arial Narrow"/>
          <w:szCs w:val="20"/>
        </w:rPr>
      </w:pPr>
      <w:r w:rsidRPr="0021690B">
        <w:rPr>
          <w:rFonts w:ascii="Arial Narrow" w:hAnsi="Arial Narrow"/>
          <w:szCs w:val="20"/>
        </w:rPr>
        <w:t xml:space="preserve">każdych pełnych lub rozpoczętych </w:t>
      </w:r>
      <w:smartTag w:uri="urn:schemas-microsoft-com:office:smarttags" w:element="metricconverter">
        <w:smartTagPr>
          <w:attr w:name="ProductID" w:val="100 m2"/>
        </w:smartTagPr>
        <w:r w:rsidRPr="0021690B">
          <w:rPr>
            <w:rFonts w:ascii="Arial Narrow" w:hAnsi="Arial Narrow"/>
            <w:szCs w:val="20"/>
          </w:rPr>
          <w:t>100 m2</w:t>
        </w:r>
      </w:smartTag>
      <w:r w:rsidRPr="0021690B">
        <w:rPr>
          <w:rFonts w:ascii="Arial Narrow" w:hAnsi="Arial Narrow"/>
          <w:szCs w:val="20"/>
        </w:rPr>
        <w:t xml:space="preserve"> placu.</w:t>
      </w:r>
    </w:p>
    <w:p w14:paraId="3AC84271" w14:textId="77777777" w:rsidR="003D32FF" w:rsidRPr="0021690B" w:rsidRDefault="003D32FF" w:rsidP="003D32FF">
      <w:pPr>
        <w:rPr>
          <w:rFonts w:ascii="Arial Narrow" w:hAnsi="Arial Narrow"/>
          <w:szCs w:val="20"/>
        </w:rPr>
      </w:pPr>
      <w:r w:rsidRPr="0021690B">
        <w:rPr>
          <w:rFonts w:ascii="Arial Narrow" w:hAnsi="Arial Narrow"/>
          <w:szCs w:val="20"/>
        </w:rPr>
        <w:t xml:space="preserve">Sprawdzenie wypełnienia spoin wykonuje się przez usunięcie materiału wypełniającego na długości około </w:t>
      </w:r>
      <w:smartTag w:uri="urn:schemas-microsoft-com:office:smarttags" w:element="metricconverter">
        <w:smartTagPr>
          <w:attr w:name="ProductID" w:val="10 cm"/>
        </w:smartTagPr>
        <w:r w:rsidRPr="0021690B">
          <w:rPr>
            <w:rFonts w:ascii="Arial Narrow" w:hAnsi="Arial Narrow"/>
            <w:szCs w:val="20"/>
          </w:rPr>
          <w:t>10 cm</w:t>
        </w:r>
      </w:smartTag>
      <w:r w:rsidRPr="0021690B">
        <w:rPr>
          <w:rFonts w:ascii="Arial Narrow" w:hAnsi="Arial Narrow"/>
          <w:szCs w:val="20"/>
        </w:rPr>
        <w:t xml:space="preserve"> oraz zbadaniu, czy wypełnienie spoin jest zgodne z wymaganiami podanymi w pkt 5.7.</w:t>
      </w:r>
    </w:p>
    <w:p w14:paraId="2FA9AD76" w14:textId="77777777" w:rsidR="003D32FF" w:rsidRPr="0021690B" w:rsidRDefault="003D32FF" w:rsidP="003D32FF">
      <w:pPr>
        <w:rPr>
          <w:rFonts w:ascii="Arial Narrow" w:hAnsi="Arial Narrow"/>
          <w:b/>
          <w:iCs/>
        </w:rPr>
      </w:pPr>
    </w:p>
    <w:p w14:paraId="1B705B7D" w14:textId="77777777" w:rsidR="003D32FF" w:rsidRPr="0021690B" w:rsidRDefault="003D32FF" w:rsidP="003D32FF">
      <w:pPr>
        <w:rPr>
          <w:rFonts w:ascii="Arial Narrow" w:hAnsi="Arial Narrow"/>
          <w:b/>
          <w:iCs/>
        </w:rPr>
      </w:pPr>
      <w:r w:rsidRPr="0021690B">
        <w:rPr>
          <w:rFonts w:ascii="Arial Narrow" w:hAnsi="Arial Narrow"/>
          <w:b/>
          <w:iCs/>
        </w:rPr>
        <w:t>6.3.6. Sprawdzenie szczelin dylatacyjnych.</w:t>
      </w:r>
    </w:p>
    <w:p w14:paraId="40729929" w14:textId="77777777" w:rsidR="003D32FF" w:rsidRPr="0021690B" w:rsidRDefault="003D32FF" w:rsidP="003D32FF">
      <w:pPr>
        <w:rPr>
          <w:rFonts w:ascii="Arial Narrow" w:hAnsi="Arial Narrow"/>
          <w:szCs w:val="20"/>
        </w:rPr>
      </w:pPr>
      <w:r w:rsidRPr="0021690B">
        <w:rPr>
          <w:rFonts w:ascii="Arial Narrow" w:hAnsi="Arial Narrow"/>
          <w:szCs w:val="20"/>
        </w:rPr>
        <w:t>Rozmieszczenie szczelin dylatacyjnych jeżeli nawierzchnia tego wymaga należy sprawdzić przez oględziny na całej długości budowanego odcinka lub całej powierzchni placu.</w:t>
      </w:r>
    </w:p>
    <w:p w14:paraId="076A9011" w14:textId="77777777" w:rsidR="003D32FF" w:rsidRPr="0021690B" w:rsidRDefault="003D32FF" w:rsidP="003D32FF">
      <w:pPr>
        <w:rPr>
          <w:rFonts w:ascii="Arial Narrow" w:hAnsi="Arial Narrow"/>
          <w:szCs w:val="20"/>
        </w:rPr>
      </w:pPr>
      <w:r w:rsidRPr="0021690B">
        <w:rPr>
          <w:rFonts w:ascii="Arial Narrow" w:hAnsi="Arial Narrow"/>
          <w:szCs w:val="20"/>
        </w:rPr>
        <w:t>Sprawdzenie wypełnienia szczelin dylatacyjnych wykonuje się w taki sam sposób jak spoin, w zgodności z wymaganiami wg pkt 5.8.</w:t>
      </w:r>
    </w:p>
    <w:p w14:paraId="1E258B4F" w14:textId="77777777" w:rsidR="003D32FF" w:rsidRPr="0021690B" w:rsidRDefault="003D32FF" w:rsidP="003D32FF">
      <w:pPr>
        <w:pStyle w:val="Nagwek2"/>
      </w:pPr>
      <w:r w:rsidRPr="0021690B">
        <w:lastRenderedPageBreak/>
        <w:t>6.4. Sprawdzenie cech geometrycznych nawierzchni.</w:t>
      </w:r>
    </w:p>
    <w:p w14:paraId="215E12D8" w14:textId="77777777" w:rsidR="003D32FF" w:rsidRPr="0021690B" w:rsidRDefault="003D32FF" w:rsidP="003D32FF">
      <w:pPr>
        <w:rPr>
          <w:rFonts w:ascii="Arial Narrow" w:hAnsi="Arial Narrow"/>
          <w:b/>
          <w:iCs/>
        </w:rPr>
      </w:pPr>
    </w:p>
    <w:p w14:paraId="3105A456" w14:textId="77777777" w:rsidR="003D32FF" w:rsidRPr="0021690B" w:rsidRDefault="003D32FF" w:rsidP="003D32FF">
      <w:pPr>
        <w:rPr>
          <w:rFonts w:ascii="Arial Narrow" w:hAnsi="Arial Narrow"/>
          <w:b/>
          <w:iCs/>
        </w:rPr>
      </w:pPr>
      <w:r w:rsidRPr="0021690B">
        <w:rPr>
          <w:rFonts w:ascii="Arial Narrow" w:hAnsi="Arial Narrow"/>
          <w:b/>
          <w:iCs/>
        </w:rPr>
        <w:t>6.4.1. Równość.</w:t>
      </w:r>
    </w:p>
    <w:p w14:paraId="407E561A" w14:textId="77777777" w:rsidR="003D32FF" w:rsidRPr="0021690B" w:rsidRDefault="003D32FF" w:rsidP="003D32FF">
      <w:pPr>
        <w:rPr>
          <w:rFonts w:ascii="Arial Narrow" w:hAnsi="Arial Narrow"/>
          <w:szCs w:val="20"/>
        </w:rPr>
      </w:pPr>
      <w:r w:rsidRPr="0021690B">
        <w:rPr>
          <w:rFonts w:ascii="Arial Narrow" w:hAnsi="Arial Narrow"/>
          <w:szCs w:val="20"/>
        </w:rPr>
        <w:t>Nierówności podłużne nawierzchni należy mierzyć 4-metrową łatą.</w:t>
      </w:r>
    </w:p>
    <w:p w14:paraId="49B9FBA3" w14:textId="4FF95A1C" w:rsidR="003D32FF" w:rsidRPr="0021690B" w:rsidRDefault="003D32FF" w:rsidP="003D32FF">
      <w:pPr>
        <w:rPr>
          <w:rFonts w:ascii="Arial Narrow" w:hAnsi="Arial Narrow"/>
          <w:szCs w:val="20"/>
        </w:rPr>
      </w:pPr>
      <w:r w:rsidRPr="0021690B">
        <w:rPr>
          <w:rFonts w:ascii="Arial Narrow" w:hAnsi="Arial Narrow"/>
          <w:szCs w:val="20"/>
        </w:rPr>
        <w:t xml:space="preserve">Nierówności podłużne nawierzchni nie powinny przekraczać </w:t>
      </w:r>
      <w:r w:rsidR="00506FE2" w:rsidRPr="0021690B">
        <w:rPr>
          <w:rFonts w:ascii="Arial Narrow" w:hAnsi="Arial Narrow"/>
          <w:szCs w:val="20"/>
        </w:rPr>
        <w:t>0,6</w:t>
      </w:r>
      <w:r w:rsidRPr="0021690B">
        <w:rPr>
          <w:rFonts w:ascii="Arial Narrow" w:hAnsi="Arial Narrow"/>
          <w:szCs w:val="20"/>
        </w:rPr>
        <w:t xml:space="preserve"> cm. W przypadku stwierdzenia nierówności przekraczających powyższą wartość, wadliwie wykonaną nawierzchnię należy rozebrać i ułożyć ponownie.</w:t>
      </w:r>
    </w:p>
    <w:p w14:paraId="7EF76E08" w14:textId="77777777" w:rsidR="003D32FF" w:rsidRPr="0021690B" w:rsidRDefault="003D32FF" w:rsidP="003D32FF">
      <w:pPr>
        <w:rPr>
          <w:rFonts w:ascii="Arial Narrow" w:hAnsi="Arial Narrow"/>
          <w:b/>
          <w:iCs/>
        </w:rPr>
      </w:pPr>
    </w:p>
    <w:p w14:paraId="75453698" w14:textId="77777777" w:rsidR="003D32FF" w:rsidRPr="0021690B" w:rsidRDefault="003D32FF" w:rsidP="003D32FF">
      <w:pPr>
        <w:rPr>
          <w:rFonts w:ascii="Arial Narrow" w:hAnsi="Arial Narrow"/>
          <w:b/>
          <w:iCs/>
        </w:rPr>
      </w:pPr>
      <w:r w:rsidRPr="0021690B">
        <w:rPr>
          <w:rFonts w:ascii="Arial Narrow" w:hAnsi="Arial Narrow"/>
          <w:b/>
          <w:iCs/>
        </w:rPr>
        <w:t>6.4.5. Szerokość nawierzchni.</w:t>
      </w:r>
    </w:p>
    <w:p w14:paraId="7B4C51A3" w14:textId="77777777" w:rsidR="003D32FF" w:rsidRPr="0021690B" w:rsidRDefault="003D32FF" w:rsidP="003D32FF">
      <w:pPr>
        <w:rPr>
          <w:rFonts w:ascii="Arial Narrow" w:hAnsi="Arial Narrow"/>
          <w:szCs w:val="20"/>
        </w:rPr>
      </w:pPr>
      <w:r w:rsidRPr="0021690B">
        <w:rPr>
          <w:rFonts w:ascii="Arial Narrow" w:hAnsi="Arial Narrow"/>
          <w:szCs w:val="20"/>
        </w:rPr>
        <w:t xml:space="preserve">Szerokość nawierzchni nie może różnić się od szerokości projektowanej o więcej niż </w:t>
      </w:r>
      <w:r w:rsidRPr="0021690B">
        <w:rPr>
          <w:rFonts w:ascii="Arial Narrow" w:hAnsi="Arial Narrow"/>
          <w:szCs w:val="20"/>
        </w:rPr>
        <w:sym w:font="Symbol" w:char="F0B1"/>
      </w:r>
      <w:r w:rsidRPr="0021690B">
        <w:rPr>
          <w:rFonts w:ascii="Arial Narrow" w:hAnsi="Arial Narrow"/>
          <w:szCs w:val="20"/>
        </w:rPr>
        <w:t xml:space="preserve"> </w:t>
      </w:r>
      <w:smartTag w:uri="urn:schemas-microsoft-com:office:smarttags" w:element="metricconverter">
        <w:smartTagPr>
          <w:attr w:name="ProductID" w:val="5 cm"/>
        </w:smartTagPr>
        <w:r w:rsidRPr="0021690B">
          <w:rPr>
            <w:rFonts w:ascii="Arial Narrow" w:hAnsi="Arial Narrow"/>
            <w:szCs w:val="20"/>
          </w:rPr>
          <w:t>5 cm</w:t>
        </w:r>
      </w:smartTag>
      <w:r w:rsidRPr="0021690B">
        <w:rPr>
          <w:rFonts w:ascii="Arial Narrow" w:hAnsi="Arial Narrow"/>
          <w:szCs w:val="20"/>
        </w:rPr>
        <w:t>.</w:t>
      </w:r>
    </w:p>
    <w:p w14:paraId="39E4D420" w14:textId="77777777" w:rsidR="003D32FF" w:rsidRPr="0021690B" w:rsidRDefault="003D32FF" w:rsidP="003D32FF">
      <w:pPr>
        <w:rPr>
          <w:rFonts w:ascii="Arial Narrow" w:hAnsi="Arial Narrow"/>
          <w:szCs w:val="20"/>
        </w:rPr>
      </w:pPr>
    </w:p>
    <w:p w14:paraId="1AAA977C" w14:textId="77777777" w:rsidR="003D32FF" w:rsidRPr="0021690B" w:rsidRDefault="003D32FF" w:rsidP="003D32FF">
      <w:pPr>
        <w:rPr>
          <w:rFonts w:ascii="Arial Narrow" w:hAnsi="Arial Narrow"/>
          <w:b/>
          <w:iCs/>
        </w:rPr>
      </w:pPr>
      <w:r w:rsidRPr="0021690B">
        <w:rPr>
          <w:rFonts w:ascii="Arial Narrow" w:hAnsi="Arial Narrow"/>
          <w:b/>
          <w:iCs/>
        </w:rPr>
        <w:t>6.4.7. Częstotliwość oraz zakres badań i pomiarów.</w:t>
      </w:r>
    </w:p>
    <w:p w14:paraId="1D822AF1" w14:textId="77777777" w:rsidR="003D32FF" w:rsidRPr="0021690B" w:rsidRDefault="003D32FF" w:rsidP="003D32FF">
      <w:pPr>
        <w:rPr>
          <w:rFonts w:ascii="Arial Narrow" w:hAnsi="Arial Narrow"/>
          <w:szCs w:val="20"/>
        </w:rPr>
      </w:pPr>
      <w:r w:rsidRPr="0021690B">
        <w:rPr>
          <w:rFonts w:ascii="Arial Narrow" w:hAnsi="Arial Narrow"/>
          <w:szCs w:val="20"/>
        </w:rPr>
        <w:t xml:space="preserve">Równość nawierzchni należy badać co najmniej 1 raz na każde </w:t>
      </w:r>
      <w:smartTag w:uri="urn:schemas-microsoft-com:office:smarttags" w:element="metricconverter">
        <w:smartTagPr>
          <w:attr w:name="ProductID" w:val="50 m2"/>
        </w:smartTagPr>
        <w:r w:rsidRPr="0021690B">
          <w:rPr>
            <w:rFonts w:ascii="Arial Narrow" w:hAnsi="Arial Narrow"/>
            <w:szCs w:val="20"/>
          </w:rPr>
          <w:t>50 m2</w:t>
        </w:r>
      </w:smartTag>
      <w:r w:rsidRPr="0021690B">
        <w:rPr>
          <w:rFonts w:ascii="Arial Narrow" w:hAnsi="Arial Narrow"/>
          <w:szCs w:val="20"/>
        </w:rPr>
        <w:t xml:space="preserve"> wykonanej nawierzchni.</w:t>
      </w:r>
    </w:p>
    <w:p w14:paraId="25B6308D" w14:textId="77777777" w:rsidR="003D32FF" w:rsidRPr="0021690B" w:rsidRDefault="003D32FF" w:rsidP="003D32FF">
      <w:pPr>
        <w:rPr>
          <w:rFonts w:ascii="Arial Narrow" w:hAnsi="Arial Narrow"/>
          <w:szCs w:val="20"/>
        </w:rPr>
      </w:pPr>
      <w:r w:rsidRPr="0021690B">
        <w:rPr>
          <w:rFonts w:ascii="Arial Narrow" w:hAnsi="Arial Narrow"/>
          <w:szCs w:val="20"/>
        </w:rPr>
        <w:t>Szerokość nawierzchni należy badać w miejscach wskazanych przez Inspektora Nadzoru.</w:t>
      </w:r>
    </w:p>
    <w:p w14:paraId="59715242" w14:textId="77777777" w:rsidR="003D32FF" w:rsidRPr="0021690B" w:rsidRDefault="003D32FF" w:rsidP="003D32FF">
      <w:pPr>
        <w:pStyle w:val="Nagwek1"/>
      </w:pPr>
      <w:bookmarkStart w:id="2390" w:name="_Toc421686549"/>
      <w:r w:rsidRPr="0021690B">
        <w:t>7. Obmiar robót</w:t>
      </w:r>
      <w:bookmarkEnd w:id="2390"/>
    </w:p>
    <w:p w14:paraId="6B6DA14A" w14:textId="77777777" w:rsidR="003D32FF" w:rsidRPr="0021690B" w:rsidRDefault="003D32FF" w:rsidP="003D32FF">
      <w:pPr>
        <w:pStyle w:val="Nagwek2"/>
      </w:pPr>
      <w:r w:rsidRPr="0021690B">
        <w:t>7.1. Ogólne zasady obmiaru robót.</w:t>
      </w:r>
    </w:p>
    <w:p w14:paraId="67D182A0" w14:textId="77777777" w:rsidR="003D32FF" w:rsidRPr="0021690B" w:rsidRDefault="003D32FF" w:rsidP="003D32FF">
      <w:pPr>
        <w:rPr>
          <w:rFonts w:ascii="Arial Narrow" w:hAnsi="Arial Narrow"/>
          <w:szCs w:val="20"/>
        </w:rPr>
      </w:pPr>
      <w:r w:rsidRPr="0021690B">
        <w:rPr>
          <w:rFonts w:ascii="Arial Narrow" w:hAnsi="Arial Narrow"/>
          <w:szCs w:val="20"/>
        </w:rPr>
        <w:t>Ogólne zasady obmiaru robót podano w D-00.00.00 „Wymagania ogólne” pkt 7.</w:t>
      </w:r>
    </w:p>
    <w:p w14:paraId="6B8D1FF2" w14:textId="77777777" w:rsidR="003D32FF" w:rsidRPr="0021690B" w:rsidRDefault="003D32FF" w:rsidP="003D32FF">
      <w:pPr>
        <w:pStyle w:val="Nagwek2"/>
      </w:pPr>
      <w:r w:rsidRPr="0021690B">
        <w:t>7.2. Jednostka obmiarowa.</w:t>
      </w:r>
    </w:p>
    <w:p w14:paraId="200F6F5E" w14:textId="77777777" w:rsidR="003D32FF" w:rsidRPr="0021690B" w:rsidRDefault="003D32FF" w:rsidP="003D32FF">
      <w:pPr>
        <w:rPr>
          <w:rFonts w:ascii="Arial Narrow" w:hAnsi="Arial Narrow"/>
          <w:szCs w:val="20"/>
        </w:rPr>
      </w:pPr>
      <w:r w:rsidRPr="0021690B">
        <w:rPr>
          <w:rFonts w:ascii="Arial Narrow" w:hAnsi="Arial Narrow"/>
          <w:szCs w:val="20"/>
        </w:rPr>
        <w:t>Jednostką obmiarową jest m2 (metr kwadratowy) wykonanej nawierzchni z płyt betonowych.</w:t>
      </w:r>
    </w:p>
    <w:p w14:paraId="0B3024B8" w14:textId="77777777" w:rsidR="003D32FF" w:rsidRPr="0021690B" w:rsidRDefault="003D32FF" w:rsidP="003D32FF">
      <w:pPr>
        <w:pStyle w:val="Nagwek1"/>
      </w:pPr>
      <w:bookmarkStart w:id="2391" w:name="_Toc421686550"/>
      <w:r w:rsidRPr="0021690B">
        <w:t>8. Odbiór robót</w:t>
      </w:r>
      <w:bookmarkEnd w:id="2391"/>
    </w:p>
    <w:p w14:paraId="50FD69D4" w14:textId="77777777" w:rsidR="003D32FF" w:rsidRPr="0021690B" w:rsidRDefault="003D32FF" w:rsidP="003D32FF">
      <w:pPr>
        <w:rPr>
          <w:rFonts w:ascii="Arial Narrow" w:hAnsi="Arial Narrow"/>
          <w:szCs w:val="20"/>
        </w:rPr>
      </w:pPr>
      <w:r w:rsidRPr="0021690B">
        <w:rPr>
          <w:rFonts w:ascii="Arial Narrow" w:hAnsi="Arial Narrow"/>
          <w:szCs w:val="20"/>
        </w:rPr>
        <w:t>Ogólne zasady odbioru robót podano w D-00.00.00 „Wymagania ogólne” pkt 8.</w:t>
      </w:r>
    </w:p>
    <w:p w14:paraId="24D1D2B1" w14:textId="77777777" w:rsidR="003D32FF" w:rsidRPr="0021690B" w:rsidRDefault="003D32FF" w:rsidP="003D32FF">
      <w:pPr>
        <w:rPr>
          <w:rFonts w:ascii="Arial Narrow" w:hAnsi="Arial Narrow"/>
          <w:szCs w:val="20"/>
        </w:rPr>
      </w:pPr>
      <w:r w:rsidRPr="0021690B">
        <w:rPr>
          <w:rFonts w:ascii="Arial Narrow" w:hAnsi="Arial Narrow"/>
          <w:szCs w:val="20"/>
        </w:rPr>
        <w:t>Roboty uznaje się za wykonane zgodnie z SST i wymaganiami Inspektora Nadzoru, jeżeli wszystkie pomiary i badania z zachowaniem tolerancji według pkt 6 dały wyniki pozytywne.</w:t>
      </w:r>
    </w:p>
    <w:p w14:paraId="208CA0A0" w14:textId="77777777" w:rsidR="003D32FF" w:rsidRPr="0021690B" w:rsidRDefault="003D32FF" w:rsidP="003D32FF">
      <w:pPr>
        <w:pStyle w:val="Nagwek2"/>
      </w:pPr>
      <w:r w:rsidRPr="0021690B">
        <w:t>8.2. Odbiór robót zanikających i ulegających  zakryciu.</w:t>
      </w:r>
    </w:p>
    <w:p w14:paraId="4DFAE92C" w14:textId="77777777" w:rsidR="003D32FF" w:rsidRPr="0021690B" w:rsidRDefault="003D32FF" w:rsidP="003D32FF">
      <w:pPr>
        <w:rPr>
          <w:rFonts w:ascii="Arial Narrow" w:hAnsi="Arial Narrow"/>
          <w:szCs w:val="20"/>
        </w:rPr>
      </w:pPr>
      <w:r w:rsidRPr="0021690B">
        <w:rPr>
          <w:rFonts w:ascii="Arial Narrow" w:hAnsi="Arial Narrow"/>
          <w:szCs w:val="20"/>
        </w:rPr>
        <w:t>Odbiorowi robót zanikających i ulegających zakryciu podlegają:</w:t>
      </w:r>
    </w:p>
    <w:p w14:paraId="2DD02F07" w14:textId="77777777" w:rsidR="003D32FF" w:rsidRPr="0021690B" w:rsidRDefault="003D32FF" w:rsidP="00E60B91">
      <w:pPr>
        <w:widowControl w:val="0"/>
        <w:numPr>
          <w:ilvl w:val="0"/>
          <w:numId w:val="110"/>
        </w:numPr>
        <w:autoSpaceDE w:val="0"/>
        <w:autoSpaceDN w:val="0"/>
        <w:adjustRightInd w:val="0"/>
        <w:rPr>
          <w:rFonts w:ascii="Arial Narrow" w:hAnsi="Arial Narrow"/>
          <w:szCs w:val="20"/>
        </w:rPr>
      </w:pPr>
      <w:r w:rsidRPr="0021690B">
        <w:rPr>
          <w:rFonts w:ascii="Arial Narrow" w:hAnsi="Arial Narrow"/>
          <w:szCs w:val="20"/>
        </w:rPr>
        <w:t>przygotowanie podłoża lub podbudowy,</w:t>
      </w:r>
    </w:p>
    <w:p w14:paraId="26A8E48E" w14:textId="77777777" w:rsidR="003D32FF" w:rsidRPr="0021690B" w:rsidRDefault="003D32FF" w:rsidP="003D32FF">
      <w:pPr>
        <w:rPr>
          <w:rFonts w:ascii="Arial Narrow" w:hAnsi="Arial Narrow"/>
          <w:szCs w:val="20"/>
        </w:rPr>
      </w:pPr>
      <w:r w:rsidRPr="0021690B">
        <w:rPr>
          <w:rFonts w:ascii="Arial Narrow" w:hAnsi="Arial Narrow"/>
          <w:szCs w:val="20"/>
        </w:rPr>
        <w:t>Zasady ich odbioru są określone w D-00.00.00 „Wymagania ogólne”.</w:t>
      </w:r>
    </w:p>
    <w:p w14:paraId="3854DA3A" w14:textId="77777777" w:rsidR="003D32FF" w:rsidRPr="0021690B" w:rsidRDefault="003D32FF" w:rsidP="003D32FF">
      <w:pPr>
        <w:pStyle w:val="Nagwek1"/>
      </w:pPr>
      <w:r w:rsidRPr="0021690B">
        <w:t xml:space="preserve">9. </w:t>
      </w:r>
      <w:r w:rsidRPr="0021690B">
        <w:tab/>
        <w:t>Podstawa płatnoścI</w:t>
      </w:r>
    </w:p>
    <w:p w14:paraId="2A44B737" w14:textId="77777777" w:rsidR="003D32FF" w:rsidRPr="0021690B" w:rsidRDefault="003D32FF" w:rsidP="003D32FF">
      <w:pPr>
        <w:pStyle w:val="Nagwek2"/>
      </w:pPr>
      <w:r w:rsidRPr="0021690B">
        <w:t>9.1. Ogólne ustalenia dotyczące podstawy płatności.</w:t>
      </w:r>
    </w:p>
    <w:p w14:paraId="29359226" w14:textId="77777777" w:rsidR="003D32FF" w:rsidRPr="0021690B" w:rsidRDefault="003D32FF" w:rsidP="003D32FF">
      <w:pPr>
        <w:rPr>
          <w:rFonts w:ascii="Arial Narrow" w:hAnsi="Arial Narrow"/>
          <w:szCs w:val="20"/>
        </w:rPr>
      </w:pPr>
      <w:r w:rsidRPr="0021690B">
        <w:rPr>
          <w:rFonts w:ascii="Arial Narrow" w:hAnsi="Arial Narrow"/>
          <w:szCs w:val="20"/>
        </w:rPr>
        <w:t>Ogólne ustalenia dotyczące podstawy płatności podano w SST D-00.00.00 „Wymagania ogólne” pkt 9.</w:t>
      </w:r>
    </w:p>
    <w:p w14:paraId="07347521" w14:textId="77777777" w:rsidR="003D32FF" w:rsidRPr="0021690B" w:rsidRDefault="003D32FF" w:rsidP="003D32FF">
      <w:pPr>
        <w:pStyle w:val="Nagwek2"/>
      </w:pPr>
      <w:r w:rsidRPr="0021690B">
        <w:t>9.2. Cena jednostki obmiarowej.</w:t>
      </w:r>
    </w:p>
    <w:p w14:paraId="027E24BF" w14:textId="77777777" w:rsidR="003D32FF" w:rsidRPr="0021690B" w:rsidRDefault="003D32FF" w:rsidP="003D32FF">
      <w:pPr>
        <w:pStyle w:val="Nagwek2"/>
        <w:rPr>
          <w:rFonts w:cs="Times New Roman"/>
          <w:b w:val="0"/>
          <w:iCs w:val="0"/>
          <w:smallCaps w:val="0"/>
          <w:sz w:val="20"/>
          <w:szCs w:val="20"/>
        </w:rPr>
      </w:pPr>
      <w:r w:rsidRPr="0021690B">
        <w:rPr>
          <w:rFonts w:cs="Times New Roman"/>
          <w:b w:val="0"/>
          <w:iCs w:val="0"/>
          <w:smallCaps w:val="0"/>
          <w:sz w:val="20"/>
          <w:szCs w:val="20"/>
        </w:rPr>
        <w:t xml:space="preserve">Cena wykonania </w:t>
      </w:r>
      <w:smartTag w:uri="urn:schemas-microsoft-com:office:smarttags" w:element="metricconverter">
        <w:smartTagPr>
          <w:attr w:name="ProductID" w:val="1 m2"/>
        </w:smartTagPr>
        <w:r w:rsidRPr="0021690B">
          <w:rPr>
            <w:rFonts w:cs="Times New Roman"/>
            <w:b w:val="0"/>
            <w:iCs w:val="0"/>
            <w:smallCaps w:val="0"/>
            <w:sz w:val="20"/>
            <w:szCs w:val="20"/>
          </w:rPr>
          <w:t>1 m2</w:t>
        </w:r>
      </w:smartTag>
      <w:r w:rsidRPr="0021690B">
        <w:rPr>
          <w:rFonts w:cs="Times New Roman"/>
          <w:b w:val="0"/>
          <w:iCs w:val="0"/>
          <w:smallCaps w:val="0"/>
          <w:sz w:val="20"/>
          <w:szCs w:val="20"/>
        </w:rPr>
        <w:t xml:space="preserve"> nawierzchni z płyt betonowych obejmuje:</w:t>
      </w:r>
    </w:p>
    <w:p w14:paraId="3C5457E1" w14:textId="77777777" w:rsidR="003D32FF" w:rsidRPr="0021690B" w:rsidRDefault="003D32FF" w:rsidP="00E60B91">
      <w:pPr>
        <w:widowControl w:val="0"/>
        <w:numPr>
          <w:ilvl w:val="0"/>
          <w:numId w:val="110"/>
        </w:numPr>
        <w:autoSpaceDE w:val="0"/>
        <w:autoSpaceDN w:val="0"/>
        <w:adjustRightInd w:val="0"/>
        <w:rPr>
          <w:rFonts w:ascii="Arial Narrow" w:hAnsi="Arial Narrow"/>
          <w:szCs w:val="20"/>
        </w:rPr>
      </w:pPr>
      <w:r w:rsidRPr="0021690B">
        <w:rPr>
          <w:rFonts w:ascii="Arial Narrow" w:hAnsi="Arial Narrow"/>
          <w:szCs w:val="20"/>
        </w:rPr>
        <w:t>prace pomiarowe i roboty przygotowawcze,</w:t>
      </w:r>
    </w:p>
    <w:p w14:paraId="0ABC17D4" w14:textId="77777777" w:rsidR="003D32FF" w:rsidRPr="0021690B" w:rsidRDefault="003D32FF" w:rsidP="00E60B91">
      <w:pPr>
        <w:widowControl w:val="0"/>
        <w:numPr>
          <w:ilvl w:val="0"/>
          <w:numId w:val="110"/>
        </w:numPr>
        <w:autoSpaceDE w:val="0"/>
        <w:autoSpaceDN w:val="0"/>
        <w:adjustRightInd w:val="0"/>
        <w:rPr>
          <w:rFonts w:ascii="Arial Narrow" w:hAnsi="Arial Narrow"/>
          <w:szCs w:val="20"/>
        </w:rPr>
      </w:pPr>
      <w:r w:rsidRPr="0021690B">
        <w:rPr>
          <w:rFonts w:ascii="Arial Narrow" w:hAnsi="Arial Narrow"/>
          <w:szCs w:val="20"/>
        </w:rPr>
        <w:t>oznakowanie robót,</w:t>
      </w:r>
    </w:p>
    <w:p w14:paraId="6CEAD643" w14:textId="77777777" w:rsidR="003D32FF" w:rsidRPr="0021690B" w:rsidRDefault="003D32FF" w:rsidP="00E60B91">
      <w:pPr>
        <w:widowControl w:val="0"/>
        <w:numPr>
          <w:ilvl w:val="0"/>
          <w:numId w:val="110"/>
        </w:numPr>
        <w:autoSpaceDE w:val="0"/>
        <w:autoSpaceDN w:val="0"/>
        <w:adjustRightInd w:val="0"/>
        <w:rPr>
          <w:rFonts w:ascii="Arial Narrow" w:hAnsi="Arial Narrow"/>
          <w:szCs w:val="20"/>
        </w:rPr>
      </w:pPr>
      <w:r w:rsidRPr="0021690B">
        <w:rPr>
          <w:rFonts w:ascii="Arial Narrow" w:hAnsi="Arial Narrow"/>
          <w:szCs w:val="20"/>
        </w:rPr>
        <w:t>dostarczenie materiałów,</w:t>
      </w:r>
    </w:p>
    <w:p w14:paraId="082AB5AA" w14:textId="77777777" w:rsidR="003D32FF" w:rsidRPr="0021690B" w:rsidRDefault="003D32FF" w:rsidP="00E60B91">
      <w:pPr>
        <w:widowControl w:val="0"/>
        <w:numPr>
          <w:ilvl w:val="0"/>
          <w:numId w:val="110"/>
        </w:numPr>
        <w:autoSpaceDE w:val="0"/>
        <w:autoSpaceDN w:val="0"/>
        <w:adjustRightInd w:val="0"/>
        <w:rPr>
          <w:rFonts w:ascii="Arial Narrow" w:hAnsi="Arial Narrow"/>
          <w:szCs w:val="20"/>
        </w:rPr>
      </w:pPr>
      <w:r w:rsidRPr="0021690B">
        <w:rPr>
          <w:rFonts w:ascii="Arial Narrow" w:hAnsi="Arial Narrow"/>
          <w:szCs w:val="20"/>
        </w:rPr>
        <w:t>ułożenie płyt na pospółce 0/8mm,</w:t>
      </w:r>
    </w:p>
    <w:p w14:paraId="6987EED5" w14:textId="77777777" w:rsidR="003D32FF" w:rsidRPr="0021690B" w:rsidRDefault="003D32FF" w:rsidP="00E60B91">
      <w:pPr>
        <w:widowControl w:val="0"/>
        <w:numPr>
          <w:ilvl w:val="0"/>
          <w:numId w:val="110"/>
        </w:numPr>
        <w:autoSpaceDE w:val="0"/>
        <w:autoSpaceDN w:val="0"/>
        <w:adjustRightInd w:val="0"/>
        <w:rPr>
          <w:rFonts w:ascii="Arial Narrow" w:hAnsi="Arial Narrow"/>
          <w:szCs w:val="20"/>
        </w:rPr>
      </w:pPr>
      <w:r w:rsidRPr="0021690B">
        <w:rPr>
          <w:rFonts w:ascii="Arial Narrow" w:hAnsi="Arial Narrow"/>
          <w:szCs w:val="20"/>
        </w:rPr>
        <w:t>wypełnienie spoin i szczelin dylatacyjnych kruszywem płukanym 2/8mm,</w:t>
      </w:r>
    </w:p>
    <w:p w14:paraId="1EE24470" w14:textId="77777777" w:rsidR="003D32FF" w:rsidRPr="0021690B" w:rsidRDefault="003D32FF" w:rsidP="00E60B91">
      <w:pPr>
        <w:widowControl w:val="0"/>
        <w:numPr>
          <w:ilvl w:val="0"/>
          <w:numId w:val="110"/>
        </w:numPr>
        <w:autoSpaceDE w:val="0"/>
        <w:autoSpaceDN w:val="0"/>
        <w:adjustRightInd w:val="0"/>
        <w:rPr>
          <w:rFonts w:ascii="Arial Narrow" w:hAnsi="Arial Narrow"/>
          <w:szCs w:val="20"/>
        </w:rPr>
      </w:pPr>
      <w:r w:rsidRPr="0021690B">
        <w:rPr>
          <w:rFonts w:ascii="Arial Narrow" w:hAnsi="Arial Narrow"/>
          <w:szCs w:val="20"/>
        </w:rPr>
        <w:t>pielęgnację nawierzchni,</w:t>
      </w:r>
    </w:p>
    <w:p w14:paraId="6968351B" w14:textId="77777777" w:rsidR="003D32FF" w:rsidRPr="0021690B" w:rsidRDefault="003D32FF" w:rsidP="00E60B91">
      <w:pPr>
        <w:widowControl w:val="0"/>
        <w:numPr>
          <w:ilvl w:val="0"/>
          <w:numId w:val="110"/>
        </w:numPr>
        <w:autoSpaceDE w:val="0"/>
        <w:autoSpaceDN w:val="0"/>
        <w:adjustRightInd w:val="0"/>
        <w:rPr>
          <w:rFonts w:ascii="Arial Narrow" w:hAnsi="Arial Narrow"/>
          <w:szCs w:val="20"/>
        </w:rPr>
      </w:pPr>
      <w:r w:rsidRPr="0021690B">
        <w:rPr>
          <w:rFonts w:ascii="Arial Narrow" w:hAnsi="Arial Narrow"/>
          <w:szCs w:val="20"/>
        </w:rPr>
        <w:t>przeprowadzenie pomiarów i badań wymaganych w specyfikacji technicznej.</w:t>
      </w:r>
    </w:p>
    <w:p w14:paraId="5DCA4465" w14:textId="77777777" w:rsidR="003D32FF" w:rsidRPr="0021690B" w:rsidRDefault="003D32FF" w:rsidP="003D32FF">
      <w:pPr>
        <w:pStyle w:val="Nagwek1"/>
      </w:pPr>
      <w:bookmarkStart w:id="2392" w:name="_Toc421686552"/>
      <w:r w:rsidRPr="0021690B">
        <w:t xml:space="preserve">10. </w:t>
      </w:r>
      <w:r w:rsidRPr="0021690B">
        <w:tab/>
        <w:t>Przepisy związane</w:t>
      </w:r>
      <w:bookmarkEnd w:id="2392"/>
    </w:p>
    <w:p w14:paraId="33AEACA3" w14:textId="77777777" w:rsidR="003D32FF" w:rsidRPr="0021690B" w:rsidRDefault="003D32FF" w:rsidP="003D32FF">
      <w:pPr>
        <w:pStyle w:val="Nagwek2"/>
      </w:pPr>
      <w:r w:rsidRPr="0021690B">
        <w:t>10.1. Normy</w:t>
      </w:r>
    </w:p>
    <w:p w14:paraId="4F21A9CD" w14:textId="77777777" w:rsidR="003D32FF" w:rsidRPr="0021690B" w:rsidRDefault="003D32FF" w:rsidP="003D32FF">
      <w:pPr>
        <w:rPr>
          <w:rFonts w:ascii="Arial Narrow" w:hAnsi="Arial Narrow"/>
        </w:rPr>
      </w:pPr>
    </w:p>
    <w:tbl>
      <w:tblPr>
        <w:tblW w:w="0" w:type="auto"/>
        <w:tblLayout w:type="fixed"/>
        <w:tblCellMar>
          <w:left w:w="70" w:type="dxa"/>
          <w:right w:w="70" w:type="dxa"/>
        </w:tblCellMar>
        <w:tblLook w:val="0000" w:firstRow="0" w:lastRow="0" w:firstColumn="0" w:lastColumn="0" w:noHBand="0" w:noVBand="0"/>
      </w:tblPr>
      <w:tblGrid>
        <w:gridCol w:w="496"/>
        <w:gridCol w:w="1842"/>
        <w:gridCol w:w="5172"/>
      </w:tblGrid>
      <w:tr w:rsidR="003D32FF" w:rsidRPr="0021690B" w14:paraId="4F63ABC6" w14:textId="77777777" w:rsidTr="008C7E4B">
        <w:tc>
          <w:tcPr>
            <w:tcW w:w="496" w:type="dxa"/>
          </w:tcPr>
          <w:p w14:paraId="597C0D57" w14:textId="77777777" w:rsidR="003D32FF" w:rsidRPr="0021690B" w:rsidRDefault="003D32FF" w:rsidP="008C7E4B">
            <w:pPr>
              <w:rPr>
                <w:rFonts w:ascii="Arial Narrow" w:hAnsi="Arial Narrow"/>
                <w:szCs w:val="20"/>
              </w:rPr>
            </w:pPr>
            <w:r w:rsidRPr="0021690B">
              <w:rPr>
                <w:rFonts w:ascii="Arial Narrow" w:hAnsi="Arial Narrow"/>
                <w:szCs w:val="20"/>
              </w:rPr>
              <w:t>1.</w:t>
            </w:r>
          </w:p>
        </w:tc>
        <w:tc>
          <w:tcPr>
            <w:tcW w:w="1842" w:type="dxa"/>
          </w:tcPr>
          <w:p w14:paraId="0718A3B7" w14:textId="77777777" w:rsidR="003D32FF" w:rsidRPr="0021690B" w:rsidRDefault="003D32FF" w:rsidP="008C7E4B">
            <w:pPr>
              <w:rPr>
                <w:rFonts w:ascii="Arial Narrow" w:hAnsi="Arial Narrow"/>
                <w:szCs w:val="20"/>
              </w:rPr>
            </w:pPr>
            <w:r w:rsidRPr="0021690B">
              <w:rPr>
                <w:rFonts w:ascii="Arial Narrow" w:hAnsi="Arial Narrow"/>
                <w:szCs w:val="20"/>
              </w:rPr>
              <w:t>PN-EN 12620</w:t>
            </w:r>
          </w:p>
        </w:tc>
        <w:tc>
          <w:tcPr>
            <w:tcW w:w="5172" w:type="dxa"/>
          </w:tcPr>
          <w:p w14:paraId="574D668A" w14:textId="77777777" w:rsidR="003D32FF" w:rsidRPr="0021690B" w:rsidRDefault="003D32FF" w:rsidP="008C7E4B">
            <w:pPr>
              <w:rPr>
                <w:rFonts w:ascii="Arial Narrow" w:hAnsi="Arial Narrow"/>
                <w:szCs w:val="20"/>
              </w:rPr>
            </w:pPr>
            <w:r w:rsidRPr="0021690B">
              <w:rPr>
                <w:rFonts w:ascii="Arial Narrow" w:hAnsi="Arial Narrow"/>
                <w:szCs w:val="20"/>
              </w:rPr>
              <w:t xml:space="preserve">Kruszywa do betonu </w:t>
            </w:r>
          </w:p>
        </w:tc>
      </w:tr>
      <w:tr w:rsidR="003D32FF" w:rsidRPr="0021690B" w14:paraId="1E6DBE5D" w14:textId="77777777" w:rsidTr="008C7E4B">
        <w:tc>
          <w:tcPr>
            <w:tcW w:w="496" w:type="dxa"/>
          </w:tcPr>
          <w:p w14:paraId="3DC1BD7F" w14:textId="77777777" w:rsidR="003D32FF" w:rsidRPr="0021690B" w:rsidRDefault="003D32FF" w:rsidP="008C7E4B">
            <w:pPr>
              <w:rPr>
                <w:rFonts w:ascii="Arial Narrow" w:hAnsi="Arial Narrow"/>
                <w:szCs w:val="20"/>
              </w:rPr>
            </w:pPr>
            <w:r w:rsidRPr="0021690B">
              <w:rPr>
                <w:rFonts w:ascii="Arial Narrow" w:hAnsi="Arial Narrow"/>
                <w:szCs w:val="20"/>
              </w:rPr>
              <w:t>2.</w:t>
            </w:r>
          </w:p>
        </w:tc>
        <w:tc>
          <w:tcPr>
            <w:tcW w:w="1842" w:type="dxa"/>
          </w:tcPr>
          <w:p w14:paraId="4C8F808F" w14:textId="77777777" w:rsidR="003D32FF" w:rsidRPr="0021690B" w:rsidRDefault="003D32FF" w:rsidP="008C7E4B">
            <w:pPr>
              <w:rPr>
                <w:rFonts w:ascii="Arial Narrow" w:hAnsi="Arial Narrow"/>
                <w:szCs w:val="20"/>
              </w:rPr>
            </w:pPr>
            <w:r w:rsidRPr="0021690B">
              <w:rPr>
                <w:rFonts w:ascii="Arial Narrow" w:hAnsi="Arial Narrow"/>
                <w:szCs w:val="20"/>
              </w:rPr>
              <w:t>PN-EN197-1</w:t>
            </w:r>
          </w:p>
        </w:tc>
        <w:tc>
          <w:tcPr>
            <w:tcW w:w="5172" w:type="dxa"/>
          </w:tcPr>
          <w:p w14:paraId="3843DC78" w14:textId="77777777" w:rsidR="003D32FF" w:rsidRPr="0021690B" w:rsidRDefault="003D32FF" w:rsidP="008C7E4B">
            <w:pPr>
              <w:rPr>
                <w:rFonts w:ascii="Arial Narrow" w:hAnsi="Arial Narrow"/>
                <w:szCs w:val="20"/>
              </w:rPr>
            </w:pPr>
            <w:r w:rsidRPr="0021690B">
              <w:rPr>
                <w:rFonts w:ascii="Arial Narrow" w:hAnsi="Arial Narrow"/>
                <w:szCs w:val="20"/>
              </w:rPr>
              <w:t>Cement. Cement powszechnego użytku. Skład, wymagania               i ocena zgodności</w:t>
            </w:r>
          </w:p>
        </w:tc>
      </w:tr>
      <w:tr w:rsidR="003D32FF" w:rsidRPr="0021690B" w14:paraId="309F9AAA" w14:textId="77777777" w:rsidTr="008C7E4B">
        <w:tc>
          <w:tcPr>
            <w:tcW w:w="496" w:type="dxa"/>
          </w:tcPr>
          <w:p w14:paraId="732CB64C" w14:textId="77777777" w:rsidR="003D32FF" w:rsidRPr="0021690B" w:rsidRDefault="003D32FF" w:rsidP="008C7E4B">
            <w:pPr>
              <w:rPr>
                <w:rFonts w:ascii="Arial Narrow" w:hAnsi="Arial Narrow"/>
                <w:szCs w:val="20"/>
              </w:rPr>
            </w:pPr>
            <w:r w:rsidRPr="0021690B">
              <w:rPr>
                <w:rFonts w:ascii="Arial Narrow" w:hAnsi="Arial Narrow"/>
                <w:szCs w:val="20"/>
              </w:rPr>
              <w:t>3.</w:t>
            </w:r>
          </w:p>
          <w:p w14:paraId="155A6A83" w14:textId="77777777" w:rsidR="003D32FF" w:rsidRPr="0021690B" w:rsidRDefault="003D32FF" w:rsidP="008C7E4B">
            <w:pPr>
              <w:rPr>
                <w:rFonts w:ascii="Arial Narrow" w:hAnsi="Arial Narrow"/>
                <w:szCs w:val="20"/>
              </w:rPr>
            </w:pPr>
            <w:r w:rsidRPr="0021690B">
              <w:rPr>
                <w:rFonts w:ascii="Arial Narrow" w:hAnsi="Arial Narrow"/>
                <w:szCs w:val="20"/>
              </w:rPr>
              <w:t>4.</w:t>
            </w:r>
          </w:p>
        </w:tc>
        <w:tc>
          <w:tcPr>
            <w:tcW w:w="1842" w:type="dxa"/>
          </w:tcPr>
          <w:p w14:paraId="48B4E274" w14:textId="77777777" w:rsidR="003D32FF" w:rsidRPr="0021690B" w:rsidRDefault="003D32FF" w:rsidP="008C7E4B">
            <w:pPr>
              <w:rPr>
                <w:rFonts w:ascii="Arial Narrow" w:hAnsi="Arial Narrow"/>
                <w:szCs w:val="20"/>
              </w:rPr>
            </w:pPr>
            <w:r w:rsidRPr="0021690B">
              <w:rPr>
                <w:rFonts w:ascii="Arial Narrow" w:hAnsi="Arial Narrow"/>
                <w:szCs w:val="20"/>
              </w:rPr>
              <w:t>PN-EN 1008</w:t>
            </w:r>
          </w:p>
          <w:p w14:paraId="5E606530" w14:textId="77777777" w:rsidR="003D32FF" w:rsidRPr="0021690B" w:rsidRDefault="003D32FF" w:rsidP="008C7E4B">
            <w:pPr>
              <w:rPr>
                <w:rFonts w:ascii="Arial Narrow" w:hAnsi="Arial Narrow"/>
                <w:szCs w:val="20"/>
              </w:rPr>
            </w:pPr>
            <w:r w:rsidRPr="0021690B">
              <w:rPr>
                <w:rFonts w:ascii="Arial Narrow" w:hAnsi="Arial Narrow"/>
                <w:szCs w:val="20"/>
              </w:rPr>
              <w:t>PN-EN 13242</w:t>
            </w:r>
          </w:p>
        </w:tc>
        <w:tc>
          <w:tcPr>
            <w:tcW w:w="5172" w:type="dxa"/>
          </w:tcPr>
          <w:p w14:paraId="3316D59A" w14:textId="77777777" w:rsidR="003D32FF" w:rsidRPr="0021690B" w:rsidRDefault="003D32FF" w:rsidP="008C7E4B">
            <w:pPr>
              <w:rPr>
                <w:rFonts w:ascii="Arial Narrow" w:hAnsi="Arial Narrow"/>
                <w:szCs w:val="20"/>
              </w:rPr>
            </w:pPr>
            <w:r w:rsidRPr="0021690B">
              <w:rPr>
                <w:rFonts w:ascii="Arial Narrow" w:hAnsi="Arial Narrow"/>
                <w:szCs w:val="20"/>
              </w:rPr>
              <w:t>Materiały budowlane. Woda do betonów i zapraw</w:t>
            </w:r>
          </w:p>
          <w:p w14:paraId="0E0D55C2" w14:textId="77777777" w:rsidR="003D32FF" w:rsidRPr="0021690B" w:rsidRDefault="003D32FF" w:rsidP="008C7E4B">
            <w:pPr>
              <w:rPr>
                <w:rFonts w:ascii="Arial Narrow" w:hAnsi="Arial Narrow"/>
                <w:szCs w:val="20"/>
              </w:rPr>
            </w:pPr>
            <w:r w:rsidRPr="0021690B">
              <w:rPr>
                <w:rFonts w:ascii="Arial Narrow" w:hAnsi="Arial Narrow"/>
                <w:szCs w:val="20"/>
              </w:rPr>
              <w:t>Kruszywo do niezwiązanych i związanych hydraulicznie materiałów stosowanych w obiektach budowlanych i budownictwie drogowym</w:t>
            </w:r>
          </w:p>
        </w:tc>
      </w:tr>
      <w:tr w:rsidR="003D32FF" w:rsidRPr="0021690B" w14:paraId="0850AF43" w14:textId="77777777" w:rsidTr="008C7E4B">
        <w:tc>
          <w:tcPr>
            <w:tcW w:w="496" w:type="dxa"/>
          </w:tcPr>
          <w:p w14:paraId="75FD4585" w14:textId="77777777" w:rsidR="003D32FF" w:rsidRPr="0021690B" w:rsidRDefault="003D32FF" w:rsidP="008C7E4B">
            <w:pPr>
              <w:rPr>
                <w:rFonts w:ascii="Arial Narrow" w:hAnsi="Arial Narrow"/>
                <w:szCs w:val="20"/>
              </w:rPr>
            </w:pPr>
            <w:r w:rsidRPr="0021690B">
              <w:rPr>
                <w:rFonts w:ascii="Arial Narrow" w:hAnsi="Arial Narrow"/>
                <w:szCs w:val="20"/>
              </w:rPr>
              <w:lastRenderedPageBreak/>
              <w:t>5.</w:t>
            </w:r>
          </w:p>
        </w:tc>
        <w:tc>
          <w:tcPr>
            <w:tcW w:w="1842" w:type="dxa"/>
          </w:tcPr>
          <w:p w14:paraId="1060F063" w14:textId="77777777" w:rsidR="003D32FF" w:rsidRPr="0021690B" w:rsidRDefault="003D32FF" w:rsidP="008C7E4B">
            <w:pPr>
              <w:rPr>
                <w:rFonts w:ascii="Arial Narrow" w:hAnsi="Arial Narrow"/>
                <w:szCs w:val="20"/>
              </w:rPr>
            </w:pPr>
            <w:r w:rsidRPr="0021690B">
              <w:rPr>
                <w:rFonts w:ascii="Arial Narrow" w:hAnsi="Arial Narrow"/>
                <w:szCs w:val="20"/>
              </w:rPr>
              <w:t>BN-69/6731-08</w:t>
            </w:r>
          </w:p>
        </w:tc>
        <w:tc>
          <w:tcPr>
            <w:tcW w:w="5172" w:type="dxa"/>
          </w:tcPr>
          <w:p w14:paraId="71F2BD2F" w14:textId="77777777" w:rsidR="003D32FF" w:rsidRPr="0021690B" w:rsidRDefault="003D32FF" w:rsidP="008C7E4B">
            <w:pPr>
              <w:rPr>
                <w:rFonts w:ascii="Arial Narrow" w:hAnsi="Arial Narrow"/>
                <w:szCs w:val="20"/>
              </w:rPr>
            </w:pPr>
            <w:r w:rsidRPr="0021690B">
              <w:rPr>
                <w:rFonts w:ascii="Arial Narrow" w:hAnsi="Arial Narrow"/>
                <w:szCs w:val="20"/>
              </w:rPr>
              <w:t>Cement. Transport i przechowywanie</w:t>
            </w:r>
          </w:p>
        </w:tc>
      </w:tr>
      <w:tr w:rsidR="003D32FF" w:rsidRPr="0021690B" w14:paraId="7B07B003" w14:textId="77777777" w:rsidTr="008C7E4B">
        <w:tc>
          <w:tcPr>
            <w:tcW w:w="496" w:type="dxa"/>
          </w:tcPr>
          <w:p w14:paraId="1A604222" w14:textId="77777777" w:rsidR="003D32FF" w:rsidRPr="0021690B" w:rsidRDefault="003D32FF" w:rsidP="008C7E4B">
            <w:pPr>
              <w:rPr>
                <w:rFonts w:ascii="Arial Narrow" w:hAnsi="Arial Narrow"/>
                <w:szCs w:val="20"/>
              </w:rPr>
            </w:pPr>
            <w:r w:rsidRPr="0021690B">
              <w:rPr>
                <w:rFonts w:ascii="Arial Narrow" w:hAnsi="Arial Narrow"/>
                <w:szCs w:val="20"/>
              </w:rPr>
              <w:t>6.</w:t>
            </w:r>
          </w:p>
        </w:tc>
        <w:tc>
          <w:tcPr>
            <w:tcW w:w="1842" w:type="dxa"/>
          </w:tcPr>
          <w:p w14:paraId="79D5CCF1" w14:textId="77777777" w:rsidR="003D32FF" w:rsidRPr="0021690B" w:rsidRDefault="003D32FF" w:rsidP="008C7E4B">
            <w:pPr>
              <w:rPr>
                <w:rFonts w:ascii="Arial Narrow" w:hAnsi="Arial Narrow"/>
                <w:szCs w:val="20"/>
              </w:rPr>
            </w:pPr>
            <w:r w:rsidRPr="0021690B">
              <w:rPr>
                <w:rFonts w:ascii="Arial Narrow" w:hAnsi="Arial Narrow"/>
                <w:szCs w:val="20"/>
              </w:rPr>
              <w:t>BN-74/6771-04</w:t>
            </w:r>
          </w:p>
        </w:tc>
        <w:tc>
          <w:tcPr>
            <w:tcW w:w="5172" w:type="dxa"/>
          </w:tcPr>
          <w:p w14:paraId="1A243B67" w14:textId="77777777" w:rsidR="003D32FF" w:rsidRPr="0021690B" w:rsidRDefault="003D32FF" w:rsidP="008C7E4B">
            <w:pPr>
              <w:rPr>
                <w:rFonts w:ascii="Arial Narrow" w:hAnsi="Arial Narrow"/>
                <w:szCs w:val="20"/>
              </w:rPr>
            </w:pPr>
            <w:r w:rsidRPr="0021690B">
              <w:rPr>
                <w:rFonts w:ascii="Arial Narrow" w:hAnsi="Arial Narrow"/>
                <w:szCs w:val="20"/>
              </w:rPr>
              <w:t>Drogi samochodowe. Masa zalewowa</w:t>
            </w:r>
          </w:p>
        </w:tc>
      </w:tr>
      <w:tr w:rsidR="003D32FF" w:rsidRPr="0021690B" w14:paraId="2CEA9FDE" w14:textId="77777777" w:rsidTr="008C7E4B">
        <w:tc>
          <w:tcPr>
            <w:tcW w:w="496" w:type="dxa"/>
          </w:tcPr>
          <w:p w14:paraId="70F85BDF" w14:textId="77777777" w:rsidR="003D32FF" w:rsidRPr="0021690B" w:rsidRDefault="003D32FF" w:rsidP="008C7E4B">
            <w:pPr>
              <w:rPr>
                <w:rFonts w:ascii="Arial Narrow" w:hAnsi="Arial Narrow"/>
                <w:szCs w:val="20"/>
              </w:rPr>
            </w:pPr>
            <w:r w:rsidRPr="0021690B">
              <w:rPr>
                <w:rFonts w:ascii="Arial Narrow" w:hAnsi="Arial Narrow"/>
                <w:szCs w:val="20"/>
              </w:rPr>
              <w:t>7.</w:t>
            </w:r>
          </w:p>
        </w:tc>
        <w:tc>
          <w:tcPr>
            <w:tcW w:w="1842" w:type="dxa"/>
          </w:tcPr>
          <w:p w14:paraId="02E972BA" w14:textId="77777777" w:rsidR="003D32FF" w:rsidRPr="0021690B" w:rsidRDefault="003D32FF" w:rsidP="008C7E4B">
            <w:pPr>
              <w:rPr>
                <w:rFonts w:ascii="Arial Narrow" w:hAnsi="Arial Narrow"/>
                <w:szCs w:val="20"/>
              </w:rPr>
            </w:pPr>
            <w:r w:rsidRPr="0021690B">
              <w:rPr>
                <w:rFonts w:ascii="Arial Narrow" w:hAnsi="Arial Narrow"/>
                <w:szCs w:val="20"/>
              </w:rPr>
              <w:t>PN-EN 1340</w:t>
            </w:r>
          </w:p>
        </w:tc>
        <w:tc>
          <w:tcPr>
            <w:tcW w:w="5172" w:type="dxa"/>
          </w:tcPr>
          <w:p w14:paraId="50E2EEA9" w14:textId="77777777" w:rsidR="003D32FF" w:rsidRPr="0021690B" w:rsidRDefault="003D32FF" w:rsidP="008C7E4B">
            <w:pPr>
              <w:rPr>
                <w:rFonts w:ascii="Arial Narrow" w:hAnsi="Arial Narrow"/>
                <w:szCs w:val="20"/>
              </w:rPr>
            </w:pPr>
            <w:r w:rsidRPr="0021690B">
              <w:rPr>
                <w:rFonts w:ascii="Arial Narrow" w:hAnsi="Arial Narrow"/>
                <w:szCs w:val="20"/>
              </w:rPr>
              <w:t>Elementy kamienne. Krawężniki uliczne, mostowe i drogowe</w:t>
            </w:r>
          </w:p>
        </w:tc>
      </w:tr>
      <w:tr w:rsidR="003D32FF" w:rsidRPr="0021690B" w14:paraId="234F097B" w14:textId="77777777" w:rsidTr="008C7E4B">
        <w:tc>
          <w:tcPr>
            <w:tcW w:w="496" w:type="dxa"/>
          </w:tcPr>
          <w:p w14:paraId="4003C34B" w14:textId="77777777" w:rsidR="003D32FF" w:rsidRPr="0021690B" w:rsidRDefault="003D32FF" w:rsidP="008C7E4B">
            <w:pPr>
              <w:rPr>
                <w:rFonts w:ascii="Arial Narrow" w:hAnsi="Arial Narrow"/>
                <w:szCs w:val="20"/>
              </w:rPr>
            </w:pPr>
            <w:r w:rsidRPr="0021690B">
              <w:rPr>
                <w:rFonts w:ascii="Arial Narrow" w:hAnsi="Arial Narrow"/>
                <w:szCs w:val="20"/>
              </w:rPr>
              <w:t>8.</w:t>
            </w:r>
          </w:p>
        </w:tc>
        <w:tc>
          <w:tcPr>
            <w:tcW w:w="1842" w:type="dxa"/>
          </w:tcPr>
          <w:p w14:paraId="6B67DE33" w14:textId="77777777" w:rsidR="003D32FF" w:rsidRPr="0021690B" w:rsidRDefault="003D32FF" w:rsidP="008C7E4B">
            <w:pPr>
              <w:rPr>
                <w:rFonts w:ascii="Arial Narrow" w:hAnsi="Arial Narrow"/>
                <w:szCs w:val="20"/>
              </w:rPr>
            </w:pPr>
            <w:r w:rsidRPr="0021690B">
              <w:rPr>
                <w:rFonts w:ascii="Arial Narrow" w:hAnsi="Arial Narrow"/>
                <w:szCs w:val="20"/>
              </w:rPr>
              <w:t>PN-EN 1339</w:t>
            </w:r>
          </w:p>
        </w:tc>
        <w:tc>
          <w:tcPr>
            <w:tcW w:w="5172" w:type="dxa"/>
          </w:tcPr>
          <w:p w14:paraId="0AC42F16" w14:textId="77777777" w:rsidR="003D32FF" w:rsidRPr="0021690B" w:rsidRDefault="003D32FF" w:rsidP="008C7E4B">
            <w:pPr>
              <w:rPr>
                <w:rFonts w:ascii="Arial Narrow" w:hAnsi="Arial Narrow"/>
                <w:szCs w:val="20"/>
              </w:rPr>
            </w:pPr>
            <w:r w:rsidRPr="0021690B">
              <w:rPr>
                <w:rFonts w:ascii="Arial Narrow" w:hAnsi="Arial Narrow"/>
                <w:szCs w:val="20"/>
              </w:rPr>
              <w:t>Prefabrykaty budowlane z betonu. Elementy nawierzchni dróg, ulic, parkingów i torowisk tramwajowych. Wspólne wymagania i badania</w:t>
            </w:r>
          </w:p>
        </w:tc>
      </w:tr>
      <w:tr w:rsidR="003D32FF" w:rsidRPr="0021690B" w14:paraId="73EBB662" w14:textId="77777777" w:rsidTr="008C7E4B">
        <w:tc>
          <w:tcPr>
            <w:tcW w:w="496" w:type="dxa"/>
          </w:tcPr>
          <w:p w14:paraId="2A2B66C9" w14:textId="77777777" w:rsidR="003D32FF" w:rsidRPr="0021690B" w:rsidRDefault="003D32FF" w:rsidP="008C7E4B">
            <w:pPr>
              <w:rPr>
                <w:rFonts w:ascii="Arial Narrow" w:hAnsi="Arial Narrow"/>
                <w:szCs w:val="20"/>
              </w:rPr>
            </w:pPr>
            <w:r w:rsidRPr="0021690B">
              <w:rPr>
                <w:rFonts w:ascii="Arial Narrow" w:hAnsi="Arial Narrow"/>
                <w:szCs w:val="20"/>
              </w:rPr>
              <w:t>9.</w:t>
            </w:r>
          </w:p>
        </w:tc>
        <w:tc>
          <w:tcPr>
            <w:tcW w:w="1842" w:type="dxa"/>
          </w:tcPr>
          <w:p w14:paraId="5E130236" w14:textId="77777777" w:rsidR="003D32FF" w:rsidRPr="0021690B" w:rsidRDefault="003D32FF" w:rsidP="008C7E4B">
            <w:pPr>
              <w:rPr>
                <w:rFonts w:ascii="Arial Narrow" w:hAnsi="Arial Narrow"/>
                <w:szCs w:val="20"/>
              </w:rPr>
            </w:pPr>
            <w:r w:rsidRPr="0021690B">
              <w:rPr>
                <w:rFonts w:ascii="Arial Narrow" w:hAnsi="Arial Narrow"/>
                <w:szCs w:val="20"/>
              </w:rPr>
              <w:t>BN-80/6775-03/02</w:t>
            </w:r>
          </w:p>
        </w:tc>
        <w:tc>
          <w:tcPr>
            <w:tcW w:w="5172" w:type="dxa"/>
          </w:tcPr>
          <w:p w14:paraId="1A48BF9D" w14:textId="77777777" w:rsidR="003D32FF" w:rsidRPr="0021690B" w:rsidRDefault="003D32FF" w:rsidP="008C7E4B">
            <w:pPr>
              <w:rPr>
                <w:rFonts w:ascii="Arial Narrow" w:hAnsi="Arial Narrow"/>
                <w:szCs w:val="20"/>
              </w:rPr>
            </w:pPr>
            <w:r w:rsidRPr="0021690B">
              <w:rPr>
                <w:rFonts w:ascii="Arial Narrow" w:hAnsi="Arial Narrow"/>
                <w:szCs w:val="20"/>
              </w:rPr>
              <w:t>Prefabrykaty budowlane z betonu. Elementy nawierzchni dróg, ulic, parkingów i torowisk tramwajowych. Płyty drogowe</w:t>
            </w:r>
          </w:p>
        </w:tc>
      </w:tr>
      <w:tr w:rsidR="003D32FF" w:rsidRPr="0021690B" w14:paraId="3F13BDEF" w14:textId="77777777" w:rsidTr="008C7E4B">
        <w:tc>
          <w:tcPr>
            <w:tcW w:w="496" w:type="dxa"/>
          </w:tcPr>
          <w:p w14:paraId="34C0D154" w14:textId="77777777" w:rsidR="003D32FF" w:rsidRPr="0021690B" w:rsidRDefault="003D32FF" w:rsidP="008C7E4B">
            <w:pPr>
              <w:rPr>
                <w:rFonts w:ascii="Arial Narrow" w:hAnsi="Arial Narrow"/>
                <w:szCs w:val="20"/>
              </w:rPr>
            </w:pPr>
            <w:r w:rsidRPr="0021690B">
              <w:rPr>
                <w:rFonts w:ascii="Arial Narrow" w:hAnsi="Arial Narrow"/>
                <w:szCs w:val="20"/>
              </w:rPr>
              <w:t xml:space="preserve">  10.</w:t>
            </w:r>
          </w:p>
        </w:tc>
        <w:tc>
          <w:tcPr>
            <w:tcW w:w="1842" w:type="dxa"/>
          </w:tcPr>
          <w:p w14:paraId="642B4394" w14:textId="77777777" w:rsidR="003D32FF" w:rsidRPr="0021690B" w:rsidRDefault="003D32FF" w:rsidP="008C7E4B">
            <w:pPr>
              <w:rPr>
                <w:rFonts w:ascii="Arial Narrow" w:hAnsi="Arial Narrow"/>
                <w:szCs w:val="20"/>
              </w:rPr>
            </w:pPr>
            <w:r w:rsidRPr="0021690B">
              <w:rPr>
                <w:rFonts w:ascii="Arial Narrow" w:hAnsi="Arial Narrow"/>
                <w:szCs w:val="20"/>
              </w:rPr>
              <w:t>BN-80/6775-03/04</w:t>
            </w:r>
          </w:p>
        </w:tc>
        <w:tc>
          <w:tcPr>
            <w:tcW w:w="5172" w:type="dxa"/>
          </w:tcPr>
          <w:p w14:paraId="6ACC6A37" w14:textId="77777777" w:rsidR="003D32FF" w:rsidRPr="0021690B" w:rsidRDefault="003D32FF" w:rsidP="008C7E4B">
            <w:pPr>
              <w:rPr>
                <w:rFonts w:ascii="Arial Narrow" w:hAnsi="Arial Narrow"/>
                <w:szCs w:val="20"/>
              </w:rPr>
            </w:pPr>
            <w:r w:rsidRPr="0021690B">
              <w:rPr>
                <w:rFonts w:ascii="Arial Narrow" w:hAnsi="Arial Narrow"/>
                <w:szCs w:val="20"/>
              </w:rPr>
              <w:t>Prefabrykaty budowlane z betonu. Elementy nawierzchni dróg, ulic, parkingów i torowisk tramwajowych. Krawężniki i obrzeża</w:t>
            </w:r>
          </w:p>
        </w:tc>
      </w:tr>
      <w:tr w:rsidR="003D32FF" w:rsidRPr="0021690B" w14:paraId="539A3133" w14:textId="77777777" w:rsidTr="008C7E4B">
        <w:tc>
          <w:tcPr>
            <w:tcW w:w="496" w:type="dxa"/>
          </w:tcPr>
          <w:p w14:paraId="736A60B3" w14:textId="77777777" w:rsidR="003D32FF" w:rsidRPr="0021690B" w:rsidRDefault="003D32FF" w:rsidP="008C7E4B">
            <w:pPr>
              <w:rPr>
                <w:rFonts w:ascii="Arial Narrow" w:hAnsi="Arial Narrow"/>
                <w:szCs w:val="20"/>
              </w:rPr>
            </w:pPr>
            <w:r w:rsidRPr="0021690B">
              <w:rPr>
                <w:rFonts w:ascii="Arial Narrow" w:hAnsi="Arial Narrow"/>
                <w:szCs w:val="20"/>
              </w:rPr>
              <w:t>11.</w:t>
            </w:r>
          </w:p>
        </w:tc>
        <w:tc>
          <w:tcPr>
            <w:tcW w:w="1842" w:type="dxa"/>
          </w:tcPr>
          <w:p w14:paraId="530C9BED" w14:textId="77777777" w:rsidR="003D32FF" w:rsidRPr="0021690B" w:rsidRDefault="003D32FF" w:rsidP="008C7E4B">
            <w:pPr>
              <w:rPr>
                <w:rFonts w:ascii="Arial Narrow" w:hAnsi="Arial Narrow"/>
                <w:szCs w:val="20"/>
              </w:rPr>
            </w:pPr>
            <w:r w:rsidRPr="0021690B">
              <w:rPr>
                <w:rFonts w:ascii="Arial Narrow" w:hAnsi="Arial Narrow"/>
                <w:szCs w:val="20"/>
              </w:rPr>
              <w:t>BN-68/8931-04</w:t>
            </w:r>
          </w:p>
        </w:tc>
        <w:tc>
          <w:tcPr>
            <w:tcW w:w="5172" w:type="dxa"/>
          </w:tcPr>
          <w:p w14:paraId="25C6B854" w14:textId="77777777" w:rsidR="003D32FF" w:rsidRPr="0021690B" w:rsidRDefault="003D32FF" w:rsidP="008C7E4B">
            <w:pPr>
              <w:rPr>
                <w:rFonts w:ascii="Arial Narrow" w:hAnsi="Arial Narrow"/>
                <w:szCs w:val="20"/>
              </w:rPr>
            </w:pPr>
            <w:r w:rsidRPr="0021690B">
              <w:rPr>
                <w:rFonts w:ascii="Arial Narrow" w:hAnsi="Arial Narrow"/>
                <w:szCs w:val="20"/>
              </w:rPr>
              <w:t>Drogi samochodowe. Pomiar równości nawierzchni planografem i łatą</w:t>
            </w:r>
          </w:p>
        </w:tc>
      </w:tr>
      <w:tr w:rsidR="003D32FF" w:rsidRPr="0021690B" w14:paraId="352208F9" w14:textId="77777777" w:rsidTr="008C7E4B">
        <w:tc>
          <w:tcPr>
            <w:tcW w:w="496" w:type="dxa"/>
          </w:tcPr>
          <w:p w14:paraId="5D5E64B1" w14:textId="77777777" w:rsidR="003D32FF" w:rsidRPr="0021690B" w:rsidRDefault="003D32FF" w:rsidP="008C7E4B">
            <w:pPr>
              <w:rPr>
                <w:rFonts w:ascii="Arial Narrow" w:hAnsi="Arial Narrow"/>
                <w:szCs w:val="20"/>
              </w:rPr>
            </w:pPr>
            <w:r w:rsidRPr="0021690B">
              <w:rPr>
                <w:rFonts w:ascii="Arial Narrow" w:hAnsi="Arial Narrow"/>
                <w:szCs w:val="20"/>
              </w:rPr>
              <w:t>12.</w:t>
            </w:r>
          </w:p>
        </w:tc>
        <w:tc>
          <w:tcPr>
            <w:tcW w:w="1842" w:type="dxa"/>
          </w:tcPr>
          <w:p w14:paraId="0949BB1D" w14:textId="77777777" w:rsidR="003D32FF" w:rsidRPr="0021690B" w:rsidRDefault="003D32FF" w:rsidP="008C7E4B">
            <w:pPr>
              <w:rPr>
                <w:rFonts w:ascii="Arial Narrow" w:hAnsi="Arial Narrow"/>
                <w:szCs w:val="20"/>
              </w:rPr>
            </w:pPr>
            <w:r w:rsidRPr="0021690B">
              <w:rPr>
                <w:rFonts w:ascii="Arial Narrow" w:hAnsi="Arial Narrow"/>
                <w:szCs w:val="20"/>
              </w:rPr>
              <w:t>BN-77/8931-12</w:t>
            </w:r>
          </w:p>
        </w:tc>
        <w:tc>
          <w:tcPr>
            <w:tcW w:w="5172" w:type="dxa"/>
          </w:tcPr>
          <w:p w14:paraId="6C9BEEB8" w14:textId="77777777" w:rsidR="003D32FF" w:rsidRPr="0021690B" w:rsidRDefault="003D32FF" w:rsidP="008C7E4B">
            <w:pPr>
              <w:rPr>
                <w:rFonts w:ascii="Arial Narrow" w:hAnsi="Arial Narrow"/>
                <w:szCs w:val="20"/>
              </w:rPr>
            </w:pPr>
            <w:r w:rsidRPr="0021690B">
              <w:rPr>
                <w:rFonts w:ascii="Arial Narrow" w:hAnsi="Arial Narrow"/>
                <w:szCs w:val="20"/>
              </w:rPr>
              <w:t>Oznaczenie wskaźnika zagęszczenia gruntów.</w:t>
            </w:r>
          </w:p>
        </w:tc>
      </w:tr>
    </w:tbl>
    <w:p w14:paraId="75BF034F" w14:textId="77777777" w:rsidR="003D32FF" w:rsidRPr="0021690B" w:rsidRDefault="003D32FF" w:rsidP="003D32FF">
      <w:pPr>
        <w:rPr>
          <w:rFonts w:ascii="Arial Narrow" w:hAnsi="Arial Narrow"/>
          <w:iCs/>
        </w:rPr>
      </w:pPr>
    </w:p>
    <w:p w14:paraId="3BEED926" w14:textId="77777777" w:rsidR="003D32FF" w:rsidRPr="0021690B" w:rsidRDefault="003D32FF" w:rsidP="003D32FF">
      <w:pPr>
        <w:pStyle w:val="Nagwek1"/>
      </w:pPr>
    </w:p>
    <w:p w14:paraId="1ACA5C00" w14:textId="77777777" w:rsidR="003D32FF" w:rsidRPr="0021690B" w:rsidRDefault="003D32FF" w:rsidP="00510FEE">
      <w:pPr>
        <w:rPr>
          <w:rFonts w:ascii="Arial Narrow" w:hAnsi="Arial Narrow"/>
          <w:b/>
          <w:sz w:val="24"/>
          <w:szCs w:val="20"/>
        </w:rPr>
      </w:pPr>
    </w:p>
    <w:p w14:paraId="5BC8D955" w14:textId="77777777" w:rsidR="00A070EE" w:rsidRPr="0021690B" w:rsidRDefault="00A070EE" w:rsidP="00510FEE">
      <w:pPr>
        <w:rPr>
          <w:rFonts w:ascii="Arial Narrow" w:hAnsi="Arial Narrow"/>
          <w:b/>
          <w:sz w:val="24"/>
          <w:szCs w:val="20"/>
        </w:rPr>
      </w:pPr>
    </w:p>
    <w:p w14:paraId="01850DAA" w14:textId="77777777" w:rsidR="00A070EE" w:rsidRPr="0021690B" w:rsidRDefault="00A070EE" w:rsidP="00510FEE">
      <w:pPr>
        <w:rPr>
          <w:rFonts w:ascii="Arial Narrow" w:hAnsi="Arial Narrow"/>
          <w:b/>
          <w:sz w:val="24"/>
          <w:szCs w:val="20"/>
        </w:rPr>
      </w:pPr>
    </w:p>
    <w:p w14:paraId="40BE0876" w14:textId="77777777" w:rsidR="00A070EE" w:rsidRPr="0021690B" w:rsidRDefault="00A070EE" w:rsidP="00510FEE">
      <w:pPr>
        <w:rPr>
          <w:rFonts w:ascii="Arial Narrow" w:hAnsi="Arial Narrow"/>
          <w:b/>
          <w:sz w:val="24"/>
          <w:szCs w:val="20"/>
        </w:rPr>
      </w:pPr>
    </w:p>
    <w:p w14:paraId="18F2C5C1" w14:textId="77777777" w:rsidR="00A070EE" w:rsidRPr="0021690B" w:rsidRDefault="00A070EE" w:rsidP="00510FEE">
      <w:pPr>
        <w:rPr>
          <w:rFonts w:ascii="Arial Narrow" w:hAnsi="Arial Narrow"/>
          <w:b/>
          <w:sz w:val="24"/>
          <w:szCs w:val="20"/>
        </w:rPr>
      </w:pPr>
    </w:p>
    <w:p w14:paraId="73E9E286" w14:textId="77777777" w:rsidR="00A070EE" w:rsidRPr="0021690B" w:rsidRDefault="00A070EE" w:rsidP="00510FEE">
      <w:pPr>
        <w:rPr>
          <w:rFonts w:ascii="Arial Narrow" w:hAnsi="Arial Narrow"/>
          <w:b/>
          <w:sz w:val="24"/>
          <w:szCs w:val="20"/>
        </w:rPr>
      </w:pPr>
    </w:p>
    <w:p w14:paraId="2B9626A0" w14:textId="77777777" w:rsidR="00A070EE" w:rsidRPr="0021690B" w:rsidRDefault="00A070EE" w:rsidP="00510FEE">
      <w:pPr>
        <w:rPr>
          <w:rFonts w:ascii="Arial Narrow" w:hAnsi="Arial Narrow"/>
          <w:b/>
          <w:sz w:val="24"/>
          <w:szCs w:val="20"/>
        </w:rPr>
      </w:pPr>
    </w:p>
    <w:p w14:paraId="5AC81E8F" w14:textId="77777777" w:rsidR="00A070EE" w:rsidRPr="0021690B" w:rsidRDefault="00A070EE" w:rsidP="00510FEE">
      <w:pPr>
        <w:rPr>
          <w:rFonts w:ascii="Arial Narrow" w:hAnsi="Arial Narrow"/>
          <w:b/>
          <w:sz w:val="24"/>
          <w:szCs w:val="20"/>
        </w:rPr>
      </w:pPr>
    </w:p>
    <w:p w14:paraId="74ECEA5D" w14:textId="77777777" w:rsidR="00A070EE" w:rsidRPr="0021690B" w:rsidRDefault="00A070EE" w:rsidP="00510FEE">
      <w:pPr>
        <w:rPr>
          <w:rFonts w:ascii="Arial Narrow" w:hAnsi="Arial Narrow"/>
          <w:b/>
          <w:sz w:val="24"/>
          <w:szCs w:val="20"/>
        </w:rPr>
      </w:pPr>
    </w:p>
    <w:p w14:paraId="3BFCB98B" w14:textId="77777777" w:rsidR="00A070EE" w:rsidRPr="0021690B" w:rsidRDefault="00A070EE" w:rsidP="00510FEE">
      <w:pPr>
        <w:rPr>
          <w:rFonts w:ascii="Arial Narrow" w:hAnsi="Arial Narrow"/>
          <w:b/>
          <w:sz w:val="24"/>
          <w:szCs w:val="20"/>
        </w:rPr>
      </w:pPr>
    </w:p>
    <w:p w14:paraId="29E19ACA" w14:textId="77777777" w:rsidR="00A070EE" w:rsidRPr="0021690B" w:rsidRDefault="00A070EE" w:rsidP="00510FEE">
      <w:pPr>
        <w:rPr>
          <w:rFonts w:ascii="Arial Narrow" w:hAnsi="Arial Narrow"/>
          <w:b/>
          <w:sz w:val="24"/>
          <w:szCs w:val="20"/>
        </w:rPr>
      </w:pPr>
    </w:p>
    <w:p w14:paraId="3364D4F6" w14:textId="77777777" w:rsidR="00A070EE" w:rsidRPr="0021690B" w:rsidRDefault="00A070EE" w:rsidP="00510FEE">
      <w:pPr>
        <w:rPr>
          <w:rFonts w:ascii="Arial Narrow" w:hAnsi="Arial Narrow"/>
          <w:b/>
          <w:sz w:val="24"/>
          <w:szCs w:val="20"/>
        </w:rPr>
      </w:pPr>
    </w:p>
    <w:p w14:paraId="55138561" w14:textId="77777777" w:rsidR="00A070EE" w:rsidRPr="0021690B" w:rsidRDefault="00A070EE" w:rsidP="00510FEE">
      <w:pPr>
        <w:rPr>
          <w:rFonts w:ascii="Arial Narrow" w:hAnsi="Arial Narrow"/>
          <w:b/>
          <w:sz w:val="24"/>
          <w:szCs w:val="20"/>
        </w:rPr>
      </w:pPr>
    </w:p>
    <w:p w14:paraId="787DAF4D" w14:textId="77777777" w:rsidR="00A070EE" w:rsidRPr="0021690B" w:rsidRDefault="00A070EE" w:rsidP="00510FEE">
      <w:pPr>
        <w:rPr>
          <w:rFonts w:ascii="Arial Narrow" w:hAnsi="Arial Narrow"/>
          <w:b/>
          <w:sz w:val="24"/>
          <w:szCs w:val="20"/>
        </w:rPr>
      </w:pPr>
    </w:p>
    <w:p w14:paraId="0BCB8B00" w14:textId="77777777" w:rsidR="00A070EE" w:rsidRPr="0021690B" w:rsidRDefault="00A070EE" w:rsidP="00510FEE">
      <w:pPr>
        <w:rPr>
          <w:rFonts w:ascii="Arial Narrow" w:hAnsi="Arial Narrow"/>
          <w:b/>
          <w:sz w:val="24"/>
          <w:szCs w:val="20"/>
        </w:rPr>
      </w:pPr>
    </w:p>
    <w:p w14:paraId="0E47694C" w14:textId="77777777" w:rsidR="00A070EE" w:rsidRPr="0021690B" w:rsidRDefault="00A070EE" w:rsidP="00510FEE">
      <w:pPr>
        <w:rPr>
          <w:rFonts w:ascii="Arial Narrow" w:hAnsi="Arial Narrow"/>
          <w:b/>
          <w:sz w:val="24"/>
          <w:szCs w:val="20"/>
        </w:rPr>
      </w:pPr>
    </w:p>
    <w:p w14:paraId="4E12AFAB" w14:textId="77777777" w:rsidR="00A070EE" w:rsidRPr="0021690B" w:rsidRDefault="00A070EE" w:rsidP="00510FEE">
      <w:pPr>
        <w:rPr>
          <w:rFonts w:ascii="Arial Narrow" w:hAnsi="Arial Narrow"/>
          <w:b/>
          <w:sz w:val="24"/>
          <w:szCs w:val="20"/>
        </w:rPr>
      </w:pPr>
    </w:p>
    <w:p w14:paraId="594790C9" w14:textId="77777777" w:rsidR="00A070EE" w:rsidRPr="0021690B" w:rsidRDefault="00A070EE" w:rsidP="00510FEE">
      <w:pPr>
        <w:rPr>
          <w:rFonts w:ascii="Arial Narrow" w:hAnsi="Arial Narrow"/>
          <w:b/>
          <w:sz w:val="24"/>
          <w:szCs w:val="20"/>
        </w:rPr>
      </w:pPr>
    </w:p>
    <w:p w14:paraId="3A254591" w14:textId="77777777" w:rsidR="00A070EE" w:rsidRPr="0021690B" w:rsidRDefault="00A070EE" w:rsidP="00510FEE">
      <w:pPr>
        <w:rPr>
          <w:rFonts w:ascii="Arial Narrow" w:hAnsi="Arial Narrow"/>
          <w:b/>
          <w:sz w:val="24"/>
          <w:szCs w:val="20"/>
        </w:rPr>
      </w:pPr>
    </w:p>
    <w:p w14:paraId="3ED9AAC1" w14:textId="77777777" w:rsidR="00A070EE" w:rsidRPr="0021690B" w:rsidRDefault="00A070EE" w:rsidP="00510FEE">
      <w:pPr>
        <w:rPr>
          <w:rFonts w:ascii="Arial Narrow" w:hAnsi="Arial Narrow"/>
          <w:b/>
          <w:sz w:val="24"/>
          <w:szCs w:val="20"/>
        </w:rPr>
      </w:pPr>
    </w:p>
    <w:p w14:paraId="0E9146FB" w14:textId="77777777" w:rsidR="00A070EE" w:rsidRPr="0021690B" w:rsidRDefault="00A070EE" w:rsidP="00510FEE">
      <w:pPr>
        <w:rPr>
          <w:rFonts w:ascii="Arial Narrow" w:hAnsi="Arial Narrow"/>
          <w:b/>
          <w:sz w:val="24"/>
          <w:szCs w:val="20"/>
        </w:rPr>
      </w:pPr>
    </w:p>
    <w:p w14:paraId="5D75DD4D" w14:textId="77777777" w:rsidR="00A070EE" w:rsidRPr="0021690B" w:rsidRDefault="00A070EE" w:rsidP="00510FEE">
      <w:pPr>
        <w:rPr>
          <w:rFonts w:ascii="Arial Narrow" w:hAnsi="Arial Narrow"/>
          <w:b/>
          <w:sz w:val="24"/>
          <w:szCs w:val="20"/>
        </w:rPr>
      </w:pPr>
    </w:p>
    <w:p w14:paraId="5B36B02E" w14:textId="77777777" w:rsidR="00A070EE" w:rsidRPr="0021690B" w:rsidRDefault="00A070EE" w:rsidP="00510FEE">
      <w:pPr>
        <w:rPr>
          <w:rFonts w:ascii="Arial Narrow" w:hAnsi="Arial Narrow"/>
          <w:b/>
          <w:sz w:val="24"/>
          <w:szCs w:val="20"/>
        </w:rPr>
      </w:pPr>
    </w:p>
    <w:p w14:paraId="301409DC" w14:textId="77777777" w:rsidR="00A070EE" w:rsidRPr="0021690B" w:rsidRDefault="00A070EE" w:rsidP="00510FEE">
      <w:pPr>
        <w:rPr>
          <w:rFonts w:ascii="Arial Narrow" w:hAnsi="Arial Narrow"/>
          <w:b/>
          <w:sz w:val="24"/>
          <w:szCs w:val="20"/>
        </w:rPr>
      </w:pPr>
    </w:p>
    <w:p w14:paraId="04A5FD06" w14:textId="77777777" w:rsidR="00A070EE" w:rsidRPr="0021690B" w:rsidRDefault="00A070EE" w:rsidP="00510FEE">
      <w:pPr>
        <w:rPr>
          <w:rFonts w:ascii="Arial Narrow" w:hAnsi="Arial Narrow"/>
          <w:b/>
          <w:sz w:val="24"/>
          <w:szCs w:val="20"/>
        </w:rPr>
      </w:pPr>
    </w:p>
    <w:p w14:paraId="669ED315" w14:textId="77777777" w:rsidR="00A070EE" w:rsidRPr="0021690B" w:rsidRDefault="00A070EE" w:rsidP="00510FEE">
      <w:pPr>
        <w:rPr>
          <w:rFonts w:ascii="Arial Narrow" w:hAnsi="Arial Narrow"/>
          <w:b/>
          <w:sz w:val="24"/>
          <w:szCs w:val="20"/>
        </w:rPr>
      </w:pPr>
    </w:p>
    <w:p w14:paraId="1678DF43" w14:textId="77777777" w:rsidR="00A070EE" w:rsidRPr="0021690B" w:rsidRDefault="00A070EE" w:rsidP="00510FEE">
      <w:pPr>
        <w:rPr>
          <w:rFonts w:ascii="Arial Narrow" w:hAnsi="Arial Narrow"/>
          <w:b/>
          <w:sz w:val="24"/>
          <w:szCs w:val="20"/>
        </w:rPr>
      </w:pPr>
    </w:p>
    <w:p w14:paraId="15E159C6" w14:textId="77777777" w:rsidR="00A070EE" w:rsidRPr="0021690B" w:rsidRDefault="00A070EE" w:rsidP="00510FEE">
      <w:pPr>
        <w:rPr>
          <w:rFonts w:ascii="Arial Narrow" w:hAnsi="Arial Narrow"/>
          <w:b/>
          <w:sz w:val="24"/>
          <w:szCs w:val="20"/>
        </w:rPr>
      </w:pPr>
    </w:p>
    <w:p w14:paraId="363C1718" w14:textId="77777777" w:rsidR="00A070EE" w:rsidRPr="0021690B" w:rsidRDefault="00A070EE" w:rsidP="00510FEE">
      <w:pPr>
        <w:rPr>
          <w:rFonts w:ascii="Arial Narrow" w:hAnsi="Arial Narrow"/>
          <w:b/>
          <w:sz w:val="24"/>
          <w:szCs w:val="20"/>
        </w:rPr>
      </w:pPr>
    </w:p>
    <w:p w14:paraId="3670069D" w14:textId="3A4EC05F" w:rsidR="00510FEE" w:rsidRPr="0021690B" w:rsidRDefault="00510FEE" w:rsidP="00510FEE">
      <w:pPr>
        <w:rPr>
          <w:rFonts w:ascii="Arial Narrow" w:hAnsi="Arial Narrow"/>
          <w:b/>
          <w:sz w:val="24"/>
          <w:szCs w:val="20"/>
        </w:rPr>
      </w:pPr>
      <w:bookmarkStart w:id="2393" w:name="_Hlk187236890"/>
      <w:r w:rsidRPr="0021690B">
        <w:rPr>
          <w:rFonts w:ascii="Arial Narrow" w:hAnsi="Arial Narrow"/>
          <w:b/>
          <w:sz w:val="24"/>
          <w:szCs w:val="20"/>
        </w:rPr>
        <w:t>D.05.03.05b   Nawierzchnia z betonu asfaltowego – warstwa wiążąca/wyrównawcza</w:t>
      </w:r>
    </w:p>
    <w:bookmarkEnd w:id="2393"/>
    <w:p w14:paraId="02BA76E7" w14:textId="77777777" w:rsidR="00510FEE" w:rsidRPr="0021690B" w:rsidRDefault="00510FEE" w:rsidP="00510FEE">
      <w:pPr>
        <w:jc w:val="left"/>
        <w:rPr>
          <w:rFonts w:ascii="Arial Narrow" w:hAnsi="Arial Narrow"/>
          <w:b/>
          <w:szCs w:val="20"/>
        </w:rPr>
      </w:pPr>
    </w:p>
    <w:p w14:paraId="4670226E" w14:textId="77777777" w:rsidR="00510FEE" w:rsidRPr="0021690B" w:rsidRDefault="00510FEE" w:rsidP="00E60B91">
      <w:pPr>
        <w:numPr>
          <w:ilvl w:val="0"/>
          <w:numId w:val="80"/>
        </w:numPr>
        <w:jc w:val="left"/>
        <w:rPr>
          <w:rFonts w:ascii="Arial Narrow" w:hAnsi="Arial Narrow"/>
          <w:b/>
          <w:szCs w:val="20"/>
        </w:rPr>
      </w:pPr>
      <w:r w:rsidRPr="0021690B">
        <w:rPr>
          <w:rFonts w:ascii="Arial Narrow" w:hAnsi="Arial Narrow"/>
          <w:b/>
          <w:szCs w:val="20"/>
        </w:rPr>
        <w:t>WSTĘP</w:t>
      </w:r>
    </w:p>
    <w:p w14:paraId="56E5BDBD" w14:textId="77777777" w:rsidR="00510FEE" w:rsidRPr="0021690B" w:rsidRDefault="00510FEE" w:rsidP="00E60B91">
      <w:pPr>
        <w:numPr>
          <w:ilvl w:val="1"/>
          <w:numId w:val="80"/>
        </w:numPr>
        <w:jc w:val="left"/>
        <w:rPr>
          <w:rFonts w:ascii="Arial Narrow" w:hAnsi="Arial Narrow"/>
          <w:b/>
          <w:bCs/>
          <w:szCs w:val="20"/>
        </w:rPr>
      </w:pPr>
      <w:r w:rsidRPr="0021690B">
        <w:rPr>
          <w:rFonts w:ascii="Arial Narrow" w:hAnsi="Arial Narrow"/>
          <w:b/>
          <w:bCs/>
          <w:szCs w:val="20"/>
        </w:rPr>
        <w:t xml:space="preserve">Przedmiot SST </w:t>
      </w:r>
    </w:p>
    <w:p w14:paraId="46ACDC18" w14:textId="77777777" w:rsidR="00510FEE" w:rsidRPr="0021690B" w:rsidRDefault="00510FEE" w:rsidP="00510FEE">
      <w:pPr>
        <w:jc w:val="left"/>
        <w:rPr>
          <w:rFonts w:ascii="Arial Narrow" w:hAnsi="Arial Narrow"/>
          <w:szCs w:val="20"/>
        </w:rPr>
      </w:pPr>
      <w:r w:rsidRPr="0021690B">
        <w:rPr>
          <w:rFonts w:ascii="Arial Narrow" w:hAnsi="Arial Narrow"/>
          <w:szCs w:val="20"/>
        </w:rPr>
        <w:t>Przedmiotem niniejszej szczegółowej specyfikacji technicznej są wymagania dotyczące wykonania i odbioru robót związanych z wykonaniem warstwy wiążącej z betonu asfaltowego dla ruchu w ramach projektu:</w:t>
      </w:r>
    </w:p>
    <w:p w14:paraId="708455CA" w14:textId="77777777" w:rsidR="00510FEE" w:rsidRPr="0021690B" w:rsidRDefault="00510FEE" w:rsidP="00510FEE">
      <w:pPr>
        <w:jc w:val="left"/>
        <w:rPr>
          <w:rFonts w:ascii="Arial Narrow" w:hAnsi="Arial Narrow"/>
          <w:szCs w:val="20"/>
        </w:rPr>
      </w:pPr>
    </w:p>
    <w:p w14:paraId="1FDC14C1" w14:textId="4768C60B" w:rsidR="00510FEE" w:rsidRPr="0021690B" w:rsidRDefault="00510FEE" w:rsidP="00510FEE">
      <w:pPr>
        <w:tabs>
          <w:tab w:val="left" w:pos="0"/>
        </w:tabs>
        <w:rPr>
          <w:rFonts w:ascii="Arial Narrow" w:hAnsi="Arial Narrow"/>
          <w:b/>
          <w:i/>
          <w:szCs w:val="20"/>
          <w:lang w:eastAsia="x-none"/>
        </w:rPr>
      </w:pPr>
      <w:r w:rsidRPr="0021690B">
        <w:rPr>
          <w:rFonts w:ascii="Arial Narrow" w:hAnsi="Arial Narrow"/>
          <w:b/>
          <w:i/>
          <w:szCs w:val="20"/>
          <w:lang w:val="x-none" w:eastAsia="x-none"/>
        </w:rPr>
        <w:t>„</w:t>
      </w:r>
      <w:r w:rsidR="00045F4D" w:rsidRPr="0021690B">
        <w:rPr>
          <w:rFonts w:ascii="Arial Narrow" w:hAnsi="Arial Narrow"/>
          <w:b/>
          <w:szCs w:val="18"/>
          <w:lang w:eastAsia="x-none"/>
        </w:rPr>
        <w:t>Przebudowa ul. Powstańców Warszawy w Bydgoszczy</w:t>
      </w:r>
      <w:r w:rsidRPr="0021690B">
        <w:rPr>
          <w:rFonts w:ascii="Arial Narrow" w:hAnsi="Arial Narrow"/>
          <w:b/>
          <w:i/>
          <w:szCs w:val="20"/>
          <w:lang w:eastAsia="x-none"/>
        </w:rPr>
        <w:t>"</w:t>
      </w:r>
    </w:p>
    <w:p w14:paraId="5914F904" w14:textId="77777777" w:rsidR="00510FEE" w:rsidRPr="0021690B" w:rsidRDefault="00510FEE" w:rsidP="00510FEE">
      <w:pPr>
        <w:overflowPunct w:val="0"/>
        <w:autoSpaceDE w:val="0"/>
        <w:autoSpaceDN w:val="0"/>
        <w:adjustRightInd w:val="0"/>
        <w:textAlignment w:val="baseline"/>
        <w:rPr>
          <w:rFonts w:ascii="Arial Narrow" w:hAnsi="Arial Narrow"/>
          <w:sz w:val="24"/>
          <w:szCs w:val="20"/>
        </w:rPr>
      </w:pPr>
    </w:p>
    <w:p w14:paraId="14A2048B" w14:textId="77777777" w:rsidR="00510FEE" w:rsidRPr="0021690B" w:rsidRDefault="00510FEE" w:rsidP="00E60B91">
      <w:pPr>
        <w:numPr>
          <w:ilvl w:val="1"/>
          <w:numId w:val="80"/>
        </w:numPr>
        <w:jc w:val="left"/>
        <w:rPr>
          <w:rFonts w:ascii="Arial Narrow" w:hAnsi="Arial Narrow"/>
          <w:b/>
          <w:bCs/>
          <w:szCs w:val="20"/>
        </w:rPr>
      </w:pPr>
      <w:r w:rsidRPr="0021690B">
        <w:rPr>
          <w:rFonts w:ascii="Arial Narrow" w:hAnsi="Arial Narrow"/>
          <w:b/>
          <w:bCs/>
          <w:szCs w:val="20"/>
        </w:rPr>
        <w:t xml:space="preserve">Zakres stosowania SST </w:t>
      </w:r>
    </w:p>
    <w:p w14:paraId="2695062A" w14:textId="77777777" w:rsidR="00510FEE" w:rsidRPr="0021690B" w:rsidRDefault="00510FEE" w:rsidP="00510FEE">
      <w:pPr>
        <w:jc w:val="left"/>
        <w:rPr>
          <w:rFonts w:ascii="Arial Narrow" w:hAnsi="Arial Narrow"/>
          <w:szCs w:val="20"/>
        </w:rPr>
      </w:pPr>
      <w:r w:rsidRPr="0021690B">
        <w:rPr>
          <w:rFonts w:ascii="Arial Narrow" w:hAnsi="Arial Narrow"/>
          <w:szCs w:val="20"/>
        </w:rPr>
        <w:lastRenderedPageBreak/>
        <w:t>Szczegółowa specyfikacja techniczna (SST) stanowi dokument przetargowy i kontraktowy przy zlecaniu i realizacji robót drogowych.</w:t>
      </w:r>
    </w:p>
    <w:p w14:paraId="3E1A3F8A" w14:textId="77777777" w:rsidR="00510FEE" w:rsidRPr="0021690B" w:rsidRDefault="00510FEE" w:rsidP="00510FEE">
      <w:pPr>
        <w:jc w:val="left"/>
        <w:rPr>
          <w:rFonts w:ascii="Arial Narrow" w:hAnsi="Arial Narrow"/>
          <w:szCs w:val="20"/>
        </w:rPr>
      </w:pPr>
    </w:p>
    <w:p w14:paraId="10047983" w14:textId="77777777" w:rsidR="00510FEE" w:rsidRPr="0021690B" w:rsidRDefault="00510FEE" w:rsidP="00E60B91">
      <w:pPr>
        <w:numPr>
          <w:ilvl w:val="1"/>
          <w:numId w:val="80"/>
        </w:numPr>
        <w:jc w:val="left"/>
        <w:rPr>
          <w:rFonts w:ascii="Arial Narrow" w:hAnsi="Arial Narrow"/>
          <w:b/>
          <w:bCs/>
          <w:szCs w:val="20"/>
        </w:rPr>
      </w:pPr>
      <w:r w:rsidRPr="0021690B">
        <w:rPr>
          <w:rFonts w:ascii="Arial Narrow" w:hAnsi="Arial Narrow"/>
          <w:b/>
          <w:bCs/>
          <w:szCs w:val="20"/>
        </w:rPr>
        <w:t>Zakres robót objętych SST</w:t>
      </w:r>
    </w:p>
    <w:p w14:paraId="16B64B0B" w14:textId="77777777" w:rsidR="00510FEE" w:rsidRPr="0021690B" w:rsidRDefault="00510FEE" w:rsidP="00510FEE">
      <w:pPr>
        <w:jc w:val="left"/>
        <w:rPr>
          <w:rFonts w:ascii="Arial Narrow" w:hAnsi="Arial Narrow"/>
          <w:szCs w:val="20"/>
        </w:rPr>
      </w:pPr>
      <w:r w:rsidRPr="0021690B">
        <w:rPr>
          <w:rFonts w:ascii="Arial Narrow" w:hAnsi="Arial Narrow"/>
          <w:szCs w:val="20"/>
        </w:rPr>
        <w:t>Niniejsza szczegółowa specyfikacja techniczna obejmuje wykonanie :</w:t>
      </w:r>
    </w:p>
    <w:p w14:paraId="6A699E2A" w14:textId="77777777" w:rsidR="00510FEE" w:rsidRPr="0021690B" w:rsidRDefault="00510FEE" w:rsidP="00510FEE">
      <w:pPr>
        <w:jc w:val="left"/>
        <w:rPr>
          <w:rFonts w:ascii="Arial Narrow" w:hAnsi="Arial Narrow"/>
          <w:szCs w:val="20"/>
        </w:rPr>
      </w:pPr>
      <w:r w:rsidRPr="0021690B">
        <w:rPr>
          <w:rFonts w:ascii="Arial Narrow" w:hAnsi="Arial Narrow"/>
          <w:szCs w:val="20"/>
        </w:rPr>
        <w:t>- warstwy wiążącej nawierzchni jezdni z betonu asfaltowego AC 16W 35/50   gr. średnio 4 cm KR-3,</w:t>
      </w:r>
    </w:p>
    <w:p w14:paraId="70E5A1CC" w14:textId="77777777" w:rsidR="00510FEE" w:rsidRPr="0021690B" w:rsidRDefault="00510FEE" w:rsidP="00510FEE">
      <w:pPr>
        <w:jc w:val="left"/>
        <w:rPr>
          <w:rFonts w:ascii="Arial Narrow" w:hAnsi="Arial Narrow"/>
          <w:szCs w:val="20"/>
        </w:rPr>
      </w:pPr>
    </w:p>
    <w:p w14:paraId="347D0892" w14:textId="77777777" w:rsidR="00510FEE" w:rsidRPr="0021690B" w:rsidRDefault="00510FEE" w:rsidP="00510FEE">
      <w:pPr>
        <w:rPr>
          <w:rFonts w:ascii="Arial Narrow" w:hAnsi="Arial Narrow"/>
          <w:szCs w:val="20"/>
        </w:rPr>
      </w:pPr>
      <w:r w:rsidRPr="0021690B">
        <w:rPr>
          <w:rFonts w:ascii="Arial Narrow" w:hAnsi="Arial Narrow"/>
          <w:szCs w:val="20"/>
        </w:rPr>
        <w:t>Ustalenia zawarte w niniejszej specyfikacji dotyczą zasad prowadzenia robot związanych z wykonaniem</w:t>
      </w:r>
    </w:p>
    <w:p w14:paraId="3BBE8D73" w14:textId="77777777" w:rsidR="00510FEE" w:rsidRPr="0021690B" w:rsidRDefault="00510FEE" w:rsidP="00510FEE">
      <w:pPr>
        <w:rPr>
          <w:rFonts w:ascii="Arial Narrow" w:hAnsi="Arial Narrow"/>
          <w:szCs w:val="20"/>
        </w:rPr>
      </w:pPr>
      <w:r w:rsidRPr="0021690B">
        <w:rPr>
          <w:rFonts w:ascii="Arial Narrow" w:hAnsi="Arial Narrow"/>
          <w:szCs w:val="20"/>
        </w:rPr>
        <w:t>i odbiorem warstwy wiążącej i wyrównawczej z betonu asfaltowego wg PN-EN 13108-1 [47] i WT-2 Nawierzchnie asfaltowe [65] z mieszanki mineralno-asfaltowej dostarczonej od producenta. W przypadku produkcji mieszanki mineralno-asfaltowej przez Wykonawcę dla potrzeb budowy, Wykonawca zobowiązany jest prowadzić Zakładową kontrolę produkcji (ZKP) zgodnie z WT-2 [65] punkt 8.4.1.5.</w:t>
      </w:r>
    </w:p>
    <w:p w14:paraId="18454866" w14:textId="77777777" w:rsidR="00510FEE" w:rsidRPr="0021690B" w:rsidRDefault="00510FEE" w:rsidP="00510FEE">
      <w:pPr>
        <w:rPr>
          <w:rFonts w:ascii="Arial Narrow" w:hAnsi="Arial Narrow"/>
          <w:szCs w:val="20"/>
        </w:rPr>
      </w:pPr>
      <w:r w:rsidRPr="0021690B">
        <w:rPr>
          <w:rFonts w:ascii="Arial Narrow" w:hAnsi="Arial Narrow"/>
          <w:szCs w:val="20"/>
        </w:rPr>
        <w:t>Warstwę wiążącą i wyrównawcza z betonu asfaltowego można wykonywać dla dróg kategorii ruchu od KR1</w:t>
      </w:r>
    </w:p>
    <w:p w14:paraId="34F73FCE" w14:textId="77777777" w:rsidR="00510FEE" w:rsidRPr="0021690B" w:rsidRDefault="00510FEE" w:rsidP="00510FEE">
      <w:pPr>
        <w:rPr>
          <w:rFonts w:ascii="Arial Narrow" w:hAnsi="Arial Narrow"/>
          <w:szCs w:val="20"/>
        </w:rPr>
      </w:pPr>
      <w:r w:rsidRPr="0021690B">
        <w:rPr>
          <w:rFonts w:ascii="Arial Narrow" w:hAnsi="Arial Narrow"/>
          <w:szCs w:val="20"/>
        </w:rPr>
        <w:t>do KR7 (określenie kategorii ruchu podano w punkcie 1.4.8). Stosowane mieszanki betonu asfaltowego</w:t>
      </w:r>
    </w:p>
    <w:p w14:paraId="0C579802" w14:textId="77777777" w:rsidR="00510FEE" w:rsidRPr="0021690B" w:rsidRDefault="00510FEE" w:rsidP="00510FEE">
      <w:pPr>
        <w:rPr>
          <w:rFonts w:ascii="Arial Narrow" w:hAnsi="Arial Narrow"/>
          <w:szCs w:val="20"/>
        </w:rPr>
      </w:pPr>
      <w:r w:rsidRPr="0021690B">
        <w:rPr>
          <w:rFonts w:ascii="Arial Narrow" w:hAnsi="Arial Narrow"/>
          <w:szCs w:val="20"/>
        </w:rPr>
        <w:t>o wymiarze D podano w tablicy 1.</w:t>
      </w:r>
    </w:p>
    <w:p w14:paraId="176F33DC" w14:textId="77777777" w:rsidR="00510FEE" w:rsidRPr="0021690B" w:rsidRDefault="00510FEE" w:rsidP="00510FEE">
      <w:pPr>
        <w:rPr>
          <w:rFonts w:ascii="Arial Narrow" w:hAnsi="Arial Narrow"/>
          <w:szCs w:val="20"/>
        </w:rPr>
      </w:pPr>
    </w:p>
    <w:p w14:paraId="20253C11" w14:textId="77777777" w:rsidR="00510FEE" w:rsidRPr="0021690B" w:rsidRDefault="00510FEE" w:rsidP="00510FEE">
      <w:pPr>
        <w:rPr>
          <w:rFonts w:ascii="Arial Narrow" w:hAnsi="Arial Narrow"/>
          <w:szCs w:val="20"/>
          <w:lang w:eastAsia="x-none"/>
        </w:rPr>
      </w:pPr>
    </w:p>
    <w:p w14:paraId="4F7E140B" w14:textId="77777777" w:rsidR="00510FEE" w:rsidRPr="0021690B" w:rsidRDefault="00510FEE" w:rsidP="00510FEE">
      <w:pPr>
        <w:rPr>
          <w:rFonts w:ascii="Arial Narrow" w:hAnsi="Arial Narrow"/>
          <w:szCs w:val="20"/>
          <w:lang w:eastAsia="x-none"/>
        </w:rPr>
      </w:pPr>
      <w:r w:rsidRPr="0021690B">
        <w:rPr>
          <w:rFonts w:ascii="Arial Narrow" w:eastAsia="CenturyGothic" w:hAnsi="Arial Narrow"/>
          <w:szCs w:val="20"/>
          <w:lang w:val="x-none" w:eastAsia="x-none"/>
        </w:rPr>
        <w:t>Tablica 1. Stosowane mieszanki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2"/>
      </w:tblGrid>
      <w:tr w:rsidR="00510FEE" w:rsidRPr="0021690B" w14:paraId="3CC60492" w14:textId="77777777" w:rsidTr="00510FEE">
        <w:tc>
          <w:tcPr>
            <w:tcW w:w="4605" w:type="dxa"/>
          </w:tcPr>
          <w:p w14:paraId="32D3C8DB" w14:textId="77777777" w:rsidR="00510FEE" w:rsidRPr="0021690B" w:rsidRDefault="00510FEE" w:rsidP="00510FEE">
            <w:pPr>
              <w:jc w:val="center"/>
              <w:rPr>
                <w:rFonts w:ascii="Arial Narrow" w:hAnsi="Arial Narrow"/>
                <w:szCs w:val="20"/>
                <w:lang w:eastAsia="x-none"/>
              </w:rPr>
            </w:pPr>
            <w:r w:rsidRPr="0021690B">
              <w:rPr>
                <w:rFonts w:ascii="Arial Narrow" w:hAnsi="Arial Narrow"/>
                <w:szCs w:val="20"/>
                <w:lang w:eastAsia="x-none"/>
              </w:rPr>
              <w:t>Kategoria ruchu</w:t>
            </w:r>
          </w:p>
        </w:tc>
        <w:tc>
          <w:tcPr>
            <w:tcW w:w="4606" w:type="dxa"/>
          </w:tcPr>
          <w:p w14:paraId="01CD51C1" w14:textId="77777777" w:rsidR="00510FEE" w:rsidRPr="0021690B" w:rsidRDefault="00510FEE" w:rsidP="00510FEE">
            <w:pPr>
              <w:rPr>
                <w:rFonts w:ascii="Arial Narrow" w:hAnsi="Arial Narrow"/>
                <w:szCs w:val="20"/>
                <w:lang w:eastAsia="x-none"/>
              </w:rPr>
            </w:pPr>
            <w:r w:rsidRPr="0021690B">
              <w:rPr>
                <w:rFonts w:ascii="Arial Narrow" w:eastAsia="CenturyGothic" w:hAnsi="Arial Narrow"/>
                <w:szCs w:val="20"/>
                <w:lang w:val="x-none" w:eastAsia="x-none"/>
              </w:rPr>
              <w:t>Mieszanki o wymiarze D</w:t>
            </w:r>
            <w:r w:rsidRPr="0021690B">
              <w:rPr>
                <w:rFonts w:ascii="Arial Narrow" w:eastAsia="CenturyGothic" w:hAnsi="Arial Narrow"/>
                <w:szCs w:val="20"/>
                <w:vertAlign w:val="superscript"/>
                <w:lang w:eastAsia="x-none"/>
              </w:rPr>
              <w:t>1)</w:t>
            </w:r>
            <w:r w:rsidRPr="0021690B">
              <w:rPr>
                <w:rFonts w:ascii="Arial Narrow" w:eastAsia="CenturyGothic" w:hAnsi="Arial Narrow"/>
                <w:szCs w:val="20"/>
                <w:lang w:eastAsia="x-none"/>
              </w:rPr>
              <w:t xml:space="preserve"> </w:t>
            </w:r>
            <w:r w:rsidRPr="0021690B">
              <w:rPr>
                <w:rFonts w:ascii="Arial Narrow" w:eastAsia="CenturyGothic" w:hAnsi="Arial Narrow"/>
                <w:szCs w:val="20"/>
                <w:lang w:val="x-none" w:eastAsia="x-none"/>
              </w:rPr>
              <w:t>, mm</w:t>
            </w:r>
          </w:p>
        </w:tc>
      </w:tr>
      <w:tr w:rsidR="00510FEE" w:rsidRPr="0021690B" w14:paraId="61AC840A" w14:textId="77777777" w:rsidTr="00510FEE">
        <w:tc>
          <w:tcPr>
            <w:tcW w:w="4605" w:type="dxa"/>
          </w:tcPr>
          <w:p w14:paraId="13AA3C5F" w14:textId="77777777" w:rsidR="00510FEE" w:rsidRPr="0021690B" w:rsidRDefault="00510FEE" w:rsidP="00510FEE">
            <w:pPr>
              <w:autoSpaceDE w:val="0"/>
              <w:autoSpaceDN w:val="0"/>
              <w:adjustRightInd w:val="0"/>
              <w:jc w:val="left"/>
              <w:rPr>
                <w:rFonts w:ascii="Arial Narrow" w:eastAsia="CenturyGothic" w:hAnsi="Arial Narrow"/>
                <w:szCs w:val="20"/>
              </w:rPr>
            </w:pPr>
            <w:r w:rsidRPr="0021690B">
              <w:rPr>
                <w:rFonts w:ascii="Arial Narrow" w:eastAsia="CenturyGothic" w:hAnsi="Arial Narrow"/>
                <w:szCs w:val="20"/>
              </w:rPr>
              <w:t>KR 1-2</w:t>
            </w:r>
          </w:p>
          <w:p w14:paraId="04DABF23" w14:textId="77777777" w:rsidR="00510FEE" w:rsidRPr="0021690B" w:rsidRDefault="00510FEE" w:rsidP="00510FEE">
            <w:pPr>
              <w:autoSpaceDE w:val="0"/>
              <w:autoSpaceDN w:val="0"/>
              <w:adjustRightInd w:val="0"/>
              <w:jc w:val="left"/>
              <w:rPr>
                <w:rFonts w:ascii="Arial Narrow" w:eastAsia="CenturyGothic" w:hAnsi="Arial Narrow"/>
                <w:b/>
                <w:szCs w:val="20"/>
              </w:rPr>
            </w:pPr>
            <w:r w:rsidRPr="0021690B">
              <w:rPr>
                <w:rFonts w:ascii="Arial Narrow" w:eastAsia="CenturyGothic" w:hAnsi="Arial Narrow"/>
                <w:b/>
                <w:szCs w:val="20"/>
              </w:rPr>
              <w:t>KR 3-4</w:t>
            </w:r>
          </w:p>
          <w:p w14:paraId="56E36526" w14:textId="77777777" w:rsidR="00510FEE" w:rsidRPr="0021690B" w:rsidRDefault="00510FEE" w:rsidP="00510FEE">
            <w:pPr>
              <w:rPr>
                <w:rFonts w:ascii="Arial Narrow" w:hAnsi="Arial Narrow"/>
                <w:szCs w:val="20"/>
                <w:lang w:eastAsia="x-none"/>
              </w:rPr>
            </w:pPr>
            <w:r w:rsidRPr="0021690B">
              <w:rPr>
                <w:rFonts w:ascii="Arial Narrow" w:eastAsia="CenturyGothic" w:hAnsi="Arial Narrow"/>
                <w:szCs w:val="20"/>
                <w:lang w:val="x-none" w:eastAsia="x-none"/>
              </w:rPr>
              <w:t>KR 5-</w:t>
            </w:r>
            <w:r w:rsidRPr="0021690B">
              <w:rPr>
                <w:rFonts w:ascii="Arial Narrow" w:eastAsia="CenturyGothic" w:hAnsi="Arial Narrow"/>
                <w:szCs w:val="20"/>
                <w:lang w:eastAsia="x-none"/>
              </w:rPr>
              <w:t>7</w:t>
            </w:r>
          </w:p>
        </w:tc>
        <w:tc>
          <w:tcPr>
            <w:tcW w:w="4606" w:type="dxa"/>
          </w:tcPr>
          <w:p w14:paraId="6CAC4EEC" w14:textId="77777777" w:rsidR="00510FEE" w:rsidRPr="0021690B" w:rsidRDefault="00510FEE" w:rsidP="00510FEE">
            <w:pPr>
              <w:autoSpaceDE w:val="0"/>
              <w:autoSpaceDN w:val="0"/>
              <w:adjustRightInd w:val="0"/>
              <w:jc w:val="left"/>
              <w:rPr>
                <w:rFonts w:ascii="Arial Narrow" w:eastAsia="CenturyGothic" w:hAnsi="Arial Narrow"/>
                <w:szCs w:val="20"/>
              </w:rPr>
            </w:pPr>
            <w:r w:rsidRPr="0021690B">
              <w:rPr>
                <w:rFonts w:ascii="Arial Narrow" w:eastAsia="CenturyGothic" w:hAnsi="Arial Narrow"/>
                <w:szCs w:val="20"/>
              </w:rPr>
              <w:t>AC11W 2), AC16W</w:t>
            </w:r>
          </w:p>
          <w:p w14:paraId="295CB80F" w14:textId="77777777" w:rsidR="00510FEE" w:rsidRPr="0021690B" w:rsidRDefault="00510FEE" w:rsidP="00510FEE">
            <w:pPr>
              <w:autoSpaceDE w:val="0"/>
              <w:autoSpaceDN w:val="0"/>
              <w:adjustRightInd w:val="0"/>
              <w:jc w:val="left"/>
              <w:rPr>
                <w:rFonts w:ascii="Arial Narrow" w:eastAsia="CenturyGothic" w:hAnsi="Arial Narrow"/>
                <w:b/>
                <w:szCs w:val="20"/>
              </w:rPr>
            </w:pPr>
            <w:r w:rsidRPr="0021690B">
              <w:rPr>
                <w:rFonts w:ascii="Arial Narrow" w:eastAsia="CenturyGothic" w:hAnsi="Arial Narrow"/>
                <w:b/>
                <w:szCs w:val="20"/>
              </w:rPr>
              <w:t>AC16W, AC22W</w:t>
            </w:r>
          </w:p>
          <w:p w14:paraId="650DE8E5" w14:textId="77777777" w:rsidR="00510FEE" w:rsidRPr="0021690B" w:rsidRDefault="00510FEE" w:rsidP="00510FEE">
            <w:pPr>
              <w:autoSpaceDE w:val="0"/>
              <w:autoSpaceDN w:val="0"/>
              <w:adjustRightInd w:val="0"/>
              <w:jc w:val="left"/>
              <w:rPr>
                <w:rFonts w:ascii="Arial Narrow" w:hAnsi="Arial Narrow"/>
                <w:szCs w:val="20"/>
                <w:lang w:val="en-US"/>
              </w:rPr>
            </w:pPr>
            <w:r w:rsidRPr="0021690B">
              <w:rPr>
                <w:rFonts w:ascii="Arial Narrow" w:eastAsia="CenturyGothic" w:hAnsi="Arial Narrow"/>
                <w:szCs w:val="20"/>
              </w:rPr>
              <w:t>AC16W, AC22W</w:t>
            </w:r>
          </w:p>
        </w:tc>
      </w:tr>
    </w:tbl>
    <w:p w14:paraId="32524E39" w14:textId="77777777" w:rsidR="00510FEE" w:rsidRPr="0021690B" w:rsidRDefault="00510FEE" w:rsidP="00510FEE">
      <w:pPr>
        <w:autoSpaceDE w:val="0"/>
        <w:autoSpaceDN w:val="0"/>
        <w:adjustRightInd w:val="0"/>
        <w:jc w:val="left"/>
        <w:rPr>
          <w:rFonts w:ascii="Arial Narrow" w:eastAsia="CenturyGothic" w:hAnsi="Arial Narrow"/>
          <w:szCs w:val="20"/>
        </w:rPr>
      </w:pPr>
      <w:r w:rsidRPr="0021690B">
        <w:rPr>
          <w:rFonts w:ascii="Arial Narrow" w:eastAsia="CenturyGothic" w:hAnsi="Arial Narrow"/>
          <w:szCs w:val="20"/>
        </w:rPr>
        <w:t>1) Podział ze względu na wymiar największego kruszywa w mieszance.</w:t>
      </w:r>
    </w:p>
    <w:p w14:paraId="1A8FAB57" w14:textId="77777777" w:rsidR="00510FEE" w:rsidRPr="0021690B" w:rsidRDefault="00510FEE" w:rsidP="00510FEE">
      <w:pPr>
        <w:rPr>
          <w:rFonts w:ascii="Arial Narrow" w:hAnsi="Arial Narrow"/>
          <w:szCs w:val="20"/>
          <w:lang w:eastAsia="x-none"/>
        </w:rPr>
      </w:pPr>
      <w:r w:rsidRPr="0021690B">
        <w:rPr>
          <w:rFonts w:ascii="Arial Narrow" w:eastAsia="CenturyGothic" w:hAnsi="Arial Narrow"/>
          <w:szCs w:val="20"/>
          <w:lang w:val="x-none" w:eastAsia="x-none"/>
        </w:rPr>
        <w:t>2) Dopuszczony do stosowania w terenach g</w:t>
      </w:r>
      <w:r w:rsidRPr="0021690B">
        <w:rPr>
          <w:rFonts w:ascii="Arial Narrow" w:eastAsia="CenturyGothic" w:hAnsi="Arial Narrow"/>
          <w:szCs w:val="20"/>
          <w:lang w:eastAsia="x-none"/>
        </w:rPr>
        <w:t>ó</w:t>
      </w:r>
      <w:r w:rsidRPr="0021690B">
        <w:rPr>
          <w:rFonts w:ascii="Arial Narrow" w:eastAsia="CenturyGothic" w:hAnsi="Arial Narrow"/>
          <w:szCs w:val="20"/>
          <w:lang w:val="x-none" w:eastAsia="x-none"/>
        </w:rPr>
        <w:t>rskich.</w:t>
      </w:r>
    </w:p>
    <w:p w14:paraId="14ACD8CA" w14:textId="77777777" w:rsidR="00510FEE" w:rsidRPr="0021690B" w:rsidRDefault="00510FEE" w:rsidP="00510FEE">
      <w:pPr>
        <w:rPr>
          <w:rFonts w:ascii="Arial Narrow" w:hAnsi="Arial Narrow"/>
          <w:szCs w:val="20"/>
        </w:rPr>
      </w:pPr>
    </w:p>
    <w:p w14:paraId="460568FE" w14:textId="77777777" w:rsidR="00510FEE" w:rsidRPr="0021690B" w:rsidRDefault="00510FEE" w:rsidP="00510FEE">
      <w:pPr>
        <w:overflowPunct w:val="0"/>
        <w:autoSpaceDE w:val="0"/>
        <w:autoSpaceDN w:val="0"/>
        <w:adjustRightInd w:val="0"/>
        <w:textAlignment w:val="baseline"/>
        <w:rPr>
          <w:rFonts w:ascii="Arial Narrow" w:hAnsi="Arial Narrow"/>
          <w:szCs w:val="20"/>
        </w:rPr>
      </w:pPr>
    </w:p>
    <w:p w14:paraId="5899A72C" w14:textId="77777777" w:rsidR="00510FEE" w:rsidRPr="0021690B" w:rsidRDefault="00510FEE" w:rsidP="00E60B91">
      <w:pPr>
        <w:keepNext/>
        <w:numPr>
          <w:ilvl w:val="1"/>
          <w:numId w:val="80"/>
        </w:numPr>
        <w:jc w:val="left"/>
        <w:outlineLvl w:val="1"/>
        <w:rPr>
          <w:rFonts w:ascii="Arial Narrow" w:hAnsi="Arial Narrow"/>
          <w:b/>
          <w:iCs/>
          <w:lang w:val="x-none" w:eastAsia="x-none"/>
        </w:rPr>
      </w:pPr>
      <w:r w:rsidRPr="0021690B">
        <w:rPr>
          <w:rFonts w:ascii="Arial Narrow" w:hAnsi="Arial Narrow"/>
          <w:b/>
          <w:iCs/>
          <w:lang w:val="x-none" w:eastAsia="x-none"/>
        </w:rPr>
        <w:t>Określenia podstawowe</w:t>
      </w:r>
    </w:p>
    <w:p w14:paraId="19AF2717" w14:textId="77777777" w:rsidR="00510FEE" w:rsidRPr="0021690B" w:rsidRDefault="00510FEE" w:rsidP="00510FEE">
      <w:pPr>
        <w:keepNext/>
        <w:ind w:left="360"/>
        <w:outlineLvl w:val="1"/>
        <w:rPr>
          <w:rFonts w:ascii="Arial Narrow" w:hAnsi="Arial Narrow"/>
          <w:b/>
          <w:iCs/>
          <w:lang w:val="x-none" w:eastAsia="x-none"/>
        </w:rPr>
      </w:pPr>
    </w:p>
    <w:p w14:paraId="6F7B6A9B" w14:textId="77777777" w:rsidR="00510FEE" w:rsidRPr="0021690B" w:rsidRDefault="00510FEE" w:rsidP="00E60B91">
      <w:pPr>
        <w:numPr>
          <w:ilvl w:val="2"/>
          <w:numId w:val="80"/>
        </w:numPr>
        <w:jc w:val="left"/>
        <w:rPr>
          <w:rFonts w:ascii="Arial Narrow" w:hAnsi="Arial Narrow"/>
          <w:szCs w:val="20"/>
        </w:rPr>
      </w:pPr>
      <w:r w:rsidRPr="0021690B">
        <w:rPr>
          <w:rFonts w:ascii="Arial Narrow" w:hAnsi="Arial Narrow"/>
          <w:szCs w:val="20"/>
        </w:rPr>
        <w:t>Nawierzchnia – konstrukcja składająca się z jednej lub kilku warstw służących do przejmowania i rozkładania obciążeń od ruchu pojazdów na podłoże.</w:t>
      </w:r>
    </w:p>
    <w:p w14:paraId="6CB5A08F" w14:textId="77777777" w:rsidR="00510FEE" w:rsidRPr="0021690B" w:rsidRDefault="00510FEE" w:rsidP="00E60B91">
      <w:pPr>
        <w:numPr>
          <w:ilvl w:val="2"/>
          <w:numId w:val="80"/>
        </w:numPr>
        <w:overflowPunct w:val="0"/>
        <w:autoSpaceDE w:val="0"/>
        <w:autoSpaceDN w:val="0"/>
        <w:adjustRightInd w:val="0"/>
        <w:spacing w:before="120"/>
        <w:jc w:val="left"/>
        <w:textAlignment w:val="baseline"/>
        <w:rPr>
          <w:rFonts w:ascii="Arial Narrow" w:hAnsi="Arial Narrow"/>
          <w:szCs w:val="20"/>
        </w:rPr>
      </w:pPr>
      <w:r w:rsidRPr="0021690B">
        <w:rPr>
          <w:rFonts w:ascii="Arial Narrow" w:hAnsi="Arial Narrow"/>
          <w:szCs w:val="20"/>
        </w:rPr>
        <w:t>Warstwa wiążąca – warstwa nawierzchni między warstwą ścieralną a podbudową.</w:t>
      </w:r>
    </w:p>
    <w:p w14:paraId="0EDD8FA7" w14:textId="77777777" w:rsidR="00510FEE" w:rsidRPr="0021690B" w:rsidRDefault="00510FEE" w:rsidP="00E60B91">
      <w:pPr>
        <w:numPr>
          <w:ilvl w:val="2"/>
          <w:numId w:val="80"/>
        </w:numPr>
        <w:overflowPunct w:val="0"/>
        <w:autoSpaceDE w:val="0"/>
        <w:autoSpaceDN w:val="0"/>
        <w:adjustRightInd w:val="0"/>
        <w:spacing w:before="120"/>
        <w:jc w:val="left"/>
        <w:textAlignment w:val="baseline"/>
        <w:rPr>
          <w:rFonts w:ascii="Arial Narrow" w:hAnsi="Arial Narrow"/>
          <w:szCs w:val="20"/>
        </w:rPr>
      </w:pPr>
      <w:r w:rsidRPr="0021690B">
        <w:rPr>
          <w:rFonts w:ascii="Arial Narrow" w:hAnsi="Arial Narrow"/>
          <w:szCs w:val="20"/>
        </w:rPr>
        <w:t>Warstwa wyrównawcza – warstwa o zmiennej grubości, ułożona na istniejącej warstwie w celu uzyskania odpowiedniego profilu potrzebnego do ułożenia kolejnej warstwy.</w:t>
      </w:r>
    </w:p>
    <w:p w14:paraId="64DCBD54" w14:textId="77777777" w:rsidR="00510FEE" w:rsidRPr="0021690B" w:rsidRDefault="00510FEE" w:rsidP="00E60B91">
      <w:pPr>
        <w:numPr>
          <w:ilvl w:val="2"/>
          <w:numId w:val="80"/>
        </w:numPr>
        <w:overflowPunct w:val="0"/>
        <w:autoSpaceDE w:val="0"/>
        <w:autoSpaceDN w:val="0"/>
        <w:adjustRightInd w:val="0"/>
        <w:spacing w:before="120"/>
        <w:jc w:val="left"/>
        <w:textAlignment w:val="baseline"/>
        <w:rPr>
          <w:rFonts w:ascii="Arial Narrow" w:hAnsi="Arial Narrow"/>
          <w:szCs w:val="20"/>
        </w:rPr>
      </w:pPr>
      <w:r w:rsidRPr="0021690B">
        <w:rPr>
          <w:rFonts w:ascii="Arial Narrow" w:hAnsi="Arial Narrow"/>
          <w:szCs w:val="20"/>
        </w:rPr>
        <w:t>Mieszanka mineralno-asfaltowa – mieszanka kruszyw i lepiszcza asfaltowego.</w:t>
      </w:r>
    </w:p>
    <w:p w14:paraId="03581A2F" w14:textId="77777777" w:rsidR="00510FEE" w:rsidRPr="0021690B" w:rsidRDefault="00510FEE" w:rsidP="00E60B91">
      <w:pPr>
        <w:numPr>
          <w:ilvl w:val="2"/>
          <w:numId w:val="80"/>
        </w:numPr>
        <w:overflowPunct w:val="0"/>
        <w:autoSpaceDE w:val="0"/>
        <w:autoSpaceDN w:val="0"/>
        <w:adjustRightInd w:val="0"/>
        <w:spacing w:before="120"/>
        <w:jc w:val="left"/>
        <w:textAlignment w:val="baseline"/>
        <w:rPr>
          <w:rFonts w:ascii="Arial Narrow" w:hAnsi="Arial Narrow"/>
          <w:szCs w:val="20"/>
        </w:rPr>
      </w:pPr>
      <w:r w:rsidRPr="0021690B">
        <w:rPr>
          <w:rFonts w:ascii="Arial Narrow" w:hAnsi="Arial Narrow"/>
          <w:szCs w:val="20"/>
        </w:rPr>
        <w:t>Wymiar mieszanki mineralno-asfaltowej – określenie mieszanki mineralno-asfaltowej, wyróżniające tę mieszankę ze zbioru mieszanek tego samego typu ze względu na największy wymiar kruszywa D,</w:t>
      </w:r>
    </w:p>
    <w:p w14:paraId="65F1284E" w14:textId="77777777" w:rsidR="00510FEE" w:rsidRPr="0021690B" w:rsidRDefault="00510FEE" w:rsidP="00E60B91">
      <w:pPr>
        <w:numPr>
          <w:ilvl w:val="2"/>
          <w:numId w:val="80"/>
        </w:numPr>
        <w:overflowPunct w:val="0"/>
        <w:autoSpaceDE w:val="0"/>
        <w:autoSpaceDN w:val="0"/>
        <w:adjustRightInd w:val="0"/>
        <w:spacing w:before="120"/>
        <w:jc w:val="left"/>
        <w:textAlignment w:val="baseline"/>
        <w:rPr>
          <w:rFonts w:ascii="Arial Narrow" w:hAnsi="Arial Narrow"/>
          <w:szCs w:val="20"/>
        </w:rPr>
      </w:pPr>
      <w:r w:rsidRPr="0021690B">
        <w:rPr>
          <w:rFonts w:ascii="Arial Narrow" w:hAnsi="Arial Narrow"/>
          <w:szCs w:val="20"/>
        </w:rPr>
        <w:t>Beton asfaltowy – mieszanka mineralno-asfaltowa, w której kruszywo o uziarnieniu ciągłym lub nieciągłym tworzy strukturę wzajemnie klinującą się.</w:t>
      </w:r>
    </w:p>
    <w:p w14:paraId="6FA4311E" w14:textId="77777777" w:rsidR="00510FEE" w:rsidRPr="0021690B" w:rsidRDefault="00510FEE" w:rsidP="00E60B91">
      <w:pPr>
        <w:numPr>
          <w:ilvl w:val="2"/>
          <w:numId w:val="80"/>
        </w:numPr>
        <w:overflowPunct w:val="0"/>
        <w:autoSpaceDE w:val="0"/>
        <w:autoSpaceDN w:val="0"/>
        <w:adjustRightInd w:val="0"/>
        <w:spacing w:before="120"/>
        <w:jc w:val="left"/>
        <w:textAlignment w:val="baseline"/>
        <w:rPr>
          <w:rFonts w:ascii="Arial Narrow" w:hAnsi="Arial Narrow"/>
          <w:szCs w:val="20"/>
        </w:rPr>
      </w:pPr>
      <w:r w:rsidRPr="0021690B">
        <w:rPr>
          <w:rFonts w:ascii="Arial Narrow" w:hAnsi="Arial Narrow"/>
          <w:szCs w:val="20"/>
        </w:rPr>
        <w:t>Uziarnienie – skład ziarnowy kruszywa wyrażony w procentach masy ziaren przechodzących przez określony zestaw sit.</w:t>
      </w:r>
    </w:p>
    <w:p w14:paraId="08FD449D" w14:textId="77777777" w:rsidR="00510FEE" w:rsidRPr="0021690B" w:rsidRDefault="00510FEE" w:rsidP="00E60B91">
      <w:pPr>
        <w:numPr>
          <w:ilvl w:val="2"/>
          <w:numId w:val="80"/>
        </w:numPr>
        <w:overflowPunct w:val="0"/>
        <w:autoSpaceDE w:val="0"/>
        <w:autoSpaceDN w:val="0"/>
        <w:adjustRightInd w:val="0"/>
        <w:spacing w:before="120"/>
        <w:jc w:val="left"/>
        <w:textAlignment w:val="baseline"/>
        <w:rPr>
          <w:rFonts w:ascii="Arial Narrow" w:hAnsi="Arial Narrow"/>
          <w:szCs w:val="20"/>
        </w:rPr>
      </w:pPr>
      <w:r w:rsidRPr="0021690B">
        <w:rPr>
          <w:rFonts w:ascii="Arial Narrow" w:hAnsi="Arial Narrow"/>
          <w:szCs w:val="20"/>
        </w:rPr>
        <w:t>Kategoria ruchu – obciążenie drogi ruchem samochodowym, wyrażone w osiach obliczeniowych (100 kN) wg „Katalogu typowych konstrukcji nawierzchni podatnych i półsztywnych” GDDKIA-PG [68].</w:t>
      </w:r>
    </w:p>
    <w:p w14:paraId="773DE01F" w14:textId="77777777" w:rsidR="00510FEE" w:rsidRPr="0021690B" w:rsidRDefault="00510FEE" w:rsidP="00E60B91">
      <w:pPr>
        <w:numPr>
          <w:ilvl w:val="2"/>
          <w:numId w:val="80"/>
        </w:numPr>
        <w:overflowPunct w:val="0"/>
        <w:autoSpaceDE w:val="0"/>
        <w:autoSpaceDN w:val="0"/>
        <w:adjustRightInd w:val="0"/>
        <w:spacing w:before="120"/>
        <w:jc w:val="left"/>
        <w:textAlignment w:val="baseline"/>
        <w:rPr>
          <w:rFonts w:ascii="Arial Narrow" w:hAnsi="Arial Narrow"/>
          <w:szCs w:val="20"/>
        </w:rPr>
      </w:pPr>
      <w:r w:rsidRPr="0021690B">
        <w:rPr>
          <w:rFonts w:ascii="Arial Narrow" w:hAnsi="Arial Narrow"/>
          <w:szCs w:val="20"/>
        </w:rPr>
        <w:t>Wymiar kruszywa – wielkość ziaren kruszywa, określona przez dolny (d) i górny (D) wymiar sita.</w:t>
      </w:r>
    </w:p>
    <w:p w14:paraId="1BCC0218" w14:textId="77777777" w:rsidR="00510FEE" w:rsidRPr="0021690B" w:rsidRDefault="00510FEE" w:rsidP="00E60B91">
      <w:pPr>
        <w:numPr>
          <w:ilvl w:val="2"/>
          <w:numId w:val="80"/>
        </w:numPr>
        <w:overflowPunct w:val="0"/>
        <w:autoSpaceDE w:val="0"/>
        <w:autoSpaceDN w:val="0"/>
        <w:adjustRightInd w:val="0"/>
        <w:spacing w:before="120"/>
        <w:jc w:val="left"/>
        <w:textAlignment w:val="baseline"/>
        <w:rPr>
          <w:rFonts w:ascii="Arial Narrow" w:hAnsi="Arial Narrow"/>
          <w:szCs w:val="20"/>
        </w:rPr>
      </w:pPr>
      <w:r w:rsidRPr="0021690B">
        <w:rPr>
          <w:rFonts w:ascii="Arial Narrow" w:hAnsi="Arial Narrow"/>
          <w:szCs w:val="20"/>
        </w:rPr>
        <w:t xml:space="preserve">Kruszywo grube – kruszywo z ziaren o wymiarze: D ≤ </w:t>
      </w:r>
      <w:smartTag w:uri="urn:schemas-microsoft-com:office:smarttags" w:element="metricconverter">
        <w:smartTagPr>
          <w:attr w:name="ProductID" w:val="45 mm"/>
        </w:smartTagPr>
        <w:r w:rsidRPr="0021690B">
          <w:rPr>
            <w:rFonts w:ascii="Arial Narrow" w:hAnsi="Arial Narrow"/>
            <w:szCs w:val="20"/>
          </w:rPr>
          <w:t>45 mm</w:t>
        </w:r>
      </w:smartTag>
      <w:r w:rsidRPr="0021690B">
        <w:rPr>
          <w:rFonts w:ascii="Arial Narrow" w:hAnsi="Arial Narrow"/>
          <w:szCs w:val="20"/>
        </w:rPr>
        <w:t xml:space="preserve"> oraz d &gt; </w:t>
      </w:r>
      <w:smartTag w:uri="urn:schemas-microsoft-com:office:smarttags" w:element="metricconverter">
        <w:smartTagPr>
          <w:attr w:name="ProductID" w:val="2 mm"/>
        </w:smartTagPr>
        <w:r w:rsidRPr="0021690B">
          <w:rPr>
            <w:rFonts w:ascii="Arial Narrow" w:hAnsi="Arial Narrow"/>
            <w:szCs w:val="20"/>
          </w:rPr>
          <w:t>2 mm</w:t>
        </w:r>
      </w:smartTag>
      <w:r w:rsidRPr="0021690B">
        <w:rPr>
          <w:rFonts w:ascii="Arial Narrow" w:hAnsi="Arial Narrow"/>
          <w:szCs w:val="20"/>
        </w:rPr>
        <w:t>.</w:t>
      </w:r>
    </w:p>
    <w:p w14:paraId="7C791DDE" w14:textId="77777777" w:rsidR="00510FEE" w:rsidRPr="0021690B" w:rsidRDefault="00510FEE" w:rsidP="00E60B91">
      <w:pPr>
        <w:numPr>
          <w:ilvl w:val="2"/>
          <w:numId w:val="80"/>
        </w:numPr>
        <w:overflowPunct w:val="0"/>
        <w:autoSpaceDE w:val="0"/>
        <w:autoSpaceDN w:val="0"/>
        <w:adjustRightInd w:val="0"/>
        <w:spacing w:before="120"/>
        <w:jc w:val="left"/>
        <w:textAlignment w:val="baseline"/>
        <w:rPr>
          <w:rFonts w:ascii="Arial Narrow" w:hAnsi="Arial Narrow"/>
          <w:szCs w:val="20"/>
        </w:rPr>
      </w:pPr>
      <w:r w:rsidRPr="0021690B">
        <w:rPr>
          <w:rFonts w:ascii="Arial Narrow" w:hAnsi="Arial Narrow"/>
          <w:szCs w:val="20"/>
        </w:rPr>
        <w:t xml:space="preserve">Kruszywo drobne – kruszywo z ziaren o wymiarze: D ≤ </w:t>
      </w:r>
      <w:smartTag w:uri="urn:schemas-microsoft-com:office:smarttags" w:element="metricconverter">
        <w:smartTagPr>
          <w:attr w:name="ProductID" w:val="2 mm"/>
        </w:smartTagPr>
        <w:r w:rsidRPr="0021690B">
          <w:rPr>
            <w:rFonts w:ascii="Arial Narrow" w:hAnsi="Arial Narrow"/>
            <w:szCs w:val="20"/>
          </w:rPr>
          <w:t>2 mm</w:t>
        </w:r>
      </w:smartTag>
      <w:r w:rsidRPr="0021690B">
        <w:rPr>
          <w:rFonts w:ascii="Arial Narrow" w:hAnsi="Arial Narrow"/>
          <w:szCs w:val="20"/>
        </w:rPr>
        <w:t xml:space="preserve">, którego większa część pozostaje na sicie </w:t>
      </w:r>
      <w:smartTag w:uri="urn:schemas-microsoft-com:office:smarttags" w:element="metricconverter">
        <w:smartTagPr>
          <w:attr w:name="ProductID" w:val="0,063 mm"/>
        </w:smartTagPr>
        <w:r w:rsidRPr="0021690B">
          <w:rPr>
            <w:rFonts w:ascii="Arial Narrow" w:hAnsi="Arial Narrow"/>
            <w:szCs w:val="20"/>
          </w:rPr>
          <w:t>0,063 mm</w:t>
        </w:r>
      </w:smartTag>
      <w:r w:rsidRPr="0021690B">
        <w:rPr>
          <w:rFonts w:ascii="Arial Narrow" w:hAnsi="Arial Narrow"/>
          <w:szCs w:val="20"/>
        </w:rPr>
        <w:t>.</w:t>
      </w:r>
    </w:p>
    <w:p w14:paraId="4D7BD4F8" w14:textId="77777777" w:rsidR="00510FEE" w:rsidRPr="0021690B" w:rsidRDefault="00510FEE" w:rsidP="00E60B91">
      <w:pPr>
        <w:numPr>
          <w:ilvl w:val="2"/>
          <w:numId w:val="80"/>
        </w:numPr>
        <w:overflowPunct w:val="0"/>
        <w:autoSpaceDE w:val="0"/>
        <w:autoSpaceDN w:val="0"/>
        <w:adjustRightInd w:val="0"/>
        <w:spacing w:before="120"/>
        <w:jc w:val="left"/>
        <w:textAlignment w:val="baseline"/>
        <w:rPr>
          <w:rFonts w:ascii="Arial Narrow" w:hAnsi="Arial Narrow"/>
          <w:szCs w:val="20"/>
        </w:rPr>
      </w:pPr>
      <w:r w:rsidRPr="0021690B">
        <w:rPr>
          <w:rFonts w:ascii="Arial Narrow" w:hAnsi="Arial Narrow"/>
          <w:szCs w:val="20"/>
        </w:rPr>
        <w:t xml:space="preserve">Pył – kruszywo z ziaren przechodzących przez sito </w:t>
      </w:r>
      <w:smartTag w:uri="urn:schemas-microsoft-com:office:smarttags" w:element="metricconverter">
        <w:smartTagPr>
          <w:attr w:name="ProductID" w:val="0,063 mm"/>
        </w:smartTagPr>
        <w:r w:rsidRPr="0021690B">
          <w:rPr>
            <w:rFonts w:ascii="Arial Narrow" w:hAnsi="Arial Narrow"/>
            <w:szCs w:val="20"/>
          </w:rPr>
          <w:t>0,063 mm</w:t>
        </w:r>
      </w:smartTag>
      <w:r w:rsidRPr="0021690B">
        <w:rPr>
          <w:rFonts w:ascii="Arial Narrow" w:hAnsi="Arial Narrow"/>
          <w:szCs w:val="20"/>
        </w:rPr>
        <w:t>.</w:t>
      </w:r>
    </w:p>
    <w:p w14:paraId="22A609BC" w14:textId="77777777" w:rsidR="00510FEE" w:rsidRPr="0021690B" w:rsidRDefault="00510FEE" w:rsidP="00E60B91">
      <w:pPr>
        <w:numPr>
          <w:ilvl w:val="2"/>
          <w:numId w:val="80"/>
        </w:numPr>
        <w:overflowPunct w:val="0"/>
        <w:autoSpaceDE w:val="0"/>
        <w:autoSpaceDN w:val="0"/>
        <w:adjustRightInd w:val="0"/>
        <w:spacing w:before="120"/>
        <w:jc w:val="left"/>
        <w:textAlignment w:val="baseline"/>
        <w:rPr>
          <w:rFonts w:ascii="Arial Narrow" w:hAnsi="Arial Narrow"/>
          <w:szCs w:val="20"/>
        </w:rPr>
      </w:pPr>
      <w:r w:rsidRPr="0021690B">
        <w:rPr>
          <w:rFonts w:ascii="Arial Narrow" w:hAnsi="Arial Narrow"/>
          <w:szCs w:val="20"/>
        </w:rPr>
        <w:t xml:space="preserve">Wypełniacz – kruszywo, którego większa część przechodzi przez sito </w:t>
      </w:r>
      <w:smartTag w:uri="urn:schemas-microsoft-com:office:smarttags" w:element="metricconverter">
        <w:smartTagPr>
          <w:attr w:name="ProductID" w:val="0,063 mm"/>
        </w:smartTagPr>
        <w:r w:rsidRPr="0021690B">
          <w:rPr>
            <w:rFonts w:ascii="Arial Narrow" w:hAnsi="Arial Narrow"/>
            <w:szCs w:val="20"/>
          </w:rPr>
          <w:t>0,063 mm</w:t>
        </w:r>
      </w:smartTag>
      <w:r w:rsidRPr="0021690B">
        <w:rPr>
          <w:rFonts w:ascii="Arial Narrow" w:hAnsi="Arial Narrow"/>
          <w:szCs w:val="20"/>
        </w:rPr>
        <w:t>. (Wypełniacz mieszany – kruszywo, które składa się z wypełniacza pochodzenia mineralnego i wodorotlenku wapnia. Wypełniacz dodany – wypełniacz pochodzenia mineralnego, wyprodukowany oddzielnie).</w:t>
      </w:r>
    </w:p>
    <w:p w14:paraId="56D02A64" w14:textId="77777777" w:rsidR="00510FEE" w:rsidRPr="0021690B" w:rsidRDefault="00510FEE" w:rsidP="00E60B91">
      <w:pPr>
        <w:numPr>
          <w:ilvl w:val="2"/>
          <w:numId w:val="80"/>
        </w:numPr>
        <w:overflowPunct w:val="0"/>
        <w:autoSpaceDE w:val="0"/>
        <w:autoSpaceDN w:val="0"/>
        <w:adjustRightInd w:val="0"/>
        <w:spacing w:before="120"/>
        <w:jc w:val="left"/>
        <w:textAlignment w:val="baseline"/>
        <w:rPr>
          <w:rFonts w:ascii="Arial Narrow" w:hAnsi="Arial Narrow"/>
          <w:szCs w:val="20"/>
        </w:rPr>
      </w:pPr>
      <w:r w:rsidRPr="0021690B">
        <w:rPr>
          <w:rFonts w:ascii="Arial Narrow" w:hAnsi="Arial Narrow"/>
          <w:szCs w:val="20"/>
        </w:rPr>
        <w:t>Kationowa emulsja asfaltowa – emulsja, w której emulgator nadaje dodatnie ładunki cząstkom zdyspergowanego asfaltu.</w:t>
      </w:r>
    </w:p>
    <w:p w14:paraId="0AF727E8" w14:textId="77777777" w:rsidR="00510FEE" w:rsidRPr="0021690B" w:rsidRDefault="00510FEE" w:rsidP="00E60B91">
      <w:pPr>
        <w:numPr>
          <w:ilvl w:val="2"/>
          <w:numId w:val="80"/>
        </w:numPr>
        <w:overflowPunct w:val="0"/>
        <w:autoSpaceDE w:val="0"/>
        <w:autoSpaceDN w:val="0"/>
        <w:adjustRightInd w:val="0"/>
        <w:spacing w:before="120"/>
        <w:jc w:val="left"/>
        <w:textAlignment w:val="baseline"/>
        <w:rPr>
          <w:rFonts w:ascii="Arial Narrow" w:hAnsi="Arial Narrow"/>
          <w:szCs w:val="20"/>
        </w:rPr>
      </w:pPr>
      <w:r w:rsidRPr="0021690B">
        <w:rPr>
          <w:rFonts w:ascii="Arial Narrow" w:hAnsi="Arial Narrow"/>
          <w:szCs w:val="20"/>
        </w:rPr>
        <w:lastRenderedPageBreak/>
        <w:t>Pozostałe określenia podstawowe są zgodne z obowiązującymi, odpowiednimi polskimi normami i z definicjami podanymi w SST D-00.00.00 „Wymagania ogólne” pkt 1.4.</w:t>
      </w:r>
    </w:p>
    <w:p w14:paraId="46C2A022" w14:textId="77777777" w:rsidR="00510FEE" w:rsidRPr="0021690B" w:rsidRDefault="00510FEE" w:rsidP="00E60B91">
      <w:pPr>
        <w:numPr>
          <w:ilvl w:val="2"/>
          <w:numId w:val="80"/>
        </w:numPr>
        <w:overflowPunct w:val="0"/>
        <w:autoSpaceDE w:val="0"/>
        <w:autoSpaceDN w:val="0"/>
        <w:adjustRightInd w:val="0"/>
        <w:spacing w:before="120" w:after="120"/>
        <w:jc w:val="left"/>
        <w:textAlignment w:val="baseline"/>
        <w:rPr>
          <w:rFonts w:ascii="Arial Narrow" w:hAnsi="Arial Narrow"/>
          <w:szCs w:val="20"/>
        </w:rPr>
      </w:pPr>
      <w:r w:rsidRPr="0021690B">
        <w:rPr>
          <w:rFonts w:ascii="Arial Narrow" w:hAnsi="Arial Narrow"/>
          <w:szCs w:val="20"/>
        </w:rPr>
        <w:t>Symbole i skróty dodatkowe</w:t>
      </w:r>
    </w:p>
    <w:p w14:paraId="338622AD" w14:textId="77777777" w:rsidR="00510FEE" w:rsidRPr="0021690B" w:rsidRDefault="00510FEE" w:rsidP="00510FEE">
      <w:pPr>
        <w:overflowPunct w:val="0"/>
        <w:autoSpaceDE w:val="0"/>
        <w:autoSpaceDN w:val="0"/>
        <w:adjustRightInd w:val="0"/>
        <w:textAlignment w:val="baseline"/>
        <w:rPr>
          <w:rFonts w:ascii="Arial Narrow" w:hAnsi="Arial Narrow"/>
          <w:szCs w:val="20"/>
        </w:rPr>
      </w:pPr>
      <w:r w:rsidRPr="0021690B">
        <w:rPr>
          <w:rFonts w:ascii="Arial Narrow" w:hAnsi="Arial Narrow"/>
          <w:szCs w:val="20"/>
        </w:rPr>
        <w:t>ACW   - beton asfaltowy do warstwy wiążącej,</w:t>
      </w:r>
    </w:p>
    <w:p w14:paraId="3BED1706" w14:textId="77777777" w:rsidR="00510FEE" w:rsidRPr="0021690B" w:rsidRDefault="00510FEE" w:rsidP="00510FEE">
      <w:pPr>
        <w:overflowPunct w:val="0"/>
        <w:autoSpaceDE w:val="0"/>
        <w:autoSpaceDN w:val="0"/>
        <w:adjustRightInd w:val="0"/>
        <w:textAlignment w:val="baseline"/>
        <w:rPr>
          <w:rFonts w:ascii="Arial Narrow" w:hAnsi="Arial Narrow"/>
          <w:szCs w:val="20"/>
        </w:rPr>
      </w:pPr>
      <w:r w:rsidRPr="0021690B">
        <w:rPr>
          <w:rFonts w:ascii="Arial Narrow" w:hAnsi="Arial Narrow"/>
          <w:szCs w:val="20"/>
        </w:rPr>
        <w:t>PMB   - polimeroasfalt,</w:t>
      </w:r>
    </w:p>
    <w:p w14:paraId="1199024C" w14:textId="77777777" w:rsidR="00510FEE" w:rsidRPr="0021690B" w:rsidRDefault="00510FEE" w:rsidP="00510FEE">
      <w:pPr>
        <w:overflowPunct w:val="0"/>
        <w:autoSpaceDE w:val="0"/>
        <w:autoSpaceDN w:val="0"/>
        <w:adjustRightInd w:val="0"/>
        <w:textAlignment w:val="baseline"/>
        <w:rPr>
          <w:rFonts w:ascii="Arial Narrow" w:hAnsi="Arial Narrow"/>
          <w:szCs w:val="20"/>
        </w:rPr>
      </w:pPr>
      <w:r w:rsidRPr="0021690B">
        <w:rPr>
          <w:rFonts w:ascii="Arial Narrow" w:hAnsi="Arial Narrow"/>
          <w:szCs w:val="20"/>
        </w:rPr>
        <w:t>D         - górny wymiar sita (przy określaniu wielkości ziaren kruszywa),</w:t>
      </w:r>
    </w:p>
    <w:p w14:paraId="35F9CB2B" w14:textId="77777777" w:rsidR="00510FEE" w:rsidRPr="0021690B" w:rsidRDefault="00510FEE" w:rsidP="00510FEE">
      <w:pPr>
        <w:overflowPunct w:val="0"/>
        <w:autoSpaceDE w:val="0"/>
        <w:autoSpaceDN w:val="0"/>
        <w:adjustRightInd w:val="0"/>
        <w:textAlignment w:val="baseline"/>
        <w:rPr>
          <w:rFonts w:ascii="Arial Narrow" w:hAnsi="Arial Narrow"/>
          <w:szCs w:val="20"/>
        </w:rPr>
      </w:pPr>
      <w:r w:rsidRPr="0021690B">
        <w:rPr>
          <w:rFonts w:ascii="Arial Narrow" w:hAnsi="Arial Narrow"/>
          <w:szCs w:val="20"/>
        </w:rPr>
        <w:t>d         - dolny wymiar sita (przy określaniu wielkości ziaren kruszywa),</w:t>
      </w:r>
    </w:p>
    <w:p w14:paraId="4AF3F4E1" w14:textId="77777777" w:rsidR="00510FEE" w:rsidRPr="0021690B" w:rsidRDefault="00510FEE" w:rsidP="00510FEE">
      <w:pPr>
        <w:overflowPunct w:val="0"/>
        <w:autoSpaceDE w:val="0"/>
        <w:autoSpaceDN w:val="0"/>
        <w:adjustRightInd w:val="0"/>
        <w:textAlignment w:val="baseline"/>
        <w:rPr>
          <w:rFonts w:ascii="Arial Narrow" w:hAnsi="Arial Narrow"/>
          <w:szCs w:val="20"/>
        </w:rPr>
      </w:pPr>
      <w:r w:rsidRPr="0021690B">
        <w:rPr>
          <w:rFonts w:ascii="Arial Narrow" w:hAnsi="Arial Narrow"/>
          <w:szCs w:val="20"/>
        </w:rPr>
        <w:t>C         - kationowa emulsja asfaltowa,</w:t>
      </w:r>
    </w:p>
    <w:p w14:paraId="0C0647CA" w14:textId="77777777" w:rsidR="00510FEE" w:rsidRPr="0021690B" w:rsidRDefault="00510FEE" w:rsidP="00510FEE">
      <w:pPr>
        <w:overflowPunct w:val="0"/>
        <w:autoSpaceDE w:val="0"/>
        <w:autoSpaceDN w:val="0"/>
        <w:adjustRightInd w:val="0"/>
        <w:ind w:left="709" w:hanging="709"/>
        <w:textAlignment w:val="baseline"/>
        <w:rPr>
          <w:rFonts w:ascii="Arial Narrow" w:hAnsi="Arial Narrow"/>
          <w:szCs w:val="20"/>
        </w:rPr>
      </w:pPr>
      <w:r w:rsidRPr="0021690B">
        <w:rPr>
          <w:rFonts w:ascii="Arial Narrow" w:hAnsi="Arial Narrow"/>
          <w:szCs w:val="20"/>
        </w:rPr>
        <w:t>NPD  - właściwość użytkowa nie określana (ang. No Performance Determined; producent może jej nie określać),</w:t>
      </w:r>
    </w:p>
    <w:p w14:paraId="67FCC102" w14:textId="77777777" w:rsidR="00510FEE" w:rsidRPr="0021690B" w:rsidRDefault="00510FEE" w:rsidP="00510FEE">
      <w:pPr>
        <w:overflowPunct w:val="0"/>
        <w:autoSpaceDE w:val="0"/>
        <w:autoSpaceDN w:val="0"/>
        <w:adjustRightInd w:val="0"/>
        <w:ind w:left="709" w:hanging="709"/>
        <w:textAlignment w:val="baseline"/>
        <w:rPr>
          <w:rFonts w:ascii="Arial Narrow" w:hAnsi="Arial Narrow"/>
          <w:szCs w:val="20"/>
        </w:rPr>
      </w:pPr>
      <w:r w:rsidRPr="0021690B">
        <w:rPr>
          <w:rFonts w:ascii="Arial Narrow" w:hAnsi="Arial Narrow"/>
          <w:szCs w:val="20"/>
        </w:rPr>
        <w:t>TBR    - do zadeklarowania (ang. To Be Reported; producent może dostarczyć odpowiednie informacje, jednak nie jest do tego zobowiązany),</w:t>
      </w:r>
    </w:p>
    <w:p w14:paraId="66856582" w14:textId="77777777" w:rsidR="00510FEE" w:rsidRPr="0021690B" w:rsidRDefault="00510FEE" w:rsidP="00510FEE">
      <w:pPr>
        <w:overflowPunct w:val="0"/>
        <w:autoSpaceDE w:val="0"/>
        <w:autoSpaceDN w:val="0"/>
        <w:adjustRightInd w:val="0"/>
        <w:ind w:left="709" w:hanging="709"/>
        <w:textAlignment w:val="baseline"/>
        <w:rPr>
          <w:rFonts w:ascii="Arial Narrow" w:hAnsi="Arial Narrow"/>
          <w:szCs w:val="20"/>
        </w:rPr>
      </w:pPr>
      <w:r w:rsidRPr="0021690B">
        <w:rPr>
          <w:rFonts w:ascii="Arial Narrow" w:hAnsi="Arial Narrow"/>
          <w:szCs w:val="20"/>
        </w:rPr>
        <w:t>IRI      - (International Roughness Index) międzynarodowy wskaźnik równości,</w:t>
      </w:r>
    </w:p>
    <w:p w14:paraId="269408C4" w14:textId="77777777" w:rsidR="00510FEE" w:rsidRPr="0021690B" w:rsidRDefault="00510FEE" w:rsidP="00510FEE">
      <w:pPr>
        <w:overflowPunct w:val="0"/>
        <w:autoSpaceDE w:val="0"/>
        <w:autoSpaceDN w:val="0"/>
        <w:adjustRightInd w:val="0"/>
        <w:ind w:left="709" w:hanging="709"/>
        <w:textAlignment w:val="baseline"/>
        <w:rPr>
          <w:rFonts w:ascii="Arial Narrow" w:hAnsi="Arial Narrow"/>
          <w:szCs w:val="20"/>
        </w:rPr>
      </w:pPr>
      <w:r w:rsidRPr="0021690B">
        <w:rPr>
          <w:rFonts w:ascii="Arial Narrow" w:hAnsi="Arial Narrow"/>
          <w:szCs w:val="20"/>
        </w:rPr>
        <w:t xml:space="preserve">MOP  -  miejsce obsługi podróżnych. </w:t>
      </w:r>
    </w:p>
    <w:p w14:paraId="18210732" w14:textId="77777777" w:rsidR="00510FEE" w:rsidRPr="0021690B" w:rsidRDefault="00510FEE" w:rsidP="00510FEE">
      <w:pPr>
        <w:overflowPunct w:val="0"/>
        <w:autoSpaceDE w:val="0"/>
        <w:autoSpaceDN w:val="0"/>
        <w:adjustRightInd w:val="0"/>
        <w:textAlignment w:val="baseline"/>
        <w:rPr>
          <w:rFonts w:ascii="Arial Narrow" w:hAnsi="Arial Narrow"/>
          <w:szCs w:val="20"/>
        </w:rPr>
      </w:pPr>
    </w:p>
    <w:p w14:paraId="461DC149" w14:textId="77777777" w:rsidR="00510FEE" w:rsidRPr="0021690B" w:rsidRDefault="00510FEE" w:rsidP="00E60B91">
      <w:pPr>
        <w:keepNext/>
        <w:numPr>
          <w:ilvl w:val="1"/>
          <w:numId w:val="80"/>
        </w:numPr>
        <w:jc w:val="left"/>
        <w:outlineLvl w:val="1"/>
        <w:rPr>
          <w:rFonts w:ascii="Arial Narrow" w:hAnsi="Arial Narrow"/>
          <w:b/>
          <w:iCs/>
          <w:lang w:val="x-none" w:eastAsia="x-none"/>
        </w:rPr>
      </w:pPr>
      <w:r w:rsidRPr="0021690B">
        <w:rPr>
          <w:rFonts w:ascii="Arial Narrow" w:hAnsi="Arial Narrow"/>
          <w:b/>
          <w:iCs/>
          <w:lang w:val="x-none" w:eastAsia="x-none"/>
        </w:rPr>
        <w:t>Ogólne wymagania dotyczące robót</w:t>
      </w:r>
    </w:p>
    <w:p w14:paraId="7E8CE93A" w14:textId="77777777" w:rsidR="00510FEE" w:rsidRPr="0021690B" w:rsidRDefault="00510FEE" w:rsidP="00510FEE">
      <w:pPr>
        <w:overflowPunct w:val="0"/>
        <w:autoSpaceDE w:val="0"/>
        <w:autoSpaceDN w:val="0"/>
        <w:adjustRightInd w:val="0"/>
        <w:textAlignment w:val="baseline"/>
        <w:rPr>
          <w:rFonts w:ascii="Arial Narrow" w:hAnsi="Arial Narrow"/>
          <w:szCs w:val="20"/>
        </w:rPr>
      </w:pPr>
      <w:r w:rsidRPr="0021690B">
        <w:rPr>
          <w:rFonts w:ascii="Arial Narrow" w:hAnsi="Arial Narrow"/>
          <w:szCs w:val="20"/>
        </w:rPr>
        <w:t>Ogólne wymagania dotyczące robót podano w SST D-00.00.00 „Wymagania ogólne” [1] pkt 1.5.</w:t>
      </w:r>
    </w:p>
    <w:p w14:paraId="7EDC62DB" w14:textId="77777777" w:rsidR="00510FEE" w:rsidRPr="0021690B" w:rsidRDefault="00510FEE" w:rsidP="00510FEE">
      <w:pPr>
        <w:overflowPunct w:val="0"/>
        <w:autoSpaceDE w:val="0"/>
        <w:autoSpaceDN w:val="0"/>
        <w:adjustRightInd w:val="0"/>
        <w:textAlignment w:val="baseline"/>
        <w:rPr>
          <w:rFonts w:ascii="Arial Narrow" w:hAnsi="Arial Narrow"/>
          <w:szCs w:val="20"/>
        </w:rPr>
      </w:pPr>
    </w:p>
    <w:p w14:paraId="67C97773" w14:textId="77777777" w:rsidR="00510FEE" w:rsidRPr="0021690B" w:rsidRDefault="00510FEE" w:rsidP="00E60B91">
      <w:pPr>
        <w:keepNext/>
        <w:numPr>
          <w:ilvl w:val="0"/>
          <w:numId w:val="80"/>
        </w:numPr>
        <w:jc w:val="left"/>
        <w:outlineLvl w:val="0"/>
        <w:rPr>
          <w:rFonts w:ascii="Arial Narrow" w:hAnsi="Arial Narrow"/>
          <w:b/>
          <w:bCs/>
          <w:iCs/>
        </w:rPr>
      </w:pPr>
      <w:bookmarkStart w:id="2394" w:name="_Toc431184075"/>
      <w:bookmarkStart w:id="2395" w:name="_Toc208892382"/>
      <w:bookmarkStart w:id="2396" w:name="_Toc210107778"/>
      <w:bookmarkStart w:id="2397" w:name="_Toc230055367"/>
      <w:bookmarkStart w:id="2398" w:name="_Toc158295347"/>
      <w:bookmarkStart w:id="2399" w:name="_Toc158882069"/>
      <w:bookmarkStart w:id="2400" w:name="_Toc158882878"/>
      <w:r w:rsidRPr="0021690B">
        <w:rPr>
          <w:rFonts w:ascii="Arial Narrow" w:hAnsi="Arial Narrow"/>
          <w:b/>
          <w:bCs/>
          <w:iCs/>
        </w:rPr>
        <w:t>MATERIAŁY</w:t>
      </w:r>
      <w:bookmarkEnd w:id="2394"/>
      <w:bookmarkEnd w:id="2395"/>
      <w:bookmarkEnd w:id="2396"/>
      <w:bookmarkEnd w:id="2397"/>
      <w:bookmarkEnd w:id="2398"/>
      <w:bookmarkEnd w:id="2399"/>
      <w:bookmarkEnd w:id="2400"/>
    </w:p>
    <w:p w14:paraId="36F8556A" w14:textId="77777777" w:rsidR="00510FEE" w:rsidRPr="0021690B" w:rsidRDefault="00510FEE" w:rsidP="00510FEE">
      <w:pPr>
        <w:jc w:val="left"/>
        <w:rPr>
          <w:rFonts w:ascii="Arial Narrow" w:hAnsi="Arial Narrow"/>
          <w:szCs w:val="20"/>
        </w:rPr>
      </w:pPr>
    </w:p>
    <w:p w14:paraId="6FF186CA" w14:textId="77777777" w:rsidR="00510FEE" w:rsidRPr="0021690B" w:rsidRDefault="00510FEE" w:rsidP="00E60B91">
      <w:pPr>
        <w:keepNext/>
        <w:numPr>
          <w:ilvl w:val="1"/>
          <w:numId w:val="80"/>
        </w:numPr>
        <w:jc w:val="left"/>
        <w:outlineLvl w:val="1"/>
        <w:rPr>
          <w:rFonts w:ascii="Arial Narrow" w:hAnsi="Arial Narrow"/>
          <w:b/>
          <w:iCs/>
          <w:lang w:val="x-none" w:eastAsia="x-none"/>
        </w:rPr>
      </w:pPr>
      <w:r w:rsidRPr="0021690B">
        <w:rPr>
          <w:rFonts w:ascii="Arial Narrow" w:hAnsi="Arial Narrow"/>
          <w:b/>
          <w:iCs/>
          <w:lang w:val="x-none" w:eastAsia="x-none"/>
        </w:rPr>
        <w:t>Ogólne wymagania dotyczące materiałów</w:t>
      </w:r>
    </w:p>
    <w:p w14:paraId="1FCCF7EF" w14:textId="77777777" w:rsidR="00510FEE" w:rsidRPr="0021690B" w:rsidRDefault="00510FEE" w:rsidP="00510FEE">
      <w:pPr>
        <w:overflowPunct w:val="0"/>
        <w:autoSpaceDE w:val="0"/>
        <w:autoSpaceDN w:val="0"/>
        <w:adjustRightInd w:val="0"/>
        <w:textAlignment w:val="baseline"/>
        <w:rPr>
          <w:rFonts w:ascii="Arial Narrow" w:hAnsi="Arial Narrow"/>
          <w:szCs w:val="20"/>
        </w:rPr>
      </w:pPr>
      <w:r w:rsidRPr="0021690B">
        <w:rPr>
          <w:rFonts w:ascii="Arial Narrow" w:hAnsi="Arial Narrow"/>
          <w:szCs w:val="20"/>
        </w:rPr>
        <w:t>Ogólne wymagania dotyczące materiałów, ich pozyskiwania i składowania, podano w SST D-00.00.00 „Wymagania ogólne” [1] pkt 2.</w:t>
      </w:r>
    </w:p>
    <w:p w14:paraId="15504BBE" w14:textId="77777777" w:rsidR="00510FEE" w:rsidRPr="0021690B" w:rsidRDefault="00510FEE" w:rsidP="00E60B91">
      <w:pPr>
        <w:numPr>
          <w:ilvl w:val="1"/>
          <w:numId w:val="80"/>
        </w:numPr>
        <w:spacing w:before="120"/>
        <w:jc w:val="left"/>
        <w:rPr>
          <w:rFonts w:ascii="Arial Narrow" w:hAnsi="Arial Narrow"/>
          <w:szCs w:val="20"/>
        </w:rPr>
      </w:pPr>
      <w:r w:rsidRPr="0021690B">
        <w:rPr>
          <w:rFonts w:ascii="Arial Narrow" w:hAnsi="Arial Narrow"/>
          <w:b/>
          <w:szCs w:val="20"/>
        </w:rPr>
        <w:t xml:space="preserve"> </w:t>
      </w:r>
      <w:r w:rsidRPr="0021690B">
        <w:rPr>
          <w:rFonts w:ascii="Arial Narrow" w:hAnsi="Arial Narrow"/>
          <w:szCs w:val="20"/>
        </w:rPr>
        <w:t>Lepiszcza asfaltowe</w:t>
      </w:r>
    </w:p>
    <w:p w14:paraId="4476692D" w14:textId="77777777" w:rsidR="00510FEE" w:rsidRPr="0021690B" w:rsidRDefault="00510FEE" w:rsidP="00510FEE">
      <w:pPr>
        <w:rPr>
          <w:rFonts w:ascii="Arial Narrow" w:hAnsi="Arial Narrow"/>
          <w:szCs w:val="20"/>
        </w:rPr>
      </w:pPr>
      <w:r w:rsidRPr="0021690B">
        <w:rPr>
          <w:rFonts w:ascii="Arial Narrow" w:hAnsi="Arial Narrow"/>
          <w:szCs w:val="20"/>
        </w:rPr>
        <w:t>Należy stosować asfalty drogowe wg PN-EN 12591 [27] lub polimeroasfalty wg PN-EN 14023 [59]. Oprócz lepiszczy wymienionych można stosować inne lepiszcza nienormowe według aprobat technicznych.</w:t>
      </w:r>
    </w:p>
    <w:p w14:paraId="0DADC32F" w14:textId="77777777" w:rsidR="00510FEE" w:rsidRPr="0021690B" w:rsidRDefault="00510FEE" w:rsidP="00510FEE">
      <w:pPr>
        <w:overflowPunct w:val="0"/>
        <w:autoSpaceDE w:val="0"/>
        <w:autoSpaceDN w:val="0"/>
        <w:adjustRightInd w:val="0"/>
        <w:spacing w:before="120" w:after="120"/>
        <w:textAlignment w:val="baseline"/>
        <w:rPr>
          <w:rFonts w:ascii="Arial Narrow" w:hAnsi="Arial Narrow"/>
          <w:szCs w:val="20"/>
        </w:rPr>
      </w:pPr>
      <w:r w:rsidRPr="0021690B">
        <w:rPr>
          <w:rFonts w:ascii="Arial Narrow" w:hAnsi="Arial Narrow"/>
          <w:szCs w:val="20"/>
        </w:rPr>
        <w:t>Tablica 1. Wymagania wobec asfaltów drogowych wg PN-EN 12591 [27]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1"/>
        <w:gridCol w:w="840"/>
        <w:gridCol w:w="2226"/>
        <w:gridCol w:w="506"/>
        <w:gridCol w:w="448"/>
        <w:gridCol w:w="506"/>
        <w:gridCol w:w="1478"/>
        <w:gridCol w:w="506"/>
        <w:gridCol w:w="914"/>
        <w:gridCol w:w="18"/>
      </w:tblGrid>
      <w:tr w:rsidR="00510FEE" w:rsidRPr="0021690B" w14:paraId="04B842F6" w14:textId="77777777" w:rsidTr="00510FEE">
        <w:trPr>
          <w:gridAfter w:val="1"/>
          <w:wAfter w:w="18" w:type="dxa"/>
          <w:jc w:val="center"/>
        </w:trPr>
        <w:tc>
          <w:tcPr>
            <w:tcW w:w="491" w:type="dxa"/>
            <w:tcBorders>
              <w:bottom w:val="nil"/>
            </w:tcBorders>
          </w:tcPr>
          <w:p w14:paraId="5E25A1C3" w14:textId="77777777" w:rsidR="00510FEE" w:rsidRPr="0021690B" w:rsidRDefault="00510FEE" w:rsidP="00510FEE">
            <w:pPr>
              <w:jc w:val="center"/>
              <w:rPr>
                <w:rFonts w:ascii="Arial Narrow" w:hAnsi="Arial Narrow"/>
                <w:szCs w:val="20"/>
              </w:rPr>
            </w:pPr>
            <w:r w:rsidRPr="0021690B">
              <w:rPr>
                <w:rFonts w:ascii="Arial Narrow" w:hAnsi="Arial Narrow"/>
                <w:szCs w:val="20"/>
              </w:rPr>
              <w:t>Lp.</w:t>
            </w:r>
          </w:p>
        </w:tc>
        <w:tc>
          <w:tcPr>
            <w:tcW w:w="4020" w:type="dxa"/>
            <w:gridSpan w:val="4"/>
            <w:tcBorders>
              <w:bottom w:val="nil"/>
            </w:tcBorders>
          </w:tcPr>
          <w:p w14:paraId="64BB9ED0" w14:textId="77777777" w:rsidR="00510FEE" w:rsidRPr="0021690B" w:rsidRDefault="00510FEE" w:rsidP="00510FEE">
            <w:pPr>
              <w:jc w:val="center"/>
              <w:rPr>
                <w:rFonts w:ascii="Arial Narrow" w:hAnsi="Arial Narrow"/>
                <w:szCs w:val="20"/>
              </w:rPr>
            </w:pPr>
            <w:r w:rsidRPr="0021690B">
              <w:rPr>
                <w:rFonts w:ascii="Arial Narrow" w:hAnsi="Arial Narrow"/>
                <w:szCs w:val="20"/>
              </w:rPr>
              <w:t>Właściwości</w:t>
            </w:r>
          </w:p>
        </w:tc>
        <w:tc>
          <w:tcPr>
            <w:tcW w:w="1984" w:type="dxa"/>
            <w:gridSpan w:val="2"/>
            <w:tcBorders>
              <w:bottom w:val="nil"/>
            </w:tcBorders>
          </w:tcPr>
          <w:p w14:paraId="0CC87DC3" w14:textId="77777777" w:rsidR="00510FEE" w:rsidRPr="0021690B" w:rsidRDefault="00510FEE" w:rsidP="00510FEE">
            <w:pPr>
              <w:jc w:val="center"/>
              <w:rPr>
                <w:rFonts w:ascii="Arial Narrow" w:hAnsi="Arial Narrow"/>
                <w:szCs w:val="20"/>
              </w:rPr>
            </w:pPr>
            <w:r w:rsidRPr="0021690B">
              <w:rPr>
                <w:rFonts w:ascii="Arial Narrow" w:hAnsi="Arial Narrow"/>
                <w:szCs w:val="20"/>
              </w:rPr>
              <w:t>Metoda</w:t>
            </w:r>
          </w:p>
        </w:tc>
        <w:tc>
          <w:tcPr>
            <w:tcW w:w="1420" w:type="dxa"/>
            <w:gridSpan w:val="2"/>
          </w:tcPr>
          <w:p w14:paraId="028D6069" w14:textId="77777777" w:rsidR="00510FEE" w:rsidRPr="0021690B" w:rsidRDefault="00510FEE" w:rsidP="00510FEE">
            <w:pPr>
              <w:jc w:val="center"/>
              <w:rPr>
                <w:rFonts w:ascii="Arial Narrow" w:hAnsi="Arial Narrow"/>
                <w:szCs w:val="20"/>
              </w:rPr>
            </w:pPr>
            <w:r w:rsidRPr="0021690B">
              <w:rPr>
                <w:rFonts w:ascii="Arial Narrow" w:hAnsi="Arial Narrow"/>
                <w:szCs w:val="20"/>
              </w:rPr>
              <w:t>Rodzaj asfaltu</w:t>
            </w:r>
          </w:p>
        </w:tc>
      </w:tr>
      <w:tr w:rsidR="00510FEE" w:rsidRPr="0021690B" w14:paraId="79EB2568" w14:textId="77777777" w:rsidTr="00510FEE">
        <w:trPr>
          <w:gridAfter w:val="1"/>
          <w:wAfter w:w="18" w:type="dxa"/>
          <w:jc w:val="center"/>
        </w:trPr>
        <w:tc>
          <w:tcPr>
            <w:tcW w:w="491" w:type="dxa"/>
            <w:tcBorders>
              <w:top w:val="nil"/>
            </w:tcBorders>
          </w:tcPr>
          <w:p w14:paraId="2BED8E4B" w14:textId="77777777" w:rsidR="00510FEE" w:rsidRPr="0021690B" w:rsidRDefault="00510FEE" w:rsidP="00510FEE">
            <w:pPr>
              <w:jc w:val="center"/>
              <w:rPr>
                <w:rFonts w:ascii="Arial Narrow" w:hAnsi="Arial Narrow"/>
                <w:szCs w:val="20"/>
              </w:rPr>
            </w:pPr>
          </w:p>
        </w:tc>
        <w:tc>
          <w:tcPr>
            <w:tcW w:w="4020" w:type="dxa"/>
            <w:gridSpan w:val="4"/>
            <w:tcBorders>
              <w:top w:val="nil"/>
            </w:tcBorders>
          </w:tcPr>
          <w:p w14:paraId="5378A32F" w14:textId="77777777" w:rsidR="00510FEE" w:rsidRPr="0021690B" w:rsidRDefault="00510FEE" w:rsidP="00510FEE">
            <w:pPr>
              <w:jc w:val="center"/>
              <w:rPr>
                <w:rFonts w:ascii="Arial Narrow" w:hAnsi="Arial Narrow"/>
                <w:szCs w:val="20"/>
              </w:rPr>
            </w:pPr>
          </w:p>
        </w:tc>
        <w:tc>
          <w:tcPr>
            <w:tcW w:w="1984" w:type="dxa"/>
            <w:gridSpan w:val="2"/>
            <w:tcBorders>
              <w:top w:val="nil"/>
            </w:tcBorders>
          </w:tcPr>
          <w:p w14:paraId="56192BC2" w14:textId="77777777" w:rsidR="00510FEE" w:rsidRPr="0021690B" w:rsidRDefault="00510FEE" w:rsidP="00510FEE">
            <w:pPr>
              <w:jc w:val="center"/>
              <w:rPr>
                <w:rFonts w:ascii="Arial Narrow" w:hAnsi="Arial Narrow"/>
                <w:szCs w:val="20"/>
              </w:rPr>
            </w:pPr>
            <w:r w:rsidRPr="0021690B">
              <w:rPr>
                <w:rFonts w:ascii="Arial Narrow" w:hAnsi="Arial Narrow"/>
                <w:szCs w:val="20"/>
              </w:rPr>
              <w:t>badania</w:t>
            </w:r>
          </w:p>
        </w:tc>
        <w:tc>
          <w:tcPr>
            <w:tcW w:w="1420" w:type="dxa"/>
            <w:gridSpan w:val="2"/>
          </w:tcPr>
          <w:p w14:paraId="1EB0A65E" w14:textId="77777777" w:rsidR="00510FEE" w:rsidRPr="0021690B" w:rsidRDefault="00510FEE" w:rsidP="00510FEE">
            <w:pPr>
              <w:jc w:val="center"/>
              <w:rPr>
                <w:rFonts w:ascii="Arial Narrow" w:hAnsi="Arial Narrow"/>
                <w:szCs w:val="20"/>
              </w:rPr>
            </w:pPr>
            <w:r w:rsidRPr="0021690B">
              <w:rPr>
                <w:rFonts w:ascii="Arial Narrow" w:hAnsi="Arial Narrow"/>
                <w:szCs w:val="20"/>
              </w:rPr>
              <w:t>35/50</w:t>
            </w:r>
          </w:p>
        </w:tc>
      </w:tr>
      <w:tr w:rsidR="00510FEE" w:rsidRPr="0021690B" w14:paraId="22D75588" w14:textId="77777777" w:rsidTr="00510FEE">
        <w:trPr>
          <w:gridAfter w:val="1"/>
          <w:wAfter w:w="18" w:type="dxa"/>
          <w:jc w:val="center"/>
        </w:trPr>
        <w:tc>
          <w:tcPr>
            <w:tcW w:w="7915" w:type="dxa"/>
            <w:gridSpan w:val="9"/>
          </w:tcPr>
          <w:p w14:paraId="4D070F00" w14:textId="77777777" w:rsidR="00510FEE" w:rsidRPr="0021690B" w:rsidRDefault="00510FEE" w:rsidP="00510FEE">
            <w:pPr>
              <w:jc w:val="center"/>
              <w:rPr>
                <w:rFonts w:ascii="Arial Narrow" w:hAnsi="Arial Narrow"/>
                <w:szCs w:val="20"/>
              </w:rPr>
            </w:pPr>
            <w:r w:rsidRPr="0021690B">
              <w:rPr>
                <w:rFonts w:ascii="Arial Narrow" w:hAnsi="Arial Narrow"/>
                <w:szCs w:val="20"/>
              </w:rPr>
              <w:t>WŁAŚCIWOŚCI   OBLIGATORYJNE</w:t>
            </w:r>
          </w:p>
        </w:tc>
      </w:tr>
      <w:tr w:rsidR="00510FEE" w:rsidRPr="0021690B" w14:paraId="06624B2A" w14:textId="77777777" w:rsidTr="00510FEE">
        <w:trPr>
          <w:gridAfter w:val="1"/>
          <w:wAfter w:w="18" w:type="dxa"/>
          <w:jc w:val="center"/>
        </w:trPr>
        <w:tc>
          <w:tcPr>
            <w:tcW w:w="491" w:type="dxa"/>
          </w:tcPr>
          <w:p w14:paraId="39F916C7" w14:textId="77777777" w:rsidR="00510FEE" w:rsidRPr="0021690B" w:rsidRDefault="00510FEE" w:rsidP="00510FEE">
            <w:pPr>
              <w:jc w:val="center"/>
              <w:rPr>
                <w:rFonts w:ascii="Arial Narrow" w:hAnsi="Arial Narrow"/>
                <w:szCs w:val="20"/>
              </w:rPr>
            </w:pPr>
            <w:r w:rsidRPr="0021690B">
              <w:rPr>
                <w:rFonts w:ascii="Arial Narrow" w:hAnsi="Arial Narrow"/>
                <w:szCs w:val="20"/>
              </w:rPr>
              <w:t>1</w:t>
            </w:r>
          </w:p>
        </w:tc>
        <w:tc>
          <w:tcPr>
            <w:tcW w:w="3066" w:type="dxa"/>
            <w:gridSpan w:val="2"/>
          </w:tcPr>
          <w:p w14:paraId="23EB9800" w14:textId="77777777" w:rsidR="00510FEE" w:rsidRPr="0021690B" w:rsidRDefault="00510FEE" w:rsidP="00510FEE">
            <w:pPr>
              <w:jc w:val="left"/>
              <w:rPr>
                <w:rFonts w:ascii="Arial Narrow" w:hAnsi="Arial Narrow"/>
                <w:szCs w:val="20"/>
              </w:rPr>
            </w:pPr>
            <w:r w:rsidRPr="0021690B">
              <w:rPr>
                <w:rFonts w:ascii="Arial Narrow" w:hAnsi="Arial Narrow"/>
                <w:szCs w:val="20"/>
              </w:rPr>
              <w:t xml:space="preserve">Penetracja w </w:t>
            </w:r>
            <w:smartTag w:uri="urn:schemas-microsoft-com:office:smarttags" w:element="metricconverter">
              <w:smartTagPr>
                <w:attr w:name="ProductID" w:val="25ﾰC"/>
              </w:smartTagPr>
              <w:r w:rsidRPr="0021690B">
                <w:rPr>
                  <w:rFonts w:ascii="Arial Narrow" w:hAnsi="Arial Narrow"/>
                  <w:szCs w:val="20"/>
                </w:rPr>
                <w:t>25°C</w:t>
              </w:r>
            </w:smartTag>
          </w:p>
        </w:tc>
        <w:tc>
          <w:tcPr>
            <w:tcW w:w="954" w:type="dxa"/>
            <w:gridSpan w:val="2"/>
          </w:tcPr>
          <w:p w14:paraId="20330B53" w14:textId="77777777" w:rsidR="00510FEE" w:rsidRPr="0021690B" w:rsidRDefault="00510FEE" w:rsidP="00510FEE">
            <w:pPr>
              <w:jc w:val="center"/>
              <w:rPr>
                <w:rFonts w:ascii="Arial Narrow" w:hAnsi="Arial Narrow"/>
                <w:szCs w:val="20"/>
              </w:rPr>
            </w:pPr>
            <w:smartTag w:uri="urn:schemas-microsoft-com:office:smarttags" w:element="metricconverter">
              <w:smartTagPr>
                <w:attr w:name="ProductID" w:val="0,1 mm"/>
              </w:smartTagPr>
              <w:r w:rsidRPr="0021690B">
                <w:rPr>
                  <w:rFonts w:ascii="Arial Narrow" w:hAnsi="Arial Narrow"/>
                  <w:szCs w:val="20"/>
                </w:rPr>
                <w:t>0,1 mm</w:t>
              </w:r>
            </w:smartTag>
          </w:p>
        </w:tc>
        <w:tc>
          <w:tcPr>
            <w:tcW w:w="1984" w:type="dxa"/>
            <w:gridSpan w:val="2"/>
          </w:tcPr>
          <w:p w14:paraId="61462207" w14:textId="77777777" w:rsidR="00510FEE" w:rsidRPr="0021690B" w:rsidRDefault="00510FEE" w:rsidP="00510FEE">
            <w:pPr>
              <w:jc w:val="left"/>
              <w:rPr>
                <w:rFonts w:ascii="Arial Narrow" w:hAnsi="Arial Narrow"/>
                <w:szCs w:val="20"/>
              </w:rPr>
            </w:pPr>
            <w:r w:rsidRPr="0021690B">
              <w:rPr>
                <w:rFonts w:ascii="Arial Narrow" w:hAnsi="Arial Narrow"/>
                <w:szCs w:val="20"/>
              </w:rPr>
              <w:t>PN-EN 1426 [21]</w:t>
            </w:r>
          </w:p>
        </w:tc>
        <w:tc>
          <w:tcPr>
            <w:tcW w:w="1420" w:type="dxa"/>
            <w:gridSpan w:val="2"/>
          </w:tcPr>
          <w:p w14:paraId="5A944D32" w14:textId="77777777" w:rsidR="00510FEE" w:rsidRPr="0021690B" w:rsidRDefault="00510FEE" w:rsidP="00510FEE">
            <w:pPr>
              <w:jc w:val="center"/>
              <w:rPr>
                <w:rFonts w:ascii="Arial Narrow" w:hAnsi="Arial Narrow"/>
                <w:szCs w:val="20"/>
              </w:rPr>
            </w:pPr>
            <w:r w:rsidRPr="0021690B">
              <w:rPr>
                <w:rFonts w:ascii="Arial Narrow" w:hAnsi="Arial Narrow"/>
                <w:szCs w:val="20"/>
              </w:rPr>
              <w:t>35-50</w:t>
            </w:r>
          </w:p>
        </w:tc>
      </w:tr>
      <w:tr w:rsidR="00510FEE" w:rsidRPr="0021690B" w14:paraId="0E70354D" w14:textId="77777777" w:rsidTr="00510FEE">
        <w:trPr>
          <w:gridAfter w:val="1"/>
          <w:wAfter w:w="18" w:type="dxa"/>
          <w:jc w:val="center"/>
        </w:trPr>
        <w:tc>
          <w:tcPr>
            <w:tcW w:w="491" w:type="dxa"/>
          </w:tcPr>
          <w:p w14:paraId="03EA2F20" w14:textId="77777777" w:rsidR="00510FEE" w:rsidRPr="0021690B" w:rsidRDefault="00510FEE" w:rsidP="00510FEE">
            <w:pPr>
              <w:jc w:val="center"/>
              <w:rPr>
                <w:rFonts w:ascii="Arial Narrow" w:hAnsi="Arial Narrow"/>
                <w:szCs w:val="20"/>
              </w:rPr>
            </w:pPr>
            <w:r w:rsidRPr="0021690B">
              <w:rPr>
                <w:rFonts w:ascii="Arial Narrow" w:hAnsi="Arial Narrow"/>
                <w:szCs w:val="20"/>
              </w:rPr>
              <w:t>2</w:t>
            </w:r>
          </w:p>
        </w:tc>
        <w:tc>
          <w:tcPr>
            <w:tcW w:w="3066" w:type="dxa"/>
            <w:gridSpan w:val="2"/>
          </w:tcPr>
          <w:p w14:paraId="4A1EA030" w14:textId="77777777" w:rsidR="00510FEE" w:rsidRPr="0021690B" w:rsidRDefault="00510FEE" w:rsidP="00510FEE">
            <w:pPr>
              <w:jc w:val="left"/>
              <w:rPr>
                <w:rFonts w:ascii="Arial Narrow" w:hAnsi="Arial Narrow"/>
                <w:szCs w:val="20"/>
              </w:rPr>
            </w:pPr>
            <w:r w:rsidRPr="0021690B">
              <w:rPr>
                <w:rFonts w:ascii="Arial Narrow" w:hAnsi="Arial Narrow"/>
                <w:szCs w:val="20"/>
              </w:rPr>
              <w:t>Temperatura mięknienia</w:t>
            </w:r>
          </w:p>
        </w:tc>
        <w:tc>
          <w:tcPr>
            <w:tcW w:w="954" w:type="dxa"/>
            <w:gridSpan w:val="2"/>
          </w:tcPr>
          <w:p w14:paraId="13F428CF" w14:textId="77777777" w:rsidR="00510FEE" w:rsidRPr="0021690B" w:rsidRDefault="00510FEE" w:rsidP="00510FEE">
            <w:pPr>
              <w:jc w:val="center"/>
              <w:rPr>
                <w:rFonts w:ascii="Arial Narrow" w:hAnsi="Arial Narrow"/>
                <w:szCs w:val="20"/>
              </w:rPr>
            </w:pPr>
            <w:r w:rsidRPr="0021690B">
              <w:rPr>
                <w:rFonts w:ascii="Arial Narrow" w:hAnsi="Arial Narrow"/>
                <w:szCs w:val="20"/>
              </w:rPr>
              <w:t>°C</w:t>
            </w:r>
          </w:p>
        </w:tc>
        <w:tc>
          <w:tcPr>
            <w:tcW w:w="1984" w:type="dxa"/>
            <w:gridSpan w:val="2"/>
          </w:tcPr>
          <w:p w14:paraId="18CE38BC" w14:textId="77777777" w:rsidR="00510FEE" w:rsidRPr="0021690B" w:rsidRDefault="00510FEE" w:rsidP="00510FEE">
            <w:pPr>
              <w:jc w:val="left"/>
              <w:rPr>
                <w:rFonts w:ascii="Arial Narrow" w:hAnsi="Arial Narrow"/>
                <w:szCs w:val="20"/>
              </w:rPr>
            </w:pPr>
            <w:r w:rsidRPr="0021690B">
              <w:rPr>
                <w:rFonts w:ascii="Arial Narrow" w:hAnsi="Arial Narrow"/>
                <w:szCs w:val="20"/>
              </w:rPr>
              <w:t>PN-EN 1427 [22]</w:t>
            </w:r>
          </w:p>
        </w:tc>
        <w:tc>
          <w:tcPr>
            <w:tcW w:w="1420" w:type="dxa"/>
            <w:gridSpan w:val="2"/>
          </w:tcPr>
          <w:p w14:paraId="3A634C3B" w14:textId="77777777" w:rsidR="00510FEE" w:rsidRPr="0021690B" w:rsidRDefault="00510FEE" w:rsidP="00510FEE">
            <w:pPr>
              <w:jc w:val="center"/>
              <w:rPr>
                <w:rFonts w:ascii="Arial Narrow" w:hAnsi="Arial Narrow"/>
                <w:szCs w:val="20"/>
              </w:rPr>
            </w:pPr>
            <w:r w:rsidRPr="0021690B">
              <w:rPr>
                <w:rFonts w:ascii="Arial Narrow" w:hAnsi="Arial Narrow"/>
                <w:szCs w:val="20"/>
              </w:rPr>
              <w:t>50-58</w:t>
            </w:r>
          </w:p>
        </w:tc>
      </w:tr>
      <w:tr w:rsidR="00510FEE" w:rsidRPr="0021690B" w14:paraId="2AEB2502" w14:textId="77777777" w:rsidTr="00510FEE">
        <w:trPr>
          <w:gridAfter w:val="1"/>
          <w:wAfter w:w="18" w:type="dxa"/>
          <w:jc w:val="center"/>
        </w:trPr>
        <w:tc>
          <w:tcPr>
            <w:tcW w:w="491" w:type="dxa"/>
          </w:tcPr>
          <w:p w14:paraId="01B9717D" w14:textId="77777777" w:rsidR="00510FEE" w:rsidRPr="0021690B" w:rsidRDefault="00510FEE" w:rsidP="00510FEE">
            <w:pPr>
              <w:jc w:val="center"/>
              <w:rPr>
                <w:rFonts w:ascii="Arial Narrow" w:hAnsi="Arial Narrow"/>
                <w:szCs w:val="20"/>
              </w:rPr>
            </w:pPr>
            <w:r w:rsidRPr="0021690B">
              <w:rPr>
                <w:rFonts w:ascii="Arial Narrow" w:hAnsi="Arial Narrow"/>
                <w:szCs w:val="20"/>
              </w:rPr>
              <w:t>3</w:t>
            </w:r>
          </w:p>
        </w:tc>
        <w:tc>
          <w:tcPr>
            <w:tcW w:w="3066" w:type="dxa"/>
            <w:gridSpan w:val="2"/>
          </w:tcPr>
          <w:p w14:paraId="424389D3" w14:textId="77777777" w:rsidR="00510FEE" w:rsidRPr="0021690B" w:rsidRDefault="00510FEE" w:rsidP="00510FEE">
            <w:pPr>
              <w:jc w:val="left"/>
              <w:rPr>
                <w:rFonts w:ascii="Arial Narrow" w:hAnsi="Arial Narrow"/>
                <w:szCs w:val="20"/>
              </w:rPr>
            </w:pPr>
            <w:r w:rsidRPr="0021690B">
              <w:rPr>
                <w:rFonts w:ascii="Arial Narrow" w:hAnsi="Arial Narrow"/>
                <w:szCs w:val="20"/>
              </w:rPr>
              <w:t xml:space="preserve">Temperatura zapłonu, </w:t>
            </w:r>
          </w:p>
          <w:p w14:paraId="340B2D16" w14:textId="77777777" w:rsidR="00510FEE" w:rsidRPr="0021690B" w:rsidRDefault="00510FEE" w:rsidP="00510FEE">
            <w:pPr>
              <w:jc w:val="left"/>
              <w:rPr>
                <w:rFonts w:ascii="Arial Narrow" w:hAnsi="Arial Narrow"/>
                <w:szCs w:val="20"/>
              </w:rPr>
            </w:pPr>
            <w:r w:rsidRPr="0021690B">
              <w:rPr>
                <w:rFonts w:ascii="Arial Narrow" w:hAnsi="Arial Narrow"/>
                <w:szCs w:val="20"/>
              </w:rPr>
              <w:t>nie mniej niż</w:t>
            </w:r>
          </w:p>
        </w:tc>
        <w:tc>
          <w:tcPr>
            <w:tcW w:w="954" w:type="dxa"/>
            <w:gridSpan w:val="2"/>
          </w:tcPr>
          <w:p w14:paraId="2BCD6FC6" w14:textId="77777777" w:rsidR="00510FEE" w:rsidRPr="0021690B" w:rsidRDefault="00510FEE" w:rsidP="00510FEE">
            <w:pPr>
              <w:jc w:val="center"/>
              <w:rPr>
                <w:rFonts w:ascii="Arial Narrow" w:hAnsi="Arial Narrow"/>
                <w:szCs w:val="20"/>
              </w:rPr>
            </w:pPr>
            <w:r w:rsidRPr="0021690B">
              <w:rPr>
                <w:rFonts w:ascii="Arial Narrow" w:hAnsi="Arial Narrow"/>
                <w:szCs w:val="20"/>
              </w:rPr>
              <w:t>°C</w:t>
            </w:r>
          </w:p>
        </w:tc>
        <w:tc>
          <w:tcPr>
            <w:tcW w:w="1984" w:type="dxa"/>
            <w:gridSpan w:val="2"/>
          </w:tcPr>
          <w:p w14:paraId="0345BD0D" w14:textId="77777777" w:rsidR="00510FEE" w:rsidRPr="0021690B" w:rsidRDefault="00510FEE" w:rsidP="00510FEE">
            <w:pPr>
              <w:jc w:val="left"/>
              <w:rPr>
                <w:rFonts w:ascii="Arial Narrow" w:hAnsi="Arial Narrow"/>
                <w:szCs w:val="20"/>
              </w:rPr>
            </w:pPr>
            <w:r w:rsidRPr="0021690B">
              <w:rPr>
                <w:rFonts w:ascii="Arial Narrow" w:hAnsi="Arial Narrow"/>
                <w:szCs w:val="20"/>
              </w:rPr>
              <w:t>PN-EN 22592 [62]</w:t>
            </w:r>
          </w:p>
        </w:tc>
        <w:tc>
          <w:tcPr>
            <w:tcW w:w="1420" w:type="dxa"/>
            <w:gridSpan w:val="2"/>
          </w:tcPr>
          <w:p w14:paraId="25723F17" w14:textId="77777777" w:rsidR="00510FEE" w:rsidRPr="0021690B" w:rsidRDefault="00510FEE" w:rsidP="00510FEE">
            <w:pPr>
              <w:jc w:val="center"/>
              <w:rPr>
                <w:rFonts w:ascii="Arial Narrow" w:hAnsi="Arial Narrow"/>
                <w:szCs w:val="20"/>
              </w:rPr>
            </w:pPr>
            <w:r w:rsidRPr="0021690B">
              <w:rPr>
                <w:rFonts w:ascii="Arial Narrow" w:hAnsi="Arial Narrow"/>
                <w:szCs w:val="20"/>
              </w:rPr>
              <w:t>240</w:t>
            </w:r>
          </w:p>
        </w:tc>
      </w:tr>
      <w:tr w:rsidR="00510FEE" w:rsidRPr="0021690B" w14:paraId="475A0C62" w14:textId="77777777" w:rsidTr="00510FEE">
        <w:trPr>
          <w:gridAfter w:val="1"/>
          <w:wAfter w:w="18" w:type="dxa"/>
          <w:jc w:val="center"/>
        </w:trPr>
        <w:tc>
          <w:tcPr>
            <w:tcW w:w="491" w:type="dxa"/>
          </w:tcPr>
          <w:p w14:paraId="19F78B6E" w14:textId="77777777" w:rsidR="00510FEE" w:rsidRPr="0021690B" w:rsidRDefault="00510FEE" w:rsidP="00510FEE">
            <w:pPr>
              <w:jc w:val="center"/>
              <w:rPr>
                <w:rFonts w:ascii="Arial Narrow" w:hAnsi="Arial Narrow"/>
                <w:szCs w:val="20"/>
              </w:rPr>
            </w:pPr>
            <w:r w:rsidRPr="0021690B">
              <w:rPr>
                <w:rFonts w:ascii="Arial Narrow" w:hAnsi="Arial Narrow"/>
                <w:szCs w:val="20"/>
              </w:rPr>
              <w:t>4</w:t>
            </w:r>
          </w:p>
        </w:tc>
        <w:tc>
          <w:tcPr>
            <w:tcW w:w="3066" w:type="dxa"/>
            <w:gridSpan w:val="2"/>
          </w:tcPr>
          <w:p w14:paraId="48ACBC4C" w14:textId="77777777" w:rsidR="00510FEE" w:rsidRPr="0021690B" w:rsidRDefault="00510FEE" w:rsidP="00510FEE">
            <w:pPr>
              <w:jc w:val="left"/>
              <w:rPr>
                <w:rFonts w:ascii="Arial Narrow" w:hAnsi="Arial Narrow"/>
                <w:szCs w:val="20"/>
              </w:rPr>
            </w:pPr>
            <w:r w:rsidRPr="0021690B">
              <w:rPr>
                <w:rFonts w:ascii="Arial Narrow" w:hAnsi="Arial Narrow"/>
                <w:szCs w:val="20"/>
              </w:rPr>
              <w:t xml:space="preserve">Zawartość składników rozpuszczalnych, </w:t>
            </w:r>
          </w:p>
          <w:p w14:paraId="25C09870" w14:textId="77777777" w:rsidR="00510FEE" w:rsidRPr="0021690B" w:rsidRDefault="00510FEE" w:rsidP="00510FEE">
            <w:pPr>
              <w:jc w:val="left"/>
              <w:rPr>
                <w:rFonts w:ascii="Arial Narrow" w:hAnsi="Arial Narrow"/>
                <w:szCs w:val="20"/>
              </w:rPr>
            </w:pPr>
            <w:r w:rsidRPr="0021690B">
              <w:rPr>
                <w:rFonts w:ascii="Arial Narrow" w:hAnsi="Arial Narrow"/>
                <w:szCs w:val="20"/>
              </w:rPr>
              <w:t>nie mniej niż</w:t>
            </w:r>
          </w:p>
        </w:tc>
        <w:tc>
          <w:tcPr>
            <w:tcW w:w="954" w:type="dxa"/>
            <w:gridSpan w:val="2"/>
          </w:tcPr>
          <w:p w14:paraId="68A4B895" w14:textId="77777777" w:rsidR="00510FEE" w:rsidRPr="0021690B" w:rsidRDefault="00510FEE" w:rsidP="00510FEE">
            <w:pPr>
              <w:jc w:val="center"/>
              <w:rPr>
                <w:rFonts w:ascii="Arial Narrow" w:hAnsi="Arial Narrow"/>
                <w:szCs w:val="20"/>
              </w:rPr>
            </w:pPr>
            <w:r w:rsidRPr="0021690B">
              <w:rPr>
                <w:rFonts w:ascii="Arial Narrow" w:hAnsi="Arial Narrow"/>
                <w:szCs w:val="20"/>
              </w:rPr>
              <w:t>% m/m</w:t>
            </w:r>
          </w:p>
        </w:tc>
        <w:tc>
          <w:tcPr>
            <w:tcW w:w="1984" w:type="dxa"/>
            <w:gridSpan w:val="2"/>
          </w:tcPr>
          <w:p w14:paraId="124A194D" w14:textId="77777777" w:rsidR="00510FEE" w:rsidRPr="0021690B" w:rsidRDefault="00510FEE" w:rsidP="00510FEE">
            <w:pPr>
              <w:jc w:val="left"/>
              <w:rPr>
                <w:rFonts w:ascii="Arial Narrow" w:hAnsi="Arial Narrow"/>
                <w:szCs w:val="20"/>
              </w:rPr>
            </w:pPr>
            <w:r w:rsidRPr="0021690B">
              <w:rPr>
                <w:rFonts w:ascii="Arial Narrow" w:hAnsi="Arial Narrow"/>
                <w:szCs w:val="20"/>
              </w:rPr>
              <w:t>PN-EN 12592 [28]</w:t>
            </w:r>
          </w:p>
        </w:tc>
        <w:tc>
          <w:tcPr>
            <w:tcW w:w="1420" w:type="dxa"/>
            <w:gridSpan w:val="2"/>
          </w:tcPr>
          <w:p w14:paraId="3FB96B66" w14:textId="77777777" w:rsidR="00510FEE" w:rsidRPr="0021690B" w:rsidRDefault="00510FEE" w:rsidP="00510FEE">
            <w:pPr>
              <w:jc w:val="center"/>
              <w:rPr>
                <w:rFonts w:ascii="Arial Narrow" w:hAnsi="Arial Narrow"/>
                <w:szCs w:val="20"/>
              </w:rPr>
            </w:pPr>
            <w:r w:rsidRPr="0021690B">
              <w:rPr>
                <w:rFonts w:ascii="Arial Narrow" w:hAnsi="Arial Narrow"/>
                <w:szCs w:val="20"/>
              </w:rPr>
              <w:t>99</w:t>
            </w:r>
          </w:p>
        </w:tc>
      </w:tr>
      <w:tr w:rsidR="00510FEE" w:rsidRPr="0021690B" w14:paraId="5BC9FC6E" w14:textId="77777777" w:rsidTr="00510FEE">
        <w:trPr>
          <w:gridAfter w:val="1"/>
          <w:wAfter w:w="18" w:type="dxa"/>
          <w:jc w:val="center"/>
        </w:trPr>
        <w:tc>
          <w:tcPr>
            <w:tcW w:w="491" w:type="dxa"/>
          </w:tcPr>
          <w:p w14:paraId="6499EDC1" w14:textId="77777777" w:rsidR="00510FEE" w:rsidRPr="0021690B" w:rsidRDefault="00510FEE" w:rsidP="00510FEE">
            <w:pPr>
              <w:jc w:val="center"/>
              <w:rPr>
                <w:rFonts w:ascii="Arial Narrow" w:hAnsi="Arial Narrow"/>
                <w:szCs w:val="20"/>
              </w:rPr>
            </w:pPr>
            <w:r w:rsidRPr="0021690B">
              <w:rPr>
                <w:rFonts w:ascii="Arial Narrow" w:hAnsi="Arial Narrow"/>
                <w:szCs w:val="20"/>
              </w:rPr>
              <w:t>5</w:t>
            </w:r>
          </w:p>
        </w:tc>
        <w:tc>
          <w:tcPr>
            <w:tcW w:w="3066" w:type="dxa"/>
            <w:gridSpan w:val="2"/>
          </w:tcPr>
          <w:p w14:paraId="0043035F" w14:textId="77777777" w:rsidR="00510FEE" w:rsidRPr="0021690B" w:rsidRDefault="00510FEE" w:rsidP="00510FEE">
            <w:pPr>
              <w:jc w:val="left"/>
              <w:rPr>
                <w:rFonts w:ascii="Arial Narrow" w:hAnsi="Arial Narrow"/>
                <w:szCs w:val="20"/>
              </w:rPr>
            </w:pPr>
            <w:r w:rsidRPr="0021690B">
              <w:rPr>
                <w:rFonts w:ascii="Arial Narrow" w:hAnsi="Arial Narrow"/>
                <w:szCs w:val="20"/>
              </w:rPr>
              <w:t xml:space="preserve">Zmiana masy po starzeniu (ubytek lub przyrost), </w:t>
            </w:r>
          </w:p>
          <w:p w14:paraId="25E50976" w14:textId="77777777" w:rsidR="00510FEE" w:rsidRPr="0021690B" w:rsidRDefault="00510FEE" w:rsidP="00510FEE">
            <w:pPr>
              <w:jc w:val="left"/>
              <w:rPr>
                <w:rFonts w:ascii="Arial Narrow" w:hAnsi="Arial Narrow"/>
                <w:szCs w:val="20"/>
              </w:rPr>
            </w:pPr>
            <w:r w:rsidRPr="0021690B">
              <w:rPr>
                <w:rFonts w:ascii="Arial Narrow" w:hAnsi="Arial Narrow"/>
                <w:szCs w:val="20"/>
              </w:rPr>
              <w:t>nie więcej niż</w:t>
            </w:r>
          </w:p>
        </w:tc>
        <w:tc>
          <w:tcPr>
            <w:tcW w:w="954" w:type="dxa"/>
            <w:gridSpan w:val="2"/>
          </w:tcPr>
          <w:p w14:paraId="5EA8C550" w14:textId="77777777" w:rsidR="00510FEE" w:rsidRPr="0021690B" w:rsidRDefault="00510FEE" w:rsidP="00510FEE">
            <w:pPr>
              <w:jc w:val="center"/>
              <w:rPr>
                <w:rFonts w:ascii="Arial Narrow" w:hAnsi="Arial Narrow"/>
                <w:szCs w:val="20"/>
              </w:rPr>
            </w:pPr>
            <w:r w:rsidRPr="0021690B">
              <w:rPr>
                <w:rFonts w:ascii="Arial Narrow" w:hAnsi="Arial Narrow"/>
                <w:szCs w:val="20"/>
              </w:rPr>
              <w:t>% m/m</w:t>
            </w:r>
          </w:p>
        </w:tc>
        <w:tc>
          <w:tcPr>
            <w:tcW w:w="1984" w:type="dxa"/>
            <w:gridSpan w:val="2"/>
          </w:tcPr>
          <w:p w14:paraId="0BA6874D" w14:textId="77777777" w:rsidR="00510FEE" w:rsidRPr="0021690B" w:rsidRDefault="00510FEE" w:rsidP="00510FEE">
            <w:pPr>
              <w:jc w:val="left"/>
              <w:rPr>
                <w:rFonts w:ascii="Arial Narrow" w:hAnsi="Arial Narrow"/>
                <w:szCs w:val="20"/>
              </w:rPr>
            </w:pPr>
            <w:r w:rsidRPr="0021690B">
              <w:rPr>
                <w:rFonts w:ascii="Arial Narrow" w:hAnsi="Arial Narrow"/>
                <w:szCs w:val="20"/>
              </w:rPr>
              <w:t>PN-EN 12607-1 [31]</w:t>
            </w:r>
          </w:p>
        </w:tc>
        <w:tc>
          <w:tcPr>
            <w:tcW w:w="1420" w:type="dxa"/>
            <w:gridSpan w:val="2"/>
          </w:tcPr>
          <w:p w14:paraId="0EA14468" w14:textId="77777777" w:rsidR="00510FEE" w:rsidRPr="0021690B" w:rsidRDefault="00510FEE" w:rsidP="00510FEE">
            <w:pPr>
              <w:jc w:val="center"/>
              <w:rPr>
                <w:rFonts w:ascii="Arial Narrow" w:hAnsi="Arial Narrow"/>
                <w:szCs w:val="20"/>
              </w:rPr>
            </w:pPr>
            <w:r w:rsidRPr="0021690B">
              <w:rPr>
                <w:rFonts w:ascii="Arial Narrow" w:hAnsi="Arial Narrow"/>
                <w:szCs w:val="20"/>
              </w:rPr>
              <w:t>0,5</w:t>
            </w:r>
          </w:p>
        </w:tc>
      </w:tr>
      <w:tr w:rsidR="00510FEE" w:rsidRPr="0021690B" w14:paraId="2850C266" w14:textId="77777777" w:rsidTr="00510FEE">
        <w:trPr>
          <w:gridAfter w:val="1"/>
          <w:wAfter w:w="18" w:type="dxa"/>
          <w:jc w:val="center"/>
        </w:trPr>
        <w:tc>
          <w:tcPr>
            <w:tcW w:w="491" w:type="dxa"/>
          </w:tcPr>
          <w:p w14:paraId="6EE60012" w14:textId="77777777" w:rsidR="00510FEE" w:rsidRPr="0021690B" w:rsidRDefault="00510FEE" w:rsidP="00510FEE">
            <w:pPr>
              <w:jc w:val="center"/>
              <w:rPr>
                <w:rFonts w:ascii="Arial Narrow" w:hAnsi="Arial Narrow"/>
                <w:szCs w:val="20"/>
              </w:rPr>
            </w:pPr>
            <w:r w:rsidRPr="0021690B">
              <w:rPr>
                <w:rFonts w:ascii="Arial Narrow" w:hAnsi="Arial Narrow"/>
                <w:szCs w:val="20"/>
              </w:rPr>
              <w:t>6</w:t>
            </w:r>
          </w:p>
        </w:tc>
        <w:tc>
          <w:tcPr>
            <w:tcW w:w="3066" w:type="dxa"/>
            <w:gridSpan w:val="2"/>
          </w:tcPr>
          <w:p w14:paraId="089D92E7" w14:textId="77777777" w:rsidR="00510FEE" w:rsidRPr="0021690B" w:rsidRDefault="00510FEE" w:rsidP="00510FEE">
            <w:pPr>
              <w:jc w:val="left"/>
              <w:rPr>
                <w:rFonts w:ascii="Arial Narrow" w:hAnsi="Arial Narrow"/>
                <w:szCs w:val="20"/>
              </w:rPr>
            </w:pPr>
            <w:r w:rsidRPr="0021690B">
              <w:rPr>
                <w:rFonts w:ascii="Arial Narrow" w:hAnsi="Arial Narrow"/>
                <w:szCs w:val="20"/>
              </w:rPr>
              <w:t>Pozostała penetracja po starzeniu, nie mniej niż</w:t>
            </w:r>
          </w:p>
        </w:tc>
        <w:tc>
          <w:tcPr>
            <w:tcW w:w="954" w:type="dxa"/>
            <w:gridSpan w:val="2"/>
          </w:tcPr>
          <w:p w14:paraId="20194BD0" w14:textId="77777777" w:rsidR="00510FEE" w:rsidRPr="0021690B" w:rsidRDefault="00510FEE" w:rsidP="00510FEE">
            <w:pPr>
              <w:jc w:val="center"/>
              <w:rPr>
                <w:rFonts w:ascii="Arial Narrow" w:hAnsi="Arial Narrow"/>
                <w:szCs w:val="20"/>
              </w:rPr>
            </w:pPr>
            <w:r w:rsidRPr="0021690B">
              <w:rPr>
                <w:rFonts w:ascii="Arial Narrow" w:hAnsi="Arial Narrow"/>
                <w:szCs w:val="20"/>
              </w:rPr>
              <w:t>%</w:t>
            </w:r>
          </w:p>
        </w:tc>
        <w:tc>
          <w:tcPr>
            <w:tcW w:w="1984" w:type="dxa"/>
            <w:gridSpan w:val="2"/>
          </w:tcPr>
          <w:p w14:paraId="057E1E44" w14:textId="77777777" w:rsidR="00510FEE" w:rsidRPr="0021690B" w:rsidRDefault="00510FEE" w:rsidP="00510FEE">
            <w:pPr>
              <w:jc w:val="left"/>
              <w:rPr>
                <w:rFonts w:ascii="Arial Narrow" w:hAnsi="Arial Narrow"/>
                <w:szCs w:val="20"/>
              </w:rPr>
            </w:pPr>
            <w:r w:rsidRPr="0021690B">
              <w:rPr>
                <w:rFonts w:ascii="Arial Narrow" w:hAnsi="Arial Narrow"/>
                <w:szCs w:val="20"/>
              </w:rPr>
              <w:t>PN-EN 1426 [21]</w:t>
            </w:r>
          </w:p>
        </w:tc>
        <w:tc>
          <w:tcPr>
            <w:tcW w:w="1420" w:type="dxa"/>
            <w:gridSpan w:val="2"/>
          </w:tcPr>
          <w:p w14:paraId="525BD6EA" w14:textId="77777777" w:rsidR="00510FEE" w:rsidRPr="0021690B" w:rsidRDefault="00510FEE" w:rsidP="00510FEE">
            <w:pPr>
              <w:jc w:val="center"/>
              <w:rPr>
                <w:rFonts w:ascii="Arial Narrow" w:hAnsi="Arial Narrow"/>
                <w:szCs w:val="20"/>
              </w:rPr>
            </w:pPr>
            <w:r w:rsidRPr="0021690B">
              <w:rPr>
                <w:rFonts w:ascii="Arial Narrow" w:hAnsi="Arial Narrow"/>
                <w:szCs w:val="20"/>
              </w:rPr>
              <w:t>53</w:t>
            </w:r>
          </w:p>
        </w:tc>
      </w:tr>
      <w:tr w:rsidR="00510FEE" w:rsidRPr="0021690B" w14:paraId="3C44CA1B" w14:textId="77777777" w:rsidTr="00510FEE">
        <w:trPr>
          <w:gridAfter w:val="1"/>
          <w:wAfter w:w="18" w:type="dxa"/>
          <w:jc w:val="center"/>
        </w:trPr>
        <w:tc>
          <w:tcPr>
            <w:tcW w:w="491" w:type="dxa"/>
          </w:tcPr>
          <w:p w14:paraId="3D3E9267" w14:textId="77777777" w:rsidR="00510FEE" w:rsidRPr="0021690B" w:rsidRDefault="00510FEE" w:rsidP="00510FEE">
            <w:pPr>
              <w:jc w:val="center"/>
              <w:rPr>
                <w:rFonts w:ascii="Arial Narrow" w:hAnsi="Arial Narrow"/>
                <w:szCs w:val="20"/>
              </w:rPr>
            </w:pPr>
            <w:r w:rsidRPr="0021690B">
              <w:rPr>
                <w:rFonts w:ascii="Arial Narrow" w:hAnsi="Arial Narrow"/>
                <w:szCs w:val="20"/>
              </w:rPr>
              <w:t>7</w:t>
            </w:r>
          </w:p>
        </w:tc>
        <w:tc>
          <w:tcPr>
            <w:tcW w:w="3066" w:type="dxa"/>
            <w:gridSpan w:val="2"/>
          </w:tcPr>
          <w:p w14:paraId="248360F9" w14:textId="77777777" w:rsidR="00510FEE" w:rsidRPr="0021690B" w:rsidRDefault="00510FEE" w:rsidP="00510FEE">
            <w:pPr>
              <w:jc w:val="left"/>
              <w:rPr>
                <w:rFonts w:ascii="Arial Narrow" w:hAnsi="Arial Narrow"/>
                <w:szCs w:val="20"/>
              </w:rPr>
            </w:pPr>
            <w:r w:rsidRPr="0021690B">
              <w:rPr>
                <w:rFonts w:ascii="Arial Narrow" w:hAnsi="Arial Narrow"/>
                <w:szCs w:val="20"/>
              </w:rPr>
              <w:t>Temperatura mięknienia po starzeniu, nie mniej niż</w:t>
            </w:r>
          </w:p>
        </w:tc>
        <w:tc>
          <w:tcPr>
            <w:tcW w:w="954" w:type="dxa"/>
            <w:gridSpan w:val="2"/>
          </w:tcPr>
          <w:p w14:paraId="5F2BE4FB" w14:textId="77777777" w:rsidR="00510FEE" w:rsidRPr="0021690B" w:rsidRDefault="00510FEE" w:rsidP="00510FEE">
            <w:pPr>
              <w:jc w:val="center"/>
              <w:rPr>
                <w:rFonts w:ascii="Arial Narrow" w:hAnsi="Arial Narrow"/>
                <w:szCs w:val="20"/>
              </w:rPr>
            </w:pPr>
            <w:r w:rsidRPr="0021690B">
              <w:rPr>
                <w:rFonts w:ascii="Arial Narrow" w:hAnsi="Arial Narrow"/>
                <w:szCs w:val="20"/>
              </w:rPr>
              <w:t>°C</w:t>
            </w:r>
          </w:p>
        </w:tc>
        <w:tc>
          <w:tcPr>
            <w:tcW w:w="1984" w:type="dxa"/>
            <w:gridSpan w:val="2"/>
          </w:tcPr>
          <w:p w14:paraId="31FC57B0" w14:textId="77777777" w:rsidR="00510FEE" w:rsidRPr="0021690B" w:rsidRDefault="00510FEE" w:rsidP="00510FEE">
            <w:pPr>
              <w:jc w:val="left"/>
              <w:rPr>
                <w:rFonts w:ascii="Arial Narrow" w:hAnsi="Arial Narrow"/>
                <w:szCs w:val="20"/>
              </w:rPr>
            </w:pPr>
            <w:r w:rsidRPr="0021690B">
              <w:rPr>
                <w:rFonts w:ascii="Arial Narrow" w:hAnsi="Arial Narrow"/>
                <w:szCs w:val="20"/>
              </w:rPr>
              <w:t>PN-EN 1427 [22]</w:t>
            </w:r>
          </w:p>
        </w:tc>
        <w:tc>
          <w:tcPr>
            <w:tcW w:w="1420" w:type="dxa"/>
            <w:gridSpan w:val="2"/>
          </w:tcPr>
          <w:p w14:paraId="38BCC0FF" w14:textId="77777777" w:rsidR="00510FEE" w:rsidRPr="0021690B" w:rsidRDefault="00510FEE" w:rsidP="00510FEE">
            <w:pPr>
              <w:jc w:val="center"/>
              <w:rPr>
                <w:rFonts w:ascii="Arial Narrow" w:hAnsi="Arial Narrow"/>
                <w:szCs w:val="20"/>
              </w:rPr>
            </w:pPr>
            <w:r w:rsidRPr="0021690B">
              <w:rPr>
                <w:rFonts w:ascii="Arial Narrow" w:hAnsi="Arial Narrow"/>
                <w:szCs w:val="20"/>
              </w:rPr>
              <w:t>52</w:t>
            </w:r>
          </w:p>
        </w:tc>
      </w:tr>
      <w:tr w:rsidR="00510FEE" w:rsidRPr="0021690B" w14:paraId="456B25F5" w14:textId="77777777" w:rsidTr="00510FEE">
        <w:trPr>
          <w:jc w:val="center"/>
        </w:trPr>
        <w:tc>
          <w:tcPr>
            <w:tcW w:w="7933" w:type="dxa"/>
            <w:gridSpan w:val="10"/>
          </w:tcPr>
          <w:p w14:paraId="360A54FC" w14:textId="77777777" w:rsidR="00510FEE" w:rsidRPr="0021690B" w:rsidRDefault="00510FEE" w:rsidP="00510FEE">
            <w:pPr>
              <w:jc w:val="center"/>
              <w:rPr>
                <w:rFonts w:ascii="Arial Narrow" w:hAnsi="Arial Narrow"/>
                <w:szCs w:val="20"/>
              </w:rPr>
            </w:pPr>
            <w:r w:rsidRPr="0021690B">
              <w:rPr>
                <w:rFonts w:ascii="Arial Narrow" w:hAnsi="Arial Narrow"/>
                <w:szCs w:val="20"/>
              </w:rPr>
              <w:t>WŁAŚCIWOŚCI   SPECJALNE   KRAJOWE</w:t>
            </w:r>
          </w:p>
        </w:tc>
      </w:tr>
      <w:tr w:rsidR="00510FEE" w:rsidRPr="0021690B" w14:paraId="0A43ABD7" w14:textId="77777777" w:rsidTr="00510FEE">
        <w:trPr>
          <w:jc w:val="center"/>
        </w:trPr>
        <w:tc>
          <w:tcPr>
            <w:tcW w:w="1331" w:type="dxa"/>
            <w:gridSpan w:val="2"/>
          </w:tcPr>
          <w:p w14:paraId="3A9BFCC0" w14:textId="77777777" w:rsidR="00510FEE" w:rsidRPr="0021690B" w:rsidRDefault="00510FEE" w:rsidP="00510FEE">
            <w:pPr>
              <w:jc w:val="center"/>
              <w:rPr>
                <w:rFonts w:ascii="Arial Narrow" w:hAnsi="Arial Narrow"/>
                <w:szCs w:val="20"/>
              </w:rPr>
            </w:pPr>
            <w:r w:rsidRPr="0021690B">
              <w:rPr>
                <w:rFonts w:ascii="Arial Narrow" w:hAnsi="Arial Narrow"/>
                <w:szCs w:val="20"/>
              </w:rPr>
              <w:t>8</w:t>
            </w:r>
          </w:p>
        </w:tc>
        <w:tc>
          <w:tcPr>
            <w:tcW w:w="2732" w:type="dxa"/>
            <w:gridSpan w:val="2"/>
          </w:tcPr>
          <w:p w14:paraId="0D3C15F0" w14:textId="77777777" w:rsidR="00510FEE" w:rsidRPr="0021690B" w:rsidRDefault="00510FEE" w:rsidP="00510FEE">
            <w:pPr>
              <w:jc w:val="left"/>
              <w:rPr>
                <w:rFonts w:ascii="Arial Narrow" w:hAnsi="Arial Narrow"/>
                <w:szCs w:val="20"/>
              </w:rPr>
            </w:pPr>
            <w:r w:rsidRPr="0021690B">
              <w:rPr>
                <w:rFonts w:ascii="Arial Narrow" w:hAnsi="Arial Narrow"/>
                <w:szCs w:val="20"/>
              </w:rPr>
              <w:t xml:space="preserve">Zawartość parafiny, </w:t>
            </w:r>
          </w:p>
          <w:p w14:paraId="552256E7" w14:textId="77777777" w:rsidR="00510FEE" w:rsidRPr="0021690B" w:rsidRDefault="00510FEE" w:rsidP="00510FEE">
            <w:pPr>
              <w:jc w:val="left"/>
              <w:rPr>
                <w:rFonts w:ascii="Arial Narrow" w:hAnsi="Arial Narrow"/>
                <w:szCs w:val="20"/>
              </w:rPr>
            </w:pPr>
            <w:r w:rsidRPr="0021690B">
              <w:rPr>
                <w:rFonts w:ascii="Arial Narrow" w:hAnsi="Arial Narrow"/>
                <w:szCs w:val="20"/>
              </w:rPr>
              <w:t>nie więcej niż</w:t>
            </w:r>
          </w:p>
        </w:tc>
        <w:tc>
          <w:tcPr>
            <w:tcW w:w="954" w:type="dxa"/>
            <w:gridSpan w:val="2"/>
          </w:tcPr>
          <w:p w14:paraId="216CB708" w14:textId="77777777" w:rsidR="00510FEE" w:rsidRPr="0021690B" w:rsidRDefault="00510FEE" w:rsidP="00510FEE">
            <w:pPr>
              <w:jc w:val="center"/>
              <w:rPr>
                <w:rFonts w:ascii="Arial Narrow" w:hAnsi="Arial Narrow"/>
                <w:szCs w:val="20"/>
              </w:rPr>
            </w:pPr>
            <w:r w:rsidRPr="0021690B">
              <w:rPr>
                <w:rFonts w:ascii="Arial Narrow" w:hAnsi="Arial Narrow"/>
                <w:szCs w:val="20"/>
              </w:rPr>
              <w:t>%</w:t>
            </w:r>
          </w:p>
        </w:tc>
        <w:tc>
          <w:tcPr>
            <w:tcW w:w="1984" w:type="dxa"/>
            <w:gridSpan w:val="2"/>
          </w:tcPr>
          <w:p w14:paraId="62B682F3" w14:textId="77777777" w:rsidR="00510FEE" w:rsidRPr="0021690B" w:rsidRDefault="00510FEE" w:rsidP="00510FEE">
            <w:pPr>
              <w:jc w:val="left"/>
              <w:rPr>
                <w:rFonts w:ascii="Arial Narrow" w:hAnsi="Arial Narrow"/>
                <w:szCs w:val="20"/>
              </w:rPr>
            </w:pPr>
            <w:r w:rsidRPr="0021690B">
              <w:rPr>
                <w:rFonts w:ascii="Arial Narrow" w:hAnsi="Arial Narrow"/>
                <w:szCs w:val="20"/>
              </w:rPr>
              <w:t>PN-EN 12606-1 [30]</w:t>
            </w:r>
          </w:p>
        </w:tc>
        <w:tc>
          <w:tcPr>
            <w:tcW w:w="932" w:type="dxa"/>
            <w:gridSpan w:val="2"/>
          </w:tcPr>
          <w:p w14:paraId="0ECA8457" w14:textId="77777777" w:rsidR="00510FEE" w:rsidRPr="0021690B" w:rsidRDefault="00510FEE" w:rsidP="00510FEE">
            <w:pPr>
              <w:jc w:val="center"/>
              <w:rPr>
                <w:rFonts w:ascii="Arial Narrow" w:hAnsi="Arial Narrow"/>
                <w:szCs w:val="20"/>
              </w:rPr>
            </w:pPr>
            <w:r w:rsidRPr="0021690B">
              <w:rPr>
                <w:rFonts w:ascii="Arial Narrow" w:hAnsi="Arial Narrow"/>
                <w:szCs w:val="20"/>
              </w:rPr>
              <w:t>2,2</w:t>
            </w:r>
          </w:p>
        </w:tc>
      </w:tr>
      <w:tr w:rsidR="00510FEE" w:rsidRPr="0021690B" w14:paraId="408FB85B" w14:textId="77777777" w:rsidTr="00510FEE">
        <w:trPr>
          <w:jc w:val="center"/>
        </w:trPr>
        <w:tc>
          <w:tcPr>
            <w:tcW w:w="1331" w:type="dxa"/>
            <w:gridSpan w:val="2"/>
          </w:tcPr>
          <w:p w14:paraId="61240D5A" w14:textId="77777777" w:rsidR="00510FEE" w:rsidRPr="0021690B" w:rsidRDefault="00510FEE" w:rsidP="00510FEE">
            <w:pPr>
              <w:jc w:val="center"/>
              <w:rPr>
                <w:rFonts w:ascii="Arial Narrow" w:hAnsi="Arial Narrow"/>
                <w:szCs w:val="20"/>
              </w:rPr>
            </w:pPr>
            <w:r w:rsidRPr="0021690B">
              <w:rPr>
                <w:rFonts w:ascii="Arial Narrow" w:hAnsi="Arial Narrow"/>
                <w:szCs w:val="20"/>
              </w:rPr>
              <w:t>9</w:t>
            </w:r>
          </w:p>
        </w:tc>
        <w:tc>
          <w:tcPr>
            <w:tcW w:w="2732" w:type="dxa"/>
            <w:gridSpan w:val="2"/>
          </w:tcPr>
          <w:p w14:paraId="3F212304" w14:textId="77777777" w:rsidR="00510FEE" w:rsidRPr="0021690B" w:rsidRDefault="00510FEE" w:rsidP="00510FEE">
            <w:pPr>
              <w:jc w:val="left"/>
              <w:rPr>
                <w:rFonts w:ascii="Arial Narrow" w:hAnsi="Arial Narrow"/>
                <w:szCs w:val="20"/>
              </w:rPr>
            </w:pPr>
            <w:r w:rsidRPr="0021690B">
              <w:rPr>
                <w:rFonts w:ascii="Arial Narrow" w:hAnsi="Arial Narrow"/>
                <w:szCs w:val="20"/>
              </w:rPr>
              <w:t>Wzrost temp. mięknienia po starzeniu, nie więcej niż</w:t>
            </w:r>
          </w:p>
        </w:tc>
        <w:tc>
          <w:tcPr>
            <w:tcW w:w="954" w:type="dxa"/>
            <w:gridSpan w:val="2"/>
          </w:tcPr>
          <w:p w14:paraId="75492AD0" w14:textId="77777777" w:rsidR="00510FEE" w:rsidRPr="0021690B" w:rsidRDefault="00510FEE" w:rsidP="00510FEE">
            <w:pPr>
              <w:jc w:val="center"/>
              <w:rPr>
                <w:rFonts w:ascii="Arial Narrow" w:hAnsi="Arial Narrow"/>
                <w:szCs w:val="20"/>
              </w:rPr>
            </w:pPr>
            <w:r w:rsidRPr="0021690B">
              <w:rPr>
                <w:rFonts w:ascii="Arial Narrow" w:hAnsi="Arial Narrow"/>
                <w:szCs w:val="20"/>
              </w:rPr>
              <w:t>°C</w:t>
            </w:r>
          </w:p>
        </w:tc>
        <w:tc>
          <w:tcPr>
            <w:tcW w:w="1984" w:type="dxa"/>
            <w:gridSpan w:val="2"/>
          </w:tcPr>
          <w:p w14:paraId="12FC7004" w14:textId="77777777" w:rsidR="00510FEE" w:rsidRPr="0021690B" w:rsidRDefault="00510FEE" w:rsidP="00510FEE">
            <w:pPr>
              <w:jc w:val="left"/>
              <w:rPr>
                <w:rFonts w:ascii="Arial Narrow" w:hAnsi="Arial Narrow"/>
                <w:szCs w:val="20"/>
              </w:rPr>
            </w:pPr>
            <w:r w:rsidRPr="0021690B">
              <w:rPr>
                <w:rFonts w:ascii="Arial Narrow" w:hAnsi="Arial Narrow"/>
                <w:szCs w:val="20"/>
              </w:rPr>
              <w:t>PN-EN 1427 [22]</w:t>
            </w:r>
          </w:p>
        </w:tc>
        <w:tc>
          <w:tcPr>
            <w:tcW w:w="932" w:type="dxa"/>
            <w:gridSpan w:val="2"/>
          </w:tcPr>
          <w:p w14:paraId="79620611" w14:textId="77777777" w:rsidR="00510FEE" w:rsidRPr="0021690B" w:rsidRDefault="00510FEE" w:rsidP="00510FEE">
            <w:pPr>
              <w:jc w:val="center"/>
              <w:rPr>
                <w:rFonts w:ascii="Arial Narrow" w:hAnsi="Arial Narrow"/>
                <w:szCs w:val="20"/>
              </w:rPr>
            </w:pPr>
            <w:r w:rsidRPr="0021690B">
              <w:rPr>
                <w:rFonts w:ascii="Arial Narrow" w:hAnsi="Arial Narrow"/>
                <w:szCs w:val="20"/>
              </w:rPr>
              <w:t>8</w:t>
            </w:r>
          </w:p>
        </w:tc>
      </w:tr>
      <w:tr w:rsidR="00510FEE" w:rsidRPr="0021690B" w14:paraId="54C63170" w14:textId="77777777" w:rsidTr="00510FEE">
        <w:trPr>
          <w:jc w:val="center"/>
        </w:trPr>
        <w:tc>
          <w:tcPr>
            <w:tcW w:w="1331" w:type="dxa"/>
            <w:gridSpan w:val="2"/>
          </w:tcPr>
          <w:p w14:paraId="64A05066" w14:textId="77777777" w:rsidR="00510FEE" w:rsidRPr="0021690B" w:rsidRDefault="00510FEE" w:rsidP="00510FEE">
            <w:pPr>
              <w:jc w:val="center"/>
              <w:rPr>
                <w:rFonts w:ascii="Arial Narrow" w:hAnsi="Arial Narrow"/>
                <w:szCs w:val="20"/>
              </w:rPr>
            </w:pPr>
            <w:r w:rsidRPr="0021690B">
              <w:rPr>
                <w:rFonts w:ascii="Arial Narrow" w:hAnsi="Arial Narrow"/>
                <w:szCs w:val="20"/>
              </w:rPr>
              <w:t>10</w:t>
            </w:r>
          </w:p>
        </w:tc>
        <w:tc>
          <w:tcPr>
            <w:tcW w:w="2732" w:type="dxa"/>
            <w:gridSpan w:val="2"/>
          </w:tcPr>
          <w:p w14:paraId="753954FC" w14:textId="77777777" w:rsidR="00510FEE" w:rsidRPr="0021690B" w:rsidRDefault="00510FEE" w:rsidP="00510FEE">
            <w:pPr>
              <w:jc w:val="left"/>
              <w:rPr>
                <w:rFonts w:ascii="Arial Narrow" w:hAnsi="Arial Narrow"/>
                <w:szCs w:val="20"/>
              </w:rPr>
            </w:pPr>
            <w:r w:rsidRPr="0021690B">
              <w:rPr>
                <w:rFonts w:ascii="Arial Narrow" w:hAnsi="Arial Narrow"/>
                <w:szCs w:val="20"/>
              </w:rPr>
              <w:t>Temperatura łamliwości Fraassa, nie więcej niż</w:t>
            </w:r>
          </w:p>
        </w:tc>
        <w:tc>
          <w:tcPr>
            <w:tcW w:w="954" w:type="dxa"/>
            <w:gridSpan w:val="2"/>
          </w:tcPr>
          <w:p w14:paraId="337E3205" w14:textId="77777777" w:rsidR="00510FEE" w:rsidRPr="0021690B" w:rsidRDefault="00510FEE" w:rsidP="00510FEE">
            <w:pPr>
              <w:jc w:val="center"/>
              <w:rPr>
                <w:rFonts w:ascii="Arial Narrow" w:hAnsi="Arial Narrow"/>
                <w:szCs w:val="20"/>
              </w:rPr>
            </w:pPr>
            <w:r w:rsidRPr="0021690B">
              <w:rPr>
                <w:rFonts w:ascii="Arial Narrow" w:hAnsi="Arial Narrow"/>
                <w:szCs w:val="20"/>
              </w:rPr>
              <w:t>°C</w:t>
            </w:r>
          </w:p>
        </w:tc>
        <w:tc>
          <w:tcPr>
            <w:tcW w:w="1984" w:type="dxa"/>
            <w:gridSpan w:val="2"/>
          </w:tcPr>
          <w:p w14:paraId="0B51C801" w14:textId="77777777" w:rsidR="00510FEE" w:rsidRPr="0021690B" w:rsidRDefault="00510FEE" w:rsidP="00510FEE">
            <w:pPr>
              <w:jc w:val="left"/>
              <w:rPr>
                <w:rFonts w:ascii="Arial Narrow" w:hAnsi="Arial Narrow"/>
                <w:szCs w:val="20"/>
              </w:rPr>
            </w:pPr>
            <w:r w:rsidRPr="0021690B">
              <w:rPr>
                <w:rFonts w:ascii="Arial Narrow" w:hAnsi="Arial Narrow"/>
                <w:szCs w:val="20"/>
              </w:rPr>
              <w:t>PN-EN 12593 [29]</w:t>
            </w:r>
          </w:p>
        </w:tc>
        <w:tc>
          <w:tcPr>
            <w:tcW w:w="932" w:type="dxa"/>
            <w:gridSpan w:val="2"/>
          </w:tcPr>
          <w:p w14:paraId="5B728E33" w14:textId="77777777" w:rsidR="00510FEE" w:rsidRPr="0021690B" w:rsidRDefault="00510FEE" w:rsidP="00510FEE">
            <w:pPr>
              <w:jc w:val="center"/>
              <w:rPr>
                <w:rFonts w:ascii="Arial Narrow" w:hAnsi="Arial Narrow"/>
                <w:szCs w:val="20"/>
              </w:rPr>
            </w:pPr>
            <w:r w:rsidRPr="0021690B">
              <w:rPr>
                <w:rFonts w:ascii="Arial Narrow" w:hAnsi="Arial Narrow"/>
                <w:szCs w:val="20"/>
              </w:rPr>
              <w:t>-5</w:t>
            </w:r>
          </w:p>
        </w:tc>
      </w:tr>
    </w:tbl>
    <w:p w14:paraId="526379A4" w14:textId="77777777" w:rsidR="00510FEE" w:rsidRPr="0021690B" w:rsidRDefault="00510FEE" w:rsidP="00510FEE">
      <w:pPr>
        <w:overflowPunct w:val="0"/>
        <w:autoSpaceDE w:val="0"/>
        <w:autoSpaceDN w:val="0"/>
        <w:adjustRightInd w:val="0"/>
        <w:textAlignment w:val="baseline"/>
        <w:rPr>
          <w:rFonts w:ascii="Arial Narrow" w:hAnsi="Arial Narrow"/>
          <w:szCs w:val="20"/>
        </w:rPr>
      </w:pPr>
    </w:p>
    <w:p w14:paraId="4D3E6E41" w14:textId="77777777" w:rsidR="00510FEE" w:rsidRPr="0021690B" w:rsidRDefault="00510FEE" w:rsidP="00510FEE">
      <w:pPr>
        <w:rPr>
          <w:rFonts w:ascii="Arial Narrow" w:hAnsi="Arial Narrow"/>
          <w:szCs w:val="20"/>
        </w:rPr>
      </w:pPr>
      <w:r w:rsidRPr="0021690B">
        <w:rPr>
          <w:rFonts w:ascii="Arial Narrow" w:hAnsi="Arial Narrow"/>
          <w:szCs w:val="20"/>
        </w:rPr>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21690B">
          <w:rPr>
            <w:rFonts w:ascii="Arial Narrow" w:hAnsi="Arial Narrow"/>
            <w:szCs w:val="20"/>
          </w:rPr>
          <w:t>5°C</w:t>
        </w:r>
      </w:smartTag>
      <w:r w:rsidRPr="0021690B">
        <w:rPr>
          <w:rFonts w:ascii="Arial Narrow" w:hAnsi="Arial Narrow"/>
          <w:szCs w:val="20"/>
        </w:rPr>
        <w:t xml:space="preserve"> oraz układ cyrkulacji asfaltu.</w:t>
      </w:r>
    </w:p>
    <w:p w14:paraId="6F18A01B" w14:textId="77777777" w:rsidR="00510FEE" w:rsidRPr="0021690B" w:rsidRDefault="00510FEE" w:rsidP="00510FEE">
      <w:pPr>
        <w:overflowPunct w:val="0"/>
        <w:autoSpaceDE w:val="0"/>
        <w:autoSpaceDN w:val="0"/>
        <w:adjustRightInd w:val="0"/>
        <w:textAlignment w:val="baseline"/>
        <w:rPr>
          <w:rFonts w:ascii="Arial Narrow" w:hAnsi="Arial Narrow"/>
          <w:szCs w:val="20"/>
        </w:rPr>
      </w:pPr>
    </w:p>
    <w:p w14:paraId="1EC32C9D" w14:textId="77777777" w:rsidR="00510FEE" w:rsidRPr="0021690B" w:rsidRDefault="00510FEE" w:rsidP="00510FEE">
      <w:pPr>
        <w:overflowPunct w:val="0"/>
        <w:autoSpaceDE w:val="0"/>
        <w:autoSpaceDN w:val="0"/>
        <w:adjustRightInd w:val="0"/>
        <w:textAlignment w:val="baseline"/>
        <w:rPr>
          <w:rFonts w:ascii="Arial Narrow" w:hAnsi="Arial Narrow"/>
          <w:szCs w:val="20"/>
        </w:rPr>
      </w:pPr>
    </w:p>
    <w:p w14:paraId="40933FCD" w14:textId="77777777" w:rsidR="00510FEE" w:rsidRPr="0021690B" w:rsidRDefault="00510FEE" w:rsidP="00E60B91">
      <w:pPr>
        <w:numPr>
          <w:ilvl w:val="1"/>
          <w:numId w:val="80"/>
        </w:numPr>
        <w:spacing w:before="120"/>
        <w:jc w:val="left"/>
        <w:rPr>
          <w:rFonts w:ascii="Arial Narrow" w:hAnsi="Arial Narrow"/>
          <w:szCs w:val="20"/>
        </w:rPr>
      </w:pPr>
      <w:r w:rsidRPr="0021690B">
        <w:rPr>
          <w:rFonts w:ascii="Arial Narrow" w:hAnsi="Arial Narrow"/>
          <w:b/>
          <w:szCs w:val="20"/>
        </w:rPr>
        <w:lastRenderedPageBreak/>
        <w:t>Kruszywo do mieszanki mineralno-asfaltowej</w:t>
      </w:r>
    </w:p>
    <w:p w14:paraId="6C038139" w14:textId="77777777" w:rsidR="00510FEE" w:rsidRPr="0021690B" w:rsidRDefault="00510FEE" w:rsidP="00510FEE">
      <w:pPr>
        <w:rPr>
          <w:rFonts w:ascii="Arial Narrow" w:hAnsi="Arial Narrow"/>
          <w:szCs w:val="20"/>
        </w:rPr>
      </w:pPr>
      <w:r w:rsidRPr="0021690B">
        <w:rPr>
          <w:rFonts w:ascii="Arial Narrow" w:hAnsi="Arial Narrow"/>
          <w:szCs w:val="20"/>
        </w:rPr>
        <w:t>Do warstwy wiążącej z betonu asfaltowego należy stosować kruszywo według PN-EN 13043 [44] oraz WT-1 Kruszywa do MMA z 2014r, obejmujące kruszywo grube , kruszywo drobne  i wypełniacz.</w:t>
      </w:r>
    </w:p>
    <w:p w14:paraId="5D815B2C" w14:textId="77777777" w:rsidR="00510FEE" w:rsidRPr="0021690B" w:rsidRDefault="00510FEE" w:rsidP="00510FEE">
      <w:pPr>
        <w:rPr>
          <w:rFonts w:ascii="Arial Narrow" w:hAnsi="Arial Narrow"/>
          <w:szCs w:val="20"/>
        </w:rPr>
      </w:pPr>
      <w:r w:rsidRPr="0021690B">
        <w:rPr>
          <w:rFonts w:ascii="Arial Narrow" w:hAnsi="Arial Narrow"/>
          <w:szCs w:val="20"/>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46937D60" w14:textId="77777777" w:rsidR="00510FEE" w:rsidRPr="0021690B" w:rsidRDefault="00510FEE" w:rsidP="00510FEE">
      <w:pPr>
        <w:rPr>
          <w:rFonts w:ascii="Arial Narrow" w:hAnsi="Arial Narrow"/>
          <w:szCs w:val="20"/>
        </w:rPr>
      </w:pPr>
    </w:p>
    <w:p w14:paraId="233DB646" w14:textId="0911EBEC" w:rsidR="00510FEE" w:rsidRPr="0021690B" w:rsidRDefault="00510FEE" w:rsidP="00510FEE">
      <w:pPr>
        <w:rPr>
          <w:rFonts w:ascii="Arial Narrow" w:hAnsi="Arial Narrow"/>
          <w:b/>
          <w:sz w:val="24"/>
        </w:rPr>
      </w:pPr>
      <w:r w:rsidRPr="0021690B">
        <w:rPr>
          <w:rFonts w:ascii="Arial Narrow" w:hAnsi="Arial Narrow"/>
          <w:b/>
          <w:sz w:val="24"/>
        </w:rPr>
        <w:t xml:space="preserve">Przyjęta kategoria ruchu </w:t>
      </w:r>
      <w:r w:rsidRPr="0021690B">
        <w:rPr>
          <w:rFonts w:ascii="Arial Narrow" w:hAnsi="Arial Narrow"/>
          <w:b/>
          <w:sz w:val="24"/>
          <w:u w:val="single"/>
        </w:rPr>
        <w:t>KR3</w:t>
      </w:r>
      <w:r w:rsidRPr="0021690B">
        <w:rPr>
          <w:rFonts w:ascii="Arial Narrow" w:hAnsi="Arial Narrow"/>
          <w:b/>
          <w:sz w:val="24"/>
        </w:rPr>
        <w:t xml:space="preserve"> ul. </w:t>
      </w:r>
      <w:r w:rsidR="00045F4D" w:rsidRPr="0021690B">
        <w:rPr>
          <w:rFonts w:ascii="Arial Narrow" w:hAnsi="Arial Narrow"/>
          <w:b/>
          <w:sz w:val="24"/>
        </w:rPr>
        <w:t>Powstańców Warszawy</w:t>
      </w:r>
    </w:p>
    <w:tbl>
      <w:tblPr>
        <w:tblW w:w="9156" w:type="dxa"/>
        <w:tblInd w:w="55" w:type="dxa"/>
        <w:tblCellMar>
          <w:left w:w="70" w:type="dxa"/>
          <w:right w:w="70" w:type="dxa"/>
        </w:tblCellMar>
        <w:tblLook w:val="04A0" w:firstRow="1" w:lastRow="0" w:firstColumn="1" w:lastColumn="0" w:noHBand="0" w:noVBand="1"/>
      </w:tblPr>
      <w:tblGrid>
        <w:gridCol w:w="436"/>
        <w:gridCol w:w="3874"/>
        <w:gridCol w:w="1832"/>
        <w:gridCol w:w="1507"/>
        <w:gridCol w:w="1507"/>
      </w:tblGrid>
      <w:tr w:rsidR="00510FEE" w:rsidRPr="0021690B" w14:paraId="328EACFD" w14:textId="77777777" w:rsidTr="00510FEE">
        <w:trPr>
          <w:trHeight w:val="255"/>
        </w:trPr>
        <w:tc>
          <w:tcPr>
            <w:tcW w:w="4310" w:type="dxa"/>
            <w:gridSpan w:val="2"/>
            <w:vMerge w:val="restart"/>
            <w:tcBorders>
              <w:top w:val="single" w:sz="4" w:space="0" w:color="auto"/>
              <w:left w:val="single" w:sz="4" w:space="0" w:color="auto"/>
              <w:right w:val="single" w:sz="4" w:space="0" w:color="auto"/>
            </w:tcBorders>
            <w:shd w:val="clear" w:color="auto" w:fill="auto"/>
            <w:vAlign w:val="center"/>
            <w:hideMark/>
          </w:tcPr>
          <w:p w14:paraId="11867293" w14:textId="77777777" w:rsidR="00510FEE" w:rsidRPr="0021690B" w:rsidRDefault="00510FEE" w:rsidP="00510FEE">
            <w:pPr>
              <w:jc w:val="center"/>
              <w:rPr>
                <w:rFonts w:ascii="Arial Narrow" w:hAnsi="Arial Narrow"/>
                <w:b/>
                <w:bCs/>
                <w:color w:val="000000"/>
                <w:szCs w:val="20"/>
              </w:rPr>
            </w:pPr>
            <w:r w:rsidRPr="0021690B">
              <w:rPr>
                <w:rFonts w:ascii="Arial Narrow" w:hAnsi="Arial Narrow"/>
                <w:b/>
                <w:bCs/>
                <w:color w:val="000000"/>
                <w:szCs w:val="20"/>
              </w:rPr>
              <w:t>Właściwości kruszywa</w:t>
            </w:r>
          </w:p>
        </w:tc>
        <w:tc>
          <w:tcPr>
            <w:tcW w:w="4846" w:type="dxa"/>
            <w:gridSpan w:val="3"/>
            <w:tcBorders>
              <w:top w:val="single" w:sz="4" w:space="0" w:color="auto"/>
              <w:left w:val="nil"/>
              <w:bottom w:val="single" w:sz="4" w:space="0" w:color="auto"/>
              <w:right w:val="single" w:sz="4" w:space="0" w:color="auto"/>
            </w:tcBorders>
            <w:shd w:val="clear" w:color="auto" w:fill="auto"/>
            <w:vAlign w:val="bottom"/>
            <w:hideMark/>
          </w:tcPr>
          <w:p w14:paraId="6DE62E64" w14:textId="77777777" w:rsidR="00510FEE" w:rsidRPr="0021690B" w:rsidRDefault="00510FEE" w:rsidP="00510FEE">
            <w:pPr>
              <w:jc w:val="center"/>
              <w:rPr>
                <w:rFonts w:ascii="Arial Narrow" w:hAnsi="Arial Narrow"/>
                <w:b/>
                <w:bCs/>
                <w:color w:val="000000"/>
                <w:szCs w:val="20"/>
              </w:rPr>
            </w:pPr>
            <w:r w:rsidRPr="0021690B">
              <w:rPr>
                <w:rFonts w:ascii="Arial Narrow" w:hAnsi="Arial Narrow"/>
                <w:b/>
                <w:bCs/>
                <w:color w:val="000000"/>
                <w:szCs w:val="20"/>
              </w:rPr>
              <w:t>Wymagane właściwości kruszywa grubego</w:t>
            </w:r>
          </w:p>
        </w:tc>
      </w:tr>
      <w:tr w:rsidR="00510FEE" w:rsidRPr="0021690B" w14:paraId="70149D33" w14:textId="77777777" w:rsidTr="00510FEE">
        <w:trPr>
          <w:trHeight w:val="520"/>
        </w:trPr>
        <w:tc>
          <w:tcPr>
            <w:tcW w:w="4310" w:type="dxa"/>
            <w:gridSpan w:val="2"/>
            <w:vMerge/>
            <w:tcBorders>
              <w:left w:val="single" w:sz="4" w:space="0" w:color="auto"/>
              <w:bottom w:val="single" w:sz="4" w:space="0" w:color="auto"/>
              <w:right w:val="single" w:sz="4" w:space="0" w:color="auto"/>
            </w:tcBorders>
            <w:shd w:val="clear" w:color="auto" w:fill="auto"/>
            <w:vAlign w:val="center"/>
            <w:hideMark/>
          </w:tcPr>
          <w:p w14:paraId="268F26BA" w14:textId="77777777" w:rsidR="00510FEE" w:rsidRPr="0021690B" w:rsidRDefault="00510FEE" w:rsidP="00510FEE">
            <w:pPr>
              <w:jc w:val="center"/>
              <w:rPr>
                <w:rFonts w:ascii="Arial Narrow" w:hAnsi="Arial Narrow"/>
                <w:b/>
                <w:bCs/>
                <w:color w:val="000000"/>
                <w:szCs w:val="20"/>
              </w:rPr>
            </w:pPr>
          </w:p>
        </w:tc>
        <w:tc>
          <w:tcPr>
            <w:tcW w:w="1832" w:type="dxa"/>
            <w:tcBorders>
              <w:top w:val="single" w:sz="4" w:space="0" w:color="auto"/>
              <w:left w:val="single" w:sz="4" w:space="0" w:color="auto"/>
              <w:bottom w:val="single" w:sz="4" w:space="0" w:color="auto"/>
              <w:right w:val="single" w:sz="4" w:space="0" w:color="auto"/>
            </w:tcBorders>
            <w:shd w:val="clear" w:color="auto" w:fill="auto"/>
            <w:vAlign w:val="center"/>
          </w:tcPr>
          <w:p w14:paraId="5CCD659E" w14:textId="77777777" w:rsidR="00510FEE" w:rsidRPr="0021690B" w:rsidRDefault="00510FEE" w:rsidP="00510FEE">
            <w:pPr>
              <w:jc w:val="center"/>
              <w:rPr>
                <w:rFonts w:ascii="Arial Narrow" w:hAnsi="Arial Narrow"/>
                <w:bCs/>
                <w:color w:val="000000"/>
                <w:szCs w:val="20"/>
              </w:rPr>
            </w:pPr>
            <w:r w:rsidRPr="0021690B">
              <w:rPr>
                <w:rFonts w:ascii="Arial Narrow" w:hAnsi="Arial Narrow"/>
                <w:bCs/>
                <w:color w:val="000000"/>
                <w:szCs w:val="20"/>
              </w:rPr>
              <w:t>KR1 – KR2</w:t>
            </w:r>
          </w:p>
        </w:tc>
        <w:tc>
          <w:tcPr>
            <w:tcW w:w="1507" w:type="dxa"/>
            <w:tcBorders>
              <w:top w:val="single" w:sz="4" w:space="0" w:color="auto"/>
              <w:left w:val="single" w:sz="4" w:space="0" w:color="auto"/>
              <w:right w:val="single" w:sz="4" w:space="0" w:color="auto"/>
            </w:tcBorders>
            <w:vAlign w:val="center"/>
          </w:tcPr>
          <w:p w14:paraId="4EC03324" w14:textId="77777777" w:rsidR="00510FEE" w:rsidRPr="0021690B" w:rsidRDefault="00510FEE" w:rsidP="00510FEE">
            <w:pPr>
              <w:jc w:val="center"/>
              <w:rPr>
                <w:rFonts w:ascii="Arial Narrow" w:hAnsi="Arial Narrow"/>
                <w:b/>
                <w:bCs/>
                <w:color w:val="000000"/>
                <w:szCs w:val="20"/>
              </w:rPr>
            </w:pPr>
            <w:r w:rsidRPr="0021690B">
              <w:rPr>
                <w:rFonts w:ascii="Arial Narrow" w:hAnsi="Arial Narrow"/>
                <w:b/>
                <w:bCs/>
                <w:color w:val="000000"/>
                <w:szCs w:val="20"/>
              </w:rPr>
              <w:t>KR3 – KR4</w:t>
            </w:r>
          </w:p>
        </w:tc>
        <w:tc>
          <w:tcPr>
            <w:tcW w:w="1507" w:type="dxa"/>
            <w:tcBorders>
              <w:top w:val="single" w:sz="4" w:space="0" w:color="auto"/>
              <w:left w:val="single" w:sz="4" w:space="0" w:color="auto"/>
              <w:right w:val="single" w:sz="4" w:space="0" w:color="auto"/>
            </w:tcBorders>
            <w:vAlign w:val="center"/>
          </w:tcPr>
          <w:p w14:paraId="3E76D6A0" w14:textId="77777777" w:rsidR="00510FEE" w:rsidRPr="0021690B" w:rsidRDefault="00510FEE" w:rsidP="00510FEE">
            <w:pPr>
              <w:jc w:val="center"/>
              <w:rPr>
                <w:rFonts w:ascii="Arial Narrow" w:hAnsi="Arial Narrow"/>
                <w:bCs/>
                <w:color w:val="000000"/>
                <w:szCs w:val="20"/>
              </w:rPr>
            </w:pPr>
            <w:r w:rsidRPr="0021690B">
              <w:rPr>
                <w:rFonts w:ascii="Arial Narrow" w:hAnsi="Arial Narrow"/>
                <w:bCs/>
                <w:color w:val="000000"/>
                <w:szCs w:val="20"/>
              </w:rPr>
              <w:t>KR5– KR7</w:t>
            </w:r>
          </w:p>
        </w:tc>
      </w:tr>
      <w:tr w:rsidR="00510FEE" w:rsidRPr="0021690B" w14:paraId="1465AEA4" w14:textId="77777777" w:rsidTr="00510FEE">
        <w:trPr>
          <w:trHeight w:val="285"/>
        </w:trPr>
        <w:tc>
          <w:tcPr>
            <w:tcW w:w="4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DFAF00"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1</w:t>
            </w:r>
          </w:p>
        </w:tc>
        <w:tc>
          <w:tcPr>
            <w:tcW w:w="3874" w:type="dxa"/>
            <w:tcBorders>
              <w:top w:val="single" w:sz="4" w:space="0" w:color="auto"/>
              <w:left w:val="nil"/>
              <w:bottom w:val="single" w:sz="4" w:space="0" w:color="auto"/>
              <w:right w:val="single" w:sz="4" w:space="0" w:color="auto"/>
            </w:tcBorders>
            <w:shd w:val="clear" w:color="auto" w:fill="auto"/>
            <w:vAlign w:val="center"/>
            <w:hideMark/>
          </w:tcPr>
          <w:p w14:paraId="5D498E68"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Uziarnienie według PN-EN 933-1; kategoria nie niższa niż:</w:t>
            </w:r>
          </w:p>
        </w:tc>
        <w:tc>
          <w:tcPr>
            <w:tcW w:w="3339" w:type="dxa"/>
            <w:gridSpan w:val="2"/>
            <w:tcBorders>
              <w:top w:val="single" w:sz="4" w:space="0" w:color="auto"/>
              <w:left w:val="nil"/>
              <w:bottom w:val="single" w:sz="4" w:space="0" w:color="auto"/>
              <w:right w:val="single" w:sz="4" w:space="0" w:color="auto"/>
            </w:tcBorders>
            <w:shd w:val="clear" w:color="auto" w:fill="auto"/>
            <w:vAlign w:val="center"/>
            <w:hideMark/>
          </w:tcPr>
          <w:p w14:paraId="69E90BD6"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G</w:t>
            </w:r>
            <w:r w:rsidRPr="0021690B">
              <w:rPr>
                <w:rFonts w:ascii="Arial Narrow" w:hAnsi="Arial Narrow"/>
                <w:color w:val="000000"/>
                <w:szCs w:val="20"/>
                <w:vertAlign w:val="subscript"/>
              </w:rPr>
              <w:t>C</w:t>
            </w:r>
            <w:r w:rsidRPr="0021690B">
              <w:rPr>
                <w:rFonts w:ascii="Arial Narrow" w:hAnsi="Arial Narrow"/>
                <w:color w:val="000000"/>
                <w:szCs w:val="20"/>
              </w:rPr>
              <w:t>85/20</w:t>
            </w:r>
          </w:p>
        </w:tc>
        <w:tc>
          <w:tcPr>
            <w:tcW w:w="1507" w:type="dxa"/>
            <w:tcBorders>
              <w:top w:val="single" w:sz="4" w:space="0" w:color="auto"/>
              <w:left w:val="single" w:sz="4" w:space="0" w:color="auto"/>
              <w:bottom w:val="single" w:sz="4" w:space="0" w:color="auto"/>
              <w:right w:val="single" w:sz="4" w:space="0" w:color="auto"/>
            </w:tcBorders>
            <w:vAlign w:val="center"/>
          </w:tcPr>
          <w:p w14:paraId="2C780BB3"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G</w:t>
            </w:r>
            <w:r w:rsidRPr="0021690B">
              <w:rPr>
                <w:rFonts w:ascii="Arial Narrow" w:hAnsi="Arial Narrow"/>
                <w:color w:val="000000"/>
                <w:szCs w:val="20"/>
                <w:vertAlign w:val="subscript"/>
              </w:rPr>
              <w:t>C</w:t>
            </w:r>
            <w:r w:rsidRPr="0021690B">
              <w:rPr>
                <w:rFonts w:ascii="Arial Narrow" w:hAnsi="Arial Narrow"/>
                <w:color w:val="000000"/>
                <w:szCs w:val="20"/>
              </w:rPr>
              <w:t>90/20</w:t>
            </w:r>
          </w:p>
        </w:tc>
      </w:tr>
      <w:tr w:rsidR="00510FEE" w:rsidRPr="0021690B" w14:paraId="41BAF6A4" w14:textId="77777777" w:rsidTr="00510FEE">
        <w:trPr>
          <w:trHeight w:val="776"/>
        </w:trPr>
        <w:tc>
          <w:tcPr>
            <w:tcW w:w="436" w:type="dxa"/>
            <w:tcBorders>
              <w:top w:val="nil"/>
              <w:left w:val="single" w:sz="4" w:space="0" w:color="auto"/>
              <w:bottom w:val="single" w:sz="4" w:space="0" w:color="auto"/>
              <w:right w:val="single" w:sz="4" w:space="0" w:color="auto"/>
            </w:tcBorders>
            <w:shd w:val="clear" w:color="auto" w:fill="auto"/>
            <w:vAlign w:val="center"/>
            <w:hideMark/>
          </w:tcPr>
          <w:p w14:paraId="1BE9908A"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2</w:t>
            </w:r>
          </w:p>
        </w:tc>
        <w:tc>
          <w:tcPr>
            <w:tcW w:w="3874" w:type="dxa"/>
            <w:tcBorders>
              <w:top w:val="nil"/>
              <w:left w:val="single" w:sz="4" w:space="0" w:color="auto"/>
              <w:bottom w:val="single" w:sz="4" w:space="0" w:color="auto"/>
              <w:right w:val="single" w:sz="4" w:space="0" w:color="auto"/>
            </w:tcBorders>
            <w:shd w:val="clear" w:color="auto" w:fill="auto"/>
            <w:vAlign w:val="center"/>
            <w:hideMark/>
          </w:tcPr>
          <w:p w14:paraId="6A5AB221"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Tolerancja uziarnienia, odchylenia nie większe niż według kategorii:</w:t>
            </w:r>
          </w:p>
        </w:tc>
        <w:tc>
          <w:tcPr>
            <w:tcW w:w="4846" w:type="dxa"/>
            <w:gridSpan w:val="3"/>
            <w:tcBorders>
              <w:top w:val="single" w:sz="4" w:space="0" w:color="auto"/>
              <w:left w:val="nil"/>
              <w:bottom w:val="single" w:sz="4" w:space="0" w:color="auto"/>
              <w:right w:val="single" w:sz="4" w:space="0" w:color="auto"/>
            </w:tcBorders>
            <w:shd w:val="clear" w:color="auto" w:fill="auto"/>
            <w:vAlign w:val="center"/>
            <w:hideMark/>
          </w:tcPr>
          <w:p w14:paraId="34709E71" w14:textId="77777777" w:rsidR="00510FEE" w:rsidRPr="0021690B" w:rsidRDefault="00510FEE" w:rsidP="00510FEE">
            <w:pPr>
              <w:jc w:val="center"/>
              <w:rPr>
                <w:rFonts w:ascii="Arial Narrow" w:hAnsi="Arial Narrow"/>
                <w:color w:val="000000"/>
                <w:szCs w:val="20"/>
                <w:vertAlign w:val="subscript"/>
              </w:rPr>
            </w:pPr>
            <w:r w:rsidRPr="0021690B">
              <w:rPr>
                <w:rFonts w:ascii="Arial Narrow" w:hAnsi="Arial Narrow"/>
                <w:color w:val="000000"/>
                <w:szCs w:val="20"/>
              </w:rPr>
              <w:t>G</w:t>
            </w:r>
            <w:r w:rsidRPr="0021690B">
              <w:rPr>
                <w:rFonts w:ascii="Arial Narrow" w:hAnsi="Arial Narrow"/>
                <w:color w:val="000000"/>
                <w:szCs w:val="20"/>
                <w:vertAlign w:val="subscript"/>
              </w:rPr>
              <w:t>25/15</w:t>
            </w:r>
          </w:p>
          <w:p w14:paraId="5F7B1197" w14:textId="77777777" w:rsidR="00510FEE" w:rsidRPr="0021690B" w:rsidRDefault="00510FEE" w:rsidP="00510FEE">
            <w:pPr>
              <w:jc w:val="center"/>
              <w:rPr>
                <w:rFonts w:ascii="Arial Narrow" w:hAnsi="Arial Narrow"/>
                <w:color w:val="000000"/>
                <w:szCs w:val="20"/>
                <w:vertAlign w:val="subscript"/>
              </w:rPr>
            </w:pPr>
            <w:r w:rsidRPr="0021690B">
              <w:rPr>
                <w:rFonts w:ascii="Arial Narrow" w:hAnsi="Arial Narrow"/>
                <w:color w:val="000000"/>
                <w:szCs w:val="20"/>
              </w:rPr>
              <w:t>G</w:t>
            </w:r>
            <w:r w:rsidRPr="0021690B">
              <w:rPr>
                <w:rFonts w:ascii="Arial Narrow" w:hAnsi="Arial Narrow"/>
                <w:color w:val="000000"/>
                <w:szCs w:val="20"/>
                <w:vertAlign w:val="subscript"/>
              </w:rPr>
              <w:t>20/15</w:t>
            </w:r>
          </w:p>
          <w:p w14:paraId="0F5EC512"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G</w:t>
            </w:r>
            <w:r w:rsidRPr="0021690B">
              <w:rPr>
                <w:rFonts w:ascii="Arial Narrow" w:hAnsi="Arial Narrow"/>
                <w:color w:val="000000"/>
                <w:szCs w:val="20"/>
                <w:vertAlign w:val="subscript"/>
              </w:rPr>
              <w:t>20/17,5</w:t>
            </w:r>
          </w:p>
        </w:tc>
      </w:tr>
      <w:tr w:rsidR="00510FEE" w:rsidRPr="0021690B" w14:paraId="24B6601F" w14:textId="77777777" w:rsidTr="00510FEE">
        <w:trPr>
          <w:trHeight w:val="765"/>
        </w:trPr>
        <w:tc>
          <w:tcPr>
            <w:tcW w:w="436" w:type="dxa"/>
            <w:tcBorders>
              <w:top w:val="nil"/>
              <w:left w:val="single" w:sz="4" w:space="0" w:color="auto"/>
              <w:bottom w:val="single" w:sz="4" w:space="0" w:color="auto"/>
              <w:right w:val="single" w:sz="4" w:space="0" w:color="auto"/>
            </w:tcBorders>
            <w:shd w:val="clear" w:color="auto" w:fill="auto"/>
            <w:vAlign w:val="center"/>
            <w:hideMark/>
          </w:tcPr>
          <w:p w14:paraId="3C94C6C6"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3</w:t>
            </w:r>
          </w:p>
        </w:tc>
        <w:tc>
          <w:tcPr>
            <w:tcW w:w="3874" w:type="dxa"/>
            <w:tcBorders>
              <w:top w:val="nil"/>
              <w:left w:val="nil"/>
              <w:bottom w:val="single" w:sz="4" w:space="0" w:color="auto"/>
              <w:right w:val="single" w:sz="4" w:space="0" w:color="auto"/>
            </w:tcBorders>
            <w:shd w:val="clear" w:color="auto" w:fill="auto"/>
            <w:vAlign w:val="center"/>
            <w:hideMark/>
          </w:tcPr>
          <w:p w14:paraId="329A6190"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Zawartość pyłu według PN-EN 933-1; kategoria nie wyższa niż</w:t>
            </w:r>
          </w:p>
        </w:tc>
        <w:tc>
          <w:tcPr>
            <w:tcW w:w="4846" w:type="dxa"/>
            <w:gridSpan w:val="3"/>
            <w:tcBorders>
              <w:top w:val="single" w:sz="4" w:space="0" w:color="auto"/>
              <w:left w:val="nil"/>
              <w:bottom w:val="single" w:sz="4" w:space="0" w:color="auto"/>
              <w:right w:val="single" w:sz="4" w:space="0" w:color="auto"/>
            </w:tcBorders>
            <w:shd w:val="clear" w:color="auto" w:fill="auto"/>
            <w:vAlign w:val="center"/>
            <w:hideMark/>
          </w:tcPr>
          <w:p w14:paraId="679D9DAA" w14:textId="77777777" w:rsidR="00510FEE" w:rsidRPr="0021690B" w:rsidRDefault="00510FEE" w:rsidP="00510FEE">
            <w:pPr>
              <w:jc w:val="center"/>
              <w:rPr>
                <w:rFonts w:ascii="Arial Narrow" w:hAnsi="Arial Narrow"/>
                <w:b/>
                <w:bCs/>
                <w:color w:val="000000"/>
                <w:szCs w:val="20"/>
                <w:vertAlign w:val="subscript"/>
              </w:rPr>
            </w:pPr>
            <w:r w:rsidRPr="0021690B">
              <w:rPr>
                <w:rFonts w:ascii="Arial Narrow" w:hAnsi="Arial Narrow"/>
                <w:b/>
                <w:bCs/>
                <w:color w:val="000000"/>
                <w:szCs w:val="20"/>
              </w:rPr>
              <w:t>f</w:t>
            </w:r>
            <w:r w:rsidRPr="0021690B">
              <w:rPr>
                <w:rFonts w:ascii="Arial Narrow" w:hAnsi="Arial Narrow"/>
                <w:b/>
                <w:bCs/>
                <w:color w:val="000000"/>
                <w:szCs w:val="20"/>
                <w:vertAlign w:val="subscript"/>
              </w:rPr>
              <w:t>2</w:t>
            </w:r>
          </w:p>
        </w:tc>
      </w:tr>
      <w:tr w:rsidR="00510FEE" w:rsidRPr="0021690B" w14:paraId="59F45340" w14:textId="77777777" w:rsidTr="00510FEE">
        <w:trPr>
          <w:trHeight w:val="525"/>
        </w:trPr>
        <w:tc>
          <w:tcPr>
            <w:tcW w:w="436" w:type="dxa"/>
            <w:tcBorders>
              <w:top w:val="nil"/>
              <w:left w:val="single" w:sz="4" w:space="0" w:color="auto"/>
              <w:bottom w:val="single" w:sz="4" w:space="0" w:color="auto"/>
              <w:right w:val="single" w:sz="4" w:space="0" w:color="auto"/>
            </w:tcBorders>
            <w:shd w:val="clear" w:color="auto" w:fill="auto"/>
            <w:vAlign w:val="center"/>
            <w:hideMark/>
          </w:tcPr>
          <w:p w14:paraId="0392452E"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4</w:t>
            </w:r>
          </w:p>
        </w:tc>
        <w:tc>
          <w:tcPr>
            <w:tcW w:w="3874" w:type="dxa"/>
            <w:tcBorders>
              <w:top w:val="nil"/>
              <w:left w:val="nil"/>
              <w:bottom w:val="single" w:sz="4" w:space="0" w:color="auto"/>
              <w:right w:val="single" w:sz="4" w:space="0" w:color="auto"/>
            </w:tcBorders>
            <w:shd w:val="clear" w:color="auto" w:fill="auto"/>
            <w:vAlign w:val="center"/>
            <w:hideMark/>
          </w:tcPr>
          <w:p w14:paraId="1D74A6DE"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Kształt kruszywa według PN-EN 933-3 lub według PN-EN 933-4; kategoria nie wyższa niż:</w:t>
            </w:r>
          </w:p>
        </w:tc>
        <w:tc>
          <w:tcPr>
            <w:tcW w:w="1832" w:type="dxa"/>
            <w:tcBorders>
              <w:top w:val="nil"/>
              <w:left w:val="nil"/>
              <w:bottom w:val="single" w:sz="4" w:space="0" w:color="auto"/>
              <w:right w:val="single" w:sz="4" w:space="0" w:color="auto"/>
            </w:tcBorders>
            <w:shd w:val="clear" w:color="auto" w:fill="auto"/>
            <w:vAlign w:val="center"/>
            <w:hideMark/>
          </w:tcPr>
          <w:p w14:paraId="1F324C1F"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FI</w:t>
            </w:r>
            <w:r w:rsidRPr="0021690B">
              <w:rPr>
                <w:rFonts w:ascii="Arial Narrow" w:hAnsi="Arial Narrow"/>
                <w:color w:val="000000"/>
                <w:szCs w:val="20"/>
                <w:vertAlign w:val="subscript"/>
              </w:rPr>
              <w:t>35</w:t>
            </w:r>
            <w:r w:rsidRPr="0021690B">
              <w:rPr>
                <w:rFonts w:ascii="Arial Narrow" w:hAnsi="Arial Narrow"/>
                <w:color w:val="000000"/>
                <w:szCs w:val="20"/>
              </w:rPr>
              <w:t xml:space="preserve"> lub SI</w:t>
            </w:r>
            <w:r w:rsidRPr="0021690B">
              <w:rPr>
                <w:rFonts w:ascii="Arial Narrow" w:hAnsi="Arial Narrow"/>
                <w:color w:val="000000"/>
                <w:szCs w:val="20"/>
                <w:vertAlign w:val="subscript"/>
              </w:rPr>
              <w:t>35</w:t>
            </w:r>
          </w:p>
        </w:tc>
        <w:tc>
          <w:tcPr>
            <w:tcW w:w="3014" w:type="dxa"/>
            <w:gridSpan w:val="2"/>
            <w:tcBorders>
              <w:top w:val="single" w:sz="4" w:space="0" w:color="auto"/>
              <w:left w:val="nil"/>
              <w:bottom w:val="single" w:sz="4" w:space="0" w:color="auto"/>
              <w:right w:val="single" w:sz="4" w:space="0" w:color="auto"/>
            </w:tcBorders>
            <w:vAlign w:val="center"/>
          </w:tcPr>
          <w:p w14:paraId="679F00F3"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FI</w:t>
            </w:r>
            <w:r w:rsidRPr="0021690B">
              <w:rPr>
                <w:rFonts w:ascii="Arial Narrow" w:hAnsi="Arial Narrow"/>
                <w:color w:val="000000"/>
                <w:szCs w:val="20"/>
                <w:vertAlign w:val="subscript"/>
              </w:rPr>
              <w:t>25</w:t>
            </w:r>
            <w:r w:rsidRPr="0021690B">
              <w:rPr>
                <w:rFonts w:ascii="Arial Narrow" w:hAnsi="Arial Narrow"/>
                <w:color w:val="000000"/>
                <w:szCs w:val="20"/>
              </w:rPr>
              <w:t xml:space="preserve"> lub SI</w:t>
            </w:r>
            <w:r w:rsidRPr="0021690B">
              <w:rPr>
                <w:rFonts w:ascii="Arial Narrow" w:hAnsi="Arial Narrow"/>
                <w:color w:val="000000"/>
                <w:szCs w:val="20"/>
                <w:vertAlign w:val="subscript"/>
              </w:rPr>
              <w:t>25</w:t>
            </w:r>
          </w:p>
        </w:tc>
      </w:tr>
      <w:tr w:rsidR="00510FEE" w:rsidRPr="0021690B" w14:paraId="1199D7E2" w14:textId="77777777" w:rsidTr="00510FEE">
        <w:trPr>
          <w:trHeight w:val="780"/>
        </w:trPr>
        <w:tc>
          <w:tcPr>
            <w:tcW w:w="436" w:type="dxa"/>
            <w:tcBorders>
              <w:top w:val="nil"/>
              <w:left w:val="single" w:sz="4" w:space="0" w:color="auto"/>
              <w:bottom w:val="single" w:sz="4" w:space="0" w:color="auto"/>
              <w:right w:val="single" w:sz="4" w:space="0" w:color="auto"/>
            </w:tcBorders>
            <w:shd w:val="clear" w:color="auto" w:fill="auto"/>
            <w:vAlign w:val="center"/>
            <w:hideMark/>
          </w:tcPr>
          <w:p w14:paraId="0D2AAA73"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5</w:t>
            </w:r>
          </w:p>
        </w:tc>
        <w:tc>
          <w:tcPr>
            <w:tcW w:w="3874" w:type="dxa"/>
            <w:tcBorders>
              <w:top w:val="nil"/>
              <w:left w:val="nil"/>
              <w:bottom w:val="single" w:sz="4" w:space="0" w:color="auto"/>
              <w:right w:val="single" w:sz="4" w:space="0" w:color="auto"/>
            </w:tcBorders>
            <w:shd w:val="clear" w:color="auto" w:fill="auto"/>
            <w:vAlign w:val="center"/>
            <w:hideMark/>
          </w:tcPr>
          <w:p w14:paraId="38D9BC58"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Procentowa zawartość ziaren o powierzchni przekruszonej i łamanej w kruszywie grubym według PN-EN 933-5; kategoria nie niższa niż:</w:t>
            </w:r>
          </w:p>
        </w:tc>
        <w:tc>
          <w:tcPr>
            <w:tcW w:w="1832" w:type="dxa"/>
            <w:tcBorders>
              <w:top w:val="nil"/>
              <w:left w:val="nil"/>
              <w:bottom w:val="single" w:sz="4" w:space="0" w:color="auto"/>
              <w:right w:val="single" w:sz="4" w:space="0" w:color="auto"/>
            </w:tcBorders>
            <w:shd w:val="clear" w:color="auto" w:fill="auto"/>
            <w:vAlign w:val="center"/>
            <w:hideMark/>
          </w:tcPr>
          <w:p w14:paraId="141B4926"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C</w:t>
            </w:r>
            <w:r w:rsidRPr="0021690B">
              <w:rPr>
                <w:rFonts w:ascii="Arial Narrow" w:hAnsi="Arial Narrow"/>
                <w:color w:val="000000"/>
                <w:szCs w:val="20"/>
                <w:vertAlign w:val="subscript"/>
              </w:rPr>
              <w:t>Deklarowana</w:t>
            </w:r>
          </w:p>
        </w:tc>
        <w:tc>
          <w:tcPr>
            <w:tcW w:w="3014" w:type="dxa"/>
            <w:gridSpan w:val="2"/>
            <w:tcBorders>
              <w:top w:val="single" w:sz="4" w:space="0" w:color="auto"/>
              <w:left w:val="nil"/>
              <w:bottom w:val="single" w:sz="4" w:space="0" w:color="auto"/>
              <w:right w:val="single" w:sz="4" w:space="0" w:color="auto"/>
            </w:tcBorders>
            <w:vAlign w:val="center"/>
          </w:tcPr>
          <w:p w14:paraId="75D1EDB9"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C</w:t>
            </w:r>
            <w:r w:rsidRPr="0021690B">
              <w:rPr>
                <w:rFonts w:ascii="Arial Narrow" w:hAnsi="Arial Narrow"/>
                <w:color w:val="000000"/>
                <w:szCs w:val="20"/>
                <w:vertAlign w:val="subscript"/>
              </w:rPr>
              <w:t>50/10</w:t>
            </w:r>
          </w:p>
        </w:tc>
      </w:tr>
      <w:tr w:rsidR="00510FEE" w:rsidRPr="0021690B" w14:paraId="70CFF061" w14:textId="77777777" w:rsidTr="00510FEE">
        <w:trPr>
          <w:trHeight w:val="780"/>
        </w:trPr>
        <w:tc>
          <w:tcPr>
            <w:tcW w:w="4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FBAE60"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6</w:t>
            </w:r>
          </w:p>
        </w:tc>
        <w:tc>
          <w:tcPr>
            <w:tcW w:w="3874" w:type="dxa"/>
            <w:tcBorders>
              <w:top w:val="nil"/>
              <w:left w:val="nil"/>
              <w:bottom w:val="single" w:sz="4" w:space="0" w:color="auto"/>
              <w:right w:val="single" w:sz="4" w:space="0" w:color="auto"/>
            </w:tcBorders>
            <w:shd w:val="clear" w:color="auto" w:fill="auto"/>
            <w:vAlign w:val="center"/>
            <w:hideMark/>
          </w:tcPr>
          <w:p w14:paraId="335D7856"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Odporność kruszywa na rozdrabnianie według normy PN-EN 1097-2, badana na kruszywie o wymiarach 10/14, rozdział 5; kategoria nie wyższa niż:</w:t>
            </w:r>
          </w:p>
        </w:tc>
        <w:tc>
          <w:tcPr>
            <w:tcW w:w="1832" w:type="dxa"/>
            <w:tcBorders>
              <w:top w:val="single" w:sz="4" w:space="0" w:color="auto"/>
              <w:left w:val="nil"/>
              <w:bottom w:val="single" w:sz="4" w:space="0" w:color="auto"/>
              <w:right w:val="single" w:sz="4" w:space="0" w:color="auto"/>
            </w:tcBorders>
            <w:shd w:val="clear" w:color="auto" w:fill="auto"/>
            <w:vAlign w:val="center"/>
            <w:hideMark/>
          </w:tcPr>
          <w:p w14:paraId="23DE3E74" w14:textId="77777777" w:rsidR="00510FEE" w:rsidRPr="0021690B" w:rsidRDefault="00510FEE" w:rsidP="00510FEE">
            <w:pPr>
              <w:jc w:val="center"/>
              <w:rPr>
                <w:rFonts w:ascii="Arial Narrow" w:hAnsi="Arial Narrow"/>
                <w:b/>
                <w:bCs/>
                <w:color w:val="000000"/>
                <w:szCs w:val="20"/>
              </w:rPr>
            </w:pPr>
            <w:r w:rsidRPr="0021690B">
              <w:rPr>
                <w:rFonts w:ascii="Arial Narrow" w:hAnsi="Arial Narrow"/>
                <w:b/>
                <w:bCs/>
                <w:color w:val="000000"/>
                <w:szCs w:val="20"/>
              </w:rPr>
              <w:t>LA</w:t>
            </w:r>
            <w:r w:rsidRPr="0021690B">
              <w:rPr>
                <w:rFonts w:ascii="Arial Narrow" w:hAnsi="Arial Narrow"/>
                <w:b/>
                <w:bCs/>
                <w:color w:val="000000"/>
                <w:szCs w:val="20"/>
                <w:vertAlign w:val="subscript"/>
              </w:rPr>
              <w:t>40</w:t>
            </w:r>
          </w:p>
        </w:tc>
        <w:tc>
          <w:tcPr>
            <w:tcW w:w="3014" w:type="dxa"/>
            <w:gridSpan w:val="2"/>
            <w:tcBorders>
              <w:top w:val="single" w:sz="4" w:space="0" w:color="auto"/>
              <w:left w:val="nil"/>
              <w:bottom w:val="single" w:sz="4" w:space="0" w:color="auto"/>
              <w:right w:val="single" w:sz="4" w:space="0" w:color="auto"/>
            </w:tcBorders>
            <w:vAlign w:val="center"/>
          </w:tcPr>
          <w:p w14:paraId="200EBF5C" w14:textId="77777777" w:rsidR="00510FEE" w:rsidRPr="0021690B" w:rsidRDefault="00510FEE" w:rsidP="00510FEE">
            <w:pPr>
              <w:jc w:val="center"/>
              <w:rPr>
                <w:rFonts w:ascii="Arial Narrow" w:hAnsi="Arial Narrow"/>
                <w:b/>
                <w:bCs/>
                <w:color w:val="000000"/>
                <w:szCs w:val="20"/>
              </w:rPr>
            </w:pPr>
            <w:r w:rsidRPr="0021690B">
              <w:rPr>
                <w:rFonts w:ascii="Arial Narrow" w:hAnsi="Arial Narrow"/>
                <w:b/>
                <w:bCs/>
                <w:color w:val="000000"/>
                <w:szCs w:val="20"/>
              </w:rPr>
              <w:t>LA</w:t>
            </w:r>
            <w:r w:rsidRPr="0021690B">
              <w:rPr>
                <w:rFonts w:ascii="Arial Narrow" w:hAnsi="Arial Narrow"/>
                <w:b/>
                <w:bCs/>
                <w:color w:val="000000"/>
                <w:szCs w:val="20"/>
                <w:vertAlign w:val="subscript"/>
              </w:rPr>
              <w:t>30</w:t>
            </w:r>
          </w:p>
        </w:tc>
      </w:tr>
      <w:tr w:rsidR="00510FEE" w:rsidRPr="0021690B" w14:paraId="6BA86C4D" w14:textId="77777777" w:rsidTr="00510FEE">
        <w:trPr>
          <w:trHeight w:val="510"/>
        </w:trPr>
        <w:tc>
          <w:tcPr>
            <w:tcW w:w="4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45AFC6"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7</w:t>
            </w:r>
          </w:p>
        </w:tc>
        <w:tc>
          <w:tcPr>
            <w:tcW w:w="3874" w:type="dxa"/>
            <w:tcBorders>
              <w:top w:val="nil"/>
              <w:left w:val="nil"/>
              <w:bottom w:val="single" w:sz="4" w:space="0" w:color="auto"/>
              <w:right w:val="single" w:sz="4" w:space="0" w:color="auto"/>
            </w:tcBorders>
            <w:shd w:val="clear" w:color="auto" w:fill="auto"/>
            <w:vAlign w:val="center"/>
            <w:hideMark/>
          </w:tcPr>
          <w:p w14:paraId="3075268F"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Gęstość ziaren według PN-EN 1097-6, rozdz. 7, 8 lub 9:</w:t>
            </w:r>
          </w:p>
        </w:tc>
        <w:tc>
          <w:tcPr>
            <w:tcW w:w="4846" w:type="dxa"/>
            <w:gridSpan w:val="3"/>
            <w:tcBorders>
              <w:top w:val="single" w:sz="4" w:space="0" w:color="auto"/>
              <w:left w:val="nil"/>
              <w:bottom w:val="single" w:sz="4" w:space="0" w:color="auto"/>
              <w:right w:val="single" w:sz="4" w:space="0" w:color="auto"/>
            </w:tcBorders>
            <w:shd w:val="clear" w:color="auto" w:fill="auto"/>
            <w:vAlign w:val="center"/>
            <w:hideMark/>
          </w:tcPr>
          <w:p w14:paraId="1954F785"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deklarowana przez producenta</w:t>
            </w:r>
          </w:p>
        </w:tc>
      </w:tr>
      <w:tr w:rsidR="00510FEE" w:rsidRPr="0021690B" w14:paraId="13524CB4" w14:textId="77777777" w:rsidTr="00510FEE">
        <w:trPr>
          <w:trHeight w:val="525"/>
        </w:trPr>
        <w:tc>
          <w:tcPr>
            <w:tcW w:w="436" w:type="dxa"/>
            <w:tcBorders>
              <w:top w:val="nil"/>
              <w:left w:val="single" w:sz="4" w:space="0" w:color="auto"/>
              <w:bottom w:val="single" w:sz="4" w:space="0" w:color="auto"/>
              <w:right w:val="single" w:sz="4" w:space="0" w:color="auto"/>
            </w:tcBorders>
            <w:shd w:val="clear" w:color="auto" w:fill="auto"/>
            <w:vAlign w:val="center"/>
            <w:hideMark/>
          </w:tcPr>
          <w:p w14:paraId="374FAEA6"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8</w:t>
            </w:r>
          </w:p>
        </w:tc>
        <w:tc>
          <w:tcPr>
            <w:tcW w:w="3874" w:type="dxa"/>
            <w:tcBorders>
              <w:top w:val="nil"/>
              <w:left w:val="nil"/>
              <w:bottom w:val="single" w:sz="4" w:space="0" w:color="auto"/>
              <w:right w:val="single" w:sz="4" w:space="0" w:color="auto"/>
            </w:tcBorders>
            <w:shd w:val="clear" w:color="auto" w:fill="auto"/>
            <w:vAlign w:val="center"/>
            <w:hideMark/>
          </w:tcPr>
          <w:p w14:paraId="06EBE6B5"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Nasiąkliwość według PN-EN 1097-6, rozdział 7, 8 lub 9 kategoria:</w:t>
            </w:r>
          </w:p>
        </w:tc>
        <w:tc>
          <w:tcPr>
            <w:tcW w:w="4846" w:type="dxa"/>
            <w:gridSpan w:val="3"/>
            <w:tcBorders>
              <w:top w:val="nil"/>
              <w:left w:val="nil"/>
              <w:bottom w:val="single" w:sz="4" w:space="0" w:color="auto"/>
              <w:right w:val="single" w:sz="4" w:space="0" w:color="auto"/>
            </w:tcBorders>
            <w:shd w:val="clear" w:color="auto" w:fill="auto"/>
            <w:vAlign w:val="center"/>
            <w:hideMark/>
          </w:tcPr>
          <w:p w14:paraId="22FE5D69"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deklarowana przez producenta</w:t>
            </w:r>
          </w:p>
        </w:tc>
      </w:tr>
      <w:tr w:rsidR="00510FEE" w:rsidRPr="0021690B" w14:paraId="36FDF866" w14:textId="77777777" w:rsidTr="00510FEE">
        <w:trPr>
          <w:trHeight w:val="525"/>
        </w:trPr>
        <w:tc>
          <w:tcPr>
            <w:tcW w:w="436" w:type="dxa"/>
            <w:tcBorders>
              <w:top w:val="nil"/>
              <w:left w:val="single" w:sz="4" w:space="0" w:color="auto"/>
              <w:bottom w:val="single" w:sz="4" w:space="0" w:color="auto"/>
              <w:right w:val="single" w:sz="4" w:space="0" w:color="auto"/>
            </w:tcBorders>
            <w:shd w:val="clear" w:color="auto" w:fill="auto"/>
            <w:vAlign w:val="center"/>
            <w:hideMark/>
          </w:tcPr>
          <w:p w14:paraId="57555AC6"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9</w:t>
            </w:r>
          </w:p>
        </w:tc>
        <w:tc>
          <w:tcPr>
            <w:tcW w:w="3874" w:type="dxa"/>
            <w:tcBorders>
              <w:top w:val="nil"/>
              <w:left w:val="nil"/>
              <w:bottom w:val="single" w:sz="4" w:space="0" w:color="auto"/>
              <w:right w:val="single" w:sz="4" w:space="0" w:color="auto"/>
            </w:tcBorders>
            <w:shd w:val="clear" w:color="auto" w:fill="auto"/>
            <w:vAlign w:val="center"/>
            <w:hideMark/>
          </w:tcPr>
          <w:p w14:paraId="00883F6A"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Mrozoodporność według PN-EN 1367-6, 8/11, 11/16 lub 8/16 wartość w % nie wyższa niż:</w:t>
            </w:r>
          </w:p>
        </w:tc>
        <w:tc>
          <w:tcPr>
            <w:tcW w:w="4846" w:type="dxa"/>
            <w:gridSpan w:val="3"/>
            <w:tcBorders>
              <w:top w:val="nil"/>
              <w:left w:val="nil"/>
              <w:bottom w:val="single" w:sz="4" w:space="0" w:color="auto"/>
              <w:right w:val="single" w:sz="4" w:space="0" w:color="auto"/>
            </w:tcBorders>
            <w:shd w:val="clear" w:color="auto" w:fill="auto"/>
            <w:vAlign w:val="center"/>
            <w:hideMark/>
          </w:tcPr>
          <w:p w14:paraId="05F5850D" w14:textId="77777777" w:rsidR="00510FEE" w:rsidRPr="0021690B" w:rsidRDefault="00510FEE" w:rsidP="00510FEE">
            <w:pPr>
              <w:jc w:val="center"/>
              <w:rPr>
                <w:rFonts w:ascii="Arial Narrow" w:hAnsi="Arial Narrow"/>
                <w:b/>
                <w:bCs/>
                <w:color w:val="000000"/>
                <w:szCs w:val="20"/>
              </w:rPr>
            </w:pPr>
            <w:r w:rsidRPr="0021690B">
              <w:rPr>
                <w:rFonts w:ascii="Arial Narrow" w:hAnsi="Arial Narrow"/>
                <w:b/>
                <w:bCs/>
                <w:color w:val="000000"/>
                <w:szCs w:val="20"/>
              </w:rPr>
              <w:t>F</w:t>
            </w:r>
            <w:r w:rsidRPr="0021690B">
              <w:rPr>
                <w:rFonts w:ascii="Arial Narrow" w:hAnsi="Arial Narrow"/>
                <w:b/>
                <w:bCs/>
                <w:color w:val="000000"/>
                <w:szCs w:val="20"/>
                <w:vertAlign w:val="subscript"/>
              </w:rPr>
              <w:t>2</w:t>
            </w:r>
          </w:p>
        </w:tc>
      </w:tr>
      <w:tr w:rsidR="00510FEE" w:rsidRPr="0021690B" w14:paraId="5A916D71" w14:textId="77777777" w:rsidTr="00510FEE">
        <w:trPr>
          <w:trHeight w:val="525"/>
        </w:trPr>
        <w:tc>
          <w:tcPr>
            <w:tcW w:w="436" w:type="dxa"/>
            <w:tcBorders>
              <w:top w:val="nil"/>
              <w:left w:val="single" w:sz="4" w:space="0" w:color="auto"/>
              <w:bottom w:val="single" w:sz="4" w:space="0" w:color="auto"/>
              <w:right w:val="single" w:sz="4" w:space="0" w:color="auto"/>
            </w:tcBorders>
            <w:shd w:val="clear" w:color="auto" w:fill="auto"/>
            <w:vAlign w:val="center"/>
            <w:hideMark/>
          </w:tcPr>
          <w:p w14:paraId="482F3AA0"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10</w:t>
            </w:r>
          </w:p>
        </w:tc>
        <w:tc>
          <w:tcPr>
            <w:tcW w:w="3874" w:type="dxa"/>
            <w:tcBorders>
              <w:top w:val="nil"/>
              <w:left w:val="nil"/>
              <w:bottom w:val="single" w:sz="4" w:space="0" w:color="auto"/>
              <w:right w:val="single" w:sz="4" w:space="0" w:color="auto"/>
            </w:tcBorders>
            <w:shd w:val="clear" w:color="auto" w:fill="auto"/>
            <w:vAlign w:val="center"/>
            <w:hideMark/>
          </w:tcPr>
          <w:p w14:paraId="56E8F759"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„Zgorzel słoneczna” bazaltu według PN-EN 1367-3, wymagana kategoria:</w:t>
            </w:r>
          </w:p>
        </w:tc>
        <w:tc>
          <w:tcPr>
            <w:tcW w:w="4846" w:type="dxa"/>
            <w:gridSpan w:val="3"/>
            <w:tcBorders>
              <w:top w:val="nil"/>
              <w:left w:val="nil"/>
              <w:bottom w:val="single" w:sz="4" w:space="0" w:color="auto"/>
              <w:right w:val="single" w:sz="4" w:space="0" w:color="auto"/>
            </w:tcBorders>
            <w:shd w:val="clear" w:color="auto" w:fill="auto"/>
            <w:vAlign w:val="center"/>
            <w:hideMark/>
          </w:tcPr>
          <w:p w14:paraId="4265E866"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SB</w:t>
            </w:r>
            <w:r w:rsidRPr="0021690B">
              <w:rPr>
                <w:rFonts w:ascii="Arial Narrow" w:hAnsi="Arial Narrow"/>
                <w:color w:val="000000"/>
                <w:szCs w:val="20"/>
                <w:vertAlign w:val="subscript"/>
              </w:rPr>
              <w:t>LA</w:t>
            </w:r>
          </w:p>
        </w:tc>
      </w:tr>
      <w:tr w:rsidR="00510FEE" w:rsidRPr="0021690B" w14:paraId="3B8B5134" w14:textId="77777777" w:rsidTr="00510FEE">
        <w:trPr>
          <w:trHeight w:val="510"/>
        </w:trPr>
        <w:tc>
          <w:tcPr>
            <w:tcW w:w="436" w:type="dxa"/>
            <w:tcBorders>
              <w:top w:val="nil"/>
              <w:left w:val="single" w:sz="4" w:space="0" w:color="auto"/>
              <w:bottom w:val="single" w:sz="4" w:space="0" w:color="auto"/>
              <w:right w:val="single" w:sz="4" w:space="0" w:color="auto"/>
            </w:tcBorders>
            <w:shd w:val="clear" w:color="auto" w:fill="auto"/>
            <w:vAlign w:val="center"/>
            <w:hideMark/>
          </w:tcPr>
          <w:p w14:paraId="18206078"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11</w:t>
            </w:r>
          </w:p>
        </w:tc>
        <w:tc>
          <w:tcPr>
            <w:tcW w:w="3874" w:type="dxa"/>
            <w:tcBorders>
              <w:top w:val="nil"/>
              <w:left w:val="nil"/>
              <w:bottom w:val="single" w:sz="4" w:space="0" w:color="auto"/>
              <w:right w:val="single" w:sz="4" w:space="0" w:color="auto"/>
            </w:tcBorders>
            <w:shd w:val="clear" w:color="auto" w:fill="auto"/>
            <w:vAlign w:val="center"/>
            <w:hideMark/>
          </w:tcPr>
          <w:p w14:paraId="2D219BF5"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Skład chemiczny - uproszczony opis petrograficzny według PN-EN 932-3:</w:t>
            </w:r>
          </w:p>
        </w:tc>
        <w:tc>
          <w:tcPr>
            <w:tcW w:w="4846" w:type="dxa"/>
            <w:gridSpan w:val="3"/>
            <w:tcBorders>
              <w:top w:val="nil"/>
              <w:left w:val="nil"/>
              <w:bottom w:val="single" w:sz="4" w:space="0" w:color="auto"/>
              <w:right w:val="single" w:sz="4" w:space="0" w:color="auto"/>
            </w:tcBorders>
            <w:shd w:val="clear" w:color="auto" w:fill="auto"/>
            <w:vAlign w:val="center"/>
            <w:hideMark/>
          </w:tcPr>
          <w:p w14:paraId="7D68E0F7"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deklarowany przez producenta</w:t>
            </w:r>
          </w:p>
        </w:tc>
      </w:tr>
      <w:tr w:rsidR="00510FEE" w:rsidRPr="0021690B" w14:paraId="39F00BC6" w14:textId="77777777" w:rsidTr="00510FEE">
        <w:trPr>
          <w:trHeight w:val="525"/>
        </w:trPr>
        <w:tc>
          <w:tcPr>
            <w:tcW w:w="436" w:type="dxa"/>
            <w:tcBorders>
              <w:top w:val="nil"/>
              <w:left w:val="single" w:sz="4" w:space="0" w:color="auto"/>
              <w:bottom w:val="single" w:sz="4" w:space="0" w:color="auto"/>
              <w:right w:val="single" w:sz="4" w:space="0" w:color="auto"/>
            </w:tcBorders>
            <w:shd w:val="clear" w:color="auto" w:fill="auto"/>
            <w:vAlign w:val="center"/>
            <w:hideMark/>
          </w:tcPr>
          <w:p w14:paraId="6AB6F9E6"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12</w:t>
            </w:r>
          </w:p>
        </w:tc>
        <w:tc>
          <w:tcPr>
            <w:tcW w:w="3874" w:type="dxa"/>
            <w:tcBorders>
              <w:top w:val="nil"/>
              <w:left w:val="nil"/>
              <w:bottom w:val="single" w:sz="4" w:space="0" w:color="auto"/>
              <w:right w:val="single" w:sz="4" w:space="0" w:color="auto"/>
            </w:tcBorders>
            <w:shd w:val="clear" w:color="auto" w:fill="auto"/>
            <w:vAlign w:val="center"/>
            <w:hideMark/>
          </w:tcPr>
          <w:p w14:paraId="089DEDBC"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Grube zanieczyszczenia lekkie, według PN-EN 1744-1 p.14.2; kategoria nie wyższa niż:</w:t>
            </w:r>
          </w:p>
        </w:tc>
        <w:tc>
          <w:tcPr>
            <w:tcW w:w="4846" w:type="dxa"/>
            <w:gridSpan w:val="3"/>
            <w:tcBorders>
              <w:top w:val="nil"/>
              <w:left w:val="nil"/>
              <w:bottom w:val="single" w:sz="4" w:space="0" w:color="auto"/>
              <w:right w:val="single" w:sz="4" w:space="0" w:color="auto"/>
            </w:tcBorders>
            <w:shd w:val="clear" w:color="auto" w:fill="auto"/>
            <w:vAlign w:val="center"/>
            <w:hideMark/>
          </w:tcPr>
          <w:p w14:paraId="2DB5FE78"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m</w:t>
            </w:r>
            <w:r w:rsidRPr="0021690B">
              <w:rPr>
                <w:rFonts w:ascii="Arial Narrow" w:hAnsi="Arial Narrow"/>
                <w:color w:val="000000"/>
                <w:szCs w:val="20"/>
                <w:vertAlign w:val="subscript"/>
              </w:rPr>
              <w:t>LPC</w:t>
            </w:r>
            <w:r w:rsidRPr="0021690B">
              <w:rPr>
                <w:rFonts w:ascii="Arial Narrow" w:hAnsi="Arial Narrow"/>
                <w:color w:val="000000"/>
                <w:szCs w:val="20"/>
              </w:rPr>
              <w:t>0,1</w:t>
            </w:r>
          </w:p>
        </w:tc>
      </w:tr>
      <w:tr w:rsidR="00510FEE" w:rsidRPr="0021690B" w14:paraId="2C748933" w14:textId="77777777" w:rsidTr="00510FEE">
        <w:trPr>
          <w:trHeight w:val="765"/>
        </w:trPr>
        <w:tc>
          <w:tcPr>
            <w:tcW w:w="436" w:type="dxa"/>
            <w:tcBorders>
              <w:top w:val="nil"/>
              <w:left w:val="single" w:sz="4" w:space="0" w:color="auto"/>
              <w:bottom w:val="single" w:sz="4" w:space="0" w:color="auto"/>
              <w:right w:val="single" w:sz="4" w:space="0" w:color="auto"/>
            </w:tcBorders>
            <w:shd w:val="clear" w:color="auto" w:fill="auto"/>
            <w:vAlign w:val="center"/>
            <w:hideMark/>
          </w:tcPr>
          <w:p w14:paraId="49007E06"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13</w:t>
            </w:r>
          </w:p>
        </w:tc>
        <w:tc>
          <w:tcPr>
            <w:tcW w:w="3874" w:type="dxa"/>
            <w:tcBorders>
              <w:top w:val="nil"/>
              <w:left w:val="nil"/>
              <w:bottom w:val="single" w:sz="4" w:space="0" w:color="auto"/>
              <w:right w:val="single" w:sz="4" w:space="0" w:color="auto"/>
            </w:tcBorders>
            <w:shd w:val="clear" w:color="auto" w:fill="auto"/>
            <w:vAlign w:val="center"/>
            <w:hideMark/>
          </w:tcPr>
          <w:p w14:paraId="32EF96E1"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Rozpad krzemianu dwuwapniowego w kruszywie z żużla wielkopiecowego chłodzonego powietrzem według PN-EN 1744-1 p.19.1:</w:t>
            </w:r>
          </w:p>
        </w:tc>
        <w:tc>
          <w:tcPr>
            <w:tcW w:w="4846" w:type="dxa"/>
            <w:gridSpan w:val="3"/>
            <w:tcBorders>
              <w:top w:val="nil"/>
              <w:left w:val="nil"/>
              <w:bottom w:val="single" w:sz="4" w:space="0" w:color="auto"/>
              <w:right w:val="single" w:sz="4" w:space="0" w:color="auto"/>
            </w:tcBorders>
            <w:shd w:val="clear" w:color="auto" w:fill="auto"/>
            <w:vAlign w:val="center"/>
            <w:hideMark/>
          </w:tcPr>
          <w:p w14:paraId="2C7C0264"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wymagana odporność</w:t>
            </w:r>
          </w:p>
        </w:tc>
      </w:tr>
      <w:tr w:rsidR="00510FEE" w:rsidRPr="0021690B" w14:paraId="0BF1117D" w14:textId="77777777" w:rsidTr="00510FEE">
        <w:trPr>
          <w:trHeight w:val="765"/>
        </w:trPr>
        <w:tc>
          <w:tcPr>
            <w:tcW w:w="436" w:type="dxa"/>
            <w:tcBorders>
              <w:top w:val="nil"/>
              <w:left w:val="single" w:sz="4" w:space="0" w:color="auto"/>
              <w:bottom w:val="single" w:sz="4" w:space="0" w:color="auto"/>
              <w:right w:val="single" w:sz="4" w:space="0" w:color="auto"/>
            </w:tcBorders>
            <w:shd w:val="clear" w:color="auto" w:fill="auto"/>
            <w:vAlign w:val="center"/>
            <w:hideMark/>
          </w:tcPr>
          <w:p w14:paraId="0DC03F53"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14</w:t>
            </w:r>
          </w:p>
        </w:tc>
        <w:tc>
          <w:tcPr>
            <w:tcW w:w="3874" w:type="dxa"/>
            <w:tcBorders>
              <w:top w:val="nil"/>
              <w:left w:val="nil"/>
              <w:bottom w:val="single" w:sz="4" w:space="0" w:color="auto"/>
              <w:right w:val="single" w:sz="4" w:space="0" w:color="auto"/>
            </w:tcBorders>
            <w:shd w:val="clear" w:color="auto" w:fill="auto"/>
            <w:vAlign w:val="center"/>
            <w:hideMark/>
          </w:tcPr>
          <w:p w14:paraId="234A05CE"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Rozpad związków żelaza w kruszywie z żużla wielkopiecowego chłodzonego powietrzem według PN-EN 1744-1 p.19.2</w:t>
            </w:r>
          </w:p>
        </w:tc>
        <w:tc>
          <w:tcPr>
            <w:tcW w:w="4846" w:type="dxa"/>
            <w:gridSpan w:val="3"/>
            <w:tcBorders>
              <w:top w:val="nil"/>
              <w:left w:val="nil"/>
              <w:bottom w:val="single" w:sz="4" w:space="0" w:color="auto"/>
              <w:right w:val="single" w:sz="4" w:space="0" w:color="auto"/>
            </w:tcBorders>
            <w:shd w:val="clear" w:color="auto" w:fill="auto"/>
            <w:vAlign w:val="center"/>
            <w:hideMark/>
          </w:tcPr>
          <w:p w14:paraId="69CD8195"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wymagana odporność</w:t>
            </w:r>
          </w:p>
        </w:tc>
      </w:tr>
      <w:tr w:rsidR="00510FEE" w:rsidRPr="0021690B" w14:paraId="37313C45" w14:textId="77777777" w:rsidTr="00510FEE">
        <w:trPr>
          <w:trHeight w:val="525"/>
        </w:trPr>
        <w:tc>
          <w:tcPr>
            <w:tcW w:w="436" w:type="dxa"/>
            <w:tcBorders>
              <w:top w:val="nil"/>
              <w:left w:val="single" w:sz="4" w:space="0" w:color="auto"/>
              <w:bottom w:val="single" w:sz="4" w:space="0" w:color="auto"/>
              <w:right w:val="single" w:sz="4" w:space="0" w:color="auto"/>
            </w:tcBorders>
            <w:shd w:val="clear" w:color="auto" w:fill="auto"/>
            <w:vAlign w:val="center"/>
            <w:hideMark/>
          </w:tcPr>
          <w:p w14:paraId="3A38B284"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15</w:t>
            </w:r>
          </w:p>
        </w:tc>
        <w:tc>
          <w:tcPr>
            <w:tcW w:w="3874" w:type="dxa"/>
            <w:tcBorders>
              <w:top w:val="nil"/>
              <w:left w:val="nil"/>
              <w:bottom w:val="single" w:sz="4" w:space="0" w:color="auto"/>
              <w:right w:val="single" w:sz="4" w:space="0" w:color="auto"/>
            </w:tcBorders>
            <w:shd w:val="clear" w:color="auto" w:fill="auto"/>
            <w:vAlign w:val="center"/>
            <w:hideMark/>
          </w:tcPr>
          <w:p w14:paraId="2C253E15"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Stałość objętości kruszywa z żużla stalowniczego według PN-EN 1744-1, p. 19.3; kategoria nie wyższa niż:</w:t>
            </w:r>
          </w:p>
        </w:tc>
        <w:tc>
          <w:tcPr>
            <w:tcW w:w="4846" w:type="dxa"/>
            <w:gridSpan w:val="3"/>
            <w:tcBorders>
              <w:top w:val="nil"/>
              <w:left w:val="nil"/>
              <w:bottom w:val="single" w:sz="4" w:space="0" w:color="auto"/>
              <w:right w:val="single" w:sz="4" w:space="0" w:color="auto"/>
            </w:tcBorders>
            <w:shd w:val="clear" w:color="auto" w:fill="auto"/>
            <w:vAlign w:val="center"/>
            <w:hideMark/>
          </w:tcPr>
          <w:p w14:paraId="2BCB7416"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V</w:t>
            </w:r>
            <w:r w:rsidRPr="0021690B">
              <w:rPr>
                <w:rFonts w:ascii="Arial Narrow" w:hAnsi="Arial Narrow"/>
                <w:color w:val="000000"/>
                <w:szCs w:val="20"/>
                <w:vertAlign w:val="subscript"/>
              </w:rPr>
              <w:t>3,5</w:t>
            </w:r>
          </w:p>
        </w:tc>
      </w:tr>
    </w:tbl>
    <w:p w14:paraId="76E1F975" w14:textId="77777777" w:rsidR="00510FEE" w:rsidRPr="0021690B" w:rsidRDefault="00510FEE" w:rsidP="00510FEE">
      <w:pPr>
        <w:rPr>
          <w:rFonts w:ascii="Arial Narrow" w:hAnsi="Arial Narrow"/>
          <w:szCs w:val="20"/>
        </w:rPr>
      </w:pPr>
    </w:p>
    <w:p w14:paraId="562BE7E7" w14:textId="77777777" w:rsidR="00510FEE" w:rsidRPr="0021690B" w:rsidRDefault="00510FEE" w:rsidP="00510FEE">
      <w:pPr>
        <w:rPr>
          <w:rFonts w:ascii="Arial Narrow" w:hAnsi="Arial Narrow"/>
          <w:szCs w:val="20"/>
        </w:rPr>
      </w:pPr>
    </w:p>
    <w:p w14:paraId="6D6C600F" w14:textId="77777777" w:rsidR="00510FEE" w:rsidRPr="0021690B" w:rsidRDefault="00510FEE" w:rsidP="00510FEE">
      <w:pPr>
        <w:rPr>
          <w:rFonts w:ascii="Arial Narrow" w:hAnsi="Arial Narrow"/>
          <w:szCs w:val="20"/>
        </w:rPr>
      </w:pPr>
    </w:p>
    <w:tbl>
      <w:tblPr>
        <w:tblW w:w="8972" w:type="dxa"/>
        <w:tblInd w:w="55" w:type="dxa"/>
        <w:tblCellMar>
          <w:left w:w="70" w:type="dxa"/>
          <w:right w:w="70" w:type="dxa"/>
        </w:tblCellMar>
        <w:tblLook w:val="04A0" w:firstRow="1" w:lastRow="0" w:firstColumn="1" w:lastColumn="0" w:noHBand="0" w:noVBand="1"/>
      </w:tblPr>
      <w:tblGrid>
        <w:gridCol w:w="396"/>
        <w:gridCol w:w="3692"/>
        <w:gridCol w:w="1860"/>
        <w:gridCol w:w="1512"/>
        <w:gridCol w:w="1512"/>
      </w:tblGrid>
      <w:tr w:rsidR="00510FEE" w:rsidRPr="0021690B" w14:paraId="2DA331E8" w14:textId="77777777" w:rsidTr="00510FEE">
        <w:trPr>
          <w:trHeight w:val="255"/>
        </w:trPr>
        <w:tc>
          <w:tcPr>
            <w:tcW w:w="4088" w:type="dxa"/>
            <w:gridSpan w:val="2"/>
            <w:vMerge w:val="restart"/>
            <w:tcBorders>
              <w:top w:val="single" w:sz="4" w:space="0" w:color="auto"/>
              <w:left w:val="single" w:sz="4" w:space="0" w:color="auto"/>
              <w:right w:val="single" w:sz="4" w:space="0" w:color="auto"/>
            </w:tcBorders>
            <w:shd w:val="clear" w:color="auto" w:fill="auto"/>
            <w:vAlign w:val="center"/>
          </w:tcPr>
          <w:p w14:paraId="71AE02CD" w14:textId="77777777" w:rsidR="00510FEE" w:rsidRPr="0021690B" w:rsidRDefault="00510FEE" w:rsidP="00510FEE">
            <w:pPr>
              <w:jc w:val="center"/>
              <w:rPr>
                <w:rFonts w:ascii="Arial Narrow" w:hAnsi="Arial Narrow"/>
                <w:b/>
                <w:bCs/>
                <w:color w:val="000000"/>
                <w:szCs w:val="20"/>
              </w:rPr>
            </w:pPr>
            <w:r w:rsidRPr="0021690B">
              <w:rPr>
                <w:rFonts w:ascii="Arial Narrow" w:hAnsi="Arial Narrow"/>
                <w:b/>
                <w:bCs/>
                <w:color w:val="000000"/>
                <w:szCs w:val="20"/>
              </w:rPr>
              <w:t>Właściwości kruszywa</w:t>
            </w:r>
          </w:p>
        </w:tc>
        <w:tc>
          <w:tcPr>
            <w:tcW w:w="4884"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3BAE6D48" w14:textId="77777777" w:rsidR="00510FEE" w:rsidRPr="0021690B" w:rsidRDefault="00510FEE" w:rsidP="00510FEE">
            <w:pPr>
              <w:jc w:val="center"/>
              <w:rPr>
                <w:rFonts w:ascii="Arial Narrow" w:hAnsi="Arial Narrow"/>
                <w:b/>
                <w:bCs/>
                <w:color w:val="000000"/>
                <w:szCs w:val="20"/>
              </w:rPr>
            </w:pPr>
            <w:r w:rsidRPr="0021690B">
              <w:rPr>
                <w:rFonts w:ascii="Arial Narrow" w:hAnsi="Arial Narrow"/>
                <w:b/>
                <w:bCs/>
                <w:color w:val="000000"/>
                <w:szCs w:val="20"/>
              </w:rPr>
              <w:t>Wymagania wobec kruszywa drobnego niełamanego</w:t>
            </w:r>
          </w:p>
        </w:tc>
      </w:tr>
      <w:tr w:rsidR="00510FEE" w:rsidRPr="0021690B" w14:paraId="577A02ED" w14:textId="77777777" w:rsidTr="00510FEE">
        <w:trPr>
          <w:trHeight w:val="255"/>
        </w:trPr>
        <w:tc>
          <w:tcPr>
            <w:tcW w:w="4088" w:type="dxa"/>
            <w:gridSpan w:val="2"/>
            <w:vMerge/>
            <w:tcBorders>
              <w:left w:val="single" w:sz="4" w:space="0" w:color="auto"/>
              <w:bottom w:val="single" w:sz="4" w:space="0" w:color="auto"/>
              <w:right w:val="single" w:sz="4" w:space="0" w:color="auto"/>
            </w:tcBorders>
            <w:shd w:val="clear" w:color="auto" w:fill="auto"/>
            <w:vAlign w:val="bottom"/>
            <w:hideMark/>
          </w:tcPr>
          <w:p w14:paraId="68BE6772" w14:textId="77777777" w:rsidR="00510FEE" w:rsidRPr="0021690B" w:rsidRDefault="00510FEE" w:rsidP="00510FEE">
            <w:pPr>
              <w:jc w:val="center"/>
              <w:rPr>
                <w:rFonts w:ascii="Arial Narrow" w:hAnsi="Arial Narrow"/>
                <w:b/>
                <w:bCs/>
                <w:color w:val="000000"/>
                <w:szCs w:val="20"/>
              </w:rPr>
            </w:pPr>
          </w:p>
        </w:tc>
        <w:tc>
          <w:tcPr>
            <w:tcW w:w="1860" w:type="dxa"/>
            <w:tcBorders>
              <w:top w:val="single" w:sz="4" w:space="0" w:color="auto"/>
              <w:left w:val="single" w:sz="4" w:space="0" w:color="auto"/>
              <w:bottom w:val="single" w:sz="4" w:space="0" w:color="auto"/>
              <w:right w:val="single" w:sz="4" w:space="0" w:color="auto"/>
            </w:tcBorders>
            <w:shd w:val="clear" w:color="auto" w:fill="auto"/>
            <w:vAlign w:val="center"/>
          </w:tcPr>
          <w:p w14:paraId="6B937C45" w14:textId="77777777" w:rsidR="00510FEE" w:rsidRPr="0021690B" w:rsidRDefault="00510FEE" w:rsidP="00510FEE">
            <w:pPr>
              <w:jc w:val="center"/>
              <w:rPr>
                <w:rFonts w:ascii="Arial Narrow" w:hAnsi="Arial Narrow"/>
                <w:bCs/>
                <w:color w:val="000000"/>
                <w:szCs w:val="20"/>
              </w:rPr>
            </w:pPr>
            <w:r w:rsidRPr="0021690B">
              <w:rPr>
                <w:rFonts w:ascii="Arial Narrow" w:hAnsi="Arial Narrow"/>
                <w:bCs/>
                <w:color w:val="000000"/>
                <w:szCs w:val="20"/>
              </w:rPr>
              <w:t>KR1 – KR2</w:t>
            </w:r>
          </w:p>
        </w:tc>
        <w:tc>
          <w:tcPr>
            <w:tcW w:w="1512" w:type="dxa"/>
            <w:tcBorders>
              <w:top w:val="single" w:sz="4" w:space="0" w:color="auto"/>
              <w:left w:val="single" w:sz="4" w:space="0" w:color="auto"/>
              <w:bottom w:val="single" w:sz="4" w:space="0" w:color="auto"/>
              <w:right w:val="single" w:sz="4" w:space="0" w:color="auto"/>
            </w:tcBorders>
            <w:vAlign w:val="center"/>
          </w:tcPr>
          <w:p w14:paraId="14134693" w14:textId="77777777" w:rsidR="00510FEE" w:rsidRPr="0021690B" w:rsidRDefault="00510FEE" w:rsidP="00510FEE">
            <w:pPr>
              <w:jc w:val="center"/>
              <w:rPr>
                <w:rFonts w:ascii="Arial Narrow" w:hAnsi="Arial Narrow"/>
                <w:b/>
                <w:bCs/>
                <w:color w:val="000000"/>
                <w:szCs w:val="20"/>
              </w:rPr>
            </w:pPr>
            <w:r w:rsidRPr="0021690B">
              <w:rPr>
                <w:rFonts w:ascii="Arial Narrow" w:hAnsi="Arial Narrow"/>
                <w:b/>
                <w:bCs/>
                <w:color w:val="000000"/>
                <w:szCs w:val="20"/>
              </w:rPr>
              <w:t>KR3 – KR4</w:t>
            </w:r>
          </w:p>
        </w:tc>
        <w:tc>
          <w:tcPr>
            <w:tcW w:w="1512" w:type="dxa"/>
            <w:tcBorders>
              <w:top w:val="single" w:sz="4" w:space="0" w:color="auto"/>
              <w:left w:val="single" w:sz="4" w:space="0" w:color="auto"/>
              <w:bottom w:val="single" w:sz="4" w:space="0" w:color="auto"/>
              <w:right w:val="single" w:sz="4" w:space="0" w:color="auto"/>
            </w:tcBorders>
            <w:vAlign w:val="center"/>
          </w:tcPr>
          <w:p w14:paraId="42873145" w14:textId="77777777" w:rsidR="00510FEE" w:rsidRPr="0021690B" w:rsidRDefault="00510FEE" w:rsidP="00510FEE">
            <w:pPr>
              <w:jc w:val="center"/>
              <w:rPr>
                <w:rFonts w:ascii="Arial Narrow" w:hAnsi="Arial Narrow"/>
                <w:bCs/>
                <w:color w:val="000000"/>
                <w:szCs w:val="20"/>
              </w:rPr>
            </w:pPr>
            <w:r w:rsidRPr="0021690B">
              <w:rPr>
                <w:rFonts w:ascii="Arial Narrow" w:hAnsi="Arial Narrow"/>
                <w:bCs/>
                <w:color w:val="000000"/>
                <w:szCs w:val="20"/>
              </w:rPr>
              <w:t>KR5– KR7</w:t>
            </w:r>
          </w:p>
        </w:tc>
      </w:tr>
      <w:tr w:rsidR="00510FEE" w:rsidRPr="0021690B" w14:paraId="5E35E784" w14:textId="77777777" w:rsidTr="00510FEE">
        <w:trPr>
          <w:trHeight w:val="285"/>
        </w:trPr>
        <w:tc>
          <w:tcPr>
            <w:tcW w:w="396" w:type="dxa"/>
            <w:tcBorders>
              <w:top w:val="nil"/>
              <w:left w:val="single" w:sz="4" w:space="0" w:color="auto"/>
              <w:bottom w:val="single" w:sz="4" w:space="0" w:color="auto"/>
              <w:right w:val="single" w:sz="4" w:space="0" w:color="auto"/>
            </w:tcBorders>
            <w:shd w:val="clear" w:color="auto" w:fill="auto"/>
            <w:vAlign w:val="bottom"/>
            <w:hideMark/>
          </w:tcPr>
          <w:p w14:paraId="7ECF1649"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lastRenderedPageBreak/>
              <w:t>16</w:t>
            </w:r>
          </w:p>
        </w:tc>
        <w:tc>
          <w:tcPr>
            <w:tcW w:w="3692" w:type="dxa"/>
            <w:tcBorders>
              <w:top w:val="nil"/>
              <w:left w:val="nil"/>
              <w:bottom w:val="single" w:sz="4" w:space="0" w:color="auto"/>
              <w:right w:val="single" w:sz="4" w:space="0" w:color="auto"/>
            </w:tcBorders>
            <w:shd w:val="clear" w:color="auto" w:fill="auto"/>
            <w:vAlign w:val="bottom"/>
            <w:hideMark/>
          </w:tcPr>
          <w:p w14:paraId="6996E6B4"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Uziarnienie według PN-EN 933-1, wymagana kategoria:</w:t>
            </w:r>
          </w:p>
        </w:tc>
        <w:tc>
          <w:tcPr>
            <w:tcW w:w="3372" w:type="dxa"/>
            <w:gridSpan w:val="2"/>
            <w:tcBorders>
              <w:top w:val="nil"/>
              <w:left w:val="nil"/>
              <w:bottom w:val="single" w:sz="4" w:space="0" w:color="auto"/>
              <w:right w:val="single" w:sz="4" w:space="0" w:color="auto"/>
            </w:tcBorders>
            <w:shd w:val="clear" w:color="auto" w:fill="auto"/>
            <w:vAlign w:val="center"/>
            <w:hideMark/>
          </w:tcPr>
          <w:p w14:paraId="5D1D6EB7"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G</w:t>
            </w:r>
            <w:r w:rsidRPr="0021690B">
              <w:rPr>
                <w:rFonts w:ascii="Arial Narrow" w:hAnsi="Arial Narrow"/>
                <w:color w:val="000000"/>
                <w:szCs w:val="20"/>
                <w:vertAlign w:val="subscript"/>
              </w:rPr>
              <w:t>F</w:t>
            </w:r>
            <w:r w:rsidRPr="0021690B">
              <w:rPr>
                <w:rFonts w:ascii="Arial Narrow" w:hAnsi="Arial Narrow"/>
                <w:color w:val="000000"/>
                <w:szCs w:val="20"/>
              </w:rPr>
              <w:t>85 lub G</w:t>
            </w:r>
            <w:r w:rsidRPr="0021690B">
              <w:rPr>
                <w:rFonts w:ascii="Arial Narrow" w:hAnsi="Arial Narrow"/>
                <w:color w:val="000000"/>
                <w:szCs w:val="20"/>
                <w:vertAlign w:val="subscript"/>
              </w:rPr>
              <w:t>A</w:t>
            </w:r>
            <w:r w:rsidRPr="0021690B">
              <w:rPr>
                <w:rFonts w:ascii="Arial Narrow" w:hAnsi="Arial Narrow"/>
                <w:color w:val="000000"/>
                <w:szCs w:val="20"/>
              </w:rPr>
              <w:t>85</w:t>
            </w:r>
          </w:p>
        </w:tc>
        <w:tc>
          <w:tcPr>
            <w:tcW w:w="1512" w:type="dxa"/>
            <w:tcBorders>
              <w:top w:val="single" w:sz="4" w:space="0" w:color="auto"/>
              <w:left w:val="single" w:sz="4" w:space="0" w:color="auto"/>
              <w:bottom w:val="single" w:sz="4" w:space="0" w:color="auto"/>
              <w:right w:val="single" w:sz="4" w:space="0" w:color="auto"/>
            </w:tcBorders>
            <w:vAlign w:val="center"/>
          </w:tcPr>
          <w:p w14:paraId="4D2D4ED4"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G</w:t>
            </w:r>
            <w:r w:rsidRPr="0021690B">
              <w:rPr>
                <w:rFonts w:ascii="Arial Narrow" w:hAnsi="Arial Narrow"/>
                <w:color w:val="000000"/>
                <w:szCs w:val="20"/>
                <w:vertAlign w:val="subscript"/>
              </w:rPr>
              <w:t>F</w:t>
            </w:r>
            <w:r w:rsidRPr="0021690B">
              <w:rPr>
                <w:rFonts w:ascii="Arial Narrow" w:hAnsi="Arial Narrow"/>
                <w:color w:val="000000"/>
                <w:szCs w:val="20"/>
              </w:rPr>
              <w:t>85</w:t>
            </w:r>
          </w:p>
        </w:tc>
      </w:tr>
      <w:tr w:rsidR="00510FEE" w:rsidRPr="0021690B" w14:paraId="65E5B225" w14:textId="77777777" w:rsidTr="00510FEE">
        <w:trPr>
          <w:trHeight w:val="525"/>
        </w:trPr>
        <w:tc>
          <w:tcPr>
            <w:tcW w:w="396" w:type="dxa"/>
            <w:tcBorders>
              <w:top w:val="nil"/>
              <w:left w:val="single" w:sz="4" w:space="0" w:color="auto"/>
              <w:bottom w:val="single" w:sz="4" w:space="0" w:color="auto"/>
              <w:right w:val="single" w:sz="4" w:space="0" w:color="auto"/>
            </w:tcBorders>
            <w:shd w:val="clear" w:color="auto" w:fill="auto"/>
            <w:vAlign w:val="bottom"/>
            <w:hideMark/>
          </w:tcPr>
          <w:p w14:paraId="54FF9E40"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17</w:t>
            </w:r>
          </w:p>
        </w:tc>
        <w:tc>
          <w:tcPr>
            <w:tcW w:w="3692" w:type="dxa"/>
            <w:tcBorders>
              <w:top w:val="nil"/>
              <w:left w:val="nil"/>
              <w:bottom w:val="single" w:sz="4" w:space="0" w:color="auto"/>
              <w:right w:val="single" w:sz="4" w:space="0" w:color="auto"/>
            </w:tcBorders>
            <w:shd w:val="clear" w:color="auto" w:fill="auto"/>
            <w:vAlign w:val="bottom"/>
            <w:hideMark/>
          </w:tcPr>
          <w:p w14:paraId="6D66DB48"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Tolerancja uziarnienia; odchylenie nie większe niż według kategorii:</w:t>
            </w:r>
          </w:p>
        </w:tc>
        <w:tc>
          <w:tcPr>
            <w:tcW w:w="1860" w:type="dxa"/>
            <w:tcBorders>
              <w:top w:val="nil"/>
              <w:left w:val="nil"/>
              <w:bottom w:val="single" w:sz="4" w:space="0" w:color="auto"/>
              <w:right w:val="single" w:sz="4" w:space="0" w:color="auto"/>
            </w:tcBorders>
            <w:shd w:val="clear" w:color="auto" w:fill="auto"/>
            <w:vAlign w:val="center"/>
            <w:hideMark/>
          </w:tcPr>
          <w:p w14:paraId="1DF757CA"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G</w:t>
            </w:r>
            <w:r w:rsidRPr="0021690B">
              <w:rPr>
                <w:rFonts w:ascii="Arial Narrow" w:hAnsi="Arial Narrow"/>
                <w:color w:val="000000"/>
                <w:szCs w:val="20"/>
                <w:vertAlign w:val="subscript"/>
              </w:rPr>
              <w:t>TC</w:t>
            </w:r>
            <w:r w:rsidRPr="0021690B">
              <w:rPr>
                <w:rFonts w:ascii="Arial Narrow" w:hAnsi="Arial Narrow"/>
                <w:color w:val="000000"/>
                <w:szCs w:val="20"/>
              </w:rPr>
              <w:t>NR</w:t>
            </w:r>
          </w:p>
        </w:tc>
        <w:tc>
          <w:tcPr>
            <w:tcW w:w="3024" w:type="dxa"/>
            <w:gridSpan w:val="2"/>
            <w:tcBorders>
              <w:top w:val="single" w:sz="4" w:space="0" w:color="auto"/>
              <w:left w:val="nil"/>
              <w:bottom w:val="single" w:sz="4" w:space="0" w:color="auto"/>
              <w:right w:val="single" w:sz="4" w:space="0" w:color="auto"/>
            </w:tcBorders>
            <w:vAlign w:val="center"/>
          </w:tcPr>
          <w:p w14:paraId="34EF92F6"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G</w:t>
            </w:r>
            <w:r w:rsidRPr="0021690B">
              <w:rPr>
                <w:rFonts w:ascii="Arial Narrow" w:hAnsi="Arial Narrow"/>
                <w:color w:val="000000"/>
                <w:szCs w:val="20"/>
                <w:vertAlign w:val="subscript"/>
              </w:rPr>
              <w:t>TC</w:t>
            </w:r>
            <w:r w:rsidRPr="0021690B">
              <w:rPr>
                <w:rFonts w:ascii="Arial Narrow" w:hAnsi="Arial Narrow"/>
                <w:color w:val="000000"/>
                <w:szCs w:val="20"/>
              </w:rPr>
              <w:t>20</w:t>
            </w:r>
          </w:p>
        </w:tc>
      </w:tr>
      <w:tr w:rsidR="00510FEE" w:rsidRPr="0021690B" w14:paraId="467A44CD" w14:textId="77777777" w:rsidTr="00510FEE">
        <w:trPr>
          <w:trHeight w:val="765"/>
        </w:trPr>
        <w:tc>
          <w:tcPr>
            <w:tcW w:w="396" w:type="dxa"/>
            <w:tcBorders>
              <w:top w:val="nil"/>
              <w:left w:val="single" w:sz="4" w:space="0" w:color="auto"/>
              <w:bottom w:val="single" w:sz="4" w:space="0" w:color="auto"/>
              <w:right w:val="single" w:sz="4" w:space="0" w:color="auto"/>
            </w:tcBorders>
            <w:shd w:val="clear" w:color="auto" w:fill="auto"/>
            <w:vAlign w:val="bottom"/>
            <w:hideMark/>
          </w:tcPr>
          <w:p w14:paraId="37F019EC"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18</w:t>
            </w:r>
          </w:p>
        </w:tc>
        <w:tc>
          <w:tcPr>
            <w:tcW w:w="3692" w:type="dxa"/>
            <w:tcBorders>
              <w:top w:val="nil"/>
              <w:left w:val="nil"/>
              <w:bottom w:val="single" w:sz="4" w:space="0" w:color="auto"/>
              <w:right w:val="single" w:sz="4" w:space="0" w:color="auto"/>
            </w:tcBorders>
            <w:shd w:val="clear" w:color="auto" w:fill="auto"/>
            <w:vAlign w:val="bottom"/>
            <w:hideMark/>
          </w:tcPr>
          <w:p w14:paraId="111F3C78"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Zawartość pyłu według PN-EN 933-1; kategoria nie wyższa niż:</w:t>
            </w:r>
          </w:p>
        </w:tc>
        <w:tc>
          <w:tcPr>
            <w:tcW w:w="4884" w:type="dxa"/>
            <w:gridSpan w:val="3"/>
            <w:tcBorders>
              <w:top w:val="nil"/>
              <w:left w:val="nil"/>
              <w:bottom w:val="single" w:sz="4" w:space="0" w:color="auto"/>
              <w:right w:val="single" w:sz="4" w:space="0" w:color="auto"/>
            </w:tcBorders>
            <w:shd w:val="clear" w:color="auto" w:fill="auto"/>
            <w:vAlign w:val="center"/>
          </w:tcPr>
          <w:p w14:paraId="765F70E0" w14:textId="77777777" w:rsidR="00510FEE" w:rsidRPr="0021690B" w:rsidRDefault="00510FEE" w:rsidP="00510FEE">
            <w:pPr>
              <w:jc w:val="center"/>
              <w:rPr>
                <w:rFonts w:ascii="Arial Narrow" w:hAnsi="Arial Narrow"/>
                <w:b/>
                <w:bCs/>
                <w:color w:val="000000"/>
                <w:szCs w:val="20"/>
              </w:rPr>
            </w:pPr>
            <w:r w:rsidRPr="0021690B">
              <w:rPr>
                <w:rFonts w:ascii="Arial Narrow" w:hAnsi="Arial Narrow"/>
                <w:b/>
                <w:bCs/>
                <w:color w:val="000000"/>
                <w:szCs w:val="20"/>
              </w:rPr>
              <w:t>f</w:t>
            </w:r>
            <w:r w:rsidRPr="0021690B">
              <w:rPr>
                <w:rFonts w:ascii="Arial Narrow" w:hAnsi="Arial Narrow"/>
                <w:b/>
                <w:bCs/>
                <w:color w:val="000000"/>
                <w:szCs w:val="20"/>
                <w:vertAlign w:val="subscript"/>
              </w:rPr>
              <w:t>3</w:t>
            </w:r>
          </w:p>
        </w:tc>
      </w:tr>
      <w:tr w:rsidR="00510FEE" w:rsidRPr="0021690B" w14:paraId="5AA331CC" w14:textId="77777777" w:rsidTr="00510FEE">
        <w:trPr>
          <w:trHeight w:val="285"/>
        </w:trPr>
        <w:tc>
          <w:tcPr>
            <w:tcW w:w="396" w:type="dxa"/>
            <w:tcBorders>
              <w:top w:val="nil"/>
              <w:left w:val="single" w:sz="4" w:space="0" w:color="auto"/>
              <w:bottom w:val="single" w:sz="4" w:space="0" w:color="auto"/>
              <w:right w:val="single" w:sz="4" w:space="0" w:color="auto"/>
            </w:tcBorders>
            <w:shd w:val="clear" w:color="auto" w:fill="auto"/>
            <w:vAlign w:val="bottom"/>
            <w:hideMark/>
          </w:tcPr>
          <w:p w14:paraId="5BAE3706"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19</w:t>
            </w:r>
          </w:p>
        </w:tc>
        <w:tc>
          <w:tcPr>
            <w:tcW w:w="3692" w:type="dxa"/>
            <w:tcBorders>
              <w:top w:val="nil"/>
              <w:left w:val="nil"/>
              <w:bottom w:val="single" w:sz="4" w:space="0" w:color="auto"/>
              <w:right w:val="single" w:sz="4" w:space="0" w:color="auto"/>
            </w:tcBorders>
            <w:shd w:val="clear" w:color="auto" w:fill="auto"/>
            <w:vAlign w:val="bottom"/>
            <w:hideMark/>
          </w:tcPr>
          <w:p w14:paraId="4581D71E"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Jakość pyłu według PN-EN 933-9, kategoria nie wyższa niż:</w:t>
            </w:r>
          </w:p>
        </w:tc>
        <w:tc>
          <w:tcPr>
            <w:tcW w:w="4884" w:type="dxa"/>
            <w:gridSpan w:val="3"/>
            <w:tcBorders>
              <w:top w:val="nil"/>
              <w:left w:val="nil"/>
              <w:bottom w:val="single" w:sz="4" w:space="0" w:color="auto"/>
              <w:right w:val="single" w:sz="4" w:space="0" w:color="auto"/>
            </w:tcBorders>
            <w:shd w:val="clear" w:color="auto" w:fill="auto"/>
            <w:vAlign w:val="center"/>
            <w:hideMark/>
          </w:tcPr>
          <w:p w14:paraId="21266FFE"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MB</w:t>
            </w:r>
            <w:r w:rsidRPr="0021690B">
              <w:rPr>
                <w:rFonts w:ascii="Arial Narrow" w:hAnsi="Arial Narrow"/>
                <w:color w:val="000000"/>
                <w:szCs w:val="20"/>
                <w:vertAlign w:val="subscript"/>
              </w:rPr>
              <w:t>F</w:t>
            </w:r>
            <w:r w:rsidRPr="0021690B">
              <w:rPr>
                <w:rFonts w:ascii="Arial Narrow" w:hAnsi="Arial Narrow"/>
                <w:color w:val="000000"/>
                <w:szCs w:val="20"/>
              </w:rPr>
              <w:t>10</w:t>
            </w:r>
          </w:p>
        </w:tc>
      </w:tr>
      <w:tr w:rsidR="00510FEE" w:rsidRPr="0021690B" w14:paraId="6A3F38C1" w14:textId="77777777" w:rsidTr="00510FEE">
        <w:trPr>
          <w:trHeight w:val="525"/>
        </w:trPr>
        <w:tc>
          <w:tcPr>
            <w:tcW w:w="396" w:type="dxa"/>
            <w:tcBorders>
              <w:top w:val="nil"/>
              <w:left w:val="single" w:sz="4" w:space="0" w:color="auto"/>
              <w:bottom w:val="single" w:sz="4" w:space="0" w:color="auto"/>
              <w:right w:val="single" w:sz="4" w:space="0" w:color="auto"/>
            </w:tcBorders>
            <w:shd w:val="clear" w:color="auto" w:fill="auto"/>
            <w:vAlign w:val="bottom"/>
            <w:hideMark/>
          </w:tcPr>
          <w:p w14:paraId="41BA46BC"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20</w:t>
            </w:r>
          </w:p>
        </w:tc>
        <w:tc>
          <w:tcPr>
            <w:tcW w:w="3692" w:type="dxa"/>
            <w:tcBorders>
              <w:top w:val="nil"/>
              <w:left w:val="nil"/>
              <w:bottom w:val="single" w:sz="4" w:space="0" w:color="auto"/>
              <w:right w:val="single" w:sz="4" w:space="0" w:color="auto"/>
            </w:tcBorders>
            <w:shd w:val="clear" w:color="auto" w:fill="auto"/>
            <w:vAlign w:val="bottom"/>
            <w:hideMark/>
          </w:tcPr>
          <w:p w14:paraId="22387C28" w14:textId="77777777" w:rsidR="00510FEE" w:rsidRPr="0021690B" w:rsidRDefault="00510FEE" w:rsidP="00510FEE">
            <w:pPr>
              <w:autoSpaceDE w:val="0"/>
              <w:autoSpaceDN w:val="0"/>
              <w:adjustRightInd w:val="0"/>
              <w:jc w:val="left"/>
              <w:rPr>
                <w:rFonts w:ascii="Arial Narrow" w:hAnsi="Arial Narrow"/>
                <w:color w:val="000000"/>
                <w:szCs w:val="20"/>
              </w:rPr>
            </w:pPr>
            <w:r w:rsidRPr="0021690B">
              <w:rPr>
                <w:rFonts w:ascii="Arial Narrow" w:hAnsi="Arial Narrow"/>
                <w:color w:val="000000"/>
                <w:szCs w:val="20"/>
              </w:rPr>
              <w:t>Kanciastość kruszywa drobnego lub</w:t>
            </w:r>
          </w:p>
          <w:p w14:paraId="6BFFC68C" w14:textId="77777777" w:rsidR="00510FEE" w:rsidRPr="0021690B" w:rsidRDefault="00510FEE" w:rsidP="00510FEE">
            <w:pPr>
              <w:autoSpaceDE w:val="0"/>
              <w:autoSpaceDN w:val="0"/>
              <w:adjustRightInd w:val="0"/>
              <w:jc w:val="left"/>
              <w:rPr>
                <w:rFonts w:ascii="Arial Narrow" w:hAnsi="Arial Narrow"/>
                <w:color w:val="000000"/>
                <w:szCs w:val="20"/>
              </w:rPr>
            </w:pPr>
            <w:r w:rsidRPr="0021690B">
              <w:rPr>
                <w:rFonts w:ascii="Arial Narrow" w:hAnsi="Arial Narrow"/>
                <w:color w:val="000000"/>
                <w:szCs w:val="20"/>
              </w:rPr>
              <w:t>kruszywa 0/2 wydzielonego z kruszywa</w:t>
            </w:r>
          </w:p>
          <w:p w14:paraId="4E70D5A8" w14:textId="77777777" w:rsidR="00510FEE" w:rsidRPr="0021690B" w:rsidRDefault="00510FEE" w:rsidP="00510FEE">
            <w:pPr>
              <w:autoSpaceDE w:val="0"/>
              <w:autoSpaceDN w:val="0"/>
              <w:adjustRightInd w:val="0"/>
              <w:jc w:val="left"/>
              <w:rPr>
                <w:rFonts w:ascii="Arial Narrow" w:hAnsi="Arial Narrow"/>
                <w:color w:val="000000"/>
                <w:szCs w:val="20"/>
              </w:rPr>
            </w:pPr>
            <w:r w:rsidRPr="0021690B">
              <w:rPr>
                <w:rFonts w:ascii="Arial Narrow" w:hAnsi="Arial Narrow"/>
                <w:color w:val="000000"/>
                <w:szCs w:val="20"/>
              </w:rPr>
              <w:t>o ciągłym uziarnieniu według PN-EN 933-6,rozdz. 8, wymagana kategoria:</w:t>
            </w:r>
          </w:p>
        </w:tc>
        <w:tc>
          <w:tcPr>
            <w:tcW w:w="4884" w:type="dxa"/>
            <w:gridSpan w:val="3"/>
            <w:tcBorders>
              <w:top w:val="nil"/>
              <w:left w:val="nil"/>
              <w:bottom w:val="single" w:sz="4" w:space="0" w:color="auto"/>
              <w:right w:val="single" w:sz="4" w:space="0" w:color="auto"/>
            </w:tcBorders>
            <w:shd w:val="clear" w:color="auto" w:fill="auto"/>
            <w:vAlign w:val="center"/>
            <w:hideMark/>
          </w:tcPr>
          <w:p w14:paraId="59C15DFA"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E</w:t>
            </w:r>
            <w:r w:rsidRPr="0021690B">
              <w:rPr>
                <w:rFonts w:ascii="Arial Narrow" w:hAnsi="Arial Narrow"/>
                <w:color w:val="000000"/>
                <w:szCs w:val="20"/>
                <w:vertAlign w:val="subscript"/>
              </w:rPr>
              <w:t>cs</w:t>
            </w:r>
            <w:r w:rsidRPr="0021690B">
              <w:rPr>
                <w:rFonts w:ascii="Arial Narrow" w:hAnsi="Arial Narrow"/>
                <w:color w:val="000000"/>
                <w:szCs w:val="20"/>
              </w:rPr>
              <w:t>Deklarowana</w:t>
            </w:r>
          </w:p>
        </w:tc>
      </w:tr>
      <w:tr w:rsidR="00510FEE" w:rsidRPr="0021690B" w14:paraId="618862CD" w14:textId="77777777" w:rsidTr="00510FEE">
        <w:trPr>
          <w:trHeight w:val="525"/>
        </w:trPr>
        <w:tc>
          <w:tcPr>
            <w:tcW w:w="396" w:type="dxa"/>
            <w:tcBorders>
              <w:top w:val="nil"/>
              <w:left w:val="single" w:sz="4" w:space="0" w:color="auto"/>
              <w:bottom w:val="single" w:sz="4" w:space="0" w:color="auto"/>
              <w:right w:val="single" w:sz="4" w:space="0" w:color="auto"/>
            </w:tcBorders>
            <w:shd w:val="clear" w:color="auto" w:fill="auto"/>
            <w:vAlign w:val="bottom"/>
            <w:hideMark/>
          </w:tcPr>
          <w:p w14:paraId="16712466"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21</w:t>
            </w:r>
          </w:p>
        </w:tc>
        <w:tc>
          <w:tcPr>
            <w:tcW w:w="3692" w:type="dxa"/>
            <w:tcBorders>
              <w:top w:val="nil"/>
              <w:left w:val="nil"/>
              <w:bottom w:val="single" w:sz="4" w:space="0" w:color="auto"/>
              <w:right w:val="single" w:sz="4" w:space="0" w:color="auto"/>
            </w:tcBorders>
            <w:shd w:val="clear" w:color="auto" w:fill="auto"/>
            <w:vAlign w:val="bottom"/>
            <w:hideMark/>
          </w:tcPr>
          <w:p w14:paraId="0D8E2032"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Nasiąkliwość według PN-EN 1097-6, rozdział 7, 8 lub 9 kategoria</w:t>
            </w:r>
          </w:p>
        </w:tc>
        <w:tc>
          <w:tcPr>
            <w:tcW w:w="4884" w:type="dxa"/>
            <w:gridSpan w:val="3"/>
            <w:tcBorders>
              <w:top w:val="nil"/>
              <w:left w:val="nil"/>
              <w:bottom w:val="single" w:sz="4" w:space="0" w:color="auto"/>
              <w:right w:val="single" w:sz="4" w:space="0" w:color="auto"/>
            </w:tcBorders>
            <w:shd w:val="clear" w:color="auto" w:fill="auto"/>
            <w:vAlign w:val="center"/>
            <w:hideMark/>
          </w:tcPr>
          <w:p w14:paraId="2075C80D" w14:textId="77777777" w:rsidR="00510FEE" w:rsidRPr="0021690B" w:rsidRDefault="00510FEE" w:rsidP="00510FEE">
            <w:pPr>
              <w:jc w:val="center"/>
              <w:rPr>
                <w:rFonts w:ascii="Arial Narrow" w:hAnsi="Arial Narrow"/>
                <w:b/>
                <w:bCs/>
                <w:color w:val="000000"/>
                <w:szCs w:val="20"/>
                <w:highlight w:val="yellow"/>
              </w:rPr>
            </w:pPr>
            <w:r w:rsidRPr="0021690B">
              <w:rPr>
                <w:rFonts w:ascii="Arial Narrow" w:hAnsi="Arial Narrow"/>
                <w:color w:val="000000"/>
                <w:szCs w:val="20"/>
              </w:rPr>
              <w:t>deklarowana przez producenta</w:t>
            </w:r>
          </w:p>
        </w:tc>
      </w:tr>
      <w:tr w:rsidR="00510FEE" w:rsidRPr="0021690B" w14:paraId="5EBA05CF" w14:textId="77777777" w:rsidTr="00510FEE">
        <w:trPr>
          <w:trHeight w:val="510"/>
        </w:trPr>
        <w:tc>
          <w:tcPr>
            <w:tcW w:w="396" w:type="dxa"/>
            <w:tcBorders>
              <w:top w:val="nil"/>
              <w:left w:val="single" w:sz="4" w:space="0" w:color="auto"/>
              <w:bottom w:val="single" w:sz="4" w:space="0" w:color="auto"/>
              <w:right w:val="single" w:sz="4" w:space="0" w:color="auto"/>
            </w:tcBorders>
            <w:shd w:val="clear" w:color="auto" w:fill="auto"/>
            <w:vAlign w:val="bottom"/>
            <w:hideMark/>
          </w:tcPr>
          <w:p w14:paraId="484348A2"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22</w:t>
            </w:r>
          </w:p>
        </w:tc>
        <w:tc>
          <w:tcPr>
            <w:tcW w:w="3692" w:type="dxa"/>
            <w:tcBorders>
              <w:top w:val="nil"/>
              <w:left w:val="nil"/>
              <w:bottom w:val="single" w:sz="4" w:space="0" w:color="auto"/>
              <w:right w:val="single" w:sz="4" w:space="0" w:color="auto"/>
            </w:tcBorders>
            <w:shd w:val="clear" w:color="auto" w:fill="auto"/>
            <w:vAlign w:val="bottom"/>
            <w:hideMark/>
          </w:tcPr>
          <w:p w14:paraId="584659D9"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Gęstość ziaren według PN-EN 1097-6, rozdz. 7, 8 lub 9</w:t>
            </w:r>
          </w:p>
        </w:tc>
        <w:tc>
          <w:tcPr>
            <w:tcW w:w="4884" w:type="dxa"/>
            <w:gridSpan w:val="3"/>
            <w:tcBorders>
              <w:top w:val="nil"/>
              <w:left w:val="nil"/>
              <w:bottom w:val="single" w:sz="4" w:space="0" w:color="auto"/>
              <w:right w:val="single" w:sz="4" w:space="0" w:color="auto"/>
            </w:tcBorders>
            <w:shd w:val="clear" w:color="auto" w:fill="auto"/>
            <w:vAlign w:val="center"/>
            <w:hideMark/>
          </w:tcPr>
          <w:p w14:paraId="1DF1C25C"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deklarowana przez producenta</w:t>
            </w:r>
          </w:p>
        </w:tc>
      </w:tr>
      <w:tr w:rsidR="00510FEE" w:rsidRPr="0021690B" w14:paraId="4F44D4FA" w14:textId="77777777" w:rsidTr="00510FEE">
        <w:trPr>
          <w:trHeight w:val="525"/>
        </w:trPr>
        <w:tc>
          <w:tcPr>
            <w:tcW w:w="396" w:type="dxa"/>
            <w:tcBorders>
              <w:top w:val="nil"/>
              <w:left w:val="single" w:sz="4" w:space="0" w:color="auto"/>
              <w:bottom w:val="single" w:sz="4" w:space="0" w:color="auto"/>
              <w:right w:val="single" w:sz="4" w:space="0" w:color="auto"/>
            </w:tcBorders>
            <w:shd w:val="clear" w:color="auto" w:fill="auto"/>
            <w:vAlign w:val="bottom"/>
            <w:hideMark/>
          </w:tcPr>
          <w:p w14:paraId="217DAD7E"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23</w:t>
            </w:r>
          </w:p>
        </w:tc>
        <w:tc>
          <w:tcPr>
            <w:tcW w:w="3692" w:type="dxa"/>
            <w:tcBorders>
              <w:top w:val="nil"/>
              <w:left w:val="nil"/>
              <w:bottom w:val="single" w:sz="4" w:space="0" w:color="auto"/>
              <w:right w:val="single" w:sz="4" w:space="0" w:color="auto"/>
            </w:tcBorders>
            <w:shd w:val="clear" w:color="auto" w:fill="auto"/>
            <w:vAlign w:val="bottom"/>
            <w:hideMark/>
          </w:tcPr>
          <w:p w14:paraId="6D7585B3"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Grube zanieczyszczenia lekkie, według PN-EN 1744-1 p. 14.2, kategoria nie wyższa niż:</w:t>
            </w:r>
          </w:p>
        </w:tc>
        <w:tc>
          <w:tcPr>
            <w:tcW w:w="4884" w:type="dxa"/>
            <w:gridSpan w:val="3"/>
            <w:tcBorders>
              <w:top w:val="nil"/>
              <w:left w:val="nil"/>
              <w:bottom w:val="single" w:sz="4" w:space="0" w:color="auto"/>
              <w:right w:val="single" w:sz="4" w:space="0" w:color="auto"/>
            </w:tcBorders>
            <w:shd w:val="clear" w:color="auto" w:fill="auto"/>
            <w:vAlign w:val="center"/>
            <w:hideMark/>
          </w:tcPr>
          <w:p w14:paraId="50971671"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m</w:t>
            </w:r>
            <w:r w:rsidRPr="0021690B">
              <w:rPr>
                <w:rFonts w:ascii="Arial Narrow" w:hAnsi="Arial Narrow"/>
                <w:color w:val="000000"/>
                <w:szCs w:val="20"/>
                <w:vertAlign w:val="subscript"/>
              </w:rPr>
              <w:t>LPC</w:t>
            </w:r>
            <w:r w:rsidRPr="0021690B">
              <w:rPr>
                <w:rFonts w:ascii="Arial Narrow" w:hAnsi="Arial Narrow"/>
                <w:color w:val="000000"/>
                <w:szCs w:val="20"/>
              </w:rPr>
              <w:t>0,1</w:t>
            </w:r>
          </w:p>
        </w:tc>
      </w:tr>
    </w:tbl>
    <w:p w14:paraId="1EAB5230" w14:textId="77777777" w:rsidR="00510FEE" w:rsidRPr="0021690B" w:rsidRDefault="00510FEE" w:rsidP="00510FEE">
      <w:pPr>
        <w:rPr>
          <w:rFonts w:ascii="Arial Narrow" w:hAnsi="Arial Narrow"/>
          <w:szCs w:val="20"/>
        </w:rPr>
      </w:pPr>
    </w:p>
    <w:tbl>
      <w:tblPr>
        <w:tblW w:w="8972" w:type="dxa"/>
        <w:tblInd w:w="55" w:type="dxa"/>
        <w:tblCellMar>
          <w:left w:w="70" w:type="dxa"/>
          <w:right w:w="70" w:type="dxa"/>
        </w:tblCellMar>
        <w:tblLook w:val="04A0" w:firstRow="1" w:lastRow="0" w:firstColumn="1" w:lastColumn="0" w:noHBand="0" w:noVBand="1"/>
      </w:tblPr>
      <w:tblGrid>
        <w:gridCol w:w="396"/>
        <w:gridCol w:w="3692"/>
        <w:gridCol w:w="1628"/>
        <w:gridCol w:w="232"/>
        <w:gridCol w:w="1512"/>
        <w:gridCol w:w="1512"/>
      </w:tblGrid>
      <w:tr w:rsidR="00510FEE" w:rsidRPr="0021690B" w14:paraId="101E9436" w14:textId="77777777" w:rsidTr="00510FEE">
        <w:trPr>
          <w:trHeight w:val="255"/>
        </w:trPr>
        <w:tc>
          <w:tcPr>
            <w:tcW w:w="4088" w:type="dxa"/>
            <w:gridSpan w:val="2"/>
            <w:vMerge w:val="restart"/>
            <w:tcBorders>
              <w:top w:val="single" w:sz="4" w:space="0" w:color="auto"/>
              <w:left w:val="single" w:sz="4" w:space="0" w:color="auto"/>
              <w:right w:val="single" w:sz="4" w:space="0" w:color="auto"/>
            </w:tcBorders>
            <w:shd w:val="clear" w:color="auto" w:fill="auto"/>
            <w:vAlign w:val="center"/>
          </w:tcPr>
          <w:p w14:paraId="2D7CCD56" w14:textId="77777777" w:rsidR="00510FEE" w:rsidRPr="0021690B" w:rsidRDefault="00510FEE" w:rsidP="00510FEE">
            <w:pPr>
              <w:jc w:val="center"/>
              <w:rPr>
                <w:rFonts w:ascii="Arial Narrow" w:hAnsi="Arial Narrow"/>
                <w:b/>
                <w:bCs/>
                <w:color w:val="000000"/>
                <w:szCs w:val="20"/>
              </w:rPr>
            </w:pPr>
            <w:r w:rsidRPr="0021690B">
              <w:rPr>
                <w:rFonts w:ascii="Arial Narrow" w:hAnsi="Arial Narrow"/>
                <w:b/>
                <w:bCs/>
                <w:color w:val="000000"/>
                <w:szCs w:val="20"/>
              </w:rPr>
              <w:t>Właściwości kruszywa</w:t>
            </w:r>
          </w:p>
        </w:tc>
        <w:tc>
          <w:tcPr>
            <w:tcW w:w="4884" w:type="dxa"/>
            <w:gridSpan w:val="4"/>
            <w:tcBorders>
              <w:top w:val="single" w:sz="4" w:space="0" w:color="auto"/>
              <w:left w:val="single" w:sz="4" w:space="0" w:color="auto"/>
              <w:bottom w:val="single" w:sz="4" w:space="0" w:color="auto"/>
              <w:right w:val="single" w:sz="4" w:space="0" w:color="auto"/>
            </w:tcBorders>
            <w:shd w:val="clear" w:color="auto" w:fill="auto"/>
            <w:vAlign w:val="bottom"/>
          </w:tcPr>
          <w:p w14:paraId="27DE242D" w14:textId="77777777" w:rsidR="00510FEE" w:rsidRPr="0021690B" w:rsidRDefault="00510FEE" w:rsidP="00510FEE">
            <w:pPr>
              <w:jc w:val="center"/>
              <w:rPr>
                <w:rFonts w:ascii="Arial Narrow" w:hAnsi="Arial Narrow"/>
                <w:b/>
                <w:bCs/>
                <w:color w:val="000000"/>
                <w:szCs w:val="20"/>
              </w:rPr>
            </w:pPr>
            <w:r w:rsidRPr="0021690B">
              <w:rPr>
                <w:rFonts w:ascii="Arial Narrow" w:hAnsi="Arial Narrow"/>
                <w:b/>
                <w:bCs/>
                <w:color w:val="000000"/>
                <w:szCs w:val="20"/>
              </w:rPr>
              <w:t>Wymagania wobec kruszywa drobnego łamanego</w:t>
            </w:r>
          </w:p>
        </w:tc>
      </w:tr>
      <w:tr w:rsidR="00510FEE" w:rsidRPr="0021690B" w14:paraId="0B28E28E" w14:textId="77777777" w:rsidTr="00510FEE">
        <w:trPr>
          <w:trHeight w:val="255"/>
        </w:trPr>
        <w:tc>
          <w:tcPr>
            <w:tcW w:w="4088" w:type="dxa"/>
            <w:gridSpan w:val="2"/>
            <w:vMerge/>
            <w:tcBorders>
              <w:left w:val="single" w:sz="4" w:space="0" w:color="auto"/>
              <w:bottom w:val="single" w:sz="4" w:space="0" w:color="auto"/>
              <w:right w:val="single" w:sz="4" w:space="0" w:color="auto"/>
            </w:tcBorders>
            <w:shd w:val="clear" w:color="auto" w:fill="auto"/>
            <w:vAlign w:val="bottom"/>
            <w:hideMark/>
          </w:tcPr>
          <w:p w14:paraId="0028A87F" w14:textId="77777777" w:rsidR="00510FEE" w:rsidRPr="0021690B" w:rsidRDefault="00510FEE" w:rsidP="00510FEE">
            <w:pPr>
              <w:jc w:val="center"/>
              <w:rPr>
                <w:rFonts w:ascii="Arial Narrow" w:hAnsi="Arial Narrow"/>
                <w:b/>
                <w:bCs/>
                <w:color w:val="000000"/>
                <w:szCs w:val="20"/>
              </w:rPr>
            </w:pPr>
          </w:p>
        </w:tc>
        <w:tc>
          <w:tcPr>
            <w:tcW w:w="186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2D4D18D" w14:textId="77777777" w:rsidR="00510FEE" w:rsidRPr="0021690B" w:rsidRDefault="00510FEE" w:rsidP="00510FEE">
            <w:pPr>
              <w:jc w:val="center"/>
              <w:rPr>
                <w:rFonts w:ascii="Arial Narrow" w:hAnsi="Arial Narrow"/>
                <w:bCs/>
                <w:color w:val="000000"/>
                <w:szCs w:val="20"/>
              </w:rPr>
            </w:pPr>
            <w:r w:rsidRPr="0021690B">
              <w:rPr>
                <w:rFonts w:ascii="Arial Narrow" w:hAnsi="Arial Narrow"/>
                <w:bCs/>
                <w:color w:val="000000"/>
                <w:szCs w:val="20"/>
              </w:rPr>
              <w:t>KR1 – KR2</w:t>
            </w:r>
          </w:p>
        </w:tc>
        <w:tc>
          <w:tcPr>
            <w:tcW w:w="1512" w:type="dxa"/>
            <w:tcBorders>
              <w:top w:val="single" w:sz="4" w:space="0" w:color="auto"/>
              <w:left w:val="single" w:sz="4" w:space="0" w:color="auto"/>
              <w:bottom w:val="single" w:sz="4" w:space="0" w:color="auto"/>
              <w:right w:val="single" w:sz="4" w:space="0" w:color="auto"/>
            </w:tcBorders>
            <w:vAlign w:val="center"/>
          </w:tcPr>
          <w:p w14:paraId="2977D7A8" w14:textId="77777777" w:rsidR="00510FEE" w:rsidRPr="0021690B" w:rsidRDefault="00510FEE" w:rsidP="00510FEE">
            <w:pPr>
              <w:jc w:val="center"/>
              <w:rPr>
                <w:rFonts w:ascii="Arial Narrow" w:hAnsi="Arial Narrow"/>
                <w:b/>
                <w:bCs/>
                <w:color w:val="000000"/>
                <w:szCs w:val="20"/>
              </w:rPr>
            </w:pPr>
            <w:r w:rsidRPr="0021690B">
              <w:rPr>
                <w:rFonts w:ascii="Arial Narrow" w:hAnsi="Arial Narrow"/>
                <w:b/>
                <w:bCs/>
                <w:color w:val="000000"/>
                <w:szCs w:val="20"/>
              </w:rPr>
              <w:t>KR3 – KR4</w:t>
            </w:r>
          </w:p>
        </w:tc>
        <w:tc>
          <w:tcPr>
            <w:tcW w:w="1512" w:type="dxa"/>
            <w:tcBorders>
              <w:top w:val="single" w:sz="4" w:space="0" w:color="auto"/>
              <w:left w:val="single" w:sz="4" w:space="0" w:color="auto"/>
              <w:bottom w:val="single" w:sz="4" w:space="0" w:color="auto"/>
              <w:right w:val="single" w:sz="4" w:space="0" w:color="auto"/>
            </w:tcBorders>
            <w:vAlign w:val="center"/>
          </w:tcPr>
          <w:p w14:paraId="75990A31" w14:textId="77777777" w:rsidR="00510FEE" w:rsidRPr="0021690B" w:rsidRDefault="00510FEE" w:rsidP="00510FEE">
            <w:pPr>
              <w:jc w:val="center"/>
              <w:rPr>
                <w:rFonts w:ascii="Arial Narrow" w:hAnsi="Arial Narrow"/>
                <w:bCs/>
                <w:color w:val="000000"/>
                <w:szCs w:val="20"/>
              </w:rPr>
            </w:pPr>
            <w:r w:rsidRPr="0021690B">
              <w:rPr>
                <w:rFonts w:ascii="Arial Narrow" w:hAnsi="Arial Narrow"/>
                <w:bCs/>
                <w:color w:val="000000"/>
                <w:szCs w:val="20"/>
              </w:rPr>
              <w:t>KR5– KR7</w:t>
            </w:r>
          </w:p>
        </w:tc>
      </w:tr>
      <w:tr w:rsidR="00510FEE" w:rsidRPr="0021690B" w14:paraId="7DF01E6C" w14:textId="77777777" w:rsidTr="00510FEE">
        <w:trPr>
          <w:trHeight w:val="285"/>
        </w:trPr>
        <w:tc>
          <w:tcPr>
            <w:tcW w:w="396" w:type="dxa"/>
            <w:tcBorders>
              <w:top w:val="nil"/>
              <w:left w:val="single" w:sz="4" w:space="0" w:color="auto"/>
              <w:bottom w:val="single" w:sz="4" w:space="0" w:color="auto"/>
              <w:right w:val="single" w:sz="4" w:space="0" w:color="auto"/>
            </w:tcBorders>
            <w:shd w:val="clear" w:color="auto" w:fill="auto"/>
            <w:vAlign w:val="bottom"/>
            <w:hideMark/>
          </w:tcPr>
          <w:p w14:paraId="3A8812AA"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16</w:t>
            </w:r>
          </w:p>
        </w:tc>
        <w:tc>
          <w:tcPr>
            <w:tcW w:w="3692" w:type="dxa"/>
            <w:tcBorders>
              <w:top w:val="nil"/>
              <w:left w:val="nil"/>
              <w:bottom w:val="single" w:sz="4" w:space="0" w:color="auto"/>
              <w:right w:val="single" w:sz="4" w:space="0" w:color="auto"/>
            </w:tcBorders>
            <w:shd w:val="clear" w:color="auto" w:fill="auto"/>
            <w:vAlign w:val="bottom"/>
            <w:hideMark/>
          </w:tcPr>
          <w:p w14:paraId="1140DCA0"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Uziarnienie według PN-EN 933-1, wymagana kategoria:</w:t>
            </w:r>
          </w:p>
        </w:tc>
        <w:tc>
          <w:tcPr>
            <w:tcW w:w="4884" w:type="dxa"/>
            <w:gridSpan w:val="4"/>
            <w:tcBorders>
              <w:top w:val="nil"/>
              <w:left w:val="nil"/>
              <w:bottom w:val="single" w:sz="4" w:space="0" w:color="auto"/>
              <w:right w:val="single" w:sz="4" w:space="0" w:color="auto"/>
            </w:tcBorders>
            <w:shd w:val="clear" w:color="auto" w:fill="auto"/>
            <w:vAlign w:val="center"/>
            <w:hideMark/>
          </w:tcPr>
          <w:p w14:paraId="005CA9F0"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G</w:t>
            </w:r>
            <w:r w:rsidRPr="0021690B">
              <w:rPr>
                <w:rFonts w:ascii="Arial Narrow" w:hAnsi="Arial Narrow"/>
                <w:color w:val="000000"/>
                <w:szCs w:val="20"/>
                <w:vertAlign w:val="subscript"/>
              </w:rPr>
              <w:t>F</w:t>
            </w:r>
            <w:r w:rsidRPr="0021690B">
              <w:rPr>
                <w:rFonts w:ascii="Arial Narrow" w:hAnsi="Arial Narrow"/>
                <w:color w:val="000000"/>
                <w:szCs w:val="20"/>
              </w:rPr>
              <w:t>85 lub G</w:t>
            </w:r>
            <w:r w:rsidRPr="0021690B">
              <w:rPr>
                <w:rFonts w:ascii="Arial Narrow" w:hAnsi="Arial Narrow"/>
                <w:color w:val="000000"/>
                <w:szCs w:val="20"/>
                <w:vertAlign w:val="subscript"/>
              </w:rPr>
              <w:t>A</w:t>
            </w:r>
            <w:r w:rsidRPr="0021690B">
              <w:rPr>
                <w:rFonts w:ascii="Arial Narrow" w:hAnsi="Arial Narrow"/>
                <w:color w:val="000000"/>
                <w:szCs w:val="20"/>
              </w:rPr>
              <w:t>85</w:t>
            </w:r>
          </w:p>
        </w:tc>
      </w:tr>
      <w:tr w:rsidR="00510FEE" w:rsidRPr="0021690B" w14:paraId="3127AAFB" w14:textId="77777777" w:rsidTr="00510FEE">
        <w:trPr>
          <w:trHeight w:val="525"/>
        </w:trPr>
        <w:tc>
          <w:tcPr>
            <w:tcW w:w="396" w:type="dxa"/>
            <w:tcBorders>
              <w:top w:val="nil"/>
              <w:left w:val="single" w:sz="4" w:space="0" w:color="auto"/>
              <w:bottom w:val="single" w:sz="4" w:space="0" w:color="auto"/>
              <w:right w:val="single" w:sz="4" w:space="0" w:color="auto"/>
            </w:tcBorders>
            <w:shd w:val="clear" w:color="auto" w:fill="auto"/>
            <w:vAlign w:val="bottom"/>
            <w:hideMark/>
          </w:tcPr>
          <w:p w14:paraId="7FCC04F3"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17</w:t>
            </w:r>
          </w:p>
        </w:tc>
        <w:tc>
          <w:tcPr>
            <w:tcW w:w="3692" w:type="dxa"/>
            <w:tcBorders>
              <w:top w:val="nil"/>
              <w:left w:val="nil"/>
              <w:bottom w:val="single" w:sz="4" w:space="0" w:color="auto"/>
              <w:right w:val="single" w:sz="4" w:space="0" w:color="auto"/>
            </w:tcBorders>
            <w:shd w:val="clear" w:color="auto" w:fill="auto"/>
            <w:vAlign w:val="bottom"/>
            <w:hideMark/>
          </w:tcPr>
          <w:p w14:paraId="50E6E646"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Tolerancja uziarnienia; odchylenie nie większe niż według kategorii:</w:t>
            </w:r>
          </w:p>
        </w:tc>
        <w:tc>
          <w:tcPr>
            <w:tcW w:w="1860" w:type="dxa"/>
            <w:gridSpan w:val="2"/>
            <w:tcBorders>
              <w:top w:val="nil"/>
              <w:left w:val="nil"/>
              <w:bottom w:val="single" w:sz="4" w:space="0" w:color="auto"/>
              <w:right w:val="single" w:sz="4" w:space="0" w:color="auto"/>
            </w:tcBorders>
            <w:shd w:val="clear" w:color="auto" w:fill="auto"/>
            <w:vAlign w:val="center"/>
            <w:hideMark/>
          </w:tcPr>
          <w:p w14:paraId="451CD8FB"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G</w:t>
            </w:r>
            <w:r w:rsidRPr="0021690B">
              <w:rPr>
                <w:rFonts w:ascii="Arial Narrow" w:hAnsi="Arial Narrow"/>
                <w:color w:val="000000"/>
                <w:szCs w:val="20"/>
                <w:vertAlign w:val="subscript"/>
              </w:rPr>
              <w:t>TC</w:t>
            </w:r>
            <w:r w:rsidRPr="0021690B">
              <w:rPr>
                <w:rFonts w:ascii="Arial Narrow" w:hAnsi="Arial Narrow"/>
                <w:color w:val="000000"/>
                <w:szCs w:val="20"/>
              </w:rPr>
              <w:t>NR</w:t>
            </w:r>
          </w:p>
        </w:tc>
        <w:tc>
          <w:tcPr>
            <w:tcW w:w="3024" w:type="dxa"/>
            <w:gridSpan w:val="2"/>
            <w:tcBorders>
              <w:top w:val="single" w:sz="4" w:space="0" w:color="auto"/>
              <w:left w:val="nil"/>
              <w:bottom w:val="single" w:sz="4" w:space="0" w:color="auto"/>
              <w:right w:val="single" w:sz="4" w:space="0" w:color="auto"/>
            </w:tcBorders>
            <w:vAlign w:val="center"/>
          </w:tcPr>
          <w:p w14:paraId="7EBCEEF2"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G</w:t>
            </w:r>
            <w:r w:rsidRPr="0021690B">
              <w:rPr>
                <w:rFonts w:ascii="Arial Narrow" w:hAnsi="Arial Narrow"/>
                <w:color w:val="000000"/>
                <w:szCs w:val="20"/>
                <w:vertAlign w:val="subscript"/>
              </w:rPr>
              <w:t>TC</w:t>
            </w:r>
            <w:r w:rsidRPr="0021690B">
              <w:rPr>
                <w:rFonts w:ascii="Arial Narrow" w:hAnsi="Arial Narrow"/>
                <w:color w:val="000000"/>
                <w:szCs w:val="20"/>
              </w:rPr>
              <w:t>20</w:t>
            </w:r>
          </w:p>
        </w:tc>
      </w:tr>
      <w:tr w:rsidR="00510FEE" w:rsidRPr="0021690B" w14:paraId="28C7B2DB" w14:textId="77777777" w:rsidTr="00510FEE">
        <w:trPr>
          <w:trHeight w:val="765"/>
        </w:trPr>
        <w:tc>
          <w:tcPr>
            <w:tcW w:w="396" w:type="dxa"/>
            <w:tcBorders>
              <w:top w:val="nil"/>
              <w:left w:val="single" w:sz="4" w:space="0" w:color="auto"/>
              <w:bottom w:val="single" w:sz="4" w:space="0" w:color="auto"/>
              <w:right w:val="single" w:sz="4" w:space="0" w:color="auto"/>
            </w:tcBorders>
            <w:shd w:val="clear" w:color="auto" w:fill="auto"/>
            <w:vAlign w:val="bottom"/>
            <w:hideMark/>
          </w:tcPr>
          <w:p w14:paraId="59D73CC5"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18</w:t>
            </w:r>
          </w:p>
        </w:tc>
        <w:tc>
          <w:tcPr>
            <w:tcW w:w="3692" w:type="dxa"/>
            <w:tcBorders>
              <w:top w:val="nil"/>
              <w:left w:val="nil"/>
              <w:bottom w:val="single" w:sz="4" w:space="0" w:color="auto"/>
              <w:right w:val="single" w:sz="4" w:space="0" w:color="auto"/>
            </w:tcBorders>
            <w:shd w:val="clear" w:color="auto" w:fill="auto"/>
            <w:vAlign w:val="center"/>
            <w:hideMark/>
          </w:tcPr>
          <w:p w14:paraId="31432663"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Zawartość pyłu według PN-EN 933-1; kategoria nie wyższa niż:</w:t>
            </w:r>
          </w:p>
        </w:tc>
        <w:tc>
          <w:tcPr>
            <w:tcW w:w="4884" w:type="dxa"/>
            <w:gridSpan w:val="4"/>
            <w:tcBorders>
              <w:top w:val="nil"/>
              <w:left w:val="nil"/>
              <w:bottom w:val="single" w:sz="4" w:space="0" w:color="auto"/>
              <w:right w:val="single" w:sz="4" w:space="0" w:color="auto"/>
            </w:tcBorders>
            <w:shd w:val="clear" w:color="auto" w:fill="auto"/>
            <w:vAlign w:val="center"/>
          </w:tcPr>
          <w:p w14:paraId="78246F1D" w14:textId="77777777" w:rsidR="00510FEE" w:rsidRPr="0021690B" w:rsidRDefault="00510FEE" w:rsidP="00510FEE">
            <w:pPr>
              <w:jc w:val="center"/>
              <w:rPr>
                <w:rFonts w:ascii="Arial Narrow" w:hAnsi="Arial Narrow"/>
                <w:b/>
                <w:bCs/>
                <w:color w:val="000000"/>
                <w:szCs w:val="20"/>
              </w:rPr>
            </w:pPr>
            <w:r w:rsidRPr="0021690B">
              <w:rPr>
                <w:rFonts w:ascii="Arial Narrow" w:hAnsi="Arial Narrow"/>
                <w:b/>
                <w:bCs/>
                <w:color w:val="000000"/>
                <w:szCs w:val="20"/>
              </w:rPr>
              <w:t>f</w:t>
            </w:r>
            <w:r w:rsidRPr="0021690B">
              <w:rPr>
                <w:rFonts w:ascii="Arial Narrow" w:hAnsi="Arial Narrow"/>
                <w:b/>
                <w:bCs/>
                <w:color w:val="000000"/>
                <w:szCs w:val="20"/>
                <w:vertAlign w:val="subscript"/>
              </w:rPr>
              <w:t>16</w:t>
            </w:r>
          </w:p>
        </w:tc>
      </w:tr>
      <w:tr w:rsidR="00510FEE" w:rsidRPr="0021690B" w14:paraId="4BD91B75" w14:textId="77777777" w:rsidTr="00510FEE">
        <w:trPr>
          <w:trHeight w:val="285"/>
        </w:trPr>
        <w:tc>
          <w:tcPr>
            <w:tcW w:w="396" w:type="dxa"/>
            <w:tcBorders>
              <w:top w:val="nil"/>
              <w:left w:val="single" w:sz="4" w:space="0" w:color="auto"/>
              <w:bottom w:val="single" w:sz="4" w:space="0" w:color="auto"/>
              <w:right w:val="single" w:sz="4" w:space="0" w:color="auto"/>
            </w:tcBorders>
            <w:shd w:val="clear" w:color="auto" w:fill="auto"/>
            <w:vAlign w:val="bottom"/>
            <w:hideMark/>
          </w:tcPr>
          <w:p w14:paraId="10255733"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19</w:t>
            </w:r>
          </w:p>
        </w:tc>
        <w:tc>
          <w:tcPr>
            <w:tcW w:w="3692" w:type="dxa"/>
            <w:tcBorders>
              <w:top w:val="nil"/>
              <w:left w:val="nil"/>
              <w:bottom w:val="single" w:sz="4" w:space="0" w:color="auto"/>
              <w:right w:val="single" w:sz="4" w:space="0" w:color="auto"/>
            </w:tcBorders>
            <w:shd w:val="clear" w:color="auto" w:fill="auto"/>
            <w:vAlign w:val="bottom"/>
            <w:hideMark/>
          </w:tcPr>
          <w:p w14:paraId="038EF8A0"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Jakość pyłu według PN-EN 933-9, kategoria nie wyższa niż:</w:t>
            </w:r>
          </w:p>
        </w:tc>
        <w:tc>
          <w:tcPr>
            <w:tcW w:w="4884" w:type="dxa"/>
            <w:gridSpan w:val="4"/>
            <w:tcBorders>
              <w:top w:val="nil"/>
              <w:left w:val="nil"/>
              <w:bottom w:val="single" w:sz="4" w:space="0" w:color="auto"/>
              <w:right w:val="single" w:sz="4" w:space="0" w:color="auto"/>
            </w:tcBorders>
            <w:shd w:val="clear" w:color="auto" w:fill="auto"/>
            <w:vAlign w:val="center"/>
            <w:hideMark/>
          </w:tcPr>
          <w:p w14:paraId="1EE4D557"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MB</w:t>
            </w:r>
            <w:r w:rsidRPr="0021690B">
              <w:rPr>
                <w:rFonts w:ascii="Arial Narrow" w:hAnsi="Arial Narrow"/>
                <w:color w:val="000000"/>
                <w:szCs w:val="20"/>
                <w:vertAlign w:val="subscript"/>
              </w:rPr>
              <w:t>F</w:t>
            </w:r>
            <w:r w:rsidRPr="0021690B">
              <w:rPr>
                <w:rFonts w:ascii="Arial Narrow" w:hAnsi="Arial Narrow"/>
                <w:color w:val="000000"/>
                <w:szCs w:val="20"/>
              </w:rPr>
              <w:t>10</w:t>
            </w:r>
          </w:p>
        </w:tc>
      </w:tr>
      <w:tr w:rsidR="00510FEE" w:rsidRPr="0021690B" w14:paraId="3AAFCC06" w14:textId="77777777" w:rsidTr="00510FEE">
        <w:trPr>
          <w:trHeight w:val="525"/>
        </w:trPr>
        <w:tc>
          <w:tcPr>
            <w:tcW w:w="396" w:type="dxa"/>
            <w:tcBorders>
              <w:top w:val="nil"/>
              <w:left w:val="single" w:sz="4" w:space="0" w:color="auto"/>
              <w:bottom w:val="single" w:sz="4" w:space="0" w:color="auto"/>
              <w:right w:val="single" w:sz="4" w:space="0" w:color="auto"/>
            </w:tcBorders>
            <w:shd w:val="clear" w:color="auto" w:fill="auto"/>
            <w:vAlign w:val="bottom"/>
            <w:hideMark/>
          </w:tcPr>
          <w:p w14:paraId="62FF41D3"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20</w:t>
            </w:r>
          </w:p>
        </w:tc>
        <w:tc>
          <w:tcPr>
            <w:tcW w:w="3692" w:type="dxa"/>
            <w:tcBorders>
              <w:top w:val="nil"/>
              <w:left w:val="nil"/>
              <w:bottom w:val="single" w:sz="4" w:space="0" w:color="auto"/>
              <w:right w:val="single" w:sz="4" w:space="0" w:color="auto"/>
            </w:tcBorders>
            <w:shd w:val="clear" w:color="auto" w:fill="auto"/>
            <w:vAlign w:val="bottom"/>
            <w:hideMark/>
          </w:tcPr>
          <w:p w14:paraId="758D3230" w14:textId="77777777" w:rsidR="00510FEE" w:rsidRPr="0021690B" w:rsidRDefault="00510FEE" w:rsidP="00510FEE">
            <w:pPr>
              <w:autoSpaceDE w:val="0"/>
              <w:autoSpaceDN w:val="0"/>
              <w:adjustRightInd w:val="0"/>
              <w:jc w:val="left"/>
              <w:rPr>
                <w:rFonts w:ascii="Arial Narrow" w:hAnsi="Arial Narrow"/>
                <w:color w:val="000000"/>
                <w:szCs w:val="20"/>
              </w:rPr>
            </w:pPr>
            <w:r w:rsidRPr="0021690B">
              <w:rPr>
                <w:rFonts w:ascii="Arial Narrow" w:hAnsi="Arial Narrow"/>
                <w:color w:val="000000"/>
                <w:szCs w:val="20"/>
              </w:rPr>
              <w:t>Kanciastość kruszywa drobnego lub</w:t>
            </w:r>
          </w:p>
          <w:p w14:paraId="44CB42EA" w14:textId="77777777" w:rsidR="00510FEE" w:rsidRPr="0021690B" w:rsidRDefault="00510FEE" w:rsidP="00510FEE">
            <w:pPr>
              <w:autoSpaceDE w:val="0"/>
              <w:autoSpaceDN w:val="0"/>
              <w:adjustRightInd w:val="0"/>
              <w:jc w:val="left"/>
              <w:rPr>
                <w:rFonts w:ascii="Arial Narrow" w:hAnsi="Arial Narrow"/>
                <w:color w:val="000000"/>
                <w:szCs w:val="20"/>
              </w:rPr>
            </w:pPr>
            <w:r w:rsidRPr="0021690B">
              <w:rPr>
                <w:rFonts w:ascii="Arial Narrow" w:hAnsi="Arial Narrow"/>
                <w:color w:val="000000"/>
                <w:szCs w:val="20"/>
              </w:rPr>
              <w:t>kruszywa 0/2 wydzielonego z kruszywa</w:t>
            </w:r>
          </w:p>
          <w:p w14:paraId="44D2DF01" w14:textId="77777777" w:rsidR="00510FEE" w:rsidRPr="0021690B" w:rsidRDefault="00510FEE" w:rsidP="00510FEE">
            <w:pPr>
              <w:autoSpaceDE w:val="0"/>
              <w:autoSpaceDN w:val="0"/>
              <w:adjustRightInd w:val="0"/>
              <w:jc w:val="left"/>
              <w:rPr>
                <w:rFonts w:ascii="Arial Narrow" w:hAnsi="Arial Narrow"/>
                <w:color w:val="000000"/>
                <w:szCs w:val="20"/>
              </w:rPr>
            </w:pPr>
            <w:r w:rsidRPr="0021690B">
              <w:rPr>
                <w:rFonts w:ascii="Arial Narrow" w:hAnsi="Arial Narrow"/>
                <w:color w:val="000000"/>
                <w:szCs w:val="20"/>
              </w:rPr>
              <w:t>o ciągłym uziarnieniu według PN-EN 933-6,rozdz. 8, wymagana kategoria:</w:t>
            </w:r>
          </w:p>
        </w:tc>
        <w:tc>
          <w:tcPr>
            <w:tcW w:w="1628" w:type="dxa"/>
            <w:tcBorders>
              <w:top w:val="nil"/>
              <w:left w:val="nil"/>
              <w:bottom w:val="single" w:sz="4" w:space="0" w:color="auto"/>
              <w:right w:val="single" w:sz="4" w:space="0" w:color="auto"/>
            </w:tcBorders>
            <w:shd w:val="clear" w:color="auto" w:fill="auto"/>
            <w:vAlign w:val="center"/>
            <w:hideMark/>
          </w:tcPr>
          <w:p w14:paraId="68C1F497"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E</w:t>
            </w:r>
            <w:r w:rsidRPr="0021690B">
              <w:rPr>
                <w:rFonts w:ascii="Arial Narrow" w:hAnsi="Arial Narrow"/>
                <w:color w:val="000000"/>
                <w:szCs w:val="20"/>
                <w:vertAlign w:val="subscript"/>
              </w:rPr>
              <w:t>cs</w:t>
            </w:r>
            <w:r w:rsidRPr="0021690B">
              <w:rPr>
                <w:rFonts w:ascii="Arial Narrow" w:hAnsi="Arial Narrow"/>
                <w:color w:val="000000"/>
                <w:szCs w:val="20"/>
              </w:rPr>
              <w:t>Deklarowana</w:t>
            </w:r>
          </w:p>
        </w:tc>
        <w:tc>
          <w:tcPr>
            <w:tcW w:w="3256" w:type="dxa"/>
            <w:gridSpan w:val="3"/>
            <w:tcBorders>
              <w:top w:val="nil"/>
              <w:left w:val="nil"/>
              <w:bottom w:val="single" w:sz="4" w:space="0" w:color="auto"/>
              <w:right w:val="single" w:sz="4" w:space="0" w:color="auto"/>
            </w:tcBorders>
            <w:shd w:val="clear" w:color="auto" w:fill="auto"/>
            <w:vAlign w:val="center"/>
          </w:tcPr>
          <w:p w14:paraId="73D12CC7"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E</w:t>
            </w:r>
            <w:r w:rsidRPr="0021690B">
              <w:rPr>
                <w:rFonts w:ascii="Arial Narrow" w:hAnsi="Arial Narrow"/>
                <w:color w:val="000000"/>
                <w:szCs w:val="20"/>
                <w:vertAlign w:val="subscript"/>
              </w:rPr>
              <w:t>cs</w:t>
            </w:r>
            <w:r w:rsidRPr="0021690B">
              <w:rPr>
                <w:rFonts w:ascii="Arial Narrow" w:hAnsi="Arial Narrow"/>
                <w:color w:val="000000"/>
                <w:szCs w:val="20"/>
              </w:rPr>
              <w:t>30</w:t>
            </w:r>
          </w:p>
        </w:tc>
      </w:tr>
      <w:tr w:rsidR="00510FEE" w:rsidRPr="0021690B" w14:paraId="692DDA9C" w14:textId="77777777" w:rsidTr="00510FEE">
        <w:trPr>
          <w:trHeight w:val="525"/>
        </w:trPr>
        <w:tc>
          <w:tcPr>
            <w:tcW w:w="396" w:type="dxa"/>
            <w:tcBorders>
              <w:top w:val="nil"/>
              <w:left w:val="single" w:sz="4" w:space="0" w:color="auto"/>
              <w:bottom w:val="single" w:sz="4" w:space="0" w:color="auto"/>
              <w:right w:val="single" w:sz="4" w:space="0" w:color="auto"/>
            </w:tcBorders>
            <w:shd w:val="clear" w:color="auto" w:fill="auto"/>
            <w:vAlign w:val="bottom"/>
            <w:hideMark/>
          </w:tcPr>
          <w:p w14:paraId="0532D43B"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21</w:t>
            </w:r>
          </w:p>
        </w:tc>
        <w:tc>
          <w:tcPr>
            <w:tcW w:w="3692" w:type="dxa"/>
            <w:tcBorders>
              <w:top w:val="nil"/>
              <w:left w:val="nil"/>
              <w:bottom w:val="single" w:sz="4" w:space="0" w:color="auto"/>
              <w:right w:val="single" w:sz="4" w:space="0" w:color="auto"/>
            </w:tcBorders>
            <w:shd w:val="clear" w:color="auto" w:fill="auto"/>
            <w:vAlign w:val="bottom"/>
            <w:hideMark/>
          </w:tcPr>
          <w:p w14:paraId="0A048AF1"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Nasiąkliwość według PN-EN 1097-6, rozdział 7, 8 lub 9 kategoria</w:t>
            </w:r>
          </w:p>
        </w:tc>
        <w:tc>
          <w:tcPr>
            <w:tcW w:w="4884" w:type="dxa"/>
            <w:gridSpan w:val="4"/>
            <w:tcBorders>
              <w:top w:val="nil"/>
              <w:left w:val="nil"/>
              <w:bottom w:val="single" w:sz="4" w:space="0" w:color="auto"/>
              <w:right w:val="single" w:sz="4" w:space="0" w:color="auto"/>
            </w:tcBorders>
            <w:shd w:val="clear" w:color="auto" w:fill="auto"/>
            <w:vAlign w:val="center"/>
            <w:hideMark/>
          </w:tcPr>
          <w:p w14:paraId="6B52F92B" w14:textId="77777777" w:rsidR="00510FEE" w:rsidRPr="0021690B" w:rsidRDefault="00510FEE" w:rsidP="00510FEE">
            <w:pPr>
              <w:jc w:val="center"/>
              <w:rPr>
                <w:rFonts w:ascii="Arial Narrow" w:hAnsi="Arial Narrow"/>
                <w:b/>
                <w:bCs/>
                <w:color w:val="000000"/>
                <w:szCs w:val="20"/>
                <w:highlight w:val="yellow"/>
              </w:rPr>
            </w:pPr>
            <w:r w:rsidRPr="0021690B">
              <w:rPr>
                <w:rFonts w:ascii="Arial Narrow" w:hAnsi="Arial Narrow"/>
                <w:color w:val="000000"/>
                <w:szCs w:val="20"/>
              </w:rPr>
              <w:t>deklarowana przez producenta</w:t>
            </w:r>
          </w:p>
        </w:tc>
      </w:tr>
      <w:tr w:rsidR="00510FEE" w:rsidRPr="0021690B" w14:paraId="4A2384E3" w14:textId="77777777" w:rsidTr="00510FEE">
        <w:trPr>
          <w:trHeight w:val="510"/>
        </w:trPr>
        <w:tc>
          <w:tcPr>
            <w:tcW w:w="396" w:type="dxa"/>
            <w:tcBorders>
              <w:top w:val="nil"/>
              <w:left w:val="single" w:sz="4" w:space="0" w:color="auto"/>
              <w:bottom w:val="single" w:sz="4" w:space="0" w:color="auto"/>
              <w:right w:val="single" w:sz="4" w:space="0" w:color="auto"/>
            </w:tcBorders>
            <w:shd w:val="clear" w:color="auto" w:fill="auto"/>
            <w:vAlign w:val="bottom"/>
            <w:hideMark/>
          </w:tcPr>
          <w:p w14:paraId="1F287368"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22</w:t>
            </w:r>
          </w:p>
        </w:tc>
        <w:tc>
          <w:tcPr>
            <w:tcW w:w="3692" w:type="dxa"/>
            <w:tcBorders>
              <w:top w:val="nil"/>
              <w:left w:val="nil"/>
              <w:bottom w:val="single" w:sz="4" w:space="0" w:color="auto"/>
              <w:right w:val="single" w:sz="4" w:space="0" w:color="auto"/>
            </w:tcBorders>
            <w:shd w:val="clear" w:color="auto" w:fill="auto"/>
            <w:vAlign w:val="bottom"/>
            <w:hideMark/>
          </w:tcPr>
          <w:p w14:paraId="6DE0235C"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Gęstość ziaren według PN-EN 1097-6, rozdz. 7, 8 lub 9</w:t>
            </w:r>
          </w:p>
        </w:tc>
        <w:tc>
          <w:tcPr>
            <w:tcW w:w="4884" w:type="dxa"/>
            <w:gridSpan w:val="4"/>
            <w:tcBorders>
              <w:top w:val="nil"/>
              <w:left w:val="nil"/>
              <w:bottom w:val="single" w:sz="4" w:space="0" w:color="auto"/>
              <w:right w:val="single" w:sz="4" w:space="0" w:color="auto"/>
            </w:tcBorders>
            <w:shd w:val="clear" w:color="auto" w:fill="auto"/>
            <w:vAlign w:val="center"/>
            <w:hideMark/>
          </w:tcPr>
          <w:p w14:paraId="4AB984AC"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deklarowana przez producenta</w:t>
            </w:r>
          </w:p>
        </w:tc>
      </w:tr>
      <w:tr w:rsidR="00510FEE" w:rsidRPr="0021690B" w14:paraId="1E807D73" w14:textId="77777777" w:rsidTr="00510FEE">
        <w:trPr>
          <w:trHeight w:val="525"/>
        </w:trPr>
        <w:tc>
          <w:tcPr>
            <w:tcW w:w="396" w:type="dxa"/>
            <w:tcBorders>
              <w:top w:val="nil"/>
              <w:left w:val="single" w:sz="4" w:space="0" w:color="auto"/>
              <w:bottom w:val="single" w:sz="4" w:space="0" w:color="auto"/>
              <w:right w:val="single" w:sz="4" w:space="0" w:color="auto"/>
            </w:tcBorders>
            <w:shd w:val="clear" w:color="auto" w:fill="auto"/>
            <w:vAlign w:val="bottom"/>
            <w:hideMark/>
          </w:tcPr>
          <w:p w14:paraId="4FADE077"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23</w:t>
            </w:r>
          </w:p>
        </w:tc>
        <w:tc>
          <w:tcPr>
            <w:tcW w:w="3692" w:type="dxa"/>
            <w:tcBorders>
              <w:top w:val="nil"/>
              <w:left w:val="nil"/>
              <w:bottom w:val="single" w:sz="4" w:space="0" w:color="auto"/>
              <w:right w:val="single" w:sz="4" w:space="0" w:color="auto"/>
            </w:tcBorders>
            <w:shd w:val="clear" w:color="auto" w:fill="auto"/>
            <w:vAlign w:val="bottom"/>
            <w:hideMark/>
          </w:tcPr>
          <w:p w14:paraId="5C891390"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Grube zanieczyszczenia lekkie, według PN-EN 1744-1 p. 14.2, kategoria nie wyższa niż:</w:t>
            </w:r>
          </w:p>
        </w:tc>
        <w:tc>
          <w:tcPr>
            <w:tcW w:w="4884" w:type="dxa"/>
            <w:gridSpan w:val="4"/>
            <w:tcBorders>
              <w:top w:val="nil"/>
              <w:left w:val="nil"/>
              <w:bottom w:val="single" w:sz="4" w:space="0" w:color="auto"/>
              <w:right w:val="single" w:sz="4" w:space="0" w:color="auto"/>
            </w:tcBorders>
            <w:shd w:val="clear" w:color="auto" w:fill="auto"/>
            <w:vAlign w:val="center"/>
            <w:hideMark/>
          </w:tcPr>
          <w:p w14:paraId="11C06F74"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m</w:t>
            </w:r>
            <w:r w:rsidRPr="0021690B">
              <w:rPr>
                <w:rFonts w:ascii="Arial Narrow" w:hAnsi="Arial Narrow"/>
                <w:color w:val="000000"/>
                <w:szCs w:val="20"/>
                <w:vertAlign w:val="subscript"/>
              </w:rPr>
              <w:t>LPC</w:t>
            </w:r>
            <w:r w:rsidRPr="0021690B">
              <w:rPr>
                <w:rFonts w:ascii="Arial Narrow" w:hAnsi="Arial Narrow"/>
                <w:color w:val="000000"/>
                <w:szCs w:val="20"/>
              </w:rPr>
              <w:t>0,1</w:t>
            </w:r>
          </w:p>
        </w:tc>
      </w:tr>
    </w:tbl>
    <w:p w14:paraId="4259631E" w14:textId="77777777" w:rsidR="00510FEE" w:rsidRPr="0021690B" w:rsidRDefault="00510FEE" w:rsidP="00510FEE">
      <w:pPr>
        <w:rPr>
          <w:rFonts w:ascii="Arial Narrow" w:hAnsi="Arial Narrow"/>
          <w:szCs w:val="20"/>
        </w:rPr>
      </w:pPr>
    </w:p>
    <w:p w14:paraId="7A3C5488" w14:textId="77777777" w:rsidR="00510FEE" w:rsidRPr="0021690B" w:rsidRDefault="00510FEE" w:rsidP="00510FEE">
      <w:pPr>
        <w:rPr>
          <w:rFonts w:ascii="Arial Narrow" w:hAnsi="Arial Narrow"/>
          <w:szCs w:val="20"/>
        </w:rPr>
      </w:pPr>
    </w:p>
    <w:p w14:paraId="7783CF0D" w14:textId="77777777" w:rsidR="00510FEE" w:rsidRPr="0021690B" w:rsidRDefault="00510FEE" w:rsidP="00510FEE">
      <w:pPr>
        <w:rPr>
          <w:rFonts w:ascii="Arial Narrow" w:hAnsi="Arial Narrow"/>
          <w:szCs w:val="20"/>
        </w:rPr>
      </w:pPr>
    </w:p>
    <w:tbl>
      <w:tblPr>
        <w:tblW w:w="8999" w:type="dxa"/>
        <w:tblInd w:w="55" w:type="dxa"/>
        <w:tblCellMar>
          <w:left w:w="70" w:type="dxa"/>
          <w:right w:w="70" w:type="dxa"/>
        </w:tblCellMar>
        <w:tblLook w:val="04A0" w:firstRow="1" w:lastRow="0" w:firstColumn="1" w:lastColumn="0" w:noHBand="0" w:noVBand="1"/>
      </w:tblPr>
      <w:tblGrid>
        <w:gridCol w:w="395"/>
        <w:gridCol w:w="3731"/>
        <w:gridCol w:w="1835"/>
        <w:gridCol w:w="1519"/>
        <w:gridCol w:w="1519"/>
      </w:tblGrid>
      <w:tr w:rsidR="00510FEE" w:rsidRPr="0021690B" w14:paraId="428BFE44" w14:textId="77777777" w:rsidTr="00510FEE">
        <w:trPr>
          <w:trHeight w:val="255"/>
        </w:trPr>
        <w:tc>
          <w:tcPr>
            <w:tcW w:w="4126" w:type="dxa"/>
            <w:gridSpan w:val="2"/>
            <w:vMerge w:val="restart"/>
            <w:tcBorders>
              <w:top w:val="single" w:sz="4" w:space="0" w:color="auto"/>
              <w:left w:val="single" w:sz="4" w:space="0" w:color="auto"/>
              <w:right w:val="single" w:sz="4" w:space="0" w:color="auto"/>
            </w:tcBorders>
            <w:shd w:val="clear" w:color="auto" w:fill="auto"/>
            <w:vAlign w:val="center"/>
          </w:tcPr>
          <w:p w14:paraId="16AB2A6C" w14:textId="77777777" w:rsidR="00510FEE" w:rsidRPr="0021690B" w:rsidRDefault="00510FEE" w:rsidP="00510FEE">
            <w:pPr>
              <w:jc w:val="center"/>
              <w:rPr>
                <w:rFonts w:ascii="Arial Narrow" w:hAnsi="Arial Narrow"/>
                <w:b/>
                <w:bCs/>
                <w:color w:val="000000"/>
                <w:szCs w:val="20"/>
              </w:rPr>
            </w:pPr>
            <w:r w:rsidRPr="0021690B">
              <w:rPr>
                <w:rFonts w:ascii="Arial Narrow" w:hAnsi="Arial Narrow"/>
                <w:b/>
                <w:bCs/>
                <w:color w:val="000000"/>
                <w:szCs w:val="20"/>
              </w:rPr>
              <w:t>Właściwości wypełniacza</w:t>
            </w:r>
          </w:p>
        </w:tc>
        <w:tc>
          <w:tcPr>
            <w:tcW w:w="487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F873F16" w14:textId="77777777" w:rsidR="00510FEE" w:rsidRPr="0021690B" w:rsidRDefault="00510FEE" w:rsidP="00510FEE">
            <w:pPr>
              <w:jc w:val="center"/>
              <w:rPr>
                <w:rFonts w:ascii="Arial Narrow" w:hAnsi="Arial Narrow"/>
                <w:b/>
                <w:bCs/>
                <w:color w:val="000000"/>
                <w:szCs w:val="20"/>
              </w:rPr>
            </w:pPr>
            <w:r w:rsidRPr="0021690B">
              <w:rPr>
                <w:rFonts w:ascii="Arial Narrow" w:hAnsi="Arial Narrow"/>
                <w:b/>
                <w:bCs/>
                <w:color w:val="000000"/>
                <w:szCs w:val="20"/>
              </w:rPr>
              <w:t>Wymagania wobec wypełniacza</w:t>
            </w:r>
          </w:p>
        </w:tc>
      </w:tr>
      <w:tr w:rsidR="00510FEE" w:rsidRPr="0021690B" w14:paraId="04F29456" w14:textId="77777777" w:rsidTr="00510FEE">
        <w:trPr>
          <w:trHeight w:val="255"/>
        </w:trPr>
        <w:tc>
          <w:tcPr>
            <w:tcW w:w="4126" w:type="dxa"/>
            <w:gridSpan w:val="2"/>
            <w:vMerge/>
            <w:tcBorders>
              <w:left w:val="single" w:sz="4" w:space="0" w:color="auto"/>
              <w:bottom w:val="single" w:sz="4" w:space="0" w:color="auto"/>
              <w:right w:val="single" w:sz="4" w:space="0" w:color="auto"/>
            </w:tcBorders>
            <w:shd w:val="clear" w:color="auto" w:fill="auto"/>
            <w:vAlign w:val="bottom"/>
            <w:hideMark/>
          </w:tcPr>
          <w:p w14:paraId="0FA6574A" w14:textId="77777777" w:rsidR="00510FEE" w:rsidRPr="0021690B" w:rsidRDefault="00510FEE" w:rsidP="00510FEE">
            <w:pPr>
              <w:jc w:val="center"/>
              <w:rPr>
                <w:rFonts w:ascii="Arial Narrow" w:hAnsi="Arial Narrow"/>
                <w:b/>
                <w:bCs/>
                <w:color w:val="000000"/>
                <w:szCs w:val="20"/>
              </w:rPr>
            </w:pPr>
          </w:p>
        </w:tc>
        <w:tc>
          <w:tcPr>
            <w:tcW w:w="1835" w:type="dxa"/>
            <w:tcBorders>
              <w:top w:val="single" w:sz="4" w:space="0" w:color="auto"/>
              <w:left w:val="single" w:sz="4" w:space="0" w:color="auto"/>
              <w:bottom w:val="single" w:sz="4" w:space="0" w:color="auto"/>
              <w:right w:val="single" w:sz="4" w:space="0" w:color="auto"/>
            </w:tcBorders>
            <w:shd w:val="clear" w:color="auto" w:fill="auto"/>
            <w:vAlign w:val="center"/>
          </w:tcPr>
          <w:p w14:paraId="7B6F6A86" w14:textId="77777777" w:rsidR="00510FEE" w:rsidRPr="0021690B" w:rsidRDefault="00510FEE" w:rsidP="00510FEE">
            <w:pPr>
              <w:jc w:val="center"/>
              <w:rPr>
                <w:rFonts w:ascii="Arial Narrow" w:hAnsi="Arial Narrow"/>
                <w:bCs/>
                <w:color w:val="000000"/>
                <w:szCs w:val="20"/>
              </w:rPr>
            </w:pPr>
            <w:r w:rsidRPr="0021690B">
              <w:rPr>
                <w:rFonts w:ascii="Arial Narrow" w:hAnsi="Arial Narrow"/>
                <w:bCs/>
                <w:color w:val="000000"/>
                <w:szCs w:val="20"/>
              </w:rPr>
              <w:t>KR1 – KR2</w:t>
            </w:r>
          </w:p>
        </w:tc>
        <w:tc>
          <w:tcPr>
            <w:tcW w:w="1519" w:type="dxa"/>
            <w:tcBorders>
              <w:top w:val="single" w:sz="4" w:space="0" w:color="auto"/>
              <w:left w:val="single" w:sz="4" w:space="0" w:color="auto"/>
              <w:bottom w:val="single" w:sz="4" w:space="0" w:color="auto"/>
              <w:right w:val="single" w:sz="4" w:space="0" w:color="auto"/>
            </w:tcBorders>
            <w:vAlign w:val="center"/>
          </w:tcPr>
          <w:p w14:paraId="7C56A32B" w14:textId="77777777" w:rsidR="00510FEE" w:rsidRPr="0021690B" w:rsidRDefault="00510FEE" w:rsidP="00510FEE">
            <w:pPr>
              <w:jc w:val="center"/>
              <w:rPr>
                <w:rFonts w:ascii="Arial Narrow" w:hAnsi="Arial Narrow"/>
                <w:b/>
                <w:bCs/>
                <w:color w:val="000000"/>
                <w:szCs w:val="20"/>
              </w:rPr>
            </w:pPr>
            <w:r w:rsidRPr="0021690B">
              <w:rPr>
                <w:rFonts w:ascii="Arial Narrow" w:hAnsi="Arial Narrow"/>
                <w:b/>
                <w:bCs/>
                <w:color w:val="000000"/>
                <w:szCs w:val="20"/>
              </w:rPr>
              <w:t>KR3 – KR4</w:t>
            </w:r>
          </w:p>
        </w:tc>
        <w:tc>
          <w:tcPr>
            <w:tcW w:w="1519" w:type="dxa"/>
            <w:tcBorders>
              <w:top w:val="single" w:sz="4" w:space="0" w:color="auto"/>
              <w:left w:val="single" w:sz="4" w:space="0" w:color="auto"/>
              <w:bottom w:val="single" w:sz="4" w:space="0" w:color="auto"/>
              <w:right w:val="single" w:sz="4" w:space="0" w:color="auto"/>
            </w:tcBorders>
            <w:vAlign w:val="center"/>
          </w:tcPr>
          <w:p w14:paraId="22BE98A4" w14:textId="77777777" w:rsidR="00510FEE" w:rsidRPr="0021690B" w:rsidRDefault="00510FEE" w:rsidP="00510FEE">
            <w:pPr>
              <w:jc w:val="center"/>
              <w:rPr>
                <w:rFonts w:ascii="Arial Narrow" w:hAnsi="Arial Narrow"/>
                <w:bCs/>
                <w:color w:val="000000"/>
                <w:szCs w:val="20"/>
              </w:rPr>
            </w:pPr>
            <w:r w:rsidRPr="0021690B">
              <w:rPr>
                <w:rFonts w:ascii="Arial Narrow" w:hAnsi="Arial Narrow"/>
                <w:bCs/>
                <w:color w:val="000000"/>
                <w:szCs w:val="20"/>
              </w:rPr>
              <w:t>KR5– KR7</w:t>
            </w:r>
          </w:p>
        </w:tc>
      </w:tr>
      <w:tr w:rsidR="00510FEE" w:rsidRPr="0021690B" w14:paraId="4E9B97EC" w14:textId="77777777" w:rsidTr="00510FEE">
        <w:trPr>
          <w:trHeight w:val="510"/>
        </w:trPr>
        <w:tc>
          <w:tcPr>
            <w:tcW w:w="395" w:type="dxa"/>
            <w:tcBorders>
              <w:top w:val="nil"/>
              <w:left w:val="single" w:sz="4" w:space="0" w:color="auto"/>
              <w:bottom w:val="single" w:sz="4" w:space="0" w:color="auto"/>
              <w:right w:val="single" w:sz="4" w:space="0" w:color="auto"/>
            </w:tcBorders>
            <w:shd w:val="clear" w:color="auto" w:fill="auto"/>
            <w:vAlign w:val="bottom"/>
            <w:hideMark/>
          </w:tcPr>
          <w:p w14:paraId="69316907"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24</w:t>
            </w:r>
          </w:p>
        </w:tc>
        <w:tc>
          <w:tcPr>
            <w:tcW w:w="3731" w:type="dxa"/>
            <w:tcBorders>
              <w:top w:val="nil"/>
              <w:left w:val="single" w:sz="4" w:space="0" w:color="auto"/>
              <w:bottom w:val="single" w:sz="4" w:space="0" w:color="auto"/>
              <w:right w:val="single" w:sz="4" w:space="0" w:color="auto"/>
            </w:tcBorders>
            <w:shd w:val="clear" w:color="auto" w:fill="auto"/>
            <w:vAlign w:val="center"/>
            <w:hideMark/>
          </w:tcPr>
          <w:p w14:paraId="27971DD1"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Uziarnienie według PN-EN 933-10;</w:t>
            </w:r>
          </w:p>
        </w:tc>
        <w:tc>
          <w:tcPr>
            <w:tcW w:w="4873" w:type="dxa"/>
            <w:gridSpan w:val="3"/>
            <w:tcBorders>
              <w:top w:val="single" w:sz="4" w:space="0" w:color="auto"/>
              <w:left w:val="nil"/>
              <w:bottom w:val="single" w:sz="4" w:space="0" w:color="auto"/>
              <w:right w:val="single" w:sz="4" w:space="0" w:color="auto"/>
            </w:tcBorders>
            <w:shd w:val="clear" w:color="auto" w:fill="auto"/>
            <w:vAlign w:val="center"/>
            <w:hideMark/>
          </w:tcPr>
          <w:p w14:paraId="6B5FA075"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zgodnie z tablicą 24 w PN-EN 14043</w:t>
            </w:r>
          </w:p>
        </w:tc>
      </w:tr>
      <w:tr w:rsidR="00510FEE" w:rsidRPr="0021690B" w14:paraId="0DF9BB05" w14:textId="77777777" w:rsidTr="00510FEE">
        <w:trPr>
          <w:trHeight w:val="285"/>
        </w:trPr>
        <w:tc>
          <w:tcPr>
            <w:tcW w:w="395" w:type="dxa"/>
            <w:tcBorders>
              <w:top w:val="nil"/>
              <w:left w:val="single" w:sz="4" w:space="0" w:color="auto"/>
              <w:bottom w:val="single" w:sz="4" w:space="0" w:color="auto"/>
              <w:right w:val="single" w:sz="4" w:space="0" w:color="auto"/>
            </w:tcBorders>
            <w:shd w:val="clear" w:color="auto" w:fill="auto"/>
            <w:vAlign w:val="bottom"/>
            <w:hideMark/>
          </w:tcPr>
          <w:p w14:paraId="42201678"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25</w:t>
            </w:r>
          </w:p>
        </w:tc>
        <w:tc>
          <w:tcPr>
            <w:tcW w:w="3731" w:type="dxa"/>
            <w:tcBorders>
              <w:top w:val="nil"/>
              <w:left w:val="nil"/>
              <w:bottom w:val="single" w:sz="4" w:space="0" w:color="auto"/>
              <w:right w:val="single" w:sz="4" w:space="0" w:color="auto"/>
            </w:tcBorders>
            <w:shd w:val="clear" w:color="auto" w:fill="auto"/>
            <w:vAlign w:val="center"/>
            <w:hideMark/>
          </w:tcPr>
          <w:p w14:paraId="640ADC59"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Jakość pyłu według PN-EN 933-9, kategoria nie wyższa niż:</w:t>
            </w:r>
          </w:p>
        </w:tc>
        <w:tc>
          <w:tcPr>
            <w:tcW w:w="4873" w:type="dxa"/>
            <w:gridSpan w:val="3"/>
            <w:tcBorders>
              <w:top w:val="single" w:sz="4" w:space="0" w:color="auto"/>
              <w:left w:val="nil"/>
              <w:bottom w:val="single" w:sz="4" w:space="0" w:color="auto"/>
              <w:right w:val="single" w:sz="4" w:space="0" w:color="auto"/>
            </w:tcBorders>
            <w:shd w:val="clear" w:color="auto" w:fill="auto"/>
            <w:vAlign w:val="center"/>
            <w:hideMark/>
          </w:tcPr>
          <w:p w14:paraId="0FB42B9C"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MB</w:t>
            </w:r>
            <w:r w:rsidRPr="0021690B">
              <w:rPr>
                <w:rFonts w:ascii="Arial Narrow" w:hAnsi="Arial Narrow"/>
                <w:color w:val="000000"/>
                <w:szCs w:val="20"/>
                <w:vertAlign w:val="subscript"/>
              </w:rPr>
              <w:t>F</w:t>
            </w:r>
            <w:r w:rsidRPr="0021690B">
              <w:rPr>
                <w:rFonts w:ascii="Arial Narrow" w:hAnsi="Arial Narrow"/>
                <w:color w:val="000000"/>
                <w:szCs w:val="20"/>
              </w:rPr>
              <w:t>10</w:t>
            </w:r>
          </w:p>
        </w:tc>
      </w:tr>
      <w:tr w:rsidR="00510FEE" w:rsidRPr="0021690B" w14:paraId="3FFC3077" w14:textId="77777777" w:rsidTr="00510FEE">
        <w:trPr>
          <w:trHeight w:val="255"/>
        </w:trPr>
        <w:tc>
          <w:tcPr>
            <w:tcW w:w="395" w:type="dxa"/>
            <w:tcBorders>
              <w:top w:val="nil"/>
              <w:left w:val="single" w:sz="4" w:space="0" w:color="auto"/>
              <w:bottom w:val="single" w:sz="4" w:space="0" w:color="auto"/>
              <w:right w:val="single" w:sz="4" w:space="0" w:color="auto"/>
            </w:tcBorders>
            <w:shd w:val="clear" w:color="auto" w:fill="auto"/>
            <w:vAlign w:val="bottom"/>
            <w:hideMark/>
          </w:tcPr>
          <w:p w14:paraId="40885CE6"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26</w:t>
            </w:r>
          </w:p>
        </w:tc>
        <w:tc>
          <w:tcPr>
            <w:tcW w:w="3731" w:type="dxa"/>
            <w:tcBorders>
              <w:top w:val="nil"/>
              <w:left w:val="nil"/>
              <w:bottom w:val="single" w:sz="4" w:space="0" w:color="auto"/>
              <w:right w:val="single" w:sz="4" w:space="0" w:color="auto"/>
            </w:tcBorders>
            <w:shd w:val="clear" w:color="auto" w:fill="auto"/>
            <w:vAlign w:val="center"/>
            <w:hideMark/>
          </w:tcPr>
          <w:p w14:paraId="4A60B23B"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Zawartość wody według PN-EN 1097-5, nie wyższa niż:</w:t>
            </w:r>
          </w:p>
        </w:tc>
        <w:tc>
          <w:tcPr>
            <w:tcW w:w="4873" w:type="dxa"/>
            <w:gridSpan w:val="3"/>
            <w:tcBorders>
              <w:top w:val="nil"/>
              <w:left w:val="nil"/>
              <w:bottom w:val="single" w:sz="4" w:space="0" w:color="auto"/>
              <w:right w:val="single" w:sz="4" w:space="0" w:color="auto"/>
            </w:tcBorders>
            <w:shd w:val="clear" w:color="auto" w:fill="auto"/>
            <w:vAlign w:val="center"/>
            <w:hideMark/>
          </w:tcPr>
          <w:p w14:paraId="7AA250A1"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1% (m/m)</w:t>
            </w:r>
          </w:p>
        </w:tc>
      </w:tr>
      <w:tr w:rsidR="00510FEE" w:rsidRPr="0021690B" w14:paraId="478CC018" w14:textId="77777777" w:rsidTr="00510FEE">
        <w:trPr>
          <w:trHeight w:val="510"/>
        </w:trPr>
        <w:tc>
          <w:tcPr>
            <w:tcW w:w="395" w:type="dxa"/>
            <w:tcBorders>
              <w:top w:val="nil"/>
              <w:left w:val="single" w:sz="4" w:space="0" w:color="auto"/>
              <w:bottom w:val="single" w:sz="4" w:space="0" w:color="auto"/>
              <w:right w:val="single" w:sz="4" w:space="0" w:color="auto"/>
            </w:tcBorders>
            <w:shd w:val="clear" w:color="auto" w:fill="auto"/>
            <w:vAlign w:val="bottom"/>
            <w:hideMark/>
          </w:tcPr>
          <w:p w14:paraId="48DC285C"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27</w:t>
            </w:r>
          </w:p>
        </w:tc>
        <w:tc>
          <w:tcPr>
            <w:tcW w:w="3731" w:type="dxa"/>
            <w:tcBorders>
              <w:top w:val="nil"/>
              <w:left w:val="nil"/>
              <w:bottom w:val="single" w:sz="4" w:space="0" w:color="auto"/>
              <w:right w:val="single" w:sz="4" w:space="0" w:color="auto"/>
            </w:tcBorders>
            <w:shd w:val="clear" w:color="auto" w:fill="auto"/>
            <w:vAlign w:val="center"/>
            <w:hideMark/>
          </w:tcPr>
          <w:p w14:paraId="4105372D"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Gęstość ziaren według PN-EN 1097-7:</w:t>
            </w:r>
          </w:p>
        </w:tc>
        <w:tc>
          <w:tcPr>
            <w:tcW w:w="4873" w:type="dxa"/>
            <w:gridSpan w:val="3"/>
            <w:tcBorders>
              <w:top w:val="nil"/>
              <w:left w:val="nil"/>
              <w:bottom w:val="single" w:sz="4" w:space="0" w:color="auto"/>
              <w:right w:val="single" w:sz="4" w:space="0" w:color="auto"/>
            </w:tcBorders>
            <w:shd w:val="clear" w:color="auto" w:fill="auto"/>
            <w:vAlign w:val="center"/>
            <w:hideMark/>
          </w:tcPr>
          <w:p w14:paraId="00228674"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deklarowana przez producenta</w:t>
            </w:r>
          </w:p>
        </w:tc>
      </w:tr>
      <w:tr w:rsidR="00510FEE" w:rsidRPr="0021690B" w14:paraId="3D023519" w14:textId="77777777" w:rsidTr="00510FEE">
        <w:trPr>
          <w:trHeight w:val="525"/>
        </w:trPr>
        <w:tc>
          <w:tcPr>
            <w:tcW w:w="395" w:type="dxa"/>
            <w:tcBorders>
              <w:top w:val="nil"/>
              <w:left w:val="single" w:sz="4" w:space="0" w:color="auto"/>
              <w:bottom w:val="single" w:sz="4" w:space="0" w:color="auto"/>
              <w:right w:val="single" w:sz="4" w:space="0" w:color="auto"/>
            </w:tcBorders>
            <w:shd w:val="clear" w:color="auto" w:fill="auto"/>
            <w:vAlign w:val="bottom"/>
            <w:hideMark/>
          </w:tcPr>
          <w:p w14:paraId="7DB23C26"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lastRenderedPageBreak/>
              <w:t>28</w:t>
            </w:r>
          </w:p>
        </w:tc>
        <w:tc>
          <w:tcPr>
            <w:tcW w:w="3731" w:type="dxa"/>
            <w:tcBorders>
              <w:top w:val="nil"/>
              <w:left w:val="nil"/>
              <w:bottom w:val="single" w:sz="4" w:space="0" w:color="auto"/>
              <w:right w:val="single" w:sz="4" w:space="0" w:color="auto"/>
            </w:tcBorders>
            <w:shd w:val="clear" w:color="auto" w:fill="auto"/>
            <w:vAlign w:val="center"/>
            <w:hideMark/>
          </w:tcPr>
          <w:p w14:paraId="39BA6774"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Wolne przestrzenie w suchym zagęszczonym wypełniaczu według PN-EN 1097-4, wymagana kategoria:</w:t>
            </w:r>
          </w:p>
        </w:tc>
        <w:tc>
          <w:tcPr>
            <w:tcW w:w="4873" w:type="dxa"/>
            <w:gridSpan w:val="3"/>
            <w:tcBorders>
              <w:top w:val="nil"/>
              <w:left w:val="nil"/>
              <w:bottom w:val="single" w:sz="4" w:space="0" w:color="auto"/>
              <w:right w:val="single" w:sz="4" w:space="0" w:color="auto"/>
            </w:tcBorders>
            <w:shd w:val="clear" w:color="auto" w:fill="auto"/>
            <w:vAlign w:val="center"/>
            <w:hideMark/>
          </w:tcPr>
          <w:p w14:paraId="3F1FAB7A"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V</w:t>
            </w:r>
            <w:r w:rsidRPr="0021690B">
              <w:rPr>
                <w:rFonts w:ascii="Arial Narrow" w:hAnsi="Arial Narrow"/>
                <w:color w:val="000000"/>
                <w:szCs w:val="20"/>
                <w:vertAlign w:val="subscript"/>
              </w:rPr>
              <w:t>28/45</w:t>
            </w:r>
          </w:p>
        </w:tc>
      </w:tr>
      <w:tr w:rsidR="00510FEE" w:rsidRPr="0021690B" w14:paraId="3DDB8DD6" w14:textId="77777777" w:rsidTr="00510FEE">
        <w:trPr>
          <w:trHeight w:val="525"/>
        </w:trPr>
        <w:tc>
          <w:tcPr>
            <w:tcW w:w="395" w:type="dxa"/>
            <w:tcBorders>
              <w:top w:val="nil"/>
              <w:left w:val="single" w:sz="4" w:space="0" w:color="auto"/>
              <w:bottom w:val="single" w:sz="4" w:space="0" w:color="auto"/>
              <w:right w:val="single" w:sz="4" w:space="0" w:color="auto"/>
            </w:tcBorders>
            <w:shd w:val="clear" w:color="auto" w:fill="auto"/>
            <w:vAlign w:val="bottom"/>
            <w:hideMark/>
          </w:tcPr>
          <w:p w14:paraId="18BBC864"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29</w:t>
            </w:r>
          </w:p>
        </w:tc>
        <w:tc>
          <w:tcPr>
            <w:tcW w:w="3731" w:type="dxa"/>
            <w:tcBorders>
              <w:top w:val="nil"/>
              <w:left w:val="nil"/>
              <w:bottom w:val="single" w:sz="4" w:space="0" w:color="auto"/>
              <w:right w:val="single" w:sz="4" w:space="0" w:color="auto"/>
            </w:tcBorders>
            <w:shd w:val="clear" w:color="auto" w:fill="auto"/>
            <w:vAlign w:val="center"/>
            <w:hideMark/>
          </w:tcPr>
          <w:p w14:paraId="770362AA"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Przyrost temperatury mięknienia według PN-EN 13179-1, wymagana kategoria:</w:t>
            </w:r>
          </w:p>
        </w:tc>
        <w:tc>
          <w:tcPr>
            <w:tcW w:w="4873" w:type="dxa"/>
            <w:gridSpan w:val="3"/>
            <w:tcBorders>
              <w:top w:val="nil"/>
              <w:left w:val="nil"/>
              <w:bottom w:val="single" w:sz="4" w:space="0" w:color="auto"/>
              <w:right w:val="single" w:sz="4" w:space="0" w:color="auto"/>
            </w:tcBorders>
            <w:shd w:val="clear" w:color="auto" w:fill="auto"/>
            <w:vAlign w:val="center"/>
            <w:hideMark/>
          </w:tcPr>
          <w:p w14:paraId="57ED18C1"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Δ</w:t>
            </w:r>
            <w:r w:rsidRPr="0021690B">
              <w:rPr>
                <w:rFonts w:ascii="Arial Narrow" w:hAnsi="Arial Narrow"/>
                <w:color w:val="000000"/>
                <w:szCs w:val="20"/>
                <w:vertAlign w:val="subscript"/>
              </w:rPr>
              <w:t>R&amp;B</w:t>
            </w:r>
            <w:r w:rsidRPr="0021690B">
              <w:rPr>
                <w:rFonts w:ascii="Arial Narrow" w:hAnsi="Arial Narrow"/>
                <w:color w:val="000000"/>
                <w:szCs w:val="20"/>
              </w:rPr>
              <w:t>8/25</w:t>
            </w:r>
          </w:p>
        </w:tc>
      </w:tr>
      <w:tr w:rsidR="00510FEE" w:rsidRPr="0021690B" w14:paraId="05E5A922" w14:textId="77777777" w:rsidTr="00510FEE">
        <w:trPr>
          <w:trHeight w:val="525"/>
        </w:trPr>
        <w:tc>
          <w:tcPr>
            <w:tcW w:w="395" w:type="dxa"/>
            <w:tcBorders>
              <w:top w:val="nil"/>
              <w:left w:val="single" w:sz="4" w:space="0" w:color="auto"/>
              <w:bottom w:val="single" w:sz="4" w:space="0" w:color="auto"/>
              <w:right w:val="single" w:sz="4" w:space="0" w:color="auto"/>
            </w:tcBorders>
            <w:shd w:val="clear" w:color="auto" w:fill="auto"/>
            <w:vAlign w:val="bottom"/>
            <w:hideMark/>
          </w:tcPr>
          <w:p w14:paraId="2ADD2FE6"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30</w:t>
            </w:r>
          </w:p>
        </w:tc>
        <w:tc>
          <w:tcPr>
            <w:tcW w:w="3731" w:type="dxa"/>
            <w:tcBorders>
              <w:top w:val="nil"/>
              <w:left w:val="nil"/>
              <w:bottom w:val="single" w:sz="4" w:space="0" w:color="auto"/>
              <w:right w:val="single" w:sz="4" w:space="0" w:color="auto"/>
            </w:tcBorders>
            <w:shd w:val="clear" w:color="auto" w:fill="auto"/>
            <w:vAlign w:val="center"/>
            <w:hideMark/>
          </w:tcPr>
          <w:p w14:paraId="02834647"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Rozpuszczalność w wodzie według PN-EN 1744-1, kategoria nie wyższa niż:</w:t>
            </w:r>
          </w:p>
        </w:tc>
        <w:tc>
          <w:tcPr>
            <w:tcW w:w="4873" w:type="dxa"/>
            <w:gridSpan w:val="3"/>
            <w:tcBorders>
              <w:top w:val="nil"/>
              <w:left w:val="nil"/>
              <w:bottom w:val="single" w:sz="4" w:space="0" w:color="auto"/>
              <w:right w:val="single" w:sz="4" w:space="0" w:color="auto"/>
            </w:tcBorders>
            <w:shd w:val="clear" w:color="auto" w:fill="auto"/>
            <w:vAlign w:val="center"/>
            <w:hideMark/>
          </w:tcPr>
          <w:p w14:paraId="012BBC5B"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WS</w:t>
            </w:r>
            <w:r w:rsidRPr="0021690B">
              <w:rPr>
                <w:rFonts w:ascii="Arial Narrow" w:hAnsi="Arial Narrow"/>
                <w:color w:val="000000"/>
                <w:szCs w:val="20"/>
                <w:vertAlign w:val="subscript"/>
              </w:rPr>
              <w:t>10</w:t>
            </w:r>
          </w:p>
        </w:tc>
      </w:tr>
      <w:tr w:rsidR="00510FEE" w:rsidRPr="0021690B" w14:paraId="7E19319F" w14:textId="77777777" w:rsidTr="00510FEE">
        <w:trPr>
          <w:trHeight w:val="525"/>
        </w:trPr>
        <w:tc>
          <w:tcPr>
            <w:tcW w:w="395" w:type="dxa"/>
            <w:tcBorders>
              <w:top w:val="nil"/>
              <w:left w:val="single" w:sz="4" w:space="0" w:color="auto"/>
              <w:bottom w:val="single" w:sz="4" w:space="0" w:color="auto"/>
              <w:right w:val="single" w:sz="4" w:space="0" w:color="auto"/>
            </w:tcBorders>
            <w:shd w:val="clear" w:color="auto" w:fill="auto"/>
            <w:vAlign w:val="bottom"/>
            <w:hideMark/>
          </w:tcPr>
          <w:p w14:paraId="56963F0F"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31</w:t>
            </w:r>
          </w:p>
        </w:tc>
        <w:tc>
          <w:tcPr>
            <w:tcW w:w="3731" w:type="dxa"/>
            <w:tcBorders>
              <w:top w:val="nil"/>
              <w:left w:val="nil"/>
              <w:bottom w:val="single" w:sz="4" w:space="0" w:color="auto"/>
              <w:right w:val="single" w:sz="4" w:space="0" w:color="auto"/>
            </w:tcBorders>
            <w:shd w:val="clear" w:color="auto" w:fill="auto"/>
            <w:vAlign w:val="center"/>
            <w:hideMark/>
          </w:tcPr>
          <w:p w14:paraId="5CFDF4A0"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Zawartość CaCO3 w wypełniaczu wapiennym według PN-EN 196-2, kategoria nie niższa niż:</w:t>
            </w:r>
          </w:p>
        </w:tc>
        <w:tc>
          <w:tcPr>
            <w:tcW w:w="4873" w:type="dxa"/>
            <w:gridSpan w:val="3"/>
            <w:tcBorders>
              <w:top w:val="nil"/>
              <w:left w:val="nil"/>
              <w:bottom w:val="single" w:sz="4" w:space="0" w:color="auto"/>
              <w:right w:val="single" w:sz="4" w:space="0" w:color="auto"/>
            </w:tcBorders>
            <w:shd w:val="clear" w:color="auto" w:fill="auto"/>
            <w:vAlign w:val="center"/>
            <w:hideMark/>
          </w:tcPr>
          <w:p w14:paraId="159E89CD"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CC</w:t>
            </w:r>
            <w:r w:rsidRPr="0021690B">
              <w:rPr>
                <w:rFonts w:ascii="Arial Narrow" w:hAnsi="Arial Narrow"/>
                <w:color w:val="000000"/>
                <w:szCs w:val="20"/>
                <w:vertAlign w:val="subscript"/>
              </w:rPr>
              <w:t>70</w:t>
            </w:r>
          </w:p>
        </w:tc>
      </w:tr>
      <w:tr w:rsidR="00510FEE" w:rsidRPr="0021690B" w14:paraId="3F65064C" w14:textId="77777777" w:rsidTr="00510FEE">
        <w:trPr>
          <w:trHeight w:val="525"/>
        </w:trPr>
        <w:tc>
          <w:tcPr>
            <w:tcW w:w="395" w:type="dxa"/>
            <w:tcBorders>
              <w:top w:val="nil"/>
              <w:left w:val="single" w:sz="4" w:space="0" w:color="auto"/>
              <w:bottom w:val="single" w:sz="4" w:space="0" w:color="auto"/>
              <w:right w:val="single" w:sz="4" w:space="0" w:color="auto"/>
            </w:tcBorders>
            <w:shd w:val="clear" w:color="auto" w:fill="auto"/>
            <w:vAlign w:val="bottom"/>
            <w:hideMark/>
          </w:tcPr>
          <w:p w14:paraId="27918AC9"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32</w:t>
            </w:r>
          </w:p>
        </w:tc>
        <w:tc>
          <w:tcPr>
            <w:tcW w:w="3731" w:type="dxa"/>
            <w:tcBorders>
              <w:top w:val="nil"/>
              <w:left w:val="nil"/>
              <w:bottom w:val="single" w:sz="4" w:space="0" w:color="auto"/>
              <w:right w:val="single" w:sz="4" w:space="0" w:color="auto"/>
            </w:tcBorders>
            <w:shd w:val="clear" w:color="auto" w:fill="auto"/>
            <w:vAlign w:val="center"/>
            <w:hideMark/>
          </w:tcPr>
          <w:p w14:paraId="15861BC3"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Zawartość wodorotlenku wapnia w wypełniaczu mieszanym, wymagana kategoria:</w:t>
            </w:r>
          </w:p>
        </w:tc>
        <w:tc>
          <w:tcPr>
            <w:tcW w:w="4873" w:type="dxa"/>
            <w:gridSpan w:val="3"/>
            <w:tcBorders>
              <w:top w:val="nil"/>
              <w:left w:val="nil"/>
              <w:bottom w:val="single" w:sz="4" w:space="0" w:color="auto"/>
              <w:right w:val="single" w:sz="4" w:space="0" w:color="auto"/>
            </w:tcBorders>
            <w:shd w:val="clear" w:color="auto" w:fill="auto"/>
            <w:vAlign w:val="center"/>
            <w:hideMark/>
          </w:tcPr>
          <w:p w14:paraId="54E3BA0A"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K</w:t>
            </w:r>
            <w:r w:rsidRPr="0021690B">
              <w:rPr>
                <w:rFonts w:ascii="Arial Narrow" w:hAnsi="Arial Narrow"/>
                <w:color w:val="000000"/>
                <w:szCs w:val="20"/>
                <w:vertAlign w:val="subscript"/>
              </w:rPr>
              <w:t>a Deklarowana</w:t>
            </w:r>
          </w:p>
        </w:tc>
      </w:tr>
      <w:tr w:rsidR="00510FEE" w:rsidRPr="0021690B" w14:paraId="45036995" w14:textId="77777777" w:rsidTr="00510FEE">
        <w:trPr>
          <w:trHeight w:val="525"/>
        </w:trPr>
        <w:tc>
          <w:tcPr>
            <w:tcW w:w="395" w:type="dxa"/>
            <w:tcBorders>
              <w:top w:val="nil"/>
              <w:left w:val="single" w:sz="4" w:space="0" w:color="auto"/>
              <w:bottom w:val="single" w:sz="4" w:space="0" w:color="auto"/>
              <w:right w:val="single" w:sz="4" w:space="0" w:color="auto"/>
            </w:tcBorders>
            <w:shd w:val="clear" w:color="auto" w:fill="auto"/>
            <w:vAlign w:val="bottom"/>
            <w:hideMark/>
          </w:tcPr>
          <w:p w14:paraId="21AF6455"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33</w:t>
            </w:r>
          </w:p>
        </w:tc>
        <w:tc>
          <w:tcPr>
            <w:tcW w:w="3731" w:type="dxa"/>
            <w:tcBorders>
              <w:top w:val="nil"/>
              <w:left w:val="nil"/>
              <w:bottom w:val="single" w:sz="4" w:space="0" w:color="auto"/>
              <w:right w:val="single" w:sz="4" w:space="0" w:color="auto"/>
            </w:tcBorders>
            <w:shd w:val="clear" w:color="auto" w:fill="auto"/>
            <w:vAlign w:val="center"/>
            <w:hideMark/>
          </w:tcPr>
          <w:p w14:paraId="60A8D8BC"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„Liczba asfaltowa” według PN-EN 13179-2, wymagana kategoria:</w:t>
            </w:r>
          </w:p>
        </w:tc>
        <w:tc>
          <w:tcPr>
            <w:tcW w:w="4873" w:type="dxa"/>
            <w:gridSpan w:val="3"/>
            <w:tcBorders>
              <w:top w:val="nil"/>
              <w:left w:val="nil"/>
              <w:bottom w:val="single" w:sz="4" w:space="0" w:color="auto"/>
              <w:right w:val="single" w:sz="4" w:space="0" w:color="auto"/>
            </w:tcBorders>
            <w:shd w:val="clear" w:color="auto" w:fill="auto"/>
            <w:vAlign w:val="center"/>
            <w:hideMark/>
          </w:tcPr>
          <w:p w14:paraId="488F858E" w14:textId="77777777" w:rsidR="00510FEE" w:rsidRPr="0021690B" w:rsidRDefault="00510FEE" w:rsidP="00510FEE">
            <w:pPr>
              <w:jc w:val="center"/>
              <w:rPr>
                <w:rFonts w:ascii="Arial Narrow" w:hAnsi="Arial Narrow"/>
                <w:color w:val="000000"/>
                <w:szCs w:val="20"/>
              </w:rPr>
            </w:pPr>
            <w:r w:rsidRPr="0021690B">
              <w:rPr>
                <w:rFonts w:ascii="Arial Narrow" w:hAnsi="Arial Narrow"/>
                <w:color w:val="000000"/>
                <w:szCs w:val="20"/>
              </w:rPr>
              <w:t>BN</w:t>
            </w:r>
            <w:r w:rsidRPr="0021690B">
              <w:rPr>
                <w:rFonts w:ascii="Arial Narrow" w:hAnsi="Arial Narrow"/>
                <w:color w:val="000000"/>
                <w:szCs w:val="20"/>
                <w:vertAlign w:val="subscript"/>
              </w:rPr>
              <w:t>Deklarowana</w:t>
            </w:r>
          </w:p>
        </w:tc>
      </w:tr>
    </w:tbl>
    <w:p w14:paraId="2EF66088" w14:textId="77777777" w:rsidR="00510FEE" w:rsidRPr="0021690B" w:rsidRDefault="00510FEE" w:rsidP="00510FEE">
      <w:pPr>
        <w:jc w:val="left"/>
        <w:rPr>
          <w:rFonts w:ascii="Arial Narrow" w:hAnsi="Arial Narrow"/>
          <w:sz w:val="18"/>
          <w:szCs w:val="18"/>
        </w:rPr>
      </w:pPr>
      <w:r w:rsidRPr="0021690B">
        <w:rPr>
          <w:rFonts w:ascii="Arial Narrow" w:hAnsi="Arial Narrow"/>
          <w:sz w:val="18"/>
          <w:szCs w:val="18"/>
        </w:rPr>
        <w:t>* W przypadku stosowania wypełniacza mieszanego (zawierającego wapno hydratyzowane), można zrezygnować ze środka adhezyjnego pod warunkiem osiągnięcia parametru ITSR zgodnego z tablicą 4. Procentowy udział wodorotlenku wapnia w wypełniaczu mieszanym powinien być tak dobrany, aby przy ustalonej zawartości wypełniacza, ilość wodorotlenku wapnia była 1,0÷2,0% masy mieszanki mineralnej (K</w:t>
      </w:r>
      <w:r w:rsidRPr="0021690B">
        <w:rPr>
          <w:rFonts w:ascii="Arial Narrow" w:hAnsi="Arial Narrow"/>
          <w:sz w:val="18"/>
          <w:szCs w:val="18"/>
          <w:vertAlign w:val="subscript"/>
        </w:rPr>
        <w:t>a</w:t>
      </w:r>
      <w:r w:rsidRPr="0021690B">
        <w:rPr>
          <w:rFonts w:ascii="Arial Narrow" w:hAnsi="Arial Narrow"/>
          <w:sz w:val="18"/>
          <w:szCs w:val="18"/>
        </w:rPr>
        <w:t xml:space="preserve">Deklarowana). </w:t>
      </w:r>
    </w:p>
    <w:p w14:paraId="3CE20E5C" w14:textId="77777777" w:rsidR="00510FEE" w:rsidRPr="0021690B" w:rsidRDefault="00510FEE" w:rsidP="00510FEE">
      <w:pPr>
        <w:jc w:val="left"/>
        <w:rPr>
          <w:rFonts w:ascii="Arial Narrow" w:hAnsi="Arial Narrow"/>
          <w:sz w:val="18"/>
          <w:szCs w:val="18"/>
        </w:rPr>
      </w:pPr>
      <w:r w:rsidRPr="0021690B">
        <w:rPr>
          <w:rFonts w:ascii="Arial Narrow" w:hAnsi="Arial Narrow"/>
          <w:sz w:val="18"/>
          <w:szCs w:val="18"/>
        </w:rPr>
        <w:t>** Badanie określające cechę skały, wykonuje się na frakcji 7.2 (sito prętowe)/#10,0 mm.</w:t>
      </w:r>
    </w:p>
    <w:p w14:paraId="474DA7CD" w14:textId="77777777" w:rsidR="00510FEE" w:rsidRPr="0021690B" w:rsidRDefault="00510FEE" w:rsidP="00510FEE">
      <w:pPr>
        <w:jc w:val="left"/>
        <w:rPr>
          <w:rFonts w:ascii="Arial Narrow" w:hAnsi="Arial Narrow"/>
          <w:sz w:val="18"/>
          <w:szCs w:val="18"/>
        </w:rPr>
      </w:pPr>
      <w:r w:rsidRPr="0021690B">
        <w:rPr>
          <w:rFonts w:ascii="Arial Narrow" w:hAnsi="Arial Narrow"/>
          <w:sz w:val="18"/>
          <w:szCs w:val="18"/>
        </w:rPr>
        <w:t xml:space="preserve">Składowanie kruszywa powinno się odbywać w warunkach zabezpieczających je przed zanieczyszczeniami zmieszaniem z kruszywem o innym wymiarze lub pochodzeniu. </w:t>
      </w:r>
    </w:p>
    <w:p w14:paraId="092B4F26" w14:textId="77777777" w:rsidR="00510FEE" w:rsidRPr="0021690B" w:rsidRDefault="00510FEE" w:rsidP="00510FEE">
      <w:pPr>
        <w:jc w:val="left"/>
        <w:rPr>
          <w:rFonts w:ascii="Arial Narrow" w:hAnsi="Arial Narrow"/>
          <w:sz w:val="18"/>
          <w:szCs w:val="18"/>
        </w:rPr>
      </w:pPr>
      <w:r w:rsidRPr="0021690B">
        <w:rPr>
          <w:rFonts w:ascii="Arial Narrow" w:hAnsi="Arial Narrow"/>
          <w:sz w:val="18"/>
          <w:szCs w:val="18"/>
        </w:rPr>
        <w:t>Podłoże składowiska musi być równe, utwardzone i odwodnione. Składowanie wypełniacza powinno się odbywać w silosach wyposażonych w urządzenia do aeracji.</w:t>
      </w:r>
    </w:p>
    <w:p w14:paraId="5D8818F4" w14:textId="77777777" w:rsidR="00510FEE" w:rsidRPr="0021690B" w:rsidRDefault="00510FEE" w:rsidP="00510FEE">
      <w:pPr>
        <w:keepNext/>
        <w:spacing w:before="240"/>
        <w:outlineLvl w:val="1"/>
        <w:rPr>
          <w:rFonts w:ascii="Arial Narrow" w:hAnsi="Arial Narrow"/>
          <w:b/>
          <w:iCs/>
          <w:lang w:eastAsia="x-none"/>
        </w:rPr>
      </w:pPr>
      <w:r w:rsidRPr="0021690B">
        <w:rPr>
          <w:rFonts w:ascii="Arial Narrow" w:hAnsi="Arial Narrow"/>
          <w:b/>
          <w:iCs/>
          <w:u w:val="single"/>
          <w:lang w:val="x-none" w:eastAsia="x-none"/>
        </w:rPr>
        <w:t>Nie dopuszcza</w:t>
      </w:r>
      <w:r w:rsidRPr="0021690B">
        <w:rPr>
          <w:rFonts w:ascii="Arial Narrow" w:hAnsi="Arial Narrow"/>
          <w:b/>
          <w:iCs/>
          <w:lang w:val="x-none" w:eastAsia="x-none"/>
        </w:rPr>
        <w:t xml:space="preserve"> się stosowania granulatu asfaltowego. Mieszankę należy wykonać z nowych</w:t>
      </w:r>
      <w:r w:rsidRPr="0021690B">
        <w:rPr>
          <w:rFonts w:ascii="Arial Narrow" w:hAnsi="Arial Narrow"/>
          <w:b/>
          <w:iCs/>
          <w:lang w:eastAsia="x-none"/>
        </w:rPr>
        <w:t xml:space="preserve"> materiałów.</w:t>
      </w:r>
    </w:p>
    <w:p w14:paraId="493232AA" w14:textId="77777777" w:rsidR="00510FEE" w:rsidRPr="0021690B" w:rsidRDefault="00510FEE" w:rsidP="00510FEE">
      <w:pPr>
        <w:rPr>
          <w:rFonts w:ascii="Arial Narrow" w:hAnsi="Arial Narrow"/>
          <w:szCs w:val="20"/>
        </w:rPr>
      </w:pPr>
    </w:p>
    <w:p w14:paraId="25CE7E6C" w14:textId="77777777" w:rsidR="00510FEE" w:rsidRPr="0021690B" w:rsidRDefault="00510FEE" w:rsidP="00E60B91">
      <w:pPr>
        <w:numPr>
          <w:ilvl w:val="1"/>
          <w:numId w:val="80"/>
        </w:numPr>
        <w:jc w:val="left"/>
        <w:rPr>
          <w:rFonts w:ascii="Arial Narrow" w:hAnsi="Arial Narrow"/>
          <w:szCs w:val="20"/>
        </w:rPr>
      </w:pPr>
      <w:r w:rsidRPr="0021690B">
        <w:rPr>
          <w:rFonts w:ascii="Arial Narrow" w:hAnsi="Arial Narrow"/>
          <w:b/>
          <w:szCs w:val="20"/>
        </w:rPr>
        <w:t>Środek adhezyjny</w:t>
      </w:r>
    </w:p>
    <w:p w14:paraId="7DD4C6D4" w14:textId="77777777" w:rsidR="00510FEE" w:rsidRPr="0021690B" w:rsidRDefault="00510FEE" w:rsidP="00510FEE">
      <w:pPr>
        <w:rPr>
          <w:rFonts w:ascii="Arial Narrow" w:hAnsi="Arial Narrow"/>
          <w:szCs w:val="20"/>
        </w:rPr>
      </w:pPr>
      <w:r w:rsidRPr="0021690B">
        <w:rPr>
          <w:rFonts w:ascii="Arial Narrow" w:hAnsi="Arial Narrow"/>
          <w:szCs w:val="20"/>
        </w:rPr>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metoda C [34] wynosiła co najmniej 80%.</w:t>
      </w:r>
    </w:p>
    <w:p w14:paraId="66DCABCC" w14:textId="77777777" w:rsidR="00510FEE" w:rsidRPr="0021690B" w:rsidRDefault="00510FEE" w:rsidP="00510FEE">
      <w:pPr>
        <w:rPr>
          <w:rFonts w:ascii="Arial Narrow" w:hAnsi="Arial Narrow"/>
          <w:szCs w:val="20"/>
        </w:rPr>
      </w:pPr>
      <w:r w:rsidRPr="0021690B">
        <w:rPr>
          <w:rFonts w:ascii="Arial Narrow" w:hAnsi="Arial Narrow"/>
          <w:szCs w:val="20"/>
        </w:rPr>
        <w:t>Środek adhezyjny powinien odpowiadać wymaganiom aprobaty technicznej IBDiM.</w:t>
      </w:r>
    </w:p>
    <w:p w14:paraId="3AB7A9D2" w14:textId="77777777" w:rsidR="00510FEE" w:rsidRPr="0021690B" w:rsidRDefault="00510FEE" w:rsidP="00510FEE">
      <w:pPr>
        <w:rPr>
          <w:rFonts w:ascii="Arial Narrow" w:hAnsi="Arial Narrow"/>
          <w:szCs w:val="20"/>
        </w:rPr>
      </w:pPr>
      <w:r w:rsidRPr="0021690B">
        <w:rPr>
          <w:rFonts w:ascii="Arial Narrow" w:hAnsi="Arial Narrow"/>
          <w:szCs w:val="20"/>
        </w:rPr>
        <w:t>Składowanie środka adhezyjnego jest dozwolone tylko w oryginalnych opakowaniach producenta, w warunkach określonych w aprobacie technicznej.</w:t>
      </w:r>
    </w:p>
    <w:p w14:paraId="32FAA8AB" w14:textId="77777777" w:rsidR="00510FEE" w:rsidRPr="0021690B" w:rsidRDefault="00510FEE" w:rsidP="00E60B91">
      <w:pPr>
        <w:numPr>
          <w:ilvl w:val="1"/>
          <w:numId w:val="80"/>
        </w:numPr>
        <w:spacing w:before="120"/>
        <w:jc w:val="left"/>
        <w:rPr>
          <w:rFonts w:ascii="Arial Narrow" w:hAnsi="Arial Narrow"/>
          <w:szCs w:val="20"/>
        </w:rPr>
      </w:pPr>
      <w:r w:rsidRPr="0021690B">
        <w:rPr>
          <w:rFonts w:ascii="Arial Narrow" w:hAnsi="Arial Narrow"/>
          <w:b/>
          <w:szCs w:val="20"/>
        </w:rPr>
        <w:t xml:space="preserve"> Materiały do uszczelnienia połączeń i krawędzi</w:t>
      </w:r>
    </w:p>
    <w:p w14:paraId="5525779E" w14:textId="77777777" w:rsidR="00510FEE" w:rsidRPr="0021690B" w:rsidRDefault="00510FEE" w:rsidP="00510FEE">
      <w:pPr>
        <w:rPr>
          <w:rFonts w:ascii="Arial Narrow" w:hAnsi="Arial Narrow"/>
          <w:szCs w:val="20"/>
        </w:rPr>
      </w:pPr>
      <w:r w:rsidRPr="0021690B">
        <w:rPr>
          <w:rFonts w:ascii="Arial Narrow" w:hAnsi="Arial Narrow"/>
          <w:szCs w:val="20"/>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14:paraId="196ADDE4" w14:textId="77777777" w:rsidR="00510FEE" w:rsidRPr="0021690B" w:rsidRDefault="00510FEE" w:rsidP="00E60B91">
      <w:pPr>
        <w:numPr>
          <w:ilvl w:val="0"/>
          <w:numId w:val="74"/>
        </w:numPr>
        <w:tabs>
          <w:tab w:val="num" w:pos="284"/>
        </w:tabs>
        <w:overflowPunct w:val="0"/>
        <w:autoSpaceDE w:val="0"/>
        <w:autoSpaceDN w:val="0"/>
        <w:adjustRightInd w:val="0"/>
        <w:ind w:left="284" w:hanging="284"/>
        <w:jc w:val="left"/>
        <w:textAlignment w:val="baseline"/>
        <w:rPr>
          <w:rFonts w:ascii="Arial Narrow" w:hAnsi="Arial Narrow"/>
          <w:szCs w:val="20"/>
        </w:rPr>
      </w:pPr>
      <w:r w:rsidRPr="0021690B">
        <w:rPr>
          <w:rFonts w:ascii="Arial Narrow" w:hAnsi="Arial Narrow"/>
          <w:szCs w:val="20"/>
        </w:rPr>
        <w:t>materiały termoplastyczne, jak taśmy asfaltowe, pasty itp. według norm lub aprobat technicznych,</w:t>
      </w:r>
    </w:p>
    <w:p w14:paraId="33CF201D" w14:textId="77777777" w:rsidR="00510FEE" w:rsidRPr="0021690B" w:rsidRDefault="00510FEE" w:rsidP="00E60B91">
      <w:pPr>
        <w:numPr>
          <w:ilvl w:val="0"/>
          <w:numId w:val="74"/>
        </w:numPr>
        <w:tabs>
          <w:tab w:val="num" w:pos="284"/>
        </w:tabs>
        <w:overflowPunct w:val="0"/>
        <w:autoSpaceDE w:val="0"/>
        <w:autoSpaceDN w:val="0"/>
        <w:adjustRightInd w:val="0"/>
        <w:ind w:left="284" w:hanging="284"/>
        <w:jc w:val="left"/>
        <w:textAlignment w:val="baseline"/>
        <w:rPr>
          <w:rFonts w:ascii="Arial Narrow" w:hAnsi="Arial Narrow"/>
          <w:szCs w:val="20"/>
        </w:rPr>
      </w:pPr>
      <w:r w:rsidRPr="0021690B">
        <w:rPr>
          <w:rFonts w:ascii="Arial Narrow" w:hAnsi="Arial Narrow"/>
          <w:szCs w:val="20"/>
        </w:rPr>
        <w:t xml:space="preserve">emulsję asfaltową według PN-EN 13808 [58] lub inne lepiszcza według norm lub aprobat technicznych  </w:t>
      </w:r>
    </w:p>
    <w:p w14:paraId="2C0FB96D" w14:textId="77777777" w:rsidR="00510FEE" w:rsidRPr="0021690B" w:rsidRDefault="00510FEE" w:rsidP="00510FEE">
      <w:pPr>
        <w:ind w:left="709"/>
        <w:rPr>
          <w:rFonts w:ascii="Arial Narrow" w:hAnsi="Arial Narrow"/>
          <w:szCs w:val="20"/>
        </w:rPr>
      </w:pPr>
      <w:r w:rsidRPr="0021690B">
        <w:rPr>
          <w:rFonts w:ascii="Arial Narrow" w:hAnsi="Arial Narrow"/>
          <w:szCs w:val="20"/>
        </w:rPr>
        <w:t>Grubość materiału termoplastycznego do spoiny powinna wynosić:</w:t>
      </w:r>
    </w:p>
    <w:p w14:paraId="7249499C" w14:textId="77777777" w:rsidR="00510FEE" w:rsidRPr="0021690B" w:rsidRDefault="00510FEE" w:rsidP="00E60B91">
      <w:pPr>
        <w:numPr>
          <w:ilvl w:val="1"/>
          <w:numId w:val="74"/>
        </w:numPr>
        <w:tabs>
          <w:tab w:val="num" w:pos="284"/>
        </w:tabs>
        <w:overflowPunct w:val="0"/>
        <w:autoSpaceDE w:val="0"/>
        <w:autoSpaceDN w:val="0"/>
        <w:adjustRightInd w:val="0"/>
        <w:ind w:left="284" w:hanging="284"/>
        <w:jc w:val="left"/>
        <w:textAlignment w:val="baseline"/>
        <w:rPr>
          <w:rFonts w:ascii="Arial Narrow" w:hAnsi="Arial Narrow"/>
          <w:szCs w:val="20"/>
        </w:rPr>
      </w:pPr>
      <w:r w:rsidRPr="0021690B">
        <w:rPr>
          <w:rFonts w:ascii="Arial Narrow" w:hAnsi="Arial Narrow"/>
          <w:szCs w:val="20"/>
        </w:rPr>
        <w:t xml:space="preserve">nie mniej niż </w:t>
      </w:r>
      <w:smartTag w:uri="urn:schemas-microsoft-com:office:smarttags" w:element="metricconverter">
        <w:smartTagPr>
          <w:attr w:name="ProductID" w:val="10 mm"/>
        </w:smartTagPr>
        <w:r w:rsidRPr="0021690B">
          <w:rPr>
            <w:rFonts w:ascii="Arial Narrow" w:hAnsi="Arial Narrow"/>
            <w:szCs w:val="20"/>
          </w:rPr>
          <w:t>10 mm</w:t>
        </w:r>
      </w:smartTag>
      <w:r w:rsidRPr="0021690B">
        <w:rPr>
          <w:rFonts w:ascii="Arial Narrow" w:hAnsi="Arial Narrow"/>
          <w:szCs w:val="20"/>
        </w:rPr>
        <w:t xml:space="preserve"> przy grubości warstwy technologicznej do </w:t>
      </w:r>
      <w:smartTag w:uri="urn:schemas-microsoft-com:office:smarttags" w:element="metricconverter">
        <w:smartTagPr>
          <w:attr w:name="ProductID" w:val="2,5 cm"/>
        </w:smartTagPr>
        <w:r w:rsidRPr="0021690B">
          <w:rPr>
            <w:rFonts w:ascii="Arial Narrow" w:hAnsi="Arial Narrow"/>
            <w:szCs w:val="20"/>
          </w:rPr>
          <w:t>2,5 cm</w:t>
        </w:r>
      </w:smartTag>
      <w:r w:rsidRPr="0021690B">
        <w:rPr>
          <w:rFonts w:ascii="Arial Narrow" w:hAnsi="Arial Narrow"/>
          <w:szCs w:val="20"/>
        </w:rPr>
        <w:t>,</w:t>
      </w:r>
    </w:p>
    <w:p w14:paraId="0099DCAA" w14:textId="77777777" w:rsidR="00510FEE" w:rsidRPr="0021690B" w:rsidRDefault="00510FEE" w:rsidP="00E60B91">
      <w:pPr>
        <w:numPr>
          <w:ilvl w:val="1"/>
          <w:numId w:val="74"/>
        </w:numPr>
        <w:tabs>
          <w:tab w:val="num" w:pos="284"/>
        </w:tabs>
        <w:overflowPunct w:val="0"/>
        <w:autoSpaceDE w:val="0"/>
        <w:autoSpaceDN w:val="0"/>
        <w:adjustRightInd w:val="0"/>
        <w:ind w:left="284" w:hanging="284"/>
        <w:jc w:val="left"/>
        <w:textAlignment w:val="baseline"/>
        <w:rPr>
          <w:rFonts w:ascii="Arial Narrow" w:hAnsi="Arial Narrow"/>
          <w:szCs w:val="20"/>
        </w:rPr>
      </w:pPr>
      <w:r w:rsidRPr="0021690B">
        <w:rPr>
          <w:rFonts w:ascii="Arial Narrow" w:hAnsi="Arial Narrow"/>
          <w:szCs w:val="20"/>
        </w:rPr>
        <w:t xml:space="preserve">nie mniej niż </w:t>
      </w:r>
      <w:smartTag w:uri="urn:schemas-microsoft-com:office:smarttags" w:element="metricconverter">
        <w:smartTagPr>
          <w:attr w:name="ProductID" w:val="15 mm"/>
        </w:smartTagPr>
        <w:r w:rsidRPr="0021690B">
          <w:rPr>
            <w:rFonts w:ascii="Arial Narrow" w:hAnsi="Arial Narrow"/>
            <w:szCs w:val="20"/>
          </w:rPr>
          <w:t>15 mm</w:t>
        </w:r>
      </w:smartTag>
      <w:r w:rsidRPr="0021690B">
        <w:rPr>
          <w:rFonts w:ascii="Arial Narrow" w:hAnsi="Arial Narrow"/>
          <w:szCs w:val="20"/>
        </w:rPr>
        <w:t xml:space="preserve"> przy grubości warstwy technologicznej większej niż </w:t>
      </w:r>
      <w:smartTag w:uri="urn:schemas-microsoft-com:office:smarttags" w:element="metricconverter">
        <w:smartTagPr>
          <w:attr w:name="ProductID" w:val="2,5 cm"/>
        </w:smartTagPr>
        <w:r w:rsidRPr="0021690B">
          <w:rPr>
            <w:rFonts w:ascii="Arial Narrow" w:hAnsi="Arial Narrow"/>
            <w:szCs w:val="20"/>
          </w:rPr>
          <w:t>2,5 cm</w:t>
        </w:r>
      </w:smartTag>
      <w:r w:rsidRPr="0021690B">
        <w:rPr>
          <w:rFonts w:ascii="Arial Narrow" w:hAnsi="Arial Narrow"/>
          <w:szCs w:val="20"/>
        </w:rPr>
        <w:t>.</w:t>
      </w:r>
    </w:p>
    <w:p w14:paraId="29B303F5" w14:textId="77777777" w:rsidR="00510FEE" w:rsidRPr="0021690B" w:rsidRDefault="00510FEE" w:rsidP="00510FEE">
      <w:pPr>
        <w:rPr>
          <w:rFonts w:ascii="Arial Narrow" w:hAnsi="Arial Narrow"/>
          <w:szCs w:val="20"/>
        </w:rPr>
      </w:pPr>
      <w:r w:rsidRPr="0021690B">
        <w:rPr>
          <w:rFonts w:ascii="Arial Narrow" w:hAnsi="Arial Narrow"/>
          <w:szCs w:val="20"/>
        </w:rPr>
        <w:t>Składowanie materiałów termoplastycznych jest dozwolone tylko w oryginalnych opakowaniach producenta, w warunkach określonych w aprobacie technicznej.</w:t>
      </w:r>
    </w:p>
    <w:p w14:paraId="53AB8933" w14:textId="77777777" w:rsidR="00510FEE" w:rsidRPr="0021690B" w:rsidRDefault="00510FEE" w:rsidP="00510FEE">
      <w:pPr>
        <w:rPr>
          <w:rFonts w:ascii="Arial Narrow" w:hAnsi="Arial Narrow"/>
          <w:szCs w:val="20"/>
        </w:rPr>
      </w:pPr>
      <w:r w:rsidRPr="0021690B">
        <w:rPr>
          <w:rFonts w:ascii="Arial Narrow" w:hAnsi="Arial Narrow"/>
          <w:szCs w:val="20"/>
        </w:rPr>
        <w:t>Do uszczelnienia krawędzi należy stosować asfalt drogowy wg PN-EN 12591 [27], asfalt modyfikowany polimerami wg PN-EN 14023 [59] „metoda na gorąco”. Dopuszcza się inne rodzaje lepiszcza wg norm lub aprobat technicznych.</w:t>
      </w:r>
    </w:p>
    <w:p w14:paraId="76BB3B89" w14:textId="77777777" w:rsidR="00510FEE" w:rsidRPr="0021690B" w:rsidRDefault="00510FEE" w:rsidP="00E60B91">
      <w:pPr>
        <w:numPr>
          <w:ilvl w:val="1"/>
          <w:numId w:val="80"/>
        </w:numPr>
        <w:spacing w:before="120"/>
        <w:jc w:val="left"/>
        <w:rPr>
          <w:rFonts w:ascii="Arial Narrow" w:hAnsi="Arial Narrow"/>
          <w:szCs w:val="20"/>
        </w:rPr>
      </w:pPr>
      <w:r w:rsidRPr="0021690B">
        <w:rPr>
          <w:rFonts w:ascii="Arial Narrow" w:hAnsi="Arial Narrow"/>
          <w:b/>
          <w:szCs w:val="20"/>
        </w:rPr>
        <w:t xml:space="preserve"> Materiały do złączenia warstw konstrukcji</w:t>
      </w:r>
    </w:p>
    <w:p w14:paraId="07E7DC60" w14:textId="77777777" w:rsidR="00510FEE" w:rsidRPr="0021690B" w:rsidRDefault="00510FEE" w:rsidP="00510FEE">
      <w:pPr>
        <w:jc w:val="left"/>
        <w:rPr>
          <w:rFonts w:ascii="Arial Narrow" w:hAnsi="Arial Narrow"/>
          <w:szCs w:val="20"/>
        </w:rPr>
      </w:pPr>
      <w:r w:rsidRPr="0021690B">
        <w:rPr>
          <w:rFonts w:ascii="Arial Narrow" w:hAnsi="Arial Narrow"/>
          <w:szCs w:val="20"/>
        </w:rPr>
        <w:t xml:space="preserve">Do złączania warstw konstrukcji nawierzchni  należy stosować  kationowe emulsje asfaltowe lub kationowe emulsje modyfikowane polimerami według PN-EN 13808 [58]. Emulsję asfaltową można składować w opakowaniach transportowych lub w stacjonarnych zbiornikach pionowych z nalewaniem od dna. Nie należy nalewać emulsji do opakowań i zbiorników zanieczyszczonych materiałami mineralnymi. </w:t>
      </w:r>
    </w:p>
    <w:p w14:paraId="64FE0E0A" w14:textId="77777777" w:rsidR="00510FEE" w:rsidRPr="0021690B" w:rsidRDefault="00510FEE" w:rsidP="00510FEE">
      <w:pPr>
        <w:overflowPunct w:val="0"/>
        <w:autoSpaceDE w:val="0"/>
        <w:autoSpaceDN w:val="0"/>
        <w:adjustRightInd w:val="0"/>
        <w:textAlignment w:val="baseline"/>
        <w:rPr>
          <w:rFonts w:ascii="Arial Narrow" w:hAnsi="Arial Narrow"/>
          <w:szCs w:val="20"/>
        </w:rPr>
      </w:pPr>
    </w:p>
    <w:p w14:paraId="016D7432" w14:textId="77777777" w:rsidR="00510FEE" w:rsidRPr="0021690B" w:rsidRDefault="00510FEE" w:rsidP="00E60B91">
      <w:pPr>
        <w:keepNext/>
        <w:numPr>
          <w:ilvl w:val="0"/>
          <w:numId w:val="80"/>
        </w:numPr>
        <w:jc w:val="left"/>
        <w:outlineLvl w:val="0"/>
        <w:rPr>
          <w:rFonts w:ascii="Arial Narrow" w:hAnsi="Arial Narrow"/>
          <w:b/>
          <w:bCs/>
          <w:iCs/>
        </w:rPr>
      </w:pPr>
      <w:bookmarkStart w:id="2401" w:name="_Toc158295348"/>
      <w:bookmarkStart w:id="2402" w:name="_Toc158882070"/>
      <w:bookmarkStart w:id="2403" w:name="_Toc158882879"/>
      <w:r w:rsidRPr="0021690B">
        <w:rPr>
          <w:rFonts w:ascii="Arial Narrow" w:hAnsi="Arial Narrow"/>
          <w:b/>
          <w:bCs/>
          <w:iCs/>
        </w:rPr>
        <w:t>SPRZĘT</w:t>
      </w:r>
      <w:bookmarkEnd w:id="2401"/>
      <w:bookmarkEnd w:id="2402"/>
      <w:bookmarkEnd w:id="2403"/>
    </w:p>
    <w:p w14:paraId="5F0F5E7B" w14:textId="77777777" w:rsidR="00510FEE" w:rsidRPr="0021690B" w:rsidRDefault="00510FEE" w:rsidP="00510FEE">
      <w:pPr>
        <w:jc w:val="left"/>
        <w:rPr>
          <w:rFonts w:ascii="Arial Narrow" w:hAnsi="Arial Narrow"/>
          <w:szCs w:val="20"/>
        </w:rPr>
      </w:pPr>
    </w:p>
    <w:p w14:paraId="6BA876FD" w14:textId="77777777" w:rsidR="00510FEE" w:rsidRPr="0021690B" w:rsidRDefault="00510FEE" w:rsidP="00E60B91">
      <w:pPr>
        <w:keepNext/>
        <w:numPr>
          <w:ilvl w:val="1"/>
          <w:numId w:val="80"/>
        </w:numPr>
        <w:jc w:val="left"/>
        <w:outlineLvl w:val="1"/>
        <w:rPr>
          <w:rFonts w:ascii="Arial Narrow" w:hAnsi="Arial Narrow"/>
          <w:b/>
          <w:iCs/>
          <w:lang w:val="x-none" w:eastAsia="x-none"/>
        </w:rPr>
      </w:pPr>
      <w:r w:rsidRPr="0021690B">
        <w:rPr>
          <w:rFonts w:ascii="Arial Narrow" w:hAnsi="Arial Narrow"/>
          <w:b/>
          <w:iCs/>
          <w:lang w:val="x-none" w:eastAsia="x-none"/>
        </w:rPr>
        <w:t>Ogólne wymagania dotyczące sprzętu</w:t>
      </w:r>
    </w:p>
    <w:p w14:paraId="38E9B934" w14:textId="77777777" w:rsidR="00510FEE" w:rsidRPr="0021690B" w:rsidRDefault="00510FEE" w:rsidP="00510FEE">
      <w:pPr>
        <w:numPr>
          <w:ilvl w:val="12"/>
          <w:numId w:val="0"/>
        </w:numPr>
        <w:jc w:val="left"/>
        <w:rPr>
          <w:rFonts w:ascii="Arial Narrow" w:hAnsi="Arial Narrow"/>
          <w:szCs w:val="20"/>
        </w:rPr>
      </w:pPr>
      <w:r w:rsidRPr="0021690B">
        <w:rPr>
          <w:rFonts w:ascii="Arial Narrow" w:hAnsi="Arial Narrow"/>
          <w:szCs w:val="20"/>
        </w:rPr>
        <w:t>Ogólne wymagania dotyczące sprzętu podano w SST  D-00.00.00 „Wymagania ogólne” [1] pkt 3.</w:t>
      </w:r>
    </w:p>
    <w:p w14:paraId="7972CBF1" w14:textId="77777777" w:rsidR="00510FEE" w:rsidRPr="0021690B" w:rsidRDefault="00510FEE" w:rsidP="00510FEE">
      <w:pPr>
        <w:numPr>
          <w:ilvl w:val="12"/>
          <w:numId w:val="0"/>
        </w:numPr>
        <w:jc w:val="left"/>
        <w:rPr>
          <w:rFonts w:ascii="Arial Narrow" w:hAnsi="Arial Narrow"/>
          <w:szCs w:val="20"/>
        </w:rPr>
      </w:pPr>
    </w:p>
    <w:p w14:paraId="4406C467" w14:textId="77777777" w:rsidR="00510FEE" w:rsidRPr="0021690B" w:rsidRDefault="00510FEE" w:rsidP="00E60B91">
      <w:pPr>
        <w:keepNext/>
        <w:numPr>
          <w:ilvl w:val="1"/>
          <w:numId w:val="80"/>
        </w:numPr>
        <w:jc w:val="left"/>
        <w:outlineLvl w:val="1"/>
        <w:rPr>
          <w:rFonts w:ascii="Arial Narrow" w:hAnsi="Arial Narrow"/>
          <w:b/>
          <w:iCs/>
          <w:lang w:val="x-none" w:eastAsia="x-none"/>
        </w:rPr>
      </w:pPr>
      <w:r w:rsidRPr="0021690B">
        <w:rPr>
          <w:rFonts w:ascii="Arial Narrow" w:hAnsi="Arial Narrow"/>
          <w:b/>
          <w:iCs/>
          <w:lang w:val="x-none" w:eastAsia="x-none"/>
        </w:rPr>
        <w:lastRenderedPageBreak/>
        <w:t xml:space="preserve"> Sprzęt stosowany do wykonania robót</w:t>
      </w:r>
    </w:p>
    <w:p w14:paraId="52A973F7" w14:textId="77777777" w:rsidR="00510FEE" w:rsidRPr="0021690B" w:rsidRDefault="00510FEE" w:rsidP="00510FEE">
      <w:pPr>
        <w:rPr>
          <w:rFonts w:ascii="Arial Narrow" w:hAnsi="Arial Narrow"/>
          <w:szCs w:val="20"/>
        </w:rPr>
      </w:pPr>
      <w:r w:rsidRPr="0021690B">
        <w:rPr>
          <w:rFonts w:ascii="Arial Narrow" w:hAnsi="Arial Narrow"/>
          <w:szCs w:val="20"/>
        </w:rPr>
        <w:t>Przy wykonywaniu robót Wykonawca w zależności od potrzeb, powinien wykazać się możliwością korzystania ze sprzętu dostosowanego do przyjętej metody robót, jak:</w:t>
      </w:r>
    </w:p>
    <w:p w14:paraId="49D2AEAF" w14:textId="77777777" w:rsidR="00510FEE" w:rsidRPr="0021690B" w:rsidRDefault="00510FEE" w:rsidP="00E60B91">
      <w:pPr>
        <w:numPr>
          <w:ilvl w:val="0"/>
          <w:numId w:val="75"/>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wytwórnia (otaczarka) o mieszaniu cyklicznym lub ciągłym, z automatycznym komputerowym sterowaniem produkcji, do wytwarzania mieszanek mineralno-asfaltowych,</w:t>
      </w:r>
    </w:p>
    <w:p w14:paraId="32845541" w14:textId="77777777" w:rsidR="00510FEE" w:rsidRPr="0021690B" w:rsidRDefault="00510FEE" w:rsidP="00E60B91">
      <w:pPr>
        <w:numPr>
          <w:ilvl w:val="0"/>
          <w:numId w:val="75"/>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układarka gąsienicowa, z elektronicznym sterowaniem równości układanej warstwy,</w:t>
      </w:r>
    </w:p>
    <w:p w14:paraId="19C764C0" w14:textId="77777777" w:rsidR="00510FEE" w:rsidRPr="0021690B" w:rsidRDefault="00510FEE" w:rsidP="00E60B91">
      <w:pPr>
        <w:numPr>
          <w:ilvl w:val="0"/>
          <w:numId w:val="75"/>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skrapiarka,</w:t>
      </w:r>
    </w:p>
    <w:p w14:paraId="1170CDD4" w14:textId="77777777" w:rsidR="00510FEE" w:rsidRPr="0021690B" w:rsidRDefault="00510FEE" w:rsidP="00E60B91">
      <w:pPr>
        <w:numPr>
          <w:ilvl w:val="0"/>
          <w:numId w:val="75"/>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 xml:space="preserve">walce stalowe gładkie, </w:t>
      </w:r>
    </w:p>
    <w:p w14:paraId="2F94FAB5" w14:textId="77777777" w:rsidR="00510FEE" w:rsidRPr="0021690B" w:rsidRDefault="00510FEE" w:rsidP="00E60B91">
      <w:pPr>
        <w:numPr>
          <w:ilvl w:val="0"/>
          <w:numId w:val="75"/>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walce ogumione,</w:t>
      </w:r>
    </w:p>
    <w:p w14:paraId="0162D08B" w14:textId="77777777" w:rsidR="00510FEE" w:rsidRPr="0021690B" w:rsidRDefault="00510FEE" w:rsidP="00E60B91">
      <w:pPr>
        <w:numPr>
          <w:ilvl w:val="0"/>
          <w:numId w:val="75"/>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szczotki mechaniczne i/lub inne urządzenia czyszczące,</w:t>
      </w:r>
    </w:p>
    <w:p w14:paraId="46E70F5B" w14:textId="77777777" w:rsidR="00510FEE" w:rsidRPr="0021690B" w:rsidRDefault="00510FEE" w:rsidP="00E60B91">
      <w:pPr>
        <w:numPr>
          <w:ilvl w:val="0"/>
          <w:numId w:val="75"/>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samochody samowyładowcze z przykryciem brezentowym lub termosami,</w:t>
      </w:r>
    </w:p>
    <w:p w14:paraId="2944EC01" w14:textId="77777777" w:rsidR="00510FEE" w:rsidRPr="0021690B" w:rsidRDefault="00510FEE" w:rsidP="00E60B91">
      <w:pPr>
        <w:numPr>
          <w:ilvl w:val="0"/>
          <w:numId w:val="75"/>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sprzęt drobny.</w:t>
      </w:r>
    </w:p>
    <w:p w14:paraId="541EAE6A" w14:textId="77777777" w:rsidR="00510FEE" w:rsidRPr="0021690B" w:rsidRDefault="00510FEE" w:rsidP="00510FEE">
      <w:pPr>
        <w:rPr>
          <w:rFonts w:ascii="Arial Narrow" w:hAnsi="Arial Narrow"/>
          <w:szCs w:val="20"/>
        </w:rPr>
      </w:pPr>
      <w:r w:rsidRPr="0021690B">
        <w:rPr>
          <w:rFonts w:ascii="Arial Narrow" w:hAnsi="Arial Narrow"/>
          <w:szCs w:val="20"/>
        </w:rPr>
        <w:t>Jakikolwiek sprzęt, urządzenia i narzędzia niegwarantujące zachowania wymagań jakościowych zostaną przez Inżyniera zdyskwalifikowane i niedopuszczone do robót. Sprzęt należy dostosować do lokalnych warunków.</w:t>
      </w:r>
    </w:p>
    <w:p w14:paraId="3816005C" w14:textId="77777777" w:rsidR="00510FEE" w:rsidRPr="0021690B" w:rsidRDefault="00510FEE" w:rsidP="00510FEE">
      <w:pPr>
        <w:keepNext/>
        <w:jc w:val="left"/>
        <w:outlineLvl w:val="0"/>
        <w:rPr>
          <w:rFonts w:ascii="Arial Narrow" w:hAnsi="Arial Narrow"/>
          <w:szCs w:val="20"/>
        </w:rPr>
      </w:pPr>
    </w:p>
    <w:p w14:paraId="3F1899D2" w14:textId="77777777" w:rsidR="00510FEE" w:rsidRPr="0021690B" w:rsidRDefault="00510FEE" w:rsidP="00E60B91">
      <w:pPr>
        <w:keepNext/>
        <w:numPr>
          <w:ilvl w:val="0"/>
          <w:numId w:val="80"/>
        </w:numPr>
        <w:jc w:val="left"/>
        <w:outlineLvl w:val="0"/>
        <w:rPr>
          <w:rFonts w:ascii="Arial Narrow" w:hAnsi="Arial Narrow"/>
          <w:b/>
          <w:bCs/>
          <w:iCs/>
        </w:rPr>
      </w:pPr>
      <w:bookmarkStart w:id="2404" w:name="_Toc158295349"/>
      <w:bookmarkStart w:id="2405" w:name="_Toc158882071"/>
      <w:bookmarkStart w:id="2406" w:name="_Toc158882880"/>
      <w:r w:rsidRPr="0021690B">
        <w:rPr>
          <w:rFonts w:ascii="Arial Narrow" w:hAnsi="Arial Narrow"/>
          <w:b/>
          <w:bCs/>
          <w:iCs/>
        </w:rPr>
        <w:t>TRANSPORT</w:t>
      </w:r>
      <w:bookmarkEnd w:id="2404"/>
      <w:bookmarkEnd w:id="2405"/>
      <w:bookmarkEnd w:id="2406"/>
    </w:p>
    <w:p w14:paraId="2DD1E34F" w14:textId="77777777" w:rsidR="00510FEE" w:rsidRPr="0021690B" w:rsidRDefault="00510FEE" w:rsidP="00510FEE">
      <w:pPr>
        <w:keepNext/>
        <w:numPr>
          <w:ilvl w:val="12"/>
          <w:numId w:val="0"/>
        </w:numPr>
        <w:jc w:val="left"/>
        <w:outlineLvl w:val="1"/>
        <w:rPr>
          <w:rFonts w:ascii="Arial Narrow" w:hAnsi="Arial Narrow"/>
          <w:b/>
          <w:iCs/>
          <w:lang w:val="x-none" w:eastAsia="x-none"/>
        </w:rPr>
      </w:pPr>
      <w:r w:rsidRPr="0021690B">
        <w:rPr>
          <w:rFonts w:ascii="Arial Narrow" w:hAnsi="Arial Narrow"/>
          <w:b/>
          <w:iCs/>
          <w:lang w:val="x-none" w:eastAsia="x-none"/>
        </w:rPr>
        <w:t>4.1. Ogólne wymagania dotyczące transportu</w:t>
      </w:r>
    </w:p>
    <w:p w14:paraId="680A1541" w14:textId="77777777" w:rsidR="00510FEE" w:rsidRPr="0021690B" w:rsidRDefault="00510FEE" w:rsidP="00510FEE">
      <w:pPr>
        <w:numPr>
          <w:ilvl w:val="12"/>
          <w:numId w:val="0"/>
        </w:numPr>
        <w:jc w:val="left"/>
        <w:rPr>
          <w:rFonts w:ascii="Arial Narrow" w:hAnsi="Arial Narrow"/>
          <w:szCs w:val="20"/>
        </w:rPr>
      </w:pPr>
      <w:r w:rsidRPr="0021690B">
        <w:rPr>
          <w:rFonts w:ascii="Arial Narrow" w:hAnsi="Arial Narrow"/>
          <w:szCs w:val="20"/>
        </w:rPr>
        <w:t>Ogólne wymagania dotyczące transportu podano w SST D-00.00.00 „Wymagania ogólne” [1] pkt 4.</w:t>
      </w:r>
    </w:p>
    <w:p w14:paraId="65DE4A5C" w14:textId="77777777" w:rsidR="00510FEE" w:rsidRPr="0021690B" w:rsidRDefault="00510FEE" w:rsidP="00510FEE">
      <w:pPr>
        <w:numPr>
          <w:ilvl w:val="12"/>
          <w:numId w:val="0"/>
        </w:numPr>
        <w:jc w:val="left"/>
        <w:rPr>
          <w:rFonts w:ascii="Arial Narrow" w:hAnsi="Arial Narrow"/>
          <w:szCs w:val="20"/>
        </w:rPr>
      </w:pPr>
      <w:r w:rsidRPr="0021690B">
        <w:rPr>
          <w:rFonts w:ascii="Arial Narrow" w:hAnsi="Arial Narrow"/>
          <w:szCs w:val="20"/>
        </w:rPr>
        <w:tab/>
      </w:r>
    </w:p>
    <w:p w14:paraId="1BD78CE8" w14:textId="77777777" w:rsidR="00510FEE" w:rsidRPr="0021690B" w:rsidRDefault="00510FEE" w:rsidP="00510FEE">
      <w:pPr>
        <w:keepNext/>
        <w:outlineLvl w:val="1"/>
        <w:rPr>
          <w:rFonts w:ascii="Arial Narrow" w:hAnsi="Arial Narrow"/>
          <w:b/>
          <w:iCs/>
          <w:lang w:val="x-none" w:eastAsia="x-none"/>
        </w:rPr>
      </w:pPr>
      <w:r w:rsidRPr="0021690B">
        <w:rPr>
          <w:rFonts w:ascii="Arial Narrow" w:hAnsi="Arial Narrow"/>
          <w:b/>
          <w:iCs/>
          <w:lang w:val="x-none" w:eastAsia="x-none"/>
        </w:rPr>
        <w:t xml:space="preserve">4.2. Transport materiałów </w:t>
      </w:r>
    </w:p>
    <w:p w14:paraId="37455FD2" w14:textId="77777777" w:rsidR="00510FEE" w:rsidRPr="0021690B" w:rsidRDefault="00510FEE" w:rsidP="00510FEE">
      <w:pPr>
        <w:rPr>
          <w:rFonts w:ascii="Arial Narrow" w:hAnsi="Arial Narrow"/>
          <w:szCs w:val="20"/>
        </w:rPr>
      </w:pPr>
      <w:r w:rsidRPr="0021690B">
        <w:rPr>
          <w:rFonts w:ascii="Arial Narrow" w:hAnsi="Arial Narrow"/>
          <w:szCs w:val="20"/>
        </w:rPr>
        <w:t>Asfalt należy przewozić w cysternach kolejowych lub samochodach izolowanych i zaopatrzonych w urządzenia umożliwiające pośrednie ogrzewanie oraz w zawory spustowe.</w:t>
      </w:r>
    </w:p>
    <w:p w14:paraId="7B79D653" w14:textId="77777777" w:rsidR="00510FEE" w:rsidRPr="0021690B" w:rsidRDefault="00510FEE" w:rsidP="00510FEE">
      <w:pPr>
        <w:rPr>
          <w:rFonts w:ascii="Arial Narrow" w:hAnsi="Arial Narrow"/>
          <w:szCs w:val="20"/>
        </w:rPr>
      </w:pPr>
      <w:r w:rsidRPr="0021690B">
        <w:rPr>
          <w:rFonts w:ascii="Arial Narrow" w:hAnsi="Arial Narrow"/>
          <w:szCs w:val="20"/>
        </w:rPr>
        <w:t>Kruszywa można przewozić dowolnymi środkami transportu, w warunkach zabezpieczających je przed zanieczyszczeniem, zmieszaniem z innymi materiałami i nadmiernym zawilgoceniem.</w:t>
      </w:r>
    </w:p>
    <w:p w14:paraId="0C202298" w14:textId="77777777" w:rsidR="00510FEE" w:rsidRPr="0021690B" w:rsidRDefault="00510FEE" w:rsidP="00510FEE">
      <w:pPr>
        <w:rPr>
          <w:rFonts w:ascii="Arial Narrow" w:hAnsi="Arial Narrow"/>
          <w:szCs w:val="20"/>
        </w:rPr>
      </w:pPr>
      <w:r w:rsidRPr="0021690B">
        <w:rPr>
          <w:rFonts w:ascii="Arial Narrow" w:hAnsi="Arial Narrow"/>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47DBDF2F" w14:textId="77777777" w:rsidR="00510FEE" w:rsidRPr="0021690B" w:rsidRDefault="00510FEE" w:rsidP="00510FEE">
      <w:pPr>
        <w:rPr>
          <w:rFonts w:ascii="Arial Narrow" w:hAnsi="Arial Narrow"/>
          <w:szCs w:val="20"/>
        </w:rPr>
      </w:pPr>
      <w:r w:rsidRPr="0021690B">
        <w:rPr>
          <w:rFonts w:ascii="Arial Narrow" w:hAnsi="Arial Narrow"/>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14:paraId="590DF03B" w14:textId="77777777" w:rsidR="00510FEE" w:rsidRPr="0021690B" w:rsidRDefault="00510FEE" w:rsidP="00510FEE">
      <w:pPr>
        <w:rPr>
          <w:rFonts w:ascii="Arial Narrow" w:hAnsi="Arial Narrow"/>
          <w:szCs w:val="20"/>
        </w:rPr>
      </w:pPr>
      <w:r w:rsidRPr="0021690B">
        <w:rPr>
          <w:rFonts w:ascii="Arial Narrow" w:hAnsi="Arial Narrow"/>
          <w:szCs w:val="20"/>
        </w:rPr>
        <w:t>Mieszankę mineralno -asfaltową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14:paraId="06C5DF54" w14:textId="77777777" w:rsidR="00510FEE" w:rsidRPr="0021690B" w:rsidRDefault="00510FEE" w:rsidP="00510FEE">
      <w:pPr>
        <w:overflowPunct w:val="0"/>
        <w:autoSpaceDE w:val="0"/>
        <w:autoSpaceDN w:val="0"/>
        <w:adjustRightInd w:val="0"/>
        <w:textAlignment w:val="baseline"/>
        <w:rPr>
          <w:rFonts w:ascii="Arial Narrow" w:hAnsi="Arial Narrow"/>
          <w:szCs w:val="20"/>
        </w:rPr>
      </w:pPr>
    </w:p>
    <w:p w14:paraId="70154F76" w14:textId="77777777" w:rsidR="00510FEE" w:rsidRPr="0021690B" w:rsidRDefault="00510FEE" w:rsidP="00E60B91">
      <w:pPr>
        <w:keepNext/>
        <w:numPr>
          <w:ilvl w:val="0"/>
          <w:numId w:val="80"/>
        </w:numPr>
        <w:jc w:val="left"/>
        <w:outlineLvl w:val="0"/>
        <w:rPr>
          <w:rFonts w:ascii="Arial Narrow" w:hAnsi="Arial Narrow"/>
          <w:b/>
          <w:bCs/>
          <w:iCs/>
        </w:rPr>
      </w:pPr>
      <w:bookmarkStart w:id="2407" w:name="_Toc158295350"/>
      <w:bookmarkStart w:id="2408" w:name="_Toc158882072"/>
      <w:bookmarkStart w:id="2409" w:name="_Toc158882881"/>
      <w:r w:rsidRPr="0021690B">
        <w:rPr>
          <w:rFonts w:ascii="Arial Narrow" w:hAnsi="Arial Narrow"/>
          <w:b/>
          <w:bCs/>
          <w:iCs/>
        </w:rPr>
        <w:t>WYKONANIE ROBÓT</w:t>
      </w:r>
      <w:bookmarkEnd w:id="2407"/>
      <w:bookmarkEnd w:id="2408"/>
      <w:bookmarkEnd w:id="2409"/>
    </w:p>
    <w:p w14:paraId="7C9659AD" w14:textId="77777777" w:rsidR="00510FEE" w:rsidRPr="0021690B" w:rsidRDefault="00510FEE" w:rsidP="00510FEE">
      <w:pPr>
        <w:keepNext/>
        <w:numPr>
          <w:ilvl w:val="12"/>
          <w:numId w:val="0"/>
        </w:numPr>
        <w:jc w:val="left"/>
        <w:outlineLvl w:val="1"/>
        <w:rPr>
          <w:rFonts w:ascii="Arial Narrow" w:hAnsi="Arial Narrow"/>
          <w:b/>
          <w:iCs/>
          <w:lang w:val="x-none" w:eastAsia="x-none"/>
        </w:rPr>
      </w:pPr>
    </w:p>
    <w:p w14:paraId="2EFB2CC6" w14:textId="77777777" w:rsidR="00510FEE" w:rsidRPr="0021690B" w:rsidRDefault="00510FEE" w:rsidP="00E60B91">
      <w:pPr>
        <w:keepNext/>
        <w:numPr>
          <w:ilvl w:val="1"/>
          <w:numId w:val="80"/>
        </w:numPr>
        <w:jc w:val="left"/>
        <w:outlineLvl w:val="1"/>
        <w:rPr>
          <w:rFonts w:ascii="Arial Narrow" w:hAnsi="Arial Narrow"/>
          <w:b/>
          <w:iCs/>
          <w:lang w:val="x-none" w:eastAsia="x-none"/>
        </w:rPr>
      </w:pPr>
      <w:r w:rsidRPr="0021690B">
        <w:rPr>
          <w:rFonts w:ascii="Arial Narrow" w:hAnsi="Arial Narrow"/>
          <w:b/>
          <w:iCs/>
          <w:lang w:val="x-none" w:eastAsia="x-none"/>
        </w:rPr>
        <w:t>Ogólne zasady wykonania robót</w:t>
      </w:r>
    </w:p>
    <w:p w14:paraId="74F16332" w14:textId="77777777" w:rsidR="00510FEE" w:rsidRPr="0021690B" w:rsidRDefault="00510FEE" w:rsidP="00510FEE">
      <w:pPr>
        <w:numPr>
          <w:ilvl w:val="12"/>
          <w:numId w:val="0"/>
        </w:numPr>
        <w:jc w:val="left"/>
        <w:rPr>
          <w:rFonts w:ascii="Arial Narrow" w:hAnsi="Arial Narrow"/>
          <w:szCs w:val="20"/>
        </w:rPr>
      </w:pPr>
      <w:r w:rsidRPr="0021690B">
        <w:rPr>
          <w:rFonts w:ascii="Arial Narrow" w:hAnsi="Arial Narrow"/>
          <w:szCs w:val="20"/>
        </w:rPr>
        <w:t>Ogólne zasady wykonania robót podano w SST D-00.00.00 „Wymagania ogólne” [1] pkt 5.</w:t>
      </w:r>
    </w:p>
    <w:p w14:paraId="6B776900" w14:textId="77777777" w:rsidR="00510FEE" w:rsidRPr="0021690B" w:rsidRDefault="00510FEE" w:rsidP="00510FEE">
      <w:pPr>
        <w:numPr>
          <w:ilvl w:val="12"/>
          <w:numId w:val="0"/>
        </w:numPr>
        <w:jc w:val="left"/>
        <w:rPr>
          <w:rFonts w:ascii="Arial Narrow" w:hAnsi="Arial Narrow"/>
          <w:b/>
          <w:szCs w:val="20"/>
        </w:rPr>
      </w:pPr>
    </w:p>
    <w:p w14:paraId="5F041E4F" w14:textId="77777777" w:rsidR="00510FEE" w:rsidRPr="0021690B" w:rsidRDefault="00510FEE" w:rsidP="00E60B91">
      <w:pPr>
        <w:keepNext/>
        <w:numPr>
          <w:ilvl w:val="1"/>
          <w:numId w:val="80"/>
        </w:numPr>
        <w:jc w:val="left"/>
        <w:outlineLvl w:val="1"/>
        <w:rPr>
          <w:rFonts w:ascii="Arial Narrow" w:hAnsi="Arial Narrow"/>
          <w:b/>
          <w:iCs/>
          <w:lang w:val="x-none" w:eastAsia="x-none"/>
        </w:rPr>
      </w:pPr>
      <w:r w:rsidRPr="0021690B">
        <w:rPr>
          <w:rFonts w:ascii="Arial Narrow" w:hAnsi="Arial Narrow"/>
          <w:b/>
          <w:iCs/>
          <w:lang w:val="x-none" w:eastAsia="x-none"/>
        </w:rPr>
        <w:t xml:space="preserve"> Projektowanie mieszanki mineralno - asfaltowej</w:t>
      </w:r>
    </w:p>
    <w:p w14:paraId="3C0B9989" w14:textId="77777777" w:rsidR="00510FEE" w:rsidRPr="0021690B" w:rsidRDefault="00510FEE" w:rsidP="00510FEE">
      <w:pPr>
        <w:rPr>
          <w:rFonts w:ascii="Arial Narrow" w:hAnsi="Arial Narrow"/>
          <w:szCs w:val="20"/>
        </w:rPr>
      </w:pPr>
      <w:r w:rsidRPr="0021690B">
        <w:rPr>
          <w:rFonts w:ascii="Arial Narrow" w:hAnsi="Arial Narrow"/>
          <w:szCs w:val="20"/>
        </w:rPr>
        <w:t>Przed przystąpieniem do robót Wykonawca dostarczy Inżynierowi do akceptacji projekt składu mieszanki mineralno – asfaltowej.</w:t>
      </w:r>
    </w:p>
    <w:p w14:paraId="240DF8A2" w14:textId="77777777" w:rsidR="00510FEE" w:rsidRPr="0021690B" w:rsidRDefault="00510FEE" w:rsidP="00510FEE">
      <w:pPr>
        <w:rPr>
          <w:rFonts w:ascii="Arial Narrow" w:hAnsi="Arial Narrow"/>
          <w:szCs w:val="20"/>
        </w:rPr>
      </w:pPr>
      <w:r w:rsidRPr="0021690B">
        <w:rPr>
          <w:rFonts w:ascii="Arial Narrow" w:hAnsi="Arial Narrow"/>
          <w:szCs w:val="20"/>
        </w:rPr>
        <w:t>Uziarnienie mieszanki mineralnej, minimalna zawartość lepiszcza podane są w tablicy 2.</w:t>
      </w:r>
    </w:p>
    <w:p w14:paraId="47082CDA" w14:textId="77777777" w:rsidR="00510FEE" w:rsidRPr="0021690B" w:rsidRDefault="00510FEE" w:rsidP="00510FEE">
      <w:pPr>
        <w:jc w:val="left"/>
        <w:rPr>
          <w:rFonts w:ascii="Arial Narrow" w:hAnsi="Arial Narrow"/>
          <w:szCs w:val="20"/>
        </w:rPr>
      </w:pPr>
      <w:r w:rsidRPr="0021690B">
        <w:rPr>
          <w:rFonts w:ascii="Arial Narrow" w:hAnsi="Arial Narrow"/>
          <w:szCs w:val="20"/>
        </w:rPr>
        <w:t>Wymagane właściwości mieszanki mineralno-asfaltowej podane są w tablicy 3.</w:t>
      </w:r>
    </w:p>
    <w:p w14:paraId="1FAD8469" w14:textId="77777777" w:rsidR="00510FEE" w:rsidRPr="0021690B" w:rsidRDefault="00510FEE" w:rsidP="00510FEE">
      <w:pPr>
        <w:tabs>
          <w:tab w:val="left" w:pos="993"/>
        </w:tabs>
        <w:spacing w:before="120"/>
        <w:ind w:left="993" w:hanging="993"/>
        <w:jc w:val="left"/>
        <w:rPr>
          <w:rFonts w:ascii="Arial Narrow" w:hAnsi="Arial Narrow"/>
          <w:szCs w:val="20"/>
        </w:rPr>
      </w:pPr>
      <w:r w:rsidRPr="0021690B">
        <w:rPr>
          <w:rFonts w:ascii="Arial Narrow" w:hAnsi="Arial Narrow"/>
          <w:szCs w:val="20"/>
        </w:rPr>
        <w:t>Tablica 2.</w:t>
      </w:r>
      <w:r w:rsidRPr="0021690B">
        <w:rPr>
          <w:rFonts w:ascii="Arial Narrow" w:hAnsi="Arial Narrow"/>
          <w:szCs w:val="20"/>
        </w:rPr>
        <w:tab/>
        <w:t>Uziarnienie mieszanki mineralnej, zawartość lepiszcza do betonu asfaltowego warstwy wiążącej (projektowanie empiryczne) [65]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2"/>
        <w:gridCol w:w="1063"/>
        <w:gridCol w:w="1065"/>
        <w:gridCol w:w="718"/>
        <w:gridCol w:w="718"/>
        <w:gridCol w:w="679"/>
        <w:gridCol w:w="681"/>
        <w:gridCol w:w="757"/>
        <w:gridCol w:w="757"/>
        <w:gridCol w:w="9"/>
      </w:tblGrid>
      <w:tr w:rsidR="00510FEE" w:rsidRPr="0021690B" w14:paraId="5C34E1E6" w14:textId="77777777" w:rsidTr="00510FEE">
        <w:trPr>
          <w:gridAfter w:val="1"/>
          <w:wAfter w:w="9" w:type="dxa"/>
          <w:jc w:val="center"/>
        </w:trPr>
        <w:tc>
          <w:tcPr>
            <w:tcW w:w="2462" w:type="dxa"/>
            <w:vMerge w:val="restart"/>
            <w:vAlign w:val="center"/>
          </w:tcPr>
          <w:p w14:paraId="5EBD621F"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Właściwości</w:t>
            </w:r>
          </w:p>
        </w:tc>
        <w:tc>
          <w:tcPr>
            <w:tcW w:w="6438" w:type="dxa"/>
            <w:gridSpan w:val="8"/>
          </w:tcPr>
          <w:p w14:paraId="226A1F06"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Przesiew, [%(m/m)]</w:t>
            </w:r>
          </w:p>
        </w:tc>
      </w:tr>
      <w:tr w:rsidR="00510FEE" w:rsidRPr="0021690B" w14:paraId="7A9F5E16" w14:textId="77777777" w:rsidTr="00510FEE">
        <w:trPr>
          <w:gridAfter w:val="1"/>
          <w:wAfter w:w="9" w:type="dxa"/>
          <w:jc w:val="center"/>
        </w:trPr>
        <w:tc>
          <w:tcPr>
            <w:tcW w:w="2462" w:type="dxa"/>
            <w:vMerge/>
          </w:tcPr>
          <w:p w14:paraId="73CB21A6"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p>
        </w:tc>
        <w:tc>
          <w:tcPr>
            <w:tcW w:w="2128" w:type="dxa"/>
            <w:gridSpan w:val="2"/>
          </w:tcPr>
          <w:p w14:paraId="52D6C920"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 xml:space="preserve">AC 11W </w:t>
            </w:r>
          </w:p>
          <w:p w14:paraId="14EEB927"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KR1-2</w:t>
            </w:r>
          </w:p>
        </w:tc>
        <w:tc>
          <w:tcPr>
            <w:tcW w:w="1436" w:type="dxa"/>
            <w:gridSpan w:val="2"/>
          </w:tcPr>
          <w:p w14:paraId="2541CF8E"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 xml:space="preserve">AC 16W </w:t>
            </w:r>
          </w:p>
          <w:p w14:paraId="68C451E0"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KR1-2</w:t>
            </w:r>
          </w:p>
        </w:tc>
        <w:tc>
          <w:tcPr>
            <w:tcW w:w="1360" w:type="dxa"/>
            <w:gridSpan w:val="2"/>
          </w:tcPr>
          <w:p w14:paraId="4E85EFAA"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 xml:space="preserve">AC 16W </w:t>
            </w:r>
          </w:p>
          <w:p w14:paraId="03483F2D"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KR3-7</w:t>
            </w:r>
          </w:p>
        </w:tc>
        <w:tc>
          <w:tcPr>
            <w:tcW w:w="1514" w:type="dxa"/>
            <w:gridSpan w:val="2"/>
          </w:tcPr>
          <w:p w14:paraId="05AC62D7"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 xml:space="preserve">AC 22W </w:t>
            </w:r>
          </w:p>
          <w:p w14:paraId="41587C25"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KR3-7</w:t>
            </w:r>
          </w:p>
        </w:tc>
      </w:tr>
      <w:tr w:rsidR="00510FEE" w:rsidRPr="0021690B" w14:paraId="2C818BE6" w14:textId="77777777" w:rsidTr="00510FEE">
        <w:trPr>
          <w:gridAfter w:val="1"/>
          <w:wAfter w:w="9" w:type="dxa"/>
          <w:jc w:val="center"/>
        </w:trPr>
        <w:tc>
          <w:tcPr>
            <w:tcW w:w="2462" w:type="dxa"/>
          </w:tcPr>
          <w:p w14:paraId="4EE96DEC"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Wymiar sita #, [mm]</w:t>
            </w:r>
          </w:p>
        </w:tc>
        <w:tc>
          <w:tcPr>
            <w:tcW w:w="1063" w:type="dxa"/>
          </w:tcPr>
          <w:p w14:paraId="6C2AE15B"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od</w:t>
            </w:r>
          </w:p>
        </w:tc>
        <w:tc>
          <w:tcPr>
            <w:tcW w:w="1065" w:type="dxa"/>
          </w:tcPr>
          <w:p w14:paraId="44144C1B"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do</w:t>
            </w:r>
          </w:p>
        </w:tc>
        <w:tc>
          <w:tcPr>
            <w:tcW w:w="718" w:type="dxa"/>
          </w:tcPr>
          <w:p w14:paraId="59B87EF3"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od</w:t>
            </w:r>
          </w:p>
        </w:tc>
        <w:tc>
          <w:tcPr>
            <w:tcW w:w="718" w:type="dxa"/>
          </w:tcPr>
          <w:p w14:paraId="15EB13A3"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do</w:t>
            </w:r>
          </w:p>
        </w:tc>
        <w:tc>
          <w:tcPr>
            <w:tcW w:w="679" w:type="dxa"/>
          </w:tcPr>
          <w:p w14:paraId="765D0225"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od</w:t>
            </w:r>
          </w:p>
        </w:tc>
        <w:tc>
          <w:tcPr>
            <w:tcW w:w="681" w:type="dxa"/>
          </w:tcPr>
          <w:p w14:paraId="69282C8A"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do</w:t>
            </w:r>
          </w:p>
        </w:tc>
        <w:tc>
          <w:tcPr>
            <w:tcW w:w="757" w:type="dxa"/>
          </w:tcPr>
          <w:p w14:paraId="4541A7F0"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od</w:t>
            </w:r>
          </w:p>
        </w:tc>
        <w:tc>
          <w:tcPr>
            <w:tcW w:w="757" w:type="dxa"/>
          </w:tcPr>
          <w:p w14:paraId="02D47B0E"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do</w:t>
            </w:r>
          </w:p>
        </w:tc>
      </w:tr>
      <w:tr w:rsidR="00510FEE" w:rsidRPr="0021690B" w14:paraId="7C10DFCD" w14:textId="77777777" w:rsidTr="00510FEE">
        <w:trPr>
          <w:gridAfter w:val="1"/>
          <w:wAfter w:w="9" w:type="dxa"/>
          <w:jc w:val="center"/>
        </w:trPr>
        <w:tc>
          <w:tcPr>
            <w:tcW w:w="2462" w:type="dxa"/>
          </w:tcPr>
          <w:p w14:paraId="00E0B8CC"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31,5</w:t>
            </w:r>
          </w:p>
        </w:tc>
        <w:tc>
          <w:tcPr>
            <w:tcW w:w="1063" w:type="dxa"/>
          </w:tcPr>
          <w:p w14:paraId="481E241B"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w:t>
            </w:r>
          </w:p>
        </w:tc>
        <w:tc>
          <w:tcPr>
            <w:tcW w:w="1065" w:type="dxa"/>
          </w:tcPr>
          <w:p w14:paraId="475BE9EA"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w:t>
            </w:r>
          </w:p>
        </w:tc>
        <w:tc>
          <w:tcPr>
            <w:tcW w:w="718" w:type="dxa"/>
          </w:tcPr>
          <w:p w14:paraId="2C298D9A"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w:t>
            </w:r>
          </w:p>
        </w:tc>
        <w:tc>
          <w:tcPr>
            <w:tcW w:w="718" w:type="dxa"/>
          </w:tcPr>
          <w:p w14:paraId="512A0D62"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w:t>
            </w:r>
          </w:p>
        </w:tc>
        <w:tc>
          <w:tcPr>
            <w:tcW w:w="679" w:type="dxa"/>
          </w:tcPr>
          <w:p w14:paraId="55504A88"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w:t>
            </w:r>
          </w:p>
        </w:tc>
        <w:tc>
          <w:tcPr>
            <w:tcW w:w="681" w:type="dxa"/>
          </w:tcPr>
          <w:p w14:paraId="04482CC2"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w:t>
            </w:r>
          </w:p>
        </w:tc>
        <w:tc>
          <w:tcPr>
            <w:tcW w:w="757" w:type="dxa"/>
          </w:tcPr>
          <w:p w14:paraId="5FE9D0C9"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100</w:t>
            </w:r>
          </w:p>
        </w:tc>
        <w:tc>
          <w:tcPr>
            <w:tcW w:w="757" w:type="dxa"/>
          </w:tcPr>
          <w:p w14:paraId="27FBA5B5"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w:t>
            </w:r>
          </w:p>
        </w:tc>
      </w:tr>
      <w:tr w:rsidR="00510FEE" w:rsidRPr="0021690B" w14:paraId="67A5D62B" w14:textId="77777777" w:rsidTr="00510FEE">
        <w:trPr>
          <w:gridAfter w:val="1"/>
          <w:wAfter w:w="9" w:type="dxa"/>
          <w:jc w:val="center"/>
        </w:trPr>
        <w:tc>
          <w:tcPr>
            <w:tcW w:w="2462" w:type="dxa"/>
          </w:tcPr>
          <w:p w14:paraId="2E66AD84"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22,4</w:t>
            </w:r>
          </w:p>
        </w:tc>
        <w:tc>
          <w:tcPr>
            <w:tcW w:w="1063" w:type="dxa"/>
          </w:tcPr>
          <w:p w14:paraId="341B661D"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w:t>
            </w:r>
          </w:p>
        </w:tc>
        <w:tc>
          <w:tcPr>
            <w:tcW w:w="1065" w:type="dxa"/>
          </w:tcPr>
          <w:p w14:paraId="1A29331D"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w:t>
            </w:r>
          </w:p>
        </w:tc>
        <w:tc>
          <w:tcPr>
            <w:tcW w:w="718" w:type="dxa"/>
          </w:tcPr>
          <w:p w14:paraId="399AAB70"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100</w:t>
            </w:r>
          </w:p>
        </w:tc>
        <w:tc>
          <w:tcPr>
            <w:tcW w:w="718" w:type="dxa"/>
          </w:tcPr>
          <w:p w14:paraId="7DAFC199"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w:t>
            </w:r>
          </w:p>
        </w:tc>
        <w:tc>
          <w:tcPr>
            <w:tcW w:w="679" w:type="dxa"/>
          </w:tcPr>
          <w:p w14:paraId="5AA30996"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100</w:t>
            </w:r>
          </w:p>
        </w:tc>
        <w:tc>
          <w:tcPr>
            <w:tcW w:w="681" w:type="dxa"/>
          </w:tcPr>
          <w:p w14:paraId="3BB394D6"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w:t>
            </w:r>
          </w:p>
        </w:tc>
        <w:tc>
          <w:tcPr>
            <w:tcW w:w="757" w:type="dxa"/>
          </w:tcPr>
          <w:p w14:paraId="7361AB4F"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90</w:t>
            </w:r>
          </w:p>
        </w:tc>
        <w:tc>
          <w:tcPr>
            <w:tcW w:w="757" w:type="dxa"/>
          </w:tcPr>
          <w:p w14:paraId="04F5E02D"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100</w:t>
            </w:r>
          </w:p>
        </w:tc>
      </w:tr>
      <w:tr w:rsidR="00510FEE" w:rsidRPr="0021690B" w14:paraId="5A2210A4" w14:textId="77777777" w:rsidTr="00510FEE">
        <w:trPr>
          <w:gridAfter w:val="1"/>
          <w:wAfter w:w="9" w:type="dxa"/>
          <w:jc w:val="center"/>
        </w:trPr>
        <w:tc>
          <w:tcPr>
            <w:tcW w:w="2462" w:type="dxa"/>
          </w:tcPr>
          <w:p w14:paraId="601615D2"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16</w:t>
            </w:r>
          </w:p>
        </w:tc>
        <w:tc>
          <w:tcPr>
            <w:tcW w:w="1063" w:type="dxa"/>
          </w:tcPr>
          <w:p w14:paraId="4A501033"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100</w:t>
            </w:r>
          </w:p>
        </w:tc>
        <w:tc>
          <w:tcPr>
            <w:tcW w:w="1065" w:type="dxa"/>
          </w:tcPr>
          <w:p w14:paraId="7C8A587A"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w:t>
            </w:r>
          </w:p>
        </w:tc>
        <w:tc>
          <w:tcPr>
            <w:tcW w:w="718" w:type="dxa"/>
          </w:tcPr>
          <w:p w14:paraId="62714C5C"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90</w:t>
            </w:r>
          </w:p>
        </w:tc>
        <w:tc>
          <w:tcPr>
            <w:tcW w:w="718" w:type="dxa"/>
          </w:tcPr>
          <w:p w14:paraId="2F8B51FF"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100</w:t>
            </w:r>
          </w:p>
        </w:tc>
        <w:tc>
          <w:tcPr>
            <w:tcW w:w="679" w:type="dxa"/>
          </w:tcPr>
          <w:p w14:paraId="0ED55EAF"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90</w:t>
            </w:r>
          </w:p>
        </w:tc>
        <w:tc>
          <w:tcPr>
            <w:tcW w:w="681" w:type="dxa"/>
          </w:tcPr>
          <w:p w14:paraId="2A9E1826"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100</w:t>
            </w:r>
          </w:p>
        </w:tc>
        <w:tc>
          <w:tcPr>
            <w:tcW w:w="757" w:type="dxa"/>
          </w:tcPr>
          <w:p w14:paraId="0E11229B"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65</w:t>
            </w:r>
          </w:p>
        </w:tc>
        <w:tc>
          <w:tcPr>
            <w:tcW w:w="757" w:type="dxa"/>
          </w:tcPr>
          <w:p w14:paraId="42693BA5"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90</w:t>
            </w:r>
          </w:p>
        </w:tc>
      </w:tr>
      <w:tr w:rsidR="00510FEE" w:rsidRPr="0021690B" w14:paraId="10159902" w14:textId="77777777" w:rsidTr="00510FEE">
        <w:trPr>
          <w:gridAfter w:val="1"/>
          <w:wAfter w:w="9" w:type="dxa"/>
          <w:jc w:val="center"/>
        </w:trPr>
        <w:tc>
          <w:tcPr>
            <w:tcW w:w="2462" w:type="dxa"/>
          </w:tcPr>
          <w:p w14:paraId="67E54C67"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11,2</w:t>
            </w:r>
          </w:p>
        </w:tc>
        <w:tc>
          <w:tcPr>
            <w:tcW w:w="1063" w:type="dxa"/>
          </w:tcPr>
          <w:p w14:paraId="62B0E9AD"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90</w:t>
            </w:r>
          </w:p>
        </w:tc>
        <w:tc>
          <w:tcPr>
            <w:tcW w:w="1065" w:type="dxa"/>
          </w:tcPr>
          <w:p w14:paraId="38017F05"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100</w:t>
            </w:r>
          </w:p>
        </w:tc>
        <w:tc>
          <w:tcPr>
            <w:tcW w:w="718" w:type="dxa"/>
          </w:tcPr>
          <w:p w14:paraId="2C72AF3F"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65</w:t>
            </w:r>
          </w:p>
        </w:tc>
        <w:tc>
          <w:tcPr>
            <w:tcW w:w="718" w:type="dxa"/>
          </w:tcPr>
          <w:p w14:paraId="46B9C1DA"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80</w:t>
            </w:r>
          </w:p>
        </w:tc>
        <w:tc>
          <w:tcPr>
            <w:tcW w:w="679" w:type="dxa"/>
          </w:tcPr>
          <w:p w14:paraId="5F4EAA5A"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70</w:t>
            </w:r>
          </w:p>
        </w:tc>
        <w:tc>
          <w:tcPr>
            <w:tcW w:w="681" w:type="dxa"/>
          </w:tcPr>
          <w:p w14:paraId="67EA1696"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90</w:t>
            </w:r>
          </w:p>
        </w:tc>
        <w:tc>
          <w:tcPr>
            <w:tcW w:w="757" w:type="dxa"/>
          </w:tcPr>
          <w:p w14:paraId="1A7154CE"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w:t>
            </w:r>
          </w:p>
        </w:tc>
        <w:tc>
          <w:tcPr>
            <w:tcW w:w="757" w:type="dxa"/>
          </w:tcPr>
          <w:p w14:paraId="08CF3449"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w:t>
            </w:r>
          </w:p>
        </w:tc>
      </w:tr>
      <w:tr w:rsidR="00510FEE" w:rsidRPr="0021690B" w14:paraId="47E4321D" w14:textId="77777777" w:rsidTr="00510FEE">
        <w:trPr>
          <w:gridAfter w:val="1"/>
          <w:wAfter w:w="9" w:type="dxa"/>
          <w:jc w:val="center"/>
        </w:trPr>
        <w:tc>
          <w:tcPr>
            <w:tcW w:w="2462" w:type="dxa"/>
          </w:tcPr>
          <w:p w14:paraId="279B95F4"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lastRenderedPageBreak/>
              <w:t>8</w:t>
            </w:r>
          </w:p>
        </w:tc>
        <w:tc>
          <w:tcPr>
            <w:tcW w:w="1063" w:type="dxa"/>
          </w:tcPr>
          <w:p w14:paraId="16D47C46"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60</w:t>
            </w:r>
          </w:p>
        </w:tc>
        <w:tc>
          <w:tcPr>
            <w:tcW w:w="1065" w:type="dxa"/>
          </w:tcPr>
          <w:p w14:paraId="70B0399B"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85</w:t>
            </w:r>
          </w:p>
        </w:tc>
        <w:tc>
          <w:tcPr>
            <w:tcW w:w="718" w:type="dxa"/>
          </w:tcPr>
          <w:p w14:paraId="339EE7A5"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w:t>
            </w:r>
          </w:p>
        </w:tc>
        <w:tc>
          <w:tcPr>
            <w:tcW w:w="718" w:type="dxa"/>
          </w:tcPr>
          <w:p w14:paraId="722973FD"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w:t>
            </w:r>
          </w:p>
        </w:tc>
        <w:tc>
          <w:tcPr>
            <w:tcW w:w="679" w:type="dxa"/>
          </w:tcPr>
          <w:p w14:paraId="3B53A2F4"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55</w:t>
            </w:r>
          </w:p>
        </w:tc>
        <w:tc>
          <w:tcPr>
            <w:tcW w:w="681" w:type="dxa"/>
          </w:tcPr>
          <w:p w14:paraId="129F2FCD"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80</w:t>
            </w:r>
          </w:p>
        </w:tc>
        <w:tc>
          <w:tcPr>
            <w:tcW w:w="757" w:type="dxa"/>
          </w:tcPr>
          <w:p w14:paraId="7FF9980C"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45</w:t>
            </w:r>
          </w:p>
        </w:tc>
        <w:tc>
          <w:tcPr>
            <w:tcW w:w="757" w:type="dxa"/>
          </w:tcPr>
          <w:p w14:paraId="254AF6A1"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70</w:t>
            </w:r>
          </w:p>
        </w:tc>
      </w:tr>
      <w:tr w:rsidR="00510FEE" w:rsidRPr="0021690B" w14:paraId="7EB7F027" w14:textId="77777777" w:rsidTr="00510FEE">
        <w:trPr>
          <w:gridAfter w:val="1"/>
          <w:wAfter w:w="9" w:type="dxa"/>
          <w:jc w:val="center"/>
        </w:trPr>
        <w:tc>
          <w:tcPr>
            <w:tcW w:w="2462" w:type="dxa"/>
          </w:tcPr>
          <w:p w14:paraId="18636225"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2</w:t>
            </w:r>
          </w:p>
        </w:tc>
        <w:tc>
          <w:tcPr>
            <w:tcW w:w="1063" w:type="dxa"/>
          </w:tcPr>
          <w:p w14:paraId="37B8F697"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30</w:t>
            </w:r>
          </w:p>
        </w:tc>
        <w:tc>
          <w:tcPr>
            <w:tcW w:w="1065" w:type="dxa"/>
          </w:tcPr>
          <w:p w14:paraId="4DD8CDD4"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55</w:t>
            </w:r>
          </w:p>
        </w:tc>
        <w:tc>
          <w:tcPr>
            <w:tcW w:w="718" w:type="dxa"/>
          </w:tcPr>
          <w:p w14:paraId="115D2917"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25</w:t>
            </w:r>
          </w:p>
        </w:tc>
        <w:tc>
          <w:tcPr>
            <w:tcW w:w="718" w:type="dxa"/>
          </w:tcPr>
          <w:p w14:paraId="3DFE207C"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55</w:t>
            </w:r>
          </w:p>
        </w:tc>
        <w:tc>
          <w:tcPr>
            <w:tcW w:w="679" w:type="dxa"/>
          </w:tcPr>
          <w:p w14:paraId="593119AD"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25</w:t>
            </w:r>
          </w:p>
        </w:tc>
        <w:tc>
          <w:tcPr>
            <w:tcW w:w="681" w:type="dxa"/>
          </w:tcPr>
          <w:p w14:paraId="4BB2D983"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50</w:t>
            </w:r>
          </w:p>
        </w:tc>
        <w:tc>
          <w:tcPr>
            <w:tcW w:w="757" w:type="dxa"/>
          </w:tcPr>
          <w:p w14:paraId="274F645D"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20</w:t>
            </w:r>
          </w:p>
        </w:tc>
        <w:tc>
          <w:tcPr>
            <w:tcW w:w="757" w:type="dxa"/>
          </w:tcPr>
          <w:p w14:paraId="2BC9FB3C"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45</w:t>
            </w:r>
          </w:p>
        </w:tc>
      </w:tr>
      <w:tr w:rsidR="00510FEE" w:rsidRPr="0021690B" w14:paraId="05CFE75F" w14:textId="77777777" w:rsidTr="00510FEE">
        <w:trPr>
          <w:gridAfter w:val="1"/>
          <w:wAfter w:w="9" w:type="dxa"/>
          <w:jc w:val="center"/>
        </w:trPr>
        <w:tc>
          <w:tcPr>
            <w:tcW w:w="2462" w:type="dxa"/>
          </w:tcPr>
          <w:p w14:paraId="718513AF"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0,125</w:t>
            </w:r>
          </w:p>
        </w:tc>
        <w:tc>
          <w:tcPr>
            <w:tcW w:w="1063" w:type="dxa"/>
          </w:tcPr>
          <w:p w14:paraId="195102CF"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6</w:t>
            </w:r>
          </w:p>
        </w:tc>
        <w:tc>
          <w:tcPr>
            <w:tcW w:w="1065" w:type="dxa"/>
          </w:tcPr>
          <w:p w14:paraId="53E577C5"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24</w:t>
            </w:r>
          </w:p>
        </w:tc>
        <w:tc>
          <w:tcPr>
            <w:tcW w:w="718" w:type="dxa"/>
          </w:tcPr>
          <w:p w14:paraId="25309FBA"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5</w:t>
            </w:r>
          </w:p>
        </w:tc>
        <w:tc>
          <w:tcPr>
            <w:tcW w:w="718" w:type="dxa"/>
          </w:tcPr>
          <w:p w14:paraId="556C7045"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15</w:t>
            </w:r>
          </w:p>
        </w:tc>
        <w:tc>
          <w:tcPr>
            <w:tcW w:w="679" w:type="dxa"/>
          </w:tcPr>
          <w:p w14:paraId="3C1BEEC5"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4</w:t>
            </w:r>
          </w:p>
        </w:tc>
        <w:tc>
          <w:tcPr>
            <w:tcW w:w="681" w:type="dxa"/>
          </w:tcPr>
          <w:p w14:paraId="16A3BE08"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12</w:t>
            </w:r>
          </w:p>
        </w:tc>
        <w:tc>
          <w:tcPr>
            <w:tcW w:w="757" w:type="dxa"/>
          </w:tcPr>
          <w:p w14:paraId="22BDF0CE"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4</w:t>
            </w:r>
          </w:p>
        </w:tc>
        <w:tc>
          <w:tcPr>
            <w:tcW w:w="757" w:type="dxa"/>
          </w:tcPr>
          <w:p w14:paraId="6BCBD5A4"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12</w:t>
            </w:r>
          </w:p>
        </w:tc>
      </w:tr>
      <w:tr w:rsidR="00510FEE" w:rsidRPr="0021690B" w14:paraId="10BFACEB" w14:textId="77777777" w:rsidTr="00510FEE">
        <w:trPr>
          <w:gridAfter w:val="1"/>
          <w:wAfter w:w="9" w:type="dxa"/>
          <w:jc w:val="center"/>
        </w:trPr>
        <w:tc>
          <w:tcPr>
            <w:tcW w:w="2462" w:type="dxa"/>
          </w:tcPr>
          <w:p w14:paraId="13EBE57B"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0,063</w:t>
            </w:r>
          </w:p>
        </w:tc>
        <w:tc>
          <w:tcPr>
            <w:tcW w:w="1063" w:type="dxa"/>
          </w:tcPr>
          <w:p w14:paraId="5BCF5B7A"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3,0</w:t>
            </w:r>
          </w:p>
        </w:tc>
        <w:tc>
          <w:tcPr>
            <w:tcW w:w="1065" w:type="dxa"/>
          </w:tcPr>
          <w:p w14:paraId="3CF52F36"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8,0</w:t>
            </w:r>
          </w:p>
        </w:tc>
        <w:tc>
          <w:tcPr>
            <w:tcW w:w="718" w:type="dxa"/>
          </w:tcPr>
          <w:p w14:paraId="252106EE"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3,0</w:t>
            </w:r>
          </w:p>
        </w:tc>
        <w:tc>
          <w:tcPr>
            <w:tcW w:w="718" w:type="dxa"/>
          </w:tcPr>
          <w:p w14:paraId="7F13A9E8"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8,0</w:t>
            </w:r>
          </w:p>
        </w:tc>
        <w:tc>
          <w:tcPr>
            <w:tcW w:w="679" w:type="dxa"/>
          </w:tcPr>
          <w:p w14:paraId="306A1421"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4,0</w:t>
            </w:r>
          </w:p>
        </w:tc>
        <w:tc>
          <w:tcPr>
            <w:tcW w:w="681" w:type="dxa"/>
          </w:tcPr>
          <w:p w14:paraId="709310B9"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10,0</w:t>
            </w:r>
          </w:p>
        </w:tc>
        <w:tc>
          <w:tcPr>
            <w:tcW w:w="757" w:type="dxa"/>
          </w:tcPr>
          <w:p w14:paraId="54F58822"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4,0</w:t>
            </w:r>
          </w:p>
        </w:tc>
        <w:tc>
          <w:tcPr>
            <w:tcW w:w="757" w:type="dxa"/>
          </w:tcPr>
          <w:p w14:paraId="6A74752A"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10,0</w:t>
            </w:r>
          </w:p>
        </w:tc>
      </w:tr>
      <w:tr w:rsidR="00510FEE" w:rsidRPr="0021690B" w14:paraId="7CDBDED0" w14:textId="77777777" w:rsidTr="00510FEE">
        <w:trPr>
          <w:gridAfter w:val="1"/>
          <w:wAfter w:w="9" w:type="dxa"/>
          <w:jc w:val="center"/>
        </w:trPr>
        <w:tc>
          <w:tcPr>
            <w:tcW w:w="2462" w:type="dxa"/>
          </w:tcPr>
          <w:p w14:paraId="245972FD" w14:textId="77777777" w:rsidR="00510FEE" w:rsidRPr="0021690B" w:rsidRDefault="00510FEE" w:rsidP="00510FEE">
            <w:pPr>
              <w:overflowPunct w:val="0"/>
              <w:autoSpaceDE w:val="0"/>
              <w:autoSpaceDN w:val="0"/>
              <w:adjustRightInd w:val="0"/>
              <w:textAlignment w:val="baseline"/>
              <w:rPr>
                <w:rFonts w:ascii="Arial Narrow" w:hAnsi="Arial Narrow"/>
                <w:szCs w:val="20"/>
                <w:vertAlign w:val="superscript"/>
              </w:rPr>
            </w:pPr>
            <w:r w:rsidRPr="0021690B">
              <w:rPr>
                <w:rFonts w:ascii="Arial Narrow" w:hAnsi="Arial Narrow"/>
                <w:szCs w:val="20"/>
              </w:rPr>
              <w:t>Zawartość lepiszcza, minimum</w:t>
            </w:r>
            <w:r w:rsidRPr="0021690B">
              <w:rPr>
                <w:rFonts w:ascii="Arial Narrow" w:hAnsi="Arial Narrow"/>
                <w:szCs w:val="20"/>
                <w:vertAlign w:val="superscript"/>
              </w:rPr>
              <w:t>*)</w:t>
            </w:r>
          </w:p>
        </w:tc>
        <w:tc>
          <w:tcPr>
            <w:tcW w:w="2128" w:type="dxa"/>
            <w:gridSpan w:val="2"/>
            <w:vAlign w:val="center"/>
          </w:tcPr>
          <w:p w14:paraId="169D0F8E"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B</w:t>
            </w:r>
            <w:r w:rsidRPr="0021690B">
              <w:rPr>
                <w:rFonts w:ascii="Arial Narrow" w:hAnsi="Arial Narrow"/>
                <w:szCs w:val="20"/>
                <w:vertAlign w:val="subscript"/>
              </w:rPr>
              <w:t>min4,8</w:t>
            </w:r>
          </w:p>
        </w:tc>
        <w:tc>
          <w:tcPr>
            <w:tcW w:w="1436" w:type="dxa"/>
            <w:gridSpan w:val="2"/>
            <w:vAlign w:val="center"/>
          </w:tcPr>
          <w:p w14:paraId="226A848B"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B</w:t>
            </w:r>
            <w:r w:rsidRPr="0021690B">
              <w:rPr>
                <w:rFonts w:ascii="Arial Narrow" w:hAnsi="Arial Narrow"/>
                <w:szCs w:val="20"/>
                <w:vertAlign w:val="subscript"/>
              </w:rPr>
              <w:t>min4,6</w:t>
            </w:r>
          </w:p>
        </w:tc>
        <w:tc>
          <w:tcPr>
            <w:tcW w:w="1360" w:type="dxa"/>
            <w:gridSpan w:val="2"/>
            <w:vAlign w:val="center"/>
          </w:tcPr>
          <w:p w14:paraId="6B6B86AF"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B</w:t>
            </w:r>
            <w:r w:rsidRPr="0021690B">
              <w:rPr>
                <w:rFonts w:ascii="Arial Narrow" w:hAnsi="Arial Narrow"/>
                <w:b/>
                <w:szCs w:val="20"/>
                <w:vertAlign w:val="subscript"/>
              </w:rPr>
              <w:t>min4,6</w:t>
            </w:r>
          </w:p>
        </w:tc>
        <w:tc>
          <w:tcPr>
            <w:tcW w:w="1514" w:type="dxa"/>
            <w:gridSpan w:val="2"/>
            <w:vAlign w:val="center"/>
          </w:tcPr>
          <w:p w14:paraId="171ADEA3"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B</w:t>
            </w:r>
            <w:r w:rsidRPr="0021690B">
              <w:rPr>
                <w:rFonts w:ascii="Arial Narrow" w:hAnsi="Arial Narrow"/>
                <w:szCs w:val="20"/>
                <w:vertAlign w:val="subscript"/>
              </w:rPr>
              <w:t>min4,4</w:t>
            </w:r>
          </w:p>
        </w:tc>
      </w:tr>
      <w:tr w:rsidR="00510FEE" w:rsidRPr="0021690B" w14:paraId="2F924659" w14:textId="77777777" w:rsidTr="00510FEE">
        <w:trPr>
          <w:jc w:val="center"/>
        </w:trPr>
        <w:tc>
          <w:tcPr>
            <w:tcW w:w="8909" w:type="dxa"/>
            <w:gridSpan w:val="10"/>
          </w:tcPr>
          <w:p w14:paraId="19FFDC55" w14:textId="33C67C60" w:rsidR="00510FEE" w:rsidRPr="0021690B" w:rsidRDefault="00510FEE" w:rsidP="00510FEE">
            <w:pPr>
              <w:overflowPunct w:val="0"/>
              <w:autoSpaceDE w:val="0"/>
              <w:autoSpaceDN w:val="0"/>
              <w:adjustRightInd w:val="0"/>
              <w:jc w:val="center"/>
              <w:textAlignment w:val="baseline"/>
              <w:rPr>
                <w:rFonts w:ascii="Arial Narrow" w:hAnsi="Arial Narrow"/>
                <w:sz w:val="16"/>
                <w:szCs w:val="16"/>
              </w:rPr>
            </w:pPr>
            <w:r w:rsidRPr="0021690B">
              <w:rPr>
                <w:rFonts w:ascii="Arial Narrow" w:hAnsi="Arial Narrow"/>
                <w:sz w:val="18"/>
                <w:szCs w:val="18"/>
                <w:vertAlign w:val="superscript"/>
              </w:rPr>
              <w:t>*)</w:t>
            </w:r>
            <w:r w:rsidRPr="0021690B">
              <w:rPr>
                <w:rFonts w:ascii="Arial Narrow" w:hAnsi="Arial Narrow"/>
                <w:sz w:val="18"/>
                <w:szCs w:val="18"/>
              </w:rPr>
              <w:t xml:space="preserve"> Minimalna zawartość lepiszcza jest określona przy założonej gęstości mieszanki mineralnej 2,650 Mg/m</w:t>
            </w:r>
            <w:r w:rsidRPr="0021690B">
              <w:rPr>
                <w:rFonts w:ascii="Arial Narrow" w:hAnsi="Arial Narrow"/>
                <w:sz w:val="18"/>
                <w:szCs w:val="18"/>
                <w:vertAlign w:val="superscript"/>
              </w:rPr>
              <w:t>3</w:t>
            </w:r>
            <w:r w:rsidRPr="0021690B">
              <w:rPr>
                <w:rFonts w:ascii="Arial Narrow" w:hAnsi="Arial Narrow"/>
                <w:sz w:val="18"/>
                <w:szCs w:val="18"/>
              </w:rPr>
              <w:t>. Jeżeli stosowana mieszanka mineralna ma inną gęstość (</w:t>
            </w:r>
            <w:r w:rsidRPr="0021690B">
              <w:rPr>
                <w:rFonts w:ascii="Arial Narrow" w:hAnsi="Arial Narrow"/>
                <w:i/>
                <w:sz w:val="18"/>
                <w:szCs w:val="18"/>
              </w:rPr>
              <w:t>ρ</w:t>
            </w:r>
            <w:r w:rsidRPr="0021690B">
              <w:rPr>
                <w:rFonts w:ascii="Arial Narrow" w:hAnsi="Arial Narrow"/>
                <w:sz w:val="18"/>
                <w:szCs w:val="18"/>
                <w:vertAlign w:val="subscript"/>
              </w:rPr>
              <w:t>d</w:t>
            </w:r>
            <w:r w:rsidRPr="0021690B">
              <w:rPr>
                <w:rFonts w:ascii="Arial Narrow" w:hAnsi="Arial Narrow"/>
                <w:sz w:val="18"/>
                <w:szCs w:val="18"/>
              </w:rPr>
              <w:t xml:space="preserve">), to do wyznaczenia minimalnej zawartości lepiszcza podaną wartość należy pomnożyć przez współczynnik </w:t>
            </w:r>
            <w:r w:rsidR="004979DE" w:rsidRPr="0021690B">
              <w:rPr>
                <w:rFonts w:ascii="Arial Narrow" w:hAnsi="Arial Narrow"/>
                <w:noProof/>
                <w:position w:val="-6"/>
                <w:sz w:val="18"/>
                <w:szCs w:val="18"/>
              </w:rPr>
              <w:drawing>
                <wp:inline distT="0" distB="0" distL="0" distR="0" wp14:anchorId="6C5B8307" wp14:editId="0EC196E5">
                  <wp:extent cx="161925" cy="133350"/>
                  <wp:effectExtent l="0" t="0" r="9525" b="0"/>
                  <wp:docPr id="10"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61925" cy="133350"/>
                          </a:xfrm>
                          <a:prstGeom prst="rect">
                            <a:avLst/>
                          </a:prstGeom>
                          <a:noFill/>
                          <a:ln>
                            <a:noFill/>
                          </a:ln>
                        </pic:spPr>
                      </pic:pic>
                    </a:graphicData>
                  </a:graphic>
                </wp:inline>
              </w:drawing>
            </w:r>
            <w:r w:rsidRPr="0021690B">
              <w:rPr>
                <w:rFonts w:ascii="Arial Narrow" w:hAnsi="Arial Narrow"/>
                <w:sz w:val="18"/>
                <w:szCs w:val="18"/>
              </w:rPr>
              <w:t xml:space="preserve"> według równania: </w:t>
            </w:r>
            <w:r w:rsidR="004979DE" w:rsidRPr="0021690B">
              <w:rPr>
                <w:rFonts w:ascii="Arial Narrow" w:hAnsi="Arial Narrow"/>
                <w:noProof/>
                <w:position w:val="-30"/>
                <w:sz w:val="16"/>
                <w:szCs w:val="16"/>
              </w:rPr>
              <w:drawing>
                <wp:inline distT="0" distB="0" distL="0" distR="0" wp14:anchorId="0DBE9921" wp14:editId="03AD1840">
                  <wp:extent cx="561975" cy="428625"/>
                  <wp:effectExtent l="0" t="0" r="9525" b="9525"/>
                  <wp:docPr id="1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61975" cy="428625"/>
                          </a:xfrm>
                          <a:prstGeom prst="rect">
                            <a:avLst/>
                          </a:prstGeom>
                          <a:noFill/>
                          <a:ln>
                            <a:noFill/>
                          </a:ln>
                        </pic:spPr>
                      </pic:pic>
                    </a:graphicData>
                  </a:graphic>
                </wp:inline>
              </w:drawing>
            </w:r>
          </w:p>
          <w:p w14:paraId="07B46BA5"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bCs/>
                <w:szCs w:val="20"/>
              </w:rPr>
              <w:t>Odchylenie stosowane w ocenie zgodności produkcji mieszanki mineralno-asfaltowej z dokumentacją projektową - dopuszczalne odchylenie średnie od założonego składu +0,3 %</w:t>
            </w:r>
          </w:p>
        </w:tc>
      </w:tr>
    </w:tbl>
    <w:p w14:paraId="19A1A105" w14:textId="77777777" w:rsidR="00510FEE" w:rsidRPr="0021690B" w:rsidRDefault="00510FEE" w:rsidP="00510FEE">
      <w:pPr>
        <w:overflowPunct w:val="0"/>
        <w:autoSpaceDE w:val="0"/>
        <w:autoSpaceDN w:val="0"/>
        <w:adjustRightInd w:val="0"/>
        <w:textAlignment w:val="baseline"/>
        <w:rPr>
          <w:rFonts w:ascii="Arial Narrow" w:hAnsi="Arial Narrow"/>
          <w:szCs w:val="20"/>
        </w:rPr>
      </w:pPr>
    </w:p>
    <w:p w14:paraId="68AB0ABD" w14:textId="77777777" w:rsidR="00510FEE" w:rsidRPr="0021690B" w:rsidRDefault="00510FEE" w:rsidP="00510FEE">
      <w:pPr>
        <w:tabs>
          <w:tab w:val="left" w:pos="851"/>
        </w:tabs>
        <w:overflowPunct w:val="0"/>
        <w:autoSpaceDE w:val="0"/>
        <w:autoSpaceDN w:val="0"/>
        <w:adjustRightInd w:val="0"/>
        <w:spacing w:before="240" w:after="120"/>
        <w:ind w:left="851" w:hanging="851"/>
        <w:textAlignment w:val="baseline"/>
        <w:rPr>
          <w:rFonts w:ascii="Arial Narrow" w:hAnsi="Arial Narrow"/>
          <w:szCs w:val="20"/>
        </w:rPr>
      </w:pPr>
      <w:r w:rsidRPr="0021690B">
        <w:rPr>
          <w:rFonts w:ascii="Arial Narrow" w:hAnsi="Arial Narrow"/>
          <w:szCs w:val="20"/>
        </w:rPr>
        <w:t>Tablica 3.</w:t>
      </w:r>
      <w:r w:rsidRPr="0021690B">
        <w:rPr>
          <w:rFonts w:ascii="Arial Narrow" w:hAnsi="Arial Narrow"/>
          <w:szCs w:val="20"/>
        </w:rPr>
        <w:tab/>
      </w:r>
      <w:r w:rsidRPr="0021690B">
        <w:rPr>
          <w:rFonts w:ascii="Arial Narrow" w:hAnsi="Arial Narrow"/>
          <w:b/>
          <w:szCs w:val="20"/>
        </w:rPr>
        <w:t xml:space="preserve">Wymagane właściwości mieszanki mineralno-asfaltowej do warstwy wyrównawczej </w:t>
      </w:r>
      <w:r w:rsidRPr="0021690B">
        <w:rPr>
          <w:rFonts w:ascii="Arial Narrow" w:hAnsi="Arial Narrow"/>
          <w:b/>
          <w:szCs w:val="20"/>
          <w:u w:val="single"/>
        </w:rPr>
        <w:t>KR3-KR4</w:t>
      </w:r>
      <w:r w:rsidRPr="0021690B">
        <w:rPr>
          <w:rFonts w:ascii="Arial Narrow" w:hAnsi="Arial Narrow"/>
          <w:b/>
          <w:szCs w:val="20"/>
        </w:rPr>
        <w:t xml:space="preserve"> [65]</w:t>
      </w:r>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61"/>
        <w:gridCol w:w="1418"/>
        <w:gridCol w:w="2551"/>
        <w:gridCol w:w="1170"/>
        <w:gridCol w:w="1170"/>
      </w:tblGrid>
      <w:tr w:rsidR="00510FEE" w:rsidRPr="0021690B" w14:paraId="593A7A90" w14:textId="77777777" w:rsidTr="00510FEE">
        <w:trPr>
          <w:jc w:val="center"/>
        </w:trPr>
        <w:tc>
          <w:tcPr>
            <w:tcW w:w="2061" w:type="dxa"/>
            <w:vAlign w:val="center"/>
          </w:tcPr>
          <w:p w14:paraId="04C7F145"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Właściwość</w:t>
            </w:r>
          </w:p>
        </w:tc>
        <w:tc>
          <w:tcPr>
            <w:tcW w:w="1418" w:type="dxa"/>
            <w:vAlign w:val="center"/>
          </w:tcPr>
          <w:p w14:paraId="057F9A2B"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 xml:space="preserve">Warunki zagęszczania wg PN-EN </w:t>
            </w:r>
          </w:p>
          <w:p w14:paraId="0B4A1CA5"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13108-20  [48]</w:t>
            </w:r>
          </w:p>
        </w:tc>
        <w:tc>
          <w:tcPr>
            <w:tcW w:w="2551" w:type="dxa"/>
            <w:vAlign w:val="center"/>
          </w:tcPr>
          <w:p w14:paraId="3539A22F"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Metoda i warunki badania</w:t>
            </w:r>
          </w:p>
        </w:tc>
        <w:tc>
          <w:tcPr>
            <w:tcW w:w="1170" w:type="dxa"/>
            <w:vAlign w:val="center"/>
          </w:tcPr>
          <w:p w14:paraId="7F0FC069"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szCs w:val="20"/>
              </w:rPr>
              <w:t>AC16W</w:t>
            </w:r>
          </w:p>
        </w:tc>
        <w:tc>
          <w:tcPr>
            <w:tcW w:w="1170" w:type="dxa"/>
            <w:vAlign w:val="center"/>
          </w:tcPr>
          <w:p w14:paraId="1A556619"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AC22W</w:t>
            </w:r>
          </w:p>
        </w:tc>
      </w:tr>
      <w:tr w:rsidR="00510FEE" w:rsidRPr="0021690B" w14:paraId="32CF99BA" w14:textId="77777777" w:rsidTr="00510FEE">
        <w:trPr>
          <w:jc w:val="center"/>
        </w:trPr>
        <w:tc>
          <w:tcPr>
            <w:tcW w:w="2061" w:type="dxa"/>
            <w:vAlign w:val="center"/>
          </w:tcPr>
          <w:p w14:paraId="337CC9F8" w14:textId="77777777" w:rsidR="00510FEE" w:rsidRPr="0021690B" w:rsidRDefault="00510FEE" w:rsidP="00510FEE">
            <w:pPr>
              <w:overflowPunct w:val="0"/>
              <w:autoSpaceDE w:val="0"/>
              <w:autoSpaceDN w:val="0"/>
              <w:adjustRightInd w:val="0"/>
              <w:textAlignment w:val="baseline"/>
              <w:rPr>
                <w:rFonts w:ascii="Arial Narrow" w:hAnsi="Arial Narrow"/>
                <w:szCs w:val="20"/>
              </w:rPr>
            </w:pPr>
            <w:r w:rsidRPr="0021690B">
              <w:rPr>
                <w:rFonts w:ascii="Arial Narrow" w:hAnsi="Arial Narrow"/>
                <w:szCs w:val="20"/>
              </w:rPr>
              <w:t>Zawartość wolnych przestrzeni</w:t>
            </w:r>
          </w:p>
        </w:tc>
        <w:tc>
          <w:tcPr>
            <w:tcW w:w="1418" w:type="dxa"/>
            <w:vAlign w:val="center"/>
          </w:tcPr>
          <w:p w14:paraId="555CF8E6" w14:textId="77777777" w:rsidR="00510FEE" w:rsidRPr="0021690B" w:rsidRDefault="00510FEE" w:rsidP="00510FEE">
            <w:pPr>
              <w:overflowPunct w:val="0"/>
              <w:autoSpaceDE w:val="0"/>
              <w:autoSpaceDN w:val="0"/>
              <w:adjustRightInd w:val="0"/>
              <w:textAlignment w:val="baseline"/>
              <w:rPr>
                <w:rFonts w:ascii="Arial Narrow" w:hAnsi="Arial Narrow"/>
                <w:szCs w:val="20"/>
              </w:rPr>
            </w:pPr>
            <w:r w:rsidRPr="0021690B">
              <w:rPr>
                <w:rFonts w:ascii="Arial Narrow" w:hAnsi="Arial Narrow"/>
                <w:szCs w:val="20"/>
              </w:rPr>
              <w:t>C.1.3,ubijanie, 2×75 uderzeń</w:t>
            </w:r>
          </w:p>
        </w:tc>
        <w:tc>
          <w:tcPr>
            <w:tcW w:w="2551" w:type="dxa"/>
            <w:vAlign w:val="center"/>
          </w:tcPr>
          <w:p w14:paraId="6AC5662B" w14:textId="77777777" w:rsidR="00510FEE" w:rsidRPr="0021690B" w:rsidRDefault="00510FEE" w:rsidP="00510FEE">
            <w:pPr>
              <w:overflowPunct w:val="0"/>
              <w:autoSpaceDE w:val="0"/>
              <w:autoSpaceDN w:val="0"/>
              <w:adjustRightInd w:val="0"/>
              <w:spacing w:before="100" w:beforeAutospacing="1"/>
              <w:jc w:val="center"/>
              <w:textAlignment w:val="baseline"/>
              <w:rPr>
                <w:rFonts w:ascii="Arial Narrow" w:hAnsi="Arial Narrow"/>
                <w:szCs w:val="20"/>
              </w:rPr>
            </w:pPr>
            <w:r w:rsidRPr="0021690B">
              <w:rPr>
                <w:rFonts w:ascii="Arial Narrow" w:hAnsi="Arial Narrow"/>
                <w:szCs w:val="20"/>
              </w:rPr>
              <w:t>PN-EN 12697-8 [33], p. 4</w:t>
            </w:r>
          </w:p>
        </w:tc>
        <w:tc>
          <w:tcPr>
            <w:tcW w:w="2340" w:type="dxa"/>
            <w:gridSpan w:val="2"/>
            <w:vAlign w:val="center"/>
          </w:tcPr>
          <w:p w14:paraId="31ED7EED"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i/>
                <w:szCs w:val="20"/>
              </w:rPr>
              <w:t>V</w:t>
            </w:r>
            <w:r w:rsidRPr="0021690B">
              <w:rPr>
                <w:rFonts w:ascii="Arial Narrow" w:hAnsi="Arial Narrow"/>
                <w:b/>
                <w:szCs w:val="20"/>
                <w:vertAlign w:val="subscript"/>
              </w:rPr>
              <w:t>min 4,0</w:t>
            </w:r>
          </w:p>
          <w:p w14:paraId="7F2B14F3"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rPr>
            </w:pPr>
            <w:r w:rsidRPr="0021690B">
              <w:rPr>
                <w:rFonts w:ascii="Arial Narrow" w:hAnsi="Arial Narrow"/>
                <w:b/>
                <w:i/>
                <w:szCs w:val="20"/>
              </w:rPr>
              <w:t>V</w:t>
            </w:r>
            <w:r w:rsidRPr="0021690B">
              <w:rPr>
                <w:rFonts w:ascii="Arial Narrow" w:hAnsi="Arial Narrow"/>
                <w:b/>
                <w:szCs w:val="20"/>
                <w:vertAlign w:val="subscript"/>
              </w:rPr>
              <w:t>max 7,0</w:t>
            </w:r>
          </w:p>
        </w:tc>
      </w:tr>
      <w:tr w:rsidR="00510FEE" w:rsidRPr="0021690B" w14:paraId="6542BB71" w14:textId="77777777" w:rsidTr="00510FEE">
        <w:trPr>
          <w:jc w:val="center"/>
        </w:trPr>
        <w:tc>
          <w:tcPr>
            <w:tcW w:w="2061" w:type="dxa"/>
            <w:vAlign w:val="center"/>
          </w:tcPr>
          <w:p w14:paraId="61493A54" w14:textId="77777777" w:rsidR="00510FEE" w:rsidRPr="0021690B" w:rsidRDefault="00510FEE" w:rsidP="00510FEE">
            <w:pPr>
              <w:overflowPunct w:val="0"/>
              <w:autoSpaceDE w:val="0"/>
              <w:autoSpaceDN w:val="0"/>
              <w:adjustRightInd w:val="0"/>
              <w:jc w:val="left"/>
              <w:textAlignment w:val="baseline"/>
              <w:rPr>
                <w:rFonts w:ascii="Arial Narrow" w:hAnsi="Arial Narrow"/>
                <w:szCs w:val="20"/>
                <w:vertAlign w:val="superscript"/>
              </w:rPr>
            </w:pPr>
            <w:r w:rsidRPr="0021690B">
              <w:rPr>
                <w:rFonts w:ascii="Arial Narrow" w:hAnsi="Arial Narrow"/>
                <w:szCs w:val="20"/>
              </w:rPr>
              <w:t xml:space="preserve">Odporność na deformacje trwałe </w:t>
            </w:r>
          </w:p>
        </w:tc>
        <w:tc>
          <w:tcPr>
            <w:tcW w:w="1418" w:type="dxa"/>
            <w:vAlign w:val="center"/>
          </w:tcPr>
          <w:p w14:paraId="514F867A" w14:textId="77777777" w:rsidR="00510FEE" w:rsidRPr="0021690B" w:rsidRDefault="00510FEE" w:rsidP="00510FEE">
            <w:pPr>
              <w:overflowPunct w:val="0"/>
              <w:autoSpaceDE w:val="0"/>
              <w:autoSpaceDN w:val="0"/>
              <w:adjustRightInd w:val="0"/>
              <w:textAlignment w:val="baseline"/>
              <w:rPr>
                <w:rFonts w:ascii="Arial Narrow" w:hAnsi="Arial Narrow"/>
                <w:szCs w:val="20"/>
              </w:rPr>
            </w:pPr>
            <w:r w:rsidRPr="0021690B">
              <w:rPr>
                <w:rFonts w:ascii="Arial Narrow" w:hAnsi="Arial Narrow"/>
                <w:sz w:val="18"/>
                <w:szCs w:val="18"/>
              </w:rPr>
              <w:t>C</w:t>
            </w:r>
            <w:r w:rsidRPr="0021690B">
              <w:rPr>
                <w:rFonts w:ascii="Arial Narrow" w:hAnsi="Arial Narrow"/>
                <w:szCs w:val="20"/>
              </w:rPr>
              <w:t>.1.20, wałowanie,</w:t>
            </w:r>
          </w:p>
          <w:p w14:paraId="72E6C79D" w14:textId="77777777" w:rsidR="00510FEE" w:rsidRPr="0021690B" w:rsidRDefault="00510FEE" w:rsidP="00510FEE">
            <w:pPr>
              <w:overflowPunct w:val="0"/>
              <w:autoSpaceDE w:val="0"/>
              <w:autoSpaceDN w:val="0"/>
              <w:adjustRightInd w:val="0"/>
              <w:textAlignment w:val="baseline"/>
              <w:rPr>
                <w:rFonts w:ascii="Arial Narrow" w:hAnsi="Arial Narrow"/>
                <w:sz w:val="18"/>
                <w:szCs w:val="18"/>
              </w:rPr>
            </w:pPr>
            <w:r w:rsidRPr="0021690B">
              <w:rPr>
                <w:rFonts w:ascii="Arial Narrow" w:hAnsi="Arial Narrow"/>
                <w:szCs w:val="20"/>
              </w:rPr>
              <w:t>P</w:t>
            </w:r>
            <w:r w:rsidRPr="0021690B">
              <w:rPr>
                <w:rFonts w:ascii="Arial Narrow" w:hAnsi="Arial Narrow"/>
                <w:szCs w:val="20"/>
                <w:vertAlign w:val="subscript"/>
              </w:rPr>
              <w:t>98</w:t>
            </w:r>
            <w:r w:rsidRPr="0021690B">
              <w:rPr>
                <w:rFonts w:ascii="Arial Narrow" w:hAnsi="Arial Narrow"/>
                <w:szCs w:val="20"/>
              </w:rPr>
              <w:t>-P</w:t>
            </w:r>
            <w:r w:rsidRPr="0021690B">
              <w:rPr>
                <w:rFonts w:ascii="Arial Narrow" w:hAnsi="Arial Narrow"/>
                <w:szCs w:val="20"/>
                <w:vertAlign w:val="subscript"/>
              </w:rPr>
              <w:t>100</w:t>
            </w:r>
          </w:p>
        </w:tc>
        <w:tc>
          <w:tcPr>
            <w:tcW w:w="2551" w:type="dxa"/>
            <w:vAlign w:val="center"/>
          </w:tcPr>
          <w:p w14:paraId="1A84D550" w14:textId="77777777" w:rsidR="00510FEE" w:rsidRPr="0021690B" w:rsidRDefault="00510FEE" w:rsidP="00510FEE">
            <w:pPr>
              <w:overflowPunct w:val="0"/>
              <w:autoSpaceDE w:val="0"/>
              <w:autoSpaceDN w:val="0"/>
              <w:adjustRightInd w:val="0"/>
              <w:jc w:val="center"/>
              <w:textAlignment w:val="baseline"/>
              <w:rPr>
                <w:rFonts w:ascii="Arial Narrow" w:hAnsi="Arial Narrow"/>
                <w:sz w:val="18"/>
                <w:szCs w:val="18"/>
              </w:rPr>
            </w:pPr>
            <w:r w:rsidRPr="0021690B">
              <w:rPr>
                <w:rFonts w:ascii="Arial Narrow" w:hAnsi="Arial Narrow"/>
                <w:sz w:val="18"/>
                <w:szCs w:val="18"/>
              </w:rPr>
              <w:t>PN-EN 12697-22, metoda B       w powietrzu, PN-EN 13108-20, D.1.6,60°C, 10 000 cykli [38]</w:t>
            </w:r>
          </w:p>
        </w:tc>
        <w:tc>
          <w:tcPr>
            <w:tcW w:w="2340" w:type="dxa"/>
            <w:gridSpan w:val="2"/>
            <w:vAlign w:val="center"/>
          </w:tcPr>
          <w:p w14:paraId="74F81A87"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vertAlign w:val="subscript"/>
              </w:rPr>
            </w:pPr>
            <w:r w:rsidRPr="0021690B">
              <w:rPr>
                <w:rFonts w:ascii="Arial Narrow" w:hAnsi="Arial Narrow"/>
                <w:b/>
                <w:i/>
                <w:szCs w:val="20"/>
              </w:rPr>
              <w:t>WTS</w:t>
            </w:r>
            <w:r w:rsidRPr="0021690B">
              <w:rPr>
                <w:rFonts w:ascii="Arial Narrow" w:hAnsi="Arial Narrow"/>
                <w:b/>
                <w:szCs w:val="20"/>
                <w:vertAlign w:val="subscript"/>
              </w:rPr>
              <w:t>AIR 0,15</w:t>
            </w:r>
          </w:p>
          <w:p w14:paraId="6D1E9D48" w14:textId="77777777" w:rsidR="00510FEE" w:rsidRPr="0021690B" w:rsidRDefault="00510FEE" w:rsidP="00510FEE">
            <w:pPr>
              <w:overflowPunct w:val="0"/>
              <w:autoSpaceDE w:val="0"/>
              <w:autoSpaceDN w:val="0"/>
              <w:adjustRightInd w:val="0"/>
              <w:jc w:val="center"/>
              <w:textAlignment w:val="baseline"/>
              <w:rPr>
                <w:rFonts w:ascii="Arial Narrow" w:hAnsi="Arial Narrow"/>
                <w:b/>
                <w:sz w:val="16"/>
                <w:szCs w:val="16"/>
                <w:vertAlign w:val="subscript"/>
              </w:rPr>
            </w:pPr>
            <w:r w:rsidRPr="0021690B">
              <w:rPr>
                <w:rFonts w:ascii="Arial Narrow" w:hAnsi="Arial Narrow"/>
                <w:b/>
                <w:i/>
                <w:szCs w:val="20"/>
              </w:rPr>
              <w:t>PRD</w:t>
            </w:r>
            <w:r w:rsidRPr="0021690B">
              <w:rPr>
                <w:rFonts w:ascii="Arial Narrow" w:hAnsi="Arial Narrow"/>
                <w:b/>
                <w:szCs w:val="20"/>
                <w:vertAlign w:val="subscript"/>
              </w:rPr>
              <w:t>AIR 7,0</w:t>
            </w:r>
          </w:p>
          <w:p w14:paraId="4A84D741" w14:textId="77777777" w:rsidR="00510FEE" w:rsidRPr="0021690B" w:rsidRDefault="00510FEE" w:rsidP="00510FEE">
            <w:pPr>
              <w:overflowPunct w:val="0"/>
              <w:autoSpaceDE w:val="0"/>
              <w:autoSpaceDN w:val="0"/>
              <w:adjustRightInd w:val="0"/>
              <w:jc w:val="center"/>
              <w:textAlignment w:val="baseline"/>
              <w:rPr>
                <w:rFonts w:ascii="Arial Narrow" w:hAnsi="Arial Narrow"/>
                <w:b/>
                <w:sz w:val="16"/>
                <w:szCs w:val="16"/>
                <w:vertAlign w:val="subscript"/>
              </w:rPr>
            </w:pPr>
          </w:p>
        </w:tc>
      </w:tr>
      <w:tr w:rsidR="00510FEE" w:rsidRPr="0021690B" w14:paraId="1855A7FB" w14:textId="77777777" w:rsidTr="00510FEE">
        <w:trPr>
          <w:jc w:val="center"/>
        </w:trPr>
        <w:tc>
          <w:tcPr>
            <w:tcW w:w="2061" w:type="dxa"/>
            <w:vAlign w:val="center"/>
          </w:tcPr>
          <w:p w14:paraId="4C1DCE4B" w14:textId="77777777" w:rsidR="00510FEE" w:rsidRPr="0021690B" w:rsidRDefault="00510FEE" w:rsidP="00510FEE">
            <w:p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Odporność na działanie wody</w:t>
            </w:r>
          </w:p>
        </w:tc>
        <w:tc>
          <w:tcPr>
            <w:tcW w:w="1418" w:type="dxa"/>
            <w:vAlign w:val="center"/>
          </w:tcPr>
          <w:p w14:paraId="2E7FF0D5" w14:textId="77777777" w:rsidR="00510FEE" w:rsidRPr="0021690B" w:rsidRDefault="00510FEE" w:rsidP="00510FEE">
            <w:pPr>
              <w:overflowPunct w:val="0"/>
              <w:autoSpaceDE w:val="0"/>
              <w:autoSpaceDN w:val="0"/>
              <w:adjustRightInd w:val="0"/>
              <w:textAlignment w:val="baseline"/>
              <w:rPr>
                <w:rFonts w:ascii="Arial Narrow" w:hAnsi="Arial Narrow"/>
                <w:szCs w:val="20"/>
              </w:rPr>
            </w:pPr>
            <w:r w:rsidRPr="0021690B">
              <w:rPr>
                <w:rFonts w:ascii="Arial Narrow" w:hAnsi="Arial Narrow"/>
                <w:szCs w:val="20"/>
              </w:rPr>
              <w:t>C.1.1,ubijanie, 2×35 uderzeń</w:t>
            </w:r>
          </w:p>
        </w:tc>
        <w:tc>
          <w:tcPr>
            <w:tcW w:w="2551" w:type="dxa"/>
            <w:vAlign w:val="center"/>
          </w:tcPr>
          <w:p w14:paraId="7D46F032"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 xml:space="preserve">PN-EN 12697-12 [35], przechowywanie w </w:t>
            </w:r>
            <w:smartTag w:uri="urn:schemas-microsoft-com:office:smarttags" w:element="metricconverter">
              <w:smartTagPr>
                <w:attr w:name="ProductID" w:val="40ﾰC"/>
              </w:smartTagPr>
              <w:r w:rsidRPr="0021690B">
                <w:rPr>
                  <w:rFonts w:ascii="Arial Narrow" w:hAnsi="Arial Narrow"/>
                  <w:szCs w:val="20"/>
                </w:rPr>
                <w:t>40</w:t>
              </w:r>
              <w:r w:rsidRPr="0021690B">
                <w:rPr>
                  <w:rFonts w:ascii="Arial Narrow" w:hAnsi="Arial Narrow"/>
                  <w:sz w:val="18"/>
                  <w:szCs w:val="18"/>
                </w:rPr>
                <w:t>°</w:t>
              </w:r>
              <w:r w:rsidRPr="0021690B">
                <w:rPr>
                  <w:rFonts w:ascii="Arial Narrow" w:hAnsi="Arial Narrow"/>
                  <w:szCs w:val="20"/>
                </w:rPr>
                <w:t>C</w:t>
              </w:r>
            </w:smartTag>
            <w:r w:rsidRPr="0021690B">
              <w:rPr>
                <w:rFonts w:ascii="Arial Narrow" w:hAnsi="Arial Narrow"/>
                <w:szCs w:val="20"/>
              </w:rPr>
              <w:t xml:space="preserve"> z jednym cyklem zamrażania, </w:t>
            </w:r>
          </w:p>
          <w:p w14:paraId="25799FAF"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 xml:space="preserve">badanie w </w:t>
            </w:r>
            <w:smartTag w:uri="urn:schemas-microsoft-com:office:smarttags" w:element="metricconverter">
              <w:smartTagPr>
                <w:attr w:name="ProductID" w:val="25ﾰC"/>
              </w:smartTagPr>
              <w:r w:rsidRPr="0021690B">
                <w:rPr>
                  <w:rFonts w:ascii="Arial Narrow" w:hAnsi="Arial Narrow"/>
                  <w:szCs w:val="20"/>
                </w:rPr>
                <w:t>25</w:t>
              </w:r>
              <w:r w:rsidRPr="0021690B">
                <w:rPr>
                  <w:rFonts w:ascii="Arial Narrow" w:hAnsi="Arial Narrow"/>
                  <w:sz w:val="18"/>
                  <w:szCs w:val="18"/>
                </w:rPr>
                <w:t>°</w:t>
              </w:r>
              <w:r w:rsidRPr="0021690B">
                <w:rPr>
                  <w:rFonts w:ascii="Arial Narrow" w:hAnsi="Arial Narrow"/>
                  <w:szCs w:val="20"/>
                </w:rPr>
                <w:t>C</w:t>
              </w:r>
            </w:smartTag>
          </w:p>
        </w:tc>
        <w:tc>
          <w:tcPr>
            <w:tcW w:w="2340" w:type="dxa"/>
            <w:gridSpan w:val="2"/>
            <w:vAlign w:val="center"/>
          </w:tcPr>
          <w:p w14:paraId="45EFB73E" w14:textId="77777777" w:rsidR="00510FEE" w:rsidRPr="0021690B" w:rsidRDefault="00510FEE" w:rsidP="00510FEE">
            <w:pPr>
              <w:overflowPunct w:val="0"/>
              <w:autoSpaceDE w:val="0"/>
              <w:autoSpaceDN w:val="0"/>
              <w:adjustRightInd w:val="0"/>
              <w:jc w:val="center"/>
              <w:textAlignment w:val="baseline"/>
              <w:rPr>
                <w:rFonts w:ascii="Arial Narrow" w:hAnsi="Arial Narrow"/>
                <w:b/>
                <w:szCs w:val="20"/>
                <w:vertAlign w:val="subscript"/>
              </w:rPr>
            </w:pPr>
            <w:r w:rsidRPr="0021690B">
              <w:rPr>
                <w:rFonts w:ascii="Arial Narrow" w:hAnsi="Arial Narrow"/>
                <w:b/>
                <w:i/>
                <w:szCs w:val="20"/>
              </w:rPr>
              <w:t>ITSR</w:t>
            </w:r>
            <w:r w:rsidRPr="0021690B">
              <w:rPr>
                <w:rFonts w:ascii="Arial Narrow" w:hAnsi="Arial Narrow"/>
                <w:b/>
                <w:i/>
                <w:szCs w:val="20"/>
                <w:vertAlign w:val="subscript"/>
              </w:rPr>
              <w:t>80</w:t>
            </w:r>
          </w:p>
        </w:tc>
      </w:tr>
    </w:tbl>
    <w:p w14:paraId="291A1596" w14:textId="77777777" w:rsidR="00510FEE" w:rsidRPr="0021690B" w:rsidRDefault="00510FEE" w:rsidP="00E60B91">
      <w:pPr>
        <w:keepNext/>
        <w:numPr>
          <w:ilvl w:val="1"/>
          <w:numId w:val="80"/>
        </w:numPr>
        <w:spacing w:before="360"/>
        <w:jc w:val="left"/>
        <w:outlineLvl w:val="1"/>
        <w:rPr>
          <w:rFonts w:ascii="Arial Narrow" w:hAnsi="Arial Narrow"/>
          <w:b/>
          <w:iCs/>
          <w:lang w:val="x-none" w:eastAsia="x-none"/>
        </w:rPr>
      </w:pPr>
      <w:r w:rsidRPr="0021690B">
        <w:rPr>
          <w:rFonts w:ascii="Arial Narrow" w:hAnsi="Arial Narrow"/>
          <w:b/>
          <w:iCs/>
          <w:lang w:val="x-none" w:eastAsia="x-none"/>
        </w:rPr>
        <w:t>Wytwarzanie mieszanki mineralno-asfaltowej</w:t>
      </w:r>
    </w:p>
    <w:p w14:paraId="68BAE751" w14:textId="77777777" w:rsidR="00510FEE" w:rsidRPr="0021690B" w:rsidRDefault="00510FEE" w:rsidP="00510FEE">
      <w:pPr>
        <w:rPr>
          <w:rFonts w:ascii="Arial Narrow" w:hAnsi="Arial Narrow"/>
          <w:szCs w:val="20"/>
        </w:rPr>
      </w:pPr>
      <w:r w:rsidRPr="0021690B">
        <w:rPr>
          <w:rFonts w:ascii="Arial Narrow" w:hAnsi="Arial Narrow"/>
          <w:szCs w:val="20"/>
        </w:rPr>
        <w:t>Mieszankę mineralno-asfaltową należy wytwarzać na gorąco w otaczarce (zespole maszyn i urządzeń dozowania, podgrzewania i mieszania składników oraz przechowywania gotowej mieszanki).</w:t>
      </w:r>
    </w:p>
    <w:p w14:paraId="654907BC" w14:textId="77777777" w:rsidR="00510FEE" w:rsidRPr="0021690B" w:rsidRDefault="00510FEE" w:rsidP="00510FEE">
      <w:pPr>
        <w:rPr>
          <w:rFonts w:ascii="Arial Narrow" w:hAnsi="Arial Narrow"/>
          <w:szCs w:val="20"/>
        </w:rPr>
      </w:pPr>
      <w:r w:rsidRPr="0021690B">
        <w:rPr>
          <w:rFonts w:ascii="Arial Narrow" w:hAnsi="Arial Narrow"/>
          <w:szCs w:val="20"/>
        </w:rPr>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3DBA940F" w14:textId="77777777" w:rsidR="00510FEE" w:rsidRPr="0021690B" w:rsidRDefault="00510FEE" w:rsidP="00510FEE">
      <w:pPr>
        <w:rPr>
          <w:rFonts w:ascii="Arial Narrow" w:hAnsi="Arial Narrow"/>
          <w:szCs w:val="20"/>
        </w:rPr>
      </w:pPr>
      <w:r w:rsidRPr="0021690B">
        <w:rPr>
          <w:rFonts w:ascii="Arial Narrow" w:hAnsi="Arial Narrow"/>
          <w:szCs w:val="20"/>
        </w:rPr>
        <w:t>Lepiszcze asfaltowe należy przechowywać w zbiorniku z pośrednim systemem ogrzewania, z układem termostatowania zapewniającym utrzymanie żądanej temperatury z dokładnością ± 5°C. Temperatura lepiszcza asfaltowego w zbiorniku magazynowym (roboczym) nie powinna przekraczać 180°C.</w:t>
      </w:r>
    </w:p>
    <w:p w14:paraId="39CED858" w14:textId="77777777" w:rsidR="00510FEE" w:rsidRPr="0021690B" w:rsidRDefault="00510FEE" w:rsidP="00510FEE">
      <w:pPr>
        <w:rPr>
          <w:rFonts w:ascii="Arial Narrow" w:hAnsi="Arial Narrow"/>
          <w:szCs w:val="20"/>
        </w:rPr>
      </w:pPr>
      <w:r w:rsidRPr="0021690B">
        <w:rPr>
          <w:rFonts w:ascii="Arial Narrow" w:hAnsi="Arial Narrow"/>
          <w:szCs w:val="20"/>
        </w:rPr>
        <w:t>Kruszywo (ewentualnie z wypełniaczem) powinno być wysuszone i podgrzane tak, aby mieszanka mineralna uzyskała temperaturę właściwą do otoczenia lepiszczem asfaltowym. Temperatura mieszanki mineralnej nie powinna być wyższa o więcej niż 30°C od najwyższej temperatury mieszanki mineralno-asfaltowej podanej w tablicy 4. W tej tablicy najniższa temperatura dotyczy mieszanki mineralno-asfaltowej dostarczonej na miejsce wbudowania, a najwyższa temperatura dotyczy mieszanki mineralno-asfaltowej bezpośrednio po wytworzeniu w wytwórni.</w:t>
      </w:r>
    </w:p>
    <w:p w14:paraId="4F4E7A17" w14:textId="77777777" w:rsidR="00510FEE" w:rsidRPr="0021690B" w:rsidRDefault="00510FEE" w:rsidP="00510FEE">
      <w:pPr>
        <w:rPr>
          <w:rFonts w:ascii="Arial Narrow" w:hAnsi="Arial Narrow"/>
          <w:szCs w:val="20"/>
        </w:rPr>
      </w:pPr>
    </w:p>
    <w:p w14:paraId="10AEA132" w14:textId="77777777" w:rsidR="00510FEE" w:rsidRPr="0021690B" w:rsidRDefault="00510FEE" w:rsidP="00510FEE">
      <w:pPr>
        <w:jc w:val="left"/>
        <w:rPr>
          <w:rFonts w:ascii="Arial Narrow" w:hAnsi="Arial Narrow"/>
          <w:szCs w:val="20"/>
        </w:rPr>
      </w:pPr>
      <w:r w:rsidRPr="0021690B">
        <w:rPr>
          <w:rFonts w:ascii="Arial Narrow" w:hAnsi="Arial Narrow"/>
          <w:szCs w:val="20"/>
        </w:rPr>
        <w:t>Tablica 4. Najwyższa i najniższa temperatura mieszanki mineralno-asfaltowej [65]</w:t>
      </w:r>
    </w:p>
    <w:p w14:paraId="166AB0AA" w14:textId="77777777" w:rsidR="00510FEE" w:rsidRPr="0021690B" w:rsidRDefault="00510FEE" w:rsidP="00510FEE">
      <w:pPr>
        <w:jc w:val="left"/>
        <w:rPr>
          <w:rFonts w:ascii="Arial Narrow" w:hAnsi="Arial Narrow"/>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1"/>
        <w:gridCol w:w="2590"/>
      </w:tblGrid>
      <w:tr w:rsidR="00510FEE" w:rsidRPr="0021690B" w14:paraId="18EB3A48" w14:textId="77777777" w:rsidTr="00510FEE">
        <w:trPr>
          <w:jc w:val="center"/>
        </w:trPr>
        <w:tc>
          <w:tcPr>
            <w:tcW w:w="2371" w:type="dxa"/>
          </w:tcPr>
          <w:p w14:paraId="160837C3" w14:textId="77777777" w:rsidR="00510FEE" w:rsidRPr="0021690B" w:rsidRDefault="00510FEE" w:rsidP="00510FEE">
            <w:pPr>
              <w:overflowPunct w:val="0"/>
              <w:autoSpaceDE w:val="0"/>
              <w:autoSpaceDN w:val="0"/>
              <w:adjustRightInd w:val="0"/>
              <w:spacing w:before="60" w:after="60"/>
              <w:jc w:val="center"/>
              <w:textAlignment w:val="baseline"/>
              <w:rPr>
                <w:rFonts w:ascii="Arial Narrow" w:hAnsi="Arial Narrow"/>
                <w:szCs w:val="20"/>
              </w:rPr>
            </w:pPr>
            <w:r w:rsidRPr="0021690B">
              <w:rPr>
                <w:rFonts w:ascii="Arial Narrow" w:hAnsi="Arial Narrow"/>
                <w:szCs w:val="20"/>
              </w:rPr>
              <w:t>Lepiszcze asfaltowe</w:t>
            </w:r>
          </w:p>
        </w:tc>
        <w:tc>
          <w:tcPr>
            <w:tcW w:w="2590" w:type="dxa"/>
          </w:tcPr>
          <w:p w14:paraId="544FEAB0" w14:textId="77777777" w:rsidR="00510FEE" w:rsidRPr="0021690B" w:rsidRDefault="00510FEE" w:rsidP="00510FEE">
            <w:pPr>
              <w:overflowPunct w:val="0"/>
              <w:autoSpaceDE w:val="0"/>
              <w:autoSpaceDN w:val="0"/>
              <w:adjustRightInd w:val="0"/>
              <w:spacing w:before="60" w:after="60"/>
              <w:jc w:val="center"/>
              <w:textAlignment w:val="baseline"/>
              <w:rPr>
                <w:rFonts w:ascii="Arial Narrow" w:hAnsi="Arial Narrow"/>
                <w:szCs w:val="20"/>
              </w:rPr>
            </w:pPr>
            <w:r w:rsidRPr="0021690B">
              <w:rPr>
                <w:rFonts w:ascii="Arial Narrow" w:hAnsi="Arial Narrow"/>
                <w:szCs w:val="20"/>
              </w:rPr>
              <w:t>Temperatura mieszanki [°C]</w:t>
            </w:r>
          </w:p>
        </w:tc>
      </w:tr>
      <w:tr w:rsidR="00510FEE" w:rsidRPr="0021690B" w14:paraId="2F4D362F" w14:textId="77777777" w:rsidTr="00510FEE">
        <w:trPr>
          <w:jc w:val="center"/>
        </w:trPr>
        <w:tc>
          <w:tcPr>
            <w:tcW w:w="2371" w:type="dxa"/>
          </w:tcPr>
          <w:p w14:paraId="1327958E" w14:textId="77777777" w:rsidR="00510FEE" w:rsidRPr="0021690B" w:rsidRDefault="00510FEE" w:rsidP="00510FEE">
            <w:pPr>
              <w:overflowPunct w:val="0"/>
              <w:autoSpaceDE w:val="0"/>
              <w:autoSpaceDN w:val="0"/>
              <w:adjustRightInd w:val="0"/>
              <w:spacing w:before="60"/>
              <w:textAlignment w:val="baseline"/>
              <w:rPr>
                <w:rFonts w:ascii="Arial Narrow" w:hAnsi="Arial Narrow"/>
                <w:szCs w:val="20"/>
              </w:rPr>
            </w:pPr>
            <w:r w:rsidRPr="0021690B">
              <w:rPr>
                <w:rFonts w:ascii="Arial Narrow" w:hAnsi="Arial Narrow"/>
                <w:szCs w:val="20"/>
              </w:rPr>
              <w:t>Asfalt 35/50</w:t>
            </w:r>
          </w:p>
          <w:p w14:paraId="70A1214E" w14:textId="77777777" w:rsidR="00510FEE" w:rsidRPr="0021690B" w:rsidRDefault="00510FEE" w:rsidP="00510FEE">
            <w:pPr>
              <w:overflowPunct w:val="0"/>
              <w:autoSpaceDE w:val="0"/>
              <w:autoSpaceDN w:val="0"/>
              <w:adjustRightInd w:val="0"/>
              <w:spacing w:before="60"/>
              <w:textAlignment w:val="baseline"/>
              <w:rPr>
                <w:rFonts w:ascii="Arial Narrow" w:hAnsi="Arial Narrow"/>
                <w:szCs w:val="20"/>
              </w:rPr>
            </w:pPr>
            <w:r w:rsidRPr="0021690B">
              <w:rPr>
                <w:rFonts w:ascii="Arial Narrow" w:hAnsi="Arial Narrow"/>
                <w:szCs w:val="20"/>
              </w:rPr>
              <w:t>Wielorodzajowy 35/50</w:t>
            </w:r>
          </w:p>
        </w:tc>
        <w:tc>
          <w:tcPr>
            <w:tcW w:w="2590" w:type="dxa"/>
          </w:tcPr>
          <w:p w14:paraId="70879A6E" w14:textId="77777777" w:rsidR="00510FEE" w:rsidRPr="0021690B" w:rsidRDefault="00510FEE" w:rsidP="00510FEE">
            <w:pPr>
              <w:overflowPunct w:val="0"/>
              <w:autoSpaceDE w:val="0"/>
              <w:autoSpaceDN w:val="0"/>
              <w:adjustRightInd w:val="0"/>
              <w:spacing w:before="60"/>
              <w:jc w:val="center"/>
              <w:textAlignment w:val="baseline"/>
              <w:rPr>
                <w:rFonts w:ascii="Arial Narrow" w:hAnsi="Arial Narrow"/>
                <w:szCs w:val="20"/>
              </w:rPr>
            </w:pPr>
            <w:r w:rsidRPr="0021690B">
              <w:rPr>
                <w:rFonts w:ascii="Arial Narrow" w:hAnsi="Arial Narrow"/>
                <w:szCs w:val="20"/>
              </w:rPr>
              <w:t>od 155 do 195</w:t>
            </w:r>
          </w:p>
          <w:p w14:paraId="1D3C59C9" w14:textId="77777777" w:rsidR="00510FEE" w:rsidRPr="0021690B" w:rsidRDefault="00510FEE" w:rsidP="00510FEE">
            <w:pPr>
              <w:overflowPunct w:val="0"/>
              <w:autoSpaceDE w:val="0"/>
              <w:autoSpaceDN w:val="0"/>
              <w:adjustRightInd w:val="0"/>
              <w:spacing w:before="60"/>
              <w:jc w:val="center"/>
              <w:textAlignment w:val="baseline"/>
              <w:rPr>
                <w:rFonts w:ascii="Arial Narrow" w:hAnsi="Arial Narrow"/>
                <w:szCs w:val="20"/>
              </w:rPr>
            </w:pPr>
            <w:r w:rsidRPr="0021690B">
              <w:rPr>
                <w:rFonts w:ascii="Arial Narrow" w:hAnsi="Arial Narrow"/>
                <w:szCs w:val="20"/>
              </w:rPr>
              <w:t>od 155 do 195</w:t>
            </w:r>
          </w:p>
        </w:tc>
      </w:tr>
    </w:tbl>
    <w:p w14:paraId="40246B76" w14:textId="77777777" w:rsidR="00510FEE" w:rsidRPr="0021690B" w:rsidRDefault="00510FEE" w:rsidP="00510FEE">
      <w:pPr>
        <w:jc w:val="left"/>
        <w:rPr>
          <w:rFonts w:ascii="Arial Narrow" w:hAnsi="Arial Narrow"/>
          <w:szCs w:val="20"/>
        </w:rPr>
      </w:pPr>
    </w:p>
    <w:p w14:paraId="503B6528" w14:textId="77777777" w:rsidR="00510FEE" w:rsidRPr="0021690B" w:rsidRDefault="00510FEE" w:rsidP="00510FEE">
      <w:pPr>
        <w:jc w:val="left"/>
        <w:rPr>
          <w:rFonts w:ascii="Arial Narrow" w:hAnsi="Arial Narrow"/>
          <w:szCs w:val="20"/>
        </w:rPr>
      </w:pPr>
    </w:p>
    <w:p w14:paraId="11A4A0D3" w14:textId="77777777" w:rsidR="00510FEE" w:rsidRPr="0021690B" w:rsidRDefault="00510FEE" w:rsidP="00510FEE">
      <w:pPr>
        <w:rPr>
          <w:rFonts w:ascii="Arial Narrow" w:hAnsi="Arial Narrow"/>
          <w:szCs w:val="20"/>
        </w:rPr>
      </w:pPr>
      <w:r w:rsidRPr="0021690B">
        <w:rPr>
          <w:rFonts w:ascii="Arial Narrow" w:hAnsi="Arial Narrow"/>
          <w:szCs w:val="20"/>
        </w:rPr>
        <w:t>Sposób i czas mieszania składników mieszanki mineralno-asfaltowej powinny zapewnić równomierne otoczenie kruszywa lepiszczem asfaltowym.</w:t>
      </w:r>
    </w:p>
    <w:p w14:paraId="73BA8AB4" w14:textId="77777777" w:rsidR="00510FEE" w:rsidRPr="0021690B" w:rsidRDefault="00510FEE" w:rsidP="00510FEE">
      <w:pPr>
        <w:rPr>
          <w:rFonts w:ascii="Arial Narrow" w:hAnsi="Arial Narrow"/>
          <w:szCs w:val="20"/>
        </w:rPr>
      </w:pPr>
      <w:r w:rsidRPr="0021690B">
        <w:rPr>
          <w:rFonts w:ascii="Arial Narrow" w:hAnsi="Arial Narrow"/>
          <w:szCs w:val="20"/>
        </w:rPr>
        <w:t>System dozowania dodatków modyfikujących lub stabilizujących powinien zapewnić jednorodność dozowania dodatków do wytwarzanej mieszanki. Warunki wytwarzania i przechowywania mieszanki mineralno-asfaltowej na gorąco nie powinny istotnie wpływać na skuteczność działania tych dodatków.</w:t>
      </w:r>
    </w:p>
    <w:p w14:paraId="5668033D" w14:textId="77777777" w:rsidR="00510FEE" w:rsidRPr="0021690B" w:rsidRDefault="00510FEE" w:rsidP="00510FEE">
      <w:pPr>
        <w:overflowPunct w:val="0"/>
        <w:autoSpaceDE w:val="0"/>
        <w:autoSpaceDN w:val="0"/>
        <w:adjustRightInd w:val="0"/>
        <w:textAlignment w:val="baseline"/>
        <w:rPr>
          <w:rFonts w:ascii="Arial Narrow" w:hAnsi="Arial Narrow"/>
          <w:b/>
          <w:szCs w:val="20"/>
        </w:rPr>
      </w:pPr>
    </w:p>
    <w:p w14:paraId="6F513212" w14:textId="77777777" w:rsidR="00510FEE" w:rsidRPr="0021690B" w:rsidRDefault="00510FEE" w:rsidP="00E60B91">
      <w:pPr>
        <w:keepNext/>
        <w:numPr>
          <w:ilvl w:val="1"/>
          <w:numId w:val="80"/>
        </w:numPr>
        <w:jc w:val="left"/>
        <w:outlineLvl w:val="1"/>
        <w:rPr>
          <w:rFonts w:ascii="Arial Narrow" w:hAnsi="Arial Narrow"/>
          <w:b/>
          <w:iCs/>
          <w:lang w:val="x-none" w:eastAsia="x-none"/>
        </w:rPr>
      </w:pPr>
      <w:r w:rsidRPr="0021690B">
        <w:rPr>
          <w:rFonts w:ascii="Arial Narrow" w:hAnsi="Arial Narrow"/>
          <w:b/>
          <w:iCs/>
          <w:lang w:val="x-none" w:eastAsia="x-none"/>
        </w:rPr>
        <w:t>Przygotowanie podłoża</w:t>
      </w:r>
    </w:p>
    <w:p w14:paraId="18FAC07F" w14:textId="77777777" w:rsidR="00510FEE" w:rsidRPr="0021690B" w:rsidRDefault="00510FEE" w:rsidP="00510FEE">
      <w:pPr>
        <w:rPr>
          <w:rFonts w:ascii="Arial Narrow" w:hAnsi="Arial Narrow"/>
          <w:szCs w:val="20"/>
        </w:rPr>
      </w:pPr>
      <w:r w:rsidRPr="0021690B">
        <w:rPr>
          <w:rFonts w:ascii="Arial Narrow" w:hAnsi="Arial Narrow"/>
          <w:szCs w:val="20"/>
        </w:rPr>
        <w:t>Podłoże (podbudowa z betonu asfaltowego) pod warstwę wyrównawczą z betonu asfaltowego powinno być na całej powierzchni:</w:t>
      </w:r>
    </w:p>
    <w:p w14:paraId="66B78799" w14:textId="77777777" w:rsidR="00510FEE" w:rsidRPr="0021690B" w:rsidRDefault="00510FEE" w:rsidP="00E60B91">
      <w:pPr>
        <w:numPr>
          <w:ilvl w:val="0"/>
          <w:numId w:val="76"/>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ustabilizowane i nośne,</w:t>
      </w:r>
    </w:p>
    <w:p w14:paraId="29D9F304" w14:textId="77777777" w:rsidR="00510FEE" w:rsidRPr="0021690B" w:rsidRDefault="00510FEE" w:rsidP="00E60B91">
      <w:pPr>
        <w:numPr>
          <w:ilvl w:val="0"/>
          <w:numId w:val="76"/>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czyste, bez zanieczyszczenia lub pozostałości luźnego kruszywa,</w:t>
      </w:r>
    </w:p>
    <w:p w14:paraId="294CB2A7" w14:textId="77777777" w:rsidR="00510FEE" w:rsidRPr="0021690B" w:rsidRDefault="00510FEE" w:rsidP="00E60B91">
      <w:pPr>
        <w:numPr>
          <w:ilvl w:val="0"/>
          <w:numId w:val="76"/>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wyprofilowane, równe i bez kolein.</w:t>
      </w:r>
    </w:p>
    <w:p w14:paraId="7E6E6E1B" w14:textId="77777777" w:rsidR="00510FEE" w:rsidRPr="0021690B" w:rsidRDefault="00510FEE" w:rsidP="00510FEE">
      <w:pPr>
        <w:overflowPunct w:val="0"/>
        <w:autoSpaceDE w:val="0"/>
        <w:autoSpaceDN w:val="0"/>
        <w:adjustRightInd w:val="0"/>
        <w:ind w:left="397"/>
        <w:textAlignment w:val="baseline"/>
        <w:rPr>
          <w:rFonts w:ascii="Arial Narrow" w:hAnsi="Arial Narrow"/>
          <w:szCs w:val="20"/>
        </w:rPr>
      </w:pPr>
    </w:p>
    <w:p w14:paraId="6D82FFE9" w14:textId="77777777" w:rsidR="00510FEE" w:rsidRPr="0021690B" w:rsidRDefault="00510FEE" w:rsidP="00510FEE">
      <w:pPr>
        <w:rPr>
          <w:rFonts w:ascii="Arial Narrow" w:hAnsi="Arial Narrow"/>
          <w:szCs w:val="20"/>
        </w:rPr>
      </w:pPr>
      <w:r w:rsidRPr="0021690B">
        <w:rPr>
          <w:rFonts w:ascii="Arial Narrow" w:hAnsi="Arial Narrow"/>
          <w:szCs w:val="20"/>
        </w:rPr>
        <w:t>W wypadku podłoża z nowo wykonanej warstwy asfaltowej, do oceny nierówności należy przyjąć dane z pomiaru równości tej warstwy wykonanego metodą z wykorzystaniem łaty 4-metrowej i klina lub metody równoważnej przy użyciu łaty i klina, mierząc wysokość prześwitu w połowie długości łaty. Pomiar wykonuje się nie rzadziej niż określono w SST.</w:t>
      </w:r>
    </w:p>
    <w:p w14:paraId="55A08275" w14:textId="77777777" w:rsidR="00510FEE" w:rsidRPr="0021690B" w:rsidRDefault="00510FEE" w:rsidP="00510FEE">
      <w:pPr>
        <w:rPr>
          <w:rFonts w:ascii="Arial Narrow" w:hAnsi="Arial Narrow"/>
          <w:szCs w:val="20"/>
        </w:rPr>
      </w:pPr>
      <w:r w:rsidRPr="0021690B">
        <w:rPr>
          <w:rFonts w:ascii="Arial Narrow" w:hAnsi="Arial Narrow"/>
          <w:szCs w:val="20"/>
        </w:rPr>
        <w:t>Rzędne wysokościowe podłoża oraz urządzeń usytuowanych w nawierzchni lub ją ograniczających powinny być zgodne z dokumentacją projektową. Z podłoża powinien być zapewniony odpływ wody.</w:t>
      </w:r>
    </w:p>
    <w:p w14:paraId="09B9A33D" w14:textId="77777777" w:rsidR="00510FEE" w:rsidRPr="0021690B" w:rsidRDefault="00510FEE" w:rsidP="00510FEE">
      <w:pPr>
        <w:rPr>
          <w:rFonts w:ascii="Arial Narrow" w:hAnsi="Arial Narrow"/>
          <w:szCs w:val="20"/>
        </w:rPr>
      </w:pPr>
      <w:r w:rsidRPr="0021690B">
        <w:rPr>
          <w:rFonts w:ascii="Arial Narrow" w:hAnsi="Arial Narrow"/>
          <w:szCs w:val="20"/>
        </w:rPr>
        <w:t>W celu polepszenia połączenia między warstwami technologicznymi nawierzchni powierzchnia podłoża powinna być w ocenie wizualnej chropowata. Jeżeli podłoże jest nieodpowiednie, to należy ustalić, jakie specjalne środki należy podjąć przed wykonaniem warstwy asfaltowej.</w:t>
      </w:r>
    </w:p>
    <w:p w14:paraId="31B821BE" w14:textId="77777777" w:rsidR="00510FEE" w:rsidRPr="0021690B" w:rsidRDefault="00510FEE" w:rsidP="00510FEE">
      <w:pPr>
        <w:rPr>
          <w:rFonts w:ascii="Arial Narrow" w:hAnsi="Arial Narrow"/>
          <w:szCs w:val="20"/>
        </w:rPr>
      </w:pPr>
      <w:r w:rsidRPr="0021690B">
        <w:rPr>
          <w:rFonts w:ascii="Arial Narrow" w:hAnsi="Arial Narrow"/>
          <w:szCs w:val="20"/>
        </w:rPr>
        <w:t>Szerokie szczeliny w podłożu należy wypełnić odpowiednim materiałem, np. zalewami drogowymi według PN-EN 14188-1 [60] lub PN-EN 14188-2 [61] albo innymi materiałami według norm lub aprobat technicznych.</w:t>
      </w:r>
    </w:p>
    <w:p w14:paraId="7FF353E8" w14:textId="77777777" w:rsidR="00510FEE" w:rsidRPr="0021690B" w:rsidRDefault="00510FEE" w:rsidP="00510FEE">
      <w:pPr>
        <w:overflowPunct w:val="0"/>
        <w:autoSpaceDE w:val="0"/>
        <w:autoSpaceDN w:val="0"/>
        <w:adjustRightInd w:val="0"/>
        <w:textAlignment w:val="baseline"/>
        <w:rPr>
          <w:rFonts w:ascii="Arial Narrow" w:hAnsi="Arial Narrow"/>
          <w:szCs w:val="20"/>
        </w:rPr>
      </w:pPr>
      <w:r w:rsidRPr="0021690B">
        <w:rPr>
          <w:rFonts w:ascii="Arial Narrow" w:hAnsi="Arial Narrow"/>
          <w:szCs w:val="20"/>
        </w:rPr>
        <w:t xml:space="preserve">Przed rozłożeniem warstwy nawierzchni z betonu asfaltowego, podłoże należy skropić emulsją asfaltową lub asfaltem upłynnionym w ilości ustalonej w SST. </w:t>
      </w:r>
    </w:p>
    <w:p w14:paraId="34E6DBF9" w14:textId="77777777" w:rsidR="00510FEE" w:rsidRPr="0021690B" w:rsidRDefault="00510FEE" w:rsidP="00510FEE">
      <w:pPr>
        <w:overflowPunct w:val="0"/>
        <w:autoSpaceDE w:val="0"/>
        <w:autoSpaceDN w:val="0"/>
        <w:adjustRightInd w:val="0"/>
        <w:textAlignment w:val="baseline"/>
        <w:rPr>
          <w:rFonts w:ascii="Arial Narrow" w:hAnsi="Arial Narrow"/>
          <w:szCs w:val="20"/>
        </w:rPr>
      </w:pPr>
      <w:r w:rsidRPr="0021690B">
        <w:rPr>
          <w:rFonts w:ascii="Arial Narrow" w:hAnsi="Arial Narrow"/>
          <w:szCs w:val="20"/>
        </w:rPr>
        <w:t>Powierzchnie czołowe krawężników, włazów, wpustów itp. urządzeń powinny być pokryte asfaltem lub materiałem uszczelniającym określonym w SST i zaakceptowanym przez Inżyniera.</w:t>
      </w:r>
    </w:p>
    <w:p w14:paraId="1791C07E" w14:textId="77777777" w:rsidR="00510FEE" w:rsidRPr="0021690B" w:rsidRDefault="00510FEE" w:rsidP="00510FEE">
      <w:pPr>
        <w:overflowPunct w:val="0"/>
        <w:autoSpaceDE w:val="0"/>
        <w:autoSpaceDN w:val="0"/>
        <w:adjustRightInd w:val="0"/>
        <w:textAlignment w:val="baseline"/>
        <w:rPr>
          <w:rFonts w:ascii="Arial Narrow" w:hAnsi="Arial Narrow"/>
          <w:szCs w:val="20"/>
        </w:rPr>
      </w:pPr>
    </w:p>
    <w:p w14:paraId="4D925DDE" w14:textId="77777777" w:rsidR="00510FEE" w:rsidRPr="0021690B" w:rsidRDefault="00510FEE" w:rsidP="00E60B91">
      <w:pPr>
        <w:keepNext/>
        <w:numPr>
          <w:ilvl w:val="1"/>
          <w:numId w:val="80"/>
        </w:numPr>
        <w:jc w:val="left"/>
        <w:outlineLvl w:val="1"/>
        <w:rPr>
          <w:rFonts w:ascii="Arial Narrow" w:hAnsi="Arial Narrow"/>
          <w:b/>
          <w:iCs/>
          <w:lang w:val="x-none" w:eastAsia="x-none"/>
        </w:rPr>
      </w:pPr>
      <w:r w:rsidRPr="0021690B">
        <w:rPr>
          <w:rFonts w:ascii="Arial Narrow" w:hAnsi="Arial Narrow"/>
          <w:b/>
          <w:iCs/>
          <w:lang w:val="x-none" w:eastAsia="x-none"/>
        </w:rPr>
        <w:t xml:space="preserve"> Próba technologiczna</w:t>
      </w:r>
    </w:p>
    <w:p w14:paraId="0327DB0E" w14:textId="77777777" w:rsidR="00510FEE" w:rsidRPr="0021690B" w:rsidRDefault="00510FEE" w:rsidP="00510FEE">
      <w:pPr>
        <w:rPr>
          <w:rFonts w:ascii="Arial Narrow" w:hAnsi="Arial Narrow"/>
          <w:szCs w:val="20"/>
        </w:rPr>
      </w:pPr>
      <w:r w:rsidRPr="0021690B">
        <w:rPr>
          <w:rFonts w:ascii="Arial Narrow" w:hAnsi="Arial Narrow"/>
          <w:szCs w:val="20"/>
        </w:rPr>
        <w:t>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w:t>
      </w:r>
    </w:p>
    <w:p w14:paraId="2B0B4D8D" w14:textId="77777777" w:rsidR="00510FEE" w:rsidRPr="0021690B" w:rsidRDefault="00510FEE" w:rsidP="00510FEE">
      <w:pPr>
        <w:rPr>
          <w:rFonts w:ascii="Arial Narrow" w:hAnsi="Arial Narrow"/>
          <w:szCs w:val="20"/>
        </w:rPr>
      </w:pPr>
      <w:r w:rsidRPr="0021690B">
        <w:rPr>
          <w:rFonts w:ascii="Arial Narrow" w:hAnsi="Arial Narrow"/>
          <w:szCs w:val="20"/>
        </w:rPr>
        <w:t>Nie dopuszcza się oceniania dokładności pracy otaczarki oraz prawidłowości składu mieszanki mineralnej na podstawie tzw. suchego zarobu, z uwagi na możliwą segregację kruszywa.</w:t>
      </w:r>
    </w:p>
    <w:p w14:paraId="6BAAED2B" w14:textId="77777777" w:rsidR="00510FEE" w:rsidRPr="0021690B" w:rsidRDefault="00510FEE" w:rsidP="00510FEE">
      <w:pPr>
        <w:rPr>
          <w:rFonts w:ascii="Arial Narrow" w:hAnsi="Arial Narrow"/>
          <w:szCs w:val="20"/>
        </w:rPr>
      </w:pPr>
      <w:r w:rsidRPr="0021690B">
        <w:rPr>
          <w:rFonts w:ascii="Arial Narrow" w:hAnsi="Arial Narrow"/>
          <w:szCs w:val="20"/>
        </w:rPr>
        <w:t>Mieszankę wyprodukowaną po ustabilizowaniu się pracy otaczarki należy zgromadzić w silosie lub załadować na samochód. Próbki do badań należy pobierać ze skrzyni samochodu zgodnie z metodą określoną w PN-EN 12697-27 [39].</w:t>
      </w:r>
    </w:p>
    <w:p w14:paraId="17597E63" w14:textId="77777777" w:rsidR="00510FEE" w:rsidRPr="0021690B" w:rsidRDefault="00510FEE" w:rsidP="00510FEE">
      <w:pPr>
        <w:overflowPunct w:val="0"/>
        <w:autoSpaceDE w:val="0"/>
        <w:autoSpaceDN w:val="0"/>
        <w:adjustRightInd w:val="0"/>
        <w:textAlignment w:val="baseline"/>
        <w:rPr>
          <w:rFonts w:ascii="Arial Narrow" w:hAnsi="Arial Narrow"/>
          <w:szCs w:val="20"/>
        </w:rPr>
      </w:pPr>
    </w:p>
    <w:p w14:paraId="5F5267DE" w14:textId="77777777" w:rsidR="00510FEE" w:rsidRPr="0021690B" w:rsidRDefault="00510FEE" w:rsidP="00E60B91">
      <w:pPr>
        <w:keepNext/>
        <w:numPr>
          <w:ilvl w:val="1"/>
          <w:numId w:val="80"/>
        </w:numPr>
        <w:jc w:val="left"/>
        <w:outlineLvl w:val="1"/>
        <w:rPr>
          <w:rFonts w:ascii="Arial Narrow" w:hAnsi="Arial Narrow"/>
          <w:b/>
          <w:iCs/>
          <w:lang w:val="x-none" w:eastAsia="x-none"/>
        </w:rPr>
      </w:pPr>
      <w:r w:rsidRPr="0021690B">
        <w:rPr>
          <w:rFonts w:ascii="Arial Narrow" w:hAnsi="Arial Narrow"/>
          <w:b/>
          <w:iCs/>
          <w:lang w:val="x-none" w:eastAsia="x-none"/>
        </w:rPr>
        <w:t>Połączenie międzywarstwowe</w:t>
      </w:r>
    </w:p>
    <w:p w14:paraId="7767898F" w14:textId="77777777" w:rsidR="00510FEE" w:rsidRPr="0021690B" w:rsidRDefault="00510FEE" w:rsidP="00510FEE">
      <w:pPr>
        <w:rPr>
          <w:rFonts w:ascii="Arial Narrow" w:hAnsi="Arial Narrow"/>
          <w:szCs w:val="20"/>
        </w:rPr>
      </w:pPr>
      <w:r w:rsidRPr="0021690B">
        <w:rPr>
          <w:rFonts w:ascii="Arial Narrow" w:hAnsi="Arial Narrow"/>
          <w:szCs w:val="20"/>
        </w:rPr>
        <w:t>Uzyskanie wymaganej trwałości nawierzchni jest uzależnione od zapewnienia połączenia między warstwami i ich współpracy w przenoszeniu obciążenia nawierzchni ruchem.</w:t>
      </w:r>
    </w:p>
    <w:p w14:paraId="5A1531F4" w14:textId="77777777" w:rsidR="00510FEE" w:rsidRPr="0021690B" w:rsidRDefault="00510FEE" w:rsidP="00510FEE">
      <w:pPr>
        <w:rPr>
          <w:rFonts w:ascii="Arial Narrow" w:hAnsi="Arial Narrow"/>
          <w:szCs w:val="20"/>
        </w:rPr>
      </w:pPr>
      <w:r w:rsidRPr="0021690B">
        <w:rPr>
          <w:rFonts w:ascii="Arial Narrow" w:hAnsi="Arial Narrow"/>
          <w:szCs w:val="20"/>
        </w:rPr>
        <w:t>Podłoże powinno być skropione lepiszczem. Ma to na celu zwiększenie połączenia między warstwami konstrukcyjnymi oraz zabezpieczenie przed wnikaniem i zaleganiem wody między warstwami.</w:t>
      </w:r>
    </w:p>
    <w:p w14:paraId="7A2A32FB" w14:textId="77777777" w:rsidR="00510FEE" w:rsidRPr="0021690B" w:rsidRDefault="00510FEE" w:rsidP="00510FEE">
      <w:pPr>
        <w:rPr>
          <w:rFonts w:ascii="Arial Narrow" w:hAnsi="Arial Narrow"/>
          <w:szCs w:val="20"/>
        </w:rPr>
      </w:pPr>
      <w:r w:rsidRPr="0021690B">
        <w:rPr>
          <w:rFonts w:ascii="Arial Narrow" w:hAnsi="Arial Narrow"/>
          <w:szCs w:val="20"/>
        </w:rPr>
        <w:t>Skropienie lepiszczem podłoża wykonać zgodnie z SST D.04.03.01.</w:t>
      </w:r>
    </w:p>
    <w:p w14:paraId="3FF2C31E" w14:textId="77777777" w:rsidR="00510FEE" w:rsidRPr="0021690B" w:rsidRDefault="00510FEE" w:rsidP="00510FEE">
      <w:pPr>
        <w:rPr>
          <w:rFonts w:ascii="Arial Narrow" w:hAnsi="Arial Narrow"/>
          <w:b/>
          <w:szCs w:val="20"/>
          <w:u w:val="single"/>
        </w:rPr>
      </w:pPr>
      <w:r w:rsidRPr="0021690B">
        <w:rPr>
          <w:rFonts w:ascii="Arial Narrow" w:hAnsi="Arial Narrow"/>
          <w:b/>
          <w:szCs w:val="20"/>
          <w:u w:val="single"/>
        </w:rPr>
        <w:t>Sczepność międzywarstwowa dla warstwy podbudowy z AC oraz z w-wy wiążącej AC powinna wynosić 0,7 MPa</w:t>
      </w:r>
    </w:p>
    <w:p w14:paraId="5F341A28" w14:textId="77777777" w:rsidR="00510FEE" w:rsidRPr="0021690B" w:rsidRDefault="00510FEE" w:rsidP="00510FEE">
      <w:pPr>
        <w:overflowPunct w:val="0"/>
        <w:autoSpaceDE w:val="0"/>
        <w:autoSpaceDN w:val="0"/>
        <w:adjustRightInd w:val="0"/>
        <w:textAlignment w:val="baseline"/>
        <w:rPr>
          <w:rFonts w:ascii="Arial Narrow" w:hAnsi="Arial Narrow"/>
          <w:szCs w:val="20"/>
        </w:rPr>
      </w:pPr>
    </w:p>
    <w:p w14:paraId="6CDC5C93" w14:textId="77777777" w:rsidR="00510FEE" w:rsidRPr="0021690B" w:rsidRDefault="00510FEE" w:rsidP="00E60B91">
      <w:pPr>
        <w:keepNext/>
        <w:numPr>
          <w:ilvl w:val="1"/>
          <w:numId w:val="80"/>
        </w:numPr>
        <w:jc w:val="left"/>
        <w:outlineLvl w:val="1"/>
        <w:rPr>
          <w:rFonts w:ascii="Arial Narrow" w:hAnsi="Arial Narrow"/>
          <w:b/>
          <w:iCs/>
          <w:lang w:val="x-none" w:eastAsia="x-none"/>
        </w:rPr>
      </w:pPr>
      <w:r w:rsidRPr="0021690B">
        <w:rPr>
          <w:rFonts w:ascii="Arial Narrow" w:hAnsi="Arial Narrow"/>
          <w:b/>
          <w:iCs/>
          <w:lang w:val="x-none" w:eastAsia="x-none"/>
        </w:rPr>
        <w:t>Wbudowanie mieszanki mineralno-asfaltowej</w:t>
      </w:r>
    </w:p>
    <w:p w14:paraId="5CD870C2" w14:textId="77777777" w:rsidR="00510FEE" w:rsidRPr="0021690B" w:rsidRDefault="00510FEE" w:rsidP="00510FEE">
      <w:pPr>
        <w:rPr>
          <w:rFonts w:ascii="Arial Narrow" w:hAnsi="Arial Narrow"/>
          <w:szCs w:val="20"/>
        </w:rPr>
      </w:pPr>
      <w:r w:rsidRPr="0021690B">
        <w:rPr>
          <w:rFonts w:ascii="Arial Narrow" w:hAnsi="Arial Narrow"/>
          <w:szCs w:val="20"/>
        </w:rPr>
        <w:t>Mieszankę mineralno-asfaltową można wbudowywać na podłożu przygotowanym zgodnie z zapisami w punktach 5.4 i 5.6.</w:t>
      </w:r>
    </w:p>
    <w:p w14:paraId="766A97F7" w14:textId="77777777" w:rsidR="00510FEE" w:rsidRPr="0021690B" w:rsidRDefault="00510FEE" w:rsidP="00510FEE">
      <w:pPr>
        <w:rPr>
          <w:rFonts w:ascii="Arial Narrow" w:hAnsi="Arial Narrow"/>
          <w:szCs w:val="20"/>
        </w:rPr>
      </w:pPr>
      <w:r w:rsidRPr="0021690B">
        <w:rPr>
          <w:rFonts w:ascii="Arial Narrow" w:hAnsi="Arial Narrow"/>
          <w:szCs w:val="20"/>
        </w:rPr>
        <w:t>Temperatura podłoża pod rozkładaną warstwę nie może być niższa niż  +5°C.</w:t>
      </w:r>
    </w:p>
    <w:p w14:paraId="7254E899" w14:textId="77777777" w:rsidR="00510FEE" w:rsidRPr="0021690B" w:rsidRDefault="00510FEE" w:rsidP="00510FEE">
      <w:pPr>
        <w:rPr>
          <w:rFonts w:ascii="Arial Narrow" w:hAnsi="Arial Narrow"/>
          <w:szCs w:val="20"/>
        </w:rPr>
      </w:pPr>
      <w:r w:rsidRPr="0021690B">
        <w:rPr>
          <w:rFonts w:ascii="Arial Narrow" w:hAnsi="Arial Narrow"/>
          <w:szCs w:val="20"/>
        </w:rPr>
        <w:t>Transport mieszanki mineralno -asfaltowej powinien być zgodny z zaleceniami podanymi w punkcie 4.2.</w:t>
      </w:r>
    </w:p>
    <w:p w14:paraId="3E6C17D0" w14:textId="77777777" w:rsidR="00510FEE" w:rsidRPr="0021690B" w:rsidRDefault="00510FEE" w:rsidP="00510FEE">
      <w:pPr>
        <w:rPr>
          <w:rFonts w:ascii="Arial Narrow" w:hAnsi="Arial Narrow"/>
          <w:szCs w:val="20"/>
        </w:rPr>
      </w:pPr>
      <w:r w:rsidRPr="0021690B">
        <w:rPr>
          <w:rFonts w:ascii="Arial Narrow" w:hAnsi="Arial Narrow"/>
          <w:szCs w:val="20"/>
        </w:rPr>
        <w:t>Mieszankę mineralno-asfaltową należy wbudowywać w odpowiednich warunkach atmosferycznych.</w:t>
      </w:r>
    </w:p>
    <w:p w14:paraId="53DA657F" w14:textId="77777777" w:rsidR="00510FEE" w:rsidRPr="0021690B" w:rsidRDefault="00510FEE" w:rsidP="00510FEE">
      <w:pPr>
        <w:rPr>
          <w:rFonts w:ascii="Arial Narrow" w:hAnsi="Arial Narrow"/>
          <w:szCs w:val="20"/>
        </w:rPr>
      </w:pPr>
      <w:r w:rsidRPr="0021690B">
        <w:rPr>
          <w:rFonts w:ascii="Arial Narrow" w:hAnsi="Arial Narrow"/>
          <w:szCs w:val="20"/>
        </w:rPr>
        <w:t>Temperatura otoczenia w ciągu doby nie powinna być niższa od temperatury podanej w tablicy 5. Temperatura otoczenia może być niższa w wypadku stosowania ogrzewania podłoża. Nie dopuszcza się układania mieszanki mineralno-asfaltowej na mokrym podłożu, podczas opadów atmosferycznych oraz silnego wiatru (V &gt; 16 m/s).</w:t>
      </w:r>
    </w:p>
    <w:p w14:paraId="7C74984B" w14:textId="77777777" w:rsidR="00510FEE" w:rsidRPr="0021690B" w:rsidRDefault="00510FEE" w:rsidP="00510FEE">
      <w:pPr>
        <w:rPr>
          <w:rFonts w:ascii="Arial Narrow" w:hAnsi="Arial Narrow"/>
          <w:szCs w:val="20"/>
        </w:rPr>
      </w:pPr>
      <w:r w:rsidRPr="0021690B">
        <w:rPr>
          <w:rFonts w:ascii="Arial Narrow" w:hAnsi="Arial Narrow"/>
          <w:szCs w:val="20"/>
        </w:rPr>
        <w:t>W wypadku stosowania mieszanek mineralno-asfaltowych z dodatkiem obniżającym temperaturę mieszania i wbudowania należy indywidualnie określić wymagane warunki otoczenia.</w:t>
      </w:r>
    </w:p>
    <w:p w14:paraId="20036950" w14:textId="77777777" w:rsidR="00510FEE" w:rsidRPr="0021690B" w:rsidRDefault="00510FEE" w:rsidP="00510FEE">
      <w:pPr>
        <w:spacing w:before="120"/>
        <w:rPr>
          <w:rFonts w:ascii="Arial Narrow" w:hAnsi="Arial Narrow"/>
          <w:szCs w:val="20"/>
        </w:rPr>
      </w:pPr>
      <w:r w:rsidRPr="0021690B">
        <w:rPr>
          <w:rFonts w:ascii="Arial Narrow" w:hAnsi="Arial Narrow"/>
          <w:szCs w:val="20"/>
        </w:rPr>
        <w:t>Tablica 5. Minimalna temperatura otoczenia podczas wykonywania warstw asfaltowych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2693"/>
        <w:gridCol w:w="1591"/>
      </w:tblGrid>
      <w:tr w:rsidR="00510FEE" w:rsidRPr="0021690B" w14:paraId="33C507E4" w14:textId="77777777" w:rsidTr="00510FEE">
        <w:trPr>
          <w:jc w:val="center"/>
        </w:trPr>
        <w:tc>
          <w:tcPr>
            <w:tcW w:w="3227" w:type="dxa"/>
            <w:tcBorders>
              <w:bottom w:val="nil"/>
            </w:tcBorders>
          </w:tcPr>
          <w:p w14:paraId="3DEBE37A" w14:textId="77777777" w:rsidR="00510FEE" w:rsidRPr="0021690B" w:rsidRDefault="00510FEE" w:rsidP="00510FEE">
            <w:pPr>
              <w:jc w:val="center"/>
              <w:rPr>
                <w:rFonts w:ascii="Arial Narrow" w:hAnsi="Arial Narrow"/>
                <w:szCs w:val="20"/>
              </w:rPr>
            </w:pPr>
            <w:r w:rsidRPr="0021690B">
              <w:rPr>
                <w:rFonts w:ascii="Arial Narrow" w:hAnsi="Arial Narrow"/>
                <w:szCs w:val="20"/>
              </w:rPr>
              <w:t>Rodzaj robót</w:t>
            </w:r>
          </w:p>
        </w:tc>
        <w:tc>
          <w:tcPr>
            <w:tcW w:w="4284" w:type="dxa"/>
            <w:gridSpan w:val="2"/>
          </w:tcPr>
          <w:p w14:paraId="1D8288C1" w14:textId="77777777" w:rsidR="00510FEE" w:rsidRPr="0021690B" w:rsidRDefault="00510FEE" w:rsidP="00510FEE">
            <w:pPr>
              <w:jc w:val="center"/>
              <w:rPr>
                <w:rFonts w:ascii="Arial Narrow" w:hAnsi="Arial Narrow"/>
                <w:szCs w:val="20"/>
              </w:rPr>
            </w:pPr>
            <w:r w:rsidRPr="0021690B">
              <w:rPr>
                <w:rFonts w:ascii="Arial Narrow" w:hAnsi="Arial Narrow"/>
                <w:szCs w:val="20"/>
              </w:rPr>
              <w:t>Minimalna temperatura otoczenia  [°C]</w:t>
            </w:r>
          </w:p>
        </w:tc>
      </w:tr>
      <w:tr w:rsidR="00510FEE" w:rsidRPr="0021690B" w14:paraId="2B209F74" w14:textId="77777777" w:rsidTr="00510FEE">
        <w:trPr>
          <w:jc w:val="center"/>
        </w:trPr>
        <w:tc>
          <w:tcPr>
            <w:tcW w:w="3227" w:type="dxa"/>
            <w:tcBorders>
              <w:top w:val="nil"/>
            </w:tcBorders>
          </w:tcPr>
          <w:p w14:paraId="28CC7D03" w14:textId="77777777" w:rsidR="00510FEE" w:rsidRPr="0021690B" w:rsidRDefault="00510FEE" w:rsidP="00510FEE">
            <w:pPr>
              <w:jc w:val="left"/>
              <w:rPr>
                <w:rFonts w:ascii="Arial Narrow" w:hAnsi="Arial Narrow"/>
                <w:szCs w:val="20"/>
              </w:rPr>
            </w:pPr>
          </w:p>
        </w:tc>
        <w:tc>
          <w:tcPr>
            <w:tcW w:w="2693" w:type="dxa"/>
          </w:tcPr>
          <w:p w14:paraId="47E4A4FF" w14:textId="77777777" w:rsidR="00510FEE" w:rsidRPr="0021690B" w:rsidRDefault="00510FEE" w:rsidP="00510FEE">
            <w:pPr>
              <w:jc w:val="center"/>
              <w:rPr>
                <w:rFonts w:ascii="Arial Narrow" w:hAnsi="Arial Narrow"/>
                <w:szCs w:val="20"/>
              </w:rPr>
            </w:pPr>
            <w:r w:rsidRPr="0021690B">
              <w:rPr>
                <w:rFonts w:ascii="Arial Narrow" w:hAnsi="Arial Narrow"/>
                <w:szCs w:val="20"/>
              </w:rPr>
              <w:t>przed przystąpieniem do robót</w:t>
            </w:r>
          </w:p>
        </w:tc>
        <w:tc>
          <w:tcPr>
            <w:tcW w:w="1591" w:type="dxa"/>
          </w:tcPr>
          <w:p w14:paraId="299A9A5D" w14:textId="77777777" w:rsidR="00510FEE" w:rsidRPr="0021690B" w:rsidRDefault="00510FEE" w:rsidP="00510FEE">
            <w:pPr>
              <w:jc w:val="center"/>
              <w:rPr>
                <w:rFonts w:ascii="Arial Narrow" w:hAnsi="Arial Narrow"/>
                <w:szCs w:val="20"/>
              </w:rPr>
            </w:pPr>
            <w:r w:rsidRPr="0021690B">
              <w:rPr>
                <w:rFonts w:ascii="Arial Narrow" w:hAnsi="Arial Narrow"/>
                <w:szCs w:val="20"/>
              </w:rPr>
              <w:t>w czasie robót</w:t>
            </w:r>
          </w:p>
        </w:tc>
      </w:tr>
      <w:tr w:rsidR="00510FEE" w:rsidRPr="0021690B" w14:paraId="094E8996" w14:textId="77777777" w:rsidTr="00510FEE">
        <w:trPr>
          <w:jc w:val="center"/>
        </w:trPr>
        <w:tc>
          <w:tcPr>
            <w:tcW w:w="3227" w:type="dxa"/>
          </w:tcPr>
          <w:p w14:paraId="1D91EB6D" w14:textId="77777777" w:rsidR="00510FEE" w:rsidRPr="0021690B" w:rsidRDefault="00510FEE" w:rsidP="00510FEE">
            <w:pPr>
              <w:spacing w:before="60" w:after="60"/>
              <w:jc w:val="left"/>
              <w:rPr>
                <w:rFonts w:ascii="Arial Narrow" w:hAnsi="Arial Narrow"/>
                <w:szCs w:val="20"/>
              </w:rPr>
            </w:pPr>
            <w:r w:rsidRPr="0021690B">
              <w:rPr>
                <w:rFonts w:ascii="Arial Narrow" w:hAnsi="Arial Narrow"/>
                <w:szCs w:val="20"/>
              </w:rPr>
              <w:t>Warstwa wyrównawcza</w:t>
            </w:r>
          </w:p>
        </w:tc>
        <w:tc>
          <w:tcPr>
            <w:tcW w:w="2693" w:type="dxa"/>
          </w:tcPr>
          <w:p w14:paraId="0201769D" w14:textId="77777777" w:rsidR="00510FEE" w:rsidRPr="0021690B" w:rsidRDefault="00510FEE" w:rsidP="00510FEE">
            <w:pPr>
              <w:spacing w:before="60" w:after="60"/>
              <w:jc w:val="center"/>
              <w:rPr>
                <w:rFonts w:ascii="Arial Narrow" w:hAnsi="Arial Narrow"/>
                <w:szCs w:val="20"/>
              </w:rPr>
            </w:pPr>
            <w:r w:rsidRPr="0021690B">
              <w:rPr>
                <w:rFonts w:ascii="Arial Narrow" w:hAnsi="Arial Narrow"/>
                <w:szCs w:val="20"/>
              </w:rPr>
              <w:t>0</w:t>
            </w:r>
          </w:p>
        </w:tc>
        <w:tc>
          <w:tcPr>
            <w:tcW w:w="1591" w:type="dxa"/>
          </w:tcPr>
          <w:p w14:paraId="0D30197D" w14:textId="77777777" w:rsidR="00510FEE" w:rsidRPr="0021690B" w:rsidRDefault="00510FEE" w:rsidP="00510FEE">
            <w:pPr>
              <w:spacing w:before="60" w:after="60"/>
              <w:jc w:val="center"/>
              <w:rPr>
                <w:rFonts w:ascii="Arial Narrow" w:hAnsi="Arial Narrow"/>
                <w:szCs w:val="20"/>
              </w:rPr>
            </w:pPr>
            <w:r w:rsidRPr="0021690B">
              <w:rPr>
                <w:rFonts w:ascii="Arial Narrow" w:hAnsi="Arial Narrow"/>
                <w:szCs w:val="20"/>
              </w:rPr>
              <w:t>+5</w:t>
            </w:r>
          </w:p>
        </w:tc>
      </w:tr>
    </w:tbl>
    <w:p w14:paraId="2500FA4E" w14:textId="77777777" w:rsidR="00510FEE" w:rsidRPr="0021690B" w:rsidRDefault="00510FEE" w:rsidP="00510FEE">
      <w:pPr>
        <w:spacing w:before="120"/>
        <w:jc w:val="left"/>
        <w:rPr>
          <w:rFonts w:ascii="Arial Narrow" w:hAnsi="Arial Narrow"/>
          <w:szCs w:val="20"/>
        </w:rPr>
      </w:pPr>
      <w:r w:rsidRPr="0021690B">
        <w:rPr>
          <w:rFonts w:ascii="Arial Narrow" w:hAnsi="Arial Narrow"/>
          <w:szCs w:val="20"/>
        </w:rPr>
        <w:t>Właściwości wykonanej warstwy powinny spełniać warunki podane w tablicy 6.</w:t>
      </w:r>
    </w:p>
    <w:p w14:paraId="318F3D1C" w14:textId="77777777" w:rsidR="00510FEE" w:rsidRPr="0021690B" w:rsidRDefault="00510FEE" w:rsidP="00510FEE">
      <w:pPr>
        <w:spacing w:before="120"/>
        <w:jc w:val="left"/>
        <w:rPr>
          <w:rFonts w:ascii="Arial Narrow" w:hAnsi="Arial Narrow"/>
          <w:szCs w:val="20"/>
        </w:rPr>
      </w:pPr>
      <w:r w:rsidRPr="0021690B">
        <w:rPr>
          <w:rFonts w:ascii="Arial Narrow" w:hAnsi="Arial Narrow"/>
          <w:szCs w:val="20"/>
        </w:rPr>
        <w:t xml:space="preserve">Tablica 6. Właściwości warstwy wyrównawczej z betonu asfaltowego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1667"/>
        <w:gridCol w:w="1878"/>
        <w:gridCol w:w="1878"/>
      </w:tblGrid>
      <w:tr w:rsidR="00510FEE" w:rsidRPr="0021690B" w14:paraId="718AFA6A" w14:textId="77777777" w:rsidTr="00510FEE">
        <w:trPr>
          <w:jc w:val="center"/>
        </w:trPr>
        <w:tc>
          <w:tcPr>
            <w:tcW w:w="2088" w:type="dxa"/>
          </w:tcPr>
          <w:p w14:paraId="5F2825A6"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p>
          <w:p w14:paraId="22394047"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Typ i wymiar mieszanki</w:t>
            </w:r>
          </w:p>
        </w:tc>
        <w:tc>
          <w:tcPr>
            <w:tcW w:w="1667" w:type="dxa"/>
          </w:tcPr>
          <w:p w14:paraId="096397A6"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Projektowana grubość warstwy technologicznej [cm]</w:t>
            </w:r>
          </w:p>
        </w:tc>
        <w:tc>
          <w:tcPr>
            <w:tcW w:w="1878" w:type="dxa"/>
          </w:tcPr>
          <w:p w14:paraId="4CBD6317" w14:textId="77777777" w:rsidR="00510FEE" w:rsidRPr="0021690B" w:rsidRDefault="00510FEE" w:rsidP="00510FEE">
            <w:pPr>
              <w:overflowPunct w:val="0"/>
              <w:autoSpaceDE w:val="0"/>
              <w:autoSpaceDN w:val="0"/>
              <w:adjustRightInd w:val="0"/>
              <w:spacing w:before="120"/>
              <w:jc w:val="center"/>
              <w:textAlignment w:val="baseline"/>
              <w:rPr>
                <w:rFonts w:ascii="Arial Narrow" w:hAnsi="Arial Narrow"/>
                <w:szCs w:val="20"/>
              </w:rPr>
            </w:pPr>
            <w:r w:rsidRPr="0021690B">
              <w:rPr>
                <w:rFonts w:ascii="Arial Narrow" w:hAnsi="Arial Narrow"/>
                <w:szCs w:val="20"/>
              </w:rPr>
              <w:t xml:space="preserve">Wskaźnik zagęszczenia </w:t>
            </w:r>
          </w:p>
          <w:p w14:paraId="188F5481"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w:t>
            </w:r>
          </w:p>
        </w:tc>
        <w:tc>
          <w:tcPr>
            <w:tcW w:w="1878" w:type="dxa"/>
          </w:tcPr>
          <w:p w14:paraId="4DA9A8F6"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Zawartość wolnych przestrzeni w warstwie</w:t>
            </w:r>
          </w:p>
          <w:p w14:paraId="00C3C5E1" w14:textId="77777777" w:rsidR="00510FEE" w:rsidRPr="0021690B" w:rsidRDefault="00510FEE" w:rsidP="00510FEE">
            <w:pPr>
              <w:overflowPunct w:val="0"/>
              <w:autoSpaceDE w:val="0"/>
              <w:autoSpaceDN w:val="0"/>
              <w:adjustRightInd w:val="0"/>
              <w:jc w:val="center"/>
              <w:textAlignment w:val="baseline"/>
              <w:rPr>
                <w:rFonts w:ascii="Arial Narrow" w:hAnsi="Arial Narrow"/>
                <w:szCs w:val="20"/>
              </w:rPr>
            </w:pPr>
            <w:r w:rsidRPr="0021690B">
              <w:rPr>
                <w:rFonts w:ascii="Arial Narrow" w:hAnsi="Arial Narrow"/>
                <w:szCs w:val="20"/>
              </w:rPr>
              <w:t>[%(v/v)]</w:t>
            </w:r>
          </w:p>
        </w:tc>
      </w:tr>
      <w:tr w:rsidR="00510FEE" w:rsidRPr="0021690B" w14:paraId="113A46C0" w14:textId="77777777" w:rsidTr="00510FEE">
        <w:trPr>
          <w:jc w:val="center"/>
        </w:trPr>
        <w:tc>
          <w:tcPr>
            <w:tcW w:w="2088" w:type="dxa"/>
            <w:vAlign w:val="center"/>
          </w:tcPr>
          <w:p w14:paraId="7BB59EC1" w14:textId="77777777" w:rsidR="00510FEE" w:rsidRPr="0021690B" w:rsidRDefault="00510FEE" w:rsidP="00510FEE">
            <w:pPr>
              <w:overflowPunct w:val="0"/>
              <w:autoSpaceDE w:val="0"/>
              <w:autoSpaceDN w:val="0"/>
              <w:adjustRightInd w:val="0"/>
              <w:spacing w:before="60" w:after="60"/>
              <w:jc w:val="center"/>
              <w:textAlignment w:val="baseline"/>
              <w:rPr>
                <w:rFonts w:ascii="Arial Narrow" w:hAnsi="Arial Narrow"/>
                <w:szCs w:val="20"/>
                <w:vertAlign w:val="superscript"/>
              </w:rPr>
            </w:pPr>
            <w:r w:rsidRPr="0021690B">
              <w:rPr>
                <w:rFonts w:ascii="Arial Narrow" w:hAnsi="Arial Narrow"/>
                <w:szCs w:val="20"/>
              </w:rPr>
              <w:t>AC11W, KR 1-2</w:t>
            </w:r>
          </w:p>
        </w:tc>
        <w:tc>
          <w:tcPr>
            <w:tcW w:w="1667" w:type="dxa"/>
            <w:vAlign w:val="center"/>
          </w:tcPr>
          <w:p w14:paraId="01984D39" w14:textId="77777777" w:rsidR="00510FEE" w:rsidRPr="0021690B" w:rsidRDefault="00510FEE" w:rsidP="00510FEE">
            <w:pPr>
              <w:overflowPunct w:val="0"/>
              <w:autoSpaceDE w:val="0"/>
              <w:autoSpaceDN w:val="0"/>
              <w:adjustRightInd w:val="0"/>
              <w:spacing w:before="60" w:after="60"/>
              <w:jc w:val="center"/>
              <w:textAlignment w:val="baseline"/>
              <w:rPr>
                <w:rFonts w:ascii="Arial Narrow" w:hAnsi="Arial Narrow"/>
                <w:szCs w:val="20"/>
              </w:rPr>
            </w:pPr>
            <w:r w:rsidRPr="0021690B">
              <w:rPr>
                <w:rFonts w:ascii="Arial Narrow" w:hAnsi="Arial Narrow"/>
                <w:szCs w:val="20"/>
              </w:rPr>
              <w:t>5,0 ÷ 8,0</w:t>
            </w:r>
          </w:p>
        </w:tc>
        <w:tc>
          <w:tcPr>
            <w:tcW w:w="1878" w:type="dxa"/>
            <w:vAlign w:val="center"/>
          </w:tcPr>
          <w:p w14:paraId="4AD747F7" w14:textId="77777777" w:rsidR="00510FEE" w:rsidRPr="0021690B" w:rsidRDefault="00510FEE" w:rsidP="00510FEE">
            <w:pPr>
              <w:overflowPunct w:val="0"/>
              <w:autoSpaceDE w:val="0"/>
              <w:autoSpaceDN w:val="0"/>
              <w:adjustRightInd w:val="0"/>
              <w:spacing w:before="60" w:after="60"/>
              <w:jc w:val="center"/>
              <w:textAlignment w:val="baseline"/>
              <w:rPr>
                <w:rFonts w:ascii="Arial Narrow" w:hAnsi="Arial Narrow"/>
                <w:szCs w:val="20"/>
              </w:rPr>
            </w:pPr>
            <w:r w:rsidRPr="0021690B">
              <w:rPr>
                <w:rFonts w:ascii="Arial Narrow" w:hAnsi="Arial Narrow"/>
                <w:szCs w:val="20"/>
              </w:rPr>
              <w:t>≥ 98</w:t>
            </w:r>
          </w:p>
        </w:tc>
        <w:tc>
          <w:tcPr>
            <w:tcW w:w="1878" w:type="dxa"/>
            <w:vAlign w:val="center"/>
          </w:tcPr>
          <w:p w14:paraId="3FF0BAC7" w14:textId="77777777" w:rsidR="00510FEE" w:rsidRPr="0021690B" w:rsidRDefault="00510FEE" w:rsidP="00510FEE">
            <w:pPr>
              <w:overflowPunct w:val="0"/>
              <w:autoSpaceDE w:val="0"/>
              <w:autoSpaceDN w:val="0"/>
              <w:adjustRightInd w:val="0"/>
              <w:spacing w:before="60" w:after="60"/>
              <w:jc w:val="center"/>
              <w:textAlignment w:val="baseline"/>
              <w:rPr>
                <w:rFonts w:ascii="Arial Narrow" w:hAnsi="Arial Narrow"/>
                <w:szCs w:val="20"/>
              </w:rPr>
            </w:pPr>
            <w:r w:rsidRPr="0021690B">
              <w:rPr>
                <w:rFonts w:ascii="Arial Narrow" w:hAnsi="Arial Narrow"/>
                <w:szCs w:val="20"/>
              </w:rPr>
              <w:t>2,0 ÷ 7,0</w:t>
            </w:r>
          </w:p>
        </w:tc>
      </w:tr>
      <w:tr w:rsidR="00510FEE" w:rsidRPr="0021690B" w14:paraId="78F760AA" w14:textId="77777777" w:rsidTr="00510FEE">
        <w:trPr>
          <w:jc w:val="center"/>
        </w:trPr>
        <w:tc>
          <w:tcPr>
            <w:tcW w:w="2088" w:type="dxa"/>
            <w:vAlign w:val="center"/>
          </w:tcPr>
          <w:p w14:paraId="03B90128" w14:textId="77777777" w:rsidR="00510FEE" w:rsidRPr="0021690B" w:rsidRDefault="00510FEE" w:rsidP="00510FEE">
            <w:pPr>
              <w:overflowPunct w:val="0"/>
              <w:autoSpaceDE w:val="0"/>
              <w:autoSpaceDN w:val="0"/>
              <w:adjustRightInd w:val="0"/>
              <w:spacing w:before="60" w:after="60"/>
              <w:jc w:val="center"/>
              <w:textAlignment w:val="baseline"/>
              <w:rPr>
                <w:rFonts w:ascii="Arial Narrow" w:hAnsi="Arial Narrow"/>
                <w:szCs w:val="20"/>
              </w:rPr>
            </w:pPr>
            <w:r w:rsidRPr="0021690B">
              <w:rPr>
                <w:rFonts w:ascii="Arial Narrow" w:hAnsi="Arial Narrow"/>
                <w:szCs w:val="20"/>
              </w:rPr>
              <w:t>AC16W, KR 1-2</w:t>
            </w:r>
          </w:p>
        </w:tc>
        <w:tc>
          <w:tcPr>
            <w:tcW w:w="1667" w:type="dxa"/>
            <w:vAlign w:val="center"/>
          </w:tcPr>
          <w:p w14:paraId="6B6E00FE" w14:textId="77777777" w:rsidR="00510FEE" w:rsidRPr="0021690B" w:rsidRDefault="00510FEE" w:rsidP="00510FEE">
            <w:pPr>
              <w:overflowPunct w:val="0"/>
              <w:autoSpaceDE w:val="0"/>
              <w:autoSpaceDN w:val="0"/>
              <w:adjustRightInd w:val="0"/>
              <w:spacing w:before="60" w:after="60"/>
              <w:jc w:val="center"/>
              <w:textAlignment w:val="baseline"/>
              <w:rPr>
                <w:rFonts w:ascii="Arial Narrow" w:hAnsi="Arial Narrow"/>
                <w:szCs w:val="20"/>
              </w:rPr>
            </w:pPr>
            <w:r w:rsidRPr="0021690B">
              <w:rPr>
                <w:rFonts w:ascii="Arial Narrow" w:hAnsi="Arial Narrow"/>
                <w:szCs w:val="20"/>
              </w:rPr>
              <w:t>5,0 ÷ 8,0</w:t>
            </w:r>
          </w:p>
        </w:tc>
        <w:tc>
          <w:tcPr>
            <w:tcW w:w="1878" w:type="dxa"/>
            <w:vAlign w:val="center"/>
          </w:tcPr>
          <w:p w14:paraId="76290994" w14:textId="77777777" w:rsidR="00510FEE" w:rsidRPr="0021690B" w:rsidRDefault="00510FEE" w:rsidP="00510FEE">
            <w:pPr>
              <w:jc w:val="center"/>
              <w:rPr>
                <w:rFonts w:ascii="Arial Narrow" w:hAnsi="Arial Narrow"/>
                <w:szCs w:val="20"/>
              </w:rPr>
            </w:pPr>
            <w:r w:rsidRPr="0021690B">
              <w:rPr>
                <w:rFonts w:ascii="Arial Narrow" w:hAnsi="Arial Narrow"/>
                <w:szCs w:val="20"/>
              </w:rPr>
              <w:t>≥ 98</w:t>
            </w:r>
          </w:p>
        </w:tc>
        <w:tc>
          <w:tcPr>
            <w:tcW w:w="1878" w:type="dxa"/>
            <w:vAlign w:val="center"/>
          </w:tcPr>
          <w:p w14:paraId="1F6175F8" w14:textId="77777777" w:rsidR="00510FEE" w:rsidRPr="0021690B" w:rsidRDefault="00510FEE" w:rsidP="00510FEE">
            <w:pPr>
              <w:overflowPunct w:val="0"/>
              <w:autoSpaceDE w:val="0"/>
              <w:autoSpaceDN w:val="0"/>
              <w:adjustRightInd w:val="0"/>
              <w:spacing w:before="60" w:after="60"/>
              <w:jc w:val="center"/>
              <w:textAlignment w:val="baseline"/>
              <w:rPr>
                <w:rFonts w:ascii="Arial Narrow" w:hAnsi="Arial Narrow"/>
                <w:szCs w:val="20"/>
              </w:rPr>
            </w:pPr>
            <w:r w:rsidRPr="0021690B">
              <w:rPr>
                <w:rFonts w:ascii="Arial Narrow" w:hAnsi="Arial Narrow"/>
                <w:szCs w:val="20"/>
              </w:rPr>
              <w:t>2,0 ÷ 7,0</w:t>
            </w:r>
          </w:p>
        </w:tc>
      </w:tr>
      <w:tr w:rsidR="00510FEE" w:rsidRPr="0021690B" w14:paraId="4ED5ABF4" w14:textId="77777777" w:rsidTr="00510FEE">
        <w:trPr>
          <w:jc w:val="center"/>
        </w:trPr>
        <w:tc>
          <w:tcPr>
            <w:tcW w:w="2088" w:type="dxa"/>
            <w:vAlign w:val="center"/>
          </w:tcPr>
          <w:p w14:paraId="45445517" w14:textId="77777777" w:rsidR="00510FEE" w:rsidRPr="0021690B" w:rsidRDefault="00510FEE" w:rsidP="00510FEE">
            <w:pPr>
              <w:overflowPunct w:val="0"/>
              <w:autoSpaceDE w:val="0"/>
              <w:autoSpaceDN w:val="0"/>
              <w:adjustRightInd w:val="0"/>
              <w:spacing w:before="60" w:after="60"/>
              <w:jc w:val="center"/>
              <w:textAlignment w:val="baseline"/>
              <w:rPr>
                <w:rFonts w:ascii="Arial Narrow" w:hAnsi="Arial Narrow"/>
                <w:b/>
                <w:szCs w:val="20"/>
                <w:vertAlign w:val="superscript"/>
              </w:rPr>
            </w:pPr>
            <w:r w:rsidRPr="0021690B">
              <w:rPr>
                <w:rFonts w:ascii="Arial Narrow" w:hAnsi="Arial Narrow"/>
                <w:b/>
                <w:szCs w:val="20"/>
              </w:rPr>
              <w:t>AC16W, KR 3-7</w:t>
            </w:r>
          </w:p>
        </w:tc>
        <w:tc>
          <w:tcPr>
            <w:tcW w:w="1667" w:type="dxa"/>
            <w:vAlign w:val="center"/>
          </w:tcPr>
          <w:p w14:paraId="69812C98" w14:textId="77777777" w:rsidR="00510FEE" w:rsidRPr="0021690B" w:rsidRDefault="00510FEE" w:rsidP="00510FEE">
            <w:pPr>
              <w:overflowPunct w:val="0"/>
              <w:autoSpaceDE w:val="0"/>
              <w:autoSpaceDN w:val="0"/>
              <w:adjustRightInd w:val="0"/>
              <w:spacing w:before="60" w:after="60"/>
              <w:jc w:val="center"/>
              <w:textAlignment w:val="baseline"/>
              <w:rPr>
                <w:rFonts w:ascii="Arial Narrow" w:hAnsi="Arial Narrow"/>
                <w:b/>
                <w:szCs w:val="20"/>
              </w:rPr>
            </w:pPr>
            <w:r w:rsidRPr="0021690B">
              <w:rPr>
                <w:rFonts w:ascii="Arial Narrow" w:hAnsi="Arial Narrow"/>
                <w:b/>
                <w:szCs w:val="20"/>
              </w:rPr>
              <w:t>5,0 ÷ 8,0</w:t>
            </w:r>
          </w:p>
        </w:tc>
        <w:tc>
          <w:tcPr>
            <w:tcW w:w="1878" w:type="dxa"/>
            <w:vAlign w:val="center"/>
          </w:tcPr>
          <w:p w14:paraId="1B98A9E0" w14:textId="77777777" w:rsidR="00510FEE" w:rsidRPr="0021690B" w:rsidRDefault="00510FEE" w:rsidP="00510FEE">
            <w:pPr>
              <w:jc w:val="center"/>
              <w:rPr>
                <w:rFonts w:ascii="Arial Narrow" w:hAnsi="Arial Narrow"/>
                <w:b/>
                <w:szCs w:val="20"/>
              </w:rPr>
            </w:pPr>
            <w:r w:rsidRPr="0021690B">
              <w:rPr>
                <w:rFonts w:ascii="Arial Narrow" w:hAnsi="Arial Narrow"/>
                <w:b/>
                <w:szCs w:val="20"/>
              </w:rPr>
              <w:t>≥ 98</w:t>
            </w:r>
          </w:p>
        </w:tc>
        <w:tc>
          <w:tcPr>
            <w:tcW w:w="1878" w:type="dxa"/>
            <w:vAlign w:val="center"/>
          </w:tcPr>
          <w:p w14:paraId="4AB9A402" w14:textId="77777777" w:rsidR="00510FEE" w:rsidRPr="0021690B" w:rsidRDefault="00510FEE" w:rsidP="00510FEE">
            <w:pPr>
              <w:overflowPunct w:val="0"/>
              <w:autoSpaceDE w:val="0"/>
              <w:autoSpaceDN w:val="0"/>
              <w:adjustRightInd w:val="0"/>
              <w:spacing w:before="60" w:after="60"/>
              <w:jc w:val="center"/>
              <w:textAlignment w:val="baseline"/>
              <w:rPr>
                <w:rFonts w:ascii="Arial Narrow" w:hAnsi="Arial Narrow"/>
                <w:b/>
                <w:szCs w:val="20"/>
              </w:rPr>
            </w:pPr>
            <w:r w:rsidRPr="0021690B">
              <w:rPr>
                <w:rFonts w:ascii="Arial Narrow" w:hAnsi="Arial Narrow"/>
                <w:b/>
                <w:szCs w:val="20"/>
              </w:rPr>
              <w:t>3,0 ÷ 8,0</w:t>
            </w:r>
          </w:p>
        </w:tc>
      </w:tr>
      <w:tr w:rsidR="00510FEE" w:rsidRPr="0021690B" w14:paraId="24720645" w14:textId="77777777" w:rsidTr="00510FEE">
        <w:trPr>
          <w:jc w:val="center"/>
        </w:trPr>
        <w:tc>
          <w:tcPr>
            <w:tcW w:w="2088" w:type="dxa"/>
            <w:vAlign w:val="center"/>
          </w:tcPr>
          <w:p w14:paraId="76329790" w14:textId="77777777" w:rsidR="00510FEE" w:rsidRPr="0021690B" w:rsidRDefault="00510FEE" w:rsidP="00510FEE">
            <w:pPr>
              <w:overflowPunct w:val="0"/>
              <w:autoSpaceDE w:val="0"/>
              <w:autoSpaceDN w:val="0"/>
              <w:adjustRightInd w:val="0"/>
              <w:spacing w:before="60" w:after="60"/>
              <w:jc w:val="center"/>
              <w:textAlignment w:val="baseline"/>
              <w:rPr>
                <w:rFonts w:ascii="Arial Narrow" w:hAnsi="Arial Narrow"/>
                <w:szCs w:val="20"/>
              </w:rPr>
            </w:pPr>
            <w:r w:rsidRPr="0021690B">
              <w:rPr>
                <w:rFonts w:ascii="Arial Narrow" w:hAnsi="Arial Narrow"/>
                <w:szCs w:val="20"/>
              </w:rPr>
              <w:t>AC22W, KR 3-7</w:t>
            </w:r>
          </w:p>
        </w:tc>
        <w:tc>
          <w:tcPr>
            <w:tcW w:w="1667" w:type="dxa"/>
            <w:vAlign w:val="center"/>
          </w:tcPr>
          <w:p w14:paraId="0DED6D0C" w14:textId="77777777" w:rsidR="00510FEE" w:rsidRPr="0021690B" w:rsidRDefault="00510FEE" w:rsidP="00510FEE">
            <w:pPr>
              <w:jc w:val="center"/>
              <w:rPr>
                <w:rFonts w:ascii="Arial Narrow" w:hAnsi="Arial Narrow"/>
                <w:szCs w:val="20"/>
              </w:rPr>
            </w:pPr>
            <w:r w:rsidRPr="0021690B">
              <w:rPr>
                <w:rFonts w:ascii="Arial Narrow" w:hAnsi="Arial Narrow"/>
                <w:szCs w:val="20"/>
              </w:rPr>
              <w:t>5,0 ÷ 8,0</w:t>
            </w:r>
          </w:p>
        </w:tc>
        <w:tc>
          <w:tcPr>
            <w:tcW w:w="1878" w:type="dxa"/>
            <w:vAlign w:val="center"/>
          </w:tcPr>
          <w:p w14:paraId="687D110A" w14:textId="77777777" w:rsidR="00510FEE" w:rsidRPr="0021690B" w:rsidRDefault="00510FEE" w:rsidP="00510FEE">
            <w:pPr>
              <w:jc w:val="center"/>
              <w:rPr>
                <w:rFonts w:ascii="Arial Narrow" w:hAnsi="Arial Narrow"/>
                <w:szCs w:val="20"/>
              </w:rPr>
            </w:pPr>
            <w:r w:rsidRPr="0021690B">
              <w:rPr>
                <w:rFonts w:ascii="Arial Narrow" w:hAnsi="Arial Narrow"/>
                <w:szCs w:val="20"/>
              </w:rPr>
              <w:t>≥ 98</w:t>
            </w:r>
          </w:p>
        </w:tc>
        <w:tc>
          <w:tcPr>
            <w:tcW w:w="1878" w:type="dxa"/>
            <w:vAlign w:val="center"/>
          </w:tcPr>
          <w:p w14:paraId="2103A8DE" w14:textId="77777777" w:rsidR="00510FEE" w:rsidRPr="0021690B" w:rsidRDefault="00510FEE" w:rsidP="00510FEE">
            <w:pPr>
              <w:overflowPunct w:val="0"/>
              <w:autoSpaceDE w:val="0"/>
              <w:autoSpaceDN w:val="0"/>
              <w:adjustRightInd w:val="0"/>
              <w:spacing w:before="60" w:after="60"/>
              <w:jc w:val="center"/>
              <w:textAlignment w:val="baseline"/>
              <w:rPr>
                <w:rFonts w:ascii="Arial Narrow" w:hAnsi="Arial Narrow"/>
                <w:szCs w:val="20"/>
              </w:rPr>
            </w:pPr>
            <w:r w:rsidRPr="0021690B">
              <w:rPr>
                <w:rFonts w:ascii="Arial Narrow" w:hAnsi="Arial Narrow"/>
                <w:szCs w:val="20"/>
              </w:rPr>
              <w:t>3,0 ÷ 8,0</w:t>
            </w:r>
          </w:p>
        </w:tc>
      </w:tr>
      <w:tr w:rsidR="00510FEE" w:rsidRPr="0021690B" w14:paraId="397F00F5" w14:textId="77777777" w:rsidTr="00510FEE">
        <w:trPr>
          <w:jc w:val="center"/>
        </w:trPr>
        <w:tc>
          <w:tcPr>
            <w:tcW w:w="2088" w:type="dxa"/>
            <w:vAlign w:val="center"/>
          </w:tcPr>
          <w:p w14:paraId="456752B1" w14:textId="77777777" w:rsidR="00510FEE" w:rsidRPr="0021690B" w:rsidRDefault="00510FEE" w:rsidP="00510FEE">
            <w:pPr>
              <w:overflowPunct w:val="0"/>
              <w:autoSpaceDE w:val="0"/>
              <w:autoSpaceDN w:val="0"/>
              <w:adjustRightInd w:val="0"/>
              <w:spacing w:before="60" w:after="60"/>
              <w:jc w:val="center"/>
              <w:textAlignment w:val="baseline"/>
              <w:rPr>
                <w:rFonts w:ascii="Arial Narrow" w:hAnsi="Arial Narrow"/>
                <w:szCs w:val="20"/>
              </w:rPr>
            </w:pPr>
            <w:r w:rsidRPr="0021690B">
              <w:rPr>
                <w:rFonts w:ascii="Arial Narrow" w:hAnsi="Arial Narrow"/>
                <w:szCs w:val="20"/>
              </w:rPr>
              <w:t>AC WMS 16, KR 3-7</w:t>
            </w:r>
          </w:p>
        </w:tc>
        <w:tc>
          <w:tcPr>
            <w:tcW w:w="1667" w:type="dxa"/>
            <w:vAlign w:val="center"/>
          </w:tcPr>
          <w:p w14:paraId="27DC3109" w14:textId="77777777" w:rsidR="00510FEE" w:rsidRPr="0021690B" w:rsidRDefault="00510FEE" w:rsidP="00510FEE">
            <w:pPr>
              <w:jc w:val="center"/>
              <w:rPr>
                <w:rFonts w:ascii="Arial Narrow" w:hAnsi="Arial Narrow"/>
                <w:szCs w:val="20"/>
              </w:rPr>
            </w:pPr>
            <w:r w:rsidRPr="0021690B">
              <w:rPr>
                <w:rFonts w:ascii="Arial Narrow" w:hAnsi="Arial Narrow"/>
                <w:szCs w:val="20"/>
              </w:rPr>
              <w:t>5,0 ÷ 8,0</w:t>
            </w:r>
          </w:p>
        </w:tc>
        <w:tc>
          <w:tcPr>
            <w:tcW w:w="1878" w:type="dxa"/>
            <w:vAlign w:val="center"/>
          </w:tcPr>
          <w:p w14:paraId="4551ECDA" w14:textId="77777777" w:rsidR="00510FEE" w:rsidRPr="0021690B" w:rsidRDefault="00510FEE" w:rsidP="00510FEE">
            <w:pPr>
              <w:jc w:val="center"/>
              <w:rPr>
                <w:rFonts w:ascii="Arial Narrow" w:hAnsi="Arial Narrow"/>
                <w:szCs w:val="20"/>
              </w:rPr>
            </w:pPr>
            <w:r w:rsidRPr="0021690B">
              <w:rPr>
                <w:rFonts w:ascii="Arial Narrow" w:hAnsi="Arial Narrow"/>
                <w:szCs w:val="20"/>
              </w:rPr>
              <w:t>≥ 98</w:t>
            </w:r>
          </w:p>
        </w:tc>
        <w:tc>
          <w:tcPr>
            <w:tcW w:w="1878" w:type="dxa"/>
            <w:vAlign w:val="center"/>
          </w:tcPr>
          <w:p w14:paraId="72F84514" w14:textId="77777777" w:rsidR="00510FEE" w:rsidRPr="0021690B" w:rsidRDefault="00510FEE" w:rsidP="00510FEE">
            <w:pPr>
              <w:overflowPunct w:val="0"/>
              <w:autoSpaceDE w:val="0"/>
              <w:autoSpaceDN w:val="0"/>
              <w:adjustRightInd w:val="0"/>
              <w:spacing w:before="60" w:after="60"/>
              <w:jc w:val="center"/>
              <w:textAlignment w:val="baseline"/>
              <w:rPr>
                <w:rFonts w:ascii="Arial Narrow" w:hAnsi="Arial Narrow"/>
                <w:szCs w:val="20"/>
              </w:rPr>
            </w:pPr>
            <w:r w:rsidRPr="0021690B">
              <w:rPr>
                <w:rFonts w:ascii="Arial Narrow" w:hAnsi="Arial Narrow"/>
                <w:szCs w:val="20"/>
              </w:rPr>
              <w:t>1,0 ÷ 4,5</w:t>
            </w:r>
          </w:p>
        </w:tc>
      </w:tr>
      <w:tr w:rsidR="00510FEE" w:rsidRPr="0021690B" w14:paraId="06F63A78" w14:textId="77777777" w:rsidTr="00510FEE">
        <w:trPr>
          <w:jc w:val="center"/>
        </w:trPr>
        <w:tc>
          <w:tcPr>
            <w:tcW w:w="2088" w:type="dxa"/>
            <w:vAlign w:val="center"/>
          </w:tcPr>
          <w:p w14:paraId="58549809" w14:textId="77777777" w:rsidR="00510FEE" w:rsidRPr="0021690B" w:rsidRDefault="00510FEE" w:rsidP="00510FEE">
            <w:pPr>
              <w:overflowPunct w:val="0"/>
              <w:autoSpaceDE w:val="0"/>
              <w:autoSpaceDN w:val="0"/>
              <w:adjustRightInd w:val="0"/>
              <w:spacing w:before="60" w:after="60"/>
              <w:jc w:val="center"/>
              <w:textAlignment w:val="baseline"/>
              <w:rPr>
                <w:rFonts w:ascii="Arial Narrow" w:hAnsi="Arial Narrow"/>
                <w:szCs w:val="20"/>
              </w:rPr>
            </w:pPr>
            <w:r w:rsidRPr="0021690B">
              <w:rPr>
                <w:rFonts w:ascii="Arial Narrow" w:hAnsi="Arial Narrow"/>
                <w:szCs w:val="20"/>
              </w:rPr>
              <w:t>AC WMS 22, KR 3-7</w:t>
            </w:r>
          </w:p>
        </w:tc>
        <w:tc>
          <w:tcPr>
            <w:tcW w:w="1667" w:type="dxa"/>
            <w:vAlign w:val="center"/>
          </w:tcPr>
          <w:p w14:paraId="405973BA" w14:textId="77777777" w:rsidR="00510FEE" w:rsidRPr="0021690B" w:rsidRDefault="00510FEE" w:rsidP="00510FEE">
            <w:pPr>
              <w:jc w:val="center"/>
              <w:rPr>
                <w:rFonts w:ascii="Arial Narrow" w:hAnsi="Arial Narrow"/>
                <w:szCs w:val="20"/>
              </w:rPr>
            </w:pPr>
            <w:r w:rsidRPr="0021690B">
              <w:rPr>
                <w:rFonts w:ascii="Arial Narrow" w:hAnsi="Arial Narrow"/>
                <w:szCs w:val="20"/>
              </w:rPr>
              <w:t>5,0 ÷ 8,0</w:t>
            </w:r>
          </w:p>
        </w:tc>
        <w:tc>
          <w:tcPr>
            <w:tcW w:w="1878" w:type="dxa"/>
            <w:vAlign w:val="center"/>
          </w:tcPr>
          <w:p w14:paraId="42B973F9" w14:textId="77777777" w:rsidR="00510FEE" w:rsidRPr="0021690B" w:rsidRDefault="00510FEE" w:rsidP="00510FEE">
            <w:pPr>
              <w:jc w:val="center"/>
              <w:rPr>
                <w:rFonts w:ascii="Arial Narrow" w:hAnsi="Arial Narrow"/>
                <w:szCs w:val="20"/>
              </w:rPr>
            </w:pPr>
            <w:r w:rsidRPr="0021690B">
              <w:rPr>
                <w:rFonts w:ascii="Arial Narrow" w:hAnsi="Arial Narrow"/>
                <w:szCs w:val="20"/>
              </w:rPr>
              <w:t>≥ 98</w:t>
            </w:r>
          </w:p>
        </w:tc>
        <w:tc>
          <w:tcPr>
            <w:tcW w:w="1878" w:type="dxa"/>
            <w:vAlign w:val="center"/>
          </w:tcPr>
          <w:p w14:paraId="5FA2E348" w14:textId="77777777" w:rsidR="00510FEE" w:rsidRPr="0021690B" w:rsidRDefault="00510FEE" w:rsidP="00510FEE">
            <w:pPr>
              <w:overflowPunct w:val="0"/>
              <w:autoSpaceDE w:val="0"/>
              <w:autoSpaceDN w:val="0"/>
              <w:adjustRightInd w:val="0"/>
              <w:spacing w:before="60" w:after="60"/>
              <w:jc w:val="center"/>
              <w:textAlignment w:val="baseline"/>
              <w:rPr>
                <w:rFonts w:ascii="Arial Narrow" w:hAnsi="Arial Narrow"/>
                <w:szCs w:val="20"/>
              </w:rPr>
            </w:pPr>
            <w:r w:rsidRPr="0021690B">
              <w:rPr>
                <w:rFonts w:ascii="Arial Narrow" w:hAnsi="Arial Narrow"/>
                <w:szCs w:val="20"/>
              </w:rPr>
              <w:t>1,0 ÷ 4,5</w:t>
            </w:r>
          </w:p>
        </w:tc>
      </w:tr>
    </w:tbl>
    <w:p w14:paraId="2F2DC3FE" w14:textId="77777777" w:rsidR="00510FEE" w:rsidRPr="0021690B" w:rsidRDefault="00510FEE" w:rsidP="00510FEE">
      <w:pPr>
        <w:jc w:val="left"/>
        <w:rPr>
          <w:rFonts w:ascii="Arial Narrow" w:hAnsi="Arial Narrow"/>
          <w:b/>
          <w:szCs w:val="20"/>
        </w:rPr>
      </w:pPr>
    </w:p>
    <w:p w14:paraId="09C4BC2C" w14:textId="77777777" w:rsidR="00510FEE" w:rsidRPr="0021690B" w:rsidRDefault="00510FEE" w:rsidP="00510FEE">
      <w:pPr>
        <w:rPr>
          <w:rFonts w:ascii="Arial Narrow" w:hAnsi="Arial Narrow"/>
          <w:szCs w:val="20"/>
        </w:rPr>
      </w:pPr>
    </w:p>
    <w:p w14:paraId="5B738FBE" w14:textId="77777777" w:rsidR="00510FEE" w:rsidRPr="0021690B" w:rsidRDefault="00510FEE" w:rsidP="00510FEE">
      <w:pPr>
        <w:rPr>
          <w:rFonts w:ascii="Arial Narrow" w:hAnsi="Arial Narrow"/>
          <w:szCs w:val="20"/>
        </w:rPr>
      </w:pPr>
      <w:r w:rsidRPr="0021690B">
        <w:rPr>
          <w:rFonts w:ascii="Arial Narrow" w:hAnsi="Arial Narrow"/>
          <w:szCs w:val="20"/>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14:paraId="7B5E48DB" w14:textId="77777777" w:rsidR="00510FEE" w:rsidRPr="0021690B" w:rsidRDefault="00510FEE" w:rsidP="00510FEE">
      <w:pPr>
        <w:overflowPunct w:val="0"/>
        <w:autoSpaceDE w:val="0"/>
        <w:autoSpaceDN w:val="0"/>
        <w:adjustRightInd w:val="0"/>
        <w:textAlignment w:val="baseline"/>
        <w:rPr>
          <w:rFonts w:ascii="Arial Narrow" w:hAnsi="Arial Narrow"/>
          <w:szCs w:val="20"/>
        </w:rPr>
      </w:pPr>
      <w:r w:rsidRPr="0021690B">
        <w:rPr>
          <w:rFonts w:ascii="Arial Narrow" w:hAnsi="Arial Narrow"/>
          <w:szCs w:val="20"/>
        </w:rPr>
        <w:t>Warstwy wałowane powinny być równomiernie zagęszczone ciężkimi walcami drogowymi. Do warstw z betonu asfaltowego należy stosować walce drogowe stalowe gładkie z możliwością wibracji, oscylacji oraz walce ogumione.</w:t>
      </w:r>
    </w:p>
    <w:p w14:paraId="6B1DFBC8" w14:textId="77777777" w:rsidR="00510FEE" w:rsidRPr="0021690B" w:rsidRDefault="00510FEE" w:rsidP="00510FEE">
      <w:pPr>
        <w:keepNext/>
        <w:jc w:val="left"/>
        <w:outlineLvl w:val="0"/>
        <w:rPr>
          <w:rFonts w:ascii="Arial Narrow" w:hAnsi="Arial Narrow"/>
          <w:b/>
          <w:szCs w:val="20"/>
        </w:rPr>
      </w:pPr>
    </w:p>
    <w:p w14:paraId="78511C2B" w14:textId="77777777" w:rsidR="00510FEE" w:rsidRPr="0021690B" w:rsidRDefault="00510FEE" w:rsidP="00E60B91">
      <w:pPr>
        <w:keepNext/>
        <w:numPr>
          <w:ilvl w:val="0"/>
          <w:numId w:val="80"/>
        </w:numPr>
        <w:jc w:val="left"/>
        <w:outlineLvl w:val="0"/>
        <w:rPr>
          <w:rFonts w:ascii="Arial Narrow" w:hAnsi="Arial Narrow"/>
          <w:b/>
          <w:bCs/>
          <w:iCs/>
        </w:rPr>
      </w:pPr>
      <w:bookmarkStart w:id="2410" w:name="_Toc158295351"/>
      <w:bookmarkStart w:id="2411" w:name="_Toc158882073"/>
      <w:bookmarkStart w:id="2412" w:name="_Toc158882882"/>
      <w:r w:rsidRPr="0021690B">
        <w:rPr>
          <w:rFonts w:ascii="Arial Narrow" w:hAnsi="Arial Narrow"/>
          <w:b/>
          <w:bCs/>
          <w:iCs/>
        </w:rPr>
        <w:t>KONTROLA JAKOŚCI ROBÓT</w:t>
      </w:r>
      <w:bookmarkEnd w:id="2410"/>
      <w:bookmarkEnd w:id="2411"/>
      <w:bookmarkEnd w:id="2412"/>
    </w:p>
    <w:p w14:paraId="5AB288D8" w14:textId="77777777" w:rsidR="00510FEE" w:rsidRPr="0021690B" w:rsidRDefault="00510FEE" w:rsidP="00E60B91">
      <w:pPr>
        <w:keepNext/>
        <w:numPr>
          <w:ilvl w:val="1"/>
          <w:numId w:val="80"/>
        </w:numPr>
        <w:jc w:val="left"/>
        <w:outlineLvl w:val="1"/>
        <w:rPr>
          <w:rFonts w:ascii="Arial Narrow" w:hAnsi="Arial Narrow"/>
          <w:b/>
          <w:iCs/>
          <w:lang w:val="x-none" w:eastAsia="x-none"/>
        </w:rPr>
      </w:pPr>
      <w:r w:rsidRPr="0021690B">
        <w:rPr>
          <w:rFonts w:ascii="Arial Narrow" w:hAnsi="Arial Narrow"/>
          <w:b/>
          <w:iCs/>
          <w:lang w:val="x-none" w:eastAsia="x-none"/>
        </w:rPr>
        <w:t>Ogólne zasady kontroli jakości robót</w:t>
      </w:r>
    </w:p>
    <w:p w14:paraId="0E389D9D" w14:textId="77777777" w:rsidR="00510FEE" w:rsidRPr="0021690B" w:rsidRDefault="00510FEE" w:rsidP="00510FEE">
      <w:pPr>
        <w:numPr>
          <w:ilvl w:val="12"/>
          <w:numId w:val="0"/>
        </w:numPr>
        <w:jc w:val="left"/>
        <w:rPr>
          <w:rFonts w:ascii="Arial Narrow" w:hAnsi="Arial Narrow"/>
          <w:szCs w:val="20"/>
        </w:rPr>
      </w:pPr>
      <w:r w:rsidRPr="0021690B">
        <w:rPr>
          <w:rFonts w:ascii="Arial Narrow" w:hAnsi="Arial Narrow"/>
          <w:szCs w:val="20"/>
        </w:rPr>
        <w:t>Ogólne zasady kontroli jakości robót podano w SST D-00.00.00 „Wymagania ogólne” [1] pkt 6.</w:t>
      </w:r>
    </w:p>
    <w:p w14:paraId="2D034D07" w14:textId="77777777" w:rsidR="00510FEE" w:rsidRPr="0021690B" w:rsidRDefault="00510FEE" w:rsidP="00510FEE">
      <w:pPr>
        <w:numPr>
          <w:ilvl w:val="12"/>
          <w:numId w:val="0"/>
        </w:numPr>
        <w:jc w:val="left"/>
        <w:rPr>
          <w:rFonts w:ascii="Arial Narrow" w:hAnsi="Arial Narrow"/>
          <w:szCs w:val="20"/>
        </w:rPr>
      </w:pPr>
    </w:p>
    <w:p w14:paraId="72AED9D6" w14:textId="77777777" w:rsidR="00510FEE" w:rsidRPr="0021690B" w:rsidRDefault="00510FEE" w:rsidP="00E60B91">
      <w:pPr>
        <w:keepNext/>
        <w:numPr>
          <w:ilvl w:val="1"/>
          <w:numId w:val="80"/>
        </w:numPr>
        <w:jc w:val="left"/>
        <w:outlineLvl w:val="1"/>
        <w:rPr>
          <w:rFonts w:ascii="Arial Narrow" w:hAnsi="Arial Narrow"/>
          <w:b/>
          <w:iCs/>
          <w:lang w:val="x-none" w:eastAsia="x-none"/>
        </w:rPr>
      </w:pPr>
      <w:r w:rsidRPr="0021690B">
        <w:rPr>
          <w:rFonts w:ascii="Arial Narrow" w:hAnsi="Arial Narrow"/>
          <w:b/>
          <w:iCs/>
          <w:lang w:val="x-none" w:eastAsia="x-none"/>
        </w:rPr>
        <w:t>Badania przed przystąpieniem do robót</w:t>
      </w:r>
    </w:p>
    <w:p w14:paraId="38E7CDD8" w14:textId="77777777" w:rsidR="00510FEE" w:rsidRPr="0021690B" w:rsidRDefault="00510FEE" w:rsidP="00510FEE">
      <w:pPr>
        <w:numPr>
          <w:ilvl w:val="12"/>
          <w:numId w:val="0"/>
        </w:numPr>
        <w:rPr>
          <w:rFonts w:ascii="Arial Narrow" w:hAnsi="Arial Narrow"/>
          <w:szCs w:val="20"/>
        </w:rPr>
      </w:pPr>
      <w:r w:rsidRPr="0021690B">
        <w:rPr>
          <w:rFonts w:ascii="Arial Narrow" w:hAnsi="Arial Narrow"/>
          <w:szCs w:val="20"/>
        </w:rPr>
        <w:t>Przed przystąpieniem do robót Wykonawca powinien:</w:t>
      </w:r>
    </w:p>
    <w:p w14:paraId="2FD0AEE9" w14:textId="77777777" w:rsidR="00510FEE" w:rsidRPr="0021690B" w:rsidRDefault="00510FEE" w:rsidP="00510FEE">
      <w:pPr>
        <w:numPr>
          <w:ilvl w:val="0"/>
          <w:numId w:val="9"/>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73D2F982" w14:textId="77777777" w:rsidR="00510FEE" w:rsidRPr="0021690B" w:rsidRDefault="00510FEE" w:rsidP="00510FEE">
      <w:pPr>
        <w:numPr>
          <w:ilvl w:val="0"/>
          <w:numId w:val="9"/>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ew. wykonać własne badania właściwości materiałów przeznaczonych do wykonania robót, określone przez Inżyniera,</w:t>
      </w:r>
    </w:p>
    <w:p w14:paraId="7FBADA65" w14:textId="77777777" w:rsidR="00510FEE" w:rsidRPr="0021690B" w:rsidRDefault="00510FEE" w:rsidP="00510FEE">
      <w:pPr>
        <w:numPr>
          <w:ilvl w:val="0"/>
          <w:numId w:val="9"/>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sprawdzić cechy zewnętrzne gotowych materiałów z tworzyw.</w:t>
      </w:r>
    </w:p>
    <w:p w14:paraId="3E5963BB" w14:textId="77777777" w:rsidR="00510FEE" w:rsidRPr="0021690B" w:rsidRDefault="00510FEE" w:rsidP="00510FEE">
      <w:pPr>
        <w:numPr>
          <w:ilvl w:val="12"/>
          <w:numId w:val="0"/>
        </w:numPr>
        <w:rPr>
          <w:rFonts w:ascii="Arial Narrow" w:hAnsi="Arial Narrow"/>
          <w:szCs w:val="20"/>
        </w:rPr>
      </w:pPr>
      <w:r w:rsidRPr="0021690B">
        <w:rPr>
          <w:rFonts w:ascii="Arial Narrow" w:hAnsi="Arial Narrow"/>
          <w:szCs w:val="20"/>
        </w:rPr>
        <w:t>Wszystkie dokumenty oraz wyniki badań Wykonawca przedstawia Inżynierowi do akceptacji.</w:t>
      </w:r>
    </w:p>
    <w:p w14:paraId="0653CD56" w14:textId="77777777" w:rsidR="00510FEE" w:rsidRPr="0021690B" w:rsidRDefault="00510FEE" w:rsidP="00510FEE">
      <w:pPr>
        <w:numPr>
          <w:ilvl w:val="12"/>
          <w:numId w:val="0"/>
        </w:numPr>
        <w:rPr>
          <w:rFonts w:ascii="Arial Narrow" w:hAnsi="Arial Narrow"/>
          <w:szCs w:val="20"/>
        </w:rPr>
      </w:pPr>
    </w:p>
    <w:p w14:paraId="57F90BE5" w14:textId="77777777" w:rsidR="00510FEE" w:rsidRPr="0021690B" w:rsidRDefault="00510FEE" w:rsidP="00E60B91">
      <w:pPr>
        <w:keepNext/>
        <w:numPr>
          <w:ilvl w:val="1"/>
          <w:numId w:val="80"/>
        </w:numPr>
        <w:jc w:val="left"/>
        <w:outlineLvl w:val="1"/>
        <w:rPr>
          <w:rFonts w:ascii="Arial Narrow" w:hAnsi="Arial Narrow"/>
          <w:b/>
          <w:iCs/>
          <w:lang w:val="x-none" w:eastAsia="x-none"/>
        </w:rPr>
      </w:pPr>
      <w:r w:rsidRPr="0021690B">
        <w:rPr>
          <w:rFonts w:ascii="Arial Narrow" w:hAnsi="Arial Narrow"/>
          <w:b/>
          <w:iCs/>
          <w:lang w:val="x-none" w:eastAsia="x-none"/>
        </w:rPr>
        <w:t>Badania w czasie robót</w:t>
      </w:r>
    </w:p>
    <w:p w14:paraId="084A3E1D" w14:textId="77777777" w:rsidR="00510FEE" w:rsidRPr="0021690B" w:rsidRDefault="00510FEE" w:rsidP="00E60B91">
      <w:pPr>
        <w:numPr>
          <w:ilvl w:val="2"/>
          <w:numId w:val="80"/>
        </w:numPr>
        <w:jc w:val="left"/>
        <w:rPr>
          <w:rFonts w:ascii="Arial Narrow" w:hAnsi="Arial Narrow"/>
          <w:szCs w:val="20"/>
        </w:rPr>
      </w:pPr>
      <w:r w:rsidRPr="0021690B">
        <w:rPr>
          <w:rFonts w:ascii="Arial Narrow" w:hAnsi="Arial Narrow"/>
          <w:szCs w:val="20"/>
        </w:rPr>
        <w:t>Uwagi ogólne</w:t>
      </w:r>
    </w:p>
    <w:p w14:paraId="233DA3EC" w14:textId="77777777" w:rsidR="00510FEE" w:rsidRPr="0021690B" w:rsidRDefault="00510FEE" w:rsidP="00510FEE">
      <w:pPr>
        <w:jc w:val="left"/>
        <w:rPr>
          <w:rFonts w:ascii="Arial Narrow" w:hAnsi="Arial Narrow"/>
          <w:szCs w:val="20"/>
        </w:rPr>
      </w:pPr>
      <w:r w:rsidRPr="0021690B">
        <w:rPr>
          <w:rFonts w:ascii="Arial Narrow" w:hAnsi="Arial Narrow"/>
          <w:szCs w:val="20"/>
        </w:rPr>
        <w:t>Badania dzielą się na:</w:t>
      </w:r>
    </w:p>
    <w:p w14:paraId="0EC64FDB" w14:textId="77777777" w:rsidR="00510FEE" w:rsidRPr="0021690B" w:rsidRDefault="00510FEE" w:rsidP="00E60B91">
      <w:pPr>
        <w:numPr>
          <w:ilvl w:val="0"/>
          <w:numId w:val="77"/>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badania wykonawcy (w ramach własnego nadzoru),</w:t>
      </w:r>
    </w:p>
    <w:p w14:paraId="68F24418" w14:textId="77777777" w:rsidR="00510FEE" w:rsidRPr="0021690B" w:rsidRDefault="00510FEE" w:rsidP="00E60B91">
      <w:pPr>
        <w:numPr>
          <w:ilvl w:val="0"/>
          <w:numId w:val="77"/>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badania kontrolne (w ramach nadzoru zleceniodawcy – Inżyniera).</w:t>
      </w:r>
    </w:p>
    <w:p w14:paraId="312B4E1F" w14:textId="77777777" w:rsidR="00510FEE" w:rsidRPr="0021690B" w:rsidRDefault="00510FEE" w:rsidP="00E60B91">
      <w:pPr>
        <w:numPr>
          <w:ilvl w:val="2"/>
          <w:numId w:val="80"/>
        </w:numPr>
        <w:spacing w:before="120"/>
        <w:jc w:val="left"/>
        <w:rPr>
          <w:rFonts w:ascii="Arial Narrow" w:hAnsi="Arial Narrow"/>
          <w:szCs w:val="20"/>
        </w:rPr>
      </w:pPr>
      <w:r w:rsidRPr="0021690B">
        <w:rPr>
          <w:rFonts w:ascii="Arial Narrow" w:hAnsi="Arial Narrow"/>
          <w:szCs w:val="20"/>
        </w:rPr>
        <w:t>Badania Wykonawcy</w:t>
      </w:r>
    </w:p>
    <w:p w14:paraId="6560C956" w14:textId="77777777" w:rsidR="00510FEE" w:rsidRPr="0021690B" w:rsidRDefault="00510FEE" w:rsidP="00510FEE">
      <w:pPr>
        <w:rPr>
          <w:rFonts w:ascii="Arial Narrow" w:hAnsi="Arial Narrow"/>
          <w:szCs w:val="20"/>
        </w:rPr>
      </w:pPr>
      <w:r w:rsidRPr="0021690B">
        <w:rPr>
          <w:rFonts w:ascii="Arial Narrow" w:hAnsi="Arial Narrow"/>
          <w:szCs w:val="20"/>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14:paraId="4D18CC6C" w14:textId="77777777" w:rsidR="00510FEE" w:rsidRPr="0021690B" w:rsidRDefault="00510FEE" w:rsidP="00510FEE">
      <w:pPr>
        <w:rPr>
          <w:rFonts w:ascii="Arial Narrow" w:hAnsi="Arial Narrow"/>
          <w:szCs w:val="20"/>
        </w:rPr>
      </w:pPr>
      <w:r w:rsidRPr="0021690B">
        <w:rPr>
          <w:rFonts w:ascii="Arial Narrow" w:hAnsi="Arial Narrow"/>
          <w:szCs w:val="20"/>
        </w:rPr>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4B671F74" w14:textId="77777777" w:rsidR="00510FEE" w:rsidRPr="0021690B" w:rsidRDefault="00510FEE" w:rsidP="00510FEE">
      <w:pPr>
        <w:rPr>
          <w:rFonts w:ascii="Arial Narrow" w:hAnsi="Arial Narrow"/>
          <w:szCs w:val="20"/>
        </w:rPr>
      </w:pPr>
      <w:r w:rsidRPr="0021690B">
        <w:rPr>
          <w:rFonts w:ascii="Arial Narrow" w:hAnsi="Arial Narrow"/>
          <w:szCs w:val="20"/>
        </w:rPr>
        <w:t>Wyniki badań Wykonawcy należy przekazywać zleceniodawcy na jego żądanie. Inżynier może zdecydować o dokonaniu odbioru na podstawie badań Wykonawcy. W razie zastrzeżeń Inżynier może przeprowadzić badania kontrolne według pktu 6.3.3.</w:t>
      </w:r>
    </w:p>
    <w:p w14:paraId="4E2E8546" w14:textId="77777777" w:rsidR="00510FEE" w:rsidRPr="0021690B" w:rsidRDefault="00510FEE" w:rsidP="00510FEE">
      <w:pPr>
        <w:rPr>
          <w:rFonts w:ascii="Arial Narrow" w:hAnsi="Arial Narrow"/>
          <w:szCs w:val="20"/>
        </w:rPr>
      </w:pPr>
      <w:r w:rsidRPr="0021690B">
        <w:rPr>
          <w:rFonts w:ascii="Arial Narrow" w:hAnsi="Arial Narrow"/>
          <w:szCs w:val="20"/>
        </w:rPr>
        <w:t>Zakres badań Wykonawcy związany z wykonywaniem nawierzchni:</w:t>
      </w:r>
    </w:p>
    <w:p w14:paraId="69BBA9FD" w14:textId="77777777" w:rsidR="00510FEE" w:rsidRPr="0021690B" w:rsidRDefault="00510FEE" w:rsidP="00E60B91">
      <w:pPr>
        <w:numPr>
          <w:ilvl w:val="0"/>
          <w:numId w:val="78"/>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pomiar temperatury powietrza,</w:t>
      </w:r>
    </w:p>
    <w:p w14:paraId="5F754DC3" w14:textId="77777777" w:rsidR="00510FEE" w:rsidRPr="0021690B" w:rsidRDefault="00510FEE" w:rsidP="00E60B91">
      <w:pPr>
        <w:numPr>
          <w:ilvl w:val="0"/>
          <w:numId w:val="78"/>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pomiar temperatury mieszanki mineralno-asfaltowej podczas wykonywania nawierzchni (wg PN-EN 12697-13 [36]),</w:t>
      </w:r>
    </w:p>
    <w:p w14:paraId="32351F89" w14:textId="77777777" w:rsidR="00510FEE" w:rsidRPr="0021690B" w:rsidRDefault="00510FEE" w:rsidP="00E60B91">
      <w:pPr>
        <w:numPr>
          <w:ilvl w:val="0"/>
          <w:numId w:val="78"/>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ocena wizualna mieszanki mineralno-asfaltowej,</w:t>
      </w:r>
    </w:p>
    <w:p w14:paraId="3B07A19D" w14:textId="77777777" w:rsidR="00510FEE" w:rsidRPr="0021690B" w:rsidRDefault="00510FEE" w:rsidP="00E60B91">
      <w:pPr>
        <w:numPr>
          <w:ilvl w:val="0"/>
          <w:numId w:val="78"/>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ocena wizualna posypki,</w:t>
      </w:r>
    </w:p>
    <w:p w14:paraId="2ECFCB85" w14:textId="77777777" w:rsidR="00510FEE" w:rsidRPr="0021690B" w:rsidRDefault="00510FEE" w:rsidP="00E60B91">
      <w:pPr>
        <w:numPr>
          <w:ilvl w:val="0"/>
          <w:numId w:val="78"/>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wykaz ilości materiałów lub grubości wykonanej warstwy,</w:t>
      </w:r>
    </w:p>
    <w:p w14:paraId="74BF6BBB" w14:textId="77777777" w:rsidR="00510FEE" w:rsidRPr="0021690B" w:rsidRDefault="00510FEE" w:rsidP="00E60B91">
      <w:pPr>
        <w:numPr>
          <w:ilvl w:val="0"/>
          <w:numId w:val="78"/>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pomiar spadku poprzecznego warstwy asfaltowej,</w:t>
      </w:r>
    </w:p>
    <w:p w14:paraId="6E94CA89" w14:textId="77777777" w:rsidR="00510FEE" w:rsidRPr="0021690B" w:rsidRDefault="00510FEE" w:rsidP="00E60B91">
      <w:pPr>
        <w:numPr>
          <w:ilvl w:val="0"/>
          <w:numId w:val="78"/>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pomiar równości warstwy asfaltowej (wg pktu 6.4.2.5),</w:t>
      </w:r>
    </w:p>
    <w:p w14:paraId="3F21B52C" w14:textId="77777777" w:rsidR="00510FEE" w:rsidRPr="0021690B" w:rsidRDefault="00510FEE" w:rsidP="00E60B91">
      <w:pPr>
        <w:numPr>
          <w:ilvl w:val="0"/>
          <w:numId w:val="78"/>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ocena wizualna jednorodności powierzchni warstwy,</w:t>
      </w:r>
    </w:p>
    <w:p w14:paraId="0B30372C" w14:textId="77777777" w:rsidR="00510FEE" w:rsidRPr="0021690B" w:rsidRDefault="00510FEE" w:rsidP="00E60B91">
      <w:pPr>
        <w:numPr>
          <w:ilvl w:val="0"/>
          <w:numId w:val="78"/>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lastRenderedPageBreak/>
        <w:t>ocena wizualna jakości wykonania połączeń technologicznych.</w:t>
      </w:r>
    </w:p>
    <w:p w14:paraId="53C152D3" w14:textId="77777777" w:rsidR="00510FEE" w:rsidRPr="0021690B" w:rsidRDefault="00510FEE" w:rsidP="00E60B91">
      <w:pPr>
        <w:numPr>
          <w:ilvl w:val="2"/>
          <w:numId w:val="80"/>
        </w:numPr>
        <w:spacing w:before="120"/>
        <w:jc w:val="left"/>
        <w:rPr>
          <w:rFonts w:ascii="Arial Narrow" w:hAnsi="Arial Narrow"/>
          <w:szCs w:val="20"/>
        </w:rPr>
      </w:pPr>
      <w:r w:rsidRPr="0021690B">
        <w:rPr>
          <w:rFonts w:ascii="Arial Narrow" w:hAnsi="Arial Narrow"/>
          <w:szCs w:val="20"/>
        </w:rPr>
        <w:t>Badania kontrolne Inżyniera</w:t>
      </w:r>
    </w:p>
    <w:p w14:paraId="3A933933" w14:textId="77777777" w:rsidR="00510FEE" w:rsidRPr="0021690B" w:rsidRDefault="00510FEE" w:rsidP="00510FEE">
      <w:pPr>
        <w:rPr>
          <w:rFonts w:ascii="Arial Narrow" w:hAnsi="Arial Narrow"/>
          <w:szCs w:val="20"/>
        </w:rPr>
      </w:pPr>
      <w:r w:rsidRPr="0021690B">
        <w:rPr>
          <w:rFonts w:ascii="Arial Narrow" w:hAnsi="Arial Narrow"/>
          <w:szCs w:val="20"/>
        </w:rPr>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w:t>
      </w:r>
    </w:p>
    <w:p w14:paraId="3D063D7B" w14:textId="77777777" w:rsidR="00510FEE" w:rsidRPr="0021690B" w:rsidRDefault="00510FEE" w:rsidP="00510FEE">
      <w:pPr>
        <w:rPr>
          <w:rFonts w:ascii="Arial Narrow" w:hAnsi="Arial Narrow"/>
          <w:szCs w:val="20"/>
        </w:rPr>
      </w:pPr>
      <w:r w:rsidRPr="0021690B">
        <w:rPr>
          <w:rFonts w:ascii="Arial Narrow" w:hAnsi="Arial Narrow"/>
          <w:szCs w:val="20"/>
        </w:rPr>
        <w:t>Rodzaj badań kontrolnych mieszanki mineralno-asfaltowej i wykonanej z niej warstwy podano w tablicy 7.</w:t>
      </w:r>
    </w:p>
    <w:p w14:paraId="33717D5D" w14:textId="77777777" w:rsidR="00510FEE" w:rsidRPr="0021690B" w:rsidRDefault="00510FEE" w:rsidP="00510FEE">
      <w:pPr>
        <w:rPr>
          <w:rFonts w:ascii="Arial Narrow" w:hAnsi="Arial Narrow"/>
          <w:szCs w:val="20"/>
        </w:rPr>
      </w:pPr>
    </w:p>
    <w:p w14:paraId="23E31EEC" w14:textId="77777777" w:rsidR="00510FEE" w:rsidRPr="0021690B" w:rsidRDefault="00510FEE" w:rsidP="00510FEE">
      <w:pPr>
        <w:spacing w:before="120"/>
        <w:jc w:val="left"/>
        <w:rPr>
          <w:rFonts w:ascii="Arial Narrow" w:hAnsi="Arial Narrow"/>
          <w:szCs w:val="20"/>
        </w:rPr>
      </w:pPr>
      <w:r w:rsidRPr="0021690B">
        <w:rPr>
          <w:rFonts w:ascii="Arial Narrow" w:hAnsi="Arial Narrow"/>
          <w:szCs w:val="20"/>
        </w:rPr>
        <w:t>Tablica 7. Rodzaj badań kontrolnych [65]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4252"/>
      </w:tblGrid>
      <w:tr w:rsidR="00510FEE" w:rsidRPr="0021690B" w14:paraId="5FA3D365" w14:textId="77777777" w:rsidTr="00510FEE">
        <w:trPr>
          <w:jc w:val="center"/>
        </w:trPr>
        <w:tc>
          <w:tcPr>
            <w:tcW w:w="1134" w:type="dxa"/>
          </w:tcPr>
          <w:p w14:paraId="5B25F7CF" w14:textId="77777777" w:rsidR="00510FEE" w:rsidRPr="0021690B" w:rsidRDefault="00510FEE" w:rsidP="00510FEE">
            <w:pPr>
              <w:spacing w:before="60" w:after="60"/>
              <w:jc w:val="center"/>
              <w:rPr>
                <w:rFonts w:ascii="Arial Narrow" w:hAnsi="Arial Narrow"/>
                <w:szCs w:val="20"/>
              </w:rPr>
            </w:pPr>
            <w:r w:rsidRPr="0021690B">
              <w:rPr>
                <w:rFonts w:ascii="Arial Narrow" w:hAnsi="Arial Narrow"/>
                <w:szCs w:val="20"/>
              </w:rPr>
              <w:t>Lp.</w:t>
            </w:r>
          </w:p>
        </w:tc>
        <w:tc>
          <w:tcPr>
            <w:tcW w:w="4252" w:type="dxa"/>
          </w:tcPr>
          <w:p w14:paraId="5AA0A341" w14:textId="77777777" w:rsidR="00510FEE" w:rsidRPr="0021690B" w:rsidRDefault="00510FEE" w:rsidP="00510FEE">
            <w:pPr>
              <w:spacing w:before="60" w:after="60"/>
              <w:jc w:val="center"/>
              <w:rPr>
                <w:rFonts w:ascii="Arial Narrow" w:hAnsi="Arial Narrow"/>
                <w:szCs w:val="20"/>
              </w:rPr>
            </w:pPr>
            <w:r w:rsidRPr="0021690B">
              <w:rPr>
                <w:rFonts w:ascii="Arial Narrow" w:hAnsi="Arial Narrow"/>
                <w:szCs w:val="20"/>
              </w:rPr>
              <w:t>Rodzaj badań</w:t>
            </w:r>
          </w:p>
        </w:tc>
      </w:tr>
      <w:tr w:rsidR="00510FEE" w:rsidRPr="0021690B" w14:paraId="21C4D1B2" w14:textId="77777777" w:rsidTr="00510FEE">
        <w:trPr>
          <w:jc w:val="center"/>
        </w:trPr>
        <w:tc>
          <w:tcPr>
            <w:tcW w:w="1134" w:type="dxa"/>
          </w:tcPr>
          <w:p w14:paraId="2AF1C147" w14:textId="77777777" w:rsidR="00510FEE" w:rsidRPr="0021690B" w:rsidRDefault="00510FEE" w:rsidP="00510FEE">
            <w:pPr>
              <w:spacing w:before="120" w:after="60"/>
              <w:jc w:val="center"/>
              <w:rPr>
                <w:rFonts w:ascii="Arial Narrow" w:hAnsi="Arial Narrow"/>
                <w:szCs w:val="20"/>
              </w:rPr>
            </w:pPr>
            <w:r w:rsidRPr="0021690B">
              <w:rPr>
                <w:rFonts w:ascii="Arial Narrow" w:hAnsi="Arial Narrow"/>
                <w:szCs w:val="20"/>
              </w:rPr>
              <w:t>1</w:t>
            </w:r>
          </w:p>
          <w:p w14:paraId="179096BD" w14:textId="77777777" w:rsidR="00510FEE" w:rsidRPr="0021690B" w:rsidRDefault="00510FEE" w:rsidP="00510FEE">
            <w:pPr>
              <w:jc w:val="center"/>
              <w:rPr>
                <w:rFonts w:ascii="Arial Narrow" w:hAnsi="Arial Narrow"/>
                <w:szCs w:val="20"/>
              </w:rPr>
            </w:pPr>
            <w:r w:rsidRPr="0021690B">
              <w:rPr>
                <w:rFonts w:ascii="Arial Narrow" w:hAnsi="Arial Narrow"/>
                <w:szCs w:val="20"/>
              </w:rPr>
              <w:t>1.1</w:t>
            </w:r>
          </w:p>
          <w:p w14:paraId="20F39140" w14:textId="77777777" w:rsidR="00510FEE" w:rsidRPr="0021690B" w:rsidRDefault="00510FEE" w:rsidP="00510FEE">
            <w:pPr>
              <w:jc w:val="center"/>
              <w:rPr>
                <w:rFonts w:ascii="Arial Narrow" w:hAnsi="Arial Narrow"/>
                <w:szCs w:val="20"/>
              </w:rPr>
            </w:pPr>
            <w:r w:rsidRPr="0021690B">
              <w:rPr>
                <w:rFonts w:ascii="Arial Narrow" w:hAnsi="Arial Narrow"/>
                <w:szCs w:val="20"/>
              </w:rPr>
              <w:t>1.2</w:t>
            </w:r>
          </w:p>
          <w:p w14:paraId="3B180DC1" w14:textId="77777777" w:rsidR="00510FEE" w:rsidRPr="0021690B" w:rsidRDefault="00510FEE" w:rsidP="00510FEE">
            <w:pPr>
              <w:jc w:val="center"/>
              <w:rPr>
                <w:rFonts w:ascii="Arial Narrow" w:hAnsi="Arial Narrow"/>
                <w:szCs w:val="20"/>
              </w:rPr>
            </w:pPr>
            <w:r w:rsidRPr="0021690B">
              <w:rPr>
                <w:rFonts w:ascii="Arial Narrow" w:hAnsi="Arial Narrow"/>
                <w:szCs w:val="20"/>
              </w:rPr>
              <w:t>1.3</w:t>
            </w:r>
          </w:p>
          <w:p w14:paraId="24D48639" w14:textId="77777777" w:rsidR="00510FEE" w:rsidRPr="0021690B" w:rsidRDefault="00510FEE" w:rsidP="00510FEE">
            <w:pPr>
              <w:jc w:val="center"/>
              <w:rPr>
                <w:rFonts w:ascii="Arial Narrow" w:hAnsi="Arial Narrow"/>
                <w:szCs w:val="20"/>
              </w:rPr>
            </w:pPr>
            <w:r w:rsidRPr="0021690B">
              <w:rPr>
                <w:rFonts w:ascii="Arial Narrow" w:hAnsi="Arial Narrow"/>
                <w:szCs w:val="20"/>
              </w:rPr>
              <w:t>1.4</w:t>
            </w:r>
          </w:p>
          <w:p w14:paraId="082DFBC6" w14:textId="77777777" w:rsidR="00510FEE" w:rsidRPr="0021690B" w:rsidRDefault="00510FEE" w:rsidP="00510FEE">
            <w:pPr>
              <w:spacing w:before="60" w:after="60"/>
              <w:jc w:val="center"/>
              <w:rPr>
                <w:rFonts w:ascii="Arial Narrow" w:hAnsi="Arial Narrow"/>
                <w:szCs w:val="20"/>
              </w:rPr>
            </w:pPr>
            <w:r w:rsidRPr="0021690B">
              <w:rPr>
                <w:rFonts w:ascii="Arial Narrow" w:hAnsi="Arial Narrow"/>
                <w:szCs w:val="20"/>
              </w:rPr>
              <w:t>2</w:t>
            </w:r>
          </w:p>
          <w:p w14:paraId="67207DD8" w14:textId="77777777" w:rsidR="00510FEE" w:rsidRPr="0021690B" w:rsidRDefault="00510FEE" w:rsidP="00510FEE">
            <w:pPr>
              <w:jc w:val="center"/>
              <w:rPr>
                <w:rFonts w:ascii="Arial Narrow" w:hAnsi="Arial Narrow"/>
                <w:szCs w:val="20"/>
              </w:rPr>
            </w:pPr>
            <w:r w:rsidRPr="0021690B">
              <w:rPr>
                <w:rFonts w:ascii="Arial Narrow" w:hAnsi="Arial Narrow"/>
                <w:szCs w:val="20"/>
              </w:rPr>
              <w:t>2.1</w:t>
            </w:r>
          </w:p>
          <w:p w14:paraId="6488BA08" w14:textId="77777777" w:rsidR="00510FEE" w:rsidRPr="0021690B" w:rsidRDefault="00510FEE" w:rsidP="00510FEE">
            <w:pPr>
              <w:jc w:val="center"/>
              <w:rPr>
                <w:rFonts w:ascii="Arial Narrow" w:hAnsi="Arial Narrow"/>
                <w:szCs w:val="20"/>
              </w:rPr>
            </w:pPr>
            <w:r w:rsidRPr="0021690B">
              <w:rPr>
                <w:rFonts w:ascii="Arial Narrow" w:hAnsi="Arial Narrow"/>
                <w:szCs w:val="20"/>
              </w:rPr>
              <w:t>2.2</w:t>
            </w:r>
          </w:p>
          <w:p w14:paraId="6C55BAB1" w14:textId="77777777" w:rsidR="00510FEE" w:rsidRPr="0021690B" w:rsidRDefault="00510FEE" w:rsidP="00510FEE">
            <w:pPr>
              <w:jc w:val="center"/>
              <w:rPr>
                <w:rFonts w:ascii="Arial Narrow" w:hAnsi="Arial Narrow"/>
                <w:szCs w:val="20"/>
              </w:rPr>
            </w:pPr>
            <w:r w:rsidRPr="0021690B">
              <w:rPr>
                <w:rFonts w:ascii="Arial Narrow" w:hAnsi="Arial Narrow"/>
                <w:szCs w:val="20"/>
              </w:rPr>
              <w:t>2.3</w:t>
            </w:r>
          </w:p>
          <w:p w14:paraId="2FE806D2" w14:textId="77777777" w:rsidR="00510FEE" w:rsidRPr="0021690B" w:rsidRDefault="00510FEE" w:rsidP="00510FEE">
            <w:pPr>
              <w:jc w:val="center"/>
              <w:rPr>
                <w:rFonts w:ascii="Arial Narrow" w:hAnsi="Arial Narrow"/>
                <w:szCs w:val="20"/>
              </w:rPr>
            </w:pPr>
            <w:r w:rsidRPr="0021690B">
              <w:rPr>
                <w:rFonts w:ascii="Arial Narrow" w:hAnsi="Arial Narrow"/>
                <w:szCs w:val="20"/>
              </w:rPr>
              <w:t>2.4</w:t>
            </w:r>
          </w:p>
          <w:p w14:paraId="735A7D21" w14:textId="77777777" w:rsidR="00510FEE" w:rsidRPr="0021690B" w:rsidRDefault="00510FEE" w:rsidP="00510FEE">
            <w:pPr>
              <w:jc w:val="center"/>
              <w:rPr>
                <w:rFonts w:ascii="Arial Narrow" w:hAnsi="Arial Narrow"/>
                <w:szCs w:val="20"/>
              </w:rPr>
            </w:pPr>
            <w:r w:rsidRPr="0021690B">
              <w:rPr>
                <w:rFonts w:ascii="Arial Narrow" w:hAnsi="Arial Narrow"/>
                <w:szCs w:val="20"/>
              </w:rPr>
              <w:t>2.5</w:t>
            </w:r>
          </w:p>
          <w:p w14:paraId="717F48D5" w14:textId="77777777" w:rsidR="00510FEE" w:rsidRPr="0021690B" w:rsidRDefault="00510FEE" w:rsidP="00510FEE">
            <w:pPr>
              <w:jc w:val="center"/>
              <w:rPr>
                <w:rFonts w:ascii="Arial Narrow" w:hAnsi="Arial Narrow"/>
                <w:szCs w:val="20"/>
              </w:rPr>
            </w:pPr>
            <w:r w:rsidRPr="0021690B">
              <w:rPr>
                <w:rFonts w:ascii="Arial Narrow" w:hAnsi="Arial Narrow"/>
                <w:szCs w:val="20"/>
              </w:rPr>
              <w:t>2.6</w:t>
            </w:r>
          </w:p>
          <w:p w14:paraId="3B19F84F" w14:textId="77777777" w:rsidR="00510FEE" w:rsidRPr="0021690B" w:rsidRDefault="00510FEE" w:rsidP="00510FEE">
            <w:pPr>
              <w:jc w:val="center"/>
              <w:rPr>
                <w:rFonts w:ascii="Arial Narrow" w:hAnsi="Arial Narrow"/>
                <w:szCs w:val="20"/>
              </w:rPr>
            </w:pPr>
            <w:r w:rsidRPr="0021690B">
              <w:rPr>
                <w:rFonts w:ascii="Arial Narrow" w:hAnsi="Arial Narrow"/>
                <w:szCs w:val="20"/>
              </w:rPr>
              <w:t>2.7</w:t>
            </w:r>
          </w:p>
        </w:tc>
        <w:tc>
          <w:tcPr>
            <w:tcW w:w="4252" w:type="dxa"/>
          </w:tcPr>
          <w:p w14:paraId="6E57BBF3" w14:textId="77777777" w:rsidR="00510FEE" w:rsidRPr="0021690B" w:rsidRDefault="00510FEE" w:rsidP="00510FEE">
            <w:pPr>
              <w:spacing w:before="120" w:after="60"/>
              <w:jc w:val="left"/>
              <w:rPr>
                <w:rFonts w:ascii="Arial Narrow" w:hAnsi="Arial Narrow"/>
                <w:szCs w:val="20"/>
                <w:vertAlign w:val="superscript"/>
              </w:rPr>
            </w:pPr>
            <w:r w:rsidRPr="0021690B">
              <w:rPr>
                <w:rFonts w:ascii="Arial Narrow" w:hAnsi="Arial Narrow"/>
                <w:szCs w:val="20"/>
              </w:rPr>
              <w:t xml:space="preserve">Mieszanka mineralno-asfaltowa </w:t>
            </w:r>
            <w:r w:rsidRPr="0021690B">
              <w:rPr>
                <w:rFonts w:ascii="Arial Narrow" w:hAnsi="Arial Narrow"/>
                <w:szCs w:val="20"/>
                <w:vertAlign w:val="superscript"/>
              </w:rPr>
              <w:t>a), b)</w:t>
            </w:r>
          </w:p>
          <w:p w14:paraId="36D23D88" w14:textId="77777777" w:rsidR="00510FEE" w:rsidRPr="0021690B" w:rsidRDefault="00510FEE" w:rsidP="00510FEE">
            <w:pPr>
              <w:jc w:val="left"/>
              <w:rPr>
                <w:rFonts w:ascii="Arial Narrow" w:hAnsi="Arial Narrow"/>
                <w:szCs w:val="20"/>
              </w:rPr>
            </w:pPr>
            <w:r w:rsidRPr="0021690B">
              <w:rPr>
                <w:rFonts w:ascii="Arial Narrow" w:hAnsi="Arial Narrow"/>
                <w:szCs w:val="20"/>
              </w:rPr>
              <w:t>Uziarnienie</w:t>
            </w:r>
          </w:p>
          <w:p w14:paraId="3A8F65BF" w14:textId="77777777" w:rsidR="00510FEE" w:rsidRPr="0021690B" w:rsidRDefault="00510FEE" w:rsidP="00510FEE">
            <w:pPr>
              <w:jc w:val="left"/>
              <w:rPr>
                <w:rFonts w:ascii="Arial Narrow" w:hAnsi="Arial Narrow"/>
                <w:szCs w:val="20"/>
              </w:rPr>
            </w:pPr>
            <w:r w:rsidRPr="0021690B">
              <w:rPr>
                <w:rFonts w:ascii="Arial Narrow" w:hAnsi="Arial Narrow"/>
                <w:szCs w:val="20"/>
              </w:rPr>
              <w:t>Zawartość lepiszcza</w:t>
            </w:r>
          </w:p>
          <w:p w14:paraId="2A3F13F9" w14:textId="77777777" w:rsidR="00510FEE" w:rsidRPr="0021690B" w:rsidRDefault="00510FEE" w:rsidP="00510FEE">
            <w:pPr>
              <w:jc w:val="left"/>
              <w:rPr>
                <w:rFonts w:ascii="Arial Narrow" w:hAnsi="Arial Narrow"/>
                <w:szCs w:val="20"/>
              </w:rPr>
            </w:pPr>
            <w:r w:rsidRPr="0021690B">
              <w:rPr>
                <w:rFonts w:ascii="Arial Narrow" w:hAnsi="Arial Narrow"/>
                <w:szCs w:val="20"/>
              </w:rPr>
              <w:t>Temperatura mięknienia lepiszcza odzyskanego</w:t>
            </w:r>
          </w:p>
          <w:p w14:paraId="50EE0B27" w14:textId="77777777" w:rsidR="00510FEE" w:rsidRPr="0021690B" w:rsidRDefault="00510FEE" w:rsidP="00510FEE">
            <w:pPr>
              <w:jc w:val="left"/>
              <w:rPr>
                <w:rFonts w:ascii="Arial Narrow" w:hAnsi="Arial Narrow"/>
                <w:szCs w:val="20"/>
              </w:rPr>
            </w:pPr>
            <w:r w:rsidRPr="0021690B">
              <w:rPr>
                <w:rFonts w:ascii="Arial Narrow" w:hAnsi="Arial Narrow"/>
                <w:szCs w:val="20"/>
              </w:rPr>
              <w:t>Gęstość i zawartość wolnych przestrzeni próbki</w:t>
            </w:r>
          </w:p>
          <w:p w14:paraId="572EACE3" w14:textId="77777777" w:rsidR="00510FEE" w:rsidRPr="0021690B" w:rsidRDefault="00510FEE" w:rsidP="00510FEE">
            <w:pPr>
              <w:spacing w:before="60" w:after="60"/>
              <w:jc w:val="left"/>
              <w:rPr>
                <w:rFonts w:ascii="Arial Narrow" w:hAnsi="Arial Narrow"/>
                <w:szCs w:val="20"/>
              </w:rPr>
            </w:pPr>
            <w:r w:rsidRPr="0021690B">
              <w:rPr>
                <w:rFonts w:ascii="Arial Narrow" w:hAnsi="Arial Narrow"/>
                <w:szCs w:val="20"/>
              </w:rPr>
              <w:t>Warstwa asfaltowa</w:t>
            </w:r>
          </w:p>
          <w:p w14:paraId="34AB5283" w14:textId="77777777" w:rsidR="00510FEE" w:rsidRPr="0021690B" w:rsidRDefault="00510FEE" w:rsidP="00510FEE">
            <w:pPr>
              <w:jc w:val="left"/>
              <w:rPr>
                <w:rFonts w:ascii="Arial Narrow" w:hAnsi="Arial Narrow"/>
                <w:szCs w:val="20"/>
              </w:rPr>
            </w:pPr>
            <w:r w:rsidRPr="0021690B">
              <w:rPr>
                <w:rFonts w:ascii="Arial Narrow" w:hAnsi="Arial Narrow"/>
                <w:szCs w:val="20"/>
              </w:rPr>
              <w:t xml:space="preserve">Wskaźnik zagęszczenia </w:t>
            </w:r>
            <w:r w:rsidRPr="0021690B">
              <w:rPr>
                <w:rFonts w:ascii="Arial Narrow" w:hAnsi="Arial Narrow"/>
                <w:szCs w:val="20"/>
                <w:vertAlign w:val="superscript"/>
              </w:rPr>
              <w:t>a)</w:t>
            </w:r>
          </w:p>
          <w:p w14:paraId="2B894176" w14:textId="77777777" w:rsidR="00510FEE" w:rsidRPr="0021690B" w:rsidRDefault="00510FEE" w:rsidP="00510FEE">
            <w:pPr>
              <w:jc w:val="left"/>
              <w:rPr>
                <w:rFonts w:ascii="Arial Narrow" w:hAnsi="Arial Narrow"/>
                <w:szCs w:val="20"/>
              </w:rPr>
            </w:pPr>
            <w:r w:rsidRPr="0021690B">
              <w:rPr>
                <w:rFonts w:ascii="Arial Narrow" w:hAnsi="Arial Narrow"/>
                <w:szCs w:val="20"/>
              </w:rPr>
              <w:t>Spadki poprzeczne</w:t>
            </w:r>
          </w:p>
          <w:p w14:paraId="4BA1057D" w14:textId="77777777" w:rsidR="00510FEE" w:rsidRPr="0021690B" w:rsidRDefault="00510FEE" w:rsidP="00510FEE">
            <w:pPr>
              <w:jc w:val="left"/>
              <w:rPr>
                <w:rFonts w:ascii="Arial Narrow" w:hAnsi="Arial Narrow"/>
                <w:szCs w:val="20"/>
              </w:rPr>
            </w:pPr>
            <w:r w:rsidRPr="0021690B">
              <w:rPr>
                <w:rFonts w:ascii="Arial Narrow" w:hAnsi="Arial Narrow"/>
                <w:szCs w:val="20"/>
              </w:rPr>
              <w:t>Równość</w:t>
            </w:r>
          </w:p>
          <w:p w14:paraId="7B5C5A08" w14:textId="77777777" w:rsidR="00510FEE" w:rsidRPr="0021690B" w:rsidRDefault="00510FEE" w:rsidP="00510FEE">
            <w:pPr>
              <w:jc w:val="left"/>
              <w:rPr>
                <w:rFonts w:ascii="Arial Narrow" w:hAnsi="Arial Narrow"/>
                <w:szCs w:val="20"/>
              </w:rPr>
            </w:pPr>
            <w:r w:rsidRPr="0021690B">
              <w:rPr>
                <w:rFonts w:ascii="Arial Narrow" w:hAnsi="Arial Narrow"/>
                <w:szCs w:val="20"/>
              </w:rPr>
              <w:t>Grubość lub ilość materiału</w:t>
            </w:r>
          </w:p>
          <w:p w14:paraId="20F6EC01" w14:textId="77777777" w:rsidR="00510FEE" w:rsidRPr="0021690B" w:rsidRDefault="00510FEE" w:rsidP="00510FEE">
            <w:pPr>
              <w:jc w:val="left"/>
              <w:rPr>
                <w:rFonts w:ascii="Arial Narrow" w:hAnsi="Arial Narrow"/>
                <w:szCs w:val="20"/>
              </w:rPr>
            </w:pPr>
            <w:r w:rsidRPr="0021690B">
              <w:rPr>
                <w:rFonts w:ascii="Arial Narrow" w:hAnsi="Arial Narrow"/>
                <w:szCs w:val="20"/>
              </w:rPr>
              <w:t xml:space="preserve">Zawartość wolnych przestrzeni </w:t>
            </w:r>
            <w:r w:rsidRPr="0021690B">
              <w:rPr>
                <w:rFonts w:ascii="Arial Narrow" w:hAnsi="Arial Narrow"/>
                <w:szCs w:val="20"/>
                <w:vertAlign w:val="superscript"/>
              </w:rPr>
              <w:t>a)</w:t>
            </w:r>
          </w:p>
          <w:p w14:paraId="3BC8A905" w14:textId="77777777" w:rsidR="00510FEE" w:rsidRPr="0021690B" w:rsidRDefault="00510FEE" w:rsidP="00510FEE">
            <w:pPr>
              <w:jc w:val="left"/>
              <w:rPr>
                <w:rFonts w:ascii="Arial Narrow" w:hAnsi="Arial Narrow"/>
                <w:szCs w:val="20"/>
              </w:rPr>
            </w:pPr>
            <w:r w:rsidRPr="0021690B">
              <w:rPr>
                <w:rFonts w:ascii="Arial Narrow" w:hAnsi="Arial Narrow"/>
                <w:szCs w:val="20"/>
              </w:rPr>
              <w:t>Właściwości przeciwpoślizgowe</w:t>
            </w:r>
          </w:p>
          <w:p w14:paraId="1C0909AC" w14:textId="77777777" w:rsidR="00510FEE" w:rsidRPr="0021690B" w:rsidRDefault="00510FEE" w:rsidP="00510FEE">
            <w:pPr>
              <w:jc w:val="left"/>
              <w:rPr>
                <w:rFonts w:ascii="Arial Narrow" w:hAnsi="Arial Narrow"/>
                <w:szCs w:val="20"/>
              </w:rPr>
            </w:pPr>
            <w:r w:rsidRPr="0021690B">
              <w:rPr>
                <w:rFonts w:ascii="Arial Narrow" w:hAnsi="Arial Narrow"/>
                <w:szCs w:val="20"/>
              </w:rPr>
              <w:t>Sczepność międzywarstwowa</w:t>
            </w:r>
          </w:p>
        </w:tc>
      </w:tr>
      <w:tr w:rsidR="00510FEE" w:rsidRPr="0021690B" w14:paraId="597D7918" w14:textId="77777777" w:rsidTr="00510FEE">
        <w:trPr>
          <w:jc w:val="center"/>
        </w:trPr>
        <w:tc>
          <w:tcPr>
            <w:tcW w:w="5386" w:type="dxa"/>
            <w:gridSpan w:val="2"/>
          </w:tcPr>
          <w:p w14:paraId="16AD54B6" w14:textId="77777777" w:rsidR="00510FEE" w:rsidRPr="0021690B" w:rsidRDefault="00510FEE" w:rsidP="00510FEE">
            <w:pPr>
              <w:ind w:left="317" w:hanging="317"/>
              <w:jc w:val="left"/>
              <w:rPr>
                <w:rFonts w:ascii="Arial Narrow" w:hAnsi="Arial Narrow"/>
                <w:sz w:val="18"/>
                <w:szCs w:val="18"/>
              </w:rPr>
            </w:pPr>
            <w:r w:rsidRPr="0021690B">
              <w:rPr>
                <w:rFonts w:ascii="Arial Narrow" w:hAnsi="Arial Narrow"/>
                <w:szCs w:val="20"/>
                <w:vertAlign w:val="superscript"/>
              </w:rPr>
              <w:t>a)</w:t>
            </w:r>
            <w:r w:rsidRPr="0021690B">
              <w:rPr>
                <w:rFonts w:ascii="Arial Narrow" w:hAnsi="Arial Narrow"/>
                <w:szCs w:val="20"/>
              </w:rPr>
              <w:t xml:space="preserve"> </w:t>
            </w:r>
            <w:r w:rsidRPr="0021690B">
              <w:rPr>
                <w:rFonts w:ascii="Arial Narrow" w:hAnsi="Arial Narrow"/>
                <w:sz w:val="18"/>
                <w:szCs w:val="18"/>
              </w:rPr>
              <w:t>do każdej warstwy i na każde rozpoczęte 1000 m</w:t>
            </w:r>
            <w:r w:rsidRPr="0021690B">
              <w:rPr>
                <w:rFonts w:ascii="Arial Narrow" w:hAnsi="Arial Narrow"/>
                <w:sz w:val="18"/>
                <w:szCs w:val="18"/>
                <w:vertAlign w:val="superscript"/>
              </w:rPr>
              <w:t>2</w:t>
            </w:r>
            <w:r w:rsidRPr="0021690B">
              <w:rPr>
                <w:rFonts w:ascii="Arial Narrow" w:hAnsi="Arial Narrow"/>
                <w:sz w:val="18"/>
                <w:szCs w:val="18"/>
              </w:rPr>
              <w:t xml:space="preserve"> nawierzchni jedna próbka; w razie potrzeby liczba próbek może zostać zwiększona (np. nawierzchnie dróg w terenie zabudowy)</w:t>
            </w:r>
          </w:p>
          <w:p w14:paraId="129782B1" w14:textId="77777777" w:rsidR="00510FEE" w:rsidRPr="0021690B" w:rsidRDefault="00510FEE" w:rsidP="00510FEE">
            <w:pPr>
              <w:jc w:val="left"/>
              <w:rPr>
                <w:rFonts w:ascii="Arial Narrow" w:hAnsi="Arial Narrow"/>
                <w:szCs w:val="20"/>
              </w:rPr>
            </w:pPr>
            <w:r w:rsidRPr="0021690B">
              <w:rPr>
                <w:rFonts w:ascii="Arial Narrow" w:hAnsi="Arial Narrow"/>
                <w:sz w:val="18"/>
                <w:szCs w:val="18"/>
                <w:vertAlign w:val="superscript"/>
              </w:rPr>
              <w:t>b)</w:t>
            </w:r>
            <w:r w:rsidRPr="0021690B">
              <w:rPr>
                <w:rFonts w:ascii="Arial Narrow" w:hAnsi="Arial Narrow"/>
                <w:sz w:val="18"/>
                <w:szCs w:val="18"/>
              </w:rPr>
              <w:t xml:space="preserve">   w razie potrzeby specjalne kruszywa i dodatki</w:t>
            </w:r>
          </w:p>
        </w:tc>
      </w:tr>
    </w:tbl>
    <w:p w14:paraId="3D9B81C8" w14:textId="77777777" w:rsidR="00510FEE" w:rsidRPr="0021690B" w:rsidRDefault="00510FEE" w:rsidP="00E60B91">
      <w:pPr>
        <w:numPr>
          <w:ilvl w:val="2"/>
          <w:numId w:val="80"/>
        </w:numPr>
        <w:jc w:val="left"/>
        <w:rPr>
          <w:rFonts w:ascii="Arial Narrow" w:hAnsi="Arial Narrow"/>
          <w:szCs w:val="20"/>
        </w:rPr>
      </w:pPr>
      <w:r w:rsidRPr="0021690B">
        <w:rPr>
          <w:rFonts w:ascii="Arial Narrow" w:hAnsi="Arial Narrow"/>
          <w:szCs w:val="20"/>
        </w:rPr>
        <w:t>Badania kontrolne dodatkowe</w:t>
      </w:r>
    </w:p>
    <w:p w14:paraId="11CEBD5C" w14:textId="77777777" w:rsidR="00510FEE" w:rsidRPr="0021690B" w:rsidRDefault="00510FEE" w:rsidP="00510FEE">
      <w:pPr>
        <w:rPr>
          <w:rFonts w:ascii="Arial Narrow" w:hAnsi="Arial Narrow"/>
          <w:szCs w:val="20"/>
        </w:rPr>
      </w:pPr>
      <w:r w:rsidRPr="0021690B">
        <w:rPr>
          <w:rFonts w:ascii="Arial Narrow" w:hAnsi="Arial Narrow"/>
          <w:szCs w:val="20"/>
        </w:rPr>
        <w:t>W wypadku uznania, że jeden z wyników badań kontrolnych nie jest reprezentatywny dla ocenianego odcinka budowy, Wykonawca ma prawo żądać przeprowadzenia badań kontrolnych dodatkowych.</w:t>
      </w:r>
    </w:p>
    <w:p w14:paraId="434334E2" w14:textId="77777777" w:rsidR="00510FEE" w:rsidRPr="0021690B" w:rsidRDefault="00510FEE" w:rsidP="00510FEE">
      <w:pPr>
        <w:rPr>
          <w:rFonts w:ascii="Arial Narrow" w:hAnsi="Arial Narrow"/>
          <w:szCs w:val="20"/>
        </w:rPr>
      </w:pPr>
      <w:r w:rsidRPr="0021690B">
        <w:rPr>
          <w:rFonts w:ascii="Arial Narrow" w:hAnsi="Arial Narrow"/>
          <w:szCs w:val="20"/>
        </w:rPr>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0450A05E" w14:textId="77777777" w:rsidR="00510FEE" w:rsidRPr="0021690B" w:rsidRDefault="00510FEE" w:rsidP="00510FEE">
      <w:pPr>
        <w:rPr>
          <w:rFonts w:ascii="Arial Narrow" w:hAnsi="Arial Narrow"/>
          <w:szCs w:val="20"/>
        </w:rPr>
      </w:pPr>
      <w:r w:rsidRPr="0021690B">
        <w:rPr>
          <w:rFonts w:ascii="Arial Narrow" w:hAnsi="Arial Narrow"/>
          <w:szCs w:val="20"/>
        </w:rPr>
        <w:t>Do odbioru uwzględniane są wyniki badań kontrolnych i badań kontrolnych dodatkowych do wyznaczonych odcinków częściowych.</w:t>
      </w:r>
    </w:p>
    <w:p w14:paraId="2424D698" w14:textId="77777777" w:rsidR="00510FEE" w:rsidRPr="0021690B" w:rsidRDefault="00510FEE" w:rsidP="00510FEE">
      <w:pPr>
        <w:jc w:val="left"/>
        <w:rPr>
          <w:rFonts w:ascii="Arial Narrow" w:hAnsi="Arial Narrow"/>
          <w:strike/>
          <w:szCs w:val="20"/>
        </w:rPr>
      </w:pPr>
      <w:r w:rsidRPr="0021690B">
        <w:rPr>
          <w:rFonts w:ascii="Arial Narrow" w:hAnsi="Arial Narrow"/>
          <w:strike/>
          <w:szCs w:val="20"/>
        </w:rPr>
        <w:t>Koszty badań kontrolnych dodatkowych zażądanych przez Wykonawcę ponosi Wykonawca.</w:t>
      </w:r>
    </w:p>
    <w:p w14:paraId="344951A6" w14:textId="77777777" w:rsidR="00510FEE" w:rsidRPr="0021690B" w:rsidRDefault="00510FEE" w:rsidP="00E60B91">
      <w:pPr>
        <w:keepNext/>
        <w:numPr>
          <w:ilvl w:val="2"/>
          <w:numId w:val="80"/>
        </w:numPr>
        <w:spacing w:before="120"/>
        <w:jc w:val="left"/>
        <w:rPr>
          <w:rFonts w:ascii="Arial Narrow" w:hAnsi="Arial Narrow"/>
          <w:szCs w:val="20"/>
        </w:rPr>
      </w:pPr>
      <w:r w:rsidRPr="0021690B">
        <w:rPr>
          <w:rFonts w:ascii="Arial Narrow" w:hAnsi="Arial Narrow"/>
          <w:szCs w:val="20"/>
        </w:rPr>
        <w:t>Badania arbitrażowe</w:t>
      </w:r>
    </w:p>
    <w:p w14:paraId="7BCE0B44" w14:textId="77777777" w:rsidR="00510FEE" w:rsidRPr="0021690B" w:rsidRDefault="00510FEE" w:rsidP="00510FEE">
      <w:pPr>
        <w:rPr>
          <w:rFonts w:ascii="Arial Narrow" w:hAnsi="Arial Narrow"/>
          <w:szCs w:val="20"/>
        </w:rPr>
      </w:pPr>
      <w:r w:rsidRPr="0021690B">
        <w:rPr>
          <w:rFonts w:ascii="Arial Narrow" w:hAnsi="Arial Narrow"/>
          <w:szCs w:val="20"/>
        </w:rPr>
        <w:t>Badania arbitrażowe są powtórzeniem badań kontrolnych, co do których istnieją uzasadnione wątpliwości ze strony Inżyniera lub Wykonawcy (np. na podstawie własnych badań).</w:t>
      </w:r>
    </w:p>
    <w:p w14:paraId="2A933839" w14:textId="77777777" w:rsidR="00510FEE" w:rsidRPr="0021690B" w:rsidRDefault="00510FEE" w:rsidP="00510FEE">
      <w:pPr>
        <w:rPr>
          <w:rFonts w:ascii="Arial Narrow" w:hAnsi="Arial Narrow"/>
          <w:szCs w:val="20"/>
        </w:rPr>
      </w:pPr>
      <w:r w:rsidRPr="0021690B">
        <w:rPr>
          <w:rFonts w:ascii="Arial Narrow" w:hAnsi="Arial Narrow"/>
          <w:szCs w:val="20"/>
        </w:rPr>
        <w:t>Badania arbitrażowe wykonuje na wniosek strony kontraktu niezależne laboratorium, które nie wykonywało badań kontrolnych.</w:t>
      </w:r>
    </w:p>
    <w:p w14:paraId="6CE0BABF" w14:textId="77777777" w:rsidR="00510FEE" w:rsidRPr="0021690B" w:rsidRDefault="00510FEE" w:rsidP="00510FEE">
      <w:pPr>
        <w:rPr>
          <w:rFonts w:ascii="Arial Narrow" w:hAnsi="Arial Narrow"/>
          <w:szCs w:val="20"/>
        </w:rPr>
      </w:pPr>
      <w:r w:rsidRPr="0021690B">
        <w:rPr>
          <w:rFonts w:ascii="Arial Narrow" w:hAnsi="Arial Narrow"/>
          <w:szCs w:val="20"/>
        </w:rPr>
        <w:t>Koszty badań arbitrażowych wraz ze wszystkimi kosztami ubocznymi ponosi strona, na której niekorzyść przemawia wynik badania.</w:t>
      </w:r>
    </w:p>
    <w:p w14:paraId="04691BA4" w14:textId="77777777" w:rsidR="00510FEE" w:rsidRPr="0021690B" w:rsidRDefault="00510FEE" w:rsidP="00510FEE">
      <w:pPr>
        <w:rPr>
          <w:rFonts w:ascii="Arial Narrow" w:hAnsi="Arial Narrow"/>
          <w:szCs w:val="20"/>
        </w:rPr>
      </w:pPr>
      <w:r w:rsidRPr="0021690B">
        <w:rPr>
          <w:rFonts w:ascii="Arial Narrow" w:hAnsi="Arial Narrow"/>
          <w:szCs w:val="20"/>
        </w:rPr>
        <w:t>Wniosek o przeprowadzenie badań arbitrażowych dotyczących zawartości wolnych przestrzeni lub wskaźnika zagęszczenia należy złożyć w ciągu 2 miesięcy od wpływu reklamacji ze strony Zamawiającego.</w:t>
      </w:r>
    </w:p>
    <w:p w14:paraId="4F560592" w14:textId="77777777" w:rsidR="00510FEE" w:rsidRPr="0021690B" w:rsidRDefault="00510FEE" w:rsidP="00510FEE">
      <w:pPr>
        <w:rPr>
          <w:rFonts w:ascii="Arial Narrow" w:hAnsi="Arial Narrow"/>
          <w:szCs w:val="20"/>
        </w:rPr>
      </w:pPr>
    </w:p>
    <w:p w14:paraId="32208536" w14:textId="77777777" w:rsidR="00510FEE" w:rsidRPr="0021690B" w:rsidRDefault="00510FEE" w:rsidP="00E60B91">
      <w:pPr>
        <w:keepNext/>
        <w:numPr>
          <w:ilvl w:val="1"/>
          <w:numId w:val="80"/>
        </w:numPr>
        <w:jc w:val="left"/>
        <w:outlineLvl w:val="1"/>
        <w:rPr>
          <w:rFonts w:ascii="Arial Narrow" w:hAnsi="Arial Narrow"/>
          <w:b/>
          <w:iCs/>
          <w:lang w:val="x-none" w:eastAsia="x-none"/>
        </w:rPr>
      </w:pPr>
      <w:r w:rsidRPr="0021690B">
        <w:rPr>
          <w:rFonts w:ascii="Arial Narrow" w:hAnsi="Arial Narrow"/>
          <w:b/>
          <w:iCs/>
          <w:lang w:val="x-none" w:eastAsia="x-none"/>
        </w:rPr>
        <w:t>Właściwości warstw i nawierzchni oraz dopuszczalne odchyłki</w:t>
      </w:r>
    </w:p>
    <w:p w14:paraId="24A333EC" w14:textId="77777777" w:rsidR="00510FEE" w:rsidRPr="0021690B" w:rsidRDefault="00510FEE" w:rsidP="00E60B91">
      <w:pPr>
        <w:numPr>
          <w:ilvl w:val="2"/>
          <w:numId w:val="80"/>
        </w:numPr>
        <w:spacing w:before="120"/>
        <w:jc w:val="left"/>
        <w:rPr>
          <w:rFonts w:ascii="Arial Narrow" w:hAnsi="Arial Narrow"/>
          <w:szCs w:val="20"/>
        </w:rPr>
      </w:pPr>
      <w:r w:rsidRPr="0021690B">
        <w:rPr>
          <w:rFonts w:ascii="Arial Narrow" w:hAnsi="Arial Narrow"/>
          <w:szCs w:val="20"/>
        </w:rPr>
        <w:t>Uwagi ogólne</w:t>
      </w:r>
    </w:p>
    <w:p w14:paraId="240BAD44" w14:textId="77777777" w:rsidR="00510FEE" w:rsidRPr="0021690B" w:rsidRDefault="00510FEE" w:rsidP="00510FEE">
      <w:pPr>
        <w:rPr>
          <w:rFonts w:ascii="Arial Narrow" w:hAnsi="Arial Narrow"/>
          <w:szCs w:val="20"/>
        </w:rPr>
      </w:pPr>
      <w:r w:rsidRPr="0021690B">
        <w:rPr>
          <w:rFonts w:ascii="Arial Narrow" w:hAnsi="Arial Narrow"/>
          <w:szCs w:val="20"/>
        </w:rPr>
        <w:t>Właściwości mieszanki należy oceniać na podstawie badań pobranych próbek mieszanki mineralno-asfaltowej przed wbudowaniem (wbudowanie oznacza wykonanie warstwy asfaltowej). Wyjątkowo dopuszcza się badania próbek pobranych z wykonanej warstwy asfaltowej.</w:t>
      </w:r>
    </w:p>
    <w:p w14:paraId="6F02DCF2" w14:textId="77777777" w:rsidR="00510FEE" w:rsidRPr="0021690B" w:rsidRDefault="00510FEE" w:rsidP="00E60B91">
      <w:pPr>
        <w:numPr>
          <w:ilvl w:val="2"/>
          <w:numId w:val="80"/>
        </w:numPr>
        <w:spacing w:before="120"/>
        <w:jc w:val="left"/>
        <w:rPr>
          <w:rFonts w:ascii="Arial Narrow" w:hAnsi="Arial Narrow"/>
          <w:szCs w:val="20"/>
        </w:rPr>
      </w:pPr>
      <w:r w:rsidRPr="0021690B">
        <w:rPr>
          <w:rFonts w:ascii="Arial Narrow" w:hAnsi="Arial Narrow"/>
          <w:szCs w:val="20"/>
        </w:rPr>
        <w:t>Warstwa asfaltowa</w:t>
      </w:r>
    </w:p>
    <w:p w14:paraId="5BE3288C" w14:textId="77777777" w:rsidR="00510FEE" w:rsidRPr="0021690B" w:rsidRDefault="00510FEE" w:rsidP="00E60B91">
      <w:pPr>
        <w:numPr>
          <w:ilvl w:val="3"/>
          <w:numId w:val="80"/>
        </w:numPr>
        <w:spacing w:after="120"/>
        <w:jc w:val="left"/>
        <w:rPr>
          <w:rFonts w:ascii="Arial Narrow" w:hAnsi="Arial Narrow"/>
          <w:szCs w:val="20"/>
        </w:rPr>
      </w:pPr>
      <w:r w:rsidRPr="0021690B">
        <w:rPr>
          <w:rFonts w:ascii="Arial Narrow" w:hAnsi="Arial Narrow"/>
          <w:szCs w:val="20"/>
        </w:rPr>
        <w:t xml:space="preserve">Grubość warstwy </w:t>
      </w:r>
    </w:p>
    <w:p w14:paraId="34976DC8" w14:textId="77777777" w:rsidR="00510FEE" w:rsidRPr="0021690B" w:rsidRDefault="00510FEE" w:rsidP="00510FEE">
      <w:pPr>
        <w:rPr>
          <w:rFonts w:ascii="Arial Narrow" w:hAnsi="Arial Narrow"/>
          <w:szCs w:val="20"/>
        </w:rPr>
      </w:pPr>
      <w:r w:rsidRPr="0021690B">
        <w:rPr>
          <w:rFonts w:ascii="Arial Narrow" w:hAnsi="Arial Narrow"/>
          <w:szCs w:val="20"/>
        </w:rPr>
        <w:lastRenderedPageBreak/>
        <w:t>Grubość wykonanej warstwy oznaczana według PN-EN 12697-36 [40]  może odbiegać od projektu o wartości podane w tablicy 8. Pomiar grubości wykonanej warstwy (punktowy odwiert) należy wykonać 1 raz na działkę roboczą do 1000m</w:t>
      </w:r>
      <w:r w:rsidRPr="0021690B">
        <w:rPr>
          <w:rFonts w:ascii="Arial Narrow" w:hAnsi="Arial Narrow"/>
          <w:szCs w:val="20"/>
          <w:vertAlign w:val="superscript"/>
        </w:rPr>
        <w:t>2</w:t>
      </w:r>
      <w:r w:rsidRPr="0021690B">
        <w:rPr>
          <w:rFonts w:ascii="Arial Narrow" w:hAnsi="Arial Narrow"/>
          <w:szCs w:val="20"/>
        </w:rPr>
        <w:t>. Każdy pomiar grubości warstwy należy rozpatrywać indywidualnie. Procentowe odchyłki grubości zostały podane w tabeli nr 8.</w:t>
      </w:r>
    </w:p>
    <w:p w14:paraId="305B7337" w14:textId="77777777" w:rsidR="00510FEE" w:rsidRPr="0021690B" w:rsidRDefault="00510FEE" w:rsidP="00510FEE">
      <w:pPr>
        <w:rPr>
          <w:rFonts w:ascii="Arial Narrow" w:hAnsi="Arial Narrow"/>
          <w:szCs w:val="20"/>
        </w:rPr>
      </w:pPr>
      <w:r w:rsidRPr="0021690B">
        <w:rPr>
          <w:rFonts w:ascii="Arial Narrow" w:hAnsi="Arial Narrow"/>
          <w:szCs w:val="20"/>
        </w:rPr>
        <w:t>Inżynier ma prawo sprawdzać odcinki częściowe. Odcinek częściowy powinien zawierać co najmniej jedną dzienną działkę roboczą. Do odcinka częściowego obowiązują te same wymagania jak do odcinka budowy.</w:t>
      </w:r>
    </w:p>
    <w:p w14:paraId="3F5FCB7D" w14:textId="77777777" w:rsidR="00510FEE" w:rsidRPr="0021690B" w:rsidRDefault="00510FEE" w:rsidP="00510FEE">
      <w:pPr>
        <w:rPr>
          <w:rFonts w:ascii="Arial Narrow" w:hAnsi="Arial Narrow"/>
          <w:szCs w:val="20"/>
        </w:rPr>
      </w:pPr>
    </w:p>
    <w:p w14:paraId="590E5153" w14:textId="77777777" w:rsidR="00510FEE" w:rsidRPr="0021690B" w:rsidRDefault="00510FEE" w:rsidP="00510FEE">
      <w:pPr>
        <w:jc w:val="left"/>
        <w:rPr>
          <w:rFonts w:ascii="Arial Narrow" w:hAnsi="Arial Narrow"/>
          <w:szCs w:val="20"/>
        </w:rPr>
      </w:pPr>
    </w:p>
    <w:p w14:paraId="1552D1F8" w14:textId="77777777" w:rsidR="00510FEE" w:rsidRPr="0021690B" w:rsidRDefault="00510FEE" w:rsidP="00510FEE">
      <w:pPr>
        <w:tabs>
          <w:tab w:val="left" w:pos="993"/>
        </w:tabs>
        <w:ind w:left="992" w:hanging="992"/>
        <w:jc w:val="left"/>
        <w:rPr>
          <w:rFonts w:ascii="Arial Narrow" w:hAnsi="Arial Narrow"/>
          <w:szCs w:val="20"/>
        </w:rPr>
      </w:pPr>
      <w:r w:rsidRPr="0021690B">
        <w:rPr>
          <w:rFonts w:ascii="Arial Narrow" w:hAnsi="Arial Narrow"/>
          <w:szCs w:val="20"/>
        </w:rPr>
        <w:t>Tablica 8.</w:t>
      </w:r>
      <w:r w:rsidRPr="0021690B">
        <w:rPr>
          <w:rFonts w:ascii="Arial Narrow" w:hAnsi="Arial Narrow"/>
          <w:szCs w:val="20"/>
        </w:rPr>
        <w:tab/>
        <w:t xml:space="preserve">Dopuszczalne odchyłki grubości warstwy </w:t>
      </w:r>
    </w:p>
    <w:tbl>
      <w:tblPr>
        <w:tblW w:w="928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2976"/>
        <w:gridCol w:w="2410"/>
        <w:gridCol w:w="3402"/>
      </w:tblGrid>
      <w:tr w:rsidR="00510FEE" w:rsidRPr="0021690B" w14:paraId="5B3CBE8F" w14:textId="77777777" w:rsidTr="00510FEE">
        <w:tc>
          <w:tcPr>
            <w:tcW w:w="496" w:type="dxa"/>
            <w:tcBorders>
              <w:top w:val="single" w:sz="4" w:space="0" w:color="auto"/>
              <w:left w:val="single" w:sz="4" w:space="0" w:color="auto"/>
              <w:bottom w:val="single" w:sz="4" w:space="0" w:color="auto"/>
            </w:tcBorders>
          </w:tcPr>
          <w:p w14:paraId="254DD164" w14:textId="77777777" w:rsidR="00510FEE" w:rsidRPr="0021690B" w:rsidRDefault="00510FEE" w:rsidP="00510FEE">
            <w:pPr>
              <w:jc w:val="center"/>
              <w:rPr>
                <w:rFonts w:ascii="Arial Narrow" w:hAnsi="Arial Narrow"/>
                <w:szCs w:val="20"/>
              </w:rPr>
            </w:pPr>
          </w:p>
          <w:p w14:paraId="3566A8F1" w14:textId="77777777" w:rsidR="00510FEE" w:rsidRPr="0021690B" w:rsidRDefault="00510FEE" w:rsidP="00510FEE">
            <w:pPr>
              <w:jc w:val="center"/>
              <w:rPr>
                <w:rFonts w:ascii="Arial Narrow" w:hAnsi="Arial Narrow"/>
                <w:szCs w:val="20"/>
              </w:rPr>
            </w:pPr>
            <w:r w:rsidRPr="0021690B">
              <w:rPr>
                <w:rFonts w:ascii="Arial Narrow" w:hAnsi="Arial Narrow"/>
                <w:szCs w:val="20"/>
              </w:rPr>
              <w:t>Lp.</w:t>
            </w:r>
          </w:p>
        </w:tc>
        <w:tc>
          <w:tcPr>
            <w:tcW w:w="2976" w:type="dxa"/>
            <w:tcBorders>
              <w:top w:val="single" w:sz="4" w:space="0" w:color="auto"/>
              <w:bottom w:val="single" w:sz="4" w:space="0" w:color="auto"/>
              <w:right w:val="single" w:sz="4" w:space="0" w:color="auto"/>
            </w:tcBorders>
            <w:vAlign w:val="center"/>
          </w:tcPr>
          <w:p w14:paraId="3E6C078F" w14:textId="77777777" w:rsidR="00510FEE" w:rsidRPr="0021690B" w:rsidRDefault="00510FEE" w:rsidP="00510FEE">
            <w:pPr>
              <w:spacing w:before="120"/>
              <w:ind w:left="215" w:right="312"/>
              <w:jc w:val="center"/>
              <w:rPr>
                <w:rFonts w:ascii="Arial Narrow" w:hAnsi="Arial Narrow"/>
                <w:szCs w:val="20"/>
              </w:rPr>
            </w:pPr>
            <w:r w:rsidRPr="0021690B">
              <w:rPr>
                <w:rFonts w:ascii="Arial Narrow" w:hAnsi="Arial Narrow"/>
                <w:szCs w:val="20"/>
              </w:rPr>
              <w:t>Wyszczególnienie badań i pomiarów</w:t>
            </w:r>
          </w:p>
        </w:tc>
        <w:tc>
          <w:tcPr>
            <w:tcW w:w="2410" w:type="dxa"/>
            <w:tcBorders>
              <w:left w:val="single" w:sz="4" w:space="0" w:color="auto"/>
            </w:tcBorders>
            <w:shd w:val="clear" w:color="auto" w:fill="auto"/>
            <w:vAlign w:val="center"/>
          </w:tcPr>
          <w:p w14:paraId="516AC2E7" w14:textId="77777777" w:rsidR="00510FEE" w:rsidRPr="0021690B" w:rsidRDefault="00510FEE" w:rsidP="00510FEE">
            <w:pPr>
              <w:jc w:val="center"/>
              <w:rPr>
                <w:rFonts w:ascii="Arial Narrow" w:hAnsi="Arial Narrow"/>
                <w:szCs w:val="20"/>
              </w:rPr>
            </w:pPr>
            <w:r w:rsidRPr="0021690B">
              <w:rPr>
                <w:rFonts w:ascii="Arial Narrow" w:hAnsi="Arial Narrow"/>
                <w:szCs w:val="20"/>
              </w:rPr>
              <w:t>Minimalna częstotliwość badań i pomiarów</w:t>
            </w:r>
          </w:p>
        </w:tc>
        <w:tc>
          <w:tcPr>
            <w:tcW w:w="3402" w:type="dxa"/>
            <w:shd w:val="clear" w:color="auto" w:fill="auto"/>
            <w:vAlign w:val="center"/>
          </w:tcPr>
          <w:p w14:paraId="07C3FC7A" w14:textId="77777777" w:rsidR="00510FEE" w:rsidRPr="0021690B" w:rsidRDefault="00510FEE" w:rsidP="00510FEE">
            <w:pPr>
              <w:jc w:val="center"/>
              <w:rPr>
                <w:rFonts w:ascii="Arial Narrow" w:hAnsi="Arial Narrow"/>
                <w:szCs w:val="20"/>
              </w:rPr>
            </w:pPr>
          </w:p>
          <w:p w14:paraId="04B97EA9" w14:textId="77777777" w:rsidR="00510FEE" w:rsidRPr="0021690B" w:rsidRDefault="00510FEE" w:rsidP="00510FEE">
            <w:pPr>
              <w:jc w:val="center"/>
              <w:rPr>
                <w:rFonts w:ascii="Arial Narrow" w:hAnsi="Arial Narrow"/>
                <w:szCs w:val="20"/>
              </w:rPr>
            </w:pPr>
            <w:r w:rsidRPr="0021690B">
              <w:rPr>
                <w:rFonts w:ascii="Arial Narrow" w:hAnsi="Arial Narrow"/>
                <w:szCs w:val="20"/>
              </w:rPr>
              <w:t>Dopuszczalne odchyłki</w:t>
            </w:r>
          </w:p>
        </w:tc>
      </w:tr>
      <w:tr w:rsidR="00510FEE" w:rsidRPr="0021690B" w14:paraId="555F7853" w14:textId="77777777" w:rsidTr="00510FEE">
        <w:tc>
          <w:tcPr>
            <w:tcW w:w="496" w:type="dxa"/>
            <w:tcBorders>
              <w:top w:val="single" w:sz="4" w:space="0" w:color="auto"/>
            </w:tcBorders>
          </w:tcPr>
          <w:p w14:paraId="44675163" w14:textId="77777777" w:rsidR="00510FEE" w:rsidRPr="0021690B" w:rsidRDefault="00510FEE" w:rsidP="00510FEE">
            <w:pPr>
              <w:spacing w:before="120"/>
              <w:jc w:val="center"/>
              <w:rPr>
                <w:rFonts w:ascii="Arial Narrow" w:hAnsi="Arial Narrow"/>
                <w:szCs w:val="20"/>
              </w:rPr>
            </w:pPr>
            <w:r w:rsidRPr="0021690B">
              <w:rPr>
                <w:rFonts w:ascii="Arial Narrow" w:hAnsi="Arial Narrow"/>
                <w:szCs w:val="20"/>
              </w:rPr>
              <w:t>1</w:t>
            </w:r>
          </w:p>
        </w:tc>
        <w:tc>
          <w:tcPr>
            <w:tcW w:w="2976" w:type="dxa"/>
            <w:tcBorders>
              <w:top w:val="single" w:sz="4" w:space="0" w:color="auto"/>
            </w:tcBorders>
            <w:vAlign w:val="center"/>
          </w:tcPr>
          <w:p w14:paraId="4AAA09D9" w14:textId="77777777" w:rsidR="00510FEE" w:rsidRPr="0021690B" w:rsidRDefault="00510FEE" w:rsidP="00510FEE">
            <w:pPr>
              <w:spacing w:before="120"/>
              <w:jc w:val="center"/>
              <w:rPr>
                <w:rFonts w:ascii="Arial Narrow" w:hAnsi="Arial Narrow"/>
                <w:szCs w:val="20"/>
              </w:rPr>
            </w:pPr>
            <w:r w:rsidRPr="0021690B">
              <w:rPr>
                <w:rFonts w:ascii="Arial Narrow" w:hAnsi="Arial Narrow"/>
                <w:szCs w:val="20"/>
              </w:rPr>
              <w:t>Szerokość warstwy</w:t>
            </w:r>
          </w:p>
        </w:tc>
        <w:tc>
          <w:tcPr>
            <w:tcW w:w="2410" w:type="dxa"/>
            <w:shd w:val="clear" w:color="auto" w:fill="auto"/>
            <w:vAlign w:val="center"/>
          </w:tcPr>
          <w:p w14:paraId="78489D39" w14:textId="77777777" w:rsidR="00510FEE" w:rsidRPr="0021690B" w:rsidRDefault="00510FEE" w:rsidP="00510FEE">
            <w:pPr>
              <w:spacing w:before="120"/>
              <w:jc w:val="center"/>
              <w:rPr>
                <w:rFonts w:ascii="Arial Narrow" w:hAnsi="Arial Narrow"/>
                <w:szCs w:val="20"/>
              </w:rPr>
            </w:pPr>
            <w:r w:rsidRPr="0021690B">
              <w:rPr>
                <w:rFonts w:ascii="Arial Narrow" w:hAnsi="Arial Narrow"/>
                <w:szCs w:val="20"/>
              </w:rPr>
              <w:t>Co 50m</w:t>
            </w:r>
          </w:p>
        </w:tc>
        <w:tc>
          <w:tcPr>
            <w:tcW w:w="3402" w:type="dxa"/>
            <w:shd w:val="clear" w:color="auto" w:fill="auto"/>
            <w:vAlign w:val="center"/>
          </w:tcPr>
          <w:p w14:paraId="14C49A48" w14:textId="77777777" w:rsidR="00510FEE" w:rsidRPr="0021690B" w:rsidRDefault="00510FEE" w:rsidP="00510FEE">
            <w:pPr>
              <w:jc w:val="center"/>
              <w:rPr>
                <w:rFonts w:ascii="Arial Narrow" w:hAnsi="Arial Narrow"/>
                <w:szCs w:val="20"/>
              </w:rPr>
            </w:pPr>
            <w:r w:rsidRPr="0021690B">
              <w:rPr>
                <w:rFonts w:ascii="Arial Narrow" w:hAnsi="Arial Narrow"/>
                <w:szCs w:val="20"/>
              </w:rPr>
              <w:t>-0cm, +5cm</w:t>
            </w:r>
          </w:p>
        </w:tc>
      </w:tr>
      <w:tr w:rsidR="00510FEE" w:rsidRPr="0021690B" w14:paraId="4D239721" w14:textId="77777777" w:rsidTr="00510FEE">
        <w:tc>
          <w:tcPr>
            <w:tcW w:w="496" w:type="dxa"/>
          </w:tcPr>
          <w:p w14:paraId="4A97DC85" w14:textId="77777777" w:rsidR="00510FEE" w:rsidRPr="0021690B" w:rsidRDefault="00510FEE" w:rsidP="00510FEE">
            <w:pPr>
              <w:spacing w:before="60" w:after="60"/>
              <w:jc w:val="center"/>
              <w:rPr>
                <w:rFonts w:ascii="Arial Narrow" w:hAnsi="Arial Narrow"/>
                <w:szCs w:val="20"/>
              </w:rPr>
            </w:pPr>
            <w:r w:rsidRPr="0021690B">
              <w:rPr>
                <w:rFonts w:ascii="Arial Narrow" w:hAnsi="Arial Narrow"/>
                <w:szCs w:val="20"/>
              </w:rPr>
              <w:t>2</w:t>
            </w:r>
          </w:p>
        </w:tc>
        <w:tc>
          <w:tcPr>
            <w:tcW w:w="2976" w:type="dxa"/>
            <w:vAlign w:val="center"/>
          </w:tcPr>
          <w:p w14:paraId="3EF3C863" w14:textId="77777777" w:rsidR="00510FEE" w:rsidRPr="0021690B" w:rsidRDefault="00510FEE" w:rsidP="00510FEE">
            <w:pPr>
              <w:spacing w:before="60" w:after="60"/>
              <w:jc w:val="center"/>
              <w:rPr>
                <w:rFonts w:ascii="Arial Narrow" w:hAnsi="Arial Narrow"/>
                <w:szCs w:val="20"/>
              </w:rPr>
            </w:pPr>
            <w:r w:rsidRPr="0021690B">
              <w:rPr>
                <w:rFonts w:ascii="Arial Narrow" w:hAnsi="Arial Narrow"/>
                <w:szCs w:val="20"/>
              </w:rPr>
              <w:t>Równość podłużna</w:t>
            </w:r>
          </w:p>
        </w:tc>
        <w:tc>
          <w:tcPr>
            <w:tcW w:w="2410" w:type="dxa"/>
            <w:shd w:val="clear" w:color="auto" w:fill="auto"/>
            <w:vAlign w:val="center"/>
          </w:tcPr>
          <w:p w14:paraId="295B5149" w14:textId="77777777" w:rsidR="00510FEE" w:rsidRPr="0021690B" w:rsidRDefault="00510FEE" w:rsidP="00510FEE">
            <w:pPr>
              <w:spacing w:before="60" w:after="60"/>
              <w:jc w:val="center"/>
              <w:rPr>
                <w:rFonts w:ascii="Arial Narrow" w:hAnsi="Arial Narrow"/>
                <w:szCs w:val="20"/>
              </w:rPr>
            </w:pPr>
            <w:r w:rsidRPr="0021690B">
              <w:rPr>
                <w:rFonts w:ascii="Arial Narrow" w:hAnsi="Arial Narrow"/>
                <w:szCs w:val="20"/>
              </w:rPr>
              <w:t>Nie rzadziej niż co 10m</w:t>
            </w:r>
          </w:p>
        </w:tc>
        <w:tc>
          <w:tcPr>
            <w:tcW w:w="3402" w:type="dxa"/>
            <w:shd w:val="clear" w:color="auto" w:fill="auto"/>
            <w:vAlign w:val="center"/>
          </w:tcPr>
          <w:p w14:paraId="2F4A36C3" w14:textId="77777777" w:rsidR="00510FEE" w:rsidRPr="0021690B" w:rsidRDefault="00510FEE" w:rsidP="00510FEE">
            <w:pPr>
              <w:spacing w:before="60" w:after="60"/>
              <w:jc w:val="center"/>
              <w:rPr>
                <w:rFonts w:ascii="Arial Narrow" w:hAnsi="Arial Narrow"/>
                <w:szCs w:val="20"/>
              </w:rPr>
            </w:pPr>
            <w:r w:rsidRPr="0021690B">
              <w:rPr>
                <w:rFonts w:ascii="Arial Narrow" w:hAnsi="Arial Narrow" w:cs="Arial"/>
                <w:sz w:val="18"/>
                <w:szCs w:val="18"/>
              </w:rPr>
              <w:t>≤6,0mm</w:t>
            </w:r>
          </w:p>
        </w:tc>
      </w:tr>
      <w:tr w:rsidR="00510FEE" w:rsidRPr="0021690B" w14:paraId="51332EFE" w14:textId="77777777" w:rsidTr="00510FEE">
        <w:tc>
          <w:tcPr>
            <w:tcW w:w="496" w:type="dxa"/>
          </w:tcPr>
          <w:p w14:paraId="6969A0FB" w14:textId="77777777" w:rsidR="00510FEE" w:rsidRPr="0021690B" w:rsidRDefault="00510FEE" w:rsidP="00510FEE">
            <w:pPr>
              <w:spacing w:before="60" w:after="60"/>
              <w:jc w:val="center"/>
              <w:rPr>
                <w:rFonts w:ascii="Arial Narrow" w:hAnsi="Arial Narrow"/>
                <w:szCs w:val="20"/>
              </w:rPr>
            </w:pPr>
            <w:r w:rsidRPr="0021690B">
              <w:rPr>
                <w:rFonts w:ascii="Arial Narrow" w:hAnsi="Arial Narrow"/>
                <w:szCs w:val="20"/>
              </w:rPr>
              <w:t>3</w:t>
            </w:r>
          </w:p>
        </w:tc>
        <w:tc>
          <w:tcPr>
            <w:tcW w:w="2976" w:type="dxa"/>
            <w:vAlign w:val="center"/>
          </w:tcPr>
          <w:p w14:paraId="1451AEC7" w14:textId="77777777" w:rsidR="00510FEE" w:rsidRPr="0021690B" w:rsidRDefault="00510FEE" w:rsidP="00510FEE">
            <w:pPr>
              <w:spacing w:before="60" w:after="60"/>
              <w:jc w:val="center"/>
              <w:rPr>
                <w:rFonts w:ascii="Arial Narrow" w:hAnsi="Arial Narrow"/>
                <w:szCs w:val="20"/>
              </w:rPr>
            </w:pPr>
            <w:r w:rsidRPr="0021690B">
              <w:rPr>
                <w:rFonts w:ascii="Arial Narrow" w:hAnsi="Arial Narrow"/>
                <w:szCs w:val="20"/>
              </w:rPr>
              <w:t>Równość poprzeczna</w:t>
            </w:r>
          </w:p>
        </w:tc>
        <w:tc>
          <w:tcPr>
            <w:tcW w:w="2410" w:type="dxa"/>
            <w:shd w:val="clear" w:color="auto" w:fill="auto"/>
            <w:vAlign w:val="center"/>
          </w:tcPr>
          <w:p w14:paraId="1CAAC9DC" w14:textId="77777777" w:rsidR="00510FEE" w:rsidRPr="0021690B" w:rsidRDefault="00510FEE" w:rsidP="00510FEE">
            <w:pPr>
              <w:spacing w:before="60" w:after="60"/>
              <w:jc w:val="center"/>
              <w:rPr>
                <w:rFonts w:ascii="Arial Narrow" w:hAnsi="Arial Narrow"/>
                <w:szCs w:val="20"/>
              </w:rPr>
            </w:pPr>
            <w:r w:rsidRPr="0021690B">
              <w:rPr>
                <w:rFonts w:ascii="Arial Narrow" w:hAnsi="Arial Narrow"/>
                <w:szCs w:val="20"/>
              </w:rPr>
              <w:t>co 5 m, nie mniej niż 20 pomiarów</w:t>
            </w:r>
          </w:p>
        </w:tc>
        <w:tc>
          <w:tcPr>
            <w:tcW w:w="3402" w:type="dxa"/>
            <w:shd w:val="clear" w:color="auto" w:fill="auto"/>
            <w:vAlign w:val="center"/>
          </w:tcPr>
          <w:p w14:paraId="5F0EADEC" w14:textId="77777777" w:rsidR="00510FEE" w:rsidRPr="0021690B" w:rsidRDefault="00510FEE" w:rsidP="00510FEE">
            <w:pPr>
              <w:spacing w:before="60" w:after="60"/>
              <w:jc w:val="center"/>
              <w:rPr>
                <w:rFonts w:ascii="Arial Narrow" w:hAnsi="Arial Narrow"/>
                <w:szCs w:val="20"/>
              </w:rPr>
            </w:pPr>
            <w:r w:rsidRPr="0021690B">
              <w:rPr>
                <w:rFonts w:ascii="Arial Narrow" w:hAnsi="Arial Narrow" w:cs="Arial"/>
                <w:sz w:val="18"/>
                <w:szCs w:val="18"/>
              </w:rPr>
              <w:t>≤6,0mm</w:t>
            </w:r>
          </w:p>
        </w:tc>
      </w:tr>
      <w:tr w:rsidR="00510FEE" w:rsidRPr="0021690B" w14:paraId="48968AAA" w14:textId="77777777" w:rsidTr="00510FEE">
        <w:tc>
          <w:tcPr>
            <w:tcW w:w="496" w:type="dxa"/>
          </w:tcPr>
          <w:p w14:paraId="339EB492" w14:textId="77777777" w:rsidR="00510FEE" w:rsidRPr="0021690B" w:rsidRDefault="00510FEE" w:rsidP="00510FEE">
            <w:pPr>
              <w:jc w:val="center"/>
              <w:rPr>
                <w:rFonts w:ascii="Arial Narrow" w:hAnsi="Arial Narrow"/>
                <w:szCs w:val="20"/>
              </w:rPr>
            </w:pPr>
          </w:p>
          <w:p w14:paraId="6A8206E6" w14:textId="77777777" w:rsidR="00510FEE" w:rsidRPr="0021690B" w:rsidRDefault="00510FEE" w:rsidP="00510FEE">
            <w:pPr>
              <w:jc w:val="center"/>
              <w:rPr>
                <w:rFonts w:ascii="Arial Narrow" w:hAnsi="Arial Narrow"/>
                <w:szCs w:val="20"/>
              </w:rPr>
            </w:pPr>
            <w:r w:rsidRPr="0021690B">
              <w:rPr>
                <w:rFonts w:ascii="Arial Narrow" w:hAnsi="Arial Narrow"/>
                <w:szCs w:val="20"/>
              </w:rPr>
              <w:t>4</w:t>
            </w:r>
          </w:p>
        </w:tc>
        <w:tc>
          <w:tcPr>
            <w:tcW w:w="2976" w:type="dxa"/>
            <w:vAlign w:val="center"/>
          </w:tcPr>
          <w:p w14:paraId="194F98CC" w14:textId="77777777" w:rsidR="00510FEE" w:rsidRPr="0021690B" w:rsidRDefault="00510FEE" w:rsidP="00510FEE">
            <w:pPr>
              <w:jc w:val="center"/>
              <w:rPr>
                <w:rFonts w:ascii="Arial Narrow" w:hAnsi="Arial Narrow"/>
                <w:szCs w:val="20"/>
              </w:rPr>
            </w:pPr>
          </w:p>
          <w:p w14:paraId="1DA58B86" w14:textId="77777777" w:rsidR="00510FEE" w:rsidRPr="0021690B" w:rsidRDefault="00510FEE" w:rsidP="00510FEE">
            <w:pPr>
              <w:jc w:val="center"/>
              <w:rPr>
                <w:rFonts w:ascii="Arial Narrow" w:hAnsi="Arial Narrow"/>
                <w:szCs w:val="20"/>
              </w:rPr>
            </w:pPr>
            <w:r w:rsidRPr="0021690B">
              <w:rPr>
                <w:rFonts w:ascii="Arial Narrow" w:hAnsi="Arial Narrow"/>
                <w:szCs w:val="20"/>
              </w:rPr>
              <w:t>Spadki poprzeczne</w:t>
            </w:r>
          </w:p>
        </w:tc>
        <w:tc>
          <w:tcPr>
            <w:tcW w:w="2410" w:type="dxa"/>
            <w:shd w:val="clear" w:color="auto" w:fill="auto"/>
            <w:vAlign w:val="center"/>
          </w:tcPr>
          <w:p w14:paraId="72E65D1B" w14:textId="77777777" w:rsidR="00510FEE" w:rsidRPr="0021690B" w:rsidRDefault="00510FEE" w:rsidP="00510FEE">
            <w:pPr>
              <w:jc w:val="center"/>
              <w:rPr>
                <w:rFonts w:ascii="Arial Narrow" w:hAnsi="Arial Narrow"/>
                <w:szCs w:val="20"/>
              </w:rPr>
            </w:pPr>
          </w:p>
          <w:p w14:paraId="0A8ED550" w14:textId="77777777" w:rsidR="00510FEE" w:rsidRPr="0021690B" w:rsidRDefault="00510FEE" w:rsidP="00510FEE">
            <w:pPr>
              <w:jc w:val="center"/>
              <w:rPr>
                <w:rFonts w:ascii="Arial Narrow" w:hAnsi="Arial Narrow"/>
                <w:szCs w:val="20"/>
              </w:rPr>
            </w:pPr>
            <w:r w:rsidRPr="0021690B">
              <w:rPr>
                <w:rFonts w:ascii="Arial Narrow" w:hAnsi="Arial Narrow"/>
                <w:szCs w:val="20"/>
              </w:rPr>
              <w:t>Co 50m</w:t>
            </w:r>
          </w:p>
        </w:tc>
        <w:tc>
          <w:tcPr>
            <w:tcW w:w="3402" w:type="dxa"/>
            <w:shd w:val="clear" w:color="auto" w:fill="auto"/>
            <w:vAlign w:val="center"/>
          </w:tcPr>
          <w:p w14:paraId="249A2552" w14:textId="77777777" w:rsidR="00510FEE" w:rsidRPr="0021690B" w:rsidRDefault="00510FEE" w:rsidP="00510FEE">
            <w:pPr>
              <w:jc w:val="center"/>
              <w:rPr>
                <w:rFonts w:ascii="Arial Narrow" w:hAnsi="Arial Narrow"/>
                <w:szCs w:val="20"/>
              </w:rPr>
            </w:pPr>
            <w:r w:rsidRPr="0021690B">
              <w:rPr>
                <w:rFonts w:ascii="Arial Narrow" w:hAnsi="Arial Narrow"/>
                <w:szCs w:val="20"/>
              </w:rPr>
              <w:t>± 0,5%</w:t>
            </w:r>
          </w:p>
        </w:tc>
      </w:tr>
      <w:tr w:rsidR="00510FEE" w:rsidRPr="0021690B" w14:paraId="6F37077F" w14:textId="77777777" w:rsidTr="00510FEE">
        <w:tc>
          <w:tcPr>
            <w:tcW w:w="496" w:type="dxa"/>
          </w:tcPr>
          <w:p w14:paraId="5252675C" w14:textId="77777777" w:rsidR="00510FEE" w:rsidRPr="0021690B" w:rsidRDefault="00510FEE" w:rsidP="00510FEE">
            <w:pPr>
              <w:spacing w:before="120"/>
              <w:jc w:val="center"/>
              <w:rPr>
                <w:rFonts w:ascii="Arial Narrow" w:hAnsi="Arial Narrow"/>
                <w:szCs w:val="20"/>
              </w:rPr>
            </w:pPr>
            <w:r w:rsidRPr="0021690B">
              <w:rPr>
                <w:rFonts w:ascii="Arial Narrow" w:hAnsi="Arial Narrow"/>
                <w:szCs w:val="20"/>
              </w:rPr>
              <w:t>5</w:t>
            </w:r>
          </w:p>
        </w:tc>
        <w:tc>
          <w:tcPr>
            <w:tcW w:w="2976" w:type="dxa"/>
            <w:vAlign w:val="center"/>
          </w:tcPr>
          <w:p w14:paraId="3E5418D4" w14:textId="77777777" w:rsidR="00510FEE" w:rsidRPr="0021690B" w:rsidRDefault="00510FEE" w:rsidP="00510FEE">
            <w:pPr>
              <w:spacing w:before="120"/>
              <w:jc w:val="center"/>
              <w:rPr>
                <w:rFonts w:ascii="Arial Narrow" w:hAnsi="Arial Narrow"/>
                <w:szCs w:val="20"/>
              </w:rPr>
            </w:pPr>
            <w:r w:rsidRPr="0021690B">
              <w:rPr>
                <w:rFonts w:ascii="Arial Narrow" w:hAnsi="Arial Narrow"/>
                <w:szCs w:val="20"/>
              </w:rPr>
              <w:t>Ukształtowanie osi w planie</w:t>
            </w:r>
          </w:p>
        </w:tc>
        <w:tc>
          <w:tcPr>
            <w:tcW w:w="2410" w:type="dxa"/>
            <w:shd w:val="clear" w:color="auto" w:fill="auto"/>
            <w:vAlign w:val="center"/>
          </w:tcPr>
          <w:p w14:paraId="3B493FC7" w14:textId="77777777" w:rsidR="00510FEE" w:rsidRPr="0021690B" w:rsidRDefault="00510FEE" w:rsidP="00510FEE">
            <w:pPr>
              <w:spacing w:before="120"/>
              <w:jc w:val="center"/>
              <w:rPr>
                <w:rFonts w:ascii="Arial Narrow" w:hAnsi="Arial Narrow"/>
                <w:szCs w:val="20"/>
              </w:rPr>
            </w:pPr>
            <w:r w:rsidRPr="0021690B">
              <w:rPr>
                <w:rFonts w:ascii="Arial Narrow" w:hAnsi="Arial Narrow"/>
                <w:szCs w:val="20"/>
              </w:rPr>
              <w:t>co 20m na prostych i co 10 m na łukach, na osi i krawędziach jezdni</w:t>
            </w:r>
          </w:p>
        </w:tc>
        <w:tc>
          <w:tcPr>
            <w:tcW w:w="3402" w:type="dxa"/>
            <w:shd w:val="clear" w:color="auto" w:fill="auto"/>
            <w:vAlign w:val="center"/>
          </w:tcPr>
          <w:p w14:paraId="04208911" w14:textId="77777777" w:rsidR="00510FEE" w:rsidRPr="0021690B" w:rsidRDefault="00510FEE" w:rsidP="00510FEE">
            <w:pPr>
              <w:jc w:val="center"/>
              <w:rPr>
                <w:rFonts w:ascii="Arial Narrow" w:hAnsi="Arial Narrow"/>
                <w:szCs w:val="20"/>
              </w:rPr>
            </w:pPr>
            <w:r w:rsidRPr="0021690B">
              <w:rPr>
                <w:rFonts w:ascii="Arial Narrow" w:hAnsi="Arial Narrow"/>
                <w:szCs w:val="20"/>
              </w:rPr>
              <w:t xml:space="preserve">± </w:t>
            </w:r>
            <w:smartTag w:uri="urn:schemas-microsoft-com:office:smarttags" w:element="metricconverter">
              <w:smartTagPr>
                <w:attr w:name="ProductID" w:val="5 cm"/>
              </w:smartTagPr>
              <w:r w:rsidRPr="0021690B">
                <w:rPr>
                  <w:rFonts w:ascii="Arial Narrow" w:hAnsi="Arial Narrow"/>
                  <w:szCs w:val="20"/>
                </w:rPr>
                <w:t>5 cm</w:t>
              </w:r>
            </w:smartTag>
          </w:p>
        </w:tc>
      </w:tr>
      <w:tr w:rsidR="00510FEE" w:rsidRPr="0021690B" w14:paraId="7FD1B26C" w14:textId="77777777" w:rsidTr="00510FEE">
        <w:tc>
          <w:tcPr>
            <w:tcW w:w="496" w:type="dxa"/>
          </w:tcPr>
          <w:p w14:paraId="2D27876D" w14:textId="77777777" w:rsidR="00510FEE" w:rsidRPr="0021690B" w:rsidRDefault="00510FEE" w:rsidP="00510FEE">
            <w:pPr>
              <w:jc w:val="center"/>
              <w:rPr>
                <w:rFonts w:ascii="Arial Narrow" w:hAnsi="Arial Narrow"/>
                <w:szCs w:val="20"/>
              </w:rPr>
            </w:pPr>
          </w:p>
          <w:p w14:paraId="608336D7" w14:textId="77777777" w:rsidR="00510FEE" w:rsidRPr="0021690B" w:rsidRDefault="00510FEE" w:rsidP="00510FEE">
            <w:pPr>
              <w:jc w:val="center"/>
              <w:rPr>
                <w:rFonts w:ascii="Arial Narrow" w:hAnsi="Arial Narrow"/>
                <w:szCs w:val="20"/>
              </w:rPr>
            </w:pPr>
            <w:r w:rsidRPr="0021690B">
              <w:rPr>
                <w:rFonts w:ascii="Arial Narrow" w:hAnsi="Arial Narrow"/>
                <w:szCs w:val="20"/>
              </w:rPr>
              <w:t>6</w:t>
            </w:r>
          </w:p>
        </w:tc>
        <w:tc>
          <w:tcPr>
            <w:tcW w:w="2976" w:type="dxa"/>
            <w:vAlign w:val="center"/>
          </w:tcPr>
          <w:p w14:paraId="24DBB292" w14:textId="77777777" w:rsidR="00510FEE" w:rsidRPr="0021690B" w:rsidRDefault="00510FEE" w:rsidP="00510FEE">
            <w:pPr>
              <w:jc w:val="center"/>
              <w:rPr>
                <w:rFonts w:ascii="Arial Narrow" w:hAnsi="Arial Narrow"/>
                <w:szCs w:val="20"/>
              </w:rPr>
            </w:pPr>
            <w:r w:rsidRPr="0021690B">
              <w:rPr>
                <w:rFonts w:ascii="Arial Narrow" w:hAnsi="Arial Narrow"/>
                <w:szCs w:val="20"/>
              </w:rPr>
              <w:t>Grubość warstwy</w:t>
            </w:r>
          </w:p>
        </w:tc>
        <w:tc>
          <w:tcPr>
            <w:tcW w:w="2410" w:type="dxa"/>
            <w:shd w:val="clear" w:color="auto" w:fill="auto"/>
            <w:vAlign w:val="center"/>
          </w:tcPr>
          <w:p w14:paraId="1B5E4410" w14:textId="77777777" w:rsidR="00510FEE" w:rsidRPr="0021690B" w:rsidRDefault="00510FEE" w:rsidP="00510FEE">
            <w:pPr>
              <w:jc w:val="center"/>
              <w:rPr>
                <w:rFonts w:ascii="Arial Narrow" w:hAnsi="Arial Narrow"/>
                <w:szCs w:val="20"/>
              </w:rPr>
            </w:pPr>
            <w:r w:rsidRPr="0021690B">
              <w:rPr>
                <w:rFonts w:ascii="Arial Narrow" w:hAnsi="Arial Narrow"/>
                <w:szCs w:val="20"/>
              </w:rPr>
              <w:t>Co 25m w conajmniej 3 punktach**</w:t>
            </w:r>
          </w:p>
        </w:tc>
        <w:tc>
          <w:tcPr>
            <w:tcW w:w="3402" w:type="dxa"/>
            <w:shd w:val="clear" w:color="auto" w:fill="auto"/>
            <w:vAlign w:val="center"/>
          </w:tcPr>
          <w:p w14:paraId="0A65D60F" w14:textId="77777777" w:rsidR="00510FEE" w:rsidRPr="0021690B" w:rsidRDefault="00510FEE" w:rsidP="00510FEE">
            <w:pPr>
              <w:jc w:val="center"/>
              <w:rPr>
                <w:rFonts w:ascii="Arial Narrow" w:hAnsi="Arial Narrow"/>
                <w:szCs w:val="20"/>
              </w:rPr>
            </w:pPr>
            <w:r w:rsidRPr="0021690B">
              <w:rPr>
                <w:rFonts w:ascii="Arial Narrow" w:hAnsi="Arial Narrow"/>
                <w:szCs w:val="20"/>
              </w:rPr>
              <w:t>-/+5% każde pojedyncze oznaczenie grubości*</w:t>
            </w:r>
          </w:p>
        </w:tc>
      </w:tr>
      <w:tr w:rsidR="00510FEE" w:rsidRPr="0021690B" w14:paraId="05F2C25A" w14:textId="77777777" w:rsidTr="00510FEE">
        <w:tc>
          <w:tcPr>
            <w:tcW w:w="496" w:type="dxa"/>
          </w:tcPr>
          <w:p w14:paraId="2AB6C32F" w14:textId="77777777" w:rsidR="00510FEE" w:rsidRPr="0021690B" w:rsidRDefault="00510FEE" w:rsidP="00510FEE">
            <w:pPr>
              <w:jc w:val="center"/>
              <w:rPr>
                <w:rFonts w:ascii="Arial Narrow" w:hAnsi="Arial Narrow"/>
                <w:szCs w:val="20"/>
              </w:rPr>
            </w:pPr>
            <w:r w:rsidRPr="0021690B">
              <w:rPr>
                <w:rFonts w:ascii="Arial Narrow" w:hAnsi="Arial Narrow"/>
                <w:szCs w:val="20"/>
              </w:rPr>
              <w:t>7</w:t>
            </w:r>
          </w:p>
        </w:tc>
        <w:tc>
          <w:tcPr>
            <w:tcW w:w="2976" w:type="dxa"/>
            <w:vAlign w:val="center"/>
          </w:tcPr>
          <w:p w14:paraId="406AB5EB" w14:textId="77777777" w:rsidR="00510FEE" w:rsidRPr="0021690B" w:rsidRDefault="00510FEE" w:rsidP="00510FEE">
            <w:pPr>
              <w:jc w:val="center"/>
              <w:rPr>
                <w:rFonts w:ascii="Arial Narrow" w:hAnsi="Arial Narrow"/>
                <w:szCs w:val="20"/>
              </w:rPr>
            </w:pPr>
            <w:r w:rsidRPr="0021690B">
              <w:rPr>
                <w:rFonts w:ascii="Arial Narrow" w:hAnsi="Arial Narrow"/>
                <w:szCs w:val="20"/>
              </w:rPr>
              <w:t>Wygląd warstwy</w:t>
            </w:r>
          </w:p>
        </w:tc>
        <w:tc>
          <w:tcPr>
            <w:tcW w:w="5812" w:type="dxa"/>
            <w:gridSpan w:val="2"/>
            <w:shd w:val="clear" w:color="auto" w:fill="auto"/>
            <w:vAlign w:val="center"/>
          </w:tcPr>
          <w:p w14:paraId="58D1DC06" w14:textId="77777777" w:rsidR="00510FEE" w:rsidRPr="0021690B" w:rsidRDefault="00510FEE" w:rsidP="00510FEE">
            <w:pPr>
              <w:jc w:val="center"/>
              <w:rPr>
                <w:rFonts w:ascii="Arial Narrow" w:hAnsi="Arial Narrow"/>
                <w:szCs w:val="20"/>
              </w:rPr>
            </w:pPr>
            <w:r w:rsidRPr="0021690B">
              <w:rPr>
                <w:rFonts w:ascii="Arial Narrow" w:hAnsi="Arial Narrow"/>
                <w:szCs w:val="20"/>
              </w:rPr>
              <w:t>ocena ciągła</w:t>
            </w:r>
          </w:p>
        </w:tc>
      </w:tr>
    </w:tbl>
    <w:p w14:paraId="4D16A6F3" w14:textId="77777777" w:rsidR="00510FEE" w:rsidRPr="0021690B" w:rsidRDefault="00510FEE" w:rsidP="00510FEE">
      <w:pPr>
        <w:rPr>
          <w:rFonts w:ascii="Arial Narrow" w:hAnsi="Arial Narrow"/>
          <w:szCs w:val="20"/>
        </w:rPr>
      </w:pPr>
      <w:r w:rsidRPr="0021690B">
        <w:rPr>
          <w:rFonts w:ascii="Arial Narrow" w:hAnsi="Arial Narrow"/>
          <w:szCs w:val="20"/>
        </w:rPr>
        <w:t>* w przypadku przekroczenia tolerancji – należy usunąć warstwę</w:t>
      </w:r>
    </w:p>
    <w:p w14:paraId="790F9137" w14:textId="77777777" w:rsidR="00510FEE" w:rsidRPr="0021690B" w:rsidRDefault="00510FEE" w:rsidP="00510FEE">
      <w:pPr>
        <w:rPr>
          <w:rFonts w:ascii="Arial Narrow" w:hAnsi="Arial Narrow"/>
          <w:szCs w:val="20"/>
        </w:rPr>
      </w:pPr>
      <w:r w:rsidRPr="0021690B">
        <w:rPr>
          <w:rFonts w:ascii="Arial Narrow" w:hAnsi="Arial Narrow"/>
          <w:szCs w:val="20"/>
        </w:rPr>
        <w:t>** w przypadku wykonywania warstwy asfaltowej, (1/ 1000m</w:t>
      </w:r>
      <w:r w:rsidRPr="0021690B">
        <w:rPr>
          <w:rFonts w:ascii="Arial Narrow" w:hAnsi="Arial Narrow"/>
          <w:szCs w:val="20"/>
          <w:vertAlign w:val="superscript"/>
        </w:rPr>
        <w:t xml:space="preserve">2  </w:t>
      </w:r>
      <w:r w:rsidRPr="0021690B">
        <w:rPr>
          <w:rFonts w:ascii="Arial Narrow" w:hAnsi="Arial Narrow"/>
          <w:szCs w:val="20"/>
        </w:rPr>
        <w:t xml:space="preserve"> po wykonaniu nawierzchni)</w:t>
      </w:r>
    </w:p>
    <w:p w14:paraId="6542DC1F" w14:textId="77777777" w:rsidR="00510FEE" w:rsidRPr="0021690B" w:rsidRDefault="00510FEE" w:rsidP="00510FEE">
      <w:pPr>
        <w:tabs>
          <w:tab w:val="left" w:pos="993"/>
        </w:tabs>
        <w:spacing w:after="120"/>
        <w:ind w:left="992" w:hanging="992"/>
        <w:jc w:val="left"/>
        <w:rPr>
          <w:rFonts w:ascii="Arial Narrow" w:hAnsi="Arial Narrow"/>
          <w:szCs w:val="20"/>
        </w:rPr>
      </w:pPr>
    </w:p>
    <w:p w14:paraId="510375E4" w14:textId="77777777" w:rsidR="00510FEE" w:rsidRPr="0021690B" w:rsidRDefault="00510FEE" w:rsidP="00E60B91">
      <w:pPr>
        <w:numPr>
          <w:ilvl w:val="3"/>
          <w:numId w:val="79"/>
        </w:numPr>
        <w:autoSpaceDE w:val="0"/>
        <w:autoSpaceDN w:val="0"/>
        <w:adjustRightInd w:val="0"/>
        <w:jc w:val="left"/>
        <w:rPr>
          <w:rFonts w:ascii="Arial Narrow" w:hAnsi="Arial Narrow"/>
          <w:szCs w:val="20"/>
        </w:rPr>
      </w:pPr>
      <w:r w:rsidRPr="0021690B">
        <w:rPr>
          <w:rFonts w:ascii="Arial Narrow" w:hAnsi="Arial Narrow"/>
          <w:szCs w:val="20"/>
        </w:rPr>
        <w:t xml:space="preserve">Równość podłużna </w:t>
      </w:r>
    </w:p>
    <w:p w14:paraId="0CCE837F" w14:textId="77777777" w:rsidR="00510FEE" w:rsidRPr="0021690B" w:rsidRDefault="00510FEE" w:rsidP="00510FEE">
      <w:pPr>
        <w:autoSpaceDE w:val="0"/>
        <w:autoSpaceDN w:val="0"/>
        <w:adjustRightInd w:val="0"/>
        <w:jc w:val="left"/>
        <w:rPr>
          <w:rFonts w:ascii="Arial Narrow" w:hAnsi="Arial Narrow"/>
          <w:szCs w:val="20"/>
        </w:rPr>
      </w:pPr>
      <w:r w:rsidRPr="0021690B">
        <w:rPr>
          <w:rFonts w:ascii="Arial Narrow" w:hAnsi="Arial Narrow"/>
          <w:szCs w:val="20"/>
        </w:rPr>
        <w:t>Do oceny równości podłużnej warstwy wiążącej nawierzchni dróg klasy Z, L i D oraz placów i parkingów należy stosować metodę z wykorzystaniem łaty 4-metrowej i klina lub metody równoważnej użyciu łaty i klina. Pomiar wykonuje się nie rzadziej niż co 10 m. Wymagana równość podłużna jest określona przez wartości odchyleń równości (prześwitu), które nie mogą przekroczyć 6 mm. Przez odchylenie równości rozumie się największą odległość między łatą a mierzoną powierzchnią.</w:t>
      </w:r>
    </w:p>
    <w:p w14:paraId="6997668B" w14:textId="77777777" w:rsidR="00510FEE" w:rsidRPr="0021690B" w:rsidRDefault="00510FEE" w:rsidP="00510FEE">
      <w:pPr>
        <w:autoSpaceDE w:val="0"/>
        <w:autoSpaceDN w:val="0"/>
        <w:adjustRightInd w:val="0"/>
        <w:jc w:val="left"/>
        <w:rPr>
          <w:rFonts w:ascii="Arial Narrow" w:hAnsi="Arial Narrow"/>
          <w:szCs w:val="20"/>
        </w:rPr>
      </w:pPr>
    </w:p>
    <w:p w14:paraId="7045C04E" w14:textId="77777777" w:rsidR="00510FEE" w:rsidRPr="0021690B" w:rsidRDefault="00510FEE" w:rsidP="00E60B91">
      <w:pPr>
        <w:numPr>
          <w:ilvl w:val="3"/>
          <w:numId w:val="79"/>
        </w:numPr>
        <w:jc w:val="left"/>
        <w:rPr>
          <w:rFonts w:ascii="Arial Narrow" w:hAnsi="Arial Narrow"/>
          <w:szCs w:val="20"/>
        </w:rPr>
      </w:pPr>
      <w:r w:rsidRPr="0021690B">
        <w:rPr>
          <w:rFonts w:ascii="Arial Narrow" w:hAnsi="Arial Narrow"/>
          <w:szCs w:val="20"/>
        </w:rPr>
        <w:t>Równość poprzeczna</w:t>
      </w:r>
    </w:p>
    <w:p w14:paraId="3EEF5A0F" w14:textId="77777777" w:rsidR="00510FEE" w:rsidRPr="0021690B" w:rsidRDefault="00510FEE" w:rsidP="00510FEE">
      <w:pPr>
        <w:rPr>
          <w:rFonts w:ascii="Arial Narrow" w:hAnsi="Arial Narrow"/>
          <w:szCs w:val="20"/>
        </w:rPr>
      </w:pPr>
      <w:r w:rsidRPr="0021690B">
        <w:rPr>
          <w:rFonts w:ascii="Arial Narrow" w:hAnsi="Arial Narrow"/>
          <w:szCs w:val="20"/>
        </w:rPr>
        <w:t>Do oceny równości poprzecznej warstwy wiążącej nawierzchni należy stosować metodę z wykorzystaniem łaty 2-metrowej i klina lub metody równoważnej użyciu łaty i klina. Pomiar należy wykonywać w kierunku prostopadłym do osi jezdni, na każdym ocenianym pasie ruchu. Wartości odchyleń określa tablica 8.</w:t>
      </w:r>
    </w:p>
    <w:p w14:paraId="7F5ED6AC" w14:textId="77777777" w:rsidR="00510FEE" w:rsidRPr="0021690B" w:rsidRDefault="00510FEE" w:rsidP="00E60B91">
      <w:pPr>
        <w:numPr>
          <w:ilvl w:val="3"/>
          <w:numId w:val="79"/>
        </w:numPr>
        <w:spacing w:before="120"/>
        <w:jc w:val="left"/>
        <w:rPr>
          <w:rFonts w:ascii="Arial Narrow" w:hAnsi="Arial Narrow"/>
          <w:szCs w:val="20"/>
        </w:rPr>
      </w:pPr>
      <w:r w:rsidRPr="0021690B">
        <w:rPr>
          <w:rFonts w:ascii="Arial Narrow" w:hAnsi="Arial Narrow"/>
          <w:szCs w:val="20"/>
        </w:rPr>
        <w:t>Wskaźnik zagęszczenia warstwy</w:t>
      </w:r>
    </w:p>
    <w:p w14:paraId="745E93E5" w14:textId="77777777" w:rsidR="00510FEE" w:rsidRPr="0021690B" w:rsidRDefault="00510FEE" w:rsidP="00510FEE">
      <w:pPr>
        <w:rPr>
          <w:rFonts w:ascii="Arial Narrow" w:hAnsi="Arial Narrow"/>
          <w:szCs w:val="20"/>
        </w:rPr>
      </w:pPr>
      <w:r w:rsidRPr="0021690B">
        <w:rPr>
          <w:rFonts w:ascii="Arial Narrow" w:hAnsi="Arial Narrow"/>
          <w:szCs w:val="20"/>
        </w:rPr>
        <w:t>Zagęszczenie wykonanej warstwy, wyrażone wskaźnikiem zagęszczenia oraz zawartością wolnych przestrzeni, nie może przekroczyć wartości dopuszczalnych podanych w tablicy 6. Dotyczy to każdego pojedynczego oznaczenia danej właściwości.</w:t>
      </w:r>
    </w:p>
    <w:p w14:paraId="6B5CAB81" w14:textId="77777777" w:rsidR="00510FEE" w:rsidRPr="0021690B" w:rsidRDefault="00510FEE" w:rsidP="00510FEE">
      <w:pPr>
        <w:rPr>
          <w:rFonts w:ascii="Arial Narrow" w:hAnsi="Arial Narrow"/>
          <w:szCs w:val="20"/>
        </w:rPr>
      </w:pPr>
      <w:r w:rsidRPr="0021690B">
        <w:rPr>
          <w:rFonts w:ascii="Arial Narrow" w:hAnsi="Arial Narrow"/>
          <w:szCs w:val="20"/>
        </w:rPr>
        <w:t>Określenie gęstości objętościowej należy wykonywać według PN-EN 12697-6 [32].</w:t>
      </w:r>
    </w:p>
    <w:p w14:paraId="5D2C62AE" w14:textId="77777777" w:rsidR="00510FEE" w:rsidRPr="0021690B" w:rsidRDefault="00510FEE" w:rsidP="00E60B91">
      <w:pPr>
        <w:numPr>
          <w:ilvl w:val="3"/>
          <w:numId w:val="79"/>
        </w:numPr>
        <w:spacing w:before="120"/>
        <w:jc w:val="left"/>
        <w:rPr>
          <w:rFonts w:ascii="Arial Narrow" w:hAnsi="Arial Narrow"/>
          <w:szCs w:val="20"/>
        </w:rPr>
      </w:pPr>
      <w:r w:rsidRPr="0021690B">
        <w:rPr>
          <w:rFonts w:ascii="Arial Narrow" w:hAnsi="Arial Narrow"/>
          <w:szCs w:val="20"/>
        </w:rPr>
        <w:t>Zawartość wolnych przestrzeni w nawierzchni</w:t>
      </w:r>
    </w:p>
    <w:p w14:paraId="0AD29FEE" w14:textId="77777777" w:rsidR="00510FEE" w:rsidRPr="0021690B" w:rsidRDefault="00510FEE" w:rsidP="00510FEE">
      <w:pPr>
        <w:rPr>
          <w:rFonts w:ascii="Arial Narrow" w:hAnsi="Arial Narrow"/>
          <w:szCs w:val="20"/>
        </w:rPr>
      </w:pPr>
      <w:r w:rsidRPr="0021690B">
        <w:rPr>
          <w:rFonts w:ascii="Arial Narrow" w:hAnsi="Arial Narrow"/>
          <w:szCs w:val="20"/>
        </w:rPr>
        <w:t>Zawartość wolnych przestrzeni w warstwie nawierzchni, nie może wykroczyć poza wartości dopuszczalne podane w tablicy 6.</w:t>
      </w:r>
    </w:p>
    <w:p w14:paraId="4D4E2475" w14:textId="77777777" w:rsidR="00510FEE" w:rsidRPr="0021690B" w:rsidRDefault="00510FEE" w:rsidP="00510FEE">
      <w:pPr>
        <w:rPr>
          <w:rFonts w:ascii="Arial Narrow" w:hAnsi="Arial Narrow"/>
          <w:szCs w:val="20"/>
        </w:rPr>
      </w:pPr>
    </w:p>
    <w:p w14:paraId="49D982C8" w14:textId="77777777" w:rsidR="00510FEE" w:rsidRPr="0021690B" w:rsidRDefault="00510FEE" w:rsidP="00E60B91">
      <w:pPr>
        <w:numPr>
          <w:ilvl w:val="3"/>
          <w:numId w:val="79"/>
        </w:numPr>
        <w:jc w:val="left"/>
        <w:rPr>
          <w:rFonts w:ascii="Arial Narrow" w:hAnsi="Arial Narrow"/>
          <w:szCs w:val="20"/>
        </w:rPr>
      </w:pPr>
      <w:r w:rsidRPr="0021690B">
        <w:rPr>
          <w:rFonts w:ascii="Arial Narrow" w:hAnsi="Arial Narrow"/>
          <w:szCs w:val="20"/>
        </w:rPr>
        <w:t>Wygląd warstwy</w:t>
      </w:r>
    </w:p>
    <w:p w14:paraId="387B0A2C" w14:textId="77777777" w:rsidR="00510FEE" w:rsidRPr="0021690B" w:rsidRDefault="00510FEE" w:rsidP="00510FEE">
      <w:pPr>
        <w:autoSpaceDE w:val="0"/>
        <w:autoSpaceDN w:val="0"/>
        <w:adjustRightInd w:val="0"/>
        <w:jc w:val="left"/>
        <w:rPr>
          <w:rFonts w:ascii="Arial Narrow" w:hAnsi="Arial Narrow" w:cs="Arial"/>
          <w:sz w:val="18"/>
          <w:szCs w:val="18"/>
        </w:rPr>
      </w:pPr>
    </w:p>
    <w:p w14:paraId="634219D1" w14:textId="77777777" w:rsidR="00510FEE" w:rsidRPr="0021690B" w:rsidRDefault="00510FEE" w:rsidP="00510FEE">
      <w:pPr>
        <w:jc w:val="left"/>
        <w:rPr>
          <w:rFonts w:ascii="Arial Narrow" w:hAnsi="Arial Narrow"/>
          <w:szCs w:val="20"/>
        </w:rPr>
      </w:pPr>
      <w:r w:rsidRPr="0021690B">
        <w:rPr>
          <w:rFonts w:ascii="Arial Narrow" w:hAnsi="Arial Narrow"/>
          <w:szCs w:val="20"/>
        </w:rPr>
        <w:t>Wygląd warstwy powinien mieć jednolitą teksturę, bez miejsc przeasfaltowanych, porowatych, łuszczących się i spękań.</w:t>
      </w:r>
    </w:p>
    <w:p w14:paraId="79E54CFA" w14:textId="77777777" w:rsidR="00510FEE" w:rsidRPr="0021690B" w:rsidRDefault="00510FEE" w:rsidP="00510FEE">
      <w:pPr>
        <w:jc w:val="left"/>
        <w:rPr>
          <w:rFonts w:ascii="Arial Narrow" w:hAnsi="Arial Narrow"/>
          <w:szCs w:val="20"/>
        </w:rPr>
      </w:pPr>
    </w:p>
    <w:p w14:paraId="6CC6FBCB" w14:textId="77777777" w:rsidR="00510FEE" w:rsidRPr="0021690B" w:rsidRDefault="00510FEE" w:rsidP="00E60B91">
      <w:pPr>
        <w:keepNext/>
        <w:numPr>
          <w:ilvl w:val="0"/>
          <w:numId w:val="79"/>
        </w:numPr>
        <w:jc w:val="left"/>
        <w:outlineLvl w:val="0"/>
        <w:rPr>
          <w:rFonts w:ascii="Arial Narrow" w:hAnsi="Arial Narrow"/>
          <w:b/>
          <w:bCs/>
          <w:iCs/>
        </w:rPr>
      </w:pPr>
      <w:bookmarkStart w:id="2413" w:name="_Toc158295352"/>
      <w:bookmarkStart w:id="2414" w:name="_Toc158882074"/>
      <w:bookmarkStart w:id="2415" w:name="_Toc158882883"/>
      <w:r w:rsidRPr="0021690B">
        <w:rPr>
          <w:rFonts w:ascii="Arial Narrow" w:hAnsi="Arial Narrow"/>
          <w:b/>
          <w:bCs/>
          <w:iCs/>
        </w:rPr>
        <w:t>OBMIAR ROBÓT</w:t>
      </w:r>
      <w:bookmarkEnd w:id="2413"/>
      <w:bookmarkEnd w:id="2414"/>
      <w:bookmarkEnd w:id="2415"/>
    </w:p>
    <w:p w14:paraId="28B68705" w14:textId="77777777" w:rsidR="00510FEE" w:rsidRPr="0021690B" w:rsidRDefault="00510FEE" w:rsidP="00510FEE">
      <w:pPr>
        <w:keepNext/>
        <w:numPr>
          <w:ilvl w:val="12"/>
          <w:numId w:val="0"/>
        </w:numPr>
        <w:jc w:val="left"/>
        <w:outlineLvl w:val="1"/>
        <w:rPr>
          <w:rFonts w:ascii="Arial Narrow" w:hAnsi="Arial Narrow"/>
          <w:b/>
          <w:iCs/>
          <w:lang w:val="x-none" w:eastAsia="x-none"/>
        </w:rPr>
      </w:pPr>
    </w:p>
    <w:p w14:paraId="7D66906C" w14:textId="77777777" w:rsidR="00510FEE" w:rsidRPr="0021690B" w:rsidRDefault="00510FEE" w:rsidP="00E60B91">
      <w:pPr>
        <w:keepNext/>
        <w:numPr>
          <w:ilvl w:val="1"/>
          <w:numId w:val="81"/>
        </w:numPr>
        <w:jc w:val="left"/>
        <w:outlineLvl w:val="1"/>
        <w:rPr>
          <w:rFonts w:ascii="Arial Narrow" w:hAnsi="Arial Narrow"/>
          <w:b/>
          <w:iCs/>
        </w:rPr>
      </w:pPr>
      <w:r w:rsidRPr="0021690B">
        <w:rPr>
          <w:rFonts w:ascii="Arial Narrow" w:hAnsi="Arial Narrow"/>
          <w:b/>
          <w:iCs/>
        </w:rPr>
        <w:t>Ogólne zasady obmiaru robót</w:t>
      </w:r>
    </w:p>
    <w:p w14:paraId="62BF759F" w14:textId="77777777" w:rsidR="00510FEE" w:rsidRPr="0021690B" w:rsidRDefault="00510FEE" w:rsidP="00510FEE">
      <w:pPr>
        <w:numPr>
          <w:ilvl w:val="12"/>
          <w:numId w:val="0"/>
        </w:numPr>
        <w:jc w:val="left"/>
        <w:rPr>
          <w:rFonts w:ascii="Arial Narrow" w:hAnsi="Arial Narrow"/>
          <w:szCs w:val="20"/>
        </w:rPr>
      </w:pPr>
      <w:r w:rsidRPr="0021690B">
        <w:rPr>
          <w:rFonts w:ascii="Arial Narrow" w:hAnsi="Arial Narrow"/>
          <w:szCs w:val="20"/>
        </w:rPr>
        <w:t>Ogólne zasady obmiaru robót podano w SST  D-00.00.00 „Wymagania ogólne” [1] pkt 7.</w:t>
      </w:r>
    </w:p>
    <w:p w14:paraId="66102E4D" w14:textId="77777777" w:rsidR="00510FEE" w:rsidRPr="0021690B" w:rsidRDefault="00510FEE" w:rsidP="00510FEE">
      <w:pPr>
        <w:numPr>
          <w:ilvl w:val="12"/>
          <w:numId w:val="0"/>
        </w:numPr>
        <w:jc w:val="left"/>
        <w:rPr>
          <w:rFonts w:ascii="Arial Narrow" w:hAnsi="Arial Narrow"/>
          <w:szCs w:val="20"/>
        </w:rPr>
      </w:pPr>
    </w:p>
    <w:p w14:paraId="15CD1C23" w14:textId="77777777" w:rsidR="00510FEE" w:rsidRPr="0021690B" w:rsidRDefault="00510FEE" w:rsidP="00E60B91">
      <w:pPr>
        <w:keepNext/>
        <w:numPr>
          <w:ilvl w:val="1"/>
          <w:numId w:val="81"/>
        </w:numPr>
        <w:jc w:val="left"/>
        <w:outlineLvl w:val="1"/>
        <w:rPr>
          <w:rFonts w:ascii="Arial Narrow" w:hAnsi="Arial Narrow"/>
          <w:b/>
          <w:iCs/>
        </w:rPr>
      </w:pPr>
      <w:r w:rsidRPr="0021690B">
        <w:rPr>
          <w:rFonts w:ascii="Arial Narrow" w:hAnsi="Arial Narrow"/>
          <w:b/>
          <w:iCs/>
        </w:rPr>
        <w:t>Jednostka obmiarowa</w:t>
      </w:r>
    </w:p>
    <w:p w14:paraId="78BD2E39" w14:textId="77777777" w:rsidR="00510FEE" w:rsidRPr="0021690B" w:rsidRDefault="00510FEE" w:rsidP="00510FEE">
      <w:pPr>
        <w:numPr>
          <w:ilvl w:val="12"/>
          <w:numId w:val="0"/>
        </w:numPr>
        <w:jc w:val="left"/>
        <w:rPr>
          <w:rFonts w:ascii="Arial Narrow" w:hAnsi="Arial Narrow"/>
          <w:szCs w:val="20"/>
        </w:rPr>
      </w:pPr>
      <w:r w:rsidRPr="0021690B">
        <w:rPr>
          <w:rFonts w:ascii="Arial Narrow" w:hAnsi="Arial Narrow"/>
          <w:szCs w:val="20"/>
        </w:rPr>
        <w:t>Jednostką obmiarową jest m</w:t>
      </w:r>
      <w:r w:rsidRPr="0021690B">
        <w:rPr>
          <w:rFonts w:ascii="Arial Narrow" w:hAnsi="Arial Narrow"/>
          <w:szCs w:val="20"/>
          <w:vertAlign w:val="superscript"/>
        </w:rPr>
        <w:t>2</w:t>
      </w:r>
      <w:r w:rsidRPr="0021690B">
        <w:rPr>
          <w:rFonts w:ascii="Arial Narrow" w:hAnsi="Arial Narrow"/>
          <w:szCs w:val="20"/>
        </w:rPr>
        <w:t xml:space="preserve"> (metr kwadratowy) wykonanej warstwy wiążącej z betonu asfaltowego.</w:t>
      </w:r>
    </w:p>
    <w:p w14:paraId="0CA333CD" w14:textId="77777777" w:rsidR="00510FEE" w:rsidRPr="0021690B" w:rsidRDefault="00510FEE" w:rsidP="00510FEE">
      <w:pPr>
        <w:jc w:val="left"/>
        <w:rPr>
          <w:rFonts w:ascii="Arial Narrow" w:hAnsi="Arial Narrow"/>
          <w:szCs w:val="20"/>
        </w:rPr>
      </w:pPr>
    </w:p>
    <w:p w14:paraId="6C06F2F2" w14:textId="77777777" w:rsidR="00510FEE" w:rsidRPr="0021690B" w:rsidRDefault="00510FEE" w:rsidP="00E60B91">
      <w:pPr>
        <w:keepNext/>
        <w:numPr>
          <w:ilvl w:val="0"/>
          <w:numId w:val="81"/>
        </w:numPr>
        <w:jc w:val="left"/>
        <w:outlineLvl w:val="0"/>
        <w:rPr>
          <w:rFonts w:ascii="Arial Narrow" w:hAnsi="Arial Narrow"/>
          <w:b/>
          <w:bCs/>
          <w:iCs/>
        </w:rPr>
      </w:pPr>
      <w:bookmarkStart w:id="2416" w:name="_Toc158295353"/>
      <w:bookmarkStart w:id="2417" w:name="_Toc158882075"/>
      <w:bookmarkStart w:id="2418" w:name="_Toc158882884"/>
      <w:r w:rsidRPr="0021690B">
        <w:rPr>
          <w:rFonts w:ascii="Arial Narrow" w:hAnsi="Arial Narrow"/>
          <w:b/>
          <w:bCs/>
          <w:iCs/>
        </w:rPr>
        <w:lastRenderedPageBreak/>
        <w:t>ODBIÓR ROBÓT</w:t>
      </w:r>
      <w:bookmarkEnd w:id="2416"/>
      <w:bookmarkEnd w:id="2417"/>
      <w:bookmarkEnd w:id="2418"/>
    </w:p>
    <w:p w14:paraId="61A325F3" w14:textId="77777777" w:rsidR="00510FEE" w:rsidRPr="0021690B" w:rsidRDefault="00510FEE" w:rsidP="00510FEE">
      <w:pPr>
        <w:jc w:val="left"/>
        <w:rPr>
          <w:rFonts w:ascii="Arial Narrow" w:hAnsi="Arial Narrow"/>
          <w:szCs w:val="20"/>
        </w:rPr>
      </w:pPr>
      <w:bookmarkStart w:id="2419" w:name="_Toc421686551"/>
      <w:bookmarkStart w:id="2420" w:name="_Toc421940504"/>
      <w:bookmarkStart w:id="2421" w:name="_Toc24955916"/>
      <w:bookmarkStart w:id="2422" w:name="_Toc25128890"/>
      <w:bookmarkStart w:id="2423" w:name="_Toc25373388"/>
      <w:bookmarkStart w:id="2424" w:name="_Toc25379404"/>
      <w:bookmarkStart w:id="2425" w:name="_Toc174333141"/>
      <w:bookmarkStart w:id="2426" w:name="_Toc179183774"/>
      <w:bookmarkStart w:id="2427" w:name="_Toc198436143"/>
      <w:bookmarkStart w:id="2428" w:name="_Toc217274571"/>
      <w:bookmarkStart w:id="2429" w:name="_Toc230055374"/>
      <w:r w:rsidRPr="0021690B">
        <w:rPr>
          <w:rFonts w:ascii="Arial Narrow" w:hAnsi="Arial Narrow"/>
          <w:szCs w:val="20"/>
        </w:rPr>
        <w:t>Ogólne zasady odbioru robót podano w SST  D-00.00.00 „Wymagania ogólne” [1] pkt 8.</w:t>
      </w:r>
    </w:p>
    <w:p w14:paraId="4AF3B4D1" w14:textId="77777777" w:rsidR="00510FEE" w:rsidRPr="0021690B" w:rsidRDefault="00510FEE" w:rsidP="00510FEE">
      <w:pPr>
        <w:jc w:val="left"/>
        <w:rPr>
          <w:rFonts w:ascii="Arial Narrow" w:hAnsi="Arial Narrow"/>
          <w:szCs w:val="20"/>
        </w:rPr>
      </w:pPr>
      <w:r w:rsidRPr="0021690B">
        <w:rPr>
          <w:rFonts w:ascii="Arial Narrow" w:hAnsi="Arial Narrow"/>
          <w:szCs w:val="20"/>
        </w:rPr>
        <w:t>Roboty uznaje się za wykonane zgodnie z dokumentacją projektową, SST i wymaganiami Inżyniera, jeżeli wszystkie pomiary i badania z zachowaniem tolerancji według pktu 6 dały wyniki pozytywne.</w:t>
      </w:r>
    </w:p>
    <w:p w14:paraId="026C9217" w14:textId="77777777" w:rsidR="00510FEE" w:rsidRPr="0021690B" w:rsidRDefault="00510FEE" w:rsidP="00510FEE">
      <w:pPr>
        <w:keepNext/>
        <w:numPr>
          <w:ilvl w:val="12"/>
          <w:numId w:val="0"/>
        </w:numPr>
        <w:jc w:val="left"/>
        <w:outlineLvl w:val="0"/>
        <w:rPr>
          <w:rFonts w:ascii="Arial Narrow" w:hAnsi="Arial Narrow"/>
          <w:b/>
          <w:bCs/>
          <w:iCs/>
        </w:rPr>
      </w:pPr>
    </w:p>
    <w:p w14:paraId="1A2D3FDE" w14:textId="77777777" w:rsidR="00510FEE" w:rsidRPr="0021690B" w:rsidRDefault="00510FEE" w:rsidP="00E60B91">
      <w:pPr>
        <w:keepNext/>
        <w:numPr>
          <w:ilvl w:val="0"/>
          <w:numId w:val="81"/>
        </w:numPr>
        <w:jc w:val="left"/>
        <w:outlineLvl w:val="0"/>
        <w:rPr>
          <w:rFonts w:ascii="Arial Narrow" w:hAnsi="Arial Narrow"/>
          <w:b/>
          <w:bCs/>
          <w:iCs/>
        </w:rPr>
      </w:pPr>
      <w:bookmarkStart w:id="2430" w:name="_Toc158295354"/>
      <w:bookmarkStart w:id="2431" w:name="_Toc158882076"/>
      <w:bookmarkStart w:id="2432" w:name="_Toc158882885"/>
      <w:bookmarkEnd w:id="2419"/>
      <w:bookmarkEnd w:id="2420"/>
      <w:bookmarkEnd w:id="2421"/>
      <w:bookmarkEnd w:id="2422"/>
      <w:bookmarkEnd w:id="2423"/>
      <w:bookmarkEnd w:id="2424"/>
      <w:bookmarkEnd w:id="2425"/>
      <w:bookmarkEnd w:id="2426"/>
      <w:bookmarkEnd w:id="2427"/>
      <w:bookmarkEnd w:id="2428"/>
      <w:bookmarkEnd w:id="2429"/>
      <w:r w:rsidRPr="0021690B">
        <w:rPr>
          <w:rFonts w:ascii="Arial Narrow" w:hAnsi="Arial Narrow"/>
          <w:b/>
          <w:bCs/>
          <w:iCs/>
        </w:rPr>
        <w:t>PODSTAWA PŁATNOŚCI</w:t>
      </w:r>
      <w:bookmarkEnd w:id="2430"/>
      <w:bookmarkEnd w:id="2431"/>
      <w:bookmarkEnd w:id="2432"/>
    </w:p>
    <w:p w14:paraId="54F7F460" w14:textId="77777777" w:rsidR="00510FEE" w:rsidRPr="0021690B" w:rsidRDefault="00510FEE" w:rsidP="00E60B91">
      <w:pPr>
        <w:keepNext/>
        <w:numPr>
          <w:ilvl w:val="1"/>
          <w:numId w:val="81"/>
        </w:numPr>
        <w:jc w:val="left"/>
        <w:outlineLvl w:val="1"/>
        <w:rPr>
          <w:rFonts w:ascii="Arial Narrow" w:hAnsi="Arial Narrow"/>
          <w:b/>
          <w:iCs/>
          <w:lang w:val="x-none" w:eastAsia="x-none"/>
        </w:rPr>
      </w:pPr>
      <w:r w:rsidRPr="0021690B">
        <w:rPr>
          <w:rFonts w:ascii="Arial Narrow" w:hAnsi="Arial Narrow"/>
          <w:b/>
          <w:iCs/>
          <w:lang w:val="x-none" w:eastAsia="x-none"/>
        </w:rPr>
        <w:t>Ogólne ustalenia dotyczące podstawy płatności</w:t>
      </w:r>
    </w:p>
    <w:p w14:paraId="4766F7B8" w14:textId="77777777" w:rsidR="00510FEE" w:rsidRPr="0021690B" w:rsidRDefault="00510FEE" w:rsidP="00510FEE">
      <w:pPr>
        <w:numPr>
          <w:ilvl w:val="12"/>
          <w:numId w:val="0"/>
        </w:numPr>
        <w:jc w:val="left"/>
        <w:rPr>
          <w:rFonts w:ascii="Arial Narrow" w:hAnsi="Arial Narrow"/>
          <w:szCs w:val="20"/>
        </w:rPr>
      </w:pPr>
      <w:r w:rsidRPr="0021690B">
        <w:rPr>
          <w:rFonts w:ascii="Arial Narrow" w:hAnsi="Arial Narrow"/>
          <w:szCs w:val="20"/>
        </w:rPr>
        <w:t>Ogólne ustalenia dotyczące podstawy płatności podano w SST D-00.00.00 „Wymagania ogólne” [1] pkt 9.</w:t>
      </w:r>
    </w:p>
    <w:p w14:paraId="543A1673" w14:textId="77777777" w:rsidR="00510FEE" w:rsidRPr="0021690B" w:rsidRDefault="00510FEE" w:rsidP="00510FEE">
      <w:pPr>
        <w:numPr>
          <w:ilvl w:val="12"/>
          <w:numId w:val="0"/>
        </w:numPr>
        <w:jc w:val="left"/>
        <w:rPr>
          <w:rFonts w:ascii="Arial Narrow" w:hAnsi="Arial Narrow"/>
          <w:szCs w:val="20"/>
        </w:rPr>
      </w:pPr>
    </w:p>
    <w:p w14:paraId="537C13FD" w14:textId="77777777" w:rsidR="00510FEE" w:rsidRPr="0021690B" w:rsidRDefault="00510FEE" w:rsidP="00E60B91">
      <w:pPr>
        <w:keepNext/>
        <w:numPr>
          <w:ilvl w:val="1"/>
          <w:numId w:val="81"/>
        </w:numPr>
        <w:jc w:val="left"/>
        <w:outlineLvl w:val="1"/>
        <w:rPr>
          <w:rFonts w:ascii="Arial Narrow" w:hAnsi="Arial Narrow"/>
          <w:b/>
          <w:iCs/>
          <w:lang w:val="x-none" w:eastAsia="x-none"/>
        </w:rPr>
      </w:pPr>
      <w:r w:rsidRPr="0021690B">
        <w:rPr>
          <w:rFonts w:ascii="Arial Narrow" w:hAnsi="Arial Narrow"/>
          <w:b/>
          <w:iCs/>
          <w:lang w:val="x-none" w:eastAsia="x-none"/>
        </w:rPr>
        <w:t>Cena jednostki obmiarowej</w:t>
      </w:r>
    </w:p>
    <w:p w14:paraId="5A17C56C" w14:textId="77777777" w:rsidR="00510FEE" w:rsidRPr="0021690B" w:rsidRDefault="00510FEE" w:rsidP="00510FEE">
      <w:pPr>
        <w:numPr>
          <w:ilvl w:val="12"/>
          <w:numId w:val="0"/>
        </w:numPr>
        <w:jc w:val="left"/>
        <w:rPr>
          <w:rFonts w:ascii="Arial Narrow" w:hAnsi="Arial Narrow"/>
          <w:szCs w:val="20"/>
        </w:rPr>
      </w:pPr>
      <w:r w:rsidRPr="0021690B">
        <w:rPr>
          <w:rFonts w:ascii="Arial Narrow" w:hAnsi="Arial Narrow"/>
          <w:szCs w:val="20"/>
        </w:rPr>
        <w:t xml:space="preserve">Cena wykonania </w:t>
      </w:r>
      <w:smartTag w:uri="urn:schemas-microsoft-com:office:smarttags" w:element="metricconverter">
        <w:smartTagPr>
          <w:attr w:name="ProductID" w:val="1 m2"/>
        </w:smartTagPr>
        <w:r w:rsidRPr="0021690B">
          <w:rPr>
            <w:rFonts w:ascii="Arial Narrow" w:hAnsi="Arial Narrow"/>
            <w:szCs w:val="20"/>
          </w:rPr>
          <w:t>1 m</w:t>
        </w:r>
        <w:r w:rsidRPr="0021690B">
          <w:rPr>
            <w:rFonts w:ascii="Arial Narrow" w:hAnsi="Arial Narrow"/>
            <w:szCs w:val="20"/>
            <w:vertAlign w:val="superscript"/>
          </w:rPr>
          <w:t>2</w:t>
        </w:r>
      </w:smartTag>
      <w:r w:rsidRPr="0021690B">
        <w:rPr>
          <w:rFonts w:ascii="Arial Narrow" w:hAnsi="Arial Narrow"/>
          <w:szCs w:val="20"/>
        </w:rPr>
        <w:t xml:space="preserve"> warstwy wiążącej z betonu asfaltowego obejmuje:</w:t>
      </w:r>
    </w:p>
    <w:p w14:paraId="5CFDAB61" w14:textId="77777777" w:rsidR="00510FEE" w:rsidRPr="0021690B" w:rsidRDefault="00510FEE" w:rsidP="00510FEE">
      <w:pPr>
        <w:numPr>
          <w:ilvl w:val="0"/>
          <w:numId w:val="9"/>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prace pomiarowe i roboty przygotowawcze,</w:t>
      </w:r>
    </w:p>
    <w:p w14:paraId="0AA49EB4" w14:textId="77777777" w:rsidR="00510FEE" w:rsidRPr="0021690B" w:rsidRDefault="00510FEE" w:rsidP="00510FEE">
      <w:pPr>
        <w:numPr>
          <w:ilvl w:val="0"/>
          <w:numId w:val="9"/>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oznakowanie robót,</w:t>
      </w:r>
    </w:p>
    <w:p w14:paraId="68691988" w14:textId="77777777" w:rsidR="00510FEE" w:rsidRPr="0021690B" w:rsidRDefault="00510FEE" w:rsidP="00510FEE">
      <w:pPr>
        <w:numPr>
          <w:ilvl w:val="0"/>
          <w:numId w:val="9"/>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oczyszczenie i skropienie podłoża,</w:t>
      </w:r>
    </w:p>
    <w:p w14:paraId="230574D0" w14:textId="77777777" w:rsidR="00510FEE" w:rsidRPr="0021690B" w:rsidRDefault="00510FEE" w:rsidP="00510FEE">
      <w:pPr>
        <w:numPr>
          <w:ilvl w:val="0"/>
          <w:numId w:val="9"/>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dostarczenie materiałów i sprzętu,</w:t>
      </w:r>
    </w:p>
    <w:p w14:paraId="235F1373" w14:textId="77777777" w:rsidR="00510FEE" w:rsidRPr="0021690B" w:rsidRDefault="00510FEE" w:rsidP="00510FEE">
      <w:pPr>
        <w:numPr>
          <w:ilvl w:val="0"/>
          <w:numId w:val="9"/>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opracowanie recepty laboratoryjnej,</w:t>
      </w:r>
    </w:p>
    <w:p w14:paraId="1179EBFC" w14:textId="77777777" w:rsidR="00510FEE" w:rsidRPr="0021690B" w:rsidRDefault="00510FEE" w:rsidP="00510FEE">
      <w:pPr>
        <w:numPr>
          <w:ilvl w:val="0"/>
          <w:numId w:val="9"/>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wykonanie próby technologicznej i odcinka próbnego,</w:t>
      </w:r>
    </w:p>
    <w:p w14:paraId="0D5EE7C9" w14:textId="77777777" w:rsidR="00510FEE" w:rsidRPr="0021690B" w:rsidRDefault="00510FEE" w:rsidP="00510FEE">
      <w:pPr>
        <w:numPr>
          <w:ilvl w:val="0"/>
          <w:numId w:val="9"/>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wyprodukowanie mieszanki mineralno-asfaltowej i jej transport na miejsce wbudowania,</w:t>
      </w:r>
    </w:p>
    <w:p w14:paraId="0CEEB734" w14:textId="77777777" w:rsidR="00510FEE" w:rsidRPr="0021690B" w:rsidRDefault="00510FEE" w:rsidP="00510FEE">
      <w:pPr>
        <w:numPr>
          <w:ilvl w:val="0"/>
          <w:numId w:val="9"/>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posmarowanie lepiszczem lub pokrycie taśmą asfaltową krawędzi urządzeń obcych i krawężników,</w:t>
      </w:r>
    </w:p>
    <w:p w14:paraId="3CF70DAC" w14:textId="77777777" w:rsidR="00510FEE" w:rsidRPr="0021690B" w:rsidRDefault="00510FEE" w:rsidP="00510FEE">
      <w:pPr>
        <w:numPr>
          <w:ilvl w:val="0"/>
          <w:numId w:val="9"/>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rozłożenie i zagęszczenie mieszanki mineralno-asfaltowej,</w:t>
      </w:r>
    </w:p>
    <w:p w14:paraId="6CD459C5" w14:textId="77777777" w:rsidR="00510FEE" w:rsidRPr="0021690B" w:rsidRDefault="00510FEE" w:rsidP="00510FEE">
      <w:pPr>
        <w:numPr>
          <w:ilvl w:val="0"/>
          <w:numId w:val="9"/>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obcięcie krawędzi i posmarowanie lepiszczem,</w:t>
      </w:r>
    </w:p>
    <w:p w14:paraId="2984D60D" w14:textId="77777777" w:rsidR="00510FEE" w:rsidRPr="0021690B" w:rsidRDefault="00510FEE" w:rsidP="00510FEE">
      <w:pPr>
        <w:numPr>
          <w:ilvl w:val="0"/>
          <w:numId w:val="9"/>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przeprowadzenie pomiarów i badań  wymaganych w specyfikacji technicznej,</w:t>
      </w:r>
    </w:p>
    <w:p w14:paraId="68147162" w14:textId="77777777" w:rsidR="00510FEE" w:rsidRPr="0021690B" w:rsidRDefault="00510FEE" w:rsidP="00510FEE">
      <w:pPr>
        <w:numPr>
          <w:ilvl w:val="0"/>
          <w:numId w:val="9"/>
        </w:numPr>
        <w:overflowPunct w:val="0"/>
        <w:autoSpaceDE w:val="0"/>
        <w:autoSpaceDN w:val="0"/>
        <w:adjustRightInd w:val="0"/>
        <w:jc w:val="left"/>
        <w:textAlignment w:val="baseline"/>
        <w:rPr>
          <w:rFonts w:ascii="Arial Narrow" w:hAnsi="Arial Narrow"/>
          <w:b/>
          <w:szCs w:val="20"/>
        </w:rPr>
      </w:pPr>
      <w:r w:rsidRPr="0021690B">
        <w:rPr>
          <w:rFonts w:ascii="Arial Narrow" w:hAnsi="Arial Narrow"/>
          <w:szCs w:val="20"/>
        </w:rPr>
        <w:t>odwiezienie sprzętu</w:t>
      </w:r>
    </w:p>
    <w:p w14:paraId="734EB36F" w14:textId="77777777" w:rsidR="00510FEE" w:rsidRPr="0021690B" w:rsidRDefault="00510FEE" w:rsidP="00510FEE">
      <w:pPr>
        <w:numPr>
          <w:ilvl w:val="0"/>
          <w:numId w:val="9"/>
        </w:numPr>
        <w:overflowPunct w:val="0"/>
        <w:autoSpaceDE w:val="0"/>
        <w:autoSpaceDN w:val="0"/>
        <w:adjustRightInd w:val="0"/>
        <w:jc w:val="left"/>
        <w:textAlignment w:val="baseline"/>
        <w:rPr>
          <w:rFonts w:ascii="Arial Narrow" w:hAnsi="Arial Narrow"/>
          <w:b/>
          <w:szCs w:val="20"/>
        </w:rPr>
      </w:pPr>
      <w:r w:rsidRPr="0021690B">
        <w:rPr>
          <w:rFonts w:ascii="Arial Narrow" w:hAnsi="Arial Narrow"/>
          <w:szCs w:val="20"/>
        </w:rPr>
        <w:t>uporządkowanie terenu robót.</w:t>
      </w:r>
    </w:p>
    <w:p w14:paraId="2D46ACAD" w14:textId="77777777" w:rsidR="00510FEE" w:rsidRPr="0021690B" w:rsidRDefault="00510FEE" w:rsidP="00510FEE">
      <w:pPr>
        <w:overflowPunct w:val="0"/>
        <w:autoSpaceDE w:val="0"/>
        <w:autoSpaceDN w:val="0"/>
        <w:adjustRightInd w:val="0"/>
        <w:ind w:left="283"/>
        <w:textAlignment w:val="baseline"/>
        <w:rPr>
          <w:rFonts w:ascii="Arial Narrow" w:hAnsi="Arial Narrow"/>
          <w:b/>
          <w:szCs w:val="20"/>
        </w:rPr>
      </w:pPr>
    </w:p>
    <w:p w14:paraId="0B5B2C5D" w14:textId="77777777" w:rsidR="00510FEE" w:rsidRPr="0021690B" w:rsidRDefault="00510FEE" w:rsidP="00E60B91">
      <w:pPr>
        <w:keepNext/>
        <w:numPr>
          <w:ilvl w:val="1"/>
          <w:numId w:val="81"/>
        </w:numPr>
        <w:jc w:val="left"/>
        <w:outlineLvl w:val="1"/>
        <w:rPr>
          <w:rFonts w:ascii="Arial Narrow" w:hAnsi="Arial Narrow"/>
          <w:b/>
          <w:iCs/>
          <w:lang w:val="x-none" w:eastAsia="x-none"/>
        </w:rPr>
      </w:pPr>
      <w:r w:rsidRPr="0021690B">
        <w:rPr>
          <w:rFonts w:ascii="Arial Narrow" w:hAnsi="Arial Narrow"/>
          <w:b/>
          <w:iCs/>
          <w:lang w:val="x-none" w:eastAsia="x-none"/>
        </w:rPr>
        <w:t>Sposób rozliczenia robót tymczasowych i prac towarzyszących</w:t>
      </w:r>
    </w:p>
    <w:p w14:paraId="43C19226" w14:textId="77777777" w:rsidR="00510FEE" w:rsidRPr="0021690B" w:rsidRDefault="00510FEE" w:rsidP="00510FEE">
      <w:pPr>
        <w:rPr>
          <w:rFonts w:ascii="Arial Narrow" w:hAnsi="Arial Narrow"/>
          <w:szCs w:val="20"/>
        </w:rPr>
      </w:pPr>
      <w:r w:rsidRPr="0021690B">
        <w:rPr>
          <w:rFonts w:ascii="Arial Narrow" w:hAnsi="Arial Narrow"/>
          <w:szCs w:val="20"/>
        </w:rPr>
        <w:t>Cena wykonania robót określonych niniejszą SST obejmuje:</w:t>
      </w:r>
    </w:p>
    <w:p w14:paraId="741095A4" w14:textId="77777777" w:rsidR="00510FEE" w:rsidRPr="0021690B" w:rsidRDefault="00510FEE" w:rsidP="00510FEE">
      <w:pPr>
        <w:numPr>
          <w:ilvl w:val="0"/>
          <w:numId w:val="9"/>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roboty tymczasowe, które są potrzebne do wykonania robót podstawowych, ale nie są przekazywane Zamawiającemu i są usuwane po wykonaniu robót podstawowych,</w:t>
      </w:r>
    </w:p>
    <w:p w14:paraId="3B49AC9D" w14:textId="77777777" w:rsidR="00510FEE" w:rsidRPr="0021690B" w:rsidRDefault="00510FEE" w:rsidP="00510FEE">
      <w:pPr>
        <w:numPr>
          <w:ilvl w:val="0"/>
          <w:numId w:val="9"/>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prace towarzyszące, które są niezbędne do wykonania robót podstawowych, niezaliczane do robót tymczasowych, jak geodezyjne wytyczenie robót itd.</w:t>
      </w:r>
    </w:p>
    <w:p w14:paraId="146FDC94" w14:textId="77777777" w:rsidR="00510FEE" w:rsidRPr="0021690B" w:rsidRDefault="00510FEE" w:rsidP="00510FEE">
      <w:pPr>
        <w:overflowPunct w:val="0"/>
        <w:autoSpaceDE w:val="0"/>
        <w:autoSpaceDN w:val="0"/>
        <w:adjustRightInd w:val="0"/>
        <w:ind w:left="283"/>
        <w:textAlignment w:val="baseline"/>
        <w:rPr>
          <w:rFonts w:ascii="Arial Narrow" w:hAnsi="Arial Narrow"/>
          <w:szCs w:val="20"/>
        </w:rPr>
      </w:pPr>
    </w:p>
    <w:p w14:paraId="226DCF91" w14:textId="77777777" w:rsidR="00510FEE" w:rsidRPr="0021690B" w:rsidRDefault="00510FEE" w:rsidP="00510FEE">
      <w:pPr>
        <w:overflowPunct w:val="0"/>
        <w:autoSpaceDE w:val="0"/>
        <w:autoSpaceDN w:val="0"/>
        <w:adjustRightInd w:val="0"/>
        <w:ind w:left="283"/>
        <w:textAlignment w:val="baseline"/>
        <w:rPr>
          <w:rFonts w:ascii="Arial Narrow" w:hAnsi="Arial Narrow"/>
          <w:szCs w:val="20"/>
        </w:rPr>
      </w:pPr>
    </w:p>
    <w:p w14:paraId="69C0B12F" w14:textId="77777777" w:rsidR="00510FEE" w:rsidRPr="0021690B" w:rsidRDefault="00510FEE" w:rsidP="00E60B91">
      <w:pPr>
        <w:keepNext/>
        <w:numPr>
          <w:ilvl w:val="0"/>
          <w:numId w:val="81"/>
        </w:numPr>
        <w:tabs>
          <w:tab w:val="left" w:pos="284"/>
        </w:tabs>
        <w:jc w:val="left"/>
        <w:outlineLvl w:val="0"/>
        <w:rPr>
          <w:rFonts w:ascii="Arial Narrow" w:hAnsi="Arial Narrow"/>
          <w:b/>
          <w:bCs/>
          <w:i/>
          <w:iCs/>
        </w:rPr>
      </w:pPr>
      <w:bookmarkStart w:id="2433" w:name="_Toc158295355"/>
      <w:bookmarkStart w:id="2434" w:name="_Toc158882077"/>
      <w:bookmarkStart w:id="2435" w:name="_Toc158882886"/>
      <w:r w:rsidRPr="0021690B">
        <w:rPr>
          <w:rFonts w:ascii="Arial Narrow" w:hAnsi="Arial Narrow"/>
          <w:b/>
          <w:bCs/>
          <w:i/>
          <w:iCs/>
        </w:rPr>
        <w:t>PRZEPISY ZWIĄZANE</w:t>
      </w:r>
      <w:bookmarkEnd w:id="2433"/>
      <w:bookmarkEnd w:id="2434"/>
      <w:bookmarkEnd w:id="2435"/>
    </w:p>
    <w:p w14:paraId="205A4B2B" w14:textId="77777777" w:rsidR="00510FEE" w:rsidRPr="0021690B" w:rsidRDefault="00510FEE" w:rsidP="00510FEE">
      <w:pPr>
        <w:jc w:val="left"/>
        <w:rPr>
          <w:rFonts w:ascii="Arial Narrow" w:hAnsi="Arial Narrow"/>
          <w:szCs w:val="20"/>
        </w:rPr>
      </w:pPr>
    </w:p>
    <w:tbl>
      <w:tblPr>
        <w:tblW w:w="0" w:type="auto"/>
        <w:tblLook w:val="01E0" w:firstRow="1" w:lastRow="1" w:firstColumn="1" w:lastColumn="1" w:noHBand="0" w:noVBand="0"/>
      </w:tblPr>
      <w:tblGrid>
        <w:gridCol w:w="534"/>
        <w:gridCol w:w="1842"/>
        <w:gridCol w:w="5135"/>
      </w:tblGrid>
      <w:tr w:rsidR="00510FEE" w:rsidRPr="0021690B" w14:paraId="3007B817" w14:textId="77777777" w:rsidTr="00510FEE">
        <w:tc>
          <w:tcPr>
            <w:tcW w:w="534" w:type="dxa"/>
          </w:tcPr>
          <w:p w14:paraId="43026419" w14:textId="77777777" w:rsidR="00510FEE" w:rsidRPr="0021690B" w:rsidRDefault="00510FEE" w:rsidP="00510FEE">
            <w:pPr>
              <w:jc w:val="right"/>
              <w:rPr>
                <w:rFonts w:ascii="Arial Narrow" w:hAnsi="Arial Narrow"/>
                <w:szCs w:val="20"/>
              </w:rPr>
            </w:pPr>
            <w:r w:rsidRPr="0021690B">
              <w:rPr>
                <w:rFonts w:ascii="Arial Narrow" w:hAnsi="Arial Narrow"/>
                <w:szCs w:val="20"/>
              </w:rPr>
              <w:t>1.</w:t>
            </w:r>
          </w:p>
        </w:tc>
        <w:tc>
          <w:tcPr>
            <w:tcW w:w="1842" w:type="dxa"/>
          </w:tcPr>
          <w:p w14:paraId="4DC6E4C1" w14:textId="77777777" w:rsidR="00510FEE" w:rsidRPr="0021690B" w:rsidRDefault="00510FEE" w:rsidP="00510FEE">
            <w:pPr>
              <w:jc w:val="left"/>
              <w:rPr>
                <w:rFonts w:ascii="Arial Narrow" w:hAnsi="Arial Narrow"/>
                <w:szCs w:val="20"/>
              </w:rPr>
            </w:pPr>
            <w:r w:rsidRPr="0021690B">
              <w:rPr>
                <w:rFonts w:ascii="Arial Narrow" w:hAnsi="Arial Narrow"/>
                <w:szCs w:val="20"/>
              </w:rPr>
              <w:t>PN-EN 196-21</w:t>
            </w:r>
          </w:p>
        </w:tc>
        <w:tc>
          <w:tcPr>
            <w:tcW w:w="5135" w:type="dxa"/>
          </w:tcPr>
          <w:p w14:paraId="62429980" w14:textId="77777777" w:rsidR="00510FEE" w:rsidRPr="0021690B" w:rsidRDefault="00510FEE" w:rsidP="00510FEE">
            <w:pPr>
              <w:jc w:val="left"/>
              <w:rPr>
                <w:rFonts w:ascii="Arial Narrow" w:hAnsi="Arial Narrow"/>
                <w:szCs w:val="20"/>
              </w:rPr>
            </w:pPr>
            <w:r w:rsidRPr="0021690B">
              <w:rPr>
                <w:rFonts w:ascii="Arial Narrow" w:hAnsi="Arial Narrow"/>
                <w:szCs w:val="20"/>
              </w:rPr>
              <w:t>Metody badania cementu – Oznaczanie zawartości chlorków, dwutlenku węgla i alkaliów w cemencie</w:t>
            </w:r>
          </w:p>
        </w:tc>
      </w:tr>
      <w:tr w:rsidR="00510FEE" w:rsidRPr="0021690B" w14:paraId="23861A75" w14:textId="77777777" w:rsidTr="00510FEE">
        <w:tc>
          <w:tcPr>
            <w:tcW w:w="534" w:type="dxa"/>
          </w:tcPr>
          <w:p w14:paraId="332E161C" w14:textId="77777777" w:rsidR="00510FEE" w:rsidRPr="0021690B" w:rsidRDefault="00510FEE" w:rsidP="00510FEE">
            <w:pPr>
              <w:jc w:val="right"/>
              <w:rPr>
                <w:rFonts w:ascii="Arial Narrow" w:hAnsi="Arial Narrow"/>
                <w:szCs w:val="20"/>
              </w:rPr>
            </w:pPr>
            <w:r w:rsidRPr="0021690B">
              <w:rPr>
                <w:rFonts w:ascii="Arial Narrow" w:hAnsi="Arial Narrow"/>
                <w:szCs w:val="20"/>
              </w:rPr>
              <w:t>2.</w:t>
            </w:r>
          </w:p>
        </w:tc>
        <w:tc>
          <w:tcPr>
            <w:tcW w:w="1842" w:type="dxa"/>
          </w:tcPr>
          <w:p w14:paraId="0A12FC27" w14:textId="77777777" w:rsidR="00510FEE" w:rsidRPr="0021690B" w:rsidRDefault="00510FEE" w:rsidP="00510FEE">
            <w:pPr>
              <w:jc w:val="left"/>
              <w:rPr>
                <w:rFonts w:ascii="Arial Narrow" w:hAnsi="Arial Narrow"/>
                <w:szCs w:val="20"/>
              </w:rPr>
            </w:pPr>
            <w:r w:rsidRPr="0021690B">
              <w:rPr>
                <w:rFonts w:ascii="Arial Narrow" w:hAnsi="Arial Narrow"/>
                <w:szCs w:val="20"/>
              </w:rPr>
              <w:t>PN-EN 459-2</w:t>
            </w:r>
          </w:p>
        </w:tc>
        <w:tc>
          <w:tcPr>
            <w:tcW w:w="5135" w:type="dxa"/>
          </w:tcPr>
          <w:p w14:paraId="15601EB1" w14:textId="77777777" w:rsidR="00510FEE" w:rsidRPr="0021690B" w:rsidRDefault="00510FEE" w:rsidP="00510FEE">
            <w:pPr>
              <w:jc w:val="left"/>
              <w:rPr>
                <w:rFonts w:ascii="Arial Narrow" w:hAnsi="Arial Narrow"/>
                <w:szCs w:val="20"/>
              </w:rPr>
            </w:pPr>
            <w:r w:rsidRPr="0021690B">
              <w:rPr>
                <w:rFonts w:ascii="Arial Narrow" w:hAnsi="Arial Narrow"/>
                <w:szCs w:val="20"/>
              </w:rPr>
              <w:t>Wapno budowlane – Część 2: Metody badań</w:t>
            </w:r>
          </w:p>
        </w:tc>
      </w:tr>
      <w:tr w:rsidR="00510FEE" w:rsidRPr="0021690B" w14:paraId="456195F7" w14:textId="77777777" w:rsidTr="00510FEE">
        <w:tc>
          <w:tcPr>
            <w:tcW w:w="534" w:type="dxa"/>
          </w:tcPr>
          <w:p w14:paraId="6AB1D025" w14:textId="77777777" w:rsidR="00510FEE" w:rsidRPr="0021690B" w:rsidRDefault="00510FEE" w:rsidP="00510FEE">
            <w:pPr>
              <w:jc w:val="right"/>
              <w:rPr>
                <w:rFonts w:ascii="Arial Narrow" w:hAnsi="Arial Narrow"/>
                <w:szCs w:val="20"/>
              </w:rPr>
            </w:pPr>
            <w:r w:rsidRPr="0021690B">
              <w:rPr>
                <w:rFonts w:ascii="Arial Narrow" w:hAnsi="Arial Narrow"/>
                <w:szCs w:val="20"/>
              </w:rPr>
              <w:t>3.</w:t>
            </w:r>
          </w:p>
        </w:tc>
        <w:tc>
          <w:tcPr>
            <w:tcW w:w="1842" w:type="dxa"/>
          </w:tcPr>
          <w:p w14:paraId="428B0CE2" w14:textId="77777777" w:rsidR="00510FEE" w:rsidRPr="0021690B" w:rsidRDefault="00510FEE" w:rsidP="00510FEE">
            <w:pPr>
              <w:jc w:val="left"/>
              <w:rPr>
                <w:rFonts w:ascii="Arial Narrow" w:hAnsi="Arial Narrow"/>
                <w:szCs w:val="20"/>
              </w:rPr>
            </w:pPr>
            <w:r w:rsidRPr="0021690B">
              <w:rPr>
                <w:rFonts w:ascii="Arial Narrow" w:hAnsi="Arial Narrow"/>
                <w:szCs w:val="20"/>
              </w:rPr>
              <w:t>PN-EN 932-3</w:t>
            </w:r>
          </w:p>
        </w:tc>
        <w:tc>
          <w:tcPr>
            <w:tcW w:w="5135" w:type="dxa"/>
          </w:tcPr>
          <w:p w14:paraId="6B7A1417" w14:textId="77777777" w:rsidR="00510FEE" w:rsidRPr="0021690B" w:rsidRDefault="00510FEE" w:rsidP="00510FEE">
            <w:pPr>
              <w:jc w:val="left"/>
              <w:rPr>
                <w:rFonts w:ascii="Arial Narrow" w:hAnsi="Arial Narrow"/>
                <w:szCs w:val="20"/>
              </w:rPr>
            </w:pPr>
            <w:r w:rsidRPr="0021690B">
              <w:rPr>
                <w:rFonts w:ascii="Arial Narrow" w:hAnsi="Arial Narrow"/>
                <w:szCs w:val="20"/>
              </w:rPr>
              <w:t>Badania podstawowych właściwości kruszyw – Procedura i terminologia uproszczonego opisu petrograficznego</w:t>
            </w:r>
          </w:p>
        </w:tc>
      </w:tr>
      <w:tr w:rsidR="00510FEE" w:rsidRPr="0021690B" w14:paraId="539FECEE" w14:textId="77777777" w:rsidTr="00510FEE">
        <w:tc>
          <w:tcPr>
            <w:tcW w:w="534" w:type="dxa"/>
          </w:tcPr>
          <w:p w14:paraId="4BC2F5E1" w14:textId="77777777" w:rsidR="00510FEE" w:rsidRPr="0021690B" w:rsidRDefault="00510FEE" w:rsidP="00510FEE">
            <w:pPr>
              <w:jc w:val="right"/>
              <w:rPr>
                <w:rFonts w:ascii="Arial Narrow" w:hAnsi="Arial Narrow"/>
                <w:szCs w:val="20"/>
              </w:rPr>
            </w:pPr>
            <w:r w:rsidRPr="0021690B">
              <w:rPr>
                <w:rFonts w:ascii="Arial Narrow" w:hAnsi="Arial Narrow"/>
                <w:szCs w:val="20"/>
              </w:rPr>
              <w:t>4.</w:t>
            </w:r>
          </w:p>
        </w:tc>
        <w:tc>
          <w:tcPr>
            <w:tcW w:w="1842" w:type="dxa"/>
          </w:tcPr>
          <w:p w14:paraId="115F87B7" w14:textId="77777777" w:rsidR="00510FEE" w:rsidRPr="0021690B" w:rsidRDefault="00510FEE" w:rsidP="00510FEE">
            <w:pPr>
              <w:jc w:val="left"/>
              <w:rPr>
                <w:rFonts w:ascii="Arial Narrow" w:hAnsi="Arial Narrow"/>
                <w:szCs w:val="20"/>
              </w:rPr>
            </w:pPr>
            <w:r w:rsidRPr="0021690B">
              <w:rPr>
                <w:rFonts w:ascii="Arial Narrow" w:hAnsi="Arial Narrow"/>
                <w:szCs w:val="20"/>
              </w:rPr>
              <w:t>PN-EN 933-1</w:t>
            </w:r>
          </w:p>
        </w:tc>
        <w:tc>
          <w:tcPr>
            <w:tcW w:w="5135" w:type="dxa"/>
          </w:tcPr>
          <w:p w14:paraId="18E63C31" w14:textId="77777777" w:rsidR="00510FEE" w:rsidRPr="0021690B" w:rsidRDefault="00510FEE" w:rsidP="00510FEE">
            <w:pPr>
              <w:jc w:val="left"/>
              <w:rPr>
                <w:rFonts w:ascii="Arial Narrow" w:hAnsi="Arial Narrow"/>
                <w:szCs w:val="20"/>
              </w:rPr>
            </w:pPr>
            <w:r w:rsidRPr="0021690B">
              <w:rPr>
                <w:rFonts w:ascii="Arial Narrow" w:hAnsi="Arial Narrow"/>
                <w:szCs w:val="20"/>
              </w:rPr>
              <w:t>Badania geometrycznych właściwości kruszyw – Oznaczanie składu ziarnowego – Metoda przesiewania</w:t>
            </w:r>
          </w:p>
        </w:tc>
      </w:tr>
      <w:tr w:rsidR="00510FEE" w:rsidRPr="0021690B" w14:paraId="6563C260" w14:textId="77777777" w:rsidTr="00510FEE">
        <w:tc>
          <w:tcPr>
            <w:tcW w:w="534" w:type="dxa"/>
          </w:tcPr>
          <w:p w14:paraId="39514B17" w14:textId="77777777" w:rsidR="00510FEE" w:rsidRPr="0021690B" w:rsidRDefault="00510FEE" w:rsidP="00510FEE">
            <w:pPr>
              <w:jc w:val="right"/>
              <w:rPr>
                <w:rFonts w:ascii="Arial Narrow" w:hAnsi="Arial Narrow"/>
                <w:szCs w:val="20"/>
              </w:rPr>
            </w:pPr>
            <w:r w:rsidRPr="0021690B">
              <w:rPr>
                <w:rFonts w:ascii="Arial Narrow" w:hAnsi="Arial Narrow"/>
                <w:szCs w:val="20"/>
              </w:rPr>
              <w:t>5.</w:t>
            </w:r>
          </w:p>
        </w:tc>
        <w:tc>
          <w:tcPr>
            <w:tcW w:w="1842" w:type="dxa"/>
          </w:tcPr>
          <w:p w14:paraId="7EBA8905" w14:textId="77777777" w:rsidR="00510FEE" w:rsidRPr="0021690B" w:rsidRDefault="00510FEE" w:rsidP="00510FEE">
            <w:pPr>
              <w:jc w:val="left"/>
              <w:rPr>
                <w:rFonts w:ascii="Arial Narrow" w:hAnsi="Arial Narrow"/>
                <w:szCs w:val="20"/>
              </w:rPr>
            </w:pPr>
            <w:r w:rsidRPr="0021690B">
              <w:rPr>
                <w:rFonts w:ascii="Arial Narrow" w:hAnsi="Arial Narrow"/>
                <w:szCs w:val="20"/>
              </w:rPr>
              <w:t>PN-EN 933-3</w:t>
            </w:r>
          </w:p>
        </w:tc>
        <w:tc>
          <w:tcPr>
            <w:tcW w:w="5135" w:type="dxa"/>
          </w:tcPr>
          <w:p w14:paraId="55277296" w14:textId="77777777" w:rsidR="00510FEE" w:rsidRPr="0021690B" w:rsidRDefault="00510FEE" w:rsidP="00510FEE">
            <w:pPr>
              <w:jc w:val="left"/>
              <w:rPr>
                <w:rFonts w:ascii="Arial Narrow" w:hAnsi="Arial Narrow"/>
                <w:szCs w:val="20"/>
              </w:rPr>
            </w:pPr>
            <w:r w:rsidRPr="0021690B">
              <w:rPr>
                <w:rFonts w:ascii="Arial Narrow" w:hAnsi="Arial Narrow"/>
                <w:szCs w:val="20"/>
              </w:rPr>
              <w:t>Badania geometrycznych właściwości kruszyw – Oznaczanie kształtu ziaren za pomocą wskaźnika płaskości</w:t>
            </w:r>
          </w:p>
        </w:tc>
      </w:tr>
      <w:tr w:rsidR="00510FEE" w:rsidRPr="0021690B" w14:paraId="5B645305" w14:textId="77777777" w:rsidTr="00510FEE">
        <w:tc>
          <w:tcPr>
            <w:tcW w:w="534" w:type="dxa"/>
          </w:tcPr>
          <w:p w14:paraId="3F24CD91" w14:textId="77777777" w:rsidR="00510FEE" w:rsidRPr="0021690B" w:rsidRDefault="00510FEE" w:rsidP="00510FEE">
            <w:pPr>
              <w:jc w:val="right"/>
              <w:rPr>
                <w:rFonts w:ascii="Arial Narrow" w:hAnsi="Arial Narrow"/>
                <w:szCs w:val="20"/>
              </w:rPr>
            </w:pPr>
            <w:r w:rsidRPr="0021690B">
              <w:rPr>
                <w:rFonts w:ascii="Arial Narrow" w:hAnsi="Arial Narrow"/>
                <w:szCs w:val="20"/>
              </w:rPr>
              <w:t>6.</w:t>
            </w:r>
          </w:p>
        </w:tc>
        <w:tc>
          <w:tcPr>
            <w:tcW w:w="1842" w:type="dxa"/>
          </w:tcPr>
          <w:p w14:paraId="01EF14B6" w14:textId="77777777" w:rsidR="00510FEE" w:rsidRPr="0021690B" w:rsidRDefault="00510FEE" w:rsidP="00510FEE">
            <w:pPr>
              <w:jc w:val="left"/>
              <w:rPr>
                <w:rFonts w:ascii="Arial Narrow" w:hAnsi="Arial Narrow"/>
                <w:szCs w:val="20"/>
              </w:rPr>
            </w:pPr>
            <w:r w:rsidRPr="0021690B">
              <w:rPr>
                <w:rFonts w:ascii="Arial Narrow" w:hAnsi="Arial Narrow"/>
                <w:szCs w:val="20"/>
              </w:rPr>
              <w:t>PN-EN 933-4</w:t>
            </w:r>
          </w:p>
        </w:tc>
        <w:tc>
          <w:tcPr>
            <w:tcW w:w="5135" w:type="dxa"/>
          </w:tcPr>
          <w:p w14:paraId="4BFA4636" w14:textId="77777777" w:rsidR="00510FEE" w:rsidRPr="0021690B" w:rsidRDefault="00510FEE" w:rsidP="00510FEE">
            <w:pPr>
              <w:jc w:val="left"/>
              <w:rPr>
                <w:rFonts w:ascii="Arial Narrow" w:hAnsi="Arial Narrow"/>
                <w:szCs w:val="20"/>
              </w:rPr>
            </w:pPr>
            <w:r w:rsidRPr="0021690B">
              <w:rPr>
                <w:rFonts w:ascii="Arial Narrow" w:hAnsi="Arial Narrow"/>
                <w:szCs w:val="20"/>
              </w:rPr>
              <w:t>Badania geometrycznych właściwości kruszyw – Część 4: Oznaczanie kształtu ziaren – Wskaźnik kształtu</w:t>
            </w:r>
          </w:p>
        </w:tc>
      </w:tr>
      <w:tr w:rsidR="00510FEE" w:rsidRPr="0021690B" w14:paraId="6906D736" w14:textId="77777777" w:rsidTr="00510FEE">
        <w:tc>
          <w:tcPr>
            <w:tcW w:w="534" w:type="dxa"/>
          </w:tcPr>
          <w:p w14:paraId="32D1C9A6" w14:textId="77777777" w:rsidR="00510FEE" w:rsidRPr="0021690B" w:rsidRDefault="00510FEE" w:rsidP="00510FEE">
            <w:pPr>
              <w:jc w:val="right"/>
              <w:rPr>
                <w:rFonts w:ascii="Arial Narrow" w:hAnsi="Arial Narrow"/>
                <w:szCs w:val="20"/>
              </w:rPr>
            </w:pPr>
            <w:r w:rsidRPr="0021690B">
              <w:rPr>
                <w:rFonts w:ascii="Arial Narrow" w:hAnsi="Arial Narrow"/>
                <w:szCs w:val="20"/>
              </w:rPr>
              <w:t>7.</w:t>
            </w:r>
          </w:p>
        </w:tc>
        <w:tc>
          <w:tcPr>
            <w:tcW w:w="1842" w:type="dxa"/>
          </w:tcPr>
          <w:p w14:paraId="3531AF2F" w14:textId="77777777" w:rsidR="00510FEE" w:rsidRPr="0021690B" w:rsidRDefault="00510FEE" w:rsidP="00510FEE">
            <w:pPr>
              <w:jc w:val="left"/>
              <w:rPr>
                <w:rFonts w:ascii="Arial Narrow" w:hAnsi="Arial Narrow"/>
                <w:szCs w:val="20"/>
              </w:rPr>
            </w:pPr>
            <w:r w:rsidRPr="0021690B">
              <w:rPr>
                <w:rFonts w:ascii="Arial Narrow" w:hAnsi="Arial Narrow"/>
                <w:szCs w:val="20"/>
              </w:rPr>
              <w:t>PN-EN 933-5</w:t>
            </w:r>
          </w:p>
        </w:tc>
        <w:tc>
          <w:tcPr>
            <w:tcW w:w="5135" w:type="dxa"/>
          </w:tcPr>
          <w:p w14:paraId="4E1A7BA9" w14:textId="77777777" w:rsidR="00510FEE" w:rsidRPr="0021690B" w:rsidRDefault="00510FEE" w:rsidP="00510FEE">
            <w:pPr>
              <w:jc w:val="left"/>
              <w:rPr>
                <w:rFonts w:ascii="Arial Narrow" w:hAnsi="Arial Narrow"/>
                <w:szCs w:val="20"/>
              </w:rPr>
            </w:pPr>
            <w:r w:rsidRPr="0021690B">
              <w:rPr>
                <w:rFonts w:ascii="Arial Narrow" w:hAnsi="Arial Narrow"/>
                <w:szCs w:val="20"/>
              </w:rPr>
              <w:t>Badania geometrycznych właściwości kruszyw – Oznaczanie procentowej zawartości ziaren o powierzchniach powstałych w wyniku przekruszenia lub łamania kruszyw grubych</w:t>
            </w:r>
          </w:p>
        </w:tc>
      </w:tr>
      <w:tr w:rsidR="00510FEE" w:rsidRPr="0021690B" w14:paraId="2AF1E209" w14:textId="77777777" w:rsidTr="00510FEE">
        <w:tc>
          <w:tcPr>
            <w:tcW w:w="534" w:type="dxa"/>
          </w:tcPr>
          <w:p w14:paraId="467B2422" w14:textId="77777777" w:rsidR="00510FEE" w:rsidRPr="0021690B" w:rsidRDefault="00510FEE" w:rsidP="00510FEE">
            <w:pPr>
              <w:jc w:val="right"/>
              <w:rPr>
                <w:rFonts w:ascii="Arial Narrow" w:hAnsi="Arial Narrow"/>
                <w:szCs w:val="20"/>
              </w:rPr>
            </w:pPr>
            <w:r w:rsidRPr="0021690B">
              <w:rPr>
                <w:rFonts w:ascii="Arial Narrow" w:hAnsi="Arial Narrow"/>
                <w:szCs w:val="20"/>
              </w:rPr>
              <w:t>8.</w:t>
            </w:r>
          </w:p>
        </w:tc>
        <w:tc>
          <w:tcPr>
            <w:tcW w:w="1842" w:type="dxa"/>
          </w:tcPr>
          <w:p w14:paraId="7D260D4E" w14:textId="77777777" w:rsidR="00510FEE" w:rsidRPr="0021690B" w:rsidRDefault="00510FEE" w:rsidP="00510FEE">
            <w:pPr>
              <w:jc w:val="left"/>
              <w:rPr>
                <w:rFonts w:ascii="Arial Narrow" w:hAnsi="Arial Narrow"/>
                <w:szCs w:val="20"/>
              </w:rPr>
            </w:pPr>
            <w:r w:rsidRPr="0021690B">
              <w:rPr>
                <w:rFonts w:ascii="Arial Narrow" w:hAnsi="Arial Narrow"/>
                <w:szCs w:val="20"/>
              </w:rPr>
              <w:t>PN-EN 933-6</w:t>
            </w:r>
          </w:p>
        </w:tc>
        <w:tc>
          <w:tcPr>
            <w:tcW w:w="5135" w:type="dxa"/>
          </w:tcPr>
          <w:p w14:paraId="37D96B30" w14:textId="77777777" w:rsidR="00510FEE" w:rsidRPr="0021690B" w:rsidRDefault="00510FEE" w:rsidP="00510FEE">
            <w:pPr>
              <w:jc w:val="left"/>
              <w:rPr>
                <w:rFonts w:ascii="Arial Narrow" w:hAnsi="Arial Narrow"/>
                <w:szCs w:val="20"/>
              </w:rPr>
            </w:pPr>
            <w:r w:rsidRPr="0021690B">
              <w:rPr>
                <w:rFonts w:ascii="Arial Narrow" w:hAnsi="Arial Narrow"/>
                <w:szCs w:val="20"/>
              </w:rPr>
              <w:t>Badania geometrycznych właściwości kruszyw – Część 6: Ocena właściwości powierzchni – Wskaźnik przepływu kruszywa</w:t>
            </w:r>
          </w:p>
        </w:tc>
      </w:tr>
      <w:tr w:rsidR="00510FEE" w:rsidRPr="0021690B" w14:paraId="405A9939" w14:textId="77777777" w:rsidTr="00510FEE">
        <w:tc>
          <w:tcPr>
            <w:tcW w:w="534" w:type="dxa"/>
          </w:tcPr>
          <w:p w14:paraId="1C7945B1" w14:textId="77777777" w:rsidR="00510FEE" w:rsidRPr="0021690B" w:rsidRDefault="00510FEE" w:rsidP="00510FEE">
            <w:pPr>
              <w:jc w:val="right"/>
              <w:rPr>
                <w:rFonts w:ascii="Arial Narrow" w:hAnsi="Arial Narrow"/>
                <w:szCs w:val="20"/>
              </w:rPr>
            </w:pPr>
            <w:r w:rsidRPr="0021690B">
              <w:rPr>
                <w:rFonts w:ascii="Arial Narrow" w:hAnsi="Arial Narrow"/>
                <w:szCs w:val="20"/>
              </w:rPr>
              <w:t>9.</w:t>
            </w:r>
          </w:p>
        </w:tc>
        <w:tc>
          <w:tcPr>
            <w:tcW w:w="1842" w:type="dxa"/>
          </w:tcPr>
          <w:p w14:paraId="737369A5" w14:textId="77777777" w:rsidR="00510FEE" w:rsidRPr="0021690B" w:rsidRDefault="00510FEE" w:rsidP="00510FEE">
            <w:pPr>
              <w:jc w:val="left"/>
              <w:rPr>
                <w:rFonts w:ascii="Arial Narrow" w:hAnsi="Arial Narrow"/>
                <w:szCs w:val="20"/>
              </w:rPr>
            </w:pPr>
            <w:r w:rsidRPr="0021690B">
              <w:rPr>
                <w:rFonts w:ascii="Arial Narrow" w:hAnsi="Arial Narrow"/>
                <w:szCs w:val="20"/>
              </w:rPr>
              <w:t>PN-EN 933-9</w:t>
            </w:r>
          </w:p>
        </w:tc>
        <w:tc>
          <w:tcPr>
            <w:tcW w:w="5135" w:type="dxa"/>
          </w:tcPr>
          <w:p w14:paraId="2DA8D0AF" w14:textId="77777777" w:rsidR="00510FEE" w:rsidRPr="0021690B" w:rsidRDefault="00510FEE" w:rsidP="00510FEE">
            <w:pPr>
              <w:jc w:val="left"/>
              <w:rPr>
                <w:rFonts w:ascii="Arial Narrow" w:hAnsi="Arial Narrow"/>
                <w:szCs w:val="20"/>
              </w:rPr>
            </w:pPr>
            <w:r w:rsidRPr="0021690B">
              <w:rPr>
                <w:rFonts w:ascii="Arial Narrow" w:hAnsi="Arial Narrow"/>
                <w:szCs w:val="20"/>
              </w:rPr>
              <w:t>Badania geometrycznych właściwości kruszyw – Ocena zawartości drobnych cząstek – Badania błękitem metylenowym</w:t>
            </w:r>
          </w:p>
        </w:tc>
      </w:tr>
      <w:tr w:rsidR="00510FEE" w:rsidRPr="0021690B" w14:paraId="2EE3D3ED" w14:textId="77777777" w:rsidTr="00510FEE">
        <w:tc>
          <w:tcPr>
            <w:tcW w:w="534" w:type="dxa"/>
          </w:tcPr>
          <w:p w14:paraId="6EB4FCC4" w14:textId="77777777" w:rsidR="00510FEE" w:rsidRPr="0021690B" w:rsidRDefault="00510FEE" w:rsidP="00510FEE">
            <w:pPr>
              <w:jc w:val="right"/>
              <w:rPr>
                <w:rFonts w:ascii="Arial Narrow" w:hAnsi="Arial Narrow"/>
                <w:szCs w:val="20"/>
              </w:rPr>
            </w:pPr>
            <w:r w:rsidRPr="0021690B">
              <w:rPr>
                <w:rFonts w:ascii="Arial Narrow" w:hAnsi="Arial Narrow"/>
                <w:szCs w:val="20"/>
              </w:rPr>
              <w:t>10.</w:t>
            </w:r>
          </w:p>
        </w:tc>
        <w:tc>
          <w:tcPr>
            <w:tcW w:w="1842" w:type="dxa"/>
          </w:tcPr>
          <w:p w14:paraId="3051DBF9" w14:textId="77777777" w:rsidR="00510FEE" w:rsidRPr="0021690B" w:rsidRDefault="00510FEE" w:rsidP="00510FEE">
            <w:pPr>
              <w:jc w:val="left"/>
              <w:rPr>
                <w:rFonts w:ascii="Arial Narrow" w:hAnsi="Arial Narrow"/>
                <w:szCs w:val="20"/>
              </w:rPr>
            </w:pPr>
            <w:r w:rsidRPr="0021690B">
              <w:rPr>
                <w:rFonts w:ascii="Arial Narrow" w:hAnsi="Arial Narrow"/>
                <w:szCs w:val="20"/>
              </w:rPr>
              <w:t>PN-EN 933-10</w:t>
            </w:r>
          </w:p>
        </w:tc>
        <w:tc>
          <w:tcPr>
            <w:tcW w:w="5135" w:type="dxa"/>
          </w:tcPr>
          <w:p w14:paraId="4F70A12B" w14:textId="77777777" w:rsidR="00510FEE" w:rsidRPr="0021690B" w:rsidRDefault="00510FEE" w:rsidP="00510FEE">
            <w:pPr>
              <w:jc w:val="left"/>
              <w:rPr>
                <w:rFonts w:ascii="Arial Narrow" w:hAnsi="Arial Narrow"/>
                <w:szCs w:val="20"/>
              </w:rPr>
            </w:pPr>
            <w:r w:rsidRPr="0021690B">
              <w:rPr>
                <w:rFonts w:ascii="Arial Narrow" w:hAnsi="Arial Narrow"/>
                <w:szCs w:val="20"/>
              </w:rPr>
              <w:t>Badania geometrycznych właściwości kruszyw – Część 10: Ocena zawartości drobnych cząstek – Uziarnienie wypełniaczy (przesiewanie w strumieniu powietrza)</w:t>
            </w:r>
          </w:p>
        </w:tc>
      </w:tr>
      <w:tr w:rsidR="00510FEE" w:rsidRPr="0021690B" w14:paraId="5DD8E83B" w14:textId="77777777" w:rsidTr="00510FEE">
        <w:tc>
          <w:tcPr>
            <w:tcW w:w="534" w:type="dxa"/>
          </w:tcPr>
          <w:p w14:paraId="7545F4C0" w14:textId="77777777" w:rsidR="00510FEE" w:rsidRPr="0021690B" w:rsidRDefault="00510FEE" w:rsidP="00510FEE">
            <w:pPr>
              <w:jc w:val="right"/>
              <w:rPr>
                <w:rFonts w:ascii="Arial Narrow" w:hAnsi="Arial Narrow"/>
                <w:szCs w:val="20"/>
              </w:rPr>
            </w:pPr>
            <w:r w:rsidRPr="0021690B">
              <w:rPr>
                <w:rFonts w:ascii="Arial Narrow" w:hAnsi="Arial Narrow"/>
                <w:szCs w:val="20"/>
              </w:rPr>
              <w:t>11</w:t>
            </w:r>
          </w:p>
        </w:tc>
        <w:tc>
          <w:tcPr>
            <w:tcW w:w="1842" w:type="dxa"/>
          </w:tcPr>
          <w:p w14:paraId="17CB58CC" w14:textId="77777777" w:rsidR="00510FEE" w:rsidRPr="0021690B" w:rsidRDefault="00510FEE" w:rsidP="00510FEE">
            <w:pPr>
              <w:jc w:val="left"/>
              <w:rPr>
                <w:rFonts w:ascii="Arial Narrow" w:hAnsi="Arial Narrow"/>
                <w:szCs w:val="20"/>
              </w:rPr>
            </w:pPr>
            <w:r w:rsidRPr="0021690B">
              <w:rPr>
                <w:rFonts w:ascii="Arial Narrow" w:hAnsi="Arial Narrow"/>
                <w:szCs w:val="20"/>
              </w:rPr>
              <w:t>PN-EN 1097-2</w:t>
            </w:r>
          </w:p>
        </w:tc>
        <w:tc>
          <w:tcPr>
            <w:tcW w:w="5135" w:type="dxa"/>
          </w:tcPr>
          <w:p w14:paraId="6F1A4513" w14:textId="77777777" w:rsidR="00510FEE" w:rsidRPr="0021690B" w:rsidRDefault="00510FEE" w:rsidP="00510FEE">
            <w:pPr>
              <w:jc w:val="left"/>
              <w:rPr>
                <w:rFonts w:ascii="Arial Narrow" w:hAnsi="Arial Narrow"/>
                <w:szCs w:val="20"/>
              </w:rPr>
            </w:pPr>
            <w:r w:rsidRPr="0021690B">
              <w:rPr>
                <w:rFonts w:ascii="Arial Narrow" w:hAnsi="Arial Narrow"/>
                <w:szCs w:val="20"/>
              </w:rPr>
              <w:t>Badania mechanicznych i fizycznych właściwości kruszyw – Metody oznaczania odporności na rozdrabnianie</w:t>
            </w:r>
          </w:p>
        </w:tc>
      </w:tr>
      <w:tr w:rsidR="00510FEE" w:rsidRPr="0021690B" w14:paraId="3E5FE3EC" w14:textId="77777777" w:rsidTr="00510FEE">
        <w:tc>
          <w:tcPr>
            <w:tcW w:w="534" w:type="dxa"/>
          </w:tcPr>
          <w:p w14:paraId="655202DD" w14:textId="77777777" w:rsidR="00510FEE" w:rsidRPr="0021690B" w:rsidRDefault="00510FEE" w:rsidP="00510FEE">
            <w:pPr>
              <w:jc w:val="right"/>
              <w:rPr>
                <w:rFonts w:ascii="Arial Narrow" w:hAnsi="Arial Narrow"/>
                <w:szCs w:val="20"/>
              </w:rPr>
            </w:pPr>
            <w:r w:rsidRPr="0021690B">
              <w:rPr>
                <w:rFonts w:ascii="Arial Narrow" w:hAnsi="Arial Narrow"/>
                <w:szCs w:val="20"/>
              </w:rPr>
              <w:lastRenderedPageBreak/>
              <w:t>12.</w:t>
            </w:r>
          </w:p>
        </w:tc>
        <w:tc>
          <w:tcPr>
            <w:tcW w:w="1842" w:type="dxa"/>
          </w:tcPr>
          <w:p w14:paraId="1644B38D" w14:textId="77777777" w:rsidR="00510FEE" w:rsidRPr="0021690B" w:rsidRDefault="00510FEE" w:rsidP="00510FEE">
            <w:pPr>
              <w:jc w:val="left"/>
              <w:rPr>
                <w:rFonts w:ascii="Arial Narrow" w:hAnsi="Arial Narrow"/>
                <w:szCs w:val="20"/>
              </w:rPr>
            </w:pPr>
            <w:r w:rsidRPr="0021690B">
              <w:rPr>
                <w:rFonts w:ascii="Arial Narrow" w:hAnsi="Arial Narrow"/>
                <w:szCs w:val="20"/>
              </w:rPr>
              <w:t>PN-EN 1097-3</w:t>
            </w:r>
          </w:p>
        </w:tc>
        <w:tc>
          <w:tcPr>
            <w:tcW w:w="5135" w:type="dxa"/>
          </w:tcPr>
          <w:p w14:paraId="64A8E4D6" w14:textId="77777777" w:rsidR="00510FEE" w:rsidRPr="0021690B" w:rsidRDefault="00510FEE" w:rsidP="00510FEE">
            <w:pPr>
              <w:jc w:val="left"/>
              <w:rPr>
                <w:rFonts w:ascii="Arial Narrow" w:hAnsi="Arial Narrow"/>
                <w:szCs w:val="20"/>
              </w:rPr>
            </w:pPr>
            <w:r w:rsidRPr="0021690B">
              <w:rPr>
                <w:rFonts w:ascii="Arial Narrow" w:hAnsi="Arial Narrow"/>
                <w:szCs w:val="20"/>
              </w:rPr>
              <w:t>Badania mechanicznych i fizycznych właściwości kruszyw – Oznaczanie gęstości nasypowej i jamistości</w:t>
            </w:r>
          </w:p>
        </w:tc>
      </w:tr>
      <w:tr w:rsidR="00510FEE" w:rsidRPr="0021690B" w14:paraId="5672700C" w14:textId="77777777" w:rsidTr="00510FEE">
        <w:tc>
          <w:tcPr>
            <w:tcW w:w="534" w:type="dxa"/>
          </w:tcPr>
          <w:p w14:paraId="7FB7AA13" w14:textId="77777777" w:rsidR="00510FEE" w:rsidRPr="0021690B" w:rsidRDefault="00510FEE" w:rsidP="00510FEE">
            <w:pPr>
              <w:jc w:val="right"/>
              <w:rPr>
                <w:rFonts w:ascii="Arial Narrow" w:hAnsi="Arial Narrow"/>
                <w:szCs w:val="20"/>
              </w:rPr>
            </w:pPr>
            <w:r w:rsidRPr="0021690B">
              <w:rPr>
                <w:rFonts w:ascii="Arial Narrow" w:hAnsi="Arial Narrow"/>
                <w:szCs w:val="20"/>
              </w:rPr>
              <w:t>13.</w:t>
            </w:r>
          </w:p>
        </w:tc>
        <w:tc>
          <w:tcPr>
            <w:tcW w:w="1842" w:type="dxa"/>
          </w:tcPr>
          <w:p w14:paraId="440496D5" w14:textId="77777777" w:rsidR="00510FEE" w:rsidRPr="0021690B" w:rsidRDefault="00510FEE" w:rsidP="00510FEE">
            <w:pPr>
              <w:jc w:val="left"/>
              <w:rPr>
                <w:rFonts w:ascii="Arial Narrow" w:hAnsi="Arial Narrow"/>
                <w:szCs w:val="20"/>
              </w:rPr>
            </w:pPr>
            <w:r w:rsidRPr="0021690B">
              <w:rPr>
                <w:rFonts w:ascii="Arial Narrow" w:hAnsi="Arial Narrow"/>
                <w:szCs w:val="20"/>
              </w:rPr>
              <w:t>PN-EN 1097-4</w:t>
            </w:r>
          </w:p>
        </w:tc>
        <w:tc>
          <w:tcPr>
            <w:tcW w:w="5135" w:type="dxa"/>
          </w:tcPr>
          <w:p w14:paraId="7F1B5400" w14:textId="77777777" w:rsidR="00510FEE" w:rsidRPr="0021690B" w:rsidRDefault="00510FEE" w:rsidP="00510FEE">
            <w:pPr>
              <w:jc w:val="left"/>
              <w:rPr>
                <w:rFonts w:ascii="Arial Narrow" w:hAnsi="Arial Narrow"/>
                <w:szCs w:val="20"/>
              </w:rPr>
            </w:pPr>
            <w:r w:rsidRPr="0021690B">
              <w:rPr>
                <w:rFonts w:ascii="Arial Narrow" w:hAnsi="Arial Narrow"/>
                <w:szCs w:val="20"/>
              </w:rPr>
              <w:t>Badania mechanicznych i fizycznych właściwości kruszyw – Część 4: Oznaczanie pustych przestrzeni suchego, zagęszczonego wypełniacza</w:t>
            </w:r>
          </w:p>
        </w:tc>
      </w:tr>
      <w:tr w:rsidR="00510FEE" w:rsidRPr="0021690B" w14:paraId="571F3B09" w14:textId="77777777" w:rsidTr="00510FEE">
        <w:tc>
          <w:tcPr>
            <w:tcW w:w="534" w:type="dxa"/>
          </w:tcPr>
          <w:p w14:paraId="7F41537F" w14:textId="77777777" w:rsidR="00510FEE" w:rsidRPr="0021690B" w:rsidRDefault="00510FEE" w:rsidP="00510FEE">
            <w:pPr>
              <w:jc w:val="right"/>
              <w:rPr>
                <w:rFonts w:ascii="Arial Narrow" w:hAnsi="Arial Narrow"/>
                <w:szCs w:val="20"/>
              </w:rPr>
            </w:pPr>
            <w:r w:rsidRPr="0021690B">
              <w:rPr>
                <w:rFonts w:ascii="Arial Narrow" w:hAnsi="Arial Narrow"/>
                <w:szCs w:val="20"/>
              </w:rPr>
              <w:t>14.</w:t>
            </w:r>
          </w:p>
        </w:tc>
        <w:tc>
          <w:tcPr>
            <w:tcW w:w="1842" w:type="dxa"/>
          </w:tcPr>
          <w:p w14:paraId="082D38DC" w14:textId="77777777" w:rsidR="00510FEE" w:rsidRPr="0021690B" w:rsidRDefault="00510FEE" w:rsidP="00510FEE">
            <w:pPr>
              <w:jc w:val="left"/>
              <w:rPr>
                <w:rFonts w:ascii="Arial Narrow" w:hAnsi="Arial Narrow"/>
                <w:szCs w:val="20"/>
              </w:rPr>
            </w:pPr>
            <w:r w:rsidRPr="0021690B">
              <w:rPr>
                <w:rFonts w:ascii="Arial Narrow" w:hAnsi="Arial Narrow"/>
                <w:szCs w:val="20"/>
              </w:rPr>
              <w:t>PN-EN 1097-5</w:t>
            </w:r>
          </w:p>
        </w:tc>
        <w:tc>
          <w:tcPr>
            <w:tcW w:w="5135" w:type="dxa"/>
          </w:tcPr>
          <w:p w14:paraId="49EAFE01" w14:textId="77777777" w:rsidR="00510FEE" w:rsidRPr="0021690B" w:rsidRDefault="00510FEE" w:rsidP="00510FEE">
            <w:pPr>
              <w:jc w:val="left"/>
              <w:rPr>
                <w:rFonts w:ascii="Arial Narrow" w:hAnsi="Arial Narrow"/>
                <w:szCs w:val="20"/>
              </w:rPr>
            </w:pPr>
            <w:r w:rsidRPr="0021690B">
              <w:rPr>
                <w:rFonts w:ascii="Arial Narrow" w:hAnsi="Arial Narrow"/>
                <w:szCs w:val="20"/>
              </w:rPr>
              <w:t>Badania mechanicznych i fizycznych właściwości kruszyw – Część 5: Oznaczanie zawartości wody przez suszenie w suszarce z wentylacją</w:t>
            </w:r>
          </w:p>
        </w:tc>
      </w:tr>
      <w:tr w:rsidR="00510FEE" w:rsidRPr="0021690B" w14:paraId="3AFE312C" w14:textId="77777777" w:rsidTr="00510FEE">
        <w:tc>
          <w:tcPr>
            <w:tcW w:w="534" w:type="dxa"/>
          </w:tcPr>
          <w:p w14:paraId="6428BDD5" w14:textId="77777777" w:rsidR="00510FEE" w:rsidRPr="0021690B" w:rsidRDefault="00510FEE" w:rsidP="00510FEE">
            <w:pPr>
              <w:jc w:val="right"/>
              <w:rPr>
                <w:rFonts w:ascii="Arial Narrow" w:hAnsi="Arial Narrow"/>
                <w:szCs w:val="20"/>
              </w:rPr>
            </w:pPr>
            <w:r w:rsidRPr="0021690B">
              <w:rPr>
                <w:rFonts w:ascii="Arial Narrow" w:hAnsi="Arial Narrow"/>
                <w:szCs w:val="20"/>
              </w:rPr>
              <w:t>15.</w:t>
            </w:r>
          </w:p>
        </w:tc>
        <w:tc>
          <w:tcPr>
            <w:tcW w:w="1842" w:type="dxa"/>
          </w:tcPr>
          <w:p w14:paraId="0A076DFF" w14:textId="77777777" w:rsidR="00510FEE" w:rsidRPr="0021690B" w:rsidRDefault="00510FEE" w:rsidP="00510FEE">
            <w:pPr>
              <w:jc w:val="left"/>
              <w:rPr>
                <w:rFonts w:ascii="Arial Narrow" w:hAnsi="Arial Narrow"/>
                <w:szCs w:val="20"/>
              </w:rPr>
            </w:pPr>
            <w:r w:rsidRPr="0021690B">
              <w:rPr>
                <w:rFonts w:ascii="Arial Narrow" w:hAnsi="Arial Narrow"/>
                <w:szCs w:val="20"/>
              </w:rPr>
              <w:t>PN-EN 1097-6</w:t>
            </w:r>
          </w:p>
        </w:tc>
        <w:tc>
          <w:tcPr>
            <w:tcW w:w="5135" w:type="dxa"/>
          </w:tcPr>
          <w:p w14:paraId="5A138C67" w14:textId="77777777" w:rsidR="00510FEE" w:rsidRPr="0021690B" w:rsidRDefault="00510FEE" w:rsidP="00510FEE">
            <w:pPr>
              <w:jc w:val="left"/>
              <w:rPr>
                <w:rFonts w:ascii="Arial Narrow" w:hAnsi="Arial Narrow"/>
                <w:szCs w:val="20"/>
              </w:rPr>
            </w:pPr>
            <w:r w:rsidRPr="0021690B">
              <w:rPr>
                <w:rFonts w:ascii="Arial Narrow" w:hAnsi="Arial Narrow"/>
                <w:szCs w:val="20"/>
              </w:rPr>
              <w:t>Badania mechanicznych i fizycznych właściwości kruszyw –Część 6: Oznaczanie gęstości ziaren i nasiąkliwości</w:t>
            </w:r>
          </w:p>
        </w:tc>
      </w:tr>
      <w:tr w:rsidR="00510FEE" w:rsidRPr="0021690B" w14:paraId="21F40B41" w14:textId="77777777" w:rsidTr="00510FEE">
        <w:tc>
          <w:tcPr>
            <w:tcW w:w="534" w:type="dxa"/>
          </w:tcPr>
          <w:p w14:paraId="44B13216" w14:textId="77777777" w:rsidR="00510FEE" w:rsidRPr="0021690B" w:rsidRDefault="00510FEE" w:rsidP="00510FEE">
            <w:pPr>
              <w:jc w:val="right"/>
              <w:rPr>
                <w:rFonts w:ascii="Arial Narrow" w:hAnsi="Arial Narrow"/>
                <w:szCs w:val="20"/>
              </w:rPr>
            </w:pPr>
            <w:r w:rsidRPr="0021690B">
              <w:rPr>
                <w:rFonts w:ascii="Arial Narrow" w:hAnsi="Arial Narrow"/>
                <w:szCs w:val="20"/>
              </w:rPr>
              <w:t>16.</w:t>
            </w:r>
          </w:p>
        </w:tc>
        <w:tc>
          <w:tcPr>
            <w:tcW w:w="1842" w:type="dxa"/>
          </w:tcPr>
          <w:p w14:paraId="5CDB4C4F" w14:textId="77777777" w:rsidR="00510FEE" w:rsidRPr="0021690B" w:rsidRDefault="00510FEE" w:rsidP="00510FEE">
            <w:pPr>
              <w:jc w:val="left"/>
              <w:rPr>
                <w:rFonts w:ascii="Arial Narrow" w:hAnsi="Arial Narrow"/>
                <w:szCs w:val="20"/>
              </w:rPr>
            </w:pPr>
            <w:r w:rsidRPr="0021690B">
              <w:rPr>
                <w:rFonts w:ascii="Arial Narrow" w:hAnsi="Arial Narrow"/>
                <w:szCs w:val="20"/>
              </w:rPr>
              <w:t>PN-EN 1097-7</w:t>
            </w:r>
          </w:p>
        </w:tc>
        <w:tc>
          <w:tcPr>
            <w:tcW w:w="5135" w:type="dxa"/>
          </w:tcPr>
          <w:p w14:paraId="640B5621" w14:textId="77777777" w:rsidR="00510FEE" w:rsidRPr="0021690B" w:rsidRDefault="00510FEE" w:rsidP="00510FEE">
            <w:pPr>
              <w:jc w:val="left"/>
              <w:rPr>
                <w:rFonts w:ascii="Arial Narrow" w:hAnsi="Arial Narrow"/>
                <w:szCs w:val="20"/>
              </w:rPr>
            </w:pPr>
            <w:r w:rsidRPr="0021690B">
              <w:rPr>
                <w:rFonts w:ascii="Arial Narrow" w:hAnsi="Arial Narrow"/>
                <w:szCs w:val="20"/>
              </w:rPr>
              <w:t>Badania mechanicznych i fizycznych właściwości kruszyw – Część 7: Oznaczanie gęstości wypełniacza – Metoda piknometryczna</w:t>
            </w:r>
          </w:p>
        </w:tc>
      </w:tr>
      <w:tr w:rsidR="00510FEE" w:rsidRPr="0021690B" w14:paraId="0AF49CCA" w14:textId="77777777" w:rsidTr="00510FEE">
        <w:tc>
          <w:tcPr>
            <w:tcW w:w="534" w:type="dxa"/>
          </w:tcPr>
          <w:p w14:paraId="2A60793B" w14:textId="77777777" w:rsidR="00510FEE" w:rsidRPr="0021690B" w:rsidRDefault="00510FEE" w:rsidP="00510FEE">
            <w:pPr>
              <w:jc w:val="right"/>
              <w:rPr>
                <w:rFonts w:ascii="Arial Narrow" w:hAnsi="Arial Narrow"/>
                <w:szCs w:val="20"/>
              </w:rPr>
            </w:pPr>
            <w:r w:rsidRPr="0021690B">
              <w:rPr>
                <w:rFonts w:ascii="Arial Narrow" w:hAnsi="Arial Narrow"/>
                <w:szCs w:val="20"/>
              </w:rPr>
              <w:t>17.</w:t>
            </w:r>
          </w:p>
        </w:tc>
        <w:tc>
          <w:tcPr>
            <w:tcW w:w="1842" w:type="dxa"/>
          </w:tcPr>
          <w:p w14:paraId="5217A440" w14:textId="77777777" w:rsidR="00510FEE" w:rsidRPr="0021690B" w:rsidRDefault="00510FEE" w:rsidP="00510FEE">
            <w:pPr>
              <w:jc w:val="left"/>
              <w:rPr>
                <w:rFonts w:ascii="Arial Narrow" w:hAnsi="Arial Narrow"/>
                <w:szCs w:val="20"/>
              </w:rPr>
            </w:pPr>
            <w:r w:rsidRPr="0021690B">
              <w:rPr>
                <w:rFonts w:ascii="Arial Narrow" w:hAnsi="Arial Narrow"/>
                <w:szCs w:val="20"/>
              </w:rPr>
              <w:t>PN-EN 1097-8</w:t>
            </w:r>
          </w:p>
        </w:tc>
        <w:tc>
          <w:tcPr>
            <w:tcW w:w="5135" w:type="dxa"/>
          </w:tcPr>
          <w:p w14:paraId="70050097" w14:textId="77777777" w:rsidR="00510FEE" w:rsidRPr="0021690B" w:rsidRDefault="00510FEE" w:rsidP="00510FEE">
            <w:pPr>
              <w:jc w:val="left"/>
              <w:rPr>
                <w:rFonts w:ascii="Arial Narrow" w:hAnsi="Arial Narrow"/>
                <w:szCs w:val="20"/>
              </w:rPr>
            </w:pPr>
            <w:r w:rsidRPr="0021690B">
              <w:rPr>
                <w:rFonts w:ascii="Arial Narrow" w:hAnsi="Arial Narrow"/>
                <w:szCs w:val="20"/>
              </w:rPr>
              <w:t>Badania mechanicznych i fizycznych właściwości kruszyw – Część 8: Oznaczanie polerowalności kamienia</w:t>
            </w:r>
          </w:p>
        </w:tc>
      </w:tr>
      <w:tr w:rsidR="00510FEE" w:rsidRPr="0021690B" w14:paraId="1D018165" w14:textId="77777777" w:rsidTr="00510FEE">
        <w:tc>
          <w:tcPr>
            <w:tcW w:w="534" w:type="dxa"/>
          </w:tcPr>
          <w:p w14:paraId="652FB5A4" w14:textId="77777777" w:rsidR="00510FEE" w:rsidRPr="0021690B" w:rsidRDefault="00510FEE" w:rsidP="00510FEE">
            <w:pPr>
              <w:jc w:val="right"/>
              <w:rPr>
                <w:rFonts w:ascii="Arial Narrow" w:hAnsi="Arial Narrow"/>
                <w:szCs w:val="20"/>
              </w:rPr>
            </w:pPr>
            <w:r w:rsidRPr="0021690B">
              <w:rPr>
                <w:rFonts w:ascii="Arial Narrow" w:hAnsi="Arial Narrow"/>
                <w:szCs w:val="20"/>
              </w:rPr>
              <w:t>18.</w:t>
            </w:r>
          </w:p>
        </w:tc>
        <w:tc>
          <w:tcPr>
            <w:tcW w:w="1842" w:type="dxa"/>
          </w:tcPr>
          <w:p w14:paraId="7258409F" w14:textId="77777777" w:rsidR="00510FEE" w:rsidRPr="0021690B" w:rsidRDefault="00510FEE" w:rsidP="00510FEE">
            <w:pPr>
              <w:jc w:val="left"/>
              <w:rPr>
                <w:rFonts w:ascii="Arial Narrow" w:hAnsi="Arial Narrow"/>
                <w:szCs w:val="20"/>
              </w:rPr>
            </w:pPr>
            <w:r w:rsidRPr="0021690B">
              <w:rPr>
                <w:rFonts w:ascii="Arial Narrow" w:hAnsi="Arial Narrow"/>
                <w:szCs w:val="20"/>
              </w:rPr>
              <w:t>PN-EN 1367-1</w:t>
            </w:r>
          </w:p>
        </w:tc>
        <w:tc>
          <w:tcPr>
            <w:tcW w:w="5135" w:type="dxa"/>
          </w:tcPr>
          <w:p w14:paraId="3EB4111E" w14:textId="77777777" w:rsidR="00510FEE" w:rsidRPr="0021690B" w:rsidRDefault="00510FEE" w:rsidP="00510FEE">
            <w:pPr>
              <w:jc w:val="left"/>
              <w:rPr>
                <w:rFonts w:ascii="Arial Narrow" w:hAnsi="Arial Narrow"/>
                <w:szCs w:val="20"/>
              </w:rPr>
            </w:pPr>
            <w:r w:rsidRPr="0021690B">
              <w:rPr>
                <w:rFonts w:ascii="Arial Narrow" w:hAnsi="Arial Narrow"/>
                <w:szCs w:val="20"/>
              </w:rPr>
              <w:t>Badania właściwości cieplnych i odporności kruszyw na działanie czynników atmosferycznych – Część 1: Oznaczanie mrozoodporności</w:t>
            </w:r>
          </w:p>
        </w:tc>
      </w:tr>
      <w:tr w:rsidR="00510FEE" w:rsidRPr="0021690B" w14:paraId="3910BD99" w14:textId="77777777" w:rsidTr="00510FEE">
        <w:tc>
          <w:tcPr>
            <w:tcW w:w="534" w:type="dxa"/>
          </w:tcPr>
          <w:p w14:paraId="5DCDBCD5" w14:textId="77777777" w:rsidR="00510FEE" w:rsidRPr="0021690B" w:rsidRDefault="00510FEE" w:rsidP="00510FEE">
            <w:pPr>
              <w:jc w:val="right"/>
              <w:rPr>
                <w:rFonts w:ascii="Arial Narrow" w:hAnsi="Arial Narrow"/>
                <w:szCs w:val="20"/>
              </w:rPr>
            </w:pPr>
            <w:r w:rsidRPr="0021690B">
              <w:rPr>
                <w:rFonts w:ascii="Arial Narrow" w:hAnsi="Arial Narrow"/>
                <w:szCs w:val="20"/>
              </w:rPr>
              <w:t>19.</w:t>
            </w:r>
          </w:p>
        </w:tc>
        <w:tc>
          <w:tcPr>
            <w:tcW w:w="1842" w:type="dxa"/>
          </w:tcPr>
          <w:p w14:paraId="38D2199C" w14:textId="77777777" w:rsidR="00510FEE" w:rsidRPr="0021690B" w:rsidRDefault="00510FEE" w:rsidP="00510FEE">
            <w:pPr>
              <w:jc w:val="left"/>
              <w:rPr>
                <w:rFonts w:ascii="Arial Narrow" w:hAnsi="Arial Narrow"/>
                <w:szCs w:val="20"/>
              </w:rPr>
            </w:pPr>
            <w:r w:rsidRPr="0021690B">
              <w:rPr>
                <w:rFonts w:ascii="Arial Narrow" w:hAnsi="Arial Narrow"/>
                <w:szCs w:val="20"/>
              </w:rPr>
              <w:t>PN-EN 1367-3</w:t>
            </w:r>
          </w:p>
        </w:tc>
        <w:tc>
          <w:tcPr>
            <w:tcW w:w="5135" w:type="dxa"/>
          </w:tcPr>
          <w:p w14:paraId="6F2D5487" w14:textId="77777777" w:rsidR="00510FEE" w:rsidRPr="0021690B" w:rsidRDefault="00510FEE" w:rsidP="00510FEE">
            <w:pPr>
              <w:jc w:val="left"/>
              <w:rPr>
                <w:rFonts w:ascii="Arial Narrow" w:hAnsi="Arial Narrow"/>
                <w:szCs w:val="20"/>
              </w:rPr>
            </w:pPr>
            <w:r w:rsidRPr="0021690B">
              <w:rPr>
                <w:rFonts w:ascii="Arial Narrow" w:hAnsi="Arial Narrow"/>
                <w:szCs w:val="20"/>
              </w:rPr>
              <w:t>Badania właściwości cieplnych i odporności kruszyw na działanie czynników atmosferycznych – Część 3: Badanie bazaltowej zgorzeli słonecznej metodą gotowania</w:t>
            </w:r>
          </w:p>
        </w:tc>
      </w:tr>
      <w:tr w:rsidR="00510FEE" w:rsidRPr="0021690B" w14:paraId="54CC984A" w14:textId="77777777" w:rsidTr="00510FEE">
        <w:tc>
          <w:tcPr>
            <w:tcW w:w="534" w:type="dxa"/>
          </w:tcPr>
          <w:p w14:paraId="5246687A" w14:textId="77777777" w:rsidR="00510FEE" w:rsidRPr="0021690B" w:rsidRDefault="00510FEE" w:rsidP="00510FEE">
            <w:pPr>
              <w:jc w:val="right"/>
              <w:rPr>
                <w:rFonts w:ascii="Arial Narrow" w:hAnsi="Arial Narrow"/>
                <w:szCs w:val="20"/>
              </w:rPr>
            </w:pPr>
            <w:r w:rsidRPr="0021690B">
              <w:rPr>
                <w:rFonts w:ascii="Arial Narrow" w:hAnsi="Arial Narrow"/>
                <w:szCs w:val="20"/>
              </w:rPr>
              <w:t>20.</w:t>
            </w:r>
          </w:p>
        </w:tc>
        <w:tc>
          <w:tcPr>
            <w:tcW w:w="1842" w:type="dxa"/>
          </w:tcPr>
          <w:p w14:paraId="7222FE9D" w14:textId="77777777" w:rsidR="00510FEE" w:rsidRPr="0021690B" w:rsidRDefault="00510FEE" w:rsidP="00510FEE">
            <w:pPr>
              <w:jc w:val="left"/>
              <w:rPr>
                <w:rFonts w:ascii="Arial Narrow" w:hAnsi="Arial Narrow"/>
                <w:szCs w:val="20"/>
              </w:rPr>
            </w:pPr>
            <w:r w:rsidRPr="0021690B">
              <w:rPr>
                <w:rFonts w:ascii="Arial Narrow" w:hAnsi="Arial Narrow"/>
                <w:szCs w:val="20"/>
              </w:rPr>
              <w:t>PN-EN 1426</w:t>
            </w:r>
          </w:p>
        </w:tc>
        <w:tc>
          <w:tcPr>
            <w:tcW w:w="5135" w:type="dxa"/>
          </w:tcPr>
          <w:p w14:paraId="438EB543"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produkty asfaltowe – Oznaczanie penetracji igłą</w:t>
            </w:r>
          </w:p>
        </w:tc>
      </w:tr>
      <w:tr w:rsidR="00510FEE" w:rsidRPr="0021690B" w14:paraId="4A8BF7C9" w14:textId="77777777" w:rsidTr="00510FEE">
        <w:tc>
          <w:tcPr>
            <w:tcW w:w="534" w:type="dxa"/>
          </w:tcPr>
          <w:p w14:paraId="47FB3DA0" w14:textId="77777777" w:rsidR="00510FEE" w:rsidRPr="0021690B" w:rsidRDefault="00510FEE" w:rsidP="00510FEE">
            <w:pPr>
              <w:jc w:val="right"/>
              <w:rPr>
                <w:rFonts w:ascii="Arial Narrow" w:hAnsi="Arial Narrow"/>
                <w:szCs w:val="20"/>
              </w:rPr>
            </w:pPr>
            <w:r w:rsidRPr="0021690B">
              <w:rPr>
                <w:rFonts w:ascii="Arial Narrow" w:hAnsi="Arial Narrow"/>
                <w:szCs w:val="20"/>
              </w:rPr>
              <w:t xml:space="preserve">21. </w:t>
            </w:r>
          </w:p>
        </w:tc>
        <w:tc>
          <w:tcPr>
            <w:tcW w:w="1842" w:type="dxa"/>
          </w:tcPr>
          <w:p w14:paraId="0C780ECD" w14:textId="77777777" w:rsidR="00510FEE" w:rsidRPr="0021690B" w:rsidRDefault="00510FEE" w:rsidP="00510FEE">
            <w:pPr>
              <w:jc w:val="left"/>
              <w:rPr>
                <w:rFonts w:ascii="Arial Narrow" w:hAnsi="Arial Narrow"/>
                <w:szCs w:val="20"/>
              </w:rPr>
            </w:pPr>
            <w:r w:rsidRPr="0021690B">
              <w:rPr>
                <w:rFonts w:ascii="Arial Narrow" w:hAnsi="Arial Narrow"/>
                <w:szCs w:val="20"/>
              </w:rPr>
              <w:t>PN-EN 1427</w:t>
            </w:r>
          </w:p>
        </w:tc>
        <w:tc>
          <w:tcPr>
            <w:tcW w:w="5135" w:type="dxa"/>
          </w:tcPr>
          <w:p w14:paraId="74DC829F"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produkty asfaltowe – Oznaczanie temperatury mięknienia – Metoda Pierścień i Kula</w:t>
            </w:r>
          </w:p>
        </w:tc>
      </w:tr>
      <w:tr w:rsidR="00510FEE" w:rsidRPr="0021690B" w14:paraId="12032113" w14:textId="77777777" w:rsidTr="00510FEE">
        <w:tc>
          <w:tcPr>
            <w:tcW w:w="534" w:type="dxa"/>
          </w:tcPr>
          <w:p w14:paraId="76ADB4C1" w14:textId="77777777" w:rsidR="00510FEE" w:rsidRPr="0021690B" w:rsidRDefault="00510FEE" w:rsidP="00510FEE">
            <w:pPr>
              <w:jc w:val="right"/>
              <w:rPr>
                <w:rFonts w:ascii="Arial Narrow" w:hAnsi="Arial Narrow"/>
                <w:szCs w:val="20"/>
              </w:rPr>
            </w:pPr>
            <w:r w:rsidRPr="0021690B">
              <w:rPr>
                <w:rFonts w:ascii="Arial Narrow" w:hAnsi="Arial Narrow"/>
                <w:szCs w:val="20"/>
              </w:rPr>
              <w:t xml:space="preserve">22. </w:t>
            </w:r>
          </w:p>
        </w:tc>
        <w:tc>
          <w:tcPr>
            <w:tcW w:w="1842" w:type="dxa"/>
          </w:tcPr>
          <w:p w14:paraId="00FC4F0C" w14:textId="77777777" w:rsidR="00510FEE" w:rsidRPr="0021690B" w:rsidRDefault="00510FEE" w:rsidP="00510FEE">
            <w:pPr>
              <w:jc w:val="left"/>
              <w:rPr>
                <w:rFonts w:ascii="Arial Narrow" w:hAnsi="Arial Narrow"/>
                <w:szCs w:val="20"/>
              </w:rPr>
            </w:pPr>
            <w:r w:rsidRPr="0021690B">
              <w:rPr>
                <w:rFonts w:ascii="Arial Narrow" w:hAnsi="Arial Narrow"/>
                <w:szCs w:val="20"/>
              </w:rPr>
              <w:t>PN-EN 1428</w:t>
            </w:r>
          </w:p>
        </w:tc>
        <w:tc>
          <w:tcPr>
            <w:tcW w:w="5135" w:type="dxa"/>
          </w:tcPr>
          <w:p w14:paraId="6A712772"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lepiszcza asfaltowe – Oznaczanie zawartości wody w emulsjach asfaltowych – Metoda destylacji azeotropowej</w:t>
            </w:r>
          </w:p>
        </w:tc>
      </w:tr>
      <w:tr w:rsidR="00510FEE" w:rsidRPr="0021690B" w14:paraId="68D5625D" w14:textId="77777777" w:rsidTr="00510FEE">
        <w:tc>
          <w:tcPr>
            <w:tcW w:w="534" w:type="dxa"/>
          </w:tcPr>
          <w:p w14:paraId="1D18A0FC" w14:textId="77777777" w:rsidR="00510FEE" w:rsidRPr="0021690B" w:rsidRDefault="00510FEE" w:rsidP="00510FEE">
            <w:pPr>
              <w:jc w:val="right"/>
              <w:rPr>
                <w:rFonts w:ascii="Arial Narrow" w:hAnsi="Arial Narrow"/>
                <w:szCs w:val="20"/>
              </w:rPr>
            </w:pPr>
            <w:r w:rsidRPr="0021690B">
              <w:rPr>
                <w:rFonts w:ascii="Arial Narrow" w:hAnsi="Arial Narrow"/>
                <w:szCs w:val="20"/>
              </w:rPr>
              <w:t>23.</w:t>
            </w:r>
          </w:p>
        </w:tc>
        <w:tc>
          <w:tcPr>
            <w:tcW w:w="1842" w:type="dxa"/>
          </w:tcPr>
          <w:p w14:paraId="54E4972C" w14:textId="77777777" w:rsidR="00510FEE" w:rsidRPr="0021690B" w:rsidRDefault="00510FEE" w:rsidP="00510FEE">
            <w:pPr>
              <w:jc w:val="left"/>
              <w:rPr>
                <w:rFonts w:ascii="Arial Narrow" w:hAnsi="Arial Narrow"/>
                <w:szCs w:val="20"/>
              </w:rPr>
            </w:pPr>
            <w:r w:rsidRPr="0021690B">
              <w:rPr>
                <w:rFonts w:ascii="Arial Narrow" w:hAnsi="Arial Narrow"/>
                <w:szCs w:val="20"/>
              </w:rPr>
              <w:t>PN-EN 1429</w:t>
            </w:r>
          </w:p>
        </w:tc>
        <w:tc>
          <w:tcPr>
            <w:tcW w:w="5135" w:type="dxa"/>
          </w:tcPr>
          <w:p w14:paraId="60885297"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lepiszcza asfaltowe – Oznaczanie pozostałości na sicie emulsji asfaltowych oraz trwałości podczas magazynowania metodą pozostałości na sicie</w:t>
            </w:r>
          </w:p>
        </w:tc>
      </w:tr>
      <w:tr w:rsidR="00510FEE" w:rsidRPr="0021690B" w14:paraId="65222823" w14:textId="77777777" w:rsidTr="00510FEE">
        <w:tc>
          <w:tcPr>
            <w:tcW w:w="534" w:type="dxa"/>
          </w:tcPr>
          <w:p w14:paraId="5D2B7F1F" w14:textId="77777777" w:rsidR="00510FEE" w:rsidRPr="0021690B" w:rsidRDefault="00510FEE" w:rsidP="00510FEE">
            <w:pPr>
              <w:jc w:val="right"/>
              <w:rPr>
                <w:rFonts w:ascii="Arial Narrow" w:hAnsi="Arial Narrow"/>
                <w:szCs w:val="20"/>
              </w:rPr>
            </w:pPr>
            <w:r w:rsidRPr="0021690B">
              <w:rPr>
                <w:rFonts w:ascii="Arial Narrow" w:hAnsi="Arial Narrow"/>
                <w:szCs w:val="20"/>
              </w:rPr>
              <w:t>24.</w:t>
            </w:r>
          </w:p>
        </w:tc>
        <w:tc>
          <w:tcPr>
            <w:tcW w:w="1842" w:type="dxa"/>
          </w:tcPr>
          <w:p w14:paraId="68B8B355" w14:textId="77777777" w:rsidR="00510FEE" w:rsidRPr="0021690B" w:rsidRDefault="00510FEE" w:rsidP="00510FEE">
            <w:pPr>
              <w:jc w:val="left"/>
              <w:rPr>
                <w:rFonts w:ascii="Arial Narrow" w:hAnsi="Arial Narrow"/>
                <w:szCs w:val="20"/>
              </w:rPr>
            </w:pPr>
            <w:r w:rsidRPr="0021690B">
              <w:rPr>
                <w:rFonts w:ascii="Arial Narrow" w:hAnsi="Arial Narrow"/>
                <w:szCs w:val="20"/>
              </w:rPr>
              <w:t>PN-EN 1744-1</w:t>
            </w:r>
          </w:p>
        </w:tc>
        <w:tc>
          <w:tcPr>
            <w:tcW w:w="5135" w:type="dxa"/>
          </w:tcPr>
          <w:p w14:paraId="10C4B360" w14:textId="77777777" w:rsidR="00510FEE" w:rsidRPr="0021690B" w:rsidRDefault="00510FEE" w:rsidP="00510FEE">
            <w:pPr>
              <w:jc w:val="left"/>
              <w:rPr>
                <w:rFonts w:ascii="Arial Narrow" w:hAnsi="Arial Narrow"/>
                <w:szCs w:val="20"/>
              </w:rPr>
            </w:pPr>
            <w:r w:rsidRPr="0021690B">
              <w:rPr>
                <w:rFonts w:ascii="Arial Narrow" w:hAnsi="Arial Narrow"/>
                <w:szCs w:val="20"/>
              </w:rPr>
              <w:t>Badania chemicznych właściwości kruszyw – Analiza chemiczna</w:t>
            </w:r>
          </w:p>
        </w:tc>
      </w:tr>
      <w:tr w:rsidR="00510FEE" w:rsidRPr="0021690B" w14:paraId="6DB6A04F" w14:textId="77777777" w:rsidTr="00510FEE">
        <w:tc>
          <w:tcPr>
            <w:tcW w:w="534" w:type="dxa"/>
          </w:tcPr>
          <w:p w14:paraId="6A6AC4BE" w14:textId="77777777" w:rsidR="00510FEE" w:rsidRPr="0021690B" w:rsidRDefault="00510FEE" w:rsidP="00510FEE">
            <w:pPr>
              <w:jc w:val="right"/>
              <w:rPr>
                <w:rFonts w:ascii="Arial Narrow" w:hAnsi="Arial Narrow"/>
                <w:szCs w:val="20"/>
              </w:rPr>
            </w:pPr>
            <w:r w:rsidRPr="0021690B">
              <w:rPr>
                <w:rFonts w:ascii="Arial Narrow" w:hAnsi="Arial Narrow"/>
                <w:szCs w:val="20"/>
              </w:rPr>
              <w:t>25.</w:t>
            </w:r>
          </w:p>
        </w:tc>
        <w:tc>
          <w:tcPr>
            <w:tcW w:w="1842" w:type="dxa"/>
          </w:tcPr>
          <w:p w14:paraId="1D0A9ACC" w14:textId="77777777" w:rsidR="00510FEE" w:rsidRPr="0021690B" w:rsidRDefault="00510FEE" w:rsidP="00510FEE">
            <w:pPr>
              <w:jc w:val="left"/>
              <w:rPr>
                <w:rFonts w:ascii="Arial Narrow" w:hAnsi="Arial Narrow"/>
                <w:szCs w:val="20"/>
              </w:rPr>
            </w:pPr>
            <w:r w:rsidRPr="0021690B">
              <w:rPr>
                <w:rFonts w:ascii="Arial Narrow" w:hAnsi="Arial Narrow"/>
                <w:szCs w:val="20"/>
              </w:rPr>
              <w:t>PN-EN 1744-4</w:t>
            </w:r>
          </w:p>
        </w:tc>
        <w:tc>
          <w:tcPr>
            <w:tcW w:w="5135" w:type="dxa"/>
          </w:tcPr>
          <w:p w14:paraId="3AE13B8F" w14:textId="77777777" w:rsidR="00510FEE" w:rsidRPr="0021690B" w:rsidRDefault="00510FEE" w:rsidP="00510FEE">
            <w:pPr>
              <w:jc w:val="left"/>
              <w:rPr>
                <w:rFonts w:ascii="Arial Narrow" w:hAnsi="Arial Narrow"/>
                <w:szCs w:val="20"/>
              </w:rPr>
            </w:pPr>
            <w:r w:rsidRPr="0021690B">
              <w:rPr>
                <w:rFonts w:ascii="Arial Narrow" w:hAnsi="Arial Narrow"/>
                <w:szCs w:val="20"/>
              </w:rPr>
              <w:t>Badania chemicznych właściwości kruszyw – Część 4: Oznaczanie podatności wypełniaczy do mieszanek mineralno-asfaltowych na działanie wody</w:t>
            </w:r>
          </w:p>
        </w:tc>
      </w:tr>
      <w:tr w:rsidR="00510FEE" w:rsidRPr="0021690B" w14:paraId="7C5B40D7" w14:textId="77777777" w:rsidTr="00510FEE">
        <w:tc>
          <w:tcPr>
            <w:tcW w:w="534" w:type="dxa"/>
          </w:tcPr>
          <w:p w14:paraId="1230DBDB" w14:textId="77777777" w:rsidR="00510FEE" w:rsidRPr="0021690B" w:rsidRDefault="00510FEE" w:rsidP="00510FEE">
            <w:pPr>
              <w:jc w:val="right"/>
              <w:rPr>
                <w:rFonts w:ascii="Arial Narrow" w:hAnsi="Arial Narrow"/>
                <w:szCs w:val="20"/>
              </w:rPr>
            </w:pPr>
            <w:r w:rsidRPr="0021690B">
              <w:rPr>
                <w:rFonts w:ascii="Arial Narrow" w:hAnsi="Arial Narrow"/>
                <w:szCs w:val="20"/>
              </w:rPr>
              <w:t>26.</w:t>
            </w:r>
          </w:p>
        </w:tc>
        <w:tc>
          <w:tcPr>
            <w:tcW w:w="1842" w:type="dxa"/>
          </w:tcPr>
          <w:p w14:paraId="776F1C6C" w14:textId="77777777" w:rsidR="00510FEE" w:rsidRPr="0021690B" w:rsidRDefault="00510FEE" w:rsidP="00510FEE">
            <w:pPr>
              <w:jc w:val="left"/>
              <w:rPr>
                <w:rFonts w:ascii="Arial Narrow" w:hAnsi="Arial Narrow"/>
                <w:szCs w:val="20"/>
              </w:rPr>
            </w:pPr>
            <w:r w:rsidRPr="0021690B">
              <w:rPr>
                <w:rFonts w:ascii="Arial Narrow" w:hAnsi="Arial Narrow"/>
                <w:szCs w:val="20"/>
              </w:rPr>
              <w:t>PN-EN 12591</w:t>
            </w:r>
          </w:p>
        </w:tc>
        <w:tc>
          <w:tcPr>
            <w:tcW w:w="5135" w:type="dxa"/>
          </w:tcPr>
          <w:p w14:paraId="7CA26074"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produkty asfaltowe – Wymagania dla asfaltów drogowych</w:t>
            </w:r>
          </w:p>
        </w:tc>
      </w:tr>
      <w:tr w:rsidR="00510FEE" w:rsidRPr="0021690B" w14:paraId="0288C769" w14:textId="77777777" w:rsidTr="00510FEE">
        <w:tc>
          <w:tcPr>
            <w:tcW w:w="534" w:type="dxa"/>
          </w:tcPr>
          <w:p w14:paraId="53D37E4D" w14:textId="77777777" w:rsidR="00510FEE" w:rsidRPr="0021690B" w:rsidRDefault="00510FEE" w:rsidP="00510FEE">
            <w:pPr>
              <w:jc w:val="right"/>
              <w:rPr>
                <w:rFonts w:ascii="Arial Narrow" w:hAnsi="Arial Narrow"/>
                <w:szCs w:val="20"/>
              </w:rPr>
            </w:pPr>
            <w:r w:rsidRPr="0021690B">
              <w:rPr>
                <w:rFonts w:ascii="Arial Narrow" w:hAnsi="Arial Narrow"/>
                <w:szCs w:val="20"/>
              </w:rPr>
              <w:t>27.</w:t>
            </w:r>
          </w:p>
        </w:tc>
        <w:tc>
          <w:tcPr>
            <w:tcW w:w="1842" w:type="dxa"/>
          </w:tcPr>
          <w:p w14:paraId="73A13619" w14:textId="77777777" w:rsidR="00510FEE" w:rsidRPr="0021690B" w:rsidRDefault="00510FEE" w:rsidP="00510FEE">
            <w:pPr>
              <w:jc w:val="left"/>
              <w:rPr>
                <w:rFonts w:ascii="Arial Narrow" w:hAnsi="Arial Narrow"/>
                <w:szCs w:val="20"/>
              </w:rPr>
            </w:pPr>
            <w:r w:rsidRPr="0021690B">
              <w:rPr>
                <w:rFonts w:ascii="Arial Narrow" w:hAnsi="Arial Narrow"/>
                <w:szCs w:val="20"/>
              </w:rPr>
              <w:t>PN-EN 12592</w:t>
            </w:r>
          </w:p>
        </w:tc>
        <w:tc>
          <w:tcPr>
            <w:tcW w:w="5135" w:type="dxa"/>
          </w:tcPr>
          <w:p w14:paraId="0AA54D07"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produkty asfaltowe – Oznaczanie rozpuszczalności</w:t>
            </w:r>
          </w:p>
        </w:tc>
      </w:tr>
      <w:tr w:rsidR="00510FEE" w:rsidRPr="0021690B" w14:paraId="4B985DEC" w14:textId="77777777" w:rsidTr="00510FEE">
        <w:tc>
          <w:tcPr>
            <w:tcW w:w="534" w:type="dxa"/>
          </w:tcPr>
          <w:p w14:paraId="5456ADA8" w14:textId="77777777" w:rsidR="00510FEE" w:rsidRPr="0021690B" w:rsidRDefault="00510FEE" w:rsidP="00510FEE">
            <w:pPr>
              <w:jc w:val="right"/>
              <w:rPr>
                <w:rFonts w:ascii="Arial Narrow" w:hAnsi="Arial Narrow"/>
                <w:szCs w:val="20"/>
              </w:rPr>
            </w:pPr>
            <w:r w:rsidRPr="0021690B">
              <w:rPr>
                <w:rFonts w:ascii="Arial Narrow" w:hAnsi="Arial Narrow"/>
                <w:szCs w:val="20"/>
              </w:rPr>
              <w:t>28.</w:t>
            </w:r>
          </w:p>
        </w:tc>
        <w:tc>
          <w:tcPr>
            <w:tcW w:w="1842" w:type="dxa"/>
          </w:tcPr>
          <w:p w14:paraId="1C50EDD0" w14:textId="77777777" w:rsidR="00510FEE" w:rsidRPr="0021690B" w:rsidRDefault="00510FEE" w:rsidP="00510FEE">
            <w:pPr>
              <w:jc w:val="left"/>
              <w:rPr>
                <w:rFonts w:ascii="Arial Narrow" w:hAnsi="Arial Narrow"/>
                <w:szCs w:val="20"/>
              </w:rPr>
            </w:pPr>
            <w:r w:rsidRPr="0021690B">
              <w:rPr>
                <w:rFonts w:ascii="Arial Narrow" w:hAnsi="Arial Narrow"/>
                <w:szCs w:val="20"/>
              </w:rPr>
              <w:t>PN-EN 12593</w:t>
            </w:r>
          </w:p>
        </w:tc>
        <w:tc>
          <w:tcPr>
            <w:tcW w:w="5135" w:type="dxa"/>
          </w:tcPr>
          <w:p w14:paraId="67BFFEA1"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produkty asfaltowe – Oznaczanie temperatury łamliwości Fraassa</w:t>
            </w:r>
          </w:p>
        </w:tc>
      </w:tr>
      <w:tr w:rsidR="00510FEE" w:rsidRPr="0021690B" w14:paraId="682EEE07" w14:textId="77777777" w:rsidTr="00510FEE">
        <w:tc>
          <w:tcPr>
            <w:tcW w:w="534" w:type="dxa"/>
          </w:tcPr>
          <w:p w14:paraId="2F58151B" w14:textId="77777777" w:rsidR="00510FEE" w:rsidRPr="0021690B" w:rsidRDefault="00510FEE" w:rsidP="00510FEE">
            <w:pPr>
              <w:jc w:val="right"/>
              <w:rPr>
                <w:rFonts w:ascii="Arial Narrow" w:hAnsi="Arial Narrow"/>
                <w:szCs w:val="20"/>
              </w:rPr>
            </w:pPr>
            <w:r w:rsidRPr="0021690B">
              <w:rPr>
                <w:rFonts w:ascii="Arial Narrow" w:hAnsi="Arial Narrow"/>
                <w:szCs w:val="20"/>
              </w:rPr>
              <w:t>29.</w:t>
            </w:r>
          </w:p>
        </w:tc>
        <w:tc>
          <w:tcPr>
            <w:tcW w:w="1842" w:type="dxa"/>
          </w:tcPr>
          <w:p w14:paraId="612E75A3" w14:textId="77777777" w:rsidR="00510FEE" w:rsidRPr="0021690B" w:rsidRDefault="00510FEE" w:rsidP="00510FEE">
            <w:pPr>
              <w:jc w:val="left"/>
              <w:rPr>
                <w:rFonts w:ascii="Arial Narrow" w:hAnsi="Arial Narrow"/>
                <w:szCs w:val="20"/>
              </w:rPr>
            </w:pPr>
            <w:r w:rsidRPr="0021690B">
              <w:rPr>
                <w:rFonts w:ascii="Arial Narrow" w:hAnsi="Arial Narrow"/>
                <w:szCs w:val="20"/>
              </w:rPr>
              <w:t>PN-EN 12606-1</w:t>
            </w:r>
          </w:p>
        </w:tc>
        <w:tc>
          <w:tcPr>
            <w:tcW w:w="5135" w:type="dxa"/>
          </w:tcPr>
          <w:p w14:paraId="4E63DD55"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produkty asfaltowe – Oznaczanie zawartości parafiny – Część 1: Metoda destylacyjna</w:t>
            </w:r>
          </w:p>
        </w:tc>
      </w:tr>
      <w:tr w:rsidR="00510FEE" w:rsidRPr="0021690B" w14:paraId="4328CAEF" w14:textId="77777777" w:rsidTr="00510FEE">
        <w:tc>
          <w:tcPr>
            <w:tcW w:w="534" w:type="dxa"/>
          </w:tcPr>
          <w:p w14:paraId="6B6E6ED0" w14:textId="77777777" w:rsidR="00510FEE" w:rsidRPr="0021690B" w:rsidRDefault="00510FEE" w:rsidP="00510FEE">
            <w:pPr>
              <w:jc w:val="right"/>
              <w:rPr>
                <w:rFonts w:ascii="Arial Narrow" w:hAnsi="Arial Narrow"/>
                <w:szCs w:val="20"/>
              </w:rPr>
            </w:pPr>
            <w:r w:rsidRPr="0021690B">
              <w:rPr>
                <w:rFonts w:ascii="Arial Narrow" w:hAnsi="Arial Narrow"/>
                <w:szCs w:val="20"/>
              </w:rPr>
              <w:t>30.</w:t>
            </w:r>
          </w:p>
        </w:tc>
        <w:tc>
          <w:tcPr>
            <w:tcW w:w="1842" w:type="dxa"/>
          </w:tcPr>
          <w:p w14:paraId="069E0D77" w14:textId="77777777" w:rsidR="00510FEE" w:rsidRPr="0021690B" w:rsidRDefault="00510FEE" w:rsidP="00510FEE">
            <w:pPr>
              <w:jc w:val="left"/>
              <w:rPr>
                <w:rFonts w:ascii="Arial Narrow" w:hAnsi="Arial Narrow"/>
                <w:szCs w:val="20"/>
              </w:rPr>
            </w:pPr>
            <w:r w:rsidRPr="0021690B">
              <w:rPr>
                <w:rFonts w:ascii="Arial Narrow" w:hAnsi="Arial Narrow"/>
                <w:szCs w:val="20"/>
              </w:rPr>
              <w:t>PN-EN 12607-1</w:t>
            </w:r>
          </w:p>
          <w:p w14:paraId="787730EB" w14:textId="77777777" w:rsidR="00510FEE" w:rsidRPr="0021690B" w:rsidRDefault="00510FEE" w:rsidP="00510FEE">
            <w:pPr>
              <w:jc w:val="left"/>
              <w:rPr>
                <w:rFonts w:ascii="Arial Narrow" w:hAnsi="Arial Narrow"/>
                <w:szCs w:val="20"/>
              </w:rPr>
            </w:pPr>
            <w:r w:rsidRPr="0021690B">
              <w:rPr>
                <w:rFonts w:ascii="Arial Narrow" w:hAnsi="Arial Narrow"/>
                <w:szCs w:val="20"/>
              </w:rPr>
              <w:t>i</w:t>
            </w:r>
          </w:p>
          <w:p w14:paraId="0F9CAB66" w14:textId="77777777" w:rsidR="00510FEE" w:rsidRPr="0021690B" w:rsidRDefault="00510FEE" w:rsidP="00510FEE">
            <w:pPr>
              <w:jc w:val="left"/>
              <w:rPr>
                <w:rFonts w:ascii="Arial Narrow" w:hAnsi="Arial Narrow"/>
                <w:szCs w:val="20"/>
              </w:rPr>
            </w:pPr>
          </w:p>
          <w:p w14:paraId="08681DA2" w14:textId="77777777" w:rsidR="00510FEE" w:rsidRPr="0021690B" w:rsidRDefault="00510FEE" w:rsidP="00510FEE">
            <w:pPr>
              <w:jc w:val="left"/>
              <w:rPr>
                <w:rFonts w:ascii="Arial Narrow" w:hAnsi="Arial Narrow"/>
                <w:szCs w:val="20"/>
              </w:rPr>
            </w:pPr>
            <w:r w:rsidRPr="0021690B">
              <w:rPr>
                <w:rFonts w:ascii="Arial Narrow" w:hAnsi="Arial Narrow"/>
                <w:szCs w:val="20"/>
              </w:rPr>
              <w:t>PN-EN 12607-3</w:t>
            </w:r>
          </w:p>
        </w:tc>
        <w:tc>
          <w:tcPr>
            <w:tcW w:w="5135" w:type="dxa"/>
          </w:tcPr>
          <w:p w14:paraId="1D457E76"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produkty asfaltowe – Oznaczanie odporności na twardnienie pod wpływem ciepła i powietrza – Część 1: Metoda RTFOT</w:t>
            </w:r>
          </w:p>
          <w:p w14:paraId="0E112799" w14:textId="77777777" w:rsidR="00510FEE" w:rsidRPr="0021690B" w:rsidRDefault="00510FEE" w:rsidP="00510FEE">
            <w:pPr>
              <w:jc w:val="left"/>
              <w:rPr>
                <w:rFonts w:ascii="Arial Narrow" w:hAnsi="Arial Narrow"/>
                <w:szCs w:val="20"/>
              </w:rPr>
            </w:pPr>
            <w:r w:rsidRPr="0021690B">
              <w:rPr>
                <w:rFonts w:ascii="Arial Narrow" w:hAnsi="Arial Narrow"/>
                <w:szCs w:val="20"/>
              </w:rPr>
              <w:t>Jw. Część 3: Metoda RFT</w:t>
            </w:r>
          </w:p>
        </w:tc>
      </w:tr>
      <w:tr w:rsidR="00510FEE" w:rsidRPr="0021690B" w14:paraId="6CB05168" w14:textId="77777777" w:rsidTr="00510FEE">
        <w:tc>
          <w:tcPr>
            <w:tcW w:w="534" w:type="dxa"/>
          </w:tcPr>
          <w:p w14:paraId="0EFE0F10" w14:textId="77777777" w:rsidR="00510FEE" w:rsidRPr="0021690B" w:rsidRDefault="00510FEE" w:rsidP="00510FEE">
            <w:pPr>
              <w:jc w:val="right"/>
              <w:rPr>
                <w:rFonts w:ascii="Arial Narrow" w:hAnsi="Arial Narrow"/>
                <w:szCs w:val="20"/>
              </w:rPr>
            </w:pPr>
            <w:r w:rsidRPr="0021690B">
              <w:rPr>
                <w:rFonts w:ascii="Arial Narrow" w:hAnsi="Arial Narrow"/>
                <w:szCs w:val="20"/>
              </w:rPr>
              <w:t>31.</w:t>
            </w:r>
          </w:p>
        </w:tc>
        <w:tc>
          <w:tcPr>
            <w:tcW w:w="1842" w:type="dxa"/>
          </w:tcPr>
          <w:p w14:paraId="4394A34B" w14:textId="77777777" w:rsidR="00510FEE" w:rsidRPr="0021690B" w:rsidRDefault="00510FEE" w:rsidP="00510FEE">
            <w:pPr>
              <w:jc w:val="left"/>
              <w:rPr>
                <w:rFonts w:ascii="Arial Narrow" w:hAnsi="Arial Narrow"/>
                <w:szCs w:val="20"/>
              </w:rPr>
            </w:pPr>
            <w:r w:rsidRPr="0021690B">
              <w:rPr>
                <w:rFonts w:ascii="Arial Narrow" w:hAnsi="Arial Narrow"/>
                <w:szCs w:val="20"/>
              </w:rPr>
              <w:t>PN-EN 12697-6</w:t>
            </w:r>
          </w:p>
        </w:tc>
        <w:tc>
          <w:tcPr>
            <w:tcW w:w="5135" w:type="dxa"/>
          </w:tcPr>
          <w:p w14:paraId="38493CDA" w14:textId="77777777" w:rsidR="00510FEE" w:rsidRPr="0021690B" w:rsidRDefault="00510FEE" w:rsidP="00510FEE">
            <w:pPr>
              <w:jc w:val="left"/>
              <w:rPr>
                <w:rFonts w:ascii="Arial Narrow" w:hAnsi="Arial Narrow"/>
                <w:szCs w:val="20"/>
              </w:rPr>
            </w:pPr>
            <w:r w:rsidRPr="0021690B">
              <w:rPr>
                <w:rFonts w:ascii="Arial Narrow" w:hAnsi="Arial Narrow"/>
                <w:szCs w:val="20"/>
              </w:rPr>
              <w:t>Mieszanki mineralno-asfaltowe – Metody badań mieszanek mineralno-asfaltowych na gorąco – Część 6: Oznaczanie gęstości objętościowej metodą hydrostatyczną</w:t>
            </w:r>
          </w:p>
        </w:tc>
      </w:tr>
      <w:tr w:rsidR="00510FEE" w:rsidRPr="0021690B" w14:paraId="59EBB4C8" w14:textId="77777777" w:rsidTr="00510FEE">
        <w:tc>
          <w:tcPr>
            <w:tcW w:w="534" w:type="dxa"/>
          </w:tcPr>
          <w:p w14:paraId="432FF74B" w14:textId="77777777" w:rsidR="00510FEE" w:rsidRPr="0021690B" w:rsidRDefault="00510FEE" w:rsidP="00510FEE">
            <w:pPr>
              <w:jc w:val="right"/>
              <w:rPr>
                <w:rFonts w:ascii="Arial Narrow" w:hAnsi="Arial Narrow"/>
                <w:szCs w:val="20"/>
              </w:rPr>
            </w:pPr>
            <w:r w:rsidRPr="0021690B">
              <w:rPr>
                <w:rFonts w:ascii="Arial Narrow" w:hAnsi="Arial Narrow"/>
                <w:szCs w:val="20"/>
              </w:rPr>
              <w:t>32.</w:t>
            </w:r>
          </w:p>
        </w:tc>
        <w:tc>
          <w:tcPr>
            <w:tcW w:w="1842" w:type="dxa"/>
          </w:tcPr>
          <w:p w14:paraId="222EE378" w14:textId="77777777" w:rsidR="00510FEE" w:rsidRPr="0021690B" w:rsidRDefault="00510FEE" w:rsidP="00510FEE">
            <w:pPr>
              <w:jc w:val="left"/>
              <w:rPr>
                <w:rFonts w:ascii="Arial Narrow" w:hAnsi="Arial Narrow"/>
                <w:szCs w:val="20"/>
              </w:rPr>
            </w:pPr>
            <w:r w:rsidRPr="0021690B">
              <w:rPr>
                <w:rFonts w:ascii="Arial Narrow" w:hAnsi="Arial Narrow"/>
                <w:szCs w:val="20"/>
              </w:rPr>
              <w:t>PN-EN 12697-8</w:t>
            </w:r>
          </w:p>
        </w:tc>
        <w:tc>
          <w:tcPr>
            <w:tcW w:w="5135" w:type="dxa"/>
          </w:tcPr>
          <w:p w14:paraId="7BD949A8" w14:textId="77777777" w:rsidR="00510FEE" w:rsidRPr="0021690B" w:rsidRDefault="00510FEE" w:rsidP="00510FEE">
            <w:pPr>
              <w:jc w:val="left"/>
              <w:rPr>
                <w:rFonts w:ascii="Arial Narrow" w:hAnsi="Arial Narrow"/>
                <w:szCs w:val="20"/>
              </w:rPr>
            </w:pPr>
            <w:r w:rsidRPr="0021690B">
              <w:rPr>
                <w:rFonts w:ascii="Arial Narrow" w:hAnsi="Arial Narrow"/>
                <w:szCs w:val="20"/>
              </w:rPr>
              <w:t>Mieszanki mineralno-asfaltowe – Metody badań mieszanek mineralno-asfaltowych na gorąco – Część 8: Oznaczanie zawartości wolnej przestrzeni</w:t>
            </w:r>
          </w:p>
        </w:tc>
      </w:tr>
      <w:tr w:rsidR="00510FEE" w:rsidRPr="0021690B" w14:paraId="489FE06E" w14:textId="77777777" w:rsidTr="00510FEE">
        <w:tc>
          <w:tcPr>
            <w:tcW w:w="534" w:type="dxa"/>
          </w:tcPr>
          <w:p w14:paraId="42833526" w14:textId="77777777" w:rsidR="00510FEE" w:rsidRPr="0021690B" w:rsidRDefault="00510FEE" w:rsidP="00510FEE">
            <w:pPr>
              <w:jc w:val="right"/>
              <w:rPr>
                <w:rFonts w:ascii="Arial Narrow" w:hAnsi="Arial Narrow"/>
                <w:szCs w:val="20"/>
              </w:rPr>
            </w:pPr>
            <w:r w:rsidRPr="0021690B">
              <w:rPr>
                <w:rFonts w:ascii="Arial Narrow" w:hAnsi="Arial Narrow"/>
                <w:szCs w:val="20"/>
              </w:rPr>
              <w:t>33.</w:t>
            </w:r>
          </w:p>
        </w:tc>
        <w:tc>
          <w:tcPr>
            <w:tcW w:w="1842" w:type="dxa"/>
          </w:tcPr>
          <w:p w14:paraId="3E9ABA23" w14:textId="77777777" w:rsidR="00510FEE" w:rsidRPr="0021690B" w:rsidRDefault="00510FEE" w:rsidP="00510FEE">
            <w:pPr>
              <w:jc w:val="left"/>
              <w:rPr>
                <w:rFonts w:ascii="Arial Narrow" w:hAnsi="Arial Narrow"/>
                <w:szCs w:val="20"/>
              </w:rPr>
            </w:pPr>
            <w:r w:rsidRPr="0021690B">
              <w:rPr>
                <w:rFonts w:ascii="Arial Narrow" w:hAnsi="Arial Narrow"/>
                <w:szCs w:val="20"/>
              </w:rPr>
              <w:t>PN-EN 12697-11</w:t>
            </w:r>
          </w:p>
        </w:tc>
        <w:tc>
          <w:tcPr>
            <w:tcW w:w="5135" w:type="dxa"/>
          </w:tcPr>
          <w:p w14:paraId="50E3A78E" w14:textId="77777777" w:rsidR="00510FEE" w:rsidRPr="0021690B" w:rsidRDefault="00510FEE" w:rsidP="00510FEE">
            <w:pPr>
              <w:jc w:val="left"/>
              <w:rPr>
                <w:rFonts w:ascii="Arial Narrow" w:hAnsi="Arial Narrow"/>
                <w:szCs w:val="20"/>
              </w:rPr>
            </w:pPr>
            <w:r w:rsidRPr="0021690B">
              <w:rPr>
                <w:rFonts w:ascii="Arial Narrow" w:hAnsi="Arial Narrow"/>
                <w:szCs w:val="20"/>
              </w:rPr>
              <w:t>Mieszanki mineralno-asfaltowe – Metody badań mieszanek mineralno-asfaltowych na gorąco – Część 11: Określenie powiązania pomiędzy kruszywem i asfaltem</w:t>
            </w:r>
          </w:p>
        </w:tc>
      </w:tr>
      <w:tr w:rsidR="00510FEE" w:rsidRPr="0021690B" w14:paraId="1BEAAE49" w14:textId="77777777" w:rsidTr="00510FEE">
        <w:tc>
          <w:tcPr>
            <w:tcW w:w="534" w:type="dxa"/>
          </w:tcPr>
          <w:p w14:paraId="3871C0BE" w14:textId="77777777" w:rsidR="00510FEE" w:rsidRPr="0021690B" w:rsidRDefault="00510FEE" w:rsidP="00510FEE">
            <w:pPr>
              <w:jc w:val="right"/>
              <w:rPr>
                <w:rFonts w:ascii="Arial Narrow" w:hAnsi="Arial Narrow"/>
                <w:szCs w:val="20"/>
              </w:rPr>
            </w:pPr>
            <w:r w:rsidRPr="0021690B">
              <w:rPr>
                <w:rFonts w:ascii="Arial Narrow" w:hAnsi="Arial Narrow"/>
                <w:szCs w:val="20"/>
              </w:rPr>
              <w:t>34.</w:t>
            </w:r>
          </w:p>
        </w:tc>
        <w:tc>
          <w:tcPr>
            <w:tcW w:w="1842" w:type="dxa"/>
          </w:tcPr>
          <w:p w14:paraId="7EFBF842" w14:textId="77777777" w:rsidR="00510FEE" w:rsidRPr="0021690B" w:rsidRDefault="00510FEE" w:rsidP="00510FEE">
            <w:pPr>
              <w:jc w:val="left"/>
              <w:rPr>
                <w:rFonts w:ascii="Arial Narrow" w:hAnsi="Arial Narrow"/>
                <w:szCs w:val="20"/>
              </w:rPr>
            </w:pPr>
            <w:r w:rsidRPr="0021690B">
              <w:rPr>
                <w:rFonts w:ascii="Arial Narrow" w:hAnsi="Arial Narrow"/>
                <w:szCs w:val="20"/>
              </w:rPr>
              <w:t>PN-EN 12697-12</w:t>
            </w:r>
          </w:p>
        </w:tc>
        <w:tc>
          <w:tcPr>
            <w:tcW w:w="5135" w:type="dxa"/>
          </w:tcPr>
          <w:p w14:paraId="237007DF" w14:textId="77777777" w:rsidR="00510FEE" w:rsidRPr="0021690B" w:rsidRDefault="00510FEE" w:rsidP="00510FEE">
            <w:pPr>
              <w:jc w:val="left"/>
              <w:rPr>
                <w:rFonts w:ascii="Arial Narrow" w:hAnsi="Arial Narrow"/>
                <w:szCs w:val="20"/>
              </w:rPr>
            </w:pPr>
            <w:r w:rsidRPr="0021690B">
              <w:rPr>
                <w:rFonts w:ascii="Arial Narrow" w:hAnsi="Arial Narrow"/>
                <w:szCs w:val="20"/>
              </w:rPr>
              <w:t>Mieszanki mineralno-asfaltowe – Metody badań mieszanek mineralno-asfaltowych na gorąco – Część 12: Określanie wrażliwości na wodę</w:t>
            </w:r>
          </w:p>
        </w:tc>
      </w:tr>
      <w:tr w:rsidR="00510FEE" w:rsidRPr="0021690B" w14:paraId="236FD05E" w14:textId="77777777" w:rsidTr="00510FEE">
        <w:tc>
          <w:tcPr>
            <w:tcW w:w="534" w:type="dxa"/>
          </w:tcPr>
          <w:p w14:paraId="152CE9CF" w14:textId="77777777" w:rsidR="00510FEE" w:rsidRPr="0021690B" w:rsidRDefault="00510FEE" w:rsidP="00510FEE">
            <w:pPr>
              <w:jc w:val="right"/>
              <w:rPr>
                <w:rFonts w:ascii="Arial Narrow" w:hAnsi="Arial Narrow"/>
                <w:szCs w:val="20"/>
              </w:rPr>
            </w:pPr>
            <w:r w:rsidRPr="0021690B">
              <w:rPr>
                <w:rFonts w:ascii="Arial Narrow" w:hAnsi="Arial Narrow"/>
                <w:szCs w:val="20"/>
              </w:rPr>
              <w:t>35.</w:t>
            </w:r>
          </w:p>
        </w:tc>
        <w:tc>
          <w:tcPr>
            <w:tcW w:w="1842" w:type="dxa"/>
          </w:tcPr>
          <w:p w14:paraId="77126205" w14:textId="77777777" w:rsidR="00510FEE" w:rsidRPr="0021690B" w:rsidRDefault="00510FEE" w:rsidP="00510FEE">
            <w:pPr>
              <w:jc w:val="left"/>
              <w:rPr>
                <w:rFonts w:ascii="Arial Narrow" w:hAnsi="Arial Narrow"/>
                <w:szCs w:val="20"/>
              </w:rPr>
            </w:pPr>
            <w:r w:rsidRPr="0021690B">
              <w:rPr>
                <w:rFonts w:ascii="Arial Narrow" w:hAnsi="Arial Narrow"/>
                <w:szCs w:val="20"/>
              </w:rPr>
              <w:t>PN-EN 12697-13</w:t>
            </w:r>
          </w:p>
        </w:tc>
        <w:tc>
          <w:tcPr>
            <w:tcW w:w="5135" w:type="dxa"/>
          </w:tcPr>
          <w:p w14:paraId="17474005" w14:textId="77777777" w:rsidR="00510FEE" w:rsidRPr="0021690B" w:rsidRDefault="00510FEE" w:rsidP="00510FEE">
            <w:pPr>
              <w:jc w:val="left"/>
              <w:rPr>
                <w:rFonts w:ascii="Arial Narrow" w:hAnsi="Arial Narrow"/>
                <w:szCs w:val="20"/>
              </w:rPr>
            </w:pPr>
            <w:r w:rsidRPr="0021690B">
              <w:rPr>
                <w:rFonts w:ascii="Arial Narrow" w:hAnsi="Arial Narrow"/>
                <w:szCs w:val="20"/>
              </w:rPr>
              <w:t>Mieszanki mineralno-asfaltowe – Metody badań mieszanek mineralno-asfaltowych na gorąco – Część 13: Pomiar temperatury</w:t>
            </w:r>
          </w:p>
        </w:tc>
      </w:tr>
      <w:tr w:rsidR="00510FEE" w:rsidRPr="0021690B" w14:paraId="224F471A" w14:textId="77777777" w:rsidTr="00510FEE">
        <w:tc>
          <w:tcPr>
            <w:tcW w:w="534" w:type="dxa"/>
          </w:tcPr>
          <w:p w14:paraId="139963BE" w14:textId="77777777" w:rsidR="00510FEE" w:rsidRPr="0021690B" w:rsidRDefault="00510FEE" w:rsidP="00510FEE">
            <w:pPr>
              <w:jc w:val="right"/>
              <w:rPr>
                <w:rFonts w:ascii="Arial Narrow" w:hAnsi="Arial Narrow"/>
                <w:szCs w:val="20"/>
              </w:rPr>
            </w:pPr>
            <w:r w:rsidRPr="0021690B">
              <w:rPr>
                <w:rFonts w:ascii="Arial Narrow" w:hAnsi="Arial Narrow"/>
                <w:szCs w:val="20"/>
              </w:rPr>
              <w:t>36.</w:t>
            </w:r>
          </w:p>
        </w:tc>
        <w:tc>
          <w:tcPr>
            <w:tcW w:w="1842" w:type="dxa"/>
          </w:tcPr>
          <w:p w14:paraId="7E942F56" w14:textId="77777777" w:rsidR="00510FEE" w:rsidRPr="0021690B" w:rsidRDefault="00510FEE" w:rsidP="00510FEE">
            <w:pPr>
              <w:jc w:val="left"/>
              <w:rPr>
                <w:rFonts w:ascii="Arial Narrow" w:hAnsi="Arial Narrow"/>
                <w:szCs w:val="20"/>
              </w:rPr>
            </w:pPr>
            <w:r w:rsidRPr="0021690B">
              <w:rPr>
                <w:rFonts w:ascii="Arial Narrow" w:hAnsi="Arial Narrow"/>
                <w:szCs w:val="20"/>
              </w:rPr>
              <w:t>PN-EN 12697-18</w:t>
            </w:r>
          </w:p>
        </w:tc>
        <w:tc>
          <w:tcPr>
            <w:tcW w:w="5135" w:type="dxa"/>
          </w:tcPr>
          <w:p w14:paraId="15E8E2BE" w14:textId="77777777" w:rsidR="00510FEE" w:rsidRPr="0021690B" w:rsidRDefault="00510FEE" w:rsidP="00510FEE">
            <w:pPr>
              <w:jc w:val="left"/>
              <w:rPr>
                <w:rFonts w:ascii="Arial Narrow" w:hAnsi="Arial Narrow"/>
                <w:szCs w:val="20"/>
              </w:rPr>
            </w:pPr>
            <w:r w:rsidRPr="0021690B">
              <w:rPr>
                <w:rFonts w:ascii="Arial Narrow" w:hAnsi="Arial Narrow"/>
                <w:szCs w:val="20"/>
              </w:rPr>
              <w:t>Mieszanki mineralno-asfaltowe – Metody badań mieszanek mineralno-asfaltowych na gorąco – Część 18: Spływanie lepiszcza</w:t>
            </w:r>
          </w:p>
        </w:tc>
      </w:tr>
      <w:tr w:rsidR="00510FEE" w:rsidRPr="0021690B" w14:paraId="4D711826" w14:textId="77777777" w:rsidTr="00510FEE">
        <w:tc>
          <w:tcPr>
            <w:tcW w:w="534" w:type="dxa"/>
          </w:tcPr>
          <w:p w14:paraId="56676D23" w14:textId="77777777" w:rsidR="00510FEE" w:rsidRPr="0021690B" w:rsidRDefault="00510FEE" w:rsidP="00510FEE">
            <w:pPr>
              <w:jc w:val="right"/>
              <w:rPr>
                <w:rFonts w:ascii="Arial Narrow" w:hAnsi="Arial Narrow"/>
                <w:szCs w:val="20"/>
              </w:rPr>
            </w:pPr>
            <w:r w:rsidRPr="0021690B">
              <w:rPr>
                <w:rFonts w:ascii="Arial Narrow" w:hAnsi="Arial Narrow"/>
                <w:szCs w:val="20"/>
              </w:rPr>
              <w:lastRenderedPageBreak/>
              <w:t>37.</w:t>
            </w:r>
          </w:p>
        </w:tc>
        <w:tc>
          <w:tcPr>
            <w:tcW w:w="1842" w:type="dxa"/>
          </w:tcPr>
          <w:p w14:paraId="58D2B67F" w14:textId="77777777" w:rsidR="00510FEE" w:rsidRPr="0021690B" w:rsidRDefault="00510FEE" w:rsidP="00510FEE">
            <w:pPr>
              <w:jc w:val="left"/>
              <w:rPr>
                <w:rFonts w:ascii="Arial Narrow" w:hAnsi="Arial Narrow"/>
                <w:szCs w:val="20"/>
              </w:rPr>
            </w:pPr>
            <w:r w:rsidRPr="0021690B">
              <w:rPr>
                <w:rFonts w:ascii="Arial Narrow" w:hAnsi="Arial Narrow"/>
                <w:szCs w:val="20"/>
              </w:rPr>
              <w:t>PN-EN 12697-22</w:t>
            </w:r>
          </w:p>
        </w:tc>
        <w:tc>
          <w:tcPr>
            <w:tcW w:w="5135" w:type="dxa"/>
          </w:tcPr>
          <w:p w14:paraId="26B01DB9" w14:textId="77777777" w:rsidR="00510FEE" w:rsidRPr="0021690B" w:rsidRDefault="00510FEE" w:rsidP="00510FEE">
            <w:pPr>
              <w:jc w:val="left"/>
              <w:rPr>
                <w:rFonts w:ascii="Arial Narrow" w:hAnsi="Arial Narrow"/>
                <w:szCs w:val="20"/>
              </w:rPr>
            </w:pPr>
            <w:r w:rsidRPr="0021690B">
              <w:rPr>
                <w:rFonts w:ascii="Arial Narrow" w:hAnsi="Arial Narrow"/>
                <w:szCs w:val="20"/>
              </w:rPr>
              <w:t>Mieszanki mineralno-asfaltowe – Metody badań mieszanek mineralno-asfaltowych na gorąco – Część 22: Koleinowanie</w:t>
            </w:r>
          </w:p>
        </w:tc>
      </w:tr>
      <w:tr w:rsidR="00510FEE" w:rsidRPr="0021690B" w14:paraId="2AC9494F" w14:textId="77777777" w:rsidTr="00510FEE">
        <w:tc>
          <w:tcPr>
            <w:tcW w:w="534" w:type="dxa"/>
          </w:tcPr>
          <w:p w14:paraId="06B850C3" w14:textId="77777777" w:rsidR="00510FEE" w:rsidRPr="0021690B" w:rsidRDefault="00510FEE" w:rsidP="00510FEE">
            <w:pPr>
              <w:jc w:val="right"/>
              <w:rPr>
                <w:rFonts w:ascii="Arial Narrow" w:hAnsi="Arial Narrow"/>
                <w:szCs w:val="20"/>
              </w:rPr>
            </w:pPr>
            <w:r w:rsidRPr="0021690B">
              <w:rPr>
                <w:rFonts w:ascii="Arial Narrow" w:hAnsi="Arial Narrow"/>
                <w:szCs w:val="20"/>
              </w:rPr>
              <w:t>38.</w:t>
            </w:r>
          </w:p>
        </w:tc>
        <w:tc>
          <w:tcPr>
            <w:tcW w:w="1842" w:type="dxa"/>
          </w:tcPr>
          <w:p w14:paraId="67FEEBFB" w14:textId="77777777" w:rsidR="00510FEE" w:rsidRPr="0021690B" w:rsidRDefault="00510FEE" w:rsidP="00510FEE">
            <w:pPr>
              <w:jc w:val="left"/>
              <w:rPr>
                <w:rFonts w:ascii="Arial Narrow" w:hAnsi="Arial Narrow"/>
                <w:szCs w:val="20"/>
              </w:rPr>
            </w:pPr>
            <w:r w:rsidRPr="0021690B">
              <w:rPr>
                <w:rFonts w:ascii="Arial Narrow" w:hAnsi="Arial Narrow"/>
                <w:szCs w:val="20"/>
              </w:rPr>
              <w:t>PN-EN 12697-27</w:t>
            </w:r>
          </w:p>
        </w:tc>
        <w:tc>
          <w:tcPr>
            <w:tcW w:w="5135" w:type="dxa"/>
          </w:tcPr>
          <w:p w14:paraId="39AFDD4B" w14:textId="77777777" w:rsidR="00510FEE" w:rsidRPr="0021690B" w:rsidRDefault="00510FEE" w:rsidP="00510FEE">
            <w:pPr>
              <w:jc w:val="left"/>
              <w:rPr>
                <w:rFonts w:ascii="Arial Narrow" w:hAnsi="Arial Narrow"/>
                <w:szCs w:val="20"/>
              </w:rPr>
            </w:pPr>
            <w:r w:rsidRPr="0021690B">
              <w:rPr>
                <w:rFonts w:ascii="Arial Narrow" w:hAnsi="Arial Narrow"/>
                <w:szCs w:val="20"/>
              </w:rPr>
              <w:t>Mieszanki mineralno-asfaltowe – Metody badań mieszanek mineralno-asfaltowych na gorąco – Część 27: Pobieranie próbek</w:t>
            </w:r>
          </w:p>
        </w:tc>
      </w:tr>
      <w:tr w:rsidR="00510FEE" w:rsidRPr="0021690B" w14:paraId="5324DA7C" w14:textId="77777777" w:rsidTr="00510FEE">
        <w:tc>
          <w:tcPr>
            <w:tcW w:w="534" w:type="dxa"/>
          </w:tcPr>
          <w:p w14:paraId="070E24FC" w14:textId="77777777" w:rsidR="00510FEE" w:rsidRPr="0021690B" w:rsidRDefault="00510FEE" w:rsidP="00510FEE">
            <w:pPr>
              <w:jc w:val="right"/>
              <w:rPr>
                <w:rFonts w:ascii="Arial Narrow" w:hAnsi="Arial Narrow"/>
                <w:szCs w:val="20"/>
              </w:rPr>
            </w:pPr>
            <w:r w:rsidRPr="0021690B">
              <w:rPr>
                <w:rFonts w:ascii="Arial Narrow" w:hAnsi="Arial Narrow"/>
                <w:szCs w:val="20"/>
              </w:rPr>
              <w:t>39.</w:t>
            </w:r>
          </w:p>
        </w:tc>
        <w:tc>
          <w:tcPr>
            <w:tcW w:w="1842" w:type="dxa"/>
          </w:tcPr>
          <w:p w14:paraId="44AD7D63" w14:textId="77777777" w:rsidR="00510FEE" w:rsidRPr="0021690B" w:rsidRDefault="00510FEE" w:rsidP="00510FEE">
            <w:pPr>
              <w:jc w:val="left"/>
              <w:rPr>
                <w:rFonts w:ascii="Arial Narrow" w:hAnsi="Arial Narrow"/>
                <w:szCs w:val="20"/>
              </w:rPr>
            </w:pPr>
            <w:r w:rsidRPr="0021690B">
              <w:rPr>
                <w:rFonts w:ascii="Arial Narrow" w:hAnsi="Arial Narrow"/>
                <w:szCs w:val="20"/>
              </w:rPr>
              <w:t>PN-EN 12697-36</w:t>
            </w:r>
          </w:p>
        </w:tc>
        <w:tc>
          <w:tcPr>
            <w:tcW w:w="5135" w:type="dxa"/>
          </w:tcPr>
          <w:p w14:paraId="4EB00E63" w14:textId="77777777" w:rsidR="00510FEE" w:rsidRPr="0021690B" w:rsidRDefault="00510FEE" w:rsidP="00510FEE">
            <w:pPr>
              <w:jc w:val="left"/>
              <w:rPr>
                <w:rFonts w:ascii="Arial Narrow" w:hAnsi="Arial Narrow"/>
                <w:szCs w:val="20"/>
              </w:rPr>
            </w:pPr>
            <w:r w:rsidRPr="0021690B">
              <w:rPr>
                <w:rFonts w:ascii="Arial Narrow" w:hAnsi="Arial Narrow"/>
                <w:szCs w:val="20"/>
              </w:rPr>
              <w:t>Mieszanki mineralno-asfaltowe – Metody badań mieszanek mineralno-asfaltowych na gorąco – Część 36: Oznaczanie grubości nawierzchni asfaltowych</w:t>
            </w:r>
          </w:p>
        </w:tc>
      </w:tr>
      <w:tr w:rsidR="00510FEE" w:rsidRPr="0021690B" w14:paraId="6317DFB8" w14:textId="77777777" w:rsidTr="00510FEE">
        <w:tc>
          <w:tcPr>
            <w:tcW w:w="534" w:type="dxa"/>
          </w:tcPr>
          <w:p w14:paraId="47DE9DD0" w14:textId="77777777" w:rsidR="00510FEE" w:rsidRPr="0021690B" w:rsidRDefault="00510FEE" w:rsidP="00510FEE">
            <w:pPr>
              <w:jc w:val="right"/>
              <w:rPr>
                <w:rFonts w:ascii="Arial Narrow" w:hAnsi="Arial Narrow"/>
                <w:szCs w:val="20"/>
              </w:rPr>
            </w:pPr>
            <w:r w:rsidRPr="0021690B">
              <w:rPr>
                <w:rFonts w:ascii="Arial Narrow" w:hAnsi="Arial Narrow"/>
                <w:szCs w:val="20"/>
              </w:rPr>
              <w:t>40.</w:t>
            </w:r>
          </w:p>
        </w:tc>
        <w:tc>
          <w:tcPr>
            <w:tcW w:w="1842" w:type="dxa"/>
          </w:tcPr>
          <w:p w14:paraId="42591B70" w14:textId="77777777" w:rsidR="00510FEE" w:rsidRPr="0021690B" w:rsidRDefault="00510FEE" w:rsidP="00510FEE">
            <w:pPr>
              <w:jc w:val="left"/>
              <w:rPr>
                <w:rFonts w:ascii="Arial Narrow" w:hAnsi="Arial Narrow"/>
                <w:szCs w:val="20"/>
              </w:rPr>
            </w:pPr>
            <w:r w:rsidRPr="0021690B">
              <w:rPr>
                <w:rFonts w:ascii="Arial Narrow" w:hAnsi="Arial Narrow"/>
                <w:szCs w:val="20"/>
              </w:rPr>
              <w:t>PN-EN 12846</w:t>
            </w:r>
          </w:p>
        </w:tc>
        <w:tc>
          <w:tcPr>
            <w:tcW w:w="5135" w:type="dxa"/>
          </w:tcPr>
          <w:p w14:paraId="6F7E8096"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lepiszcza asfaltowe – Oznaczanie czasu wypływu emulsji asfaltowych lepkościomierzem wypływowym</w:t>
            </w:r>
          </w:p>
        </w:tc>
      </w:tr>
      <w:tr w:rsidR="00510FEE" w:rsidRPr="0021690B" w14:paraId="3D230B62" w14:textId="77777777" w:rsidTr="00510FEE">
        <w:tc>
          <w:tcPr>
            <w:tcW w:w="534" w:type="dxa"/>
          </w:tcPr>
          <w:p w14:paraId="25EE7EF8" w14:textId="77777777" w:rsidR="00510FEE" w:rsidRPr="0021690B" w:rsidRDefault="00510FEE" w:rsidP="00510FEE">
            <w:pPr>
              <w:jc w:val="right"/>
              <w:rPr>
                <w:rFonts w:ascii="Arial Narrow" w:hAnsi="Arial Narrow"/>
                <w:szCs w:val="20"/>
              </w:rPr>
            </w:pPr>
            <w:r w:rsidRPr="0021690B">
              <w:rPr>
                <w:rFonts w:ascii="Arial Narrow" w:hAnsi="Arial Narrow"/>
                <w:szCs w:val="20"/>
              </w:rPr>
              <w:t>41.</w:t>
            </w:r>
          </w:p>
        </w:tc>
        <w:tc>
          <w:tcPr>
            <w:tcW w:w="1842" w:type="dxa"/>
          </w:tcPr>
          <w:p w14:paraId="4989C3DD" w14:textId="77777777" w:rsidR="00510FEE" w:rsidRPr="0021690B" w:rsidRDefault="00510FEE" w:rsidP="00510FEE">
            <w:pPr>
              <w:jc w:val="left"/>
              <w:rPr>
                <w:rFonts w:ascii="Arial Narrow" w:hAnsi="Arial Narrow"/>
                <w:szCs w:val="20"/>
              </w:rPr>
            </w:pPr>
            <w:r w:rsidRPr="0021690B">
              <w:rPr>
                <w:rFonts w:ascii="Arial Narrow" w:hAnsi="Arial Narrow"/>
                <w:szCs w:val="20"/>
              </w:rPr>
              <w:t>PN-EN 12847</w:t>
            </w:r>
          </w:p>
        </w:tc>
        <w:tc>
          <w:tcPr>
            <w:tcW w:w="5135" w:type="dxa"/>
          </w:tcPr>
          <w:p w14:paraId="452BD1F9"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lepiszcza asfaltowe – Oznaczanie sedymentacji emulsji asfaltowych</w:t>
            </w:r>
          </w:p>
        </w:tc>
      </w:tr>
      <w:tr w:rsidR="00510FEE" w:rsidRPr="0021690B" w14:paraId="39F42413" w14:textId="77777777" w:rsidTr="00510FEE">
        <w:tc>
          <w:tcPr>
            <w:tcW w:w="534" w:type="dxa"/>
          </w:tcPr>
          <w:p w14:paraId="047884D9" w14:textId="77777777" w:rsidR="00510FEE" w:rsidRPr="0021690B" w:rsidRDefault="00510FEE" w:rsidP="00510FEE">
            <w:pPr>
              <w:jc w:val="right"/>
              <w:rPr>
                <w:rFonts w:ascii="Arial Narrow" w:hAnsi="Arial Narrow"/>
                <w:szCs w:val="20"/>
              </w:rPr>
            </w:pPr>
            <w:r w:rsidRPr="0021690B">
              <w:rPr>
                <w:rFonts w:ascii="Arial Narrow" w:hAnsi="Arial Narrow"/>
                <w:szCs w:val="20"/>
              </w:rPr>
              <w:t>42.</w:t>
            </w:r>
          </w:p>
        </w:tc>
        <w:tc>
          <w:tcPr>
            <w:tcW w:w="1842" w:type="dxa"/>
          </w:tcPr>
          <w:p w14:paraId="1E8D2EEF" w14:textId="77777777" w:rsidR="00510FEE" w:rsidRPr="0021690B" w:rsidRDefault="00510FEE" w:rsidP="00510FEE">
            <w:pPr>
              <w:jc w:val="left"/>
              <w:rPr>
                <w:rFonts w:ascii="Arial Narrow" w:hAnsi="Arial Narrow"/>
                <w:szCs w:val="20"/>
              </w:rPr>
            </w:pPr>
            <w:r w:rsidRPr="0021690B">
              <w:rPr>
                <w:rFonts w:ascii="Arial Narrow" w:hAnsi="Arial Narrow"/>
                <w:szCs w:val="20"/>
              </w:rPr>
              <w:t>PN-EN 12850</w:t>
            </w:r>
          </w:p>
        </w:tc>
        <w:tc>
          <w:tcPr>
            <w:tcW w:w="5135" w:type="dxa"/>
          </w:tcPr>
          <w:p w14:paraId="294E3FD9"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lepiszcza asfaltowe – Oznaczanie wartości pH emulsji asfaltowych</w:t>
            </w:r>
          </w:p>
        </w:tc>
      </w:tr>
      <w:tr w:rsidR="00510FEE" w:rsidRPr="0021690B" w14:paraId="287DD15E" w14:textId="77777777" w:rsidTr="00510FEE">
        <w:tc>
          <w:tcPr>
            <w:tcW w:w="534" w:type="dxa"/>
          </w:tcPr>
          <w:p w14:paraId="6618C83D" w14:textId="77777777" w:rsidR="00510FEE" w:rsidRPr="0021690B" w:rsidRDefault="00510FEE" w:rsidP="00510FEE">
            <w:pPr>
              <w:jc w:val="right"/>
              <w:rPr>
                <w:rFonts w:ascii="Arial Narrow" w:hAnsi="Arial Narrow"/>
                <w:szCs w:val="20"/>
              </w:rPr>
            </w:pPr>
            <w:r w:rsidRPr="0021690B">
              <w:rPr>
                <w:rFonts w:ascii="Arial Narrow" w:hAnsi="Arial Narrow"/>
                <w:szCs w:val="20"/>
              </w:rPr>
              <w:t>43.</w:t>
            </w:r>
          </w:p>
        </w:tc>
        <w:tc>
          <w:tcPr>
            <w:tcW w:w="1842" w:type="dxa"/>
          </w:tcPr>
          <w:p w14:paraId="5FC6B61B" w14:textId="77777777" w:rsidR="00510FEE" w:rsidRPr="0021690B" w:rsidRDefault="00510FEE" w:rsidP="00510FEE">
            <w:pPr>
              <w:jc w:val="left"/>
              <w:rPr>
                <w:rFonts w:ascii="Arial Narrow" w:hAnsi="Arial Narrow"/>
                <w:szCs w:val="20"/>
              </w:rPr>
            </w:pPr>
            <w:r w:rsidRPr="0021690B">
              <w:rPr>
                <w:rFonts w:ascii="Arial Narrow" w:hAnsi="Arial Narrow"/>
                <w:szCs w:val="20"/>
              </w:rPr>
              <w:t>PN-EN 13043</w:t>
            </w:r>
          </w:p>
        </w:tc>
        <w:tc>
          <w:tcPr>
            <w:tcW w:w="5135" w:type="dxa"/>
          </w:tcPr>
          <w:p w14:paraId="654523DD" w14:textId="77777777" w:rsidR="00510FEE" w:rsidRPr="0021690B" w:rsidRDefault="00510FEE" w:rsidP="00510FEE">
            <w:pPr>
              <w:jc w:val="left"/>
              <w:rPr>
                <w:rFonts w:ascii="Arial Narrow" w:hAnsi="Arial Narrow"/>
                <w:szCs w:val="20"/>
              </w:rPr>
            </w:pPr>
            <w:r w:rsidRPr="0021690B">
              <w:rPr>
                <w:rFonts w:ascii="Arial Narrow" w:hAnsi="Arial Narrow"/>
                <w:szCs w:val="20"/>
              </w:rPr>
              <w:t>Kruszywa do mieszanek bitumicznych i powierzchniowych utrwaleń stosowanych na drogach, lotniskach i innych powierzchniach przeznaczonych do ruchu</w:t>
            </w:r>
          </w:p>
        </w:tc>
      </w:tr>
      <w:tr w:rsidR="00510FEE" w:rsidRPr="0021690B" w14:paraId="098C5F33" w14:textId="77777777" w:rsidTr="00510FEE">
        <w:tc>
          <w:tcPr>
            <w:tcW w:w="534" w:type="dxa"/>
          </w:tcPr>
          <w:p w14:paraId="7DD5D531" w14:textId="77777777" w:rsidR="00510FEE" w:rsidRPr="0021690B" w:rsidRDefault="00510FEE" w:rsidP="00510FEE">
            <w:pPr>
              <w:jc w:val="right"/>
              <w:rPr>
                <w:rFonts w:ascii="Arial Narrow" w:hAnsi="Arial Narrow"/>
                <w:szCs w:val="20"/>
              </w:rPr>
            </w:pPr>
            <w:r w:rsidRPr="0021690B">
              <w:rPr>
                <w:rFonts w:ascii="Arial Narrow" w:hAnsi="Arial Narrow"/>
                <w:szCs w:val="20"/>
              </w:rPr>
              <w:t>44.</w:t>
            </w:r>
          </w:p>
        </w:tc>
        <w:tc>
          <w:tcPr>
            <w:tcW w:w="1842" w:type="dxa"/>
          </w:tcPr>
          <w:p w14:paraId="0F60B509" w14:textId="77777777" w:rsidR="00510FEE" w:rsidRPr="0021690B" w:rsidRDefault="00510FEE" w:rsidP="00510FEE">
            <w:pPr>
              <w:jc w:val="left"/>
              <w:rPr>
                <w:rFonts w:ascii="Arial Narrow" w:hAnsi="Arial Narrow"/>
                <w:szCs w:val="20"/>
              </w:rPr>
            </w:pPr>
            <w:r w:rsidRPr="0021690B">
              <w:rPr>
                <w:rFonts w:ascii="Arial Narrow" w:hAnsi="Arial Narrow"/>
                <w:szCs w:val="20"/>
              </w:rPr>
              <w:t>PN-EN 13074</w:t>
            </w:r>
          </w:p>
        </w:tc>
        <w:tc>
          <w:tcPr>
            <w:tcW w:w="5135" w:type="dxa"/>
          </w:tcPr>
          <w:p w14:paraId="0C0DD40B"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lepiszcza asfaltowe – Oznaczanie lepiszczy z emulsji asfaltowych przez odparowanie</w:t>
            </w:r>
          </w:p>
        </w:tc>
      </w:tr>
      <w:tr w:rsidR="00510FEE" w:rsidRPr="0021690B" w14:paraId="419BA70C" w14:textId="77777777" w:rsidTr="00510FEE">
        <w:tc>
          <w:tcPr>
            <w:tcW w:w="534" w:type="dxa"/>
          </w:tcPr>
          <w:p w14:paraId="692CD9A7" w14:textId="77777777" w:rsidR="00510FEE" w:rsidRPr="0021690B" w:rsidRDefault="00510FEE" w:rsidP="00510FEE">
            <w:pPr>
              <w:jc w:val="right"/>
              <w:rPr>
                <w:rFonts w:ascii="Arial Narrow" w:hAnsi="Arial Narrow"/>
                <w:szCs w:val="20"/>
              </w:rPr>
            </w:pPr>
            <w:r w:rsidRPr="0021690B">
              <w:rPr>
                <w:rFonts w:ascii="Arial Narrow" w:hAnsi="Arial Narrow"/>
                <w:szCs w:val="20"/>
              </w:rPr>
              <w:t>45.</w:t>
            </w:r>
          </w:p>
        </w:tc>
        <w:tc>
          <w:tcPr>
            <w:tcW w:w="1842" w:type="dxa"/>
          </w:tcPr>
          <w:p w14:paraId="78A6C95C" w14:textId="77777777" w:rsidR="00510FEE" w:rsidRPr="0021690B" w:rsidRDefault="00510FEE" w:rsidP="00510FEE">
            <w:pPr>
              <w:jc w:val="left"/>
              <w:rPr>
                <w:rFonts w:ascii="Arial Narrow" w:hAnsi="Arial Narrow"/>
                <w:szCs w:val="20"/>
              </w:rPr>
            </w:pPr>
            <w:r w:rsidRPr="0021690B">
              <w:rPr>
                <w:rFonts w:ascii="Arial Narrow" w:hAnsi="Arial Narrow"/>
                <w:szCs w:val="20"/>
              </w:rPr>
              <w:t>PN-EN 13075-1</w:t>
            </w:r>
          </w:p>
        </w:tc>
        <w:tc>
          <w:tcPr>
            <w:tcW w:w="5135" w:type="dxa"/>
          </w:tcPr>
          <w:p w14:paraId="3187CBA1"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lepiszcza asfaltowe – Badanie rozpadu – Część 1: Oznaczanie indeksu rozpadu kationowych emulsji asfaltowych, metoda z wypełniaczem mineralnym</w:t>
            </w:r>
          </w:p>
        </w:tc>
      </w:tr>
      <w:tr w:rsidR="00510FEE" w:rsidRPr="0021690B" w14:paraId="3B3A223E" w14:textId="77777777" w:rsidTr="00510FEE">
        <w:tc>
          <w:tcPr>
            <w:tcW w:w="534" w:type="dxa"/>
          </w:tcPr>
          <w:p w14:paraId="0B643CBF" w14:textId="77777777" w:rsidR="00510FEE" w:rsidRPr="0021690B" w:rsidRDefault="00510FEE" w:rsidP="00510FEE">
            <w:pPr>
              <w:jc w:val="right"/>
              <w:rPr>
                <w:rFonts w:ascii="Arial Narrow" w:hAnsi="Arial Narrow"/>
                <w:szCs w:val="20"/>
              </w:rPr>
            </w:pPr>
            <w:r w:rsidRPr="0021690B">
              <w:rPr>
                <w:rFonts w:ascii="Arial Narrow" w:hAnsi="Arial Narrow"/>
                <w:szCs w:val="20"/>
              </w:rPr>
              <w:t>46.</w:t>
            </w:r>
          </w:p>
        </w:tc>
        <w:tc>
          <w:tcPr>
            <w:tcW w:w="1842" w:type="dxa"/>
          </w:tcPr>
          <w:p w14:paraId="1F7B2682" w14:textId="77777777" w:rsidR="00510FEE" w:rsidRPr="0021690B" w:rsidRDefault="00510FEE" w:rsidP="00510FEE">
            <w:pPr>
              <w:jc w:val="left"/>
              <w:rPr>
                <w:rFonts w:ascii="Arial Narrow" w:hAnsi="Arial Narrow"/>
                <w:szCs w:val="20"/>
              </w:rPr>
            </w:pPr>
            <w:r w:rsidRPr="0021690B">
              <w:rPr>
                <w:rFonts w:ascii="Arial Narrow" w:hAnsi="Arial Narrow"/>
                <w:szCs w:val="20"/>
              </w:rPr>
              <w:t>PN-EN 13108-1</w:t>
            </w:r>
          </w:p>
        </w:tc>
        <w:tc>
          <w:tcPr>
            <w:tcW w:w="5135" w:type="dxa"/>
          </w:tcPr>
          <w:p w14:paraId="528108C4" w14:textId="77777777" w:rsidR="00510FEE" w:rsidRPr="0021690B" w:rsidRDefault="00510FEE" w:rsidP="00510FEE">
            <w:pPr>
              <w:jc w:val="left"/>
              <w:rPr>
                <w:rFonts w:ascii="Arial Narrow" w:hAnsi="Arial Narrow"/>
                <w:szCs w:val="20"/>
              </w:rPr>
            </w:pPr>
            <w:r w:rsidRPr="0021690B">
              <w:rPr>
                <w:rFonts w:ascii="Arial Narrow" w:hAnsi="Arial Narrow"/>
                <w:szCs w:val="20"/>
              </w:rPr>
              <w:t>Mieszanki mineralno-asfaltowe – Wymagania – Część 1: Beton asfaltowy</w:t>
            </w:r>
          </w:p>
        </w:tc>
      </w:tr>
      <w:tr w:rsidR="00510FEE" w:rsidRPr="0021690B" w14:paraId="77022B94" w14:textId="77777777" w:rsidTr="00510FEE">
        <w:tc>
          <w:tcPr>
            <w:tcW w:w="534" w:type="dxa"/>
          </w:tcPr>
          <w:p w14:paraId="40407299" w14:textId="77777777" w:rsidR="00510FEE" w:rsidRPr="0021690B" w:rsidRDefault="00510FEE" w:rsidP="00510FEE">
            <w:pPr>
              <w:jc w:val="right"/>
              <w:rPr>
                <w:rFonts w:ascii="Arial Narrow" w:hAnsi="Arial Narrow"/>
                <w:szCs w:val="20"/>
              </w:rPr>
            </w:pPr>
            <w:r w:rsidRPr="0021690B">
              <w:rPr>
                <w:rFonts w:ascii="Arial Narrow" w:hAnsi="Arial Narrow"/>
                <w:szCs w:val="20"/>
              </w:rPr>
              <w:t>47.</w:t>
            </w:r>
          </w:p>
        </w:tc>
        <w:tc>
          <w:tcPr>
            <w:tcW w:w="1842" w:type="dxa"/>
          </w:tcPr>
          <w:p w14:paraId="03793BC4" w14:textId="77777777" w:rsidR="00510FEE" w:rsidRPr="0021690B" w:rsidRDefault="00510FEE" w:rsidP="00510FEE">
            <w:pPr>
              <w:jc w:val="left"/>
              <w:rPr>
                <w:rFonts w:ascii="Arial Narrow" w:hAnsi="Arial Narrow"/>
                <w:szCs w:val="20"/>
              </w:rPr>
            </w:pPr>
            <w:r w:rsidRPr="0021690B">
              <w:rPr>
                <w:rFonts w:ascii="Arial Narrow" w:hAnsi="Arial Narrow"/>
                <w:szCs w:val="20"/>
              </w:rPr>
              <w:t>PN-EN 13108-20</w:t>
            </w:r>
          </w:p>
        </w:tc>
        <w:tc>
          <w:tcPr>
            <w:tcW w:w="5135" w:type="dxa"/>
          </w:tcPr>
          <w:p w14:paraId="5CF67C0F" w14:textId="77777777" w:rsidR="00510FEE" w:rsidRPr="0021690B" w:rsidRDefault="00510FEE" w:rsidP="00510FEE">
            <w:pPr>
              <w:jc w:val="left"/>
              <w:rPr>
                <w:rFonts w:ascii="Arial Narrow" w:hAnsi="Arial Narrow"/>
                <w:szCs w:val="20"/>
              </w:rPr>
            </w:pPr>
            <w:r w:rsidRPr="0021690B">
              <w:rPr>
                <w:rFonts w:ascii="Arial Narrow" w:hAnsi="Arial Narrow"/>
                <w:szCs w:val="20"/>
              </w:rPr>
              <w:t>Mieszanki mineralno-asfaltowe – Wymagania – Część 20: Badanie typu</w:t>
            </w:r>
          </w:p>
        </w:tc>
      </w:tr>
      <w:tr w:rsidR="00510FEE" w:rsidRPr="0021690B" w14:paraId="6DA904E3" w14:textId="77777777" w:rsidTr="00510FEE">
        <w:tc>
          <w:tcPr>
            <w:tcW w:w="534" w:type="dxa"/>
          </w:tcPr>
          <w:p w14:paraId="294ECEB1" w14:textId="77777777" w:rsidR="00510FEE" w:rsidRPr="0021690B" w:rsidRDefault="00510FEE" w:rsidP="00510FEE">
            <w:pPr>
              <w:jc w:val="right"/>
              <w:rPr>
                <w:rFonts w:ascii="Arial Narrow" w:hAnsi="Arial Narrow"/>
                <w:szCs w:val="20"/>
              </w:rPr>
            </w:pPr>
            <w:r w:rsidRPr="0021690B">
              <w:rPr>
                <w:rFonts w:ascii="Arial Narrow" w:hAnsi="Arial Narrow"/>
                <w:szCs w:val="20"/>
              </w:rPr>
              <w:t>48.</w:t>
            </w:r>
          </w:p>
        </w:tc>
        <w:tc>
          <w:tcPr>
            <w:tcW w:w="1842" w:type="dxa"/>
          </w:tcPr>
          <w:p w14:paraId="4F5C34F1" w14:textId="77777777" w:rsidR="00510FEE" w:rsidRPr="0021690B" w:rsidRDefault="00510FEE" w:rsidP="00510FEE">
            <w:pPr>
              <w:jc w:val="left"/>
              <w:rPr>
                <w:rFonts w:ascii="Arial Narrow" w:hAnsi="Arial Narrow"/>
                <w:szCs w:val="20"/>
              </w:rPr>
            </w:pPr>
            <w:r w:rsidRPr="0021690B">
              <w:rPr>
                <w:rFonts w:ascii="Arial Narrow" w:hAnsi="Arial Narrow"/>
                <w:szCs w:val="20"/>
              </w:rPr>
              <w:t>PN-EN 13179-1</w:t>
            </w:r>
          </w:p>
        </w:tc>
        <w:tc>
          <w:tcPr>
            <w:tcW w:w="5135" w:type="dxa"/>
          </w:tcPr>
          <w:p w14:paraId="1F67D6D2" w14:textId="77777777" w:rsidR="00510FEE" w:rsidRPr="0021690B" w:rsidRDefault="00510FEE" w:rsidP="00510FEE">
            <w:pPr>
              <w:jc w:val="left"/>
              <w:rPr>
                <w:rFonts w:ascii="Arial Narrow" w:hAnsi="Arial Narrow"/>
                <w:szCs w:val="20"/>
              </w:rPr>
            </w:pPr>
            <w:r w:rsidRPr="0021690B">
              <w:rPr>
                <w:rFonts w:ascii="Arial Narrow" w:hAnsi="Arial Narrow"/>
                <w:szCs w:val="20"/>
              </w:rPr>
              <w:t>Badania kruszyw wypełniających stosowanych do mieszanek bitumicznych – Część 1: Badanie metodą Pierścienia i Kuli</w:t>
            </w:r>
          </w:p>
        </w:tc>
      </w:tr>
      <w:tr w:rsidR="00510FEE" w:rsidRPr="0021690B" w14:paraId="77398F49" w14:textId="77777777" w:rsidTr="00510FEE">
        <w:tc>
          <w:tcPr>
            <w:tcW w:w="534" w:type="dxa"/>
          </w:tcPr>
          <w:p w14:paraId="082D6710" w14:textId="77777777" w:rsidR="00510FEE" w:rsidRPr="0021690B" w:rsidRDefault="00510FEE" w:rsidP="00510FEE">
            <w:pPr>
              <w:jc w:val="right"/>
              <w:rPr>
                <w:rFonts w:ascii="Arial Narrow" w:hAnsi="Arial Narrow"/>
                <w:szCs w:val="20"/>
              </w:rPr>
            </w:pPr>
            <w:r w:rsidRPr="0021690B">
              <w:rPr>
                <w:rFonts w:ascii="Arial Narrow" w:hAnsi="Arial Narrow"/>
                <w:szCs w:val="20"/>
              </w:rPr>
              <w:t>49.</w:t>
            </w:r>
          </w:p>
        </w:tc>
        <w:tc>
          <w:tcPr>
            <w:tcW w:w="1842" w:type="dxa"/>
          </w:tcPr>
          <w:p w14:paraId="50D7882F" w14:textId="77777777" w:rsidR="00510FEE" w:rsidRPr="0021690B" w:rsidRDefault="00510FEE" w:rsidP="00510FEE">
            <w:pPr>
              <w:jc w:val="left"/>
              <w:rPr>
                <w:rFonts w:ascii="Arial Narrow" w:hAnsi="Arial Narrow"/>
                <w:szCs w:val="20"/>
              </w:rPr>
            </w:pPr>
            <w:r w:rsidRPr="0021690B">
              <w:rPr>
                <w:rFonts w:ascii="Arial Narrow" w:hAnsi="Arial Narrow"/>
                <w:szCs w:val="20"/>
              </w:rPr>
              <w:t>PN-EN 13179-2</w:t>
            </w:r>
          </w:p>
        </w:tc>
        <w:tc>
          <w:tcPr>
            <w:tcW w:w="5135" w:type="dxa"/>
          </w:tcPr>
          <w:p w14:paraId="779055D4" w14:textId="77777777" w:rsidR="00510FEE" w:rsidRPr="0021690B" w:rsidRDefault="00510FEE" w:rsidP="00510FEE">
            <w:pPr>
              <w:jc w:val="left"/>
              <w:rPr>
                <w:rFonts w:ascii="Arial Narrow" w:hAnsi="Arial Narrow"/>
                <w:szCs w:val="20"/>
              </w:rPr>
            </w:pPr>
            <w:r w:rsidRPr="0021690B">
              <w:rPr>
                <w:rFonts w:ascii="Arial Narrow" w:hAnsi="Arial Narrow"/>
                <w:szCs w:val="20"/>
              </w:rPr>
              <w:t>Badania kruszyw wypełniających stosowanych do mieszanek bitumicznych – Część 2: Liczba bitumiczna</w:t>
            </w:r>
          </w:p>
        </w:tc>
      </w:tr>
      <w:tr w:rsidR="00510FEE" w:rsidRPr="0021690B" w14:paraId="5099B578" w14:textId="77777777" w:rsidTr="00510FEE">
        <w:tc>
          <w:tcPr>
            <w:tcW w:w="534" w:type="dxa"/>
          </w:tcPr>
          <w:p w14:paraId="763AEBA9" w14:textId="77777777" w:rsidR="00510FEE" w:rsidRPr="0021690B" w:rsidRDefault="00510FEE" w:rsidP="00510FEE">
            <w:pPr>
              <w:jc w:val="right"/>
              <w:rPr>
                <w:rFonts w:ascii="Arial Narrow" w:hAnsi="Arial Narrow"/>
                <w:szCs w:val="20"/>
              </w:rPr>
            </w:pPr>
            <w:r w:rsidRPr="0021690B">
              <w:rPr>
                <w:rFonts w:ascii="Arial Narrow" w:hAnsi="Arial Narrow"/>
                <w:szCs w:val="20"/>
              </w:rPr>
              <w:t>50.</w:t>
            </w:r>
          </w:p>
        </w:tc>
        <w:tc>
          <w:tcPr>
            <w:tcW w:w="1842" w:type="dxa"/>
          </w:tcPr>
          <w:p w14:paraId="4D6FB43F" w14:textId="77777777" w:rsidR="00510FEE" w:rsidRPr="0021690B" w:rsidRDefault="00510FEE" w:rsidP="00510FEE">
            <w:pPr>
              <w:jc w:val="left"/>
              <w:rPr>
                <w:rFonts w:ascii="Arial Narrow" w:hAnsi="Arial Narrow"/>
                <w:szCs w:val="20"/>
              </w:rPr>
            </w:pPr>
            <w:r w:rsidRPr="0021690B">
              <w:rPr>
                <w:rFonts w:ascii="Arial Narrow" w:hAnsi="Arial Narrow"/>
                <w:szCs w:val="20"/>
              </w:rPr>
              <w:t>PN-EN 13398</w:t>
            </w:r>
          </w:p>
        </w:tc>
        <w:tc>
          <w:tcPr>
            <w:tcW w:w="5135" w:type="dxa"/>
          </w:tcPr>
          <w:p w14:paraId="5162A67C"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lepiszcza asfaltowe – Oznaczanie nawrotu sprężystego asfaltów modyfikowanych</w:t>
            </w:r>
          </w:p>
        </w:tc>
      </w:tr>
      <w:tr w:rsidR="00510FEE" w:rsidRPr="0021690B" w14:paraId="0E838F7F" w14:textId="77777777" w:rsidTr="00510FEE">
        <w:tc>
          <w:tcPr>
            <w:tcW w:w="534" w:type="dxa"/>
          </w:tcPr>
          <w:p w14:paraId="33D38EF1" w14:textId="77777777" w:rsidR="00510FEE" w:rsidRPr="0021690B" w:rsidRDefault="00510FEE" w:rsidP="00510FEE">
            <w:pPr>
              <w:jc w:val="right"/>
              <w:rPr>
                <w:rFonts w:ascii="Arial Narrow" w:hAnsi="Arial Narrow"/>
                <w:szCs w:val="20"/>
              </w:rPr>
            </w:pPr>
            <w:r w:rsidRPr="0021690B">
              <w:rPr>
                <w:rFonts w:ascii="Arial Narrow" w:hAnsi="Arial Narrow"/>
                <w:szCs w:val="20"/>
              </w:rPr>
              <w:t>51.</w:t>
            </w:r>
          </w:p>
        </w:tc>
        <w:tc>
          <w:tcPr>
            <w:tcW w:w="1842" w:type="dxa"/>
          </w:tcPr>
          <w:p w14:paraId="561F7EED" w14:textId="77777777" w:rsidR="00510FEE" w:rsidRPr="0021690B" w:rsidRDefault="00510FEE" w:rsidP="00510FEE">
            <w:pPr>
              <w:jc w:val="left"/>
              <w:rPr>
                <w:rFonts w:ascii="Arial Narrow" w:hAnsi="Arial Narrow"/>
                <w:szCs w:val="20"/>
              </w:rPr>
            </w:pPr>
            <w:r w:rsidRPr="0021690B">
              <w:rPr>
                <w:rFonts w:ascii="Arial Narrow" w:hAnsi="Arial Narrow"/>
                <w:szCs w:val="20"/>
              </w:rPr>
              <w:t>PN-EN 13399</w:t>
            </w:r>
          </w:p>
        </w:tc>
        <w:tc>
          <w:tcPr>
            <w:tcW w:w="5135" w:type="dxa"/>
          </w:tcPr>
          <w:p w14:paraId="11553FF7"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lepiszcza asfaltowe – Oznaczanie odporności na magazynowanie modyfikowanych asfaltów</w:t>
            </w:r>
          </w:p>
        </w:tc>
      </w:tr>
      <w:tr w:rsidR="00510FEE" w:rsidRPr="0021690B" w14:paraId="12183934" w14:textId="77777777" w:rsidTr="00510FEE">
        <w:tc>
          <w:tcPr>
            <w:tcW w:w="534" w:type="dxa"/>
          </w:tcPr>
          <w:p w14:paraId="6824A76B" w14:textId="77777777" w:rsidR="00510FEE" w:rsidRPr="0021690B" w:rsidRDefault="00510FEE" w:rsidP="00510FEE">
            <w:pPr>
              <w:jc w:val="right"/>
              <w:rPr>
                <w:rFonts w:ascii="Arial Narrow" w:hAnsi="Arial Narrow"/>
                <w:szCs w:val="20"/>
              </w:rPr>
            </w:pPr>
            <w:r w:rsidRPr="0021690B">
              <w:rPr>
                <w:rFonts w:ascii="Arial Narrow" w:hAnsi="Arial Narrow"/>
                <w:szCs w:val="20"/>
              </w:rPr>
              <w:t>52.</w:t>
            </w:r>
          </w:p>
        </w:tc>
        <w:tc>
          <w:tcPr>
            <w:tcW w:w="1842" w:type="dxa"/>
          </w:tcPr>
          <w:p w14:paraId="61379B1F" w14:textId="77777777" w:rsidR="00510FEE" w:rsidRPr="0021690B" w:rsidRDefault="00510FEE" w:rsidP="00510FEE">
            <w:pPr>
              <w:jc w:val="left"/>
              <w:rPr>
                <w:rFonts w:ascii="Arial Narrow" w:hAnsi="Arial Narrow"/>
                <w:szCs w:val="20"/>
              </w:rPr>
            </w:pPr>
            <w:r w:rsidRPr="0021690B">
              <w:rPr>
                <w:rFonts w:ascii="Arial Narrow" w:hAnsi="Arial Narrow"/>
                <w:szCs w:val="20"/>
              </w:rPr>
              <w:t>PN-EN 13587</w:t>
            </w:r>
          </w:p>
        </w:tc>
        <w:tc>
          <w:tcPr>
            <w:tcW w:w="5135" w:type="dxa"/>
          </w:tcPr>
          <w:p w14:paraId="2D46D9A4"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lepiszcza asfaltowe – Oznaczanie ciągliwości lepiszczy asfaltowych metodą pomiaru ciągliwości</w:t>
            </w:r>
          </w:p>
        </w:tc>
      </w:tr>
      <w:tr w:rsidR="00510FEE" w:rsidRPr="0021690B" w14:paraId="04741AAC" w14:textId="77777777" w:rsidTr="00510FEE">
        <w:tc>
          <w:tcPr>
            <w:tcW w:w="534" w:type="dxa"/>
          </w:tcPr>
          <w:p w14:paraId="46574473" w14:textId="77777777" w:rsidR="00510FEE" w:rsidRPr="0021690B" w:rsidRDefault="00510FEE" w:rsidP="00510FEE">
            <w:pPr>
              <w:jc w:val="right"/>
              <w:rPr>
                <w:rFonts w:ascii="Arial Narrow" w:hAnsi="Arial Narrow"/>
                <w:szCs w:val="20"/>
              </w:rPr>
            </w:pPr>
            <w:r w:rsidRPr="0021690B">
              <w:rPr>
                <w:rFonts w:ascii="Arial Narrow" w:hAnsi="Arial Narrow"/>
                <w:szCs w:val="20"/>
              </w:rPr>
              <w:t>53.</w:t>
            </w:r>
          </w:p>
        </w:tc>
        <w:tc>
          <w:tcPr>
            <w:tcW w:w="1842" w:type="dxa"/>
          </w:tcPr>
          <w:p w14:paraId="1CE9D156" w14:textId="77777777" w:rsidR="00510FEE" w:rsidRPr="0021690B" w:rsidRDefault="00510FEE" w:rsidP="00510FEE">
            <w:pPr>
              <w:jc w:val="left"/>
              <w:rPr>
                <w:rFonts w:ascii="Arial Narrow" w:hAnsi="Arial Narrow"/>
                <w:szCs w:val="20"/>
              </w:rPr>
            </w:pPr>
            <w:r w:rsidRPr="0021690B">
              <w:rPr>
                <w:rFonts w:ascii="Arial Narrow" w:hAnsi="Arial Narrow"/>
                <w:szCs w:val="20"/>
              </w:rPr>
              <w:t>PN-EN 13588</w:t>
            </w:r>
          </w:p>
        </w:tc>
        <w:tc>
          <w:tcPr>
            <w:tcW w:w="5135" w:type="dxa"/>
          </w:tcPr>
          <w:p w14:paraId="511096C0"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lepiszcza asfaltowe – Oznaczanie kohezji lepiszczy asfaltowych metodą testu wahadłowego</w:t>
            </w:r>
          </w:p>
        </w:tc>
      </w:tr>
      <w:tr w:rsidR="00510FEE" w:rsidRPr="0021690B" w14:paraId="1EED2854" w14:textId="77777777" w:rsidTr="00510FEE">
        <w:tc>
          <w:tcPr>
            <w:tcW w:w="534" w:type="dxa"/>
          </w:tcPr>
          <w:p w14:paraId="752FE091" w14:textId="77777777" w:rsidR="00510FEE" w:rsidRPr="0021690B" w:rsidRDefault="00510FEE" w:rsidP="00510FEE">
            <w:pPr>
              <w:jc w:val="right"/>
              <w:rPr>
                <w:rFonts w:ascii="Arial Narrow" w:hAnsi="Arial Narrow"/>
                <w:szCs w:val="20"/>
              </w:rPr>
            </w:pPr>
            <w:r w:rsidRPr="0021690B">
              <w:rPr>
                <w:rFonts w:ascii="Arial Narrow" w:hAnsi="Arial Narrow"/>
                <w:szCs w:val="20"/>
              </w:rPr>
              <w:t>54.</w:t>
            </w:r>
          </w:p>
        </w:tc>
        <w:tc>
          <w:tcPr>
            <w:tcW w:w="1842" w:type="dxa"/>
          </w:tcPr>
          <w:p w14:paraId="48C721B2" w14:textId="77777777" w:rsidR="00510FEE" w:rsidRPr="0021690B" w:rsidRDefault="00510FEE" w:rsidP="00510FEE">
            <w:pPr>
              <w:jc w:val="left"/>
              <w:rPr>
                <w:rFonts w:ascii="Arial Narrow" w:hAnsi="Arial Narrow"/>
                <w:szCs w:val="20"/>
              </w:rPr>
            </w:pPr>
            <w:r w:rsidRPr="0021690B">
              <w:rPr>
                <w:rFonts w:ascii="Arial Narrow" w:hAnsi="Arial Narrow"/>
                <w:szCs w:val="20"/>
              </w:rPr>
              <w:t>PN-EN 13589</w:t>
            </w:r>
          </w:p>
        </w:tc>
        <w:tc>
          <w:tcPr>
            <w:tcW w:w="5135" w:type="dxa"/>
          </w:tcPr>
          <w:p w14:paraId="1A648FCB"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lepiszcza asfaltowe – Oznaczanie ciągliwości modyfikowanych asfaltów – Metoda z duktylometrem</w:t>
            </w:r>
          </w:p>
        </w:tc>
      </w:tr>
      <w:tr w:rsidR="00510FEE" w:rsidRPr="0021690B" w14:paraId="212D4C2A" w14:textId="77777777" w:rsidTr="00510FEE">
        <w:tc>
          <w:tcPr>
            <w:tcW w:w="534" w:type="dxa"/>
          </w:tcPr>
          <w:p w14:paraId="0B30E03B" w14:textId="77777777" w:rsidR="00510FEE" w:rsidRPr="0021690B" w:rsidRDefault="00510FEE" w:rsidP="00510FEE">
            <w:pPr>
              <w:jc w:val="right"/>
              <w:rPr>
                <w:rFonts w:ascii="Arial Narrow" w:hAnsi="Arial Narrow"/>
                <w:szCs w:val="20"/>
              </w:rPr>
            </w:pPr>
            <w:r w:rsidRPr="0021690B">
              <w:rPr>
                <w:rFonts w:ascii="Arial Narrow" w:hAnsi="Arial Narrow"/>
                <w:szCs w:val="20"/>
              </w:rPr>
              <w:t>55.</w:t>
            </w:r>
          </w:p>
        </w:tc>
        <w:tc>
          <w:tcPr>
            <w:tcW w:w="1842" w:type="dxa"/>
          </w:tcPr>
          <w:p w14:paraId="6D16F65F" w14:textId="77777777" w:rsidR="00510FEE" w:rsidRPr="0021690B" w:rsidRDefault="00510FEE" w:rsidP="00510FEE">
            <w:pPr>
              <w:jc w:val="left"/>
              <w:rPr>
                <w:rFonts w:ascii="Arial Narrow" w:hAnsi="Arial Narrow"/>
                <w:szCs w:val="20"/>
              </w:rPr>
            </w:pPr>
            <w:r w:rsidRPr="0021690B">
              <w:rPr>
                <w:rFonts w:ascii="Arial Narrow" w:hAnsi="Arial Narrow"/>
                <w:szCs w:val="20"/>
              </w:rPr>
              <w:t>PN-EN 13614</w:t>
            </w:r>
          </w:p>
        </w:tc>
        <w:tc>
          <w:tcPr>
            <w:tcW w:w="5135" w:type="dxa"/>
          </w:tcPr>
          <w:p w14:paraId="24F68A88"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lepiszcza asfaltowe – Oznaczanie przyczepności emulsji bitumicznych przez zanurzenie w wodzie – Metoda z kruszywem</w:t>
            </w:r>
          </w:p>
        </w:tc>
      </w:tr>
      <w:tr w:rsidR="00510FEE" w:rsidRPr="0021690B" w14:paraId="3F01F800" w14:textId="77777777" w:rsidTr="00510FEE">
        <w:tc>
          <w:tcPr>
            <w:tcW w:w="534" w:type="dxa"/>
          </w:tcPr>
          <w:p w14:paraId="61CFA90B" w14:textId="77777777" w:rsidR="00510FEE" w:rsidRPr="0021690B" w:rsidRDefault="00510FEE" w:rsidP="00510FEE">
            <w:pPr>
              <w:jc w:val="right"/>
              <w:rPr>
                <w:rFonts w:ascii="Arial Narrow" w:hAnsi="Arial Narrow"/>
                <w:szCs w:val="20"/>
              </w:rPr>
            </w:pPr>
            <w:r w:rsidRPr="0021690B">
              <w:rPr>
                <w:rFonts w:ascii="Arial Narrow" w:hAnsi="Arial Narrow"/>
                <w:szCs w:val="20"/>
              </w:rPr>
              <w:t>56.</w:t>
            </w:r>
          </w:p>
        </w:tc>
        <w:tc>
          <w:tcPr>
            <w:tcW w:w="1842" w:type="dxa"/>
          </w:tcPr>
          <w:p w14:paraId="7694F744" w14:textId="77777777" w:rsidR="00510FEE" w:rsidRPr="0021690B" w:rsidRDefault="00510FEE" w:rsidP="00510FEE">
            <w:pPr>
              <w:jc w:val="left"/>
              <w:rPr>
                <w:rFonts w:ascii="Arial Narrow" w:hAnsi="Arial Narrow"/>
                <w:szCs w:val="20"/>
              </w:rPr>
            </w:pPr>
            <w:r w:rsidRPr="0021690B">
              <w:rPr>
                <w:rFonts w:ascii="Arial Narrow" w:hAnsi="Arial Narrow"/>
                <w:szCs w:val="20"/>
              </w:rPr>
              <w:t>PN-EN 13703</w:t>
            </w:r>
          </w:p>
        </w:tc>
        <w:tc>
          <w:tcPr>
            <w:tcW w:w="5135" w:type="dxa"/>
          </w:tcPr>
          <w:p w14:paraId="4BDED799"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lepiszcza asfaltowe – Oznaczanie energii deformacji</w:t>
            </w:r>
          </w:p>
        </w:tc>
      </w:tr>
      <w:tr w:rsidR="00510FEE" w:rsidRPr="0021690B" w14:paraId="6B69E723" w14:textId="77777777" w:rsidTr="00510FEE">
        <w:tc>
          <w:tcPr>
            <w:tcW w:w="534" w:type="dxa"/>
          </w:tcPr>
          <w:p w14:paraId="4993F5A9" w14:textId="77777777" w:rsidR="00510FEE" w:rsidRPr="0021690B" w:rsidRDefault="00510FEE" w:rsidP="00510FEE">
            <w:pPr>
              <w:jc w:val="right"/>
              <w:rPr>
                <w:rFonts w:ascii="Arial Narrow" w:hAnsi="Arial Narrow"/>
                <w:szCs w:val="20"/>
              </w:rPr>
            </w:pPr>
            <w:r w:rsidRPr="0021690B">
              <w:rPr>
                <w:rFonts w:ascii="Arial Narrow" w:hAnsi="Arial Narrow"/>
                <w:szCs w:val="20"/>
              </w:rPr>
              <w:t>57.</w:t>
            </w:r>
          </w:p>
        </w:tc>
        <w:tc>
          <w:tcPr>
            <w:tcW w:w="1842" w:type="dxa"/>
          </w:tcPr>
          <w:p w14:paraId="4C44302E" w14:textId="77777777" w:rsidR="00510FEE" w:rsidRPr="0021690B" w:rsidRDefault="00510FEE" w:rsidP="00510FEE">
            <w:pPr>
              <w:jc w:val="left"/>
              <w:rPr>
                <w:rFonts w:ascii="Arial Narrow" w:hAnsi="Arial Narrow"/>
                <w:szCs w:val="20"/>
              </w:rPr>
            </w:pPr>
            <w:r w:rsidRPr="0021690B">
              <w:rPr>
                <w:rFonts w:ascii="Arial Narrow" w:hAnsi="Arial Narrow"/>
                <w:szCs w:val="20"/>
              </w:rPr>
              <w:t>PN-EN 13808</w:t>
            </w:r>
          </w:p>
        </w:tc>
        <w:tc>
          <w:tcPr>
            <w:tcW w:w="5135" w:type="dxa"/>
          </w:tcPr>
          <w:p w14:paraId="6EF9421B"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lepiszcza asfaltowe – Zasady specyfikacji kationowych emulsji asfaltowych</w:t>
            </w:r>
          </w:p>
        </w:tc>
      </w:tr>
      <w:tr w:rsidR="00510FEE" w:rsidRPr="0021690B" w14:paraId="4AE68A37" w14:textId="77777777" w:rsidTr="00510FEE">
        <w:tc>
          <w:tcPr>
            <w:tcW w:w="534" w:type="dxa"/>
          </w:tcPr>
          <w:p w14:paraId="58D5281E" w14:textId="77777777" w:rsidR="00510FEE" w:rsidRPr="0021690B" w:rsidRDefault="00510FEE" w:rsidP="00510FEE">
            <w:pPr>
              <w:jc w:val="right"/>
              <w:rPr>
                <w:rFonts w:ascii="Arial Narrow" w:hAnsi="Arial Narrow"/>
                <w:szCs w:val="20"/>
              </w:rPr>
            </w:pPr>
            <w:r w:rsidRPr="0021690B">
              <w:rPr>
                <w:rFonts w:ascii="Arial Narrow" w:hAnsi="Arial Narrow"/>
                <w:szCs w:val="20"/>
              </w:rPr>
              <w:t>58.</w:t>
            </w:r>
          </w:p>
        </w:tc>
        <w:tc>
          <w:tcPr>
            <w:tcW w:w="1842" w:type="dxa"/>
          </w:tcPr>
          <w:p w14:paraId="0470F13A" w14:textId="77777777" w:rsidR="00510FEE" w:rsidRPr="0021690B" w:rsidRDefault="00510FEE" w:rsidP="00510FEE">
            <w:pPr>
              <w:jc w:val="left"/>
              <w:rPr>
                <w:rFonts w:ascii="Arial Narrow" w:hAnsi="Arial Narrow"/>
                <w:szCs w:val="20"/>
              </w:rPr>
            </w:pPr>
            <w:r w:rsidRPr="0021690B">
              <w:rPr>
                <w:rFonts w:ascii="Arial Narrow" w:hAnsi="Arial Narrow"/>
                <w:szCs w:val="20"/>
              </w:rPr>
              <w:t>PN-EN 14023</w:t>
            </w:r>
          </w:p>
        </w:tc>
        <w:tc>
          <w:tcPr>
            <w:tcW w:w="5135" w:type="dxa"/>
          </w:tcPr>
          <w:p w14:paraId="7BE2E7E1" w14:textId="77777777" w:rsidR="00510FEE" w:rsidRPr="0021690B" w:rsidRDefault="00510FEE" w:rsidP="00510FEE">
            <w:pPr>
              <w:jc w:val="left"/>
              <w:rPr>
                <w:rFonts w:ascii="Arial Narrow" w:hAnsi="Arial Narrow"/>
                <w:szCs w:val="20"/>
              </w:rPr>
            </w:pPr>
            <w:r w:rsidRPr="0021690B">
              <w:rPr>
                <w:rFonts w:ascii="Arial Narrow" w:hAnsi="Arial Narrow"/>
                <w:szCs w:val="20"/>
              </w:rPr>
              <w:t>Asfalty i lepiszcza asfaltowe – Zasady specyfikacji asfaltów modyfikowanych polimerami</w:t>
            </w:r>
          </w:p>
        </w:tc>
      </w:tr>
      <w:tr w:rsidR="00510FEE" w:rsidRPr="0021690B" w14:paraId="78C4FCE2" w14:textId="77777777" w:rsidTr="00510FEE">
        <w:tc>
          <w:tcPr>
            <w:tcW w:w="534" w:type="dxa"/>
          </w:tcPr>
          <w:p w14:paraId="095133FB" w14:textId="77777777" w:rsidR="00510FEE" w:rsidRPr="0021690B" w:rsidRDefault="00510FEE" w:rsidP="00510FEE">
            <w:pPr>
              <w:jc w:val="right"/>
              <w:rPr>
                <w:rFonts w:ascii="Arial Narrow" w:hAnsi="Arial Narrow"/>
                <w:szCs w:val="20"/>
              </w:rPr>
            </w:pPr>
            <w:r w:rsidRPr="0021690B">
              <w:rPr>
                <w:rFonts w:ascii="Arial Narrow" w:hAnsi="Arial Narrow"/>
                <w:szCs w:val="20"/>
              </w:rPr>
              <w:t>59.</w:t>
            </w:r>
          </w:p>
        </w:tc>
        <w:tc>
          <w:tcPr>
            <w:tcW w:w="1842" w:type="dxa"/>
          </w:tcPr>
          <w:p w14:paraId="0B43C90D" w14:textId="77777777" w:rsidR="00510FEE" w:rsidRPr="0021690B" w:rsidRDefault="00510FEE" w:rsidP="00510FEE">
            <w:pPr>
              <w:jc w:val="left"/>
              <w:rPr>
                <w:rFonts w:ascii="Arial Narrow" w:hAnsi="Arial Narrow"/>
                <w:szCs w:val="20"/>
              </w:rPr>
            </w:pPr>
            <w:r w:rsidRPr="0021690B">
              <w:rPr>
                <w:rFonts w:ascii="Arial Narrow" w:hAnsi="Arial Narrow"/>
                <w:szCs w:val="20"/>
              </w:rPr>
              <w:t>PN-EN 14188-1</w:t>
            </w:r>
          </w:p>
        </w:tc>
        <w:tc>
          <w:tcPr>
            <w:tcW w:w="5135" w:type="dxa"/>
          </w:tcPr>
          <w:p w14:paraId="4284B949" w14:textId="77777777" w:rsidR="00510FEE" w:rsidRPr="0021690B" w:rsidRDefault="00510FEE" w:rsidP="00510FEE">
            <w:pPr>
              <w:jc w:val="left"/>
              <w:rPr>
                <w:rFonts w:ascii="Arial Narrow" w:hAnsi="Arial Narrow"/>
                <w:szCs w:val="20"/>
              </w:rPr>
            </w:pPr>
            <w:r w:rsidRPr="0021690B">
              <w:rPr>
                <w:rFonts w:ascii="Arial Narrow" w:hAnsi="Arial Narrow"/>
                <w:szCs w:val="20"/>
              </w:rPr>
              <w:t>Wypełniacze złączy i zalewy – Część 1: Specyfikacja zalew na gorąco</w:t>
            </w:r>
          </w:p>
        </w:tc>
      </w:tr>
      <w:tr w:rsidR="00510FEE" w:rsidRPr="0021690B" w14:paraId="48F17385" w14:textId="77777777" w:rsidTr="00510FEE">
        <w:tc>
          <w:tcPr>
            <w:tcW w:w="534" w:type="dxa"/>
          </w:tcPr>
          <w:p w14:paraId="3826625D" w14:textId="77777777" w:rsidR="00510FEE" w:rsidRPr="0021690B" w:rsidRDefault="00510FEE" w:rsidP="00510FEE">
            <w:pPr>
              <w:jc w:val="right"/>
              <w:rPr>
                <w:rFonts w:ascii="Arial Narrow" w:hAnsi="Arial Narrow"/>
                <w:szCs w:val="20"/>
              </w:rPr>
            </w:pPr>
            <w:r w:rsidRPr="0021690B">
              <w:rPr>
                <w:rFonts w:ascii="Arial Narrow" w:hAnsi="Arial Narrow"/>
                <w:szCs w:val="20"/>
              </w:rPr>
              <w:t>60.</w:t>
            </w:r>
          </w:p>
        </w:tc>
        <w:tc>
          <w:tcPr>
            <w:tcW w:w="1842" w:type="dxa"/>
          </w:tcPr>
          <w:p w14:paraId="339851CB" w14:textId="77777777" w:rsidR="00510FEE" w:rsidRPr="0021690B" w:rsidRDefault="00510FEE" w:rsidP="00510FEE">
            <w:pPr>
              <w:jc w:val="left"/>
              <w:rPr>
                <w:rFonts w:ascii="Arial Narrow" w:hAnsi="Arial Narrow"/>
                <w:szCs w:val="20"/>
              </w:rPr>
            </w:pPr>
            <w:r w:rsidRPr="0021690B">
              <w:rPr>
                <w:rFonts w:ascii="Arial Narrow" w:hAnsi="Arial Narrow"/>
                <w:szCs w:val="20"/>
              </w:rPr>
              <w:t>PN-EN 14188-2</w:t>
            </w:r>
          </w:p>
        </w:tc>
        <w:tc>
          <w:tcPr>
            <w:tcW w:w="5135" w:type="dxa"/>
          </w:tcPr>
          <w:p w14:paraId="7586A193" w14:textId="77777777" w:rsidR="00510FEE" w:rsidRPr="0021690B" w:rsidRDefault="00510FEE" w:rsidP="00510FEE">
            <w:pPr>
              <w:jc w:val="left"/>
              <w:rPr>
                <w:rFonts w:ascii="Arial Narrow" w:hAnsi="Arial Narrow"/>
                <w:szCs w:val="20"/>
              </w:rPr>
            </w:pPr>
            <w:r w:rsidRPr="0021690B">
              <w:rPr>
                <w:rFonts w:ascii="Arial Narrow" w:hAnsi="Arial Narrow"/>
                <w:szCs w:val="20"/>
              </w:rPr>
              <w:t>Wypełniacze złączy i zalewy – Część 2: Specyfikacja zalew na zimno</w:t>
            </w:r>
          </w:p>
        </w:tc>
      </w:tr>
      <w:tr w:rsidR="00510FEE" w:rsidRPr="0021690B" w14:paraId="5ECE2E0D" w14:textId="77777777" w:rsidTr="00510FEE">
        <w:tc>
          <w:tcPr>
            <w:tcW w:w="534" w:type="dxa"/>
          </w:tcPr>
          <w:p w14:paraId="71E99D8A" w14:textId="77777777" w:rsidR="00510FEE" w:rsidRPr="0021690B" w:rsidRDefault="00510FEE" w:rsidP="00510FEE">
            <w:pPr>
              <w:jc w:val="right"/>
              <w:rPr>
                <w:rFonts w:ascii="Arial Narrow" w:hAnsi="Arial Narrow"/>
                <w:szCs w:val="20"/>
              </w:rPr>
            </w:pPr>
            <w:r w:rsidRPr="0021690B">
              <w:rPr>
                <w:rFonts w:ascii="Arial Narrow" w:hAnsi="Arial Narrow"/>
                <w:szCs w:val="20"/>
              </w:rPr>
              <w:t>61.</w:t>
            </w:r>
          </w:p>
        </w:tc>
        <w:tc>
          <w:tcPr>
            <w:tcW w:w="1842" w:type="dxa"/>
          </w:tcPr>
          <w:p w14:paraId="2A4DAA60" w14:textId="77777777" w:rsidR="00510FEE" w:rsidRPr="0021690B" w:rsidRDefault="00510FEE" w:rsidP="00510FEE">
            <w:pPr>
              <w:jc w:val="left"/>
              <w:rPr>
                <w:rFonts w:ascii="Arial Narrow" w:hAnsi="Arial Narrow"/>
                <w:szCs w:val="20"/>
              </w:rPr>
            </w:pPr>
            <w:r w:rsidRPr="0021690B">
              <w:rPr>
                <w:rFonts w:ascii="Arial Narrow" w:hAnsi="Arial Narrow"/>
                <w:szCs w:val="20"/>
              </w:rPr>
              <w:t>PN-EN 22592</w:t>
            </w:r>
          </w:p>
        </w:tc>
        <w:tc>
          <w:tcPr>
            <w:tcW w:w="5135" w:type="dxa"/>
          </w:tcPr>
          <w:p w14:paraId="008DE671" w14:textId="77777777" w:rsidR="00510FEE" w:rsidRPr="0021690B" w:rsidRDefault="00510FEE" w:rsidP="00510FEE">
            <w:pPr>
              <w:jc w:val="left"/>
              <w:rPr>
                <w:rFonts w:ascii="Arial Narrow" w:hAnsi="Arial Narrow"/>
                <w:szCs w:val="20"/>
              </w:rPr>
            </w:pPr>
            <w:r w:rsidRPr="0021690B">
              <w:rPr>
                <w:rFonts w:ascii="Arial Narrow" w:hAnsi="Arial Narrow"/>
                <w:szCs w:val="20"/>
              </w:rPr>
              <w:t>Przetwory naftowe – Oznaczanie temperatury zapłonu i palenia – Pomiar metodą otwartego tygla Clevelanda</w:t>
            </w:r>
          </w:p>
        </w:tc>
      </w:tr>
      <w:tr w:rsidR="00510FEE" w:rsidRPr="0021690B" w14:paraId="05E9C403" w14:textId="77777777" w:rsidTr="00510FEE">
        <w:tc>
          <w:tcPr>
            <w:tcW w:w="534" w:type="dxa"/>
          </w:tcPr>
          <w:p w14:paraId="26C9A0FC" w14:textId="77777777" w:rsidR="00510FEE" w:rsidRPr="0021690B" w:rsidRDefault="00510FEE" w:rsidP="00510FEE">
            <w:pPr>
              <w:jc w:val="right"/>
              <w:rPr>
                <w:rFonts w:ascii="Arial Narrow" w:hAnsi="Arial Narrow"/>
                <w:szCs w:val="20"/>
              </w:rPr>
            </w:pPr>
            <w:r w:rsidRPr="0021690B">
              <w:rPr>
                <w:rFonts w:ascii="Arial Narrow" w:hAnsi="Arial Narrow"/>
                <w:szCs w:val="20"/>
              </w:rPr>
              <w:t>62.</w:t>
            </w:r>
          </w:p>
        </w:tc>
        <w:tc>
          <w:tcPr>
            <w:tcW w:w="1842" w:type="dxa"/>
          </w:tcPr>
          <w:p w14:paraId="2031B6F2" w14:textId="77777777" w:rsidR="00510FEE" w:rsidRPr="0021690B" w:rsidRDefault="00510FEE" w:rsidP="00510FEE">
            <w:pPr>
              <w:jc w:val="left"/>
              <w:rPr>
                <w:rFonts w:ascii="Arial Narrow" w:hAnsi="Arial Narrow"/>
                <w:szCs w:val="20"/>
              </w:rPr>
            </w:pPr>
            <w:r w:rsidRPr="0021690B">
              <w:rPr>
                <w:rFonts w:ascii="Arial Narrow" w:hAnsi="Arial Narrow"/>
                <w:szCs w:val="20"/>
              </w:rPr>
              <w:t>PN-EN ISO 2592</w:t>
            </w:r>
          </w:p>
        </w:tc>
        <w:tc>
          <w:tcPr>
            <w:tcW w:w="5135" w:type="dxa"/>
          </w:tcPr>
          <w:p w14:paraId="2E441BC3" w14:textId="77777777" w:rsidR="00510FEE" w:rsidRPr="0021690B" w:rsidRDefault="00510FEE" w:rsidP="00510FEE">
            <w:pPr>
              <w:jc w:val="left"/>
              <w:rPr>
                <w:rFonts w:ascii="Arial Narrow" w:hAnsi="Arial Narrow"/>
                <w:szCs w:val="20"/>
              </w:rPr>
            </w:pPr>
            <w:r w:rsidRPr="0021690B">
              <w:rPr>
                <w:rFonts w:ascii="Arial Narrow" w:hAnsi="Arial Narrow"/>
                <w:szCs w:val="20"/>
              </w:rPr>
              <w:t>Oznaczanie temperatury zapłonu i palenia – Metoda otwartego tygla Clevelanda</w:t>
            </w:r>
          </w:p>
        </w:tc>
      </w:tr>
      <w:tr w:rsidR="00510FEE" w:rsidRPr="0021690B" w14:paraId="2A084981" w14:textId="77777777" w:rsidTr="00510FEE">
        <w:tc>
          <w:tcPr>
            <w:tcW w:w="534" w:type="dxa"/>
          </w:tcPr>
          <w:p w14:paraId="74115518" w14:textId="77777777" w:rsidR="00510FEE" w:rsidRPr="0021690B" w:rsidRDefault="00510FEE" w:rsidP="00510FEE">
            <w:pPr>
              <w:jc w:val="right"/>
              <w:rPr>
                <w:rFonts w:ascii="Arial Narrow" w:hAnsi="Arial Narrow"/>
                <w:szCs w:val="20"/>
              </w:rPr>
            </w:pPr>
            <w:r w:rsidRPr="0021690B">
              <w:rPr>
                <w:rFonts w:ascii="Arial Narrow" w:hAnsi="Arial Narrow"/>
                <w:szCs w:val="20"/>
              </w:rPr>
              <w:t>63.</w:t>
            </w:r>
          </w:p>
        </w:tc>
        <w:tc>
          <w:tcPr>
            <w:tcW w:w="1842" w:type="dxa"/>
          </w:tcPr>
          <w:p w14:paraId="57FA67CA" w14:textId="77777777" w:rsidR="00510FEE" w:rsidRPr="0021690B" w:rsidRDefault="00510FEE" w:rsidP="00510FEE">
            <w:pPr>
              <w:jc w:val="left"/>
              <w:rPr>
                <w:rFonts w:ascii="Arial Narrow" w:hAnsi="Arial Narrow"/>
                <w:szCs w:val="20"/>
              </w:rPr>
            </w:pPr>
            <w:r w:rsidRPr="0021690B">
              <w:rPr>
                <w:rFonts w:ascii="Arial Narrow" w:hAnsi="Arial Narrow"/>
                <w:szCs w:val="20"/>
              </w:rPr>
              <w:t>Dz.U. nr 43, poz. 430</w:t>
            </w:r>
          </w:p>
        </w:tc>
        <w:tc>
          <w:tcPr>
            <w:tcW w:w="5135" w:type="dxa"/>
          </w:tcPr>
          <w:p w14:paraId="3C6C83C7" w14:textId="77777777" w:rsidR="00510FEE" w:rsidRPr="0021690B" w:rsidRDefault="00510FEE" w:rsidP="00510FEE">
            <w:pPr>
              <w:overflowPunct w:val="0"/>
              <w:autoSpaceDE w:val="0"/>
              <w:autoSpaceDN w:val="0"/>
              <w:adjustRightInd w:val="0"/>
              <w:textAlignment w:val="baseline"/>
              <w:rPr>
                <w:rFonts w:ascii="Arial Narrow" w:hAnsi="Arial Narrow"/>
                <w:szCs w:val="20"/>
              </w:rPr>
            </w:pPr>
            <w:r w:rsidRPr="0021690B">
              <w:rPr>
                <w:rFonts w:ascii="Arial Narrow" w:hAnsi="Arial Narrow"/>
                <w:szCs w:val="20"/>
              </w:rPr>
              <w:t xml:space="preserve">Rozporządzenie Ministra Transportu i Gospodarki Morskiej z dnia 2 marca 1999 r. w sprawie warunków technicznych, jakim powinny odpowiadać drogi publiczne i ich usytuowanie </w:t>
            </w:r>
          </w:p>
        </w:tc>
      </w:tr>
      <w:tr w:rsidR="00510FEE" w:rsidRPr="0021690B" w14:paraId="1CBD4DD3" w14:textId="77777777" w:rsidTr="00510FEE">
        <w:tc>
          <w:tcPr>
            <w:tcW w:w="534" w:type="dxa"/>
          </w:tcPr>
          <w:p w14:paraId="1AF89609" w14:textId="77777777" w:rsidR="00510FEE" w:rsidRPr="0021690B" w:rsidRDefault="00510FEE" w:rsidP="00510FEE">
            <w:pPr>
              <w:jc w:val="right"/>
              <w:rPr>
                <w:rFonts w:ascii="Arial Narrow" w:hAnsi="Arial Narrow"/>
                <w:szCs w:val="20"/>
              </w:rPr>
            </w:pPr>
            <w:r w:rsidRPr="0021690B">
              <w:rPr>
                <w:rFonts w:ascii="Arial Narrow" w:hAnsi="Arial Narrow"/>
                <w:szCs w:val="20"/>
              </w:rPr>
              <w:lastRenderedPageBreak/>
              <w:t xml:space="preserve">64. </w:t>
            </w:r>
          </w:p>
        </w:tc>
        <w:tc>
          <w:tcPr>
            <w:tcW w:w="1842" w:type="dxa"/>
          </w:tcPr>
          <w:p w14:paraId="4DA08546" w14:textId="77777777" w:rsidR="00510FEE" w:rsidRPr="0021690B" w:rsidRDefault="00510FEE" w:rsidP="00510FEE">
            <w:pPr>
              <w:jc w:val="left"/>
              <w:rPr>
                <w:rFonts w:ascii="Arial Narrow" w:hAnsi="Arial Narrow"/>
                <w:szCs w:val="20"/>
              </w:rPr>
            </w:pPr>
          </w:p>
        </w:tc>
        <w:tc>
          <w:tcPr>
            <w:tcW w:w="5135" w:type="dxa"/>
          </w:tcPr>
          <w:p w14:paraId="2225BC80" w14:textId="77777777" w:rsidR="00510FEE" w:rsidRPr="0021690B" w:rsidRDefault="00510FEE" w:rsidP="00510FEE">
            <w:pPr>
              <w:overflowPunct w:val="0"/>
              <w:autoSpaceDE w:val="0"/>
              <w:autoSpaceDN w:val="0"/>
              <w:adjustRightInd w:val="0"/>
              <w:textAlignment w:val="baseline"/>
              <w:rPr>
                <w:rFonts w:ascii="Arial Narrow" w:hAnsi="Arial Narrow"/>
                <w:szCs w:val="20"/>
              </w:rPr>
            </w:pPr>
            <w:r w:rsidRPr="0021690B">
              <w:rPr>
                <w:rFonts w:ascii="Arial Narrow" w:hAnsi="Arial Narrow"/>
                <w:szCs w:val="20"/>
              </w:rPr>
              <w:t>Katalog typowych konstrukcji nawierzchni podatnych i półsztywnych. Generalna Dyrekcja Dróg Krajowych i Autostrad – Politechnika Gdańska, Gdańsk 2012</w:t>
            </w:r>
          </w:p>
        </w:tc>
      </w:tr>
      <w:tr w:rsidR="00510FEE" w:rsidRPr="0021690B" w14:paraId="3AAB2D3C" w14:textId="77777777" w:rsidTr="00510FEE">
        <w:tc>
          <w:tcPr>
            <w:tcW w:w="534" w:type="dxa"/>
          </w:tcPr>
          <w:p w14:paraId="488997A9" w14:textId="77777777" w:rsidR="00510FEE" w:rsidRPr="0021690B" w:rsidRDefault="00510FEE" w:rsidP="00510FEE">
            <w:pPr>
              <w:jc w:val="right"/>
              <w:rPr>
                <w:rFonts w:ascii="Arial Narrow" w:hAnsi="Arial Narrow"/>
                <w:szCs w:val="20"/>
              </w:rPr>
            </w:pPr>
            <w:r w:rsidRPr="0021690B">
              <w:rPr>
                <w:rFonts w:ascii="Arial Narrow" w:hAnsi="Arial Narrow"/>
                <w:szCs w:val="20"/>
              </w:rPr>
              <w:t xml:space="preserve">65. </w:t>
            </w:r>
          </w:p>
        </w:tc>
        <w:tc>
          <w:tcPr>
            <w:tcW w:w="1842" w:type="dxa"/>
          </w:tcPr>
          <w:p w14:paraId="618BF99F" w14:textId="77777777" w:rsidR="00510FEE" w:rsidRPr="0021690B" w:rsidRDefault="00510FEE" w:rsidP="00510FEE">
            <w:pPr>
              <w:jc w:val="left"/>
              <w:rPr>
                <w:rFonts w:ascii="Arial Narrow" w:hAnsi="Arial Narrow"/>
                <w:szCs w:val="20"/>
              </w:rPr>
            </w:pPr>
          </w:p>
        </w:tc>
        <w:tc>
          <w:tcPr>
            <w:tcW w:w="5135" w:type="dxa"/>
          </w:tcPr>
          <w:p w14:paraId="51F430B0" w14:textId="77777777" w:rsidR="00510FEE" w:rsidRPr="0021690B" w:rsidRDefault="00510FEE" w:rsidP="00510FEE">
            <w:pPr>
              <w:jc w:val="left"/>
              <w:rPr>
                <w:rFonts w:ascii="Arial Narrow" w:hAnsi="Arial Narrow"/>
                <w:szCs w:val="20"/>
              </w:rPr>
            </w:pPr>
            <w:r w:rsidRPr="0021690B">
              <w:rPr>
                <w:rFonts w:ascii="Arial Narrow" w:hAnsi="Arial Narrow"/>
                <w:szCs w:val="20"/>
              </w:rPr>
              <w:t>WT-2 Nawierzchnie asfaltowe 2014 cz.1. Nawierzchnie asfaltowe na drogach krajowych</w:t>
            </w:r>
          </w:p>
          <w:p w14:paraId="1FFCA74E" w14:textId="77777777" w:rsidR="00510FEE" w:rsidRPr="0021690B" w:rsidRDefault="00510FEE" w:rsidP="00510FEE">
            <w:pPr>
              <w:overflowPunct w:val="0"/>
              <w:autoSpaceDE w:val="0"/>
              <w:autoSpaceDN w:val="0"/>
              <w:adjustRightInd w:val="0"/>
              <w:textAlignment w:val="baseline"/>
              <w:rPr>
                <w:rFonts w:ascii="Arial Narrow" w:hAnsi="Arial Narrow"/>
                <w:szCs w:val="20"/>
              </w:rPr>
            </w:pPr>
          </w:p>
        </w:tc>
      </w:tr>
    </w:tbl>
    <w:p w14:paraId="53F31EBA" w14:textId="77777777" w:rsidR="00510FEE" w:rsidRPr="0021690B" w:rsidRDefault="00510FEE" w:rsidP="00510FEE">
      <w:pPr>
        <w:jc w:val="left"/>
        <w:rPr>
          <w:rFonts w:ascii="Arial Narrow" w:hAnsi="Arial Narrow"/>
          <w:szCs w:val="20"/>
        </w:rPr>
      </w:pPr>
    </w:p>
    <w:p w14:paraId="30EEADCC" w14:textId="77777777" w:rsidR="00510FEE" w:rsidRPr="0021690B" w:rsidRDefault="00510FEE" w:rsidP="00510FEE">
      <w:pPr>
        <w:jc w:val="left"/>
        <w:rPr>
          <w:rFonts w:ascii="Arial Narrow" w:hAnsi="Arial Narrow"/>
          <w:szCs w:val="20"/>
        </w:rPr>
      </w:pPr>
    </w:p>
    <w:p w14:paraId="4F8E37FC" w14:textId="77777777" w:rsidR="00510FEE" w:rsidRPr="0021690B" w:rsidRDefault="00510FEE" w:rsidP="00510FEE">
      <w:pPr>
        <w:jc w:val="left"/>
        <w:rPr>
          <w:rFonts w:ascii="Arial Narrow" w:hAnsi="Arial Narrow"/>
          <w:szCs w:val="20"/>
        </w:rPr>
      </w:pPr>
    </w:p>
    <w:p w14:paraId="432A7A46" w14:textId="77777777" w:rsidR="00510FEE" w:rsidRPr="0021690B" w:rsidRDefault="00510FEE" w:rsidP="00510FEE">
      <w:pPr>
        <w:jc w:val="left"/>
        <w:rPr>
          <w:rFonts w:ascii="Arial Narrow" w:hAnsi="Arial Narrow"/>
          <w:szCs w:val="20"/>
        </w:rPr>
      </w:pPr>
    </w:p>
    <w:p w14:paraId="4FA19543" w14:textId="77777777" w:rsidR="00510FEE" w:rsidRPr="0021690B" w:rsidRDefault="00510FEE" w:rsidP="00510FEE">
      <w:pPr>
        <w:jc w:val="left"/>
        <w:rPr>
          <w:rFonts w:ascii="Arial Narrow" w:hAnsi="Arial Narrow"/>
          <w:szCs w:val="20"/>
        </w:rPr>
      </w:pPr>
    </w:p>
    <w:p w14:paraId="04E81046" w14:textId="77777777" w:rsidR="00510FEE" w:rsidRPr="0021690B" w:rsidRDefault="00510FEE" w:rsidP="00510FEE">
      <w:pPr>
        <w:jc w:val="left"/>
        <w:rPr>
          <w:rFonts w:ascii="Arial Narrow" w:hAnsi="Arial Narrow"/>
          <w:szCs w:val="20"/>
        </w:rPr>
      </w:pPr>
    </w:p>
    <w:p w14:paraId="55C4F43E" w14:textId="77777777" w:rsidR="00510FEE" w:rsidRPr="0021690B" w:rsidRDefault="00510FEE" w:rsidP="00510FEE">
      <w:pPr>
        <w:jc w:val="left"/>
        <w:rPr>
          <w:rFonts w:ascii="Arial Narrow" w:hAnsi="Arial Narrow"/>
          <w:szCs w:val="20"/>
        </w:rPr>
      </w:pPr>
    </w:p>
    <w:p w14:paraId="7FDACBCE" w14:textId="77777777" w:rsidR="00510FEE" w:rsidRPr="0021690B" w:rsidRDefault="00510FEE" w:rsidP="00510FEE">
      <w:pPr>
        <w:jc w:val="left"/>
        <w:rPr>
          <w:rFonts w:ascii="Arial Narrow" w:hAnsi="Arial Narrow"/>
          <w:szCs w:val="20"/>
        </w:rPr>
      </w:pPr>
    </w:p>
    <w:p w14:paraId="07C9A383" w14:textId="77777777" w:rsidR="00510FEE" w:rsidRPr="0021690B" w:rsidRDefault="00510FEE" w:rsidP="00510FEE">
      <w:pPr>
        <w:jc w:val="left"/>
        <w:rPr>
          <w:rFonts w:ascii="Arial Narrow" w:hAnsi="Arial Narrow"/>
          <w:szCs w:val="20"/>
        </w:rPr>
      </w:pPr>
    </w:p>
    <w:p w14:paraId="5D928DDD" w14:textId="77777777" w:rsidR="00510FEE" w:rsidRPr="0021690B" w:rsidRDefault="00510FEE" w:rsidP="00510FEE">
      <w:pPr>
        <w:jc w:val="left"/>
        <w:rPr>
          <w:rFonts w:ascii="Arial Narrow" w:hAnsi="Arial Narrow"/>
          <w:szCs w:val="20"/>
        </w:rPr>
      </w:pPr>
    </w:p>
    <w:p w14:paraId="5A5936BE" w14:textId="77777777" w:rsidR="00510FEE" w:rsidRPr="0021690B" w:rsidRDefault="00510FEE" w:rsidP="00510FEE">
      <w:pPr>
        <w:jc w:val="left"/>
        <w:rPr>
          <w:rFonts w:ascii="Arial Narrow" w:hAnsi="Arial Narrow"/>
          <w:szCs w:val="20"/>
        </w:rPr>
      </w:pPr>
    </w:p>
    <w:p w14:paraId="2B960099" w14:textId="77777777" w:rsidR="00510FEE" w:rsidRPr="0021690B" w:rsidRDefault="00510FEE" w:rsidP="00510FEE">
      <w:pPr>
        <w:jc w:val="left"/>
        <w:rPr>
          <w:rFonts w:ascii="Arial Narrow" w:hAnsi="Arial Narrow"/>
          <w:szCs w:val="20"/>
        </w:rPr>
      </w:pPr>
    </w:p>
    <w:p w14:paraId="34A1C4CD" w14:textId="77777777" w:rsidR="00510FEE" w:rsidRPr="0021690B" w:rsidRDefault="00510FEE" w:rsidP="00510FEE">
      <w:pPr>
        <w:jc w:val="left"/>
        <w:rPr>
          <w:rFonts w:ascii="Arial Narrow" w:hAnsi="Arial Narrow"/>
          <w:szCs w:val="20"/>
        </w:rPr>
      </w:pPr>
    </w:p>
    <w:p w14:paraId="3D07B06F" w14:textId="77777777" w:rsidR="00510FEE" w:rsidRPr="0021690B" w:rsidRDefault="00510FEE" w:rsidP="00510FEE">
      <w:pPr>
        <w:jc w:val="left"/>
        <w:rPr>
          <w:rFonts w:ascii="Arial Narrow" w:hAnsi="Arial Narrow"/>
          <w:szCs w:val="20"/>
        </w:rPr>
      </w:pPr>
    </w:p>
    <w:p w14:paraId="6B08627F" w14:textId="77777777" w:rsidR="00510FEE" w:rsidRPr="0021690B" w:rsidRDefault="00510FEE" w:rsidP="00510FEE">
      <w:pPr>
        <w:jc w:val="left"/>
        <w:rPr>
          <w:rFonts w:ascii="Arial Narrow" w:hAnsi="Arial Narrow"/>
          <w:szCs w:val="20"/>
        </w:rPr>
      </w:pPr>
    </w:p>
    <w:p w14:paraId="3BB7899D" w14:textId="77777777" w:rsidR="00510FEE" w:rsidRPr="0021690B" w:rsidRDefault="00510FEE" w:rsidP="00510FEE">
      <w:pPr>
        <w:jc w:val="left"/>
        <w:rPr>
          <w:rFonts w:ascii="Arial Narrow" w:hAnsi="Arial Narrow"/>
          <w:szCs w:val="20"/>
        </w:rPr>
      </w:pPr>
    </w:p>
    <w:p w14:paraId="0B272009" w14:textId="77777777" w:rsidR="00510FEE" w:rsidRPr="0021690B" w:rsidRDefault="00510FEE" w:rsidP="00510FEE">
      <w:pPr>
        <w:jc w:val="left"/>
        <w:rPr>
          <w:rFonts w:ascii="Arial Narrow" w:hAnsi="Arial Narrow"/>
          <w:szCs w:val="20"/>
        </w:rPr>
      </w:pPr>
    </w:p>
    <w:p w14:paraId="77049E22" w14:textId="77777777" w:rsidR="00510FEE" w:rsidRPr="0021690B" w:rsidRDefault="00510FEE" w:rsidP="00510FEE">
      <w:pPr>
        <w:jc w:val="left"/>
        <w:rPr>
          <w:rFonts w:ascii="Arial Narrow" w:hAnsi="Arial Narrow"/>
          <w:szCs w:val="20"/>
        </w:rPr>
      </w:pPr>
    </w:p>
    <w:p w14:paraId="07336648" w14:textId="77777777" w:rsidR="00510FEE" w:rsidRPr="0021690B" w:rsidRDefault="00510FEE" w:rsidP="00510FEE">
      <w:pPr>
        <w:jc w:val="left"/>
        <w:rPr>
          <w:rFonts w:ascii="Arial Narrow" w:hAnsi="Arial Narrow"/>
          <w:szCs w:val="20"/>
        </w:rPr>
      </w:pPr>
    </w:p>
    <w:p w14:paraId="59E7893C" w14:textId="77777777" w:rsidR="00510FEE" w:rsidRPr="0021690B" w:rsidRDefault="00510FEE" w:rsidP="00510FEE">
      <w:pPr>
        <w:jc w:val="left"/>
        <w:rPr>
          <w:rFonts w:ascii="Arial Narrow" w:hAnsi="Arial Narrow"/>
          <w:szCs w:val="20"/>
        </w:rPr>
      </w:pPr>
    </w:p>
    <w:p w14:paraId="22889BAA" w14:textId="77777777" w:rsidR="00510FEE" w:rsidRPr="0021690B" w:rsidRDefault="00510FEE" w:rsidP="00510FEE">
      <w:pPr>
        <w:jc w:val="left"/>
        <w:rPr>
          <w:rFonts w:ascii="Arial Narrow" w:hAnsi="Arial Narrow"/>
          <w:szCs w:val="20"/>
        </w:rPr>
      </w:pPr>
    </w:p>
    <w:p w14:paraId="6DC88C91" w14:textId="77777777" w:rsidR="00510FEE" w:rsidRPr="0021690B" w:rsidRDefault="00510FEE" w:rsidP="00510FEE">
      <w:pPr>
        <w:jc w:val="left"/>
        <w:rPr>
          <w:rFonts w:ascii="Arial Narrow" w:hAnsi="Arial Narrow"/>
          <w:szCs w:val="20"/>
        </w:rPr>
      </w:pPr>
    </w:p>
    <w:p w14:paraId="41C57F47" w14:textId="77777777" w:rsidR="00510FEE" w:rsidRPr="0021690B" w:rsidRDefault="00510FEE" w:rsidP="00510FEE">
      <w:pPr>
        <w:jc w:val="left"/>
        <w:rPr>
          <w:rFonts w:ascii="Arial Narrow" w:hAnsi="Arial Narrow"/>
          <w:szCs w:val="20"/>
        </w:rPr>
      </w:pPr>
    </w:p>
    <w:p w14:paraId="50B09026" w14:textId="77777777" w:rsidR="00510FEE" w:rsidRPr="0021690B" w:rsidRDefault="00510FEE" w:rsidP="00510FEE">
      <w:pPr>
        <w:jc w:val="left"/>
        <w:rPr>
          <w:rFonts w:ascii="Arial Narrow" w:hAnsi="Arial Narrow"/>
          <w:szCs w:val="20"/>
        </w:rPr>
      </w:pPr>
    </w:p>
    <w:p w14:paraId="2096D4FA" w14:textId="77777777" w:rsidR="00510FEE" w:rsidRPr="0021690B" w:rsidRDefault="00510FEE" w:rsidP="00510FEE">
      <w:pPr>
        <w:jc w:val="left"/>
        <w:rPr>
          <w:rFonts w:ascii="Arial Narrow" w:hAnsi="Arial Narrow"/>
          <w:szCs w:val="20"/>
        </w:rPr>
      </w:pPr>
    </w:p>
    <w:p w14:paraId="5575461F" w14:textId="77777777" w:rsidR="00510FEE" w:rsidRPr="0021690B" w:rsidRDefault="00510FEE" w:rsidP="00510FEE">
      <w:pPr>
        <w:jc w:val="left"/>
        <w:rPr>
          <w:rFonts w:ascii="Arial Narrow" w:hAnsi="Arial Narrow"/>
          <w:szCs w:val="20"/>
        </w:rPr>
      </w:pPr>
    </w:p>
    <w:p w14:paraId="0F100229" w14:textId="77777777" w:rsidR="00510FEE" w:rsidRPr="0021690B" w:rsidRDefault="00510FEE" w:rsidP="00510FEE">
      <w:pPr>
        <w:jc w:val="left"/>
        <w:rPr>
          <w:rFonts w:ascii="Arial Narrow" w:hAnsi="Arial Narrow"/>
          <w:szCs w:val="20"/>
        </w:rPr>
      </w:pPr>
    </w:p>
    <w:p w14:paraId="742F8BC6" w14:textId="77777777" w:rsidR="00510FEE" w:rsidRPr="0021690B" w:rsidRDefault="00510FEE" w:rsidP="00510FEE">
      <w:pPr>
        <w:jc w:val="left"/>
        <w:rPr>
          <w:rFonts w:ascii="Arial Narrow" w:hAnsi="Arial Narrow"/>
          <w:szCs w:val="20"/>
        </w:rPr>
      </w:pPr>
    </w:p>
    <w:p w14:paraId="5F122390" w14:textId="77777777" w:rsidR="00510FEE" w:rsidRPr="0021690B" w:rsidRDefault="00510FEE" w:rsidP="00510FEE">
      <w:pPr>
        <w:jc w:val="left"/>
        <w:rPr>
          <w:rFonts w:ascii="Arial Narrow" w:hAnsi="Arial Narrow"/>
          <w:szCs w:val="20"/>
        </w:rPr>
      </w:pPr>
    </w:p>
    <w:p w14:paraId="55EB363C" w14:textId="77777777" w:rsidR="00510FEE" w:rsidRPr="0021690B" w:rsidRDefault="00510FEE" w:rsidP="00510FEE">
      <w:pPr>
        <w:jc w:val="left"/>
        <w:rPr>
          <w:rFonts w:ascii="Arial Narrow" w:hAnsi="Arial Narrow"/>
          <w:szCs w:val="20"/>
        </w:rPr>
      </w:pPr>
    </w:p>
    <w:p w14:paraId="3B8C7D5B" w14:textId="77777777" w:rsidR="00510FEE" w:rsidRPr="0021690B" w:rsidRDefault="00510FEE" w:rsidP="00510FEE">
      <w:pPr>
        <w:jc w:val="left"/>
        <w:rPr>
          <w:rFonts w:ascii="Arial Narrow" w:hAnsi="Arial Narrow"/>
          <w:szCs w:val="20"/>
        </w:rPr>
      </w:pPr>
    </w:p>
    <w:p w14:paraId="17B1D292" w14:textId="77777777" w:rsidR="00510FEE" w:rsidRPr="0021690B" w:rsidRDefault="00510FEE" w:rsidP="00510FEE">
      <w:pPr>
        <w:jc w:val="left"/>
        <w:rPr>
          <w:rFonts w:ascii="Arial Narrow" w:hAnsi="Arial Narrow"/>
          <w:szCs w:val="20"/>
        </w:rPr>
      </w:pPr>
    </w:p>
    <w:p w14:paraId="1BE7DB98" w14:textId="77777777" w:rsidR="00510FEE" w:rsidRPr="0021690B" w:rsidRDefault="00510FEE" w:rsidP="00510FEE">
      <w:pPr>
        <w:jc w:val="left"/>
        <w:rPr>
          <w:rFonts w:ascii="Arial Narrow" w:hAnsi="Arial Narrow"/>
          <w:szCs w:val="20"/>
        </w:rPr>
      </w:pPr>
    </w:p>
    <w:p w14:paraId="28E024AC" w14:textId="77777777" w:rsidR="00510FEE" w:rsidRPr="0021690B" w:rsidRDefault="00510FEE" w:rsidP="00510FEE">
      <w:pPr>
        <w:jc w:val="left"/>
        <w:rPr>
          <w:rFonts w:ascii="Arial Narrow" w:hAnsi="Arial Narrow"/>
          <w:szCs w:val="20"/>
        </w:rPr>
      </w:pPr>
    </w:p>
    <w:p w14:paraId="39EB94C7" w14:textId="77777777" w:rsidR="00510FEE" w:rsidRPr="0021690B" w:rsidRDefault="00510FEE" w:rsidP="00510FEE">
      <w:pPr>
        <w:jc w:val="left"/>
        <w:rPr>
          <w:rFonts w:ascii="Arial Narrow" w:hAnsi="Arial Narrow"/>
          <w:szCs w:val="20"/>
        </w:rPr>
      </w:pPr>
    </w:p>
    <w:p w14:paraId="1DB77C46" w14:textId="77777777" w:rsidR="00510FEE" w:rsidRPr="0021690B" w:rsidRDefault="00510FEE" w:rsidP="00510FEE">
      <w:pPr>
        <w:jc w:val="left"/>
        <w:rPr>
          <w:rFonts w:ascii="Arial Narrow" w:hAnsi="Arial Narrow"/>
          <w:szCs w:val="20"/>
        </w:rPr>
      </w:pPr>
    </w:p>
    <w:p w14:paraId="23274513" w14:textId="77777777" w:rsidR="00510FEE" w:rsidRPr="0021690B" w:rsidRDefault="00510FEE" w:rsidP="00510FEE">
      <w:pPr>
        <w:jc w:val="left"/>
        <w:rPr>
          <w:rFonts w:ascii="Arial Narrow" w:hAnsi="Arial Narrow"/>
          <w:szCs w:val="20"/>
        </w:rPr>
      </w:pPr>
    </w:p>
    <w:p w14:paraId="3491B3DC" w14:textId="77777777" w:rsidR="00510FEE" w:rsidRPr="0021690B" w:rsidRDefault="00510FEE" w:rsidP="00510FEE">
      <w:pPr>
        <w:jc w:val="left"/>
        <w:rPr>
          <w:rFonts w:ascii="Arial Narrow" w:hAnsi="Arial Narrow"/>
          <w:szCs w:val="20"/>
        </w:rPr>
      </w:pPr>
    </w:p>
    <w:p w14:paraId="54ADBD1D" w14:textId="77777777" w:rsidR="00510FEE" w:rsidRPr="0021690B" w:rsidRDefault="00510FEE" w:rsidP="00510FEE">
      <w:pPr>
        <w:jc w:val="left"/>
        <w:rPr>
          <w:rFonts w:ascii="Arial Narrow" w:hAnsi="Arial Narrow"/>
          <w:szCs w:val="20"/>
        </w:rPr>
      </w:pPr>
    </w:p>
    <w:p w14:paraId="283CD23C" w14:textId="77777777" w:rsidR="00510FEE" w:rsidRPr="0021690B" w:rsidRDefault="00510FEE" w:rsidP="00510FEE">
      <w:pPr>
        <w:jc w:val="left"/>
        <w:rPr>
          <w:rFonts w:ascii="Arial Narrow" w:hAnsi="Arial Narrow"/>
          <w:szCs w:val="20"/>
        </w:rPr>
      </w:pPr>
    </w:p>
    <w:p w14:paraId="1FE05100" w14:textId="117DE88A" w:rsidR="00510FEE" w:rsidRPr="0021690B" w:rsidRDefault="00510FEE" w:rsidP="00D16A6A">
      <w:pPr>
        <w:pStyle w:val="Nagwek1"/>
      </w:pPr>
      <w:bookmarkStart w:id="2436" w:name="_Toc158882887"/>
      <w:r w:rsidRPr="0021690B">
        <w:t>D.05.03.11 -    Frezowanie nawierzchni asfaltowych na zimno</w:t>
      </w:r>
      <w:bookmarkEnd w:id="2436"/>
    </w:p>
    <w:p w14:paraId="6756CAA8" w14:textId="77777777" w:rsidR="00510FEE" w:rsidRPr="0021690B" w:rsidRDefault="00510FEE" w:rsidP="00510FEE">
      <w:pPr>
        <w:spacing w:line="120" w:lineRule="atLeast"/>
        <w:rPr>
          <w:rFonts w:ascii="Arial Narrow" w:hAnsi="Arial Narrow"/>
          <w:b/>
          <w:sz w:val="24"/>
        </w:rPr>
      </w:pPr>
    </w:p>
    <w:p w14:paraId="07A982A6" w14:textId="77777777" w:rsidR="00510FEE" w:rsidRPr="0021690B" w:rsidRDefault="00510FEE" w:rsidP="00E60B91">
      <w:pPr>
        <w:numPr>
          <w:ilvl w:val="0"/>
          <w:numId w:val="82"/>
        </w:numPr>
        <w:spacing w:line="120" w:lineRule="atLeast"/>
        <w:jc w:val="left"/>
        <w:rPr>
          <w:rFonts w:ascii="Arial Narrow" w:hAnsi="Arial Narrow"/>
          <w:b/>
        </w:rPr>
      </w:pPr>
      <w:r w:rsidRPr="0021690B">
        <w:rPr>
          <w:rFonts w:ascii="Arial Narrow" w:hAnsi="Arial Narrow"/>
          <w:b/>
        </w:rPr>
        <w:t>WSTĘP</w:t>
      </w:r>
    </w:p>
    <w:p w14:paraId="0D05D833" w14:textId="77777777" w:rsidR="00510FEE" w:rsidRPr="0021690B" w:rsidRDefault="00510FEE" w:rsidP="00E60B91">
      <w:pPr>
        <w:numPr>
          <w:ilvl w:val="1"/>
          <w:numId w:val="82"/>
        </w:numPr>
        <w:spacing w:line="120" w:lineRule="atLeast"/>
        <w:jc w:val="left"/>
        <w:rPr>
          <w:rFonts w:ascii="Arial Narrow" w:hAnsi="Arial Narrow"/>
          <w:b/>
          <w:bCs/>
        </w:rPr>
      </w:pPr>
      <w:r w:rsidRPr="0021690B">
        <w:rPr>
          <w:rFonts w:ascii="Arial Narrow" w:hAnsi="Arial Narrow"/>
          <w:b/>
          <w:bCs/>
        </w:rPr>
        <w:t>Przedmiot SST</w:t>
      </w:r>
    </w:p>
    <w:p w14:paraId="3443D15A"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Przedmiotem niniejszej szczegółowej specyfikacji technicznej  (SST)  są  wymagania  dotyczące  wykonania  i  odbioru robót</w:t>
      </w:r>
      <w:r w:rsidRPr="0021690B">
        <w:rPr>
          <w:rFonts w:ascii="Arial Narrow" w:hAnsi="Arial Narrow"/>
          <w:b/>
        </w:rPr>
        <w:t xml:space="preserve">  </w:t>
      </w:r>
      <w:r w:rsidRPr="0021690B">
        <w:rPr>
          <w:rFonts w:ascii="Arial Narrow" w:hAnsi="Arial Narrow"/>
        </w:rPr>
        <w:t xml:space="preserve">związanych  z  frezowaniem  nawierzchni  asfaltowej </w:t>
      </w:r>
      <w:r w:rsidRPr="0021690B">
        <w:rPr>
          <w:rFonts w:ascii="Arial Narrow" w:hAnsi="Arial Narrow"/>
          <w:szCs w:val="20"/>
        </w:rPr>
        <w:t>na zimno  w ramach projektu:</w:t>
      </w:r>
    </w:p>
    <w:p w14:paraId="28C345B6" w14:textId="77777777" w:rsidR="00510FEE" w:rsidRPr="0021690B" w:rsidRDefault="00510FEE" w:rsidP="00510FEE">
      <w:pPr>
        <w:tabs>
          <w:tab w:val="left" w:pos="0"/>
        </w:tabs>
        <w:rPr>
          <w:rFonts w:ascii="Arial Narrow" w:hAnsi="Arial Narrow"/>
          <w:szCs w:val="20"/>
        </w:rPr>
      </w:pPr>
    </w:p>
    <w:p w14:paraId="66560CB0" w14:textId="58A01E72" w:rsidR="00510FEE" w:rsidRPr="0021690B" w:rsidRDefault="00510FEE" w:rsidP="00510FEE">
      <w:pPr>
        <w:tabs>
          <w:tab w:val="left" w:pos="0"/>
        </w:tabs>
        <w:rPr>
          <w:rFonts w:ascii="Arial Narrow" w:hAnsi="Arial Narrow"/>
          <w:b/>
          <w:i/>
          <w:szCs w:val="20"/>
          <w:lang w:val="x-none" w:eastAsia="x-none"/>
        </w:rPr>
      </w:pPr>
      <w:r w:rsidRPr="0021690B">
        <w:rPr>
          <w:rFonts w:ascii="Arial Narrow" w:hAnsi="Arial Narrow"/>
          <w:b/>
          <w:i/>
          <w:szCs w:val="20"/>
          <w:lang w:val="x-none" w:eastAsia="x-none"/>
        </w:rPr>
        <w:t>„</w:t>
      </w:r>
      <w:r w:rsidR="00045F4D" w:rsidRPr="0021690B">
        <w:rPr>
          <w:rFonts w:ascii="Arial Narrow" w:hAnsi="Arial Narrow"/>
          <w:b/>
          <w:i/>
          <w:szCs w:val="20"/>
          <w:lang w:eastAsia="x-none"/>
        </w:rPr>
        <w:t>Przebudowa ul. Powstańców Warszawy w Bydgoszczy</w:t>
      </w:r>
      <w:r w:rsidRPr="0021690B">
        <w:rPr>
          <w:rFonts w:ascii="Arial Narrow" w:hAnsi="Arial Narrow"/>
          <w:b/>
          <w:i/>
          <w:szCs w:val="20"/>
          <w:lang w:eastAsia="x-none"/>
        </w:rPr>
        <w:t>”</w:t>
      </w:r>
      <w:r w:rsidRPr="0021690B">
        <w:rPr>
          <w:rFonts w:ascii="Arial Narrow" w:hAnsi="Arial Narrow"/>
          <w:b/>
          <w:i/>
          <w:szCs w:val="20"/>
          <w:lang w:val="x-none" w:eastAsia="x-none"/>
        </w:rPr>
        <w:t xml:space="preserve"> </w:t>
      </w:r>
    </w:p>
    <w:p w14:paraId="0E31B746" w14:textId="77777777" w:rsidR="00510FEE" w:rsidRPr="0021690B" w:rsidRDefault="00510FEE" w:rsidP="00510FEE">
      <w:pPr>
        <w:spacing w:line="120" w:lineRule="atLeast"/>
        <w:rPr>
          <w:rFonts w:ascii="Arial Narrow" w:hAnsi="Arial Narrow"/>
        </w:rPr>
      </w:pPr>
    </w:p>
    <w:p w14:paraId="2450AB28" w14:textId="77777777" w:rsidR="00510FEE" w:rsidRPr="0021690B" w:rsidRDefault="00510FEE" w:rsidP="00E60B91">
      <w:pPr>
        <w:numPr>
          <w:ilvl w:val="1"/>
          <w:numId w:val="82"/>
        </w:numPr>
        <w:spacing w:line="120" w:lineRule="atLeast"/>
        <w:jc w:val="left"/>
        <w:rPr>
          <w:rFonts w:ascii="Arial Narrow" w:hAnsi="Arial Narrow"/>
          <w:b/>
          <w:bCs/>
        </w:rPr>
      </w:pPr>
      <w:r w:rsidRPr="0021690B">
        <w:rPr>
          <w:rFonts w:ascii="Arial Narrow" w:hAnsi="Arial Narrow"/>
          <w:b/>
          <w:bCs/>
        </w:rPr>
        <w:t>Zakres stosowania SST</w:t>
      </w:r>
    </w:p>
    <w:p w14:paraId="45C2F63F"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Szczegółowa  specyfikacja  techniczna  (SST)  stosowana jest jako dokument przetargowy i kontraktowy przy zlecaniu i realizacji robót drogowych.</w:t>
      </w:r>
    </w:p>
    <w:p w14:paraId="636DAB1F" w14:textId="77777777" w:rsidR="00510FEE" w:rsidRPr="0021690B" w:rsidRDefault="00510FEE" w:rsidP="00510FEE">
      <w:pPr>
        <w:spacing w:line="120" w:lineRule="atLeast"/>
        <w:rPr>
          <w:rFonts w:ascii="Arial Narrow" w:hAnsi="Arial Narrow"/>
        </w:rPr>
      </w:pPr>
      <w:r w:rsidRPr="0021690B">
        <w:rPr>
          <w:rFonts w:ascii="Arial Narrow" w:hAnsi="Arial Narrow"/>
        </w:rPr>
        <w:lastRenderedPageBreak/>
        <w:t xml:space="preserve"> </w:t>
      </w:r>
    </w:p>
    <w:p w14:paraId="014AB51C" w14:textId="77777777" w:rsidR="00510FEE" w:rsidRPr="0021690B" w:rsidRDefault="00510FEE" w:rsidP="00E60B91">
      <w:pPr>
        <w:numPr>
          <w:ilvl w:val="1"/>
          <w:numId w:val="82"/>
        </w:numPr>
        <w:spacing w:line="120" w:lineRule="atLeast"/>
        <w:jc w:val="left"/>
        <w:rPr>
          <w:rFonts w:ascii="Arial Narrow" w:hAnsi="Arial Narrow"/>
          <w:b/>
          <w:bCs/>
        </w:rPr>
      </w:pPr>
      <w:r w:rsidRPr="0021690B">
        <w:rPr>
          <w:rFonts w:ascii="Arial Narrow" w:hAnsi="Arial Narrow"/>
          <w:b/>
          <w:bCs/>
        </w:rPr>
        <w:t>Zakres robót objętych SST</w:t>
      </w:r>
    </w:p>
    <w:p w14:paraId="2A12956A" w14:textId="77777777" w:rsidR="00510FEE" w:rsidRPr="0021690B" w:rsidRDefault="00510FEE" w:rsidP="00510FEE">
      <w:pPr>
        <w:rPr>
          <w:rFonts w:ascii="Arial Narrow" w:hAnsi="Arial Narrow"/>
          <w:szCs w:val="20"/>
          <w:lang w:eastAsia="x-none"/>
        </w:rPr>
      </w:pPr>
      <w:r w:rsidRPr="0021690B">
        <w:rPr>
          <w:rFonts w:ascii="Arial Narrow" w:hAnsi="Arial Narrow"/>
          <w:szCs w:val="20"/>
          <w:lang w:val="x-none" w:eastAsia="x-none"/>
        </w:rPr>
        <w:t>Wykonanie robót związanych z frezowaniem nawierzchni asfaltowej na zimno</w:t>
      </w:r>
      <w:r w:rsidRPr="0021690B">
        <w:rPr>
          <w:rFonts w:ascii="Arial Narrow" w:hAnsi="Arial Narrow"/>
          <w:szCs w:val="20"/>
          <w:lang w:eastAsia="x-none"/>
        </w:rPr>
        <w:t>:</w:t>
      </w:r>
    </w:p>
    <w:p w14:paraId="25FADDB9" w14:textId="77777777" w:rsidR="00510FEE" w:rsidRPr="0021690B" w:rsidRDefault="00510FEE" w:rsidP="00510FEE">
      <w:pPr>
        <w:rPr>
          <w:rFonts w:ascii="Arial Narrow" w:hAnsi="Arial Narrow"/>
          <w:szCs w:val="20"/>
          <w:lang w:eastAsia="x-none"/>
        </w:rPr>
      </w:pPr>
      <w:r w:rsidRPr="0021690B">
        <w:rPr>
          <w:rFonts w:ascii="Arial Narrow" w:hAnsi="Arial Narrow"/>
          <w:szCs w:val="20"/>
          <w:lang w:eastAsia="x-none"/>
        </w:rPr>
        <w:t>- frezowanie nawierzchni asfaltowej na gr. ok. 8 cm.</w:t>
      </w:r>
    </w:p>
    <w:p w14:paraId="2418DBDC" w14:textId="77777777" w:rsidR="00510FEE" w:rsidRPr="0021690B" w:rsidRDefault="00510FEE" w:rsidP="00510FEE">
      <w:pPr>
        <w:rPr>
          <w:rFonts w:ascii="Arial Narrow" w:hAnsi="Arial Narrow"/>
          <w:b/>
          <w:i/>
          <w:szCs w:val="20"/>
          <w:lang w:eastAsia="x-none"/>
        </w:rPr>
      </w:pPr>
    </w:p>
    <w:p w14:paraId="68B75A5A" w14:textId="77777777" w:rsidR="00510FEE" w:rsidRPr="0021690B" w:rsidRDefault="00510FEE" w:rsidP="00510FEE">
      <w:pPr>
        <w:rPr>
          <w:rFonts w:ascii="Arial Narrow" w:hAnsi="Arial Narrow"/>
          <w:b/>
          <w:bCs/>
          <w:szCs w:val="20"/>
          <w:lang w:val="x-none" w:eastAsia="x-none"/>
        </w:rPr>
      </w:pPr>
      <w:r w:rsidRPr="0021690B">
        <w:rPr>
          <w:rFonts w:ascii="Arial Narrow" w:hAnsi="Arial Narrow"/>
          <w:b/>
          <w:i/>
          <w:szCs w:val="20"/>
          <w:lang w:val="x-none" w:eastAsia="x-none"/>
        </w:rPr>
        <w:t xml:space="preserve"> </w:t>
      </w:r>
    </w:p>
    <w:p w14:paraId="5D122591" w14:textId="77777777" w:rsidR="00510FEE" w:rsidRPr="0021690B" w:rsidRDefault="00510FEE" w:rsidP="00510FEE">
      <w:pPr>
        <w:spacing w:line="120" w:lineRule="atLeast"/>
        <w:rPr>
          <w:rFonts w:ascii="Arial Narrow" w:hAnsi="Arial Narrow"/>
          <w:b/>
          <w:strike/>
        </w:rPr>
      </w:pPr>
      <w:r w:rsidRPr="0021690B">
        <w:rPr>
          <w:rFonts w:ascii="Arial Narrow" w:hAnsi="Arial Narrow"/>
          <w:b/>
        </w:rPr>
        <w:t>Pozyskany z frezowania destrukt bitumiczny jest własnością Zamawiającego i należy go wywieźć w miejsce wskazane przez Zamawiającego.</w:t>
      </w:r>
    </w:p>
    <w:p w14:paraId="1C381F5E"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w:t>
      </w:r>
    </w:p>
    <w:p w14:paraId="30181E02" w14:textId="77777777" w:rsidR="00510FEE" w:rsidRPr="0021690B" w:rsidRDefault="00510FEE" w:rsidP="00E60B91">
      <w:pPr>
        <w:numPr>
          <w:ilvl w:val="1"/>
          <w:numId w:val="82"/>
        </w:numPr>
        <w:spacing w:line="120" w:lineRule="atLeast"/>
        <w:jc w:val="left"/>
        <w:rPr>
          <w:rFonts w:ascii="Arial Narrow" w:hAnsi="Arial Narrow"/>
          <w:b/>
          <w:bCs/>
        </w:rPr>
      </w:pPr>
      <w:r w:rsidRPr="0021690B">
        <w:rPr>
          <w:rFonts w:ascii="Arial Narrow" w:hAnsi="Arial Narrow"/>
          <w:b/>
          <w:bCs/>
        </w:rPr>
        <w:t>Określenia podstawowe</w:t>
      </w:r>
    </w:p>
    <w:p w14:paraId="284409CC" w14:textId="77777777" w:rsidR="00510FEE" w:rsidRPr="0021690B" w:rsidRDefault="00510FEE" w:rsidP="00E60B91">
      <w:pPr>
        <w:numPr>
          <w:ilvl w:val="2"/>
          <w:numId w:val="82"/>
        </w:numPr>
        <w:spacing w:line="120" w:lineRule="atLeast"/>
        <w:jc w:val="left"/>
        <w:rPr>
          <w:rFonts w:ascii="Arial Narrow" w:hAnsi="Arial Narrow"/>
        </w:rPr>
      </w:pPr>
      <w:r w:rsidRPr="0021690B">
        <w:rPr>
          <w:rFonts w:ascii="Arial Narrow" w:hAnsi="Arial Narrow"/>
          <w:bCs/>
        </w:rPr>
        <w:t>Frezowanie nawierzchni asfaltowej na zimno</w:t>
      </w:r>
      <w:r w:rsidRPr="0021690B">
        <w:rPr>
          <w:rFonts w:ascii="Arial Narrow" w:hAnsi="Arial Narrow"/>
          <w:b/>
        </w:rPr>
        <w:t xml:space="preserve"> - </w:t>
      </w:r>
      <w:r w:rsidRPr="0021690B">
        <w:rPr>
          <w:rFonts w:ascii="Arial Narrow" w:hAnsi="Arial Narrow"/>
        </w:rPr>
        <w:t>kontrolowany proces skrawania górnej warstwy nawierzchni asfaltowej, bez jej ogrzania, na określoną głębokość.</w:t>
      </w:r>
    </w:p>
    <w:p w14:paraId="55388D22" w14:textId="77777777" w:rsidR="00510FEE" w:rsidRPr="0021690B" w:rsidRDefault="00510FEE" w:rsidP="00E60B91">
      <w:pPr>
        <w:numPr>
          <w:ilvl w:val="2"/>
          <w:numId w:val="82"/>
        </w:numPr>
        <w:spacing w:line="120" w:lineRule="atLeast"/>
        <w:jc w:val="left"/>
        <w:rPr>
          <w:rFonts w:ascii="Arial Narrow" w:hAnsi="Arial Narrow"/>
        </w:rPr>
      </w:pPr>
      <w:r w:rsidRPr="0021690B">
        <w:rPr>
          <w:rFonts w:ascii="Arial Narrow" w:hAnsi="Arial Narrow"/>
        </w:rPr>
        <w:t>Frezarka drogowa</w:t>
      </w:r>
      <w:r w:rsidRPr="0021690B">
        <w:rPr>
          <w:rFonts w:ascii="Arial Narrow" w:hAnsi="Arial Narrow"/>
          <w:b/>
        </w:rPr>
        <w:t xml:space="preserve"> - </w:t>
      </w:r>
      <w:r w:rsidRPr="0021690B">
        <w:rPr>
          <w:rFonts w:ascii="Arial Narrow" w:hAnsi="Arial Narrow"/>
        </w:rPr>
        <w:t xml:space="preserve">maszyna do frezowania nawierzchni na zimno. </w:t>
      </w:r>
    </w:p>
    <w:p w14:paraId="758B29C4" w14:textId="77777777" w:rsidR="00510FEE" w:rsidRPr="0021690B" w:rsidRDefault="00510FEE" w:rsidP="00E60B91">
      <w:pPr>
        <w:numPr>
          <w:ilvl w:val="2"/>
          <w:numId w:val="82"/>
        </w:numPr>
        <w:spacing w:line="120" w:lineRule="atLeast"/>
        <w:jc w:val="left"/>
        <w:rPr>
          <w:rFonts w:ascii="Arial Narrow" w:hAnsi="Arial Narrow"/>
        </w:rPr>
      </w:pPr>
      <w:r w:rsidRPr="0021690B">
        <w:rPr>
          <w:rFonts w:ascii="Arial Narrow" w:hAnsi="Arial Narrow"/>
        </w:rPr>
        <w:t>Pozostałe określenia podstawowe są zgodne z obowiązującymi, odpowiednimi polskimi normami, definicjami  podanymi w SST D.00.00.00. "Wymagania ogólne".</w:t>
      </w:r>
    </w:p>
    <w:p w14:paraId="76CE2AED" w14:textId="77777777" w:rsidR="00510FEE" w:rsidRPr="0021690B" w:rsidRDefault="00510FEE" w:rsidP="00510FEE">
      <w:pPr>
        <w:spacing w:line="120" w:lineRule="atLeast"/>
        <w:rPr>
          <w:rFonts w:ascii="Arial Narrow" w:hAnsi="Arial Narrow"/>
        </w:rPr>
      </w:pPr>
    </w:p>
    <w:p w14:paraId="5E51C77F" w14:textId="77777777" w:rsidR="00510FEE" w:rsidRPr="0021690B" w:rsidRDefault="00510FEE" w:rsidP="00E60B91">
      <w:pPr>
        <w:numPr>
          <w:ilvl w:val="1"/>
          <w:numId w:val="82"/>
        </w:numPr>
        <w:spacing w:line="120" w:lineRule="atLeast"/>
        <w:jc w:val="left"/>
        <w:rPr>
          <w:rFonts w:ascii="Arial Narrow" w:hAnsi="Arial Narrow"/>
          <w:b/>
          <w:bCs/>
        </w:rPr>
      </w:pPr>
      <w:r w:rsidRPr="0021690B">
        <w:rPr>
          <w:rFonts w:ascii="Arial Narrow" w:hAnsi="Arial Narrow"/>
          <w:b/>
          <w:bCs/>
        </w:rPr>
        <w:t>Ogólne wymagania dotyczące robót</w:t>
      </w:r>
    </w:p>
    <w:p w14:paraId="025F47A8"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Wykonawca robót jest odpowiedzialny za jakość wykonanych robót oraz za ich zgodność z dokumentacją projektową, SST  oraz poleceniami Inżyniera.</w:t>
      </w:r>
    </w:p>
    <w:p w14:paraId="1C4C9674"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Ogólne  wymagania  dotyczące robót podano w SST D.00.00.00.  "Wymagania ogólne". </w:t>
      </w:r>
    </w:p>
    <w:p w14:paraId="4134B03E" w14:textId="77777777" w:rsidR="00510FEE" w:rsidRPr="0021690B" w:rsidRDefault="00510FEE" w:rsidP="00510FEE">
      <w:pPr>
        <w:spacing w:line="120" w:lineRule="atLeast"/>
        <w:rPr>
          <w:rFonts w:ascii="Arial Narrow" w:hAnsi="Arial Narrow"/>
          <w:b/>
        </w:rPr>
      </w:pPr>
    </w:p>
    <w:p w14:paraId="1D5A0BAC" w14:textId="77777777" w:rsidR="00510FEE" w:rsidRPr="0021690B" w:rsidRDefault="00510FEE" w:rsidP="00E60B91">
      <w:pPr>
        <w:numPr>
          <w:ilvl w:val="0"/>
          <w:numId w:val="82"/>
        </w:numPr>
        <w:spacing w:line="120" w:lineRule="atLeast"/>
        <w:jc w:val="left"/>
        <w:rPr>
          <w:rFonts w:ascii="Arial Narrow" w:hAnsi="Arial Narrow"/>
        </w:rPr>
      </w:pPr>
      <w:r w:rsidRPr="0021690B">
        <w:rPr>
          <w:rFonts w:ascii="Arial Narrow" w:hAnsi="Arial Narrow"/>
          <w:b/>
        </w:rPr>
        <w:t>MATERIAŁY</w:t>
      </w:r>
    </w:p>
    <w:p w14:paraId="227E9476"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Materiały nie występują.</w:t>
      </w:r>
    </w:p>
    <w:p w14:paraId="6D123793" w14:textId="77777777" w:rsidR="00510FEE" w:rsidRPr="0021690B" w:rsidRDefault="00510FEE" w:rsidP="00510FEE">
      <w:pPr>
        <w:spacing w:line="120" w:lineRule="atLeast"/>
        <w:rPr>
          <w:rFonts w:ascii="Arial Narrow" w:hAnsi="Arial Narrow"/>
          <w:b/>
        </w:rPr>
      </w:pPr>
    </w:p>
    <w:p w14:paraId="6EEAF1E5" w14:textId="77777777" w:rsidR="00510FEE" w:rsidRPr="0021690B" w:rsidRDefault="00510FEE" w:rsidP="00E60B91">
      <w:pPr>
        <w:numPr>
          <w:ilvl w:val="0"/>
          <w:numId w:val="82"/>
        </w:numPr>
        <w:spacing w:line="120" w:lineRule="atLeast"/>
        <w:jc w:val="left"/>
        <w:rPr>
          <w:rFonts w:ascii="Arial Narrow" w:hAnsi="Arial Narrow"/>
        </w:rPr>
      </w:pPr>
      <w:r w:rsidRPr="0021690B">
        <w:rPr>
          <w:rFonts w:ascii="Arial Narrow" w:hAnsi="Arial Narrow"/>
          <w:b/>
        </w:rPr>
        <w:t>SPRZĘT</w:t>
      </w:r>
    </w:p>
    <w:p w14:paraId="464EC2D2"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Do wykonania frezowania należy stosować frezarki drogowe umożliwiające frezowanie nawierzchni asfaltowych na zimno na określoną głębokość z dokładnością określoną w punkcie </w:t>
      </w:r>
      <w:r w:rsidRPr="0021690B">
        <w:rPr>
          <w:rFonts w:ascii="Arial Narrow" w:hAnsi="Arial Narrow"/>
          <w:bCs/>
        </w:rPr>
        <w:t>6</w:t>
      </w:r>
      <w:r w:rsidRPr="0021690B">
        <w:rPr>
          <w:rFonts w:ascii="Arial Narrow" w:hAnsi="Arial Narrow"/>
        </w:rPr>
        <w:t xml:space="preserve"> niniejszej SST. </w:t>
      </w:r>
    </w:p>
    <w:p w14:paraId="5694CA07" w14:textId="77777777" w:rsidR="00510FEE" w:rsidRPr="0021690B" w:rsidRDefault="00510FEE" w:rsidP="00510FEE">
      <w:pPr>
        <w:spacing w:line="120" w:lineRule="atLeast"/>
        <w:rPr>
          <w:rFonts w:ascii="Arial Narrow" w:hAnsi="Arial Narrow"/>
        </w:rPr>
      </w:pPr>
    </w:p>
    <w:p w14:paraId="25176349" w14:textId="77777777" w:rsidR="00510FEE" w:rsidRPr="0021690B" w:rsidRDefault="00510FEE" w:rsidP="00E60B91">
      <w:pPr>
        <w:numPr>
          <w:ilvl w:val="0"/>
          <w:numId w:val="82"/>
        </w:numPr>
        <w:spacing w:line="120" w:lineRule="atLeast"/>
        <w:jc w:val="left"/>
        <w:rPr>
          <w:rFonts w:ascii="Arial Narrow" w:hAnsi="Arial Narrow"/>
          <w:b/>
        </w:rPr>
      </w:pPr>
      <w:r w:rsidRPr="0021690B">
        <w:rPr>
          <w:rFonts w:ascii="Arial Narrow" w:hAnsi="Arial Narrow"/>
          <w:b/>
        </w:rPr>
        <w:t>TRANSPORT</w:t>
      </w:r>
    </w:p>
    <w:p w14:paraId="0D489AD9" w14:textId="77777777" w:rsidR="00510FEE" w:rsidRPr="0021690B" w:rsidRDefault="00510FEE" w:rsidP="00510FEE">
      <w:pPr>
        <w:rPr>
          <w:rFonts w:ascii="Arial Narrow" w:hAnsi="Arial Narrow"/>
        </w:rPr>
      </w:pPr>
      <w:r w:rsidRPr="0021690B">
        <w:rPr>
          <w:rFonts w:ascii="Arial Narrow" w:hAnsi="Arial Narrow"/>
        </w:rPr>
        <w:t>Transport powinien być tak zorganizowany, aby zapewnić pracę frezarki bez postojów. Materiał może być wywożony dowolnymi środkami transportowymi.</w:t>
      </w:r>
    </w:p>
    <w:p w14:paraId="35693A91" w14:textId="77777777" w:rsidR="00510FEE" w:rsidRPr="0021690B" w:rsidRDefault="00510FEE" w:rsidP="00510FEE">
      <w:pPr>
        <w:spacing w:line="120" w:lineRule="atLeast"/>
        <w:rPr>
          <w:rFonts w:ascii="Arial Narrow" w:hAnsi="Arial Narrow"/>
        </w:rPr>
      </w:pPr>
    </w:p>
    <w:p w14:paraId="20F8AE4F" w14:textId="77777777" w:rsidR="00510FEE" w:rsidRPr="0021690B" w:rsidRDefault="00510FEE" w:rsidP="00E60B91">
      <w:pPr>
        <w:numPr>
          <w:ilvl w:val="0"/>
          <w:numId w:val="82"/>
        </w:numPr>
        <w:spacing w:line="120" w:lineRule="atLeast"/>
        <w:jc w:val="left"/>
        <w:rPr>
          <w:rFonts w:ascii="Arial Narrow" w:hAnsi="Arial Narrow"/>
        </w:rPr>
      </w:pPr>
      <w:r w:rsidRPr="0021690B">
        <w:rPr>
          <w:rFonts w:ascii="Arial Narrow" w:hAnsi="Arial Narrow"/>
          <w:b/>
        </w:rPr>
        <w:t>WYKONANIE ROBÓT</w:t>
      </w:r>
    </w:p>
    <w:p w14:paraId="7F43DA2C" w14:textId="77777777" w:rsidR="00510FEE" w:rsidRPr="0021690B" w:rsidRDefault="00510FEE" w:rsidP="00E60B91">
      <w:pPr>
        <w:keepNext/>
        <w:numPr>
          <w:ilvl w:val="1"/>
          <w:numId w:val="82"/>
        </w:numPr>
        <w:overflowPunct w:val="0"/>
        <w:autoSpaceDE w:val="0"/>
        <w:autoSpaceDN w:val="0"/>
        <w:adjustRightInd w:val="0"/>
        <w:spacing w:after="120"/>
        <w:jc w:val="left"/>
        <w:outlineLvl w:val="1"/>
        <w:rPr>
          <w:rFonts w:ascii="Arial Narrow" w:hAnsi="Arial Narrow"/>
          <w:b/>
          <w:szCs w:val="20"/>
        </w:rPr>
      </w:pPr>
      <w:r w:rsidRPr="0021690B">
        <w:rPr>
          <w:rFonts w:ascii="Arial Narrow" w:hAnsi="Arial Narrow"/>
          <w:b/>
          <w:szCs w:val="20"/>
        </w:rPr>
        <w:t>Wykonanie frezowania</w:t>
      </w:r>
    </w:p>
    <w:p w14:paraId="6915C324"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Nawierzchnia powinna być frezowana do głębokości, szerokości i pochyleń zgodnych z dokumentacją projektową.</w:t>
      </w:r>
    </w:p>
    <w:p w14:paraId="02EC3158" w14:textId="77777777" w:rsidR="00510FEE" w:rsidRPr="0021690B" w:rsidRDefault="00510FEE" w:rsidP="00510FEE">
      <w:pPr>
        <w:rPr>
          <w:rFonts w:ascii="Arial Narrow" w:hAnsi="Arial Narrow"/>
        </w:rPr>
      </w:pPr>
      <w:r w:rsidRPr="0021690B">
        <w:rPr>
          <w:rFonts w:ascii="Arial Narrow" w:hAnsi="Arial Narrow"/>
        </w:rPr>
        <w:tab/>
        <w:t>Jeżeli ruch drogowy ma być dopuszczony po sfrezowanej części jezdni, to wówczas, ze względów bezpieczeństwa należy spełnić następujące warunki:</w:t>
      </w:r>
    </w:p>
    <w:p w14:paraId="3A2DBAB6"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 należy usunąć ścięty materiał i oczyścić nawierzchnię,</w:t>
      </w:r>
    </w:p>
    <w:p w14:paraId="0760A560"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 przy frezowaniu poszczególnych pasów ruchu pod ruchem, wysokość podłużnych   </w:t>
      </w:r>
    </w:p>
    <w:p w14:paraId="21B50268"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pionowych   krawędzi   nie   może przekraczać 40 mm, </w:t>
      </w:r>
    </w:p>
    <w:p w14:paraId="382A21E7"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 pionowe poprzeczne krawędzie na zakończenie dnia roboczego powinny mieć klinowo ścięte </w:t>
      </w:r>
    </w:p>
    <w:p w14:paraId="436377C1"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krawędzie. </w:t>
      </w:r>
    </w:p>
    <w:p w14:paraId="59F602F9" w14:textId="77777777" w:rsidR="00510FEE" w:rsidRPr="0021690B" w:rsidRDefault="00510FEE" w:rsidP="00510FEE">
      <w:pPr>
        <w:spacing w:line="120" w:lineRule="atLeast"/>
        <w:rPr>
          <w:rFonts w:ascii="Arial Narrow" w:hAnsi="Arial Narrow"/>
        </w:rPr>
      </w:pPr>
    </w:p>
    <w:p w14:paraId="4DDCFED2" w14:textId="77777777" w:rsidR="00510FEE" w:rsidRPr="0021690B" w:rsidRDefault="00510FEE" w:rsidP="00E60B91">
      <w:pPr>
        <w:numPr>
          <w:ilvl w:val="1"/>
          <w:numId w:val="82"/>
        </w:numPr>
        <w:spacing w:line="120" w:lineRule="atLeast"/>
        <w:jc w:val="left"/>
        <w:rPr>
          <w:rFonts w:ascii="Arial Narrow" w:hAnsi="Arial Narrow"/>
          <w:b/>
          <w:bCs/>
        </w:rPr>
      </w:pPr>
      <w:r w:rsidRPr="0021690B">
        <w:rPr>
          <w:rFonts w:ascii="Arial Narrow" w:hAnsi="Arial Narrow"/>
          <w:b/>
          <w:bCs/>
        </w:rPr>
        <w:t xml:space="preserve">Frezowanie warstwy ścieralnej (istniejącej) przed ułożeniem nowych warstw nawierzchni </w:t>
      </w:r>
    </w:p>
    <w:p w14:paraId="32289B80"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Do frezowania należy użyć frezarek sterowanych elektronicznie, względem ustalonego  poziomu odniesienia, zachowując spadki poprzeczne i niweletę drogi, oraz równość powierzchni określoną w punkcie </w:t>
      </w:r>
      <w:r w:rsidRPr="0021690B">
        <w:rPr>
          <w:rFonts w:ascii="Arial Narrow" w:hAnsi="Arial Narrow"/>
          <w:bCs/>
        </w:rPr>
        <w:t>6</w:t>
      </w:r>
      <w:r w:rsidRPr="0021690B">
        <w:rPr>
          <w:rFonts w:ascii="Arial Narrow" w:hAnsi="Arial Narrow"/>
        </w:rPr>
        <w:t xml:space="preserve">. Nawierzchnia powinna być sfrezowana na głębokość projektowaną z dokładnością </w:t>
      </w:r>
      <w:r w:rsidRPr="0021690B">
        <w:rPr>
          <w:rFonts w:ascii="Arial Narrow" w:hAnsi="Arial Narrow"/>
        </w:rPr>
        <w:t xml:space="preserve">do </w:t>
      </w:r>
      <w:r w:rsidRPr="0021690B">
        <w:rPr>
          <w:rFonts w:ascii="Arial Narrow" w:hAnsi="Arial Narrow"/>
        </w:rPr>
        <w:sym w:font="Symbol" w:char="F0B1"/>
      </w:r>
      <w:r w:rsidRPr="0021690B">
        <w:rPr>
          <w:rFonts w:ascii="Arial Narrow" w:hAnsi="Arial Narrow"/>
        </w:rPr>
        <w:t></w:t>
      </w:r>
      <w:r w:rsidRPr="0021690B">
        <w:rPr>
          <w:rFonts w:ascii="Arial Narrow" w:hAnsi="Arial Narrow"/>
        </w:rPr>
        <w:t>mm.</w:t>
      </w:r>
    </w:p>
    <w:p w14:paraId="5AE255D7" w14:textId="77777777" w:rsidR="00510FEE" w:rsidRPr="0021690B" w:rsidRDefault="00510FEE" w:rsidP="00510FEE">
      <w:pPr>
        <w:spacing w:line="120" w:lineRule="atLeast"/>
        <w:rPr>
          <w:rFonts w:ascii="Arial Narrow" w:hAnsi="Arial Narrow"/>
          <w:b/>
        </w:rPr>
      </w:pPr>
    </w:p>
    <w:p w14:paraId="3803F8DD" w14:textId="77777777" w:rsidR="00510FEE" w:rsidRPr="0021690B" w:rsidRDefault="00510FEE" w:rsidP="00E60B91">
      <w:pPr>
        <w:numPr>
          <w:ilvl w:val="0"/>
          <w:numId w:val="82"/>
        </w:numPr>
        <w:spacing w:line="120" w:lineRule="atLeast"/>
        <w:jc w:val="left"/>
        <w:rPr>
          <w:rFonts w:ascii="Arial Narrow" w:hAnsi="Arial Narrow"/>
        </w:rPr>
      </w:pPr>
      <w:r w:rsidRPr="0021690B">
        <w:rPr>
          <w:rFonts w:ascii="Arial Narrow" w:hAnsi="Arial Narrow"/>
          <w:b/>
        </w:rPr>
        <w:t>KONTROLA JAKOŚCI ROBÓT</w:t>
      </w:r>
    </w:p>
    <w:p w14:paraId="0B6F155F"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Kontrola jakości przy frezowaniu nawierzchni  na  zimno obejmuje następujące pomiary:</w:t>
      </w:r>
    </w:p>
    <w:p w14:paraId="3F93A43F" w14:textId="77777777" w:rsidR="00510FEE" w:rsidRPr="0021690B" w:rsidRDefault="00510FEE" w:rsidP="00510FEE">
      <w:pPr>
        <w:spacing w:line="120" w:lineRule="atLeast"/>
        <w:rPr>
          <w:rFonts w:ascii="Arial Narrow" w:hAnsi="Arial Narrow"/>
          <w:b/>
          <w:bCs/>
        </w:rPr>
      </w:pPr>
    </w:p>
    <w:p w14:paraId="1E10CA59" w14:textId="77777777" w:rsidR="00510FEE" w:rsidRPr="0021690B" w:rsidRDefault="00510FEE" w:rsidP="00E60B91">
      <w:pPr>
        <w:numPr>
          <w:ilvl w:val="1"/>
          <w:numId w:val="82"/>
        </w:numPr>
        <w:spacing w:line="120" w:lineRule="atLeast"/>
        <w:jc w:val="left"/>
        <w:rPr>
          <w:rFonts w:ascii="Arial Narrow" w:hAnsi="Arial Narrow"/>
          <w:b/>
          <w:bCs/>
        </w:rPr>
      </w:pPr>
      <w:r w:rsidRPr="0021690B">
        <w:rPr>
          <w:rFonts w:ascii="Arial Narrow" w:hAnsi="Arial Narrow"/>
          <w:b/>
          <w:bCs/>
        </w:rPr>
        <w:t>Równość podłużna i poprzeczna</w:t>
      </w:r>
    </w:p>
    <w:p w14:paraId="052F7A6C"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Równość podłużną i poprzeczną należy sprawdzać łatą 4-metrową.  Dopuszczalne nierówności sfrezowanej  nawierzchni nie mogą przekraczać 6 mm. </w:t>
      </w:r>
    </w:p>
    <w:p w14:paraId="09783CA8" w14:textId="77777777" w:rsidR="00510FEE" w:rsidRPr="0021690B" w:rsidRDefault="00510FEE" w:rsidP="00510FEE">
      <w:pPr>
        <w:spacing w:line="120" w:lineRule="atLeast"/>
        <w:rPr>
          <w:rFonts w:ascii="Arial Narrow" w:hAnsi="Arial Narrow"/>
        </w:rPr>
      </w:pPr>
    </w:p>
    <w:p w14:paraId="64BBAE14" w14:textId="77777777" w:rsidR="00510FEE" w:rsidRPr="0021690B" w:rsidRDefault="00510FEE" w:rsidP="00E60B91">
      <w:pPr>
        <w:numPr>
          <w:ilvl w:val="1"/>
          <w:numId w:val="82"/>
        </w:numPr>
        <w:spacing w:line="120" w:lineRule="atLeast"/>
        <w:jc w:val="left"/>
        <w:rPr>
          <w:rFonts w:ascii="Arial Narrow" w:hAnsi="Arial Narrow"/>
          <w:b/>
          <w:bCs/>
        </w:rPr>
      </w:pPr>
      <w:r w:rsidRPr="0021690B">
        <w:rPr>
          <w:rFonts w:ascii="Arial Narrow" w:hAnsi="Arial Narrow"/>
          <w:b/>
          <w:bCs/>
        </w:rPr>
        <w:t>Spadek poprzeczny i szerokość frezowania</w:t>
      </w:r>
    </w:p>
    <w:p w14:paraId="0F122630"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Należy sprawdzić spadki poprzeczne oraz szerokość frezowania.</w:t>
      </w:r>
    </w:p>
    <w:p w14:paraId="464FA8A6" w14:textId="77777777" w:rsidR="00510FEE" w:rsidRPr="0021690B" w:rsidRDefault="00510FEE" w:rsidP="00510FEE">
      <w:pPr>
        <w:spacing w:line="120" w:lineRule="atLeast"/>
        <w:rPr>
          <w:rFonts w:ascii="Arial Narrow" w:hAnsi="Arial Narrow"/>
        </w:rPr>
      </w:pPr>
      <w:r w:rsidRPr="0021690B">
        <w:rPr>
          <w:rFonts w:ascii="Arial Narrow" w:hAnsi="Arial Narrow"/>
        </w:rPr>
        <w:t>Dopuszczalne odchyłki spadku poprzecznego nie mogą przekraczać 0.5% spadku  projektowanego.  Dopuszczalne  odchyłki  szerokości  frezowania nie mogą przekraczać  5 cm szerokości projektowanej.</w:t>
      </w:r>
    </w:p>
    <w:p w14:paraId="7905BE65" w14:textId="77777777" w:rsidR="00510FEE" w:rsidRPr="0021690B" w:rsidRDefault="00510FEE" w:rsidP="00510FEE">
      <w:pPr>
        <w:spacing w:line="120" w:lineRule="atLeast"/>
        <w:rPr>
          <w:rFonts w:ascii="Arial Narrow" w:hAnsi="Arial Narrow"/>
        </w:rPr>
      </w:pPr>
    </w:p>
    <w:p w14:paraId="6C661D94" w14:textId="77777777" w:rsidR="00510FEE" w:rsidRPr="0021690B" w:rsidRDefault="00510FEE" w:rsidP="00E60B91">
      <w:pPr>
        <w:numPr>
          <w:ilvl w:val="1"/>
          <w:numId w:val="82"/>
        </w:numPr>
        <w:spacing w:line="120" w:lineRule="atLeast"/>
        <w:jc w:val="left"/>
        <w:rPr>
          <w:rFonts w:ascii="Arial Narrow" w:hAnsi="Arial Narrow"/>
          <w:b/>
          <w:bCs/>
        </w:rPr>
      </w:pPr>
      <w:r w:rsidRPr="0021690B">
        <w:rPr>
          <w:rFonts w:ascii="Arial Narrow" w:hAnsi="Arial Narrow"/>
          <w:b/>
          <w:bCs/>
        </w:rPr>
        <w:t>Głębokość frezowania</w:t>
      </w:r>
    </w:p>
    <w:p w14:paraId="24899E65"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Głębokość frezowania należy sprawdzać na bieżąco.</w:t>
      </w:r>
    </w:p>
    <w:p w14:paraId="4E8E4442" w14:textId="77777777" w:rsidR="00510FEE" w:rsidRPr="0021690B" w:rsidRDefault="00510FEE" w:rsidP="00510FEE">
      <w:pPr>
        <w:spacing w:line="120" w:lineRule="atLeast"/>
        <w:ind w:right="-659"/>
        <w:rPr>
          <w:rFonts w:ascii="Arial Narrow" w:hAnsi="Arial Narrow"/>
        </w:rPr>
      </w:pPr>
      <w:r w:rsidRPr="0021690B">
        <w:rPr>
          <w:rFonts w:ascii="Arial Narrow" w:hAnsi="Arial Narrow"/>
        </w:rPr>
        <w:t xml:space="preserve">    Głębokość frezowania  powinna  być  zgodna  z  dokumentacją  projektową z dokładnością </w:t>
      </w:r>
      <w:r w:rsidRPr="0021690B">
        <w:rPr>
          <w:rFonts w:ascii="Arial Narrow" w:hAnsi="Arial Narrow"/>
        </w:rPr>
        <w:t>do</w:t>
      </w:r>
      <w:r w:rsidRPr="0021690B">
        <w:rPr>
          <w:rFonts w:ascii="Arial Narrow" w:hAnsi="Arial Narrow"/>
        </w:rPr>
        <w:t></w:t>
      </w:r>
      <w:r w:rsidRPr="0021690B">
        <w:rPr>
          <w:rFonts w:ascii="Arial Narrow" w:hAnsi="Arial Narrow"/>
        </w:rPr>
        <w:sym w:font="Symbol" w:char="F0B1"/>
      </w:r>
      <w:r w:rsidRPr="0021690B">
        <w:rPr>
          <w:rFonts w:ascii="Arial Narrow" w:hAnsi="Arial Narrow"/>
        </w:rPr>
        <w:t>5 mm.</w:t>
      </w:r>
    </w:p>
    <w:p w14:paraId="42DD8153" w14:textId="77777777" w:rsidR="00510FEE" w:rsidRPr="0021690B" w:rsidRDefault="00510FEE" w:rsidP="00510FEE">
      <w:pPr>
        <w:spacing w:line="120" w:lineRule="atLeast"/>
        <w:rPr>
          <w:rFonts w:ascii="Arial Narrow" w:hAnsi="Arial Narrow"/>
        </w:rPr>
      </w:pPr>
    </w:p>
    <w:p w14:paraId="46B735D4" w14:textId="77777777" w:rsidR="00510FEE" w:rsidRPr="0021690B" w:rsidRDefault="00510FEE" w:rsidP="00E60B91">
      <w:pPr>
        <w:numPr>
          <w:ilvl w:val="0"/>
          <w:numId w:val="82"/>
        </w:numPr>
        <w:spacing w:line="120" w:lineRule="atLeast"/>
        <w:jc w:val="left"/>
        <w:rPr>
          <w:rFonts w:ascii="Arial Narrow" w:hAnsi="Arial Narrow"/>
        </w:rPr>
      </w:pPr>
      <w:r w:rsidRPr="0021690B">
        <w:rPr>
          <w:rFonts w:ascii="Arial Narrow" w:hAnsi="Arial Narrow"/>
          <w:b/>
        </w:rPr>
        <w:t>OBMIAR ROBÓT</w:t>
      </w:r>
    </w:p>
    <w:p w14:paraId="7D98D656"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Ogólne zasady obmiaru  robót  podano  w  SST  D.00.00.00 "Wymagania  ogólne". Jednostką obmiarową jest </w:t>
      </w:r>
      <w:r w:rsidRPr="0021690B">
        <w:rPr>
          <w:rFonts w:ascii="Arial Narrow" w:hAnsi="Arial Narrow"/>
          <w:bCs/>
        </w:rPr>
        <w:t>m</w:t>
      </w:r>
      <w:r w:rsidRPr="0021690B">
        <w:rPr>
          <w:rFonts w:ascii="Arial Narrow" w:hAnsi="Arial Narrow"/>
          <w:bCs/>
          <w:position w:val="6"/>
        </w:rPr>
        <w:t>2</w:t>
      </w:r>
      <w:r w:rsidRPr="0021690B">
        <w:rPr>
          <w:rFonts w:ascii="Arial Narrow" w:hAnsi="Arial Narrow"/>
          <w:bCs/>
        </w:rPr>
        <w:t xml:space="preserve"> </w:t>
      </w:r>
      <w:r w:rsidRPr="0021690B">
        <w:rPr>
          <w:rFonts w:ascii="Arial Narrow" w:hAnsi="Arial Narrow"/>
        </w:rPr>
        <w:t xml:space="preserve">powierzchni frezowania. </w:t>
      </w:r>
    </w:p>
    <w:p w14:paraId="6B6396A7" w14:textId="77777777" w:rsidR="00510FEE" w:rsidRPr="0021690B" w:rsidRDefault="00510FEE" w:rsidP="00510FEE">
      <w:pPr>
        <w:spacing w:line="120" w:lineRule="atLeast"/>
        <w:rPr>
          <w:rFonts w:ascii="Arial Narrow" w:hAnsi="Arial Narrow"/>
        </w:rPr>
      </w:pPr>
      <w:r w:rsidRPr="0021690B">
        <w:rPr>
          <w:rFonts w:ascii="Arial Narrow" w:hAnsi="Arial Narrow"/>
        </w:rPr>
        <w:t>Obmiar należy wykonać na budowie w obecności Inżyniera.</w:t>
      </w:r>
    </w:p>
    <w:p w14:paraId="669776C8" w14:textId="77777777" w:rsidR="00510FEE" w:rsidRPr="0021690B" w:rsidRDefault="00510FEE" w:rsidP="00510FEE">
      <w:pPr>
        <w:spacing w:line="120" w:lineRule="atLeast"/>
        <w:rPr>
          <w:rFonts w:ascii="Arial Narrow" w:hAnsi="Arial Narrow"/>
        </w:rPr>
      </w:pPr>
      <w:r w:rsidRPr="0021690B">
        <w:rPr>
          <w:rFonts w:ascii="Arial Narrow" w:hAnsi="Arial Narrow"/>
        </w:rPr>
        <w:t>Nadmierna głębokość sfrezowanej warstwy lub nadmierna powierzchnia w stosunku do dokumentacji projektowej, wykonana bez pisemnego upoważnienia Inżyniera, nie mogą stanowić podstawy do roszczeń o dodatkową zapłatę.</w:t>
      </w:r>
    </w:p>
    <w:p w14:paraId="5BB4C912" w14:textId="77777777" w:rsidR="00510FEE" w:rsidRPr="0021690B" w:rsidRDefault="00510FEE" w:rsidP="00510FEE">
      <w:pPr>
        <w:spacing w:line="120" w:lineRule="atLeast"/>
        <w:rPr>
          <w:rFonts w:ascii="Arial Narrow" w:hAnsi="Arial Narrow"/>
          <w:b/>
        </w:rPr>
      </w:pPr>
    </w:p>
    <w:p w14:paraId="41929F64" w14:textId="77777777" w:rsidR="00510FEE" w:rsidRPr="0021690B" w:rsidRDefault="00510FEE" w:rsidP="00E60B91">
      <w:pPr>
        <w:numPr>
          <w:ilvl w:val="0"/>
          <w:numId w:val="82"/>
        </w:numPr>
        <w:spacing w:line="120" w:lineRule="atLeast"/>
        <w:jc w:val="left"/>
        <w:rPr>
          <w:rFonts w:ascii="Arial Narrow" w:hAnsi="Arial Narrow"/>
          <w:b/>
        </w:rPr>
      </w:pPr>
      <w:r w:rsidRPr="0021690B">
        <w:rPr>
          <w:rFonts w:ascii="Arial Narrow" w:hAnsi="Arial Narrow"/>
          <w:b/>
        </w:rPr>
        <w:t>ODBIÓR ROBÓT</w:t>
      </w:r>
    </w:p>
    <w:p w14:paraId="30F98FBA" w14:textId="77777777" w:rsidR="00510FEE" w:rsidRPr="0021690B" w:rsidRDefault="00510FEE" w:rsidP="00E60B91">
      <w:pPr>
        <w:numPr>
          <w:ilvl w:val="1"/>
          <w:numId w:val="82"/>
        </w:numPr>
        <w:spacing w:line="120" w:lineRule="atLeast"/>
        <w:jc w:val="left"/>
        <w:rPr>
          <w:rFonts w:ascii="Arial Narrow" w:hAnsi="Arial Narrow"/>
        </w:rPr>
      </w:pPr>
      <w:r w:rsidRPr="0021690B">
        <w:rPr>
          <w:rFonts w:ascii="Arial Narrow" w:hAnsi="Arial Narrow"/>
        </w:rPr>
        <w:t xml:space="preserve">Odbiorowi podlega sfrezowana nawierzchnia asfaltowa. Zasady odbioru określono w SST D.00.00.00. "Wymagania ogólne" punkt  </w:t>
      </w:r>
      <w:r w:rsidRPr="0021690B">
        <w:rPr>
          <w:rFonts w:ascii="Arial Narrow" w:hAnsi="Arial Narrow"/>
          <w:bCs/>
        </w:rPr>
        <w:t>8</w:t>
      </w:r>
      <w:r w:rsidRPr="0021690B">
        <w:rPr>
          <w:rFonts w:ascii="Arial Narrow" w:hAnsi="Arial Narrow"/>
        </w:rPr>
        <w:t xml:space="preserve">. </w:t>
      </w:r>
    </w:p>
    <w:p w14:paraId="710BA896" w14:textId="77777777" w:rsidR="00510FEE" w:rsidRPr="0021690B" w:rsidRDefault="00510FEE" w:rsidP="00E60B91">
      <w:pPr>
        <w:numPr>
          <w:ilvl w:val="1"/>
          <w:numId w:val="82"/>
        </w:numPr>
        <w:spacing w:line="120" w:lineRule="atLeast"/>
        <w:jc w:val="left"/>
        <w:rPr>
          <w:rFonts w:ascii="Arial Narrow" w:hAnsi="Arial Narrow"/>
        </w:rPr>
      </w:pPr>
      <w:r w:rsidRPr="0021690B">
        <w:rPr>
          <w:rFonts w:ascii="Arial Narrow" w:hAnsi="Arial Narrow"/>
        </w:rPr>
        <w:t xml:space="preserve"> Frezowanie nawierzchni uznaje się za wykonane zgodnie z dokumentacją projektową jeśli wszystkie wyniki  badań  i   pomiarów   kontrolnych  okazały  się  zgodne  z  wymaganiami     określonymi w punkcie </w:t>
      </w:r>
      <w:r w:rsidRPr="0021690B">
        <w:rPr>
          <w:rFonts w:ascii="Arial Narrow" w:hAnsi="Arial Narrow"/>
          <w:bCs/>
        </w:rPr>
        <w:t>2, 5 i 6</w:t>
      </w:r>
      <w:r w:rsidRPr="0021690B">
        <w:rPr>
          <w:rFonts w:ascii="Arial Narrow" w:hAnsi="Arial Narrow"/>
        </w:rPr>
        <w:t xml:space="preserve"> niniejszej SST.</w:t>
      </w:r>
    </w:p>
    <w:p w14:paraId="674F7069" w14:textId="77777777" w:rsidR="00510FEE" w:rsidRPr="0021690B" w:rsidRDefault="00510FEE" w:rsidP="00E60B91">
      <w:pPr>
        <w:numPr>
          <w:ilvl w:val="1"/>
          <w:numId w:val="82"/>
        </w:numPr>
        <w:spacing w:line="120" w:lineRule="atLeast"/>
        <w:jc w:val="left"/>
        <w:rPr>
          <w:rFonts w:ascii="Arial Narrow" w:hAnsi="Arial Narrow"/>
        </w:rPr>
      </w:pPr>
      <w:r w:rsidRPr="0021690B">
        <w:rPr>
          <w:rFonts w:ascii="Arial Narrow" w:hAnsi="Arial Narrow"/>
        </w:rPr>
        <w:t>W przypadku stwierdzenia wad Inżynier ustali zakres robót poprawkowych. Inżynier może uznać wadę za nie mającą zasadniczego na cechy eksploatacyjne wykonanych robót i może ustalić zakres i wielkość potrąceń za obniżoną jakość.</w:t>
      </w:r>
    </w:p>
    <w:p w14:paraId="6D9857F7" w14:textId="77777777" w:rsidR="00510FEE" w:rsidRPr="0021690B" w:rsidRDefault="00510FEE" w:rsidP="00510FEE">
      <w:pPr>
        <w:spacing w:line="120" w:lineRule="atLeast"/>
        <w:rPr>
          <w:rFonts w:ascii="Arial Narrow" w:hAnsi="Arial Narrow"/>
          <w:b/>
        </w:rPr>
      </w:pPr>
    </w:p>
    <w:p w14:paraId="0873872F" w14:textId="77777777" w:rsidR="00510FEE" w:rsidRPr="0021690B" w:rsidRDefault="00510FEE" w:rsidP="00E60B91">
      <w:pPr>
        <w:numPr>
          <w:ilvl w:val="0"/>
          <w:numId w:val="82"/>
        </w:numPr>
        <w:spacing w:line="120" w:lineRule="atLeast"/>
        <w:jc w:val="left"/>
        <w:rPr>
          <w:rFonts w:ascii="Arial Narrow" w:hAnsi="Arial Narrow"/>
        </w:rPr>
      </w:pPr>
      <w:r w:rsidRPr="0021690B">
        <w:rPr>
          <w:rFonts w:ascii="Arial Narrow" w:hAnsi="Arial Narrow"/>
          <w:b/>
        </w:rPr>
        <w:t>PODSTAWA PŁATNOŚCI</w:t>
      </w:r>
    </w:p>
    <w:p w14:paraId="5315D1A4"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Płatność  będzie  za  </w:t>
      </w:r>
      <w:r w:rsidRPr="0021690B">
        <w:rPr>
          <w:rFonts w:ascii="Arial Narrow" w:hAnsi="Arial Narrow"/>
          <w:bCs/>
        </w:rPr>
        <w:t>m</w:t>
      </w:r>
      <w:r w:rsidRPr="0021690B">
        <w:rPr>
          <w:rFonts w:ascii="Arial Narrow" w:hAnsi="Arial Narrow"/>
          <w:bCs/>
          <w:position w:val="6"/>
        </w:rPr>
        <w:t>2</w:t>
      </w:r>
      <w:r w:rsidRPr="0021690B">
        <w:rPr>
          <w:rFonts w:ascii="Arial Narrow" w:hAnsi="Arial Narrow"/>
          <w:bCs/>
        </w:rPr>
        <w:t xml:space="preserve"> </w:t>
      </w:r>
      <w:r w:rsidRPr="0021690B">
        <w:rPr>
          <w:rFonts w:ascii="Arial Narrow" w:hAnsi="Arial Narrow"/>
        </w:rPr>
        <w:t xml:space="preserve"> powierzchni  frezowania  zgodnie z  obmiarem, po odbiorze robót. </w:t>
      </w:r>
    </w:p>
    <w:p w14:paraId="071869EE"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    Cena  jednostkowa  wykonania robót obejmuje ustalenia ogólne  zawarte w SST D.00.00.00. punkt 9 oraz: </w:t>
      </w:r>
    </w:p>
    <w:p w14:paraId="4EA491C6" w14:textId="77777777" w:rsidR="00510FEE" w:rsidRPr="0021690B" w:rsidRDefault="00510FEE" w:rsidP="00510FEE">
      <w:pPr>
        <w:spacing w:line="120" w:lineRule="atLeast"/>
        <w:rPr>
          <w:rFonts w:ascii="Arial Narrow" w:hAnsi="Arial Narrow"/>
          <w:bCs/>
        </w:rPr>
      </w:pPr>
      <w:r w:rsidRPr="0021690B">
        <w:rPr>
          <w:rFonts w:ascii="Arial Narrow" w:hAnsi="Arial Narrow"/>
          <w:bCs/>
        </w:rPr>
        <w:t xml:space="preserve">    -prace pomiarowe, </w:t>
      </w:r>
    </w:p>
    <w:p w14:paraId="1A792941" w14:textId="77777777" w:rsidR="00510FEE" w:rsidRPr="0021690B" w:rsidRDefault="00510FEE" w:rsidP="00510FEE">
      <w:pPr>
        <w:spacing w:line="120" w:lineRule="atLeast"/>
        <w:rPr>
          <w:rFonts w:ascii="Arial Narrow" w:hAnsi="Arial Narrow"/>
          <w:bCs/>
        </w:rPr>
      </w:pPr>
      <w:r w:rsidRPr="0021690B">
        <w:rPr>
          <w:rFonts w:ascii="Arial Narrow" w:hAnsi="Arial Narrow"/>
          <w:bCs/>
        </w:rPr>
        <w:t xml:space="preserve">    -oznakowanie robót,</w:t>
      </w:r>
    </w:p>
    <w:p w14:paraId="353071AA" w14:textId="77777777" w:rsidR="00510FEE" w:rsidRPr="0021690B" w:rsidRDefault="00510FEE" w:rsidP="00510FEE">
      <w:pPr>
        <w:spacing w:line="120" w:lineRule="atLeast"/>
        <w:rPr>
          <w:rFonts w:ascii="Arial Narrow" w:hAnsi="Arial Narrow"/>
          <w:bCs/>
        </w:rPr>
      </w:pPr>
      <w:r w:rsidRPr="0021690B">
        <w:rPr>
          <w:rFonts w:ascii="Arial Narrow" w:hAnsi="Arial Narrow"/>
          <w:bCs/>
        </w:rPr>
        <w:t xml:space="preserve">    -dostarczenie sprzętu, </w:t>
      </w:r>
    </w:p>
    <w:p w14:paraId="1E855270" w14:textId="77777777" w:rsidR="00510FEE" w:rsidRPr="0021690B" w:rsidRDefault="00510FEE" w:rsidP="00510FEE">
      <w:pPr>
        <w:spacing w:line="120" w:lineRule="atLeast"/>
        <w:rPr>
          <w:rFonts w:ascii="Arial Narrow" w:hAnsi="Arial Narrow"/>
          <w:bCs/>
        </w:rPr>
      </w:pPr>
      <w:r w:rsidRPr="0021690B">
        <w:rPr>
          <w:rFonts w:ascii="Arial Narrow" w:hAnsi="Arial Narrow"/>
          <w:bCs/>
        </w:rPr>
        <w:t xml:space="preserve">    -frezowanie,</w:t>
      </w:r>
    </w:p>
    <w:p w14:paraId="7BB857B1" w14:textId="77777777" w:rsidR="00510FEE" w:rsidRPr="0021690B" w:rsidRDefault="00510FEE" w:rsidP="00510FEE">
      <w:pPr>
        <w:spacing w:line="120" w:lineRule="atLeast"/>
        <w:rPr>
          <w:rFonts w:ascii="Arial Narrow" w:hAnsi="Arial Narrow"/>
          <w:bCs/>
        </w:rPr>
      </w:pPr>
      <w:r w:rsidRPr="0021690B">
        <w:rPr>
          <w:rFonts w:ascii="Arial Narrow" w:hAnsi="Arial Narrow"/>
          <w:bCs/>
        </w:rPr>
        <w:t xml:space="preserve">    -transport sfrezowanego materiału,</w:t>
      </w:r>
    </w:p>
    <w:p w14:paraId="6A092CAA" w14:textId="77777777" w:rsidR="00510FEE" w:rsidRPr="0021690B" w:rsidRDefault="00510FEE" w:rsidP="00510FEE">
      <w:pPr>
        <w:spacing w:line="120" w:lineRule="atLeast"/>
        <w:rPr>
          <w:rFonts w:ascii="Arial Narrow" w:hAnsi="Arial Narrow"/>
          <w:bCs/>
        </w:rPr>
      </w:pPr>
      <w:r w:rsidRPr="0021690B">
        <w:rPr>
          <w:rFonts w:ascii="Arial Narrow" w:hAnsi="Arial Narrow"/>
          <w:bCs/>
        </w:rPr>
        <w:t xml:space="preserve">    -wykonanie pomiarów kontrolnych, </w:t>
      </w:r>
    </w:p>
    <w:p w14:paraId="7D037043" w14:textId="77777777" w:rsidR="00510FEE" w:rsidRPr="0021690B" w:rsidRDefault="00510FEE" w:rsidP="00510FEE">
      <w:pPr>
        <w:spacing w:line="120" w:lineRule="atLeast"/>
        <w:rPr>
          <w:rFonts w:ascii="Arial Narrow" w:hAnsi="Arial Narrow"/>
          <w:bCs/>
        </w:rPr>
      </w:pPr>
      <w:r w:rsidRPr="0021690B">
        <w:rPr>
          <w:rFonts w:ascii="Arial Narrow" w:hAnsi="Arial Narrow"/>
          <w:bCs/>
        </w:rPr>
        <w:t xml:space="preserve">    -uporządkowanie miejsca prowadzonych robót. </w:t>
      </w:r>
    </w:p>
    <w:p w14:paraId="07F6B9DF" w14:textId="77777777" w:rsidR="00510FEE" w:rsidRPr="0021690B" w:rsidRDefault="00510FEE" w:rsidP="00510FEE">
      <w:pPr>
        <w:spacing w:line="120" w:lineRule="atLeast"/>
        <w:rPr>
          <w:rFonts w:ascii="Arial Narrow" w:hAnsi="Arial Narrow"/>
          <w:bCs/>
        </w:rPr>
      </w:pPr>
    </w:p>
    <w:p w14:paraId="1F45597C" w14:textId="77777777" w:rsidR="00510FEE" w:rsidRPr="0021690B" w:rsidRDefault="00510FEE" w:rsidP="00E60B91">
      <w:pPr>
        <w:numPr>
          <w:ilvl w:val="0"/>
          <w:numId w:val="82"/>
        </w:numPr>
        <w:spacing w:line="120" w:lineRule="atLeast"/>
        <w:jc w:val="left"/>
        <w:rPr>
          <w:rFonts w:ascii="Arial Narrow" w:hAnsi="Arial Narrow"/>
        </w:rPr>
      </w:pPr>
      <w:r w:rsidRPr="0021690B">
        <w:rPr>
          <w:rFonts w:ascii="Arial Narrow" w:hAnsi="Arial Narrow"/>
          <w:b/>
        </w:rPr>
        <w:t>PRZEPISY ZWIĄZANE</w:t>
      </w:r>
    </w:p>
    <w:p w14:paraId="4286A9BC" w14:textId="77777777" w:rsidR="00510FEE" w:rsidRPr="0021690B" w:rsidRDefault="00510FEE" w:rsidP="00510FEE">
      <w:pPr>
        <w:spacing w:line="120" w:lineRule="atLeast"/>
        <w:rPr>
          <w:rFonts w:ascii="Arial Narrow" w:hAnsi="Arial Narrow"/>
        </w:rPr>
      </w:pPr>
      <w:r w:rsidRPr="0021690B">
        <w:rPr>
          <w:rFonts w:ascii="Arial Narrow" w:hAnsi="Arial Narrow"/>
        </w:rPr>
        <w:t xml:space="preserve">BN-68/8931-04  "Drogi  samochodowe.  Pomiar równości nawierzchni  planografem lub łatą". </w:t>
      </w:r>
    </w:p>
    <w:p w14:paraId="0D303CFA" w14:textId="77777777" w:rsidR="00510FEE" w:rsidRPr="0021690B" w:rsidRDefault="00510FEE" w:rsidP="00F62DDF">
      <w:pPr>
        <w:rPr>
          <w:rFonts w:ascii="Arial Narrow" w:hAnsi="Arial Narrow"/>
        </w:rPr>
      </w:pPr>
    </w:p>
    <w:p w14:paraId="0EA00B34" w14:textId="77777777" w:rsidR="00510FEE" w:rsidRPr="0021690B" w:rsidRDefault="00510FEE" w:rsidP="00F62DDF">
      <w:pPr>
        <w:rPr>
          <w:rFonts w:ascii="Arial Narrow" w:hAnsi="Arial Narrow"/>
        </w:rPr>
      </w:pPr>
    </w:p>
    <w:p w14:paraId="2CDA8F33" w14:textId="77777777" w:rsidR="00510FEE" w:rsidRPr="0021690B" w:rsidRDefault="00510FEE" w:rsidP="00F62DDF">
      <w:pPr>
        <w:rPr>
          <w:rFonts w:ascii="Arial Narrow" w:hAnsi="Arial Narrow"/>
        </w:rPr>
      </w:pPr>
    </w:p>
    <w:p w14:paraId="3E24572E" w14:textId="77777777" w:rsidR="009B267F" w:rsidRPr="0021690B" w:rsidRDefault="009B267F" w:rsidP="009B267F">
      <w:pPr>
        <w:rPr>
          <w:rFonts w:ascii="Arial Narrow" w:hAnsi="Arial Narrow"/>
        </w:rPr>
      </w:pPr>
    </w:p>
    <w:p w14:paraId="13315B80" w14:textId="77777777" w:rsidR="009B267F" w:rsidRPr="0021690B" w:rsidRDefault="009B267F" w:rsidP="009B267F">
      <w:pPr>
        <w:rPr>
          <w:rFonts w:ascii="Arial Narrow" w:hAnsi="Arial Narrow"/>
        </w:rPr>
      </w:pPr>
    </w:p>
    <w:p w14:paraId="1B0AB6BE" w14:textId="77777777" w:rsidR="009B267F" w:rsidRPr="0021690B" w:rsidRDefault="009B267F" w:rsidP="009B267F">
      <w:pPr>
        <w:rPr>
          <w:rFonts w:ascii="Arial Narrow" w:hAnsi="Arial Narrow"/>
        </w:rPr>
      </w:pPr>
    </w:p>
    <w:p w14:paraId="33D276F2" w14:textId="77777777" w:rsidR="009B267F" w:rsidRPr="0021690B" w:rsidRDefault="009B267F" w:rsidP="00F62DDF">
      <w:pPr>
        <w:rPr>
          <w:rFonts w:ascii="Arial Narrow" w:hAnsi="Arial Narrow"/>
        </w:rPr>
      </w:pPr>
    </w:p>
    <w:p w14:paraId="1AE3A37B" w14:textId="77777777" w:rsidR="005A0911" w:rsidRPr="0021690B" w:rsidRDefault="005A0911" w:rsidP="00BA2D33">
      <w:pPr>
        <w:pStyle w:val="Nagwek1"/>
      </w:pPr>
      <w:bookmarkStart w:id="2437" w:name="_Toc158882888"/>
      <w:r w:rsidRPr="0021690B">
        <w:t>D–05.03.05C - NAWIERZCHNIA Z BETONU ASFALTOWEGO</w:t>
      </w:r>
      <w:bookmarkEnd w:id="2437"/>
    </w:p>
    <w:p w14:paraId="2A0368AC" w14:textId="77777777" w:rsidR="005A0911" w:rsidRPr="0021690B" w:rsidRDefault="005A0911" w:rsidP="00F62DDF">
      <w:pPr>
        <w:rPr>
          <w:rFonts w:ascii="Arial Narrow" w:hAnsi="Arial Narrow"/>
        </w:rPr>
      </w:pPr>
    </w:p>
    <w:p w14:paraId="5FD350CB" w14:textId="169475F9" w:rsidR="005A0911" w:rsidRPr="0021690B" w:rsidRDefault="005A0911" w:rsidP="00BA2D33">
      <w:pPr>
        <w:pStyle w:val="Nagwek1"/>
      </w:pPr>
      <w:bookmarkStart w:id="2438" w:name="_Toc533121355"/>
      <w:bookmarkStart w:id="2439" w:name="_Toc88746140"/>
      <w:bookmarkStart w:id="2440" w:name="_Toc158281932"/>
      <w:bookmarkStart w:id="2441" w:name="_Toc158295357"/>
      <w:bookmarkStart w:id="2442" w:name="_Toc158882080"/>
      <w:bookmarkStart w:id="2443" w:name="_Toc158882889"/>
      <w:r w:rsidRPr="0021690B">
        <w:t>1. WSTĘP</w:t>
      </w:r>
      <w:bookmarkEnd w:id="2438"/>
      <w:bookmarkEnd w:id="2439"/>
      <w:bookmarkEnd w:id="2440"/>
      <w:bookmarkEnd w:id="2441"/>
      <w:bookmarkEnd w:id="2442"/>
      <w:bookmarkEnd w:id="2443"/>
    </w:p>
    <w:p w14:paraId="48CF726F" w14:textId="77777777" w:rsidR="005A0911" w:rsidRPr="0021690B" w:rsidRDefault="005A0911" w:rsidP="00045F4D">
      <w:pPr>
        <w:pStyle w:val="Nagwek2"/>
      </w:pPr>
      <w:r w:rsidRPr="0021690B">
        <w:t>1.1. Przedmiot</w:t>
      </w:r>
    </w:p>
    <w:p w14:paraId="5965DB5F" w14:textId="050BE537" w:rsidR="005A0911" w:rsidRPr="0021690B" w:rsidRDefault="005A0911" w:rsidP="005A0911">
      <w:pPr>
        <w:rPr>
          <w:rFonts w:ascii="Arial Narrow" w:hAnsi="Arial Narrow"/>
        </w:rPr>
      </w:pPr>
      <w:r w:rsidRPr="0021690B">
        <w:rPr>
          <w:rFonts w:ascii="Arial Narrow" w:hAnsi="Arial Narrow"/>
        </w:rPr>
        <w:tab/>
        <w:t xml:space="preserve">Przedmiotem niniejszej specyfikacji technicznej (ST) są wymagania dotyczące wykonania i odbioru robót drogowych w ramach zadania inwestycyjnego pod nazwą: </w:t>
      </w:r>
      <w:r w:rsidR="00D802CC" w:rsidRPr="0021690B">
        <w:rPr>
          <w:rFonts w:ascii="Arial Narrow" w:hAnsi="Arial Narrow"/>
        </w:rPr>
        <w:t>„</w:t>
      </w:r>
      <w:r w:rsidR="00045F4D" w:rsidRPr="0021690B">
        <w:rPr>
          <w:rFonts w:ascii="Arial Narrow" w:hAnsi="Arial Narrow"/>
        </w:rPr>
        <w:t>Przebudowa ul. Powstańców Warszawy</w:t>
      </w:r>
      <w:r w:rsidR="00D802CC" w:rsidRPr="0021690B">
        <w:rPr>
          <w:rFonts w:ascii="Arial Narrow" w:hAnsi="Arial Narrow"/>
        </w:rPr>
        <w:t>”</w:t>
      </w:r>
      <w:r w:rsidRPr="0021690B">
        <w:rPr>
          <w:rFonts w:ascii="Arial Narrow" w:hAnsi="Arial Narrow"/>
        </w:rPr>
        <w:t xml:space="preserve"> w zakresie wyszczególnionym w tytule ST.</w:t>
      </w:r>
    </w:p>
    <w:p w14:paraId="339DBD8E" w14:textId="77777777" w:rsidR="005A0911" w:rsidRPr="0021690B" w:rsidRDefault="005A0911" w:rsidP="00045F4D">
      <w:pPr>
        <w:pStyle w:val="Nagwek2"/>
      </w:pPr>
      <w:r w:rsidRPr="0021690B">
        <w:t>1.2. Zakres stosowania ST</w:t>
      </w:r>
    </w:p>
    <w:p w14:paraId="457DB598"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Specyfikacja techniczna (ST) stanowi dokument przetargowy i kontraktowy przy zlecaniu i realizacji robót na drogach i ulicach.</w:t>
      </w:r>
    </w:p>
    <w:p w14:paraId="02AC6D3A" w14:textId="77777777" w:rsidR="005A0911" w:rsidRPr="0021690B" w:rsidRDefault="005A0911" w:rsidP="00045F4D">
      <w:pPr>
        <w:pStyle w:val="Nagwek2"/>
      </w:pPr>
      <w:r w:rsidRPr="0021690B">
        <w:lastRenderedPageBreak/>
        <w:t>1.3. Zakres robót objętych ST</w:t>
      </w:r>
    </w:p>
    <w:p w14:paraId="2BE6F7DA" w14:textId="11A35175"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 xml:space="preserve">Ustalenia zawarte w niniejszej specyfikacji dotyczą zasad prowadzenia robót związanych </w:t>
      </w:r>
      <w:r w:rsidR="00F93ACE" w:rsidRPr="0021690B">
        <w:rPr>
          <w:rFonts w:ascii="Arial Narrow" w:hAnsi="Arial Narrow" w:cs="Arial"/>
          <w:sz w:val="22"/>
          <w:szCs w:val="22"/>
        </w:rPr>
        <w:br/>
      </w:r>
      <w:r w:rsidRPr="0021690B">
        <w:rPr>
          <w:rFonts w:ascii="Arial Narrow" w:hAnsi="Arial Narrow" w:cs="Arial"/>
          <w:sz w:val="22"/>
          <w:szCs w:val="22"/>
        </w:rPr>
        <w:t xml:space="preserve">z wykonywaniem: </w:t>
      </w:r>
      <w:r w:rsidRPr="0021690B">
        <w:rPr>
          <w:rFonts w:ascii="Arial Narrow" w:hAnsi="Arial Narrow" w:cs="Arial"/>
          <w:bCs/>
          <w:sz w:val="22"/>
          <w:szCs w:val="22"/>
        </w:rPr>
        <w:t xml:space="preserve">warstwy ścieralnej gr. 5 cm z mieszanki typu AC8S </w:t>
      </w:r>
      <w:r w:rsidR="00320715" w:rsidRPr="0021690B">
        <w:rPr>
          <w:rFonts w:ascii="Arial Narrow" w:hAnsi="Arial Narrow" w:cs="Arial"/>
          <w:bCs/>
          <w:sz w:val="22"/>
          <w:szCs w:val="22"/>
        </w:rPr>
        <w:t xml:space="preserve">drogę dla </w:t>
      </w:r>
      <w:r w:rsidR="00F93CC4" w:rsidRPr="0021690B">
        <w:rPr>
          <w:rFonts w:ascii="Arial Narrow" w:hAnsi="Arial Narrow" w:cs="Arial"/>
          <w:bCs/>
          <w:sz w:val="22"/>
          <w:szCs w:val="22"/>
        </w:rPr>
        <w:t>pieszo-rowerowa a na zjeździe 4cm.</w:t>
      </w:r>
    </w:p>
    <w:p w14:paraId="56BF3F5C" w14:textId="77777777" w:rsidR="005A0911" w:rsidRPr="0021690B" w:rsidRDefault="005A0911" w:rsidP="005A0911">
      <w:pPr>
        <w:tabs>
          <w:tab w:val="right" w:leader="dot" w:pos="-1985"/>
          <w:tab w:val="left" w:pos="284"/>
        </w:tabs>
        <w:overflowPunct w:val="0"/>
        <w:autoSpaceDE w:val="0"/>
        <w:autoSpaceDN w:val="0"/>
        <w:adjustRightInd w:val="0"/>
        <w:spacing w:before="120"/>
        <w:rPr>
          <w:rFonts w:ascii="Arial Narrow" w:hAnsi="Arial Narrow" w:cs="Arial"/>
          <w:b/>
          <w:bCs/>
          <w:sz w:val="22"/>
          <w:szCs w:val="22"/>
        </w:rPr>
      </w:pPr>
      <w:r w:rsidRPr="0021690B">
        <w:rPr>
          <w:rFonts w:ascii="Arial Narrow" w:hAnsi="Arial Narrow" w:cs="Arial"/>
          <w:b/>
          <w:bCs/>
          <w:sz w:val="22"/>
          <w:szCs w:val="22"/>
        </w:rPr>
        <w:t>1.4. Określenia podstawowe</w:t>
      </w:r>
    </w:p>
    <w:p w14:paraId="01EEA31D" w14:textId="77777777" w:rsidR="005A0911" w:rsidRPr="0021690B" w:rsidRDefault="005A0911" w:rsidP="005A0911">
      <w:pPr>
        <w:pStyle w:val="StylIwony"/>
        <w:spacing w:before="0" w:after="0"/>
        <w:rPr>
          <w:rFonts w:ascii="Arial Narrow" w:hAnsi="Arial Narrow" w:cs="Arial"/>
          <w:sz w:val="22"/>
          <w:szCs w:val="22"/>
        </w:rPr>
      </w:pPr>
      <w:r w:rsidRPr="0021690B">
        <w:rPr>
          <w:rFonts w:ascii="Arial Narrow" w:hAnsi="Arial Narrow" w:cs="Arial"/>
          <w:sz w:val="22"/>
          <w:szCs w:val="22"/>
        </w:rPr>
        <w:t>1.4.1. Mieszanka mineralna - mieszanka kruszywa i wypełniacza mineralnego o określonym składzie i uziarnieniu.</w:t>
      </w:r>
    </w:p>
    <w:p w14:paraId="3AF43839" w14:textId="77777777" w:rsidR="005A0911" w:rsidRPr="0021690B" w:rsidRDefault="005A0911" w:rsidP="005A0911">
      <w:pPr>
        <w:pStyle w:val="StylIwony"/>
        <w:spacing w:before="0" w:after="0"/>
        <w:rPr>
          <w:rFonts w:ascii="Arial Narrow" w:hAnsi="Arial Narrow" w:cs="Arial"/>
          <w:sz w:val="22"/>
          <w:szCs w:val="22"/>
        </w:rPr>
      </w:pPr>
      <w:r w:rsidRPr="0021690B">
        <w:rPr>
          <w:rFonts w:ascii="Arial Narrow" w:hAnsi="Arial Narrow" w:cs="Arial"/>
          <w:sz w:val="22"/>
          <w:szCs w:val="22"/>
        </w:rPr>
        <w:t>1.4.2. Mieszanka mineralno-bitumiczna - mieszanka mineralna otoczona odpowiednią ilością lepiszcza.</w:t>
      </w:r>
    </w:p>
    <w:p w14:paraId="461DAE63" w14:textId="7A100035" w:rsidR="005A0911" w:rsidRPr="0021690B" w:rsidRDefault="005A0911" w:rsidP="005A0911">
      <w:pPr>
        <w:pStyle w:val="StylIwony"/>
        <w:spacing w:before="0" w:after="0"/>
        <w:rPr>
          <w:rFonts w:ascii="Arial Narrow" w:hAnsi="Arial Narrow" w:cs="Arial"/>
          <w:sz w:val="22"/>
          <w:szCs w:val="22"/>
        </w:rPr>
      </w:pPr>
      <w:r w:rsidRPr="0021690B">
        <w:rPr>
          <w:rFonts w:ascii="Arial Narrow" w:hAnsi="Arial Narrow" w:cs="Arial"/>
          <w:sz w:val="22"/>
          <w:szCs w:val="22"/>
        </w:rPr>
        <w:t xml:space="preserve">1.4.3. Beton asfaltowy - mieszanka mineralno-asfaltowa o uziarnieniu równomiernie stopniowanym, ułożona </w:t>
      </w:r>
      <w:r w:rsidR="00F93ACE" w:rsidRPr="0021690B">
        <w:rPr>
          <w:rFonts w:ascii="Arial Narrow" w:hAnsi="Arial Narrow" w:cs="Arial"/>
          <w:sz w:val="22"/>
          <w:szCs w:val="22"/>
        </w:rPr>
        <w:br/>
      </w:r>
      <w:r w:rsidRPr="0021690B">
        <w:rPr>
          <w:rFonts w:ascii="Arial Narrow" w:hAnsi="Arial Narrow" w:cs="Arial"/>
          <w:sz w:val="22"/>
          <w:szCs w:val="22"/>
        </w:rPr>
        <w:t>i zagęszczona.</w:t>
      </w:r>
    </w:p>
    <w:p w14:paraId="7BB7E7F9" w14:textId="77777777" w:rsidR="005A0911" w:rsidRPr="0021690B" w:rsidRDefault="005A0911" w:rsidP="005A0911">
      <w:pPr>
        <w:pStyle w:val="StylIwony"/>
        <w:spacing w:before="0" w:after="0"/>
        <w:rPr>
          <w:rFonts w:ascii="Arial Narrow" w:hAnsi="Arial Narrow" w:cs="Arial"/>
          <w:sz w:val="22"/>
          <w:szCs w:val="22"/>
        </w:rPr>
      </w:pPr>
      <w:r w:rsidRPr="0021690B">
        <w:rPr>
          <w:rFonts w:ascii="Arial Narrow" w:hAnsi="Arial Narrow" w:cs="Arial"/>
          <w:bCs/>
          <w:sz w:val="22"/>
          <w:szCs w:val="22"/>
        </w:rPr>
        <w:t>1.4.4. Warstwa wiążąca – warstwa znajdująca się pomiędzy warstwą ścieralną a podbudową</w:t>
      </w:r>
      <w:r w:rsidRPr="0021690B">
        <w:rPr>
          <w:rFonts w:ascii="Arial Narrow" w:hAnsi="Arial Narrow" w:cs="Arial"/>
          <w:sz w:val="22"/>
          <w:szCs w:val="22"/>
        </w:rPr>
        <w:t xml:space="preserve"> zapewniająca rozłożenie naprężeń w nawierzchni i przekazanie ich na podbudowę.</w:t>
      </w:r>
    </w:p>
    <w:p w14:paraId="594B3DC2" w14:textId="52E4DF79" w:rsidR="005A0911" w:rsidRPr="0021690B" w:rsidRDefault="005A0911" w:rsidP="005A0911">
      <w:pPr>
        <w:pStyle w:val="StylIwony"/>
        <w:spacing w:before="0" w:after="0"/>
        <w:rPr>
          <w:rFonts w:ascii="Arial Narrow" w:hAnsi="Arial Narrow" w:cs="Arial"/>
          <w:sz w:val="22"/>
          <w:szCs w:val="22"/>
        </w:rPr>
      </w:pPr>
      <w:r w:rsidRPr="0021690B">
        <w:rPr>
          <w:rFonts w:ascii="Arial Narrow" w:hAnsi="Arial Narrow" w:cs="Arial"/>
          <w:sz w:val="22"/>
          <w:szCs w:val="22"/>
        </w:rPr>
        <w:t xml:space="preserve">1.4.5. Warstwa ścieralna – wierzchnia warstwa nawierzchni poddana bezpośrednio oddziaływaniu ruchu </w:t>
      </w:r>
      <w:r w:rsidR="00F93ACE" w:rsidRPr="0021690B">
        <w:rPr>
          <w:rFonts w:ascii="Arial Narrow" w:hAnsi="Arial Narrow" w:cs="Arial"/>
          <w:sz w:val="22"/>
          <w:szCs w:val="22"/>
        </w:rPr>
        <w:br/>
      </w:r>
      <w:r w:rsidRPr="0021690B">
        <w:rPr>
          <w:rFonts w:ascii="Arial Narrow" w:hAnsi="Arial Narrow" w:cs="Arial"/>
          <w:sz w:val="22"/>
          <w:szCs w:val="22"/>
        </w:rPr>
        <w:t>i czynników atmosferycznych.</w:t>
      </w:r>
    </w:p>
    <w:p w14:paraId="368D1085" w14:textId="315E064A" w:rsidR="005A0911" w:rsidRPr="0021690B" w:rsidRDefault="005A0911" w:rsidP="005A0911">
      <w:pPr>
        <w:pStyle w:val="StylIwony"/>
        <w:spacing w:before="0" w:after="0"/>
        <w:rPr>
          <w:rFonts w:ascii="Arial Narrow" w:hAnsi="Arial Narrow" w:cs="Arial"/>
          <w:sz w:val="22"/>
          <w:szCs w:val="22"/>
        </w:rPr>
      </w:pPr>
      <w:r w:rsidRPr="0021690B">
        <w:rPr>
          <w:rFonts w:ascii="Arial Narrow" w:hAnsi="Arial Narrow" w:cs="Arial"/>
          <w:sz w:val="22"/>
          <w:szCs w:val="22"/>
        </w:rPr>
        <w:t xml:space="preserve">1.4.6. Pozostałe określenia podstawowe są zgodne z obowiązującymi, odpowiednimi polskimi normami </w:t>
      </w:r>
      <w:r w:rsidR="00F93ACE" w:rsidRPr="0021690B">
        <w:rPr>
          <w:rFonts w:ascii="Arial Narrow" w:hAnsi="Arial Narrow" w:cs="Arial"/>
          <w:sz w:val="22"/>
          <w:szCs w:val="22"/>
        </w:rPr>
        <w:br/>
      </w:r>
      <w:r w:rsidRPr="0021690B">
        <w:rPr>
          <w:rFonts w:ascii="Arial Narrow" w:hAnsi="Arial Narrow" w:cs="Arial"/>
          <w:sz w:val="22"/>
          <w:szCs w:val="22"/>
        </w:rPr>
        <w:t>i z definicjami podanymi w ST D-M-00.00.00 „Wymagania ogólne” pkt 1.4.</w:t>
      </w:r>
    </w:p>
    <w:p w14:paraId="5CBF9E60" w14:textId="77777777" w:rsidR="005A0911" w:rsidRPr="0021690B" w:rsidRDefault="005A0911" w:rsidP="00F62DDF">
      <w:pPr>
        <w:rPr>
          <w:rFonts w:ascii="Arial Narrow" w:hAnsi="Arial Narrow"/>
        </w:rPr>
      </w:pPr>
    </w:p>
    <w:p w14:paraId="3E2B9D78" w14:textId="29E5206B" w:rsidR="005A0911" w:rsidRPr="0021690B" w:rsidRDefault="005A0911" w:rsidP="00BA2D33">
      <w:pPr>
        <w:pStyle w:val="Nagwek1"/>
      </w:pPr>
      <w:bookmarkStart w:id="2444" w:name="_Toc533121356"/>
      <w:bookmarkStart w:id="2445" w:name="_Toc88746141"/>
      <w:bookmarkStart w:id="2446" w:name="_Toc158281933"/>
      <w:bookmarkStart w:id="2447" w:name="_Toc158295358"/>
      <w:bookmarkStart w:id="2448" w:name="_Toc158882081"/>
      <w:bookmarkStart w:id="2449" w:name="_Toc158882890"/>
      <w:r w:rsidRPr="0021690B">
        <w:t>2. MATERIAŁY</w:t>
      </w:r>
      <w:bookmarkEnd w:id="2444"/>
      <w:bookmarkEnd w:id="2445"/>
      <w:bookmarkEnd w:id="2446"/>
      <w:bookmarkEnd w:id="2447"/>
      <w:bookmarkEnd w:id="2448"/>
      <w:bookmarkEnd w:id="2449"/>
    </w:p>
    <w:p w14:paraId="2A44E135" w14:textId="77777777" w:rsidR="005A0911" w:rsidRPr="0021690B" w:rsidRDefault="005A0911" w:rsidP="00045F4D">
      <w:pPr>
        <w:pStyle w:val="Nagwek2"/>
      </w:pPr>
      <w:r w:rsidRPr="0021690B">
        <w:t>2.1. Asfalt</w:t>
      </w:r>
    </w:p>
    <w:p w14:paraId="2F807536" w14:textId="7F241CD8"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 xml:space="preserve">Należy stosować asfalt drogowy 50/70, spełniający wymagania określone w PN-EN-12591:2002. </w:t>
      </w:r>
      <w:r w:rsidR="00F93ACE" w:rsidRPr="0021690B">
        <w:rPr>
          <w:rFonts w:ascii="Arial Narrow" w:hAnsi="Arial Narrow" w:cs="Arial"/>
          <w:sz w:val="22"/>
          <w:szCs w:val="22"/>
        </w:rPr>
        <w:br/>
      </w:r>
      <w:r w:rsidRPr="0021690B">
        <w:rPr>
          <w:rFonts w:ascii="Arial Narrow" w:hAnsi="Arial Narrow" w:cs="Arial"/>
          <w:sz w:val="22"/>
          <w:szCs w:val="22"/>
        </w:rPr>
        <w:t>Dla każdej dostawy (cysterny) wymagana jest deklaracja zgodności z PN-EN-12591.</w:t>
      </w:r>
    </w:p>
    <w:p w14:paraId="6E1D72FA" w14:textId="77777777" w:rsidR="005A0911" w:rsidRPr="0021690B" w:rsidRDefault="005A0911" w:rsidP="00045F4D">
      <w:pPr>
        <w:pStyle w:val="Nagwek2"/>
      </w:pPr>
      <w:r w:rsidRPr="0021690B">
        <w:t>2.2. Wypełniacz</w:t>
      </w:r>
    </w:p>
    <w:p w14:paraId="7AD0E344" w14:textId="77777777" w:rsidR="005A0911" w:rsidRPr="0021690B" w:rsidRDefault="005A0911" w:rsidP="00D14771">
      <w:pPr>
        <w:pStyle w:val="StylIwony"/>
        <w:spacing w:before="0" w:after="0"/>
        <w:ind w:firstLine="708"/>
        <w:rPr>
          <w:rFonts w:ascii="Arial Narrow" w:hAnsi="Arial Narrow" w:cs="Arial"/>
          <w:sz w:val="22"/>
          <w:szCs w:val="22"/>
        </w:rPr>
      </w:pPr>
      <w:r w:rsidRPr="0021690B">
        <w:rPr>
          <w:rFonts w:ascii="Arial Narrow" w:hAnsi="Arial Narrow" w:cs="Arial"/>
          <w:sz w:val="22"/>
          <w:szCs w:val="22"/>
        </w:rPr>
        <w:t>Należy stosować wypełniacz, spełniający wymagania określone w PN-EN 13043  dla wypełniacza podstawowego.</w:t>
      </w:r>
    </w:p>
    <w:p w14:paraId="3AABB10C" w14:textId="77777777" w:rsidR="005A0911" w:rsidRPr="0021690B" w:rsidRDefault="005A0911" w:rsidP="00D14771">
      <w:pPr>
        <w:pStyle w:val="StylIwony"/>
        <w:spacing w:before="0" w:after="0"/>
        <w:ind w:firstLine="708"/>
        <w:rPr>
          <w:rFonts w:ascii="Arial Narrow" w:hAnsi="Arial Narrow" w:cs="Arial"/>
          <w:sz w:val="22"/>
          <w:szCs w:val="22"/>
        </w:rPr>
      </w:pPr>
      <w:r w:rsidRPr="0021690B">
        <w:rPr>
          <w:rFonts w:ascii="Arial Narrow" w:hAnsi="Arial Narrow" w:cs="Arial"/>
          <w:sz w:val="22"/>
          <w:szCs w:val="22"/>
        </w:rPr>
        <w:t>Przechowywanie wypełniacza powinno być zgodne z PN-EN 13043.</w:t>
      </w:r>
    </w:p>
    <w:p w14:paraId="67B3F140" w14:textId="77777777" w:rsidR="005A0911" w:rsidRPr="0021690B" w:rsidRDefault="005A0911" w:rsidP="00045F4D">
      <w:pPr>
        <w:pStyle w:val="Nagwek2"/>
      </w:pPr>
      <w:r w:rsidRPr="0021690B">
        <w:t>2.3. Kruszywo</w:t>
      </w:r>
    </w:p>
    <w:p w14:paraId="7D3B008F" w14:textId="3B978F92" w:rsidR="005A0911" w:rsidRPr="0021690B" w:rsidRDefault="005A0911" w:rsidP="00045F4D">
      <w:pPr>
        <w:pStyle w:val="Nagwek2"/>
      </w:pPr>
      <w:r w:rsidRPr="0021690B">
        <w:t>Do warstwy ścieralnej należy stosować kruszywo według PN-EN 13043 i WT-1 Kruszywa 2014, obejmujące kruszywo grube , kruszywo drobne  i wypełniacz. Kruszywa powinny spełniać wymagania podane w WT-1 Kruszywa 2014 – tablice 16, 17, 18.</w:t>
      </w:r>
    </w:p>
    <w:p w14:paraId="5B9165C2" w14:textId="77777777" w:rsidR="005A0911" w:rsidRPr="0021690B" w:rsidRDefault="005A0911" w:rsidP="005A0911">
      <w:pPr>
        <w:pStyle w:val="StylIwony"/>
        <w:spacing w:before="0" w:after="0"/>
        <w:rPr>
          <w:rFonts w:ascii="Arial Narrow" w:hAnsi="Arial Narrow"/>
          <w:b/>
          <w:sz w:val="20"/>
        </w:rPr>
      </w:pPr>
      <w:r w:rsidRPr="0021690B">
        <w:rPr>
          <w:rFonts w:ascii="Arial Narrow" w:hAnsi="Arial Narrow"/>
          <w:b/>
          <w:sz w:val="20"/>
        </w:rPr>
        <w:t>2.5. Emulsja asfaltowa kationowa</w:t>
      </w:r>
    </w:p>
    <w:p w14:paraId="73F9AE65" w14:textId="73095D27" w:rsidR="005A0911" w:rsidRPr="0021690B" w:rsidRDefault="005A0911" w:rsidP="00D14771">
      <w:pPr>
        <w:pStyle w:val="StylIwony"/>
        <w:spacing w:before="0" w:after="0"/>
        <w:ind w:firstLine="708"/>
        <w:rPr>
          <w:rFonts w:ascii="Arial Narrow" w:hAnsi="Arial Narrow"/>
          <w:sz w:val="20"/>
        </w:rPr>
      </w:pPr>
      <w:r w:rsidRPr="0021690B">
        <w:rPr>
          <w:rFonts w:ascii="Arial Narrow" w:hAnsi="Arial Narrow" w:cs="Arial"/>
          <w:sz w:val="22"/>
          <w:szCs w:val="22"/>
        </w:rPr>
        <w:t>Należy stosować drogową emulsję asfaltową spełniającą wymagania określone w PN-EN 13808:2013-10.</w:t>
      </w:r>
    </w:p>
    <w:p w14:paraId="4CA4609C" w14:textId="77777777" w:rsidR="005A0911" w:rsidRPr="0021690B" w:rsidRDefault="005A0911" w:rsidP="00045F4D">
      <w:pPr>
        <w:pStyle w:val="Nagwek2"/>
      </w:pPr>
      <w:r w:rsidRPr="0021690B">
        <w:t>2.6. Środek adhezyjny</w:t>
      </w:r>
    </w:p>
    <w:p w14:paraId="591B2DB1" w14:textId="77777777" w:rsidR="005A0911" w:rsidRPr="0021690B" w:rsidRDefault="005A0911" w:rsidP="00D14771">
      <w:pPr>
        <w:pStyle w:val="StylIwony"/>
        <w:spacing w:before="0" w:after="0"/>
        <w:ind w:firstLine="708"/>
        <w:rPr>
          <w:rFonts w:ascii="Arial Narrow" w:hAnsi="Arial Narrow" w:cs="Arial"/>
          <w:sz w:val="22"/>
          <w:szCs w:val="22"/>
        </w:rPr>
      </w:pPr>
      <w:r w:rsidRPr="0021690B">
        <w:rPr>
          <w:rFonts w:ascii="Arial Narrow" w:hAnsi="Arial Narrow" w:cs="Arial"/>
          <w:sz w:val="22"/>
          <w:szCs w:val="22"/>
        </w:rPr>
        <w:t>Należy stosować środek adhezyjny spełniający wymagania aprobaty technicznej.</w:t>
      </w:r>
    </w:p>
    <w:p w14:paraId="02B4C429" w14:textId="77777777" w:rsidR="005A0911" w:rsidRPr="0021690B" w:rsidRDefault="005A0911" w:rsidP="005A0911">
      <w:pPr>
        <w:pStyle w:val="StylIwony"/>
        <w:spacing w:after="0"/>
        <w:rPr>
          <w:rFonts w:ascii="Arial Narrow" w:hAnsi="Arial Narrow" w:cs="Arial"/>
          <w:b/>
          <w:bCs/>
          <w:sz w:val="22"/>
          <w:szCs w:val="22"/>
        </w:rPr>
      </w:pPr>
      <w:r w:rsidRPr="0021690B">
        <w:rPr>
          <w:rFonts w:ascii="Arial Narrow" w:hAnsi="Arial Narrow" w:cs="Arial"/>
          <w:b/>
          <w:bCs/>
          <w:sz w:val="22"/>
          <w:szCs w:val="22"/>
        </w:rPr>
        <w:t>2.6 Materiały do uszczelnienie połączeń i krawędzi</w:t>
      </w:r>
    </w:p>
    <w:p w14:paraId="6BD5F8BD" w14:textId="77777777"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ab/>
        <w:t>Do uszczelnienia:</w:t>
      </w:r>
    </w:p>
    <w:p w14:paraId="0AB44C13" w14:textId="77777777"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 połączeń technologicznych (tj. złączy podłużnych i poprzecznych z tego samego materiału wykonanego w różnym czasie należy stosować emulsję asfaltową wg PN-EN 13808 lub inne lepiszcze wg norm i aprobat technicznych,</w:t>
      </w:r>
    </w:p>
    <w:p w14:paraId="41D71E30" w14:textId="05FCB999"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 xml:space="preserve">- spoin stanowiących połączenia różnych materiałów lub połączenie warstwy asfaltowej z urządzeniami obcymi </w:t>
      </w:r>
      <w:r w:rsidR="00074E10" w:rsidRPr="0021690B">
        <w:rPr>
          <w:rFonts w:ascii="Arial Narrow" w:hAnsi="Arial Narrow" w:cs="Arial"/>
          <w:bCs/>
          <w:sz w:val="22"/>
          <w:szCs w:val="22"/>
        </w:rPr>
        <w:br/>
      </w:r>
      <w:r w:rsidRPr="0021690B">
        <w:rPr>
          <w:rFonts w:ascii="Arial Narrow" w:hAnsi="Arial Narrow" w:cs="Arial"/>
          <w:bCs/>
          <w:sz w:val="22"/>
          <w:szCs w:val="22"/>
        </w:rPr>
        <w:t xml:space="preserve">w nawierzchni lub ją ograniczającymi, należy stosować emulsję asfaltową wg PN-EN 13808 lub inne lepiszcze </w:t>
      </w:r>
      <w:r w:rsidR="00074E10" w:rsidRPr="0021690B">
        <w:rPr>
          <w:rFonts w:ascii="Arial Narrow" w:hAnsi="Arial Narrow" w:cs="Arial"/>
          <w:bCs/>
          <w:sz w:val="22"/>
          <w:szCs w:val="22"/>
        </w:rPr>
        <w:br/>
      </w:r>
      <w:r w:rsidRPr="0021690B">
        <w:rPr>
          <w:rFonts w:ascii="Arial Narrow" w:hAnsi="Arial Narrow" w:cs="Arial"/>
          <w:bCs/>
          <w:sz w:val="22"/>
          <w:szCs w:val="22"/>
        </w:rPr>
        <w:t>wg norm i aprobat technicznych.</w:t>
      </w:r>
    </w:p>
    <w:p w14:paraId="74ADF47F" w14:textId="4E9CA247"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ab/>
        <w:t>Do uszczelnienia krawędzi należy</w:t>
      </w:r>
      <w:r w:rsidR="00C13ED1" w:rsidRPr="0021690B">
        <w:rPr>
          <w:rFonts w:ascii="Arial Narrow" w:hAnsi="Arial Narrow" w:cs="Arial"/>
          <w:bCs/>
          <w:sz w:val="22"/>
          <w:szCs w:val="22"/>
        </w:rPr>
        <w:t xml:space="preserve"> </w:t>
      </w:r>
      <w:r w:rsidR="000F612B" w:rsidRPr="0021690B">
        <w:rPr>
          <w:rFonts w:ascii="Arial Narrow" w:hAnsi="Arial Narrow" w:cs="Arial"/>
          <w:bCs/>
          <w:sz w:val="22"/>
          <w:szCs w:val="22"/>
        </w:rPr>
        <w:t>taśmy asfaltowe o wymiarze 5x0,8cm posiadającą aktualną Aprobatę Techniczną lub Krajową Ocenę Techniczną.</w:t>
      </w:r>
    </w:p>
    <w:p w14:paraId="50899CE7" w14:textId="77777777" w:rsidR="005A0911" w:rsidRPr="0021690B" w:rsidRDefault="005A0911" w:rsidP="005A0911">
      <w:pPr>
        <w:pStyle w:val="StylIwony"/>
        <w:spacing w:before="0" w:after="0"/>
        <w:ind w:firstLine="360"/>
        <w:rPr>
          <w:rFonts w:ascii="Arial Narrow" w:hAnsi="Arial Narrow" w:cs="Arial"/>
          <w:sz w:val="22"/>
          <w:szCs w:val="22"/>
        </w:rPr>
      </w:pPr>
    </w:p>
    <w:p w14:paraId="4A5531FE" w14:textId="77777777" w:rsidR="005A0911" w:rsidRPr="0021690B" w:rsidRDefault="005A0911" w:rsidP="00BA2D33">
      <w:pPr>
        <w:pStyle w:val="Nagwek1"/>
      </w:pPr>
      <w:bookmarkStart w:id="2450" w:name="_Toc533121357"/>
      <w:bookmarkStart w:id="2451" w:name="_Toc88746142"/>
      <w:bookmarkStart w:id="2452" w:name="_Toc158281934"/>
      <w:bookmarkStart w:id="2453" w:name="_Toc158295359"/>
      <w:bookmarkStart w:id="2454" w:name="_Toc158882082"/>
      <w:bookmarkStart w:id="2455" w:name="_Toc158882891"/>
      <w:r w:rsidRPr="0021690B">
        <w:t>3. SPRZĘT</w:t>
      </w:r>
      <w:bookmarkEnd w:id="2450"/>
      <w:bookmarkEnd w:id="2451"/>
      <w:bookmarkEnd w:id="2452"/>
      <w:bookmarkEnd w:id="2453"/>
      <w:bookmarkEnd w:id="2454"/>
      <w:bookmarkEnd w:id="2455"/>
    </w:p>
    <w:p w14:paraId="416BC294" w14:textId="77777777" w:rsidR="0077022F" w:rsidRPr="0021690B" w:rsidRDefault="0077022F" w:rsidP="00045F4D">
      <w:pPr>
        <w:pStyle w:val="Nagwek2"/>
      </w:pPr>
      <w:r w:rsidRPr="0021690B">
        <w:t>3.1. Ogólne wymagania dotyczące sprzętu</w:t>
      </w:r>
    </w:p>
    <w:p w14:paraId="5E14716B" w14:textId="77777777" w:rsidR="0077022F" w:rsidRPr="0021690B" w:rsidRDefault="0077022F" w:rsidP="0077022F">
      <w:pPr>
        <w:pStyle w:val="tekstost"/>
        <w:rPr>
          <w:rFonts w:ascii="Arial Narrow" w:hAnsi="Arial Narrow"/>
        </w:rPr>
      </w:pPr>
      <w:r w:rsidRPr="0021690B">
        <w:rPr>
          <w:rFonts w:ascii="Arial Narrow" w:hAnsi="Arial Narrow"/>
        </w:rPr>
        <w:tab/>
        <w:t>Ogólne wymagania dotyczące sprzętu podano w ST D-00.00.00 „Wymagania ogólne” pkt 3.</w:t>
      </w:r>
    </w:p>
    <w:p w14:paraId="515004EA" w14:textId="68FE1717" w:rsidR="0077022F" w:rsidRPr="0021690B" w:rsidRDefault="0077022F" w:rsidP="00045F4D">
      <w:pPr>
        <w:pStyle w:val="Nagwek2"/>
      </w:pPr>
      <w:r w:rsidRPr="0021690B">
        <w:lastRenderedPageBreak/>
        <w:t xml:space="preserve">3.2. Sprzęt do wykonania warstwy nawierzchni </w:t>
      </w:r>
    </w:p>
    <w:p w14:paraId="05D96632" w14:textId="77777777" w:rsidR="0077022F" w:rsidRPr="0021690B" w:rsidRDefault="0077022F" w:rsidP="0077022F">
      <w:pPr>
        <w:pStyle w:val="tekstost"/>
        <w:rPr>
          <w:rFonts w:ascii="Arial Narrow" w:hAnsi="Arial Narrow"/>
        </w:rPr>
      </w:pPr>
      <w:r w:rsidRPr="0021690B">
        <w:rPr>
          <w:rFonts w:ascii="Arial Narrow" w:hAnsi="Arial Narrow"/>
        </w:rPr>
        <w:tab/>
        <w:t>Wykonawca przystępujący do wykonania warstwy nawierzchni z mieszanki SMA powinien wykazać się możliwością korzystania z następującego sprzętu:</w:t>
      </w:r>
    </w:p>
    <w:p w14:paraId="00322FD6" w14:textId="77777777" w:rsidR="0077022F" w:rsidRPr="0021690B" w:rsidRDefault="0077022F" w:rsidP="0077022F">
      <w:pPr>
        <w:pStyle w:val="tekstost"/>
        <w:numPr>
          <w:ilvl w:val="0"/>
          <w:numId w:val="9"/>
        </w:numPr>
        <w:rPr>
          <w:rFonts w:ascii="Arial Narrow" w:hAnsi="Arial Narrow"/>
        </w:rPr>
      </w:pPr>
      <w:r w:rsidRPr="0021690B">
        <w:rPr>
          <w:rFonts w:ascii="Arial Narrow" w:hAnsi="Arial Narrow"/>
        </w:rPr>
        <w:t>wytwórni (otaczarki) o mieszaniu cyklicznym lub ciągłym do wytwarzania mieszanek mineralno-asfaltowych, wyposażonej w dozownik stabilizatora,</w:t>
      </w:r>
    </w:p>
    <w:p w14:paraId="2061C38A" w14:textId="77777777" w:rsidR="0077022F" w:rsidRPr="0021690B" w:rsidRDefault="0077022F" w:rsidP="0077022F">
      <w:pPr>
        <w:pStyle w:val="tekstost"/>
        <w:numPr>
          <w:ilvl w:val="0"/>
          <w:numId w:val="9"/>
        </w:numPr>
        <w:rPr>
          <w:rFonts w:ascii="Arial Narrow" w:hAnsi="Arial Narrow"/>
        </w:rPr>
      </w:pPr>
      <w:r w:rsidRPr="0021690B">
        <w:rPr>
          <w:rFonts w:ascii="Arial Narrow" w:hAnsi="Arial Narrow"/>
        </w:rPr>
        <w:t>układarek do rozkładania mieszanek mineralno-asfaltowych typu zagęszczanego,</w:t>
      </w:r>
    </w:p>
    <w:p w14:paraId="619751B6" w14:textId="77777777" w:rsidR="0077022F" w:rsidRPr="0021690B" w:rsidRDefault="0077022F" w:rsidP="0077022F">
      <w:pPr>
        <w:pStyle w:val="tekstost"/>
        <w:numPr>
          <w:ilvl w:val="0"/>
          <w:numId w:val="9"/>
        </w:numPr>
        <w:rPr>
          <w:rFonts w:ascii="Arial Narrow" w:hAnsi="Arial Narrow"/>
        </w:rPr>
      </w:pPr>
      <w:r w:rsidRPr="0021690B">
        <w:rPr>
          <w:rFonts w:ascii="Arial Narrow" w:hAnsi="Arial Narrow"/>
        </w:rPr>
        <w:t>skrapiarek,</w:t>
      </w:r>
    </w:p>
    <w:p w14:paraId="05268D69" w14:textId="77777777" w:rsidR="0077022F" w:rsidRPr="0021690B" w:rsidRDefault="0077022F" w:rsidP="0077022F">
      <w:pPr>
        <w:pStyle w:val="tekstost"/>
        <w:numPr>
          <w:ilvl w:val="0"/>
          <w:numId w:val="9"/>
        </w:numPr>
        <w:rPr>
          <w:rFonts w:ascii="Arial Narrow" w:hAnsi="Arial Narrow"/>
        </w:rPr>
      </w:pPr>
      <w:r w:rsidRPr="0021690B">
        <w:rPr>
          <w:rFonts w:ascii="Arial Narrow" w:hAnsi="Arial Narrow"/>
        </w:rPr>
        <w:t>walców stalowych gładkich średnich, ciężkich lub bardzo ciężkich,</w:t>
      </w:r>
    </w:p>
    <w:p w14:paraId="330BA3E7" w14:textId="77777777" w:rsidR="0077022F" w:rsidRPr="0021690B" w:rsidRDefault="0077022F" w:rsidP="0077022F">
      <w:pPr>
        <w:pStyle w:val="tekstost"/>
        <w:numPr>
          <w:ilvl w:val="0"/>
          <w:numId w:val="9"/>
        </w:numPr>
        <w:rPr>
          <w:rFonts w:ascii="Arial Narrow" w:hAnsi="Arial Narrow"/>
        </w:rPr>
      </w:pPr>
      <w:r w:rsidRPr="0021690B">
        <w:rPr>
          <w:rFonts w:ascii="Arial Narrow" w:hAnsi="Arial Narrow"/>
        </w:rPr>
        <w:t>rozsypywarek kruszywa ,</w:t>
      </w:r>
    </w:p>
    <w:p w14:paraId="609B9594" w14:textId="77777777" w:rsidR="0077022F" w:rsidRPr="0021690B" w:rsidRDefault="0077022F" w:rsidP="0077022F">
      <w:pPr>
        <w:pStyle w:val="tekstost"/>
        <w:numPr>
          <w:ilvl w:val="0"/>
          <w:numId w:val="9"/>
        </w:numPr>
        <w:rPr>
          <w:rFonts w:ascii="Arial Narrow" w:hAnsi="Arial Narrow"/>
        </w:rPr>
      </w:pPr>
      <w:r w:rsidRPr="0021690B">
        <w:rPr>
          <w:rFonts w:ascii="Arial Narrow" w:hAnsi="Arial Narrow"/>
        </w:rPr>
        <w:t>samochodów samowyładowczych z przykryciem lub termosów,</w:t>
      </w:r>
    </w:p>
    <w:p w14:paraId="4BC6459A" w14:textId="77777777" w:rsidR="0077022F" w:rsidRPr="0021690B" w:rsidRDefault="0077022F" w:rsidP="0077022F">
      <w:pPr>
        <w:pStyle w:val="tekstost"/>
        <w:numPr>
          <w:ilvl w:val="0"/>
          <w:numId w:val="9"/>
        </w:numPr>
        <w:rPr>
          <w:rFonts w:ascii="Arial Narrow" w:hAnsi="Arial Narrow"/>
        </w:rPr>
      </w:pPr>
      <w:r w:rsidRPr="0021690B">
        <w:rPr>
          <w:rFonts w:ascii="Arial Narrow" w:hAnsi="Arial Narrow"/>
        </w:rPr>
        <w:t>szczotek mechanicznych i /lub innych urządzeń czyszczących.</w:t>
      </w:r>
    </w:p>
    <w:p w14:paraId="106901EF" w14:textId="77777777" w:rsidR="0077022F" w:rsidRPr="0021690B" w:rsidRDefault="0077022F" w:rsidP="0077022F">
      <w:pPr>
        <w:pStyle w:val="tekstost"/>
        <w:ind w:left="283"/>
        <w:rPr>
          <w:rFonts w:ascii="Arial Narrow" w:hAnsi="Arial Narrow"/>
        </w:rPr>
      </w:pPr>
    </w:p>
    <w:p w14:paraId="277BF143" w14:textId="77777777" w:rsidR="0077022F" w:rsidRPr="0021690B" w:rsidRDefault="0077022F" w:rsidP="00BA2D33">
      <w:pPr>
        <w:pStyle w:val="Nagwek1"/>
      </w:pPr>
      <w:bookmarkStart w:id="2456" w:name="_Toc533121358"/>
      <w:bookmarkStart w:id="2457" w:name="_Toc88746143"/>
      <w:bookmarkStart w:id="2458" w:name="_Toc158281935"/>
      <w:bookmarkStart w:id="2459" w:name="_Toc158295360"/>
      <w:bookmarkStart w:id="2460" w:name="_Toc158882083"/>
      <w:bookmarkStart w:id="2461" w:name="_Toc158882892"/>
      <w:r w:rsidRPr="0021690B">
        <w:t>4. transport</w:t>
      </w:r>
      <w:bookmarkEnd w:id="2456"/>
      <w:bookmarkEnd w:id="2457"/>
      <w:bookmarkEnd w:id="2458"/>
      <w:bookmarkEnd w:id="2459"/>
      <w:bookmarkEnd w:id="2460"/>
      <w:bookmarkEnd w:id="2461"/>
    </w:p>
    <w:p w14:paraId="58E35D19" w14:textId="77777777" w:rsidR="0077022F" w:rsidRPr="0021690B" w:rsidRDefault="0077022F" w:rsidP="00045F4D">
      <w:pPr>
        <w:pStyle w:val="Nagwek2"/>
      </w:pPr>
      <w:r w:rsidRPr="0021690B">
        <w:t>4.1. Ogólne wymagania dotyczące transportu</w:t>
      </w:r>
    </w:p>
    <w:p w14:paraId="2577660B" w14:textId="77777777" w:rsidR="0077022F" w:rsidRPr="0021690B" w:rsidRDefault="0077022F" w:rsidP="0077022F">
      <w:pPr>
        <w:pStyle w:val="tekstost"/>
        <w:numPr>
          <w:ilvl w:val="12"/>
          <w:numId w:val="0"/>
        </w:numPr>
        <w:rPr>
          <w:rFonts w:ascii="Arial Narrow" w:hAnsi="Arial Narrow"/>
        </w:rPr>
      </w:pPr>
      <w:r w:rsidRPr="0021690B">
        <w:rPr>
          <w:rFonts w:ascii="Arial Narrow" w:hAnsi="Arial Narrow"/>
        </w:rPr>
        <w:tab/>
        <w:t>Ogólne wymagania dotyczące transportu podano w ST D-00.00.00 „Wymagania ogólne” pkt 4.</w:t>
      </w:r>
    </w:p>
    <w:p w14:paraId="7092854A" w14:textId="77777777" w:rsidR="0077022F" w:rsidRPr="0021690B" w:rsidRDefault="0077022F" w:rsidP="00045F4D">
      <w:pPr>
        <w:pStyle w:val="Nagwek2"/>
      </w:pPr>
      <w:r w:rsidRPr="0021690B">
        <w:t>4.2. Transport  materiałów</w:t>
      </w:r>
    </w:p>
    <w:p w14:paraId="40106B28" w14:textId="76C8AA1D" w:rsidR="0077022F" w:rsidRPr="0021690B" w:rsidRDefault="0077022F" w:rsidP="0077022F">
      <w:pPr>
        <w:pStyle w:val="tekstost"/>
        <w:numPr>
          <w:ilvl w:val="12"/>
          <w:numId w:val="0"/>
        </w:numPr>
        <w:spacing w:after="120"/>
        <w:rPr>
          <w:rFonts w:ascii="Arial Narrow" w:hAnsi="Arial Narrow"/>
        </w:rPr>
      </w:pPr>
      <w:r w:rsidRPr="0021690B">
        <w:rPr>
          <w:rFonts w:ascii="Arial Narrow" w:hAnsi="Arial Narrow"/>
          <w:b/>
        </w:rPr>
        <w:t xml:space="preserve">4.2.1. </w:t>
      </w:r>
      <w:r w:rsidR="00411112" w:rsidRPr="0021690B">
        <w:rPr>
          <w:rFonts w:ascii="Arial Narrow" w:hAnsi="Arial Narrow"/>
        </w:rPr>
        <w:t>Lepiszcze- asfalt</w:t>
      </w:r>
    </w:p>
    <w:p w14:paraId="50EBC05C" w14:textId="0B3315CC" w:rsidR="0077022F" w:rsidRPr="0021690B" w:rsidRDefault="00411112" w:rsidP="0077022F">
      <w:pPr>
        <w:pStyle w:val="tekstost"/>
        <w:numPr>
          <w:ilvl w:val="12"/>
          <w:numId w:val="0"/>
        </w:numPr>
        <w:spacing w:after="120"/>
        <w:rPr>
          <w:rFonts w:ascii="Arial Narrow" w:hAnsi="Arial Narrow"/>
        </w:rPr>
      </w:pPr>
      <w:r w:rsidRPr="0021690B">
        <w:rPr>
          <w:rFonts w:ascii="Arial Narrow" w:hAnsi="Arial Narrow"/>
        </w:rPr>
        <w:t>Asfalt</w:t>
      </w:r>
      <w:r w:rsidR="0077022F" w:rsidRPr="0021690B">
        <w:rPr>
          <w:rFonts w:ascii="Arial Narrow" w:hAnsi="Arial Narrow"/>
        </w:rPr>
        <w:t xml:space="preserve"> należy przewozić w cysternach kolejowych lub samochodach izolowanych i zaopatrzonych w urządzenia umożliwiające pośrednie ogrzewanie oraz w zawory spustowe.</w:t>
      </w:r>
    </w:p>
    <w:p w14:paraId="7F3F79A9" w14:textId="77777777" w:rsidR="0077022F" w:rsidRPr="0021690B" w:rsidRDefault="0077022F" w:rsidP="0077022F">
      <w:pPr>
        <w:pStyle w:val="tekstost"/>
        <w:numPr>
          <w:ilvl w:val="12"/>
          <w:numId w:val="0"/>
        </w:numPr>
        <w:rPr>
          <w:rFonts w:ascii="Arial Narrow" w:hAnsi="Arial Narrow"/>
        </w:rPr>
      </w:pPr>
      <w:r w:rsidRPr="0021690B">
        <w:rPr>
          <w:rFonts w:ascii="Arial Narrow" w:hAnsi="Arial Narrow"/>
          <w:b/>
        </w:rPr>
        <w:t>4.2.2.</w:t>
      </w:r>
      <w:r w:rsidRPr="0021690B">
        <w:rPr>
          <w:rFonts w:ascii="Arial Narrow" w:hAnsi="Arial Narrow"/>
        </w:rPr>
        <w:t xml:space="preserve"> Wypełniacz</w:t>
      </w:r>
    </w:p>
    <w:p w14:paraId="412B4C58" w14:textId="77777777" w:rsidR="0077022F" w:rsidRPr="0021690B" w:rsidRDefault="0077022F" w:rsidP="0077022F">
      <w:pPr>
        <w:pStyle w:val="tekstost"/>
        <w:numPr>
          <w:ilvl w:val="12"/>
          <w:numId w:val="0"/>
        </w:numPr>
        <w:rPr>
          <w:rFonts w:ascii="Arial Narrow" w:hAnsi="Arial Narrow"/>
        </w:rPr>
      </w:pPr>
      <w:r w:rsidRPr="0021690B">
        <w:rPr>
          <w:rFonts w:ascii="Arial Narrow" w:hAnsi="Arial Narrow"/>
        </w:rPr>
        <w:t>Wypełniacz luzem należy przewozić w cysternach przystosowanych do przewozu materiałów sypkich, umożliwiających rozładunek pneumatyczny.</w:t>
      </w:r>
    </w:p>
    <w:p w14:paraId="351CA0DD" w14:textId="77777777" w:rsidR="0077022F" w:rsidRPr="0021690B" w:rsidRDefault="0077022F" w:rsidP="0077022F">
      <w:pPr>
        <w:pStyle w:val="tekstost"/>
        <w:numPr>
          <w:ilvl w:val="12"/>
          <w:numId w:val="0"/>
        </w:numPr>
        <w:rPr>
          <w:rFonts w:ascii="Arial Narrow" w:hAnsi="Arial Narrow"/>
        </w:rPr>
      </w:pPr>
      <w:r w:rsidRPr="0021690B">
        <w:rPr>
          <w:rFonts w:ascii="Arial Narrow" w:hAnsi="Arial Narrow"/>
        </w:rPr>
        <w:t>Wypełniacz workowany można przewozić dowolnymi środkami transportu w sposób zabezpieczony przed zawilgoceniem i uszkodzeniem worków.</w:t>
      </w:r>
    </w:p>
    <w:p w14:paraId="26541069" w14:textId="77777777" w:rsidR="0077022F" w:rsidRPr="0021690B" w:rsidRDefault="0077022F" w:rsidP="0077022F">
      <w:pPr>
        <w:pStyle w:val="tekstost"/>
        <w:numPr>
          <w:ilvl w:val="12"/>
          <w:numId w:val="0"/>
        </w:numPr>
        <w:spacing w:before="120" w:after="120"/>
        <w:rPr>
          <w:rFonts w:ascii="Arial Narrow" w:hAnsi="Arial Narrow"/>
        </w:rPr>
      </w:pPr>
      <w:r w:rsidRPr="0021690B">
        <w:rPr>
          <w:rFonts w:ascii="Arial Narrow" w:hAnsi="Arial Narrow"/>
          <w:b/>
        </w:rPr>
        <w:t xml:space="preserve">4.2.3. </w:t>
      </w:r>
      <w:r w:rsidRPr="0021690B">
        <w:rPr>
          <w:rFonts w:ascii="Arial Narrow" w:hAnsi="Arial Narrow"/>
        </w:rPr>
        <w:t>Kruszywo</w:t>
      </w:r>
    </w:p>
    <w:p w14:paraId="0206429F" w14:textId="77777777" w:rsidR="0077022F" w:rsidRPr="0021690B" w:rsidRDefault="0077022F" w:rsidP="0077022F">
      <w:pPr>
        <w:pStyle w:val="tekstost"/>
        <w:numPr>
          <w:ilvl w:val="12"/>
          <w:numId w:val="0"/>
        </w:numPr>
        <w:rPr>
          <w:rFonts w:ascii="Arial Narrow" w:hAnsi="Arial Narrow"/>
        </w:rPr>
      </w:pPr>
      <w:r w:rsidRPr="0021690B">
        <w:rPr>
          <w:rFonts w:ascii="Arial Narrow" w:hAnsi="Arial Narrow"/>
        </w:rPr>
        <w:t>Kruszywo można przewozić dowolnymi środkami transportu w warunkach zabezpieczających je przed zawilgoceniem, zanieczyszczeniem i zmieszaniem z innymi asortymentami kruszywa lub jego frakcjami.</w:t>
      </w:r>
    </w:p>
    <w:p w14:paraId="45368343" w14:textId="41D7DEF1" w:rsidR="0077022F" w:rsidRPr="0021690B" w:rsidRDefault="0077022F" w:rsidP="0077022F">
      <w:pPr>
        <w:pStyle w:val="tekstost"/>
        <w:numPr>
          <w:ilvl w:val="12"/>
          <w:numId w:val="0"/>
        </w:numPr>
        <w:spacing w:before="120" w:after="120"/>
        <w:rPr>
          <w:rFonts w:ascii="Arial Narrow" w:hAnsi="Arial Narrow"/>
        </w:rPr>
      </w:pPr>
      <w:r w:rsidRPr="0021690B">
        <w:rPr>
          <w:rFonts w:ascii="Arial Narrow" w:hAnsi="Arial Narrow"/>
          <w:b/>
        </w:rPr>
        <w:t xml:space="preserve">4.2.4. </w:t>
      </w:r>
      <w:r w:rsidRPr="0021690B">
        <w:rPr>
          <w:rFonts w:ascii="Arial Narrow" w:hAnsi="Arial Narrow"/>
        </w:rPr>
        <w:t xml:space="preserve">Mieszanka </w:t>
      </w:r>
      <w:r w:rsidR="00411112" w:rsidRPr="0021690B">
        <w:rPr>
          <w:rFonts w:ascii="Arial Narrow" w:hAnsi="Arial Narrow"/>
        </w:rPr>
        <w:t>asfaltowa</w:t>
      </w:r>
    </w:p>
    <w:p w14:paraId="57566F57" w14:textId="1190A75C" w:rsidR="0077022F" w:rsidRPr="0021690B" w:rsidRDefault="0077022F" w:rsidP="0077022F">
      <w:pPr>
        <w:pStyle w:val="tekstost"/>
        <w:numPr>
          <w:ilvl w:val="12"/>
          <w:numId w:val="0"/>
        </w:numPr>
        <w:rPr>
          <w:rFonts w:ascii="Arial Narrow" w:hAnsi="Arial Narrow"/>
        </w:rPr>
      </w:pPr>
      <w:r w:rsidRPr="0021690B">
        <w:rPr>
          <w:rFonts w:ascii="Arial Narrow" w:hAnsi="Arial Narrow"/>
        </w:rPr>
        <w:t xml:space="preserve">Mieszankę </w:t>
      </w:r>
      <w:r w:rsidR="00223522" w:rsidRPr="0021690B">
        <w:rPr>
          <w:rFonts w:ascii="Arial Narrow" w:hAnsi="Arial Narrow"/>
        </w:rPr>
        <w:t>asfaltową</w:t>
      </w:r>
      <w:r w:rsidRPr="0021690B">
        <w:rPr>
          <w:rFonts w:ascii="Arial Narrow" w:hAnsi="Arial Narrow"/>
        </w:rPr>
        <w:t xml:space="preserve"> należy przewozić samochodami samowyładowczymi z przykryciem w czasie transportu i podczas oczekiwania na rozładunek. </w:t>
      </w:r>
    </w:p>
    <w:p w14:paraId="29FA50D2" w14:textId="77777777" w:rsidR="0077022F" w:rsidRPr="0021690B" w:rsidRDefault="0077022F" w:rsidP="0077022F">
      <w:pPr>
        <w:pStyle w:val="tekstost"/>
        <w:numPr>
          <w:ilvl w:val="12"/>
          <w:numId w:val="0"/>
        </w:numPr>
        <w:rPr>
          <w:rFonts w:ascii="Arial Narrow" w:hAnsi="Arial Narrow"/>
        </w:rPr>
      </w:pPr>
      <w:r w:rsidRPr="0021690B">
        <w:rPr>
          <w:rFonts w:ascii="Arial Narrow" w:hAnsi="Arial Narrow"/>
        </w:rPr>
        <w:t>Czas transportu od załadunku do rozładunku nie powinien przekraczać 2 godzin z jednoczesnym spełnieniem warunku zachowania temperatury wbudowania.</w:t>
      </w:r>
    </w:p>
    <w:p w14:paraId="02FB5791" w14:textId="77777777" w:rsidR="0077022F" w:rsidRPr="0021690B" w:rsidRDefault="0077022F" w:rsidP="0077022F">
      <w:pPr>
        <w:pStyle w:val="tekstost"/>
        <w:numPr>
          <w:ilvl w:val="12"/>
          <w:numId w:val="0"/>
        </w:numPr>
        <w:rPr>
          <w:rFonts w:ascii="Arial Narrow" w:hAnsi="Arial Narrow"/>
        </w:rPr>
      </w:pPr>
      <w:r w:rsidRPr="0021690B">
        <w:rPr>
          <w:rFonts w:ascii="Arial Narrow" w:hAnsi="Arial Narrow"/>
        </w:rPr>
        <w:t>Zaleca się stosowanie samochodów termosów z podwójnymi  ścianami skrzyni wyposażonej w system ogrzewczy.</w:t>
      </w:r>
    </w:p>
    <w:p w14:paraId="165F2AE0" w14:textId="77777777" w:rsidR="007441D7" w:rsidRPr="0021690B" w:rsidRDefault="007441D7" w:rsidP="00BA2D33">
      <w:pPr>
        <w:pStyle w:val="Nagwek1"/>
      </w:pPr>
      <w:bookmarkStart w:id="2462" w:name="_Toc533121359"/>
      <w:bookmarkStart w:id="2463" w:name="_Toc88746144"/>
    </w:p>
    <w:p w14:paraId="7F5B0FE4" w14:textId="2310687D" w:rsidR="005A0911" w:rsidRPr="0021690B" w:rsidRDefault="005A0911" w:rsidP="00BA2D33">
      <w:pPr>
        <w:pStyle w:val="Nagwek1"/>
      </w:pPr>
      <w:bookmarkStart w:id="2464" w:name="_Toc158281936"/>
      <w:bookmarkStart w:id="2465" w:name="_Toc158295361"/>
      <w:bookmarkStart w:id="2466" w:name="_Toc158882084"/>
      <w:bookmarkStart w:id="2467" w:name="_Toc158882893"/>
      <w:r w:rsidRPr="0021690B">
        <w:t>5. WYKONANIE ROBÓT</w:t>
      </w:r>
      <w:bookmarkEnd w:id="2462"/>
      <w:bookmarkEnd w:id="2463"/>
      <w:bookmarkEnd w:id="2464"/>
      <w:bookmarkEnd w:id="2465"/>
      <w:bookmarkEnd w:id="2466"/>
      <w:bookmarkEnd w:id="2467"/>
    </w:p>
    <w:p w14:paraId="637DA333" w14:textId="77777777" w:rsidR="005A0911" w:rsidRPr="0021690B" w:rsidRDefault="005A0911" w:rsidP="00045F4D">
      <w:pPr>
        <w:pStyle w:val="Nagwek2"/>
      </w:pPr>
      <w:r w:rsidRPr="0021690B">
        <w:t>5.1. Projektowanie mieszanki mineralno – asfaltowej</w:t>
      </w:r>
    </w:p>
    <w:p w14:paraId="65EAD8BB" w14:textId="7DE529E2" w:rsidR="005A0911" w:rsidRPr="0021690B" w:rsidRDefault="005A0911" w:rsidP="005A0911">
      <w:pPr>
        <w:pStyle w:val="Tekstpodstawowy"/>
        <w:rPr>
          <w:rFonts w:ascii="Arial Narrow" w:hAnsi="Arial Narrow" w:cs="Arial"/>
          <w:szCs w:val="22"/>
        </w:rPr>
      </w:pPr>
      <w:r w:rsidRPr="0021690B">
        <w:rPr>
          <w:rFonts w:ascii="Arial Narrow" w:hAnsi="Arial Narrow" w:cs="Arial"/>
          <w:szCs w:val="22"/>
        </w:rPr>
        <w:tab/>
        <w:t xml:space="preserve">Przed przystąpieniem do robót, w terminie uzgodnionym z </w:t>
      </w:r>
      <w:r w:rsidR="00C85D96" w:rsidRPr="0021690B">
        <w:rPr>
          <w:rFonts w:ascii="Arial Narrow" w:hAnsi="Arial Narrow"/>
        </w:rPr>
        <w:t>Zamawiającym</w:t>
      </w:r>
      <w:r w:rsidRPr="0021690B">
        <w:rPr>
          <w:rFonts w:ascii="Arial Narrow" w:hAnsi="Arial Narrow" w:cs="Arial"/>
          <w:szCs w:val="22"/>
        </w:rPr>
        <w:t xml:space="preserve">, Wykonawca dostarczy </w:t>
      </w:r>
      <w:r w:rsidR="00C85D96" w:rsidRPr="0021690B">
        <w:rPr>
          <w:rFonts w:ascii="Arial Narrow" w:hAnsi="Arial Narrow"/>
        </w:rPr>
        <w:t xml:space="preserve">Zamawiającemu </w:t>
      </w:r>
      <w:r w:rsidRPr="0021690B">
        <w:rPr>
          <w:rFonts w:ascii="Arial Narrow" w:hAnsi="Arial Narrow" w:cs="Arial"/>
          <w:szCs w:val="22"/>
        </w:rPr>
        <w:t xml:space="preserve">do akceptacji projekt składu mieszanki mineralno – asfaltowej oraz wyniki badań laboratoryjnych poszczególnych składników i próbki materiałów pobrane w obecności </w:t>
      </w:r>
      <w:r w:rsidR="00C85D96" w:rsidRPr="0021690B">
        <w:rPr>
          <w:rFonts w:ascii="Arial Narrow" w:hAnsi="Arial Narrow"/>
        </w:rPr>
        <w:t>Zamawiającego</w:t>
      </w:r>
      <w:r w:rsidR="00C85D96" w:rsidRPr="0021690B">
        <w:rPr>
          <w:rFonts w:ascii="Arial Narrow" w:hAnsi="Arial Narrow" w:cs="Arial"/>
          <w:szCs w:val="22"/>
        </w:rPr>
        <w:t xml:space="preserve"> </w:t>
      </w:r>
      <w:r w:rsidRPr="0021690B">
        <w:rPr>
          <w:rFonts w:ascii="Arial Narrow" w:hAnsi="Arial Narrow" w:cs="Arial"/>
          <w:szCs w:val="22"/>
        </w:rPr>
        <w:t>do wykonania badań kontrolnych przez Inwestora.</w:t>
      </w:r>
    </w:p>
    <w:p w14:paraId="7D896BC6" w14:textId="77777777" w:rsidR="005A0911" w:rsidRPr="0021690B" w:rsidRDefault="005A0911" w:rsidP="005A0911">
      <w:pPr>
        <w:rPr>
          <w:rFonts w:ascii="Arial Narrow" w:hAnsi="Arial Narrow" w:cs="Arial"/>
          <w:sz w:val="22"/>
          <w:szCs w:val="22"/>
        </w:rPr>
      </w:pPr>
      <w:r w:rsidRPr="0021690B">
        <w:rPr>
          <w:rFonts w:ascii="Arial Narrow" w:hAnsi="Arial Narrow" w:cs="Arial"/>
          <w:sz w:val="22"/>
          <w:szCs w:val="22"/>
        </w:rPr>
        <w:t>Projektowanie mieszanki mineralno – asfaltowej polega na:</w:t>
      </w:r>
    </w:p>
    <w:p w14:paraId="1BF89613" w14:textId="77777777" w:rsidR="005A0911" w:rsidRPr="0021690B" w:rsidRDefault="005A0911" w:rsidP="00E60B91">
      <w:pPr>
        <w:numPr>
          <w:ilvl w:val="0"/>
          <w:numId w:val="42"/>
        </w:numPr>
        <w:rPr>
          <w:rFonts w:ascii="Arial Narrow" w:hAnsi="Arial Narrow" w:cs="Arial"/>
          <w:sz w:val="22"/>
          <w:szCs w:val="22"/>
        </w:rPr>
      </w:pPr>
      <w:r w:rsidRPr="0021690B">
        <w:rPr>
          <w:rFonts w:ascii="Arial Narrow" w:hAnsi="Arial Narrow" w:cs="Arial"/>
          <w:sz w:val="22"/>
          <w:szCs w:val="22"/>
        </w:rPr>
        <w:t>doborze składników mieszanki mineralnej,</w:t>
      </w:r>
    </w:p>
    <w:p w14:paraId="2AA21638" w14:textId="77777777" w:rsidR="005A0911" w:rsidRPr="0021690B" w:rsidRDefault="005A0911" w:rsidP="00E60B91">
      <w:pPr>
        <w:numPr>
          <w:ilvl w:val="0"/>
          <w:numId w:val="42"/>
        </w:numPr>
        <w:rPr>
          <w:rFonts w:ascii="Arial Narrow" w:hAnsi="Arial Narrow" w:cs="Arial"/>
          <w:sz w:val="22"/>
          <w:szCs w:val="22"/>
        </w:rPr>
      </w:pPr>
      <w:r w:rsidRPr="0021690B">
        <w:rPr>
          <w:rFonts w:ascii="Arial Narrow" w:hAnsi="Arial Narrow" w:cs="Arial"/>
          <w:sz w:val="22"/>
          <w:szCs w:val="22"/>
        </w:rPr>
        <w:t>doborze optymalnej ilości asfaltu,</w:t>
      </w:r>
    </w:p>
    <w:p w14:paraId="273B287A" w14:textId="77777777" w:rsidR="005A0911" w:rsidRPr="0021690B" w:rsidRDefault="005A0911" w:rsidP="00E60B91">
      <w:pPr>
        <w:numPr>
          <w:ilvl w:val="0"/>
          <w:numId w:val="42"/>
        </w:numPr>
        <w:rPr>
          <w:rFonts w:ascii="Arial Narrow" w:hAnsi="Arial Narrow" w:cs="Arial"/>
          <w:sz w:val="22"/>
          <w:szCs w:val="22"/>
        </w:rPr>
      </w:pPr>
      <w:r w:rsidRPr="0021690B">
        <w:rPr>
          <w:rFonts w:ascii="Arial Narrow" w:hAnsi="Arial Narrow" w:cs="Arial"/>
          <w:sz w:val="22"/>
          <w:szCs w:val="22"/>
        </w:rPr>
        <w:t xml:space="preserve">określeniu jej właściwości i porównaniu wyników z założeniami projektowymi. </w:t>
      </w:r>
    </w:p>
    <w:p w14:paraId="238CAAC3" w14:textId="77777777" w:rsidR="005A0911" w:rsidRPr="0021690B" w:rsidRDefault="005A0911" w:rsidP="005A0911">
      <w:pPr>
        <w:rPr>
          <w:rFonts w:ascii="Arial Narrow" w:hAnsi="Arial Narrow" w:cs="Arial"/>
          <w:sz w:val="22"/>
          <w:szCs w:val="22"/>
        </w:rPr>
      </w:pPr>
      <w:r w:rsidRPr="0021690B">
        <w:rPr>
          <w:rFonts w:ascii="Arial Narrow" w:hAnsi="Arial Narrow" w:cs="Arial"/>
          <w:sz w:val="22"/>
          <w:szCs w:val="22"/>
        </w:rPr>
        <w:t>Krzywa uziarnienia powinna mieścić się w polu dobrego uziarnienia wyznaczonego przez krzywe graniczne.</w:t>
      </w:r>
    </w:p>
    <w:p w14:paraId="667FB788" w14:textId="77777777" w:rsidR="005A0911" w:rsidRPr="0021690B" w:rsidRDefault="005A0911" w:rsidP="00045F4D">
      <w:pPr>
        <w:pStyle w:val="Nagwek2"/>
      </w:pPr>
      <w:r w:rsidRPr="0021690B">
        <w:t>5.2. Warstwa ścieralna z betonu asfaltowego</w:t>
      </w:r>
    </w:p>
    <w:p w14:paraId="4CB0BB31" w14:textId="77777777" w:rsidR="005A0911" w:rsidRPr="0021690B" w:rsidRDefault="005A0911" w:rsidP="005A0911">
      <w:pPr>
        <w:rPr>
          <w:rFonts w:ascii="Arial Narrow" w:hAnsi="Arial Narrow" w:cs="Arial"/>
          <w:sz w:val="22"/>
          <w:szCs w:val="22"/>
        </w:rPr>
      </w:pPr>
      <w:r w:rsidRPr="0021690B">
        <w:rPr>
          <w:rFonts w:ascii="Arial Narrow" w:hAnsi="Arial Narrow"/>
        </w:rPr>
        <w:tab/>
      </w:r>
      <w:r w:rsidRPr="0021690B">
        <w:rPr>
          <w:rFonts w:ascii="Arial Narrow" w:hAnsi="Arial Narrow" w:cs="Arial"/>
          <w:sz w:val="22"/>
          <w:szCs w:val="22"/>
        </w:rPr>
        <w:t>Przy projektowaniu mieszanki AC należy stosować wymagania i zalecenia zawarte w WT-1 oraz WT-2: 201</w:t>
      </w:r>
      <w:r w:rsidR="00BD7693" w:rsidRPr="0021690B">
        <w:rPr>
          <w:rFonts w:ascii="Arial Narrow" w:hAnsi="Arial Narrow" w:cs="Arial"/>
          <w:sz w:val="22"/>
          <w:szCs w:val="22"/>
        </w:rPr>
        <w:t>4</w:t>
      </w:r>
      <w:r w:rsidRPr="0021690B">
        <w:rPr>
          <w:rFonts w:ascii="Arial Narrow" w:hAnsi="Arial Narrow" w:cs="Arial"/>
          <w:sz w:val="22"/>
          <w:szCs w:val="22"/>
        </w:rPr>
        <w:t>.</w:t>
      </w:r>
    </w:p>
    <w:p w14:paraId="330A1806" w14:textId="77777777" w:rsidR="005A0911" w:rsidRPr="0021690B" w:rsidRDefault="005A0911" w:rsidP="005A0911">
      <w:pPr>
        <w:pStyle w:val="Tekstpodstawowywcity2"/>
        <w:spacing w:after="120"/>
        <w:ind w:left="993" w:hanging="993"/>
        <w:rPr>
          <w:rFonts w:ascii="Arial Narrow" w:hAnsi="Arial Narrow" w:cs="Arial"/>
          <w:b/>
          <w:sz w:val="22"/>
          <w:szCs w:val="22"/>
        </w:rPr>
      </w:pPr>
    </w:p>
    <w:p w14:paraId="25487420" w14:textId="77777777" w:rsidR="005A0911" w:rsidRPr="0021690B" w:rsidRDefault="005A0911" w:rsidP="005A0911">
      <w:pPr>
        <w:pStyle w:val="Tekstpodstawowywcity2"/>
        <w:spacing w:after="120"/>
        <w:ind w:left="993" w:hanging="993"/>
        <w:rPr>
          <w:rFonts w:ascii="Arial Narrow" w:hAnsi="Arial Narrow" w:cs="Arial"/>
          <w:b/>
          <w:sz w:val="22"/>
          <w:szCs w:val="22"/>
        </w:rPr>
      </w:pPr>
      <w:r w:rsidRPr="0021690B">
        <w:rPr>
          <w:rFonts w:ascii="Arial Narrow" w:hAnsi="Arial Narrow" w:cs="Arial"/>
          <w:b/>
          <w:sz w:val="22"/>
          <w:szCs w:val="22"/>
        </w:rPr>
        <w:t>Tablica 1 Uziarnienie mieszanki mineralnej oraz zawartość lepiszcza do betonu asfaltowego</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734"/>
        <w:gridCol w:w="1367"/>
        <w:gridCol w:w="1560"/>
        <w:gridCol w:w="1559"/>
      </w:tblGrid>
      <w:tr w:rsidR="004E2177" w:rsidRPr="0021690B" w14:paraId="2AFA3128" w14:textId="6ECE8386" w:rsidTr="00E577EA">
        <w:tc>
          <w:tcPr>
            <w:tcW w:w="2569" w:type="dxa"/>
            <w:tcBorders>
              <w:top w:val="double" w:sz="4" w:space="0" w:color="auto"/>
              <w:left w:val="double" w:sz="4" w:space="0" w:color="auto"/>
              <w:bottom w:val="double" w:sz="4" w:space="0" w:color="auto"/>
              <w:right w:val="double" w:sz="4" w:space="0" w:color="auto"/>
            </w:tcBorders>
            <w:shd w:val="pct12" w:color="auto" w:fill="auto"/>
          </w:tcPr>
          <w:p w14:paraId="679BB036" w14:textId="77777777" w:rsidR="004E2177" w:rsidRPr="0021690B" w:rsidRDefault="004E2177" w:rsidP="006F259D">
            <w:pPr>
              <w:pStyle w:val="Tekstpodstawowywcity2"/>
              <w:ind w:left="0" w:firstLine="0"/>
              <w:jc w:val="center"/>
              <w:rPr>
                <w:rFonts w:ascii="Arial Narrow" w:hAnsi="Arial Narrow" w:cs="Arial"/>
                <w:sz w:val="22"/>
                <w:szCs w:val="22"/>
              </w:rPr>
            </w:pPr>
            <w:r w:rsidRPr="0021690B">
              <w:rPr>
                <w:rFonts w:ascii="Arial Narrow" w:hAnsi="Arial Narrow" w:cs="Arial"/>
                <w:sz w:val="22"/>
                <w:szCs w:val="22"/>
              </w:rPr>
              <w:t>Właściwość</w:t>
            </w:r>
          </w:p>
        </w:tc>
        <w:tc>
          <w:tcPr>
            <w:tcW w:w="3101" w:type="dxa"/>
            <w:gridSpan w:val="2"/>
            <w:tcBorders>
              <w:top w:val="double" w:sz="4" w:space="0" w:color="auto"/>
              <w:left w:val="double" w:sz="4" w:space="0" w:color="auto"/>
              <w:bottom w:val="double" w:sz="4" w:space="0" w:color="auto"/>
              <w:right w:val="double" w:sz="4" w:space="0" w:color="auto"/>
            </w:tcBorders>
            <w:shd w:val="pct12" w:color="auto" w:fill="auto"/>
          </w:tcPr>
          <w:p w14:paraId="5AC3F77C" w14:textId="22FB8888" w:rsidR="004E2177" w:rsidRPr="0021690B" w:rsidRDefault="004E2177" w:rsidP="006F259D">
            <w:pPr>
              <w:pStyle w:val="Tekstpodstawowywcity2"/>
              <w:ind w:left="0" w:firstLine="0"/>
              <w:jc w:val="center"/>
              <w:rPr>
                <w:rFonts w:ascii="Arial Narrow" w:hAnsi="Arial Narrow" w:cs="Arial"/>
                <w:sz w:val="22"/>
                <w:szCs w:val="22"/>
              </w:rPr>
            </w:pPr>
            <w:r w:rsidRPr="0021690B">
              <w:rPr>
                <w:rFonts w:ascii="Arial Narrow" w:hAnsi="Arial Narrow" w:cs="Arial"/>
                <w:sz w:val="22"/>
                <w:szCs w:val="22"/>
              </w:rPr>
              <w:t>Przesiew, [%(m/m)] AC 8S KR 1-2</w:t>
            </w:r>
          </w:p>
        </w:tc>
        <w:tc>
          <w:tcPr>
            <w:tcW w:w="3119" w:type="dxa"/>
            <w:gridSpan w:val="2"/>
            <w:tcBorders>
              <w:top w:val="double" w:sz="4" w:space="0" w:color="auto"/>
              <w:left w:val="double" w:sz="4" w:space="0" w:color="auto"/>
              <w:bottom w:val="double" w:sz="4" w:space="0" w:color="auto"/>
              <w:right w:val="double" w:sz="4" w:space="0" w:color="auto"/>
            </w:tcBorders>
            <w:shd w:val="pct12" w:color="auto" w:fill="auto"/>
          </w:tcPr>
          <w:p w14:paraId="0398A524" w14:textId="4668B0EA" w:rsidR="004E2177" w:rsidRPr="0021690B" w:rsidRDefault="004E2177" w:rsidP="006F259D">
            <w:pPr>
              <w:pStyle w:val="Tekstpodstawowywcity2"/>
              <w:ind w:left="0" w:firstLine="0"/>
              <w:jc w:val="center"/>
              <w:rPr>
                <w:rFonts w:ascii="Arial Narrow" w:hAnsi="Arial Narrow" w:cs="Arial"/>
                <w:sz w:val="22"/>
                <w:szCs w:val="22"/>
              </w:rPr>
            </w:pPr>
            <w:r w:rsidRPr="0021690B">
              <w:rPr>
                <w:rFonts w:ascii="Arial Narrow" w:hAnsi="Arial Narrow" w:cs="Arial"/>
                <w:sz w:val="22"/>
                <w:szCs w:val="22"/>
              </w:rPr>
              <w:t>Przesiew, [%(m/m)] AC 11S KR3-4</w:t>
            </w:r>
          </w:p>
        </w:tc>
      </w:tr>
      <w:tr w:rsidR="004E2177" w:rsidRPr="0021690B" w14:paraId="563C70D0" w14:textId="12041A7E" w:rsidTr="00E577EA">
        <w:tc>
          <w:tcPr>
            <w:tcW w:w="2569" w:type="dxa"/>
            <w:tcBorders>
              <w:top w:val="double" w:sz="4" w:space="0" w:color="auto"/>
            </w:tcBorders>
          </w:tcPr>
          <w:p w14:paraId="5B3C8E97" w14:textId="77777777" w:rsidR="004E2177" w:rsidRPr="0021690B" w:rsidRDefault="004E2177" w:rsidP="006F259D">
            <w:pPr>
              <w:pStyle w:val="Tekstpodstawowywcity2"/>
              <w:ind w:left="0" w:firstLine="0"/>
              <w:rPr>
                <w:rFonts w:ascii="Arial Narrow" w:hAnsi="Arial Narrow" w:cs="Arial"/>
                <w:b/>
                <w:sz w:val="22"/>
                <w:szCs w:val="22"/>
              </w:rPr>
            </w:pPr>
            <w:r w:rsidRPr="0021690B">
              <w:rPr>
                <w:rFonts w:ascii="Arial Narrow" w:hAnsi="Arial Narrow" w:cs="Arial"/>
                <w:b/>
                <w:sz w:val="22"/>
                <w:szCs w:val="22"/>
              </w:rPr>
              <w:t>Wymiar sita #, (mm)</w:t>
            </w:r>
          </w:p>
        </w:tc>
        <w:tc>
          <w:tcPr>
            <w:tcW w:w="1734" w:type="dxa"/>
            <w:tcBorders>
              <w:top w:val="double" w:sz="4" w:space="0" w:color="auto"/>
            </w:tcBorders>
          </w:tcPr>
          <w:p w14:paraId="3D372680" w14:textId="77777777"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od</w:t>
            </w:r>
          </w:p>
        </w:tc>
        <w:tc>
          <w:tcPr>
            <w:tcW w:w="1367" w:type="dxa"/>
            <w:tcBorders>
              <w:top w:val="double" w:sz="4" w:space="0" w:color="auto"/>
            </w:tcBorders>
          </w:tcPr>
          <w:p w14:paraId="07CCC8B5" w14:textId="77777777"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do</w:t>
            </w:r>
          </w:p>
        </w:tc>
        <w:tc>
          <w:tcPr>
            <w:tcW w:w="1560" w:type="dxa"/>
            <w:tcBorders>
              <w:top w:val="double" w:sz="4" w:space="0" w:color="auto"/>
            </w:tcBorders>
          </w:tcPr>
          <w:p w14:paraId="76FFD0FE" w14:textId="6AFC4C4A"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od</w:t>
            </w:r>
          </w:p>
        </w:tc>
        <w:tc>
          <w:tcPr>
            <w:tcW w:w="1559" w:type="dxa"/>
            <w:tcBorders>
              <w:top w:val="double" w:sz="4" w:space="0" w:color="auto"/>
            </w:tcBorders>
          </w:tcPr>
          <w:p w14:paraId="42790108" w14:textId="7A327591"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do</w:t>
            </w:r>
          </w:p>
        </w:tc>
      </w:tr>
      <w:tr w:rsidR="004E2177" w:rsidRPr="0021690B" w14:paraId="50D4B693" w14:textId="37295EA8" w:rsidTr="00E577EA">
        <w:tc>
          <w:tcPr>
            <w:tcW w:w="2569" w:type="dxa"/>
          </w:tcPr>
          <w:p w14:paraId="67C0CA14" w14:textId="77777777" w:rsidR="004E2177" w:rsidRPr="0021690B" w:rsidRDefault="004E2177" w:rsidP="006F259D">
            <w:pPr>
              <w:pStyle w:val="Tekstpodstawowywcity2"/>
              <w:ind w:left="0" w:firstLine="0"/>
              <w:rPr>
                <w:rFonts w:ascii="Arial Narrow" w:hAnsi="Arial Narrow" w:cs="Arial"/>
                <w:b/>
                <w:sz w:val="22"/>
                <w:szCs w:val="22"/>
              </w:rPr>
            </w:pPr>
            <w:r w:rsidRPr="0021690B">
              <w:rPr>
                <w:rFonts w:ascii="Arial Narrow" w:hAnsi="Arial Narrow" w:cs="Arial"/>
                <w:b/>
                <w:sz w:val="22"/>
                <w:szCs w:val="22"/>
              </w:rPr>
              <w:t>16</w:t>
            </w:r>
          </w:p>
        </w:tc>
        <w:tc>
          <w:tcPr>
            <w:tcW w:w="1734" w:type="dxa"/>
          </w:tcPr>
          <w:p w14:paraId="6A155E65" w14:textId="77777777"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w:t>
            </w:r>
          </w:p>
        </w:tc>
        <w:tc>
          <w:tcPr>
            <w:tcW w:w="1367" w:type="dxa"/>
          </w:tcPr>
          <w:p w14:paraId="50D32F91" w14:textId="77777777"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w:t>
            </w:r>
          </w:p>
        </w:tc>
        <w:tc>
          <w:tcPr>
            <w:tcW w:w="1560" w:type="dxa"/>
          </w:tcPr>
          <w:p w14:paraId="0A821093" w14:textId="1B701DCB"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100</w:t>
            </w:r>
          </w:p>
        </w:tc>
        <w:tc>
          <w:tcPr>
            <w:tcW w:w="1559" w:type="dxa"/>
          </w:tcPr>
          <w:p w14:paraId="49212933" w14:textId="3A1F795F"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w:t>
            </w:r>
          </w:p>
        </w:tc>
      </w:tr>
      <w:tr w:rsidR="004E2177" w:rsidRPr="0021690B" w14:paraId="742046B4" w14:textId="18365F06" w:rsidTr="00E577EA">
        <w:tc>
          <w:tcPr>
            <w:tcW w:w="2569" w:type="dxa"/>
          </w:tcPr>
          <w:p w14:paraId="0B6D0AA2" w14:textId="77777777" w:rsidR="004E2177" w:rsidRPr="0021690B" w:rsidRDefault="004E2177" w:rsidP="006F259D">
            <w:pPr>
              <w:pStyle w:val="Tekstpodstawowywcity2"/>
              <w:ind w:left="0" w:firstLine="0"/>
              <w:rPr>
                <w:rFonts w:ascii="Arial Narrow" w:hAnsi="Arial Narrow" w:cs="Arial"/>
                <w:b/>
                <w:sz w:val="22"/>
                <w:szCs w:val="22"/>
              </w:rPr>
            </w:pPr>
            <w:r w:rsidRPr="0021690B">
              <w:rPr>
                <w:rFonts w:ascii="Arial Narrow" w:hAnsi="Arial Narrow" w:cs="Arial"/>
                <w:b/>
                <w:sz w:val="22"/>
                <w:szCs w:val="22"/>
              </w:rPr>
              <w:t>11,2</w:t>
            </w:r>
          </w:p>
        </w:tc>
        <w:tc>
          <w:tcPr>
            <w:tcW w:w="1734" w:type="dxa"/>
          </w:tcPr>
          <w:p w14:paraId="713DAB89" w14:textId="77777777"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100</w:t>
            </w:r>
          </w:p>
        </w:tc>
        <w:tc>
          <w:tcPr>
            <w:tcW w:w="1367" w:type="dxa"/>
          </w:tcPr>
          <w:p w14:paraId="65EA99EF" w14:textId="77777777"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w:t>
            </w:r>
          </w:p>
        </w:tc>
        <w:tc>
          <w:tcPr>
            <w:tcW w:w="1560" w:type="dxa"/>
          </w:tcPr>
          <w:p w14:paraId="538A9497" w14:textId="53F48270"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90</w:t>
            </w:r>
          </w:p>
        </w:tc>
        <w:tc>
          <w:tcPr>
            <w:tcW w:w="1559" w:type="dxa"/>
          </w:tcPr>
          <w:p w14:paraId="78E82651" w14:textId="421694C9"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100</w:t>
            </w:r>
          </w:p>
        </w:tc>
      </w:tr>
      <w:tr w:rsidR="004E2177" w:rsidRPr="0021690B" w14:paraId="1194C32D" w14:textId="7D12FA04" w:rsidTr="00E577EA">
        <w:tc>
          <w:tcPr>
            <w:tcW w:w="2569" w:type="dxa"/>
          </w:tcPr>
          <w:p w14:paraId="15456247" w14:textId="77777777" w:rsidR="004E2177" w:rsidRPr="0021690B" w:rsidRDefault="004E2177" w:rsidP="006F259D">
            <w:pPr>
              <w:pStyle w:val="Tekstpodstawowywcity2"/>
              <w:ind w:left="0" w:firstLine="0"/>
              <w:rPr>
                <w:rFonts w:ascii="Arial Narrow" w:hAnsi="Arial Narrow" w:cs="Arial"/>
                <w:b/>
                <w:sz w:val="22"/>
                <w:szCs w:val="22"/>
              </w:rPr>
            </w:pPr>
            <w:r w:rsidRPr="0021690B">
              <w:rPr>
                <w:rFonts w:ascii="Arial Narrow" w:hAnsi="Arial Narrow" w:cs="Arial"/>
                <w:b/>
                <w:sz w:val="22"/>
                <w:szCs w:val="22"/>
              </w:rPr>
              <w:t>8</w:t>
            </w:r>
          </w:p>
        </w:tc>
        <w:tc>
          <w:tcPr>
            <w:tcW w:w="1734" w:type="dxa"/>
          </w:tcPr>
          <w:p w14:paraId="21D7ED13" w14:textId="77777777"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90</w:t>
            </w:r>
          </w:p>
        </w:tc>
        <w:tc>
          <w:tcPr>
            <w:tcW w:w="1367" w:type="dxa"/>
          </w:tcPr>
          <w:p w14:paraId="73AEBCFA" w14:textId="77777777"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100</w:t>
            </w:r>
          </w:p>
        </w:tc>
        <w:tc>
          <w:tcPr>
            <w:tcW w:w="1560" w:type="dxa"/>
          </w:tcPr>
          <w:p w14:paraId="11C27B9A" w14:textId="4A0FBFC1"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60</w:t>
            </w:r>
          </w:p>
        </w:tc>
        <w:tc>
          <w:tcPr>
            <w:tcW w:w="1559" w:type="dxa"/>
          </w:tcPr>
          <w:p w14:paraId="5C0E70C0" w14:textId="53508FD9"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90</w:t>
            </w:r>
          </w:p>
        </w:tc>
      </w:tr>
      <w:tr w:rsidR="004E2177" w:rsidRPr="0021690B" w14:paraId="598CEF9C" w14:textId="310854FC" w:rsidTr="00E577EA">
        <w:tc>
          <w:tcPr>
            <w:tcW w:w="2569" w:type="dxa"/>
          </w:tcPr>
          <w:p w14:paraId="13104EAC" w14:textId="77777777" w:rsidR="004E2177" w:rsidRPr="0021690B" w:rsidRDefault="004E2177" w:rsidP="006F259D">
            <w:pPr>
              <w:pStyle w:val="Tekstpodstawowywcity2"/>
              <w:ind w:left="0" w:firstLine="0"/>
              <w:rPr>
                <w:rFonts w:ascii="Arial Narrow" w:hAnsi="Arial Narrow" w:cs="Arial"/>
                <w:b/>
                <w:sz w:val="22"/>
                <w:szCs w:val="22"/>
              </w:rPr>
            </w:pPr>
            <w:r w:rsidRPr="0021690B">
              <w:rPr>
                <w:rFonts w:ascii="Arial Narrow" w:hAnsi="Arial Narrow" w:cs="Arial"/>
                <w:b/>
                <w:sz w:val="22"/>
                <w:szCs w:val="22"/>
              </w:rPr>
              <w:t>5,6</w:t>
            </w:r>
          </w:p>
        </w:tc>
        <w:tc>
          <w:tcPr>
            <w:tcW w:w="1734" w:type="dxa"/>
          </w:tcPr>
          <w:p w14:paraId="73A6CE3C" w14:textId="72BA5941"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70</w:t>
            </w:r>
          </w:p>
        </w:tc>
        <w:tc>
          <w:tcPr>
            <w:tcW w:w="1367" w:type="dxa"/>
          </w:tcPr>
          <w:p w14:paraId="6142C503" w14:textId="77777777"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90</w:t>
            </w:r>
          </w:p>
        </w:tc>
        <w:tc>
          <w:tcPr>
            <w:tcW w:w="1560" w:type="dxa"/>
          </w:tcPr>
          <w:p w14:paraId="130534F4" w14:textId="7574795E"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48</w:t>
            </w:r>
          </w:p>
        </w:tc>
        <w:tc>
          <w:tcPr>
            <w:tcW w:w="1559" w:type="dxa"/>
          </w:tcPr>
          <w:p w14:paraId="27B11C38" w14:textId="4A3E129B"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75</w:t>
            </w:r>
          </w:p>
        </w:tc>
      </w:tr>
      <w:tr w:rsidR="004E2177" w:rsidRPr="0021690B" w14:paraId="0AA6CB17" w14:textId="50944D8F" w:rsidTr="00E577EA">
        <w:tc>
          <w:tcPr>
            <w:tcW w:w="2569" w:type="dxa"/>
          </w:tcPr>
          <w:p w14:paraId="0ED1269D" w14:textId="77777777" w:rsidR="004E2177" w:rsidRPr="0021690B" w:rsidRDefault="004E2177" w:rsidP="006F259D">
            <w:pPr>
              <w:pStyle w:val="Tekstpodstawowywcity2"/>
              <w:ind w:left="0" w:firstLine="0"/>
              <w:rPr>
                <w:rFonts w:ascii="Arial Narrow" w:hAnsi="Arial Narrow" w:cs="Arial"/>
                <w:b/>
                <w:sz w:val="22"/>
                <w:szCs w:val="22"/>
              </w:rPr>
            </w:pPr>
            <w:r w:rsidRPr="0021690B">
              <w:rPr>
                <w:rFonts w:ascii="Arial Narrow" w:hAnsi="Arial Narrow" w:cs="Arial"/>
                <w:b/>
                <w:sz w:val="22"/>
                <w:szCs w:val="22"/>
              </w:rPr>
              <w:t>2</w:t>
            </w:r>
          </w:p>
        </w:tc>
        <w:tc>
          <w:tcPr>
            <w:tcW w:w="1734" w:type="dxa"/>
          </w:tcPr>
          <w:p w14:paraId="08C320F1" w14:textId="5CF7805E"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45</w:t>
            </w:r>
          </w:p>
        </w:tc>
        <w:tc>
          <w:tcPr>
            <w:tcW w:w="1367" w:type="dxa"/>
          </w:tcPr>
          <w:p w14:paraId="40D3711A" w14:textId="77777777"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60</w:t>
            </w:r>
          </w:p>
        </w:tc>
        <w:tc>
          <w:tcPr>
            <w:tcW w:w="1560" w:type="dxa"/>
          </w:tcPr>
          <w:p w14:paraId="5CEAEB31" w14:textId="5768766D"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35</w:t>
            </w:r>
          </w:p>
        </w:tc>
        <w:tc>
          <w:tcPr>
            <w:tcW w:w="1559" w:type="dxa"/>
          </w:tcPr>
          <w:p w14:paraId="64705026" w14:textId="5F179EDF"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50</w:t>
            </w:r>
          </w:p>
        </w:tc>
      </w:tr>
      <w:tr w:rsidR="004E2177" w:rsidRPr="0021690B" w14:paraId="0A44FF65" w14:textId="43BF9C8B" w:rsidTr="00E577EA">
        <w:tc>
          <w:tcPr>
            <w:tcW w:w="2569" w:type="dxa"/>
          </w:tcPr>
          <w:p w14:paraId="3BC9E043" w14:textId="77777777" w:rsidR="004E2177" w:rsidRPr="0021690B" w:rsidRDefault="004E2177" w:rsidP="006F259D">
            <w:pPr>
              <w:pStyle w:val="Tekstpodstawowywcity2"/>
              <w:ind w:left="0" w:firstLine="0"/>
              <w:rPr>
                <w:rFonts w:ascii="Arial Narrow" w:hAnsi="Arial Narrow" w:cs="Arial"/>
                <w:b/>
                <w:sz w:val="22"/>
                <w:szCs w:val="22"/>
              </w:rPr>
            </w:pPr>
            <w:r w:rsidRPr="0021690B">
              <w:rPr>
                <w:rFonts w:ascii="Arial Narrow" w:hAnsi="Arial Narrow" w:cs="Arial"/>
                <w:b/>
                <w:sz w:val="22"/>
                <w:szCs w:val="22"/>
              </w:rPr>
              <w:t>0,125</w:t>
            </w:r>
          </w:p>
        </w:tc>
        <w:tc>
          <w:tcPr>
            <w:tcW w:w="1734" w:type="dxa"/>
          </w:tcPr>
          <w:p w14:paraId="4AAD38F0" w14:textId="77777777"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8</w:t>
            </w:r>
          </w:p>
        </w:tc>
        <w:tc>
          <w:tcPr>
            <w:tcW w:w="1367" w:type="dxa"/>
          </w:tcPr>
          <w:p w14:paraId="726E3DC7" w14:textId="77777777"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22</w:t>
            </w:r>
          </w:p>
        </w:tc>
        <w:tc>
          <w:tcPr>
            <w:tcW w:w="1560" w:type="dxa"/>
          </w:tcPr>
          <w:p w14:paraId="2C5356FD" w14:textId="00463024"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8</w:t>
            </w:r>
          </w:p>
        </w:tc>
        <w:tc>
          <w:tcPr>
            <w:tcW w:w="1559" w:type="dxa"/>
          </w:tcPr>
          <w:p w14:paraId="28E55910" w14:textId="554DB2F8"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20</w:t>
            </w:r>
          </w:p>
        </w:tc>
      </w:tr>
      <w:tr w:rsidR="004E2177" w:rsidRPr="0021690B" w14:paraId="372DC9C6" w14:textId="0196891E" w:rsidTr="00E577EA">
        <w:tc>
          <w:tcPr>
            <w:tcW w:w="2569" w:type="dxa"/>
          </w:tcPr>
          <w:p w14:paraId="14068229" w14:textId="77777777" w:rsidR="004E2177" w:rsidRPr="0021690B" w:rsidRDefault="004E2177" w:rsidP="006F259D">
            <w:pPr>
              <w:pStyle w:val="Tekstpodstawowywcity2"/>
              <w:ind w:left="0" w:firstLine="0"/>
              <w:rPr>
                <w:rFonts w:ascii="Arial Narrow" w:hAnsi="Arial Narrow" w:cs="Arial"/>
                <w:b/>
                <w:sz w:val="22"/>
                <w:szCs w:val="22"/>
              </w:rPr>
            </w:pPr>
            <w:r w:rsidRPr="0021690B">
              <w:rPr>
                <w:rFonts w:ascii="Arial Narrow" w:hAnsi="Arial Narrow" w:cs="Arial"/>
                <w:b/>
                <w:sz w:val="22"/>
                <w:szCs w:val="22"/>
              </w:rPr>
              <w:t>0,063</w:t>
            </w:r>
          </w:p>
        </w:tc>
        <w:tc>
          <w:tcPr>
            <w:tcW w:w="1734" w:type="dxa"/>
          </w:tcPr>
          <w:p w14:paraId="58BC28C6" w14:textId="02020843"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6</w:t>
            </w:r>
          </w:p>
        </w:tc>
        <w:tc>
          <w:tcPr>
            <w:tcW w:w="1367" w:type="dxa"/>
          </w:tcPr>
          <w:p w14:paraId="45751184" w14:textId="77777777" w:rsidR="004E2177" w:rsidRPr="0021690B" w:rsidRDefault="004E2177" w:rsidP="00BD7693">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14</w:t>
            </w:r>
          </w:p>
        </w:tc>
        <w:tc>
          <w:tcPr>
            <w:tcW w:w="1560" w:type="dxa"/>
          </w:tcPr>
          <w:p w14:paraId="029E7E41" w14:textId="771E74C9" w:rsidR="004E2177" w:rsidRPr="0021690B" w:rsidRDefault="004E2177" w:rsidP="00BD7693">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5</w:t>
            </w:r>
          </w:p>
        </w:tc>
        <w:tc>
          <w:tcPr>
            <w:tcW w:w="1559" w:type="dxa"/>
          </w:tcPr>
          <w:p w14:paraId="0716F043" w14:textId="0DD3B484" w:rsidR="004E2177" w:rsidRPr="0021690B" w:rsidRDefault="004E2177" w:rsidP="00BD7693">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11</w:t>
            </w:r>
          </w:p>
        </w:tc>
      </w:tr>
      <w:tr w:rsidR="004E2177" w:rsidRPr="0021690B" w14:paraId="4BF8E021" w14:textId="160BDBD6" w:rsidTr="00E577EA">
        <w:tc>
          <w:tcPr>
            <w:tcW w:w="2569" w:type="dxa"/>
          </w:tcPr>
          <w:p w14:paraId="72A27C14" w14:textId="77777777" w:rsidR="004E2177" w:rsidRPr="0021690B" w:rsidRDefault="004E2177" w:rsidP="006F259D">
            <w:pPr>
              <w:pStyle w:val="Tekstpodstawowywcity2"/>
              <w:ind w:left="0" w:firstLine="0"/>
              <w:rPr>
                <w:rFonts w:ascii="Arial Narrow" w:hAnsi="Arial Narrow" w:cs="Arial"/>
                <w:b/>
                <w:sz w:val="22"/>
                <w:szCs w:val="22"/>
              </w:rPr>
            </w:pPr>
            <w:r w:rsidRPr="0021690B">
              <w:rPr>
                <w:rFonts w:ascii="Arial Narrow" w:hAnsi="Arial Narrow" w:cs="Arial"/>
                <w:b/>
                <w:sz w:val="22"/>
                <w:szCs w:val="22"/>
              </w:rPr>
              <w:t>Zawartość lepiszcza</w:t>
            </w:r>
          </w:p>
        </w:tc>
        <w:tc>
          <w:tcPr>
            <w:tcW w:w="6220" w:type="dxa"/>
            <w:gridSpan w:val="4"/>
          </w:tcPr>
          <w:p w14:paraId="5FFD6723" w14:textId="3595425B" w:rsidR="004E2177" w:rsidRPr="0021690B" w:rsidRDefault="004E2177" w:rsidP="006F259D">
            <w:pPr>
              <w:pStyle w:val="Tekstpodstawowywcity2"/>
              <w:ind w:left="0" w:firstLine="0"/>
              <w:jc w:val="center"/>
              <w:rPr>
                <w:rFonts w:ascii="Arial Narrow" w:hAnsi="Arial Narrow" w:cs="Arial"/>
                <w:b/>
                <w:sz w:val="22"/>
                <w:szCs w:val="22"/>
              </w:rPr>
            </w:pPr>
            <w:r w:rsidRPr="0021690B">
              <w:rPr>
                <w:rFonts w:ascii="Arial Narrow" w:hAnsi="Arial Narrow" w:cs="Arial"/>
                <w:b/>
                <w:sz w:val="22"/>
                <w:szCs w:val="22"/>
              </w:rPr>
              <w:t>B</w:t>
            </w:r>
            <w:r w:rsidRPr="0021690B">
              <w:rPr>
                <w:rFonts w:ascii="Arial Narrow" w:hAnsi="Arial Narrow" w:cs="Arial"/>
                <w:b/>
                <w:sz w:val="22"/>
                <w:szCs w:val="22"/>
                <w:vertAlign w:val="subscript"/>
              </w:rPr>
              <w:t>min.5,8</w:t>
            </w:r>
          </w:p>
        </w:tc>
      </w:tr>
    </w:tbl>
    <w:p w14:paraId="25BB3173" w14:textId="77777777" w:rsidR="005A0911" w:rsidRPr="0021690B" w:rsidRDefault="005A0911" w:rsidP="005A0911">
      <w:pPr>
        <w:pStyle w:val="Tekstpodstawowywcity2"/>
        <w:spacing w:before="100" w:beforeAutospacing="1" w:after="120"/>
        <w:rPr>
          <w:rFonts w:ascii="Arial Narrow" w:hAnsi="Arial Narrow" w:cs="Arial"/>
          <w:b/>
          <w:bCs/>
          <w:sz w:val="22"/>
          <w:szCs w:val="22"/>
        </w:rPr>
      </w:pPr>
      <w:r w:rsidRPr="0021690B">
        <w:rPr>
          <w:rFonts w:ascii="Arial Narrow" w:hAnsi="Arial Narrow" w:cs="Arial"/>
          <w:b/>
          <w:bCs/>
          <w:sz w:val="22"/>
          <w:szCs w:val="22"/>
        </w:rPr>
        <w:t>Tablica 2. Wymagane właściwości betonu asfaltowego</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089"/>
        <w:gridCol w:w="2092"/>
        <w:gridCol w:w="3190"/>
        <w:gridCol w:w="1601"/>
      </w:tblGrid>
      <w:tr w:rsidR="005A0911" w:rsidRPr="0021690B" w14:paraId="13E0D242" w14:textId="77777777" w:rsidTr="006F259D">
        <w:tc>
          <w:tcPr>
            <w:tcW w:w="2127" w:type="dxa"/>
            <w:tcBorders>
              <w:top w:val="double" w:sz="4" w:space="0" w:color="auto"/>
              <w:left w:val="double" w:sz="4" w:space="0" w:color="auto"/>
              <w:bottom w:val="double" w:sz="4" w:space="0" w:color="auto"/>
              <w:right w:val="double" w:sz="4" w:space="0" w:color="auto"/>
            </w:tcBorders>
            <w:shd w:val="clear" w:color="auto" w:fill="E0E0E0"/>
          </w:tcPr>
          <w:p w14:paraId="1964CBFE" w14:textId="77777777" w:rsidR="005A0911" w:rsidRPr="0021690B" w:rsidRDefault="005A0911" w:rsidP="006F259D">
            <w:pPr>
              <w:jc w:val="center"/>
              <w:rPr>
                <w:rFonts w:ascii="Arial Narrow" w:hAnsi="Arial Narrow" w:cs="Arial"/>
                <w:b/>
                <w:bCs/>
                <w:sz w:val="22"/>
                <w:szCs w:val="22"/>
              </w:rPr>
            </w:pPr>
            <w:r w:rsidRPr="0021690B">
              <w:rPr>
                <w:rFonts w:ascii="Arial Narrow" w:hAnsi="Arial Narrow" w:cs="Arial"/>
                <w:b/>
                <w:bCs/>
                <w:sz w:val="22"/>
                <w:szCs w:val="22"/>
              </w:rPr>
              <w:t>Właściwość</w:t>
            </w:r>
          </w:p>
        </w:tc>
        <w:tc>
          <w:tcPr>
            <w:tcW w:w="2126" w:type="dxa"/>
            <w:tcBorders>
              <w:top w:val="double" w:sz="4" w:space="0" w:color="auto"/>
              <w:left w:val="double" w:sz="4" w:space="0" w:color="auto"/>
              <w:bottom w:val="double" w:sz="4" w:space="0" w:color="auto"/>
              <w:right w:val="double" w:sz="4" w:space="0" w:color="auto"/>
            </w:tcBorders>
            <w:shd w:val="clear" w:color="auto" w:fill="E0E0E0"/>
          </w:tcPr>
          <w:p w14:paraId="4AF28020" w14:textId="77777777" w:rsidR="005A0911" w:rsidRPr="0021690B" w:rsidRDefault="005A0911" w:rsidP="006F259D">
            <w:pPr>
              <w:jc w:val="center"/>
              <w:rPr>
                <w:rFonts w:ascii="Arial Narrow" w:hAnsi="Arial Narrow" w:cs="Arial"/>
                <w:b/>
                <w:bCs/>
                <w:sz w:val="22"/>
                <w:szCs w:val="22"/>
              </w:rPr>
            </w:pPr>
            <w:r w:rsidRPr="0021690B">
              <w:rPr>
                <w:rFonts w:ascii="Arial Narrow" w:hAnsi="Arial Narrow" w:cs="Arial"/>
                <w:b/>
                <w:bCs/>
                <w:sz w:val="22"/>
                <w:szCs w:val="22"/>
              </w:rPr>
              <w:t>Warunki zagęszczenia wg PN-EN 13108-20</w:t>
            </w:r>
          </w:p>
        </w:tc>
        <w:tc>
          <w:tcPr>
            <w:tcW w:w="3262" w:type="dxa"/>
            <w:tcBorders>
              <w:top w:val="double" w:sz="4" w:space="0" w:color="auto"/>
              <w:left w:val="double" w:sz="4" w:space="0" w:color="auto"/>
              <w:bottom w:val="double" w:sz="4" w:space="0" w:color="auto"/>
              <w:right w:val="double" w:sz="4" w:space="0" w:color="auto"/>
            </w:tcBorders>
            <w:shd w:val="clear" w:color="auto" w:fill="E0E0E0"/>
          </w:tcPr>
          <w:p w14:paraId="542A35F3" w14:textId="77777777" w:rsidR="005A0911" w:rsidRPr="0021690B" w:rsidRDefault="005A0911" w:rsidP="006F259D">
            <w:pPr>
              <w:jc w:val="center"/>
              <w:rPr>
                <w:rFonts w:ascii="Arial Narrow" w:hAnsi="Arial Narrow" w:cs="Arial"/>
                <w:b/>
                <w:bCs/>
                <w:sz w:val="22"/>
                <w:szCs w:val="22"/>
              </w:rPr>
            </w:pPr>
            <w:r w:rsidRPr="0021690B">
              <w:rPr>
                <w:rFonts w:ascii="Arial Narrow" w:hAnsi="Arial Narrow" w:cs="Arial"/>
                <w:b/>
                <w:bCs/>
                <w:sz w:val="22"/>
                <w:szCs w:val="22"/>
              </w:rPr>
              <w:t>Metoda i warunki badania</w:t>
            </w:r>
          </w:p>
        </w:tc>
        <w:tc>
          <w:tcPr>
            <w:tcW w:w="1626" w:type="dxa"/>
            <w:tcBorders>
              <w:top w:val="double" w:sz="4" w:space="0" w:color="auto"/>
              <w:left w:val="double" w:sz="4" w:space="0" w:color="auto"/>
              <w:bottom w:val="double" w:sz="4" w:space="0" w:color="auto"/>
              <w:right w:val="double" w:sz="4" w:space="0" w:color="auto"/>
            </w:tcBorders>
            <w:shd w:val="clear" w:color="auto" w:fill="E0E0E0"/>
          </w:tcPr>
          <w:p w14:paraId="081073C5" w14:textId="77777777" w:rsidR="00E577EA" w:rsidRPr="0021690B" w:rsidRDefault="005A0911" w:rsidP="006F259D">
            <w:pPr>
              <w:jc w:val="center"/>
              <w:rPr>
                <w:rFonts w:ascii="Arial Narrow" w:hAnsi="Arial Narrow" w:cs="Arial"/>
                <w:b/>
                <w:bCs/>
                <w:sz w:val="22"/>
                <w:szCs w:val="22"/>
              </w:rPr>
            </w:pPr>
            <w:r w:rsidRPr="0021690B">
              <w:rPr>
                <w:rFonts w:ascii="Arial Narrow" w:hAnsi="Arial Narrow" w:cs="Arial"/>
                <w:b/>
                <w:bCs/>
                <w:sz w:val="22"/>
                <w:szCs w:val="22"/>
              </w:rPr>
              <w:t>Wymiar mieszanki</w:t>
            </w:r>
            <w:r w:rsidR="00E577EA" w:rsidRPr="0021690B">
              <w:rPr>
                <w:rFonts w:ascii="Arial Narrow" w:hAnsi="Arial Narrow" w:cs="Arial"/>
                <w:b/>
                <w:bCs/>
                <w:sz w:val="22"/>
                <w:szCs w:val="22"/>
              </w:rPr>
              <w:t xml:space="preserve"> </w:t>
            </w:r>
          </w:p>
          <w:p w14:paraId="72647B73" w14:textId="33CAD9C0" w:rsidR="005A0911" w:rsidRPr="0021690B" w:rsidRDefault="00E577EA" w:rsidP="006F259D">
            <w:pPr>
              <w:jc w:val="center"/>
              <w:rPr>
                <w:rFonts w:ascii="Arial Narrow" w:hAnsi="Arial Narrow" w:cs="Arial"/>
                <w:b/>
                <w:bCs/>
                <w:sz w:val="22"/>
                <w:szCs w:val="22"/>
              </w:rPr>
            </w:pPr>
            <w:r w:rsidRPr="0021690B">
              <w:rPr>
                <w:rFonts w:ascii="Arial Narrow" w:hAnsi="Arial Narrow" w:cs="Arial"/>
                <w:b/>
                <w:bCs/>
                <w:sz w:val="22"/>
                <w:szCs w:val="22"/>
              </w:rPr>
              <w:t>AC 8S KR 1-2</w:t>
            </w:r>
          </w:p>
        </w:tc>
      </w:tr>
      <w:tr w:rsidR="005A0911" w:rsidRPr="0021690B" w14:paraId="4D46C087" w14:textId="77777777" w:rsidTr="006F259D">
        <w:tc>
          <w:tcPr>
            <w:tcW w:w="2127" w:type="dxa"/>
            <w:tcBorders>
              <w:top w:val="double" w:sz="4" w:space="0" w:color="auto"/>
            </w:tcBorders>
          </w:tcPr>
          <w:p w14:paraId="32EEDB9C" w14:textId="77777777" w:rsidR="005A0911" w:rsidRPr="0021690B" w:rsidRDefault="005A0911" w:rsidP="006F259D">
            <w:pPr>
              <w:rPr>
                <w:rFonts w:ascii="Arial Narrow" w:hAnsi="Arial Narrow" w:cs="Arial"/>
                <w:sz w:val="22"/>
                <w:szCs w:val="22"/>
              </w:rPr>
            </w:pPr>
            <w:r w:rsidRPr="0021690B">
              <w:rPr>
                <w:rFonts w:ascii="Arial Narrow" w:hAnsi="Arial Narrow" w:cs="Arial"/>
                <w:sz w:val="22"/>
                <w:szCs w:val="22"/>
              </w:rPr>
              <w:t>Zawartość wolnych przestrzeni</w:t>
            </w:r>
          </w:p>
        </w:tc>
        <w:tc>
          <w:tcPr>
            <w:tcW w:w="2126" w:type="dxa"/>
            <w:tcBorders>
              <w:top w:val="double" w:sz="4" w:space="0" w:color="auto"/>
            </w:tcBorders>
          </w:tcPr>
          <w:p w14:paraId="106BBAE7" w14:textId="77777777" w:rsidR="005A0911" w:rsidRPr="0021690B" w:rsidRDefault="005A0911" w:rsidP="006F259D">
            <w:pPr>
              <w:rPr>
                <w:rFonts w:ascii="Arial Narrow" w:hAnsi="Arial Narrow" w:cs="Arial"/>
                <w:sz w:val="22"/>
                <w:szCs w:val="22"/>
              </w:rPr>
            </w:pPr>
            <w:r w:rsidRPr="0021690B">
              <w:rPr>
                <w:rFonts w:ascii="Arial Narrow" w:hAnsi="Arial Narrow" w:cs="Arial"/>
                <w:sz w:val="22"/>
                <w:szCs w:val="22"/>
              </w:rPr>
              <w:t>C.1.2, ubijanie,</w:t>
            </w:r>
          </w:p>
          <w:p w14:paraId="0FEDF17C" w14:textId="77777777" w:rsidR="005A0911" w:rsidRPr="0021690B" w:rsidRDefault="005A0911" w:rsidP="006F259D">
            <w:pPr>
              <w:rPr>
                <w:rFonts w:ascii="Arial Narrow" w:hAnsi="Arial Narrow" w:cs="Arial"/>
                <w:sz w:val="22"/>
                <w:szCs w:val="22"/>
              </w:rPr>
            </w:pPr>
            <w:r w:rsidRPr="0021690B">
              <w:rPr>
                <w:rFonts w:ascii="Arial Narrow" w:hAnsi="Arial Narrow" w:cs="Arial"/>
                <w:sz w:val="22"/>
                <w:szCs w:val="22"/>
              </w:rPr>
              <w:t>2x50 uderzeń</w:t>
            </w:r>
          </w:p>
        </w:tc>
        <w:tc>
          <w:tcPr>
            <w:tcW w:w="3262" w:type="dxa"/>
            <w:tcBorders>
              <w:top w:val="double" w:sz="4" w:space="0" w:color="auto"/>
            </w:tcBorders>
          </w:tcPr>
          <w:p w14:paraId="3655D30D" w14:textId="77777777" w:rsidR="005A0911" w:rsidRPr="0021690B" w:rsidRDefault="005A0911" w:rsidP="006F259D">
            <w:pPr>
              <w:jc w:val="center"/>
              <w:rPr>
                <w:rFonts w:ascii="Arial Narrow" w:hAnsi="Arial Narrow" w:cs="Arial"/>
                <w:sz w:val="22"/>
                <w:szCs w:val="22"/>
              </w:rPr>
            </w:pPr>
            <w:r w:rsidRPr="0021690B">
              <w:rPr>
                <w:rFonts w:ascii="Arial Narrow" w:hAnsi="Arial Narrow" w:cs="Arial"/>
                <w:sz w:val="22"/>
                <w:szCs w:val="22"/>
              </w:rPr>
              <w:t>PN-EN 12697-8, p.4</w:t>
            </w:r>
          </w:p>
        </w:tc>
        <w:tc>
          <w:tcPr>
            <w:tcW w:w="1626" w:type="dxa"/>
            <w:tcBorders>
              <w:top w:val="double" w:sz="4" w:space="0" w:color="auto"/>
            </w:tcBorders>
          </w:tcPr>
          <w:p w14:paraId="158E6B9F" w14:textId="77777777" w:rsidR="005A0911" w:rsidRPr="0021690B" w:rsidRDefault="005A0911" w:rsidP="006F259D">
            <w:pPr>
              <w:jc w:val="center"/>
              <w:rPr>
                <w:rFonts w:ascii="Arial Narrow" w:hAnsi="Arial Narrow" w:cs="Arial"/>
                <w:sz w:val="22"/>
                <w:szCs w:val="22"/>
              </w:rPr>
            </w:pPr>
            <w:r w:rsidRPr="0021690B">
              <w:rPr>
                <w:rFonts w:ascii="Arial Narrow" w:hAnsi="Arial Narrow" w:cs="Arial"/>
                <w:sz w:val="22"/>
                <w:szCs w:val="22"/>
              </w:rPr>
              <w:t>V</w:t>
            </w:r>
            <w:r w:rsidRPr="0021690B">
              <w:rPr>
                <w:rFonts w:ascii="Arial Narrow" w:hAnsi="Arial Narrow" w:cs="Arial"/>
                <w:sz w:val="22"/>
                <w:szCs w:val="22"/>
                <w:vertAlign w:val="subscript"/>
              </w:rPr>
              <w:t>min1,0</w:t>
            </w:r>
          </w:p>
          <w:p w14:paraId="13C37AB2" w14:textId="77777777" w:rsidR="005A0911" w:rsidRPr="0021690B" w:rsidRDefault="005A0911" w:rsidP="006F259D">
            <w:pPr>
              <w:jc w:val="center"/>
              <w:rPr>
                <w:rFonts w:ascii="Arial Narrow" w:hAnsi="Arial Narrow" w:cs="Arial"/>
                <w:sz w:val="22"/>
                <w:szCs w:val="22"/>
                <w:vertAlign w:val="subscript"/>
              </w:rPr>
            </w:pPr>
            <w:r w:rsidRPr="0021690B">
              <w:rPr>
                <w:rFonts w:ascii="Arial Narrow" w:hAnsi="Arial Narrow" w:cs="Arial"/>
                <w:sz w:val="22"/>
                <w:szCs w:val="22"/>
              </w:rPr>
              <w:t>V</w:t>
            </w:r>
            <w:r w:rsidRPr="0021690B">
              <w:rPr>
                <w:rFonts w:ascii="Arial Narrow" w:hAnsi="Arial Narrow" w:cs="Arial"/>
                <w:sz w:val="22"/>
                <w:szCs w:val="22"/>
                <w:vertAlign w:val="subscript"/>
              </w:rPr>
              <w:t>max3,0</w:t>
            </w:r>
          </w:p>
        </w:tc>
      </w:tr>
      <w:tr w:rsidR="005A0911" w:rsidRPr="0021690B" w14:paraId="23779799" w14:textId="77777777" w:rsidTr="006F259D">
        <w:tc>
          <w:tcPr>
            <w:tcW w:w="2127" w:type="dxa"/>
          </w:tcPr>
          <w:p w14:paraId="2E54C7EC" w14:textId="77777777" w:rsidR="005A0911" w:rsidRPr="0021690B" w:rsidRDefault="005A0911" w:rsidP="006F259D">
            <w:pPr>
              <w:rPr>
                <w:rFonts w:ascii="Arial Narrow" w:hAnsi="Arial Narrow" w:cs="Arial"/>
                <w:sz w:val="22"/>
                <w:szCs w:val="22"/>
              </w:rPr>
            </w:pPr>
            <w:r w:rsidRPr="0021690B">
              <w:rPr>
                <w:rFonts w:ascii="Arial Narrow" w:hAnsi="Arial Narrow" w:cs="Arial"/>
                <w:sz w:val="22"/>
                <w:szCs w:val="22"/>
              </w:rPr>
              <w:t>Wolne przestrzenie wypelnione lepiszczem</w:t>
            </w:r>
          </w:p>
        </w:tc>
        <w:tc>
          <w:tcPr>
            <w:tcW w:w="2126" w:type="dxa"/>
          </w:tcPr>
          <w:p w14:paraId="05866A27" w14:textId="77777777" w:rsidR="005A0911" w:rsidRPr="0021690B" w:rsidRDefault="005A0911" w:rsidP="006F259D">
            <w:pPr>
              <w:rPr>
                <w:rFonts w:ascii="Arial Narrow" w:hAnsi="Arial Narrow" w:cs="Arial"/>
                <w:sz w:val="22"/>
                <w:szCs w:val="22"/>
              </w:rPr>
            </w:pPr>
            <w:r w:rsidRPr="0021690B">
              <w:rPr>
                <w:rFonts w:ascii="Arial Narrow" w:hAnsi="Arial Narrow" w:cs="Arial"/>
                <w:sz w:val="22"/>
                <w:szCs w:val="22"/>
              </w:rPr>
              <w:t>C.1.2, ubijanie,</w:t>
            </w:r>
          </w:p>
          <w:p w14:paraId="10A2FD3D" w14:textId="77777777" w:rsidR="005A0911" w:rsidRPr="0021690B" w:rsidRDefault="005A0911" w:rsidP="006F259D">
            <w:pPr>
              <w:rPr>
                <w:rFonts w:ascii="Arial Narrow" w:hAnsi="Arial Narrow" w:cs="Arial"/>
                <w:sz w:val="22"/>
                <w:szCs w:val="22"/>
              </w:rPr>
            </w:pPr>
            <w:r w:rsidRPr="0021690B">
              <w:rPr>
                <w:rFonts w:ascii="Arial Narrow" w:hAnsi="Arial Narrow" w:cs="Arial"/>
                <w:sz w:val="22"/>
                <w:szCs w:val="22"/>
              </w:rPr>
              <w:t>2x50 uderzeń</w:t>
            </w:r>
          </w:p>
        </w:tc>
        <w:tc>
          <w:tcPr>
            <w:tcW w:w="3262" w:type="dxa"/>
          </w:tcPr>
          <w:p w14:paraId="57D9C0EF" w14:textId="77777777" w:rsidR="005A0911" w:rsidRPr="0021690B" w:rsidRDefault="005A0911" w:rsidP="006F259D">
            <w:pPr>
              <w:jc w:val="center"/>
              <w:rPr>
                <w:rFonts w:ascii="Arial Narrow" w:hAnsi="Arial Narrow" w:cs="Arial"/>
                <w:sz w:val="22"/>
                <w:szCs w:val="22"/>
              </w:rPr>
            </w:pPr>
            <w:r w:rsidRPr="0021690B">
              <w:rPr>
                <w:rFonts w:ascii="Arial Narrow" w:hAnsi="Arial Narrow" w:cs="Arial"/>
                <w:sz w:val="22"/>
                <w:szCs w:val="22"/>
              </w:rPr>
              <w:t>PN-EN 12697-8, p.5</w:t>
            </w:r>
          </w:p>
        </w:tc>
        <w:tc>
          <w:tcPr>
            <w:tcW w:w="1626" w:type="dxa"/>
          </w:tcPr>
          <w:p w14:paraId="57CB7E5E" w14:textId="77777777" w:rsidR="005A0911" w:rsidRPr="0021690B" w:rsidRDefault="005A0911" w:rsidP="006F259D">
            <w:pPr>
              <w:jc w:val="center"/>
              <w:rPr>
                <w:rFonts w:ascii="Arial Narrow" w:hAnsi="Arial Narrow" w:cs="Arial"/>
                <w:sz w:val="22"/>
                <w:szCs w:val="22"/>
                <w:vertAlign w:val="subscript"/>
              </w:rPr>
            </w:pPr>
            <w:r w:rsidRPr="0021690B">
              <w:rPr>
                <w:rFonts w:ascii="Arial Narrow" w:hAnsi="Arial Narrow" w:cs="Arial"/>
                <w:sz w:val="22"/>
                <w:szCs w:val="22"/>
              </w:rPr>
              <w:t>VFB</w:t>
            </w:r>
            <w:r w:rsidRPr="0021690B">
              <w:rPr>
                <w:rFonts w:ascii="Arial Narrow" w:hAnsi="Arial Narrow" w:cs="Arial"/>
                <w:sz w:val="22"/>
                <w:szCs w:val="22"/>
                <w:vertAlign w:val="subscript"/>
              </w:rPr>
              <w:t>min75</w:t>
            </w:r>
          </w:p>
          <w:p w14:paraId="34BBCB6B" w14:textId="77777777" w:rsidR="005A0911" w:rsidRPr="0021690B" w:rsidRDefault="005A0911" w:rsidP="006F259D">
            <w:pPr>
              <w:jc w:val="center"/>
              <w:rPr>
                <w:rFonts w:ascii="Arial Narrow" w:hAnsi="Arial Narrow" w:cs="Arial"/>
                <w:sz w:val="22"/>
                <w:szCs w:val="22"/>
                <w:vertAlign w:val="subscript"/>
              </w:rPr>
            </w:pPr>
            <w:r w:rsidRPr="0021690B">
              <w:rPr>
                <w:rFonts w:ascii="Arial Narrow" w:hAnsi="Arial Narrow" w:cs="Arial"/>
                <w:sz w:val="22"/>
                <w:szCs w:val="22"/>
              </w:rPr>
              <w:t>VFB</w:t>
            </w:r>
            <w:r w:rsidRPr="0021690B">
              <w:rPr>
                <w:rFonts w:ascii="Arial Narrow" w:hAnsi="Arial Narrow" w:cs="Arial"/>
                <w:sz w:val="22"/>
                <w:szCs w:val="22"/>
                <w:vertAlign w:val="subscript"/>
              </w:rPr>
              <w:t>max93</w:t>
            </w:r>
          </w:p>
        </w:tc>
      </w:tr>
      <w:tr w:rsidR="005A0911" w:rsidRPr="0021690B" w14:paraId="79825E2A" w14:textId="77777777" w:rsidTr="006F259D">
        <w:tc>
          <w:tcPr>
            <w:tcW w:w="2127" w:type="dxa"/>
          </w:tcPr>
          <w:p w14:paraId="3DFF8640" w14:textId="77777777" w:rsidR="005A0911" w:rsidRPr="0021690B" w:rsidRDefault="005A0911" w:rsidP="006F259D">
            <w:pPr>
              <w:rPr>
                <w:rFonts w:ascii="Arial Narrow" w:hAnsi="Arial Narrow" w:cs="Arial"/>
                <w:sz w:val="22"/>
                <w:szCs w:val="22"/>
              </w:rPr>
            </w:pPr>
            <w:r w:rsidRPr="0021690B">
              <w:rPr>
                <w:rFonts w:ascii="Arial Narrow" w:hAnsi="Arial Narrow" w:cs="Arial"/>
                <w:sz w:val="22"/>
                <w:szCs w:val="22"/>
              </w:rPr>
              <w:t>Zawartość wolnych przestrzeni w mieszance mineralnej</w:t>
            </w:r>
          </w:p>
        </w:tc>
        <w:tc>
          <w:tcPr>
            <w:tcW w:w="2126" w:type="dxa"/>
          </w:tcPr>
          <w:p w14:paraId="0ECE0B89" w14:textId="77777777" w:rsidR="005A0911" w:rsidRPr="0021690B" w:rsidRDefault="005A0911" w:rsidP="006F259D">
            <w:pPr>
              <w:rPr>
                <w:rFonts w:ascii="Arial Narrow" w:hAnsi="Arial Narrow" w:cs="Arial"/>
                <w:sz w:val="22"/>
                <w:szCs w:val="22"/>
              </w:rPr>
            </w:pPr>
            <w:r w:rsidRPr="0021690B">
              <w:rPr>
                <w:rFonts w:ascii="Arial Narrow" w:hAnsi="Arial Narrow" w:cs="Arial"/>
                <w:sz w:val="22"/>
                <w:szCs w:val="22"/>
              </w:rPr>
              <w:t>C.1.2, ubijanie,</w:t>
            </w:r>
          </w:p>
          <w:p w14:paraId="119D48C9" w14:textId="77777777" w:rsidR="005A0911" w:rsidRPr="0021690B" w:rsidRDefault="005A0911" w:rsidP="006F259D">
            <w:pPr>
              <w:rPr>
                <w:rFonts w:ascii="Arial Narrow" w:hAnsi="Arial Narrow" w:cs="Arial"/>
                <w:sz w:val="22"/>
                <w:szCs w:val="22"/>
              </w:rPr>
            </w:pPr>
            <w:r w:rsidRPr="0021690B">
              <w:rPr>
                <w:rFonts w:ascii="Arial Narrow" w:hAnsi="Arial Narrow" w:cs="Arial"/>
                <w:sz w:val="22"/>
                <w:szCs w:val="22"/>
              </w:rPr>
              <w:t>2x50 uderzeń</w:t>
            </w:r>
          </w:p>
        </w:tc>
        <w:tc>
          <w:tcPr>
            <w:tcW w:w="3262" w:type="dxa"/>
          </w:tcPr>
          <w:p w14:paraId="59FDFB78" w14:textId="77777777" w:rsidR="005A0911" w:rsidRPr="0021690B" w:rsidRDefault="005A0911" w:rsidP="006F259D">
            <w:pPr>
              <w:jc w:val="center"/>
              <w:rPr>
                <w:rFonts w:ascii="Arial Narrow" w:hAnsi="Arial Narrow" w:cs="Arial"/>
                <w:sz w:val="22"/>
                <w:szCs w:val="22"/>
              </w:rPr>
            </w:pPr>
            <w:r w:rsidRPr="0021690B">
              <w:rPr>
                <w:rFonts w:ascii="Arial Narrow" w:hAnsi="Arial Narrow" w:cs="Arial"/>
                <w:sz w:val="22"/>
                <w:szCs w:val="22"/>
              </w:rPr>
              <w:t>PN-EN 12697-8, p.5</w:t>
            </w:r>
          </w:p>
        </w:tc>
        <w:tc>
          <w:tcPr>
            <w:tcW w:w="1626" w:type="dxa"/>
          </w:tcPr>
          <w:p w14:paraId="7FA50A20" w14:textId="77777777" w:rsidR="005A0911" w:rsidRPr="0021690B" w:rsidRDefault="005A0911" w:rsidP="006F259D">
            <w:pPr>
              <w:jc w:val="center"/>
              <w:rPr>
                <w:rFonts w:ascii="Arial Narrow" w:hAnsi="Arial Narrow" w:cs="Arial"/>
                <w:sz w:val="22"/>
                <w:szCs w:val="22"/>
                <w:vertAlign w:val="subscript"/>
              </w:rPr>
            </w:pPr>
            <w:r w:rsidRPr="0021690B">
              <w:rPr>
                <w:rFonts w:ascii="Arial Narrow" w:hAnsi="Arial Narrow" w:cs="Arial"/>
                <w:sz w:val="22"/>
                <w:szCs w:val="22"/>
              </w:rPr>
              <w:t>VMA</w:t>
            </w:r>
            <w:r w:rsidRPr="0021690B">
              <w:rPr>
                <w:rFonts w:ascii="Arial Narrow" w:hAnsi="Arial Narrow" w:cs="Arial"/>
                <w:sz w:val="22"/>
                <w:szCs w:val="22"/>
                <w:vertAlign w:val="subscript"/>
              </w:rPr>
              <w:t>min14</w:t>
            </w:r>
          </w:p>
        </w:tc>
      </w:tr>
      <w:tr w:rsidR="005A0911" w:rsidRPr="0021690B" w14:paraId="1D6C7EDA" w14:textId="77777777" w:rsidTr="006F259D">
        <w:tc>
          <w:tcPr>
            <w:tcW w:w="2127" w:type="dxa"/>
          </w:tcPr>
          <w:p w14:paraId="19636ADE" w14:textId="77777777" w:rsidR="005A0911" w:rsidRPr="0021690B" w:rsidRDefault="005A0911" w:rsidP="006F259D">
            <w:pPr>
              <w:rPr>
                <w:rFonts w:ascii="Arial Narrow" w:hAnsi="Arial Narrow" w:cs="Arial"/>
                <w:sz w:val="22"/>
                <w:szCs w:val="22"/>
              </w:rPr>
            </w:pPr>
            <w:r w:rsidRPr="0021690B">
              <w:rPr>
                <w:rFonts w:ascii="Arial Narrow" w:hAnsi="Arial Narrow" w:cs="Arial"/>
                <w:sz w:val="22"/>
                <w:szCs w:val="22"/>
              </w:rPr>
              <w:t>Odporność na działanie wody</w:t>
            </w:r>
          </w:p>
        </w:tc>
        <w:tc>
          <w:tcPr>
            <w:tcW w:w="2126" w:type="dxa"/>
          </w:tcPr>
          <w:p w14:paraId="160798FF" w14:textId="77777777" w:rsidR="005A0911" w:rsidRPr="0021690B" w:rsidRDefault="005A0911" w:rsidP="006F259D">
            <w:pPr>
              <w:rPr>
                <w:rFonts w:ascii="Arial Narrow" w:hAnsi="Arial Narrow" w:cs="Arial"/>
                <w:sz w:val="22"/>
                <w:szCs w:val="22"/>
              </w:rPr>
            </w:pPr>
            <w:r w:rsidRPr="0021690B">
              <w:rPr>
                <w:rFonts w:ascii="Arial Narrow" w:hAnsi="Arial Narrow" w:cs="Arial"/>
                <w:sz w:val="22"/>
                <w:szCs w:val="22"/>
              </w:rPr>
              <w:t>C.1.1, ubijanie,</w:t>
            </w:r>
          </w:p>
          <w:p w14:paraId="3C853A04" w14:textId="77777777" w:rsidR="005A0911" w:rsidRPr="0021690B" w:rsidRDefault="005A0911" w:rsidP="006F259D">
            <w:pPr>
              <w:rPr>
                <w:rFonts w:ascii="Arial Narrow" w:hAnsi="Arial Narrow" w:cs="Arial"/>
                <w:sz w:val="22"/>
                <w:szCs w:val="22"/>
              </w:rPr>
            </w:pPr>
            <w:r w:rsidRPr="0021690B">
              <w:rPr>
                <w:rFonts w:ascii="Arial Narrow" w:hAnsi="Arial Narrow" w:cs="Arial"/>
                <w:sz w:val="22"/>
                <w:szCs w:val="22"/>
              </w:rPr>
              <w:t>2x35 uderzeń</w:t>
            </w:r>
          </w:p>
        </w:tc>
        <w:tc>
          <w:tcPr>
            <w:tcW w:w="3262" w:type="dxa"/>
          </w:tcPr>
          <w:p w14:paraId="5E0F7AF3" w14:textId="77777777" w:rsidR="005A0911" w:rsidRPr="0021690B" w:rsidRDefault="005A0911" w:rsidP="006F259D">
            <w:pPr>
              <w:jc w:val="center"/>
              <w:rPr>
                <w:rFonts w:ascii="Arial Narrow" w:hAnsi="Arial Narrow" w:cs="Arial"/>
                <w:sz w:val="22"/>
                <w:szCs w:val="22"/>
              </w:rPr>
            </w:pPr>
            <w:r w:rsidRPr="0021690B">
              <w:rPr>
                <w:rFonts w:ascii="Arial Narrow" w:hAnsi="Arial Narrow" w:cs="Arial"/>
                <w:sz w:val="22"/>
                <w:szCs w:val="22"/>
              </w:rPr>
              <w:t xml:space="preserve">PN-EN 12697-12, przechowywanie w </w:t>
            </w:r>
            <w:smartTag w:uri="urn:schemas-microsoft-com:office:smarttags" w:element="metricconverter">
              <w:smartTagPr>
                <w:attr w:name="ProductID" w:val="40ﾰC"/>
              </w:smartTagPr>
              <w:r w:rsidRPr="0021690B">
                <w:rPr>
                  <w:rFonts w:ascii="Arial Narrow" w:hAnsi="Arial Narrow" w:cs="Arial"/>
                  <w:sz w:val="22"/>
                  <w:szCs w:val="22"/>
                </w:rPr>
                <w:t>40°C</w:t>
              </w:r>
            </w:smartTag>
            <w:r w:rsidRPr="0021690B">
              <w:rPr>
                <w:rFonts w:ascii="Arial Narrow" w:hAnsi="Arial Narrow" w:cs="Arial"/>
                <w:sz w:val="22"/>
                <w:szCs w:val="22"/>
              </w:rPr>
              <w:t xml:space="preserve"> z jednym cyklem zamrażania</w:t>
            </w:r>
            <w:r w:rsidRPr="0021690B">
              <w:rPr>
                <w:rFonts w:ascii="Arial Narrow" w:hAnsi="Arial Narrow" w:cs="Arial"/>
                <w:sz w:val="22"/>
                <w:szCs w:val="22"/>
                <w:vertAlign w:val="superscript"/>
              </w:rPr>
              <w:t>1)</w:t>
            </w:r>
            <w:r w:rsidRPr="0021690B">
              <w:rPr>
                <w:rFonts w:ascii="Arial Narrow" w:hAnsi="Arial Narrow" w:cs="Arial"/>
                <w:sz w:val="22"/>
                <w:szCs w:val="22"/>
              </w:rPr>
              <w:t xml:space="preserve">, badanie w </w:t>
            </w:r>
            <w:smartTag w:uri="urn:schemas-microsoft-com:office:smarttags" w:element="metricconverter">
              <w:smartTagPr>
                <w:attr w:name="ProductID" w:val="25ﾰC"/>
              </w:smartTagPr>
              <w:r w:rsidRPr="0021690B">
                <w:rPr>
                  <w:rFonts w:ascii="Arial Narrow" w:hAnsi="Arial Narrow" w:cs="Arial"/>
                  <w:sz w:val="22"/>
                  <w:szCs w:val="22"/>
                </w:rPr>
                <w:t>25°C</w:t>
              </w:r>
            </w:smartTag>
          </w:p>
        </w:tc>
        <w:tc>
          <w:tcPr>
            <w:tcW w:w="1626" w:type="dxa"/>
          </w:tcPr>
          <w:p w14:paraId="12ECB1C5" w14:textId="77777777" w:rsidR="005A0911" w:rsidRPr="0021690B" w:rsidRDefault="005A0911" w:rsidP="006F259D">
            <w:pPr>
              <w:jc w:val="center"/>
              <w:rPr>
                <w:rFonts w:ascii="Arial Narrow" w:hAnsi="Arial Narrow" w:cs="Arial"/>
                <w:sz w:val="22"/>
                <w:szCs w:val="22"/>
                <w:vertAlign w:val="subscript"/>
              </w:rPr>
            </w:pPr>
            <w:r w:rsidRPr="0021690B">
              <w:rPr>
                <w:rFonts w:ascii="Arial Narrow" w:hAnsi="Arial Narrow" w:cs="Arial"/>
                <w:sz w:val="22"/>
                <w:szCs w:val="22"/>
              </w:rPr>
              <w:t>ITSR</w:t>
            </w:r>
            <w:r w:rsidRPr="0021690B">
              <w:rPr>
                <w:rFonts w:ascii="Arial Narrow" w:hAnsi="Arial Narrow" w:cs="Arial"/>
                <w:sz w:val="22"/>
                <w:szCs w:val="22"/>
                <w:vertAlign w:val="subscript"/>
              </w:rPr>
              <w:t>90</w:t>
            </w:r>
          </w:p>
        </w:tc>
      </w:tr>
      <w:tr w:rsidR="005A0911" w:rsidRPr="0021690B" w14:paraId="74775E59" w14:textId="77777777" w:rsidTr="006F259D">
        <w:trPr>
          <w:cantSplit/>
        </w:trPr>
        <w:tc>
          <w:tcPr>
            <w:tcW w:w="7515" w:type="dxa"/>
            <w:gridSpan w:val="3"/>
          </w:tcPr>
          <w:p w14:paraId="664B3215" w14:textId="77777777" w:rsidR="005A0911" w:rsidRPr="0021690B" w:rsidRDefault="005A0911" w:rsidP="006F259D">
            <w:pPr>
              <w:pStyle w:val="Tekstpodstawowy"/>
              <w:ind w:left="180" w:hanging="180"/>
              <w:rPr>
                <w:rFonts w:ascii="Arial Narrow" w:hAnsi="Arial Narrow" w:cs="Arial"/>
                <w:szCs w:val="22"/>
              </w:rPr>
            </w:pPr>
            <w:r w:rsidRPr="0021690B">
              <w:rPr>
                <w:rFonts w:ascii="Arial Narrow" w:hAnsi="Arial Narrow" w:cs="Arial"/>
                <w:szCs w:val="22"/>
                <w:vertAlign w:val="superscript"/>
              </w:rPr>
              <w:t xml:space="preserve">1) </w:t>
            </w:r>
            <w:r w:rsidRPr="0021690B">
              <w:rPr>
                <w:rFonts w:ascii="Arial Narrow" w:hAnsi="Arial Narrow" w:cs="Arial"/>
                <w:szCs w:val="22"/>
              </w:rPr>
              <w:t>ujednoliconą procedurę badania odporności na działanie wody z jednym cyklem zamrażania podano w załączniku 1</w:t>
            </w:r>
          </w:p>
        </w:tc>
        <w:tc>
          <w:tcPr>
            <w:tcW w:w="1626" w:type="dxa"/>
          </w:tcPr>
          <w:p w14:paraId="6DCD3501" w14:textId="77777777" w:rsidR="005A0911" w:rsidRPr="0021690B" w:rsidRDefault="005A0911" w:rsidP="006F259D">
            <w:pPr>
              <w:pStyle w:val="Tekstpodstawowy"/>
              <w:ind w:left="180" w:hanging="180"/>
              <w:rPr>
                <w:rFonts w:ascii="Arial Narrow" w:hAnsi="Arial Narrow" w:cs="Arial"/>
                <w:szCs w:val="22"/>
              </w:rPr>
            </w:pPr>
          </w:p>
        </w:tc>
      </w:tr>
    </w:tbl>
    <w:p w14:paraId="54AAF0F8" w14:textId="77777777" w:rsidR="00E577EA" w:rsidRPr="0021690B" w:rsidRDefault="005A0911" w:rsidP="005A0911">
      <w:pPr>
        <w:pStyle w:val="Tekstpodstawowy"/>
        <w:spacing w:before="120"/>
        <w:rPr>
          <w:rFonts w:ascii="Arial Narrow" w:hAnsi="Arial Narrow" w:cs="Arial"/>
          <w:szCs w:val="22"/>
        </w:rPr>
      </w:pPr>
      <w:r w:rsidRPr="0021690B">
        <w:rPr>
          <w:rFonts w:ascii="Arial Narrow" w:hAnsi="Arial Narrow" w:cs="Arial"/>
          <w:szCs w:val="22"/>
        </w:rPr>
        <w:tab/>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089"/>
        <w:gridCol w:w="2092"/>
        <w:gridCol w:w="3190"/>
        <w:gridCol w:w="1601"/>
      </w:tblGrid>
      <w:tr w:rsidR="00E577EA" w:rsidRPr="0021690B" w14:paraId="3F2F7160" w14:textId="77777777" w:rsidTr="00AF0372">
        <w:tc>
          <w:tcPr>
            <w:tcW w:w="2127" w:type="dxa"/>
            <w:tcBorders>
              <w:top w:val="double" w:sz="4" w:space="0" w:color="auto"/>
              <w:left w:val="double" w:sz="4" w:space="0" w:color="auto"/>
              <w:bottom w:val="double" w:sz="4" w:space="0" w:color="auto"/>
              <w:right w:val="double" w:sz="4" w:space="0" w:color="auto"/>
            </w:tcBorders>
            <w:shd w:val="clear" w:color="auto" w:fill="E0E0E0"/>
          </w:tcPr>
          <w:p w14:paraId="3CEB4C36" w14:textId="77777777" w:rsidR="00E577EA" w:rsidRPr="0021690B" w:rsidRDefault="00E577EA" w:rsidP="00AF0372">
            <w:pPr>
              <w:jc w:val="center"/>
              <w:rPr>
                <w:rFonts w:ascii="Arial Narrow" w:hAnsi="Arial Narrow" w:cs="Arial"/>
                <w:b/>
                <w:bCs/>
                <w:sz w:val="22"/>
                <w:szCs w:val="22"/>
              </w:rPr>
            </w:pPr>
            <w:r w:rsidRPr="0021690B">
              <w:rPr>
                <w:rFonts w:ascii="Arial Narrow" w:hAnsi="Arial Narrow" w:cs="Arial"/>
                <w:b/>
                <w:bCs/>
                <w:sz w:val="22"/>
                <w:szCs w:val="22"/>
              </w:rPr>
              <w:t>Właściwość</w:t>
            </w:r>
          </w:p>
        </w:tc>
        <w:tc>
          <w:tcPr>
            <w:tcW w:w="2126" w:type="dxa"/>
            <w:tcBorders>
              <w:top w:val="double" w:sz="4" w:space="0" w:color="auto"/>
              <w:left w:val="double" w:sz="4" w:space="0" w:color="auto"/>
              <w:bottom w:val="double" w:sz="4" w:space="0" w:color="auto"/>
              <w:right w:val="double" w:sz="4" w:space="0" w:color="auto"/>
            </w:tcBorders>
            <w:shd w:val="clear" w:color="auto" w:fill="E0E0E0"/>
          </w:tcPr>
          <w:p w14:paraId="29D77F99" w14:textId="77777777" w:rsidR="00E577EA" w:rsidRPr="0021690B" w:rsidRDefault="00E577EA" w:rsidP="00AF0372">
            <w:pPr>
              <w:jc w:val="center"/>
              <w:rPr>
                <w:rFonts w:ascii="Arial Narrow" w:hAnsi="Arial Narrow" w:cs="Arial"/>
                <w:b/>
                <w:bCs/>
                <w:sz w:val="22"/>
                <w:szCs w:val="22"/>
              </w:rPr>
            </w:pPr>
            <w:r w:rsidRPr="0021690B">
              <w:rPr>
                <w:rFonts w:ascii="Arial Narrow" w:hAnsi="Arial Narrow" w:cs="Arial"/>
                <w:b/>
                <w:bCs/>
                <w:sz w:val="22"/>
                <w:szCs w:val="22"/>
              </w:rPr>
              <w:t>Warunki zagęszczenia wg PN-EN 13108-20</w:t>
            </w:r>
          </w:p>
        </w:tc>
        <w:tc>
          <w:tcPr>
            <w:tcW w:w="3262" w:type="dxa"/>
            <w:tcBorders>
              <w:top w:val="double" w:sz="4" w:space="0" w:color="auto"/>
              <w:left w:val="double" w:sz="4" w:space="0" w:color="auto"/>
              <w:bottom w:val="double" w:sz="4" w:space="0" w:color="auto"/>
              <w:right w:val="double" w:sz="4" w:space="0" w:color="auto"/>
            </w:tcBorders>
            <w:shd w:val="clear" w:color="auto" w:fill="E0E0E0"/>
          </w:tcPr>
          <w:p w14:paraId="4B46CB1A" w14:textId="77777777" w:rsidR="00E577EA" w:rsidRPr="0021690B" w:rsidRDefault="00E577EA" w:rsidP="00AF0372">
            <w:pPr>
              <w:jc w:val="center"/>
              <w:rPr>
                <w:rFonts w:ascii="Arial Narrow" w:hAnsi="Arial Narrow" w:cs="Arial"/>
                <w:b/>
                <w:bCs/>
                <w:sz w:val="22"/>
                <w:szCs w:val="22"/>
              </w:rPr>
            </w:pPr>
            <w:r w:rsidRPr="0021690B">
              <w:rPr>
                <w:rFonts w:ascii="Arial Narrow" w:hAnsi="Arial Narrow" w:cs="Arial"/>
                <w:b/>
                <w:bCs/>
                <w:sz w:val="22"/>
                <w:szCs w:val="22"/>
              </w:rPr>
              <w:t>Metoda i warunki badania</w:t>
            </w:r>
          </w:p>
        </w:tc>
        <w:tc>
          <w:tcPr>
            <w:tcW w:w="1626" w:type="dxa"/>
            <w:tcBorders>
              <w:top w:val="double" w:sz="4" w:space="0" w:color="auto"/>
              <w:left w:val="double" w:sz="4" w:space="0" w:color="auto"/>
              <w:bottom w:val="double" w:sz="4" w:space="0" w:color="auto"/>
              <w:right w:val="double" w:sz="4" w:space="0" w:color="auto"/>
            </w:tcBorders>
            <w:shd w:val="clear" w:color="auto" w:fill="E0E0E0"/>
          </w:tcPr>
          <w:p w14:paraId="037605A4" w14:textId="77777777" w:rsidR="00E577EA" w:rsidRPr="0021690B" w:rsidRDefault="00E577EA" w:rsidP="00AF0372">
            <w:pPr>
              <w:jc w:val="center"/>
              <w:rPr>
                <w:rFonts w:ascii="Arial Narrow" w:hAnsi="Arial Narrow" w:cs="Arial"/>
                <w:b/>
                <w:bCs/>
                <w:sz w:val="22"/>
                <w:szCs w:val="22"/>
              </w:rPr>
            </w:pPr>
            <w:r w:rsidRPr="0021690B">
              <w:rPr>
                <w:rFonts w:ascii="Arial Narrow" w:hAnsi="Arial Narrow" w:cs="Arial"/>
                <w:b/>
                <w:bCs/>
                <w:sz w:val="22"/>
                <w:szCs w:val="22"/>
              </w:rPr>
              <w:t>Wymiar mieszanki</w:t>
            </w:r>
          </w:p>
          <w:p w14:paraId="75EA78F6" w14:textId="6C6CE244" w:rsidR="00E577EA" w:rsidRPr="0021690B" w:rsidRDefault="00E577EA" w:rsidP="00AF0372">
            <w:pPr>
              <w:jc w:val="center"/>
              <w:rPr>
                <w:rFonts w:ascii="Arial Narrow" w:hAnsi="Arial Narrow" w:cs="Arial"/>
                <w:b/>
                <w:bCs/>
                <w:sz w:val="22"/>
                <w:szCs w:val="22"/>
              </w:rPr>
            </w:pPr>
            <w:r w:rsidRPr="0021690B">
              <w:rPr>
                <w:rFonts w:ascii="Arial Narrow" w:hAnsi="Arial Narrow" w:cs="Arial"/>
                <w:b/>
                <w:bCs/>
                <w:sz w:val="22"/>
                <w:szCs w:val="22"/>
              </w:rPr>
              <w:t>AC 11S KR 3-4</w:t>
            </w:r>
          </w:p>
        </w:tc>
      </w:tr>
      <w:tr w:rsidR="00E577EA" w:rsidRPr="0021690B" w14:paraId="6C101D0B" w14:textId="77777777" w:rsidTr="00AF0372">
        <w:tc>
          <w:tcPr>
            <w:tcW w:w="2127" w:type="dxa"/>
            <w:tcBorders>
              <w:top w:val="double" w:sz="4" w:space="0" w:color="auto"/>
            </w:tcBorders>
          </w:tcPr>
          <w:p w14:paraId="1A1D3B08" w14:textId="77777777" w:rsidR="00E577EA" w:rsidRPr="0021690B" w:rsidRDefault="00E577EA" w:rsidP="00AF0372">
            <w:pPr>
              <w:rPr>
                <w:rFonts w:ascii="Arial Narrow" w:hAnsi="Arial Narrow" w:cs="Arial"/>
                <w:sz w:val="22"/>
                <w:szCs w:val="22"/>
              </w:rPr>
            </w:pPr>
            <w:r w:rsidRPr="0021690B">
              <w:rPr>
                <w:rFonts w:ascii="Arial Narrow" w:hAnsi="Arial Narrow" w:cs="Arial"/>
                <w:sz w:val="22"/>
                <w:szCs w:val="22"/>
              </w:rPr>
              <w:t>Zawartość wolnych przestrzeni</w:t>
            </w:r>
          </w:p>
        </w:tc>
        <w:tc>
          <w:tcPr>
            <w:tcW w:w="2126" w:type="dxa"/>
            <w:tcBorders>
              <w:top w:val="double" w:sz="4" w:space="0" w:color="auto"/>
            </w:tcBorders>
          </w:tcPr>
          <w:p w14:paraId="6E6E5C7F" w14:textId="77777777" w:rsidR="00E577EA" w:rsidRPr="0021690B" w:rsidRDefault="00E577EA" w:rsidP="00AF0372">
            <w:pPr>
              <w:rPr>
                <w:rFonts w:ascii="Arial Narrow" w:hAnsi="Arial Narrow" w:cs="Arial"/>
                <w:sz w:val="22"/>
                <w:szCs w:val="22"/>
              </w:rPr>
            </w:pPr>
            <w:r w:rsidRPr="0021690B">
              <w:rPr>
                <w:rFonts w:ascii="Arial Narrow" w:hAnsi="Arial Narrow" w:cs="Arial"/>
                <w:sz w:val="22"/>
                <w:szCs w:val="22"/>
              </w:rPr>
              <w:t>C.1.2, ubijanie,</w:t>
            </w:r>
          </w:p>
          <w:p w14:paraId="1ADF75FD" w14:textId="77777777" w:rsidR="00E577EA" w:rsidRPr="0021690B" w:rsidRDefault="00E577EA" w:rsidP="00AF0372">
            <w:pPr>
              <w:rPr>
                <w:rFonts w:ascii="Arial Narrow" w:hAnsi="Arial Narrow" w:cs="Arial"/>
                <w:sz w:val="22"/>
                <w:szCs w:val="22"/>
              </w:rPr>
            </w:pPr>
            <w:r w:rsidRPr="0021690B">
              <w:rPr>
                <w:rFonts w:ascii="Arial Narrow" w:hAnsi="Arial Narrow" w:cs="Arial"/>
                <w:sz w:val="22"/>
                <w:szCs w:val="22"/>
              </w:rPr>
              <w:t>2x50 uderzeń</w:t>
            </w:r>
          </w:p>
        </w:tc>
        <w:tc>
          <w:tcPr>
            <w:tcW w:w="3262" w:type="dxa"/>
            <w:tcBorders>
              <w:top w:val="double" w:sz="4" w:space="0" w:color="auto"/>
            </w:tcBorders>
          </w:tcPr>
          <w:p w14:paraId="09BE3C83" w14:textId="77777777" w:rsidR="00E577EA" w:rsidRPr="0021690B" w:rsidRDefault="00E577EA" w:rsidP="00AF0372">
            <w:pPr>
              <w:jc w:val="center"/>
              <w:rPr>
                <w:rFonts w:ascii="Arial Narrow" w:hAnsi="Arial Narrow" w:cs="Arial"/>
                <w:sz w:val="22"/>
                <w:szCs w:val="22"/>
              </w:rPr>
            </w:pPr>
            <w:r w:rsidRPr="0021690B">
              <w:rPr>
                <w:rFonts w:ascii="Arial Narrow" w:hAnsi="Arial Narrow" w:cs="Arial"/>
                <w:sz w:val="22"/>
                <w:szCs w:val="22"/>
              </w:rPr>
              <w:t>PN-EN 12697-8, p.4</w:t>
            </w:r>
          </w:p>
        </w:tc>
        <w:tc>
          <w:tcPr>
            <w:tcW w:w="1626" w:type="dxa"/>
            <w:tcBorders>
              <w:top w:val="double" w:sz="4" w:space="0" w:color="auto"/>
            </w:tcBorders>
          </w:tcPr>
          <w:p w14:paraId="622419A5" w14:textId="04A38896" w:rsidR="00E577EA" w:rsidRPr="0021690B" w:rsidRDefault="00E577EA" w:rsidP="00AF0372">
            <w:pPr>
              <w:jc w:val="center"/>
              <w:rPr>
                <w:rFonts w:ascii="Arial Narrow" w:hAnsi="Arial Narrow" w:cs="Arial"/>
                <w:sz w:val="22"/>
                <w:szCs w:val="22"/>
              </w:rPr>
            </w:pPr>
            <w:r w:rsidRPr="0021690B">
              <w:rPr>
                <w:rFonts w:ascii="Arial Narrow" w:hAnsi="Arial Narrow" w:cs="Arial"/>
                <w:sz w:val="22"/>
                <w:szCs w:val="22"/>
              </w:rPr>
              <w:t>V</w:t>
            </w:r>
            <w:r w:rsidRPr="0021690B">
              <w:rPr>
                <w:rFonts w:ascii="Arial Narrow" w:hAnsi="Arial Narrow" w:cs="Arial"/>
                <w:sz w:val="22"/>
                <w:szCs w:val="22"/>
                <w:vertAlign w:val="subscript"/>
              </w:rPr>
              <w:t>min2,0</w:t>
            </w:r>
          </w:p>
          <w:p w14:paraId="1DF8C7A7" w14:textId="06FF4212" w:rsidR="00E577EA" w:rsidRPr="0021690B" w:rsidRDefault="00E577EA" w:rsidP="00AF0372">
            <w:pPr>
              <w:jc w:val="center"/>
              <w:rPr>
                <w:rFonts w:ascii="Arial Narrow" w:hAnsi="Arial Narrow" w:cs="Arial"/>
                <w:sz w:val="22"/>
                <w:szCs w:val="22"/>
                <w:vertAlign w:val="subscript"/>
              </w:rPr>
            </w:pPr>
            <w:r w:rsidRPr="0021690B">
              <w:rPr>
                <w:rFonts w:ascii="Arial Narrow" w:hAnsi="Arial Narrow" w:cs="Arial"/>
                <w:sz w:val="22"/>
                <w:szCs w:val="22"/>
              </w:rPr>
              <w:t>V</w:t>
            </w:r>
            <w:r w:rsidRPr="0021690B">
              <w:rPr>
                <w:rFonts w:ascii="Arial Narrow" w:hAnsi="Arial Narrow" w:cs="Arial"/>
                <w:sz w:val="22"/>
                <w:szCs w:val="22"/>
                <w:vertAlign w:val="subscript"/>
              </w:rPr>
              <w:t>max4,0</w:t>
            </w:r>
          </w:p>
        </w:tc>
      </w:tr>
      <w:tr w:rsidR="00E577EA" w:rsidRPr="0021690B" w14:paraId="7BFE8DD9" w14:textId="77777777" w:rsidTr="00AF0372">
        <w:tc>
          <w:tcPr>
            <w:tcW w:w="2127" w:type="dxa"/>
          </w:tcPr>
          <w:p w14:paraId="0429525C" w14:textId="41F13FAA" w:rsidR="00E577EA" w:rsidRPr="0021690B" w:rsidRDefault="00A40582" w:rsidP="00AF0372">
            <w:pPr>
              <w:rPr>
                <w:rFonts w:ascii="Arial Narrow" w:hAnsi="Arial Narrow" w:cs="Arial"/>
                <w:sz w:val="22"/>
                <w:szCs w:val="22"/>
              </w:rPr>
            </w:pPr>
            <w:r w:rsidRPr="0021690B">
              <w:rPr>
                <w:rFonts w:ascii="Arial Narrow" w:hAnsi="Arial Narrow" w:cs="Arial"/>
                <w:sz w:val="22"/>
                <w:szCs w:val="22"/>
              </w:rPr>
              <w:t>Odporność na deformacj trawłe</w:t>
            </w:r>
          </w:p>
        </w:tc>
        <w:tc>
          <w:tcPr>
            <w:tcW w:w="2126" w:type="dxa"/>
          </w:tcPr>
          <w:p w14:paraId="40494866" w14:textId="321E674A" w:rsidR="00A40582" w:rsidRPr="0021690B" w:rsidRDefault="00E577EA" w:rsidP="00A40582">
            <w:pPr>
              <w:rPr>
                <w:rFonts w:ascii="Arial Narrow" w:hAnsi="Arial Narrow" w:cs="Arial"/>
                <w:sz w:val="22"/>
                <w:szCs w:val="22"/>
              </w:rPr>
            </w:pPr>
            <w:r w:rsidRPr="0021690B">
              <w:rPr>
                <w:rFonts w:ascii="Arial Narrow" w:hAnsi="Arial Narrow" w:cs="Arial"/>
                <w:sz w:val="22"/>
                <w:szCs w:val="22"/>
              </w:rPr>
              <w:t>C.1.</w:t>
            </w:r>
            <w:r w:rsidR="00A40582" w:rsidRPr="0021690B">
              <w:rPr>
                <w:rFonts w:ascii="Arial Narrow" w:hAnsi="Arial Narrow" w:cs="Arial"/>
                <w:sz w:val="22"/>
                <w:szCs w:val="22"/>
              </w:rPr>
              <w:t>20, wałowanie P</w:t>
            </w:r>
            <w:r w:rsidR="00A40582" w:rsidRPr="0021690B">
              <w:rPr>
                <w:rFonts w:ascii="Arial Narrow" w:hAnsi="Arial Narrow" w:cs="Arial"/>
                <w:sz w:val="22"/>
                <w:szCs w:val="22"/>
                <w:vertAlign w:val="subscript"/>
              </w:rPr>
              <w:t>98</w:t>
            </w:r>
            <w:r w:rsidR="00A40582" w:rsidRPr="0021690B">
              <w:rPr>
                <w:rFonts w:ascii="Arial Narrow" w:hAnsi="Arial Narrow" w:cs="Arial"/>
                <w:sz w:val="22"/>
                <w:szCs w:val="22"/>
              </w:rPr>
              <w:t>-P</w:t>
            </w:r>
            <w:r w:rsidR="00A40582" w:rsidRPr="0021690B">
              <w:rPr>
                <w:rFonts w:ascii="Arial Narrow" w:hAnsi="Arial Narrow" w:cs="Arial"/>
                <w:sz w:val="22"/>
                <w:szCs w:val="22"/>
                <w:vertAlign w:val="subscript"/>
              </w:rPr>
              <w:t>100</w:t>
            </w:r>
          </w:p>
          <w:p w14:paraId="566B34A4" w14:textId="5F244608" w:rsidR="00E577EA" w:rsidRPr="0021690B" w:rsidRDefault="00E577EA" w:rsidP="00AF0372">
            <w:pPr>
              <w:rPr>
                <w:rFonts w:ascii="Arial Narrow" w:hAnsi="Arial Narrow" w:cs="Arial"/>
                <w:sz w:val="22"/>
                <w:szCs w:val="22"/>
              </w:rPr>
            </w:pPr>
          </w:p>
        </w:tc>
        <w:tc>
          <w:tcPr>
            <w:tcW w:w="3262" w:type="dxa"/>
          </w:tcPr>
          <w:p w14:paraId="69CF4B45" w14:textId="3F08AF36" w:rsidR="00E577EA" w:rsidRPr="0021690B" w:rsidRDefault="00E577EA" w:rsidP="00AF0372">
            <w:pPr>
              <w:jc w:val="center"/>
              <w:rPr>
                <w:rFonts w:ascii="Arial Narrow" w:hAnsi="Arial Narrow" w:cs="Arial"/>
                <w:sz w:val="22"/>
                <w:szCs w:val="22"/>
              </w:rPr>
            </w:pPr>
            <w:r w:rsidRPr="0021690B">
              <w:rPr>
                <w:rFonts w:ascii="Arial Narrow" w:hAnsi="Arial Narrow" w:cs="Arial"/>
                <w:sz w:val="22"/>
                <w:szCs w:val="22"/>
              </w:rPr>
              <w:t>PN-EN 12697</w:t>
            </w:r>
            <w:r w:rsidR="00A40582" w:rsidRPr="0021690B">
              <w:rPr>
                <w:rFonts w:ascii="Arial Narrow" w:hAnsi="Arial Narrow" w:cs="Arial"/>
                <w:sz w:val="22"/>
                <w:szCs w:val="22"/>
              </w:rPr>
              <w:t>22</w:t>
            </w:r>
            <w:r w:rsidRPr="0021690B">
              <w:rPr>
                <w:rFonts w:ascii="Arial Narrow" w:hAnsi="Arial Narrow" w:cs="Arial"/>
                <w:sz w:val="22"/>
                <w:szCs w:val="22"/>
              </w:rPr>
              <w:t xml:space="preserve">, </w:t>
            </w:r>
            <w:r w:rsidR="00A40582" w:rsidRPr="0021690B">
              <w:rPr>
                <w:rFonts w:ascii="Arial Narrow" w:hAnsi="Arial Narrow" w:cs="Arial"/>
                <w:sz w:val="22"/>
                <w:szCs w:val="22"/>
              </w:rPr>
              <w:t>met. B w powietrzu, PN-EN 13108-20 D.1.6, 60</w:t>
            </w:r>
            <w:r w:rsidR="00A40582" w:rsidRPr="0021690B">
              <w:rPr>
                <w:rFonts w:ascii="Arial Narrow" w:hAnsi="Arial Narrow" w:cs="Arial"/>
                <w:sz w:val="22"/>
                <w:szCs w:val="22"/>
                <w:vertAlign w:val="superscript"/>
              </w:rPr>
              <w:t>o</w:t>
            </w:r>
            <w:r w:rsidR="00A40582" w:rsidRPr="0021690B">
              <w:rPr>
                <w:rFonts w:ascii="Arial Narrow" w:hAnsi="Arial Narrow" w:cs="Arial"/>
                <w:sz w:val="22"/>
                <w:szCs w:val="22"/>
              </w:rPr>
              <w:t>C, 10000 cykli</w:t>
            </w:r>
          </w:p>
        </w:tc>
        <w:tc>
          <w:tcPr>
            <w:tcW w:w="1626" w:type="dxa"/>
          </w:tcPr>
          <w:p w14:paraId="71C6854F" w14:textId="77777777" w:rsidR="00E577EA" w:rsidRPr="0021690B" w:rsidRDefault="00A40582" w:rsidP="00AF0372">
            <w:pPr>
              <w:jc w:val="center"/>
              <w:rPr>
                <w:rFonts w:ascii="Arial Narrow" w:hAnsi="Arial Narrow" w:cs="Arial"/>
                <w:sz w:val="22"/>
                <w:szCs w:val="22"/>
                <w:vertAlign w:val="subscript"/>
              </w:rPr>
            </w:pPr>
            <w:r w:rsidRPr="0021690B">
              <w:rPr>
                <w:rFonts w:ascii="Arial Narrow" w:hAnsi="Arial Narrow" w:cs="Arial"/>
                <w:sz w:val="22"/>
                <w:szCs w:val="22"/>
              </w:rPr>
              <w:t>WTS</w:t>
            </w:r>
            <w:r w:rsidRPr="0021690B">
              <w:rPr>
                <w:rFonts w:ascii="Arial Narrow" w:hAnsi="Arial Narrow" w:cs="Arial"/>
                <w:sz w:val="22"/>
                <w:szCs w:val="22"/>
                <w:vertAlign w:val="subscript"/>
              </w:rPr>
              <w:t xml:space="preserve"> AIR 0,15</w:t>
            </w:r>
          </w:p>
          <w:p w14:paraId="1C2F7E4C" w14:textId="044D19B3" w:rsidR="00A40582" w:rsidRPr="0021690B" w:rsidRDefault="00A40582" w:rsidP="00A40582">
            <w:pPr>
              <w:jc w:val="center"/>
              <w:rPr>
                <w:rFonts w:ascii="Arial Narrow" w:hAnsi="Arial Narrow" w:cs="Arial"/>
                <w:sz w:val="22"/>
                <w:szCs w:val="22"/>
                <w:vertAlign w:val="subscript"/>
              </w:rPr>
            </w:pPr>
            <w:r w:rsidRPr="0021690B">
              <w:rPr>
                <w:rFonts w:ascii="Arial Narrow" w:hAnsi="Arial Narrow" w:cs="Arial"/>
                <w:sz w:val="22"/>
                <w:szCs w:val="22"/>
              </w:rPr>
              <w:t>PRD</w:t>
            </w:r>
            <w:r w:rsidRPr="0021690B">
              <w:rPr>
                <w:rFonts w:ascii="Arial Narrow" w:hAnsi="Arial Narrow" w:cs="Arial"/>
                <w:sz w:val="22"/>
                <w:szCs w:val="22"/>
                <w:vertAlign w:val="subscript"/>
              </w:rPr>
              <w:t xml:space="preserve"> AIR 9</w:t>
            </w:r>
          </w:p>
          <w:p w14:paraId="50879226" w14:textId="49C53F72" w:rsidR="00A40582" w:rsidRPr="0021690B" w:rsidRDefault="00A40582" w:rsidP="00AF0372">
            <w:pPr>
              <w:jc w:val="center"/>
              <w:rPr>
                <w:rFonts w:ascii="Arial Narrow" w:hAnsi="Arial Narrow" w:cs="Arial"/>
                <w:sz w:val="22"/>
                <w:szCs w:val="22"/>
                <w:vertAlign w:val="subscript"/>
              </w:rPr>
            </w:pPr>
          </w:p>
        </w:tc>
      </w:tr>
      <w:tr w:rsidR="00E577EA" w:rsidRPr="0021690B" w14:paraId="6C1EA44F" w14:textId="77777777" w:rsidTr="00AF0372">
        <w:tc>
          <w:tcPr>
            <w:tcW w:w="2127" w:type="dxa"/>
          </w:tcPr>
          <w:p w14:paraId="6F94BA10" w14:textId="77777777" w:rsidR="00E577EA" w:rsidRPr="0021690B" w:rsidRDefault="00E577EA" w:rsidP="00AF0372">
            <w:pPr>
              <w:rPr>
                <w:rFonts w:ascii="Arial Narrow" w:hAnsi="Arial Narrow" w:cs="Arial"/>
                <w:sz w:val="22"/>
                <w:szCs w:val="22"/>
              </w:rPr>
            </w:pPr>
            <w:r w:rsidRPr="0021690B">
              <w:rPr>
                <w:rFonts w:ascii="Arial Narrow" w:hAnsi="Arial Narrow" w:cs="Arial"/>
                <w:sz w:val="22"/>
                <w:szCs w:val="22"/>
              </w:rPr>
              <w:t>Odporność na działanie wody</w:t>
            </w:r>
          </w:p>
        </w:tc>
        <w:tc>
          <w:tcPr>
            <w:tcW w:w="2126" w:type="dxa"/>
          </w:tcPr>
          <w:p w14:paraId="37B2D7F2" w14:textId="77777777" w:rsidR="00E577EA" w:rsidRPr="0021690B" w:rsidRDefault="00E577EA" w:rsidP="00AF0372">
            <w:pPr>
              <w:rPr>
                <w:rFonts w:ascii="Arial Narrow" w:hAnsi="Arial Narrow" w:cs="Arial"/>
                <w:sz w:val="22"/>
                <w:szCs w:val="22"/>
              </w:rPr>
            </w:pPr>
            <w:r w:rsidRPr="0021690B">
              <w:rPr>
                <w:rFonts w:ascii="Arial Narrow" w:hAnsi="Arial Narrow" w:cs="Arial"/>
                <w:sz w:val="22"/>
                <w:szCs w:val="22"/>
              </w:rPr>
              <w:t>C.1.1, ubijanie,</w:t>
            </w:r>
          </w:p>
          <w:p w14:paraId="63133A8D" w14:textId="77777777" w:rsidR="00E577EA" w:rsidRPr="0021690B" w:rsidRDefault="00E577EA" w:rsidP="00AF0372">
            <w:pPr>
              <w:rPr>
                <w:rFonts w:ascii="Arial Narrow" w:hAnsi="Arial Narrow" w:cs="Arial"/>
                <w:sz w:val="22"/>
                <w:szCs w:val="22"/>
              </w:rPr>
            </w:pPr>
            <w:r w:rsidRPr="0021690B">
              <w:rPr>
                <w:rFonts w:ascii="Arial Narrow" w:hAnsi="Arial Narrow" w:cs="Arial"/>
                <w:sz w:val="22"/>
                <w:szCs w:val="22"/>
              </w:rPr>
              <w:t>2x35 uderzeń</w:t>
            </w:r>
          </w:p>
        </w:tc>
        <w:tc>
          <w:tcPr>
            <w:tcW w:w="3262" w:type="dxa"/>
          </w:tcPr>
          <w:p w14:paraId="73BA12AE" w14:textId="77777777" w:rsidR="00E577EA" w:rsidRPr="0021690B" w:rsidRDefault="00E577EA" w:rsidP="00AF0372">
            <w:pPr>
              <w:jc w:val="center"/>
              <w:rPr>
                <w:rFonts w:ascii="Arial Narrow" w:hAnsi="Arial Narrow" w:cs="Arial"/>
                <w:sz w:val="22"/>
                <w:szCs w:val="22"/>
              </w:rPr>
            </w:pPr>
            <w:r w:rsidRPr="0021690B">
              <w:rPr>
                <w:rFonts w:ascii="Arial Narrow" w:hAnsi="Arial Narrow" w:cs="Arial"/>
                <w:sz w:val="22"/>
                <w:szCs w:val="22"/>
              </w:rPr>
              <w:t xml:space="preserve">PN-EN 12697-12, przechowywanie w </w:t>
            </w:r>
            <w:smartTag w:uri="urn:schemas-microsoft-com:office:smarttags" w:element="metricconverter">
              <w:smartTagPr>
                <w:attr w:name="ProductID" w:val="40ﾰC"/>
              </w:smartTagPr>
              <w:r w:rsidRPr="0021690B">
                <w:rPr>
                  <w:rFonts w:ascii="Arial Narrow" w:hAnsi="Arial Narrow" w:cs="Arial"/>
                  <w:sz w:val="22"/>
                  <w:szCs w:val="22"/>
                </w:rPr>
                <w:t>40°C</w:t>
              </w:r>
            </w:smartTag>
            <w:r w:rsidRPr="0021690B">
              <w:rPr>
                <w:rFonts w:ascii="Arial Narrow" w:hAnsi="Arial Narrow" w:cs="Arial"/>
                <w:sz w:val="22"/>
                <w:szCs w:val="22"/>
              </w:rPr>
              <w:t xml:space="preserve"> z jednym cyklem zamrażania</w:t>
            </w:r>
            <w:r w:rsidRPr="0021690B">
              <w:rPr>
                <w:rFonts w:ascii="Arial Narrow" w:hAnsi="Arial Narrow" w:cs="Arial"/>
                <w:sz w:val="22"/>
                <w:szCs w:val="22"/>
                <w:vertAlign w:val="superscript"/>
              </w:rPr>
              <w:t>1)</w:t>
            </w:r>
            <w:r w:rsidRPr="0021690B">
              <w:rPr>
                <w:rFonts w:ascii="Arial Narrow" w:hAnsi="Arial Narrow" w:cs="Arial"/>
                <w:sz w:val="22"/>
                <w:szCs w:val="22"/>
              </w:rPr>
              <w:t xml:space="preserve">, badanie w </w:t>
            </w:r>
            <w:smartTag w:uri="urn:schemas-microsoft-com:office:smarttags" w:element="metricconverter">
              <w:smartTagPr>
                <w:attr w:name="ProductID" w:val="25ﾰC"/>
              </w:smartTagPr>
              <w:r w:rsidRPr="0021690B">
                <w:rPr>
                  <w:rFonts w:ascii="Arial Narrow" w:hAnsi="Arial Narrow" w:cs="Arial"/>
                  <w:sz w:val="22"/>
                  <w:szCs w:val="22"/>
                </w:rPr>
                <w:t>25°C</w:t>
              </w:r>
            </w:smartTag>
          </w:p>
        </w:tc>
        <w:tc>
          <w:tcPr>
            <w:tcW w:w="1626" w:type="dxa"/>
          </w:tcPr>
          <w:p w14:paraId="446B86C9" w14:textId="77777777" w:rsidR="00E577EA" w:rsidRPr="0021690B" w:rsidRDefault="00E577EA" w:rsidP="00AF0372">
            <w:pPr>
              <w:jc w:val="center"/>
              <w:rPr>
                <w:rFonts w:ascii="Arial Narrow" w:hAnsi="Arial Narrow" w:cs="Arial"/>
                <w:sz w:val="22"/>
                <w:szCs w:val="22"/>
                <w:vertAlign w:val="subscript"/>
              </w:rPr>
            </w:pPr>
            <w:r w:rsidRPr="0021690B">
              <w:rPr>
                <w:rFonts w:ascii="Arial Narrow" w:hAnsi="Arial Narrow" w:cs="Arial"/>
                <w:sz w:val="22"/>
                <w:szCs w:val="22"/>
              </w:rPr>
              <w:t>ITSR</w:t>
            </w:r>
            <w:r w:rsidRPr="0021690B">
              <w:rPr>
                <w:rFonts w:ascii="Arial Narrow" w:hAnsi="Arial Narrow" w:cs="Arial"/>
                <w:sz w:val="22"/>
                <w:szCs w:val="22"/>
                <w:vertAlign w:val="subscript"/>
              </w:rPr>
              <w:t>90</w:t>
            </w:r>
          </w:p>
        </w:tc>
      </w:tr>
      <w:tr w:rsidR="00E577EA" w:rsidRPr="0021690B" w14:paraId="4C53B714" w14:textId="77777777" w:rsidTr="00AF0372">
        <w:trPr>
          <w:cantSplit/>
        </w:trPr>
        <w:tc>
          <w:tcPr>
            <w:tcW w:w="7515" w:type="dxa"/>
            <w:gridSpan w:val="3"/>
          </w:tcPr>
          <w:p w14:paraId="6E925BFD" w14:textId="77777777" w:rsidR="00E577EA" w:rsidRPr="0021690B" w:rsidRDefault="00E577EA" w:rsidP="00AF0372">
            <w:pPr>
              <w:pStyle w:val="Tekstpodstawowy"/>
              <w:ind w:left="180" w:hanging="180"/>
              <w:rPr>
                <w:rFonts w:ascii="Arial Narrow" w:hAnsi="Arial Narrow" w:cs="Arial"/>
                <w:szCs w:val="22"/>
              </w:rPr>
            </w:pPr>
            <w:r w:rsidRPr="0021690B">
              <w:rPr>
                <w:rFonts w:ascii="Arial Narrow" w:hAnsi="Arial Narrow" w:cs="Arial"/>
                <w:szCs w:val="22"/>
                <w:vertAlign w:val="superscript"/>
              </w:rPr>
              <w:t xml:space="preserve">1) </w:t>
            </w:r>
            <w:r w:rsidRPr="0021690B">
              <w:rPr>
                <w:rFonts w:ascii="Arial Narrow" w:hAnsi="Arial Narrow" w:cs="Arial"/>
                <w:szCs w:val="22"/>
              </w:rPr>
              <w:t>ujednoliconą procedurę badania odporności na działanie wody z jednym cyklem zamrażania podano w załączniku 1</w:t>
            </w:r>
          </w:p>
        </w:tc>
        <w:tc>
          <w:tcPr>
            <w:tcW w:w="1626" w:type="dxa"/>
          </w:tcPr>
          <w:p w14:paraId="7FDFEB52" w14:textId="77777777" w:rsidR="00E577EA" w:rsidRPr="0021690B" w:rsidRDefault="00E577EA" w:rsidP="00AF0372">
            <w:pPr>
              <w:pStyle w:val="Tekstpodstawowy"/>
              <w:ind w:left="180" w:hanging="180"/>
              <w:rPr>
                <w:rFonts w:ascii="Arial Narrow" w:hAnsi="Arial Narrow" w:cs="Arial"/>
                <w:szCs w:val="22"/>
              </w:rPr>
            </w:pPr>
          </w:p>
        </w:tc>
      </w:tr>
    </w:tbl>
    <w:p w14:paraId="226B6742" w14:textId="1F3523CB" w:rsidR="005A0911" w:rsidRPr="0021690B" w:rsidRDefault="005A0911" w:rsidP="005A0911">
      <w:pPr>
        <w:pStyle w:val="Tekstpodstawowy"/>
        <w:spacing w:before="120"/>
        <w:rPr>
          <w:rFonts w:ascii="Arial Narrow" w:hAnsi="Arial Narrow" w:cs="Arial"/>
          <w:szCs w:val="22"/>
        </w:rPr>
      </w:pPr>
      <w:r w:rsidRPr="0021690B">
        <w:rPr>
          <w:rFonts w:ascii="Arial Narrow" w:hAnsi="Arial Narrow" w:cs="Arial"/>
          <w:szCs w:val="22"/>
        </w:rPr>
        <w:t xml:space="preserve">W zagęszczeniu próbek laboratoryjnych mieszanek mineralno – asfaltowych należy stosować następujące temperatury mieszanki w zależności od stosowania asfaltu 50/70: </w:t>
      </w:r>
      <w:smartTag w:uri="urn:schemas-microsoft-com:office:smarttags" w:element="metricconverter">
        <w:smartTagPr>
          <w:attr w:name="ProductID" w:val="140ﾰC"/>
        </w:smartTagPr>
        <w:r w:rsidRPr="0021690B">
          <w:rPr>
            <w:rFonts w:ascii="Arial Narrow" w:hAnsi="Arial Narrow" w:cs="Arial"/>
            <w:szCs w:val="22"/>
          </w:rPr>
          <w:t>140°C</w:t>
        </w:r>
      </w:smartTag>
      <w:r w:rsidRPr="0021690B">
        <w:rPr>
          <w:rFonts w:ascii="Arial Narrow" w:hAnsi="Arial Narrow" w:cs="Arial"/>
          <w:szCs w:val="22"/>
        </w:rPr>
        <w:t xml:space="preserve"> ± </w:t>
      </w:r>
      <w:smartTag w:uri="urn:schemas-microsoft-com:office:smarttags" w:element="metricconverter">
        <w:smartTagPr>
          <w:attr w:name="ProductID" w:val="5ﾰC"/>
        </w:smartTagPr>
        <w:r w:rsidRPr="0021690B">
          <w:rPr>
            <w:rFonts w:ascii="Arial Narrow" w:hAnsi="Arial Narrow" w:cs="Arial"/>
            <w:szCs w:val="22"/>
          </w:rPr>
          <w:t>5°C</w:t>
        </w:r>
      </w:smartTag>
      <w:r w:rsidRPr="0021690B">
        <w:rPr>
          <w:rFonts w:ascii="Arial Narrow" w:hAnsi="Arial Narrow" w:cs="Arial"/>
          <w:szCs w:val="22"/>
        </w:rPr>
        <w:t>.</w:t>
      </w:r>
    </w:p>
    <w:p w14:paraId="0D650A40" w14:textId="77777777" w:rsidR="005A0911" w:rsidRPr="0021690B" w:rsidRDefault="005A0911" w:rsidP="005A0911">
      <w:pPr>
        <w:pStyle w:val="Tekstpodstawowy"/>
        <w:spacing w:before="120"/>
        <w:rPr>
          <w:rFonts w:ascii="Arial Narrow" w:hAnsi="Arial Narrow" w:cs="Arial"/>
          <w:szCs w:val="22"/>
        </w:rPr>
      </w:pPr>
    </w:p>
    <w:p w14:paraId="7846E05C" w14:textId="77777777" w:rsidR="005A0911" w:rsidRPr="0021690B" w:rsidRDefault="009231CD" w:rsidP="005A0911">
      <w:pPr>
        <w:spacing w:before="120"/>
        <w:rPr>
          <w:rFonts w:ascii="Arial Narrow" w:hAnsi="Arial Narrow" w:cs="Arial"/>
          <w:b/>
          <w:bCs/>
          <w:sz w:val="22"/>
          <w:szCs w:val="22"/>
        </w:rPr>
      </w:pPr>
      <w:r w:rsidRPr="0021690B">
        <w:rPr>
          <w:rFonts w:ascii="Arial Narrow" w:hAnsi="Arial Narrow" w:cs="Arial"/>
          <w:b/>
          <w:bCs/>
          <w:sz w:val="22"/>
          <w:szCs w:val="22"/>
        </w:rPr>
        <w:t>5.3</w:t>
      </w:r>
      <w:r w:rsidR="005A0911" w:rsidRPr="0021690B">
        <w:rPr>
          <w:rFonts w:ascii="Arial Narrow" w:hAnsi="Arial Narrow" w:cs="Arial"/>
          <w:b/>
          <w:bCs/>
          <w:sz w:val="22"/>
          <w:szCs w:val="22"/>
        </w:rPr>
        <w:t>. Wytwarzanie mieszanki mineralno – asfaltowej</w:t>
      </w:r>
    </w:p>
    <w:p w14:paraId="521A2295"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lastRenderedPageBreak/>
        <w:t>Wytwórnia powinna być zlokalizowana w takim miejscu, aby możliwe było przetransportowanie mieszanki w ciągu maksimum dwóch godzin.</w:t>
      </w:r>
    </w:p>
    <w:p w14:paraId="4FAD7D07"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 xml:space="preserve">Mieszankę mineralno – asfaltową produkuje się w otaczarce o mieszaniu cyklicznym lub ciągłym zapewniającej prawidłowe dozowanie składników i gotowej mieszanki mineralno – asfaltowej. Dozowanie składników, w tym także wstępne, powinno być wagowe i zautomatyzowane oraz zgodne z receptą. Dopuszcza się dozowanie objętościowe asfaltu, przy uwzględnieniu zmiany jego gęstości w zależności od temperatury. Tolerancje dozowania składników mogą wynosić: jedna działka elementarna wagi, względnie przepływomierza, lecz nie więcej niż </w:t>
      </w:r>
      <w:r w:rsidRPr="0021690B">
        <w:rPr>
          <w:rFonts w:ascii="Arial Narrow" w:hAnsi="Arial Narrow" w:cs="Arial"/>
          <w:sz w:val="22"/>
          <w:szCs w:val="22"/>
        </w:rPr>
        <w:sym w:font="Symbol" w:char="00B1"/>
      </w:r>
      <w:r w:rsidRPr="0021690B">
        <w:rPr>
          <w:rFonts w:ascii="Arial Narrow" w:hAnsi="Arial Narrow" w:cs="Arial"/>
          <w:sz w:val="22"/>
          <w:szCs w:val="22"/>
        </w:rPr>
        <w:t xml:space="preserve"> 2 % w stosunku do masy składnika.</w:t>
      </w:r>
    </w:p>
    <w:p w14:paraId="4DA259A6" w14:textId="77777777" w:rsidR="005A0911" w:rsidRPr="0021690B" w:rsidRDefault="005A0911" w:rsidP="005A0911">
      <w:pPr>
        <w:ind w:firstLine="708"/>
        <w:rPr>
          <w:rFonts w:ascii="Arial Narrow" w:hAnsi="Arial Narrow" w:cs="Arial"/>
          <w:sz w:val="22"/>
          <w:szCs w:val="22"/>
        </w:rPr>
      </w:pPr>
      <w:r w:rsidRPr="0021690B">
        <w:rPr>
          <w:rFonts w:ascii="Arial Narrow" w:hAnsi="Arial Narrow" w:cs="Arial"/>
          <w:sz w:val="22"/>
          <w:szCs w:val="22"/>
        </w:rPr>
        <w:t>Jeżeli jest przewidziane dodanie środka adhezyjnego, to powinien on być dozowany do asfaltu w sposób i w ilościach określonych w recepcie. Asfalt w zbiorniku powinien być ogrzewany w sposób pośredni z układem termostatowania, zapewniającym utrzymanie stałej temperatury z tolerancją ± 5</w:t>
      </w:r>
      <w:r w:rsidRPr="0021690B">
        <w:rPr>
          <w:rFonts w:ascii="Arial Narrow" w:hAnsi="Arial Narrow" w:cs="Arial"/>
          <w:sz w:val="22"/>
          <w:szCs w:val="22"/>
        </w:rPr>
        <w:sym w:font="Symbol" w:char="F0B0"/>
      </w:r>
      <w:r w:rsidRPr="0021690B">
        <w:rPr>
          <w:rFonts w:ascii="Arial Narrow" w:hAnsi="Arial Narrow" w:cs="Arial"/>
          <w:sz w:val="22"/>
          <w:szCs w:val="22"/>
        </w:rPr>
        <w:t>C. Temperatura asfaltu w zbiorniku powinna wynosić: dla D50 od 145</w:t>
      </w:r>
      <w:r w:rsidRPr="0021690B">
        <w:rPr>
          <w:rFonts w:ascii="Arial Narrow" w:hAnsi="Arial Narrow" w:cs="Arial"/>
          <w:sz w:val="22"/>
          <w:szCs w:val="22"/>
        </w:rPr>
        <w:sym w:font="Symbol" w:char="F0B0"/>
      </w:r>
      <w:r w:rsidRPr="0021690B">
        <w:rPr>
          <w:rFonts w:ascii="Arial Narrow" w:hAnsi="Arial Narrow" w:cs="Arial"/>
          <w:sz w:val="22"/>
          <w:szCs w:val="22"/>
        </w:rPr>
        <w:t>C do 165</w:t>
      </w:r>
      <w:r w:rsidRPr="0021690B">
        <w:rPr>
          <w:rFonts w:ascii="Arial Narrow" w:hAnsi="Arial Narrow" w:cs="Arial"/>
          <w:sz w:val="22"/>
          <w:szCs w:val="22"/>
        </w:rPr>
        <w:sym w:font="Symbol" w:char="F0B0"/>
      </w:r>
      <w:r w:rsidRPr="0021690B">
        <w:rPr>
          <w:rFonts w:ascii="Arial Narrow" w:hAnsi="Arial Narrow" w:cs="Arial"/>
          <w:sz w:val="22"/>
          <w:szCs w:val="22"/>
        </w:rPr>
        <w:t>C. Kruszywo powinno być wysuszone i tak podgrzane, aby mieszanka mineralna po dodaniu wypełniacza uzyskała właściwą temperaturę. Maksymalna temperatura gorącego kruszywa nie powinna być wyższa o więcej niż 30</w:t>
      </w:r>
      <w:r w:rsidRPr="0021690B">
        <w:rPr>
          <w:rFonts w:ascii="Arial Narrow" w:hAnsi="Arial Narrow" w:cs="Arial"/>
          <w:sz w:val="22"/>
          <w:szCs w:val="22"/>
        </w:rPr>
        <w:sym w:font="Symbol" w:char="F0B0"/>
      </w:r>
      <w:r w:rsidRPr="0021690B">
        <w:rPr>
          <w:rFonts w:ascii="Arial Narrow" w:hAnsi="Arial Narrow" w:cs="Arial"/>
          <w:sz w:val="22"/>
          <w:szCs w:val="22"/>
        </w:rPr>
        <w:t>C od maksymalnej temperatury mieszanki mineralno – asfaltowej. Temperatura mieszanki powinna wynosić z D50 od 140</w:t>
      </w:r>
      <w:r w:rsidRPr="0021690B">
        <w:rPr>
          <w:rFonts w:ascii="Arial Narrow" w:hAnsi="Arial Narrow" w:cs="Arial"/>
          <w:sz w:val="22"/>
          <w:szCs w:val="22"/>
        </w:rPr>
        <w:sym w:font="Symbol" w:char="F0B0"/>
      </w:r>
      <w:r w:rsidRPr="0021690B">
        <w:rPr>
          <w:rFonts w:ascii="Arial Narrow" w:hAnsi="Arial Narrow" w:cs="Arial"/>
          <w:sz w:val="22"/>
          <w:szCs w:val="22"/>
        </w:rPr>
        <w:t>C do 170</w:t>
      </w:r>
      <w:r w:rsidRPr="0021690B">
        <w:rPr>
          <w:rFonts w:ascii="Arial Narrow" w:hAnsi="Arial Narrow" w:cs="Arial"/>
          <w:sz w:val="22"/>
          <w:szCs w:val="22"/>
        </w:rPr>
        <w:sym w:font="Symbol" w:char="F0B0"/>
      </w:r>
      <w:r w:rsidRPr="0021690B">
        <w:rPr>
          <w:rFonts w:ascii="Arial Narrow" w:hAnsi="Arial Narrow" w:cs="Arial"/>
          <w:sz w:val="22"/>
          <w:szCs w:val="22"/>
        </w:rPr>
        <w:t>C.</w:t>
      </w:r>
    </w:p>
    <w:p w14:paraId="6856028E" w14:textId="77777777" w:rsidR="005A0911" w:rsidRPr="0021690B" w:rsidRDefault="005A0911" w:rsidP="00045F4D">
      <w:pPr>
        <w:pStyle w:val="Nagwek2"/>
      </w:pPr>
      <w:r w:rsidRPr="0021690B">
        <w:t>5.4. Przygotowanie podłoża</w:t>
      </w:r>
    </w:p>
    <w:p w14:paraId="46ACE5D7"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 xml:space="preserve">Podłoże powinno być wyprofilowane i równe, bez kolein. Powierzchnia podłoża powinna być sucha i czysta. </w:t>
      </w:r>
    </w:p>
    <w:p w14:paraId="71FA444A"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 xml:space="preserve">Przed rozłożeniem warstwy nawierzchni podłoże skropić emulsją asfaltową. </w:t>
      </w:r>
    </w:p>
    <w:p w14:paraId="291ACD42" w14:textId="77777777" w:rsidR="005A0911" w:rsidRPr="0021690B" w:rsidRDefault="005A0911" w:rsidP="00045F4D">
      <w:pPr>
        <w:pStyle w:val="Nagwek2"/>
      </w:pPr>
      <w:r w:rsidRPr="0021690B">
        <w:t>5.5. Warunki przystąpienia do robót</w:t>
      </w:r>
    </w:p>
    <w:p w14:paraId="044138EB"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Warstwa nawierzchni z betonu asfaltowego może być układana, gdy temperatura otoczenia w ciągu doby była nie niższa od 5</w:t>
      </w:r>
      <w:r w:rsidRPr="0021690B">
        <w:rPr>
          <w:rFonts w:ascii="Arial Narrow" w:hAnsi="Arial Narrow" w:cs="Arial"/>
          <w:sz w:val="22"/>
          <w:szCs w:val="22"/>
          <w:vertAlign w:val="superscript"/>
        </w:rPr>
        <w:t>o</w:t>
      </w:r>
      <w:r w:rsidRPr="0021690B">
        <w:rPr>
          <w:rFonts w:ascii="Arial Narrow" w:hAnsi="Arial Narrow" w:cs="Arial"/>
          <w:sz w:val="22"/>
          <w:szCs w:val="22"/>
        </w:rPr>
        <w:t xml:space="preserve"> C. Nie dopuszcza się układania warstw nawierzchni z betonu asfaltowego podczas opadów atmosferycznych oraz silnego wiatru (V </w:t>
      </w:r>
      <w:r w:rsidRPr="0021690B">
        <w:rPr>
          <w:rFonts w:ascii="Arial Narrow" w:hAnsi="Arial Narrow" w:cs="Arial"/>
          <w:sz w:val="22"/>
          <w:szCs w:val="22"/>
        </w:rPr>
        <w:sym w:font="Century Schoolbook" w:char="003E"/>
      </w:r>
      <w:r w:rsidRPr="0021690B">
        <w:rPr>
          <w:rFonts w:ascii="Arial Narrow" w:hAnsi="Arial Narrow" w:cs="Arial"/>
          <w:sz w:val="22"/>
          <w:szCs w:val="22"/>
        </w:rPr>
        <w:t xml:space="preserve"> 16 m/s).</w:t>
      </w:r>
    </w:p>
    <w:p w14:paraId="55313DFA" w14:textId="77777777" w:rsidR="005A0911" w:rsidRPr="0021690B" w:rsidRDefault="005A0911" w:rsidP="00045F4D">
      <w:pPr>
        <w:pStyle w:val="Nagwek2"/>
      </w:pPr>
      <w:r w:rsidRPr="0021690B">
        <w:t>5.6. Wbudowywanie i zagęszczanie</w:t>
      </w:r>
    </w:p>
    <w:p w14:paraId="5D2378E9" w14:textId="77777777" w:rsidR="005A0911" w:rsidRPr="0021690B" w:rsidRDefault="005A0911" w:rsidP="005A0911">
      <w:pPr>
        <w:autoSpaceDE w:val="0"/>
        <w:autoSpaceDN w:val="0"/>
        <w:adjustRightInd w:val="0"/>
        <w:ind w:firstLine="708"/>
        <w:rPr>
          <w:rFonts w:ascii="Arial Narrow" w:hAnsi="Arial Narrow" w:cs="Arial"/>
          <w:sz w:val="22"/>
          <w:szCs w:val="22"/>
        </w:rPr>
      </w:pPr>
      <w:r w:rsidRPr="0021690B">
        <w:rPr>
          <w:rFonts w:ascii="Arial Narrow" w:hAnsi="Arial Narrow" w:cs="Arial"/>
          <w:sz w:val="22"/>
          <w:szCs w:val="22"/>
        </w:rPr>
        <w:t>Przed przystąpieniem do układania powinna być wyznaczona niweleta. Niweleta zostanie wyznaczona przy użyciu stalowej linki, stanowiącej horyzont odniesienia</w:t>
      </w:r>
      <w:r w:rsidRPr="0021690B">
        <w:rPr>
          <w:rFonts w:ascii="Arial Narrow" w:hAnsi="Arial Narrow" w:cs="Arial"/>
          <w:b/>
          <w:bCs/>
          <w:sz w:val="22"/>
          <w:szCs w:val="22"/>
        </w:rPr>
        <w:t xml:space="preserve"> </w:t>
      </w:r>
      <w:r w:rsidRPr="0021690B">
        <w:rPr>
          <w:rFonts w:ascii="Arial Narrow" w:hAnsi="Arial Narrow" w:cs="Arial"/>
          <w:bCs/>
          <w:sz w:val="22"/>
          <w:szCs w:val="22"/>
        </w:rPr>
        <w:t>dla</w:t>
      </w:r>
      <w:r w:rsidRPr="0021690B">
        <w:rPr>
          <w:rFonts w:ascii="Arial Narrow" w:hAnsi="Arial Narrow" w:cs="Arial"/>
          <w:sz w:val="22"/>
          <w:szCs w:val="22"/>
        </w:rPr>
        <w:t xml:space="preserve"> czujników automatyki układarki.</w:t>
      </w:r>
    </w:p>
    <w:p w14:paraId="34E25B5C" w14:textId="77777777" w:rsidR="005A0911" w:rsidRPr="0021690B" w:rsidRDefault="005A0911" w:rsidP="005A0911">
      <w:pPr>
        <w:autoSpaceDE w:val="0"/>
        <w:autoSpaceDN w:val="0"/>
        <w:adjustRightInd w:val="0"/>
        <w:spacing w:line="276" w:lineRule="auto"/>
        <w:ind w:firstLine="708"/>
        <w:rPr>
          <w:rFonts w:ascii="Arial Narrow" w:hAnsi="Arial Narrow" w:cs="Arial"/>
          <w:sz w:val="22"/>
          <w:szCs w:val="22"/>
        </w:rPr>
      </w:pPr>
      <w:r w:rsidRPr="0021690B">
        <w:rPr>
          <w:rFonts w:ascii="Arial Narrow" w:hAnsi="Arial Narrow" w:cs="Arial"/>
          <w:sz w:val="22"/>
          <w:szCs w:val="22"/>
        </w:rPr>
        <w:t>Przed przystąpieniem do układania, urządzenia robocze układarki należy podgrzać.</w:t>
      </w:r>
    </w:p>
    <w:p w14:paraId="6AD7B4A8" w14:textId="4401F466" w:rsidR="005A0911" w:rsidRPr="0021690B" w:rsidRDefault="005A0911" w:rsidP="005A0911">
      <w:pPr>
        <w:autoSpaceDE w:val="0"/>
        <w:autoSpaceDN w:val="0"/>
        <w:adjustRightInd w:val="0"/>
        <w:spacing w:line="276" w:lineRule="auto"/>
        <w:ind w:firstLine="708"/>
        <w:rPr>
          <w:rFonts w:ascii="Arial Narrow" w:hAnsi="Arial Narrow" w:cs="Arial"/>
          <w:sz w:val="22"/>
          <w:szCs w:val="22"/>
        </w:rPr>
      </w:pPr>
      <w:r w:rsidRPr="0021690B">
        <w:rPr>
          <w:rFonts w:ascii="Arial Narrow" w:hAnsi="Arial Narrow" w:cs="Arial"/>
          <w:sz w:val="22"/>
          <w:szCs w:val="22"/>
        </w:rPr>
        <w:t xml:space="preserve">Układanie mieszanki powinno odbywać się w sposób ciągły, bez przestoju z jednostajną prędkością </w:t>
      </w:r>
      <w:r w:rsidR="00645A4B" w:rsidRPr="0021690B">
        <w:rPr>
          <w:rFonts w:ascii="Arial Narrow" w:hAnsi="Arial Narrow" w:cs="Arial"/>
          <w:sz w:val="22"/>
          <w:szCs w:val="22"/>
        </w:rPr>
        <w:br/>
      </w:r>
      <w:r w:rsidRPr="0021690B">
        <w:rPr>
          <w:rFonts w:ascii="Arial Narrow" w:hAnsi="Arial Narrow" w:cs="Arial"/>
          <w:sz w:val="22"/>
          <w:szCs w:val="22"/>
        </w:rPr>
        <w:t xml:space="preserve">2 - </w:t>
      </w:r>
      <w:smartTag w:uri="urn:schemas-microsoft-com:office:smarttags" w:element="metricconverter">
        <w:smartTagPr>
          <w:attr w:name="ProductID" w:val="4 m"/>
        </w:smartTagPr>
        <w:r w:rsidRPr="0021690B">
          <w:rPr>
            <w:rFonts w:ascii="Arial Narrow" w:hAnsi="Arial Narrow" w:cs="Arial"/>
            <w:sz w:val="22"/>
            <w:szCs w:val="22"/>
          </w:rPr>
          <w:t>4 m</w:t>
        </w:r>
      </w:smartTag>
      <w:r w:rsidRPr="0021690B">
        <w:rPr>
          <w:rFonts w:ascii="Arial Narrow" w:hAnsi="Arial Narrow" w:cs="Arial"/>
          <w:sz w:val="22"/>
          <w:szCs w:val="22"/>
        </w:rPr>
        <w:t xml:space="preserve"> na minutę.</w:t>
      </w:r>
    </w:p>
    <w:p w14:paraId="703A81DF" w14:textId="77777777" w:rsidR="005A0911" w:rsidRPr="0021690B" w:rsidRDefault="005A0911" w:rsidP="005A0911">
      <w:pPr>
        <w:autoSpaceDE w:val="0"/>
        <w:autoSpaceDN w:val="0"/>
        <w:adjustRightInd w:val="0"/>
        <w:ind w:firstLine="708"/>
        <w:rPr>
          <w:rFonts w:ascii="Arial Narrow" w:hAnsi="Arial Narrow" w:cs="Arial"/>
          <w:sz w:val="22"/>
          <w:szCs w:val="22"/>
        </w:rPr>
      </w:pPr>
      <w:r w:rsidRPr="0021690B">
        <w:rPr>
          <w:rFonts w:ascii="Arial Narrow" w:hAnsi="Arial Narrow" w:cs="Arial"/>
          <w:sz w:val="22"/>
          <w:szCs w:val="22"/>
        </w:rPr>
        <w:t>W zasobniku układarki powinna zawsze znajdować się mieszanka.</w:t>
      </w:r>
    </w:p>
    <w:p w14:paraId="0F953722" w14:textId="77777777" w:rsidR="005A0911" w:rsidRPr="0021690B" w:rsidRDefault="005A0911" w:rsidP="005A0911">
      <w:pPr>
        <w:autoSpaceDE w:val="0"/>
        <w:autoSpaceDN w:val="0"/>
        <w:adjustRightInd w:val="0"/>
        <w:ind w:firstLine="708"/>
        <w:rPr>
          <w:rFonts w:ascii="Arial Narrow" w:hAnsi="Arial Narrow" w:cs="Arial"/>
          <w:sz w:val="22"/>
          <w:szCs w:val="22"/>
        </w:rPr>
      </w:pPr>
      <w:r w:rsidRPr="0021690B">
        <w:rPr>
          <w:rFonts w:ascii="Arial Narrow" w:hAnsi="Arial Narrow" w:cs="Arial"/>
          <w:sz w:val="22"/>
          <w:szCs w:val="22"/>
        </w:rPr>
        <w:t>Należy stosować sposób zagęszczania opracowany i sprawdzony na odcinku próbnym w dostosowaniu do konkretnego zestawu sprzętu.</w:t>
      </w:r>
    </w:p>
    <w:p w14:paraId="6A70D536" w14:textId="77777777" w:rsidR="005A0911" w:rsidRPr="0021690B" w:rsidRDefault="005A0911" w:rsidP="005A0911">
      <w:pPr>
        <w:autoSpaceDE w:val="0"/>
        <w:autoSpaceDN w:val="0"/>
        <w:adjustRightInd w:val="0"/>
        <w:ind w:firstLine="708"/>
        <w:rPr>
          <w:rFonts w:ascii="Arial Narrow" w:hAnsi="Arial Narrow" w:cs="Arial"/>
          <w:sz w:val="22"/>
          <w:szCs w:val="22"/>
        </w:rPr>
      </w:pPr>
      <w:r w:rsidRPr="0021690B">
        <w:rPr>
          <w:rFonts w:ascii="Arial Narrow" w:hAnsi="Arial Narrow" w:cs="Arial"/>
          <w:sz w:val="22"/>
          <w:szCs w:val="22"/>
        </w:rPr>
        <w:t xml:space="preserve">Początkowa temperatura mieszanki w czasie zagęszczania powinna wynosić nie mniej niż: </w:t>
      </w:r>
      <w:smartTag w:uri="urn:schemas-microsoft-com:office:smarttags" w:element="metricconverter">
        <w:smartTagPr>
          <w:attr w:name="ProductID" w:val="135 ﾰC"/>
        </w:smartTagPr>
        <w:r w:rsidRPr="0021690B">
          <w:rPr>
            <w:rFonts w:ascii="Arial Narrow" w:hAnsi="Arial Narrow" w:cs="Arial"/>
            <w:sz w:val="22"/>
            <w:szCs w:val="22"/>
          </w:rPr>
          <w:t>135 °C</w:t>
        </w:r>
      </w:smartTag>
      <w:r w:rsidRPr="0021690B">
        <w:rPr>
          <w:rFonts w:ascii="Arial Narrow" w:hAnsi="Arial Narrow" w:cs="Arial"/>
          <w:sz w:val="22"/>
          <w:szCs w:val="22"/>
        </w:rPr>
        <w:t xml:space="preserve">. Temperatura w czasie zagęszczania powinna uwzględniać zalecenia producenta asfaltu. </w:t>
      </w:r>
    </w:p>
    <w:p w14:paraId="05B06BDC" w14:textId="77777777" w:rsidR="005A0911" w:rsidRPr="0021690B" w:rsidRDefault="005A0911" w:rsidP="005A0911">
      <w:pPr>
        <w:autoSpaceDE w:val="0"/>
        <w:autoSpaceDN w:val="0"/>
        <w:adjustRightInd w:val="0"/>
        <w:ind w:right="-1" w:firstLine="708"/>
        <w:rPr>
          <w:rFonts w:ascii="Arial Narrow" w:hAnsi="Arial Narrow" w:cs="Arial"/>
          <w:sz w:val="22"/>
          <w:szCs w:val="22"/>
        </w:rPr>
      </w:pPr>
      <w:r w:rsidRPr="0021690B">
        <w:rPr>
          <w:rFonts w:ascii="Arial Narrow" w:hAnsi="Arial Narrow" w:cs="Arial"/>
          <w:sz w:val="22"/>
          <w:szCs w:val="22"/>
        </w:rPr>
        <w:t>Przy zagęszczaniu mieszanki, należy przestrzegać następujących zasad:</w:t>
      </w:r>
    </w:p>
    <w:p w14:paraId="5C269855" w14:textId="77777777" w:rsidR="005A0911" w:rsidRPr="0021690B" w:rsidRDefault="005A0911" w:rsidP="005A0911">
      <w:pPr>
        <w:autoSpaceDE w:val="0"/>
        <w:autoSpaceDN w:val="0"/>
        <w:adjustRightInd w:val="0"/>
        <w:ind w:left="142" w:hanging="142"/>
        <w:rPr>
          <w:rFonts w:ascii="Arial Narrow" w:hAnsi="Arial Narrow" w:cs="Arial"/>
          <w:sz w:val="22"/>
          <w:szCs w:val="22"/>
        </w:rPr>
      </w:pPr>
      <w:r w:rsidRPr="0021690B">
        <w:rPr>
          <w:rFonts w:ascii="Arial Narrow" w:hAnsi="Arial Narrow" w:cs="Arial"/>
          <w:sz w:val="22"/>
          <w:szCs w:val="22"/>
        </w:rPr>
        <w:t>- zagęszczanie powinno odbywać się zgodnie z ustalonym schematem przejść walca, w zależności od szerokości zagęszczanego pasa roboczego, grubości układanej warstwy i rodzaju mieszanki, zgodnie z wynikami osiągniętymi na odcinku próbnym,</w:t>
      </w:r>
    </w:p>
    <w:p w14:paraId="4FAEE4AC" w14:textId="77777777" w:rsidR="005A0911" w:rsidRPr="0021690B" w:rsidRDefault="005A0911" w:rsidP="005A0911">
      <w:pPr>
        <w:autoSpaceDE w:val="0"/>
        <w:autoSpaceDN w:val="0"/>
        <w:adjustRightInd w:val="0"/>
        <w:ind w:left="142" w:hanging="142"/>
        <w:rPr>
          <w:rFonts w:ascii="Arial Narrow" w:hAnsi="Arial Narrow" w:cs="Arial"/>
          <w:sz w:val="22"/>
          <w:szCs w:val="22"/>
        </w:rPr>
      </w:pPr>
      <w:r w:rsidRPr="0021690B">
        <w:rPr>
          <w:rFonts w:ascii="Arial Narrow" w:hAnsi="Arial Narrow" w:cs="Arial"/>
          <w:sz w:val="22"/>
          <w:szCs w:val="22"/>
        </w:rPr>
        <w:t xml:space="preserve">- zagęszczanie należy prowadzić począwszy od krawędzi ku środkowi, </w:t>
      </w:r>
    </w:p>
    <w:p w14:paraId="038774A1" w14:textId="77777777" w:rsidR="005A0911" w:rsidRPr="0021690B" w:rsidRDefault="005A0911" w:rsidP="005A0911">
      <w:pPr>
        <w:autoSpaceDE w:val="0"/>
        <w:autoSpaceDN w:val="0"/>
        <w:adjustRightInd w:val="0"/>
        <w:ind w:left="142" w:hanging="142"/>
        <w:rPr>
          <w:rFonts w:ascii="Arial Narrow" w:hAnsi="Arial Narrow" w:cs="Arial"/>
          <w:sz w:val="22"/>
          <w:szCs w:val="22"/>
        </w:rPr>
      </w:pPr>
      <w:r w:rsidRPr="0021690B">
        <w:rPr>
          <w:rFonts w:ascii="Arial Narrow" w:hAnsi="Arial Narrow" w:cs="Arial"/>
          <w:sz w:val="22"/>
          <w:szCs w:val="22"/>
        </w:rPr>
        <w:t>- najeżdżać na wałowaną warstwę kołem napędowym, w celu uniknięcia zjawiska</w:t>
      </w:r>
      <w:r w:rsidRPr="0021690B">
        <w:rPr>
          <w:rFonts w:ascii="Arial Narrow" w:hAnsi="Arial Narrow" w:cs="Arial"/>
          <w:b/>
          <w:bCs/>
          <w:sz w:val="22"/>
          <w:szCs w:val="22"/>
        </w:rPr>
        <w:t xml:space="preserve"> </w:t>
      </w:r>
      <w:r w:rsidRPr="0021690B">
        <w:rPr>
          <w:rFonts w:ascii="Arial Narrow" w:hAnsi="Arial Narrow" w:cs="Arial"/>
          <w:bCs/>
          <w:sz w:val="22"/>
          <w:szCs w:val="22"/>
        </w:rPr>
        <w:t xml:space="preserve">fali </w:t>
      </w:r>
      <w:r w:rsidRPr="0021690B">
        <w:rPr>
          <w:rFonts w:ascii="Arial Narrow" w:hAnsi="Arial Narrow" w:cs="Arial"/>
          <w:sz w:val="22"/>
          <w:szCs w:val="22"/>
        </w:rPr>
        <w:t xml:space="preserve">przed walcem, </w:t>
      </w:r>
    </w:p>
    <w:p w14:paraId="7E91E54E" w14:textId="77777777" w:rsidR="005A0911" w:rsidRPr="0021690B" w:rsidRDefault="005A0911" w:rsidP="005A0911">
      <w:pPr>
        <w:autoSpaceDE w:val="0"/>
        <w:autoSpaceDN w:val="0"/>
        <w:adjustRightInd w:val="0"/>
        <w:ind w:left="142" w:hanging="142"/>
        <w:rPr>
          <w:rFonts w:ascii="Arial Narrow" w:hAnsi="Arial Narrow" w:cs="Arial"/>
          <w:sz w:val="22"/>
          <w:szCs w:val="22"/>
        </w:rPr>
      </w:pPr>
      <w:r w:rsidRPr="0021690B">
        <w:rPr>
          <w:rFonts w:ascii="Arial Narrow" w:hAnsi="Arial Narrow" w:cs="Arial"/>
          <w:sz w:val="22"/>
          <w:szCs w:val="22"/>
        </w:rPr>
        <w:t xml:space="preserve">- manewry walca należy przeprowadzać płynnie, na odcinku już zagęszczonym, </w:t>
      </w:r>
    </w:p>
    <w:p w14:paraId="3E16D09B" w14:textId="77777777" w:rsidR="005A0911" w:rsidRPr="0021690B" w:rsidRDefault="005A0911" w:rsidP="005A0911">
      <w:pPr>
        <w:autoSpaceDE w:val="0"/>
        <w:autoSpaceDN w:val="0"/>
        <w:adjustRightInd w:val="0"/>
        <w:ind w:left="142" w:hanging="142"/>
        <w:rPr>
          <w:rFonts w:ascii="Arial Narrow" w:hAnsi="Arial Narrow" w:cs="Arial"/>
          <w:sz w:val="22"/>
          <w:szCs w:val="22"/>
        </w:rPr>
      </w:pPr>
      <w:r w:rsidRPr="0021690B">
        <w:rPr>
          <w:rFonts w:ascii="Arial Narrow" w:hAnsi="Arial Narrow" w:cs="Arial"/>
          <w:sz w:val="22"/>
          <w:szCs w:val="22"/>
        </w:rPr>
        <w:t xml:space="preserve">- zabrania się postoju walca na ciepłej nawierzchni, </w:t>
      </w:r>
    </w:p>
    <w:p w14:paraId="0C4D9A1C" w14:textId="1A09D61B" w:rsidR="005A0911" w:rsidRPr="0021690B" w:rsidRDefault="005A0911" w:rsidP="005A0911">
      <w:pPr>
        <w:autoSpaceDE w:val="0"/>
        <w:autoSpaceDN w:val="0"/>
        <w:adjustRightInd w:val="0"/>
        <w:ind w:left="142" w:hanging="142"/>
        <w:rPr>
          <w:rFonts w:ascii="Arial Narrow" w:hAnsi="Arial Narrow" w:cs="Arial"/>
          <w:sz w:val="22"/>
          <w:szCs w:val="22"/>
        </w:rPr>
      </w:pPr>
      <w:r w:rsidRPr="0021690B">
        <w:rPr>
          <w:rFonts w:ascii="Arial Narrow" w:hAnsi="Arial Narrow" w:cs="Arial"/>
          <w:sz w:val="22"/>
          <w:szCs w:val="22"/>
        </w:rPr>
        <w:t>- prędkość przejazdu walca powinna być jednostajna w granicach 2-</w:t>
      </w:r>
      <w:smartTag w:uri="urn:schemas-microsoft-com:office:smarttags" w:element="metricconverter">
        <w:smartTagPr>
          <w:attr w:name="ProductID" w:val="4 km/h"/>
        </w:smartTagPr>
        <w:r w:rsidRPr="0021690B">
          <w:rPr>
            <w:rFonts w:ascii="Arial Narrow" w:hAnsi="Arial Narrow" w:cs="Arial"/>
            <w:sz w:val="22"/>
            <w:szCs w:val="22"/>
          </w:rPr>
          <w:t>4 km/h</w:t>
        </w:r>
      </w:smartTag>
      <w:r w:rsidRPr="0021690B">
        <w:rPr>
          <w:rFonts w:ascii="Arial Narrow" w:hAnsi="Arial Narrow" w:cs="Arial"/>
          <w:sz w:val="22"/>
          <w:szCs w:val="22"/>
        </w:rPr>
        <w:t xml:space="preserve"> na początku i w granicach 4-</w:t>
      </w:r>
      <w:smartTag w:uri="urn:schemas-microsoft-com:office:smarttags" w:element="metricconverter">
        <w:smartTagPr>
          <w:attr w:name="ProductID" w:val="6 km/h"/>
        </w:smartTagPr>
        <w:r w:rsidRPr="0021690B">
          <w:rPr>
            <w:rFonts w:ascii="Arial Narrow" w:hAnsi="Arial Narrow" w:cs="Arial"/>
            <w:sz w:val="22"/>
            <w:szCs w:val="22"/>
          </w:rPr>
          <w:t>6 km/h</w:t>
        </w:r>
      </w:smartTag>
      <w:r w:rsidRPr="0021690B">
        <w:rPr>
          <w:rFonts w:ascii="Arial Narrow" w:hAnsi="Arial Narrow" w:cs="Arial"/>
          <w:sz w:val="22"/>
          <w:szCs w:val="22"/>
        </w:rPr>
        <w:t xml:space="preserve"> </w:t>
      </w:r>
      <w:r w:rsidR="00645A4B" w:rsidRPr="0021690B">
        <w:rPr>
          <w:rFonts w:ascii="Arial Narrow" w:hAnsi="Arial Narrow" w:cs="Arial"/>
          <w:sz w:val="22"/>
          <w:szCs w:val="22"/>
        </w:rPr>
        <w:br/>
      </w:r>
      <w:r w:rsidRPr="0021690B">
        <w:rPr>
          <w:rFonts w:ascii="Arial Narrow" w:hAnsi="Arial Narrow" w:cs="Arial"/>
          <w:sz w:val="22"/>
          <w:szCs w:val="22"/>
        </w:rPr>
        <w:t xml:space="preserve">w dalszej fazie wałowania, </w:t>
      </w:r>
    </w:p>
    <w:p w14:paraId="181DE8CF" w14:textId="77777777" w:rsidR="005A0911" w:rsidRPr="0021690B" w:rsidRDefault="005A0911" w:rsidP="005A0911">
      <w:pPr>
        <w:autoSpaceDE w:val="0"/>
        <w:autoSpaceDN w:val="0"/>
        <w:adjustRightInd w:val="0"/>
        <w:ind w:left="142" w:hanging="142"/>
        <w:rPr>
          <w:rFonts w:ascii="Arial Narrow" w:hAnsi="Arial Narrow" w:cs="Arial"/>
          <w:sz w:val="22"/>
          <w:szCs w:val="22"/>
        </w:rPr>
      </w:pPr>
      <w:r w:rsidRPr="0021690B">
        <w:rPr>
          <w:rFonts w:ascii="Arial Narrow" w:hAnsi="Arial Narrow" w:cs="Arial"/>
          <w:sz w:val="22"/>
          <w:szCs w:val="22"/>
        </w:rPr>
        <w:t>- wałowanie na odcinku łuku o jednostronnym spadku, należy rozpoczynać od dolnej krawędzi ku górze.</w:t>
      </w:r>
    </w:p>
    <w:p w14:paraId="4E790F5C" w14:textId="77777777" w:rsidR="005A0911" w:rsidRPr="0021690B" w:rsidRDefault="005A0911" w:rsidP="005A0911">
      <w:pPr>
        <w:autoSpaceDE w:val="0"/>
        <w:autoSpaceDN w:val="0"/>
        <w:adjustRightInd w:val="0"/>
        <w:spacing w:before="120"/>
        <w:rPr>
          <w:rFonts w:ascii="Arial Narrow" w:hAnsi="Arial Narrow" w:cs="Arial"/>
          <w:sz w:val="22"/>
          <w:szCs w:val="22"/>
        </w:rPr>
      </w:pPr>
      <w:r w:rsidRPr="0021690B">
        <w:rPr>
          <w:rFonts w:ascii="Arial Narrow" w:hAnsi="Arial Narrow" w:cs="Arial"/>
          <w:b/>
          <w:bCs/>
          <w:sz w:val="22"/>
          <w:szCs w:val="22"/>
        </w:rPr>
        <w:t>5.7. Wykonywanie złączy</w:t>
      </w:r>
    </w:p>
    <w:p w14:paraId="154F252D" w14:textId="77777777" w:rsidR="005A0911" w:rsidRPr="0021690B" w:rsidRDefault="005A0911" w:rsidP="005A0911">
      <w:pPr>
        <w:autoSpaceDE w:val="0"/>
        <w:autoSpaceDN w:val="0"/>
        <w:adjustRightInd w:val="0"/>
        <w:ind w:firstLine="708"/>
        <w:rPr>
          <w:rFonts w:ascii="Arial Narrow" w:hAnsi="Arial Narrow" w:cs="Arial"/>
          <w:sz w:val="22"/>
          <w:szCs w:val="22"/>
        </w:rPr>
      </w:pPr>
      <w:r w:rsidRPr="0021690B">
        <w:rPr>
          <w:rFonts w:ascii="Arial Narrow" w:hAnsi="Arial Narrow" w:cs="Arial"/>
          <w:sz w:val="22"/>
          <w:szCs w:val="22"/>
        </w:rPr>
        <w:t>Złącza w nawierzchni powinny być wykonane w linii prostej, równolegle lub prostopadle do osi drogi.</w:t>
      </w:r>
    </w:p>
    <w:p w14:paraId="1851E047" w14:textId="77777777" w:rsidR="005A0911" w:rsidRPr="0021690B" w:rsidRDefault="005A0911" w:rsidP="005A0911">
      <w:pPr>
        <w:autoSpaceDE w:val="0"/>
        <w:autoSpaceDN w:val="0"/>
        <w:adjustRightInd w:val="0"/>
        <w:ind w:firstLine="708"/>
        <w:rPr>
          <w:rFonts w:ascii="Arial Narrow" w:hAnsi="Arial Narrow" w:cs="Arial"/>
          <w:sz w:val="22"/>
          <w:szCs w:val="22"/>
        </w:rPr>
      </w:pPr>
      <w:r w:rsidRPr="0021690B">
        <w:rPr>
          <w:rFonts w:ascii="Arial Narrow" w:hAnsi="Arial Narrow" w:cs="Arial"/>
          <w:sz w:val="22"/>
          <w:szCs w:val="22"/>
        </w:rPr>
        <w:t xml:space="preserve">Złącza w konstrukcji wielowarstwowej powinny być przesunięte względem siebie co najmniej o </w:t>
      </w:r>
      <w:smartTag w:uri="urn:schemas-microsoft-com:office:smarttags" w:element="metricconverter">
        <w:smartTagPr>
          <w:attr w:name="ProductID" w:val="15 cm"/>
        </w:smartTagPr>
        <w:r w:rsidRPr="0021690B">
          <w:rPr>
            <w:rFonts w:ascii="Arial Narrow" w:hAnsi="Arial Narrow" w:cs="Arial"/>
            <w:sz w:val="22"/>
            <w:szCs w:val="22"/>
          </w:rPr>
          <w:t>15 cm</w:t>
        </w:r>
      </w:smartTag>
      <w:r w:rsidRPr="0021690B">
        <w:rPr>
          <w:rFonts w:ascii="Arial Narrow" w:hAnsi="Arial Narrow" w:cs="Arial"/>
          <w:sz w:val="22"/>
          <w:szCs w:val="22"/>
        </w:rPr>
        <w:t>. Złącza powinny być całkowicie związane, a przylegające warstwy powinny być w jednym poziomie.</w:t>
      </w:r>
    </w:p>
    <w:p w14:paraId="1815CEB9" w14:textId="0C70F9AD" w:rsidR="005A0911" w:rsidRPr="0021690B" w:rsidRDefault="005A0911" w:rsidP="005A0911">
      <w:pPr>
        <w:autoSpaceDE w:val="0"/>
        <w:autoSpaceDN w:val="0"/>
        <w:adjustRightInd w:val="0"/>
        <w:ind w:firstLine="708"/>
        <w:rPr>
          <w:rFonts w:ascii="Arial Narrow" w:hAnsi="Arial Narrow" w:cs="Arial"/>
          <w:sz w:val="22"/>
          <w:szCs w:val="22"/>
        </w:rPr>
      </w:pPr>
      <w:r w:rsidRPr="0021690B">
        <w:rPr>
          <w:rFonts w:ascii="Arial Narrow" w:hAnsi="Arial Narrow" w:cs="Arial"/>
          <w:sz w:val="22"/>
          <w:szCs w:val="22"/>
        </w:rPr>
        <w:lastRenderedPageBreak/>
        <w:t xml:space="preserve">Złącze robocze powinno być równo obcięte i powierzchnia obciętej krawędzi powinna być posmarowana asfaltem lub oklejona samoprzylepną taśmą asfaltowo-kauczukową. Sposób wykonywania złącz roboczych powinien być zaakceptowany przez </w:t>
      </w:r>
      <w:r w:rsidR="00C85D96" w:rsidRPr="0021690B">
        <w:rPr>
          <w:rFonts w:ascii="Arial Narrow" w:hAnsi="Arial Narrow"/>
        </w:rPr>
        <w:t>Zamawiającego</w:t>
      </w:r>
      <w:r w:rsidRPr="0021690B">
        <w:rPr>
          <w:rFonts w:ascii="Arial Narrow" w:hAnsi="Arial Narrow" w:cs="Arial"/>
          <w:sz w:val="22"/>
          <w:szCs w:val="22"/>
        </w:rPr>
        <w:t>.</w:t>
      </w:r>
    </w:p>
    <w:p w14:paraId="17A85B43" w14:textId="77777777" w:rsidR="005A0911" w:rsidRPr="0021690B" w:rsidRDefault="005A0911" w:rsidP="005A0911">
      <w:pPr>
        <w:pStyle w:val="StylIwony"/>
        <w:spacing w:before="0" w:after="0"/>
        <w:rPr>
          <w:rFonts w:ascii="Arial Narrow" w:hAnsi="Arial Narrow" w:cs="Arial"/>
          <w:sz w:val="22"/>
          <w:szCs w:val="22"/>
        </w:rPr>
      </w:pPr>
    </w:p>
    <w:p w14:paraId="30C1DAD4" w14:textId="77777777" w:rsidR="005A0911" w:rsidRPr="0021690B" w:rsidRDefault="005A0911" w:rsidP="00BA2D33">
      <w:pPr>
        <w:pStyle w:val="Nagwek1"/>
      </w:pPr>
      <w:bookmarkStart w:id="2468" w:name="_Toc533121360"/>
      <w:bookmarkStart w:id="2469" w:name="_Toc88746145"/>
      <w:bookmarkStart w:id="2470" w:name="_Toc158281937"/>
      <w:bookmarkStart w:id="2471" w:name="_Toc158295362"/>
      <w:bookmarkStart w:id="2472" w:name="_Toc158882085"/>
      <w:bookmarkStart w:id="2473" w:name="_Toc158882894"/>
      <w:r w:rsidRPr="0021690B">
        <w:t>6. KONTROLA JAKOŚCI ROBÓT</w:t>
      </w:r>
      <w:bookmarkEnd w:id="2468"/>
      <w:bookmarkEnd w:id="2469"/>
      <w:bookmarkEnd w:id="2470"/>
      <w:bookmarkEnd w:id="2471"/>
      <w:bookmarkEnd w:id="2472"/>
      <w:bookmarkEnd w:id="2473"/>
    </w:p>
    <w:p w14:paraId="17F4C76B" w14:textId="77777777" w:rsidR="005A0911" w:rsidRPr="0021690B" w:rsidRDefault="005A0911" w:rsidP="00045F4D">
      <w:pPr>
        <w:pStyle w:val="Nagwek2"/>
      </w:pPr>
      <w:r w:rsidRPr="0021690B">
        <w:t>6.1. Badania przed przystąpieniem do robót</w:t>
      </w:r>
    </w:p>
    <w:p w14:paraId="24930387" w14:textId="290EE05A"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 xml:space="preserve">Przed przystąpieniem do robót Wykonawca powinien wykonać badania lepiszcza, wypełniacza oraz kruszyw przeznaczonych do produkcji mieszanki mineralno-asfaltowej i przedstawić wyniki tych badań </w:t>
      </w:r>
      <w:r w:rsidR="00C85D96" w:rsidRPr="0021690B">
        <w:rPr>
          <w:rFonts w:ascii="Arial Narrow" w:hAnsi="Arial Narrow"/>
        </w:rPr>
        <w:t>Zamawiającemu</w:t>
      </w:r>
      <w:r w:rsidR="00C85D96" w:rsidRPr="0021690B">
        <w:rPr>
          <w:rFonts w:ascii="Arial Narrow" w:hAnsi="Arial Narrow" w:cs="Arial"/>
          <w:sz w:val="22"/>
          <w:szCs w:val="22"/>
        </w:rPr>
        <w:t xml:space="preserve"> </w:t>
      </w:r>
      <w:r w:rsidRPr="0021690B">
        <w:rPr>
          <w:rFonts w:ascii="Arial Narrow" w:hAnsi="Arial Narrow" w:cs="Arial"/>
          <w:sz w:val="22"/>
          <w:szCs w:val="22"/>
        </w:rPr>
        <w:t>do akceptacji.</w:t>
      </w:r>
    </w:p>
    <w:p w14:paraId="36FB199A" w14:textId="77777777" w:rsidR="005A0911" w:rsidRPr="0021690B" w:rsidRDefault="005A0911" w:rsidP="00045F4D">
      <w:pPr>
        <w:pStyle w:val="Nagwek2"/>
      </w:pPr>
      <w:r w:rsidRPr="0021690B">
        <w:t>6.2. Badania w czasie robót</w:t>
      </w:r>
    </w:p>
    <w:p w14:paraId="5A11EE54" w14:textId="77777777"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6.2.1. Częstotliwość oraz zakres badań i pomiarów</w:t>
      </w:r>
    </w:p>
    <w:p w14:paraId="7CF0EDFE"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Częstotliwość oraz zakres badań i pomiarów w czasie wytwarzania mieszanki mineralno-asfaltowej podano w tablicy 5.</w:t>
      </w:r>
    </w:p>
    <w:p w14:paraId="41E7358A" w14:textId="77777777" w:rsidR="005A0911" w:rsidRPr="0021690B" w:rsidRDefault="005A0911" w:rsidP="005A0911">
      <w:pPr>
        <w:pStyle w:val="StylIwony"/>
        <w:keepNext/>
        <w:ind w:left="1260" w:hanging="1260"/>
        <w:rPr>
          <w:rFonts w:ascii="Arial Narrow" w:hAnsi="Arial Narrow" w:cs="Arial"/>
          <w:sz w:val="22"/>
          <w:szCs w:val="22"/>
        </w:rPr>
      </w:pPr>
      <w:r w:rsidRPr="0021690B">
        <w:rPr>
          <w:rFonts w:ascii="Arial Narrow" w:hAnsi="Arial Narrow" w:cs="Arial"/>
          <w:sz w:val="22"/>
          <w:szCs w:val="22"/>
        </w:rPr>
        <w:t>Tablica 5. Częstotliwość oraz zakres badań i pomiarów podczas wytwarzania mieszanki mineralno-asfaltowej</w:t>
      </w:r>
    </w:p>
    <w:tbl>
      <w:tblPr>
        <w:tblW w:w="0" w:type="auto"/>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637"/>
        <w:gridCol w:w="3402"/>
        <w:gridCol w:w="5031"/>
      </w:tblGrid>
      <w:tr w:rsidR="005A0911" w:rsidRPr="0021690B" w14:paraId="75E226F8" w14:textId="77777777" w:rsidTr="006F259D">
        <w:tc>
          <w:tcPr>
            <w:tcW w:w="637" w:type="dxa"/>
            <w:tcBorders>
              <w:top w:val="double" w:sz="6" w:space="0" w:color="auto"/>
              <w:left w:val="double" w:sz="6" w:space="0" w:color="auto"/>
              <w:bottom w:val="double" w:sz="6" w:space="0" w:color="auto"/>
              <w:right w:val="double" w:sz="6" w:space="0" w:color="auto"/>
            </w:tcBorders>
            <w:shd w:val="clear" w:color="auto" w:fill="CCCCCC"/>
          </w:tcPr>
          <w:p w14:paraId="5DFDCA2B" w14:textId="77777777" w:rsidR="005A0911" w:rsidRPr="0021690B" w:rsidRDefault="005A0911" w:rsidP="006F259D">
            <w:pPr>
              <w:pStyle w:val="StylIwony"/>
              <w:keepNext/>
              <w:spacing w:before="0" w:after="0"/>
              <w:jc w:val="center"/>
              <w:rPr>
                <w:rFonts w:ascii="Arial Narrow" w:hAnsi="Arial Narrow" w:cs="Arial"/>
                <w:b/>
                <w:bCs/>
                <w:sz w:val="22"/>
                <w:szCs w:val="22"/>
              </w:rPr>
            </w:pPr>
          </w:p>
          <w:p w14:paraId="6C41C80F" w14:textId="77777777" w:rsidR="005A0911" w:rsidRPr="0021690B" w:rsidRDefault="005A0911" w:rsidP="006F259D">
            <w:pPr>
              <w:pStyle w:val="StylIwony"/>
              <w:keepNext/>
              <w:spacing w:before="0" w:after="0"/>
              <w:jc w:val="center"/>
              <w:rPr>
                <w:rFonts w:ascii="Arial Narrow" w:hAnsi="Arial Narrow" w:cs="Arial"/>
                <w:b/>
                <w:bCs/>
                <w:sz w:val="22"/>
                <w:szCs w:val="22"/>
              </w:rPr>
            </w:pPr>
            <w:r w:rsidRPr="0021690B">
              <w:rPr>
                <w:rFonts w:ascii="Arial Narrow" w:hAnsi="Arial Narrow" w:cs="Arial"/>
                <w:b/>
                <w:bCs/>
                <w:sz w:val="22"/>
                <w:szCs w:val="22"/>
              </w:rPr>
              <w:t>Lp.</w:t>
            </w:r>
          </w:p>
        </w:tc>
        <w:tc>
          <w:tcPr>
            <w:tcW w:w="3402" w:type="dxa"/>
            <w:tcBorders>
              <w:top w:val="double" w:sz="6" w:space="0" w:color="auto"/>
              <w:left w:val="double" w:sz="6" w:space="0" w:color="auto"/>
              <w:bottom w:val="double" w:sz="6" w:space="0" w:color="auto"/>
              <w:right w:val="double" w:sz="6" w:space="0" w:color="auto"/>
            </w:tcBorders>
            <w:shd w:val="clear" w:color="auto" w:fill="CCCCCC"/>
          </w:tcPr>
          <w:p w14:paraId="32A4CBA1" w14:textId="77777777" w:rsidR="005A0911" w:rsidRPr="0021690B" w:rsidRDefault="005A0911" w:rsidP="006F259D">
            <w:pPr>
              <w:pStyle w:val="StylIwony"/>
              <w:keepNext/>
              <w:spacing w:before="0" w:after="0"/>
              <w:jc w:val="center"/>
              <w:rPr>
                <w:rFonts w:ascii="Arial Narrow" w:hAnsi="Arial Narrow" w:cs="Arial"/>
                <w:b/>
                <w:bCs/>
                <w:sz w:val="22"/>
                <w:szCs w:val="22"/>
              </w:rPr>
            </w:pPr>
          </w:p>
          <w:p w14:paraId="7724B3C8" w14:textId="77777777" w:rsidR="005A0911" w:rsidRPr="0021690B" w:rsidRDefault="005A0911" w:rsidP="006F259D">
            <w:pPr>
              <w:pStyle w:val="StylIwony"/>
              <w:keepNext/>
              <w:spacing w:before="0" w:after="0"/>
              <w:jc w:val="center"/>
              <w:rPr>
                <w:rFonts w:ascii="Arial Narrow" w:hAnsi="Arial Narrow" w:cs="Arial"/>
                <w:b/>
                <w:bCs/>
                <w:sz w:val="22"/>
                <w:szCs w:val="22"/>
              </w:rPr>
            </w:pPr>
            <w:r w:rsidRPr="0021690B">
              <w:rPr>
                <w:rFonts w:ascii="Arial Narrow" w:hAnsi="Arial Narrow" w:cs="Arial"/>
                <w:b/>
                <w:bCs/>
                <w:sz w:val="22"/>
                <w:szCs w:val="22"/>
              </w:rPr>
              <w:t>Wyszczególnienie badań</w:t>
            </w:r>
          </w:p>
        </w:tc>
        <w:tc>
          <w:tcPr>
            <w:tcW w:w="5031" w:type="dxa"/>
            <w:tcBorders>
              <w:top w:val="double" w:sz="6" w:space="0" w:color="auto"/>
              <w:left w:val="double" w:sz="6" w:space="0" w:color="auto"/>
              <w:bottom w:val="double" w:sz="6" w:space="0" w:color="auto"/>
              <w:right w:val="double" w:sz="6" w:space="0" w:color="auto"/>
            </w:tcBorders>
            <w:shd w:val="clear" w:color="auto" w:fill="CCCCCC"/>
          </w:tcPr>
          <w:p w14:paraId="5611E6C2" w14:textId="77777777" w:rsidR="005A0911" w:rsidRPr="0021690B" w:rsidRDefault="005A0911" w:rsidP="006F259D">
            <w:pPr>
              <w:pStyle w:val="StylIwony"/>
              <w:keepNext/>
              <w:spacing w:before="0" w:after="0"/>
              <w:jc w:val="center"/>
              <w:rPr>
                <w:rFonts w:ascii="Arial Narrow" w:hAnsi="Arial Narrow" w:cs="Arial"/>
                <w:b/>
                <w:bCs/>
                <w:sz w:val="22"/>
                <w:szCs w:val="22"/>
              </w:rPr>
            </w:pPr>
            <w:r w:rsidRPr="0021690B">
              <w:rPr>
                <w:rFonts w:ascii="Arial Narrow" w:hAnsi="Arial Narrow" w:cs="Arial"/>
                <w:b/>
                <w:bCs/>
                <w:sz w:val="22"/>
                <w:szCs w:val="22"/>
              </w:rPr>
              <w:t>Częstotliwość badań</w:t>
            </w:r>
          </w:p>
          <w:p w14:paraId="07CE77EC" w14:textId="77777777" w:rsidR="005A0911" w:rsidRPr="0021690B" w:rsidRDefault="005A0911" w:rsidP="006F259D">
            <w:pPr>
              <w:pStyle w:val="StylIwony"/>
              <w:keepNext/>
              <w:spacing w:before="0" w:after="0"/>
              <w:jc w:val="center"/>
              <w:rPr>
                <w:rFonts w:ascii="Arial Narrow" w:hAnsi="Arial Narrow" w:cs="Arial"/>
                <w:b/>
                <w:bCs/>
                <w:sz w:val="22"/>
                <w:szCs w:val="22"/>
              </w:rPr>
            </w:pPr>
            <w:r w:rsidRPr="0021690B">
              <w:rPr>
                <w:rFonts w:ascii="Arial Narrow" w:hAnsi="Arial Narrow" w:cs="Arial"/>
                <w:b/>
                <w:bCs/>
                <w:sz w:val="22"/>
                <w:szCs w:val="22"/>
              </w:rPr>
              <w:t xml:space="preserve">minimalna liczba badań </w:t>
            </w:r>
          </w:p>
          <w:p w14:paraId="16DB4B3D" w14:textId="77777777" w:rsidR="005A0911" w:rsidRPr="0021690B" w:rsidRDefault="005A0911" w:rsidP="006F259D">
            <w:pPr>
              <w:pStyle w:val="StylIwony"/>
              <w:keepNext/>
              <w:spacing w:before="0" w:after="0"/>
              <w:jc w:val="center"/>
              <w:rPr>
                <w:rFonts w:ascii="Arial Narrow" w:hAnsi="Arial Narrow" w:cs="Arial"/>
                <w:b/>
                <w:bCs/>
                <w:sz w:val="22"/>
                <w:szCs w:val="22"/>
              </w:rPr>
            </w:pPr>
            <w:r w:rsidRPr="0021690B">
              <w:rPr>
                <w:rFonts w:ascii="Arial Narrow" w:hAnsi="Arial Narrow" w:cs="Arial"/>
                <w:b/>
                <w:bCs/>
                <w:sz w:val="22"/>
                <w:szCs w:val="22"/>
              </w:rPr>
              <w:t>na dziennej działce roboczej</w:t>
            </w:r>
          </w:p>
        </w:tc>
      </w:tr>
      <w:tr w:rsidR="005A0911" w:rsidRPr="0021690B" w14:paraId="67DEA515" w14:textId="77777777" w:rsidTr="006F259D">
        <w:tc>
          <w:tcPr>
            <w:tcW w:w="637" w:type="dxa"/>
            <w:tcBorders>
              <w:top w:val="nil"/>
              <w:left w:val="single" w:sz="6" w:space="0" w:color="auto"/>
              <w:bottom w:val="single" w:sz="6" w:space="0" w:color="auto"/>
              <w:right w:val="single" w:sz="6" w:space="0" w:color="auto"/>
            </w:tcBorders>
          </w:tcPr>
          <w:p w14:paraId="7FFDE0B1" w14:textId="77777777" w:rsidR="005A0911" w:rsidRPr="0021690B" w:rsidRDefault="005A0911" w:rsidP="006F259D">
            <w:pPr>
              <w:pStyle w:val="StylIwony"/>
              <w:keepNext/>
              <w:spacing w:before="0" w:after="0"/>
              <w:jc w:val="center"/>
              <w:rPr>
                <w:rFonts w:ascii="Arial Narrow" w:hAnsi="Arial Narrow" w:cs="Arial"/>
                <w:sz w:val="22"/>
                <w:szCs w:val="22"/>
              </w:rPr>
            </w:pPr>
            <w:r w:rsidRPr="0021690B">
              <w:rPr>
                <w:rFonts w:ascii="Arial Narrow" w:hAnsi="Arial Narrow" w:cs="Arial"/>
                <w:sz w:val="22"/>
                <w:szCs w:val="22"/>
              </w:rPr>
              <w:t>1</w:t>
            </w:r>
          </w:p>
        </w:tc>
        <w:tc>
          <w:tcPr>
            <w:tcW w:w="3402" w:type="dxa"/>
            <w:tcBorders>
              <w:top w:val="nil"/>
              <w:left w:val="single" w:sz="6" w:space="0" w:color="auto"/>
              <w:bottom w:val="single" w:sz="6" w:space="0" w:color="auto"/>
              <w:right w:val="single" w:sz="6" w:space="0" w:color="auto"/>
            </w:tcBorders>
          </w:tcPr>
          <w:p w14:paraId="49A1D605" w14:textId="77777777" w:rsidR="005A0911" w:rsidRPr="0021690B" w:rsidRDefault="005A0911" w:rsidP="006F259D">
            <w:pPr>
              <w:pStyle w:val="StylIwony"/>
              <w:keepNext/>
              <w:spacing w:before="0" w:after="0"/>
              <w:rPr>
                <w:rFonts w:ascii="Arial Narrow" w:hAnsi="Arial Narrow" w:cs="Arial"/>
                <w:sz w:val="22"/>
                <w:szCs w:val="22"/>
              </w:rPr>
            </w:pPr>
            <w:r w:rsidRPr="0021690B">
              <w:rPr>
                <w:rFonts w:ascii="Arial Narrow" w:hAnsi="Arial Narrow" w:cs="Arial"/>
                <w:sz w:val="22"/>
                <w:szCs w:val="22"/>
              </w:rPr>
              <w:t>Uziarnienie mieszanki mineralnej</w:t>
            </w:r>
          </w:p>
        </w:tc>
        <w:tc>
          <w:tcPr>
            <w:tcW w:w="5031" w:type="dxa"/>
            <w:tcBorders>
              <w:top w:val="nil"/>
              <w:left w:val="single" w:sz="6" w:space="0" w:color="auto"/>
              <w:bottom w:val="single" w:sz="6" w:space="0" w:color="auto"/>
              <w:right w:val="single" w:sz="6" w:space="0" w:color="auto"/>
            </w:tcBorders>
          </w:tcPr>
          <w:p w14:paraId="609C510F" w14:textId="77777777" w:rsidR="005A0911" w:rsidRPr="0021690B" w:rsidRDefault="005A0911" w:rsidP="006F259D">
            <w:pPr>
              <w:pStyle w:val="StylIwony"/>
              <w:keepNext/>
              <w:spacing w:before="0" w:after="0"/>
              <w:rPr>
                <w:rFonts w:ascii="Arial Narrow" w:hAnsi="Arial Narrow" w:cs="Arial"/>
                <w:sz w:val="22"/>
                <w:szCs w:val="22"/>
              </w:rPr>
            </w:pPr>
            <w:r w:rsidRPr="0021690B">
              <w:rPr>
                <w:rFonts w:ascii="Arial Narrow" w:hAnsi="Arial Narrow" w:cs="Arial"/>
                <w:sz w:val="22"/>
                <w:szCs w:val="22"/>
              </w:rPr>
              <w:t>2 próbki</w:t>
            </w:r>
          </w:p>
        </w:tc>
      </w:tr>
      <w:tr w:rsidR="005A0911" w:rsidRPr="0021690B" w14:paraId="3D760A0F" w14:textId="77777777" w:rsidTr="006F259D">
        <w:tc>
          <w:tcPr>
            <w:tcW w:w="637" w:type="dxa"/>
            <w:tcBorders>
              <w:top w:val="single" w:sz="6" w:space="0" w:color="auto"/>
              <w:left w:val="single" w:sz="6" w:space="0" w:color="auto"/>
              <w:bottom w:val="single" w:sz="6" w:space="0" w:color="auto"/>
              <w:right w:val="single" w:sz="6" w:space="0" w:color="auto"/>
            </w:tcBorders>
          </w:tcPr>
          <w:p w14:paraId="63700166" w14:textId="77777777" w:rsidR="005A0911" w:rsidRPr="0021690B" w:rsidRDefault="005A0911" w:rsidP="006F259D">
            <w:pPr>
              <w:pStyle w:val="StylIwony"/>
              <w:keepNext/>
              <w:spacing w:before="0" w:after="0"/>
              <w:jc w:val="center"/>
              <w:rPr>
                <w:rFonts w:ascii="Arial Narrow" w:hAnsi="Arial Narrow" w:cs="Arial"/>
                <w:sz w:val="22"/>
                <w:szCs w:val="22"/>
              </w:rPr>
            </w:pPr>
            <w:r w:rsidRPr="0021690B">
              <w:rPr>
                <w:rFonts w:ascii="Arial Narrow" w:hAnsi="Arial Narrow" w:cs="Arial"/>
                <w:sz w:val="22"/>
                <w:szCs w:val="22"/>
              </w:rPr>
              <w:t>2</w:t>
            </w:r>
          </w:p>
        </w:tc>
        <w:tc>
          <w:tcPr>
            <w:tcW w:w="3402" w:type="dxa"/>
            <w:tcBorders>
              <w:top w:val="single" w:sz="6" w:space="0" w:color="auto"/>
              <w:left w:val="single" w:sz="6" w:space="0" w:color="auto"/>
              <w:bottom w:val="single" w:sz="6" w:space="0" w:color="auto"/>
              <w:right w:val="single" w:sz="6" w:space="0" w:color="auto"/>
            </w:tcBorders>
          </w:tcPr>
          <w:p w14:paraId="5AF2A009" w14:textId="77777777" w:rsidR="005A0911" w:rsidRPr="0021690B" w:rsidRDefault="005A0911" w:rsidP="006F259D">
            <w:pPr>
              <w:pStyle w:val="StylIwony"/>
              <w:keepNext/>
              <w:spacing w:before="0" w:after="0"/>
              <w:rPr>
                <w:rFonts w:ascii="Arial Narrow" w:hAnsi="Arial Narrow" w:cs="Arial"/>
                <w:sz w:val="22"/>
                <w:szCs w:val="22"/>
              </w:rPr>
            </w:pPr>
            <w:r w:rsidRPr="0021690B">
              <w:rPr>
                <w:rFonts w:ascii="Arial Narrow" w:hAnsi="Arial Narrow" w:cs="Arial"/>
                <w:sz w:val="22"/>
                <w:szCs w:val="22"/>
              </w:rPr>
              <w:t>Skład mieszanki mineralno-asfaltowej pobranej w wytwórni</w:t>
            </w:r>
          </w:p>
        </w:tc>
        <w:tc>
          <w:tcPr>
            <w:tcW w:w="5031" w:type="dxa"/>
            <w:tcBorders>
              <w:top w:val="single" w:sz="6" w:space="0" w:color="auto"/>
              <w:left w:val="single" w:sz="6" w:space="0" w:color="auto"/>
              <w:bottom w:val="single" w:sz="6" w:space="0" w:color="auto"/>
              <w:right w:val="single" w:sz="6" w:space="0" w:color="auto"/>
            </w:tcBorders>
          </w:tcPr>
          <w:p w14:paraId="28F26E62" w14:textId="77777777" w:rsidR="005A0911" w:rsidRPr="0021690B" w:rsidRDefault="005A0911" w:rsidP="006F259D">
            <w:pPr>
              <w:pStyle w:val="StylIwony"/>
              <w:keepNext/>
              <w:spacing w:before="0" w:after="0"/>
              <w:rPr>
                <w:rFonts w:ascii="Arial Narrow" w:hAnsi="Arial Narrow" w:cs="Arial"/>
                <w:sz w:val="22"/>
                <w:szCs w:val="22"/>
              </w:rPr>
            </w:pPr>
            <w:r w:rsidRPr="0021690B">
              <w:rPr>
                <w:rFonts w:ascii="Arial Narrow" w:hAnsi="Arial Narrow" w:cs="Arial"/>
                <w:sz w:val="22"/>
                <w:szCs w:val="22"/>
              </w:rPr>
              <w:t xml:space="preserve">1 próbka przy produkcji do 500 Mg </w:t>
            </w:r>
          </w:p>
          <w:p w14:paraId="77817BC4" w14:textId="77777777" w:rsidR="005A0911" w:rsidRPr="0021690B" w:rsidRDefault="005A0911" w:rsidP="006F259D">
            <w:pPr>
              <w:pStyle w:val="StylIwony"/>
              <w:keepNext/>
              <w:spacing w:before="0" w:after="0"/>
              <w:rPr>
                <w:rFonts w:ascii="Arial Narrow" w:hAnsi="Arial Narrow" w:cs="Arial"/>
                <w:sz w:val="22"/>
                <w:szCs w:val="22"/>
              </w:rPr>
            </w:pPr>
            <w:r w:rsidRPr="0021690B">
              <w:rPr>
                <w:rFonts w:ascii="Arial Narrow" w:hAnsi="Arial Narrow" w:cs="Arial"/>
                <w:sz w:val="22"/>
                <w:szCs w:val="22"/>
              </w:rPr>
              <w:t>2 próbki przy produkcji ponad 500 Mg</w:t>
            </w:r>
          </w:p>
        </w:tc>
      </w:tr>
      <w:tr w:rsidR="005A0911" w:rsidRPr="0021690B" w14:paraId="115D6E69" w14:textId="77777777" w:rsidTr="006F259D">
        <w:tc>
          <w:tcPr>
            <w:tcW w:w="637" w:type="dxa"/>
            <w:tcBorders>
              <w:top w:val="single" w:sz="6" w:space="0" w:color="auto"/>
              <w:left w:val="single" w:sz="6" w:space="0" w:color="auto"/>
              <w:bottom w:val="single" w:sz="6" w:space="0" w:color="auto"/>
              <w:right w:val="single" w:sz="6" w:space="0" w:color="auto"/>
            </w:tcBorders>
          </w:tcPr>
          <w:p w14:paraId="746CC507" w14:textId="77777777" w:rsidR="005A0911" w:rsidRPr="0021690B" w:rsidRDefault="005A0911" w:rsidP="006F259D">
            <w:pPr>
              <w:pStyle w:val="StylIwony"/>
              <w:keepNext/>
              <w:spacing w:before="0" w:after="0"/>
              <w:jc w:val="center"/>
              <w:rPr>
                <w:rFonts w:ascii="Arial Narrow" w:hAnsi="Arial Narrow" w:cs="Arial"/>
                <w:sz w:val="22"/>
                <w:szCs w:val="22"/>
              </w:rPr>
            </w:pPr>
            <w:r w:rsidRPr="0021690B">
              <w:rPr>
                <w:rFonts w:ascii="Arial Narrow" w:hAnsi="Arial Narrow" w:cs="Arial"/>
                <w:sz w:val="22"/>
                <w:szCs w:val="22"/>
              </w:rPr>
              <w:t>3</w:t>
            </w:r>
          </w:p>
        </w:tc>
        <w:tc>
          <w:tcPr>
            <w:tcW w:w="3402" w:type="dxa"/>
            <w:tcBorders>
              <w:top w:val="single" w:sz="6" w:space="0" w:color="auto"/>
              <w:left w:val="single" w:sz="6" w:space="0" w:color="auto"/>
              <w:bottom w:val="single" w:sz="6" w:space="0" w:color="auto"/>
              <w:right w:val="single" w:sz="6" w:space="0" w:color="auto"/>
            </w:tcBorders>
          </w:tcPr>
          <w:p w14:paraId="0BCF86BF" w14:textId="77777777" w:rsidR="005A0911" w:rsidRPr="0021690B" w:rsidRDefault="005A0911" w:rsidP="006F259D">
            <w:pPr>
              <w:pStyle w:val="StylIwony"/>
              <w:keepNext/>
              <w:spacing w:before="0" w:after="0"/>
              <w:rPr>
                <w:rFonts w:ascii="Arial Narrow" w:hAnsi="Arial Narrow" w:cs="Arial"/>
                <w:sz w:val="22"/>
                <w:szCs w:val="22"/>
              </w:rPr>
            </w:pPr>
            <w:r w:rsidRPr="0021690B">
              <w:rPr>
                <w:rFonts w:ascii="Arial Narrow" w:hAnsi="Arial Narrow" w:cs="Arial"/>
                <w:sz w:val="22"/>
                <w:szCs w:val="22"/>
              </w:rPr>
              <w:t>Właściwości asfaltu</w:t>
            </w:r>
          </w:p>
        </w:tc>
        <w:tc>
          <w:tcPr>
            <w:tcW w:w="5031" w:type="dxa"/>
            <w:tcBorders>
              <w:top w:val="single" w:sz="6" w:space="0" w:color="auto"/>
              <w:left w:val="single" w:sz="6" w:space="0" w:color="auto"/>
              <w:bottom w:val="single" w:sz="6" w:space="0" w:color="auto"/>
              <w:right w:val="single" w:sz="6" w:space="0" w:color="auto"/>
            </w:tcBorders>
          </w:tcPr>
          <w:p w14:paraId="337101C3" w14:textId="77777777" w:rsidR="005A0911" w:rsidRPr="0021690B" w:rsidRDefault="005A0911" w:rsidP="006F259D">
            <w:pPr>
              <w:pStyle w:val="StylIwony"/>
              <w:keepNext/>
              <w:spacing w:before="0" w:after="0"/>
              <w:rPr>
                <w:rFonts w:ascii="Arial Narrow" w:hAnsi="Arial Narrow" w:cs="Arial"/>
                <w:sz w:val="22"/>
                <w:szCs w:val="22"/>
              </w:rPr>
            </w:pPr>
            <w:r w:rsidRPr="0021690B">
              <w:rPr>
                <w:rFonts w:ascii="Arial Narrow" w:hAnsi="Arial Narrow" w:cs="Arial"/>
                <w:sz w:val="22"/>
                <w:szCs w:val="22"/>
              </w:rPr>
              <w:t>dla każdej dostawy (cysterny)</w:t>
            </w:r>
          </w:p>
        </w:tc>
      </w:tr>
      <w:tr w:rsidR="005A0911" w:rsidRPr="0021690B" w14:paraId="119D307C" w14:textId="77777777" w:rsidTr="006F259D">
        <w:tc>
          <w:tcPr>
            <w:tcW w:w="637" w:type="dxa"/>
            <w:tcBorders>
              <w:top w:val="single" w:sz="6" w:space="0" w:color="auto"/>
              <w:left w:val="single" w:sz="6" w:space="0" w:color="auto"/>
              <w:bottom w:val="single" w:sz="6" w:space="0" w:color="auto"/>
              <w:right w:val="single" w:sz="6" w:space="0" w:color="auto"/>
            </w:tcBorders>
          </w:tcPr>
          <w:p w14:paraId="48615A15" w14:textId="77777777" w:rsidR="005A0911" w:rsidRPr="0021690B" w:rsidRDefault="005A0911" w:rsidP="006F259D">
            <w:pPr>
              <w:pStyle w:val="StylIwony"/>
              <w:keepNext/>
              <w:spacing w:before="0" w:after="0"/>
              <w:jc w:val="center"/>
              <w:rPr>
                <w:rFonts w:ascii="Arial Narrow" w:hAnsi="Arial Narrow" w:cs="Arial"/>
                <w:sz w:val="22"/>
                <w:szCs w:val="22"/>
              </w:rPr>
            </w:pPr>
            <w:r w:rsidRPr="0021690B">
              <w:rPr>
                <w:rFonts w:ascii="Arial Narrow" w:hAnsi="Arial Narrow" w:cs="Arial"/>
                <w:sz w:val="22"/>
                <w:szCs w:val="22"/>
              </w:rPr>
              <w:t>4</w:t>
            </w:r>
          </w:p>
        </w:tc>
        <w:tc>
          <w:tcPr>
            <w:tcW w:w="3402" w:type="dxa"/>
            <w:tcBorders>
              <w:top w:val="single" w:sz="6" w:space="0" w:color="auto"/>
              <w:left w:val="single" w:sz="6" w:space="0" w:color="auto"/>
              <w:bottom w:val="single" w:sz="6" w:space="0" w:color="auto"/>
              <w:right w:val="single" w:sz="6" w:space="0" w:color="auto"/>
            </w:tcBorders>
          </w:tcPr>
          <w:p w14:paraId="59C9AA59" w14:textId="77777777" w:rsidR="005A0911" w:rsidRPr="0021690B" w:rsidRDefault="005A0911" w:rsidP="006F259D">
            <w:pPr>
              <w:pStyle w:val="StylIwony"/>
              <w:keepNext/>
              <w:spacing w:before="0" w:after="0"/>
              <w:rPr>
                <w:rFonts w:ascii="Arial Narrow" w:hAnsi="Arial Narrow" w:cs="Arial"/>
                <w:sz w:val="22"/>
                <w:szCs w:val="22"/>
              </w:rPr>
            </w:pPr>
            <w:r w:rsidRPr="0021690B">
              <w:rPr>
                <w:rFonts w:ascii="Arial Narrow" w:hAnsi="Arial Narrow" w:cs="Arial"/>
                <w:sz w:val="22"/>
                <w:szCs w:val="22"/>
              </w:rPr>
              <w:t>Właściwości wypełniacza</w:t>
            </w:r>
          </w:p>
        </w:tc>
        <w:tc>
          <w:tcPr>
            <w:tcW w:w="5031" w:type="dxa"/>
            <w:tcBorders>
              <w:top w:val="single" w:sz="6" w:space="0" w:color="auto"/>
              <w:left w:val="single" w:sz="6" w:space="0" w:color="auto"/>
              <w:bottom w:val="single" w:sz="6" w:space="0" w:color="auto"/>
              <w:right w:val="single" w:sz="6" w:space="0" w:color="auto"/>
            </w:tcBorders>
          </w:tcPr>
          <w:p w14:paraId="2899068E" w14:textId="77777777" w:rsidR="005A0911" w:rsidRPr="0021690B" w:rsidRDefault="005A0911" w:rsidP="006F259D">
            <w:pPr>
              <w:pStyle w:val="StylIwony"/>
              <w:keepNext/>
              <w:spacing w:before="0" w:after="0"/>
              <w:rPr>
                <w:rFonts w:ascii="Arial Narrow" w:hAnsi="Arial Narrow" w:cs="Arial"/>
                <w:sz w:val="22"/>
                <w:szCs w:val="22"/>
              </w:rPr>
            </w:pPr>
            <w:r w:rsidRPr="0021690B">
              <w:rPr>
                <w:rFonts w:ascii="Arial Narrow" w:hAnsi="Arial Narrow" w:cs="Arial"/>
                <w:sz w:val="22"/>
                <w:szCs w:val="22"/>
              </w:rPr>
              <w:t>1 na 100 Mg</w:t>
            </w:r>
          </w:p>
        </w:tc>
      </w:tr>
      <w:tr w:rsidR="005A0911" w:rsidRPr="0021690B" w14:paraId="775B8E4A" w14:textId="77777777" w:rsidTr="006F259D">
        <w:tc>
          <w:tcPr>
            <w:tcW w:w="637" w:type="dxa"/>
            <w:tcBorders>
              <w:top w:val="single" w:sz="6" w:space="0" w:color="auto"/>
              <w:left w:val="single" w:sz="6" w:space="0" w:color="auto"/>
              <w:bottom w:val="single" w:sz="6" w:space="0" w:color="auto"/>
              <w:right w:val="single" w:sz="6" w:space="0" w:color="auto"/>
            </w:tcBorders>
          </w:tcPr>
          <w:p w14:paraId="5659AFAE" w14:textId="77777777" w:rsidR="005A0911" w:rsidRPr="0021690B" w:rsidRDefault="005A0911" w:rsidP="006F259D">
            <w:pPr>
              <w:pStyle w:val="StylIwony"/>
              <w:keepNext/>
              <w:spacing w:before="0" w:after="0"/>
              <w:jc w:val="center"/>
              <w:rPr>
                <w:rFonts w:ascii="Arial Narrow" w:hAnsi="Arial Narrow" w:cs="Arial"/>
                <w:sz w:val="22"/>
                <w:szCs w:val="22"/>
              </w:rPr>
            </w:pPr>
            <w:r w:rsidRPr="0021690B">
              <w:rPr>
                <w:rFonts w:ascii="Arial Narrow" w:hAnsi="Arial Narrow" w:cs="Arial"/>
                <w:sz w:val="22"/>
                <w:szCs w:val="22"/>
              </w:rPr>
              <w:t>5</w:t>
            </w:r>
          </w:p>
        </w:tc>
        <w:tc>
          <w:tcPr>
            <w:tcW w:w="3402" w:type="dxa"/>
            <w:tcBorders>
              <w:top w:val="single" w:sz="6" w:space="0" w:color="auto"/>
              <w:left w:val="single" w:sz="6" w:space="0" w:color="auto"/>
              <w:bottom w:val="single" w:sz="6" w:space="0" w:color="auto"/>
              <w:right w:val="single" w:sz="6" w:space="0" w:color="auto"/>
            </w:tcBorders>
          </w:tcPr>
          <w:p w14:paraId="49B58D9D" w14:textId="77777777" w:rsidR="005A0911" w:rsidRPr="0021690B" w:rsidRDefault="005A0911" w:rsidP="006F259D">
            <w:pPr>
              <w:pStyle w:val="StylIwony"/>
              <w:keepNext/>
              <w:spacing w:before="0" w:after="0"/>
              <w:rPr>
                <w:rFonts w:ascii="Arial Narrow" w:hAnsi="Arial Narrow" w:cs="Arial"/>
                <w:sz w:val="22"/>
                <w:szCs w:val="22"/>
              </w:rPr>
            </w:pPr>
            <w:r w:rsidRPr="0021690B">
              <w:rPr>
                <w:rFonts w:ascii="Arial Narrow" w:hAnsi="Arial Narrow" w:cs="Arial"/>
                <w:sz w:val="22"/>
                <w:szCs w:val="22"/>
              </w:rPr>
              <w:t>Właściwości kruszywa</w:t>
            </w:r>
          </w:p>
        </w:tc>
        <w:tc>
          <w:tcPr>
            <w:tcW w:w="5031" w:type="dxa"/>
            <w:tcBorders>
              <w:top w:val="single" w:sz="6" w:space="0" w:color="auto"/>
              <w:left w:val="single" w:sz="6" w:space="0" w:color="auto"/>
              <w:bottom w:val="single" w:sz="6" w:space="0" w:color="auto"/>
              <w:right w:val="single" w:sz="6" w:space="0" w:color="auto"/>
            </w:tcBorders>
          </w:tcPr>
          <w:p w14:paraId="55068CFC" w14:textId="77777777" w:rsidR="005A0911" w:rsidRPr="0021690B" w:rsidRDefault="005A0911" w:rsidP="006F259D">
            <w:pPr>
              <w:pStyle w:val="StylIwony"/>
              <w:keepNext/>
              <w:spacing w:before="0" w:after="0"/>
              <w:rPr>
                <w:rFonts w:ascii="Arial Narrow" w:hAnsi="Arial Narrow" w:cs="Arial"/>
                <w:sz w:val="22"/>
                <w:szCs w:val="22"/>
              </w:rPr>
            </w:pPr>
            <w:r w:rsidRPr="0021690B">
              <w:rPr>
                <w:rFonts w:ascii="Arial Narrow" w:hAnsi="Arial Narrow" w:cs="Arial"/>
                <w:sz w:val="22"/>
                <w:szCs w:val="22"/>
              </w:rPr>
              <w:t>1 na 200 Mg i przy każdej zmianie</w:t>
            </w:r>
          </w:p>
        </w:tc>
      </w:tr>
      <w:tr w:rsidR="005A0911" w:rsidRPr="0021690B" w14:paraId="193944C2" w14:textId="77777777" w:rsidTr="006F259D">
        <w:tc>
          <w:tcPr>
            <w:tcW w:w="637" w:type="dxa"/>
            <w:tcBorders>
              <w:top w:val="single" w:sz="6" w:space="0" w:color="auto"/>
              <w:left w:val="single" w:sz="6" w:space="0" w:color="auto"/>
              <w:bottom w:val="single" w:sz="6" w:space="0" w:color="auto"/>
              <w:right w:val="single" w:sz="6" w:space="0" w:color="auto"/>
            </w:tcBorders>
          </w:tcPr>
          <w:p w14:paraId="0E6E988F" w14:textId="77777777" w:rsidR="005A0911" w:rsidRPr="0021690B" w:rsidRDefault="005A0911" w:rsidP="006F259D">
            <w:pPr>
              <w:pStyle w:val="StylIwony"/>
              <w:keepNext/>
              <w:spacing w:before="0" w:after="0"/>
              <w:jc w:val="center"/>
              <w:rPr>
                <w:rFonts w:ascii="Arial Narrow" w:hAnsi="Arial Narrow" w:cs="Arial"/>
                <w:sz w:val="22"/>
                <w:szCs w:val="22"/>
              </w:rPr>
            </w:pPr>
            <w:r w:rsidRPr="0021690B">
              <w:rPr>
                <w:rFonts w:ascii="Arial Narrow" w:hAnsi="Arial Narrow" w:cs="Arial"/>
                <w:sz w:val="22"/>
                <w:szCs w:val="22"/>
              </w:rPr>
              <w:t>6</w:t>
            </w:r>
          </w:p>
        </w:tc>
        <w:tc>
          <w:tcPr>
            <w:tcW w:w="3402" w:type="dxa"/>
            <w:tcBorders>
              <w:top w:val="single" w:sz="6" w:space="0" w:color="auto"/>
              <w:left w:val="single" w:sz="6" w:space="0" w:color="auto"/>
              <w:bottom w:val="single" w:sz="6" w:space="0" w:color="auto"/>
              <w:right w:val="single" w:sz="6" w:space="0" w:color="auto"/>
            </w:tcBorders>
          </w:tcPr>
          <w:p w14:paraId="43DF5A2D" w14:textId="77777777" w:rsidR="005A0911" w:rsidRPr="0021690B" w:rsidRDefault="005A0911" w:rsidP="006F259D">
            <w:pPr>
              <w:pStyle w:val="StylIwony"/>
              <w:keepNext/>
              <w:spacing w:before="0" w:after="0"/>
              <w:rPr>
                <w:rFonts w:ascii="Arial Narrow" w:hAnsi="Arial Narrow" w:cs="Arial"/>
                <w:sz w:val="22"/>
                <w:szCs w:val="22"/>
              </w:rPr>
            </w:pPr>
            <w:r w:rsidRPr="0021690B">
              <w:rPr>
                <w:rFonts w:ascii="Arial Narrow" w:hAnsi="Arial Narrow" w:cs="Arial"/>
                <w:sz w:val="22"/>
                <w:szCs w:val="22"/>
              </w:rPr>
              <w:t>Temperatura składników mieszanki mineralno-asfaltowej</w:t>
            </w:r>
          </w:p>
        </w:tc>
        <w:tc>
          <w:tcPr>
            <w:tcW w:w="5031" w:type="dxa"/>
            <w:tcBorders>
              <w:top w:val="single" w:sz="6" w:space="0" w:color="auto"/>
              <w:left w:val="single" w:sz="6" w:space="0" w:color="auto"/>
              <w:bottom w:val="single" w:sz="6" w:space="0" w:color="auto"/>
              <w:right w:val="single" w:sz="6" w:space="0" w:color="auto"/>
            </w:tcBorders>
          </w:tcPr>
          <w:p w14:paraId="6A933AF9" w14:textId="77777777" w:rsidR="005A0911" w:rsidRPr="0021690B" w:rsidRDefault="005A0911" w:rsidP="006F259D">
            <w:pPr>
              <w:pStyle w:val="StylIwony"/>
              <w:keepNext/>
              <w:spacing w:before="0" w:after="0"/>
              <w:rPr>
                <w:rFonts w:ascii="Arial Narrow" w:hAnsi="Arial Narrow" w:cs="Arial"/>
                <w:sz w:val="22"/>
                <w:szCs w:val="22"/>
              </w:rPr>
            </w:pPr>
          </w:p>
          <w:p w14:paraId="2D4A5F5D" w14:textId="77777777" w:rsidR="005A0911" w:rsidRPr="0021690B" w:rsidRDefault="005A0911" w:rsidP="006F259D">
            <w:pPr>
              <w:pStyle w:val="StylIwony"/>
              <w:keepNext/>
              <w:spacing w:before="0" w:after="0"/>
              <w:rPr>
                <w:rFonts w:ascii="Arial Narrow" w:hAnsi="Arial Narrow" w:cs="Arial"/>
                <w:sz w:val="22"/>
                <w:szCs w:val="22"/>
              </w:rPr>
            </w:pPr>
            <w:r w:rsidRPr="0021690B">
              <w:rPr>
                <w:rFonts w:ascii="Arial Narrow" w:hAnsi="Arial Narrow" w:cs="Arial"/>
                <w:sz w:val="22"/>
                <w:szCs w:val="22"/>
              </w:rPr>
              <w:t>dozór ciągły</w:t>
            </w:r>
          </w:p>
        </w:tc>
      </w:tr>
      <w:tr w:rsidR="005A0911" w:rsidRPr="0021690B" w14:paraId="71F7E794" w14:textId="77777777" w:rsidTr="006F259D">
        <w:tc>
          <w:tcPr>
            <w:tcW w:w="637" w:type="dxa"/>
            <w:tcBorders>
              <w:top w:val="single" w:sz="6" w:space="0" w:color="auto"/>
              <w:left w:val="single" w:sz="6" w:space="0" w:color="auto"/>
              <w:bottom w:val="single" w:sz="6" w:space="0" w:color="auto"/>
              <w:right w:val="single" w:sz="6" w:space="0" w:color="auto"/>
            </w:tcBorders>
          </w:tcPr>
          <w:p w14:paraId="450F9560" w14:textId="77777777" w:rsidR="005A0911" w:rsidRPr="0021690B" w:rsidRDefault="005A0911" w:rsidP="006F259D">
            <w:pPr>
              <w:pStyle w:val="StylIwony"/>
              <w:keepNext/>
              <w:spacing w:before="0" w:after="0"/>
              <w:jc w:val="center"/>
              <w:rPr>
                <w:rFonts w:ascii="Arial Narrow" w:hAnsi="Arial Narrow" w:cs="Arial"/>
                <w:sz w:val="22"/>
                <w:szCs w:val="22"/>
              </w:rPr>
            </w:pPr>
            <w:r w:rsidRPr="0021690B">
              <w:rPr>
                <w:rFonts w:ascii="Arial Narrow" w:hAnsi="Arial Narrow" w:cs="Arial"/>
                <w:sz w:val="22"/>
                <w:szCs w:val="22"/>
              </w:rPr>
              <w:t>7</w:t>
            </w:r>
          </w:p>
        </w:tc>
        <w:tc>
          <w:tcPr>
            <w:tcW w:w="3402" w:type="dxa"/>
            <w:tcBorders>
              <w:top w:val="single" w:sz="6" w:space="0" w:color="auto"/>
              <w:left w:val="single" w:sz="6" w:space="0" w:color="auto"/>
              <w:bottom w:val="single" w:sz="6" w:space="0" w:color="auto"/>
              <w:right w:val="single" w:sz="6" w:space="0" w:color="auto"/>
            </w:tcBorders>
          </w:tcPr>
          <w:p w14:paraId="01E267FC" w14:textId="77777777" w:rsidR="005A0911" w:rsidRPr="0021690B" w:rsidRDefault="005A0911" w:rsidP="006F259D">
            <w:pPr>
              <w:pStyle w:val="StylIwony"/>
              <w:keepNext/>
              <w:spacing w:before="0" w:after="0"/>
              <w:rPr>
                <w:rFonts w:ascii="Arial Narrow" w:hAnsi="Arial Narrow" w:cs="Arial"/>
                <w:sz w:val="22"/>
                <w:szCs w:val="22"/>
              </w:rPr>
            </w:pPr>
            <w:r w:rsidRPr="0021690B">
              <w:rPr>
                <w:rFonts w:ascii="Arial Narrow" w:hAnsi="Arial Narrow" w:cs="Arial"/>
                <w:sz w:val="22"/>
                <w:szCs w:val="22"/>
              </w:rPr>
              <w:t>Temperatura mieszanki mineralno-asfaltowej</w:t>
            </w:r>
          </w:p>
        </w:tc>
        <w:tc>
          <w:tcPr>
            <w:tcW w:w="5031" w:type="dxa"/>
            <w:tcBorders>
              <w:top w:val="single" w:sz="6" w:space="0" w:color="auto"/>
              <w:left w:val="single" w:sz="6" w:space="0" w:color="auto"/>
              <w:bottom w:val="single" w:sz="6" w:space="0" w:color="auto"/>
              <w:right w:val="single" w:sz="6" w:space="0" w:color="auto"/>
            </w:tcBorders>
          </w:tcPr>
          <w:p w14:paraId="65BBD56F" w14:textId="77777777" w:rsidR="005A0911" w:rsidRPr="0021690B" w:rsidRDefault="005A0911" w:rsidP="006F259D">
            <w:pPr>
              <w:pStyle w:val="StylIwony"/>
              <w:keepNext/>
              <w:spacing w:before="0" w:after="0"/>
              <w:rPr>
                <w:rFonts w:ascii="Arial Narrow" w:hAnsi="Arial Narrow" w:cs="Arial"/>
                <w:sz w:val="22"/>
                <w:szCs w:val="22"/>
              </w:rPr>
            </w:pPr>
            <w:r w:rsidRPr="0021690B">
              <w:rPr>
                <w:rFonts w:ascii="Arial Narrow" w:hAnsi="Arial Narrow" w:cs="Arial"/>
                <w:sz w:val="22"/>
                <w:szCs w:val="22"/>
              </w:rPr>
              <w:t>każdy pojazd przy załadunku i w czasie wbudowywania</w:t>
            </w:r>
          </w:p>
        </w:tc>
      </w:tr>
      <w:tr w:rsidR="005A0911" w:rsidRPr="0021690B" w14:paraId="1DC4E287" w14:textId="77777777" w:rsidTr="006F259D">
        <w:tc>
          <w:tcPr>
            <w:tcW w:w="637" w:type="dxa"/>
            <w:tcBorders>
              <w:top w:val="single" w:sz="6" w:space="0" w:color="auto"/>
              <w:left w:val="single" w:sz="6" w:space="0" w:color="auto"/>
              <w:bottom w:val="single" w:sz="6" w:space="0" w:color="auto"/>
              <w:right w:val="single" w:sz="6" w:space="0" w:color="auto"/>
            </w:tcBorders>
          </w:tcPr>
          <w:p w14:paraId="4E7C0AF5" w14:textId="77777777" w:rsidR="005A0911" w:rsidRPr="0021690B" w:rsidRDefault="005A0911" w:rsidP="006F259D">
            <w:pPr>
              <w:pStyle w:val="StylIwony"/>
              <w:keepNext/>
              <w:spacing w:before="0" w:after="0"/>
              <w:jc w:val="center"/>
              <w:rPr>
                <w:rFonts w:ascii="Arial Narrow" w:hAnsi="Arial Narrow" w:cs="Arial"/>
                <w:sz w:val="22"/>
                <w:szCs w:val="22"/>
              </w:rPr>
            </w:pPr>
            <w:r w:rsidRPr="0021690B">
              <w:rPr>
                <w:rFonts w:ascii="Arial Narrow" w:hAnsi="Arial Narrow" w:cs="Arial"/>
                <w:sz w:val="22"/>
                <w:szCs w:val="22"/>
              </w:rPr>
              <w:t>8</w:t>
            </w:r>
          </w:p>
        </w:tc>
        <w:tc>
          <w:tcPr>
            <w:tcW w:w="3402" w:type="dxa"/>
            <w:tcBorders>
              <w:top w:val="single" w:sz="6" w:space="0" w:color="auto"/>
              <w:left w:val="single" w:sz="6" w:space="0" w:color="auto"/>
              <w:bottom w:val="single" w:sz="6" w:space="0" w:color="auto"/>
              <w:right w:val="single" w:sz="6" w:space="0" w:color="auto"/>
            </w:tcBorders>
          </w:tcPr>
          <w:p w14:paraId="07BD2BF4" w14:textId="77777777" w:rsidR="005A0911" w:rsidRPr="0021690B" w:rsidRDefault="005A0911" w:rsidP="006F259D">
            <w:pPr>
              <w:pStyle w:val="StylIwony"/>
              <w:keepNext/>
              <w:spacing w:before="0" w:after="0"/>
              <w:rPr>
                <w:rFonts w:ascii="Arial Narrow" w:hAnsi="Arial Narrow" w:cs="Arial"/>
                <w:sz w:val="22"/>
                <w:szCs w:val="22"/>
              </w:rPr>
            </w:pPr>
            <w:r w:rsidRPr="0021690B">
              <w:rPr>
                <w:rFonts w:ascii="Arial Narrow" w:hAnsi="Arial Narrow" w:cs="Arial"/>
                <w:sz w:val="22"/>
                <w:szCs w:val="22"/>
              </w:rPr>
              <w:t>Wygląd mieszanki mineralno-asfaltowej</w:t>
            </w:r>
          </w:p>
        </w:tc>
        <w:tc>
          <w:tcPr>
            <w:tcW w:w="5031" w:type="dxa"/>
            <w:tcBorders>
              <w:top w:val="single" w:sz="6" w:space="0" w:color="auto"/>
              <w:left w:val="single" w:sz="6" w:space="0" w:color="auto"/>
              <w:bottom w:val="single" w:sz="6" w:space="0" w:color="auto"/>
              <w:right w:val="single" w:sz="6" w:space="0" w:color="auto"/>
            </w:tcBorders>
          </w:tcPr>
          <w:p w14:paraId="7F4BE609" w14:textId="77777777" w:rsidR="005A0911" w:rsidRPr="0021690B" w:rsidRDefault="005A0911" w:rsidP="006F259D">
            <w:pPr>
              <w:pStyle w:val="StylIwony"/>
              <w:keepNext/>
              <w:spacing w:before="0" w:after="0"/>
              <w:rPr>
                <w:rFonts w:ascii="Arial Narrow" w:hAnsi="Arial Narrow" w:cs="Arial"/>
                <w:sz w:val="22"/>
                <w:szCs w:val="22"/>
              </w:rPr>
            </w:pPr>
            <w:r w:rsidRPr="0021690B">
              <w:rPr>
                <w:rFonts w:ascii="Arial Narrow" w:hAnsi="Arial Narrow" w:cs="Arial"/>
                <w:sz w:val="22"/>
                <w:szCs w:val="22"/>
              </w:rPr>
              <w:t>jw.</w:t>
            </w:r>
          </w:p>
        </w:tc>
      </w:tr>
      <w:tr w:rsidR="005A0911" w:rsidRPr="0021690B" w14:paraId="7024B391" w14:textId="77777777" w:rsidTr="006F259D">
        <w:tc>
          <w:tcPr>
            <w:tcW w:w="637" w:type="dxa"/>
            <w:tcBorders>
              <w:top w:val="single" w:sz="6" w:space="0" w:color="auto"/>
              <w:left w:val="single" w:sz="6" w:space="0" w:color="auto"/>
              <w:bottom w:val="single" w:sz="6" w:space="0" w:color="auto"/>
              <w:right w:val="single" w:sz="6" w:space="0" w:color="auto"/>
            </w:tcBorders>
          </w:tcPr>
          <w:p w14:paraId="2533273E" w14:textId="77777777" w:rsidR="005A0911" w:rsidRPr="0021690B" w:rsidRDefault="005A0911" w:rsidP="006F259D">
            <w:pPr>
              <w:pStyle w:val="StylIwony"/>
              <w:spacing w:before="0" w:after="0"/>
              <w:jc w:val="center"/>
              <w:rPr>
                <w:rFonts w:ascii="Arial Narrow" w:hAnsi="Arial Narrow" w:cs="Arial"/>
                <w:sz w:val="22"/>
                <w:szCs w:val="22"/>
              </w:rPr>
            </w:pPr>
            <w:r w:rsidRPr="0021690B">
              <w:rPr>
                <w:rFonts w:ascii="Arial Narrow" w:hAnsi="Arial Narrow" w:cs="Arial"/>
                <w:sz w:val="22"/>
                <w:szCs w:val="22"/>
              </w:rPr>
              <w:t>9</w:t>
            </w:r>
          </w:p>
        </w:tc>
        <w:tc>
          <w:tcPr>
            <w:tcW w:w="3402" w:type="dxa"/>
            <w:tcBorders>
              <w:top w:val="single" w:sz="6" w:space="0" w:color="auto"/>
              <w:left w:val="single" w:sz="6" w:space="0" w:color="auto"/>
              <w:bottom w:val="single" w:sz="6" w:space="0" w:color="auto"/>
              <w:right w:val="single" w:sz="6" w:space="0" w:color="auto"/>
            </w:tcBorders>
          </w:tcPr>
          <w:p w14:paraId="367532F7" w14:textId="77777777" w:rsidR="005A0911" w:rsidRPr="0021690B" w:rsidRDefault="005A0911" w:rsidP="006F259D">
            <w:pPr>
              <w:pStyle w:val="StylIwony"/>
              <w:spacing w:before="0" w:after="0"/>
              <w:rPr>
                <w:rFonts w:ascii="Arial Narrow" w:hAnsi="Arial Narrow" w:cs="Arial"/>
                <w:sz w:val="22"/>
                <w:szCs w:val="22"/>
              </w:rPr>
            </w:pPr>
            <w:r w:rsidRPr="0021690B">
              <w:rPr>
                <w:rFonts w:ascii="Arial Narrow" w:hAnsi="Arial Narrow" w:cs="Arial"/>
                <w:sz w:val="22"/>
                <w:szCs w:val="22"/>
              </w:rPr>
              <w:t>Właściwości próbek mieszanki mineralno-asfaltowej pobranej w wytwórni</w:t>
            </w:r>
          </w:p>
        </w:tc>
        <w:tc>
          <w:tcPr>
            <w:tcW w:w="5031" w:type="dxa"/>
            <w:tcBorders>
              <w:top w:val="single" w:sz="6" w:space="0" w:color="auto"/>
              <w:left w:val="single" w:sz="6" w:space="0" w:color="auto"/>
              <w:bottom w:val="single" w:sz="6" w:space="0" w:color="auto"/>
              <w:right w:val="single" w:sz="6" w:space="0" w:color="auto"/>
            </w:tcBorders>
          </w:tcPr>
          <w:p w14:paraId="49310579" w14:textId="77777777" w:rsidR="005A0911" w:rsidRPr="0021690B" w:rsidRDefault="005A0911" w:rsidP="006F259D">
            <w:pPr>
              <w:pStyle w:val="StylIwony"/>
              <w:spacing w:before="0" w:after="0"/>
              <w:rPr>
                <w:rFonts w:ascii="Arial Narrow" w:hAnsi="Arial Narrow" w:cs="Arial"/>
                <w:sz w:val="22"/>
                <w:szCs w:val="22"/>
              </w:rPr>
            </w:pPr>
          </w:p>
          <w:p w14:paraId="78ABC154" w14:textId="77777777" w:rsidR="005A0911" w:rsidRPr="0021690B" w:rsidRDefault="005A0911" w:rsidP="006F259D">
            <w:pPr>
              <w:pStyle w:val="StylIwony"/>
              <w:spacing w:before="0" w:after="0"/>
              <w:rPr>
                <w:rFonts w:ascii="Arial Narrow" w:hAnsi="Arial Narrow" w:cs="Arial"/>
                <w:sz w:val="22"/>
                <w:szCs w:val="22"/>
              </w:rPr>
            </w:pPr>
            <w:r w:rsidRPr="0021690B">
              <w:rPr>
                <w:rFonts w:ascii="Arial Narrow" w:hAnsi="Arial Narrow" w:cs="Arial"/>
                <w:sz w:val="22"/>
                <w:szCs w:val="22"/>
              </w:rPr>
              <w:t>jeden raz dziennie</w:t>
            </w:r>
          </w:p>
        </w:tc>
      </w:tr>
    </w:tbl>
    <w:p w14:paraId="4B09ABD9" w14:textId="77777777" w:rsidR="005A0911" w:rsidRPr="0021690B" w:rsidRDefault="005A0911" w:rsidP="005A0911">
      <w:pPr>
        <w:pStyle w:val="StylIwony"/>
        <w:spacing w:before="0" w:after="0"/>
        <w:rPr>
          <w:rFonts w:ascii="Arial Narrow" w:hAnsi="Arial Narrow" w:cs="Arial"/>
          <w:sz w:val="22"/>
          <w:szCs w:val="22"/>
        </w:rPr>
      </w:pPr>
    </w:p>
    <w:p w14:paraId="4D128C82" w14:textId="77777777" w:rsidR="005A0911" w:rsidRPr="0021690B" w:rsidRDefault="005A0911" w:rsidP="005A0911">
      <w:pPr>
        <w:pStyle w:val="StylIwony"/>
        <w:keepNext/>
        <w:spacing w:before="0" w:after="0"/>
        <w:rPr>
          <w:rFonts w:ascii="Arial Narrow" w:hAnsi="Arial Narrow" w:cs="Arial"/>
          <w:bCs/>
          <w:sz w:val="22"/>
          <w:szCs w:val="22"/>
        </w:rPr>
      </w:pPr>
      <w:r w:rsidRPr="0021690B">
        <w:rPr>
          <w:rFonts w:ascii="Arial Narrow" w:hAnsi="Arial Narrow" w:cs="Arial"/>
          <w:bCs/>
          <w:sz w:val="22"/>
          <w:szCs w:val="22"/>
        </w:rPr>
        <w:t>6.2.2. Uziarnienie mieszanki mineralnej</w:t>
      </w:r>
    </w:p>
    <w:p w14:paraId="5BA5278C"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Próbki do badań uziarnienia mieszanki mineralnej należy pobrać po wymieszaniu kruszyw, a przed podaniem asfaltu. Krzywa uziarnienia powinna być zgodna z zaprojektowaną w recepcie laboratoryjnej.</w:t>
      </w:r>
    </w:p>
    <w:p w14:paraId="69EB1B45" w14:textId="77777777" w:rsidR="005A0911" w:rsidRPr="0021690B" w:rsidRDefault="005A0911" w:rsidP="005A0911">
      <w:pPr>
        <w:pStyle w:val="StylIwony"/>
        <w:keepNext/>
        <w:spacing w:before="0" w:after="0"/>
        <w:rPr>
          <w:rFonts w:ascii="Arial Narrow" w:hAnsi="Arial Narrow" w:cs="Arial"/>
          <w:bCs/>
          <w:sz w:val="22"/>
          <w:szCs w:val="22"/>
        </w:rPr>
      </w:pPr>
      <w:r w:rsidRPr="0021690B">
        <w:rPr>
          <w:rFonts w:ascii="Arial Narrow" w:hAnsi="Arial Narrow" w:cs="Arial"/>
          <w:bCs/>
          <w:sz w:val="22"/>
          <w:szCs w:val="22"/>
        </w:rPr>
        <w:t>6.2.3. Skład mieszanki mineralno-asfaltowej</w:t>
      </w:r>
    </w:p>
    <w:p w14:paraId="7B82181B"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Badanie składu mieszanki mineralno-asfaltowej polega na wykonaniu ekstrakcji wg PN-S-04001:1967. Wyniki powinny być zgodne z receptą laboratoryjną.</w:t>
      </w:r>
    </w:p>
    <w:p w14:paraId="48E3AF2E" w14:textId="77777777"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6.2.4. Badanie właściwości asfaltu</w:t>
      </w:r>
    </w:p>
    <w:p w14:paraId="61C45CCA"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Dla każdej cysterny należy określić właściwości asfaltu.</w:t>
      </w:r>
    </w:p>
    <w:p w14:paraId="45288C7F" w14:textId="77777777"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6.2.5. Badanie właściwości wypełniacza</w:t>
      </w:r>
    </w:p>
    <w:p w14:paraId="3FA2B92E"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Na każde 100 Mg zużytego wypełniacza należy określić właściwości wypełniacza.</w:t>
      </w:r>
    </w:p>
    <w:p w14:paraId="60A6F9C4" w14:textId="77777777" w:rsidR="005A0911" w:rsidRPr="0021690B" w:rsidRDefault="005A0911" w:rsidP="005A0911">
      <w:pPr>
        <w:pStyle w:val="StylIwony"/>
        <w:keepNext/>
        <w:spacing w:before="0" w:after="0"/>
        <w:rPr>
          <w:rFonts w:ascii="Arial Narrow" w:hAnsi="Arial Narrow" w:cs="Arial"/>
          <w:bCs/>
          <w:sz w:val="22"/>
          <w:szCs w:val="22"/>
        </w:rPr>
      </w:pPr>
      <w:r w:rsidRPr="0021690B">
        <w:rPr>
          <w:rFonts w:ascii="Arial Narrow" w:hAnsi="Arial Narrow" w:cs="Arial"/>
          <w:bCs/>
          <w:sz w:val="22"/>
          <w:szCs w:val="22"/>
        </w:rPr>
        <w:t>6.2.6. Badanie właściwości kruszywa</w:t>
      </w:r>
    </w:p>
    <w:p w14:paraId="00C8CF2A"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Z częstotliwością podaną w tablicy 6 należy określić właściwości kruszywa.</w:t>
      </w:r>
    </w:p>
    <w:p w14:paraId="32C03482" w14:textId="77777777" w:rsidR="005A0911" w:rsidRPr="0021690B" w:rsidRDefault="005A0911" w:rsidP="005A0911">
      <w:pPr>
        <w:pStyle w:val="StylIwony"/>
        <w:keepNext/>
        <w:spacing w:before="0" w:after="0"/>
        <w:rPr>
          <w:rFonts w:ascii="Arial Narrow" w:hAnsi="Arial Narrow" w:cs="Arial"/>
          <w:bCs/>
          <w:sz w:val="22"/>
          <w:szCs w:val="22"/>
        </w:rPr>
      </w:pPr>
      <w:r w:rsidRPr="0021690B">
        <w:rPr>
          <w:rFonts w:ascii="Arial Narrow" w:hAnsi="Arial Narrow" w:cs="Arial"/>
          <w:bCs/>
          <w:sz w:val="22"/>
          <w:szCs w:val="22"/>
        </w:rPr>
        <w:t>6.2.7. Pomiar temperatury składników mieszanki mineralno-asfaltowej</w:t>
      </w:r>
    </w:p>
    <w:p w14:paraId="12AB2630"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Pomiar temperatury składników mieszanki mineralno-asfaltowej polega na odczytaniu temperatury na skali odpowiedniego termometru zamontowanego na otaczarce. Temperatura powinna być zgodna z wymaganiami podanymi w recepcie laboratoryjnej i ST.</w:t>
      </w:r>
    </w:p>
    <w:p w14:paraId="4AE4BEF0" w14:textId="77777777"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6.2.8. Pomiar temperatury mieszanki mineralno-asfaltowej</w:t>
      </w:r>
    </w:p>
    <w:p w14:paraId="447DE7EC" w14:textId="77777777" w:rsidR="005A0911" w:rsidRPr="0021690B" w:rsidRDefault="005A0911" w:rsidP="000C5CC4">
      <w:pPr>
        <w:pStyle w:val="StylIwony"/>
        <w:spacing w:before="0" w:after="0"/>
        <w:rPr>
          <w:rFonts w:ascii="Arial Narrow" w:hAnsi="Arial Narrow" w:cs="Arial"/>
          <w:sz w:val="22"/>
          <w:szCs w:val="22"/>
        </w:rPr>
      </w:pPr>
      <w:r w:rsidRPr="0021690B">
        <w:rPr>
          <w:rFonts w:ascii="Arial Narrow" w:hAnsi="Arial Narrow" w:cs="Arial"/>
          <w:sz w:val="22"/>
          <w:szCs w:val="22"/>
        </w:rPr>
        <w:lastRenderedPageBreak/>
        <w:t>Pomiar temperatury mieszanki mineralno-asfaltowej polega na kilkakrotnym zanurzeniu termometru w mieszance i odczytaniu temperatury.</w:t>
      </w:r>
    </w:p>
    <w:p w14:paraId="2D372C17" w14:textId="77777777" w:rsidR="005A0911" w:rsidRPr="0021690B" w:rsidRDefault="005A0911" w:rsidP="000C5CC4">
      <w:pPr>
        <w:pStyle w:val="StylIwony"/>
        <w:spacing w:before="0" w:after="0"/>
        <w:rPr>
          <w:rFonts w:ascii="Arial Narrow" w:hAnsi="Arial Narrow" w:cs="Arial"/>
          <w:sz w:val="22"/>
          <w:szCs w:val="22"/>
        </w:rPr>
      </w:pPr>
      <w:r w:rsidRPr="0021690B">
        <w:rPr>
          <w:rFonts w:ascii="Arial Narrow" w:hAnsi="Arial Narrow" w:cs="Arial"/>
          <w:sz w:val="22"/>
          <w:szCs w:val="22"/>
        </w:rPr>
        <w:t xml:space="preserve">Dokładność pomiaru </w:t>
      </w:r>
      <w:r w:rsidRPr="0021690B">
        <w:rPr>
          <w:rFonts w:ascii="Arial Narrow" w:hAnsi="Arial Narrow" w:cs="Arial"/>
          <w:sz w:val="22"/>
          <w:szCs w:val="22"/>
        </w:rPr>
        <w:sym w:font="Symbol" w:char="00B1"/>
      </w:r>
      <w:r w:rsidRPr="0021690B">
        <w:rPr>
          <w:rFonts w:ascii="Arial Narrow" w:hAnsi="Arial Narrow" w:cs="Arial"/>
          <w:sz w:val="22"/>
          <w:szCs w:val="22"/>
        </w:rPr>
        <w:t xml:space="preserve"> 2</w:t>
      </w:r>
      <w:r w:rsidRPr="0021690B">
        <w:rPr>
          <w:rFonts w:ascii="Arial Narrow" w:hAnsi="Arial Narrow" w:cs="Arial"/>
          <w:sz w:val="22"/>
          <w:szCs w:val="22"/>
          <w:vertAlign w:val="superscript"/>
        </w:rPr>
        <w:t>o</w:t>
      </w:r>
      <w:r w:rsidRPr="0021690B">
        <w:rPr>
          <w:rFonts w:ascii="Arial Narrow" w:hAnsi="Arial Narrow" w:cs="Arial"/>
          <w:sz w:val="22"/>
          <w:szCs w:val="22"/>
        </w:rPr>
        <w:t xml:space="preserve"> C. Temperatura powinna być zgodna z wymaganiami podanymi w recepcie i ST.</w:t>
      </w:r>
    </w:p>
    <w:p w14:paraId="38A342A7" w14:textId="77777777"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6.2.9. Sprawdzenie wyglądu mieszanki mineralno-asfaltowej</w:t>
      </w:r>
    </w:p>
    <w:p w14:paraId="6A40C167"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Sprawdzenie wyglądu mieszanki mineralno-asfaltowej polega na ocenie wizualnej jej wyglądu w czasie produkcji, załadunku, rozładunku i wbudowywania.</w:t>
      </w:r>
    </w:p>
    <w:p w14:paraId="51488A39" w14:textId="77777777"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6.2.10. Właściwości mieszanki mineralno-asfaltowej</w:t>
      </w:r>
    </w:p>
    <w:p w14:paraId="66EB8592"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Właściwości mieszanki mineralno-asfaltowej należy określać na próbkach zagęszczonych metodą Marshalla. Wyniki powinny być zgodne z receptą laboratoryjną.</w:t>
      </w:r>
    </w:p>
    <w:p w14:paraId="74701C36" w14:textId="77777777" w:rsidR="005A0911" w:rsidRPr="0021690B" w:rsidRDefault="005A0911" w:rsidP="00045F4D">
      <w:pPr>
        <w:pStyle w:val="Nagwek2"/>
      </w:pPr>
      <w:r w:rsidRPr="0021690B">
        <w:t>6.3. Badania dotyczące cech geometrycznych i właściwości</w:t>
      </w:r>
      <w:r w:rsidRPr="0021690B">
        <w:tab/>
      </w:r>
    </w:p>
    <w:p w14:paraId="0BF72C38" w14:textId="77777777" w:rsidR="005A0911" w:rsidRPr="0021690B" w:rsidRDefault="005A0911" w:rsidP="00045F4D">
      <w:pPr>
        <w:pStyle w:val="Nagwek2"/>
      </w:pPr>
      <w:r w:rsidRPr="0021690B">
        <w:t>6.3.1. Częstotliwość oraz zakres badań i pomiarów</w:t>
      </w:r>
    </w:p>
    <w:p w14:paraId="246829B3" w14:textId="77777777" w:rsidR="005A0911" w:rsidRPr="0021690B" w:rsidRDefault="005A0911" w:rsidP="000C5CC4">
      <w:pPr>
        <w:pStyle w:val="StylIwony"/>
        <w:spacing w:before="0" w:after="0"/>
        <w:rPr>
          <w:rFonts w:ascii="Arial Narrow" w:hAnsi="Arial Narrow" w:cs="Arial"/>
          <w:sz w:val="22"/>
          <w:szCs w:val="22"/>
        </w:rPr>
      </w:pPr>
      <w:r w:rsidRPr="0021690B">
        <w:rPr>
          <w:rFonts w:ascii="Arial Narrow" w:hAnsi="Arial Narrow" w:cs="Arial"/>
          <w:sz w:val="22"/>
          <w:szCs w:val="22"/>
        </w:rPr>
        <w:t>Częstotliwość oraz zakres badań i pomiarów wykonanych warstw nawierzchni z betonu asfaltowego podaje tablica 6.</w:t>
      </w:r>
    </w:p>
    <w:p w14:paraId="4B148B33" w14:textId="77777777" w:rsidR="005A0911" w:rsidRPr="0021690B" w:rsidRDefault="005A0911" w:rsidP="005A0911">
      <w:pPr>
        <w:pStyle w:val="StylIwony"/>
        <w:spacing w:before="0" w:after="0"/>
        <w:rPr>
          <w:rFonts w:ascii="Arial Narrow" w:hAnsi="Arial Narrow" w:cs="Arial"/>
          <w:bCs/>
          <w:sz w:val="22"/>
          <w:szCs w:val="22"/>
        </w:rPr>
      </w:pPr>
    </w:p>
    <w:p w14:paraId="6E2CEED4" w14:textId="77777777"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6.3.2. Szerokość warstwy</w:t>
      </w:r>
    </w:p>
    <w:p w14:paraId="4CD329E9" w14:textId="77777777" w:rsidR="005A0911" w:rsidRPr="0021690B" w:rsidRDefault="005A0911" w:rsidP="000C5CC4">
      <w:pPr>
        <w:pStyle w:val="StylIwony"/>
        <w:spacing w:before="0" w:after="0"/>
        <w:rPr>
          <w:rFonts w:ascii="Arial Narrow" w:hAnsi="Arial Narrow" w:cs="Arial"/>
          <w:b/>
          <w:sz w:val="22"/>
          <w:szCs w:val="22"/>
        </w:rPr>
      </w:pPr>
      <w:r w:rsidRPr="0021690B">
        <w:rPr>
          <w:rFonts w:ascii="Arial Narrow" w:hAnsi="Arial Narrow" w:cs="Arial"/>
          <w:sz w:val="22"/>
          <w:szCs w:val="22"/>
        </w:rPr>
        <w:t xml:space="preserve">Szerokość warstwy ścieralnej z betonu asfaltowego powinna być zgodna z dokumentacją projektową, z tolerancją </w:t>
      </w:r>
      <w:r w:rsidRPr="0021690B">
        <w:rPr>
          <w:rFonts w:ascii="Arial Narrow" w:hAnsi="Arial Narrow" w:cs="Arial"/>
          <w:sz w:val="22"/>
          <w:szCs w:val="22"/>
        </w:rPr>
        <w:sym w:font="Symbol" w:char="00B1"/>
      </w:r>
      <w:r w:rsidRPr="0021690B">
        <w:rPr>
          <w:rFonts w:ascii="Arial Narrow" w:hAnsi="Arial Narrow" w:cs="Arial"/>
          <w:sz w:val="22"/>
          <w:szCs w:val="22"/>
        </w:rPr>
        <w:t xml:space="preserve"> </w:t>
      </w:r>
      <w:smartTag w:uri="urn:schemas-microsoft-com:office:smarttags" w:element="metricconverter">
        <w:smartTagPr>
          <w:attr w:name="ProductID" w:val="5 cm"/>
        </w:smartTagPr>
        <w:r w:rsidRPr="0021690B">
          <w:rPr>
            <w:rFonts w:ascii="Arial Narrow" w:hAnsi="Arial Narrow" w:cs="Arial"/>
            <w:sz w:val="22"/>
            <w:szCs w:val="22"/>
          </w:rPr>
          <w:t>5 cm</w:t>
        </w:r>
      </w:smartTag>
      <w:r w:rsidRPr="0021690B">
        <w:rPr>
          <w:rFonts w:ascii="Arial Narrow" w:hAnsi="Arial Narrow" w:cs="Arial"/>
          <w:sz w:val="22"/>
          <w:szCs w:val="22"/>
        </w:rPr>
        <w:t xml:space="preserve">. Szerokość warstwy asfaltowej niżej położonej, nie ograniczonej krawężnikiem lub opornikiem w nowej konstrukcji nawierzchni, powinna być szersza z każdej strony co najmniej o grubość warstwy na niej położonej, nie mniej jednak niż </w:t>
      </w:r>
      <w:smartTag w:uri="urn:schemas-microsoft-com:office:smarttags" w:element="metricconverter">
        <w:smartTagPr>
          <w:attr w:name="ProductID" w:val="5 cm"/>
        </w:smartTagPr>
        <w:r w:rsidRPr="0021690B">
          <w:rPr>
            <w:rFonts w:ascii="Arial Narrow" w:hAnsi="Arial Narrow" w:cs="Arial"/>
            <w:sz w:val="22"/>
            <w:szCs w:val="22"/>
          </w:rPr>
          <w:t>5 cm</w:t>
        </w:r>
      </w:smartTag>
      <w:r w:rsidRPr="0021690B">
        <w:rPr>
          <w:rFonts w:ascii="Arial Narrow" w:hAnsi="Arial Narrow" w:cs="Arial"/>
          <w:sz w:val="22"/>
          <w:szCs w:val="22"/>
        </w:rPr>
        <w:t>.</w:t>
      </w:r>
    </w:p>
    <w:p w14:paraId="5BFBA2E3" w14:textId="77777777"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6.3.3. Równość warstwy</w:t>
      </w:r>
    </w:p>
    <w:p w14:paraId="5FA4D719"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Nierówności podłużne i poprzeczne warstw z betonu asfaltowego  mierzone wg BN-68/8931-04.</w:t>
      </w:r>
    </w:p>
    <w:p w14:paraId="51DCC4DB" w14:textId="77777777" w:rsidR="005A0911" w:rsidRPr="0021690B" w:rsidRDefault="005A0911" w:rsidP="005A0911">
      <w:pPr>
        <w:pStyle w:val="StylIwony"/>
        <w:keepNext/>
        <w:spacing w:after="0"/>
        <w:ind w:left="1080" w:hanging="1080"/>
        <w:rPr>
          <w:rFonts w:ascii="Arial Narrow" w:hAnsi="Arial Narrow" w:cs="Arial"/>
          <w:sz w:val="22"/>
          <w:szCs w:val="22"/>
        </w:rPr>
      </w:pPr>
      <w:r w:rsidRPr="0021690B">
        <w:rPr>
          <w:rFonts w:ascii="Arial Narrow" w:hAnsi="Arial Narrow" w:cs="Arial"/>
          <w:sz w:val="22"/>
          <w:szCs w:val="22"/>
        </w:rPr>
        <w:t>Tablica 6. Częstotliwość oraz zakres badań i pomiarów wykonanej warstwy z betonu asfaltowego</w:t>
      </w:r>
    </w:p>
    <w:tbl>
      <w:tblPr>
        <w:tblW w:w="0" w:type="auto"/>
        <w:tblLayout w:type="fixed"/>
        <w:tblCellMar>
          <w:left w:w="70" w:type="dxa"/>
          <w:right w:w="70" w:type="dxa"/>
        </w:tblCellMar>
        <w:tblLook w:val="0000" w:firstRow="0" w:lastRow="0" w:firstColumn="0" w:lastColumn="0" w:noHBand="0" w:noVBand="0"/>
      </w:tblPr>
      <w:tblGrid>
        <w:gridCol w:w="637"/>
        <w:gridCol w:w="3402"/>
        <w:gridCol w:w="5031"/>
      </w:tblGrid>
      <w:tr w:rsidR="005A0911" w:rsidRPr="0021690B" w14:paraId="2F6547C4" w14:textId="77777777" w:rsidTr="006F259D">
        <w:tc>
          <w:tcPr>
            <w:tcW w:w="637" w:type="dxa"/>
            <w:tcBorders>
              <w:top w:val="double" w:sz="6" w:space="0" w:color="auto"/>
              <w:left w:val="double" w:sz="6" w:space="0" w:color="auto"/>
              <w:bottom w:val="double" w:sz="6" w:space="0" w:color="auto"/>
              <w:right w:val="double" w:sz="6" w:space="0" w:color="auto"/>
            </w:tcBorders>
            <w:shd w:val="clear" w:color="auto" w:fill="CCCCCC"/>
          </w:tcPr>
          <w:p w14:paraId="1D78D92E" w14:textId="77777777" w:rsidR="005A0911" w:rsidRPr="0021690B" w:rsidRDefault="005A0911" w:rsidP="006F259D">
            <w:pPr>
              <w:pStyle w:val="StylIwony"/>
              <w:spacing w:before="0" w:after="0"/>
              <w:jc w:val="center"/>
              <w:rPr>
                <w:rFonts w:ascii="Arial Narrow" w:hAnsi="Arial Narrow" w:cs="Arial"/>
                <w:b/>
                <w:bCs/>
                <w:sz w:val="22"/>
                <w:szCs w:val="22"/>
              </w:rPr>
            </w:pPr>
            <w:r w:rsidRPr="0021690B">
              <w:rPr>
                <w:rFonts w:ascii="Arial Narrow" w:hAnsi="Arial Narrow" w:cs="Arial"/>
                <w:b/>
                <w:bCs/>
                <w:sz w:val="22"/>
                <w:szCs w:val="22"/>
              </w:rPr>
              <w:t>Lp.</w:t>
            </w:r>
          </w:p>
        </w:tc>
        <w:tc>
          <w:tcPr>
            <w:tcW w:w="3402" w:type="dxa"/>
            <w:tcBorders>
              <w:top w:val="double" w:sz="6" w:space="0" w:color="auto"/>
              <w:left w:val="double" w:sz="6" w:space="0" w:color="auto"/>
              <w:bottom w:val="double" w:sz="6" w:space="0" w:color="auto"/>
              <w:right w:val="double" w:sz="6" w:space="0" w:color="auto"/>
            </w:tcBorders>
            <w:shd w:val="clear" w:color="auto" w:fill="CCCCCC"/>
          </w:tcPr>
          <w:p w14:paraId="40308876" w14:textId="77777777" w:rsidR="005A0911" w:rsidRPr="0021690B" w:rsidRDefault="005A0911" w:rsidP="006F259D">
            <w:pPr>
              <w:pStyle w:val="StylIwony"/>
              <w:spacing w:before="0" w:after="0"/>
              <w:jc w:val="center"/>
              <w:rPr>
                <w:rFonts w:ascii="Arial Narrow" w:hAnsi="Arial Narrow" w:cs="Arial"/>
                <w:b/>
                <w:bCs/>
                <w:sz w:val="22"/>
                <w:szCs w:val="22"/>
              </w:rPr>
            </w:pPr>
            <w:r w:rsidRPr="0021690B">
              <w:rPr>
                <w:rFonts w:ascii="Arial Narrow" w:hAnsi="Arial Narrow" w:cs="Arial"/>
                <w:b/>
                <w:bCs/>
                <w:sz w:val="22"/>
                <w:szCs w:val="22"/>
              </w:rPr>
              <w:t>Badana cecha</w:t>
            </w:r>
          </w:p>
        </w:tc>
        <w:tc>
          <w:tcPr>
            <w:tcW w:w="5031" w:type="dxa"/>
            <w:tcBorders>
              <w:top w:val="double" w:sz="6" w:space="0" w:color="auto"/>
              <w:left w:val="double" w:sz="6" w:space="0" w:color="auto"/>
              <w:bottom w:val="double" w:sz="6" w:space="0" w:color="auto"/>
              <w:right w:val="double" w:sz="6" w:space="0" w:color="auto"/>
            </w:tcBorders>
            <w:shd w:val="clear" w:color="auto" w:fill="CCCCCC"/>
          </w:tcPr>
          <w:p w14:paraId="20EFED09" w14:textId="77777777" w:rsidR="005A0911" w:rsidRPr="0021690B" w:rsidRDefault="005A0911" w:rsidP="006F259D">
            <w:pPr>
              <w:pStyle w:val="StylIwony"/>
              <w:spacing w:before="0" w:after="0"/>
              <w:jc w:val="center"/>
              <w:rPr>
                <w:rFonts w:ascii="Arial Narrow" w:hAnsi="Arial Narrow" w:cs="Arial"/>
                <w:b/>
                <w:bCs/>
                <w:sz w:val="22"/>
                <w:szCs w:val="22"/>
              </w:rPr>
            </w:pPr>
            <w:r w:rsidRPr="0021690B">
              <w:rPr>
                <w:rFonts w:ascii="Arial Narrow" w:hAnsi="Arial Narrow" w:cs="Arial"/>
                <w:b/>
                <w:bCs/>
                <w:sz w:val="22"/>
                <w:szCs w:val="22"/>
              </w:rPr>
              <w:t>Minimalna częstotliwość badań i pomiarów</w:t>
            </w:r>
          </w:p>
        </w:tc>
      </w:tr>
      <w:tr w:rsidR="005A0911" w:rsidRPr="0021690B" w14:paraId="44B5EA28" w14:textId="77777777" w:rsidTr="006F259D">
        <w:tc>
          <w:tcPr>
            <w:tcW w:w="637" w:type="dxa"/>
            <w:tcBorders>
              <w:top w:val="nil"/>
              <w:left w:val="single" w:sz="6" w:space="0" w:color="auto"/>
              <w:bottom w:val="single" w:sz="6" w:space="0" w:color="auto"/>
              <w:right w:val="single" w:sz="6" w:space="0" w:color="auto"/>
            </w:tcBorders>
          </w:tcPr>
          <w:p w14:paraId="5B7EE758" w14:textId="77777777" w:rsidR="005A0911" w:rsidRPr="0021690B" w:rsidRDefault="005A0911" w:rsidP="006F259D">
            <w:pPr>
              <w:pStyle w:val="StylIwony"/>
              <w:spacing w:before="0" w:after="0"/>
              <w:jc w:val="center"/>
              <w:rPr>
                <w:rFonts w:ascii="Arial Narrow" w:hAnsi="Arial Narrow" w:cs="Arial"/>
                <w:sz w:val="20"/>
              </w:rPr>
            </w:pPr>
            <w:r w:rsidRPr="0021690B">
              <w:rPr>
                <w:rFonts w:ascii="Arial Narrow" w:hAnsi="Arial Narrow" w:cs="Arial"/>
                <w:sz w:val="20"/>
              </w:rPr>
              <w:t>1</w:t>
            </w:r>
          </w:p>
        </w:tc>
        <w:tc>
          <w:tcPr>
            <w:tcW w:w="3402" w:type="dxa"/>
            <w:tcBorders>
              <w:top w:val="nil"/>
              <w:left w:val="single" w:sz="6" w:space="0" w:color="auto"/>
              <w:bottom w:val="single" w:sz="6" w:space="0" w:color="auto"/>
              <w:right w:val="single" w:sz="6" w:space="0" w:color="auto"/>
            </w:tcBorders>
          </w:tcPr>
          <w:p w14:paraId="2E7DFD33"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Szerokość warstwy</w:t>
            </w:r>
          </w:p>
        </w:tc>
        <w:tc>
          <w:tcPr>
            <w:tcW w:w="5031" w:type="dxa"/>
            <w:tcBorders>
              <w:top w:val="double" w:sz="6" w:space="0" w:color="auto"/>
              <w:left w:val="single" w:sz="6" w:space="0" w:color="auto"/>
              <w:bottom w:val="single" w:sz="6" w:space="0" w:color="auto"/>
              <w:right w:val="single" w:sz="6" w:space="0" w:color="auto"/>
            </w:tcBorders>
          </w:tcPr>
          <w:p w14:paraId="32676C63" w14:textId="46891896"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 xml:space="preserve">4 razy na </w:t>
            </w:r>
            <w:r w:rsidR="00645A4B" w:rsidRPr="0021690B">
              <w:rPr>
                <w:rFonts w:ascii="Arial Narrow" w:hAnsi="Arial Narrow" w:cs="Arial"/>
                <w:sz w:val="20"/>
              </w:rPr>
              <w:t>trasie ciągu piesz</w:t>
            </w:r>
            <w:r w:rsidR="001D06EF" w:rsidRPr="0021690B">
              <w:rPr>
                <w:rFonts w:ascii="Arial Narrow" w:hAnsi="Arial Narrow" w:cs="Arial"/>
                <w:sz w:val="20"/>
              </w:rPr>
              <w:t>ego</w:t>
            </w:r>
            <w:r w:rsidR="007E40E6" w:rsidRPr="0021690B">
              <w:rPr>
                <w:rFonts w:ascii="Arial Narrow" w:hAnsi="Arial Narrow" w:cs="Arial"/>
                <w:sz w:val="20"/>
              </w:rPr>
              <w:t xml:space="preserve"> – nie więcej niż 6mm</w:t>
            </w:r>
          </w:p>
        </w:tc>
      </w:tr>
      <w:tr w:rsidR="005A0911" w:rsidRPr="0021690B" w14:paraId="09A731C3" w14:textId="77777777" w:rsidTr="006F259D">
        <w:tc>
          <w:tcPr>
            <w:tcW w:w="637" w:type="dxa"/>
            <w:tcBorders>
              <w:top w:val="single" w:sz="6" w:space="0" w:color="auto"/>
              <w:left w:val="single" w:sz="6" w:space="0" w:color="auto"/>
              <w:bottom w:val="single" w:sz="6" w:space="0" w:color="auto"/>
              <w:right w:val="single" w:sz="6" w:space="0" w:color="auto"/>
            </w:tcBorders>
          </w:tcPr>
          <w:p w14:paraId="11E4D25B" w14:textId="77777777" w:rsidR="005A0911" w:rsidRPr="0021690B" w:rsidRDefault="005A0911" w:rsidP="006F259D">
            <w:pPr>
              <w:pStyle w:val="StylIwony"/>
              <w:spacing w:before="0" w:after="0"/>
              <w:jc w:val="center"/>
              <w:rPr>
                <w:rFonts w:ascii="Arial Narrow" w:hAnsi="Arial Narrow" w:cs="Arial"/>
                <w:sz w:val="20"/>
              </w:rPr>
            </w:pPr>
            <w:r w:rsidRPr="0021690B">
              <w:rPr>
                <w:rFonts w:ascii="Arial Narrow" w:hAnsi="Arial Narrow" w:cs="Arial"/>
                <w:sz w:val="20"/>
              </w:rPr>
              <w:t>2</w:t>
            </w:r>
          </w:p>
        </w:tc>
        <w:tc>
          <w:tcPr>
            <w:tcW w:w="3402" w:type="dxa"/>
            <w:tcBorders>
              <w:top w:val="single" w:sz="6" w:space="0" w:color="auto"/>
              <w:left w:val="single" w:sz="6" w:space="0" w:color="auto"/>
              <w:bottom w:val="single" w:sz="6" w:space="0" w:color="auto"/>
              <w:right w:val="single" w:sz="6" w:space="0" w:color="auto"/>
            </w:tcBorders>
          </w:tcPr>
          <w:p w14:paraId="1266AE06"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Równość poprzeczna warstwy</w:t>
            </w:r>
          </w:p>
        </w:tc>
        <w:tc>
          <w:tcPr>
            <w:tcW w:w="5031" w:type="dxa"/>
            <w:tcBorders>
              <w:top w:val="single" w:sz="6" w:space="0" w:color="auto"/>
              <w:left w:val="single" w:sz="6" w:space="0" w:color="auto"/>
              <w:bottom w:val="single" w:sz="6" w:space="0" w:color="auto"/>
              <w:right w:val="single" w:sz="6" w:space="0" w:color="auto"/>
            </w:tcBorders>
          </w:tcPr>
          <w:p w14:paraId="082EE22B"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 xml:space="preserve">co </w:t>
            </w:r>
            <w:smartTag w:uri="urn:schemas-microsoft-com:office:smarttags" w:element="metricconverter">
              <w:smartTagPr>
                <w:attr w:name="ProductID" w:val="25,0 m"/>
              </w:smartTagPr>
              <w:r w:rsidRPr="0021690B">
                <w:rPr>
                  <w:rFonts w:ascii="Arial Narrow" w:hAnsi="Arial Narrow" w:cs="Arial"/>
                  <w:sz w:val="20"/>
                </w:rPr>
                <w:t>25,0 m</w:t>
              </w:r>
            </w:smartTag>
            <w:r w:rsidRPr="0021690B">
              <w:rPr>
                <w:rFonts w:ascii="Arial Narrow" w:hAnsi="Arial Narrow" w:cs="Arial"/>
                <w:sz w:val="20"/>
              </w:rPr>
              <w:t xml:space="preserve"> łatą  </w:t>
            </w:r>
          </w:p>
        </w:tc>
      </w:tr>
      <w:tr w:rsidR="005A0911" w:rsidRPr="0021690B" w14:paraId="780F014B" w14:textId="77777777" w:rsidTr="006F259D">
        <w:tc>
          <w:tcPr>
            <w:tcW w:w="637" w:type="dxa"/>
            <w:tcBorders>
              <w:top w:val="single" w:sz="6" w:space="0" w:color="auto"/>
              <w:left w:val="single" w:sz="6" w:space="0" w:color="auto"/>
              <w:bottom w:val="nil"/>
              <w:right w:val="single" w:sz="6" w:space="0" w:color="auto"/>
            </w:tcBorders>
          </w:tcPr>
          <w:p w14:paraId="6E2CCAC5" w14:textId="77777777" w:rsidR="005A0911" w:rsidRPr="0021690B" w:rsidRDefault="005A0911" w:rsidP="006F259D">
            <w:pPr>
              <w:pStyle w:val="StylIwony"/>
              <w:spacing w:before="0" w:after="0"/>
              <w:jc w:val="center"/>
              <w:rPr>
                <w:rFonts w:ascii="Arial Narrow" w:hAnsi="Arial Narrow" w:cs="Arial"/>
                <w:sz w:val="20"/>
              </w:rPr>
            </w:pPr>
            <w:r w:rsidRPr="0021690B">
              <w:rPr>
                <w:rFonts w:ascii="Arial Narrow" w:hAnsi="Arial Narrow" w:cs="Arial"/>
                <w:sz w:val="20"/>
              </w:rPr>
              <w:t>3</w:t>
            </w:r>
          </w:p>
        </w:tc>
        <w:tc>
          <w:tcPr>
            <w:tcW w:w="3402" w:type="dxa"/>
            <w:tcBorders>
              <w:top w:val="single" w:sz="6" w:space="0" w:color="auto"/>
              <w:left w:val="single" w:sz="6" w:space="0" w:color="auto"/>
              <w:bottom w:val="nil"/>
              <w:right w:val="single" w:sz="6" w:space="0" w:color="auto"/>
            </w:tcBorders>
          </w:tcPr>
          <w:p w14:paraId="476BEBF7"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Równość podłużna warstwy</w:t>
            </w:r>
          </w:p>
        </w:tc>
        <w:tc>
          <w:tcPr>
            <w:tcW w:w="5031" w:type="dxa"/>
            <w:tcBorders>
              <w:top w:val="single" w:sz="6" w:space="0" w:color="auto"/>
              <w:left w:val="single" w:sz="6" w:space="0" w:color="auto"/>
              <w:bottom w:val="single" w:sz="6" w:space="0" w:color="auto"/>
              <w:right w:val="single" w:sz="6" w:space="0" w:color="auto"/>
            </w:tcBorders>
          </w:tcPr>
          <w:p w14:paraId="12483B13" w14:textId="1DC5252C" w:rsidR="005A0911" w:rsidRPr="0021690B" w:rsidRDefault="00645A4B" w:rsidP="006F259D">
            <w:pPr>
              <w:pStyle w:val="StylIwony"/>
              <w:spacing w:before="0" w:after="0"/>
              <w:rPr>
                <w:rFonts w:ascii="Arial Narrow" w:hAnsi="Arial Narrow" w:cs="Arial"/>
                <w:sz w:val="20"/>
              </w:rPr>
            </w:pPr>
            <w:r w:rsidRPr="0021690B">
              <w:rPr>
                <w:rFonts w:ascii="Arial Narrow" w:hAnsi="Arial Narrow" w:cs="Arial"/>
                <w:sz w:val="20"/>
              </w:rPr>
              <w:t>Cała trasa</w:t>
            </w:r>
            <w:r w:rsidR="005A0911" w:rsidRPr="0021690B">
              <w:rPr>
                <w:rFonts w:ascii="Arial Narrow" w:hAnsi="Arial Narrow" w:cs="Arial"/>
                <w:sz w:val="20"/>
              </w:rPr>
              <w:t xml:space="preserve"> planografem </w:t>
            </w:r>
            <w:r w:rsidR="00223522" w:rsidRPr="0021690B">
              <w:rPr>
                <w:rFonts w:ascii="Arial Narrow" w:hAnsi="Arial Narrow" w:cs="Arial"/>
                <w:sz w:val="20"/>
              </w:rPr>
              <w:t>lub łatą i klinem</w:t>
            </w:r>
          </w:p>
        </w:tc>
      </w:tr>
      <w:tr w:rsidR="005A0911" w:rsidRPr="0021690B" w14:paraId="5A3F4FCD" w14:textId="77777777" w:rsidTr="006F259D">
        <w:tc>
          <w:tcPr>
            <w:tcW w:w="637" w:type="dxa"/>
            <w:tcBorders>
              <w:top w:val="single" w:sz="6" w:space="0" w:color="auto"/>
              <w:left w:val="single" w:sz="6" w:space="0" w:color="auto"/>
              <w:bottom w:val="nil"/>
              <w:right w:val="single" w:sz="6" w:space="0" w:color="auto"/>
            </w:tcBorders>
          </w:tcPr>
          <w:p w14:paraId="72B19FB1" w14:textId="77777777" w:rsidR="005A0911" w:rsidRPr="0021690B" w:rsidRDefault="005A0911" w:rsidP="006F259D">
            <w:pPr>
              <w:pStyle w:val="StylIwony"/>
              <w:spacing w:before="0" w:after="0"/>
              <w:jc w:val="center"/>
              <w:rPr>
                <w:rFonts w:ascii="Arial Narrow" w:hAnsi="Arial Narrow" w:cs="Arial"/>
                <w:sz w:val="20"/>
              </w:rPr>
            </w:pPr>
            <w:r w:rsidRPr="0021690B">
              <w:rPr>
                <w:rFonts w:ascii="Arial Narrow" w:hAnsi="Arial Narrow" w:cs="Arial"/>
                <w:sz w:val="20"/>
              </w:rPr>
              <w:t>4</w:t>
            </w:r>
          </w:p>
        </w:tc>
        <w:tc>
          <w:tcPr>
            <w:tcW w:w="3402" w:type="dxa"/>
            <w:tcBorders>
              <w:top w:val="single" w:sz="6" w:space="0" w:color="auto"/>
              <w:left w:val="single" w:sz="6" w:space="0" w:color="auto"/>
              <w:bottom w:val="nil"/>
              <w:right w:val="single" w:sz="6" w:space="0" w:color="auto"/>
            </w:tcBorders>
          </w:tcPr>
          <w:p w14:paraId="23483679"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Spadki poprzeczne warstwy</w:t>
            </w:r>
          </w:p>
        </w:tc>
        <w:tc>
          <w:tcPr>
            <w:tcW w:w="5031" w:type="dxa"/>
            <w:tcBorders>
              <w:top w:val="single" w:sz="6" w:space="0" w:color="auto"/>
              <w:left w:val="single" w:sz="6" w:space="0" w:color="auto"/>
              <w:bottom w:val="single" w:sz="6" w:space="0" w:color="auto"/>
              <w:right w:val="single" w:sz="6" w:space="0" w:color="auto"/>
            </w:tcBorders>
          </w:tcPr>
          <w:p w14:paraId="245E8C76"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 xml:space="preserve">co </w:t>
            </w:r>
            <w:smartTag w:uri="urn:schemas-microsoft-com:office:smarttags" w:element="metricconverter">
              <w:smartTagPr>
                <w:attr w:name="ProductID" w:val="25,0 m"/>
              </w:smartTagPr>
              <w:r w:rsidRPr="0021690B">
                <w:rPr>
                  <w:rFonts w:ascii="Arial Narrow" w:hAnsi="Arial Narrow" w:cs="Arial"/>
                  <w:sz w:val="20"/>
                </w:rPr>
                <w:t>25,0 m</w:t>
              </w:r>
            </w:smartTag>
            <w:r w:rsidRPr="0021690B">
              <w:rPr>
                <w:rFonts w:ascii="Arial Narrow" w:hAnsi="Arial Narrow" w:cs="Arial"/>
                <w:sz w:val="20"/>
              </w:rPr>
              <w:t xml:space="preserve"> łatą </w:t>
            </w:r>
          </w:p>
        </w:tc>
      </w:tr>
      <w:tr w:rsidR="005A0911" w:rsidRPr="0021690B" w14:paraId="7F6FA197" w14:textId="77777777" w:rsidTr="006F259D">
        <w:tc>
          <w:tcPr>
            <w:tcW w:w="637" w:type="dxa"/>
            <w:tcBorders>
              <w:top w:val="single" w:sz="6" w:space="0" w:color="auto"/>
              <w:left w:val="single" w:sz="6" w:space="0" w:color="auto"/>
              <w:bottom w:val="single" w:sz="6" w:space="0" w:color="auto"/>
              <w:right w:val="single" w:sz="6" w:space="0" w:color="auto"/>
            </w:tcBorders>
          </w:tcPr>
          <w:p w14:paraId="49E54982" w14:textId="77777777" w:rsidR="005A0911" w:rsidRPr="0021690B" w:rsidRDefault="005A0911" w:rsidP="006F259D">
            <w:pPr>
              <w:pStyle w:val="StylIwony"/>
              <w:spacing w:before="0" w:after="0"/>
              <w:jc w:val="center"/>
              <w:rPr>
                <w:rFonts w:ascii="Arial Narrow" w:hAnsi="Arial Narrow" w:cs="Arial"/>
                <w:sz w:val="20"/>
              </w:rPr>
            </w:pPr>
            <w:r w:rsidRPr="0021690B">
              <w:rPr>
                <w:rFonts w:ascii="Arial Narrow" w:hAnsi="Arial Narrow" w:cs="Arial"/>
                <w:sz w:val="20"/>
              </w:rPr>
              <w:t>5</w:t>
            </w:r>
          </w:p>
        </w:tc>
        <w:tc>
          <w:tcPr>
            <w:tcW w:w="3402" w:type="dxa"/>
            <w:tcBorders>
              <w:top w:val="single" w:sz="6" w:space="0" w:color="auto"/>
              <w:left w:val="single" w:sz="6" w:space="0" w:color="auto"/>
              <w:bottom w:val="single" w:sz="6" w:space="0" w:color="auto"/>
              <w:right w:val="single" w:sz="6" w:space="0" w:color="auto"/>
            </w:tcBorders>
          </w:tcPr>
          <w:p w14:paraId="7C41D87D"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Rzędne wysokościowe warstwy</w:t>
            </w:r>
          </w:p>
        </w:tc>
        <w:tc>
          <w:tcPr>
            <w:tcW w:w="5031" w:type="dxa"/>
            <w:tcBorders>
              <w:top w:val="single" w:sz="6" w:space="0" w:color="auto"/>
              <w:left w:val="nil"/>
              <w:bottom w:val="single" w:sz="6" w:space="0" w:color="auto"/>
              <w:right w:val="single" w:sz="6" w:space="0" w:color="auto"/>
            </w:tcBorders>
          </w:tcPr>
          <w:p w14:paraId="051B3291"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 xml:space="preserve">co </w:t>
            </w:r>
            <w:smartTag w:uri="urn:schemas-microsoft-com:office:smarttags" w:element="metricconverter">
              <w:smartTagPr>
                <w:attr w:name="ProductID" w:val="25,0 m"/>
              </w:smartTagPr>
              <w:r w:rsidRPr="0021690B">
                <w:rPr>
                  <w:rFonts w:ascii="Arial Narrow" w:hAnsi="Arial Narrow" w:cs="Arial"/>
                  <w:sz w:val="20"/>
                </w:rPr>
                <w:t>25,0 m</w:t>
              </w:r>
            </w:smartTag>
          </w:p>
        </w:tc>
      </w:tr>
      <w:tr w:rsidR="005A0911" w:rsidRPr="0021690B" w14:paraId="143417E8" w14:textId="77777777" w:rsidTr="006F259D">
        <w:tc>
          <w:tcPr>
            <w:tcW w:w="637" w:type="dxa"/>
            <w:tcBorders>
              <w:top w:val="single" w:sz="6" w:space="0" w:color="auto"/>
              <w:left w:val="single" w:sz="6" w:space="0" w:color="auto"/>
              <w:bottom w:val="single" w:sz="6" w:space="0" w:color="auto"/>
              <w:right w:val="single" w:sz="6" w:space="0" w:color="auto"/>
            </w:tcBorders>
          </w:tcPr>
          <w:p w14:paraId="7897118B" w14:textId="77777777" w:rsidR="005A0911" w:rsidRPr="0021690B" w:rsidRDefault="005A0911" w:rsidP="006F259D">
            <w:pPr>
              <w:pStyle w:val="StylIwony"/>
              <w:spacing w:before="0" w:after="0"/>
              <w:jc w:val="center"/>
              <w:rPr>
                <w:rFonts w:ascii="Arial Narrow" w:hAnsi="Arial Narrow" w:cs="Arial"/>
                <w:sz w:val="20"/>
              </w:rPr>
            </w:pPr>
            <w:r w:rsidRPr="0021690B">
              <w:rPr>
                <w:rFonts w:ascii="Arial Narrow" w:hAnsi="Arial Narrow" w:cs="Arial"/>
                <w:sz w:val="20"/>
              </w:rPr>
              <w:t>6</w:t>
            </w:r>
          </w:p>
        </w:tc>
        <w:tc>
          <w:tcPr>
            <w:tcW w:w="3402" w:type="dxa"/>
            <w:tcBorders>
              <w:top w:val="single" w:sz="6" w:space="0" w:color="auto"/>
              <w:left w:val="single" w:sz="6" w:space="0" w:color="auto"/>
              <w:bottom w:val="single" w:sz="6" w:space="0" w:color="auto"/>
              <w:right w:val="single" w:sz="6" w:space="0" w:color="auto"/>
            </w:tcBorders>
          </w:tcPr>
          <w:p w14:paraId="5688ECB8"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Ukształtowanie osi w planie</w:t>
            </w:r>
          </w:p>
        </w:tc>
        <w:tc>
          <w:tcPr>
            <w:tcW w:w="5031" w:type="dxa"/>
            <w:tcBorders>
              <w:top w:val="single" w:sz="6" w:space="0" w:color="auto"/>
              <w:left w:val="nil"/>
              <w:bottom w:val="single" w:sz="6" w:space="0" w:color="auto"/>
              <w:right w:val="single" w:sz="6" w:space="0" w:color="auto"/>
            </w:tcBorders>
          </w:tcPr>
          <w:p w14:paraId="5DEE25FC"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Pomiar rzędnych niwelacji podłużnej i poprzecznej oraz usytuowanie osi według dokumentacji budowy</w:t>
            </w:r>
          </w:p>
        </w:tc>
      </w:tr>
      <w:tr w:rsidR="005A0911" w:rsidRPr="0021690B" w14:paraId="2048BA63" w14:textId="77777777" w:rsidTr="006F259D">
        <w:tc>
          <w:tcPr>
            <w:tcW w:w="637" w:type="dxa"/>
            <w:tcBorders>
              <w:top w:val="nil"/>
              <w:left w:val="single" w:sz="6" w:space="0" w:color="auto"/>
              <w:bottom w:val="single" w:sz="6" w:space="0" w:color="auto"/>
              <w:right w:val="single" w:sz="6" w:space="0" w:color="auto"/>
            </w:tcBorders>
          </w:tcPr>
          <w:p w14:paraId="2D85CD37" w14:textId="77777777" w:rsidR="005A0911" w:rsidRPr="0021690B" w:rsidRDefault="005A0911" w:rsidP="006F259D">
            <w:pPr>
              <w:pStyle w:val="StylIwony"/>
              <w:spacing w:before="0" w:after="0"/>
              <w:jc w:val="center"/>
              <w:rPr>
                <w:rFonts w:ascii="Arial Narrow" w:hAnsi="Arial Narrow" w:cs="Arial"/>
                <w:sz w:val="20"/>
              </w:rPr>
            </w:pPr>
            <w:r w:rsidRPr="0021690B">
              <w:rPr>
                <w:rFonts w:ascii="Arial Narrow" w:hAnsi="Arial Narrow" w:cs="Arial"/>
                <w:sz w:val="20"/>
              </w:rPr>
              <w:t>7</w:t>
            </w:r>
          </w:p>
        </w:tc>
        <w:tc>
          <w:tcPr>
            <w:tcW w:w="3402" w:type="dxa"/>
            <w:tcBorders>
              <w:top w:val="nil"/>
              <w:left w:val="single" w:sz="6" w:space="0" w:color="auto"/>
              <w:bottom w:val="single" w:sz="6" w:space="0" w:color="auto"/>
              <w:right w:val="single" w:sz="6" w:space="0" w:color="auto"/>
            </w:tcBorders>
          </w:tcPr>
          <w:p w14:paraId="011E77B9"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Grubość wykonywanej warstwy</w:t>
            </w:r>
          </w:p>
        </w:tc>
        <w:tc>
          <w:tcPr>
            <w:tcW w:w="5031" w:type="dxa"/>
            <w:tcBorders>
              <w:top w:val="nil"/>
              <w:left w:val="single" w:sz="6" w:space="0" w:color="auto"/>
              <w:bottom w:val="single" w:sz="6" w:space="0" w:color="auto"/>
              <w:right w:val="single" w:sz="6" w:space="0" w:color="auto"/>
            </w:tcBorders>
          </w:tcPr>
          <w:p w14:paraId="08E3A54A"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 xml:space="preserve">3 razy (w osi i na brzegach warstwy) co </w:t>
            </w:r>
            <w:smartTag w:uri="urn:schemas-microsoft-com:office:smarttags" w:element="metricconverter">
              <w:smartTagPr>
                <w:attr w:name="ProductID" w:val="25 m"/>
              </w:smartTagPr>
              <w:r w:rsidRPr="0021690B">
                <w:rPr>
                  <w:rFonts w:ascii="Arial Narrow" w:hAnsi="Arial Narrow" w:cs="Arial"/>
                  <w:sz w:val="20"/>
                </w:rPr>
                <w:t>25 m</w:t>
              </w:r>
            </w:smartTag>
          </w:p>
        </w:tc>
      </w:tr>
      <w:tr w:rsidR="005A0911" w:rsidRPr="0021690B" w14:paraId="5CAE702C" w14:textId="77777777" w:rsidTr="006F259D">
        <w:tc>
          <w:tcPr>
            <w:tcW w:w="637" w:type="dxa"/>
            <w:tcBorders>
              <w:top w:val="single" w:sz="6" w:space="0" w:color="auto"/>
              <w:left w:val="single" w:sz="6" w:space="0" w:color="auto"/>
              <w:bottom w:val="single" w:sz="6" w:space="0" w:color="auto"/>
              <w:right w:val="single" w:sz="6" w:space="0" w:color="auto"/>
            </w:tcBorders>
          </w:tcPr>
          <w:p w14:paraId="21233747" w14:textId="77777777" w:rsidR="005A0911" w:rsidRPr="0021690B" w:rsidRDefault="005A0911" w:rsidP="006F259D">
            <w:pPr>
              <w:pStyle w:val="StylIwony"/>
              <w:spacing w:before="0" w:after="0"/>
              <w:jc w:val="center"/>
              <w:rPr>
                <w:rFonts w:ascii="Arial Narrow" w:hAnsi="Arial Narrow" w:cs="Arial"/>
                <w:sz w:val="20"/>
              </w:rPr>
            </w:pPr>
            <w:r w:rsidRPr="0021690B">
              <w:rPr>
                <w:rFonts w:ascii="Arial Narrow" w:hAnsi="Arial Narrow" w:cs="Arial"/>
                <w:sz w:val="20"/>
              </w:rPr>
              <w:t>8</w:t>
            </w:r>
          </w:p>
        </w:tc>
        <w:tc>
          <w:tcPr>
            <w:tcW w:w="3402" w:type="dxa"/>
            <w:tcBorders>
              <w:top w:val="single" w:sz="6" w:space="0" w:color="auto"/>
              <w:left w:val="single" w:sz="6" w:space="0" w:color="auto"/>
              <w:bottom w:val="single" w:sz="6" w:space="0" w:color="auto"/>
              <w:right w:val="single" w:sz="6" w:space="0" w:color="auto"/>
            </w:tcBorders>
          </w:tcPr>
          <w:p w14:paraId="5F0C6FAD"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Złącza podłużne i poprzeczne</w:t>
            </w:r>
          </w:p>
        </w:tc>
        <w:tc>
          <w:tcPr>
            <w:tcW w:w="5031" w:type="dxa"/>
            <w:tcBorders>
              <w:top w:val="single" w:sz="6" w:space="0" w:color="auto"/>
              <w:left w:val="single" w:sz="6" w:space="0" w:color="auto"/>
              <w:bottom w:val="single" w:sz="6" w:space="0" w:color="auto"/>
              <w:right w:val="single" w:sz="6" w:space="0" w:color="auto"/>
            </w:tcBorders>
          </w:tcPr>
          <w:p w14:paraId="7B252FF9"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cała długość złącza</w:t>
            </w:r>
          </w:p>
        </w:tc>
      </w:tr>
      <w:tr w:rsidR="005A0911" w:rsidRPr="0021690B" w14:paraId="6FF1C9C5" w14:textId="77777777" w:rsidTr="006F259D">
        <w:tc>
          <w:tcPr>
            <w:tcW w:w="637" w:type="dxa"/>
            <w:tcBorders>
              <w:top w:val="single" w:sz="6" w:space="0" w:color="auto"/>
              <w:left w:val="single" w:sz="6" w:space="0" w:color="auto"/>
              <w:bottom w:val="single" w:sz="6" w:space="0" w:color="auto"/>
              <w:right w:val="single" w:sz="6" w:space="0" w:color="auto"/>
            </w:tcBorders>
          </w:tcPr>
          <w:p w14:paraId="2B12269F" w14:textId="77777777" w:rsidR="005A0911" w:rsidRPr="0021690B" w:rsidRDefault="005A0911" w:rsidP="006F259D">
            <w:pPr>
              <w:pStyle w:val="StylIwony"/>
              <w:spacing w:before="0" w:after="0"/>
              <w:jc w:val="center"/>
              <w:rPr>
                <w:rFonts w:ascii="Arial Narrow" w:hAnsi="Arial Narrow" w:cs="Arial"/>
                <w:sz w:val="20"/>
              </w:rPr>
            </w:pPr>
            <w:r w:rsidRPr="0021690B">
              <w:rPr>
                <w:rFonts w:ascii="Arial Narrow" w:hAnsi="Arial Narrow" w:cs="Arial"/>
                <w:sz w:val="20"/>
              </w:rPr>
              <w:t>9</w:t>
            </w:r>
          </w:p>
        </w:tc>
        <w:tc>
          <w:tcPr>
            <w:tcW w:w="3402" w:type="dxa"/>
            <w:tcBorders>
              <w:top w:val="single" w:sz="6" w:space="0" w:color="auto"/>
              <w:left w:val="single" w:sz="6" w:space="0" w:color="auto"/>
              <w:bottom w:val="single" w:sz="6" w:space="0" w:color="auto"/>
              <w:right w:val="single" w:sz="6" w:space="0" w:color="auto"/>
            </w:tcBorders>
          </w:tcPr>
          <w:p w14:paraId="7260650B"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Krawędź, obramowanie warstwy</w:t>
            </w:r>
          </w:p>
        </w:tc>
        <w:tc>
          <w:tcPr>
            <w:tcW w:w="5031" w:type="dxa"/>
            <w:tcBorders>
              <w:top w:val="single" w:sz="6" w:space="0" w:color="auto"/>
              <w:left w:val="single" w:sz="6" w:space="0" w:color="auto"/>
              <w:bottom w:val="single" w:sz="6" w:space="0" w:color="auto"/>
              <w:right w:val="single" w:sz="6" w:space="0" w:color="auto"/>
            </w:tcBorders>
          </w:tcPr>
          <w:p w14:paraId="77115B8B"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cała długość</w:t>
            </w:r>
          </w:p>
        </w:tc>
      </w:tr>
      <w:tr w:rsidR="005A0911" w:rsidRPr="0021690B" w14:paraId="6B7BDD41" w14:textId="77777777" w:rsidTr="006F259D">
        <w:tc>
          <w:tcPr>
            <w:tcW w:w="637" w:type="dxa"/>
            <w:tcBorders>
              <w:top w:val="single" w:sz="6" w:space="0" w:color="auto"/>
              <w:left w:val="single" w:sz="6" w:space="0" w:color="auto"/>
              <w:bottom w:val="single" w:sz="6" w:space="0" w:color="auto"/>
              <w:right w:val="single" w:sz="6" w:space="0" w:color="auto"/>
            </w:tcBorders>
          </w:tcPr>
          <w:p w14:paraId="29D68886" w14:textId="77777777" w:rsidR="005A0911" w:rsidRPr="0021690B" w:rsidRDefault="005A0911" w:rsidP="006F259D">
            <w:pPr>
              <w:pStyle w:val="StylIwony"/>
              <w:spacing w:before="0" w:after="0"/>
              <w:jc w:val="center"/>
              <w:rPr>
                <w:rFonts w:ascii="Arial Narrow" w:hAnsi="Arial Narrow" w:cs="Arial"/>
                <w:sz w:val="20"/>
              </w:rPr>
            </w:pPr>
            <w:r w:rsidRPr="0021690B">
              <w:rPr>
                <w:rFonts w:ascii="Arial Narrow" w:hAnsi="Arial Narrow" w:cs="Arial"/>
                <w:sz w:val="20"/>
              </w:rPr>
              <w:t>10</w:t>
            </w:r>
          </w:p>
        </w:tc>
        <w:tc>
          <w:tcPr>
            <w:tcW w:w="3402" w:type="dxa"/>
            <w:tcBorders>
              <w:top w:val="single" w:sz="6" w:space="0" w:color="auto"/>
              <w:left w:val="single" w:sz="6" w:space="0" w:color="auto"/>
              <w:bottom w:val="single" w:sz="6" w:space="0" w:color="auto"/>
              <w:right w:val="single" w:sz="6" w:space="0" w:color="auto"/>
            </w:tcBorders>
          </w:tcPr>
          <w:p w14:paraId="26403D32"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Wygląd warstwy</w:t>
            </w:r>
          </w:p>
        </w:tc>
        <w:tc>
          <w:tcPr>
            <w:tcW w:w="5031" w:type="dxa"/>
            <w:tcBorders>
              <w:top w:val="single" w:sz="6" w:space="0" w:color="auto"/>
              <w:left w:val="single" w:sz="6" w:space="0" w:color="auto"/>
              <w:bottom w:val="single" w:sz="6" w:space="0" w:color="auto"/>
              <w:right w:val="single" w:sz="6" w:space="0" w:color="auto"/>
            </w:tcBorders>
          </w:tcPr>
          <w:p w14:paraId="097869B4"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ocena ciągła</w:t>
            </w:r>
          </w:p>
        </w:tc>
      </w:tr>
      <w:tr w:rsidR="005A0911" w:rsidRPr="0021690B" w14:paraId="78A7AACE" w14:textId="77777777" w:rsidTr="006F259D">
        <w:tc>
          <w:tcPr>
            <w:tcW w:w="637" w:type="dxa"/>
            <w:tcBorders>
              <w:top w:val="single" w:sz="6" w:space="0" w:color="auto"/>
              <w:left w:val="single" w:sz="6" w:space="0" w:color="auto"/>
              <w:bottom w:val="single" w:sz="6" w:space="0" w:color="auto"/>
              <w:right w:val="single" w:sz="6" w:space="0" w:color="auto"/>
            </w:tcBorders>
          </w:tcPr>
          <w:p w14:paraId="09E3EFAB" w14:textId="77777777" w:rsidR="005A0911" w:rsidRPr="0021690B" w:rsidRDefault="005A0911" w:rsidP="006F259D">
            <w:pPr>
              <w:pStyle w:val="StylIwony"/>
              <w:spacing w:before="0" w:after="0"/>
              <w:jc w:val="center"/>
              <w:rPr>
                <w:rFonts w:ascii="Arial Narrow" w:hAnsi="Arial Narrow" w:cs="Arial"/>
                <w:sz w:val="20"/>
              </w:rPr>
            </w:pPr>
            <w:r w:rsidRPr="0021690B">
              <w:rPr>
                <w:rFonts w:ascii="Arial Narrow" w:hAnsi="Arial Narrow" w:cs="Arial"/>
                <w:sz w:val="20"/>
              </w:rPr>
              <w:t>11</w:t>
            </w:r>
          </w:p>
        </w:tc>
        <w:tc>
          <w:tcPr>
            <w:tcW w:w="3402" w:type="dxa"/>
            <w:tcBorders>
              <w:top w:val="single" w:sz="6" w:space="0" w:color="auto"/>
              <w:left w:val="single" w:sz="6" w:space="0" w:color="auto"/>
              <w:bottom w:val="single" w:sz="6" w:space="0" w:color="auto"/>
              <w:right w:val="single" w:sz="6" w:space="0" w:color="auto"/>
            </w:tcBorders>
          </w:tcPr>
          <w:p w14:paraId="086E19B6"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Zagęszczenie warstwy</w:t>
            </w:r>
          </w:p>
        </w:tc>
        <w:tc>
          <w:tcPr>
            <w:tcW w:w="5031" w:type="dxa"/>
            <w:tcBorders>
              <w:top w:val="single" w:sz="6" w:space="0" w:color="auto"/>
              <w:left w:val="single" w:sz="6" w:space="0" w:color="auto"/>
              <w:bottom w:val="single" w:sz="6" w:space="0" w:color="auto"/>
              <w:right w:val="single" w:sz="6" w:space="0" w:color="auto"/>
            </w:tcBorders>
          </w:tcPr>
          <w:p w14:paraId="02DD2381" w14:textId="1EB107A8"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 xml:space="preserve">2 próbki z </w:t>
            </w:r>
            <w:r w:rsidR="00F91180" w:rsidRPr="0021690B">
              <w:rPr>
                <w:rFonts w:ascii="Arial Narrow" w:hAnsi="Arial Narrow" w:cs="Arial"/>
                <w:sz w:val="20"/>
              </w:rPr>
              <w:t>całej trasy</w:t>
            </w:r>
          </w:p>
        </w:tc>
      </w:tr>
      <w:tr w:rsidR="005A0911" w:rsidRPr="0021690B" w14:paraId="723468F1" w14:textId="77777777" w:rsidTr="006F259D">
        <w:tc>
          <w:tcPr>
            <w:tcW w:w="637" w:type="dxa"/>
            <w:tcBorders>
              <w:top w:val="single" w:sz="6" w:space="0" w:color="auto"/>
              <w:left w:val="single" w:sz="6" w:space="0" w:color="auto"/>
              <w:bottom w:val="single" w:sz="6" w:space="0" w:color="auto"/>
              <w:right w:val="single" w:sz="6" w:space="0" w:color="auto"/>
            </w:tcBorders>
          </w:tcPr>
          <w:p w14:paraId="5350A1B7" w14:textId="77777777" w:rsidR="005A0911" w:rsidRPr="0021690B" w:rsidRDefault="005A0911" w:rsidP="006F259D">
            <w:pPr>
              <w:pStyle w:val="StylIwony"/>
              <w:spacing w:before="0" w:after="0"/>
              <w:jc w:val="center"/>
              <w:rPr>
                <w:rFonts w:ascii="Arial Narrow" w:hAnsi="Arial Narrow" w:cs="Arial"/>
                <w:sz w:val="20"/>
              </w:rPr>
            </w:pPr>
            <w:r w:rsidRPr="0021690B">
              <w:rPr>
                <w:rFonts w:ascii="Arial Narrow" w:hAnsi="Arial Narrow" w:cs="Arial"/>
                <w:sz w:val="20"/>
              </w:rPr>
              <w:t>12</w:t>
            </w:r>
          </w:p>
        </w:tc>
        <w:tc>
          <w:tcPr>
            <w:tcW w:w="3402" w:type="dxa"/>
            <w:tcBorders>
              <w:top w:val="single" w:sz="6" w:space="0" w:color="auto"/>
              <w:left w:val="single" w:sz="6" w:space="0" w:color="auto"/>
              <w:bottom w:val="single" w:sz="6" w:space="0" w:color="auto"/>
              <w:right w:val="single" w:sz="6" w:space="0" w:color="auto"/>
            </w:tcBorders>
          </w:tcPr>
          <w:p w14:paraId="5758C438"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Wolna przestrzeń w warstwie</w:t>
            </w:r>
          </w:p>
        </w:tc>
        <w:tc>
          <w:tcPr>
            <w:tcW w:w="5031" w:type="dxa"/>
            <w:tcBorders>
              <w:top w:val="single" w:sz="6" w:space="0" w:color="auto"/>
              <w:left w:val="single" w:sz="6" w:space="0" w:color="auto"/>
              <w:bottom w:val="single" w:sz="6" w:space="0" w:color="auto"/>
              <w:right w:val="single" w:sz="6" w:space="0" w:color="auto"/>
            </w:tcBorders>
          </w:tcPr>
          <w:p w14:paraId="036C70EA"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jw.</w:t>
            </w:r>
          </w:p>
        </w:tc>
      </w:tr>
      <w:tr w:rsidR="005A0911" w:rsidRPr="0021690B" w14:paraId="68C3BD1B" w14:textId="77777777" w:rsidTr="006F259D">
        <w:tc>
          <w:tcPr>
            <w:tcW w:w="637" w:type="dxa"/>
            <w:tcBorders>
              <w:top w:val="single" w:sz="6" w:space="0" w:color="auto"/>
              <w:left w:val="single" w:sz="6" w:space="0" w:color="auto"/>
              <w:bottom w:val="single" w:sz="6" w:space="0" w:color="auto"/>
              <w:right w:val="single" w:sz="6" w:space="0" w:color="auto"/>
            </w:tcBorders>
          </w:tcPr>
          <w:p w14:paraId="5FAADEA2" w14:textId="77777777" w:rsidR="005A0911" w:rsidRPr="0021690B" w:rsidRDefault="005A0911" w:rsidP="006F259D">
            <w:pPr>
              <w:pStyle w:val="StylIwony"/>
              <w:spacing w:before="0" w:after="0"/>
              <w:jc w:val="center"/>
              <w:rPr>
                <w:rFonts w:ascii="Arial Narrow" w:hAnsi="Arial Narrow" w:cs="Arial"/>
                <w:sz w:val="20"/>
              </w:rPr>
            </w:pPr>
            <w:r w:rsidRPr="0021690B">
              <w:rPr>
                <w:rFonts w:ascii="Arial Narrow" w:hAnsi="Arial Narrow" w:cs="Arial"/>
                <w:sz w:val="20"/>
              </w:rPr>
              <w:t>13</w:t>
            </w:r>
          </w:p>
        </w:tc>
        <w:tc>
          <w:tcPr>
            <w:tcW w:w="3402" w:type="dxa"/>
            <w:tcBorders>
              <w:top w:val="single" w:sz="6" w:space="0" w:color="auto"/>
              <w:left w:val="single" w:sz="6" w:space="0" w:color="auto"/>
              <w:bottom w:val="single" w:sz="6" w:space="0" w:color="auto"/>
              <w:right w:val="single" w:sz="6" w:space="0" w:color="auto"/>
            </w:tcBorders>
          </w:tcPr>
          <w:p w14:paraId="392BDB12"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Grubość warstwy</w:t>
            </w:r>
          </w:p>
        </w:tc>
        <w:tc>
          <w:tcPr>
            <w:tcW w:w="5031" w:type="dxa"/>
            <w:tcBorders>
              <w:top w:val="single" w:sz="6" w:space="0" w:color="auto"/>
              <w:left w:val="single" w:sz="6" w:space="0" w:color="auto"/>
              <w:bottom w:val="single" w:sz="6" w:space="0" w:color="auto"/>
              <w:right w:val="single" w:sz="6" w:space="0" w:color="auto"/>
            </w:tcBorders>
          </w:tcPr>
          <w:p w14:paraId="628022CB" w14:textId="77777777" w:rsidR="005A0911" w:rsidRPr="0021690B" w:rsidRDefault="005A0911" w:rsidP="006F259D">
            <w:pPr>
              <w:pStyle w:val="StylIwony"/>
              <w:spacing w:before="0" w:after="0"/>
              <w:rPr>
                <w:rFonts w:ascii="Arial Narrow" w:hAnsi="Arial Narrow" w:cs="Arial"/>
                <w:sz w:val="20"/>
              </w:rPr>
            </w:pPr>
            <w:r w:rsidRPr="0021690B">
              <w:rPr>
                <w:rFonts w:ascii="Arial Narrow" w:hAnsi="Arial Narrow" w:cs="Arial"/>
                <w:sz w:val="20"/>
              </w:rPr>
              <w:t>jw.</w:t>
            </w:r>
          </w:p>
        </w:tc>
      </w:tr>
    </w:tbl>
    <w:p w14:paraId="383A9C36" w14:textId="77777777" w:rsidR="005A0911" w:rsidRPr="0021690B" w:rsidRDefault="005A0911" w:rsidP="005A0911">
      <w:pPr>
        <w:pStyle w:val="StylIwony"/>
        <w:spacing w:before="0" w:after="0"/>
        <w:rPr>
          <w:rFonts w:ascii="Arial Narrow" w:hAnsi="Arial Narrow" w:cs="Arial"/>
          <w:bCs/>
          <w:sz w:val="22"/>
          <w:szCs w:val="22"/>
        </w:rPr>
      </w:pPr>
    </w:p>
    <w:p w14:paraId="3B879092" w14:textId="77777777"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6.3.4. Spadki poprzeczne warstwy</w:t>
      </w:r>
    </w:p>
    <w:p w14:paraId="5AC1F96B"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 xml:space="preserve">Spadki poprzeczne warstwy z betonu asfaltowego na odcinkach prostych i na łukach powinny być zgodne z dokumentacją projektową, z tolerancją </w:t>
      </w:r>
      <w:r w:rsidRPr="0021690B">
        <w:rPr>
          <w:rFonts w:ascii="Arial Narrow" w:hAnsi="Arial Narrow" w:cs="Arial"/>
          <w:sz w:val="22"/>
          <w:szCs w:val="22"/>
        </w:rPr>
        <w:sym w:font="Symbol" w:char="00B1"/>
      </w:r>
      <w:r w:rsidRPr="0021690B">
        <w:rPr>
          <w:rFonts w:ascii="Arial Narrow" w:hAnsi="Arial Narrow" w:cs="Arial"/>
          <w:sz w:val="22"/>
          <w:szCs w:val="22"/>
        </w:rPr>
        <w:t xml:space="preserve"> 0,5 %.</w:t>
      </w:r>
    </w:p>
    <w:p w14:paraId="5E8A698B" w14:textId="77777777"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6.3.5. Rzędne wysokościowe</w:t>
      </w:r>
    </w:p>
    <w:p w14:paraId="7EFFD402"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 xml:space="preserve">Rzędne wysokościowe warstwy powinny być zgodne z dokumentacją projektową, z tolerancją </w:t>
      </w:r>
      <w:r w:rsidRPr="0021690B">
        <w:rPr>
          <w:rFonts w:ascii="Arial Narrow" w:hAnsi="Arial Narrow" w:cs="Arial"/>
          <w:sz w:val="22"/>
          <w:szCs w:val="22"/>
        </w:rPr>
        <w:sym w:font="Symbol" w:char="00B1"/>
      </w:r>
      <w:r w:rsidRPr="0021690B">
        <w:rPr>
          <w:rFonts w:ascii="Arial Narrow" w:hAnsi="Arial Narrow" w:cs="Arial"/>
          <w:sz w:val="22"/>
          <w:szCs w:val="22"/>
        </w:rPr>
        <w:t xml:space="preserve"> </w:t>
      </w:r>
      <w:smartTag w:uri="urn:schemas-microsoft-com:office:smarttags" w:element="metricconverter">
        <w:smartTagPr>
          <w:attr w:name="ProductID" w:val="1 cm"/>
        </w:smartTagPr>
        <w:r w:rsidRPr="0021690B">
          <w:rPr>
            <w:rFonts w:ascii="Arial Narrow" w:hAnsi="Arial Narrow" w:cs="Arial"/>
            <w:sz w:val="22"/>
            <w:szCs w:val="22"/>
          </w:rPr>
          <w:t>1 cm</w:t>
        </w:r>
      </w:smartTag>
      <w:r w:rsidRPr="0021690B">
        <w:rPr>
          <w:rFonts w:ascii="Arial Narrow" w:hAnsi="Arial Narrow" w:cs="Arial"/>
          <w:sz w:val="22"/>
          <w:szCs w:val="22"/>
        </w:rPr>
        <w:t>.</w:t>
      </w:r>
    </w:p>
    <w:p w14:paraId="37753AC0" w14:textId="77777777"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6.3.6. Ukształtowanie osi w planie</w:t>
      </w:r>
    </w:p>
    <w:p w14:paraId="275BB27D"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 xml:space="preserve">Oś warstwy w planie powinna być usytuowana zgodnie z dokumentacją projektową, z tolerancją </w:t>
      </w:r>
      <w:r w:rsidRPr="0021690B">
        <w:rPr>
          <w:rFonts w:ascii="Arial Narrow" w:hAnsi="Arial Narrow" w:cs="Arial"/>
          <w:sz w:val="22"/>
          <w:szCs w:val="22"/>
        </w:rPr>
        <w:sym w:font="Symbol" w:char="00B1"/>
      </w:r>
      <w:r w:rsidRPr="0021690B">
        <w:rPr>
          <w:rFonts w:ascii="Arial Narrow" w:hAnsi="Arial Narrow" w:cs="Arial"/>
          <w:sz w:val="22"/>
          <w:szCs w:val="22"/>
        </w:rPr>
        <w:t xml:space="preserve"> </w:t>
      </w:r>
      <w:smartTag w:uri="urn:schemas-microsoft-com:office:smarttags" w:element="metricconverter">
        <w:smartTagPr>
          <w:attr w:name="ProductID" w:val="5 cm"/>
        </w:smartTagPr>
        <w:r w:rsidRPr="0021690B">
          <w:rPr>
            <w:rFonts w:ascii="Arial Narrow" w:hAnsi="Arial Narrow" w:cs="Arial"/>
            <w:sz w:val="22"/>
            <w:szCs w:val="22"/>
          </w:rPr>
          <w:t>5 cm</w:t>
        </w:r>
      </w:smartTag>
      <w:r w:rsidRPr="0021690B">
        <w:rPr>
          <w:rFonts w:ascii="Arial Narrow" w:hAnsi="Arial Narrow" w:cs="Arial"/>
          <w:sz w:val="22"/>
          <w:szCs w:val="22"/>
        </w:rPr>
        <w:t>.</w:t>
      </w:r>
    </w:p>
    <w:p w14:paraId="03DB3DFB" w14:textId="77777777" w:rsidR="005A0911" w:rsidRPr="0021690B" w:rsidRDefault="005A0911" w:rsidP="005A0911">
      <w:pPr>
        <w:pStyle w:val="StylIwony"/>
        <w:keepNext/>
        <w:spacing w:before="0" w:after="0"/>
        <w:rPr>
          <w:rFonts w:ascii="Arial Narrow" w:hAnsi="Arial Narrow" w:cs="Arial"/>
          <w:bCs/>
          <w:sz w:val="22"/>
          <w:szCs w:val="22"/>
        </w:rPr>
      </w:pPr>
      <w:r w:rsidRPr="0021690B">
        <w:rPr>
          <w:rFonts w:ascii="Arial Narrow" w:hAnsi="Arial Narrow" w:cs="Arial"/>
          <w:bCs/>
          <w:sz w:val="22"/>
          <w:szCs w:val="22"/>
        </w:rPr>
        <w:t>6.3.7. Grubość warstwy</w:t>
      </w:r>
    </w:p>
    <w:p w14:paraId="0CE56E20"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 xml:space="preserve">Grubość warstwy powinna być zgodna z grubością projektową, z tolerancją </w:t>
      </w:r>
      <w:r w:rsidRPr="0021690B">
        <w:rPr>
          <w:rFonts w:ascii="Arial Narrow" w:hAnsi="Arial Narrow" w:cs="Arial"/>
          <w:sz w:val="22"/>
          <w:szCs w:val="22"/>
        </w:rPr>
        <w:sym w:font="Symbol" w:char="00B1"/>
      </w:r>
      <w:r w:rsidRPr="0021690B">
        <w:rPr>
          <w:rFonts w:ascii="Arial Narrow" w:hAnsi="Arial Narrow" w:cs="Arial"/>
          <w:sz w:val="22"/>
          <w:szCs w:val="22"/>
        </w:rPr>
        <w:t xml:space="preserve"> 10 %.</w:t>
      </w:r>
    </w:p>
    <w:p w14:paraId="58BE6DFB" w14:textId="77777777"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6.3.8. Złącza podłużne i poprzeczne</w:t>
      </w:r>
    </w:p>
    <w:p w14:paraId="1C8E2468"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 xml:space="preserve">Złącza w nawierzchni powinny być wykonane w linii prostej, równolegle lub prostopadle do osi. Złącza w konstrukcji wielowarstwowej powinny być przesunięte względem siebie co najmniej o </w:t>
      </w:r>
      <w:smartTag w:uri="urn:schemas-microsoft-com:office:smarttags" w:element="metricconverter">
        <w:smartTagPr>
          <w:attr w:name="ProductID" w:val="15 cm"/>
        </w:smartTagPr>
        <w:r w:rsidRPr="0021690B">
          <w:rPr>
            <w:rFonts w:ascii="Arial Narrow" w:hAnsi="Arial Narrow" w:cs="Arial"/>
            <w:sz w:val="22"/>
            <w:szCs w:val="22"/>
          </w:rPr>
          <w:t>15 cm</w:t>
        </w:r>
      </w:smartTag>
      <w:r w:rsidRPr="0021690B">
        <w:rPr>
          <w:rFonts w:ascii="Arial Narrow" w:hAnsi="Arial Narrow" w:cs="Arial"/>
          <w:sz w:val="22"/>
          <w:szCs w:val="22"/>
        </w:rPr>
        <w:t>. Złącza powinny być całkowicie związane, a przylegające warstwy powinny być w jednym poziomie.</w:t>
      </w:r>
    </w:p>
    <w:p w14:paraId="141764AE" w14:textId="77777777"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6.3.9. Krawędź, obramowanie warstwy</w:t>
      </w:r>
    </w:p>
    <w:p w14:paraId="607E11D8"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lastRenderedPageBreak/>
        <w:t>Warstwa ścieralna przy opornikach drogowych i urządzeniach w jezdni powinna wystawać 3</w:t>
      </w:r>
      <w:r w:rsidRPr="0021690B">
        <w:rPr>
          <w:rFonts w:ascii="Arial Narrow" w:hAnsi="Arial Narrow" w:cs="Arial"/>
          <w:b/>
          <w:sz w:val="22"/>
          <w:szCs w:val="22"/>
        </w:rPr>
        <w:sym w:font="Symbol" w:char="00B8"/>
      </w:r>
      <w:r w:rsidRPr="0021690B">
        <w:rPr>
          <w:rFonts w:ascii="Arial Narrow" w:hAnsi="Arial Narrow" w:cs="Arial"/>
          <w:sz w:val="22"/>
          <w:szCs w:val="22"/>
        </w:rPr>
        <w:t>5 mm ponad ich powierzchnię. Warstwy bez oporników powinny być równo obcięte lub wyprofilowane oraz pokryte asfaltem.</w:t>
      </w:r>
    </w:p>
    <w:p w14:paraId="5F7F72DE" w14:textId="77777777"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6.3.10. Wygląd warstwy</w:t>
      </w:r>
    </w:p>
    <w:p w14:paraId="3766A1F7" w14:textId="77777777" w:rsidR="005A0911"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Wygląd warstwy z betonu asfaltowego powinien mieć jednolitą teksturę, bez miejsc przeasfaltowanych, porowatych, łuszczących się i spękanych.</w:t>
      </w:r>
    </w:p>
    <w:p w14:paraId="7760491C" w14:textId="77777777" w:rsidR="005A0911" w:rsidRPr="0021690B" w:rsidRDefault="005A0911" w:rsidP="005A0911">
      <w:pPr>
        <w:pStyle w:val="StylIwony"/>
        <w:spacing w:before="0" w:after="0"/>
        <w:rPr>
          <w:rFonts w:ascii="Arial Narrow" w:hAnsi="Arial Narrow" w:cs="Arial"/>
          <w:bCs/>
          <w:sz w:val="22"/>
          <w:szCs w:val="22"/>
        </w:rPr>
      </w:pPr>
      <w:r w:rsidRPr="0021690B">
        <w:rPr>
          <w:rFonts w:ascii="Arial Narrow" w:hAnsi="Arial Narrow" w:cs="Arial"/>
          <w:bCs/>
          <w:sz w:val="22"/>
          <w:szCs w:val="22"/>
        </w:rPr>
        <w:t>6.3.11. Zagęszczenie warstwy i wolna przestrzeń w warstwie.</w:t>
      </w:r>
    </w:p>
    <w:p w14:paraId="242BFC0B" w14:textId="795028E1" w:rsidR="0076419E" w:rsidRPr="0021690B" w:rsidRDefault="005A0911" w:rsidP="005A0911">
      <w:pPr>
        <w:pStyle w:val="StylIwony"/>
        <w:spacing w:before="0" w:after="0"/>
        <w:ind w:firstLine="708"/>
        <w:rPr>
          <w:rFonts w:ascii="Arial Narrow" w:hAnsi="Arial Narrow" w:cs="Arial"/>
          <w:sz w:val="22"/>
          <w:szCs w:val="22"/>
        </w:rPr>
      </w:pPr>
      <w:r w:rsidRPr="0021690B">
        <w:rPr>
          <w:rFonts w:ascii="Arial Narrow" w:hAnsi="Arial Narrow" w:cs="Arial"/>
          <w:sz w:val="22"/>
          <w:szCs w:val="22"/>
        </w:rPr>
        <w:t>Zagęszczenie i wolna przestrzeń w warstwie powinny być zgodne z wymaganiami ustalonymi w recepcie laboratoryjnej.</w:t>
      </w:r>
    </w:p>
    <w:p w14:paraId="3530FC8E" w14:textId="375B72E4" w:rsidR="0076419E" w:rsidRPr="0021690B" w:rsidRDefault="0076419E" w:rsidP="0076419E">
      <w:pPr>
        <w:pStyle w:val="StylIwony"/>
        <w:spacing w:before="0" w:after="0"/>
        <w:rPr>
          <w:rFonts w:ascii="Arial Narrow" w:hAnsi="Arial Narrow" w:cs="Arial"/>
          <w:bCs/>
          <w:sz w:val="22"/>
          <w:szCs w:val="22"/>
        </w:rPr>
      </w:pPr>
      <w:r w:rsidRPr="0021690B">
        <w:rPr>
          <w:rFonts w:ascii="Arial Narrow" w:hAnsi="Arial Narrow" w:cs="Arial"/>
          <w:bCs/>
          <w:sz w:val="22"/>
          <w:szCs w:val="22"/>
        </w:rPr>
        <w:t>6.3.12. Równość warstwy</w:t>
      </w:r>
      <w:r w:rsidR="00401F72" w:rsidRPr="0021690B">
        <w:rPr>
          <w:rFonts w:ascii="Arial Narrow" w:hAnsi="Arial Narrow" w:cs="Arial"/>
          <w:bCs/>
          <w:sz w:val="22"/>
          <w:szCs w:val="22"/>
        </w:rPr>
        <w:t xml:space="preserve"> asfaltowej</w:t>
      </w:r>
    </w:p>
    <w:p w14:paraId="3355923A" w14:textId="4AFC09BE" w:rsidR="0076419E" w:rsidRPr="0021690B" w:rsidRDefault="00401F72" w:rsidP="0076419E">
      <w:pPr>
        <w:pStyle w:val="StylIwony"/>
        <w:spacing w:before="0" w:after="0"/>
        <w:ind w:firstLine="708"/>
        <w:rPr>
          <w:rFonts w:ascii="Arial Narrow" w:hAnsi="Arial Narrow" w:cs="Arial"/>
          <w:b/>
          <w:bCs/>
          <w:sz w:val="22"/>
          <w:szCs w:val="22"/>
        </w:rPr>
      </w:pPr>
      <w:r w:rsidRPr="0021690B">
        <w:rPr>
          <w:rFonts w:ascii="Arial Narrow" w:hAnsi="Arial Narrow" w:cs="Arial"/>
          <w:sz w:val="22"/>
          <w:szCs w:val="22"/>
        </w:rPr>
        <w:t xml:space="preserve">Wymagana równość warstwy asfaltowej na </w:t>
      </w:r>
      <w:r w:rsidR="00C06896" w:rsidRPr="0021690B">
        <w:rPr>
          <w:rFonts w:ascii="Arial Narrow" w:hAnsi="Arial Narrow" w:cs="Arial"/>
          <w:sz w:val="22"/>
          <w:szCs w:val="22"/>
        </w:rPr>
        <w:t>chodniku</w:t>
      </w:r>
      <w:r w:rsidRPr="0021690B">
        <w:rPr>
          <w:rFonts w:ascii="Arial Narrow" w:hAnsi="Arial Narrow" w:cs="Arial"/>
          <w:sz w:val="22"/>
          <w:szCs w:val="22"/>
        </w:rPr>
        <w:t xml:space="preserve"> </w:t>
      </w:r>
      <w:r w:rsidR="009B4EF1" w:rsidRPr="0021690B">
        <w:rPr>
          <w:rFonts w:ascii="Arial Narrow" w:hAnsi="Arial Narrow" w:cs="Arial"/>
          <w:sz w:val="22"/>
          <w:szCs w:val="22"/>
        </w:rPr>
        <w:t xml:space="preserve">i jezdni </w:t>
      </w:r>
      <w:r w:rsidRPr="0021690B">
        <w:rPr>
          <w:rFonts w:ascii="Arial Narrow" w:hAnsi="Arial Narrow" w:cs="Arial"/>
          <w:sz w:val="22"/>
          <w:szCs w:val="22"/>
        </w:rPr>
        <w:t xml:space="preserve">- </w:t>
      </w:r>
      <w:r w:rsidRPr="0021690B">
        <w:rPr>
          <w:rFonts w:ascii="Arial Narrow" w:hAnsi="Arial Narrow" w:cs="Arial"/>
          <w:b/>
          <w:bCs/>
          <w:sz w:val="22"/>
          <w:szCs w:val="22"/>
        </w:rPr>
        <w:t>nie więcej niż 6mm</w:t>
      </w:r>
      <w:r w:rsidR="0076419E" w:rsidRPr="0021690B">
        <w:rPr>
          <w:rFonts w:ascii="Arial Narrow" w:hAnsi="Arial Narrow" w:cs="Arial"/>
          <w:b/>
          <w:bCs/>
          <w:sz w:val="22"/>
          <w:szCs w:val="22"/>
        </w:rPr>
        <w:t>.</w:t>
      </w:r>
      <w:r w:rsidR="007E40E6" w:rsidRPr="0021690B">
        <w:rPr>
          <w:rFonts w:ascii="Arial Narrow" w:hAnsi="Arial Narrow" w:cs="Arial"/>
          <w:b/>
          <w:bCs/>
          <w:sz w:val="22"/>
          <w:szCs w:val="22"/>
        </w:rPr>
        <w:t xml:space="preserve"> Połączenia technologiczne muszą być spasowane wysokościowo.</w:t>
      </w:r>
    </w:p>
    <w:p w14:paraId="154E7F21" w14:textId="6A52B8EF" w:rsidR="000B79F9" w:rsidRPr="0021690B" w:rsidRDefault="000B79F9" w:rsidP="000B79F9">
      <w:pPr>
        <w:pStyle w:val="StylIwony"/>
        <w:spacing w:before="0" w:after="0"/>
        <w:rPr>
          <w:rFonts w:ascii="Arial Narrow" w:hAnsi="Arial Narrow" w:cs="Arial"/>
          <w:sz w:val="22"/>
          <w:szCs w:val="22"/>
        </w:rPr>
      </w:pPr>
      <w:r w:rsidRPr="0021690B">
        <w:rPr>
          <w:rFonts w:ascii="Arial Narrow" w:hAnsi="Arial Narrow" w:cs="Arial"/>
          <w:sz w:val="22"/>
          <w:szCs w:val="22"/>
        </w:rPr>
        <w:t>W przypadku przekroczenia wymaganych równości Wykonawca będzie musiał usunąć warstwę na własny koszt i wykonać ponownie.</w:t>
      </w:r>
    </w:p>
    <w:p w14:paraId="133D275E" w14:textId="77777777" w:rsidR="0076419E" w:rsidRPr="0021690B" w:rsidRDefault="0076419E" w:rsidP="005A0911">
      <w:pPr>
        <w:pStyle w:val="StylIwony"/>
        <w:spacing w:before="0" w:after="0"/>
        <w:ind w:firstLine="708"/>
        <w:rPr>
          <w:rFonts w:ascii="Arial Narrow" w:hAnsi="Arial Narrow" w:cs="Arial"/>
          <w:sz w:val="22"/>
          <w:szCs w:val="22"/>
        </w:rPr>
      </w:pPr>
    </w:p>
    <w:p w14:paraId="4231130F" w14:textId="77777777" w:rsidR="005A0911" w:rsidRPr="0021690B" w:rsidRDefault="005A0911" w:rsidP="00BA2D33">
      <w:pPr>
        <w:pStyle w:val="Nagwek1"/>
      </w:pPr>
      <w:bookmarkStart w:id="2474" w:name="_Toc533121361"/>
      <w:bookmarkStart w:id="2475" w:name="_Toc88746146"/>
      <w:bookmarkStart w:id="2476" w:name="_Toc158281938"/>
      <w:bookmarkStart w:id="2477" w:name="_Toc158295363"/>
      <w:bookmarkStart w:id="2478" w:name="_Toc158882086"/>
      <w:bookmarkStart w:id="2479" w:name="_Toc158882895"/>
      <w:r w:rsidRPr="0021690B">
        <w:t>7. OBMIAR ROBÓT</w:t>
      </w:r>
      <w:bookmarkEnd w:id="2474"/>
      <w:bookmarkEnd w:id="2475"/>
      <w:bookmarkEnd w:id="2476"/>
      <w:bookmarkEnd w:id="2477"/>
      <w:bookmarkEnd w:id="2478"/>
      <w:bookmarkEnd w:id="2479"/>
    </w:p>
    <w:p w14:paraId="6FB4F113" w14:textId="77777777" w:rsidR="005A0911" w:rsidRPr="0021690B" w:rsidRDefault="005A0911" w:rsidP="005A0911">
      <w:pPr>
        <w:pStyle w:val="StylIwony"/>
        <w:spacing w:after="0"/>
        <w:ind w:firstLine="708"/>
        <w:rPr>
          <w:rFonts w:ascii="Arial Narrow" w:hAnsi="Arial Narrow" w:cs="Arial"/>
          <w:sz w:val="22"/>
          <w:szCs w:val="22"/>
        </w:rPr>
      </w:pPr>
      <w:r w:rsidRPr="0021690B">
        <w:rPr>
          <w:rFonts w:ascii="Arial Narrow" w:hAnsi="Arial Narrow" w:cs="Arial"/>
          <w:sz w:val="22"/>
          <w:szCs w:val="22"/>
        </w:rPr>
        <w:t>Jednostką obmiarową jest m</w:t>
      </w:r>
      <w:r w:rsidRPr="0021690B">
        <w:rPr>
          <w:rFonts w:ascii="Arial Narrow" w:hAnsi="Arial Narrow" w:cs="Arial"/>
          <w:sz w:val="22"/>
          <w:szCs w:val="22"/>
          <w:vertAlign w:val="superscript"/>
        </w:rPr>
        <w:t>2</w:t>
      </w:r>
      <w:r w:rsidRPr="0021690B">
        <w:rPr>
          <w:rFonts w:ascii="Arial Narrow" w:hAnsi="Arial Narrow" w:cs="Arial"/>
          <w:sz w:val="22"/>
          <w:szCs w:val="22"/>
        </w:rPr>
        <w:t xml:space="preserve"> (metr kwadratowy) warstwy z mieszanki mineralno - bitumicznej. Obmiar polega na określeniu faktycznego zakresu robót oraz obliczeniu rzeczywistych ilości wbudowanych materiałów. </w:t>
      </w:r>
    </w:p>
    <w:p w14:paraId="0B9162D0" w14:textId="77777777" w:rsidR="005A0911" w:rsidRPr="0021690B" w:rsidRDefault="005A0911" w:rsidP="00BA2D33">
      <w:pPr>
        <w:pStyle w:val="Nagwek1"/>
      </w:pPr>
      <w:bookmarkStart w:id="2480" w:name="_Toc533121362"/>
      <w:bookmarkStart w:id="2481" w:name="_Toc88746147"/>
      <w:bookmarkStart w:id="2482" w:name="_Toc158281939"/>
      <w:bookmarkStart w:id="2483" w:name="_Toc158295364"/>
      <w:bookmarkStart w:id="2484" w:name="_Toc158882087"/>
      <w:bookmarkStart w:id="2485" w:name="_Toc158882896"/>
      <w:r w:rsidRPr="0021690B">
        <w:t>8. ODBIÓR ROBÓT</w:t>
      </w:r>
      <w:bookmarkEnd w:id="2480"/>
      <w:bookmarkEnd w:id="2481"/>
      <w:bookmarkEnd w:id="2482"/>
      <w:bookmarkEnd w:id="2483"/>
      <w:bookmarkEnd w:id="2484"/>
      <w:bookmarkEnd w:id="2485"/>
    </w:p>
    <w:p w14:paraId="6388713E" w14:textId="7232460B" w:rsidR="005A0911" w:rsidRPr="0021690B" w:rsidRDefault="005A0911" w:rsidP="005A0911">
      <w:pPr>
        <w:spacing w:before="120"/>
        <w:ind w:firstLine="708"/>
        <w:rPr>
          <w:rFonts w:ascii="Arial Narrow" w:hAnsi="Arial Narrow" w:cs="Arial"/>
          <w:sz w:val="22"/>
          <w:szCs w:val="22"/>
        </w:rPr>
      </w:pPr>
      <w:r w:rsidRPr="0021690B">
        <w:rPr>
          <w:rFonts w:ascii="Arial Narrow" w:hAnsi="Arial Narrow" w:cs="Arial"/>
          <w:sz w:val="22"/>
          <w:szCs w:val="22"/>
        </w:rPr>
        <w:t xml:space="preserve">Roboty uznaje się za wykonane zgodnie z dokumentacją projektową, SST i wymaganiami </w:t>
      </w:r>
      <w:r w:rsidR="00C85D96" w:rsidRPr="0021690B">
        <w:rPr>
          <w:rFonts w:ascii="Arial Narrow" w:hAnsi="Arial Narrow"/>
        </w:rPr>
        <w:t>Zamawiającego</w:t>
      </w:r>
      <w:r w:rsidRPr="0021690B">
        <w:rPr>
          <w:rFonts w:ascii="Arial Narrow" w:hAnsi="Arial Narrow" w:cs="Arial"/>
          <w:sz w:val="22"/>
          <w:szCs w:val="22"/>
        </w:rPr>
        <w:t xml:space="preserve">, jeżeli wszystkie pomiary i badania z zachowaniem tolerancji wg pkt 6 dały wyniki pozytywne. W przypadku stwierdzenia wad </w:t>
      </w:r>
      <w:r w:rsidR="00C85D96" w:rsidRPr="0021690B">
        <w:rPr>
          <w:rFonts w:ascii="Arial Narrow" w:hAnsi="Arial Narrow" w:cs="Arial"/>
          <w:sz w:val="22"/>
          <w:szCs w:val="22"/>
        </w:rPr>
        <w:t xml:space="preserve">Zamawiający </w:t>
      </w:r>
      <w:r w:rsidRPr="0021690B">
        <w:rPr>
          <w:rFonts w:ascii="Arial Narrow" w:hAnsi="Arial Narrow" w:cs="Arial"/>
          <w:sz w:val="22"/>
          <w:szCs w:val="22"/>
        </w:rPr>
        <w:t>ustali zakres robót poprawkowych z ustaleniem terminu wykonania poprawki, lub jeśli uzna, że wady te nie mają wpływu na cechy eksploatacyjne ustali zakres i wielkość potrąceń.</w:t>
      </w:r>
    </w:p>
    <w:p w14:paraId="046D53C2" w14:textId="77777777" w:rsidR="005A0911" w:rsidRPr="0021690B" w:rsidRDefault="005A0911" w:rsidP="005A0911">
      <w:pPr>
        <w:pStyle w:val="StylIwony"/>
        <w:spacing w:before="0" w:after="0"/>
        <w:rPr>
          <w:rFonts w:ascii="Arial Narrow" w:hAnsi="Arial Narrow" w:cs="Arial"/>
          <w:sz w:val="22"/>
          <w:szCs w:val="22"/>
        </w:rPr>
      </w:pPr>
    </w:p>
    <w:p w14:paraId="7132F318" w14:textId="77777777" w:rsidR="005A0911" w:rsidRPr="0021690B" w:rsidRDefault="005A0911" w:rsidP="00BA2D33">
      <w:pPr>
        <w:pStyle w:val="Nagwek1"/>
      </w:pPr>
      <w:bookmarkStart w:id="2486" w:name="_Toc533121363"/>
      <w:bookmarkStart w:id="2487" w:name="_Toc88746148"/>
      <w:bookmarkStart w:id="2488" w:name="_Toc158281940"/>
      <w:bookmarkStart w:id="2489" w:name="_Toc158295365"/>
      <w:bookmarkStart w:id="2490" w:name="_Toc158882088"/>
      <w:bookmarkStart w:id="2491" w:name="_Toc158882897"/>
      <w:r w:rsidRPr="0021690B">
        <w:t>9. PODSTAWA PŁATNOŚCI</w:t>
      </w:r>
      <w:bookmarkEnd w:id="2486"/>
      <w:bookmarkEnd w:id="2487"/>
      <w:bookmarkEnd w:id="2488"/>
      <w:bookmarkEnd w:id="2489"/>
      <w:bookmarkEnd w:id="2490"/>
      <w:bookmarkEnd w:id="2491"/>
    </w:p>
    <w:p w14:paraId="4AA4D3B5" w14:textId="77777777" w:rsidR="005A0911" w:rsidRPr="0021690B" w:rsidRDefault="005A0911" w:rsidP="005A0911">
      <w:pPr>
        <w:pStyle w:val="StylIwony"/>
        <w:spacing w:after="0"/>
        <w:ind w:firstLine="708"/>
        <w:rPr>
          <w:rFonts w:ascii="Arial Narrow" w:hAnsi="Arial Narrow" w:cs="Arial"/>
          <w:sz w:val="22"/>
          <w:szCs w:val="22"/>
        </w:rPr>
      </w:pPr>
      <w:r w:rsidRPr="0021690B">
        <w:rPr>
          <w:rFonts w:ascii="Arial Narrow" w:hAnsi="Arial Narrow" w:cs="Arial"/>
          <w:sz w:val="22"/>
          <w:szCs w:val="22"/>
        </w:rPr>
        <w:t xml:space="preserve">Cena wykonania </w:t>
      </w:r>
      <w:smartTag w:uri="urn:schemas-microsoft-com:office:smarttags" w:element="metricconverter">
        <w:smartTagPr>
          <w:attr w:name="ProductID" w:val="1 m2"/>
        </w:smartTagPr>
        <w:r w:rsidRPr="0021690B">
          <w:rPr>
            <w:rFonts w:ascii="Arial Narrow" w:hAnsi="Arial Narrow" w:cs="Arial"/>
            <w:sz w:val="22"/>
            <w:szCs w:val="22"/>
          </w:rPr>
          <w:t>1 m</w:t>
        </w:r>
        <w:r w:rsidRPr="0021690B">
          <w:rPr>
            <w:rFonts w:ascii="Arial Narrow" w:hAnsi="Arial Narrow" w:cs="Arial"/>
            <w:sz w:val="22"/>
            <w:szCs w:val="22"/>
            <w:vertAlign w:val="superscript"/>
          </w:rPr>
          <w:t>2</w:t>
        </w:r>
      </w:smartTag>
      <w:r w:rsidRPr="0021690B">
        <w:rPr>
          <w:rFonts w:ascii="Arial Narrow" w:hAnsi="Arial Narrow" w:cs="Arial"/>
          <w:sz w:val="22"/>
          <w:szCs w:val="22"/>
        </w:rPr>
        <w:t xml:space="preserve"> warstwy wyrównawczej – wiążącej i warstwy ścieralnej z mieszanki mineralno - bitumicznej obejmuje:</w:t>
      </w:r>
    </w:p>
    <w:p w14:paraId="305AA77D" w14:textId="77777777" w:rsidR="005A0911" w:rsidRPr="0021690B" w:rsidRDefault="005A0911" w:rsidP="005A0911">
      <w:pPr>
        <w:autoSpaceDE w:val="0"/>
        <w:autoSpaceDN w:val="0"/>
        <w:adjustRightInd w:val="0"/>
        <w:ind w:right="4600"/>
        <w:rPr>
          <w:rFonts w:ascii="Arial Narrow" w:hAnsi="Arial Narrow" w:cs="Arial"/>
          <w:sz w:val="22"/>
          <w:szCs w:val="22"/>
        </w:rPr>
      </w:pPr>
      <w:r w:rsidRPr="0021690B">
        <w:rPr>
          <w:rFonts w:ascii="Arial Narrow" w:hAnsi="Arial Narrow" w:cs="Arial"/>
          <w:sz w:val="22"/>
          <w:szCs w:val="22"/>
        </w:rPr>
        <w:t>- prace pomiarowe i przygotowawcze,</w:t>
      </w:r>
    </w:p>
    <w:p w14:paraId="20D82CFF" w14:textId="77777777" w:rsidR="005A0911" w:rsidRPr="0021690B" w:rsidRDefault="005A0911" w:rsidP="005A0911">
      <w:pPr>
        <w:autoSpaceDE w:val="0"/>
        <w:autoSpaceDN w:val="0"/>
        <w:adjustRightInd w:val="0"/>
        <w:ind w:right="4600"/>
        <w:rPr>
          <w:rFonts w:ascii="Arial Narrow" w:hAnsi="Arial Narrow" w:cs="Arial"/>
          <w:sz w:val="22"/>
          <w:szCs w:val="22"/>
        </w:rPr>
      </w:pPr>
      <w:r w:rsidRPr="0021690B">
        <w:rPr>
          <w:rFonts w:ascii="Arial Narrow" w:hAnsi="Arial Narrow" w:cs="Arial"/>
          <w:sz w:val="22"/>
          <w:szCs w:val="22"/>
        </w:rPr>
        <w:t>- wykonanie odcinka próbnego</w:t>
      </w:r>
    </w:p>
    <w:p w14:paraId="2042EA29" w14:textId="026FFCCD" w:rsidR="005A0911" w:rsidRPr="0021690B" w:rsidRDefault="005A0911" w:rsidP="005A0911">
      <w:pPr>
        <w:autoSpaceDE w:val="0"/>
        <w:autoSpaceDN w:val="0"/>
        <w:adjustRightInd w:val="0"/>
        <w:ind w:left="142" w:hanging="122"/>
        <w:rPr>
          <w:rFonts w:ascii="Arial Narrow" w:hAnsi="Arial Narrow" w:cs="Arial"/>
          <w:sz w:val="22"/>
          <w:szCs w:val="22"/>
        </w:rPr>
      </w:pPr>
      <w:r w:rsidRPr="0021690B">
        <w:rPr>
          <w:rFonts w:ascii="Arial Narrow" w:hAnsi="Arial Narrow" w:cs="Arial"/>
          <w:sz w:val="22"/>
          <w:szCs w:val="22"/>
        </w:rPr>
        <w:t xml:space="preserve">- zakup materiałów z transportem i rozładunkiem oraz wytworzenie mieszanki na podstawie zatwierdzonej przez </w:t>
      </w:r>
      <w:r w:rsidR="00C85D96" w:rsidRPr="0021690B">
        <w:rPr>
          <w:rFonts w:ascii="Arial Narrow" w:hAnsi="Arial Narrow" w:cs="Arial"/>
          <w:sz w:val="22"/>
          <w:szCs w:val="22"/>
        </w:rPr>
        <w:t xml:space="preserve">Zamawiającego </w:t>
      </w:r>
      <w:r w:rsidRPr="0021690B">
        <w:rPr>
          <w:rFonts w:ascii="Arial Narrow" w:hAnsi="Arial Narrow" w:cs="Arial"/>
          <w:sz w:val="22"/>
          <w:szCs w:val="22"/>
        </w:rPr>
        <w:t>recepty laboratoryjnej,</w:t>
      </w:r>
    </w:p>
    <w:p w14:paraId="421DF139" w14:textId="77777777" w:rsidR="005A0911" w:rsidRPr="0021690B" w:rsidRDefault="005A0911" w:rsidP="005A0911">
      <w:pPr>
        <w:autoSpaceDE w:val="0"/>
        <w:autoSpaceDN w:val="0"/>
        <w:adjustRightInd w:val="0"/>
        <w:ind w:left="142" w:hanging="122"/>
        <w:rPr>
          <w:rFonts w:ascii="Arial Narrow" w:hAnsi="Arial Narrow" w:cs="Arial"/>
          <w:sz w:val="22"/>
          <w:szCs w:val="22"/>
        </w:rPr>
      </w:pPr>
      <w:r w:rsidRPr="0021690B">
        <w:rPr>
          <w:rFonts w:ascii="Arial Narrow" w:hAnsi="Arial Narrow" w:cs="Arial"/>
          <w:sz w:val="22"/>
          <w:szCs w:val="22"/>
        </w:rPr>
        <w:t xml:space="preserve">- transport mieszanki na miejsce wbudowania wraz z rozładunkiem, </w:t>
      </w:r>
    </w:p>
    <w:p w14:paraId="11BBF8BE" w14:textId="7EFBFC75" w:rsidR="005A0911" w:rsidRPr="0021690B" w:rsidRDefault="005A0911" w:rsidP="005A0911">
      <w:pPr>
        <w:autoSpaceDE w:val="0"/>
        <w:autoSpaceDN w:val="0"/>
        <w:adjustRightInd w:val="0"/>
        <w:ind w:left="142" w:hanging="122"/>
        <w:rPr>
          <w:rFonts w:ascii="Arial Narrow" w:hAnsi="Arial Narrow" w:cs="Arial"/>
          <w:sz w:val="22"/>
          <w:szCs w:val="22"/>
        </w:rPr>
      </w:pPr>
      <w:r w:rsidRPr="0021690B">
        <w:rPr>
          <w:rFonts w:ascii="Arial Narrow" w:hAnsi="Arial Narrow" w:cs="Arial"/>
          <w:sz w:val="22"/>
          <w:szCs w:val="22"/>
        </w:rPr>
        <w:t>- posmarowanie gorącym bitumem krawężników</w:t>
      </w:r>
      <w:r w:rsidR="000B1D36" w:rsidRPr="0021690B">
        <w:rPr>
          <w:rFonts w:ascii="Arial Narrow" w:hAnsi="Arial Narrow" w:cs="Arial"/>
          <w:sz w:val="22"/>
          <w:szCs w:val="22"/>
        </w:rPr>
        <w:t>/obrzeży</w:t>
      </w:r>
      <w:r w:rsidRPr="0021690B">
        <w:rPr>
          <w:rFonts w:ascii="Arial Narrow" w:hAnsi="Arial Narrow" w:cs="Arial"/>
          <w:sz w:val="22"/>
          <w:szCs w:val="22"/>
        </w:rPr>
        <w:t xml:space="preserve"> i </w:t>
      </w:r>
      <w:r w:rsidR="000B1D36" w:rsidRPr="0021690B">
        <w:rPr>
          <w:rFonts w:ascii="Arial Narrow" w:hAnsi="Arial Narrow" w:cs="Arial"/>
          <w:sz w:val="22"/>
          <w:szCs w:val="22"/>
        </w:rPr>
        <w:t xml:space="preserve">obklejenie taśmą krawędzi i </w:t>
      </w:r>
      <w:r w:rsidRPr="0021690B">
        <w:rPr>
          <w:rFonts w:ascii="Arial Narrow" w:hAnsi="Arial Narrow" w:cs="Arial"/>
          <w:sz w:val="22"/>
          <w:szCs w:val="22"/>
        </w:rPr>
        <w:t>urządzeń obcych,</w:t>
      </w:r>
    </w:p>
    <w:p w14:paraId="73424D1D" w14:textId="77777777" w:rsidR="005A0911" w:rsidRPr="0021690B" w:rsidRDefault="005A0911" w:rsidP="005A0911">
      <w:pPr>
        <w:autoSpaceDE w:val="0"/>
        <w:autoSpaceDN w:val="0"/>
        <w:adjustRightInd w:val="0"/>
        <w:ind w:left="142" w:hanging="142"/>
        <w:rPr>
          <w:rFonts w:ascii="Arial Narrow" w:hAnsi="Arial Narrow" w:cs="Arial"/>
          <w:sz w:val="22"/>
          <w:szCs w:val="22"/>
        </w:rPr>
      </w:pPr>
      <w:r w:rsidRPr="0021690B">
        <w:rPr>
          <w:rFonts w:ascii="Arial Narrow" w:hAnsi="Arial Narrow" w:cs="Arial"/>
          <w:sz w:val="22"/>
          <w:szCs w:val="22"/>
        </w:rPr>
        <w:t>- mechaniczne rozłożenie mieszanki zgodnie z zaprojektowaną grubością, niwelety i spadkami poprzecznymi, zagęszczenie, obcięcie i posmarowanie krawędzi,</w:t>
      </w:r>
    </w:p>
    <w:p w14:paraId="5195454C" w14:textId="77777777" w:rsidR="005A0911" w:rsidRPr="0021690B" w:rsidRDefault="005A0911" w:rsidP="005A0911">
      <w:pPr>
        <w:autoSpaceDE w:val="0"/>
        <w:autoSpaceDN w:val="0"/>
        <w:adjustRightInd w:val="0"/>
        <w:ind w:left="142" w:hanging="122"/>
        <w:rPr>
          <w:rFonts w:ascii="Arial Narrow" w:hAnsi="Arial Narrow" w:cs="Arial"/>
          <w:sz w:val="22"/>
          <w:szCs w:val="22"/>
        </w:rPr>
      </w:pPr>
      <w:r w:rsidRPr="0021690B">
        <w:rPr>
          <w:rFonts w:ascii="Arial Narrow" w:hAnsi="Arial Narrow" w:cs="Arial"/>
          <w:sz w:val="22"/>
          <w:szCs w:val="22"/>
        </w:rPr>
        <w:t>- przeprowadzenie niezbędnych badań laboratoryjnych i pomiarów wymaganych w specyfikacji,</w:t>
      </w:r>
    </w:p>
    <w:p w14:paraId="669066DF" w14:textId="77777777" w:rsidR="005A0911" w:rsidRPr="0021690B" w:rsidRDefault="005A0911" w:rsidP="005A0911">
      <w:pPr>
        <w:autoSpaceDE w:val="0"/>
        <w:autoSpaceDN w:val="0"/>
        <w:adjustRightInd w:val="0"/>
        <w:ind w:left="360" w:hanging="340"/>
        <w:rPr>
          <w:rFonts w:ascii="Arial Narrow" w:hAnsi="Arial Narrow" w:cs="Arial"/>
          <w:sz w:val="22"/>
          <w:szCs w:val="22"/>
        </w:rPr>
      </w:pPr>
      <w:r w:rsidRPr="0021690B">
        <w:rPr>
          <w:rFonts w:ascii="Arial Narrow" w:hAnsi="Arial Narrow" w:cs="Arial"/>
          <w:sz w:val="22"/>
          <w:szCs w:val="22"/>
        </w:rPr>
        <w:t>- dostarczenie materiałów,</w:t>
      </w:r>
    </w:p>
    <w:p w14:paraId="4CC7794A" w14:textId="77777777" w:rsidR="005A0911" w:rsidRPr="0021690B" w:rsidRDefault="005A0911" w:rsidP="005A0911">
      <w:pPr>
        <w:autoSpaceDE w:val="0"/>
        <w:autoSpaceDN w:val="0"/>
        <w:adjustRightInd w:val="0"/>
        <w:ind w:left="360" w:hanging="340"/>
        <w:rPr>
          <w:rFonts w:ascii="Arial Narrow" w:hAnsi="Arial Narrow" w:cs="Arial"/>
          <w:sz w:val="22"/>
          <w:szCs w:val="22"/>
        </w:rPr>
      </w:pPr>
      <w:r w:rsidRPr="0021690B">
        <w:rPr>
          <w:rFonts w:ascii="Arial Narrow" w:hAnsi="Arial Narrow" w:cs="Arial"/>
          <w:sz w:val="22"/>
          <w:szCs w:val="22"/>
        </w:rPr>
        <w:t>- oznakowanie robót.</w:t>
      </w:r>
    </w:p>
    <w:p w14:paraId="1B84E487" w14:textId="77777777" w:rsidR="00410EB7" w:rsidRPr="0021690B" w:rsidRDefault="00410EB7" w:rsidP="00482334">
      <w:pPr>
        <w:rPr>
          <w:rFonts w:ascii="Arial Narrow" w:hAnsi="Arial Narrow" w:cs="Arial"/>
        </w:rPr>
      </w:pPr>
    </w:p>
    <w:p w14:paraId="543FBDF2" w14:textId="77777777" w:rsidR="009231CD" w:rsidRPr="0021690B" w:rsidRDefault="009231CD" w:rsidP="00BA2D33">
      <w:pPr>
        <w:pStyle w:val="Nagwek1"/>
      </w:pPr>
      <w:bookmarkStart w:id="2492" w:name="_Toc533121364"/>
      <w:bookmarkStart w:id="2493" w:name="_Toc88746149"/>
      <w:bookmarkStart w:id="2494" w:name="_Toc158281941"/>
      <w:bookmarkStart w:id="2495" w:name="_Toc158295366"/>
      <w:bookmarkStart w:id="2496" w:name="_Toc158882089"/>
      <w:bookmarkStart w:id="2497" w:name="_Toc158882898"/>
      <w:r w:rsidRPr="0021690B">
        <w:t>10. przepisy związane</w:t>
      </w:r>
      <w:bookmarkEnd w:id="2492"/>
      <w:bookmarkEnd w:id="2493"/>
      <w:bookmarkEnd w:id="2494"/>
      <w:bookmarkEnd w:id="2495"/>
      <w:bookmarkEnd w:id="2496"/>
      <w:bookmarkEnd w:id="2497"/>
    </w:p>
    <w:p w14:paraId="2C66E1E1" w14:textId="77777777" w:rsidR="009231CD" w:rsidRPr="0021690B" w:rsidRDefault="009231CD" w:rsidP="009231C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01F43CF9"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1.     PN-EN 196-21 Metody badania cementu – Oznaczanie zawartości chlorków, dwutlenku węgla i alkaliów      </w:t>
      </w:r>
    </w:p>
    <w:p w14:paraId="11D3D3D5"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w cemencie</w:t>
      </w:r>
    </w:p>
    <w:p w14:paraId="06724EC7"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2.     PN-EN 459-2 Wapno budowlane – Część 2: Metody badań</w:t>
      </w:r>
    </w:p>
    <w:p w14:paraId="6A44DBD7"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3.      PN-EN 932-3 Badania podstawowych właściwości kruszyw – Procedura i terminologia uproszczonego opisu </w:t>
      </w:r>
    </w:p>
    <w:p w14:paraId="6EB2C61B"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petrograficznego</w:t>
      </w:r>
    </w:p>
    <w:p w14:paraId="5B66F570"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4.     PN-EN 933-1 Badania geometrycznych właściwości kruszyw – Oznaczanie składu ziarnowego – </w:t>
      </w:r>
    </w:p>
    <w:p w14:paraId="17E2BECE"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Metoda przesiewania</w:t>
      </w:r>
    </w:p>
    <w:p w14:paraId="70BE94A3"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5.     PN-EN 933-3 Badania geometrycznych właściwości kruszyw – Oznaczanie kształtu ziaren za pomocą</w:t>
      </w:r>
    </w:p>
    <w:p w14:paraId="5A592D12"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wskaźnika płaskości</w:t>
      </w:r>
    </w:p>
    <w:p w14:paraId="2A22EF1F"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6.     PN-EN 933-4 Badania geometrycznych właściwości kruszyw – Część 4:Oznaczanie kształtu ziaren  – </w:t>
      </w:r>
    </w:p>
    <w:p w14:paraId="193C3B1A"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Wskaźnik kształtu</w:t>
      </w:r>
    </w:p>
    <w:p w14:paraId="36B408D2"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lastRenderedPageBreak/>
        <w:t>7.     PN-EN 933-5 Badania geometrycznych właściwości kruszyw – Oznaczanie procentowej zawartości</w:t>
      </w:r>
    </w:p>
    <w:p w14:paraId="33C338DB"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ziaren o powierzchniach powstałych w wyniku przekruszenia lub łamania kruszyw grubych</w:t>
      </w:r>
    </w:p>
    <w:p w14:paraId="6368F7DB"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8.      PN-EN 933-6 Badania geometrycznych właściwości kruszyw – Część 6: Ocena właściwości powierzchni –</w:t>
      </w:r>
    </w:p>
    <w:p w14:paraId="4CF985A4"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Wskaźnik przepływu kruszywa</w:t>
      </w:r>
    </w:p>
    <w:p w14:paraId="1B88D2CD"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9.     PN-EN 933-9 Badania geometrycznych właściwości kruszyw – Ocena zawartości drobnych cząstek –</w:t>
      </w:r>
    </w:p>
    <w:p w14:paraId="6B0BBD5D"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Badania błękitem metylenowym</w:t>
      </w:r>
    </w:p>
    <w:p w14:paraId="3C6C9025"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10.   PN-EN 933-10 Badania geometrycznych właściwości kruszyw – Część 10: Ocena zawartości </w:t>
      </w:r>
    </w:p>
    <w:p w14:paraId="2BE2C2EB"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drobnych cząstek– Uziarnienie wypełniaczy (przesiewanie w strumieniu powietrza)</w:t>
      </w:r>
    </w:p>
    <w:p w14:paraId="355C854B"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11.   PN-EN 1097-2 Badania mechanicznych i fizycznych właściwości kruszyw –Metody oznaczania odporności</w:t>
      </w:r>
    </w:p>
    <w:p w14:paraId="39725282"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na rozdrabnianie</w:t>
      </w:r>
    </w:p>
    <w:p w14:paraId="71D40AE8"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12.   PN-EN 1097-3 Badania mechanicznych i fizycznych właściwości kruszyw – Oznaczanie gęstości nasypowej </w:t>
      </w:r>
    </w:p>
    <w:p w14:paraId="6EB363A2"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i jamistości</w:t>
      </w:r>
    </w:p>
    <w:p w14:paraId="730239B5"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13.   PN-EN 1097-4 Badania mechanicznych i fizycznych właściwości kruszyw – Część 4: Oznaczanie pustych</w:t>
      </w:r>
    </w:p>
    <w:p w14:paraId="376CB856"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przestrzeni suchego, zagęszczonego wypełniacza</w:t>
      </w:r>
    </w:p>
    <w:p w14:paraId="60E87E27"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14.   PN-EN 1097-5 Badania mechanicznych i fizycznych właściwości kruszyw – Część 5: Oznaczanie zawartości</w:t>
      </w:r>
    </w:p>
    <w:p w14:paraId="523C7FE0"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wody przez suszenie w suszarce z wentylacją</w:t>
      </w:r>
    </w:p>
    <w:p w14:paraId="760288D1"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15.   PN-EN 1097-6 Badania mechanicznych i fizycznych właściwości kruszyw – Część 6: Oznaczanie gęstości</w:t>
      </w:r>
    </w:p>
    <w:p w14:paraId="5A47AEF6"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ziaren i nasiąkliwości</w:t>
      </w:r>
    </w:p>
    <w:p w14:paraId="0B100915"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16.   PN-EN 1097-7 Badania mechanicznych i fizycznych właściwości kruszyw – Część 7: Oznaczanie gęstości</w:t>
      </w:r>
    </w:p>
    <w:p w14:paraId="01392BD2"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wypełniacza – Metoda piknometryczna</w:t>
      </w:r>
    </w:p>
    <w:p w14:paraId="0952CBD1"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17.   PN-EN 1097-8 Badania mechanicznych i fizycznych właściwości kruszyw – Część 8: Oznaczanie</w:t>
      </w:r>
    </w:p>
    <w:p w14:paraId="4861D111"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polerowalności kamienia</w:t>
      </w:r>
    </w:p>
    <w:p w14:paraId="6B9E4ABC"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18.   PN-EN 1367-1 Badania właściwości cieplnych i odporności kruszyw na działanie czynników </w:t>
      </w:r>
    </w:p>
    <w:p w14:paraId="32A5F074"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atmosferycznych – Część 1:Oznaczanie mrozoodporności</w:t>
      </w:r>
    </w:p>
    <w:p w14:paraId="23066A2F"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19.   PN-EN 1367-3 Badania właściwości cieplnych i odporności kruszyw na działanie czynników </w:t>
      </w:r>
    </w:p>
    <w:p w14:paraId="482450F6"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atmosferycznych – Część 3: Badanie bazaltowej zgorzeli słonecznej metodą gotowania</w:t>
      </w:r>
    </w:p>
    <w:p w14:paraId="3442B693"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20.   PN-EN 1426 Asfalty i produkty asfaltowe – Oznaczanie penetracji igłą</w:t>
      </w:r>
    </w:p>
    <w:p w14:paraId="7E62EAA2"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21.   PN-EN 1427 Asfalty i produkty asfaltowe – Oznaczanie temperatury mięknienia – Metoda Pierścień i Kula</w:t>
      </w:r>
    </w:p>
    <w:p w14:paraId="33D042C3"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22.   PN-EN 1428 Asfalty i lepiszcza asfaltowe – Oznaczanie zawartości wody w emulsjach asfaltowych – Metoda</w:t>
      </w:r>
    </w:p>
    <w:p w14:paraId="579DFAB2"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destylacji azeotropowej</w:t>
      </w:r>
    </w:p>
    <w:p w14:paraId="62A75FEB"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23.   PN-EN 1429 Asfalty i lepiszcza asfaltowe – Oznaczanie pozostałości na sicie emulsji asfaltowych oraz</w:t>
      </w:r>
    </w:p>
    <w:p w14:paraId="4A17B1BB"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trwałości podczas magazynowania metodą pozostałości na sicie</w:t>
      </w:r>
    </w:p>
    <w:p w14:paraId="0A0A3A57"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24.   PN-EN 1744-1 Badania chemicznych właściwości kruszyw – Analiza chemiczna</w:t>
      </w:r>
    </w:p>
    <w:p w14:paraId="456CC232" w14:textId="77777777" w:rsidR="009231CD" w:rsidRPr="0021690B" w:rsidRDefault="009231CD" w:rsidP="009231CD">
      <w:pPr>
        <w:ind w:left="499" w:hanging="499"/>
        <w:rPr>
          <w:rFonts w:ascii="Arial Narrow" w:eastAsia="TimesNewRomanPSMT" w:hAnsi="Arial Narrow"/>
        </w:rPr>
      </w:pPr>
      <w:r w:rsidRPr="0021690B">
        <w:rPr>
          <w:rFonts w:ascii="Arial Narrow" w:eastAsia="TimesNewRomanPSMT" w:hAnsi="Arial Narrow"/>
        </w:rPr>
        <w:t>25.   PN-EN 1744-4 Badania chemicznych właściwości kruszyw – Część 4: Oznaczanie podatności wypełniaczy   do mieszanek mineralno-asfaltowych na działanie wody</w:t>
      </w:r>
    </w:p>
    <w:p w14:paraId="7862C08B"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26.   PN-EN 12591 Asfalty i produkty asfaltowe – Wymagania dla asfaltów drogowych</w:t>
      </w:r>
    </w:p>
    <w:p w14:paraId="7F81802A"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27.   PN-EN 12592 Asfalty i produkty asfaltowe – Oznaczanie rozpuszczalności</w:t>
      </w:r>
    </w:p>
    <w:p w14:paraId="261ECC36"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28.   PN-EN 12593 Asfalty i produkty asfaltowe – Oznaczanie temperatury łamliwości Fraassa</w:t>
      </w:r>
    </w:p>
    <w:p w14:paraId="068CFE53"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29.   PN-EN 12606-1 Asfalty i produkty asfaltowe – Oznaczanie zawartości parafiny – Część 1: Metoda</w:t>
      </w:r>
    </w:p>
    <w:p w14:paraId="6A056D4C"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destylacyjna</w:t>
      </w:r>
    </w:p>
    <w:p w14:paraId="6D3EF0D2"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30.   PN-EN 12607-1 Asfalty i produkty asfaltowe – Oznaczanie odporności na twardnienie pod wpływem ciepła</w:t>
      </w:r>
    </w:p>
    <w:p w14:paraId="22A99DEE"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i powietrza – Część 1: Metoda RTFOT.  Jw. Część 3: Metoda RFT</w:t>
      </w:r>
    </w:p>
    <w:p w14:paraId="601C6DD4"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31.   PN-EN 12697-6 Mieszanki mineralno-asfaltowe – Metody badań mieszanek mineralno-asfaltowych na </w:t>
      </w:r>
    </w:p>
    <w:p w14:paraId="3DAE4AF6"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gorąco – Część 6: Oznaczanie gęstości objętościowej metodą hydrostatyczną</w:t>
      </w:r>
    </w:p>
    <w:p w14:paraId="627E9D40"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32.   PN-EN 12697-8 Mieszanki mineralno-asfaltowe – Metody badań mieszanek mineralno-asfaltowych na </w:t>
      </w:r>
    </w:p>
    <w:p w14:paraId="2E6390F2"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gorąco – Część 8: Oznaczanie zawartości wolnej przestrzeni</w:t>
      </w:r>
    </w:p>
    <w:p w14:paraId="3CBC4E95"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33.   PN-EN 12697-11 Mieszanki mineralno-asfaltowe – Metody badań mieszanek mineralno-asfaltowych na </w:t>
      </w:r>
    </w:p>
    <w:p w14:paraId="1F1F8C96"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gorąco – Część 11: Określenie powiązania pomiędzy kruszywem i asfaltem</w:t>
      </w:r>
    </w:p>
    <w:p w14:paraId="186123E5"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34.   PN-EN 12697-12 Mieszanki mineralno-asfaltowe – Metody badań mieszanek  mineralno-asfaltowych na</w:t>
      </w:r>
    </w:p>
    <w:p w14:paraId="61AAD404"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gorąco – Część 12: Określanie wrażliwości na wodę</w:t>
      </w:r>
    </w:p>
    <w:p w14:paraId="719496C2"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35.   PN-EN 12697-13 Mieszanki mineralno-asfaltowe – Metody badań mieszanek mineralno-asfaltowych na </w:t>
      </w:r>
    </w:p>
    <w:p w14:paraId="6C689399"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gorąco – Część 13: Pomiar temperatury</w:t>
      </w:r>
    </w:p>
    <w:p w14:paraId="02F34FFE"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36.   PN-EN 12697-22 Mieszanki mineralno-asfaltowe – Metody badań mieszanek mineralno-asfaltowych na </w:t>
      </w:r>
    </w:p>
    <w:p w14:paraId="4B507D0B"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gorąco – Część 22: Koleinowanie</w:t>
      </w:r>
    </w:p>
    <w:p w14:paraId="69D9EA8F"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37.   PN-EN 12697-27 Mieszanki mineralno-asfaltowe – Metody badań mieszanek mineralno-asfaltowych na </w:t>
      </w:r>
    </w:p>
    <w:p w14:paraId="68085F71"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gorąco – Część 27: Pobieranie próbek</w:t>
      </w:r>
    </w:p>
    <w:p w14:paraId="244256AE"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38.   PN-EN 12697-36 Mieszanki mineralno-asfaltowe – Metody badań mieszanek mineralno-asfaltowych na </w:t>
      </w:r>
    </w:p>
    <w:p w14:paraId="200428E1"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gorąco – Część 36: Oznaczanie grubości nawierzchni asfaltowych</w:t>
      </w:r>
    </w:p>
    <w:p w14:paraId="5AA10725"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39.   PN-EN 12846 Asfalty i lepiszcza asfaltowe – Oznaczanie czasu wypływu emulsji asfaltowych</w:t>
      </w:r>
    </w:p>
    <w:p w14:paraId="6E9BF440"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lastRenderedPageBreak/>
        <w:t xml:space="preserve">        lepkościomierzem wypływowym</w:t>
      </w:r>
    </w:p>
    <w:p w14:paraId="6FF624F9"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40.   PN-EN 12847 Asfalty i lepiszcza asfaltowe – Oznaczanie sedymentacji emulsji asfaltowych</w:t>
      </w:r>
    </w:p>
    <w:p w14:paraId="50F549AF"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41.   PN-EN 12850 Asfalty i lepiszcza asfaltowe – Oznaczanie wartości pH emulsji asfaltowych</w:t>
      </w:r>
    </w:p>
    <w:p w14:paraId="6D18A7B2"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42.   PN-EN 13043 Kruszywa do mieszanek bitumicznych i powierzchniowych utrwaleń stosowanych na drogach,</w:t>
      </w:r>
    </w:p>
    <w:p w14:paraId="65E651CC"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lotniskach i innych powierzchniach przeznaczonych do ruchu</w:t>
      </w:r>
    </w:p>
    <w:p w14:paraId="4FDCDBF2"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43.   PN-EN 13074 Asfalty i lepiszcza asfaltowe – Oznaczanie lepiszczy z emulsji asfaltowych przez odparowanie</w:t>
      </w:r>
    </w:p>
    <w:p w14:paraId="66EEAEC6"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44.   PN-EN 13075-1 Asfalty i lepiszcza asfaltowe – Badanie rozpadu – Część 1: Oznaczanie indeksu rozpadu</w:t>
      </w:r>
    </w:p>
    <w:p w14:paraId="6DB3D64A"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kationowych emulsji asfaltowych, metoda z wypełniaczem mineralnym</w:t>
      </w:r>
    </w:p>
    <w:p w14:paraId="2730D875"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45.   PN-EN 13108-5 Mieszanki mineralno-asfaltowe – Wymagania – Część 5: Mieszanka SMA</w:t>
      </w:r>
    </w:p>
    <w:p w14:paraId="17ECD8D9"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46.   PN-EN 13108-20 Mieszanki mineralno-asfaltowe – Wymagania – Część 20: Badanie typu</w:t>
      </w:r>
    </w:p>
    <w:p w14:paraId="7447B639"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47.    PN-EN 13179-1 Badania kruszyw wypełniających stosowanych do mieszanek bitumicznych – Część 1:</w:t>
      </w:r>
    </w:p>
    <w:p w14:paraId="7E26AE27"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Badanie metodą Pierścienia i Kuli</w:t>
      </w:r>
    </w:p>
    <w:p w14:paraId="2CF3FB57"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48.   PN-EN 13179-2 Badania kruszyw wypełniających stosowanych do mieszanekbitumicznych – Część 2:</w:t>
      </w:r>
    </w:p>
    <w:p w14:paraId="26FE051C"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Liczba bitumiczna</w:t>
      </w:r>
    </w:p>
    <w:p w14:paraId="7A16C81A"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49.   PN-EN 13398 Asfalty i lepiszcza asfaltowe – Oznaczanie nawrotu sprężystego asfaltów modyfikowanych</w:t>
      </w:r>
    </w:p>
    <w:p w14:paraId="570791D8"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50.   PN-EN 13399 Asfalty i lepiszcza asfaltowe – Oznaczanie odporności na magazynowanie modyfikowanych</w:t>
      </w:r>
    </w:p>
    <w:p w14:paraId="5872E3CF"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asfaltów</w:t>
      </w:r>
    </w:p>
    <w:p w14:paraId="4A9A5BF5"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51.   PN-EN 13587 Asfalty i lepiszcza asfaltowe – Oznaczanie ciągliwości lepiszczy asfaltowych metodą pomiaru</w:t>
      </w:r>
    </w:p>
    <w:p w14:paraId="1EC6A517"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ciągliwości</w:t>
      </w:r>
    </w:p>
    <w:p w14:paraId="45B82A16"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52.   PN-EN 13588 Asfalty i lepiszcza asfaltowe – Oznaczanie kohezji lepiszczy asfaltowych metodą testu</w:t>
      </w:r>
    </w:p>
    <w:p w14:paraId="453379D0"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wahadłowego</w:t>
      </w:r>
    </w:p>
    <w:p w14:paraId="62D50903"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53.   PN-EN 13589 Asfalty i lepiszcza asfaltowe – Oznaczanie ciągliwości modyfikowanych asfaltów – Metoda</w:t>
      </w:r>
    </w:p>
    <w:p w14:paraId="21C799E0"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z duktylometrem</w:t>
      </w:r>
    </w:p>
    <w:p w14:paraId="0166DB6E"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54.   PN-EN 13614 Asfalty i lepiszcza asfaltowe – Oznaczanie przyczepności emulsji bitumicznych przez</w:t>
      </w:r>
    </w:p>
    <w:p w14:paraId="61FCAF26"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 xml:space="preserve">        zanurzenie w wodzie – Metoda z kruszywem</w:t>
      </w:r>
    </w:p>
    <w:p w14:paraId="35D83ABE"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55.   PN-EN 13703 Asfalty i lepiszcza asfaltowe – Oznaczanie energii deformacji</w:t>
      </w:r>
    </w:p>
    <w:p w14:paraId="43526C95"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56.   PN-EN 13808 Asfalty i lepiszcza asfaltowe – Zasady specyfikacji kationowych emulsji asfaltowych</w:t>
      </w:r>
    </w:p>
    <w:p w14:paraId="4C1C56A3"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57.   PN-EN 14188-1 Wypełniacze złączy i zalewy – Część 1: Specyfikacja zalew na gorąco</w:t>
      </w:r>
    </w:p>
    <w:p w14:paraId="76348221" w14:textId="77777777" w:rsidR="009231CD" w:rsidRPr="0021690B" w:rsidRDefault="009231CD" w:rsidP="009231CD">
      <w:pPr>
        <w:rPr>
          <w:rFonts w:ascii="Arial Narrow" w:eastAsia="TimesNewRomanPSMT" w:hAnsi="Arial Narrow"/>
        </w:rPr>
      </w:pPr>
      <w:r w:rsidRPr="0021690B">
        <w:rPr>
          <w:rFonts w:ascii="Arial Narrow" w:eastAsia="TimesNewRomanPSMT" w:hAnsi="Arial Narrow"/>
        </w:rPr>
        <w:t>58.   PN-EN 14188-2 Wypełniacze złączy i zalewy – Część 2: Specyfikacja zalew na zimno</w:t>
      </w:r>
    </w:p>
    <w:p w14:paraId="577120CD" w14:textId="77777777" w:rsidR="009231CD" w:rsidRPr="0021690B" w:rsidRDefault="009231CD" w:rsidP="009231CD">
      <w:pPr>
        <w:ind w:left="357" w:hanging="357"/>
        <w:rPr>
          <w:rFonts w:ascii="Arial Narrow" w:eastAsia="TimesNewRomanPSMT" w:hAnsi="Arial Narrow"/>
        </w:rPr>
      </w:pPr>
      <w:r w:rsidRPr="0021690B">
        <w:rPr>
          <w:rFonts w:ascii="Arial Narrow" w:eastAsia="TimesNewRomanPSMT" w:hAnsi="Arial Narrow"/>
        </w:rPr>
        <w:t>59.   PN-EN 225292 Przetwory naftowe  - Oznaczenie temperatury zapłonu i palenia - Pomiar metodą otwartego                      tygla Clevelanda</w:t>
      </w:r>
    </w:p>
    <w:p w14:paraId="2A043935" w14:textId="77777777" w:rsidR="009231CD" w:rsidRPr="0021690B" w:rsidRDefault="009231CD" w:rsidP="009231CD">
      <w:pPr>
        <w:ind w:left="357" w:hanging="357"/>
        <w:rPr>
          <w:rFonts w:ascii="Arial Narrow" w:eastAsia="TimesNewRomanPSMT" w:hAnsi="Arial Narrow"/>
        </w:rPr>
      </w:pPr>
      <w:r w:rsidRPr="0021690B">
        <w:rPr>
          <w:rFonts w:ascii="Arial Narrow" w:eastAsia="TimesNewRomanPSMT" w:hAnsi="Arial Narrow"/>
        </w:rPr>
        <w:t>60.    PN-EN ISO 2592 Oznaczenie temperatury zapłonu i palenia - Metodą otwartego tygla Clevelanda</w:t>
      </w:r>
    </w:p>
    <w:p w14:paraId="7F136CD5" w14:textId="77777777" w:rsidR="009231CD" w:rsidRPr="0021690B" w:rsidRDefault="009231CD" w:rsidP="009231CD">
      <w:pPr>
        <w:ind w:left="357" w:hanging="357"/>
        <w:rPr>
          <w:rFonts w:ascii="Arial Narrow" w:eastAsia="TimesNewRomanPSMT" w:hAnsi="Arial Narrow"/>
        </w:rPr>
      </w:pPr>
    </w:p>
    <w:p w14:paraId="27432BA1" w14:textId="77777777" w:rsidR="009231CD" w:rsidRPr="0021690B" w:rsidRDefault="009231CD" w:rsidP="00045F4D">
      <w:pPr>
        <w:pStyle w:val="Nagwek2"/>
      </w:pPr>
      <w:r w:rsidRPr="0021690B">
        <w:t>10.2. Wymagania techniczne</w:t>
      </w:r>
    </w:p>
    <w:p w14:paraId="56ED89E4" w14:textId="77777777" w:rsidR="009231CD" w:rsidRPr="0021690B" w:rsidRDefault="009231CD" w:rsidP="009231CD">
      <w:pPr>
        <w:numPr>
          <w:ilvl w:val="12"/>
          <w:numId w:val="0"/>
        </w:numPr>
        <w:tabs>
          <w:tab w:val="left" w:pos="357"/>
        </w:tabs>
        <w:rPr>
          <w:rFonts w:ascii="Arial Narrow" w:hAnsi="Arial Narrow" w:cs="Arial"/>
          <w:bCs/>
          <w:sz w:val="19"/>
          <w:szCs w:val="19"/>
        </w:rPr>
      </w:pPr>
      <w:r w:rsidRPr="0021690B">
        <w:rPr>
          <w:rFonts w:ascii="Arial Narrow" w:hAnsi="Arial Narrow"/>
        </w:rPr>
        <w:t xml:space="preserve">61.    </w:t>
      </w:r>
      <w:r w:rsidRPr="0021690B">
        <w:rPr>
          <w:rFonts w:ascii="Arial Narrow" w:hAnsi="Arial Narrow" w:cs="Arial"/>
          <w:bCs/>
          <w:sz w:val="19"/>
          <w:szCs w:val="19"/>
        </w:rPr>
        <w:t>WT-1 Kruszywa 2014. Kruszywa do mieszanek mineralno-asfaltowych i powierzchniowych utrwaleń na drogach krajowych.</w:t>
      </w:r>
    </w:p>
    <w:p w14:paraId="71CFD7D3" w14:textId="77777777" w:rsidR="009231CD" w:rsidRPr="0021690B" w:rsidRDefault="009231CD" w:rsidP="009231CD">
      <w:pPr>
        <w:numPr>
          <w:ilvl w:val="12"/>
          <w:numId w:val="0"/>
        </w:numPr>
        <w:tabs>
          <w:tab w:val="left" w:pos="357"/>
        </w:tabs>
        <w:rPr>
          <w:rFonts w:ascii="Arial Narrow" w:hAnsi="Arial Narrow" w:cs="Arial"/>
          <w:bCs/>
          <w:sz w:val="19"/>
          <w:szCs w:val="19"/>
        </w:rPr>
      </w:pPr>
      <w:r w:rsidRPr="0021690B">
        <w:rPr>
          <w:rFonts w:ascii="Arial Narrow" w:hAnsi="Arial Narrow" w:cs="Arial"/>
          <w:bCs/>
          <w:sz w:val="19"/>
          <w:szCs w:val="19"/>
        </w:rPr>
        <w:t>62.  WT-2 Mieszanki mineralno-asfaltowe 2014.</w:t>
      </w:r>
    </w:p>
    <w:p w14:paraId="4D97BE5A" w14:textId="77777777" w:rsidR="009231CD" w:rsidRPr="0021690B" w:rsidRDefault="009231CD" w:rsidP="009231CD">
      <w:pPr>
        <w:numPr>
          <w:ilvl w:val="12"/>
          <w:numId w:val="0"/>
        </w:numPr>
        <w:tabs>
          <w:tab w:val="left" w:pos="357"/>
        </w:tabs>
        <w:rPr>
          <w:rFonts w:ascii="Arial Narrow" w:hAnsi="Arial Narrow" w:cs="Arial"/>
          <w:bCs/>
          <w:sz w:val="19"/>
          <w:szCs w:val="19"/>
        </w:rPr>
      </w:pPr>
      <w:r w:rsidRPr="0021690B">
        <w:rPr>
          <w:rFonts w:ascii="Arial Narrow" w:hAnsi="Arial Narrow" w:cs="Arial"/>
          <w:bCs/>
          <w:sz w:val="19"/>
          <w:szCs w:val="19"/>
        </w:rPr>
        <w:t>63.   WT-3 Emulsje asfaltowe 2009. Kationowe emulsje asfaltowe na drogach publicznych, Warszawa 2009</w:t>
      </w:r>
    </w:p>
    <w:p w14:paraId="26A3E6CF" w14:textId="730F69D8" w:rsidR="002B1FD0" w:rsidRPr="0021690B" w:rsidRDefault="009231CD" w:rsidP="009231CD">
      <w:pPr>
        <w:spacing w:after="200" w:line="276" w:lineRule="auto"/>
        <w:jc w:val="left"/>
        <w:rPr>
          <w:rFonts w:ascii="Arial Narrow" w:hAnsi="Arial Narrow" w:cs="Arial"/>
        </w:rPr>
      </w:pPr>
      <w:r w:rsidRPr="0021690B">
        <w:rPr>
          <w:rFonts w:ascii="Arial Narrow" w:hAnsi="Arial Narrow" w:cs="Arial"/>
        </w:rPr>
        <w:br w:type="page"/>
      </w:r>
    </w:p>
    <w:p w14:paraId="40BE9B58" w14:textId="77777777" w:rsidR="003F55CE" w:rsidRPr="0021690B" w:rsidRDefault="003F55CE" w:rsidP="003F55CE">
      <w:pPr>
        <w:keepNext/>
        <w:spacing w:before="120"/>
        <w:outlineLvl w:val="0"/>
        <w:rPr>
          <w:rFonts w:ascii="Arial Narrow" w:hAnsi="Arial Narrow" w:cs="Arial"/>
          <w:b/>
          <w:iCs/>
          <w:caps/>
          <w:sz w:val="24"/>
        </w:rPr>
      </w:pPr>
      <w:bookmarkStart w:id="2498" w:name="_Toc533121387"/>
      <w:bookmarkStart w:id="2499" w:name="_Toc158882899"/>
      <w:r w:rsidRPr="0021690B">
        <w:rPr>
          <w:rFonts w:ascii="Arial Narrow" w:hAnsi="Arial Narrow" w:cs="Arial"/>
          <w:b/>
          <w:iCs/>
          <w:caps/>
          <w:sz w:val="24"/>
        </w:rPr>
        <w:lastRenderedPageBreak/>
        <w:t>D-05.03.23 - NAWIERZCHNIA  Z  BETONOWEJ  KOSTKI  BRUKOWEJ</w:t>
      </w:r>
      <w:bookmarkEnd w:id="2498"/>
      <w:bookmarkEnd w:id="2499"/>
    </w:p>
    <w:p w14:paraId="6B5A5582" w14:textId="77777777" w:rsidR="003F55CE" w:rsidRPr="0021690B" w:rsidRDefault="003F55CE" w:rsidP="003F55CE">
      <w:pPr>
        <w:keepNext/>
        <w:outlineLvl w:val="0"/>
        <w:rPr>
          <w:rFonts w:ascii="Arial Narrow" w:hAnsi="Arial Narrow" w:cs="Arial"/>
          <w:b/>
          <w:iCs/>
          <w:caps/>
          <w:sz w:val="24"/>
        </w:rPr>
      </w:pPr>
      <w:bookmarkStart w:id="2500" w:name="_Toc533121388"/>
      <w:bookmarkStart w:id="2501" w:name="_Toc107903215"/>
      <w:bookmarkStart w:id="2502" w:name="_Toc158281943"/>
      <w:bookmarkStart w:id="2503" w:name="_Toc158295368"/>
      <w:bookmarkStart w:id="2504" w:name="_Toc158882091"/>
      <w:bookmarkStart w:id="2505" w:name="_Toc158882900"/>
      <w:r w:rsidRPr="0021690B">
        <w:rPr>
          <w:rFonts w:ascii="Arial Narrow" w:hAnsi="Arial Narrow" w:cs="Arial"/>
          <w:b/>
          <w:iCs/>
          <w:caps/>
          <w:sz w:val="24"/>
        </w:rPr>
        <w:t>1. WSTĘP</w:t>
      </w:r>
      <w:bookmarkEnd w:id="2500"/>
      <w:bookmarkEnd w:id="2501"/>
      <w:bookmarkEnd w:id="2502"/>
      <w:bookmarkEnd w:id="2503"/>
      <w:bookmarkEnd w:id="2504"/>
      <w:bookmarkEnd w:id="2505"/>
    </w:p>
    <w:p w14:paraId="038F5491" w14:textId="77777777" w:rsidR="003F55CE" w:rsidRPr="0021690B" w:rsidRDefault="003F55CE" w:rsidP="003F55CE">
      <w:pPr>
        <w:keepNext/>
        <w:numPr>
          <w:ilvl w:val="12"/>
          <w:numId w:val="0"/>
        </w:numPr>
        <w:tabs>
          <w:tab w:val="left" w:pos="900"/>
        </w:tabs>
        <w:outlineLvl w:val="1"/>
        <w:rPr>
          <w:rFonts w:ascii="Arial Narrow" w:hAnsi="Arial Narrow" w:cs="Arial"/>
          <w:b/>
          <w:iCs/>
          <w:smallCaps/>
          <w:sz w:val="24"/>
        </w:rPr>
      </w:pPr>
      <w:r w:rsidRPr="0021690B">
        <w:rPr>
          <w:rFonts w:ascii="Arial Narrow" w:hAnsi="Arial Narrow" w:cs="Arial"/>
          <w:b/>
          <w:iCs/>
          <w:smallCaps/>
          <w:sz w:val="24"/>
        </w:rPr>
        <w:t>1.1. Przedmiot ST</w:t>
      </w:r>
    </w:p>
    <w:p w14:paraId="2CABE75D" w14:textId="13BFD071" w:rsidR="003F55CE" w:rsidRPr="0021690B" w:rsidRDefault="003F55CE" w:rsidP="003F55CE">
      <w:pPr>
        <w:rPr>
          <w:rFonts w:ascii="Arial Narrow" w:hAnsi="Arial Narrow"/>
        </w:rPr>
      </w:pPr>
      <w:r w:rsidRPr="0021690B">
        <w:rPr>
          <w:rFonts w:ascii="Arial Narrow" w:hAnsi="Arial Narrow"/>
        </w:rPr>
        <w:tab/>
        <w:t xml:space="preserve">Przedmiotem niniejszej specyfikacji technicznej (ST) są wymagania dotyczące wykonania i odbioru robót drogowych w ramach zadania inwestycyjnego pod nazwą: „Przebudowa ul. </w:t>
      </w:r>
      <w:r w:rsidR="00107F8C" w:rsidRPr="0021690B">
        <w:rPr>
          <w:rFonts w:ascii="Arial Narrow" w:hAnsi="Arial Narrow"/>
        </w:rPr>
        <w:t>Powstańców Warszawy</w:t>
      </w:r>
      <w:r w:rsidRPr="0021690B">
        <w:rPr>
          <w:rFonts w:ascii="Arial Narrow" w:hAnsi="Arial Narrow"/>
        </w:rPr>
        <w:t xml:space="preserve"> w Bydgoszczy" w zakresie wyszczególnionym w tytule ST.</w:t>
      </w:r>
    </w:p>
    <w:p w14:paraId="59D7A676" w14:textId="77777777" w:rsidR="003F55CE" w:rsidRPr="0021690B" w:rsidRDefault="003F55CE" w:rsidP="003F55CE">
      <w:pPr>
        <w:keepNext/>
        <w:numPr>
          <w:ilvl w:val="12"/>
          <w:numId w:val="0"/>
        </w:numPr>
        <w:tabs>
          <w:tab w:val="left" w:pos="900"/>
        </w:tabs>
        <w:outlineLvl w:val="1"/>
        <w:rPr>
          <w:rFonts w:ascii="Arial Narrow" w:hAnsi="Arial Narrow" w:cs="Arial"/>
          <w:b/>
          <w:iCs/>
          <w:smallCaps/>
          <w:sz w:val="24"/>
        </w:rPr>
      </w:pPr>
      <w:r w:rsidRPr="0021690B">
        <w:rPr>
          <w:rFonts w:ascii="Arial Narrow" w:hAnsi="Arial Narrow" w:cs="Arial"/>
          <w:b/>
          <w:iCs/>
          <w:smallCaps/>
          <w:sz w:val="24"/>
        </w:rPr>
        <w:t>1.2. Zakres stosowania ST</w:t>
      </w:r>
    </w:p>
    <w:p w14:paraId="4119E83D" w14:textId="77777777" w:rsidR="003F55CE" w:rsidRPr="0021690B" w:rsidRDefault="003F55CE" w:rsidP="003F55CE">
      <w:pPr>
        <w:overflowPunct w:val="0"/>
        <w:autoSpaceDE w:val="0"/>
        <w:autoSpaceDN w:val="0"/>
        <w:adjustRightInd w:val="0"/>
        <w:rPr>
          <w:rFonts w:ascii="Arial Narrow" w:hAnsi="Arial Narrow"/>
          <w:szCs w:val="20"/>
        </w:rPr>
      </w:pPr>
      <w:r w:rsidRPr="0021690B">
        <w:rPr>
          <w:rFonts w:ascii="Arial Narrow" w:hAnsi="Arial Narrow"/>
          <w:szCs w:val="20"/>
        </w:rPr>
        <w:t>Specyfikacja techniczna stosowana jest jako dokument przetargowy i kontraktowy przy zlecaniu i realizacji robót wymienionych w punkcie 1.1.</w:t>
      </w:r>
      <w:r w:rsidRPr="0021690B">
        <w:rPr>
          <w:rFonts w:ascii="Arial Narrow" w:hAnsi="Arial Narrow"/>
          <w:szCs w:val="20"/>
        </w:rPr>
        <w:tab/>
      </w:r>
    </w:p>
    <w:p w14:paraId="19EF512B" w14:textId="77777777" w:rsidR="003F55CE" w:rsidRPr="0021690B" w:rsidRDefault="003F55CE" w:rsidP="003F55CE">
      <w:pPr>
        <w:keepNext/>
        <w:numPr>
          <w:ilvl w:val="12"/>
          <w:numId w:val="0"/>
        </w:numPr>
        <w:tabs>
          <w:tab w:val="left" w:pos="900"/>
        </w:tabs>
        <w:outlineLvl w:val="1"/>
        <w:rPr>
          <w:rFonts w:ascii="Arial Narrow" w:hAnsi="Arial Narrow" w:cs="Arial"/>
          <w:b/>
          <w:iCs/>
          <w:smallCaps/>
          <w:sz w:val="24"/>
        </w:rPr>
      </w:pPr>
      <w:r w:rsidRPr="0021690B">
        <w:rPr>
          <w:rFonts w:ascii="Arial Narrow" w:hAnsi="Arial Narrow" w:cs="Arial"/>
          <w:b/>
          <w:iCs/>
          <w:smallCaps/>
          <w:sz w:val="24"/>
        </w:rPr>
        <w:t>1.3. Zakres robót objętych ST</w:t>
      </w:r>
    </w:p>
    <w:p w14:paraId="0D098C68" w14:textId="77777777" w:rsidR="003F55CE" w:rsidRPr="0021690B" w:rsidRDefault="003F55CE" w:rsidP="003F55CE">
      <w:pPr>
        <w:rPr>
          <w:rFonts w:ascii="Arial Narrow" w:hAnsi="Arial Narrow"/>
        </w:rPr>
      </w:pPr>
      <w:r w:rsidRPr="0021690B">
        <w:rPr>
          <w:rFonts w:ascii="Arial Narrow" w:hAnsi="Arial Narrow"/>
        </w:rPr>
        <w:t>Ustalenia zawarte w niniejszej specyfikacji dotyczą zasad prowadzenia robót związanych z wykonywaniem nawierzchni z kostki brukowej betonowej.</w:t>
      </w:r>
    </w:p>
    <w:p w14:paraId="425C2495" w14:textId="77777777" w:rsidR="003F55CE" w:rsidRPr="0021690B" w:rsidRDefault="003F55CE" w:rsidP="003F55CE">
      <w:pPr>
        <w:keepNext/>
        <w:numPr>
          <w:ilvl w:val="12"/>
          <w:numId w:val="0"/>
        </w:numPr>
        <w:tabs>
          <w:tab w:val="left" w:pos="900"/>
        </w:tabs>
        <w:outlineLvl w:val="1"/>
        <w:rPr>
          <w:rFonts w:ascii="Arial Narrow" w:hAnsi="Arial Narrow" w:cs="Arial"/>
          <w:b/>
          <w:iCs/>
          <w:smallCaps/>
          <w:sz w:val="24"/>
        </w:rPr>
      </w:pPr>
      <w:r w:rsidRPr="0021690B">
        <w:rPr>
          <w:rFonts w:ascii="Arial Narrow" w:hAnsi="Arial Narrow" w:cs="Arial"/>
          <w:b/>
          <w:iCs/>
          <w:smallCaps/>
          <w:sz w:val="24"/>
        </w:rPr>
        <w:t>1.4. Określenia podstawowe</w:t>
      </w:r>
    </w:p>
    <w:p w14:paraId="63F447CF" w14:textId="77777777" w:rsidR="003F55CE" w:rsidRPr="0021690B" w:rsidRDefault="003F55CE" w:rsidP="003F55CE">
      <w:pPr>
        <w:numPr>
          <w:ilvl w:val="12"/>
          <w:numId w:val="0"/>
        </w:numPr>
        <w:rPr>
          <w:rFonts w:ascii="Arial Narrow" w:hAnsi="Arial Narrow"/>
        </w:rPr>
      </w:pPr>
      <w:r w:rsidRPr="0021690B">
        <w:rPr>
          <w:rFonts w:ascii="Arial Narrow" w:hAnsi="Arial Narrow"/>
          <w:b/>
        </w:rPr>
        <w:t xml:space="preserve">1.4.1. </w:t>
      </w:r>
      <w:r w:rsidRPr="0021690B">
        <w:rPr>
          <w:rFonts w:ascii="Arial Narrow" w:hAnsi="Arial Narrow"/>
        </w:rPr>
        <w:t>Betonowa kostka brukowa - kształtka wytwarzana z betonu metodą wibroprasowania. Produkowana jest jako kształtka jednowarstwowa lub w dwóch warstwach połączonych ze sobą trwale w fazie produkcji.</w:t>
      </w:r>
    </w:p>
    <w:p w14:paraId="2D73CEAE" w14:textId="77777777" w:rsidR="003F55CE" w:rsidRPr="0021690B" w:rsidRDefault="003F55CE" w:rsidP="003F55CE">
      <w:pPr>
        <w:numPr>
          <w:ilvl w:val="12"/>
          <w:numId w:val="0"/>
        </w:numPr>
        <w:rPr>
          <w:rFonts w:ascii="Arial Narrow" w:hAnsi="Arial Narrow"/>
        </w:rPr>
      </w:pPr>
      <w:r w:rsidRPr="0021690B">
        <w:rPr>
          <w:rFonts w:ascii="Arial Narrow" w:hAnsi="Arial Narrow"/>
          <w:b/>
        </w:rPr>
        <w:t xml:space="preserve">1.4.2. </w:t>
      </w:r>
      <w:r w:rsidRPr="0021690B">
        <w:rPr>
          <w:rFonts w:ascii="Arial Narrow" w:hAnsi="Arial Narrow"/>
        </w:rPr>
        <w:t>Pozostałe określenia podstawowe są zgodne z obowiązującymi, odpowiednimi polskimi normami i z definicjami podanymi w ST D-00.00.00 „Wymagania ogólne” pkt 1.4.</w:t>
      </w:r>
    </w:p>
    <w:p w14:paraId="4ECCB410" w14:textId="77777777" w:rsidR="003F55CE" w:rsidRPr="0021690B" w:rsidRDefault="003F55CE" w:rsidP="003F55CE">
      <w:pPr>
        <w:keepNext/>
        <w:numPr>
          <w:ilvl w:val="12"/>
          <w:numId w:val="0"/>
        </w:numPr>
        <w:tabs>
          <w:tab w:val="left" w:pos="900"/>
        </w:tabs>
        <w:outlineLvl w:val="1"/>
        <w:rPr>
          <w:rFonts w:ascii="Arial Narrow" w:hAnsi="Arial Narrow" w:cs="Arial"/>
          <w:b/>
          <w:iCs/>
          <w:smallCaps/>
          <w:sz w:val="24"/>
        </w:rPr>
      </w:pPr>
      <w:r w:rsidRPr="0021690B">
        <w:rPr>
          <w:rFonts w:ascii="Arial Narrow" w:hAnsi="Arial Narrow" w:cs="Arial"/>
          <w:b/>
          <w:iCs/>
          <w:smallCaps/>
          <w:sz w:val="24"/>
        </w:rPr>
        <w:t xml:space="preserve">1.5. Ogólne wymagania dotyczące robót </w:t>
      </w:r>
    </w:p>
    <w:p w14:paraId="1E24B543" w14:textId="77777777" w:rsidR="003F55CE" w:rsidRPr="0021690B" w:rsidRDefault="003F55CE" w:rsidP="003F55CE">
      <w:pPr>
        <w:numPr>
          <w:ilvl w:val="12"/>
          <w:numId w:val="0"/>
        </w:numPr>
        <w:rPr>
          <w:rFonts w:ascii="Arial Narrow" w:hAnsi="Arial Narrow"/>
        </w:rPr>
      </w:pPr>
      <w:r w:rsidRPr="0021690B">
        <w:rPr>
          <w:rFonts w:ascii="Arial Narrow" w:hAnsi="Arial Narrow"/>
        </w:rPr>
        <w:t>Ogólne wymagania dotyczące robót podano w ST D-00.00.00 „Wymagania ogólne” pkt 1.5.</w:t>
      </w:r>
    </w:p>
    <w:p w14:paraId="014A90F4" w14:textId="77777777" w:rsidR="003F55CE" w:rsidRPr="0021690B" w:rsidRDefault="003F55CE" w:rsidP="003F55CE">
      <w:pPr>
        <w:keepNext/>
        <w:numPr>
          <w:ilvl w:val="12"/>
          <w:numId w:val="0"/>
        </w:numPr>
        <w:outlineLvl w:val="0"/>
        <w:rPr>
          <w:rFonts w:ascii="Arial Narrow" w:hAnsi="Arial Narrow" w:cs="Arial"/>
          <w:b/>
          <w:iCs/>
          <w:caps/>
          <w:sz w:val="24"/>
        </w:rPr>
      </w:pPr>
      <w:bookmarkStart w:id="2506" w:name="_Toc533121389"/>
      <w:bookmarkStart w:id="2507" w:name="_Toc107903216"/>
      <w:bookmarkStart w:id="2508" w:name="_Toc421686544"/>
      <w:bookmarkStart w:id="2509" w:name="_Toc158281944"/>
      <w:bookmarkStart w:id="2510" w:name="_Toc158295369"/>
      <w:bookmarkStart w:id="2511" w:name="_Toc158882092"/>
      <w:bookmarkStart w:id="2512" w:name="_Toc158882901"/>
      <w:r w:rsidRPr="0021690B">
        <w:rPr>
          <w:rFonts w:ascii="Arial Narrow" w:hAnsi="Arial Narrow" w:cs="Arial"/>
          <w:b/>
          <w:iCs/>
          <w:caps/>
          <w:sz w:val="24"/>
        </w:rPr>
        <w:t>2. materiały</w:t>
      </w:r>
      <w:bookmarkEnd w:id="2506"/>
      <w:bookmarkEnd w:id="2507"/>
      <w:bookmarkEnd w:id="2508"/>
      <w:bookmarkEnd w:id="2509"/>
      <w:bookmarkEnd w:id="2510"/>
      <w:bookmarkEnd w:id="2511"/>
      <w:bookmarkEnd w:id="2512"/>
    </w:p>
    <w:p w14:paraId="24A78A4E" w14:textId="77777777" w:rsidR="003F55CE" w:rsidRPr="0021690B" w:rsidRDefault="003F55CE" w:rsidP="003F55CE">
      <w:pPr>
        <w:keepNext/>
        <w:numPr>
          <w:ilvl w:val="12"/>
          <w:numId w:val="0"/>
        </w:numPr>
        <w:tabs>
          <w:tab w:val="left" w:pos="900"/>
        </w:tabs>
        <w:outlineLvl w:val="1"/>
        <w:rPr>
          <w:rFonts w:ascii="Arial Narrow" w:hAnsi="Arial Narrow" w:cs="Arial"/>
          <w:b/>
          <w:iCs/>
          <w:smallCaps/>
          <w:sz w:val="24"/>
        </w:rPr>
      </w:pPr>
      <w:r w:rsidRPr="0021690B">
        <w:rPr>
          <w:rFonts w:ascii="Arial Narrow" w:hAnsi="Arial Narrow" w:cs="Arial"/>
          <w:b/>
          <w:iCs/>
          <w:smallCaps/>
          <w:sz w:val="24"/>
        </w:rPr>
        <w:t>2.1. Ogólne wymagania dotyczące materiałów</w:t>
      </w:r>
    </w:p>
    <w:p w14:paraId="4A718583" w14:textId="77777777" w:rsidR="003F55CE" w:rsidRPr="0021690B" w:rsidRDefault="003F55CE" w:rsidP="003F55CE">
      <w:pPr>
        <w:numPr>
          <w:ilvl w:val="12"/>
          <w:numId w:val="0"/>
        </w:numPr>
        <w:rPr>
          <w:rFonts w:ascii="Arial Narrow" w:hAnsi="Arial Narrow"/>
        </w:rPr>
      </w:pPr>
      <w:r w:rsidRPr="0021690B">
        <w:rPr>
          <w:rFonts w:ascii="Arial Narrow" w:hAnsi="Arial Narrow"/>
        </w:rPr>
        <w:tab/>
        <w:t>Ogólne wymagania dotyczące materiałów, ich pozyskiwania i składowania, podano w ST D-00.00.00 „Wymagania ogólne” pkt 2.</w:t>
      </w:r>
    </w:p>
    <w:p w14:paraId="001BDA42" w14:textId="77777777" w:rsidR="003F55CE" w:rsidRPr="0021690B" w:rsidRDefault="003F55CE" w:rsidP="003F55CE">
      <w:pPr>
        <w:keepNext/>
        <w:numPr>
          <w:ilvl w:val="12"/>
          <w:numId w:val="0"/>
        </w:numPr>
        <w:tabs>
          <w:tab w:val="left" w:pos="900"/>
        </w:tabs>
        <w:outlineLvl w:val="1"/>
        <w:rPr>
          <w:rFonts w:ascii="Arial Narrow" w:hAnsi="Arial Narrow" w:cs="Arial"/>
          <w:b/>
          <w:iCs/>
          <w:smallCaps/>
          <w:sz w:val="24"/>
        </w:rPr>
      </w:pPr>
      <w:r w:rsidRPr="0021690B">
        <w:rPr>
          <w:rFonts w:ascii="Arial Narrow" w:hAnsi="Arial Narrow" w:cs="Arial"/>
          <w:b/>
          <w:iCs/>
          <w:smallCaps/>
          <w:sz w:val="24"/>
        </w:rPr>
        <w:t>2.2. Betonowa kostka brukowa - wymagania</w:t>
      </w:r>
    </w:p>
    <w:p w14:paraId="4790C1BC" w14:textId="77777777" w:rsidR="003F55CE" w:rsidRPr="0021690B" w:rsidRDefault="003F55CE" w:rsidP="003F55CE">
      <w:pPr>
        <w:numPr>
          <w:ilvl w:val="12"/>
          <w:numId w:val="0"/>
        </w:numPr>
        <w:rPr>
          <w:rFonts w:ascii="Arial Narrow" w:hAnsi="Arial Narrow"/>
        </w:rPr>
      </w:pPr>
      <w:r w:rsidRPr="0021690B">
        <w:rPr>
          <w:rFonts w:ascii="Arial Narrow" w:hAnsi="Arial Narrow"/>
          <w:b/>
        </w:rPr>
        <w:t xml:space="preserve">2.2.1. </w:t>
      </w:r>
      <w:r w:rsidRPr="0021690B">
        <w:rPr>
          <w:rFonts w:ascii="Arial Narrow" w:hAnsi="Arial Narrow"/>
        </w:rPr>
        <w:t>Deklaracja zgodności</w:t>
      </w:r>
    </w:p>
    <w:p w14:paraId="17652623" w14:textId="77777777" w:rsidR="003F55CE" w:rsidRPr="0021690B" w:rsidRDefault="003F55CE" w:rsidP="003F55CE">
      <w:pPr>
        <w:numPr>
          <w:ilvl w:val="12"/>
          <w:numId w:val="0"/>
        </w:numPr>
        <w:rPr>
          <w:rFonts w:ascii="Arial Narrow" w:hAnsi="Arial Narrow"/>
        </w:rPr>
      </w:pPr>
      <w:r w:rsidRPr="0021690B">
        <w:rPr>
          <w:rFonts w:ascii="Arial Narrow" w:hAnsi="Arial Narrow"/>
        </w:rPr>
        <w:tab/>
        <w:t>Warunkiem dopuszczenia do stosowania betonowej kostki brukowej w budownictwie drogowym jest posiadanie deklaracji zgodności/ właściwości użytkowych w odniesieniu do normy PN-EN 1338.</w:t>
      </w:r>
    </w:p>
    <w:p w14:paraId="1E74D09A" w14:textId="77777777" w:rsidR="003F55CE" w:rsidRPr="0021690B" w:rsidRDefault="003F55CE" w:rsidP="003F55CE">
      <w:pPr>
        <w:keepNext/>
        <w:numPr>
          <w:ilvl w:val="12"/>
          <w:numId w:val="0"/>
        </w:numPr>
        <w:tabs>
          <w:tab w:val="left" w:pos="900"/>
          <w:tab w:val="left" w:pos="2394"/>
        </w:tabs>
        <w:outlineLvl w:val="1"/>
        <w:rPr>
          <w:rFonts w:ascii="Arial Narrow" w:hAnsi="Arial Narrow" w:cs="Arial"/>
          <w:iCs/>
          <w:smallCaps/>
          <w:sz w:val="24"/>
        </w:rPr>
      </w:pPr>
      <w:r w:rsidRPr="0021690B">
        <w:rPr>
          <w:rFonts w:ascii="Arial Narrow" w:hAnsi="Arial Narrow" w:cs="Arial"/>
          <w:b/>
          <w:iCs/>
          <w:smallCaps/>
          <w:sz w:val="24"/>
        </w:rPr>
        <w:t>2.3</w:t>
      </w:r>
      <w:r w:rsidRPr="0021690B">
        <w:rPr>
          <w:rFonts w:ascii="Arial Narrow" w:hAnsi="Arial Narrow" w:cs="Arial"/>
          <w:iCs/>
          <w:smallCaps/>
          <w:sz w:val="24"/>
        </w:rPr>
        <w:t>. Wymagania dotyczące betonowej kostki brukowej, ustalone w PN-EN 1338 do stosowania na zewnętrznych nawierzchniach, mających kontakt z solą odladzającą w warunkach mrozu</w:t>
      </w:r>
    </w:p>
    <w:p w14:paraId="02736D28" w14:textId="77777777" w:rsidR="003F55CE" w:rsidRPr="0021690B" w:rsidRDefault="003F55CE" w:rsidP="003F55CE">
      <w:pPr>
        <w:tabs>
          <w:tab w:val="left" w:pos="2394"/>
        </w:tabs>
        <w:rPr>
          <w:rFonts w:ascii="Arial Narrow" w:hAnsi="Arial Narrow"/>
        </w:rPr>
      </w:pPr>
      <w:r w:rsidRPr="0021690B">
        <w:rPr>
          <w:rFonts w:ascii="Arial Narrow" w:hAnsi="Arial Narrow"/>
          <w:b/>
        </w:rPr>
        <w:t>2.3.1.</w:t>
      </w:r>
      <w:r w:rsidRPr="0021690B">
        <w:rPr>
          <w:rFonts w:ascii="Arial Narrow" w:hAnsi="Arial Narrow"/>
        </w:rPr>
        <w:t xml:space="preserve"> Dopuszczalne odchyłki wymiarów nominalnych deklarowanych  przez producenta</w:t>
      </w:r>
    </w:p>
    <w:p w14:paraId="212F3667" w14:textId="77777777" w:rsidR="003F55CE" w:rsidRPr="0021690B" w:rsidRDefault="003F55CE" w:rsidP="003F55CE">
      <w:pPr>
        <w:tabs>
          <w:tab w:val="left" w:pos="2394"/>
        </w:tabs>
        <w:jc w:val="center"/>
        <w:rPr>
          <w:rFonts w:ascii="Arial Narrow" w:hAnsi="Arial Narrow"/>
        </w:rPr>
      </w:pPr>
      <w:r w:rsidRPr="0021690B">
        <w:rPr>
          <w:rFonts w:ascii="Arial Narrow" w:hAnsi="Arial Narrow"/>
        </w:rPr>
        <w:t>Dopuszczalne odchyłki</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1913"/>
        <w:gridCol w:w="1985"/>
        <w:gridCol w:w="1701"/>
        <w:gridCol w:w="1842"/>
      </w:tblGrid>
      <w:tr w:rsidR="003F55CE" w:rsidRPr="0021690B" w14:paraId="56E3E79A" w14:textId="77777777" w:rsidTr="003F55CE">
        <w:trPr>
          <w:jc w:val="center"/>
        </w:trPr>
        <w:tc>
          <w:tcPr>
            <w:tcW w:w="1913" w:type="dxa"/>
            <w:tcBorders>
              <w:top w:val="single" w:sz="6" w:space="0" w:color="auto"/>
              <w:left w:val="single" w:sz="6" w:space="0" w:color="auto"/>
              <w:bottom w:val="single" w:sz="6" w:space="0" w:color="auto"/>
              <w:right w:val="single" w:sz="6" w:space="0" w:color="auto"/>
            </w:tcBorders>
            <w:hideMark/>
          </w:tcPr>
          <w:p w14:paraId="2B46E0F8"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Grubość kostki</w:t>
            </w:r>
          </w:p>
          <w:p w14:paraId="59314283"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mm</w:t>
            </w:r>
          </w:p>
        </w:tc>
        <w:tc>
          <w:tcPr>
            <w:tcW w:w="1985" w:type="dxa"/>
            <w:tcBorders>
              <w:top w:val="single" w:sz="6" w:space="0" w:color="auto"/>
              <w:left w:val="single" w:sz="6" w:space="0" w:color="auto"/>
              <w:bottom w:val="single" w:sz="6" w:space="0" w:color="auto"/>
              <w:right w:val="single" w:sz="6" w:space="0" w:color="auto"/>
            </w:tcBorders>
            <w:hideMark/>
          </w:tcPr>
          <w:p w14:paraId="51D1932D"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Długość</w:t>
            </w:r>
          </w:p>
          <w:p w14:paraId="7007FB4A"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mm</w:t>
            </w:r>
          </w:p>
        </w:tc>
        <w:tc>
          <w:tcPr>
            <w:tcW w:w="1701" w:type="dxa"/>
            <w:tcBorders>
              <w:top w:val="single" w:sz="6" w:space="0" w:color="auto"/>
              <w:left w:val="single" w:sz="6" w:space="0" w:color="auto"/>
              <w:bottom w:val="single" w:sz="6" w:space="0" w:color="auto"/>
              <w:right w:val="single" w:sz="6" w:space="0" w:color="auto"/>
            </w:tcBorders>
            <w:hideMark/>
          </w:tcPr>
          <w:p w14:paraId="7D402CD5"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Szerokość</w:t>
            </w:r>
          </w:p>
          <w:p w14:paraId="2204D766"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mm</w:t>
            </w:r>
          </w:p>
        </w:tc>
        <w:tc>
          <w:tcPr>
            <w:tcW w:w="1842" w:type="dxa"/>
            <w:tcBorders>
              <w:top w:val="single" w:sz="6" w:space="0" w:color="auto"/>
              <w:left w:val="single" w:sz="6" w:space="0" w:color="auto"/>
              <w:bottom w:val="single" w:sz="6" w:space="0" w:color="auto"/>
              <w:right w:val="single" w:sz="6" w:space="0" w:color="auto"/>
            </w:tcBorders>
            <w:hideMark/>
          </w:tcPr>
          <w:p w14:paraId="2EC82CD0"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Grubość</w:t>
            </w:r>
          </w:p>
          <w:p w14:paraId="506BE959"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mm</w:t>
            </w:r>
          </w:p>
        </w:tc>
      </w:tr>
      <w:tr w:rsidR="003F55CE" w:rsidRPr="0021690B" w14:paraId="4328D0F8" w14:textId="77777777" w:rsidTr="003F55CE">
        <w:trPr>
          <w:jc w:val="center"/>
        </w:trPr>
        <w:tc>
          <w:tcPr>
            <w:tcW w:w="1913" w:type="dxa"/>
            <w:tcBorders>
              <w:top w:val="single" w:sz="6" w:space="0" w:color="auto"/>
              <w:left w:val="single" w:sz="6" w:space="0" w:color="auto"/>
              <w:bottom w:val="single" w:sz="6" w:space="0" w:color="auto"/>
              <w:right w:val="single" w:sz="6" w:space="0" w:color="auto"/>
            </w:tcBorders>
            <w:hideMark/>
          </w:tcPr>
          <w:p w14:paraId="0038EAD9"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&lt; 100</w:t>
            </w:r>
          </w:p>
        </w:tc>
        <w:tc>
          <w:tcPr>
            <w:tcW w:w="1985" w:type="dxa"/>
            <w:tcBorders>
              <w:top w:val="single" w:sz="6" w:space="0" w:color="auto"/>
              <w:left w:val="single" w:sz="6" w:space="0" w:color="auto"/>
              <w:bottom w:val="single" w:sz="6" w:space="0" w:color="auto"/>
              <w:right w:val="single" w:sz="6" w:space="0" w:color="auto"/>
            </w:tcBorders>
            <w:hideMark/>
          </w:tcPr>
          <w:p w14:paraId="22962987"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sym w:font="Symbol" w:char="F0B1"/>
            </w:r>
            <w:r w:rsidRPr="0021690B">
              <w:rPr>
                <w:rFonts w:ascii="Arial Narrow" w:hAnsi="Arial Narrow"/>
                <w:lang w:eastAsia="en-US"/>
              </w:rPr>
              <w:t xml:space="preserve"> 2</w:t>
            </w:r>
          </w:p>
        </w:tc>
        <w:tc>
          <w:tcPr>
            <w:tcW w:w="1701" w:type="dxa"/>
            <w:tcBorders>
              <w:top w:val="single" w:sz="6" w:space="0" w:color="auto"/>
              <w:left w:val="single" w:sz="6" w:space="0" w:color="auto"/>
              <w:bottom w:val="single" w:sz="6" w:space="0" w:color="auto"/>
              <w:right w:val="single" w:sz="6" w:space="0" w:color="auto"/>
            </w:tcBorders>
            <w:hideMark/>
          </w:tcPr>
          <w:p w14:paraId="75C3D757"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sym w:font="Symbol" w:char="F0B1"/>
            </w:r>
            <w:r w:rsidRPr="0021690B">
              <w:rPr>
                <w:rFonts w:ascii="Arial Narrow" w:hAnsi="Arial Narrow"/>
                <w:lang w:eastAsia="en-US"/>
              </w:rPr>
              <w:t xml:space="preserve"> 2</w:t>
            </w:r>
          </w:p>
        </w:tc>
        <w:tc>
          <w:tcPr>
            <w:tcW w:w="1842" w:type="dxa"/>
            <w:tcBorders>
              <w:top w:val="single" w:sz="6" w:space="0" w:color="auto"/>
              <w:left w:val="single" w:sz="6" w:space="0" w:color="auto"/>
              <w:bottom w:val="single" w:sz="6" w:space="0" w:color="auto"/>
              <w:right w:val="single" w:sz="6" w:space="0" w:color="auto"/>
            </w:tcBorders>
            <w:hideMark/>
          </w:tcPr>
          <w:p w14:paraId="75290EC7"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sym w:font="Symbol" w:char="F0B1"/>
            </w:r>
            <w:r w:rsidRPr="0021690B">
              <w:rPr>
                <w:rFonts w:ascii="Arial Narrow" w:hAnsi="Arial Narrow"/>
                <w:lang w:eastAsia="en-US"/>
              </w:rPr>
              <w:t xml:space="preserve"> 3</w:t>
            </w:r>
          </w:p>
        </w:tc>
      </w:tr>
      <w:tr w:rsidR="003F55CE" w:rsidRPr="0021690B" w14:paraId="73FED9CA" w14:textId="77777777" w:rsidTr="003F55CE">
        <w:trPr>
          <w:jc w:val="center"/>
        </w:trPr>
        <w:tc>
          <w:tcPr>
            <w:tcW w:w="7441" w:type="dxa"/>
            <w:gridSpan w:val="4"/>
            <w:tcBorders>
              <w:top w:val="single" w:sz="6" w:space="0" w:color="auto"/>
              <w:left w:val="single" w:sz="6" w:space="0" w:color="auto"/>
              <w:bottom w:val="single" w:sz="6" w:space="0" w:color="auto"/>
              <w:right w:val="single" w:sz="6" w:space="0" w:color="auto"/>
            </w:tcBorders>
            <w:hideMark/>
          </w:tcPr>
          <w:p w14:paraId="0FE58A7F"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 xml:space="preserve">Różnica pomiędzy dwoma pomiarami grubości tej samej kostki powinna być </w:t>
            </w:r>
            <w:r w:rsidRPr="0021690B">
              <w:rPr>
                <w:rFonts w:ascii="Arial Narrow" w:hAnsi="Arial Narrow"/>
                <w:lang w:eastAsia="en-US"/>
              </w:rPr>
              <w:sym w:font="Symbol" w:char="F0A3"/>
            </w:r>
            <w:r w:rsidRPr="0021690B">
              <w:rPr>
                <w:rFonts w:ascii="Arial Narrow" w:hAnsi="Arial Narrow"/>
                <w:lang w:eastAsia="en-US"/>
              </w:rPr>
              <w:t xml:space="preserve"> 3 mm.</w:t>
            </w:r>
          </w:p>
        </w:tc>
      </w:tr>
    </w:tbl>
    <w:p w14:paraId="12F6084E" w14:textId="77777777" w:rsidR="003F55CE" w:rsidRPr="0021690B" w:rsidRDefault="003F55CE" w:rsidP="003F55CE">
      <w:pPr>
        <w:tabs>
          <w:tab w:val="left" w:pos="2394"/>
        </w:tabs>
        <w:ind w:left="851" w:hanging="851"/>
        <w:rPr>
          <w:rFonts w:ascii="Arial Narrow" w:hAnsi="Arial Narrow"/>
        </w:rPr>
      </w:pPr>
      <w:r w:rsidRPr="0021690B">
        <w:rPr>
          <w:rFonts w:ascii="Arial Narrow" w:hAnsi="Arial Narrow"/>
          <w:b/>
        </w:rPr>
        <w:t>2.3.2.</w:t>
      </w:r>
      <w:r w:rsidRPr="0021690B">
        <w:rPr>
          <w:rFonts w:ascii="Arial Narrow" w:hAnsi="Arial Narrow"/>
        </w:rPr>
        <w:t xml:space="preserve"> Odporność na zamrażanie/odmrażanie z udziałem soli odladzających</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921"/>
        <w:gridCol w:w="1276"/>
        <w:gridCol w:w="5244"/>
      </w:tblGrid>
      <w:tr w:rsidR="003F55CE" w:rsidRPr="0021690B" w14:paraId="7FB16753" w14:textId="77777777" w:rsidTr="003F55CE">
        <w:trPr>
          <w:jc w:val="center"/>
        </w:trPr>
        <w:tc>
          <w:tcPr>
            <w:tcW w:w="921" w:type="dxa"/>
            <w:tcBorders>
              <w:top w:val="single" w:sz="6" w:space="0" w:color="auto"/>
              <w:left w:val="single" w:sz="6" w:space="0" w:color="auto"/>
              <w:bottom w:val="single" w:sz="6" w:space="0" w:color="auto"/>
              <w:right w:val="single" w:sz="6" w:space="0" w:color="auto"/>
            </w:tcBorders>
            <w:hideMark/>
          </w:tcPr>
          <w:p w14:paraId="03A95DCC"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Klasa</w:t>
            </w:r>
          </w:p>
        </w:tc>
        <w:tc>
          <w:tcPr>
            <w:tcW w:w="1276" w:type="dxa"/>
            <w:tcBorders>
              <w:top w:val="single" w:sz="6" w:space="0" w:color="auto"/>
              <w:left w:val="single" w:sz="6" w:space="0" w:color="auto"/>
              <w:bottom w:val="single" w:sz="6" w:space="0" w:color="auto"/>
              <w:right w:val="single" w:sz="6" w:space="0" w:color="auto"/>
            </w:tcBorders>
            <w:hideMark/>
          </w:tcPr>
          <w:p w14:paraId="13801D33"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Znakowanie</w:t>
            </w:r>
          </w:p>
        </w:tc>
        <w:tc>
          <w:tcPr>
            <w:tcW w:w="5244" w:type="dxa"/>
            <w:tcBorders>
              <w:top w:val="single" w:sz="6" w:space="0" w:color="auto"/>
              <w:left w:val="single" w:sz="6" w:space="0" w:color="auto"/>
              <w:bottom w:val="single" w:sz="6" w:space="0" w:color="auto"/>
              <w:right w:val="single" w:sz="6" w:space="0" w:color="auto"/>
            </w:tcBorders>
            <w:hideMark/>
          </w:tcPr>
          <w:p w14:paraId="34ECE8F2"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Ubytek masy po badaniu zamrażania/rozmrażania  kg/m</w:t>
            </w:r>
            <w:r w:rsidRPr="0021690B">
              <w:rPr>
                <w:rFonts w:ascii="Arial Narrow" w:hAnsi="Arial Narrow"/>
                <w:vertAlign w:val="superscript"/>
                <w:lang w:eastAsia="en-US"/>
              </w:rPr>
              <w:t>2</w:t>
            </w:r>
          </w:p>
        </w:tc>
      </w:tr>
      <w:tr w:rsidR="003F55CE" w:rsidRPr="0021690B" w14:paraId="792EB1EA" w14:textId="77777777" w:rsidTr="003F55CE">
        <w:trPr>
          <w:jc w:val="center"/>
        </w:trPr>
        <w:tc>
          <w:tcPr>
            <w:tcW w:w="921" w:type="dxa"/>
            <w:tcBorders>
              <w:top w:val="single" w:sz="6" w:space="0" w:color="auto"/>
              <w:left w:val="single" w:sz="6" w:space="0" w:color="auto"/>
              <w:bottom w:val="single" w:sz="6" w:space="0" w:color="auto"/>
              <w:right w:val="single" w:sz="6" w:space="0" w:color="auto"/>
            </w:tcBorders>
            <w:hideMark/>
          </w:tcPr>
          <w:p w14:paraId="53D5CC12"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3</w:t>
            </w:r>
          </w:p>
        </w:tc>
        <w:tc>
          <w:tcPr>
            <w:tcW w:w="1276" w:type="dxa"/>
            <w:tcBorders>
              <w:top w:val="single" w:sz="6" w:space="0" w:color="auto"/>
              <w:left w:val="single" w:sz="6" w:space="0" w:color="auto"/>
              <w:bottom w:val="single" w:sz="6" w:space="0" w:color="auto"/>
              <w:right w:val="single" w:sz="6" w:space="0" w:color="auto"/>
            </w:tcBorders>
            <w:hideMark/>
          </w:tcPr>
          <w:p w14:paraId="4C029E30"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D</w:t>
            </w:r>
          </w:p>
        </w:tc>
        <w:tc>
          <w:tcPr>
            <w:tcW w:w="5244" w:type="dxa"/>
            <w:tcBorders>
              <w:top w:val="single" w:sz="6" w:space="0" w:color="auto"/>
              <w:left w:val="single" w:sz="6" w:space="0" w:color="auto"/>
              <w:bottom w:val="single" w:sz="6" w:space="0" w:color="auto"/>
              <w:right w:val="single" w:sz="6" w:space="0" w:color="auto"/>
            </w:tcBorders>
            <w:hideMark/>
          </w:tcPr>
          <w:p w14:paraId="1B7B7480" w14:textId="77777777" w:rsidR="003F55CE" w:rsidRPr="0021690B" w:rsidRDefault="003F55CE" w:rsidP="003F55CE">
            <w:pPr>
              <w:tabs>
                <w:tab w:val="left" w:pos="2394"/>
              </w:tabs>
              <w:spacing w:line="276" w:lineRule="auto"/>
              <w:rPr>
                <w:rFonts w:ascii="Arial Narrow" w:hAnsi="Arial Narrow"/>
                <w:lang w:eastAsia="en-US"/>
              </w:rPr>
            </w:pPr>
            <w:r w:rsidRPr="0021690B">
              <w:rPr>
                <w:rFonts w:ascii="Arial Narrow" w:hAnsi="Arial Narrow"/>
                <w:lang w:eastAsia="en-US"/>
              </w:rPr>
              <w:t xml:space="preserve">Wartość średnia </w:t>
            </w:r>
            <w:r w:rsidRPr="0021690B">
              <w:rPr>
                <w:rFonts w:ascii="Arial Narrow" w:hAnsi="Arial Narrow"/>
                <w:lang w:eastAsia="en-US"/>
              </w:rPr>
              <w:sym w:font="Symbol" w:char="F0A3"/>
            </w:r>
            <w:r w:rsidRPr="0021690B">
              <w:rPr>
                <w:rFonts w:ascii="Arial Narrow" w:hAnsi="Arial Narrow"/>
                <w:lang w:eastAsia="en-US"/>
              </w:rPr>
              <w:t xml:space="preserve"> 1,0</w:t>
            </w:r>
          </w:p>
          <w:p w14:paraId="6A311CE7" w14:textId="77777777" w:rsidR="003F55CE" w:rsidRPr="0021690B" w:rsidRDefault="003F55CE" w:rsidP="003F55CE">
            <w:pPr>
              <w:tabs>
                <w:tab w:val="left" w:pos="2394"/>
              </w:tabs>
              <w:spacing w:line="276" w:lineRule="auto"/>
              <w:rPr>
                <w:rFonts w:ascii="Arial Narrow" w:hAnsi="Arial Narrow"/>
                <w:lang w:eastAsia="en-US"/>
              </w:rPr>
            </w:pPr>
            <w:r w:rsidRPr="0021690B">
              <w:rPr>
                <w:rFonts w:ascii="Arial Narrow" w:hAnsi="Arial Narrow"/>
                <w:lang w:eastAsia="en-US"/>
              </w:rPr>
              <w:t>przy czym żaden pojedynczy wynik &gt; 1,5</w:t>
            </w:r>
          </w:p>
        </w:tc>
      </w:tr>
    </w:tbl>
    <w:p w14:paraId="0F6C62B6" w14:textId="77777777" w:rsidR="003F55CE" w:rsidRPr="0021690B" w:rsidRDefault="003F55CE" w:rsidP="003F55CE">
      <w:pPr>
        <w:tabs>
          <w:tab w:val="left" w:pos="2394"/>
        </w:tabs>
        <w:rPr>
          <w:rFonts w:ascii="Arial Narrow" w:hAnsi="Arial Narrow"/>
        </w:rPr>
      </w:pPr>
    </w:p>
    <w:p w14:paraId="4C13879B" w14:textId="77777777" w:rsidR="003F55CE" w:rsidRPr="0021690B" w:rsidRDefault="003F55CE" w:rsidP="003F55CE">
      <w:pPr>
        <w:tabs>
          <w:tab w:val="left" w:pos="2394"/>
        </w:tabs>
        <w:rPr>
          <w:rFonts w:ascii="Arial Narrow" w:hAnsi="Arial Narrow"/>
        </w:rPr>
      </w:pPr>
      <w:r w:rsidRPr="0021690B">
        <w:rPr>
          <w:rFonts w:ascii="Arial Narrow" w:hAnsi="Arial Narrow"/>
          <w:b/>
        </w:rPr>
        <w:t>2.3.3.</w:t>
      </w:r>
      <w:r w:rsidRPr="0021690B">
        <w:rPr>
          <w:rFonts w:ascii="Arial Narrow" w:hAnsi="Arial Narrow"/>
        </w:rPr>
        <w:t xml:space="preserve"> Wytrzymałość na rozciąganie przy rozłupywaniu</w:t>
      </w:r>
    </w:p>
    <w:p w14:paraId="24461496" w14:textId="77777777" w:rsidR="003F55CE" w:rsidRPr="0021690B" w:rsidRDefault="003F55CE" w:rsidP="003F55CE">
      <w:pPr>
        <w:tabs>
          <w:tab w:val="left" w:pos="720"/>
        </w:tabs>
        <w:rPr>
          <w:rFonts w:ascii="Arial Narrow" w:hAnsi="Arial Narrow"/>
        </w:rPr>
      </w:pPr>
      <w:r w:rsidRPr="0021690B">
        <w:rPr>
          <w:rFonts w:ascii="Arial Narrow" w:hAnsi="Arial Narrow"/>
        </w:rPr>
        <w:tab/>
        <w:t xml:space="preserve">Wytrzymałość charakterystyczna na rozciąganie przy rozłupywaniu </w:t>
      </w:r>
      <w:r w:rsidRPr="0021690B">
        <w:rPr>
          <w:rFonts w:ascii="Arial Narrow" w:hAnsi="Arial Narrow"/>
          <w:i/>
        </w:rPr>
        <w:t xml:space="preserve">T </w:t>
      </w:r>
      <w:r w:rsidRPr="0021690B">
        <w:rPr>
          <w:rFonts w:ascii="Arial Narrow" w:hAnsi="Arial Narrow"/>
        </w:rPr>
        <w:t xml:space="preserve"> nie powinna być mniejsza niż 3,6 MPa.</w:t>
      </w:r>
    </w:p>
    <w:p w14:paraId="2F9078B6" w14:textId="0CF20851" w:rsidR="003F55CE" w:rsidRPr="0021690B" w:rsidRDefault="003F55CE" w:rsidP="003F55CE">
      <w:pPr>
        <w:tabs>
          <w:tab w:val="left" w:pos="2394"/>
        </w:tabs>
        <w:rPr>
          <w:rFonts w:ascii="Arial Narrow" w:hAnsi="Arial Narrow"/>
        </w:rPr>
      </w:pPr>
      <w:r w:rsidRPr="0021690B">
        <w:rPr>
          <w:rFonts w:ascii="Arial Narrow" w:hAnsi="Arial Narrow"/>
        </w:rPr>
        <w:t>Żaden pojedynczy wynik nie powinien być mniejszy niż 2,9 MPa i nie powinien wykazywać obciążenia niszczącego mniejszego niż 250 N/mm długości rozłupania.</w:t>
      </w:r>
      <w:r w:rsidR="008963B6" w:rsidRPr="0021690B">
        <w:rPr>
          <w:rFonts w:ascii="Arial Narrow" w:hAnsi="Arial Narrow"/>
        </w:rPr>
        <w:t xml:space="preserve"> Nasiąkliwość kostki betonowej nie wyższa niż 5%.</w:t>
      </w:r>
    </w:p>
    <w:p w14:paraId="5473BD20" w14:textId="77777777" w:rsidR="003F55CE" w:rsidRPr="0021690B" w:rsidRDefault="003F55CE" w:rsidP="003F55CE">
      <w:pPr>
        <w:tabs>
          <w:tab w:val="left" w:pos="2394"/>
        </w:tabs>
        <w:rPr>
          <w:rFonts w:ascii="Arial Narrow" w:hAnsi="Arial Narrow"/>
        </w:rPr>
      </w:pPr>
      <w:r w:rsidRPr="0021690B">
        <w:rPr>
          <w:rFonts w:ascii="Arial Narrow" w:hAnsi="Arial Narrow"/>
          <w:b/>
        </w:rPr>
        <w:t>2.3.4.</w:t>
      </w:r>
      <w:r w:rsidRPr="0021690B">
        <w:rPr>
          <w:rFonts w:ascii="Arial Narrow" w:hAnsi="Arial Narrow"/>
        </w:rPr>
        <w:t xml:space="preserve"> Trwałość (ze względu na wytrzymałość)</w:t>
      </w:r>
    </w:p>
    <w:p w14:paraId="772B5AC0" w14:textId="77777777" w:rsidR="003F55CE" w:rsidRPr="0021690B" w:rsidRDefault="003F55CE" w:rsidP="003F55CE">
      <w:pPr>
        <w:tabs>
          <w:tab w:val="left" w:pos="720"/>
        </w:tabs>
        <w:rPr>
          <w:rFonts w:ascii="Arial Narrow" w:hAnsi="Arial Narrow"/>
        </w:rPr>
      </w:pPr>
      <w:r w:rsidRPr="0021690B">
        <w:rPr>
          <w:rFonts w:ascii="Arial Narrow" w:hAnsi="Arial Narrow"/>
        </w:rPr>
        <w:tab/>
        <w:t>Prefabrykowane betonowe kostki brukowe poddawane działaniu normalnych warunków zewnętrznych zachowują zadowalającą trwałość (wytrzymałość) pod warunkiem spełnienia wymagań wytrzymałości na rozciąganie przy rozłupywaniu (pkt 2.3.3) i poddawaniu normalnej konserwacji.</w:t>
      </w:r>
    </w:p>
    <w:p w14:paraId="554567B1" w14:textId="77777777" w:rsidR="003F55CE" w:rsidRPr="0021690B" w:rsidRDefault="003F55CE" w:rsidP="003F55CE">
      <w:pPr>
        <w:tabs>
          <w:tab w:val="left" w:pos="2394"/>
        </w:tabs>
        <w:rPr>
          <w:rFonts w:ascii="Arial Narrow" w:hAnsi="Arial Narrow"/>
        </w:rPr>
      </w:pPr>
      <w:r w:rsidRPr="0021690B">
        <w:rPr>
          <w:rFonts w:ascii="Arial Narrow" w:hAnsi="Arial Narrow"/>
          <w:b/>
        </w:rPr>
        <w:t>2.3.5.</w:t>
      </w:r>
      <w:r w:rsidRPr="0021690B">
        <w:rPr>
          <w:rFonts w:ascii="Arial Narrow" w:hAnsi="Arial Narrow"/>
        </w:rPr>
        <w:t xml:space="preserve"> Odporność na ścieranie</w:t>
      </w:r>
    </w:p>
    <w:tbl>
      <w:tblPr>
        <w:tblW w:w="0" w:type="auto"/>
        <w:jc w:val="center"/>
        <w:tblLayout w:type="fixed"/>
        <w:tblCellMar>
          <w:left w:w="70" w:type="dxa"/>
          <w:right w:w="70" w:type="dxa"/>
        </w:tblCellMar>
        <w:tblLook w:val="04A0" w:firstRow="1" w:lastRow="0" w:firstColumn="1" w:lastColumn="0" w:noHBand="0" w:noVBand="1"/>
      </w:tblPr>
      <w:tblGrid>
        <w:gridCol w:w="921"/>
        <w:gridCol w:w="1276"/>
        <w:gridCol w:w="2693"/>
        <w:gridCol w:w="2757"/>
      </w:tblGrid>
      <w:tr w:rsidR="003F55CE" w:rsidRPr="0021690B" w14:paraId="72107A3B" w14:textId="77777777" w:rsidTr="003F55CE">
        <w:trPr>
          <w:jc w:val="center"/>
        </w:trPr>
        <w:tc>
          <w:tcPr>
            <w:tcW w:w="921" w:type="dxa"/>
            <w:vMerge w:val="restart"/>
            <w:tcBorders>
              <w:top w:val="single" w:sz="6" w:space="0" w:color="auto"/>
              <w:left w:val="single" w:sz="6" w:space="0" w:color="auto"/>
              <w:bottom w:val="nil"/>
              <w:right w:val="nil"/>
            </w:tcBorders>
            <w:vAlign w:val="center"/>
            <w:hideMark/>
          </w:tcPr>
          <w:p w14:paraId="62A7D986"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Klasa</w:t>
            </w:r>
          </w:p>
        </w:tc>
        <w:tc>
          <w:tcPr>
            <w:tcW w:w="1276" w:type="dxa"/>
            <w:vMerge w:val="restart"/>
            <w:tcBorders>
              <w:top w:val="single" w:sz="6" w:space="0" w:color="auto"/>
              <w:left w:val="single" w:sz="6" w:space="0" w:color="auto"/>
              <w:bottom w:val="nil"/>
              <w:right w:val="nil"/>
            </w:tcBorders>
            <w:vAlign w:val="center"/>
            <w:hideMark/>
          </w:tcPr>
          <w:p w14:paraId="5C50DCEB"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Oznaczenie</w:t>
            </w:r>
          </w:p>
        </w:tc>
        <w:tc>
          <w:tcPr>
            <w:tcW w:w="5450" w:type="dxa"/>
            <w:gridSpan w:val="2"/>
            <w:tcBorders>
              <w:top w:val="single" w:sz="6" w:space="0" w:color="auto"/>
              <w:left w:val="single" w:sz="6" w:space="0" w:color="auto"/>
              <w:bottom w:val="single" w:sz="6" w:space="0" w:color="auto"/>
              <w:right w:val="single" w:sz="6" w:space="0" w:color="auto"/>
            </w:tcBorders>
            <w:hideMark/>
          </w:tcPr>
          <w:p w14:paraId="25380B26"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Wymaganie</w:t>
            </w:r>
          </w:p>
        </w:tc>
      </w:tr>
      <w:tr w:rsidR="003F55CE" w:rsidRPr="0021690B" w14:paraId="3FBDD936" w14:textId="77777777" w:rsidTr="003F55CE">
        <w:trPr>
          <w:jc w:val="center"/>
        </w:trPr>
        <w:tc>
          <w:tcPr>
            <w:tcW w:w="921" w:type="dxa"/>
            <w:vMerge/>
            <w:tcBorders>
              <w:top w:val="single" w:sz="6" w:space="0" w:color="auto"/>
              <w:left w:val="single" w:sz="6" w:space="0" w:color="auto"/>
              <w:bottom w:val="nil"/>
              <w:right w:val="nil"/>
            </w:tcBorders>
            <w:vAlign w:val="center"/>
            <w:hideMark/>
          </w:tcPr>
          <w:p w14:paraId="7D2E29EF" w14:textId="77777777" w:rsidR="003F55CE" w:rsidRPr="0021690B" w:rsidRDefault="003F55CE" w:rsidP="003F55CE">
            <w:pPr>
              <w:jc w:val="left"/>
              <w:rPr>
                <w:rFonts w:ascii="Arial Narrow" w:hAnsi="Arial Narrow"/>
                <w:lang w:eastAsia="en-US"/>
              </w:rPr>
            </w:pPr>
          </w:p>
        </w:tc>
        <w:tc>
          <w:tcPr>
            <w:tcW w:w="1276" w:type="dxa"/>
            <w:vMerge/>
            <w:tcBorders>
              <w:top w:val="single" w:sz="6" w:space="0" w:color="auto"/>
              <w:left w:val="single" w:sz="6" w:space="0" w:color="auto"/>
              <w:bottom w:val="nil"/>
              <w:right w:val="nil"/>
            </w:tcBorders>
            <w:vAlign w:val="center"/>
            <w:hideMark/>
          </w:tcPr>
          <w:p w14:paraId="6F0BA371" w14:textId="77777777" w:rsidR="003F55CE" w:rsidRPr="0021690B" w:rsidRDefault="003F55CE" w:rsidP="003F55CE">
            <w:pPr>
              <w:jc w:val="left"/>
              <w:rPr>
                <w:rFonts w:ascii="Arial Narrow" w:hAnsi="Arial Narrow"/>
                <w:lang w:eastAsia="en-US"/>
              </w:rPr>
            </w:pPr>
          </w:p>
        </w:tc>
        <w:tc>
          <w:tcPr>
            <w:tcW w:w="2693" w:type="dxa"/>
            <w:tcBorders>
              <w:top w:val="single" w:sz="6" w:space="0" w:color="auto"/>
              <w:left w:val="single" w:sz="6" w:space="0" w:color="auto"/>
              <w:bottom w:val="single" w:sz="6" w:space="0" w:color="auto"/>
              <w:right w:val="single" w:sz="6" w:space="0" w:color="auto"/>
            </w:tcBorders>
            <w:hideMark/>
          </w:tcPr>
          <w:p w14:paraId="2C8A1C5D"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Pomiar wykonany wg zał. G normy (na szerokiej tarczy ściernej)</w:t>
            </w:r>
          </w:p>
        </w:tc>
        <w:tc>
          <w:tcPr>
            <w:tcW w:w="2757" w:type="dxa"/>
            <w:tcBorders>
              <w:top w:val="single" w:sz="6" w:space="0" w:color="auto"/>
              <w:left w:val="single" w:sz="6" w:space="0" w:color="auto"/>
              <w:bottom w:val="single" w:sz="6" w:space="0" w:color="auto"/>
              <w:right w:val="single" w:sz="6" w:space="0" w:color="auto"/>
            </w:tcBorders>
            <w:hideMark/>
          </w:tcPr>
          <w:p w14:paraId="496EEE6E"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Pomiar wykonany wg zał. H normy (na tarczy B</w:t>
            </w:r>
            <w:r w:rsidRPr="0021690B">
              <w:rPr>
                <w:rFonts w:ascii="Arial Narrow" w:hAnsi="Arial Narrow"/>
                <w:lang w:eastAsia="en-US"/>
              </w:rPr>
              <w:sym w:font="Times New Roman" w:char="F0F6"/>
            </w:r>
            <w:r w:rsidRPr="0021690B">
              <w:rPr>
                <w:rFonts w:ascii="Arial Narrow" w:hAnsi="Arial Narrow"/>
                <w:lang w:eastAsia="en-US"/>
              </w:rPr>
              <w:t>hmego)</w:t>
            </w:r>
          </w:p>
        </w:tc>
      </w:tr>
      <w:tr w:rsidR="003F55CE" w:rsidRPr="0021690B" w14:paraId="7392F60A" w14:textId="77777777" w:rsidTr="003F55CE">
        <w:trPr>
          <w:jc w:val="center"/>
        </w:trPr>
        <w:tc>
          <w:tcPr>
            <w:tcW w:w="921" w:type="dxa"/>
            <w:tcBorders>
              <w:top w:val="single" w:sz="6" w:space="0" w:color="auto"/>
              <w:left w:val="single" w:sz="6" w:space="0" w:color="auto"/>
              <w:bottom w:val="single" w:sz="6" w:space="0" w:color="auto"/>
              <w:right w:val="single" w:sz="6" w:space="0" w:color="auto"/>
            </w:tcBorders>
            <w:hideMark/>
          </w:tcPr>
          <w:p w14:paraId="7142D1FE"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3</w:t>
            </w:r>
          </w:p>
        </w:tc>
        <w:tc>
          <w:tcPr>
            <w:tcW w:w="1276" w:type="dxa"/>
            <w:tcBorders>
              <w:top w:val="single" w:sz="6" w:space="0" w:color="auto"/>
              <w:left w:val="single" w:sz="6" w:space="0" w:color="auto"/>
              <w:bottom w:val="single" w:sz="6" w:space="0" w:color="auto"/>
              <w:right w:val="nil"/>
            </w:tcBorders>
            <w:hideMark/>
          </w:tcPr>
          <w:p w14:paraId="2B7EF443"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t>H</w:t>
            </w:r>
          </w:p>
        </w:tc>
        <w:tc>
          <w:tcPr>
            <w:tcW w:w="2693" w:type="dxa"/>
            <w:tcBorders>
              <w:top w:val="single" w:sz="6" w:space="0" w:color="auto"/>
              <w:left w:val="single" w:sz="6" w:space="0" w:color="auto"/>
              <w:bottom w:val="single" w:sz="6" w:space="0" w:color="auto"/>
              <w:right w:val="single" w:sz="6" w:space="0" w:color="auto"/>
            </w:tcBorders>
            <w:hideMark/>
          </w:tcPr>
          <w:p w14:paraId="406D72E6"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sym w:font="Symbol" w:char="F0A3"/>
            </w:r>
            <w:r w:rsidRPr="0021690B">
              <w:rPr>
                <w:rFonts w:ascii="Arial Narrow" w:hAnsi="Arial Narrow"/>
                <w:lang w:eastAsia="en-US"/>
              </w:rPr>
              <w:t xml:space="preserve"> 23 mm</w:t>
            </w:r>
          </w:p>
        </w:tc>
        <w:tc>
          <w:tcPr>
            <w:tcW w:w="2757" w:type="dxa"/>
            <w:tcBorders>
              <w:top w:val="single" w:sz="6" w:space="0" w:color="auto"/>
              <w:left w:val="single" w:sz="6" w:space="0" w:color="auto"/>
              <w:bottom w:val="single" w:sz="6" w:space="0" w:color="auto"/>
              <w:right w:val="single" w:sz="6" w:space="0" w:color="auto"/>
            </w:tcBorders>
            <w:hideMark/>
          </w:tcPr>
          <w:p w14:paraId="41DDC31D" w14:textId="77777777" w:rsidR="003F55CE" w:rsidRPr="0021690B" w:rsidRDefault="003F55CE" w:rsidP="003F55CE">
            <w:pPr>
              <w:tabs>
                <w:tab w:val="left" w:pos="2394"/>
              </w:tabs>
              <w:spacing w:line="276" w:lineRule="auto"/>
              <w:jc w:val="center"/>
              <w:rPr>
                <w:rFonts w:ascii="Arial Narrow" w:hAnsi="Arial Narrow"/>
                <w:lang w:eastAsia="en-US"/>
              </w:rPr>
            </w:pPr>
            <w:r w:rsidRPr="0021690B">
              <w:rPr>
                <w:rFonts w:ascii="Arial Narrow" w:hAnsi="Arial Narrow"/>
                <w:lang w:eastAsia="en-US"/>
              </w:rPr>
              <w:sym w:font="Symbol" w:char="F0A3"/>
            </w:r>
            <w:r w:rsidRPr="0021690B">
              <w:rPr>
                <w:rFonts w:ascii="Arial Narrow" w:hAnsi="Arial Narrow"/>
                <w:lang w:eastAsia="en-US"/>
              </w:rPr>
              <w:t xml:space="preserve"> 20000 mm</w:t>
            </w:r>
            <w:r w:rsidRPr="0021690B">
              <w:rPr>
                <w:rFonts w:ascii="Arial Narrow" w:hAnsi="Arial Narrow"/>
                <w:vertAlign w:val="superscript"/>
                <w:lang w:eastAsia="en-US"/>
              </w:rPr>
              <w:t>3</w:t>
            </w:r>
            <w:r w:rsidRPr="0021690B">
              <w:rPr>
                <w:rFonts w:ascii="Arial Narrow" w:hAnsi="Arial Narrow"/>
                <w:lang w:eastAsia="en-US"/>
              </w:rPr>
              <w:t>/5000 mm</w:t>
            </w:r>
            <w:r w:rsidRPr="0021690B">
              <w:rPr>
                <w:rFonts w:ascii="Arial Narrow" w:hAnsi="Arial Narrow"/>
                <w:vertAlign w:val="superscript"/>
                <w:lang w:eastAsia="en-US"/>
              </w:rPr>
              <w:t>2</w:t>
            </w:r>
          </w:p>
        </w:tc>
      </w:tr>
    </w:tbl>
    <w:p w14:paraId="67F5DAE9" w14:textId="77777777" w:rsidR="003F55CE" w:rsidRPr="0021690B" w:rsidRDefault="003F55CE" w:rsidP="003F55CE">
      <w:pPr>
        <w:tabs>
          <w:tab w:val="left" w:pos="2394"/>
        </w:tabs>
        <w:rPr>
          <w:rFonts w:ascii="Arial Narrow" w:hAnsi="Arial Narrow"/>
        </w:rPr>
      </w:pPr>
      <w:r w:rsidRPr="0021690B">
        <w:rPr>
          <w:rFonts w:ascii="Arial Narrow" w:hAnsi="Arial Narrow"/>
          <w:b/>
        </w:rPr>
        <w:t>2.3.6.</w:t>
      </w:r>
      <w:r w:rsidRPr="0021690B">
        <w:rPr>
          <w:rFonts w:ascii="Arial Narrow" w:hAnsi="Arial Narrow"/>
        </w:rPr>
        <w:t xml:space="preserve"> Wygląd</w:t>
      </w:r>
    </w:p>
    <w:p w14:paraId="5DDC1175" w14:textId="77777777" w:rsidR="003F55CE" w:rsidRPr="0021690B" w:rsidRDefault="003F55CE" w:rsidP="003F55CE">
      <w:pPr>
        <w:tabs>
          <w:tab w:val="left" w:pos="720"/>
        </w:tabs>
        <w:rPr>
          <w:rFonts w:ascii="Arial Narrow" w:hAnsi="Arial Narrow"/>
        </w:rPr>
      </w:pPr>
      <w:r w:rsidRPr="0021690B">
        <w:rPr>
          <w:rFonts w:ascii="Arial Narrow" w:hAnsi="Arial Narrow"/>
        </w:rPr>
        <w:lastRenderedPageBreak/>
        <w:tab/>
        <w:t>Górna powierzchnia betonowych kostek brukowych oceniana zgodnie z załącznikiem J normy, nie powinna wykazywać wad, takich jak rysy lub odpryski.</w:t>
      </w:r>
    </w:p>
    <w:p w14:paraId="5E969629" w14:textId="77777777" w:rsidR="003F55CE" w:rsidRPr="0021690B" w:rsidRDefault="003F55CE" w:rsidP="003F55CE">
      <w:pPr>
        <w:tabs>
          <w:tab w:val="left" w:pos="720"/>
        </w:tabs>
        <w:rPr>
          <w:rFonts w:ascii="Arial Narrow" w:hAnsi="Arial Narrow"/>
        </w:rPr>
      </w:pPr>
      <w:r w:rsidRPr="0021690B">
        <w:rPr>
          <w:rFonts w:ascii="Arial Narrow" w:hAnsi="Arial Narrow"/>
        </w:rPr>
        <w:tab/>
        <w:t>W przypadku dwuwarstwowych kostek brukowych, ocenianych zgodnie z załącznikiem J normy, nie dopuszcza się występowania rozwarstwienia (rozdzielenia) między warstwami.</w:t>
      </w:r>
    </w:p>
    <w:p w14:paraId="520B88DF" w14:textId="77777777" w:rsidR="003F55CE" w:rsidRPr="0021690B" w:rsidRDefault="003F55CE" w:rsidP="003F55CE">
      <w:pPr>
        <w:tabs>
          <w:tab w:val="left" w:pos="2394"/>
        </w:tabs>
        <w:rPr>
          <w:rFonts w:ascii="Arial Narrow" w:hAnsi="Arial Narrow"/>
        </w:rPr>
      </w:pPr>
      <w:r w:rsidRPr="0021690B">
        <w:rPr>
          <w:rFonts w:ascii="Arial Narrow" w:hAnsi="Arial Narrow"/>
        </w:rPr>
        <w:t>(Uwaga: Ewentualne wykwity nie mają szkodliwego wpływu na właściwości użytkowe kostek brukowych i nie są uważane za istotne).</w:t>
      </w:r>
    </w:p>
    <w:p w14:paraId="1F8EB505" w14:textId="77777777" w:rsidR="003F55CE" w:rsidRPr="0021690B" w:rsidRDefault="003F55CE" w:rsidP="003F55CE">
      <w:pPr>
        <w:tabs>
          <w:tab w:val="left" w:pos="2394"/>
        </w:tabs>
        <w:rPr>
          <w:rFonts w:ascii="Arial Narrow" w:hAnsi="Arial Narrow"/>
        </w:rPr>
      </w:pPr>
      <w:r w:rsidRPr="0021690B">
        <w:rPr>
          <w:rFonts w:ascii="Arial Narrow" w:hAnsi="Arial Narrow"/>
          <w:b/>
        </w:rPr>
        <w:t>2.3.7</w:t>
      </w:r>
      <w:r w:rsidRPr="0021690B">
        <w:rPr>
          <w:rFonts w:ascii="Arial Narrow" w:hAnsi="Arial Narrow"/>
        </w:rPr>
        <w:t>. Tekstura</w:t>
      </w:r>
    </w:p>
    <w:p w14:paraId="40C34AC5" w14:textId="77777777" w:rsidR="003F55CE" w:rsidRPr="0021690B" w:rsidRDefault="003F55CE" w:rsidP="003F55CE">
      <w:pPr>
        <w:tabs>
          <w:tab w:val="left" w:pos="720"/>
        </w:tabs>
        <w:rPr>
          <w:rFonts w:ascii="Arial Narrow" w:hAnsi="Arial Narrow"/>
        </w:rPr>
      </w:pPr>
      <w:r w:rsidRPr="0021690B">
        <w:rPr>
          <w:rFonts w:ascii="Arial Narrow" w:hAnsi="Arial Narrow"/>
        </w:rPr>
        <w:tab/>
        <w:t>Zgodność elementów ocenianych zgodnie z załącznikiem J normy, powinna być ustalona przez porównanie z próbkami dostarczonymi przez producenta i zatwierdzonymi przez odbiorcę.</w:t>
      </w:r>
    </w:p>
    <w:p w14:paraId="1F184C1F" w14:textId="77777777" w:rsidR="003F55CE" w:rsidRPr="0021690B" w:rsidRDefault="003F55CE" w:rsidP="003F55CE">
      <w:pPr>
        <w:tabs>
          <w:tab w:val="left" w:pos="2394"/>
        </w:tabs>
        <w:rPr>
          <w:rFonts w:ascii="Arial Narrow" w:hAnsi="Arial Narrow"/>
        </w:rPr>
      </w:pPr>
      <w:r w:rsidRPr="0021690B">
        <w:rPr>
          <w:rFonts w:ascii="Arial Narrow" w:hAnsi="Arial Narrow"/>
        </w:rPr>
        <w:t>(Uwaga: Różnice w jednolitości tekstury kostek brukowych, które mogą być spowodowane nieuniknionymi zmianami we właściwościach surowców i przez zmianę warunków twardnienia, nie są uważane za istotne).</w:t>
      </w:r>
    </w:p>
    <w:p w14:paraId="022D11F7" w14:textId="77777777" w:rsidR="003F55CE" w:rsidRPr="0021690B" w:rsidRDefault="003F55CE" w:rsidP="003F55CE">
      <w:pPr>
        <w:tabs>
          <w:tab w:val="left" w:pos="2394"/>
        </w:tabs>
        <w:rPr>
          <w:rFonts w:ascii="Arial Narrow" w:hAnsi="Arial Narrow"/>
        </w:rPr>
      </w:pPr>
      <w:r w:rsidRPr="0021690B">
        <w:rPr>
          <w:rFonts w:ascii="Arial Narrow" w:hAnsi="Arial Narrow"/>
          <w:b/>
        </w:rPr>
        <w:t>2.3.8.</w:t>
      </w:r>
      <w:r w:rsidRPr="0021690B">
        <w:rPr>
          <w:rFonts w:ascii="Arial Narrow" w:hAnsi="Arial Narrow"/>
        </w:rPr>
        <w:t xml:space="preserve"> Zabarwienie</w:t>
      </w:r>
    </w:p>
    <w:p w14:paraId="1616D5E6" w14:textId="77777777" w:rsidR="003F55CE" w:rsidRPr="0021690B" w:rsidRDefault="003F55CE" w:rsidP="003F55CE">
      <w:pPr>
        <w:tabs>
          <w:tab w:val="left" w:pos="720"/>
        </w:tabs>
        <w:rPr>
          <w:rFonts w:ascii="Arial Narrow" w:hAnsi="Arial Narrow"/>
        </w:rPr>
      </w:pPr>
      <w:r w:rsidRPr="0021690B">
        <w:rPr>
          <w:rFonts w:ascii="Arial Narrow" w:hAnsi="Arial Narrow"/>
        </w:rPr>
        <w:tab/>
        <w:t>Zgodność elementów ocenianych zgodnie z załącznikiem J normy, powinna być ustalona przez porównanie z próbkami dostarczonymi przez producenta i zatwierdzonymi przez odbiorcę.</w:t>
      </w:r>
    </w:p>
    <w:p w14:paraId="05188FA2" w14:textId="77777777" w:rsidR="003F55CE" w:rsidRPr="0021690B" w:rsidRDefault="003F55CE" w:rsidP="003F55CE">
      <w:pPr>
        <w:tabs>
          <w:tab w:val="left" w:pos="2394"/>
        </w:tabs>
        <w:rPr>
          <w:rFonts w:ascii="Arial Narrow" w:hAnsi="Arial Narrow"/>
        </w:rPr>
      </w:pPr>
      <w:r w:rsidRPr="0021690B">
        <w:rPr>
          <w:rFonts w:ascii="Arial Narrow" w:hAnsi="Arial Narrow"/>
        </w:rPr>
        <w:t>(Uwaga: Różnice w jednolitości zabarwienia kostek brukowych, które mogą być spowodowane nieuniknionymi zmianami właściwości surowców lub przez zmianę warunków twardnienia, nie są uważane za istotne).</w:t>
      </w:r>
    </w:p>
    <w:p w14:paraId="1A4AF160" w14:textId="77777777" w:rsidR="003F55CE" w:rsidRPr="0021690B" w:rsidRDefault="003F55CE" w:rsidP="003F55CE">
      <w:pPr>
        <w:keepNext/>
        <w:numPr>
          <w:ilvl w:val="12"/>
          <w:numId w:val="0"/>
        </w:numPr>
        <w:tabs>
          <w:tab w:val="left" w:pos="900"/>
        </w:tabs>
        <w:outlineLvl w:val="1"/>
        <w:rPr>
          <w:rFonts w:ascii="Arial Narrow" w:hAnsi="Arial Narrow" w:cs="Arial"/>
          <w:b/>
          <w:iCs/>
          <w:smallCaps/>
          <w:sz w:val="24"/>
        </w:rPr>
      </w:pPr>
      <w:r w:rsidRPr="0021690B">
        <w:rPr>
          <w:rFonts w:ascii="Arial Narrow" w:hAnsi="Arial Narrow" w:cs="Arial"/>
          <w:iCs/>
          <w:smallCaps/>
          <w:sz w:val="24"/>
        </w:rPr>
        <w:t xml:space="preserve"> </w:t>
      </w:r>
      <w:r w:rsidRPr="0021690B">
        <w:rPr>
          <w:rFonts w:ascii="Arial Narrow" w:hAnsi="Arial Narrow" w:cs="Arial"/>
          <w:b/>
          <w:iCs/>
          <w:smallCaps/>
          <w:sz w:val="24"/>
        </w:rPr>
        <w:t>2.4. Materiały na podsypkę i do wypełnienia spoin oraz szczelin w nawierzchni</w:t>
      </w:r>
    </w:p>
    <w:p w14:paraId="481ABA34" w14:textId="77777777" w:rsidR="003F55CE" w:rsidRPr="0021690B" w:rsidRDefault="003F55CE" w:rsidP="00E60B91">
      <w:pPr>
        <w:numPr>
          <w:ilvl w:val="0"/>
          <w:numId w:val="64"/>
        </w:numPr>
        <w:overflowPunct w:val="0"/>
        <w:autoSpaceDE w:val="0"/>
        <w:autoSpaceDN w:val="0"/>
        <w:adjustRightInd w:val="0"/>
        <w:rPr>
          <w:rFonts w:ascii="Arial Narrow" w:hAnsi="Arial Narrow"/>
          <w:szCs w:val="20"/>
        </w:rPr>
      </w:pPr>
      <w:r w:rsidRPr="0021690B">
        <w:rPr>
          <w:rFonts w:ascii="Arial Narrow" w:hAnsi="Arial Narrow"/>
          <w:szCs w:val="20"/>
        </w:rPr>
        <w:t>na podsypkę piaskową pod nawierzchnię</w:t>
      </w:r>
    </w:p>
    <w:p w14:paraId="44663DEC" w14:textId="77777777" w:rsidR="003F55CE" w:rsidRPr="0021690B" w:rsidRDefault="003F55CE" w:rsidP="00E60B91">
      <w:pPr>
        <w:numPr>
          <w:ilvl w:val="0"/>
          <w:numId w:val="65"/>
        </w:numPr>
        <w:overflowPunct w:val="0"/>
        <w:autoSpaceDE w:val="0"/>
        <w:autoSpaceDN w:val="0"/>
        <w:adjustRightInd w:val="0"/>
        <w:rPr>
          <w:rFonts w:ascii="Arial Narrow" w:hAnsi="Arial Narrow"/>
          <w:szCs w:val="20"/>
        </w:rPr>
      </w:pPr>
      <w:r w:rsidRPr="0021690B">
        <w:rPr>
          <w:rFonts w:ascii="Arial Narrow" w:hAnsi="Arial Narrow"/>
          <w:szCs w:val="20"/>
        </w:rPr>
        <w:t>piasek naturalny wg PN-EN 13242:2004, odpowiadający wymaganiom dla gatunku 2 lub 3,</w:t>
      </w:r>
    </w:p>
    <w:p w14:paraId="21626931" w14:textId="77777777" w:rsidR="003F55CE" w:rsidRPr="0021690B" w:rsidRDefault="003F55CE" w:rsidP="00E60B91">
      <w:pPr>
        <w:numPr>
          <w:ilvl w:val="0"/>
          <w:numId w:val="66"/>
        </w:numPr>
        <w:overflowPunct w:val="0"/>
        <w:autoSpaceDE w:val="0"/>
        <w:autoSpaceDN w:val="0"/>
        <w:adjustRightInd w:val="0"/>
        <w:rPr>
          <w:rFonts w:ascii="Arial Narrow" w:hAnsi="Arial Narrow"/>
          <w:szCs w:val="20"/>
        </w:rPr>
      </w:pPr>
      <w:r w:rsidRPr="0021690B">
        <w:rPr>
          <w:rFonts w:ascii="Arial Narrow" w:hAnsi="Arial Narrow"/>
          <w:szCs w:val="20"/>
        </w:rPr>
        <w:t>piasek łamany (0,075</w:t>
      </w:r>
      <w:r w:rsidRPr="0021690B">
        <w:rPr>
          <w:rFonts w:ascii="Arial Narrow" w:hAnsi="Arial Narrow"/>
          <w:szCs w:val="20"/>
        </w:rPr>
        <w:sym w:font="Symbol" w:char="F0B8"/>
      </w:r>
      <w:r w:rsidRPr="0021690B">
        <w:rPr>
          <w:rFonts w:ascii="Arial Narrow" w:hAnsi="Arial Narrow"/>
          <w:szCs w:val="20"/>
        </w:rPr>
        <w:t>2) mm, mieszankę drobną granulowaną (0,075</w:t>
      </w:r>
      <w:r w:rsidRPr="0021690B">
        <w:rPr>
          <w:rFonts w:ascii="Arial Narrow" w:hAnsi="Arial Narrow"/>
          <w:szCs w:val="20"/>
        </w:rPr>
        <w:sym w:font="Symbol" w:char="F0B8"/>
      </w:r>
      <w:r w:rsidRPr="0021690B">
        <w:rPr>
          <w:rFonts w:ascii="Arial Narrow" w:hAnsi="Arial Narrow"/>
          <w:szCs w:val="20"/>
        </w:rPr>
        <w:t>4) mm albo miał (0</w:t>
      </w:r>
      <w:r w:rsidRPr="0021690B">
        <w:rPr>
          <w:rFonts w:ascii="Arial Narrow" w:hAnsi="Arial Narrow"/>
          <w:szCs w:val="20"/>
        </w:rPr>
        <w:sym w:font="Symbol" w:char="F0B8"/>
      </w:r>
      <w:r w:rsidRPr="0021690B">
        <w:rPr>
          <w:rFonts w:ascii="Arial Narrow" w:hAnsi="Arial Narrow"/>
          <w:szCs w:val="20"/>
        </w:rPr>
        <w:t>4) mm, odpowiadający wymaganiom  PN-EN 13242:2004,</w:t>
      </w:r>
    </w:p>
    <w:p w14:paraId="576A4A33" w14:textId="77777777" w:rsidR="003F55CE" w:rsidRPr="0021690B" w:rsidRDefault="003F55CE" w:rsidP="00E60B91">
      <w:pPr>
        <w:numPr>
          <w:ilvl w:val="0"/>
          <w:numId w:val="64"/>
        </w:numPr>
        <w:overflowPunct w:val="0"/>
        <w:autoSpaceDE w:val="0"/>
        <w:autoSpaceDN w:val="0"/>
        <w:adjustRightInd w:val="0"/>
        <w:rPr>
          <w:rFonts w:ascii="Arial Narrow" w:hAnsi="Arial Narrow"/>
          <w:szCs w:val="20"/>
        </w:rPr>
      </w:pPr>
      <w:r w:rsidRPr="0021690B">
        <w:rPr>
          <w:rFonts w:ascii="Arial Narrow" w:hAnsi="Arial Narrow"/>
          <w:szCs w:val="20"/>
        </w:rPr>
        <w:t>na podsypkę cementowo-piaskową pod nawierzchnię</w:t>
      </w:r>
    </w:p>
    <w:p w14:paraId="23AD78B8" w14:textId="77777777" w:rsidR="003F55CE" w:rsidRPr="0021690B" w:rsidRDefault="003F55CE" w:rsidP="00E60B91">
      <w:pPr>
        <w:numPr>
          <w:ilvl w:val="0"/>
          <w:numId w:val="67"/>
        </w:numPr>
        <w:overflowPunct w:val="0"/>
        <w:autoSpaceDE w:val="0"/>
        <w:autoSpaceDN w:val="0"/>
        <w:adjustRightInd w:val="0"/>
        <w:rPr>
          <w:rFonts w:ascii="Arial Narrow" w:hAnsi="Arial Narrow"/>
          <w:szCs w:val="20"/>
        </w:rPr>
      </w:pPr>
      <w:r w:rsidRPr="0021690B">
        <w:rPr>
          <w:rFonts w:ascii="Arial Narrow" w:hAnsi="Arial Narrow"/>
          <w:szCs w:val="20"/>
        </w:rPr>
        <w:t>mieszankę cementu i piasku w stosunku 1:4 z piasku naturalnego spełniającego wymagania dla gatunku 1 wg  PN-EN 13242:2004, cementu powszechnego użytku spełniającego wymagania PN-EN-197-1:2002 i wody odmiany 1 odpowiadającej wymaganiom PN-B-32250:1988 (PN-88/B-32250),</w:t>
      </w:r>
    </w:p>
    <w:p w14:paraId="50FCFDCA" w14:textId="77777777" w:rsidR="003F55CE" w:rsidRPr="0021690B" w:rsidRDefault="003F55CE" w:rsidP="00E60B91">
      <w:pPr>
        <w:numPr>
          <w:ilvl w:val="0"/>
          <w:numId w:val="64"/>
        </w:numPr>
        <w:overflowPunct w:val="0"/>
        <w:autoSpaceDE w:val="0"/>
        <w:autoSpaceDN w:val="0"/>
        <w:adjustRightInd w:val="0"/>
        <w:rPr>
          <w:rFonts w:ascii="Arial Narrow" w:hAnsi="Arial Narrow"/>
          <w:szCs w:val="20"/>
        </w:rPr>
      </w:pPr>
      <w:r w:rsidRPr="0021690B">
        <w:rPr>
          <w:rFonts w:ascii="Arial Narrow" w:hAnsi="Arial Narrow"/>
          <w:szCs w:val="20"/>
        </w:rPr>
        <w:t>do wypełniania spoin w nawierzchni na podsypce piaskowej</w:t>
      </w:r>
    </w:p>
    <w:p w14:paraId="14A10B26" w14:textId="77777777" w:rsidR="003F55CE" w:rsidRPr="0021690B" w:rsidRDefault="003F55CE" w:rsidP="00E60B91">
      <w:pPr>
        <w:numPr>
          <w:ilvl w:val="0"/>
          <w:numId w:val="68"/>
        </w:numPr>
        <w:overflowPunct w:val="0"/>
        <w:autoSpaceDE w:val="0"/>
        <w:autoSpaceDN w:val="0"/>
        <w:adjustRightInd w:val="0"/>
        <w:rPr>
          <w:rFonts w:ascii="Arial Narrow" w:hAnsi="Arial Narrow"/>
          <w:szCs w:val="20"/>
        </w:rPr>
      </w:pPr>
      <w:r w:rsidRPr="0021690B">
        <w:rPr>
          <w:rFonts w:ascii="Arial Narrow" w:hAnsi="Arial Narrow"/>
          <w:szCs w:val="20"/>
        </w:rPr>
        <w:t>piasek naturalny spełniający wymagania PN-EN 13242:2004 gatunku 2 lub 3,</w:t>
      </w:r>
    </w:p>
    <w:p w14:paraId="01355F57" w14:textId="77777777" w:rsidR="003F55CE" w:rsidRPr="0021690B" w:rsidRDefault="003F55CE" w:rsidP="00E60B91">
      <w:pPr>
        <w:numPr>
          <w:ilvl w:val="0"/>
          <w:numId w:val="69"/>
        </w:numPr>
        <w:overflowPunct w:val="0"/>
        <w:autoSpaceDE w:val="0"/>
        <w:autoSpaceDN w:val="0"/>
        <w:adjustRightInd w:val="0"/>
        <w:rPr>
          <w:rFonts w:ascii="Arial Narrow" w:hAnsi="Arial Narrow"/>
          <w:szCs w:val="20"/>
        </w:rPr>
      </w:pPr>
      <w:r w:rsidRPr="0021690B">
        <w:rPr>
          <w:rFonts w:ascii="Arial Narrow" w:hAnsi="Arial Narrow"/>
          <w:szCs w:val="20"/>
        </w:rPr>
        <w:t>piasek łamany (0,075</w:t>
      </w:r>
      <w:r w:rsidRPr="0021690B">
        <w:rPr>
          <w:rFonts w:ascii="Arial Narrow" w:hAnsi="Arial Narrow"/>
          <w:szCs w:val="20"/>
        </w:rPr>
        <w:sym w:font="Symbol" w:char="F0B8"/>
      </w:r>
      <w:r w:rsidRPr="0021690B">
        <w:rPr>
          <w:rFonts w:ascii="Arial Narrow" w:hAnsi="Arial Narrow"/>
          <w:szCs w:val="20"/>
        </w:rPr>
        <w:t>2) mm wg PN-EN 13242:2004,</w:t>
      </w:r>
    </w:p>
    <w:p w14:paraId="7797385C" w14:textId="77777777" w:rsidR="003F55CE" w:rsidRPr="0021690B" w:rsidRDefault="003F55CE" w:rsidP="00E60B91">
      <w:pPr>
        <w:numPr>
          <w:ilvl w:val="0"/>
          <w:numId w:val="64"/>
        </w:numPr>
        <w:overflowPunct w:val="0"/>
        <w:autoSpaceDE w:val="0"/>
        <w:autoSpaceDN w:val="0"/>
        <w:adjustRightInd w:val="0"/>
        <w:rPr>
          <w:rFonts w:ascii="Arial Narrow" w:hAnsi="Arial Narrow"/>
          <w:szCs w:val="20"/>
        </w:rPr>
      </w:pPr>
      <w:r w:rsidRPr="0021690B">
        <w:rPr>
          <w:rFonts w:ascii="Arial Narrow" w:hAnsi="Arial Narrow"/>
          <w:szCs w:val="20"/>
        </w:rPr>
        <w:t>do wypełniania spoin w nawierzchni na podsypce cementowo-piaskowej</w:t>
      </w:r>
    </w:p>
    <w:p w14:paraId="7F5A249E" w14:textId="77777777" w:rsidR="003F55CE" w:rsidRPr="0021690B" w:rsidRDefault="003F55CE" w:rsidP="00E60B91">
      <w:pPr>
        <w:numPr>
          <w:ilvl w:val="0"/>
          <w:numId w:val="70"/>
        </w:numPr>
        <w:overflowPunct w:val="0"/>
        <w:autoSpaceDE w:val="0"/>
        <w:autoSpaceDN w:val="0"/>
        <w:adjustRightInd w:val="0"/>
        <w:rPr>
          <w:rFonts w:ascii="Arial Narrow" w:hAnsi="Arial Narrow"/>
          <w:szCs w:val="20"/>
        </w:rPr>
      </w:pPr>
      <w:r w:rsidRPr="0021690B">
        <w:rPr>
          <w:rFonts w:ascii="Arial Narrow" w:hAnsi="Arial Narrow"/>
          <w:szCs w:val="20"/>
        </w:rPr>
        <w:t xml:space="preserve">zaprawę cementowo-piaskową 1:4 spełniającą wymagania wg 2.3 b), </w:t>
      </w:r>
    </w:p>
    <w:p w14:paraId="403BCF3D" w14:textId="77777777" w:rsidR="003F55CE" w:rsidRPr="0021690B" w:rsidRDefault="003F55CE" w:rsidP="00E60B91">
      <w:pPr>
        <w:numPr>
          <w:ilvl w:val="0"/>
          <w:numId w:val="64"/>
        </w:numPr>
        <w:overflowPunct w:val="0"/>
        <w:autoSpaceDE w:val="0"/>
        <w:autoSpaceDN w:val="0"/>
        <w:adjustRightInd w:val="0"/>
        <w:rPr>
          <w:rFonts w:ascii="Arial Narrow" w:hAnsi="Arial Narrow"/>
          <w:szCs w:val="20"/>
        </w:rPr>
      </w:pPr>
      <w:r w:rsidRPr="0021690B">
        <w:rPr>
          <w:rFonts w:ascii="Arial Narrow" w:hAnsi="Arial Narrow"/>
          <w:szCs w:val="20"/>
        </w:rPr>
        <w:t>do wypełniania szczelin dylatacyjnych w nawierzchni na podsypce cementowo-piaskowej</w:t>
      </w:r>
    </w:p>
    <w:p w14:paraId="518A2B27" w14:textId="77777777" w:rsidR="003F55CE" w:rsidRPr="0021690B" w:rsidRDefault="003F55CE" w:rsidP="00E60B91">
      <w:pPr>
        <w:numPr>
          <w:ilvl w:val="0"/>
          <w:numId w:val="71"/>
        </w:numPr>
        <w:overflowPunct w:val="0"/>
        <w:autoSpaceDE w:val="0"/>
        <w:autoSpaceDN w:val="0"/>
        <w:adjustRightInd w:val="0"/>
        <w:rPr>
          <w:rFonts w:ascii="Arial Narrow" w:hAnsi="Arial Narrow"/>
          <w:szCs w:val="20"/>
        </w:rPr>
      </w:pPr>
      <w:r w:rsidRPr="0021690B">
        <w:rPr>
          <w:rFonts w:ascii="Arial Narrow" w:hAnsi="Arial Narrow"/>
          <w:szCs w:val="20"/>
        </w:rPr>
        <w:t>do wypełnienia górnej części szczeliny dylatacyjnej należy stosować drogowe zalewy kauczukowo-asfaltowe lub syntetyczne masy uszczelniające (np. poliuretanowe, poliwinylowe itp.), spełniające wymagania norm lub aprobat technicznych, względnie odpowiadających wymaganiom ST D-05.03.04a „Wypełnianie szczelin w nawierzchniach z betonu cementowego”,</w:t>
      </w:r>
    </w:p>
    <w:p w14:paraId="3CA668C3" w14:textId="77777777" w:rsidR="003F55CE" w:rsidRPr="0021690B" w:rsidRDefault="003F55CE" w:rsidP="00E60B91">
      <w:pPr>
        <w:numPr>
          <w:ilvl w:val="0"/>
          <w:numId w:val="72"/>
        </w:numPr>
        <w:overflowPunct w:val="0"/>
        <w:autoSpaceDE w:val="0"/>
        <w:autoSpaceDN w:val="0"/>
        <w:adjustRightInd w:val="0"/>
        <w:rPr>
          <w:rFonts w:ascii="Arial Narrow" w:hAnsi="Arial Narrow"/>
          <w:szCs w:val="20"/>
        </w:rPr>
      </w:pPr>
      <w:r w:rsidRPr="0021690B">
        <w:rPr>
          <w:rFonts w:ascii="Arial Narrow" w:hAnsi="Arial Narrow"/>
          <w:szCs w:val="20"/>
        </w:rPr>
        <w:t>do wypełnienia dolnej części szczeliny dylatacyjnej należy stosować wilgotną mieszankę cementowo-piaskową 1:8 z materiałów spełniających wymagania wg 2.3 b) lub inny materiał zaakceptowany przez Inspektora nadzoru.</w:t>
      </w:r>
    </w:p>
    <w:p w14:paraId="570DC267" w14:textId="77777777" w:rsidR="003F55CE" w:rsidRPr="0021690B" w:rsidRDefault="003F55CE" w:rsidP="003F55CE">
      <w:pPr>
        <w:overflowPunct w:val="0"/>
        <w:autoSpaceDE w:val="0"/>
        <w:autoSpaceDN w:val="0"/>
        <w:adjustRightInd w:val="0"/>
        <w:rPr>
          <w:rFonts w:ascii="Arial Narrow" w:hAnsi="Arial Narrow"/>
          <w:szCs w:val="20"/>
        </w:rPr>
      </w:pPr>
      <w:r w:rsidRPr="0021690B">
        <w:rPr>
          <w:rFonts w:ascii="Arial Narrow" w:hAnsi="Arial Narrow"/>
          <w:szCs w:val="20"/>
        </w:rPr>
        <w:tab/>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14:paraId="45E7C0C9" w14:textId="77777777" w:rsidR="003F55CE" w:rsidRPr="0021690B" w:rsidRDefault="003F55CE" w:rsidP="003F55CE">
      <w:pPr>
        <w:overflowPunct w:val="0"/>
        <w:autoSpaceDE w:val="0"/>
        <w:autoSpaceDN w:val="0"/>
        <w:adjustRightInd w:val="0"/>
        <w:rPr>
          <w:rFonts w:ascii="Arial Narrow" w:hAnsi="Arial Narrow"/>
          <w:szCs w:val="20"/>
        </w:rPr>
      </w:pPr>
      <w:r w:rsidRPr="0021690B">
        <w:rPr>
          <w:rFonts w:ascii="Arial Narrow" w:hAnsi="Arial Narrow"/>
          <w:szCs w:val="20"/>
        </w:rPr>
        <w:tab/>
        <w:t>Przechowywanie cementu powinno być zgodne z BN-88/6731-08.</w:t>
      </w:r>
    </w:p>
    <w:p w14:paraId="66DBB0EA" w14:textId="77777777" w:rsidR="003F55CE" w:rsidRPr="0021690B" w:rsidRDefault="003F55CE" w:rsidP="003F55CE">
      <w:pPr>
        <w:keepNext/>
        <w:numPr>
          <w:ilvl w:val="12"/>
          <w:numId w:val="0"/>
        </w:numPr>
        <w:spacing w:before="120"/>
        <w:outlineLvl w:val="0"/>
        <w:rPr>
          <w:rFonts w:ascii="Arial Narrow" w:hAnsi="Arial Narrow" w:cs="Arial"/>
          <w:b/>
          <w:iCs/>
          <w:caps/>
          <w:sz w:val="24"/>
        </w:rPr>
      </w:pPr>
      <w:bookmarkStart w:id="2513" w:name="_Toc533121390"/>
      <w:bookmarkStart w:id="2514" w:name="_Toc107903217"/>
      <w:bookmarkStart w:id="2515" w:name="_Toc158281945"/>
      <w:bookmarkStart w:id="2516" w:name="_Toc158295370"/>
      <w:bookmarkStart w:id="2517" w:name="_Toc158882093"/>
      <w:bookmarkStart w:id="2518" w:name="_Toc158882902"/>
      <w:r w:rsidRPr="0021690B">
        <w:rPr>
          <w:rFonts w:ascii="Arial Narrow" w:hAnsi="Arial Narrow" w:cs="Arial"/>
          <w:b/>
          <w:iCs/>
          <w:caps/>
          <w:sz w:val="24"/>
        </w:rPr>
        <w:t>3. sprzęt</w:t>
      </w:r>
      <w:bookmarkEnd w:id="2513"/>
      <w:bookmarkEnd w:id="2514"/>
      <w:bookmarkEnd w:id="2515"/>
      <w:bookmarkEnd w:id="2516"/>
      <w:bookmarkEnd w:id="2517"/>
      <w:bookmarkEnd w:id="2518"/>
    </w:p>
    <w:p w14:paraId="151EEF4E"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3.1. Ogólne wymagania dotyczące sprzętu</w:t>
      </w:r>
    </w:p>
    <w:p w14:paraId="5ECF4532" w14:textId="77777777" w:rsidR="003F55CE" w:rsidRPr="0021690B" w:rsidRDefault="003F55CE" w:rsidP="003F55CE">
      <w:pPr>
        <w:numPr>
          <w:ilvl w:val="12"/>
          <w:numId w:val="0"/>
        </w:numPr>
        <w:rPr>
          <w:rFonts w:ascii="Arial Narrow" w:hAnsi="Arial Narrow"/>
        </w:rPr>
      </w:pPr>
      <w:r w:rsidRPr="0021690B">
        <w:rPr>
          <w:rFonts w:ascii="Arial Narrow" w:hAnsi="Arial Narrow"/>
        </w:rPr>
        <w:tab/>
        <w:t>Ogólne wymagania dotyczące sprzętu podano w ST D-00.00.00 „Wymagania ogólne” pkt 3.</w:t>
      </w:r>
    </w:p>
    <w:p w14:paraId="509E8267"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3.2. Sprzęt do wykonania nawierzchni z kostki brukowej</w:t>
      </w:r>
    </w:p>
    <w:p w14:paraId="6BFD9131" w14:textId="77777777" w:rsidR="003F55CE" w:rsidRPr="0021690B" w:rsidRDefault="003F55CE" w:rsidP="003F55CE">
      <w:pPr>
        <w:numPr>
          <w:ilvl w:val="12"/>
          <w:numId w:val="0"/>
        </w:numPr>
        <w:rPr>
          <w:rFonts w:ascii="Arial Narrow" w:hAnsi="Arial Narrow"/>
        </w:rPr>
      </w:pPr>
      <w:r w:rsidRPr="0021690B">
        <w:rPr>
          <w:rFonts w:ascii="Arial Narrow" w:hAnsi="Arial Narrow"/>
        </w:rPr>
        <w:tab/>
        <w:t>Małe powierzchnie nawierzchni z kostki brukowej wykonuje się ręcznie.</w:t>
      </w:r>
    </w:p>
    <w:p w14:paraId="79B7F497" w14:textId="77777777" w:rsidR="003F55CE" w:rsidRPr="0021690B" w:rsidRDefault="003F55CE" w:rsidP="003F55CE">
      <w:pPr>
        <w:numPr>
          <w:ilvl w:val="12"/>
          <w:numId w:val="0"/>
        </w:numPr>
        <w:rPr>
          <w:rFonts w:ascii="Arial Narrow" w:hAnsi="Arial Narrow"/>
        </w:rPr>
      </w:pPr>
      <w:r w:rsidRPr="0021690B">
        <w:rPr>
          <w:rFonts w:ascii="Arial Narrow" w:hAnsi="Arial Narrow"/>
        </w:rPr>
        <w:tab/>
        <w:t>Jeśli powierzchnie są duże, a kostki brukowe mają jednolity kształt i kolor, można stosować mechaniczne urządzenia układające. Urządzenie składa się z wózka i chwytaka sterowanego hydraulicznie, służącego do przenoszenia z palety warstwy kostek na miejsce ich ułożenia. Urządzenie to, po skończonym układaniu kostek, można wykorzystać do wymiatania piasku w szczeliny zamocowanymi do chwytaka szczotkami.</w:t>
      </w:r>
    </w:p>
    <w:p w14:paraId="212F455C" w14:textId="77777777" w:rsidR="003F55CE" w:rsidRPr="0021690B" w:rsidRDefault="003F55CE" w:rsidP="003F55CE">
      <w:pPr>
        <w:numPr>
          <w:ilvl w:val="12"/>
          <w:numId w:val="0"/>
        </w:numPr>
        <w:rPr>
          <w:rFonts w:ascii="Arial Narrow" w:hAnsi="Arial Narrow"/>
        </w:rPr>
      </w:pPr>
      <w:r w:rsidRPr="0021690B">
        <w:rPr>
          <w:rFonts w:ascii="Arial Narrow" w:hAnsi="Arial Narrow"/>
        </w:rPr>
        <w:tab/>
        <w:t>Do zagęszczenia nawierzchni stosuje się wibratory płytowe z osłoną z tworzywa sztucznego.</w:t>
      </w:r>
    </w:p>
    <w:p w14:paraId="2D84A1AE" w14:textId="77777777" w:rsidR="003F55CE" w:rsidRPr="0021690B" w:rsidRDefault="003F55CE" w:rsidP="003F55CE">
      <w:pPr>
        <w:numPr>
          <w:ilvl w:val="12"/>
          <w:numId w:val="0"/>
        </w:numPr>
        <w:rPr>
          <w:rFonts w:ascii="Arial Narrow" w:hAnsi="Arial Narrow"/>
        </w:rPr>
      </w:pPr>
      <w:r w:rsidRPr="0021690B">
        <w:rPr>
          <w:rFonts w:ascii="Arial Narrow" w:hAnsi="Arial Narrow"/>
        </w:rPr>
        <w:tab/>
        <w:t>Do wyrównania podsypki z piasku można stosować mechaniczne urządzenie na rolkach, prowadzone liniami na szynie lub krawężnikach.</w:t>
      </w:r>
    </w:p>
    <w:p w14:paraId="543B6015" w14:textId="77777777" w:rsidR="003F55CE" w:rsidRPr="0021690B" w:rsidRDefault="003F55CE" w:rsidP="003F55CE">
      <w:pPr>
        <w:keepNext/>
        <w:numPr>
          <w:ilvl w:val="12"/>
          <w:numId w:val="0"/>
        </w:numPr>
        <w:spacing w:before="120"/>
        <w:outlineLvl w:val="0"/>
        <w:rPr>
          <w:rFonts w:ascii="Arial Narrow" w:hAnsi="Arial Narrow" w:cs="Arial"/>
          <w:b/>
          <w:iCs/>
          <w:caps/>
          <w:sz w:val="24"/>
        </w:rPr>
      </w:pPr>
      <w:bookmarkStart w:id="2519" w:name="_Toc533121391"/>
      <w:bookmarkStart w:id="2520" w:name="_Toc107903218"/>
      <w:bookmarkStart w:id="2521" w:name="_Toc158281946"/>
      <w:bookmarkStart w:id="2522" w:name="_Toc158295371"/>
      <w:bookmarkStart w:id="2523" w:name="_Toc158882094"/>
      <w:bookmarkStart w:id="2524" w:name="_Toc158882903"/>
      <w:r w:rsidRPr="0021690B">
        <w:rPr>
          <w:rFonts w:ascii="Arial Narrow" w:hAnsi="Arial Narrow" w:cs="Arial"/>
          <w:b/>
          <w:iCs/>
          <w:caps/>
          <w:sz w:val="24"/>
        </w:rPr>
        <w:lastRenderedPageBreak/>
        <w:t>4. transport</w:t>
      </w:r>
      <w:bookmarkEnd w:id="2519"/>
      <w:bookmarkEnd w:id="2520"/>
      <w:bookmarkEnd w:id="2521"/>
      <w:bookmarkEnd w:id="2522"/>
      <w:bookmarkEnd w:id="2523"/>
      <w:bookmarkEnd w:id="2524"/>
    </w:p>
    <w:p w14:paraId="04E1F799"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4.1. Ogólne wymagania dotyczące transportu</w:t>
      </w:r>
    </w:p>
    <w:p w14:paraId="6BE4669F" w14:textId="77777777" w:rsidR="003F55CE" w:rsidRPr="0021690B" w:rsidRDefault="003F55CE" w:rsidP="003F55CE">
      <w:pPr>
        <w:numPr>
          <w:ilvl w:val="12"/>
          <w:numId w:val="0"/>
        </w:numPr>
        <w:rPr>
          <w:rFonts w:ascii="Arial Narrow" w:hAnsi="Arial Narrow"/>
        </w:rPr>
      </w:pPr>
      <w:r w:rsidRPr="0021690B">
        <w:rPr>
          <w:rFonts w:ascii="Arial Narrow" w:hAnsi="Arial Narrow"/>
        </w:rPr>
        <w:tab/>
        <w:t>Ogólne wymagania dotyczące transportu podano w ST D-00.00.00 „Wymagania ogólne” pkt 4.</w:t>
      </w:r>
    </w:p>
    <w:p w14:paraId="3441CAE3"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4.2. Transport betonowych kostek brukowych</w:t>
      </w:r>
    </w:p>
    <w:p w14:paraId="5B113A4F" w14:textId="77777777" w:rsidR="003F55CE" w:rsidRPr="0021690B" w:rsidRDefault="003F55CE" w:rsidP="003F55CE">
      <w:pPr>
        <w:numPr>
          <w:ilvl w:val="12"/>
          <w:numId w:val="0"/>
        </w:numPr>
        <w:rPr>
          <w:rFonts w:ascii="Arial Narrow" w:hAnsi="Arial Narrow"/>
        </w:rPr>
      </w:pPr>
      <w:r w:rsidRPr="0021690B">
        <w:rPr>
          <w:rFonts w:ascii="Arial Narrow" w:hAnsi="Arial Narrow"/>
        </w:rPr>
        <w:tab/>
        <w:t>Uformowane w czasie produkcji kostki betonowe układane są warstwowo na palecie. Po uzyskaniu wytrzymałości betonu min. 0,7 R, kostki przewożone są na stanowisko, gdzie specjalne urządzenie pakuje je w folię i spina taśmą stalową, co gwarantuje transport samochodami w nienaruszonym stanie.</w:t>
      </w:r>
    </w:p>
    <w:p w14:paraId="3EF6CC5B" w14:textId="77777777" w:rsidR="003F55CE" w:rsidRPr="0021690B" w:rsidRDefault="003F55CE" w:rsidP="003F55CE">
      <w:pPr>
        <w:numPr>
          <w:ilvl w:val="12"/>
          <w:numId w:val="0"/>
        </w:numPr>
        <w:rPr>
          <w:rFonts w:ascii="Arial Narrow" w:hAnsi="Arial Narrow"/>
        </w:rPr>
      </w:pPr>
      <w:r w:rsidRPr="0021690B">
        <w:rPr>
          <w:rFonts w:ascii="Arial Narrow" w:hAnsi="Arial Narrow"/>
        </w:rPr>
        <w:tab/>
        <w:t>Kostki betonowe można również przewozić samochodami na paletach transportowych producenta.</w:t>
      </w:r>
    </w:p>
    <w:p w14:paraId="1D0A88DE" w14:textId="77777777" w:rsidR="003F55CE" w:rsidRPr="0021690B" w:rsidRDefault="003F55CE" w:rsidP="003F55CE">
      <w:pPr>
        <w:keepNext/>
        <w:numPr>
          <w:ilvl w:val="12"/>
          <w:numId w:val="0"/>
        </w:numPr>
        <w:spacing w:before="120"/>
        <w:outlineLvl w:val="0"/>
        <w:rPr>
          <w:rFonts w:ascii="Arial Narrow" w:hAnsi="Arial Narrow" w:cs="Arial"/>
          <w:b/>
          <w:iCs/>
          <w:caps/>
          <w:sz w:val="24"/>
        </w:rPr>
      </w:pPr>
      <w:bookmarkStart w:id="2525" w:name="_Toc533121392"/>
      <w:bookmarkStart w:id="2526" w:name="_Toc107903219"/>
      <w:bookmarkStart w:id="2527" w:name="_Toc158281947"/>
      <w:bookmarkStart w:id="2528" w:name="_Toc158295372"/>
      <w:bookmarkStart w:id="2529" w:name="_Toc158882095"/>
      <w:bookmarkStart w:id="2530" w:name="_Toc158882904"/>
      <w:r w:rsidRPr="0021690B">
        <w:rPr>
          <w:rFonts w:ascii="Arial Narrow" w:hAnsi="Arial Narrow" w:cs="Arial"/>
          <w:b/>
          <w:iCs/>
          <w:caps/>
          <w:sz w:val="24"/>
        </w:rPr>
        <w:t>5. wykonanie robót</w:t>
      </w:r>
      <w:bookmarkEnd w:id="2525"/>
      <w:bookmarkEnd w:id="2526"/>
      <w:bookmarkEnd w:id="2527"/>
      <w:bookmarkEnd w:id="2528"/>
      <w:bookmarkEnd w:id="2529"/>
      <w:bookmarkEnd w:id="2530"/>
    </w:p>
    <w:p w14:paraId="38315CE7"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5.1. Ogólne zasady wykonania robót</w:t>
      </w:r>
    </w:p>
    <w:p w14:paraId="58C5E2DB" w14:textId="77777777" w:rsidR="003F55CE" w:rsidRPr="0021690B" w:rsidRDefault="003F55CE" w:rsidP="003F55CE">
      <w:pPr>
        <w:numPr>
          <w:ilvl w:val="12"/>
          <w:numId w:val="0"/>
        </w:numPr>
        <w:rPr>
          <w:rFonts w:ascii="Arial Narrow" w:hAnsi="Arial Narrow"/>
        </w:rPr>
      </w:pPr>
      <w:r w:rsidRPr="0021690B">
        <w:rPr>
          <w:rFonts w:ascii="Arial Narrow" w:hAnsi="Arial Narrow"/>
        </w:rPr>
        <w:tab/>
        <w:t>Ogólne zasady wykonania robót podano w ST D-00.00.00 „Wymagania ogólne” pkt 5.</w:t>
      </w:r>
    </w:p>
    <w:p w14:paraId="3A9CDCB3"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5.2. Podłoże</w:t>
      </w:r>
    </w:p>
    <w:p w14:paraId="2ECBA382" w14:textId="77777777" w:rsidR="003F55CE" w:rsidRPr="0021690B" w:rsidRDefault="003F55CE" w:rsidP="003F55CE">
      <w:pPr>
        <w:rPr>
          <w:rFonts w:ascii="Arial Narrow" w:hAnsi="Arial Narrow"/>
        </w:rPr>
      </w:pPr>
      <w:r w:rsidRPr="0021690B">
        <w:rPr>
          <w:rFonts w:ascii="Arial Narrow" w:hAnsi="Arial Narrow"/>
        </w:rPr>
        <w:tab/>
        <w:t>Grunty podłoża powinny być niewysadzinowe, jednorodne i nośne oraz zabezpieczone przed nadmiernym zawilgoceniem i ujemnymi skutkami przemarzania, zgodnie z dokumentacją projektową.</w:t>
      </w:r>
    </w:p>
    <w:p w14:paraId="554C7BF4" w14:textId="77777777" w:rsidR="003F55CE" w:rsidRPr="0021690B" w:rsidRDefault="003F55CE" w:rsidP="003F55CE">
      <w:pPr>
        <w:rPr>
          <w:rFonts w:ascii="Arial Narrow" w:hAnsi="Arial Narrow"/>
        </w:rPr>
      </w:pPr>
      <w:r w:rsidRPr="0021690B">
        <w:rPr>
          <w:rFonts w:ascii="Arial Narrow" w:hAnsi="Arial Narrow"/>
        </w:rPr>
        <w:t>Koryto pod podbudowę lub nawierzchnię powinno być wyprofilowane zgodnie z projektowanymi spadkami oraz przygotowane zgodnie z wymaganiami ST D-04.01.01 „Koryto wraz z profilowaniem i zagęszczaniem podłoża”.</w:t>
      </w:r>
    </w:p>
    <w:p w14:paraId="723C35A6" w14:textId="77777777" w:rsidR="003F55CE" w:rsidRPr="0021690B" w:rsidRDefault="003F55CE" w:rsidP="003F55CE">
      <w:pPr>
        <w:rPr>
          <w:rFonts w:ascii="Arial Narrow" w:hAnsi="Arial Narrow"/>
        </w:rPr>
      </w:pPr>
      <w:r w:rsidRPr="0021690B">
        <w:rPr>
          <w:rFonts w:ascii="Arial Narrow" w:hAnsi="Arial Narrow"/>
        </w:rPr>
        <w:tab/>
        <w:t>Koryto musi mieć skuteczne odwodnienie, zgodne z dokumentacją projektową.</w:t>
      </w:r>
    </w:p>
    <w:p w14:paraId="0AE324BC" w14:textId="77777777" w:rsidR="003F55CE" w:rsidRPr="0021690B" w:rsidRDefault="003F55CE" w:rsidP="003F55CE">
      <w:pPr>
        <w:numPr>
          <w:ilvl w:val="12"/>
          <w:numId w:val="0"/>
        </w:numPr>
        <w:rPr>
          <w:rFonts w:ascii="Arial Narrow" w:hAnsi="Arial Narrow"/>
        </w:rPr>
      </w:pPr>
    </w:p>
    <w:p w14:paraId="4704E47D"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5.3. Podbudowa</w:t>
      </w:r>
    </w:p>
    <w:p w14:paraId="21BE5EFC" w14:textId="77777777" w:rsidR="003F55CE" w:rsidRPr="0021690B" w:rsidRDefault="003F55CE" w:rsidP="003F55CE">
      <w:pPr>
        <w:numPr>
          <w:ilvl w:val="12"/>
          <w:numId w:val="0"/>
        </w:numPr>
        <w:rPr>
          <w:rFonts w:ascii="Arial Narrow" w:hAnsi="Arial Narrow"/>
        </w:rPr>
      </w:pPr>
      <w:r w:rsidRPr="0021690B">
        <w:rPr>
          <w:rFonts w:ascii="Arial Narrow" w:hAnsi="Arial Narrow"/>
        </w:rPr>
        <w:tab/>
        <w:t>Rodzaj podbudowy przewidzianej do wykonania pod ułożenie nawierzchni z kostki brukowej powinien  być zgodny z dokumentacją projektową.</w:t>
      </w:r>
    </w:p>
    <w:p w14:paraId="1F4EBFA4" w14:textId="77777777" w:rsidR="003F55CE" w:rsidRPr="0021690B" w:rsidRDefault="003F55CE" w:rsidP="003F55CE">
      <w:pPr>
        <w:numPr>
          <w:ilvl w:val="12"/>
          <w:numId w:val="0"/>
        </w:numPr>
        <w:rPr>
          <w:rFonts w:ascii="Arial Narrow" w:hAnsi="Arial Narrow"/>
        </w:rPr>
      </w:pPr>
      <w:r w:rsidRPr="0021690B">
        <w:rPr>
          <w:rFonts w:ascii="Arial Narrow" w:hAnsi="Arial Narrow"/>
        </w:rPr>
        <w:tab/>
        <w:t>Podbudowa powinna być przygotowana zgodnie z wymaganiami określonymi w specyfikacjach dla odpowiedniego rodzaju podbudowy.</w:t>
      </w:r>
    </w:p>
    <w:p w14:paraId="2B1AC51B"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5.4. Obramowanie nawierzchni</w:t>
      </w:r>
    </w:p>
    <w:p w14:paraId="3D085E12" w14:textId="77777777" w:rsidR="003F55CE" w:rsidRPr="0021690B" w:rsidRDefault="003F55CE" w:rsidP="003F55CE">
      <w:pPr>
        <w:numPr>
          <w:ilvl w:val="12"/>
          <w:numId w:val="0"/>
        </w:numPr>
        <w:rPr>
          <w:rFonts w:ascii="Arial Narrow" w:hAnsi="Arial Narrow"/>
        </w:rPr>
      </w:pPr>
      <w:r w:rsidRPr="0021690B">
        <w:rPr>
          <w:rFonts w:ascii="Arial Narrow" w:hAnsi="Arial Narrow"/>
        </w:rPr>
        <w:t>Do obramowania nawierzchni z betonowych kostek brukowych można stosować krawężniki uliczne betonowe wg BN-80/6775-03/04 lub inne typy krawężników zgodne z dokumentacją projektową lub zaakceptowane przez Inspektora Nadzoru.</w:t>
      </w:r>
    </w:p>
    <w:p w14:paraId="050DBA66"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5.5. Podsypka</w:t>
      </w:r>
    </w:p>
    <w:p w14:paraId="7AB49712" w14:textId="77777777" w:rsidR="003F55CE" w:rsidRPr="0021690B" w:rsidRDefault="003F55CE" w:rsidP="003F55CE">
      <w:pPr>
        <w:overflowPunct w:val="0"/>
        <w:autoSpaceDE w:val="0"/>
        <w:autoSpaceDN w:val="0"/>
        <w:adjustRightInd w:val="0"/>
        <w:rPr>
          <w:rFonts w:ascii="Arial Narrow" w:hAnsi="Arial Narrow"/>
          <w:szCs w:val="20"/>
        </w:rPr>
      </w:pPr>
      <w:r w:rsidRPr="0021690B">
        <w:rPr>
          <w:rFonts w:ascii="Arial Narrow" w:hAnsi="Arial Narrow"/>
          <w:szCs w:val="20"/>
        </w:rPr>
        <w:tab/>
        <w:t>Rodzaj podsypki i jej grubość powinny być zgodne z dokumentacją projektową.</w:t>
      </w:r>
    </w:p>
    <w:p w14:paraId="7D147A55" w14:textId="77777777" w:rsidR="003F55CE" w:rsidRPr="0021690B" w:rsidRDefault="003F55CE" w:rsidP="003F55CE">
      <w:pPr>
        <w:overflowPunct w:val="0"/>
        <w:autoSpaceDE w:val="0"/>
        <w:autoSpaceDN w:val="0"/>
        <w:adjustRightInd w:val="0"/>
        <w:rPr>
          <w:rFonts w:ascii="Arial Narrow" w:hAnsi="Arial Narrow"/>
          <w:szCs w:val="20"/>
        </w:rPr>
      </w:pPr>
      <w:r w:rsidRPr="0021690B">
        <w:rPr>
          <w:rFonts w:ascii="Arial Narrow" w:hAnsi="Arial Narrow"/>
          <w:szCs w:val="20"/>
        </w:rPr>
        <w:tab/>
        <w:t xml:space="preserve">Dopuszczalne odchyłki od zaprojektowanej grubości podsypki nie powinny przekraczać </w:t>
      </w:r>
      <w:r w:rsidRPr="0021690B">
        <w:rPr>
          <w:rFonts w:ascii="Arial Narrow" w:hAnsi="Arial Narrow"/>
          <w:szCs w:val="20"/>
        </w:rPr>
        <w:sym w:font="Symbol" w:char="F0B1"/>
      </w:r>
      <w:r w:rsidRPr="0021690B">
        <w:rPr>
          <w:rFonts w:ascii="Arial Narrow" w:hAnsi="Arial Narrow"/>
          <w:szCs w:val="20"/>
        </w:rPr>
        <w:t xml:space="preserve"> 1 cm.</w:t>
      </w:r>
    </w:p>
    <w:p w14:paraId="15A60532" w14:textId="77777777" w:rsidR="003F55CE" w:rsidRPr="0021690B" w:rsidRDefault="003F55CE" w:rsidP="003F55CE">
      <w:pPr>
        <w:numPr>
          <w:ilvl w:val="12"/>
          <w:numId w:val="0"/>
        </w:numPr>
        <w:rPr>
          <w:rFonts w:ascii="Arial Narrow" w:hAnsi="Arial Narrow"/>
        </w:rPr>
      </w:pPr>
    </w:p>
    <w:p w14:paraId="1D21FB73"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5.6. Układanie nawierzchni z betonowych kostek brukowych</w:t>
      </w:r>
    </w:p>
    <w:p w14:paraId="3BB82BAA" w14:textId="77777777" w:rsidR="003F55CE" w:rsidRPr="0021690B" w:rsidRDefault="003F55CE" w:rsidP="003F55CE">
      <w:pPr>
        <w:numPr>
          <w:ilvl w:val="12"/>
          <w:numId w:val="0"/>
        </w:numPr>
        <w:rPr>
          <w:rFonts w:ascii="Arial Narrow" w:hAnsi="Arial Narrow"/>
        </w:rPr>
      </w:pPr>
      <w:r w:rsidRPr="0021690B">
        <w:rPr>
          <w:rFonts w:ascii="Arial Narrow" w:hAnsi="Arial Narrow"/>
        </w:rPr>
        <w:t>Kostkę układa się na podsypce w taki sposób, aby szczeliny między kostkami wynosiły od 2 do 3 mm. Kostkę należy układać ok. 1,5 cm wyżej od projektowanej niwelety nawierzchni, gdyż w czasie wibrowania (ubijania) podsypka ulega zagęszczeniu.</w:t>
      </w:r>
    </w:p>
    <w:p w14:paraId="236FFE23" w14:textId="77777777" w:rsidR="003F55CE" w:rsidRPr="0021690B" w:rsidRDefault="003F55CE" w:rsidP="003F55CE">
      <w:pPr>
        <w:numPr>
          <w:ilvl w:val="12"/>
          <w:numId w:val="0"/>
        </w:numPr>
        <w:rPr>
          <w:rFonts w:ascii="Arial Narrow" w:hAnsi="Arial Narrow"/>
        </w:rPr>
      </w:pPr>
      <w:r w:rsidRPr="0021690B">
        <w:rPr>
          <w:rFonts w:ascii="Arial Narrow" w:hAnsi="Arial Narrow"/>
        </w:rPr>
        <w:t>Po ułożeniu kostki, szczeliny należy wypełnić piaskiem, a następnie zamieść powierzchnię ułożonych kostek przy użyciu szczotek ręcznych lub mechanicznych i przystąpić do ubijania nawierzchni.</w:t>
      </w:r>
    </w:p>
    <w:p w14:paraId="1A755557" w14:textId="77777777" w:rsidR="003F55CE" w:rsidRPr="0021690B" w:rsidRDefault="003F55CE" w:rsidP="003F55CE">
      <w:pPr>
        <w:numPr>
          <w:ilvl w:val="12"/>
          <w:numId w:val="0"/>
        </w:numPr>
        <w:rPr>
          <w:rFonts w:ascii="Arial Narrow" w:hAnsi="Arial Narrow"/>
        </w:rPr>
      </w:pPr>
      <w:r w:rsidRPr="0021690B">
        <w:rPr>
          <w:rFonts w:ascii="Arial Narrow" w:hAnsi="Arial Narrow"/>
        </w:rPr>
        <w:t>Do ubijania ułożonej nawierzchni z kostek brukowych stosuje się wibratory płytowe z osłoną z tworzywa sztucznego dla ochrony kostek przed uszkodzeniem i zabrudzeniem. Wibrowanie należy prowadzić od krawędzi powierzchni ubijanej w kierunku środka i jednocześnie w kierunku poprzecznym kształtek.</w:t>
      </w:r>
    </w:p>
    <w:p w14:paraId="2257AF2B" w14:textId="77777777" w:rsidR="003F55CE" w:rsidRPr="0021690B" w:rsidRDefault="003F55CE" w:rsidP="003F55CE">
      <w:pPr>
        <w:numPr>
          <w:ilvl w:val="12"/>
          <w:numId w:val="0"/>
        </w:numPr>
        <w:rPr>
          <w:rFonts w:ascii="Arial Narrow" w:hAnsi="Arial Narrow"/>
        </w:rPr>
      </w:pPr>
      <w:r w:rsidRPr="0021690B">
        <w:rPr>
          <w:rFonts w:ascii="Arial Narrow" w:hAnsi="Arial Narrow"/>
        </w:rPr>
        <w:t>Do zagęszczania nawierzchni z betonowych kostek brukowych nie wolno używać walca.</w:t>
      </w:r>
    </w:p>
    <w:p w14:paraId="18E7BFD1" w14:textId="77777777" w:rsidR="003F55CE" w:rsidRPr="0021690B" w:rsidRDefault="003F55CE" w:rsidP="003F55CE">
      <w:pPr>
        <w:numPr>
          <w:ilvl w:val="12"/>
          <w:numId w:val="0"/>
        </w:numPr>
        <w:rPr>
          <w:rFonts w:ascii="Arial Narrow" w:hAnsi="Arial Narrow"/>
        </w:rPr>
      </w:pPr>
      <w:r w:rsidRPr="0021690B">
        <w:rPr>
          <w:rFonts w:ascii="Arial Narrow" w:hAnsi="Arial Narrow"/>
        </w:rPr>
        <w:t>Po ubiciu nawierzchni należy uzupełnić szczeliny piaskiem i zamieść nawierzchnię. Nawierzchnia z wypełnieniem spoin piaskiem nie wymaga pielęgnacji - może być zaraz oddana do ruchu.</w:t>
      </w:r>
    </w:p>
    <w:p w14:paraId="0DB67B70" w14:textId="77777777" w:rsidR="003F55CE" w:rsidRPr="0021690B" w:rsidRDefault="003F55CE" w:rsidP="003F55CE">
      <w:pPr>
        <w:keepNext/>
        <w:numPr>
          <w:ilvl w:val="12"/>
          <w:numId w:val="0"/>
        </w:numPr>
        <w:spacing w:before="120"/>
        <w:outlineLvl w:val="0"/>
        <w:rPr>
          <w:rFonts w:ascii="Arial Narrow" w:hAnsi="Arial Narrow" w:cs="Arial"/>
          <w:b/>
          <w:iCs/>
          <w:caps/>
          <w:sz w:val="24"/>
        </w:rPr>
      </w:pPr>
      <w:bookmarkStart w:id="2531" w:name="_Toc533121393"/>
      <w:bookmarkStart w:id="2532" w:name="_Toc107903220"/>
      <w:bookmarkStart w:id="2533" w:name="_Toc158281948"/>
      <w:bookmarkStart w:id="2534" w:name="_Toc158295373"/>
      <w:bookmarkStart w:id="2535" w:name="_Toc158882096"/>
      <w:bookmarkStart w:id="2536" w:name="_Toc158882905"/>
      <w:r w:rsidRPr="0021690B">
        <w:rPr>
          <w:rFonts w:ascii="Arial Narrow" w:hAnsi="Arial Narrow" w:cs="Arial"/>
          <w:b/>
          <w:iCs/>
          <w:caps/>
          <w:sz w:val="24"/>
        </w:rPr>
        <w:t>6. kontrola jakości robót</w:t>
      </w:r>
      <w:bookmarkEnd w:id="2531"/>
      <w:bookmarkEnd w:id="2532"/>
      <w:bookmarkEnd w:id="2533"/>
      <w:bookmarkEnd w:id="2534"/>
      <w:bookmarkEnd w:id="2535"/>
      <w:bookmarkEnd w:id="2536"/>
    </w:p>
    <w:p w14:paraId="2CAA283E"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6.1. Ogólne zasady kontroli jakości robót</w:t>
      </w:r>
    </w:p>
    <w:p w14:paraId="16D6A0FA" w14:textId="77777777" w:rsidR="003F55CE" w:rsidRPr="0021690B" w:rsidRDefault="003F55CE" w:rsidP="003F55CE">
      <w:pPr>
        <w:numPr>
          <w:ilvl w:val="12"/>
          <w:numId w:val="0"/>
        </w:numPr>
        <w:rPr>
          <w:rFonts w:ascii="Arial Narrow" w:hAnsi="Arial Narrow"/>
        </w:rPr>
      </w:pPr>
      <w:r w:rsidRPr="0021690B">
        <w:rPr>
          <w:rFonts w:ascii="Arial Narrow" w:hAnsi="Arial Narrow"/>
        </w:rPr>
        <w:tab/>
        <w:t>Ogólne zasady kontroli jakości robót podano w ST D-00.00.00 „Wymagania ogólne” pkt 6.</w:t>
      </w:r>
    </w:p>
    <w:p w14:paraId="42EA511D"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lastRenderedPageBreak/>
        <w:t>6.2. Badania przed przystąpieniem do robót</w:t>
      </w:r>
    </w:p>
    <w:p w14:paraId="3236AB84" w14:textId="77777777" w:rsidR="003F55CE" w:rsidRPr="0021690B" w:rsidRDefault="003F55CE" w:rsidP="003F55CE">
      <w:pPr>
        <w:numPr>
          <w:ilvl w:val="12"/>
          <w:numId w:val="0"/>
        </w:numPr>
        <w:rPr>
          <w:rFonts w:ascii="Arial Narrow" w:hAnsi="Arial Narrow"/>
        </w:rPr>
      </w:pPr>
      <w:r w:rsidRPr="0021690B">
        <w:rPr>
          <w:rFonts w:ascii="Arial Narrow" w:hAnsi="Arial Narrow"/>
        </w:rPr>
        <w:t>Przed przystąpieniem do robót, Wykonawca powinien sprawdzić, czy producent kostek brukowych posiada atest wyrobu wg pkt 2.2.1 niniejszej ST.</w:t>
      </w:r>
    </w:p>
    <w:p w14:paraId="765EA298" w14:textId="77777777" w:rsidR="003F55CE" w:rsidRPr="0021690B" w:rsidRDefault="003F55CE" w:rsidP="003F55CE">
      <w:pPr>
        <w:numPr>
          <w:ilvl w:val="12"/>
          <w:numId w:val="0"/>
        </w:numPr>
        <w:rPr>
          <w:rFonts w:ascii="Arial Narrow" w:hAnsi="Arial Narrow"/>
        </w:rPr>
      </w:pPr>
      <w:r w:rsidRPr="0021690B">
        <w:rPr>
          <w:rFonts w:ascii="Arial Narrow" w:hAnsi="Arial Narrow"/>
        </w:rPr>
        <w:t>Niezależnie od posiadanego atestu, Wykonawca powinien żądać od producenta wyników bieżących badań wyrobu na ściskanie. Zaleca się, aby do badania wytrzymałości na ściskanie pobierać 6 próbek (kostek) dziennie (przy produkcji dziennej ok. 600 m</w:t>
      </w:r>
      <w:r w:rsidRPr="0021690B">
        <w:rPr>
          <w:rFonts w:ascii="Arial Narrow" w:hAnsi="Arial Narrow"/>
          <w:vertAlign w:val="superscript"/>
        </w:rPr>
        <w:t>2</w:t>
      </w:r>
      <w:r w:rsidRPr="0021690B">
        <w:rPr>
          <w:rFonts w:ascii="Arial Narrow" w:hAnsi="Arial Narrow"/>
        </w:rPr>
        <w:t xml:space="preserve"> powierzchni kostek ułożonych w nawierzchni).</w:t>
      </w:r>
    </w:p>
    <w:p w14:paraId="2790918A" w14:textId="77777777" w:rsidR="003F55CE" w:rsidRPr="0021690B" w:rsidRDefault="003F55CE" w:rsidP="003F55CE">
      <w:pPr>
        <w:numPr>
          <w:ilvl w:val="12"/>
          <w:numId w:val="0"/>
        </w:numPr>
        <w:rPr>
          <w:rFonts w:ascii="Arial Narrow" w:hAnsi="Arial Narrow"/>
        </w:rPr>
      </w:pPr>
      <w:r w:rsidRPr="0021690B">
        <w:rPr>
          <w:rFonts w:ascii="Arial Narrow" w:hAnsi="Arial Narrow"/>
        </w:rPr>
        <w:t>Poza tym, przed przystąpieniem do robót Wykonawca sprawdza wyrób w zakresie wymagań podanych w pkt 2.2.2 i 2.2.3 i wyniki badań przedstawia Inspektorowi Nadzoru do akceptacji.</w:t>
      </w:r>
    </w:p>
    <w:p w14:paraId="702C1965"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6.3. Badania w czasie robót</w:t>
      </w:r>
    </w:p>
    <w:p w14:paraId="66D735B8" w14:textId="77777777" w:rsidR="003F55CE" w:rsidRPr="0021690B" w:rsidRDefault="003F55CE" w:rsidP="003F55CE">
      <w:pPr>
        <w:numPr>
          <w:ilvl w:val="12"/>
          <w:numId w:val="0"/>
        </w:numPr>
        <w:rPr>
          <w:rFonts w:ascii="Arial Narrow" w:hAnsi="Arial Narrow"/>
        </w:rPr>
      </w:pPr>
      <w:r w:rsidRPr="0021690B">
        <w:rPr>
          <w:rFonts w:ascii="Arial Narrow" w:hAnsi="Arial Narrow"/>
          <w:b/>
        </w:rPr>
        <w:t xml:space="preserve">6.3.1. </w:t>
      </w:r>
      <w:r w:rsidRPr="0021690B">
        <w:rPr>
          <w:rFonts w:ascii="Arial Narrow" w:hAnsi="Arial Narrow"/>
        </w:rPr>
        <w:t>Sprawdzenie podłoża i podbudowy</w:t>
      </w:r>
    </w:p>
    <w:p w14:paraId="6934C1C3" w14:textId="77777777" w:rsidR="003F55CE" w:rsidRPr="0021690B" w:rsidRDefault="003F55CE" w:rsidP="003F55CE">
      <w:pPr>
        <w:numPr>
          <w:ilvl w:val="12"/>
          <w:numId w:val="0"/>
        </w:numPr>
        <w:spacing w:before="120"/>
        <w:rPr>
          <w:rFonts w:ascii="Arial Narrow" w:hAnsi="Arial Narrow"/>
        </w:rPr>
      </w:pPr>
      <w:r w:rsidRPr="0021690B">
        <w:rPr>
          <w:rFonts w:ascii="Arial Narrow" w:hAnsi="Arial Narrow"/>
        </w:rPr>
        <w:t>Sprawdzenie podłoża i podbudowy polega na stwierdzeniu ich zgodności z dokumentacją projektową i odpowiednimi ST.</w:t>
      </w:r>
    </w:p>
    <w:p w14:paraId="27FA4197" w14:textId="77777777" w:rsidR="003F55CE" w:rsidRPr="0021690B" w:rsidRDefault="003F55CE" w:rsidP="003F55CE">
      <w:pPr>
        <w:numPr>
          <w:ilvl w:val="12"/>
          <w:numId w:val="0"/>
        </w:numPr>
        <w:spacing w:before="120"/>
        <w:rPr>
          <w:rFonts w:ascii="Arial Narrow" w:hAnsi="Arial Narrow"/>
        </w:rPr>
      </w:pPr>
      <w:r w:rsidRPr="0021690B">
        <w:rPr>
          <w:rFonts w:ascii="Arial Narrow" w:hAnsi="Arial Narrow"/>
          <w:b/>
        </w:rPr>
        <w:t xml:space="preserve">6.3.2. </w:t>
      </w:r>
      <w:r w:rsidRPr="0021690B">
        <w:rPr>
          <w:rFonts w:ascii="Arial Narrow" w:hAnsi="Arial Narrow"/>
        </w:rPr>
        <w:t>Sprawdzenie podsypki</w:t>
      </w:r>
    </w:p>
    <w:p w14:paraId="46B2F8F9" w14:textId="77777777" w:rsidR="003F55CE" w:rsidRPr="0021690B" w:rsidRDefault="003F55CE" w:rsidP="003F55CE">
      <w:pPr>
        <w:numPr>
          <w:ilvl w:val="12"/>
          <w:numId w:val="0"/>
        </w:numPr>
        <w:spacing w:before="120"/>
        <w:rPr>
          <w:rFonts w:ascii="Arial Narrow" w:hAnsi="Arial Narrow"/>
        </w:rPr>
      </w:pPr>
      <w:r w:rsidRPr="0021690B">
        <w:rPr>
          <w:rFonts w:ascii="Arial Narrow" w:hAnsi="Arial Narrow"/>
        </w:rPr>
        <w:tab/>
        <w:t>Sprawdzenie podsypki w zakresie grubości i wymaganych spadków poprzecznych i podłużnych polega na stwierdzeniu zgodności z dokumentacją projektową oraz pkt 5.5 niniejszej ST.</w:t>
      </w:r>
    </w:p>
    <w:p w14:paraId="5B064E5C" w14:textId="77777777" w:rsidR="003F55CE" w:rsidRPr="0021690B" w:rsidRDefault="003F55CE" w:rsidP="003F55CE">
      <w:pPr>
        <w:numPr>
          <w:ilvl w:val="12"/>
          <w:numId w:val="0"/>
        </w:numPr>
        <w:spacing w:before="120"/>
        <w:rPr>
          <w:rFonts w:ascii="Arial Narrow" w:hAnsi="Arial Narrow"/>
        </w:rPr>
      </w:pPr>
      <w:r w:rsidRPr="0021690B">
        <w:rPr>
          <w:rFonts w:ascii="Arial Narrow" w:hAnsi="Arial Narrow"/>
          <w:b/>
        </w:rPr>
        <w:t xml:space="preserve">6.3.3. </w:t>
      </w:r>
      <w:r w:rsidRPr="0021690B">
        <w:rPr>
          <w:rFonts w:ascii="Arial Narrow" w:hAnsi="Arial Narrow"/>
        </w:rPr>
        <w:t>Sprawdzenie wykonania nawierzchni</w:t>
      </w:r>
    </w:p>
    <w:p w14:paraId="1BF8FA76" w14:textId="77777777" w:rsidR="003F55CE" w:rsidRPr="0021690B" w:rsidRDefault="003F55CE" w:rsidP="003F55CE">
      <w:pPr>
        <w:numPr>
          <w:ilvl w:val="12"/>
          <w:numId w:val="0"/>
        </w:numPr>
        <w:spacing w:before="120"/>
        <w:rPr>
          <w:rFonts w:ascii="Arial Narrow" w:hAnsi="Arial Narrow"/>
        </w:rPr>
      </w:pPr>
      <w:r w:rsidRPr="0021690B">
        <w:rPr>
          <w:rFonts w:ascii="Arial Narrow" w:hAnsi="Arial Narrow"/>
        </w:rPr>
        <w:tab/>
        <w:t>Sprawdzenie prawidłowości wykonania nawierzchni z betonowych kostek brukowych polega na stwierdzeniu zgodności wykonania z dokumentacją projektową oraz wymaganiami wg pkt 5.6 niniejszej ST:</w:t>
      </w:r>
    </w:p>
    <w:p w14:paraId="39AD4EF1" w14:textId="77777777" w:rsidR="003F55CE" w:rsidRPr="0021690B" w:rsidRDefault="003F55CE" w:rsidP="003F55CE">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pomierzenie szerokości spoin,</w:t>
      </w:r>
    </w:p>
    <w:p w14:paraId="48BA57BB" w14:textId="77777777" w:rsidR="003F55CE" w:rsidRPr="0021690B" w:rsidRDefault="003F55CE" w:rsidP="003F55CE">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sprawdzenie prawidłowości ubijania (wibrowania),</w:t>
      </w:r>
    </w:p>
    <w:p w14:paraId="2FC47528" w14:textId="77777777" w:rsidR="003F55CE" w:rsidRPr="0021690B" w:rsidRDefault="003F55CE" w:rsidP="003F55CE">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sprawdzenie prawidłowości wypełnienia spoin,</w:t>
      </w:r>
    </w:p>
    <w:p w14:paraId="1ECF394E" w14:textId="77777777" w:rsidR="003F55CE" w:rsidRPr="0021690B" w:rsidRDefault="003F55CE" w:rsidP="003F55CE">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sprawdzenie, czy przyjęty deseń (wzór) i kolor nawierzchni jest zachowany.</w:t>
      </w:r>
    </w:p>
    <w:p w14:paraId="0ED61A8A"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6.4. Sprawdzenie cech geometrycznych nawierzchni</w:t>
      </w:r>
    </w:p>
    <w:p w14:paraId="46C4D242" w14:textId="77777777" w:rsidR="003F55CE" w:rsidRPr="0021690B" w:rsidRDefault="003F55CE" w:rsidP="003F55CE">
      <w:pPr>
        <w:numPr>
          <w:ilvl w:val="12"/>
          <w:numId w:val="0"/>
        </w:numPr>
        <w:rPr>
          <w:rFonts w:ascii="Arial Narrow" w:hAnsi="Arial Narrow"/>
        </w:rPr>
      </w:pPr>
      <w:r w:rsidRPr="0021690B">
        <w:rPr>
          <w:rFonts w:ascii="Arial Narrow" w:hAnsi="Arial Narrow"/>
          <w:b/>
        </w:rPr>
        <w:t xml:space="preserve">6.4.1. </w:t>
      </w:r>
      <w:r w:rsidRPr="0021690B">
        <w:rPr>
          <w:rFonts w:ascii="Arial Narrow" w:hAnsi="Arial Narrow"/>
        </w:rPr>
        <w:t>Nierówności podłużne</w:t>
      </w:r>
    </w:p>
    <w:p w14:paraId="07C31BAD" w14:textId="15919596" w:rsidR="003F55CE" w:rsidRPr="0021690B" w:rsidRDefault="003F55CE" w:rsidP="003F55CE">
      <w:pPr>
        <w:numPr>
          <w:ilvl w:val="12"/>
          <w:numId w:val="0"/>
        </w:numPr>
        <w:spacing w:before="120"/>
        <w:rPr>
          <w:rFonts w:ascii="Arial Narrow" w:hAnsi="Arial Narrow"/>
        </w:rPr>
      </w:pPr>
      <w:r w:rsidRPr="0021690B">
        <w:rPr>
          <w:rFonts w:ascii="Arial Narrow" w:hAnsi="Arial Narrow"/>
        </w:rPr>
        <w:t>Nierówności podłużne nawierzchni mierzone łatą lub planografem zgodnie z normą BN-68/8931-04 [8] nie powinny przekraczać 0,</w:t>
      </w:r>
      <w:r w:rsidR="00901B32" w:rsidRPr="0021690B">
        <w:rPr>
          <w:rFonts w:ascii="Arial Narrow" w:hAnsi="Arial Narrow"/>
        </w:rPr>
        <w:t>6</w:t>
      </w:r>
      <w:r w:rsidRPr="0021690B">
        <w:rPr>
          <w:rFonts w:ascii="Arial Narrow" w:hAnsi="Arial Narrow"/>
        </w:rPr>
        <w:t xml:space="preserve"> cm.</w:t>
      </w:r>
    </w:p>
    <w:p w14:paraId="63096C53" w14:textId="77777777" w:rsidR="003F55CE" w:rsidRPr="0021690B" w:rsidRDefault="003F55CE" w:rsidP="003F55CE">
      <w:pPr>
        <w:numPr>
          <w:ilvl w:val="12"/>
          <w:numId w:val="0"/>
        </w:numPr>
        <w:spacing w:before="120"/>
        <w:rPr>
          <w:rFonts w:ascii="Arial Narrow" w:hAnsi="Arial Narrow"/>
        </w:rPr>
      </w:pPr>
      <w:r w:rsidRPr="0021690B">
        <w:rPr>
          <w:rFonts w:ascii="Arial Narrow" w:hAnsi="Arial Narrow"/>
          <w:b/>
        </w:rPr>
        <w:t xml:space="preserve">6.4.2. </w:t>
      </w:r>
      <w:r w:rsidRPr="0021690B">
        <w:rPr>
          <w:rFonts w:ascii="Arial Narrow" w:hAnsi="Arial Narrow"/>
        </w:rPr>
        <w:t>Spadki poprzeczne</w:t>
      </w:r>
    </w:p>
    <w:p w14:paraId="7B8D99FE" w14:textId="77777777" w:rsidR="003F55CE" w:rsidRPr="0021690B" w:rsidRDefault="003F55CE" w:rsidP="003F55CE">
      <w:pPr>
        <w:numPr>
          <w:ilvl w:val="12"/>
          <w:numId w:val="0"/>
        </w:numPr>
        <w:spacing w:before="120"/>
        <w:rPr>
          <w:rFonts w:ascii="Arial Narrow" w:hAnsi="Arial Narrow"/>
        </w:rPr>
      </w:pPr>
      <w:r w:rsidRPr="0021690B">
        <w:rPr>
          <w:rFonts w:ascii="Arial Narrow" w:hAnsi="Arial Narrow"/>
        </w:rPr>
        <w:tab/>
        <w:t xml:space="preserve">Spadki poprzeczne nawierzchni powinny być zgodne z dokumentacją projektową z tolerancją </w:t>
      </w:r>
      <w:r w:rsidRPr="0021690B">
        <w:rPr>
          <w:rFonts w:ascii="Arial Narrow" w:hAnsi="Arial Narrow"/>
        </w:rPr>
        <w:sym w:font="Symbol" w:char="F0B1"/>
      </w:r>
      <w:r w:rsidRPr="0021690B">
        <w:rPr>
          <w:rFonts w:ascii="Arial Narrow" w:hAnsi="Arial Narrow"/>
        </w:rPr>
        <w:t xml:space="preserve"> 0,5%.</w:t>
      </w:r>
    </w:p>
    <w:p w14:paraId="0259B06B" w14:textId="77777777" w:rsidR="003F55CE" w:rsidRPr="0021690B" w:rsidRDefault="003F55CE" w:rsidP="003F55CE">
      <w:pPr>
        <w:numPr>
          <w:ilvl w:val="12"/>
          <w:numId w:val="0"/>
        </w:numPr>
        <w:spacing w:before="120"/>
        <w:rPr>
          <w:rFonts w:ascii="Arial Narrow" w:hAnsi="Arial Narrow"/>
        </w:rPr>
      </w:pPr>
      <w:r w:rsidRPr="0021690B">
        <w:rPr>
          <w:rFonts w:ascii="Arial Narrow" w:hAnsi="Arial Narrow"/>
          <w:b/>
        </w:rPr>
        <w:t xml:space="preserve">6.4.3. </w:t>
      </w:r>
      <w:r w:rsidRPr="0021690B">
        <w:rPr>
          <w:rFonts w:ascii="Arial Narrow" w:hAnsi="Arial Narrow"/>
        </w:rPr>
        <w:t>Niweleta nawierzchni</w:t>
      </w:r>
    </w:p>
    <w:p w14:paraId="45D1B82F" w14:textId="77777777" w:rsidR="003F55CE" w:rsidRPr="0021690B" w:rsidRDefault="003F55CE" w:rsidP="003F55CE">
      <w:pPr>
        <w:numPr>
          <w:ilvl w:val="12"/>
          <w:numId w:val="0"/>
        </w:numPr>
        <w:spacing w:before="120"/>
        <w:rPr>
          <w:rFonts w:ascii="Arial Narrow" w:hAnsi="Arial Narrow"/>
        </w:rPr>
      </w:pPr>
      <w:r w:rsidRPr="0021690B">
        <w:rPr>
          <w:rFonts w:ascii="Arial Narrow" w:hAnsi="Arial Narrow"/>
        </w:rPr>
        <w:tab/>
        <w:t xml:space="preserve">Różnice pomiędzy rzędnymi wykonanej nawierzchni i rzędnymi projektowanymi nie powinny przekraczać </w:t>
      </w:r>
      <w:r w:rsidRPr="0021690B">
        <w:rPr>
          <w:rFonts w:ascii="Arial Narrow" w:hAnsi="Arial Narrow"/>
        </w:rPr>
        <w:sym w:font="Symbol" w:char="F0B1"/>
      </w:r>
      <w:r w:rsidRPr="0021690B">
        <w:rPr>
          <w:rFonts w:ascii="Arial Narrow" w:hAnsi="Arial Narrow"/>
        </w:rPr>
        <w:t xml:space="preserve"> 1 cm.</w:t>
      </w:r>
    </w:p>
    <w:p w14:paraId="1993CF93" w14:textId="77777777" w:rsidR="003F55CE" w:rsidRPr="0021690B" w:rsidRDefault="003F55CE" w:rsidP="003F55CE">
      <w:pPr>
        <w:numPr>
          <w:ilvl w:val="12"/>
          <w:numId w:val="0"/>
        </w:numPr>
        <w:spacing w:before="120"/>
        <w:rPr>
          <w:rFonts w:ascii="Arial Narrow" w:hAnsi="Arial Narrow"/>
          <w:b/>
        </w:rPr>
      </w:pPr>
    </w:p>
    <w:p w14:paraId="568F057B" w14:textId="77777777" w:rsidR="003F55CE" w:rsidRPr="0021690B" w:rsidRDefault="003F55CE" w:rsidP="003F55CE">
      <w:pPr>
        <w:numPr>
          <w:ilvl w:val="12"/>
          <w:numId w:val="0"/>
        </w:numPr>
        <w:spacing w:before="120"/>
        <w:rPr>
          <w:rFonts w:ascii="Arial Narrow" w:hAnsi="Arial Narrow"/>
        </w:rPr>
      </w:pPr>
      <w:r w:rsidRPr="0021690B">
        <w:rPr>
          <w:rFonts w:ascii="Arial Narrow" w:hAnsi="Arial Narrow"/>
          <w:b/>
        </w:rPr>
        <w:t xml:space="preserve">6.4.4. </w:t>
      </w:r>
      <w:r w:rsidRPr="0021690B">
        <w:rPr>
          <w:rFonts w:ascii="Arial Narrow" w:hAnsi="Arial Narrow"/>
        </w:rPr>
        <w:t>Szerokość nawierzchni</w:t>
      </w:r>
    </w:p>
    <w:p w14:paraId="47D219AC" w14:textId="77777777" w:rsidR="003F55CE" w:rsidRPr="0021690B" w:rsidRDefault="003F55CE" w:rsidP="003F55CE">
      <w:pPr>
        <w:numPr>
          <w:ilvl w:val="12"/>
          <w:numId w:val="0"/>
        </w:numPr>
        <w:spacing w:before="120"/>
        <w:rPr>
          <w:rFonts w:ascii="Arial Narrow" w:hAnsi="Arial Narrow"/>
        </w:rPr>
      </w:pPr>
      <w:r w:rsidRPr="0021690B">
        <w:rPr>
          <w:rFonts w:ascii="Arial Narrow" w:hAnsi="Arial Narrow"/>
        </w:rPr>
        <w:tab/>
        <w:t xml:space="preserve">Szerokość nawierzchni nie może różnić się od szerokości projektowanej o więcej niż </w:t>
      </w:r>
      <w:r w:rsidRPr="0021690B">
        <w:rPr>
          <w:rFonts w:ascii="Arial Narrow" w:hAnsi="Arial Narrow"/>
        </w:rPr>
        <w:sym w:font="Symbol" w:char="F0B1"/>
      </w:r>
      <w:r w:rsidRPr="0021690B">
        <w:rPr>
          <w:rFonts w:ascii="Arial Narrow" w:hAnsi="Arial Narrow"/>
        </w:rPr>
        <w:t xml:space="preserve"> 5 cm.</w:t>
      </w:r>
    </w:p>
    <w:p w14:paraId="622FBB17" w14:textId="77777777" w:rsidR="003F55CE" w:rsidRPr="0021690B" w:rsidRDefault="003F55CE" w:rsidP="003F55CE">
      <w:pPr>
        <w:numPr>
          <w:ilvl w:val="12"/>
          <w:numId w:val="0"/>
        </w:numPr>
        <w:spacing w:before="120"/>
        <w:rPr>
          <w:rFonts w:ascii="Arial Narrow" w:hAnsi="Arial Narrow"/>
        </w:rPr>
      </w:pPr>
      <w:r w:rsidRPr="0021690B">
        <w:rPr>
          <w:rFonts w:ascii="Arial Narrow" w:hAnsi="Arial Narrow"/>
          <w:b/>
        </w:rPr>
        <w:t xml:space="preserve">6.4.5. </w:t>
      </w:r>
      <w:r w:rsidRPr="0021690B">
        <w:rPr>
          <w:rFonts w:ascii="Arial Narrow" w:hAnsi="Arial Narrow"/>
        </w:rPr>
        <w:t>Grubość podsypki</w:t>
      </w:r>
    </w:p>
    <w:p w14:paraId="5C2958DD" w14:textId="77777777" w:rsidR="003F55CE" w:rsidRPr="0021690B" w:rsidRDefault="003F55CE" w:rsidP="003F55CE">
      <w:pPr>
        <w:numPr>
          <w:ilvl w:val="12"/>
          <w:numId w:val="0"/>
        </w:numPr>
        <w:spacing w:before="120"/>
        <w:rPr>
          <w:rFonts w:ascii="Arial Narrow" w:hAnsi="Arial Narrow"/>
        </w:rPr>
      </w:pPr>
      <w:r w:rsidRPr="0021690B">
        <w:rPr>
          <w:rFonts w:ascii="Arial Narrow" w:hAnsi="Arial Narrow"/>
        </w:rPr>
        <w:tab/>
        <w:t xml:space="preserve">Dopuszczalne odchyłki od projektowanej grubości podsypki nie powinny przekraczać </w:t>
      </w:r>
      <w:r w:rsidRPr="0021690B">
        <w:rPr>
          <w:rFonts w:ascii="Arial Narrow" w:hAnsi="Arial Narrow"/>
        </w:rPr>
        <w:sym w:font="Symbol" w:char="F0B1"/>
      </w:r>
      <w:r w:rsidRPr="0021690B">
        <w:rPr>
          <w:rFonts w:ascii="Arial Narrow" w:hAnsi="Arial Narrow"/>
        </w:rPr>
        <w:t xml:space="preserve"> 1,0 cm.</w:t>
      </w:r>
    </w:p>
    <w:p w14:paraId="39430BA0"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6.5. Częstotliwość pomiarów</w:t>
      </w:r>
    </w:p>
    <w:p w14:paraId="5C21BDD5" w14:textId="77777777" w:rsidR="003F55CE" w:rsidRPr="0021690B" w:rsidRDefault="003F55CE" w:rsidP="003F55CE">
      <w:pPr>
        <w:numPr>
          <w:ilvl w:val="12"/>
          <w:numId w:val="0"/>
        </w:numPr>
        <w:rPr>
          <w:rFonts w:ascii="Arial Narrow" w:hAnsi="Arial Narrow"/>
        </w:rPr>
      </w:pPr>
      <w:r w:rsidRPr="0021690B">
        <w:rPr>
          <w:rFonts w:ascii="Arial Narrow" w:hAnsi="Arial Narrow"/>
        </w:rPr>
        <w:tab/>
        <w:t>Częstotliwość pomiarów dla cech geometrycznych nawierzchni z kostki brukowej, wymienionych w pkt 6.4 powinna być dostosowana do powierzchni wykonanych robót.</w:t>
      </w:r>
    </w:p>
    <w:p w14:paraId="157C83E0" w14:textId="77777777" w:rsidR="003F55CE" w:rsidRPr="0021690B" w:rsidRDefault="003F55CE" w:rsidP="003F55CE">
      <w:pPr>
        <w:numPr>
          <w:ilvl w:val="12"/>
          <w:numId w:val="0"/>
        </w:numPr>
        <w:rPr>
          <w:rFonts w:ascii="Arial Narrow" w:hAnsi="Arial Narrow"/>
        </w:rPr>
      </w:pPr>
      <w:r w:rsidRPr="0021690B">
        <w:rPr>
          <w:rFonts w:ascii="Arial Narrow" w:hAnsi="Arial Narrow"/>
        </w:rPr>
        <w:tab/>
        <w:t>Zaleca się, aby pomiary cech geometrycznych wymienionych w pkt 6.4 były przeprowadzone nie rzadziej niż 2 razy na 100 m</w:t>
      </w:r>
      <w:r w:rsidRPr="0021690B">
        <w:rPr>
          <w:rFonts w:ascii="Arial Narrow" w:hAnsi="Arial Narrow"/>
          <w:vertAlign w:val="superscript"/>
        </w:rPr>
        <w:t>2</w:t>
      </w:r>
      <w:r w:rsidRPr="0021690B">
        <w:rPr>
          <w:rFonts w:ascii="Arial Narrow" w:hAnsi="Arial Narrow"/>
        </w:rPr>
        <w:t xml:space="preserve"> nawierzchni i w punktach charakterystycznych dla niwelety lub przekroju poprzecznego oraz wszędzie tam, gdzie poleci Inspektor Nadzoru.</w:t>
      </w:r>
    </w:p>
    <w:p w14:paraId="64DBE6A3" w14:textId="77777777" w:rsidR="003F55CE" w:rsidRPr="0021690B" w:rsidRDefault="003F55CE" w:rsidP="003F55CE">
      <w:pPr>
        <w:keepNext/>
        <w:numPr>
          <w:ilvl w:val="12"/>
          <w:numId w:val="0"/>
        </w:numPr>
        <w:spacing w:before="120"/>
        <w:outlineLvl w:val="0"/>
        <w:rPr>
          <w:rFonts w:ascii="Arial Narrow" w:hAnsi="Arial Narrow" w:cs="Arial"/>
          <w:b/>
          <w:iCs/>
          <w:caps/>
          <w:sz w:val="24"/>
        </w:rPr>
      </w:pPr>
      <w:bookmarkStart w:id="2537" w:name="_Toc533121394"/>
      <w:bookmarkStart w:id="2538" w:name="_Toc107903221"/>
      <w:bookmarkStart w:id="2539" w:name="_Toc158281949"/>
      <w:bookmarkStart w:id="2540" w:name="_Toc158295374"/>
      <w:bookmarkStart w:id="2541" w:name="_Toc158882097"/>
      <w:bookmarkStart w:id="2542" w:name="_Toc158882906"/>
      <w:r w:rsidRPr="0021690B">
        <w:rPr>
          <w:rFonts w:ascii="Arial Narrow" w:hAnsi="Arial Narrow" w:cs="Arial"/>
          <w:b/>
          <w:iCs/>
          <w:caps/>
          <w:sz w:val="24"/>
        </w:rPr>
        <w:t>7. obmiar robót</w:t>
      </w:r>
      <w:bookmarkEnd w:id="2537"/>
      <w:bookmarkEnd w:id="2538"/>
      <w:bookmarkEnd w:id="2539"/>
      <w:bookmarkEnd w:id="2540"/>
      <w:bookmarkEnd w:id="2541"/>
      <w:bookmarkEnd w:id="2542"/>
    </w:p>
    <w:p w14:paraId="632BF93E"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7.1. Ogólne zasady obmiaru robót</w:t>
      </w:r>
    </w:p>
    <w:p w14:paraId="2905AD4C" w14:textId="77777777" w:rsidR="003F55CE" w:rsidRPr="0021690B" w:rsidRDefault="003F55CE" w:rsidP="003F55CE">
      <w:pPr>
        <w:numPr>
          <w:ilvl w:val="12"/>
          <w:numId w:val="0"/>
        </w:numPr>
        <w:rPr>
          <w:rFonts w:ascii="Arial Narrow" w:hAnsi="Arial Narrow"/>
        </w:rPr>
      </w:pPr>
      <w:r w:rsidRPr="0021690B">
        <w:rPr>
          <w:rFonts w:ascii="Arial Narrow" w:hAnsi="Arial Narrow"/>
        </w:rPr>
        <w:tab/>
        <w:t>Ogólne zasady obmiaru robót podano w ST D-00.00.00 „Wymagania ogólne” pkt 7.</w:t>
      </w:r>
    </w:p>
    <w:p w14:paraId="59D5F40E"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lastRenderedPageBreak/>
        <w:t>7.2. Jednostka obmiarowa</w:t>
      </w:r>
    </w:p>
    <w:p w14:paraId="0000A6D0" w14:textId="77777777" w:rsidR="003F55CE" w:rsidRPr="0021690B" w:rsidRDefault="003F55CE" w:rsidP="003F55CE">
      <w:pPr>
        <w:numPr>
          <w:ilvl w:val="12"/>
          <w:numId w:val="0"/>
        </w:numPr>
        <w:rPr>
          <w:rFonts w:ascii="Arial Narrow" w:hAnsi="Arial Narrow"/>
        </w:rPr>
      </w:pPr>
      <w:r w:rsidRPr="0021690B">
        <w:rPr>
          <w:rFonts w:ascii="Arial Narrow" w:hAnsi="Arial Narrow"/>
        </w:rPr>
        <w:tab/>
        <w:t>Jednostką obmiarową jest m</w:t>
      </w:r>
      <w:r w:rsidRPr="0021690B">
        <w:rPr>
          <w:rFonts w:ascii="Arial Narrow" w:hAnsi="Arial Narrow"/>
          <w:vertAlign w:val="superscript"/>
        </w:rPr>
        <w:t>2</w:t>
      </w:r>
      <w:r w:rsidRPr="0021690B">
        <w:rPr>
          <w:rFonts w:ascii="Arial Narrow" w:hAnsi="Arial Narrow"/>
        </w:rPr>
        <w:t xml:space="preserve"> (metr kwadratowy) wykonanej nawierzchni z betonowej kostki brukowej.</w:t>
      </w:r>
    </w:p>
    <w:p w14:paraId="340C385A" w14:textId="77777777" w:rsidR="003F55CE" w:rsidRPr="0021690B" w:rsidRDefault="003F55CE" w:rsidP="003F55CE">
      <w:pPr>
        <w:keepNext/>
        <w:numPr>
          <w:ilvl w:val="12"/>
          <w:numId w:val="0"/>
        </w:numPr>
        <w:spacing w:before="120"/>
        <w:outlineLvl w:val="0"/>
        <w:rPr>
          <w:rFonts w:ascii="Arial Narrow" w:hAnsi="Arial Narrow" w:cs="Arial"/>
          <w:b/>
          <w:iCs/>
          <w:caps/>
          <w:sz w:val="24"/>
        </w:rPr>
      </w:pPr>
      <w:bookmarkStart w:id="2543" w:name="_Toc533121395"/>
      <w:bookmarkStart w:id="2544" w:name="_Toc107903222"/>
      <w:bookmarkStart w:id="2545" w:name="_Toc158281950"/>
      <w:bookmarkStart w:id="2546" w:name="_Toc158295375"/>
      <w:bookmarkStart w:id="2547" w:name="_Toc158882098"/>
      <w:bookmarkStart w:id="2548" w:name="_Toc158882907"/>
      <w:r w:rsidRPr="0021690B">
        <w:rPr>
          <w:rFonts w:ascii="Arial Narrow" w:hAnsi="Arial Narrow" w:cs="Arial"/>
          <w:b/>
          <w:iCs/>
          <w:caps/>
          <w:sz w:val="24"/>
        </w:rPr>
        <w:t>8. odbiór robót</w:t>
      </w:r>
      <w:bookmarkEnd w:id="2543"/>
      <w:bookmarkEnd w:id="2544"/>
      <w:bookmarkEnd w:id="2545"/>
      <w:bookmarkEnd w:id="2546"/>
      <w:bookmarkEnd w:id="2547"/>
      <w:bookmarkEnd w:id="2548"/>
    </w:p>
    <w:p w14:paraId="53DAB6C7"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8.1. Ogólne zasady odbioru robót</w:t>
      </w:r>
    </w:p>
    <w:p w14:paraId="08A2CF02" w14:textId="77777777" w:rsidR="003F55CE" w:rsidRPr="0021690B" w:rsidRDefault="003F55CE" w:rsidP="003F55CE">
      <w:pPr>
        <w:numPr>
          <w:ilvl w:val="12"/>
          <w:numId w:val="0"/>
        </w:numPr>
        <w:rPr>
          <w:rFonts w:ascii="Arial Narrow" w:hAnsi="Arial Narrow"/>
        </w:rPr>
      </w:pPr>
      <w:r w:rsidRPr="0021690B">
        <w:rPr>
          <w:rFonts w:ascii="Arial Narrow" w:hAnsi="Arial Narrow"/>
        </w:rPr>
        <w:tab/>
        <w:t>Ogólne zasady odbioru robót podano w ST D-00.00.00 „Wymagania ogólne” pkt 8.</w:t>
      </w:r>
    </w:p>
    <w:p w14:paraId="68EC239D" w14:textId="77777777" w:rsidR="003F55CE" w:rsidRPr="0021690B" w:rsidRDefault="003F55CE" w:rsidP="003F55CE">
      <w:pPr>
        <w:numPr>
          <w:ilvl w:val="12"/>
          <w:numId w:val="0"/>
        </w:numPr>
        <w:rPr>
          <w:rFonts w:ascii="Arial Narrow" w:hAnsi="Arial Narrow"/>
        </w:rPr>
      </w:pPr>
      <w:r w:rsidRPr="0021690B">
        <w:rPr>
          <w:rFonts w:ascii="Arial Narrow" w:hAnsi="Arial Narrow"/>
        </w:rPr>
        <w:tab/>
        <w:t>Roboty uznaje się za wykonane zgodnie z dokumentacją projektową, niniejszą ST i wymaganiami Inspektora Nadzoru, jeżeli wszystkie pomiary i badania z zachowaniem tolerancji według pkt 6 dały wyniki pozytywne.</w:t>
      </w:r>
    </w:p>
    <w:p w14:paraId="461F3E76"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8.2. Odbiór robót zanikających i ulegających  zakryciu</w:t>
      </w:r>
    </w:p>
    <w:p w14:paraId="37AC1B72" w14:textId="77777777" w:rsidR="003F55CE" w:rsidRPr="0021690B" w:rsidRDefault="003F55CE" w:rsidP="003F55CE">
      <w:pPr>
        <w:numPr>
          <w:ilvl w:val="12"/>
          <w:numId w:val="0"/>
        </w:numPr>
        <w:rPr>
          <w:rFonts w:ascii="Arial Narrow" w:hAnsi="Arial Narrow"/>
        </w:rPr>
      </w:pPr>
      <w:r w:rsidRPr="0021690B">
        <w:rPr>
          <w:rFonts w:ascii="Arial Narrow" w:hAnsi="Arial Narrow"/>
        </w:rPr>
        <w:tab/>
        <w:t>Odbiorowi robót zanikających i ulegających zakryciu podlegają:</w:t>
      </w:r>
    </w:p>
    <w:p w14:paraId="60A5B170" w14:textId="77777777" w:rsidR="003F55CE" w:rsidRPr="0021690B" w:rsidRDefault="003F55CE" w:rsidP="003F55CE">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przygotowanie podłoża,</w:t>
      </w:r>
    </w:p>
    <w:p w14:paraId="4F950B66" w14:textId="77777777" w:rsidR="003F55CE" w:rsidRPr="0021690B" w:rsidRDefault="003F55CE" w:rsidP="003F55CE">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ewentualnie wykonanie podbudowy,</w:t>
      </w:r>
    </w:p>
    <w:p w14:paraId="23E32F9C" w14:textId="77777777" w:rsidR="003F55CE" w:rsidRPr="0021690B" w:rsidRDefault="003F55CE" w:rsidP="003F55CE">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wykonanie podsypki,</w:t>
      </w:r>
    </w:p>
    <w:p w14:paraId="5DA62832" w14:textId="77777777" w:rsidR="003F55CE" w:rsidRPr="0021690B" w:rsidRDefault="003F55CE" w:rsidP="003F55CE">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ewentualnie wykonanie ławy pod krawężniki.</w:t>
      </w:r>
    </w:p>
    <w:p w14:paraId="4A60ECAA" w14:textId="77777777" w:rsidR="003F55CE" w:rsidRPr="0021690B" w:rsidRDefault="003F55CE" w:rsidP="003F55CE">
      <w:pPr>
        <w:rPr>
          <w:rFonts w:ascii="Arial Narrow" w:hAnsi="Arial Narrow"/>
        </w:rPr>
      </w:pPr>
      <w:r w:rsidRPr="0021690B">
        <w:rPr>
          <w:rFonts w:ascii="Arial Narrow" w:hAnsi="Arial Narrow"/>
        </w:rPr>
        <w:tab/>
        <w:t>Zasady ich odbioru są określone w D-00.00.00 „Wymagania ogólne”.</w:t>
      </w:r>
    </w:p>
    <w:p w14:paraId="0364222F" w14:textId="77777777" w:rsidR="003F55CE" w:rsidRPr="0021690B" w:rsidRDefault="003F55CE" w:rsidP="003F55CE">
      <w:pPr>
        <w:keepNext/>
        <w:numPr>
          <w:ilvl w:val="12"/>
          <w:numId w:val="0"/>
        </w:numPr>
        <w:spacing w:before="120"/>
        <w:outlineLvl w:val="0"/>
        <w:rPr>
          <w:rFonts w:ascii="Arial Narrow" w:hAnsi="Arial Narrow" w:cs="Arial"/>
          <w:b/>
          <w:iCs/>
          <w:caps/>
          <w:sz w:val="24"/>
        </w:rPr>
      </w:pPr>
      <w:bookmarkStart w:id="2549" w:name="_Toc533121396"/>
      <w:bookmarkStart w:id="2550" w:name="_Toc107903223"/>
      <w:bookmarkStart w:id="2551" w:name="_Toc158281951"/>
      <w:bookmarkStart w:id="2552" w:name="_Toc158295376"/>
      <w:bookmarkStart w:id="2553" w:name="_Toc158882099"/>
      <w:bookmarkStart w:id="2554" w:name="_Toc158882908"/>
      <w:r w:rsidRPr="0021690B">
        <w:rPr>
          <w:rFonts w:ascii="Arial Narrow" w:hAnsi="Arial Narrow" w:cs="Arial"/>
          <w:b/>
          <w:iCs/>
          <w:caps/>
          <w:sz w:val="24"/>
        </w:rPr>
        <w:t>9. podstawa płatności</w:t>
      </w:r>
      <w:bookmarkEnd w:id="2549"/>
      <w:bookmarkEnd w:id="2550"/>
      <w:bookmarkEnd w:id="2551"/>
      <w:bookmarkEnd w:id="2552"/>
      <w:bookmarkEnd w:id="2553"/>
      <w:bookmarkEnd w:id="2554"/>
    </w:p>
    <w:p w14:paraId="3380122F"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9.1. Ogólne ustalenia dotyczące podstawy płatności</w:t>
      </w:r>
    </w:p>
    <w:p w14:paraId="534655E3" w14:textId="77777777" w:rsidR="003F55CE" w:rsidRPr="0021690B" w:rsidRDefault="003F55CE" w:rsidP="003F55CE">
      <w:pPr>
        <w:numPr>
          <w:ilvl w:val="12"/>
          <w:numId w:val="0"/>
        </w:numPr>
        <w:rPr>
          <w:rFonts w:ascii="Arial Narrow" w:hAnsi="Arial Narrow"/>
        </w:rPr>
      </w:pPr>
      <w:r w:rsidRPr="0021690B">
        <w:rPr>
          <w:rFonts w:ascii="Arial Narrow" w:hAnsi="Arial Narrow"/>
        </w:rPr>
        <w:tab/>
        <w:t>Ogólne ustalenia dotyczące podstawy płatności podano w ST D-00.00.00 „Wymagania ogólne” pkt 9.</w:t>
      </w:r>
    </w:p>
    <w:p w14:paraId="4C59C3E0"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9.2. Cena jednostki obmiarowej</w:t>
      </w:r>
    </w:p>
    <w:p w14:paraId="2ABC3D1F" w14:textId="77777777" w:rsidR="003F55CE" w:rsidRPr="0021690B" w:rsidRDefault="003F55CE" w:rsidP="003F55CE">
      <w:pPr>
        <w:numPr>
          <w:ilvl w:val="12"/>
          <w:numId w:val="0"/>
        </w:numPr>
        <w:rPr>
          <w:rFonts w:ascii="Arial Narrow" w:hAnsi="Arial Narrow"/>
        </w:rPr>
      </w:pPr>
      <w:r w:rsidRPr="0021690B">
        <w:rPr>
          <w:rFonts w:ascii="Arial Narrow" w:hAnsi="Arial Narrow"/>
        </w:rPr>
        <w:tab/>
        <w:t>Cena wykonania 1 m</w:t>
      </w:r>
      <w:r w:rsidRPr="0021690B">
        <w:rPr>
          <w:rFonts w:ascii="Arial Narrow" w:hAnsi="Arial Narrow"/>
          <w:vertAlign w:val="superscript"/>
        </w:rPr>
        <w:t>2</w:t>
      </w:r>
      <w:r w:rsidRPr="0021690B">
        <w:rPr>
          <w:rFonts w:ascii="Arial Narrow" w:hAnsi="Arial Narrow"/>
        </w:rPr>
        <w:t xml:space="preserve"> nawierzchni z kostki brukowej betonowej obejmuje:</w:t>
      </w:r>
    </w:p>
    <w:p w14:paraId="12819273" w14:textId="77777777" w:rsidR="003F55CE" w:rsidRPr="0021690B" w:rsidRDefault="003F55CE" w:rsidP="003F55CE">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prace pomiarowe i roboty przygotowawcze,</w:t>
      </w:r>
    </w:p>
    <w:p w14:paraId="0FDC047F" w14:textId="77777777" w:rsidR="003F55CE" w:rsidRPr="0021690B" w:rsidRDefault="003F55CE" w:rsidP="003F55CE">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oznakowanie robót,</w:t>
      </w:r>
    </w:p>
    <w:p w14:paraId="06A530E4" w14:textId="77777777" w:rsidR="003F55CE" w:rsidRPr="0021690B" w:rsidRDefault="003F55CE" w:rsidP="003F55CE">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przygotowanie podłoża (ewentualnie podbudowy),</w:t>
      </w:r>
    </w:p>
    <w:p w14:paraId="0A514983" w14:textId="77777777" w:rsidR="003F55CE" w:rsidRPr="0021690B" w:rsidRDefault="003F55CE" w:rsidP="003F55CE">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dostarczenie materiałów,</w:t>
      </w:r>
    </w:p>
    <w:p w14:paraId="6B7DE048" w14:textId="77777777" w:rsidR="003F55CE" w:rsidRPr="0021690B" w:rsidRDefault="003F55CE" w:rsidP="003F55CE">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wykonanie podsypki,</w:t>
      </w:r>
    </w:p>
    <w:p w14:paraId="5712251D" w14:textId="77777777" w:rsidR="003F55CE" w:rsidRPr="0021690B" w:rsidRDefault="003F55CE" w:rsidP="003F55CE">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ułożenie i ubicie kostki,</w:t>
      </w:r>
    </w:p>
    <w:p w14:paraId="6E26A638" w14:textId="77777777" w:rsidR="003F55CE" w:rsidRPr="0021690B" w:rsidRDefault="003F55CE" w:rsidP="003F55CE">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wypełnienie spoin,</w:t>
      </w:r>
    </w:p>
    <w:p w14:paraId="5BC3A6A2" w14:textId="77777777" w:rsidR="003F55CE" w:rsidRPr="0021690B" w:rsidRDefault="003F55CE" w:rsidP="003F55CE">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przeprowadzenie badań i pomiarów wymaganych w specyfikacji technicznej.</w:t>
      </w:r>
    </w:p>
    <w:p w14:paraId="7BDC6B17" w14:textId="77777777" w:rsidR="003F55CE" w:rsidRPr="0021690B" w:rsidRDefault="003F55CE" w:rsidP="003F55CE">
      <w:pPr>
        <w:keepNext/>
        <w:spacing w:before="120"/>
        <w:outlineLvl w:val="0"/>
        <w:rPr>
          <w:rFonts w:ascii="Arial Narrow" w:hAnsi="Arial Narrow" w:cs="Arial"/>
          <w:b/>
          <w:iCs/>
          <w:caps/>
          <w:sz w:val="24"/>
        </w:rPr>
      </w:pPr>
      <w:bookmarkStart w:id="2555" w:name="_Toc533121397"/>
      <w:bookmarkStart w:id="2556" w:name="_Toc421940505"/>
      <w:bookmarkStart w:id="2557" w:name="_Toc158281952"/>
      <w:bookmarkStart w:id="2558" w:name="_Toc158295377"/>
      <w:bookmarkStart w:id="2559" w:name="_Toc158882100"/>
      <w:bookmarkStart w:id="2560" w:name="_Toc158882909"/>
      <w:bookmarkStart w:id="2561" w:name="_Toc107903224"/>
      <w:r w:rsidRPr="0021690B">
        <w:rPr>
          <w:rFonts w:ascii="Arial Narrow" w:hAnsi="Arial Narrow" w:cs="Arial"/>
          <w:b/>
          <w:iCs/>
          <w:caps/>
          <w:sz w:val="24"/>
        </w:rPr>
        <w:t>10. przepisy związane</w:t>
      </w:r>
      <w:bookmarkEnd w:id="2555"/>
      <w:bookmarkEnd w:id="2556"/>
      <w:bookmarkEnd w:id="2557"/>
      <w:bookmarkEnd w:id="2558"/>
      <w:bookmarkEnd w:id="2559"/>
      <w:bookmarkEnd w:id="2560"/>
    </w:p>
    <w:p w14:paraId="5205542E"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10.1. Polskie Normy</w:t>
      </w:r>
    </w:p>
    <w:tbl>
      <w:tblPr>
        <w:tblW w:w="0" w:type="auto"/>
        <w:tblLayout w:type="fixed"/>
        <w:tblCellMar>
          <w:left w:w="70" w:type="dxa"/>
          <w:right w:w="70" w:type="dxa"/>
        </w:tblCellMar>
        <w:tblLook w:val="04A0" w:firstRow="1" w:lastRow="0" w:firstColumn="1" w:lastColumn="0" w:noHBand="0" w:noVBand="1"/>
      </w:tblPr>
      <w:tblGrid>
        <w:gridCol w:w="496"/>
        <w:gridCol w:w="1984"/>
        <w:gridCol w:w="6945"/>
      </w:tblGrid>
      <w:tr w:rsidR="003F55CE" w:rsidRPr="0021690B" w14:paraId="0A727FC5" w14:textId="77777777" w:rsidTr="003F55CE">
        <w:tc>
          <w:tcPr>
            <w:tcW w:w="496" w:type="dxa"/>
            <w:hideMark/>
          </w:tcPr>
          <w:p w14:paraId="317B483F" w14:textId="77777777" w:rsidR="003F55CE" w:rsidRPr="0021690B" w:rsidRDefault="003F55CE" w:rsidP="003F55CE">
            <w:pPr>
              <w:spacing w:line="276" w:lineRule="auto"/>
              <w:jc w:val="center"/>
              <w:rPr>
                <w:rFonts w:ascii="Arial Narrow" w:hAnsi="Arial Narrow"/>
                <w:lang w:eastAsia="en-US"/>
              </w:rPr>
            </w:pPr>
            <w:r w:rsidRPr="0021690B">
              <w:rPr>
                <w:rFonts w:ascii="Arial Narrow" w:hAnsi="Arial Narrow"/>
                <w:b/>
                <w:lang w:eastAsia="en-US"/>
              </w:rPr>
              <w:t xml:space="preserve"> </w:t>
            </w:r>
            <w:r w:rsidRPr="0021690B">
              <w:rPr>
                <w:rFonts w:ascii="Arial Narrow" w:hAnsi="Arial Narrow"/>
                <w:lang w:eastAsia="en-US"/>
              </w:rPr>
              <w:t>1.</w:t>
            </w:r>
          </w:p>
        </w:tc>
        <w:tc>
          <w:tcPr>
            <w:tcW w:w="1984" w:type="dxa"/>
            <w:hideMark/>
          </w:tcPr>
          <w:p w14:paraId="618F6310"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PN-EN 13242:2004</w:t>
            </w:r>
          </w:p>
        </w:tc>
        <w:tc>
          <w:tcPr>
            <w:tcW w:w="6945" w:type="dxa"/>
            <w:hideMark/>
          </w:tcPr>
          <w:p w14:paraId="54D85645"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Kruszywa mineralne. Kruszywa łamane do nawierzchni drogowych</w:t>
            </w:r>
          </w:p>
        </w:tc>
      </w:tr>
      <w:tr w:rsidR="003F55CE" w:rsidRPr="0021690B" w14:paraId="16BD7C22" w14:textId="77777777" w:rsidTr="003F55CE">
        <w:tc>
          <w:tcPr>
            <w:tcW w:w="496" w:type="dxa"/>
            <w:hideMark/>
          </w:tcPr>
          <w:p w14:paraId="659C4EDA" w14:textId="77777777" w:rsidR="003F55CE" w:rsidRPr="0021690B" w:rsidRDefault="003F55CE" w:rsidP="003F55CE">
            <w:pPr>
              <w:spacing w:line="276" w:lineRule="auto"/>
              <w:jc w:val="center"/>
              <w:rPr>
                <w:rFonts w:ascii="Arial Narrow" w:hAnsi="Arial Narrow"/>
                <w:lang w:eastAsia="en-US"/>
              </w:rPr>
            </w:pPr>
            <w:r w:rsidRPr="0021690B">
              <w:rPr>
                <w:rFonts w:ascii="Arial Narrow" w:hAnsi="Arial Narrow"/>
                <w:lang w:eastAsia="en-US"/>
              </w:rPr>
              <w:t>2.</w:t>
            </w:r>
          </w:p>
        </w:tc>
        <w:tc>
          <w:tcPr>
            <w:tcW w:w="1984" w:type="dxa"/>
            <w:hideMark/>
          </w:tcPr>
          <w:p w14:paraId="3889FA6E"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PN-EN 13242:2004</w:t>
            </w:r>
          </w:p>
        </w:tc>
        <w:tc>
          <w:tcPr>
            <w:tcW w:w="6945" w:type="dxa"/>
            <w:hideMark/>
          </w:tcPr>
          <w:p w14:paraId="205923C2"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 xml:space="preserve"> Kruszywa mineralne. Kruszywa naturalne do nawierzchni drogowych; piasek</w:t>
            </w:r>
          </w:p>
        </w:tc>
      </w:tr>
      <w:tr w:rsidR="003F55CE" w:rsidRPr="0021690B" w14:paraId="1DE9FC96" w14:textId="77777777" w:rsidTr="003F55CE">
        <w:tc>
          <w:tcPr>
            <w:tcW w:w="496" w:type="dxa"/>
            <w:hideMark/>
          </w:tcPr>
          <w:p w14:paraId="7E4FCFBB" w14:textId="77777777" w:rsidR="003F55CE" w:rsidRPr="0021690B" w:rsidRDefault="003F55CE" w:rsidP="003F55CE">
            <w:pPr>
              <w:spacing w:line="276" w:lineRule="auto"/>
              <w:jc w:val="center"/>
              <w:rPr>
                <w:rFonts w:ascii="Arial Narrow" w:hAnsi="Arial Narrow"/>
                <w:lang w:eastAsia="en-US"/>
              </w:rPr>
            </w:pPr>
            <w:r w:rsidRPr="0021690B">
              <w:rPr>
                <w:rFonts w:ascii="Arial Narrow" w:hAnsi="Arial Narrow"/>
                <w:lang w:eastAsia="en-US"/>
              </w:rPr>
              <w:t>3.</w:t>
            </w:r>
          </w:p>
        </w:tc>
        <w:tc>
          <w:tcPr>
            <w:tcW w:w="1984" w:type="dxa"/>
            <w:hideMark/>
          </w:tcPr>
          <w:p w14:paraId="56E13FA7"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PN-B-11213:1997</w:t>
            </w:r>
          </w:p>
        </w:tc>
        <w:tc>
          <w:tcPr>
            <w:tcW w:w="6945" w:type="dxa"/>
            <w:hideMark/>
          </w:tcPr>
          <w:p w14:paraId="1A53DA4A"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Materiały kamienne. Elementy kamienne; krawężniki uliczne, mostowe i drogowe</w:t>
            </w:r>
          </w:p>
        </w:tc>
      </w:tr>
      <w:tr w:rsidR="003F55CE" w:rsidRPr="0021690B" w14:paraId="1E46DFFE" w14:textId="77777777" w:rsidTr="003F55CE">
        <w:tc>
          <w:tcPr>
            <w:tcW w:w="496" w:type="dxa"/>
            <w:hideMark/>
          </w:tcPr>
          <w:p w14:paraId="348BC6B5" w14:textId="77777777" w:rsidR="003F55CE" w:rsidRPr="0021690B" w:rsidRDefault="003F55CE" w:rsidP="003F55CE">
            <w:pPr>
              <w:spacing w:line="276" w:lineRule="auto"/>
              <w:jc w:val="center"/>
              <w:rPr>
                <w:rFonts w:ascii="Arial Narrow" w:hAnsi="Arial Narrow"/>
                <w:lang w:val="en-US" w:eastAsia="en-US"/>
              </w:rPr>
            </w:pPr>
            <w:r w:rsidRPr="0021690B">
              <w:rPr>
                <w:rFonts w:ascii="Arial Narrow" w:hAnsi="Arial Narrow"/>
                <w:lang w:val="en-US" w:eastAsia="en-US"/>
              </w:rPr>
              <w:t>4.</w:t>
            </w:r>
          </w:p>
        </w:tc>
        <w:tc>
          <w:tcPr>
            <w:tcW w:w="1984" w:type="dxa"/>
            <w:hideMark/>
          </w:tcPr>
          <w:p w14:paraId="7152DAC7" w14:textId="77777777" w:rsidR="003F55CE" w:rsidRPr="0021690B" w:rsidRDefault="003F55CE" w:rsidP="003F55CE">
            <w:pPr>
              <w:spacing w:line="276" w:lineRule="auto"/>
              <w:rPr>
                <w:rFonts w:ascii="Arial Narrow" w:hAnsi="Arial Narrow"/>
                <w:lang w:val="en-US" w:eastAsia="en-US"/>
              </w:rPr>
            </w:pPr>
            <w:r w:rsidRPr="0021690B">
              <w:rPr>
                <w:rFonts w:ascii="Arial Narrow" w:hAnsi="Arial Narrow"/>
                <w:lang w:val="en-US" w:eastAsia="en-US"/>
              </w:rPr>
              <w:t>PN-B-197-1:2002</w:t>
            </w:r>
          </w:p>
        </w:tc>
        <w:tc>
          <w:tcPr>
            <w:tcW w:w="6945" w:type="dxa"/>
            <w:hideMark/>
          </w:tcPr>
          <w:p w14:paraId="129FFA02"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 xml:space="preserve">Cement. – Część 1: </w:t>
            </w:r>
            <w:r w:rsidRPr="0021690B">
              <w:rPr>
                <w:rFonts w:ascii="Arial Narrow" w:hAnsi="Arial Narrow"/>
                <w:color w:val="000000"/>
                <w:lang w:eastAsia="en-US"/>
              </w:rPr>
              <w:t>Skład, wymagania i kryteria zgodności dotyczące cementów powszechnego użytk</w:t>
            </w:r>
            <w:r w:rsidRPr="0021690B">
              <w:rPr>
                <w:rFonts w:ascii="Arial Narrow" w:hAnsi="Arial Narrow"/>
                <w:lang w:eastAsia="en-US"/>
              </w:rPr>
              <w:t>u.</w:t>
            </w:r>
          </w:p>
        </w:tc>
      </w:tr>
      <w:tr w:rsidR="003F55CE" w:rsidRPr="0021690B" w14:paraId="5AD3A30C" w14:textId="77777777" w:rsidTr="003F55CE">
        <w:tc>
          <w:tcPr>
            <w:tcW w:w="496" w:type="dxa"/>
            <w:hideMark/>
          </w:tcPr>
          <w:p w14:paraId="200BCEC5" w14:textId="77777777" w:rsidR="003F55CE" w:rsidRPr="0021690B" w:rsidRDefault="003F55CE" w:rsidP="003F55CE">
            <w:pPr>
              <w:spacing w:line="276" w:lineRule="auto"/>
              <w:jc w:val="center"/>
              <w:rPr>
                <w:rFonts w:ascii="Arial Narrow" w:hAnsi="Arial Narrow"/>
                <w:lang w:eastAsia="en-US"/>
              </w:rPr>
            </w:pPr>
            <w:r w:rsidRPr="0021690B">
              <w:rPr>
                <w:rFonts w:ascii="Arial Narrow" w:hAnsi="Arial Narrow"/>
                <w:lang w:eastAsia="en-US"/>
              </w:rPr>
              <w:t>5.</w:t>
            </w:r>
          </w:p>
        </w:tc>
        <w:tc>
          <w:tcPr>
            <w:tcW w:w="1984" w:type="dxa"/>
            <w:hideMark/>
          </w:tcPr>
          <w:p w14:paraId="00081797"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PN-B-32250:1988</w:t>
            </w:r>
          </w:p>
        </w:tc>
        <w:tc>
          <w:tcPr>
            <w:tcW w:w="6945" w:type="dxa"/>
            <w:hideMark/>
          </w:tcPr>
          <w:p w14:paraId="517D9BED"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Materiały budowlane. Woda do betonów i zapraw</w:t>
            </w:r>
          </w:p>
        </w:tc>
      </w:tr>
      <w:tr w:rsidR="003F55CE" w:rsidRPr="0021690B" w14:paraId="750B06D4" w14:textId="77777777" w:rsidTr="003F55CE">
        <w:tc>
          <w:tcPr>
            <w:tcW w:w="496" w:type="dxa"/>
            <w:hideMark/>
          </w:tcPr>
          <w:p w14:paraId="0422E392" w14:textId="77777777" w:rsidR="003F55CE" w:rsidRPr="0021690B" w:rsidRDefault="003F55CE" w:rsidP="003F55CE">
            <w:pPr>
              <w:spacing w:line="276" w:lineRule="auto"/>
              <w:jc w:val="center"/>
              <w:rPr>
                <w:rFonts w:ascii="Arial Narrow" w:hAnsi="Arial Narrow"/>
                <w:lang w:eastAsia="en-US"/>
              </w:rPr>
            </w:pPr>
            <w:r w:rsidRPr="0021690B">
              <w:rPr>
                <w:rFonts w:ascii="Arial Narrow" w:hAnsi="Arial Narrow"/>
                <w:lang w:eastAsia="en-US"/>
              </w:rPr>
              <w:t>6.</w:t>
            </w:r>
          </w:p>
        </w:tc>
        <w:tc>
          <w:tcPr>
            <w:tcW w:w="1984" w:type="dxa"/>
            <w:hideMark/>
          </w:tcPr>
          <w:p w14:paraId="49811435"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PN-EN 1338:2005</w:t>
            </w:r>
          </w:p>
        </w:tc>
        <w:tc>
          <w:tcPr>
            <w:tcW w:w="6945" w:type="dxa"/>
            <w:hideMark/>
          </w:tcPr>
          <w:p w14:paraId="77F1099F"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Betonowe kostki brukowe – Wymagania i metody badań</w:t>
            </w:r>
          </w:p>
        </w:tc>
      </w:tr>
    </w:tbl>
    <w:p w14:paraId="4311ECC6" w14:textId="77777777" w:rsidR="003F55CE" w:rsidRPr="0021690B" w:rsidRDefault="003F55CE" w:rsidP="003F55CE">
      <w:pPr>
        <w:keepNext/>
        <w:numPr>
          <w:ilvl w:val="12"/>
          <w:numId w:val="0"/>
        </w:numPr>
        <w:tabs>
          <w:tab w:val="left" w:pos="900"/>
        </w:tabs>
        <w:spacing w:before="120" w:after="120"/>
        <w:outlineLvl w:val="1"/>
        <w:rPr>
          <w:rFonts w:ascii="Arial Narrow" w:hAnsi="Arial Narrow" w:cs="Arial"/>
          <w:b/>
          <w:iCs/>
          <w:smallCaps/>
          <w:sz w:val="24"/>
        </w:rPr>
      </w:pPr>
      <w:r w:rsidRPr="0021690B">
        <w:rPr>
          <w:rFonts w:ascii="Arial Narrow" w:hAnsi="Arial Narrow" w:cs="Arial"/>
          <w:b/>
          <w:iCs/>
          <w:smallCaps/>
          <w:sz w:val="24"/>
        </w:rPr>
        <w:t>10.2. Branżowe Normy</w:t>
      </w:r>
    </w:p>
    <w:tbl>
      <w:tblPr>
        <w:tblW w:w="0" w:type="auto"/>
        <w:tblLayout w:type="fixed"/>
        <w:tblCellMar>
          <w:left w:w="70" w:type="dxa"/>
          <w:right w:w="70" w:type="dxa"/>
        </w:tblCellMar>
        <w:tblLook w:val="04A0" w:firstRow="1" w:lastRow="0" w:firstColumn="1" w:lastColumn="0" w:noHBand="0" w:noVBand="1"/>
      </w:tblPr>
      <w:tblGrid>
        <w:gridCol w:w="496"/>
        <w:gridCol w:w="1984"/>
        <w:gridCol w:w="6945"/>
      </w:tblGrid>
      <w:tr w:rsidR="003F55CE" w:rsidRPr="0021690B" w14:paraId="271B5DE3" w14:textId="77777777" w:rsidTr="003F55CE">
        <w:tc>
          <w:tcPr>
            <w:tcW w:w="496" w:type="dxa"/>
            <w:hideMark/>
          </w:tcPr>
          <w:p w14:paraId="21B54837" w14:textId="77777777" w:rsidR="003F55CE" w:rsidRPr="0021690B" w:rsidRDefault="003F55CE" w:rsidP="003F55CE">
            <w:pPr>
              <w:spacing w:line="276" w:lineRule="auto"/>
              <w:jc w:val="center"/>
              <w:rPr>
                <w:rFonts w:ascii="Arial Narrow" w:hAnsi="Arial Narrow"/>
                <w:lang w:eastAsia="en-US"/>
              </w:rPr>
            </w:pPr>
            <w:r w:rsidRPr="0021690B">
              <w:rPr>
                <w:rFonts w:ascii="Arial Narrow" w:hAnsi="Arial Narrow"/>
                <w:lang w:eastAsia="en-US"/>
              </w:rPr>
              <w:t>7.</w:t>
            </w:r>
          </w:p>
        </w:tc>
        <w:tc>
          <w:tcPr>
            <w:tcW w:w="1984" w:type="dxa"/>
            <w:hideMark/>
          </w:tcPr>
          <w:p w14:paraId="42A0291E"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BN-88/6731-08</w:t>
            </w:r>
          </w:p>
        </w:tc>
        <w:tc>
          <w:tcPr>
            <w:tcW w:w="6945" w:type="dxa"/>
            <w:hideMark/>
          </w:tcPr>
          <w:p w14:paraId="15563426"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Cement. Transport i przechowywanie</w:t>
            </w:r>
          </w:p>
        </w:tc>
      </w:tr>
      <w:tr w:rsidR="003F55CE" w:rsidRPr="0021690B" w14:paraId="33DE74F4" w14:textId="77777777" w:rsidTr="003F55CE">
        <w:tc>
          <w:tcPr>
            <w:tcW w:w="496" w:type="dxa"/>
            <w:hideMark/>
          </w:tcPr>
          <w:p w14:paraId="5FED9D43" w14:textId="77777777" w:rsidR="003F55CE" w:rsidRPr="0021690B" w:rsidRDefault="003F55CE" w:rsidP="003F55CE">
            <w:pPr>
              <w:spacing w:line="276" w:lineRule="auto"/>
              <w:jc w:val="center"/>
              <w:rPr>
                <w:rFonts w:ascii="Arial Narrow" w:hAnsi="Arial Narrow"/>
                <w:lang w:eastAsia="en-US"/>
              </w:rPr>
            </w:pPr>
            <w:r w:rsidRPr="0021690B">
              <w:rPr>
                <w:rFonts w:ascii="Arial Narrow" w:hAnsi="Arial Narrow"/>
                <w:lang w:eastAsia="en-US"/>
              </w:rPr>
              <w:t>8.</w:t>
            </w:r>
          </w:p>
        </w:tc>
        <w:tc>
          <w:tcPr>
            <w:tcW w:w="1984" w:type="dxa"/>
            <w:hideMark/>
          </w:tcPr>
          <w:p w14:paraId="39B6FE57"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BN-80/6775-03/04</w:t>
            </w:r>
          </w:p>
        </w:tc>
        <w:tc>
          <w:tcPr>
            <w:tcW w:w="6945" w:type="dxa"/>
            <w:hideMark/>
          </w:tcPr>
          <w:p w14:paraId="3C4811C5"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Prefabrykaty budowlane z betonu. Elementy nawierzchni dróg, ulic, parkingów i torowisk tramwajowych. Krawężniki i obrzeża</w:t>
            </w:r>
          </w:p>
        </w:tc>
      </w:tr>
      <w:tr w:rsidR="003F55CE" w:rsidRPr="0021690B" w14:paraId="69DB751B" w14:textId="77777777" w:rsidTr="003F55CE">
        <w:tc>
          <w:tcPr>
            <w:tcW w:w="496" w:type="dxa"/>
            <w:hideMark/>
          </w:tcPr>
          <w:p w14:paraId="78398BEE" w14:textId="1FBC975F" w:rsidR="003F55CE" w:rsidRPr="0021690B" w:rsidRDefault="003F55CE" w:rsidP="00E60B91">
            <w:pPr>
              <w:pStyle w:val="Akapitzlist"/>
              <w:numPr>
                <w:ilvl w:val="0"/>
                <w:numId w:val="25"/>
              </w:numPr>
              <w:spacing w:line="276" w:lineRule="auto"/>
              <w:jc w:val="center"/>
              <w:rPr>
                <w:rFonts w:ascii="Arial Narrow" w:hAnsi="Arial Narrow"/>
                <w:lang w:eastAsia="en-US"/>
              </w:rPr>
            </w:pPr>
          </w:p>
        </w:tc>
        <w:tc>
          <w:tcPr>
            <w:tcW w:w="1984" w:type="dxa"/>
            <w:hideMark/>
          </w:tcPr>
          <w:p w14:paraId="52BA1AC0"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BN-64/8931-01</w:t>
            </w:r>
          </w:p>
        </w:tc>
        <w:tc>
          <w:tcPr>
            <w:tcW w:w="6945" w:type="dxa"/>
            <w:hideMark/>
          </w:tcPr>
          <w:p w14:paraId="48A12A2A"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Drogi samochodowe. Oznaczenie wskaźnika piaskowego</w:t>
            </w:r>
          </w:p>
        </w:tc>
      </w:tr>
      <w:tr w:rsidR="003F55CE" w:rsidRPr="0021690B" w14:paraId="720BDB1C" w14:textId="77777777" w:rsidTr="003F55CE">
        <w:tc>
          <w:tcPr>
            <w:tcW w:w="496" w:type="dxa"/>
            <w:hideMark/>
          </w:tcPr>
          <w:p w14:paraId="23288392" w14:textId="77777777" w:rsidR="003F55CE" w:rsidRPr="0021690B" w:rsidRDefault="003F55CE" w:rsidP="003F55CE">
            <w:pPr>
              <w:spacing w:line="276" w:lineRule="auto"/>
              <w:jc w:val="center"/>
              <w:rPr>
                <w:rFonts w:ascii="Arial Narrow" w:hAnsi="Arial Narrow"/>
                <w:lang w:eastAsia="en-US"/>
              </w:rPr>
            </w:pPr>
            <w:r w:rsidRPr="0021690B">
              <w:rPr>
                <w:rFonts w:ascii="Arial Narrow" w:hAnsi="Arial Narrow"/>
                <w:lang w:eastAsia="en-US"/>
              </w:rPr>
              <w:t>10.</w:t>
            </w:r>
          </w:p>
        </w:tc>
        <w:tc>
          <w:tcPr>
            <w:tcW w:w="1984" w:type="dxa"/>
            <w:hideMark/>
          </w:tcPr>
          <w:p w14:paraId="644C4E0E"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BN-68/8931-04</w:t>
            </w:r>
          </w:p>
        </w:tc>
        <w:tc>
          <w:tcPr>
            <w:tcW w:w="6945" w:type="dxa"/>
            <w:hideMark/>
          </w:tcPr>
          <w:p w14:paraId="5E5B5D01" w14:textId="77777777" w:rsidR="003F55CE" w:rsidRPr="0021690B" w:rsidRDefault="003F55CE" w:rsidP="003F55CE">
            <w:pPr>
              <w:spacing w:line="276" w:lineRule="auto"/>
              <w:rPr>
                <w:rFonts w:ascii="Arial Narrow" w:hAnsi="Arial Narrow"/>
                <w:lang w:eastAsia="en-US"/>
              </w:rPr>
            </w:pPr>
            <w:r w:rsidRPr="0021690B">
              <w:rPr>
                <w:rFonts w:ascii="Arial Narrow" w:hAnsi="Arial Narrow"/>
                <w:lang w:eastAsia="en-US"/>
              </w:rPr>
              <w:t>Drogi samochodowe. Pomiar równości nawierzchni planografem i łatą.</w:t>
            </w:r>
          </w:p>
        </w:tc>
      </w:tr>
    </w:tbl>
    <w:p w14:paraId="4BE1A2A7" w14:textId="77777777" w:rsidR="003F55CE" w:rsidRPr="0021690B" w:rsidRDefault="003F55CE" w:rsidP="003F55CE">
      <w:pPr>
        <w:rPr>
          <w:rFonts w:ascii="Arial Narrow" w:hAnsi="Arial Narrow"/>
        </w:rPr>
      </w:pPr>
    </w:p>
    <w:p w14:paraId="53547EAE" w14:textId="0B43D791" w:rsidR="006F259D" w:rsidRPr="0021690B" w:rsidRDefault="006F259D" w:rsidP="00BA2D33">
      <w:pPr>
        <w:pStyle w:val="Nagwek1"/>
        <w:rPr>
          <w:sz w:val="27"/>
        </w:rPr>
      </w:pPr>
      <w:bookmarkStart w:id="2562" w:name="_Toc158882921"/>
      <w:bookmarkEnd w:id="2561"/>
      <w:r w:rsidRPr="0021690B">
        <w:lastRenderedPageBreak/>
        <w:t>D-07.02.01</w:t>
      </w:r>
      <w:r w:rsidR="0009348C" w:rsidRPr="0021690B">
        <w:t>a</w:t>
      </w:r>
      <w:r w:rsidRPr="0021690B">
        <w:t xml:space="preserve"> - OZNAKOWANIE  PIONOWE</w:t>
      </w:r>
      <w:bookmarkEnd w:id="2562"/>
    </w:p>
    <w:p w14:paraId="6B8CB825" w14:textId="4CE7936B" w:rsidR="006F259D" w:rsidRPr="0021690B" w:rsidRDefault="006F259D" w:rsidP="00BA2D33">
      <w:pPr>
        <w:pStyle w:val="Nagwek1"/>
      </w:pPr>
      <w:bookmarkStart w:id="2563" w:name="_Toc425833580"/>
      <w:bookmarkStart w:id="2564" w:name="_Toc533121410"/>
      <w:bookmarkStart w:id="2565" w:name="_Toc88746162"/>
      <w:bookmarkStart w:id="2566" w:name="_Toc158281966"/>
      <w:bookmarkStart w:id="2567" w:name="_Toc158295390"/>
      <w:bookmarkStart w:id="2568" w:name="_Toc158882113"/>
      <w:bookmarkStart w:id="2569" w:name="_Toc158882922"/>
      <w:r w:rsidRPr="0021690B">
        <w:t>1. WSTĘP</w:t>
      </w:r>
      <w:bookmarkEnd w:id="2563"/>
      <w:bookmarkEnd w:id="2564"/>
      <w:bookmarkEnd w:id="2565"/>
      <w:bookmarkEnd w:id="2566"/>
      <w:bookmarkEnd w:id="2567"/>
      <w:bookmarkEnd w:id="2568"/>
      <w:bookmarkEnd w:id="2569"/>
    </w:p>
    <w:p w14:paraId="1081429B" w14:textId="77777777" w:rsidR="006F259D" w:rsidRPr="0021690B" w:rsidRDefault="006F259D" w:rsidP="00045F4D">
      <w:pPr>
        <w:pStyle w:val="Nagwek2"/>
      </w:pPr>
      <w:r w:rsidRPr="0021690B">
        <w:t>1.1. Przedmiot ST</w:t>
      </w:r>
    </w:p>
    <w:p w14:paraId="49E4DBCC" w14:textId="5F149B37" w:rsidR="006F259D" w:rsidRPr="0021690B" w:rsidRDefault="006F259D" w:rsidP="006F259D">
      <w:pPr>
        <w:rPr>
          <w:rFonts w:ascii="Arial Narrow" w:hAnsi="Arial Narrow"/>
        </w:rPr>
      </w:pPr>
      <w:r w:rsidRPr="0021690B">
        <w:rPr>
          <w:rFonts w:ascii="Arial Narrow" w:hAnsi="Arial Narrow"/>
        </w:rPr>
        <w:tab/>
        <w:t xml:space="preserve">Przedmiotem niniejszej specyfikacji technicznej (ST) są wymagania dotyczące wykonania i odbioru robót drogowych w ramach zadania inwestycyjnego pod nazwą: </w:t>
      </w:r>
      <w:r w:rsidR="00D802CC" w:rsidRPr="0021690B">
        <w:rPr>
          <w:rFonts w:ascii="Arial Narrow" w:hAnsi="Arial Narrow"/>
        </w:rPr>
        <w:t>„</w:t>
      </w:r>
      <w:r w:rsidR="00045F4D" w:rsidRPr="0021690B">
        <w:rPr>
          <w:rFonts w:ascii="Arial Narrow" w:hAnsi="Arial Narrow"/>
        </w:rPr>
        <w:t>Przebudowa ul. Powstańców Warszawy w Bydgoszczy</w:t>
      </w:r>
      <w:r w:rsidR="00D802CC" w:rsidRPr="0021690B">
        <w:rPr>
          <w:rFonts w:ascii="Arial Narrow" w:hAnsi="Arial Narrow"/>
        </w:rPr>
        <w:t>”</w:t>
      </w:r>
      <w:r w:rsidRPr="0021690B">
        <w:rPr>
          <w:rFonts w:ascii="Arial Narrow" w:hAnsi="Arial Narrow"/>
        </w:rPr>
        <w:t xml:space="preserve"> w zakresie wyszczególnionym w tytule ST.</w:t>
      </w:r>
    </w:p>
    <w:p w14:paraId="6BD0F062" w14:textId="77777777" w:rsidR="006F259D" w:rsidRPr="0021690B" w:rsidRDefault="006F259D" w:rsidP="00045F4D">
      <w:pPr>
        <w:pStyle w:val="Nagwek2"/>
      </w:pPr>
      <w:r w:rsidRPr="0021690B">
        <w:t>1.2. Zakres stosowania ST</w:t>
      </w:r>
    </w:p>
    <w:p w14:paraId="49A2C02F" w14:textId="77777777" w:rsidR="006F259D" w:rsidRPr="0021690B" w:rsidRDefault="006F259D" w:rsidP="006F259D">
      <w:pPr>
        <w:pStyle w:val="Standardowytekst"/>
        <w:rPr>
          <w:rFonts w:ascii="Arial Narrow" w:hAnsi="Arial Narrow"/>
        </w:rPr>
      </w:pPr>
      <w:r w:rsidRPr="0021690B">
        <w:rPr>
          <w:rFonts w:ascii="Arial Narrow" w:hAnsi="Arial Narrow"/>
        </w:rPr>
        <w:tab/>
        <w:t>Specyfikacja techniczna stosowana jest jako dokument przetargowy i kontraktowy przy zlecaniu i realizacji robót wymienionych w punkcie 1.1.</w:t>
      </w:r>
    </w:p>
    <w:p w14:paraId="03B3AA2A" w14:textId="77777777" w:rsidR="006F259D" w:rsidRPr="0021690B" w:rsidRDefault="006F259D" w:rsidP="00045F4D">
      <w:pPr>
        <w:pStyle w:val="Nagwek2"/>
      </w:pPr>
      <w:r w:rsidRPr="0021690B">
        <w:t>1.3. Zakres robót objętych ST</w:t>
      </w:r>
    </w:p>
    <w:p w14:paraId="1E93ADA1" w14:textId="77777777" w:rsidR="006F259D" w:rsidRPr="0021690B" w:rsidRDefault="006F259D" w:rsidP="006F259D">
      <w:pPr>
        <w:rPr>
          <w:rFonts w:ascii="Arial Narrow" w:hAnsi="Arial Narrow"/>
        </w:rPr>
      </w:pPr>
      <w:r w:rsidRPr="0021690B">
        <w:rPr>
          <w:rFonts w:ascii="Arial Narrow" w:hAnsi="Arial Narrow"/>
        </w:rPr>
        <w:tab/>
        <w:t>Ustalenia zawarte w niniejszej specyfikacji dotyczą zasad prowadzenia robót związanych z wykonywaniem i odbiorem oznakowania pionowego stosowanego na drogach, w postaci:</w:t>
      </w:r>
    </w:p>
    <w:p w14:paraId="2278BEF3" w14:textId="77777777" w:rsidR="006F259D" w:rsidRPr="0021690B" w:rsidRDefault="006F259D" w:rsidP="006F259D">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znaków ostrzegawczych,</w:t>
      </w:r>
    </w:p>
    <w:p w14:paraId="0D42325E" w14:textId="77777777" w:rsidR="006F259D" w:rsidRPr="0021690B" w:rsidRDefault="006F259D" w:rsidP="006F259D">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znaków zakazu i nakazu,</w:t>
      </w:r>
    </w:p>
    <w:p w14:paraId="3F92FB91" w14:textId="77777777" w:rsidR="006F259D" w:rsidRPr="0021690B" w:rsidRDefault="006F259D" w:rsidP="006F259D">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znaków informacyjnych,</w:t>
      </w:r>
    </w:p>
    <w:p w14:paraId="04C9C518" w14:textId="77777777" w:rsidR="006F259D" w:rsidRPr="0021690B" w:rsidRDefault="006F259D" w:rsidP="006F259D">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znaków uzupełniających i tabliczek do znaków drogowych.</w:t>
      </w:r>
    </w:p>
    <w:p w14:paraId="4B9ACDE9" w14:textId="77777777" w:rsidR="006F259D" w:rsidRPr="0021690B" w:rsidRDefault="006F259D" w:rsidP="00045F4D">
      <w:pPr>
        <w:pStyle w:val="Nagwek2"/>
      </w:pPr>
      <w:r w:rsidRPr="0021690B">
        <w:t>1.4. Określenia podstawowe</w:t>
      </w:r>
    </w:p>
    <w:p w14:paraId="0CDA3339" w14:textId="77777777" w:rsidR="006F259D" w:rsidRPr="0021690B" w:rsidRDefault="006F259D" w:rsidP="006F259D">
      <w:pPr>
        <w:numPr>
          <w:ilvl w:val="12"/>
          <w:numId w:val="0"/>
        </w:numPr>
        <w:rPr>
          <w:rFonts w:ascii="Arial Narrow" w:hAnsi="Arial Narrow"/>
        </w:rPr>
      </w:pPr>
      <w:r w:rsidRPr="0021690B">
        <w:rPr>
          <w:rFonts w:ascii="Arial Narrow" w:hAnsi="Arial Narrow"/>
          <w:b/>
        </w:rPr>
        <w:t xml:space="preserve">1.4.1. </w:t>
      </w:r>
      <w:r w:rsidRPr="0021690B">
        <w:rPr>
          <w:rFonts w:ascii="Arial Narrow" w:hAnsi="Arial Narrow"/>
        </w:rPr>
        <w:t xml:space="preserve">Stały znak drogowy pionowy - składa się z lica, tarczy z uchwytem montażowym oraz z konstrukcji wsporczej. </w:t>
      </w:r>
    </w:p>
    <w:p w14:paraId="29EBC170" w14:textId="77777777" w:rsidR="006F259D" w:rsidRPr="0021690B" w:rsidRDefault="006F259D" w:rsidP="006F259D">
      <w:pPr>
        <w:numPr>
          <w:ilvl w:val="12"/>
          <w:numId w:val="0"/>
        </w:numPr>
        <w:spacing w:before="120"/>
        <w:rPr>
          <w:rFonts w:ascii="Arial Narrow" w:hAnsi="Arial Narrow"/>
          <w:b/>
        </w:rPr>
      </w:pPr>
      <w:r w:rsidRPr="0021690B">
        <w:rPr>
          <w:rFonts w:ascii="Arial Narrow" w:hAnsi="Arial Narrow"/>
          <w:b/>
        </w:rPr>
        <w:t xml:space="preserve">1.4.2. </w:t>
      </w:r>
      <w:r w:rsidRPr="0021690B">
        <w:rPr>
          <w:rFonts w:ascii="Arial Narrow" w:hAnsi="Arial Narrow"/>
        </w:rPr>
        <w:t>Tarcza znaku -   płaska powierzchnia z usztywnioną krawędzią, na której w sposób trwały umieszczone jest lico znaku. Tarcza może być wykonana z blachy stalowej ocynkowanej ogniowo albo aluminiowej zabezpieczona przed procesami korozji powłokami ochronnymi  zapewniającymi jakość i trwałość wykonanego znaku.</w:t>
      </w:r>
      <w:r w:rsidRPr="0021690B">
        <w:rPr>
          <w:rFonts w:ascii="Arial Narrow" w:hAnsi="Arial Narrow"/>
          <w:b/>
        </w:rPr>
        <w:t xml:space="preserve"> </w:t>
      </w:r>
    </w:p>
    <w:p w14:paraId="5468B436"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b/>
        </w:rPr>
        <w:t xml:space="preserve">1.4.3. </w:t>
      </w:r>
      <w:r w:rsidRPr="0021690B">
        <w:rPr>
          <w:rFonts w:ascii="Arial Narrow" w:hAnsi="Arial Narrow"/>
        </w:rPr>
        <w:t>Lico znaku -   przednia część znaku, wykonana z samoprzylepnej folii odblaskowej wraz z naniesioną treścią, wykonaną techniką druku sitowego, wyklejaną z transparentnych folii ploterowych lub z folii odblaskowych.</w:t>
      </w:r>
    </w:p>
    <w:p w14:paraId="4FD6633E"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b/>
        </w:rPr>
        <w:t xml:space="preserve">1.4.4. </w:t>
      </w:r>
      <w:r w:rsidRPr="0021690B">
        <w:rPr>
          <w:rFonts w:ascii="Arial Narrow" w:hAnsi="Arial Narrow"/>
        </w:rPr>
        <w:t>Uchwyt montażowy -   element stalowy lub aluminiowy zabezpieczony przed korozją, służący do zamocowania w sposób rozłączny tarczy znaku do konstrukcji wsporczej.</w:t>
      </w:r>
    </w:p>
    <w:p w14:paraId="6EAA2361"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b/>
        </w:rPr>
        <w:t xml:space="preserve">1.4.5. </w:t>
      </w:r>
      <w:r w:rsidRPr="0021690B">
        <w:rPr>
          <w:rFonts w:ascii="Arial Narrow" w:hAnsi="Arial Narrow"/>
        </w:rPr>
        <w:t>Znak drogowy odblaskowy - znak, którego lico wykazuje właściwości odblaskowe (wykonane jest z materiału o odbiciu powrotnym - współdrożnym).</w:t>
      </w:r>
    </w:p>
    <w:p w14:paraId="101C229F"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b/>
        </w:rPr>
        <w:t xml:space="preserve">1.4.6. </w:t>
      </w:r>
      <w:r w:rsidRPr="0021690B">
        <w:rPr>
          <w:rFonts w:ascii="Arial Narrow" w:hAnsi="Arial Narrow"/>
        </w:rPr>
        <w:t>Konstrukcja wsporcza znaku -   każdy rodzaj konstrukcji (słupek, słup, słupy, kratownice, wysięgniki, bramy, wsporniki itp.) gwarantujący przenoszenie obciążeń zmiennych i stałych działających na konstrukcję i zamontowane na niej znaki lub tablice.</w:t>
      </w:r>
    </w:p>
    <w:p w14:paraId="2268F445"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b/>
        </w:rPr>
        <w:t xml:space="preserve">1.4.7 </w:t>
      </w:r>
      <w:r w:rsidRPr="0021690B">
        <w:rPr>
          <w:rFonts w:ascii="Arial Narrow" w:hAnsi="Arial Narrow"/>
        </w:rPr>
        <w:t>Znak drogowy podświetlany - znak, w którym wewnętrzne źródło światła jest umieszczone pod przejrzystym licem znaku.</w:t>
      </w:r>
    </w:p>
    <w:p w14:paraId="2F6FD1FC"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b/>
        </w:rPr>
        <w:t xml:space="preserve">1.4.8 </w:t>
      </w:r>
      <w:r w:rsidRPr="0021690B">
        <w:rPr>
          <w:rFonts w:ascii="Arial Narrow" w:hAnsi="Arial Narrow"/>
        </w:rPr>
        <w:t>Znak drogowy oświetlany - znak, którego lico jest oświetlane źródłem światła umieszczonym na zewnątrz znaku.</w:t>
      </w:r>
    </w:p>
    <w:p w14:paraId="6FD77EFF"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b/>
        </w:rPr>
        <w:t xml:space="preserve">1.4.9 </w:t>
      </w:r>
      <w:r w:rsidRPr="0021690B">
        <w:rPr>
          <w:rFonts w:ascii="Arial Narrow" w:hAnsi="Arial Narrow"/>
        </w:rPr>
        <w:t>Znak nowy - znak użytkowany (ustawiony na drodze) lub magazynowany w okresie do 3 miesięcy od daty produkcji.</w:t>
      </w:r>
    </w:p>
    <w:p w14:paraId="392FDD4C"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b/>
        </w:rPr>
        <w:t xml:space="preserve">1.4.10 </w:t>
      </w:r>
      <w:r w:rsidRPr="0021690B">
        <w:rPr>
          <w:rFonts w:ascii="Arial Narrow" w:hAnsi="Arial Narrow"/>
        </w:rPr>
        <w:t>Znak użytkowany (eksploatowany) - znak ustawiony na drodze lub magazynowany przez okres dłuższy niż 3 miesiące od daty produkcji.</w:t>
      </w:r>
    </w:p>
    <w:p w14:paraId="7C496C5F"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b/>
        </w:rPr>
        <w:t xml:space="preserve">1.4.11 </w:t>
      </w:r>
      <w:r w:rsidRPr="0021690B">
        <w:rPr>
          <w:rFonts w:ascii="Arial Narrow" w:hAnsi="Arial Narrow"/>
        </w:rPr>
        <w:t xml:space="preserve">Pozostałe określenia podstawowe są zgodne z obowiązującymi, odpowiednimi polskimi normami i z definicjami podanymi w ST D-00.00.00 „Wymagania ogólne” pkt 1.4. </w:t>
      </w:r>
    </w:p>
    <w:p w14:paraId="27CF6875" w14:textId="77777777" w:rsidR="006F259D" w:rsidRPr="0021690B" w:rsidRDefault="006F259D" w:rsidP="00045F4D">
      <w:pPr>
        <w:pStyle w:val="Nagwek2"/>
      </w:pPr>
      <w:r w:rsidRPr="0021690B">
        <w:t>1.5. Ogólne wymagania dotyczące robót</w:t>
      </w:r>
    </w:p>
    <w:p w14:paraId="5AE7125D" w14:textId="77777777" w:rsidR="006F259D" w:rsidRPr="0021690B" w:rsidRDefault="006F259D" w:rsidP="006F259D">
      <w:pPr>
        <w:numPr>
          <w:ilvl w:val="12"/>
          <w:numId w:val="0"/>
        </w:numPr>
        <w:rPr>
          <w:rFonts w:ascii="Arial Narrow" w:hAnsi="Arial Narrow"/>
        </w:rPr>
      </w:pPr>
      <w:r w:rsidRPr="0021690B">
        <w:rPr>
          <w:rFonts w:ascii="Arial Narrow" w:hAnsi="Arial Narrow"/>
        </w:rPr>
        <w:tab/>
        <w:t xml:space="preserve">Ogólne wymagania dotyczące robót podano w ST D-00.00.00 „Wymagania ogólne” pkt 1.5. </w:t>
      </w:r>
    </w:p>
    <w:p w14:paraId="6DB86D06" w14:textId="77777777" w:rsidR="006F259D" w:rsidRPr="0021690B" w:rsidRDefault="006F259D" w:rsidP="00BA2D33">
      <w:pPr>
        <w:pStyle w:val="Nagwek1"/>
      </w:pPr>
      <w:bookmarkStart w:id="2570" w:name="_Toc425833581"/>
      <w:bookmarkStart w:id="2571" w:name="_Toc533121411"/>
      <w:bookmarkStart w:id="2572" w:name="_Toc88746163"/>
      <w:bookmarkStart w:id="2573" w:name="_Toc158281967"/>
      <w:bookmarkStart w:id="2574" w:name="_Toc158295391"/>
      <w:bookmarkStart w:id="2575" w:name="_Toc158882114"/>
      <w:bookmarkStart w:id="2576" w:name="_Toc158882923"/>
      <w:r w:rsidRPr="0021690B">
        <w:t>2. materiały</w:t>
      </w:r>
      <w:bookmarkEnd w:id="2570"/>
      <w:bookmarkEnd w:id="2571"/>
      <w:bookmarkEnd w:id="2572"/>
      <w:bookmarkEnd w:id="2573"/>
      <w:bookmarkEnd w:id="2574"/>
      <w:bookmarkEnd w:id="2575"/>
      <w:bookmarkEnd w:id="2576"/>
    </w:p>
    <w:p w14:paraId="573B66F4" w14:textId="77777777" w:rsidR="006F259D" w:rsidRPr="0021690B" w:rsidRDefault="006F259D" w:rsidP="00045F4D">
      <w:pPr>
        <w:pStyle w:val="Nagwek2"/>
      </w:pPr>
      <w:r w:rsidRPr="0021690B">
        <w:t>2.1. Ogólne wymagania dotyczące materiałów</w:t>
      </w:r>
    </w:p>
    <w:p w14:paraId="1CE98E83" w14:textId="77777777" w:rsidR="006F259D" w:rsidRPr="0021690B" w:rsidRDefault="006F259D" w:rsidP="006F259D">
      <w:pPr>
        <w:numPr>
          <w:ilvl w:val="12"/>
          <w:numId w:val="0"/>
        </w:numPr>
        <w:rPr>
          <w:rFonts w:ascii="Arial Narrow" w:hAnsi="Arial Narrow"/>
        </w:rPr>
      </w:pPr>
      <w:r w:rsidRPr="0021690B">
        <w:rPr>
          <w:rFonts w:ascii="Arial Narrow" w:hAnsi="Arial Narrow"/>
        </w:rPr>
        <w:tab/>
        <w:t>Ogólne wymagania dotyczące materiałów, ich pozyskiwania i składowania podano w ST D-00.00.00 „Wymagania ogólne” pkt 2.</w:t>
      </w:r>
    </w:p>
    <w:p w14:paraId="470CF255" w14:textId="77777777" w:rsidR="006F259D" w:rsidRPr="0021690B" w:rsidRDefault="006F259D" w:rsidP="00045F4D">
      <w:pPr>
        <w:pStyle w:val="Nagwek2"/>
      </w:pPr>
      <w:r w:rsidRPr="0021690B">
        <w:lastRenderedPageBreak/>
        <w:t>2.2. Dopuszczenie do stosowania</w:t>
      </w:r>
    </w:p>
    <w:p w14:paraId="56B9904D" w14:textId="77777777" w:rsidR="006F259D" w:rsidRPr="0021690B" w:rsidRDefault="006F259D" w:rsidP="006F259D">
      <w:pPr>
        <w:numPr>
          <w:ilvl w:val="12"/>
          <w:numId w:val="0"/>
        </w:numPr>
        <w:rPr>
          <w:rFonts w:ascii="Arial Narrow" w:hAnsi="Arial Narrow"/>
        </w:rPr>
      </w:pPr>
      <w:r w:rsidRPr="0021690B">
        <w:rPr>
          <w:rFonts w:ascii="Arial Narrow" w:hAnsi="Arial Narrow"/>
        </w:rPr>
        <w:tab/>
        <w:t xml:space="preserve">Producent znaków drogowych powinien posiadać dla swojego wyrobu aprobatę techniczną, certyfikat zgodności nadany mu przez uprawnioną jednostkę certyfikującą, znak budowlany „B” i wystawioną przez siebie deklarację zgodności, zgodnie z rozporządzeniem Ministra Infrastruktury. Folie odblaskowe stosowane na lica znaków drogowych powinny posiadać aprobatę techniczną wydaną przez uprawnioną jednostkę oraz deklaracje zgodności wystawioną przez producenta. Słupki, blachy i inne elementy konstrukcyjne powinny mieć deklaracje zgodności z odpowiednimi normami. </w:t>
      </w:r>
    </w:p>
    <w:p w14:paraId="27E1C99E" w14:textId="77777777" w:rsidR="006F259D" w:rsidRPr="0021690B" w:rsidRDefault="006F259D" w:rsidP="006F259D">
      <w:pPr>
        <w:numPr>
          <w:ilvl w:val="12"/>
          <w:numId w:val="0"/>
        </w:numPr>
        <w:ind w:firstLine="709"/>
        <w:rPr>
          <w:rFonts w:ascii="Arial Narrow" w:hAnsi="Arial Narrow"/>
        </w:rPr>
      </w:pPr>
      <w:r w:rsidRPr="0021690B">
        <w:rPr>
          <w:rFonts w:ascii="Arial Narrow" w:hAnsi="Arial Narrow"/>
        </w:rPr>
        <w:t>W załączniku nr 1 do rozporządzenia Ministra Infrastruktury z dnia 3 lipca 2003  w sprawie szczegółowych warunków technicznych dla znaków i sygnałów drogowych oraz urządzeń bezpieczeństwa ruchu drogowego i warunków ich umieszczania na drogach, podano szczegółowe informacje odnośnie wymagań dla znaków pionowych.</w:t>
      </w:r>
    </w:p>
    <w:p w14:paraId="1C007E9A" w14:textId="77777777" w:rsidR="006F259D" w:rsidRPr="0021690B" w:rsidRDefault="006F259D" w:rsidP="00045F4D">
      <w:pPr>
        <w:pStyle w:val="Nagwek2"/>
      </w:pPr>
      <w:r w:rsidRPr="0021690B">
        <w:t>2.3. Materiały stosowane do fundamentów znaków</w:t>
      </w:r>
    </w:p>
    <w:p w14:paraId="5A05A95E" w14:textId="77777777" w:rsidR="006F259D" w:rsidRPr="0021690B" w:rsidRDefault="006F259D" w:rsidP="006F259D">
      <w:pPr>
        <w:numPr>
          <w:ilvl w:val="12"/>
          <w:numId w:val="0"/>
        </w:numPr>
        <w:rPr>
          <w:rFonts w:ascii="Arial Narrow" w:hAnsi="Arial Narrow"/>
        </w:rPr>
      </w:pPr>
      <w:r w:rsidRPr="0021690B">
        <w:rPr>
          <w:rFonts w:ascii="Arial Narrow" w:hAnsi="Arial Narrow"/>
        </w:rPr>
        <w:tab/>
        <w:t>Fundamenty dla zamocowania konstrukcji wsporczych znaków mogą być wykonywane jako:</w:t>
      </w:r>
    </w:p>
    <w:p w14:paraId="263F69AB" w14:textId="77777777" w:rsidR="006F259D" w:rsidRPr="0021690B" w:rsidRDefault="006F259D" w:rsidP="006F259D">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prefabrykaty betonowe,</w:t>
      </w:r>
    </w:p>
    <w:p w14:paraId="69C59BE3" w14:textId="77777777" w:rsidR="006F259D" w:rsidRPr="0021690B" w:rsidRDefault="006F259D" w:rsidP="006F259D">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z betonu wykonywanego „na mokro”,</w:t>
      </w:r>
    </w:p>
    <w:p w14:paraId="5CFA3A57" w14:textId="77777777" w:rsidR="006F259D" w:rsidRPr="0021690B" w:rsidRDefault="006F259D" w:rsidP="006F259D">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z betonu zbrojonego,</w:t>
      </w:r>
    </w:p>
    <w:p w14:paraId="069D0482" w14:textId="0EFEFD86" w:rsidR="006F259D" w:rsidRPr="0021690B" w:rsidRDefault="006F259D" w:rsidP="006F259D">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 xml:space="preserve">inne rozwiązania zaakceptowane przez </w:t>
      </w:r>
      <w:r w:rsidR="00FE5A40" w:rsidRPr="0021690B">
        <w:rPr>
          <w:rFonts w:ascii="Arial Narrow" w:hAnsi="Arial Narrow"/>
        </w:rPr>
        <w:t>Zamawiającego</w:t>
      </w:r>
      <w:r w:rsidRPr="0021690B">
        <w:rPr>
          <w:rFonts w:ascii="Arial Narrow" w:hAnsi="Arial Narrow"/>
        </w:rPr>
        <w:t>.</w:t>
      </w:r>
    </w:p>
    <w:p w14:paraId="50C2AE17" w14:textId="77777777" w:rsidR="006F259D" w:rsidRPr="0021690B" w:rsidRDefault="006F259D" w:rsidP="006F259D">
      <w:pPr>
        <w:spacing w:before="120"/>
        <w:rPr>
          <w:rFonts w:ascii="Arial Narrow" w:hAnsi="Arial Narrow"/>
        </w:rPr>
      </w:pPr>
      <w:r w:rsidRPr="0021690B">
        <w:rPr>
          <w:rFonts w:ascii="Arial Narrow" w:hAnsi="Arial Narrow"/>
          <w:b/>
        </w:rPr>
        <w:t xml:space="preserve">2.3.1. </w:t>
      </w:r>
      <w:r w:rsidRPr="0021690B">
        <w:rPr>
          <w:rFonts w:ascii="Arial Narrow" w:hAnsi="Arial Narrow"/>
        </w:rPr>
        <w:t>Cement</w:t>
      </w:r>
    </w:p>
    <w:p w14:paraId="579D9167" w14:textId="77777777" w:rsidR="006F259D" w:rsidRPr="0021690B" w:rsidRDefault="006F259D" w:rsidP="006F259D">
      <w:pPr>
        <w:spacing w:before="120"/>
        <w:ind w:firstLine="709"/>
        <w:rPr>
          <w:rFonts w:ascii="Arial Narrow" w:hAnsi="Arial Narrow"/>
        </w:rPr>
      </w:pPr>
      <w:r w:rsidRPr="0021690B">
        <w:rPr>
          <w:rFonts w:ascii="Arial Narrow" w:hAnsi="Arial Narrow"/>
        </w:rPr>
        <w:t>Cement stosowany do betonu powinien być cementem portlandzkim klasy 32,5, odpowiadający wymaganiom PN-EN-197-1:2002.</w:t>
      </w:r>
    </w:p>
    <w:p w14:paraId="52E00F95" w14:textId="77777777" w:rsidR="006F259D" w:rsidRPr="0021690B" w:rsidRDefault="006F259D" w:rsidP="006F259D">
      <w:pPr>
        <w:spacing w:before="120"/>
        <w:rPr>
          <w:rFonts w:ascii="Arial Narrow" w:hAnsi="Arial Narrow"/>
        </w:rPr>
      </w:pPr>
      <w:r w:rsidRPr="0021690B">
        <w:rPr>
          <w:rFonts w:ascii="Arial Narrow" w:hAnsi="Arial Narrow"/>
          <w:b/>
        </w:rPr>
        <w:t xml:space="preserve">2.3.2. </w:t>
      </w:r>
      <w:r w:rsidRPr="0021690B">
        <w:rPr>
          <w:rFonts w:ascii="Arial Narrow" w:hAnsi="Arial Narrow"/>
        </w:rPr>
        <w:t>Kruszywo</w:t>
      </w:r>
    </w:p>
    <w:p w14:paraId="78C2A7EF" w14:textId="77777777" w:rsidR="006F259D" w:rsidRPr="0021690B" w:rsidRDefault="006F259D" w:rsidP="006F259D">
      <w:pPr>
        <w:spacing w:before="120"/>
        <w:rPr>
          <w:rFonts w:ascii="Arial Narrow" w:hAnsi="Arial Narrow"/>
        </w:rPr>
      </w:pPr>
      <w:r w:rsidRPr="0021690B">
        <w:rPr>
          <w:rFonts w:ascii="Arial Narrow" w:hAnsi="Arial Narrow"/>
        </w:rPr>
        <w:tab/>
        <w:t>Kruszywo stosowane do betonu powinno odpowiadać wymaganiom PN-B-06712. Zaleca się stosowanie kruszywa o marce nie niższej niż klasa betonu.</w:t>
      </w:r>
    </w:p>
    <w:p w14:paraId="5EB16FBD" w14:textId="77777777" w:rsidR="006F259D" w:rsidRPr="0021690B" w:rsidRDefault="006F259D" w:rsidP="006F259D">
      <w:pPr>
        <w:spacing w:before="120"/>
        <w:rPr>
          <w:rFonts w:ascii="Arial Narrow" w:hAnsi="Arial Narrow"/>
        </w:rPr>
      </w:pPr>
      <w:r w:rsidRPr="0021690B">
        <w:rPr>
          <w:rFonts w:ascii="Arial Narrow" w:hAnsi="Arial Narrow"/>
          <w:b/>
        </w:rPr>
        <w:t xml:space="preserve">2.3.3. </w:t>
      </w:r>
      <w:r w:rsidRPr="0021690B">
        <w:rPr>
          <w:rFonts w:ascii="Arial Narrow" w:hAnsi="Arial Narrow"/>
        </w:rPr>
        <w:t>Woda</w:t>
      </w:r>
    </w:p>
    <w:p w14:paraId="58187F7F" w14:textId="77777777" w:rsidR="006F259D" w:rsidRPr="0021690B" w:rsidRDefault="006F259D" w:rsidP="006F259D">
      <w:pPr>
        <w:rPr>
          <w:rFonts w:ascii="Arial Narrow" w:hAnsi="Arial Narrow"/>
        </w:rPr>
      </w:pPr>
      <w:r w:rsidRPr="0021690B">
        <w:rPr>
          <w:rFonts w:ascii="Arial Narrow" w:hAnsi="Arial Narrow"/>
        </w:rPr>
        <w:tab/>
        <w:t xml:space="preserve">Woda do betonu powinna być „odmiany </w:t>
      </w:r>
      <w:smartTag w:uri="urn:schemas-microsoft-com:office:smarttags" w:element="metricconverter">
        <w:smartTagPr>
          <w:attr w:name="ProductID" w:val="1”"/>
        </w:smartTagPr>
        <w:r w:rsidRPr="0021690B">
          <w:rPr>
            <w:rFonts w:ascii="Arial Narrow" w:hAnsi="Arial Narrow"/>
          </w:rPr>
          <w:t>1”</w:t>
        </w:r>
      </w:smartTag>
      <w:r w:rsidRPr="0021690B">
        <w:rPr>
          <w:rFonts w:ascii="Arial Narrow" w:hAnsi="Arial Narrow"/>
        </w:rPr>
        <w:t>, zgodnie z wymaganiami normy PN-B-32250.</w:t>
      </w:r>
    </w:p>
    <w:p w14:paraId="3EE0232C" w14:textId="77777777" w:rsidR="006F259D" w:rsidRPr="0021690B" w:rsidRDefault="006F259D" w:rsidP="006F259D">
      <w:pPr>
        <w:spacing w:before="120"/>
        <w:rPr>
          <w:rFonts w:ascii="Arial Narrow" w:hAnsi="Arial Narrow"/>
        </w:rPr>
      </w:pPr>
      <w:r w:rsidRPr="0021690B">
        <w:rPr>
          <w:rFonts w:ascii="Arial Narrow" w:hAnsi="Arial Narrow"/>
          <w:b/>
        </w:rPr>
        <w:t xml:space="preserve">2.3.4. </w:t>
      </w:r>
      <w:r w:rsidRPr="0021690B">
        <w:rPr>
          <w:rFonts w:ascii="Arial Narrow" w:hAnsi="Arial Narrow"/>
        </w:rPr>
        <w:t>Domieszki chemiczne</w:t>
      </w:r>
    </w:p>
    <w:p w14:paraId="37B22860" w14:textId="20525E8E" w:rsidR="006F259D" w:rsidRPr="0021690B" w:rsidRDefault="006F259D" w:rsidP="006F259D">
      <w:pPr>
        <w:spacing w:before="120"/>
        <w:rPr>
          <w:rFonts w:ascii="Arial Narrow" w:hAnsi="Arial Narrow"/>
        </w:rPr>
      </w:pPr>
      <w:r w:rsidRPr="0021690B">
        <w:rPr>
          <w:rFonts w:ascii="Arial Narrow" w:hAnsi="Arial Narrow"/>
        </w:rPr>
        <w:tab/>
        <w:t xml:space="preserve">Domieszki chemiczne do betonu powinny być stosowane jeśli przewiduje je dokumentacja projektowa, ST lub wskazania </w:t>
      </w:r>
      <w:r w:rsidR="00FE5A40" w:rsidRPr="0021690B">
        <w:rPr>
          <w:rFonts w:ascii="Arial Narrow" w:hAnsi="Arial Narrow"/>
        </w:rPr>
        <w:t>Zamawiającego</w:t>
      </w:r>
      <w:r w:rsidRPr="0021690B">
        <w:rPr>
          <w:rFonts w:ascii="Arial Narrow" w:hAnsi="Arial Narrow"/>
        </w:rPr>
        <w:t>. Domieszki chemiczne powinny odpowiadać wymaganiom PN-B-23010.</w:t>
      </w:r>
    </w:p>
    <w:p w14:paraId="48C3B91A" w14:textId="77777777" w:rsidR="006F259D" w:rsidRPr="0021690B" w:rsidRDefault="006F259D" w:rsidP="006F259D">
      <w:pPr>
        <w:rPr>
          <w:rFonts w:ascii="Arial Narrow" w:hAnsi="Arial Narrow"/>
        </w:rPr>
      </w:pPr>
      <w:r w:rsidRPr="0021690B">
        <w:rPr>
          <w:rFonts w:ascii="Arial Narrow" w:hAnsi="Arial Narrow"/>
        </w:rPr>
        <w:tab/>
        <w:t>W betonie niezbrojonym zaleca się stosować domieszki napowietrzające, a w betonie zbrojonym dodatkowo domieszki uplastyczniające lub upłynniające.</w:t>
      </w:r>
    </w:p>
    <w:p w14:paraId="17A0E633" w14:textId="77777777" w:rsidR="006F259D" w:rsidRPr="0021690B" w:rsidRDefault="006F259D" w:rsidP="006F259D">
      <w:pPr>
        <w:spacing w:before="120"/>
        <w:rPr>
          <w:rFonts w:ascii="Arial Narrow" w:hAnsi="Arial Narrow"/>
        </w:rPr>
      </w:pPr>
      <w:r w:rsidRPr="0021690B">
        <w:rPr>
          <w:rFonts w:ascii="Arial Narrow" w:hAnsi="Arial Narrow"/>
          <w:b/>
        </w:rPr>
        <w:t xml:space="preserve">2.3.5. </w:t>
      </w:r>
      <w:r w:rsidRPr="0021690B">
        <w:rPr>
          <w:rFonts w:ascii="Arial Narrow" w:hAnsi="Arial Narrow"/>
        </w:rPr>
        <w:t>Pręty zbrojenia</w:t>
      </w:r>
    </w:p>
    <w:p w14:paraId="12ABFE82" w14:textId="77777777" w:rsidR="006F259D" w:rsidRPr="0021690B" w:rsidRDefault="006F259D" w:rsidP="006F259D">
      <w:pPr>
        <w:spacing w:before="120"/>
        <w:rPr>
          <w:rFonts w:ascii="Arial Narrow" w:hAnsi="Arial Narrow"/>
        </w:rPr>
      </w:pPr>
      <w:r w:rsidRPr="0021690B">
        <w:rPr>
          <w:rFonts w:ascii="Arial Narrow" w:hAnsi="Arial Narrow"/>
        </w:rPr>
        <w:tab/>
        <w:t>Pręty zbrojenia w fundamentach z betonu zbrojonego powinny odpowiadać wymaganiom PN-B-06251.</w:t>
      </w:r>
    </w:p>
    <w:p w14:paraId="6B4F7BBE" w14:textId="77777777" w:rsidR="006F259D" w:rsidRPr="0021690B" w:rsidRDefault="006F259D" w:rsidP="00045F4D">
      <w:pPr>
        <w:pStyle w:val="Nagwek2"/>
      </w:pPr>
      <w:r w:rsidRPr="0021690B">
        <w:t>2.4. Konstrukcje wsporcze</w:t>
      </w:r>
    </w:p>
    <w:p w14:paraId="634B22E7" w14:textId="77777777" w:rsidR="006F259D" w:rsidRPr="0021690B" w:rsidRDefault="006F259D" w:rsidP="006F259D">
      <w:pPr>
        <w:numPr>
          <w:ilvl w:val="12"/>
          <w:numId w:val="0"/>
        </w:numPr>
        <w:rPr>
          <w:rFonts w:ascii="Arial Narrow" w:hAnsi="Arial Narrow"/>
        </w:rPr>
      </w:pPr>
      <w:r w:rsidRPr="0021690B">
        <w:rPr>
          <w:rFonts w:ascii="Arial Narrow" w:hAnsi="Arial Narrow"/>
          <w:b/>
        </w:rPr>
        <w:t xml:space="preserve">2.4.1. </w:t>
      </w:r>
      <w:r w:rsidRPr="0021690B">
        <w:rPr>
          <w:rFonts w:ascii="Arial Narrow" w:hAnsi="Arial Narrow"/>
        </w:rPr>
        <w:t>Ogólne charakterystyki konstrukcji</w:t>
      </w:r>
    </w:p>
    <w:p w14:paraId="5486F3EC" w14:textId="1EE8E1E2" w:rsidR="006F259D" w:rsidRPr="0021690B" w:rsidRDefault="006F259D" w:rsidP="006F259D">
      <w:pPr>
        <w:numPr>
          <w:ilvl w:val="12"/>
          <w:numId w:val="0"/>
        </w:numPr>
        <w:spacing w:before="120"/>
        <w:rPr>
          <w:rFonts w:ascii="Arial Narrow" w:hAnsi="Arial Narrow"/>
        </w:rPr>
      </w:pPr>
      <w:r w:rsidRPr="0021690B">
        <w:rPr>
          <w:rFonts w:ascii="Arial Narrow" w:hAnsi="Arial Narrow"/>
        </w:rPr>
        <w:tab/>
        <w:t xml:space="preserve">Konstrukcje wsporcze znaków pionowych należy wykonać zgodnie z dokumentacją projektową uwzględniającą wymagania postawione w PN-EN 12899-1:2005, a w przypadku braku wystarczających ustaleń, zgodnie z propozycją Wykonawcy zaakceptowaną przez </w:t>
      </w:r>
      <w:r w:rsidR="00A233BC" w:rsidRPr="0021690B">
        <w:rPr>
          <w:rFonts w:ascii="Arial Narrow" w:hAnsi="Arial Narrow"/>
        </w:rPr>
        <w:t>Zamawiającego</w:t>
      </w:r>
      <w:r w:rsidRPr="0021690B">
        <w:rPr>
          <w:rFonts w:ascii="Arial Narrow" w:hAnsi="Arial Narrow"/>
        </w:rPr>
        <w:t>.</w:t>
      </w:r>
    </w:p>
    <w:p w14:paraId="5848962D" w14:textId="77777777" w:rsidR="006F259D" w:rsidRPr="0021690B" w:rsidRDefault="006F259D" w:rsidP="006F259D">
      <w:pPr>
        <w:numPr>
          <w:ilvl w:val="12"/>
          <w:numId w:val="0"/>
        </w:numPr>
        <w:rPr>
          <w:rFonts w:ascii="Arial Narrow" w:hAnsi="Arial Narrow"/>
        </w:rPr>
      </w:pPr>
      <w:r w:rsidRPr="0021690B">
        <w:rPr>
          <w:rFonts w:ascii="Arial Narrow" w:hAnsi="Arial Narrow"/>
        </w:rPr>
        <w:tab/>
        <w:t>Konstrukcje wsporcze do znaków i tablic należy zaprojektować i wykonać w sposób</w:t>
      </w:r>
      <w:r w:rsidRPr="0021690B">
        <w:rPr>
          <w:rFonts w:ascii="Arial Narrow" w:hAnsi="Arial Narrow"/>
          <w:b/>
        </w:rPr>
        <w:t xml:space="preserve"> </w:t>
      </w:r>
      <w:r w:rsidRPr="0021690B">
        <w:rPr>
          <w:rFonts w:ascii="Arial Narrow" w:hAnsi="Arial Narrow"/>
        </w:rPr>
        <w:t>gwarantujący stabilne</w:t>
      </w:r>
      <w:r w:rsidRPr="0021690B">
        <w:rPr>
          <w:rFonts w:ascii="Arial Narrow" w:hAnsi="Arial Narrow"/>
          <w:b/>
        </w:rPr>
        <w:t xml:space="preserve"> </w:t>
      </w:r>
      <w:r w:rsidRPr="0021690B">
        <w:rPr>
          <w:rFonts w:ascii="Arial Narrow" w:hAnsi="Arial Narrow"/>
        </w:rPr>
        <w:t>i</w:t>
      </w:r>
      <w:r w:rsidRPr="0021690B">
        <w:rPr>
          <w:rFonts w:ascii="Arial Narrow" w:hAnsi="Arial Narrow"/>
          <w:b/>
        </w:rPr>
        <w:t xml:space="preserve"> </w:t>
      </w:r>
      <w:r w:rsidRPr="0021690B">
        <w:rPr>
          <w:rFonts w:ascii="Arial Narrow" w:hAnsi="Arial Narrow"/>
        </w:rPr>
        <w:t xml:space="preserve">prawidłowe ustawienie w pasie drogowym. </w:t>
      </w:r>
    </w:p>
    <w:p w14:paraId="73B61655" w14:textId="77777777" w:rsidR="006F259D" w:rsidRPr="0021690B" w:rsidRDefault="006F259D" w:rsidP="006F259D">
      <w:pPr>
        <w:rPr>
          <w:rFonts w:ascii="Arial Narrow" w:hAnsi="Arial Narrow"/>
          <w:color w:val="000000"/>
        </w:rPr>
      </w:pPr>
      <w:r w:rsidRPr="0021690B">
        <w:rPr>
          <w:rFonts w:ascii="Arial Narrow" w:hAnsi="Arial Narrow"/>
        </w:rPr>
        <w:tab/>
        <w:t>Wyr</w:t>
      </w:r>
      <w:r w:rsidRPr="0021690B">
        <w:rPr>
          <w:rFonts w:ascii="Arial Narrow" w:hAnsi="Arial Narrow"/>
          <w:color w:val="000000"/>
        </w:rPr>
        <w:t>óżnia się trzy kategorie biernego bezpieczeństwa dla konstrukcji wsporczych:</w:t>
      </w:r>
    </w:p>
    <w:p w14:paraId="2B83C0DA" w14:textId="77777777" w:rsidR="006F259D" w:rsidRPr="0021690B" w:rsidRDefault="006F259D" w:rsidP="00E60B91">
      <w:pPr>
        <w:numPr>
          <w:ilvl w:val="0"/>
          <w:numId w:val="51"/>
        </w:numPr>
        <w:overflowPunct w:val="0"/>
        <w:autoSpaceDE w:val="0"/>
        <w:autoSpaceDN w:val="0"/>
        <w:adjustRightInd w:val="0"/>
        <w:textAlignment w:val="baseline"/>
        <w:rPr>
          <w:rFonts w:ascii="Arial Narrow" w:hAnsi="Arial Narrow"/>
          <w:color w:val="000000"/>
        </w:rPr>
      </w:pPr>
      <w:r w:rsidRPr="0021690B">
        <w:rPr>
          <w:rFonts w:ascii="Arial Narrow" w:hAnsi="Arial Narrow"/>
          <w:color w:val="000000"/>
        </w:rPr>
        <w:t>pochłaniająca energię w wysokim stopniu (HE),</w:t>
      </w:r>
    </w:p>
    <w:p w14:paraId="788A3C57" w14:textId="77777777" w:rsidR="006F259D" w:rsidRPr="0021690B" w:rsidRDefault="006F259D" w:rsidP="00E60B91">
      <w:pPr>
        <w:numPr>
          <w:ilvl w:val="0"/>
          <w:numId w:val="51"/>
        </w:numPr>
        <w:overflowPunct w:val="0"/>
        <w:autoSpaceDE w:val="0"/>
        <w:autoSpaceDN w:val="0"/>
        <w:adjustRightInd w:val="0"/>
        <w:textAlignment w:val="baseline"/>
        <w:rPr>
          <w:rFonts w:ascii="Arial Narrow" w:hAnsi="Arial Narrow"/>
          <w:color w:val="000000"/>
        </w:rPr>
      </w:pPr>
      <w:r w:rsidRPr="0021690B">
        <w:rPr>
          <w:rFonts w:ascii="Arial Narrow" w:hAnsi="Arial Narrow"/>
          <w:color w:val="000000"/>
        </w:rPr>
        <w:t>pochłaniająca energię w niskim stopniu (LE),</w:t>
      </w:r>
    </w:p>
    <w:p w14:paraId="6A39CAF1" w14:textId="77777777" w:rsidR="006F259D" w:rsidRPr="0021690B" w:rsidRDefault="006F259D" w:rsidP="00E60B91">
      <w:pPr>
        <w:numPr>
          <w:ilvl w:val="0"/>
          <w:numId w:val="51"/>
        </w:numPr>
        <w:overflowPunct w:val="0"/>
        <w:autoSpaceDE w:val="0"/>
        <w:autoSpaceDN w:val="0"/>
        <w:adjustRightInd w:val="0"/>
        <w:textAlignment w:val="baseline"/>
        <w:rPr>
          <w:rFonts w:ascii="Arial Narrow" w:hAnsi="Arial Narrow"/>
          <w:color w:val="000000"/>
        </w:rPr>
      </w:pPr>
      <w:r w:rsidRPr="0021690B">
        <w:rPr>
          <w:rFonts w:ascii="Arial Narrow" w:hAnsi="Arial Narrow"/>
          <w:color w:val="000000"/>
        </w:rPr>
        <w:t>nie pochłaniająca energii (NE).</w:t>
      </w:r>
    </w:p>
    <w:p w14:paraId="462B6AC6"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b/>
        </w:rPr>
        <w:t xml:space="preserve">2.4.2. </w:t>
      </w:r>
      <w:r w:rsidRPr="0021690B">
        <w:rPr>
          <w:rFonts w:ascii="Arial Narrow" w:hAnsi="Arial Narrow"/>
        </w:rPr>
        <w:t>Rury</w:t>
      </w:r>
    </w:p>
    <w:p w14:paraId="0AAC0500" w14:textId="772A4E31" w:rsidR="006F259D" w:rsidRPr="0021690B" w:rsidRDefault="006F259D" w:rsidP="006F259D">
      <w:pPr>
        <w:numPr>
          <w:ilvl w:val="12"/>
          <w:numId w:val="0"/>
        </w:numPr>
        <w:spacing w:before="120"/>
        <w:rPr>
          <w:rFonts w:ascii="Arial Narrow" w:hAnsi="Arial Narrow"/>
        </w:rPr>
      </w:pPr>
      <w:r w:rsidRPr="0021690B">
        <w:rPr>
          <w:rFonts w:ascii="Arial Narrow" w:hAnsi="Arial Narrow"/>
        </w:rPr>
        <w:tab/>
        <w:t xml:space="preserve">Rury powinny odpowiadać wymaganiom PN-H-74200:1998, PN-84/H-74220 lub innej normy zaakceptowanej przez </w:t>
      </w:r>
      <w:r w:rsidR="00A233BC" w:rsidRPr="0021690B">
        <w:rPr>
          <w:rFonts w:ascii="Arial Narrow" w:hAnsi="Arial Narrow"/>
        </w:rPr>
        <w:t>Zamawiającego</w:t>
      </w:r>
      <w:r w:rsidRPr="0021690B">
        <w:rPr>
          <w:rFonts w:ascii="Arial Narrow" w:hAnsi="Arial Narrow"/>
        </w:rPr>
        <w:t>.</w:t>
      </w:r>
    </w:p>
    <w:p w14:paraId="04488707" w14:textId="77777777" w:rsidR="006F259D" w:rsidRPr="0021690B" w:rsidRDefault="006F259D" w:rsidP="006F259D">
      <w:pPr>
        <w:numPr>
          <w:ilvl w:val="12"/>
          <w:numId w:val="0"/>
        </w:numPr>
        <w:rPr>
          <w:rFonts w:ascii="Arial Narrow" w:hAnsi="Arial Narrow"/>
        </w:rPr>
      </w:pPr>
      <w:r w:rsidRPr="0021690B">
        <w:rPr>
          <w:rFonts w:ascii="Arial Narrow" w:hAnsi="Arial Narrow"/>
        </w:rPr>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6D70C998" w14:textId="77777777" w:rsidR="006F259D" w:rsidRPr="0021690B" w:rsidRDefault="006F259D" w:rsidP="006F259D">
      <w:pPr>
        <w:numPr>
          <w:ilvl w:val="12"/>
          <w:numId w:val="0"/>
        </w:numPr>
        <w:rPr>
          <w:rFonts w:ascii="Arial Narrow" w:hAnsi="Arial Narrow"/>
        </w:rPr>
      </w:pPr>
      <w:r w:rsidRPr="0021690B">
        <w:rPr>
          <w:rFonts w:ascii="Arial Narrow" w:hAnsi="Arial Narrow"/>
        </w:rPr>
        <w:tab/>
        <w:t>Końce rur powinny być obcięte równo i prostopadle do osi rury.</w:t>
      </w:r>
    </w:p>
    <w:p w14:paraId="1AF2B2F3" w14:textId="77777777" w:rsidR="006F259D" w:rsidRPr="0021690B" w:rsidRDefault="006F259D" w:rsidP="006F259D">
      <w:pPr>
        <w:numPr>
          <w:ilvl w:val="12"/>
          <w:numId w:val="0"/>
        </w:numPr>
        <w:rPr>
          <w:rFonts w:ascii="Arial Narrow" w:hAnsi="Arial Narrow"/>
        </w:rPr>
      </w:pPr>
      <w:r w:rsidRPr="0021690B">
        <w:rPr>
          <w:rFonts w:ascii="Arial Narrow" w:hAnsi="Arial Narrow"/>
        </w:rPr>
        <w:tab/>
        <w:t>Pożądane jest, aby rury były dostarczane o długościach:</w:t>
      </w:r>
    </w:p>
    <w:p w14:paraId="6BC7C8F3" w14:textId="77777777" w:rsidR="006F259D" w:rsidRPr="0021690B" w:rsidRDefault="006F259D" w:rsidP="00E60B91">
      <w:pPr>
        <w:numPr>
          <w:ilvl w:val="0"/>
          <w:numId w:val="43"/>
        </w:numPr>
        <w:overflowPunct w:val="0"/>
        <w:autoSpaceDE w:val="0"/>
        <w:autoSpaceDN w:val="0"/>
        <w:adjustRightInd w:val="0"/>
        <w:textAlignment w:val="baseline"/>
        <w:rPr>
          <w:rFonts w:ascii="Arial Narrow" w:hAnsi="Arial Narrow"/>
        </w:rPr>
      </w:pPr>
      <w:r w:rsidRPr="0021690B">
        <w:rPr>
          <w:rFonts w:ascii="Arial Narrow" w:hAnsi="Arial Narrow"/>
        </w:rPr>
        <w:t xml:space="preserve">dokładnych, zgodnych z zamówieniem; z dopuszczalną odchyłką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10 mm"/>
        </w:smartTagPr>
        <w:r w:rsidRPr="0021690B">
          <w:rPr>
            <w:rFonts w:ascii="Arial Narrow" w:hAnsi="Arial Narrow"/>
          </w:rPr>
          <w:t>10 mm</w:t>
        </w:r>
      </w:smartTag>
      <w:r w:rsidRPr="0021690B">
        <w:rPr>
          <w:rFonts w:ascii="Arial Narrow" w:hAnsi="Arial Narrow"/>
        </w:rPr>
        <w:t>,</w:t>
      </w:r>
    </w:p>
    <w:p w14:paraId="6A7506B7" w14:textId="77777777" w:rsidR="006F259D" w:rsidRPr="0021690B" w:rsidRDefault="006F259D" w:rsidP="00E60B91">
      <w:pPr>
        <w:numPr>
          <w:ilvl w:val="0"/>
          <w:numId w:val="43"/>
        </w:numPr>
        <w:overflowPunct w:val="0"/>
        <w:autoSpaceDE w:val="0"/>
        <w:autoSpaceDN w:val="0"/>
        <w:adjustRightInd w:val="0"/>
        <w:textAlignment w:val="baseline"/>
        <w:rPr>
          <w:rFonts w:ascii="Arial Narrow" w:hAnsi="Arial Narrow"/>
        </w:rPr>
      </w:pPr>
      <w:r w:rsidRPr="0021690B">
        <w:rPr>
          <w:rFonts w:ascii="Arial Narrow" w:hAnsi="Arial Narrow"/>
        </w:rPr>
        <w:lastRenderedPageBreak/>
        <w:t xml:space="preserve">wielokrotnych w stosunku do zamówionych długości dokładnych poniżej </w:t>
      </w:r>
      <w:smartTag w:uri="urn:schemas-microsoft-com:office:smarttags" w:element="metricconverter">
        <w:smartTagPr>
          <w:attr w:name="ProductID" w:val="3 m"/>
        </w:smartTagPr>
        <w:r w:rsidRPr="0021690B">
          <w:rPr>
            <w:rFonts w:ascii="Arial Narrow" w:hAnsi="Arial Narrow"/>
          </w:rPr>
          <w:t>3 m</w:t>
        </w:r>
      </w:smartTag>
      <w:r w:rsidRPr="0021690B">
        <w:rPr>
          <w:rFonts w:ascii="Arial Narrow" w:hAnsi="Arial Narrow"/>
        </w:rPr>
        <w:t xml:space="preserve"> z naddatkiem </w:t>
      </w:r>
      <w:smartTag w:uri="urn:schemas-microsoft-com:office:smarttags" w:element="metricconverter">
        <w:smartTagPr>
          <w:attr w:name="ProductID" w:val="5 mm"/>
        </w:smartTagPr>
        <w:r w:rsidRPr="0021690B">
          <w:rPr>
            <w:rFonts w:ascii="Arial Narrow" w:hAnsi="Arial Narrow"/>
          </w:rPr>
          <w:t>5 mm</w:t>
        </w:r>
      </w:smartTag>
      <w:r w:rsidRPr="0021690B">
        <w:rPr>
          <w:rFonts w:ascii="Arial Narrow" w:hAnsi="Arial Narrow"/>
        </w:rPr>
        <w:t xml:space="preserve"> na każde cięcie i z dopuszczalną odchyłką dla całej długości wielokrotnej, jak dla długości dokładnych.</w:t>
      </w:r>
    </w:p>
    <w:p w14:paraId="268F7ED0" w14:textId="77777777" w:rsidR="006F259D" w:rsidRPr="0021690B" w:rsidRDefault="006F259D" w:rsidP="006F259D">
      <w:pPr>
        <w:rPr>
          <w:rFonts w:ascii="Arial Narrow" w:hAnsi="Arial Narrow"/>
        </w:rPr>
      </w:pPr>
      <w:r w:rsidRPr="0021690B">
        <w:rPr>
          <w:rFonts w:ascii="Arial Narrow" w:hAnsi="Arial Narrow"/>
        </w:rPr>
        <w:tab/>
        <w:t xml:space="preserve">Rury powinny być proste. Dopuszczalna miejscowa krzywizna nie powinna przekraczać </w:t>
      </w:r>
      <w:smartTag w:uri="urn:schemas-microsoft-com:office:smarttags" w:element="metricconverter">
        <w:smartTagPr>
          <w:attr w:name="ProductID" w:val="1,5 mm"/>
        </w:smartTagPr>
        <w:r w:rsidRPr="0021690B">
          <w:rPr>
            <w:rFonts w:ascii="Arial Narrow" w:hAnsi="Arial Narrow"/>
          </w:rPr>
          <w:t>1,5 mm</w:t>
        </w:r>
      </w:smartTag>
      <w:r w:rsidRPr="0021690B">
        <w:rPr>
          <w:rFonts w:ascii="Arial Narrow" w:hAnsi="Arial Narrow"/>
        </w:rPr>
        <w:t xml:space="preserve"> na </w:t>
      </w:r>
      <w:smartTag w:uri="urn:schemas-microsoft-com:office:smarttags" w:element="metricconverter">
        <w:smartTagPr>
          <w:attr w:name="ProductID" w:val="1 m"/>
        </w:smartTagPr>
        <w:r w:rsidRPr="0021690B">
          <w:rPr>
            <w:rFonts w:ascii="Arial Narrow" w:hAnsi="Arial Narrow"/>
          </w:rPr>
          <w:t>1 m</w:t>
        </w:r>
      </w:smartTag>
      <w:r w:rsidRPr="0021690B">
        <w:rPr>
          <w:rFonts w:ascii="Arial Narrow" w:hAnsi="Arial Narrow"/>
        </w:rPr>
        <w:t xml:space="preserve"> długości rury.</w:t>
      </w:r>
    </w:p>
    <w:p w14:paraId="6A00AD5A" w14:textId="77777777" w:rsidR="006F259D" w:rsidRPr="0021690B" w:rsidRDefault="006F259D" w:rsidP="006F259D">
      <w:pPr>
        <w:rPr>
          <w:rFonts w:ascii="Arial Narrow" w:hAnsi="Arial Narrow"/>
        </w:rPr>
      </w:pPr>
      <w:r w:rsidRPr="0021690B">
        <w:rPr>
          <w:rFonts w:ascii="Arial Narrow" w:hAnsi="Arial Narrow"/>
        </w:rPr>
        <w:tab/>
        <w:t xml:space="preserve">Rury powinny być wykonane ze stali w gatunkach dopuszczonych przez PN-H-84023.07, lub inne normy. </w:t>
      </w:r>
    </w:p>
    <w:p w14:paraId="370753F3" w14:textId="77777777" w:rsidR="006F259D" w:rsidRPr="0021690B" w:rsidRDefault="006F259D" w:rsidP="006F259D">
      <w:pPr>
        <w:rPr>
          <w:rFonts w:ascii="Arial Narrow" w:hAnsi="Arial Narrow"/>
        </w:rPr>
      </w:pPr>
      <w:r w:rsidRPr="0021690B">
        <w:rPr>
          <w:rFonts w:ascii="Arial Narrow" w:hAnsi="Arial Narrow"/>
        </w:rPr>
        <w:tab/>
        <w:t>Rury powinny być dostarczone bez opakowania w wiązkach lub luzem względnie w opakowaniu uzgodnionym z Zamawiającym. Rury powinny być cechowane indywidualnie lub na przywieszkach metalowych.</w:t>
      </w:r>
    </w:p>
    <w:p w14:paraId="2F2C6D97" w14:textId="77777777" w:rsidR="006F259D" w:rsidRPr="0021690B" w:rsidRDefault="006F259D" w:rsidP="006F259D">
      <w:pPr>
        <w:spacing w:before="120"/>
        <w:rPr>
          <w:rFonts w:ascii="Arial Narrow" w:hAnsi="Arial Narrow"/>
        </w:rPr>
      </w:pPr>
      <w:r w:rsidRPr="0021690B">
        <w:rPr>
          <w:rFonts w:ascii="Arial Narrow" w:hAnsi="Arial Narrow"/>
          <w:b/>
        </w:rPr>
        <w:t xml:space="preserve">2.4.3. </w:t>
      </w:r>
      <w:r w:rsidRPr="0021690B">
        <w:rPr>
          <w:rFonts w:ascii="Arial Narrow" w:hAnsi="Arial Narrow"/>
        </w:rPr>
        <w:t>Kształtowniki</w:t>
      </w:r>
    </w:p>
    <w:p w14:paraId="56750B4D" w14:textId="77777777" w:rsidR="006F259D" w:rsidRPr="0021690B" w:rsidRDefault="006F259D" w:rsidP="006F259D">
      <w:pPr>
        <w:spacing w:before="120"/>
        <w:rPr>
          <w:rFonts w:ascii="Arial Narrow" w:hAnsi="Arial Narrow"/>
        </w:rPr>
      </w:pPr>
      <w:r w:rsidRPr="0021690B">
        <w:rPr>
          <w:rFonts w:ascii="Arial Narrow" w:hAnsi="Arial Narrow"/>
        </w:rPr>
        <w:tab/>
        <w:t>Kształtowniki powinny odpowiadać wymaganiom PN-91/H-93010. Powierzchnia kształtownika powinna być charakterystyczna dla procesu walcowania i wolna od wad jak widoczne łuski, pęknięcia, zwalcowania i 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w:t>
      </w:r>
    </w:p>
    <w:p w14:paraId="633F73D2" w14:textId="77777777" w:rsidR="006F259D" w:rsidRPr="0021690B" w:rsidRDefault="006F259D" w:rsidP="006F259D">
      <w:pPr>
        <w:rPr>
          <w:rFonts w:ascii="Arial Narrow" w:hAnsi="Arial Narrow"/>
        </w:rPr>
      </w:pPr>
      <w:r w:rsidRPr="0021690B">
        <w:rPr>
          <w:rFonts w:ascii="Arial Narrow" w:hAnsi="Arial Narrow"/>
        </w:rPr>
        <w:tab/>
        <w:t>Kształtowniki powinny być obcięte prostopadle do osi wzdłużnej kształtownika. Powierzchnia końców kształtownika nie powinna wykazywać rzadzizn, rozwarstwień, pęknięć i śladów jamy skurczowej widocznych nie uzbrojonym okiem.</w:t>
      </w:r>
    </w:p>
    <w:p w14:paraId="144B19E1" w14:textId="77777777" w:rsidR="006F259D" w:rsidRPr="0021690B" w:rsidRDefault="006F259D" w:rsidP="006F259D">
      <w:pPr>
        <w:rPr>
          <w:rFonts w:ascii="Arial Narrow" w:hAnsi="Arial Narrow"/>
        </w:rPr>
      </w:pPr>
      <w:r w:rsidRPr="0021690B">
        <w:rPr>
          <w:rFonts w:ascii="Arial Narrow" w:hAnsi="Arial Narrow"/>
        </w:rPr>
        <w:tab/>
        <w:t>Kształtowniki powinny być ze stali St3W lub St4W oraz mieć własności mechaniczne według aktualnej normy uzgodnionej pomiędzy Zamawiającym i wytwórcą.</w:t>
      </w:r>
    </w:p>
    <w:p w14:paraId="202C975E" w14:textId="77777777" w:rsidR="006F259D" w:rsidRPr="0021690B" w:rsidRDefault="006F259D" w:rsidP="006F259D">
      <w:pPr>
        <w:spacing w:before="120"/>
        <w:rPr>
          <w:rFonts w:ascii="Arial Narrow" w:hAnsi="Arial Narrow"/>
        </w:rPr>
      </w:pPr>
      <w:r w:rsidRPr="0021690B">
        <w:rPr>
          <w:rFonts w:ascii="Arial Narrow" w:hAnsi="Arial Narrow"/>
          <w:b/>
        </w:rPr>
        <w:t xml:space="preserve">2.4.4. </w:t>
      </w:r>
      <w:r w:rsidRPr="0021690B">
        <w:rPr>
          <w:rFonts w:ascii="Arial Narrow" w:hAnsi="Arial Narrow"/>
        </w:rPr>
        <w:t>Powłoki metalizacyjne cynkowe</w:t>
      </w:r>
    </w:p>
    <w:p w14:paraId="69B7C7B0" w14:textId="77777777" w:rsidR="006F259D" w:rsidRPr="0021690B" w:rsidRDefault="006F259D" w:rsidP="006F259D">
      <w:pPr>
        <w:spacing w:before="120"/>
        <w:rPr>
          <w:rFonts w:ascii="Arial Narrow" w:hAnsi="Arial Narrow"/>
        </w:rPr>
      </w:pPr>
      <w:r w:rsidRPr="0021690B">
        <w:rPr>
          <w:rFonts w:ascii="Arial Narrow" w:hAnsi="Arial Narrow"/>
        </w:rPr>
        <w:tab/>
        <w:t xml:space="preserve">W przypadku zastosowania powłoki metalizacyjnej cynkowej na konstrukcjach stalowych, powinna ona spełniać wymagania PN EN ISO 1461:2000 i PN-EN 10240:2001. Minimalna grubość powłoki cynkowej powinna wynosić 60 </w:t>
      </w:r>
      <w:r w:rsidRPr="0021690B">
        <w:rPr>
          <w:rFonts w:ascii="Arial Narrow" w:hAnsi="Arial Narrow"/>
        </w:rPr>
        <w:sym w:font="Symbol" w:char="F06D"/>
      </w:r>
      <w:r w:rsidRPr="0021690B">
        <w:rPr>
          <w:rFonts w:ascii="Arial Narrow" w:hAnsi="Arial Narrow"/>
        </w:rPr>
        <w:t>m.</w:t>
      </w:r>
    </w:p>
    <w:p w14:paraId="4A74A346" w14:textId="77777777" w:rsidR="006F259D" w:rsidRPr="0021690B" w:rsidRDefault="006F259D" w:rsidP="006F259D">
      <w:pPr>
        <w:rPr>
          <w:rFonts w:ascii="Arial Narrow" w:hAnsi="Arial Narrow"/>
        </w:rPr>
      </w:pPr>
      <w:r w:rsidRPr="0021690B">
        <w:rPr>
          <w:rFonts w:ascii="Arial Narrow" w:hAnsi="Arial Narrow"/>
        </w:rPr>
        <w:tab/>
        <w:t>Powierzchnia powłoki powinna być ciągła i jednorodna pod względem ziarnistości. Nie może ona wykazywać widocznych wad jak rysy, pęknięcia, pęcherze lub odstawanie powłoki od podłoża.</w:t>
      </w:r>
    </w:p>
    <w:p w14:paraId="77A88353" w14:textId="77777777" w:rsidR="006F259D" w:rsidRPr="0021690B" w:rsidRDefault="006F259D" w:rsidP="006F259D">
      <w:pPr>
        <w:spacing w:before="120"/>
        <w:rPr>
          <w:rFonts w:ascii="Arial Narrow" w:hAnsi="Arial Narrow"/>
        </w:rPr>
      </w:pPr>
      <w:r w:rsidRPr="0021690B">
        <w:rPr>
          <w:rFonts w:ascii="Arial Narrow" w:hAnsi="Arial Narrow"/>
          <w:b/>
        </w:rPr>
        <w:t xml:space="preserve">2.4.5. </w:t>
      </w:r>
      <w:r w:rsidRPr="0021690B">
        <w:rPr>
          <w:rFonts w:ascii="Arial Narrow" w:hAnsi="Arial Narrow"/>
        </w:rPr>
        <w:t>Gwarancja producenta lub dostawcy na konstrukcję wsporczą</w:t>
      </w:r>
    </w:p>
    <w:p w14:paraId="16C3119F" w14:textId="77777777" w:rsidR="006F259D" w:rsidRPr="0021690B" w:rsidRDefault="006F259D" w:rsidP="006F259D">
      <w:pPr>
        <w:spacing w:before="120"/>
        <w:rPr>
          <w:rFonts w:ascii="Arial Narrow" w:hAnsi="Arial Narrow"/>
        </w:rPr>
      </w:pPr>
      <w:r w:rsidRPr="0021690B">
        <w:rPr>
          <w:rFonts w:ascii="Arial Narrow" w:hAnsi="Arial Narrow"/>
        </w:rPr>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5487CE03" w14:textId="77777777" w:rsidR="006F259D" w:rsidRPr="0021690B" w:rsidRDefault="006F259D" w:rsidP="006F259D">
      <w:pPr>
        <w:rPr>
          <w:rFonts w:ascii="Arial Narrow" w:hAnsi="Arial Narrow"/>
        </w:rPr>
      </w:pPr>
      <w:r w:rsidRPr="0021690B">
        <w:rPr>
          <w:rFonts w:ascii="Arial Narrow" w:hAnsi="Arial Narrow"/>
        </w:rPr>
        <w:tab/>
        <w:t>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78F72D57" w14:textId="77777777" w:rsidR="006F259D" w:rsidRPr="0021690B" w:rsidRDefault="006F259D" w:rsidP="00045F4D">
      <w:pPr>
        <w:pStyle w:val="Nagwek2"/>
      </w:pPr>
      <w:r w:rsidRPr="0021690B">
        <w:t>2.5. Tarcza znaku</w:t>
      </w:r>
    </w:p>
    <w:p w14:paraId="3D936428" w14:textId="77777777" w:rsidR="006F259D" w:rsidRPr="0021690B" w:rsidRDefault="006F259D" w:rsidP="006F259D">
      <w:pPr>
        <w:rPr>
          <w:rFonts w:ascii="Arial Narrow" w:hAnsi="Arial Narrow"/>
        </w:rPr>
      </w:pPr>
      <w:r w:rsidRPr="0021690B">
        <w:rPr>
          <w:rFonts w:ascii="Arial Narrow" w:hAnsi="Arial Narrow"/>
          <w:b/>
        </w:rPr>
        <w:t xml:space="preserve">2.5.1. </w:t>
      </w:r>
      <w:r w:rsidRPr="0021690B">
        <w:rPr>
          <w:rFonts w:ascii="Arial Narrow" w:hAnsi="Arial Narrow"/>
        </w:rPr>
        <w:t xml:space="preserve"> Trwałość materiałów na wpływy zewnętrzne</w:t>
      </w:r>
    </w:p>
    <w:p w14:paraId="5A762E9E" w14:textId="77777777" w:rsidR="006F259D" w:rsidRPr="0021690B" w:rsidRDefault="006F259D" w:rsidP="006F259D">
      <w:pPr>
        <w:spacing w:before="120"/>
        <w:rPr>
          <w:rFonts w:ascii="Arial Narrow" w:hAnsi="Arial Narrow"/>
        </w:rPr>
      </w:pPr>
      <w:r w:rsidRPr="0021690B">
        <w:rPr>
          <w:rFonts w:ascii="Arial Narrow" w:hAnsi="Arial Narrow"/>
        </w:rPr>
        <w:tab/>
        <w:t xml:space="preserve">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 </w:t>
      </w:r>
    </w:p>
    <w:p w14:paraId="02E7464F" w14:textId="77777777" w:rsidR="006F259D" w:rsidRPr="0021690B" w:rsidRDefault="006F259D" w:rsidP="006F259D">
      <w:pPr>
        <w:spacing w:before="120"/>
        <w:rPr>
          <w:rFonts w:ascii="Arial Narrow" w:hAnsi="Arial Narrow"/>
        </w:rPr>
      </w:pPr>
      <w:r w:rsidRPr="0021690B">
        <w:rPr>
          <w:rFonts w:ascii="Arial Narrow" w:hAnsi="Arial Narrow"/>
          <w:b/>
        </w:rPr>
        <w:t xml:space="preserve">2.5.2. </w:t>
      </w:r>
      <w:r w:rsidRPr="0021690B">
        <w:rPr>
          <w:rFonts w:ascii="Arial Narrow" w:hAnsi="Arial Narrow"/>
        </w:rPr>
        <w:t>Warunki gwarancyjne producenta lub dostawcy znaku</w:t>
      </w:r>
    </w:p>
    <w:p w14:paraId="7D80EF2E" w14:textId="77777777" w:rsidR="006F259D" w:rsidRPr="0021690B" w:rsidRDefault="006F259D" w:rsidP="006F259D">
      <w:pPr>
        <w:spacing w:before="120"/>
        <w:rPr>
          <w:rFonts w:ascii="Arial Narrow" w:hAnsi="Arial Narrow"/>
        </w:rPr>
      </w:pPr>
      <w:r w:rsidRPr="0021690B">
        <w:rPr>
          <w:rFonts w:ascii="Arial Narrow" w:hAnsi="Arial Narrow"/>
        </w:rPr>
        <w:tab/>
        <w:t>Producent lub dostawca znaku obowiązany jest przy dostawie określić, uzgodnioną z odbiorcą, trwałość znaku oraz warunki gwarancyjne dla znaku, a także udostępnić na życzenie odbiorcy:</w:t>
      </w:r>
    </w:p>
    <w:p w14:paraId="5664B78A" w14:textId="77777777" w:rsidR="006F259D" w:rsidRPr="0021690B" w:rsidRDefault="006F259D" w:rsidP="00E60B91">
      <w:pPr>
        <w:numPr>
          <w:ilvl w:val="0"/>
          <w:numId w:val="44"/>
        </w:numPr>
        <w:overflowPunct w:val="0"/>
        <w:autoSpaceDE w:val="0"/>
        <w:autoSpaceDN w:val="0"/>
        <w:adjustRightInd w:val="0"/>
        <w:textAlignment w:val="baseline"/>
        <w:rPr>
          <w:rFonts w:ascii="Arial Narrow" w:hAnsi="Arial Narrow"/>
        </w:rPr>
      </w:pPr>
      <w:r w:rsidRPr="0021690B">
        <w:rPr>
          <w:rFonts w:ascii="Arial Narrow" w:hAnsi="Arial Narrow"/>
        </w:rPr>
        <w:t>instrukcję montażu znaku,</w:t>
      </w:r>
    </w:p>
    <w:p w14:paraId="70E21567" w14:textId="77777777" w:rsidR="006F259D" w:rsidRPr="0021690B" w:rsidRDefault="006F259D" w:rsidP="00E60B91">
      <w:pPr>
        <w:numPr>
          <w:ilvl w:val="0"/>
          <w:numId w:val="44"/>
        </w:numPr>
        <w:overflowPunct w:val="0"/>
        <w:autoSpaceDE w:val="0"/>
        <w:autoSpaceDN w:val="0"/>
        <w:adjustRightInd w:val="0"/>
        <w:textAlignment w:val="baseline"/>
        <w:rPr>
          <w:rFonts w:ascii="Arial Narrow" w:hAnsi="Arial Narrow"/>
        </w:rPr>
      </w:pPr>
      <w:r w:rsidRPr="0021690B">
        <w:rPr>
          <w:rFonts w:ascii="Arial Narrow" w:hAnsi="Arial Narrow"/>
        </w:rPr>
        <w:t>dane szczegółowe o ewentualnych ograniczeniach w stosowaniu znaku,</w:t>
      </w:r>
    </w:p>
    <w:p w14:paraId="2C5BFC51" w14:textId="77777777" w:rsidR="006F259D" w:rsidRPr="0021690B" w:rsidRDefault="006F259D" w:rsidP="00E60B91">
      <w:pPr>
        <w:numPr>
          <w:ilvl w:val="0"/>
          <w:numId w:val="44"/>
        </w:numPr>
        <w:overflowPunct w:val="0"/>
        <w:autoSpaceDE w:val="0"/>
        <w:autoSpaceDN w:val="0"/>
        <w:adjustRightInd w:val="0"/>
        <w:textAlignment w:val="baseline"/>
        <w:rPr>
          <w:rFonts w:ascii="Arial Narrow" w:hAnsi="Arial Narrow"/>
        </w:rPr>
      </w:pPr>
      <w:r w:rsidRPr="0021690B">
        <w:rPr>
          <w:rFonts w:ascii="Arial Narrow" w:hAnsi="Arial Narrow"/>
        </w:rPr>
        <w:t>instrukcję utrzymania znaku.</w:t>
      </w:r>
    </w:p>
    <w:p w14:paraId="5FEB787B" w14:textId="77777777" w:rsidR="006F259D" w:rsidRPr="0021690B" w:rsidRDefault="006F259D" w:rsidP="006F259D">
      <w:pPr>
        <w:pStyle w:val="Tekstprzypisudolnego"/>
        <w:ind w:firstLine="283"/>
        <w:rPr>
          <w:rFonts w:ascii="Arial Narrow" w:hAnsi="Arial Narrow"/>
        </w:rPr>
      </w:pPr>
      <w:r w:rsidRPr="0021690B">
        <w:rPr>
          <w:rFonts w:ascii="Arial Narrow" w:hAnsi="Arial Narrow"/>
        </w:rPr>
        <w:t>Trwałość znaku powinna być co najmniej równa trwałości zastosowanej folii. Minimalne okresy gwarancyjne powinny wynosić  dla znaków z folią z folią typu 2 – 10 lat, z folią pryzmatyczną – 12 lat.</w:t>
      </w:r>
    </w:p>
    <w:p w14:paraId="6779E458" w14:textId="77777777" w:rsidR="006F259D" w:rsidRPr="0021690B" w:rsidRDefault="006F259D" w:rsidP="006F259D">
      <w:pPr>
        <w:pStyle w:val="Tekstprzypisudolnego"/>
        <w:rPr>
          <w:rFonts w:ascii="Arial Narrow" w:hAnsi="Arial Narrow"/>
        </w:rPr>
      </w:pPr>
    </w:p>
    <w:p w14:paraId="4A39DFC1" w14:textId="77777777" w:rsidR="006F259D" w:rsidRPr="0021690B" w:rsidRDefault="006F259D" w:rsidP="006F259D">
      <w:pPr>
        <w:keepNext/>
        <w:rPr>
          <w:rFonts w:ascii="Arial Narrow" w:hAnsi="Arial Narrow"/>
        </w:rPr>
      </w:pPr>
      <w:r w:rsidRPr="0021690B">
        <w:rPr>
          <w:rFonts w:ascii="Arial Narrow" w:hAnsi="Arial Narrow"/>
          <w:b/>
        </w:rPr>
        <w:t xml:space="preserve">2.5.3. </w:t>
      </w:r>
      <w:r w:rsidRPr="0021690B">
        <w:rPr>
          <w:rFonts w:ascii="Arial Narrow" w:hAnsi="Arial Narrow"/>
        </w:rPr>
        <w:t>Materiały do wykonania tarczy znaku</w:t>
      </w:r>
    </w:p>
    <w:p w14:paraId="2949DC83" w14:textId="77777777" w:rsidR="006F259D" w:rsidRPr="0021690B" w:rsidRDefault="006F259D" w:rsidP="006F259D">
      <w:pPr>
        <w:pStyle w:val="Tekstprzypisudolnego"/>
        <w:rPr>
          <w:rFonts w:ascii="Arial Narrow" w:hAnsi="Arial Narrow"/>
        </w:rPr>
      </w:pPr>
    </w:p>
    <w:p w14:paraId="119D4890" w14:textId="77777777" w:rsidR="006F259D" w:rsidRPr="0021690B" w:rsidRDefault="006F259D" w:rsidP="006F259D">
      <w:pPr>
        <w:widowControl w:val="0"/>
        <w:tabs>
          <w:tab w:val="left" w:pos="0"/>
        </w:tabs>
        <w:jc w:val="left"/>
        <w:rPr>
          <w:rFonts w:ascii="Arial Narrow" w:hAnsi="Arial Narrow"/>
        </w:rPr>
      </w:pPr>
      <w:r w:rsidRPr="0021690B">
        <w:rPr>
          <w:rFonts w:ascii="Arial Narrow" w:hAnsi="Arial Narrow"/>
        </w:rPr>
        <w:tab/>
        <w:t>Tarcza znaku powinna być wykonana z :</w:t>
      </w:r>
    </w:p>
    <w:p w14:paraId="59F56DEA" w14:textId="77777777" w:rsidR="006F259D" w:rsidRPr="0021690B" w:rsidRDefault="006F259D" w:rsidP="00E60B91">
      <w:pPr>
        <w:pStyle w:val="Wypunktowanie0"/>
        <w:numPr>
          <w:ilvl w:val="0"/>
          <w:numId w:val="55"/>
        </w:numPr>
        <w:tabs>
          <w:tab w:val="clear" w:pos="708"/>
          <w:tab w:val="left" w:pos="-2835"/>
          <w:tab w:val="left" w:pos="284"/>
        </w:tabs>
        <w:jc w:val="both"/>
        <w:textAlignment w:val="baseline"/>
        <w:rPr>
          <w:rFonts w:ascii="Arial Narrow" w:hAnsi="Arial Narrow"/>
          <w:sz w:val="20"/>
        </w:rPr>
      </w:pPr>
      <w:r w:rsidRPr="0021690B">
        <w:rPr>
          <w:rFonts w:ascii="Arial Narrow" w:hAnsi="Arial Narrow"/>
          <w:sz w:val="20"/>
        </w:rPr>
        <w:t xml:space="preserve">blachy ocynkowanej ogniowo o grubości min. </w:t>
      </w:r>
      <w:smartTag w:uri="urn:schemas-microsoft-com:office:smarttags" w:element="metricconverter">
        <w:smartTagPr>
          <w:attr w:name="ProductID" w:val="1,25 mm"/>
        </w:smartTagPr>
        <w:r w:rsidRPr="0021690B">
          <w:rPr>
            <w:rFonts w:ascii="Arial Narrow" w:hAnsi="Arial Narrow"/>
            <w:sz w:val="20"/>
          </w:rPr>
          <w:t>1,25 mm</w:t>
        </w:r>
      </w:smartTag>
      <w:r w:rsidRPr="0021690B">
        <w:rPr>
          <w:rFonts w:ascii="Arial Narrow" w:hAnsi="Arial Narrow"/>
          <w:sz w:val="20"/>
        </w:rPr>
        <w:t xml:space="preserve"> wg PN-EN 10327:2005(U) lub PN-EN 10292:2003/A1:2004/A1:2005(U), </w:t>
      </w:r>
    </w:p>
    <w:p w14:paraId="37868D4A" w14:textId="77777777" w:rsidR="006F259D" w:rsidRPr="0021690B" w:rsidRDefault="006F259D" w:rsidP="00E60B91">
      <w:pPr>
        <w:pStyle w:val="Wypunktowanie0"/>
        <w:numPr>
          <w:ilvl w:val="0"/>
          <w:numId w:val="55"/>
        </w:numPr>
        <w:tabs>
          <w:tab w:val="clear" w:pos="708"/>
          <w:tab w:val="left" w:pos="-2694"/>
        </w:tabs>
        <w:jc w:val="both"/>
        <w:textAlignment w:val="baseline"/>
        <w:rPr>
          <w:rFonts w:ascii="Arial Narrow" w:hAnsi="Arial Narrow"/>
          <w:sz w:val="20"/>
        </w:rPr>
      </w:pPr>
      <w:r w:rsidRPr="0021690B">
        <w:rPr>
          <w:rFonts w:ascii="Arial Narrow" w:hAnsi="Arial Narrow"/>
          <w:sz w:val="20"/>
        </w:rPr>
        <w:lastRenderedPageBreak/>
        <w:t xml:space="preserve">blachy aluminiowej o grubości min. </w:t>
      </w:r>
      <w:smartTag w:uri="urn:schemas-microsoft-com:office:smarttags" w:element="metricconverter">
        <w:smartTagPr>
          <w:attr w:name="ProductID" w:val="1,5 m"/>
        </w:smartTagPr>
        <w:r w:rsidRPr="0021690B">
          <w:rPr>
            <w:rFonts w:ascii="Arial Narrow" w:hAnsi="Arial Narrow"/>
            <w:sz w:val="20"/>
          </w:rPr>
          <w:t>1,5 m</w:t>
        </w:r>
      </w:smartTag>
      <w:r w:rsidRPr="0021690B">
        <w:rPr>
          <w:rFonts w:ascii="Arial Narrow" w:hAnsi="Arial Narrow"/>
          <w:sz w:val="20"/>
        </w:rPr>
        <w:t xml:space="preserve"> wg PN-EN 485-4:1997 ,</w:t>
      </w:r>
    </w:p>
    <w:p w14:paraId="3FE71D36" w14:textId="77777777" w:rsidR="006F259D" w:rsidRPr="0021690B" w:rsidRDefault="006F259D" w:rsidP="00E60B91">
      <w:pPr>
        <w:pStyle w:val="Wypunktowanie0"/>
        <w:numPr>
          <w:ilvl w:val="0"/>
          <w:numId w:val="55"/>
        </w:numPr>
        <w:tabs>
          <w:tab w:val="clear" w:pos="708"/>
          <w:tab w:val="left" w:pos="0"/>
          <w:tab w:val="left" w:pos="284"/>
        </w:tabs>
        <w:jc w:val="both"/>
        <w:textAlignment w:val="baseline"/>
        <w:rPr>
          <w:rFonts w:ascii="Arial Narrow" w:hAnsi="Arial Narrow"/>
          <w:sz w:val="20"/>
        </w:rPr>
      </w:pPr>
      <w:r w:rsidRPr="0021690B">
        <w:rPr>
          <w:rFonts w:ascii="Arial Narrow" w:hAnsi="Arial Narrow"/>
          <w:sz w:val="20"/>
        </w:rPr>
        <w:t>innych materiałów, np. tworzyw syntetycznych, pod warunkiem uzyskania przez producenta aprobaty technicznej.</w:t>
      </w:r>
    </w:p>
    <w:p w14:paraId="2058657B" w14:textId="77777777" w:rsidR="006F259D" w:rsidRPr="0021690B" w:rsidRDefault="006F259D" w:rsidP="006F259D">
      <w:pPr>
        <w:widowControl w:val="0"/>
        <w:tabs>
          <w:tab w:val="left" w:pos="0"/>
        </w:tabs>
        <w:rPr>
          <w:rFonts w:ascii="Arial Narrow" w:hAnsi="Arial Narrow"/>
        </w:rPr>
      </w:pPr>
      <w:r w:rsidRPr="0021690B">
        <w:rPr>
          <w:rFonts w:ascii="Arial Narrow" w:hAnsi="Arial Narrow"/>
        </w:rPr>
        <w:tab/>
        <w:t xml:space="preserve">Tarcza tablicy o powierzchni &gt; </w:t>
      </w:r>
      <w:smartTag w:uri="urn:schemas-microsoft-com:office:smarttags" w:element="metricconverter">
        <w:smartTagPr>
          <w:attr w:name="ProductID" w:val="1 m2"/>
        </w:smartTagPr>
        <w:r w:rsidRPr="0021690B">
          <w:rPr>
            <w:rFonts w:ascii="Arial Narrow" w:hAnsi="Arial Narrow"/>
          </w:rPr>
          <w:t>1 m</w:t>
        </w:r>
        <w:r w:rsidRPr="0021690B">
          <w:rPr>
            <w:rFonts w:ascii="Arial Narrow" w:hAnsi="Arial Narrow"/>
            <w:vertAlign w:val="superscript"/>
          </w:rPr>
          <w:t>2</w:t>
        </w:r>
      </w:smartTag>
      <w:r w:rsidRPr="0021690B">
        <w:rPr>
          <w:rFonts w:ascii="Arial Narrow" w:hAnsi="Arial Narrow"/>
        </w:rPr>
        <w:t xml:space="preserve">  powinna być wykonana z :</w:t>
      </w:r>
    </w:p>
    <w:p w14:paraId="7A39D062" w14:textId="77777777" w:rsidR="006F259D" w:rsidRPr="0021690B" w:rsidRDefault="006F259D" w:rsidP="00E60B91">
      <w:pPr>
        <w:pStyle w:val="Wypunktowanie0"/>
        <w:numPr>
          <w:ilvl w:val="0"/>
          <w:numId w:val="55"/>
        </w:numPr>
        <w:tabs>
          <w:tab w:val="clear" w:pos="708"/>
          <w:tab w:val="left" w:pos="284"/>
          <w:tab w:val="left" w:pos="426"/>
        </w:tabs>
        <w:jc w:val="both"/>
        <w:textAlignment w:val="baseline"/>
        <w:rPr>
          <w:rFonts w:ascii="Arial Narrow" w:hAnsi="Arial Narrow"/>
          <w:sz w:val="20"/>
        </w:rPr>
      </w:pPr>
      <w:r w:rsidRPr="0021690B">
        <w:rPr>
          <w:rFonts w:ascii="Arial Narrow" w:hAnsi="Arial Narrow"/>
          <w:sz w:val="20"/>
        </w:rPr>
        <w:t xml:space="preserve">blachy ocynkowanej ogniowo o grubości min. </w:t>
      </w:r>
      <w:smartTag w:uri="urn:schemas-microsoft-com:office:smarttags" w:element="metricconverter">
        <w:smartTagPr>
          <w:attr w:name="ProductID" w:val="1,5 mm"/>
        </w:smartTagPr>
        <w:r w:rsidRPr="0021690B">
          <w:rPr>
            <w:rFonts w:ascii="Arial Narrow" w:hAnsi="Arial Narrow"/>
            <w:sz w:val="20"/>
          </w:rPr>
          <w:t>1,5 mm</w:t>
        </w:r>
      </w:smartTag>
      <w:r w:rsidRPr="0021690B">
        <w:rPr>
          <w:rFonts w:ascii="Arial Narrow" w:hAnsi="Arial Narrow"/>
          <w:sz w:val="20"/>
        </w:rPr>
        <w:t xml:space="preserve"> wg   PN-EN 10327:2005 (U) lub PN-EN 10292:2003/ A1:2004/A1:2005(U) lub z</w:t>
      </w:r>
    </w:p>
    <w:p w14:paraId="16FC425B" w14:textId="77777777" w:rsidR="006F259D" w:rsidRPr="0021690B" w:rsidRDefault="006F259D" w:rsidP="00E60B91">
      <w:pPr>
        <w:pStyle w:val="Wypunktowanie0"/>
        <w:numPr>
          <w:ilvl w:val="0"/>
          <w:numId w:val="55"/>
        </w:numPr>
        <w:tabs>
          <w:tab w:val="clear" w:pos="708"/>
          <w:tab w:val="left" w:pos="0"/>
          <w:tab w:val="left" w:pos="426"/>
        </w:tabs>
        <w:jc w:val="both"/>
        <w:textAlignment w:val="baseline"/>
        <w:rPr>
          <w:rFonts w:ascii="Arial Narrow" w:hAnsi="Arial Narrow"/>
          <w:sz w:val="20"/>
        </w:rPr>
      </w:pPr>
      <w:r w:rsidRPr="0021690B">
        <w:rPr>
          <w:rFonts w:ascii="Arial Narrow" w:hAnsi="Arial Narrow"/>
          <w:sz w:val="20"/>
        </w:rPr>
        <w:t xml:space="preserve">blachy aluminiowej o grubości min. </w:t>
      </w:r>
      <w:smartTag w:uri="urn:schemas-microsoft-com:office:smarttags" w:element="metricconverter">
        <w:smartTagPr>
          <w:attr w:name="ProductID" w:val="2 mm"/>
        </w:smartTagPr>
        <w:r w:rsidRPr="0021690B">
          <w:rPr>
            <w:rFonts w:ascii="Arial Narrow" w:hAnsi="Arial Narrow"/>
            <w:sz w:val="20"/>
          </w:rPr>
          <w:t>2 mm</w:t>
        </w:r>
      </w:smartTag>
      <w:r w:rsidRPr="0021690B">
        <w:rPr>
          <w:rFonts w:ascii="Arial Narrow" w:hAnsi="Arial Narrow"/>
          <w:sz w:val="20"/>
        </w:rPr>
        <w:t xml:space="preserve"> wg PN-EN 485-4:1997.</w:t>
      </w:r>
    </w:p>
    <w:p w14:paraId="668A4F2F" w14:textId="77777777" w:rsidR="006F259D" w:rsidRPr="0021690B" w:rsidRDefault="006F259D" w:rsidP="006F259D">
      <w:pPr>
        <w:pStyle w:val="Wypunktowanie0"/>
        <w:tabs>
          <w:tab w:val="clear" w:pos="708"/>
          <w:tab w:val="left" w:pos="0"/>
        </w:tabs>
        <w:ind w:left="0" w:firstLine="709"/>
        <w:rPr>
          <w:rFonts w:ascii="Arial Narrow" w:hAnsi="Arial Narrow"/>
          <w:sz w:val="20"/>
        </w:rPr>
      </w:pPr>
      <w:r w:rsidRPr="0021690B">
        <w:rPr>
          <w:rFonts w:ascii="Arial Narrow" w:hAnsi="Arial Narrow"/>
          <w:sz w:val="20"/>
        </w:rPr>
        <w:t xml:space="preserve">Grubość warstwy powłoki cynkowej na blasze stalowej ocynkowanej ogniowo nie może być mniejsza niż 28 </w:t>
      </w:r>
      <w:r w:rsidRPr="0021690B">
        <w:rPr>
          <w:rFonts w:ascii="Arial Narrow" w:hAnsi="Arial Narrow"/>
          <w:sz w:val="20"/>
        </w:rPr>
        <w:sym w:font="Symbol" w:char="F06D"/>
      </w:r>
      <w:r w:rsidRPr="0021690B">
        <w:rPr>
          <w:rFonts w:ascii="Arial Narrow" w:hAnsi="Arial Narrow"/>
          <w:sz w:val="20"/>
        </w:rPr>
        <w:t>m (</w:t>
      </w:r>
      <w:smartTag w:uri="urn:schemas-microsoft-com:office:smarttags" w:element="metricconverter">
        <w:smartTagPr>
          <w:attr w:name="ProductID" w:val="200 g"/>
        </w:smartTagPr>
        <w:r w:rsidRPr="0021690B">
          <w:rPr>
            <w:rFonts w:ascii="Arial Narrow" w:hAnsi="Arial Narrow"/>
            <w:sz w:val="20"/>
          </w:rPr>
          <w:t>200 g</w:t>
        </w:r>
      </w:smartTag>
      <w:r w:rsidRPr="0021690B">
        <w:rPr>
          <w:rFonts w:ascii="Arial Narrow" w:hAnsi="Arial Narrow"/>
          <w:sz w:val="20"/>
        </w:rPr>
        <w:t xml:space="preserve"> Zn/m</w:t>
      </w:r>
      <w:r w:rsidRPr="0021690B">
        <w:rPr>
          <w:rFonts w:ascii="Arial Narrow" w:hAnsi="Arial Narrow"/>
          <w:sz w:val="20"/>
          <w:vertAlign w:val="superscript"/>
        </w:rPr>
        <w:t>2</w:t>
      </w:r>
      <w:r w:rsidRPr="0021690B">
        <w:rPr>
          <w:rFonts w:ascii="Arial Narrow" w:hAnsi="Arial Narrow"/>
          <w:sz w:val="20"/>
        </w:rPr>
        <w:t>).</w:t>
      </w:r>
    </w:p>
    <w:p w14:paraId="630CABC4" w14:textId="77777777" w:rsidR="006F259D" w:rsidRPr="0021690B" w:rsidRDefault="006F259D" w:rsidP="006F259D">
      <w:pPr>
        <w:tabs>
          <w:tab w:val="left" w:pos="0"/>
        </w:tabs>
        <w:ind w:firstLine="709"/>
        <w:rPr>
          <w:rFonts w:ascii="Arial Narrow" w:hAnsi="Arial Narrow"/>
        </w:rPr>
      </w:pPr>
      <w:r w:rsidRPr="0021690B">
        <w:rPr>
          <w:rFonts w:ascii="Arial Narrow" w:hAnsi="Arial Narrow"/>
        </w:rPr>
        <w:t>Znaki i tablice powinny spełniać następujące wymagania podane w tablicy 1.</w:t>
      </w:r>
    </w:p>
    <w:p w14:paraId="78267B68" w14:textId="77777777" w:rsidR="006F259D" w:rsidRPr="0021690B" w:rsidRDefault="006F259D" w:rsidP="006F259D">
      <w:pPr>
        <w:spacing w:before="120" w:after="120"/>
        <w:rPr>
          <w:rFonts w:ascii="Arial Narrow" w:hAnsi="Arial Narrow"/>
        </w:rPr>
      </w:pPr>
      <w:r w:rsidRPr="0021690B">
        <w:rPr>
          <w:rFonts w:ascii="Arial Narrow" w:hAnsi="Arial Narrow"/>
        </w:rPr>
        <w:t>Tablica 1.Wymagania dla znaków i tarcz znaków drogowych</w:t>
      </w:r>
    </w:p>
    <w:tbl>
      <w:tblPr>
        <w:tblW w:w="753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026"/>
        <w:gridCol w:w="1413"/>
        <w:gridCol w:w="2248"/>
        <w:gridCol w:w="1845"/>
      </w:tblGrid>
      <w:tr w:rsidR="006F259D" w:rsidRPr="0021690B" w14:paraId="0FA1D92B" w14:textId="77777777" w:rsidTr="006F259D">
        <w:trPr>
          <w:tblHeader/>
          <w:jc w:val="center"/>
        </w:trPr>
        <w:tc>
          <w:tcPr>
            <w:tcW w:w="2026" w:type="dxa"/>
            <w:tcBorders>
              <w:top w:val="single" w:sz="6" w:space="0" w:color="auto"/>
              <w:left w:val="single" w:sz="6" w:space="0" w:color="auto"/>
              <w:bottom w:val="double" w:sz="4" w:space="0" w:color="auto"/>
              <w:right w:val="single" w:sz="6" w:space="0" w:color="auto"/>
            </w:tcBorders>
            <w:vAlign w:val="center"/>
          </w:tcPr>
          <w:p w14:paraId="775932A0" w14:textId="77777777" w:rsidR="006F259D" w:rsidRPr="0021690B" w:rsidRDefault="006F259D" w:rsidP="006F259D">
            <w:pPr>
              <w:jc w:val="center"/>
              <w:rPr>
                <w:rFonts w:ascii="Arial Narrow" w:hAnsi="Arial Narrow"/>
                <w:bCs/>
              </w:rPr>
            </w:pPr>
            <w:r w:rsidRPr="0021690B">
              <w:rPr>
                <w:rFonts w:ascii="Arial Narrow" w:hAnsi="Arial Narrow"/>
                <w:bCs/>
              </w:rPr>
              <w:t>Parametr</w:t>
            </w:r>
          </w:p>
        </w:tc>
        <w:tc>
          <w:tcPr>
            <w:tcW w:w="1413" w:type="dxa"/>
            <w:tcBorders>
              <w:top w:val="single" w:sz="6" w:space="0" w:color="auto"/>
              <w:left w:val="single" w:sz="6" w:space="0" w:color="auto"/>
              <w:bottom w:val="double" w:sz="4" w:space="0" w:color="auto"/>
              <w:right w:val="single" w:sz="6" w:space="0" w:color="auto"/>
            </w:tcBorders>
            <w:vAlign w:val="center"/>
          </w:tcPr>
          <w:p w14:paraId="33F8090E" w14:textId="77777777" w:rsidR="006F259D" w:rsidRPr="0021690B" w:rsidRDefault="006F259D" w:rsidP="006F259D">
            <w:pPr>
              <w:jc w:val="center"/>
              <w:rPr>
                <w:rFonts w:ascii="Arial Narrow" w:hAnsi="Arial Narrow"/>
                <w:bCs/>
              </w:rPr>
            </w:pPr>
            <w:r w:rsidRPr="0021690B">
              <w:rPr>
                <w:rFonts w:ascii="Arial Narrow" w:hAnsi="Arial Narrow"/>
                <w:bCs/>
              </w:rPr>
              <w:t>Jednostka</w:t>
            </w:r>
          </w:p>
        </w:tc>
        <w:tc>
          <w:tcPr>
            <w:tcW w:w="2248" w:type="dxa"/>
            <w:tcBorders>
              <w:top w:val="single" w:sz="6" w:space="0" w:color="auto"/>
              <w:left w:val="single" w:sz="6" w:space="0" w:color="auto"/>
              <w:bottom w:val="double" w:sz="4" w:space="0" w:color="auto"/>
              <w:right w:val="single" w:sz="6" w:space="0" w:color="auto"/>
            </w:tcBorders>
            <w:vAlign w:val="center"/>
          </w:tcPr>
          <w:p w14:paraId="4D802B56" w14:textId="77777777" w:rsidR="006F259D" w:rsidRPr="0021690B" w:rsidRDefault="006F259D" w:rsidP="006F259D">
            <w:pPr>
              <w:jc w:val="center"/>
              <w:rPr>
                <w:rFonts w:ascii="Arial Narrow" w:hAnsi="Arial Narrow"/>
                <w:bCs/>
              </w:rPr>
            </w:pPr>
            <w:r w:rsidRPr="0021690B">
              <w:rPr>
                <w:rFonts w:ascii="Arial Narrow" w:hAnsi="Arial Narrow"/>
                <w:bCs/>
              </w:rPr>
              <w:t>Wymaganie</w:t>
            </w:r>
          </w:p>
        </w:tc>
        <w:tc>
          <w:tcPr>
            <w:tcW w:w="1845" w:type="dxa"/>
            <w:tcBorders>
              <w:top w:val="single" w:sz="6" w:space="0" w:color="auto"/>
              <w:left w:val="single" w:sz="6" w:space="0" w:color="auto"/>
              <w:bottom w:val="double" w:sz="4" w:space="0" w:color="auto"/>
              <w:right w:val="single" w:sz="6" w:space="0" w:color="auto"/>
            </w:tcBorders>
            <w:vAlign w:val="center"/>
          </w:tcPr>
          <w:p w14:paraId="490B667F" w14:textId="77777777" w:rsidR="006F259D" w:rsidRPr="0021690B" w:rsidRDefault="006F259D" w:rsidP="006F259D">
            <w:pPr>
              <w:ind w:left="-385" w:firstLine="385"/>
              <w:jc w:val="center"/>
              <w:rPr>
                <w:rFonts w:ascii="Arial Narrow" w:hAnsi="Arial Narrow"/>
                <w:bCs/>
              </w:rPr>
            </w:pPr>
            <w:r w:rsidRPr="0021690B">
              <w:rPr>
                <w:rFonts w:ascii="Arial Narrow" w:hAnsi="Arial Narrow"/>
                <w:bCs/>
              </w:rPr>
              <w:t>Klasa wg</w:t>
            </w:r>
          </w:p>
          <w:p w14:paraId="5567F153" w14:textId="77777777" w:rsidR="006F259D" w:rsidRPr="0021690B" w:rsidRDefault="006F259D" w:rsidP="006F259D">
            <w:pPr>
              <w:jc w:val="center"/>
              <w:rPr>
                <w:rFonts w:ascii="Arial Narrow" w:hAnsi="Arial Narrow"/>
                <w:bCs/>
              </w:rPr>
            </w:pPr>
            <w:r w:rsidRPr="0021690B">
              <w:rPr>
                <w:rFonts w:ascii="Arial Narrow" w:hAnsi="Arial Narrow"/>
                <w:bCs/>
              </w:rPr>
              <w:t>PN-EN 12899-1: 2005</w:t>
            </w:r>
          </w:p>
        </w:tc>
      </w:tr>
      <w:tr w:rsidR="006F259D" w:rsidRPr="0021690B" w14:paraId="024EFA51" w14:textId="77777777" w:rsidTr="006F259D">
        <w:trPr>
          <w:jc w:val="center"/>
        </w:trPr>
        <w:tc>
          <w:tcPr>
            <w:tcW w:w="2026" w:type="dxa"/>
            <w:tcBorders>
              <w:top w:val="double" w:sz="4" w:space="0" w:color="auto"/>
              <w:left w:val="single" w:sz="6" w:space="0" w:color="auto"/>
              <w:bottom w:val="single" w:sz="6" w:space="0" w:color="auto"/>
              <w:right w:val="single" w:sz="6" w:space="0" w:color="auto"/>
            </w:tcBorders>
          </w:tcPr>
          <w:p w14:paraId="4F14FC32" w14:textId="77777777" w:rsidR="006F259D" w:rsidRPr="0021690B" w:rsidRDefault="006F259D" w:rsidP="006F259D">
            <w:pPr>
              <w:jc w:val="left"/>
              <w:rPr>
                <w:rFonts w:ascii="Arial Narrow" w:hAnsi="Arial Narrow"/>
                <w:highlight w:val="green"/>
              </w:rPr>
            </w:pPr>
            <w:r w:rsidRPr="0021690B">
              <w:rPr>
                <w:rFonts w:ascii="Arial Narrow" w:hAnsi="Arial Narrow"/>
              </w:rPr>
              <w:t>Wytrzymałość na obciążenie siłą naporu wiatru</w:t>
            </w:r>
          </w:p>
        </w:tc>
        <w:tc>
          <w:tcPr>
            <w:tcW w:w="1413" w:type="dxa"/>
            <w:tcBorders>
              <w:top w:val="double" w:sz="4" w:space="0" w:color="auto"/>
              <w:left w:val="single" w:sz="6" w:space="0" w:color="auto"/>
              <w:bottom w:val="single" w:sz="6" w:space="0" w:color="auto"/>
              <w:right w:val="single" w:sz="6" w:space="0" w:color="auto"/>
            </w:tcBorders>
          </w:tcPr>
          <w:p w14:paraId="731BDF21" w14:textId="77777777" w:rsidR="006F259D" w:rsidRPr="0021690B" w:rsidRDefault="006F259D" w:rsidP="006F259D">
            <w:pPr>
              <w:jc w:val="center"/>
              <w:rPr>
                <w:rFonts w:ascii="Arial Narrow" w:hAnsi="Arial Narrow"/>
                <w:lang w:val="en-US"/>
              </w:rPr>
            </w:pPr>
            <w:r w:rsidRPr="0021690B">
              <w:rPr>
                <w:rFonts w:ascii="Arial Narrow" w:hAnsi="Arial Narrow"/>
                <w:lang w:val="en-US"/>
              </w:rPr>
              <w:t>kN m</w:t>
            </w:r>
            <w:r w:rsidRPr="0021690B">
              <w:rPr>
                <w:rFonts w:ascii="Arial Narrow" w:hAnsi="Arial Narrow"/>
                <w:vertAlign w:val="superscript"/>
                <w:lang w:val="en-US"/>
              </w:rPr>
              <w:t>-2</w:t>
            </w:r>
          </w:p>
        </w:tc>
        <w:tc>
          <w:tcPr>
            <w:tcW w:w="2248" w:type="dxa"/>
            <w:tcBorders>
              <w:top w:val="double" w:sz="4" w:space="0" w:color="auto"/>
              <w:left w:val="single" w:sz="6" w:space="0" w:color="auto"/>
              <w:bottom w:val="single" w:sz="6" w:space="0" w:color="auto"/>
              <w:right w:val="single" w:sz="6" w:space="0" w:color="auto"/>
            </w:tcBorders>
          </w:tcPr>
          <w:p w14:paraId="0F4BF472" w14:textId="77777777" w:rsidR="006F259D" w:rsidRPr="0021690B" w:rsidRDefault="006F259D" w:rsidP="006F259D">
            <w:pPr>
              <w:jc w:val="center"/>
              <w:rPr>
                <w:rFonts w:ascii="Arial Narrow" w:hAnsi="Arial Narrow"/>
                <w:highlight w:val="green"/>
                <w:lang w:val="en-US"/>
              </w:rPr>
            </w:pPr>
            <w:r w:rsidRPr="0021690B">
              <w:rPr>
                <w:rFonts w:ascii="Arial Narrow" w:hAnsi="Arial Narrow"/>
                <w:lang w:val="en-US"/>
              </w:rPr>
              <w:sym w:font="Symbol" w:char="F0B3"/>
            </w:r>
            <w:r w:rsidRPr="0021690B">
              <w:rPr>
                <w:rFonts w:ascii="Arial Narrow" w:hAnsi="Arial Narrow"/>
                <w:lang w:val="en-US"/>
              </w:rPr>
              <w:t xml:space="preserve"> 0,60</w:t>
            </w:r>
          </w:p>
        </w:tc>
        <w:tc>
          <w:tcPr>
            <w:tcW w:w="1845" w:type="dxa"/>
            <w:tcBorders>
              <w:top w:val="double" w:sz="4" w:space="0" w:color="auto"/>
              <w:left w:val="single" w:sz="6" w:space="0" w:color="auto"/>
              <w:bottom w:val="single" w:sz="6" w:space="0" w:color="auto"/>
              <w:right w:val="single" w:sz="6" w:space="0" w:color="auto"/>
            </w:tcBorders>
          </w:tcPr>
          <w:p w14:paraId="6FED6BD7" w14:textId="77777777" w:rsidR="006F259D" w:rsidRPr="0021690B" w:rsidRDefault="006F259D" w:rsidP="006F259D">
            <w:pPr>
              <w:jc w:val="center"/>
              <w:rPr>
                <w:rFonts w:ascii="Arial Narrow" w:hAnsi="Arial Narrow"/>
                <w:lang w:val="en-US"/>
              </w:rPr>
            </w:pPr>
            <w:r w:rsidRPr="0021690B">
              <w:rPr>
                <w:rFonts w:ascii="Arial Narrow" w:hAnsi="Arial Narrow"/>
                <w:lang w:val="en-US"/>
              </w:rPr>
              <w:t>WL2</w:t>
            </w:r>
          </w:p>
        </w:tc>
      </w:tr>
      <w:tr w:rsidR="006F259D" w:rsidRPr="0021690B" w14:paraId="483E64C8" w14:textId="77777777" w:rsidTr="006F259D">
        <w:trPr>
          <w:jc w:val="center"/>
        </w:trPr>
        <w:tc>
          <w:tcPr>
            <w:tcW w:w="2026" w:type="dxa"/>
            <w:tcBorders>
              <w:top w:val="single" w:sz="6" w:space="0" w:color="auto"/>
              <w:left w:val="single" w:sz="6" w:space="0" w:color="auto"/>
              <w:bottom w:val="single" w:sz="6" w:space="0" w:color="auto"/>
              <w:right w:val="single" w:sz="6" w:space="0" w:color="auto"/>
            </w:tcBorders>
          </w:tcPr>
          <w:p w14:paraId="2AE5956C" w14:textId="77777777" w:rsidR="006F259D" w:rsidRPr="0021690B" w:rsidRDefault="006F259D" w:rsidP="006F259D">
            <w:pPr>
              <w:jc w:val="left"/>
              <w:rPr>
                <w:rFonts w:ascii="Arial Narrow" w:hAnsi="Arial Narrow"/>
                <w:highlight w:val="green"/>
              </w:rPr>
            </w:pPr>
            <w:r w:rsidRPr="0021690B">
              <w:rPr>
                <w:rFonts w:ascii="Arial Narrow" w:hAnsi="Arial Narrow"/>
              </w:rPr>
              <w:t>Wytrzymałość na obciążenie skupione</w:t>
            </w:r>
          </w:p>
        </w:tc>
        <w:tc>
          <w:tcPr>
            <w:tcW w:w="1413" w:type="dxa"/>
            <w:tcBorders>
              <w:top w:val="single" w:sz="6" w:space="0" w:color="auto"/>
              <w:left w:val="single" w:sz="6" w:space="0" w:color="auto"/>
              <w:bottom w:val="single" w:sz="6" w:space="0" w:color="auto"/>
              <w:right w:val="single" w:sz="6" w:space="0" w:color="auto"/>
            </w:tcBorders>
          </w:tcPr>
          <w:p w14:paraId="44A21938" w14:textId="77777777" w:rsidR="006F259D" w:rsidRPr="0021690B" w:rsidRDefault="006F259D" w:rsidP="006F259D">
            <w:pPr>
              <w:jc w:val="center"/>
              <w:rPr>
                <w:rFonts w:ascii="Arial Narrow" w:hAnsi="Arial Narrow"/>
              </w:rPr>
            </w:pPr>
            <w:r w:rsidRPr="0021690B">
              <w:rPr>
                <w:rFonts w:ascii="Arial Narrow" w:hAnsi="Arial Narrow"/>
              </w:rPr>
              <w:t>kN</w:t>
            </w:r>
          </w:p>
        </w:tc>
        <w:tc>
          <w:tcPr>
            <w:tcW w:w="2248" w:type="dxa"/>
            <w:tcBorders>
              <w:top w:val="single" w:sz="6" w:space="0" w:color="auto"/>
              <w:left w:val="single" w:sz="6" w:space="0" w:color="auto"/>
              <w:bottom w:val="single" w:sz="6" w:space="0" w:color="auto"/>
              <w:right w:val="single" w:sz="6" w:space="0" w:color="auto"/>
            </w:tcBorders>
          </w:tcPr>
          <w:p w14:paraId="19AE40AE" w14:textId="77777777" w:rsidR="006F259D" w:rsidRPr="0021690B" w:rsidRDefault="006F259D" w:rsidP="006F259D">
            <w:pPr>
              <w:jc w:val="center"/>
              <w:rPr>
                <w:rFonts w:ascii="Arial Narrow" w:hAnsi="Arial Narrow"/>
                <w:highlight w:val="green"/>
              </w:rPr>
            </w:pPr>
            <w:r w:rsidRPr="0021690B">
              <w:rPr>
                <w:rFonts w:ascii="Arial Narrow" w:hAnsi="Arial Narrow"/>
                <w:lang w:val="en-US"/>
              </w:rPr>
              <w:sym w:font="Symbol" w:char="F0B3"/>
            </w:r>
            <w:r w:rsidRPr="0021690B">
              <w:rPr>
                <w:rFonts w:ascii="Arial Narrow" w:hAnsi="Arial Narrow"/>
              </w:rPr>
              <w:t xml:space="preserve"> 0,50</w:t>
            </w:r>
          </w:p>
        </w:tc>
        <w:tc>
          <w:tcPr>
            <w:tcW w:w="1845" w:type="dxa"/>
            <w:tcBorders>
              <w:top w:val="single" w:sz="6" w:space="0" w:color="auto"/>
              <w:left w:val="single" w:sz="6" w:space="0" w:color="auto"/>
              <w:bottom w:val="single" w:sz="6" w:space="0" w:color="auto"/>
              <w:right w:val="single" w:sz="6" w:space="0" w:color="auto"/>
            </w:tcBorders>
          </w:tcPr>
          <w:p w14:paraId="4CF403B0" w14:textId="77777777" w:rsidR="006F259D" w:rsidRPr="0021690B" w:rsidRDefault="006F259D" w:rsidP="006F259D">
            <w:pPr>
              <w:jc w:val="center"/>
              <w:rPr>
                <w:rFonts w:ascii="Arial Narrow" w:hAnsi="Arial Narrow"/>
              </w:rPr>
            </w:pPr>
            <w:r w:rsidRPr="0021690B">
              <w:rPr>
                <w:rFonts w:ascii="Arial Narrow" w:hAnsi="Arial Narrow"/>
              </w:rPr>
              <w:t>PL2</w:t>
            </w:r>
          </w:p>
        </w:tc>
      </w:tr>
      <w:tr w:rsidR="006F259D" w:rsidRPr="0021690B" w14:paraId="7348A941" w14:textId="77777777" w:rsidTr="006F259D">
        <w:trPr>
          <w:jc w:val="center"/>
        </w:trPr>
        <w:tc>
          <w:tcPr>
            <w:tcW w:w="2026" w:type="dxa"/>
            <w:tcBorders>
              <w:top w:val="single" w:sz="6" w:space="0" w:color="auto"/>
              <w:left w:val="single" w:sz="6" w:space="0" w:color="auto"/>
              <w:bottom w:val="single" w:sz="6" w:space="0" w:color="auto"/>
              <w:right w:val="single" w:sz="6" w:space="0" w:color="auto"/>
            </w:tcBorders>
          </w:tcPr>
          <w:p w14:paraId="1CAD3170" w14:textId="77777777" w:rsidR="006F259D" w:rsidRPr="0021690B" w:rsidRDefault="006F259D" w:rsidP="006F259D">
            <w:pPr>
              <w:jc w:val="left"/>
              <w:rPr>
                <w:rFonts w:ascii="Arial Narrow" w:hAnsi="Arial Narrow"/>
                <w:highlight w:val="green"/>
              </w:rPr>
            </w:pPr>
            <w:r w:rsidRPr="0021690B">
              <w:rPr>
                <w:rFonts w:ascii="Arial Narrow" w:hAnsi="Arial Narrow"/>
              </w:rPr>
              <w:t>Chwilowe odkształcenie zginające</w:t>
            </w:r>
          </w:p>
        </w:tc>
        <w:tc>
          <w:tcPr>
            <w:tcW w:w="1413" w:type="dxa"/>
            <w:tcBorders>
              <w:top w:val="single" w:sz="6" w:space="0" w:color="auto"/>
              <w:left w:val="single" w:sz="6" w:space="0" w:color="auto"/>
              <w:bottom w:val="single" w:sz="6" w:space="0" w:color="auto"/>
              <w:right w:val="single" w:sz="6" w:space="0" w:color="auto"/>
            </w:tcBorders>
          </w:tcPr>
          <w:p w14:paraId="3B4E54ED" w14:textId="77777777" w:rsidR="006F259D" w:rsidRPr="0021690B" w:rsidRDefault="006F259D" w:rsidP="006F259D">
            <w:pPr>
              <w:jc w:val="center"/>
              <w:rPr>
                <w:rFonts w:ascii="Arial Narrow" w:hAnsi="Arial Narrow"/>
                <w:lang w:val="en-US"/>
              </w:rPr>
            </w:pPr>
            <w:r w:rsidRPr="0021690B">
              <w:rPr>
                <w:rFonts w:ascii="Arial Narrow" w:hAnsi="Arial Narrow"/>
                <w:lang w:val="en-US"/>
              </w:rPr>
              <w:t>mm/m</w:t>
            </w:r>
          </w:p>
        </w:tc>
        <w:tc>
          <w:tcPr>
            <w:tcW w:w="2248" w:type="dxa"/>
            <w:tcBorders>
              <w:top w:val="single" w:sz="6" w:space="0" w:color="auto"/>
              <w:left w:val="single" w:sz="6" w:space="0" w:color="auto"/>
              <w:bottom w:val="single" w:sz="6" w:space="0" w:color="auto"/>
              <w:right w:val="single" w:sz="6" w:space="0" w:color="auto"/>
            </w:tcBorders>
          </w:tcPr>
          <w:p w14:paraId="471CEDA0" w14:textId="77777777" w:rsidR="006F259D" w:rsidRPr="0021690B" w:rsidRDefault="006F259D" w:rsidP="006F259D">
            <w:pPr>
              <w:jc w:val="center"/>
              <w:rPr>
                <w:rFonts w:ascii="Arial Narrow" w:hAnsi="Arial Narrow"/>
                <w:highlight w:val="green"/>
                <w:lang w:val="en-US"/>
              </w:rPr>
            </w:pPr>
            <w:r w:rsidRPr="0021690B">
              <w:rPr>
                <w:rFonts w:ascii="Arial Narrow" w:hAnsi="Arial Narrow"/>
                <w:lang w:val="en-US"/>
              </w:rPr>
              <w:sym w:font="Symbol" w:char="F0A3"/>
            </w:r>
            <w:r w:rsidRPr="0021690B">
              <w:rPr>
                <w:rFonts w:ascii="Arial Narrow" w:hAnsi="Arial Narrow"/>
                <w:lang w:val="en-US"/>
              </w:rPr>
              <w:t xml:space="preserve"> 25</w:t>
            </w:r>
          </w:p>
        </w:tc>
        <w:tc>
          <w:tcPr>
            <w:tcW w:w="1845" w:type="dxa"/>
            <w:tcBorders>
              <w:top w:val="single" w:sz="6" w:space="0" w:color="auto"/>
              <w:left w:val="single" w:sz="6" w:space="0" w:color="auto"/>
              <w:bottom w:val="single" w:sz="6" w:space="0" w:color="auto"/>
              <w:right w:val="single" w:sz="6" w:space="0" w:color="auto"/>
            </w:tcBorders>
          </w:tcPr>
          <w:p w14:paraId="3BD4F1AF" w14:textId="77777777" w:rsidR="006F259D" w:rsidRPr="0021690B" w:rsidRDefault="006F259D" w:rsidP="006F259D">
            <w:pPr>
              <w:jc w:val="center"/>
              <w:rPr>
                <w:rFonts w:ascii="Arial Narrow" w:hAnsi="Arial Narrow"/>
                <w:highlight w:val="green"/>
                <w:lang w:val="en-US"/>
              </w:rPr>
            </w:pPr>
            <w:r w:rsidRPr="0021690B">
              <w:rPr>
                <w:rFonts w:ascii="Arial Narrow" w:hAnsi="Arial Narrow"/>
                <w:lang w:val="en-US"/>
              </w:rPr>
              <w:t>TDB4</w:t>
            </w:r>
          </w:p>
        </w:tc>
      </w:tr>
      <w:tr w:rsidR="006F259D" w:rsidRPr="0021690B" w14:paraId="1F0218C7" w14:textId="77777777" w:rsidTr="006F259D">
        <w:trPr>
          <w:jc w:val="center"/>
        </w:trPr>
        <w:tc>
          <w:tcPr>
            <w:tcW w:w="2026" w:type="dxa"/>
            <w:tcBorders>
              <w:top w:val="single" w:sz="6" w:space="0" w:color="auto"/>
              <w:left w:val="single" w:sz="6" w:space="0" w:color="auto"/>
              <w:bottom w:val="single" w:sz="6" w:space="0" w:color="auto"/>
              <w:right w:val="single" w:sz="6" w:space="0" w:color="auto"/>
            </w:tcBorders>
          </w:tcPr>
          <w:p w14:paraId="459204EB" w14:textId="77777777" w:rsidR="006F259D" w:rsidRPr="0021690B" w:rsidRDefault="006F259D" w:rsidP="006F259D">
            <w:pPr>
              <w:jc w:val="left"/>
              <w:rPr>
                <w:rFonts w:ascii="Arial Narrow" w:hAnsi="Arial Narrow"/>
                <w:highlight w:val="green"/>
              </w:rPr>
            </w:pPr>
            <w:r w:rsidRPr="0021690B">
              <w:rPr>
                <w:rFonts w:ascii="Arial Narrow" w:hAnsi="Arial Narrow"/>
              </w:rPr>
              <w:t>Chwilowe odkształcenie skrętne</w:t>
            </w:r>
          </w:p>
        </w:tc>
        <w:tc>
          <w:tcPr>
            <w:tcW w:w="1413" w:type="dxa"/>
            <w:tcBorders>
              <w:top w:val="single" w:sz="6" w:space="0" w:color="auto"/>
              <w:left w:val="single" w:sz="6" w:space="0" w:color="auto"/>
              <w:bottom w:val="single" w:sz="6" w:space="0" w:color="auto"/>
              <w:right w:val="single" w:sz="6" w:space="0" w:color="auto"/>
            </w:tcBorders>
          </w:tcPr>
          <w:p w14:paraId="0DD39134" w14:textId="77777777" w:rsidR="006F259D" w:rsidRPr="0021690B" w:rsidRDefault="006F259D" w:rsidP="006F259D">
            <w:pPr>
              <w:pStyle w:val="Numerowanie"/>
              <w:rPr>
                <w:rFonts w:ascii="Arial Narrow" w:hAnsi="Arial Narrow"/>
                <w:sz w:val="20"/>
                <w:vertAlign w:val="superscript"/>
                <w:lang w:val="pl-PL"/>
              </w:rPr>
            </w:pPr>
            <w:r w:rsidRPr="0021690B">
              <w:rPr>
                <w:rFonts w:ascii="Arial Narrow" w:hAnsi="Arial Narrow"/>
                <w:sz w:val="20"/>
                <w:lang w:val="pl-PL"/>
              </w:rPr>
              <w:t xml:space="preserve">stopień </w:t>
            </w:r>
            <w:r w:rsidRPr="0021690B">
              <w:rPr>
                <w:rFonts w:ascii="Arial Narrow" w:hAnsi="Arial Narrow"/>
                <w:sz w:val="20"/>
                <w:lang w:val="pl-PL"/>
              </w:rPr>
              <w:sym w:font="Symbol" w:char="F0D7"/>
            </w:r>
            <w:r w:rsidRPr="0021690B">
              <w:rPr>
                <w:rFonts w:ascii="Arial Narrow" w:hAnsi="Arial Narrow"/>
                <w:sz w:val="20"/>
                <w:lang w:val="pl-PL"/>
              </w:rPr>
              <w:t xml:space="preserve"> m</w:t>
            </w:r>
          </w:p>
        </w:tc>
        <w:tc>
          <w:tcPr>
            <w:tcW w:w="2248" w:type="dxa"/>
            <w:tcBorders>
              <w:top w:val="single" w:sz="6" w:space="0" w:color="auto"/>
              <w:left w:val="single" w:sz="6" w:space="0" w:color="auto"/>
              <w:bottom w:val="single" w:sz="6" w:space="0" w:color="auto"/>
              <w:right w:val="single" w:sz="6" w:space="0" w:color="auto"/>
            </w:tcBorders>
          </w:tcPr>
          <w:p w14:paraId="0876259A" w14:textId="77777777" w:rsidR="006F259D" w:rsidRPr="0021690B" w:rsidRDefault="006F259D" w:rsidP="006F259D">
            <w:pPr>
              <w:jc w:val="center"/>
              <w:rPr>
                <w:rFonts w:ascii="Arial Narrow" w:hAnsi="Arial Narrow"/>
              </w:rPr>
            </w:pPr>
            <w:r w:rsidRPr="0021690B">
              <w:rPr>
                <w:rFonts w:ascii="Arial Narrow" w:hAnsi="Arial Narrow"/>
                <w:lang w:val="en-US"/>
              </w:rPr>
              <w:sym w:font="Symbol" w:char="F0A3"/>
            </w:r>
            <w:r w:rsidRPr="0021690B">
              <w:rPr>
                <w:rFonts w:ascii="Arial Narrow" w:hAnsi="Arial Narrow"/>
              </w:rPr>
              <w:t xml:space="preserve"> 0,02</w:t>
            </w:r>
          </w:p>
          <w:p w14:paraId="378D30C7" w14:textId="77777777" w:rsidR="006F259D" w:rsidRPr="0021690B" w:rsidRDefault="006F259D" w:rsidP="006F259D">
            <w:pPr>
              <w:jc w:val="center"/>
              <w:rPr>
                <w:rFonts w:ascii="Arial Narrow" w:hAnsi="Arial Narrow"/>
              </w:rPr>
            </w:pPr>
            <w:r w:rsidRPr="0021690B">
              <w:rPr>
                <w:rFonts w:ascii="Arial Narrow" w:hAnsi="Arial Narrow"/>
                <w:lang w:val="en-US"/>
              </w:rPr>
              <w:sym w:font="Symbol" w:char="F0A3"/>
            </w:r>
            <w:r w:rsidRPr="0021690B">
              <w:rPr>
                <w:rFonts w:ascii="Arial Narrow" w:hAnsi="Arial Narrow"/>
              </w:rPr>
              <w:t xml:space="preserve"> 0,11</w:t>
            </w:r>
          </w:p>
          <w:p w14:paraId="3E952619" w14:textId="77777777" w:rsidR="006F259D" w:rsidRPr="0021690B" w:rsidRDefault="006F259D" w:rsidP="006F259D">
            <w:pPr>
              <w:jc w:val="center"/>
              <w:rPr>
                <w:rFonts w:ascii="Arial Narrow" w:hAnsi="Arial Narrow"/>
              </w:rPr>
            </w:pPr>
            <w:r w:rsidRPr="0021690B">
              <w:rPr>
                <w:rFonts w:ascii="Arial Narrow" w:hAnsi="Arial Narrow"/>
                <w:lang w:val="en-US"/>
              </w:rPr>
              <w:sym w:font="Symbol" w:char="F0A3"/>
            </w:r>
            <w:r w:rsidRPr="0021690B">
              <w:rPr>
                <w:rFonts w:ascii="Arial Narrow" w:hAnsi="Arial Narrow"/>
              </w:rPr>
              <w:t xml:space="preserve"> 0,57</w:t>
            </w:r>
          </w:p>
          <w:p w14:paraId="7AE364D2" w14:textId="77777777" w:rsidR="006F259D" w:rsidRPr="0021690B" w:rsidRDefault="006F259D" w:rsidP="006F259D">
            <w:pPr>
              <w:jc w:val="center"/>
              <w:rPr>
                <w:rFonts w:ascii="Arial Narrow" w:hAnsi="Arial Narrow"/>
                <w:highlight w:val="green"/>
              </w:rPr>
            </w:pPr>
            <w:r w:rsidRPr="0021690B">
              <w:rPr>
                <w:rFonts w:ascii="Arial Narrow" w:hAnsi="Arial Narrow"/>
                <w:lang w:val="en-US"/>
              </w:rPr>
              <w:sym w:font="Symbol" w:char="F0A3"/>
            </w:r>
            <w:r w:rsidRPr="0021690B">
              <w:rPr>
                <w:rFonts w:ascii="Arial Narrow" w:hAnsi="Arial Narrow"/>
              </w:rPr>
              <w:t xml:space="preserve"> 1,15</w:t>
            </w:r>
          </w:p>
        </w:tc>
        <w:tc>
          <w:tcPr>
            <w:tcW w:w="1845" w:type="dxa"/>
            <w:tcBorders>
              <w:top w:val="single" w:sz="6" w:space="0" w:color="auto"/>
              <w:left w:val="single" w:sz="6" w:space="0" w:color="auto"/>
              <w:bottom w:val="single" w:sz="6" w:space="0" w:color="auto"/>
              <w:right w:val="single" w:sz="6" w:space="0" w:color="auto"/>
            </w:tcBorders>
          </w:tcPr>
          <w:p w14:paraId="009FC108" w14:textId="77777777" w:rsidR="006F259D" w:rsidRPr="0021690B" w:rsidRDefault="006F259D" w:rsidP="006F259D">
            <w:pPr>
              <w:jc w:val="center"/>
              <w:rPr>
                <w:rFonts w:ascii="Arial Narrow" w:hAnsi="Arial Narrow"/>
              </w:rPr>
            </w:pPr>
            <w:r w:rsidRPr="0021690B">
              <w:rPr>
                <w:rFonts w:ascii="Arial Narrow" w:hAnsi="Arial Narrow"/>
              </w:rPr>
              <w:t>TDT1</w:t>
            </w:r>
          </w:p>
          <w:p w14:paraId="0BBD0363" w14:textId="77777777" w:rsidR="006F259D" w:rsidRPr="0021690B" w:rsidRDefault="006F259D" w:rsidP="006F259D">
            <w:pPr>
              <w:jc w:val="center"/>
              <w:rPr>
                <w:rFonts w:ascii="Arial Narrow" w:hAnsi="Arial Narrow"/>
              </w:rPr>
            </w:pPr>
            <w:r w:rsidRPr="0021690B">
              <w:rPr>
                <w:rFonts w:ascii="Arial Narrow" w:hAnsi="Arial Narrow"/>
              </w:rPr>
              <w:t>TDT3</w:t>
            </w:r>
          </w:p>
          <w:p w14:paraId="6D379846" w14:textId="77777777" w:rsidR="006F259D" w:rsidRPr="0021690B" w:rsidRDefault="006F259D" w:rsidP="006F259D">
            <w:pPr>
              <w:jc w:val="center"/>
              <w:rPr>
                <w:rFonts w:ascii="Arial Narrow" w:hAnsi="Arial Narrow"/>
              </w:rPr>
            </w:pPr>
            <w:r w:rsidRPr="0021690B">
              <w:rPr>
                <w:rFonts w:ascii="Arial Narrow" w:hAnsi="Arial Narrow"/>
              </w:rPr>
              <w:t>TDT5</w:t>
            </w:r>
          </w:p>
          <w:p w14:paraId="08D99A53" w14:textId="77777777" w:rsidR="006F259D" w:rsidRPr="0021690B" w:rsidRDefault="006F259D" w:rsidP="006F259D">
            <w:pPr>
              <w:jc w:val="center"/>
              <w:rPr>
                <w:rFonts w:ascii="Arial Narrow" w:hAnsi="Arial Narrow"/>
                <w:highlight w:val="green"/>
              </w:rPr>
            </w:pPr>
            <w:r w:rsidRPr="0021690B">
              <w:rPr>
                <w:rFonts w:ascii="Arial Narrow" w:hAnsi="Arial Narrow"/>
              </w:rPr>
              <w:t xml:space="preserve">  TDT6*</w:t>
            </w:r>
          </w:p>
        </w:tc>
      </w:tr>
      <w:tr w:rsidR="006F259D" w:rsidRPr="0021690B" w14:paraId="0F613134" w14:textId="77777777" w:rsidTr="006F259D">
        <w:trPr>
          <w:jc w:val="center"/>
        </w:trPr>
        <w:tc>
          <w:tcPr>
            <w:tcW w:w="2026" w:type="dxa"/>
            <w:tcBorders>
              <w:top w:val="single" w:sz="6" w:space="0" w:color="auto"/>
              <w:left w:val="single" w:sz="6" w:space="0" w:color="auto"/>
              <w:bottom w:val="single" w:sz="6" w:space="0" w:color="auto"/>
              <w:right w:val="single" w:sz="6" w:space="0" w:color="auto"/>
            </w:tcBorders>
          </w:tcPr>
          <w:p w14:paraId="2E7D4DBB" w14:textId="77777777" w:rsidR="006F259D" w:rsidRPr="0021690B" w:rsidRDefault="006F259D" w:rsidP="006F259D">
            <w:pPr>
              <w:jc w:val="left"/>
              <w:rPr>
                <w:rFonts w:ascii="Arial Narrow" w:hAnsi="Arial Narrow"/>
              </w:rPr>
            </w:pPr>
            <w:r w:rsidRPr="0021690B">
              <w:rPr>
                <w:rFonts w:ascii="Arial Narrow" w:hAnsi="Arial Narrow"/>
              </w:rPr>
              <w:t>Odkształcenie trwałe</w:t>
            </w:r>
          </w:p>
        </w:tc>
        <w:tc>
          <w:tcPr>
            <w:tcW w:w="1413" w:type="dxa"/>
            <w:tcBorders>
              <w:top w:val="single" w:sz="6" w:space="0" w:color="auto"/>
              <w:left w:val="single" w:sz="6" w:space="0" w:color="auto"/>
              <w:bottom w:val="single" w:sz="6" w:space="0" w:color="auto"/>
              <w:right w:val="single" w:sz="6" w:space="0" w:color="auto"/>
            </w:tcBorders>
          </w:tcPr>
          <w:p w14:paraId="181BC4B2" w14:textId="77777777" w:rsidR="006F259D" w:rsidRPr="0021690B" w:rsidRDefault="006F259D" w:rsidP="006F259D">
            <w:pPr>
              <w:jc w:val="center"/>
              <w:rPr>
                <w:rFonts w:ascii="Arial Narrow" w:hAnsi="Arial Narrow"/>
              </w:rPr>
            </w:pPr>
            <w:r w:rsidRPr="0021690B">
              <w:rPr>
                <w:rFonts w:ascii="Arial Narrow" w:hAnsi="Arial Narrow"/>
              </w:rPr>
              <w:t xml:space="preserve">mm/m  lub stopień </w:t>
            </w:r>
            <w:r w:rsidRPr="0021690B">
              <w:rPr>
                <w:rFonts w:ascii="Arial Narrow" w:hAnsi="Arial Narrow"/>
              </w:rPr>
              <w:sym w:font="Symbol" w:char="F0D7"/>
            </w:r>
            <w:r w:rsidRPr="0021690B">
              <w:rPr>
                <w:rFonts w:ascii="Arial Narrow" w:hAnsi="Arial Narrow"/>
              </w:rPr>
              <w:t xml:space="preserve"> m</w:t>
            </w:r>
          </w:p>
        </w:tc>
        <w:tc>
          <w:tcPr>
            <w:tcW w:w="2248" w:type="dxa"/>
            <w:tcBorders>
              <w:top w:val="single" w:sz="6" w:space="0" w:color="auto"/>
              <w:left w:val="single" w:sz="6" w:space="0" w:color="auto"/>
              <w:bottom w:val="single" w:sz="6" w:space="0" w:color="auto"/>
              <w:right w:val="single" w:sz="6" w:space="0" w:color="auto"/>
            </w:tcBorders>
          </w:tcPr>
          <w:p w14:paraId="7C559842" w14:textId="77777777" w:rsidR="006F259D" w:rsidRPr="0021690B" w:rsidRDefault="006F259D" w:rsidP="006F259D">
            <w:pPr>
              <w:jc w:val="left"/>
              <w:rPr>
                <w:rFonts w:ascii="Arial Narrow" w:hAnsi="Arial Narrow"/>
              </w:rPr>
            </w:pPr>
            <w:r w:rsidRPr="0021690B">
              <w:rPr>
                <w:rFonts w:ascii="Arial Narrow" w:hAnsi="Arial Narrow"/>
              </w:rPr>
              <w:t>20 % odkształcenia chwilowego</w:t>
            </w:r>
          </w:p>
        </w:tc>
        <w:tc>
          <w:tcPr>
            <w:tcW w:w="1845" w:type="dxa"/>
            <w:tcBorders>
              <w:top w:val="single" w:sz="6" w:space="0" w:color="auto"/>
              <w:left w:val="single" w:sz="6" w:space="0" w:color="auto"/>
              <w:bottom w:val="single" w:sz="6" w:space="0" w:color="auto"/>
              <w:right w:val="single" w:sz="6" w:space="0" w:color="auto"/>
            </w:tcBorders>
          </w:tcPr>
          <w:p w14:paraId="7ABF13A2" w14:textId="77777777" w:rsidR="006F259D" w:rsidRPr="0021690B" w:rsidRDefault="006F259D" w:rsidP="006F259D">
            <w:pPr>
              <w:jc w:val="center"/>
              <w:rPr>
                <w:rFonts w:ascii="Arial Narrow" w:hAnsi="Arial Narrow"/>
              </w:rPr>
            </w:pPr>
            <w:r w:rsidRPr="0021690B">
              <w:rPr>
                <w:rFonts w:ascii="Arial Narrow" w:hAnsi="Arial Narrow"/>
              </w:rPr>
              <w:t>-</w:t>
            </w:r>
          </w:p>
        </w:tc>
      </w:tr>
      <w:tr w:rsidR="006F259D" w:rsidRPr="0021690B" w14:paraId="3B11B168" w14:textId="77777777" w:rsidTr="006F259D">
        <w:trPr>
          <w:jc w:val="center"/>
        </w:trPr>
        <w:tc>
          <w:tcPr>
            <w:tcW w:w="2026" w:type="dxa"/>
            <w:tcBorders>
              <w:top w:val="single" w:sz="6" w:space="0" w:color="auto"/>
              <w:left w:val="single" w:sz="6" w:space="0" w:color="auto"/>
              <w:bottom w:val="single" w:sz="6" w:space="0" w:color="auto"/>
              <w:right w:val="single" w:sz="6" w:space="0" w:color="auto"/>
            </w:tcBorders>
          </w:tcPr>
          <w:p w14:paraId="1EA95B67" w14:textId="77777777" w:rsidR="006F259D" w:rsidRPr="0021690B" w:rsidRDefault="006F259D" w:rsidP="006F259D">
            <w:pPr>
              <w:jc w:val="left"/>
              <w:rPr>
                <w:rFonts w:ascii="Arial Narrow" w:hAnsi="Arial Narrow"/>
              </w:rPr>
            </w:pPr>
            <w:r w:rsidRPr="0021690B">
              <w:rPr>
                <w:rFonts w:ascii="Arial Narrow" w:hAnsi="Arial Narrow"/>
              </w:rPr>
              <w:t>Rodzaj krawędzi znaku</w:t>
            </w:r>
          </w:p>
        </w:tc>
        <w:tc>
          <w:tcPr>
            <w:tcW w:w="1413" w:type="dxa"/>
            <w:tcBorders>
              <w:top w:val="single" w:sz="6" w:space="0" w:color="auto"/>
              <w:left w:val="single" w:sz="6" w:space="0" w:color="auto"/>
              <w:bottom w:val="single" w:sz="6" w:space="0" w:color="auto"/>
              <w:right w:val="single" w:sz="6" w:space="0" w:color="auto"/>
            </w:tcBorders>
          </w:tcPr>
          <w:p w14:paraId="62244B25" w14:textId="77777777" w:rsidR="006F259D" w:rsidRPr="0021690B" w:rsidRDefault="006F259D" w:rsidP="006F259D">
            <w:pPr>
              <w:jc w:val="center"/>
              <w:rPr>
                <w:rFonts w:ascii="Arial Narrow" w:hAnsi="Arial Narrow"/>
              </w:rPr>
            </w:pPr>
            <w:r w:rsidRPr="0021690B">
              <w:rPr>
                <w:rFonts w:ascii="Arial Narrow" w:hAnsi="Arial Narrow"/>
              </w:rPr>
              <w:t>-</w:t>
            </w:r>
          </w:p>
        </w:tc>
        <w:tc>
          <w:tcPr>
            <w:tcW w:w="2248" w:type="dxa"/>
            <w:tcBorders>
              <w:top w:val="single" w:sz="6" w:space="0" w:color="auto"/>
              <w:left w:val="single" w:sz="6" w:space="0" w:color="auto"/>
              <w:bottom w:val="single" w:sz="6" w:space="0" w:color="auto"/>
              <w:right w:val="single" w:sz="6" w:space="0" w:color="auto"/>
            </w:tcBorders>
          </w:tcPr>
          <w:p w14:paraId="2563A448" w14:textId="77777777" w:rsidR="006F259D" w:rsidRPr="0021690B" w:rsidRDefault="006F259D" w:rsidP="006F259D">
            <w:pPr>
              <w:jc w:val="left"/>
              <w:rPr>
                <w:rFonts w:ascii="Arial Narrow" w:hAnsi="Arial Narrow"/>
                <w:highlight w:val="green"/>
              </w:rPr>
            </w:pPr>
            <w:r w:rsidRPr="0021690B">
              <w:rPr>
                <w:rFonts w:ascii="Arial Narrow" w:hAnsi="Arial Narrow"/>
              </w:rPr>
              <w:t>Zabezpieczona, krawędź tłoczona, zaginana, prasowana lub zabezpieczona profilem krawędziowym</w:t>
            </w:r>
          </w:p>
        </w:tc>
        <w:tc>
          <w:tcPr>
            <w:tcW w:w="1845" w:type="dxa"/>
            <w:tcBorders>
              <w:top w:val="single" w:sz="6" w:space="0" w:color="auto"/>
              <w:left w:val="single" w:sz="6" w:space="0" w:color="auto"/>
              <w:bottom w:val="single" w:sz="6" w:space="0" w:color="auto"/>
              <w:right w:val="single" w:sz="6" w:space="0" w:color="auto"/>
            </w:tcBorders>
          </w:tcPr>
          <w:p w14:paraId="7AA22FD3" w14:textId="77777777" w:rsidR="006F259D" w:rsidRPr="0021690B" w:rsidRDefault="006F259D" w:rsidP="006F259D">
            <w:pPr>
              <w:jc w:val="center"/>
              <w:rPr>
                <w:rFonts w:ascii="Arial Narrow" w:hAnsi="Arial Narrow"/>
              </w:rPr>
            </w:pPr>
            <w:r w:rsidRPr="0021690B">
              <w:rPr>
                <w:rFonts w:ascii="Arial Narrow" w:hAnsi="Arial Narrow"/>
              </w:rPr>
              <w:t>E2</w:t>
            </w:r>
          </w:p>
        </w:tc>
      </w:tr>
      <w:tr w:rsidR="006F259D" w:rsidRPr="0021690B" w14:paraId="5D6FB6AE" w14:textId="77777777" w:rsidTr="006F259D">
        <w:trPr>
          <w:jc w:val="center"/>
        </w:trPr>
        <w:tc>
          <w:tcPr>
            <w:tcW w:w="2026" w:type="dxa"/>
            <w:tcBorders>
              <w:top w:val="single" w:sz="6" w:space="0" w:color="auto"/>
              <w:left w:val="single" w:sz="6" w:space="0" w:color="auto"/>
              <w:bottom w:val="single" w:sz="6" w:space="0" w:color="auto"/>
              <w:right w:val="single" w:sz="6" w:space="0" w:color="auto"/>
            </w:tcBorders>
          </w:tcPr>
          <w:p w14:paraId="30CFB115" w14:textId="77777777" w:rsidR="006F259D" w:rsidRPr="0021690B" w:rsidRDefault="006F259D" w:rsidP="006F259D">
            <w:pPr>
              <w:jc w:val="left"/>
              <w:rPr>
                <w:rFonts w:ascii="Arial Narrow" w:hAnsi="Arial Narrow"/>
                <w:highlight w:val="green"/>
              </w:rPr>
            </w:pPr>
            <w:r w:rsidRPr="0021690B">
              <w:rPr>
                <w:rFonts w:ascii="Arial Narrow" w:hAnsi="Arial Narrow"/>
              </w:rPr>
              <w:t>Przewiercanie lica znaku</w:t>
            </w:r>
          </w:p>
        </w:tc>
        <w:tc>
          <w:tcPr>
            <w:tcW w:w="1413" w:type="dxa"/>
            <w:tcBorders>
              <w:top w:val="single" w:sz="6" w:space="0" w:color="auto"/>
              <w:left w:val="single" w:sz="6" w:space="0" w:color="auto"/>
              <w:bottom w:val="single" w:sz="6" w:space="0" w:color="auto"/>
              <w:right w:val="single" w:sz="6" w:space="0" w:color="auto"/>
            </w:tcBorders>
          </w:tcPr>
          <w:p w14:paraId="2AC9455A" w14:textId="77777777" w:rsidR="006F259D" w:rsidRPr="0021690B" w:rsidRDefault="006F259D" w:rsidP="006F259D">
            <w:pPr>
              <w:jc w:val="center"/>
              <w:rPr>
                <w:rFonts w:ascii="Arial Narrow" w:hAnsi="Arial Narrow"/>
              </w:rPr>
            </w:pPr>
            <w:r w:rsidRPr="0021690B">
              <w:rPr>
                <w:rFonts w:ascii="Arial Narrow" w:hAnsi="Arial Narrow"/>
              </w:rPr>
              <w:t>-</w:t>
            </w:r>
          </w:p>
        </w:tc>
        <w:tc>
          <w:tcPr>
            <w:tcW w:w="2248" w:type="dxa"/>
            <w:tcBorders>
              <w:top w:val="single" w:sz="6" w:space="0" w:color="auto"/>
              <w:left w:val="single" w:sz="6" w:space="0" w:color="auto"/>
              <w:bottom w:val="single" w:sz="6" w:space="0" w:color="auto"/>
              <w:right w:val="single" w:sz="6" w:space="0" w:color="auto"/>
            </w:tcBorders>
          </w:tcPr>
          <w:p w14:paraId="0676558E" w14:textId="77777777" w:rsidR="006F259D" w:rsidRPr="0021690B" w:rsidRDefault="006F259D" w:rsidP="006F259D">
            <w:pPr>
              <w:jc w:val="left"/>
              <w:rPr>
                <w:rFonts w:ascii="Arial Narrow" w:hAnsi="Arial Narrow"/>
                <w:highlight w:val="green"/>
              </w:rPr>
            </w:pPr>
            <w:r w:rsidRPr="0021690B">
              <w:rPr>
                <w:rFonts w:ascii="Arial Narrow" w:hAnsi="Arial Narrow"/>
              </w:rPr>
              <w:t>Lico znaku nie może być przewiercone z żadnego powodu</w:t>
            </w:r>
          </w:p>
        </w:tc>
        <w:tc>
          <w:tcPr>
            <w:tcW w:w="1845" w:type="dxa"/>
            <w:tcBorders>
              <w:top w:val="single" w:sz="6" w:space="0" w:color="auto"/>
              <w:left w:val="single" w:sz="6" w:space="0" w:color="auto"/>
              <w:bottom w:val="single" w:sz="6" w:space="0" w:color="auto"/>
              <w:right w:val="single" w:sz="6" w:space="0" w:color="auto"/>
            </w:tcBorders>
          </w:tcPr>
          <w:p w14:paraId="04BCE37C" w14:textId="77777777" w:rsidR="006F259D" w:rsidRPr="0021690B" w:rsidRDefault="006F259D" w:rsidP="006F259D">
            <w:pPr>
              <w:jc w:val="center"/>
              <w:rPr>
                <w:rFonts w:ascii="Arial Narrow" w:hAnsi="Arial Narrow"/>
                <w:highlight w:val="green"/>
              </w:rPr>
            </w:pPr>
            <w:r w:rsidRPr="0021690B">
              <w:rPr>
                <w:rFonts w:ascii="Arial Narrow" w:hAnsi="Arial Narrow"/>
              </w:rPr>
              <w:t>P3</w:t>
            </w:r>
          </w:p>
        </w:tc>
      </w:tr>
      <w:tr w:rsidR="006F259D" w:rsidRPr="0021690B" w14:paraId="617D0BFC" w14:textId="77777777" w:rsidTr="006F259D">
        <w:trPr>
          <w:jc w:val="center"/>
        </w:trPr>
        <w:tc>
          <w:tcPr>
            <w:tcW w:w="7532" w:type="dxa"/>
            <w:gridSpan w:val="4"/>
            <w:tcBorders>
              <w:top w:val="single" w:sz="6" w:space="0" w:color="auto"/>
              <w:left w:val="single" w:sz="6" w:space="0" w:color="auto"/>
              <w:bottom w:val="single" w:sz="6" w:space="0" w:color="auto"/>
              <w:right w:val="single" w:sz="6" w:space="0" w:color="auto"/>
            </w:tcBorders>
          </w:tcPr>
          <w:p w14:paraId="21C0189D" w14:textId="77777777" w:rsidR="006F259D" w:rsidRPr="0021690B" w:rsidRDefault="006F259D" w:rsidP="006F259D">
            <w:pPr>
              <w:rPr>
                <w:rFonts w:ascii="Arial Narrow" w:hAnsi="Arial Narrow"/>
              </w:rPr>
            </w:pPr>
            <w:r w:rsidRPr="0021690B">
              <w:rPr>
                <w:rFonts w:ascii="Arial Narrow" w:hAnsi="Arial Narrow"/>
              </w:rPr>
              <w:t>* klasę TDT3 stosuje się dla tablic na 2 lub więcej podporach, klasę TDT 5 dla tablic na jednej podporze, klasę TDT1 dla tablic na konstrukcjach bramowych, klasę TDT6 dla tablic na konstrukcjach wysięgnikowych</w:t>
            </w:r>
          </w:p>
        </w:tc>
      </w:tr>
    </w:tbl>
    <w:p w14:paraId="1541B14B" w14:textId="77777777" w:rsidR="006F259D" w:rsidRPr="0021690B" w:rsidRDefault="006F259D" w:rsidP="006F259D">
      <w:pPr>
        <w:rPr>
          <w:rFonts w:ascii="Arial Narrow" w:hAnsi="Arial Narrow"/>
        </w:rPr>
      </w:pPr>
    </w:p>
    <w:p w14:paraId="143B4F8F" w14:textId="77777777" w:rsidR="006F259D" w:rsidRPr="0021690B" w:rsidRDefault="006F259D" w:rsidP="006F259D">
      <w:pPr>
        <w:ind w:firstLine="709"/>
        <w:rPr>
          <w:rFonts w:ascii="Arial Narrow" w:hAnsi="Arial Narrow"/>
        </w:rPr>
      </w:pPr>
      <w:r w:rsidRPr="0021690B">
        <w:rPr>
          <w:rFonts w:ascii="Arial Narrow" w:hAnsi="Arial Narrow"/>
        </w:rPr>
        <w:t>Przyjęto zgodnie z tablicą 1, że przy sile naporu wiatru równej 0,6 kN (klasa WL2), chwilowe odkształcenie zginające, zarówno znak, jak i samą tarczę znaku nie może być większe niż 25 mm/m (klasa TDB4).</w:t>
      </w:r>
    </w:p>
    <w:p w14:paraId="4267D519" w14:textId="77777777" w:rsidR="006F259D" w:rsidRPr="0021690B" w:rsidRDefault="006F259D" w:rsidP="006F259D">
      <w:pPr>
        <w:spacing w:before="120" w:after="120"/>
        <w:rPr>
          <w:rFonts w:ascii="Arial Narrow" w:hAnsi="Arial Narrow"/>
        </w:rPr>
      </w:pPr>
      <w:r w:rsidRPr="0021690B">
        <w:rPr>
          <w:rFonts w:ascii="Arial Narrow" w:hAnsi="Arial Narrow"/>
          <w:b/>
        </w:rPr>
        <w:t xml:space="preserve">2.5.4. </w:t>
      </w:r>
      <w:r w:rsidRPr="0021690B">
        <w:rPr>
          <w:rFonts w:ascii="Arial Narrow" w:hAnsi="Arial Narrow"/>
        </w:rPr>
        <w:t>Warunki wykonania tarczy znaku</w:t>
      </w:r>
    </w:p>
    <w:p w14:paraId="24670A1C" w14:textId="77777777" w:rsidR="006F259D" w:rsidRPr="0021690B" w:rsidRDefault="006F259D" w:rsidP="006F259D">
      <w:pPr>
        <w:ind w:firstLine="709"/>
        <w:rPr>
          <w:rFonts w:ascii="Arial Narrow" w:hAnsi="Arial Narrow"/>
        </w:rPr>
      </w:pPr>
      <w:r w:rsidRPr="0021690B">
        <w:rPr>
          <w:rFonts w:ascii="Arial Narrow" w:hAnsi="Arial Narrow"/>
        </w:rPr>
        <w:t>Tarcze znaków powinny spełniać także następujące wymagania:</w:t>
      </w:r>
    </w:p>
    <w:p w14:paraId="1FFB8879" w14:textId="77777777" w:rsidR="006F259D" w:rsidRPr="0021690B" w:rsidRDefault="006F259D" w:rsidP="00E60B91">
      <w:pPr>
        <w:numPr>
          <w:ilvl w:val="0"/>
          <w:numId w:val="45"/>
        </w:numPr>
        <w:tabs>
          <w:tab w:val="left" w:pos="0"/>
        </w:tabs>
        <w:overflowPunct w:val="0"/>
        <w:autoSpaceDE w:val="0"/>
        <w:autoSpaceDN w:val="0"/>
        <w:adjustRightInd w:val="0"/>
        <w:textAlignment w:val="baseline"/>
        <w:rPr>
          <w:rFonts w:ascii="Arial Narrow" w:hAnsi="Arial Narrow"/>
        </w:rPr>
      </w:pPr>
      <w:r w:rsidRPr="0021690B">
        <w:rPr>
          <w:rFonts w:ascii="Arial Narrow" w:hAnsi="Arial Narrow"/>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21690B">
          <w:rPr>
            <w:rFonts w:ascii="Arial Narrow" w:hAnsi="Arial Narrow"/>
          </w:rPr>
          <w:t>10 mm</w:t>
        </w:r>
      </w:smartTag>
      <w:r w:rsidRPr="0021690B">
        <w:rPr>
          <w:rFonts w:ascii="Arial Narrow" w:hAnsi="Arial Narrow"/>
        </w:rPr>
        <w:t xml:space="preserve"> włącznie z narożnikami lub przez zamocowanie odpowiedniego profilu na całym obwodzie znaku, </w:t>
      </w:r>
    </w:p>
    <w:p w14:paraId="0FAF5B8F" w14:textId="77777777" w:rsidR="006F259D" w:rsidRPr="0021690B" w:rsidRDefault="006F259D" w:rsidP="00E60B91">
      <w:pPr>
        <w:numPr>
          <w:ilvl w:val="0"/>
          <w:numId w:val="45"/>
        </w:numPr>
        <w:tabs>
          <w:tab w:val="left" w:pos="0"/>
        </w:tabs>
        <w:overflowPunct w:val="0"/>
        <w:autoSpaceDE w:val="0"/>
        <w:autoSpaceDN w:val="0"/>
        <w:adjustRightInd w:val="0"/>
        <w:textAlignment w:val="baseline"/>
        <w:rPr>
          <w:rFonts w:ascii="Arial Narrow" w:hAnsi="Arial Narrow"/>
        </w:rPr>
      </w:pPr>
      <w:r w:rsidRPr="0021690B">
        <w:rPr>
          <w:rFonts w:ascii="Arial Narrow" w:hAnsi="Arial Narrow"/>
        </w:rPr>
        <w:t>powierzchnia czołowa tarczy znaku powinna być równa – bez wgięć, pofałdowań i otworów montażowych. Dopuszczalna nierówność wynosi 1 mm/m,</w:t>
      </w:r>
    </w:p>
    <w:p w14:paraId="55582902" w14:textId="77777777" w:rsidR="006F259D" w:rsidRPr="0021690B" w:rsidRDefault="006F259D" w:rsidP="00E60B91">
      <w:pPr>
        <w:numPr>
          <w:ilvl w:val="0"/>
          <w:numId w:val="45"/>
        </w:numPr>
        <w:tabs>
          <w:tab w:val="left" w:pos="0"/>
        </w:tabs>
        <w:overflowPunct w:val="0"/>
        <w:autoSpaceDE w:val="0"/>
        <w:autoSpaceDN w:val="0"/>
        <w:adjustRightInd w:val="0"/>
        <w:textAlignment w:val="baseline"/>
        <w:rPr>
          <w:rFonts w:ascii="Arial Narrow" w:hAnsi="Arial Narrow"/>
        </w:rPr>
      </w:pPr>
      <w:r w:rsidRPr="0021690B">
        <w:rPr>
          <w:rFonts w:ascii="Arial Narrow" w:hAnsi="Arial Narrow"/>
        </w:rPr>
        <w:t>podwójna gięta krawędź  lub przymocowane do tylnej powierzchni  profile montażowe powinny  usztywnić  tarczę znaku  w taki sposób, aby wymagania podane w tablicy 1 były spełnione a zarazem stanowiły element konstrukcyjny do montażu  do konstrukcji wsporczej. Dopuszcza się maksymalne odkształcenie trwałe do 20 % odkształcenia odpowiedniej klasy na zginanie i skręcanie,</w:t>
      </w:r>
    </w:p>
    <w:p w14:paraId="322A0413" w14:textId="77777777" w:rsidR="006F259D" w:rsidRPr="0021690B" w:rsidRDefault="006F259D" w:rsidP="00E60B91">
      <w:pPr>
        <w:numPr>
          <w:ilvl w:val="0"/>
          <w:numId w:val="45"/>
        </w:numPr>
        <w:tabs>
          <w:tab w:val="left" w:pos="0"/>
        </w:tabs>
        <w:overflowPunct w:val="0"/>
        <w:autoSpaceDE w:val="0"/>
        <w:autoSpaceDN w:val="0"/>
        <w:adjustRightInd w:val="0"/>
        <w:textAlignment w:val="baseline"/>
        <w:rPr>
          <w:rFonts w:ascii="Arial Narrow" w:hAnsi="Arial Narrow"/>
        </w:rPr>
      </w:pPr>
      <w:r w:rsidRPr="0021690B">
        <w:rPr>
          <w:rFonts w:ascii="Arial Narrow" w:hAnsi="Arial Narrow"/>
        </w:rPr>
        <w:t xml:space="preserve">tylna powierzchnia tarczy powinna być zabezpieczona przed procesami korozji ochronnymi powłokami chemicznymi oraz powłoką lakierniczą o grubości min. 60 µm z proszkowych farb poliestrowych ciemnoszarych matowych lub półmatowych w kolorze RAL 7037; badania należy wykonywać zgodnie z PN-88/C-81523 oraz PN-76/C-81521 w zakresie odporności na działanie mgły solnej oraz wody.  </w:t>
      </w:r>
    </w:p>
    <w:p w14:paraId="10EB1849" w14:textId="77777777" w:rsidR="006F259D" w:rsidRPr="0021690B" w:rsidRDefault="006F259D" w:rsidP="006F259D">
      <w:pPr>
        <w:ind w:firstLine="709"/>
        <w:rPr>
          <w:rFonts w:ascii="Arial Narrow" w:hAnsi="Arial Narrow"/>
        </w:rPr>
      </w:pPr>
      <w:r w:rsidRPr="0021690B">
        <w:rPr>
          <w:rFonts w:ascii="Arial Narrow" w:hAnsi="Arial Narrow"/>
        </w:rPr>
        <w:t xml:space="preserve">Tarcze znaków i tablic o powierzchni  &gt; </w:t>
      </w:r>
      <w:smartTag w:uri="urn:schemas-microsoft-com:office:smarttags" w:element="metricconverter">
        <w:smartTagPr>
          <w:attr w:name="ProductID" w:val="1 m2"/>
        </w:smartTagPr>
        <w:r w:rsidRPr="0021690B">
          <w:rPr>
            <w:rFonts w:ascii="Arial Narrow" w:hAnsi="Arial Narrow"/>
          </w:rPr>
          <w:t>1 m</w:t>
        </w:r>
        <w:r w:rsidRPr="0021690B">
          <w:rPr>
            <w:rFonts w:ascii="Arial Narrow" w:hAnsi="Arial Narrow"/>
            <w:vertAlign w:val="superscript"/>
          </w:rPr>
          <w:t>2</w:t>
        </w:r>
      </w:smartTag>
      <w:r w:rsidRPr="0021690B">
        <w:rPr>
          <w:rFonts w:ascii="Arial Narrow" w:hAnsi="Arial Narrow"/>
          <w:vertAlign w:val="superscript"/>
        </w:rPr>
        <w:t xml:space="preserve"> </w:t>
      </w:r>
      <w:r w:rsidRPr="0021690B">
        <w:rPr>
          <w:rFonts w:ascii="Arial Narrow" w:hAnsi="Arial Narrow"/>
        </w:rPr>
        <w:t>powinny spełniać dodatkowo następujące wymagania:</w:t>
      </w:r>
    </w:p>
    <w:p w14:paraId="260F51A8" w14:textId="77777777" w:rsidR="006F259D" w:rsidRPr="0021690B" w:rsidRDefault="006F259D" w:rsidP="00E60B91">
      <w:pPr>
        <w:numPr>
          <w:ilvl w:val="0"/>
          <w:numId w:val="45"/>
        </w:numPr>
        <w:tabs>
          <w:tab w:val="left" w:pos="0"/>
        </w:tabs>
        <w:overflowPunct w:val="0"/>
        <w:autoSpaceDE w:val="0"/>
        <w:autoSpaceDN w:val="0"/>
        <w:adjustRightInd w:val="0"/>
        <w:textAlignment w:val="baseline"/>
        <w:rPr>
          <w:rFonts w:ascii="Arial Narrow" w:hAnsi="Arial Narrow"/>
        </w:rPr>
      </w:pPr>
      <w:r w:rsidRPr="0021690B">
        <w:rPr>
          <w:rFonts w:ascii="Arial Narrow" w:hAnsi="Arial Narrow"/>
        </w:rPr>
        <w:lastRenderedPageBreak/>
        <w:t xml:space="preserve">narożniki znaku i tablicy powinny być zaokrąglone, o promieniu zgodnym z wymaganiami określonymi w załączniku nr 1 do rozporządzenia Ministra Infrastruktury z dnia 3 lipca 2003 r. nie mniejszym jednak niż </w:t>
      </w:r>
      <w:smartTag w:uri="urn:schemas-microsoft-com:office:smarttags" w:element="metricconverter">
        <w:smartTagPr>
          <w:attr w:name="ProductID" w:val="30 mm"/>
        </w:smartTagPr>
        <w:r w:rsidRPr="0021690B">
          <w:rPr>
            <w:rFonts w:ascii="Arial Narrow" w:hAnsi="Arial Narrow"/>
          </w:rPr>
          <w:t>30 mm</w:t>
        </w:r>
      </w:smartTag>
      <w:r w:rsidRPr="0021690B">
        <w:rPr>
          <w:rFonts w:ascii="Arial Narrow" w:hAnsi="Arial Narrow"/>
        </w:rPr>
        <w:t>, gdy wielkości tego promienia nie wskazano,</w:t>
      </w:r>
    </w:p>
    <w:p w14:paraId="34BC6928" w14:textId="77777777" w:rsidR="006F259D" w:rsidRPr="0021690B" w:rsidRDefault="006F259D" w:rsidP="00E60B91">
      <w:pPr>
        <w:numPr>
          <w:ilvl w:val="0"/>
          <w:numId w:val="45"/>
        </w:numPr>
        <w:tabs>
          <w:tab w:val="left" w:pos="0"/>
        </w:tabs>
        <w:overflowPunct w:val="0"/>
        <w:autoSpaceDE w:val="0"/>
        <w:autoSpaceDN w:val="0"/>
        <w:adjustRightInd w:val="0"/>
        <w:textAlignment w:val="baseline"/>
        <w:rPr>
          <w:rFonts w:ascii="Arial Narrow" w:hAnsi="Arial Narrow"/>
        </w:rPr>
      </w:pPr>
      <w:r w:rsidRPr="0021690B">
        <w:rPr>
          <w:rFonts w:ascii="Arial Narrow" w:hAnsi="Arial Narrow"/>
        </w:rPr>
        <w:t xml:space="preserve">łączenie poszczególnych segmentów tarczy (dla znaków wielkogabarytowych) wzdłuż poziomej lub pionowej krawędzi  powinno być wykonane w taki sposób, aby nie występowały przesunięcia i prześwity w miejscach ich łączenia. </w:t>
      </w:r>
    </w:p>
    <w:p w14:paraId="3B1AF62E" w14:textId="77777777" w:rsidR="006F259D" w:rsidRPr="0021690B" w:rsidRDefault="006F259D" w:rsidP="00045F4D">
      <w:pPr>
        <w:pStyle w:val="Nagwek2"/>
      </w:pPr>
      <w:r w:rsidRPr="0021690B">
        <w:t>2.6. Znaki odblaskowe</w:t>
      </w:r>
    </w:p>
    <w:p w14:paraId="1463039A" w14:textId="77777777" w:rsidR="006F259D" w:rsidRPr="0021690B" w:rsidRDefault="006F259D" w:rsidP="006F259D">
      <w:pPr>
        <w:rPr>
          <w:rFonts w:ascii="Arial Narrow" w:hAnsi="Arial Narrow"/>
        </w:rPr>
      </w:pPr>
      <w:r w:rsidRPr="0021690B">
        <w:rPr>
          <w:rFonts w:ascii="Arial Narrow" w:hAnsi="Arial Narrow"/>
          <w:b/>
        </w:rPr>
        <w:t xml:space="preserve">2.6.1. </w:t>
      </w:r>
      <w:r w:rsidRPr="0021690B">
        <w:rPr>
          <w:rFonts w:ascii="Arial Narrow" w:hAnsi="Arial Narrow"/>
        </w:rPr>
        <w:t>Wymagania dotyczące powierzchni odblaskowej</w:t>
      </w:r>
    </w:p>
    <w:p w14:paraId="358DE9F6" w14:textId="77777777" w:rsidR="006F259D" w:rsidRPr="0021690B" w:rsidRDefault="006F259D" w:rsidP="006F259D">
      <w:pPr>
        <w:spacing w:before="120"/>
        <w:rPr>
          <w:rFonts w:ascii="Arial Narrow" w:hAnsi="Arial Narrow"/>
        </w:rPr>
      </w:pPr>
      <w:r w:rsidRPr="0021690B">
        <w:rPr>
          <w:rFonts w:ascii="Arial Narrow" w:hAnsi="Arial Narrow"/>
        </w:rPr>
        <w:tab/>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14:paraId="205552FE" w14:textId="77777777" w:rsidR="006F259D" w:rsidRPr="0021690B" w:rsidRDefault="006F259D" w:rsidP="006F259D">
      <w:pPr>
        <w:rPr>
          <w:rFonts w:ascii="Arial Narrow" w:hAnsi="Arial Narrow"/>
        </w:rPr>
      </w:pPr>
      <w:r w:rsidRPr="0021690B">
        <w:rPr>
          <w:rFonts w:ascii="Arial Narrow" w:hAnsi="Arial Narrow"/>
        </w:rPr>
        <w:tab/>
        <w:t>Folia odblaskowa (odbijająca powrotnie) powinna spełniać wymagania określone w aprobacie technicznej .</w:t>
      </w:r>
    </w:p>
    <w:p w14:paraId="045D9ED6" w14:textId="77777777" w:rsidR="006F259D" w:rsidRPr="0021690B" w:rsidRDefault="006F259D" w:rsidP="006F259D">
      <w:pPr>
        <w:widowControl w:val="0"/>
        <w:ind w:firstLine="709"/>
        <w:rPr>
          <w:rFonts w:ascii="Arial Narrow" w:hAnsi="Arial Narrow"/>
        </w:rPr>
      </w:pPr>
      <w:r w:rsidRPr="0021690B">
        <w:rPr>
          <w:rFonts w:ascii="Arial Narrow" w:hAnsi="Arial Narrow"/>
        </w:rPr>
        <w:t>Lico znaku powinno być wykonane z:</w:t>
      </w:r>
    </w:p>
    <w:p w14:paraId="16A332F0" w14:textId="77777777" w:rsidR="006F259D" w:rsidRPr="0021690B" w:rsidRDefault="006F259D" w:rsidP="00E60B91">
      <w:pPr>
        <w:widowControl w:val="0"/>
        <w:numPr>
          <w:ilvl w:val="0"/>
          <w:numId w:val="54"/>
        </w:numPr>
        <w:overflowPunct w:val="0"/>
        <w:autoSpaceDE w:val="0"/>
        <w:autoSpaceDN w:val="0"/>
        <w:adjustRightInd w:val="0"/>
        <w:textAlignment w:val="baseline"/>
        <w:rPr>
          <w:rFonts w:ascii="Arial Narrow" w:hAnsi="Arial Narrow"/>
        </w:rPr>
      </w:pPr>
      <w:r w:rsidRPr="0021690B">
        <w:rPr>
          <w:rFonts w:ascii="Arial Narrow" w:hAnsi="Arial Narrow"/>
        </w:rPr>
        <w:t>samoprzylepnej folii odblaskowej o właściwościach fotometrycznych i kolorymetrycznych typu 2 (folia z kulkami szklanymi lub pryzmatyczna) lub typu 3 (folia pryzmatyczna) potwierdzonych uzyskanymi aprobatami technicznymi dla poszczególnych typów folii,</w:t>
      </w:r>
    </w:p>
    <w:p w14:paraId="0DE5E7B3" w14:textId="77777777" w:rsidR="006F259D" w:rsidRPr="0021690B" w:rsidRDefault="006F259D" w:rsidP="00E60B91">
      <w:pPr>
        <w:pStyle w:val="Tekstpodstawowywcity34"/>
        <w:numPr>
          <w:ilvl w:val="0"/>
          <w:numId w:val="54"/>
        </w:numPr>
        <w:rPr>
          <w:rFonts w:ascii="Arial Narrow" w:hAnsi="Arial Narrow"/>
          <w:sz w:val="20"/>
        </w:rPr>
      </w:pPr>
      <w:r w:rsidRPr="0021690B">
        <w:rPr>
          <w:rFonts w:ascii="Arial Narrow" w:hAnsi="Arial Narrow"/>
          <w:sz w:val="20"/>
        </w:rPr>
        <w:t>do nanoszenia barw innych niż biała można stosować: farby transparentne do sitodruku, zalecane przez producenta danej folii, transparentne folie ploterowe posiadające aprobaty techniczne,</w:t>
      </w:r>
    </w:p>
    <w:p w14:paraId="47F66E95" w14:textId="77777777" w:rsidR="006F259D" w:rsidRPr="0021690B" w:rsidRDefault="006F259D" w:rsidP="00E60B91">
      <w:pPr>
        <w:pStyle w:val="Tekstpodstawowywcity34"/>
        <w:numPr>
          <w:ilvl w:val="0"/>
          <w:numId w:val="54"/>
        </w:numPr>
        <w:rPr>
          <w:rFonts w:ascii="Arial Narrow" w:hAnsi="Arial Narrow"/>
          <w:sz w:val="20"/>
        </w:rPr>
      </w:pPr>
      <w:r w:rsidRPr="0021690B">
        <w:rPr>
          <w:rFonts w:ascii="Arial Narrow" w:hAnsi="Arial Narrow"/>
          <w:sz w:val="20"/>
        </w:rPr>
        <w:t>dopuszcza się wycinanie kształtów z folii 2 i 3 typu pod warunkiem zabezpieczenia ich krawędzi lakierem zalecanym przez producenta folii,</w:t>
      </w:r>
    </w:p>
    <w:p w14:paraId="53FD1894" w14:textId="77777777" w:rsidR="006F259D" w:rsidRPr="0021690B" w:rsidRDefault="006F259D" w:rsidP="00E60B91">
      <w:pPr>
        <w:pStyle w:val="Nagwek"/>
        <w:numPr>
          <w:ilvl w:val="0"/>
          <w:numId w:val="54"/>
        </w:numPr>
        <w:tabs>
          <w:tab w:val="clear" w:pos="4536"/>
          <w:tab w:val="clear" w:pos="9072"/>
        </w:tabs>
        <w:overflowPunct w:val="0"/>
        <w:autoSpaceDE w:val="0"/>
        <w:autoSpaceDN w:val="0"/>
        <w:adjustRightInd w:val="0"/>
        <w:jc w:val="left"/>
        <w:textAlignment w:val="baseline"/>
        <w:rPr>
          <w:rFonts w:ascii="Arial Narrow" w:hAnsi="Arial Narrow"/>
        </w:rPr>
      </w:pPr>
      <w:r w:rsidRPr="0021690B">
        <w:rPr>
          <w:rFonts w:ascii="Arial Narrow" w:hAnsi="Arial Narrow"/>
        </w:rPr>
        <w:t>nie dopuszcza się stosowania folii o okresie trwałości poniżej 7 lat do znaków stałych,</w:t>
      </w:r>
    </w:p>
    <w:p w14:paraId="2FA4C66D" w14:textId="77777777" w:rsidR="006F259D" w:rsidRPr="0021690B" w:rsidRDefault="006F259D" w:rsidP="00E60B91">
      <w:pPr>
        <w:numPr>
          <w:ilvl w:val="0"/>
          <w:numId w:val="54"/>
        </w:numPr>
        <w:overflowPunct w:val="0"/>
        <w:autoSpaceDE w:val="0"/>
        <w:autoSpaceDN w:val="0"/>
        <w:adjustRightInd w:val="0"/>
        <w:textAlignment w:val="baseline"/>
        <w:rPr>
          <w:rFonts w:ascii="Arial Narrow" w:hAnsi="Arial Narrow"/>
        </w:rPr>
      </w:pPr>
      <w:r w:rsidRPr="0021690B">
        <w:rPr>
          <w:rFonts w:ascii="Arial Narrow" w:hAnsi="Arial Narrow"/>
        </w:rPr>
        <w:t>folie o 2-letnim i 3-letnim okresie trwałości mogą być wykorzystywane do znaków tymczasowych stosowanych do oznakowania robót drogowych, pod warunkiem posiadania aprobaty technicznej i zachowania zgodności z załącznikiem nr 1 do rozporządzenia Ministra Infrastruktury z dnia 3 lipca 2003 w sprawie szczegółowych warunków technicznych dla znaków i sygnałów drogowych oraz urządzeń bezpieczeństwa ruchu drogowego i warunków ich umieszczania na drogach.</w:t>
      </w:r>
    </w:p>
    <w:p w14:paraId="5F5D0336" w14:textId="77777777" w:rsidR="006F259D" w:rsidRPr="0021690B" w:rsidRDefault="006F259D" w:rsidP="006F259D">
      <w:pPr>
        <w:ind w:firstLine="709"/>
        <w:rPr>
          <w:rFonts w:ascii="Arial Narrow" w:hAnsi="Arial Narrow"/>
        </w:rPr>
      </w:pPr>
      <w:r w:rsidRPr="0021690B">
        <w:rPr>
          <w:rFonts w:ascii="Arial Narrow" w:hAnsi="Arial Narrow"/>
        </w:rPr>
        <w:t>Minimalna początkowa wartość współczynnika odblasku R’(cd·lx</w:t>
      </w:r>
      <w:r w:rsidRPr="0021690B">
        <w:rPr>
          <w:rFonts w:ascii="Arial Narrow" w:hAnsi="Arial Narrow"/>
          <w:vertAlign w:val="superscript"/>
        </w:rPr>
        <w:t>-1</w:t>
      </w:r>
      <w:r w:rsidRPr="0021690B">
        <w:rPr>
          <w:rFonts w:ascii="Arial Narrow" w:hAnsi="Arial Narrow"/>
        </w:rPr>
        <w:t>m</w:t>
      </w:r>
      <w:r w:rsidRPr="0021690B">
        <w:rPr>
          <w:rFonts w:ascii="Arial Narrow" w:hAnsi="Arial Narrow"/>
          <w:vertAlign w:val="superscript"/>
        </w:rPr>
        <w:t xml:space="preserve">-2 </w:t>
      </w:r>
      <w:r w:rsidRPr="0021690B">
        <w:rPr>
          <w:rFonts w:ascii="Arial Narrow" w:hAnsi="Arial Narrow"/>
        </w:rPr>
        <w:t>) znaków odblaskowych, zmierzona zgodnie z procedurą zawartą w CIE No.54, używając standardowego iluminanta A, powinna spełniać odpowiednio wymagania podane w tablicy 2.</w:t>
      </w:r>
    </w:p>
    <w:p w14:paraId="0E5110A0" w14:textId="77777777" w:rsidR="006F259D" w:rsidRPr="0021690B" w:rsidRDefault="006F259D" w:rsidP="006F259D">
      <w:pPr>
        <w:ind w:firstLine="709"/>
        <w:rPr>
          <w:rFonts w:ascii="Arial Narrow" w:hAnsi="Arial Narrow"/>
        </w:rPr>
      </w:pPr>
      <w:r w:rsidRPr="0021690B">
        <w:rPr>
          <w:rFonts w:ascii="Arial Narrow" w:hAnsi="Arial Narrow"/>
        </w:rPr>
        <w:t xml:space="preserve">Współczynnik odblasku R’ dla wszystkich kolorów drukowanych, z wyjątkiem białego, nie powinien być mniejszy niż 70 % wartości podanych w tablicy 2 dla znaków z folią  typu 2,  zgodnie  z publikacją CIE No 39.2. Folie odblaskowe pryzmatyczne (typ 3) powinny spełniać minimalne wymagania dla folii typu 2 lub zwiększone wymagania postawione w aprobacie technicznej dla danej folii. </w:t>
      </w:r>
    </w:p>
    <w:p w14:paraId="56F79414" w14:textId="77777777" w:rsidR="006F259D" w:rsidRPr="0021690B" w:rsidRDefault="006F259D" w:rsidP="006F259D">
      <w:pPr>
        <w:pStyle w:val="Tablica"/>
        <w:tabs>
          <w:tab w:val="left" w:pos="993"/>
        </w:tabs>
        <w:spacing w:before="0" w:after="120" w:line="240" w:lineRule="auto"/>
        <w:ind w:left="993" w:hanging="993"/>
        <w:jc w:val="both"/>
        <w:rPr>
          <w:rFonts w:ascii="Arial Narrow" w:hAnsi="Arial Narrow"/>
          <w:b w:val="0"/>
          <w:bCs/>
          <w:sz w:val="20"/>
        </w:rPr>
      </w:pPr>
      <w:r w:rsidRPr="0021690B">
        <w:rPr>
          <w:rFonts w:ascii="Arial Narrow" w:hAnsi="Arial Narrow"/>
          <w:b w:val="0"/>
          <w:bCs/>
          <w:sz w:val="20"/>
        </w:rPr>
        <w:t xml:space="preserve">Tablica 2. </w:t>
      </w:r>
      <w:r w:rsidRPr="0021690B">
        <w:rPr>
          <w:rFonts w:ascii="Arial Narrow" w:hAnsi="Arial Narrow"/>
          <w:b w:val="0"/>
          <w:bCs/>
          <w:sz w:val="20"/>
        </w:rPr>
        <w:tab/>
        <w:t xml:space="preserve">Wymagania dla </w:t>
      </w:r>
      <w:r w:rsidRPr="0021690B">
        <w:rPr>
          <w:rFonts w:ascii="Arial Narrow" w:hAnsi="Arial Narrow"/>
          <w:b w:val="0"/>
          <w:sz w:val="20"/>
        </w:rPr>
        <w:t xml:space="preserve">współczynnika luminancji </w:t>
      </w:r>
      <w:r w:rsidRPr="0021690B">
        <w:rPr>
          <w:rFonts w:ascii="Arial Narrow" w:hAnsi="Arial Narrow"/>
          <w:b w:val="0"/>
          <w:sz w:val="20"/>
        </w:rPr>
        <w:sym w:font="Symbol" w:char="F062"/>
      </w:r>
      <w:r w:rsidRPr="0021690B">
        <w:rPr>
          <w:rFonts w:ascii="Arial Narrow" w:hAnsi="Arial Narrow"/>
          <w:b w:val="0"/>
          <w:sz w:val="20"/>
        </w:rPr>
        <w:t xml:space="preserve"> i współrzędnych chromatyczności x, y oraz współczynnika odblasku R’</w:t>
      </w:r>
    </w:p>
    <w:tbl>
      <w:tblPr>
        <w:tblW w:w="7527" w:type="dxa"/>
        <w:jc w:val="center"/>
        <w:tblLayout w:type="fixed"/>
        <w:tblCellMar>
          <w:left w:w="70" w:type="dxa"/>
          <w:right w:w="70" w:type="dxa"/>
        </w:tblCellMar>
        <w:tblLook w:val="0000" w:firstRow="0" w:lastRow="0" w:firstColumn="0" w:lastColumn="0" w:noHBand="0" w:noVBand="0"/>
      </w:tblPr>
      <w:tblGrid>
        <w:gridCol w:w="567"/>
        <w:gridCol w:w="2835"/>
        <w:gridCol w:w="993"/>
        <w:gridCol w:w="3132"/>
      </w:tblGrid>
      <w:tr w:rsidR="006F259D" w:rsidRPr="0021690B" w14:paraId="5F812665" w14:textId="77777777" w:rsidTr="006F259D">
        <w:trPr>
          <w:trHeight w:val="218"/>
          <w:tblHeader/>
          <w:jc w:val="center"/>
        </w:trPr>
        <w:tc>
          <w:tcPr>
            <w:tcW w:w="567" w:type="dxa"/>
            <w:tcBorders>
              <w:top w:val="single" w:sz="6" w:space="0" w:color="auto"/>
              <w:left w:val="single" w:sz="6" w:space="0" w:color="auto"/>
              <w:bottom w:val="double" w:sz="4" w:space="0" w:color="auto"/>
              <w:right w:val="single" w:sz="6" w:space="0" w:color="auto"/>
            </w:tcBorders>
          </w:tcPr>
          <w:p w14:paraId="72F8A7D1" w14:textId="77777777" w:rsidR="006F259D" w:rsidRPr="0021690B" w:rsidRDefault="006F259D" w:rsidP="006F259D">
            <w:pPr>
              <w:spacing w:before="120" w:after="120"/>
              <w:jc w:val="center"/>
              <w:rPr>
                <w:rFonts w:ascii="Arial Narrow" w:hAnsi="Arial Narrow"/>
              </w:rPr>
            </w:pPr>
            <w:r w:rsidRPr="0021690B">
              <w:rPr>
                <w:rFonts w:ascii="Arial Narrow" w:hAnsi="Arial Narrow"/>
              </w:rPr>
              <w:t>Lp.</w:t>
            </w:r>
          </w:p>
        </w:tc>
        <w:tc>
          <w:tcPr>
            <w:tcW w:w="2835" w:type="dxa"/>
            <w:tcBorders>
              <w:top w:val="single" w:sz="6" w:space="0" w:color="auto"/>
              <w:left w:val="single" w:sz="6" w:space="0" w:color="auto"/>
              <w:bottom w:val="double" w:sz="4" w:space="0" w:color="auto"/>
              <w:right w:val="single" w:sz="6" w:space="0" w:color="auto"/>
            </w:tcBorders>
          </w:tcPr>
          <w:p w14:paraId="484AF3FD" w14:textId="77777777" w:rsidR="006F259D" w:rsidRPr="0021690B" w:rsidRDefault="006F259D" w:rsidP="006F259D">
            <w:pPr>
              <w:spacing w:before="120" w:after="120"/>
              <w:jc w:val="center"/>
              <w:rPr>
                <w:rFonts w:ascii="Arial Narrow" w:hAnsi="Arial Narrow"/>
              </w:rPr>
            </w:pPr>
            <w:r w:rsidRPr="0021690B">
              <w:rPr>
                <w:rFonts w:ascii="Arial Narrow" w:hAnsi="Arial Narrow"/>
              </w:rPr>
              <w:t>Właściwości</w:t>
            </w:r>
          </w:p>
        </w:tc>
        <w:tc>
          <w:tcPr>
            <w:tcW w:w="993" w:type="dxa"/>
            <w:tcBorders>
              <w:top w:val="single" w:sz="6" w:space="0" w:color="auto"/>
              <w:left w:val="single" w:sz="6" w:space="0" w:color="auto"/>
              <w:bottom w:val="double" w:sz="4" w:space="0" w:color="auto"/>
              <w:right w:val="single" w:sz="6" w:space="0" w:color="auto"/>
            </w:tcBorders>
          </w:tcPr>
          <w:p w14:paraId="7E7EFC82" w14:textId="77777777" w:rsidR="006F259D" w:rsidRPr="0021690B" w:rsidRDefault="006F259D" w:rsidP="006F259D">
            <w:pPr>
              <w:spacing w:before="120" w:after="120"/>
              <w:jc w:val="center"/>
              <w:rPr>
                <w:rFonts w:ascii="Arial Narrow" w:hAnsi="Arial Narrow"/>
              </w:rPr>
            </w:pPr>
            <w:r w:rsidRPr="0021690B">
              <w:rPr>
                <w:rFonts w:ascii="Arial Narrow" w:hAnsi="Arial Narrow"/>
              </w:rPr>
              <w:t>Jednostki</w:t>
            </w:r>
          </w:p>
        </w:tc>
        <w:tc>
          <w:tcPr>
            <w:tcW w:w="3132" w:type="dxa"/>
            <w:tcBorders>
              <w:top w:val="single" w:sz="6" w:space="0" w:color="auto"/>
              <w:left w:val="single" w:sz="6" w:space="0" w:color="auto"/>
              <w:bottom w:val="double" w:sz="4" w:space="0" w:color="auto"/>
              <w:right w:val="single" w:sz="6" w:space="0" w:color="auto"/>
            </w:tcBorders>
          </w:tcPr>
          <w:p w14:paraId="68AA11FE" w14:textId="77777777" w:rsidR="006F259D" w:rsidRPr="0021690B" w:rsidRDefault="006F259D" w:rsidP="006F259D">
            <w:pPr>
              <w:spacing w:before="120" w:after="120"/>
              <w:jc w:val="center"/>
              <w:rPr>
                <w:rFonts w:ascii="Arial Narrow" w:hAnsi="Arial Narrow"/>
              </w:rPr>
            </w:pPr>
            <w:r w:rsidRPr="0021690B">
              <w:rPr>
                <w:rFonts w:ascii="Arial Narrow" w:hAnsi="Arial Narrow"/>
              </w:rPr>
              <w:t>Wymagania</w:t>
            </w:r>
          </w:p>
        </w:tc>
      </w:tr>
      <w:tr w:rsidR="006F259D" w:rsidRPr="0021690B" w14:paraId="6852E225" w14:textId="77777777" w:rsidTr="006F259D">
        <w:trPr>
          <w:cantSplit/>
          <w:trHeight w:val="2688"/>
          <w:jc w:val="center"/>
        </w:trPr>
        <w:tc>
          <w:tcPr>
            <w:tcW w:w="567" w:type="dxa"/>
            <w:tcBorders>
              <w:top w:val="single" w:sz="6" w:space="0" w:color="auto"/>
              <w:left w:val="single" w:sz="6" w:space="0" w:color="auto"/>
              <w:bottom w:val="single" w:sz="6" w:space="0" w:color="auto"/>
              <w:right w:val="single" w:sz="6" w:space="0" w:color="auto"/>
            </w:tcBorders>
          </w:tcPr>
          <w:p w14:paraId="78AAEAD2"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1</w:t>
            </w:r>
          </w:p>
          <w:p w14:paraId="4FFF7D57" w14:textId="77777777" w:rsidR="006F259D" w:rsidRPr="0021690B" w:rsidRDefault="006F259D" w:rsidP="006F259D">
            <w:pPr>
              <w:rPr>
                <w:rFonts w:ascii="Arial Narrow" w:hAnsi="Arial Narrow"/>
                <w:lang w:val="fr-FR"/>
              </w:rPr>
            </w:pPr>
          </w:p>
          <w:p w14:paraId="1778409C" w14:textId="77777777" w:rsidR="006F259D" w:rsidRPr="0021690B" w:rsidRDefault="006F259D" w:rsidP="006F259D">
            <w:pPr>
              <w:rPr>
                <w:rFonts w:ascii="Arial Narrow" w:hAnsi="Arial Narrow"/>
                <w:lang w:val="fr-FR"/>
              </w:rPr>
            </w:pPr>
          </w:p>
          <w:p w14:paraId="7B535784" w14:textId="77777777" w:rsidR="006F259D" w:rsidRPr="0021690B" w:rsidRDefault="006F259D" w:rsidP="006F259D">
            <w:pPr>
              <w:rPr>
                <w:rFonts w:ascii="Arial Narrow" w:hAnsi="Arial Narrow"/>
                <w:lang w:val="fr-FR"/>
              </w:rPr>
            </w:pPr>
          </w:p>
          <w:p w14:paraId="475161A8" w14:textId="77777777" w:rsidR="006F259D" w:rsidRPr="0021690B" w:rsidRDefault="006F259D" w:rsidP="006F259D">
            <w:pPr>
              <w:rPr>
                <w:rFonts w:ascii="Arial Narrow" w:hAnsi="Arial Narrow"/>
                <w:lang w:val="fr-FR"/>
              </w:rPr>
            </w:pPr>
          </w:p>
        </w:tc>
        <w:tc>
          <w:tcPr>
            <w:tcW w:w="2835" w:type="dxa"/>
            <w:tcBorders>
              <w:top w:val="single" w:sz="6" w:space="0" w:color="auto"/>
              <w:left w:val="single" w:sz="6" w:space="0" w:color="auto"/>
              <w:bottom w:val="single" w:sz="6" w:space="0" w:color="auto"/>
              <w:right w:val="single" w:sz="6" w:space="0" w:color="auto"/>
            </w:tcBorders>
          </w:tcPr>
          <w:p w14:paraId="181C49DE" w14:textId="77777777" w:rsidR="006F259D" w:rsidRPr="0021690B" w:rsidRDefault="006F259D" w:rsidP="006F259D">
            <w:pPr>
              <w:pStyle w:val="Teksttablicy"/>
              <w:jc w:val="both"/>
              <w:rPr>
                <w:rFonts w:ascii="Arial Narrow" w:hAnsi="Arial Narrow" w:cs="Times New Roman"/>
                <w:sz w:val="20"/>
                <w:lang w:val="pl-PL"/>
              </w:rPr>
            </w:pPr>
            <w:r w:rsidRPr="0021690B">
              <w:rPr>
                <w:rFonts w:ascii="Arial Narrow" w:hAnsi="Arial Narrow" w:cs="Times New Roman"/>
                <w:sz w:val="20"/>
                <w:lang w:val="pl-PL"/>
              </w:rPr>
              <w:t>Współczynnik odblasku R’ (kąt oświetlenia 5</w:t>
            </w:r>
            <w:r w:rsidRPr="0021690B">
              <w:rPr>
                <w:rFonts w:ascii="Arial Narrow" w:hAnsi="Arial Narrow" w:cs="Times New Roman"/>
                <w:sz w:val="20"/>
                <w:vertAlign w:val="superscript"/>
                <w:lang w:val="pl-PL"/>
              </w:rPr>
              <w:t>o</w:t>
            </w:r>
            <w:r w:rsidRPr="0021690B">
              <w:rPr>
                <w:rFonts w:ascii="Arial Narrow" w:hAnsi="Arial Narrow" w:cs="Times New Roman"/>
                <w:sz w:val="20"/>
                <w:lang w:val="pl-PL"/>
              </w:rPr>
              <w:t>, kąt obserwacji 0,33</w:t>
            </w:r>
            <w:r w:rsidRPr="0021690B">
              <w:rPr>
                <w:rFonts w:ascii="Arial Narrow" w:hAnsi="Arial Narrow" w:cs="Times New Roman"/>
                <w:sz w:val="20"/>
                <w:vertAlign w:val="superscript"/>
                <w:lang w:val="pl-PL"/>
              </w:rPr>
              <w:t>o</w:t>
            </w:r>
            <w:r w:rsidRPr="0021690B">
              <w:rPr>
                <w:rFonts w:ascii="Arial Narrow" w:hAnsi="Arial Narrow" w:cs="Times New Roman"/>
                <w:sz w:val="20"/>
                <w:lang w:val="pl-PL"/>
              </w:rPr>
              <w:t>) dla folii:</w:t>
            </w:r>
          </w:p>
          <w:p w14:paraId="104A8957" w14:textId="77777777" w:rsidR="006F259D" w:rsidRPr="0021690B" w:rsidRDefault="006F259D" w:rsidP="006F259D">
            <w:pPr>
              <w:pStyle w:val="Teksttablicy"/>
              <w:jc w:val="both"/>
              <w:rPr>
                <w:rFonts w:ascii="Arial Narrow" w:hAnsi="Arial Narrow" w:cs="Times New Roman"/>
                <w:sz w:val="20"/>
                <w:lang w:val="pl-PL"/>
              </w:rPr>
            </w:pPr>
            <w:r w:rsidRPr="0021690B">
              <w:rPr>
                <w:rFonts w:ascii="Arial Narrow" w:hAnsi="Arial Narrow" w:cs="Times New Roman"/>
                <w:sz w:val="20"/>
                <w:lang w:val="pl-PL"/>
              </w:rPr>
              <w:t>- białej</w:t>
            </w:r>
          </w:p>
          <w:p w14:paraId="16839138" w14:textId="77777777" w:rsidR="006F259D" w:rsidRPr="0021690B" w:rsidRDefault="006F259D" w:rsidP="006F259D">
            <w:pPr>
              <w:pStyle w:val="Teksttablicy"/>
              <w:jc w:val="both"/>
              <w:rPr>
                <w:rFonts w:ascii="Arial Narrow" w:hAnsi="Arial Narrow" w:cs="Times New Roman"/>
                <w:sz w:val="20"/>
                <w:lang w:val="pl-PL"/>
              </w:rPr>
            </w:pPr>
            <w:r w:rsidRPr="0021690B">
              <w:rPr>
                <w:rFonts w:ascii="Arial Narrow" w:hAnsi="Arial Narrow" w:cs="Times New Roman"/>
                <w:sz w:val="20"/>
                <w:lang w:val="pl-PL"/>
              </w:rPr>
              <w:t>- żółtej</w:t>
            </w:r>
          </w:p>
          <w:p w14:paraId="5066D72D" w14:textId="77777777" w:rsidR="006F259D" w:rsidRPr="0021690B" w:rsidRDefault="006F259D" w:rsidP="006F259D">
            <w:pPr>
              <w:pStyle w:val="Teksttablicy"/>
              <w:jc w:val="both"/>
              <w:rPr>
                <w:rFonts w:ascii="Arial Narrow" w:hAnsi="Arial Narrow" w:cs="Times New Roman"/>
                <w:sz w:val="20"/>
                <w:lang w:val="pl-PL"/>
              </w:rPr>
            </w:pPr>
            <w:r w:rsidRPr="0021690B">
              <w:rPr>
                <w:rFonts w:ascii="Arial Narrow" w:hAnsi="Arial Narrow" w:cs="Times New Roman"/>
                <w:sz w:val="20"/>
                <w:lang w:val="pl-PL"/>
              </w:rPr>
              <w:t>- czerwonej</w:t>
            </w:r>
          </w:p>
          <w:p w14:paraId="1459BE47" w14:textId="77777777" w:rsidR="006F259D" w:rsidRPr="0021690B" w:rsidRDefault="006F259D" w:rsidP="006F259D">
            <w:pPr>
              <w:pStyle w:val="Teksttablicy"/>
              <w:jc w:val="both"/>
              <w:rPr>
                <w:rFonts w:ascii="Arial Narrow" w:hAnsi="Arial Narrow" w:cs="Times New Roman"/>
                <w:sz w:val="20"/>
                <w:lang w:val="pl-PL"/>
              </w:rPr>
            </w:pPr>
            <w:r w:rsidRPr="0021690B">
              <w:rPr>
                <w:rFonts w:ascii="Arial Narrow" w:hAnsi="Arial Narrow" w:cs="Times New Roman"/>
                <w:sz w:val="20"/>
                <w:lang w:val="pl-PL"/>
              </w:rPr>
              <w:t xml:space="preserve">- zielonej </w:t>
            </w:r>
          </w:p>
          <w:p w14:paraId="51E576F8" w14:textId="77777777" w:rsidR="006F259D" w:rsidRPr="0021690B" w:rsidRDefault="006F259D" w:rsidP="006F259D">
            <w:pPr>
              <w:pStyle w:val="Wypunktowanie0"/>
              <w:ind w:left="0" w:firstLine="0"/>
              <w:rPr>
                <w:rFonts w:ascii="Arial Narrow" w:hAnsi="Arial Narrow"/>
                <w:bCs/>
                <w:sz w:val="20"/>
              </w:rPr>
            </w:pPr>
            <w:r w:rsidRPr="0021690B">
              <w:rPr>
                <w:rFonts w:ascii="Arial Narrow" w:hAnsi="Arial Narrow"/>
                <w:bCs/>
                <w:sz w:val="20"/>
              </w:rPr>
              <w:t>- niebieskiej</w:t>
            </w:r>
          </w:p>
          <w:p w14:paraId="6B11E561" w14:textId="77777777" w:rsidR="006F259D" w:rsidRPr="0021690B" w:rsidRDefault="006F259D" w:rsidP="006F259D">
            <w:pPr>
              <w:pStyle w:val="Wypunktowanie0"/>
              <w:ind w:left="0" w:firstLine="0"/>
              <w:rPr>
                <w:rFonts w:ascii="Arial Narrow" w:hAnsi="Arial Narrow"/>
                <w:bCs/>
                <w:sz w:val="20"/>
              </w:rPr>
            </w:pPr>
            <w:r w:rsidRPr="0021690B">
              <w:rPr>
                <w:rFonts w:ascii="Arial Narrow" w:hAnsi="Arial Narrow"/>
                <w:bCs/>
                <w:sz w:val="20"/>
              </w:rPr>
              <w:t>- brązowej</w:t>
            </w:r>
          </w:p>
          <w:p w14:paraId="2899998C" w14:textId="77777777" w:rsidR="006F259D" w:rsidRPr="0021690B" w:rsidRDefault="006F259D" w:rsidP="006F259D">
            <w:pPr>
              <w:pStyle w:val="Wypunktowanie0"/>
              <w:ind w:left="0" w:firstLine="0"/>
              <w:rPr>
                <w:rFonts w:ascii="Arial Narrow" w:hAnsi="Arial Narrow"/>
                <w:bCs/>
                <w:sz w:val="20"/>
              </w:rPr>
            </w:pPr>
            <w:r w:rsidRPr="0021690B">
              <w:rPr>
                <w:rFonts w:ascii="Arial Narrow" w:hAnsi="Arial Narrow"/>
                <w:bCs/>
                <w:sz w:val="20"/>
              </w:rPr>
              <w:t>- pomarańczowej</w:t>
            </w:r>
          </w:p>
          <w:p w14:paraId="27A46B80" w14:textId="77777777" w:rsidR="006F259D" w:rsidRPr="0021690B" w:rsidRDefault="006F259D" w:rsidP="006F259D">
            <w:pPr>
              <w:pStyle w:val="Wypunktowanie0"/>
              <w:ind w:left="0" w:firstLine="0"/>
              <w:rPr>
                <w:rFonts w:ascii="Arial Narrow" w:hAnsi="Arial Narrow"/>
                <w:bCs/>
                <w:sz w:val="20"/>
              </w:rPr>
            </w:pPr>
            <w:r w:rsidRPr="0021690B">
              <w:rPr>
                <w:rFonts w:ascii="Arial Narrow" w:hAnsi="Arial Narrow"/>
                <w:bCs/>
                <w:sz w:val="20"/>
              </w:rPr>
              <w:t>- szarej</w:t>
            </w:r>
          </w:p>
        </w:tc>
        <w:tc>
          <w:tcPr>
            <w:tcW w:w="993" w:type="dxa"/>
            <w:tcBorders>
              <w:top w:val="single" w:sz="6" w:space="0" w:color="auto"/>
              <w:left w:val="single" w:sz="6" w:space="0" w:color="auto"/>
              <w:bottom w:val="single" w:sz="6" w:space="0" w:color="auto"/>
              <w:right w:val="single" w:sz="4" w:space="0" w:color="auto"/>
            </w:tcBorders>
          </w:tcPr>
          <w:p w14:paraId="69BCC698"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cd/m</w:t>
            </w:r>
            <w:r w:rsidRPr="0021690B">
              <w:rPr>
                <w:rFonts w:ascii="Arial Narrow" w:hAnsi="Arial Narrow" w:cs="Times New Roman"/>
                <w:sz w:val="20"/>
                <w:vertAlign w:val="superscript"/>
              </w:rPr>
              <w:t>2</w:t>
            </w:r>
            <w:r w:rsidRPr="0021690B">
              <w:rPr>
                <w:rFonts w:ascii="Arial Narrow" w:hAnsi="Arial Narrow" w:cs="Times New Roman"/>
                <w:sz w:val="20"/>
              </w:rPr>
              <w:t>lx</w:t>
            </w:r>
          </w:p>
        </w:tc>
        <w:tc>
          <w:tcPr>
            <w:tcW w:w="3132" w:type="dxa"/>
            <w:tcBorders>
              <w:top w:val="single" w:sz="4" w:space="0" w:color="auto"/>
              <w:left w:val="single" w:sz="4" w:space="0" w:color="auto"/>
              <w:bottom w:val="single" w:sz="4" w:space="0" w:color="auto"/>
              <w:right w:val="single" w:sz="4" w:space="0" w:color="auto"/>
            </w:tcBorders>
          </w:tcPr>
          <w:p w14:paraId="0A1B9ECC" w14:textId="77777777" w:rsidR="006F259D" w:rsidRPr="0021690B" w:rsidRDefault="006F259D" w:rsidP="006F259D">
            <w:pPr>
              <w:pStyle w:val="Teksttablicy"/>
              <w:rPr>
                <w:rFonts w:ascii="Arial Narrow" w:hAnsi="Arial Narrow" w:cs="Times New Roman"/>
                <w:sz w:val="20"/>
                <w:highlight w:val="yellow"/>
              </w:rPr>
            </w:pPr>
            <w:r w:rsidRPr="0021690B">
              <w:rPr>
                <w:rFonts w:ascii="Arial Narrow" w:hAnsi="Arial Narrow" w:cs="Times New Roman"/>
                <w:sz w:val="20"/>
              </w:rPr>
              <w:t>typ 2</w:t>
            </w:r>
          </w:p>
          <w:p w14:paraId="60A7A8F6" w14:textId="77777777" w:rsidR="006F259D" w:rsidRPr="0021690B" w:rsidRDefault="006F259D" w:rsidP="006F259D">
            <w:pPr>
              <w:pStyle w:val="Teksttablicy"/>
              <w:rPr>
                <w:rFonts w:ascii="Arial Narrow" w:hAnsi="Arial Narrow" w:cs="Times New Roman"/>
                <w:sz w:val="20"/>
                <w:highlight w:val="yellow"/>
              </w:rPr>
            </w:pPr>
          </w:p>
          <w:p w14:paraId="1B09CFB1" w14:textId="77777777" w:rsidR="006F259D" w:rsidRPr="0021690B" w:rsidRDefault="006F259D" w:rsidP="006F259D">
            <w:pPr>
              <w:pStyle w:val="Tekstpodstawowy"/>
              <w:spacing w:after="0"/>
              <w:rPr>
                <w:rFonts w:ascii="Arial Narrow" w:hAnsi="Arial Narrow"/>
                <w:highlight w:val="yellow"/>
                <w:lang w:val="fr-FR"/>
              </w:rPr>
            </w:pPr>
          </w:p>
          <w:p w14:paraId="62718979"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sym w:font="Symbol" w:char="00B3"/>
            </w:r>
            <w:r w:rsidRPr="0021690B">
              <w:rPr>
                <w:rFonts w:ascii="Arial Narrow" w:hAnsi="Arial Narrow" w:cs="Times New Roman"/>
                <w:sz w:val="20"/>
              </w:rPr>
              <w:t xml:space="preserve"> 180</w:t>
            </w:r>
          </w:p>
          <w:p w14:paraId="38B3CE6F"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sym w:font="Symbol" w:char="00B3"/>
            </w:r>
            <w:r w:rsidRPr="0021690B">
              <w:rPr>
                <w:rFonts w:ascii="Arial Narrow" w:hAnsi="Arial Narrow" w:cs="Times New Roman"/>
                <w:sz w:val="20"/>
              </w:rPr>
              <w:t xml:space="preserve"> 120</w:t>
            </w:r>
          </w:p>
          <w:p w14:paraId="65034C3E"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sym w:font="Symbol" w:char="00B3"/>
            </w:r>
            <w:r w:rsidRPr="0021690B">
              <w:rPr>
                <w:rFonts w:ascii="Arial Narrow" w:hAnsi="Arial Narrow" w:cs="Times New Roman"/>
                <w:sz w:val="20"/>
              </w:rPr>
              <w:t xml:space="preserve">  45</w:t>
            </w:r>
          </w:p>
          <w:p w14:paraId="4A90D125"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sym w:font="Symbol" w:char="00B3"/>
            </w:r>
            <w:r w:rsidRPr="0021690B">
              <w:rPr>
                <w:rFonts w:ascii="Arial Narrow" w:hAnsi="Arial Narrow" w:cs="Times New Roman"/>
                <w:sz w:val="20"/>
              </w:rPr>
              <w:t xml:space="preserve">  21</w:t>
            </w:r>
          </w:p>
          <w:p w14:paraId="30B4647D"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sym w:font="Symbol" w:char="00B3"/>
            </w:r>
            <w:r w:rsidRPr="0021690B">
              <w:rPr>
                <w:rFonts w:ascii="Arial Narrow" w:hAnsi="Arial Narrow" w:cs="Times New Roman"/>
                <w:sz w:val="20"/>
              </w:rPr>
              <w:t xml:space="preserve">  14</w:t>
            </w:r>
          </w:p>
          <w:p w14:paraId="137FE668"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sym w:font="Symbol" w:char="00B3"/>
            </w:r>
            <w:r w:rsidRPr="0021690B">
              <w:rPr>
                <w:rFonts w:ascii="Arial Narrow" w:hAnsi="Arial Narrow" w:cs="Times New Roman"/>
                <w:sz w:val="20"/>
              </w:rPr>
              <w:t xml:space="preserve">   8</w:t>
            </w:r>
          </w:p>
          <w:p w14:paraId="2CB6D2D6"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sym w:font="Symbol" w:char="00B3"/>
            </w:r>
            <w:r w:rsidRPr="0021690B">
              <w:rPr>
                <w:rFonts w:ascii="Arial Narrow" w:hAnsi="Arial Narrow" w:cs="Times New Roman"/>
                <w:sz w:val="20"/>
              </w:rPr>
              <w:t xml:space="preserve">  65</w:t>
            </w:r>
          </w:p>
          <w:p w14:paraId="7CC33846" w14:textId="77777777" w:rsidR="006F259D" w:rsidRPr="0021690B" w:rsidRDefault="006F259D" w:rsidP="006F259D">
            <w:pPr>
              <w:pStyle w:val="Tekstpodstawowy"/>
              <w:spacing w:after="0"/>
              <w:jc w:val="center"/>
              <w:rPr>
                <w:rFonts w:ascii="Arial Narrow" w:hAnsi="Arial Narrow"/>
                <w:highlight w:val="yellow"/>
              </w:rPr>
            </w:pPr>
            <w:r w:rsidRPr="0021690B">
              <w:rPr>
                <w:rFonts w:ascii="Arial Narrow" w:hAnsi="Arial Narrow"/>
              </w:rPr>
              <w:sym w:font="Symbol" w:char="00B3"/>
            </w:r>
            <w:r w:rsidRPr="0021690B">
              <w:rPr>
                <w:rFonts w:ascii="Arial Narrow" w:hAnsi="Arial Narrow"/>
              </w:rPr>
              <w:t xml:space="preserve">  90</w:t>
            </w:r>
          </w:p>
        </w:tc>
      </w:tr>
      <w:tr w:rsidR="006F259D" w:rsidRPr="0021690B" w14:paraId="03F79A96" w14:textId="77777777" w:rsidTr="006F259D">
        <w:trPr>
          <w:jc w:val="center"/>
        </w:trPr>
        <w:tc>
          <w:tcPr>
            <w:tcW w:w="567" w:type="dxa"/>
            <w:tcBorders>
              <w:top w:val="single" w:sz="6" w:space="0" w:color="auto"/>
              <w:left w:val="single" w:sz="6" w:space="0" w:color="auto"/>
              <w:bottom w:val="single" w:sz="6" w:space="0" w:color="auto"/>
              <w:right w:val="single" w:sz="6" w:space="0" w:color="auto"/>
            </w:tcBorders>
          </w:tcPr>
          <w:p w14:paraId="4EBA8413"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2</w:t>
            </w:r>
          </w:p>
        </w:tc>
        <w:tc>
          <w:tcPr>
            <w:tcW w:w="2835" w:type="dxa"/>
            <w:tcBorders>
              <w:top w:val="single" w:sz="6" w:space="0" w:color="auto"/>
              <w:left w:val="single" w:sz="6" w:space="0" w:color="auto"/>
              <w:bottom w:val="single" w:sz="6" w:space="0" w:color="auto"/>
              <w:right w:val="single" w:sz="6" w:space="0" w:color="auto"/>
            </w:tcBorders>
          </w:tcPr>
          <w:p w14:paraId="6469B68D" w14:textId="77777777" w:rsidR="006F259D" w:rsidRPr="0021690B" w:rsidRDefault="006F259D" w:rsidP="006F259D">
            <w:pPr>
              <w:pStyle w:val="Teksttablicy"/>
              <w:jc w:val="both"/>
              <w:rPr>
                <w:rFonts w:ascii="Arial Narrow" w:hAnsi="Arial Narrow" w:cs="Times New Roman"/>
                <w:sz w:val="20"/>
                <w:lang w:val="pl-PL"/>
              </w:rPr>
            </w:pPr>
            <w:r w:rsidRPr="0021690B">
              <w:rPr>
                <w:rFonts w:ascii="Arial Narrow" w:hAnsi="Arial Narrow" w:cs="Times New Roman"/>
                <w:sz w:val="20"/>
                <w:lang w:val="pl-PL"/>
              </w:rPr>
              <w:t xml:space="preserve">Współczynnik luminancji </w:t>
            </w:r>
            <w:r w:rsidRPr="0021690B">
              <w:rPr>
                <w:rFonts w:ascii="Arial Narrow" w:hAnsi="Arial Narrow" w:cs="Times New Roman"/>
                <w:sz w:val="20"/>
              </w:rPr>
              <w:sym w:font="Symbol" w:char="0062"/>
            </w:r>
            <w:r w:rsidRPr="0021690B">
              <w:rPr>
                <w:rFonts w:ascii="Arial Narrow" w:hAnsi="Arial Narrow" w:cs="Times New Roman"/>
                <w:sz w:val="20"/>
                <w:lang w:val="pl-PL"/>
              </w:rPr>
              <w:t xml:space="preserve"> i współrzędne chromatyczności x, y *) dla folii:</w:t>
            </w:r>
          </w:p>
          <w:p w14:paraId="468D1D68" w14:textId="77777777" w:rsidR="006F259D" w:rsidRPr="0021690B" w:rsidRDefault="006F259D" w:rsidP="006F259D">
            <w:pPr>
              <w:pStyle w:val="Teksttablicy"/>
              <w:jc w:val="both"/>
              <w:rPr>
                <w:rFonts w:ascii="Arial Narrow" w:hAnsi="Arial Narrow" w:cs="Times New Roman"/>
                <w:sz w:val="20"/>
                <w:lang w:val="pl-PL"/>
              </w:rPr>
            </w:pPr>
            <w:r w:rsidRPr="0021690B">
              <w:rPr>
                <w:rFonts w:ascii="Arial Narrow" w:hAnsi="Arial Narrow" w:cs="Times New Roman"/>
                <w:sz w:val="20"/>
                <w:lang w:val="pl-PL"/>
              </w:rPr>
              <w:t>- białej</w:t>
            </w:r>
          </w:p>
          <w:p w14:paraId="2EAE04FC" w14:textId="77777777" w:rsidR="006F259D" w:rsidRPr="0021690B" w:rsidRDefault="006F259D" w:rsidP="006F259D">
            <w:pPr>
              <w:pStyle w:val="Teksttablicy"/>
              <w:jc w:val="both"/>
              <w:rPr>
                <w:rFonts w:ascii="Arial Narrow" w:hAnsi="Arial Narrow" w:cs="Times New Roman"/>
                <w:sz w:val="20"/>
                <w:lang w:val="pl-PL"/>
              </w:rPr>
            </w:pPr>
            <w:r w:rsidRPr="0021690B">
              <w:rPr>
                <w:rFonts w:ascii="Arial Narrow" w:hAnsi="Arial Narrow" w:cs="Times New Roman"/>
                <w:sz w:val="20"/>
                <w:lang w:val="pl-PL"/>
              </w:rPr>
              <w:t>- żółtej</w:t>
            </w:r>
          </w:p>
          <w:p w14:paraId="65020818" w14:textId="77777777" w:rsidR="006F259D" w:rsidRPr="0021690B" w:rsidRDefault="006F259D" w:rsidP="006F259D">
            <w:pPr>
              <w:pStyle w:val="Teksttablicy"/>
              <w:jc w:val="both"/>
              <w:rPr>
                <w:rFonts w:ascii="Arial Narrow" w:hAnsi="Arial Narrow" w:cs="Times New Roman"/>
                <w:sz w:val="20"/>
                <w:lang w:val="pl-PL"/>
              </w:rPr>
            </w:pPr>
            <w:r w:rsidRPr="0021690B">
              <w:rPr>
                <w:rFonts w:ascii="Arial Narrow" w:hAnsi="Arial Narrow" w:cs="Times New Roman"/>
                <w:sz w:val="20"/>
                <w:lang w:val="pl-PL"/>
              </w:rPr>
              <w:t>- czerwonej</w:t>
            </w:r>
          </w:p>
          <w:p w14:paraId="19FD64AD" w14:textId="77777777" w:rsidR="006F259D" w:rsidRPr="0021690B" w:rsidRDefault="006F259D" w:rsidP="006F259D">
            <w:pPr>
              <w:pStyle w:val="Teksttablicy"/>
              <w:jc w:val="both"/>
              <w:rPr>
                <w:rFonts w:ascii="Arial Narrow" w:hAnsi="Arial Narrow" w:cs="Times New Roman"/>
                <w:sz w:val="20"/>
                <w:lang w:val="pl-PL"/>
              </w:rPr>
            </w:pPr>
            <w:r w:rsidRPr="0021690B">
              <w:rPr>
                <w:rFonts w:ascii="Arial Narrow" w:hAnsi="Arial Narrow" w:cs="Times New Roman"/>
                <w:sz w:val="20"/>
                <w:lang w:val="pl-PL"/>
              </w:rPr>
              <w:t xml:space="preserve">- zielonej </w:t>
            </w:r>
          </w:p>
          <w:p w14:paraId="290C002A" w14:textId="77777777" w:rsidR="006F259D" w:rsidRPr="0021690B" w:rsidRDefault="006F259D" w:rsidP="006F259D">
            <w:pPr>
              <w:pStyle w:val="Teksttablicy"/>
              <w:jc w:val="both"/>
              <w:rPr>
                <w:rFonts w:ascii="Arial Narrow" w:hAnsi="Arial Narrow" w:cs="Times New Roman"/>
                <w:sz w:val="20"/>
                <w:lang w:val="pl-PL"/>
              </w:rPr>
            </w:pPr>
            <w:r w:rsidRPr="0021690B">
              <w:rPr>
                <w:rFonts w:ascii="Arial Narrow" w:hAnsi="Arial Narrow" w:cs="Times New Roman"/>
                <w:sz w:val="20"/>
                <w:lang w:val="pl-PL"/>
              </w:rPr>
              <w:t>- niebieskiej</w:t>
            </w:r>
          </w:p>
          <w:p w14:paraId="4C6F1164" w14:textId="77777777" w:rsidR="006F259D" w:rsidRPr="0021690B" w:rsidRDefault="006F259D" w:rsidP="006F259D">
            <w:pPr>
              <w:pStyle w:val="Wypunktowanie0"/>
              <w:rPr>
                <w:rFonts w:ascii="Arial Narrow" w:hAnsi="Arial Narrow"/>
                <w:sz w:val="20"/>
              </w:rPr>
            </w:pPr>
            <w:r w:rsidRPr="0021690B">
              <w:rPr>
                <w:rFonts w:ascii="Arial Narrow" w:hAnsi="Arial Narrow"/>
                <w:sz w:val="20"/>
              </w:rPr>
              <w:t>- brązowej</w:t>
            </w:r>
          </w:p>
          <w:p w14:paraId="5BFB03C4" w14:textId="77777777" w:rsidR="006F259D" w:rsidRPr="0021690B" w:rsidRDefault="006F259D" w:rsidP="006F259D">
            <w:pPr>
              <w:pStyle w:val="Wypunktowanie0"/>
              <w:rPr>
                <w:rFonts w:ascii="Arial Narrow" w:hAnsi="Arial Narrow"/>
                <w:sz w:val="20"/>
              </w:rPr>
            </w:pPr>
            <w:r w:rsidRPr="0021690B">
              <w:rPr>
                <w:rFonts w:ascii="Arial Narrow" w:hAnsi="Arial Narrow"/>
                <w:sz w:val="20"/>
              </w:rPr>
              <w:lastRenderedPageBreak/>
              <w:t>- pomarańczowej</w:t>
            </w:r>
          </w:p>
          <w:p w14:paraId="47CC5942" w14:textId="77777777" w:rsidR="006F259D" w:rsidRPr="0021690B" w:rsidRDefault="006F259D" w:rsidP="006F259D">
            <w:pPr>
              <w:pStyle w:val="Wypunktowanie0"/>
              <w:rPr>
                <w:rFonts w:ascii="Arial Narrow" w:hAnsi="Arial Narrow"/>
                <w:sz w:val="20"/>
              </w:rPr>
            </w:pPr>
            <w:r w:rsidRPr="0021690B">
              <w:rPr>
                <w:rFonts w:ascii="Arial Narrow" w:hAnsi="Arial Narrow"/>
                <w:sz w:val="20"/>
              </w:rPr>
              <w:t>- szarej</w:t>
            </w:r>
          </w:p>
        </w:tc>
        <w:tc>
          <w:tcPr>
            <w:tcW w:w="993" w:type="dxa"/>
            <w:tcBorders>
              <w:top w:val="single" w:sz="6" w:space="0" w:color="auto"/>
              <w:left w:val="single" w:sz="6" w:space="0" w:color="auto"/>
              <w:bottom w:val="single" w:sz="6" w:space="0" w:color="auto"/>
              <w:right w:val="single" w:sz="4" w:space="0" w:color="auto"/>
            </w:tcBorders>
          </w:tcPr>
          <w:p w14:paraId="058917C4"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lastRenderedPageBreak/>
              <w:t>-</w:t>
            </w:r>
          </w:p>
        </w:tc>
        <w:tc>
          <w:tcPr>
            <w:tcW w:w="3132" w:type="dxa"/>
            <w:tcBorders>
              <w:top w:val="single" w:sz="4" w:space="0" w:color="auto"/>
              <w:left w:val="single" w:sz="4" w:space="0" w:color="auto"/>
              <w:bottom w:val="single" w:sz="4" w:space="0" w:color="auto"/>
              <w:right w:val="single" w:sz="4" w:space="0" w:color="auto"/>
            </w:tcBorders>
          </w:tcPr>
          <w:p w14:paraId="7761650F"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typ 2</w:t>
            </w:r>
          </w:p>
          <w:p w14:paraId="6E6EECC1" w14:textId="77777777" w:rsidR="006F259D" w:rsidRPr="0021690B" w:rsidRDefault="006F259D" w:rsidP="006F259D">
            <w:pPr>
              <w:pStyle w:val="Tekstpodstawowy"/>
              <w:spacing w:after="0"/>
              <w:rPr>
                <w:rFonts w:ascii="Arial Narrow" w:hAnsi="Arial Narrow"/>
              </w:rPr>
            </w:pPr>
          </w:p>
          <w:p w14:paraId="307D8F24" w14:textId="77777777" w:rsidR="006F259D" w:rsidRPr="0021690B" w:rsidRDefault="006F259D" w:rsidP="006F259D">
            <w:pPr>
              <w:pStyle w:val="Tekstpodstawowy"/>
              <w:spacing w:after="0"/>
              <w:rPr>
                <w:rFonts w:ascii="Arial Narrow" w:hAnsi="Arial Narrow"/>
              </w:rPr>
            </w:pPr>
          </w:p>
          <w:p w14:paraId="5BE928A0"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sym w:font="Symbol" w:char="0062"/>
            </w:r>
            <w:r w:rsidRPr="0021690B">
              <w:rPr>
                <w:rFonts w:ascii="Arial Narrow" w:hAnsi="Arial Narrow" w:cs="Times New Roman"/>
                <w:sz w:val="20"/>
              </w:rPr>
              <w:t xml:space="preserve"> </w:t>
            </w:r>
            <w:r w:rsidRPr="0021690B">
              <w:rPr>
                <w:rFonts w:ascii="Arial Narrow" w:hAnsi="Arial Narrow" w:cs="Times New Roman"/>
                <w:sz w:val="20"/>
              </w:rPr>
              <w:sym w:font="Symbol" w:char="00B3"/>
            </w:r>
            <w:r w:rsidRPr="0021690B">
              <w:rPr>
                <w:rFonts w:ascii="Arial Narrow" w:hAnsi="Arial Narrow" w:cs="Times New Roman"/>
                <w:sz w:val="20"/>
              </w:rPr>
              <w:t xml:space="preserve"> 0,27</w:t>
            </w:r>
          </w:p>
          <w:p w14:paraId="1AC86615"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sym w:font="Symbol" w:char="0062"/>
            </w:r>
            <w:r w:rsidRPr="0021690B">
              <w:rPr>
                <w:rFonts w:ascii="Arial Narrow" w:hAnsi="Arial Narrow" w:cs="Times New Roman"/>
                <w:sz w:val="20"/>
              </w:rPr>
              <w:t xml:space="preserve"> </w:t>
            </w:r>
            <w:r w:rsidRPr="0021690B">
              <w:rPr>
                <w:rFonts w:ascii="Arial Narrow" w:hAnsi="Arial Narrow" w:cs="Times New Roman"/>
                <w:sz w:val="20"/>
              </w:rPr>
              <w:sym w:font="Symbol" w:char="00B3"/>
            </w:r>
            <w:r w:rsidRPr="0021690B">
              <w:rPr>
                <w:rFonts w:ascii="Arial Narrow" w:hAnsi="Arial Narrow" w:cs="Times New Roman"/>
                <w:sz w:val="20"/>
              </w:rPr>
              <w:t xml:space="preserve"> 0,16</w:t>
            </w:r>
          </w:p>
          <w:p w14:paraId="1500F2F2"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sym w:font="Symbol" w:char="0062"/>
            </w:r>
            <w:r w:rsidRPr="0021690B">
              <w:rPr>
                <w:rFonts w:ascii="Arial Narrow" w:hAnsi="Arial Narrow" w:cs="Times New Roman"/>
                <w:sz w:val="20"/>
              </w:rPr>
              <w:t xml:space="preserve"> </w:t>
            </w:r>
            <w:r w:rsidRPr="0021690B">
              <w:rPr>
                <w:rFonts w:ascii="Arial Narrow" w:hAnsi="Arial Narrow" w:cs="Times New Roman"/>
                <w:sz w:val="20"/>
              </w:rPr>
              <w:sym w:font="Symbol" w:char="00B3"/>
            </w:r>
            <w:r w:rsidRPr="0021690B">
              <w:rPr>
                <w:rFonts w:ascii="Arial Narrow" w:hAnsi="Arial Narrow" w:cs="Times New Roman"/>
                <w:sz w:val="20"/>
              </w:rPr>
              <w:t xml:space="preserve"> 0,03</w:t>
            </w:r>
          </w:p>
          <w:p w14:paraId="6074F40C"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sym w:font="Symbol" w:char="0062"/>
            </w:r>
            <w:r w:rsidRPr="0021690B">
              <w:rPr>
                <w:rFonts w:ascii="Arial Narrow" w:hAnsi="Arial Narrow" w:cs="Times New Roman"/>
                <w:sz w:val="20"/>
              </w:rPr>
              <w:t xml:space="preserve"> </w:t>
            </w:r>
            <w:r w:rsidRPr="0021690B">
              <w:rPr>
                <w:rFonts w:ascii="Arial Narrow" w:hAnsi="Arial Narrow" w:cs="Times New Roman"/>
                <w:sz w:val="20"/>
              </w:rPr>
              <w:sym w:font="Symbol" w:char="00B3"/>
            </w:r>
            <w:r w:rsidRPr="0021690B">
              <w:rPr>
                <w:rFonts w:ascii="Arial Narrow" w:hAnsi="Arial Narrow" w:cs="Times New Roman"/>
                <w:sz w:val="20"/>
              </w:rPr>
              <w:t xml:space="preserve"> 0,03</w:t>
            </w:r>
          </w:p>
          <w:p w14:paraId="01C34ACD" w14:textId="77777777" w:rsidR="006F259D" w:rsidRPr="0021690B" w:rsidRDefault="006F259D" w:rsidP="006F259D">
            <w:pPr>
              <w:pStyle w:val="Tekstpodstawowy"/>
              <w:spacing w:after="0"/>
              <w:jc w:val="center"/>
              <w:rPr>
                <w:rFonts w:ascii="Arial Narrow" w:hAnsi="Arial Narrow"/>
              </w:rPr>
            </w:pPr>
            <w:r w:rsidRPr="0021690B">
              <w:rPr>
                <w:rFonts w:ascii="Arial Narrow" w:hAnsi="Arial Narrow"/>
              </w:rPr>
              <w:sym w:font="Symbol" w:char="0062"/>
            </w:r>
            <w:r w:rsidRPr="0021690B">
              <w:rPr>
                <w:rFonts w:ascii="Arial Narrow" w:hAnsi="Arial Narrow"/>
              </w:rPr>
              <w:t xml:space="preserve"> </w:t>
            </w:r>
            <w:r w:rsidRPr="0021690B">
              <w:rPr>
                <w:rFonts w:ascii="Arial Narrow" w:hAnsi="Arial Narrow"/>
              </w:rPr>
              <w:sym w:font="Symbol" w:char="00B3"/>
            </w:r>
            <w:r w:rsidRPr="0021690B">
              <w:rPr>
                <w:rFonts w:ascii="Arial Narrow" w:hAnsi="Arial Narrow"/>
              </w:rPr>
              <w:t xml:space="preserve"> 0,01</w:t>
            </w:r>
          </w:p>
          <w:p w14:paraId="3C19572A" w14:textId="77777777" w:rsidR="006F259D" w:rsidRPr="0021690B" w:rsidRDefault="006F259D" w:rsidP="006F259D">
            <w:pPr>
              <w:pStyle w:val="Tekstpodstawowy"/>
              <w:spacing w:after="0"/>
              <w:jc w:val="center"/>
              <w:rPr>
                <w:rFonts w:ascii="Arial Narrow" w:hAnsi="Arial Narrow"/>
              </w:rPr>
            </w:pPr>
            <w:r w:rsidRPr="0021690B">
              <w:rPr>
                <w:rFonts w:ascii="Arial Narrow" w:hAnsi="Arial Narrow"/>
              </w:rPr>
              <w:t xml:space="preserve">0,09 </w:t>
            </w:r>
            <w:r w:rsidRPr="0021690B">
              <w:rPr>
                <w:rFonts w:ascii="Arial Narrow" w:hAnsi="Arial Narrow"/>
              </w:rPr>
              <w:sym w:font="Symbol" w:char="00B3"/>
            </w:r>
            <w:r w:rsidRPr="0021690B">
              <w:rPr>
                <w:rFonts w:ascii="Arial Narrow" w:hAnsi="Arial Narrow"/>
              </w:rPr>
              <w:sym w:font="Symbol" w:char="0062"/>
            </w:r>
            <w:r w:rsidRPr="0021690B">
              <w:rPr>
                <w:rFonts w:ascii="Arial Narrow" w:hAnsi="Arial Narrow"/>
              </w:rPr>
              <w:t xml:space="preserve"> </w:t>
            </w:r>
            <w:r w:rsidRPr="0021690B">
              <w:rPr>
                <w:rFonts w:ascii="Arial Narrow" w:hAnsi="Arial Narrow"/>
              </w:rPr>
              <w:sym w:font="Symbol" w:char="00B3"/>
            </w:r>
            <w:r w:rsidRPr="0021690B">
              <w:rPr>
                <w:rFonts w:ascii="Arial Narrow" w:hAnsi="Arial Narrow"/>
              </w:rPr>
              <w:t xml:space="preserve"> 0,03</w:t>
            </w:r>
          </w:p>
          <w:p w14:paraId="3331C50C" w14:textId="77777777" w:rsidR="006F259D" w:rsidRPr="0021690B" w:rsidRDefault="006F259D" w:rsidP="006F259D">
            <w:pPr>
              <w:pStyle w:val="Tekstpodstawowy"/>
              <w:spacing w:after="0"/>
              <w:jc w:val="center"/>
              <w:rPr>
                <w:rFonts w:ascii="Arial Narrow" w:hAnsi="Arial Narrow"/>
              </w:rPr>
            </w:pPr>
            <w:r w:rsidRPr="0021690B">
              <w:rPr>
                <w:rFonts w:ascii="Arial Narrow" w:hAnsi="Arial Narrow"/>
              </w:rPr>
              <w:lastRenderedPageBreak/>
              <w:sym w:font="Symbol" w:char="0062"/>
            </w:r>
            <w:r w:rsidRPr="0021690B">
              <w:rPr>
                <w:rFonts w:ascii="Arial Narrow" w:hAnsi="Arial Narrow"/>
              </w:rPr>
              <w:t xml:space="preserve"> </w:t>
            </w:r>
            <w:r w:rsidRPr="0021690B">
              <w:rPr>
                <w:rFonts w:ascii="Arial Narrow" w:hAnsi="Arial Narrow"/>
              </w:rPr>
              <w:sym w:font="Symbol" w:char="00B3"/>
            </w:r>
            <w:r w:rsidRPr="0021690B">
              <w:rPr>
                <w:rFonts w:ascii="Arial Narrow" w:hAnsi="Arial Narrow"/>
              </w:rPr>
              <w:t xml:space="preserve"> 0,14</w:t>
            </w:r>
          </w:p>
          <w:p w14:paraId="17611F39" w14:textId="77777777" w:rsidR="006F259D" w:rsidRPr="0021690B" w:rsidRDefault="006F259D" w:rsidP="006F259D">
            <w:pPr>
              <w:pStyle w:val="Tekstpodstawowy"/>
              <w:spacing w:after="0"/>
              <w:jc w:val="center"/>
              <w:rPr>
                <w:rFonts w:ascii="Arial Narrow" w:hAnsi="Arial Narrow"/>
              </w:rPr>
            </w:pPr>
            <w:r w:rsidRPr="0021690B">
              <w:rPr>
                <w:rFonts w:ascii="Arial Narrow" w:hAnsi="Arial Narrow"/>
              </w:rPr>
              <w:t xml:space="preserve">0,18 </w:t>
            </w:r>
            <w:r w:rsidRPr="0021690B">
              <w:rPr>
                <w:rFonts w:ascii="Arial Narrow" w:hAnsi="Arial Narrow"/>
              </w:rPr>
              <w:sym w:font="Symbol" w:char="00B3"/>
            </w:r>
            <w:r w:rsidRPr="0021690B">
              <w:rPr>
                <w:rFonts w:ascii="Arial Narrow" w:hAnsi="Arial Narrow"/>
              </w:rPr>
              <w:sym w:font="Symbol" w:char="0062"/>
            </w:r>
            <w:r w:rsidRPr="0021690B">
              <w:rPr>
                <w:rFonts w:ascii="Arial Narrow" w:hAnsi="Arial Narrow"/>
              </w:rPr>
              <w:t xml:space="preserve"> </w:t>
            </w:r>
            <w:r w:rsidRPr="0021690B">
              <w:rPr>
                <w:rFonts w:ascii="Arial Narrow" w:hAnsi="Arial Narrow"/>
              </w:rPr>
              <w:sym w:font="Symbol" w:char="00B3"/>
            </w:r>
            <w:r w:rsidRPr="0021690B">
              <w:rPr>
                <w:rFonts w:ascii="Arial Narrow" w:hAnsi="Arial Narrow"/>
              </w:rPr>
              <w:t xml:space="preserve"> 0,12</w:t>
            </w:r>
          </w:p>
        </w:tc>
      </w:tr>
      <w:tr w:rsidR="006F259D" w:rsidRPr="0021690B" w14:paraId="01D7E6B7" w14:textId="77777777" w:rsidTr="006F259D">
        <w:trPr>
          <w:jc w:val="center"/>
        </w:trPr>
        <w:tc>
          <w:tcPr>
            <w:tcW w:w="7527" w:type="dxa"/>
            <w:gridSpan w:val="4"/>
            <w:tcBorders>
              <w:top w:val="single" w:sz="6" w:space="0" w:color="auto"/>
              <w:left w:val="single" w:sz="6" w:space="0" w:color="auto"/>
              <w:bottom w:val="single" w:sz="6" w:space="0" w:color="auto"/>
              <w:right w:val="single" w:sz="4" w:space="0" w:color="auto"/>
            </w:tcBorders>
          </w:tcPr>
          <w:p w14:paraId="4CF22DE7" w14:textId="77777777" w:rsidR="006F259D" w:rsidRPr="0021690B" w:rsidRDefault="006F259D" w:rsidP="006F259D">
            <w:pPr>
              <w:pStyle w:val="Teksttablicy"/>
              <w:jc w:val="left"/>
              <w:rPr>
                <w:rFonts w:ascii="Arial Narrow" w:hAnsi="Arial Narrow" w:cs="Times New Roman"/>
                <w:sz w:val="20"/>
                <w:lang w:val="pl-PL"/>
              </w:rPr>
            </w:pPr>
            <w:r w:rsidRPr="0021690B">
              <w:rPr>
                <w:rFonts w:ascii="Arial Narrow" w:hAnsi="Arial Narrow" w:cs="Times New Roman"/>
                <w:bCs w:val="0"/>
                <w:sz w:val="20"/>
                <w:lang w:val="pl-PL"/>
              </w:rPr>
              <w:lastRenderedPageBreak/>
              <w:t>*) współrzędne chromatyczności x, y w polu barw według tablicy 3</w:t>
            </w:r>
          </w:p>
        </w:tc>
      </w:tr>
    </w:tbl>
    <w:p w14:paraId="52BAAE41" w14:textId="77777777" w:rsidR="006F259D" w:rsidRPr="0021690B" w:rsidRDefault="006F259D" w:rsidP="006F259D">
      <w:pPr>
        <w:pStyle w:val="Tablica"/>
        <w:jc w:val="both"/>
        <w:rPr>
          <w:rFonts w:ascii="Arial Narrow" w:hAnsi="Arial Narrow"/>
          <w:b w:val="0"/>
          <w:bCs/>
          <w:sz w:val="20"/>
        </w:rPr>
      </w:pPr>
    </w:p>
    <w:p w14:paraId="5EBBE129" w14:textId="77777777" w:rsidR="006F259D" w:rsidRPr="0021690B" w:rsidRDefault="006F259D" w:rsidP="006F259D">
      <w:pPr>
        <w:pStyle w:val="Tablica"/>
        <w:jc w:val="both"/>
        <w:rPr>
          <w:rFonts w:ascii="Arial Narrow" w:hAnsi="Arial Narrow"/>
          <w:b w:val="0"/>
          <w:bCs/>
          <w:sz w:val="20"/>
        </w:rPr>
      </w:pPr>
      <w:r w:rsidRPr="0021690B">
        <w:rPr>
          <w:rFonts w:ascii="Arial Narrow" w:hAnsi="Arial Narrow"/>
          <w:b w:val="0"/>
          <w:bCs/>
          <w:sz w:val="20"/>
        </w:rPr>
        <w:t>Tablica 3. Współrzędne punktów narożnych wyznaczających pola barw</w:t>
      </w:r>
    </w:p>
    <w:tbl>
      <w:tblPr>
        <w:tblW w:w="7300" w:type="dxa"/>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913"/>
        <w:gridCol w:w="851"/>
        <w:gridCol w:w="1134"/>
        <w:gridCol w:w="1134"/>
        <w:gridCol w:w="1134"/>
        <w:gridCol w:w="1134"/>
      </w:tblGrid>
      <w:tr w:rsidR="006F259D" w:rsidRPr="0021690B" w14:paraId="68E35C12" w14:textId="77777777" w:rsidTr="006F259D">
        <w:trPr>
          <w:cantSplit/>
          <w:trHeight w:val="528"/>
          <w:tblHeader/>
          <w:jc w:val="center"/>
        </w:trPr>
        <w:tc>
          <w:tcPr>
            <w:tcW w:w="2764" w:type="dxa"/>
            <w:gridSpan w:val="2"/>
            <w:vMerge w:val="restart"/>
            <w:tcBorders>
              <w:top w:val="single" w:sz="4" w:space="0" w:color="auto"/>
              <w:left w:val="single" w:sz="4" w:space="0" w:color="auto"/>
              <w:bottom w:val="single" w:sz="4" w:space="0" w:color="auto"/>
              <w:right w:val="single" w:sz="4" w:space="0" w:color="auto"/>
            </w:tcBorders>
          </w:tcPr>
          <w:p w14:paraId="68B9C1CD" w14:textId="77777777" w:rsidR="006F259D" w:rsidRPr="0021690B" w:rsidRDefault="006F259D" w:rsidP="006F259D">
            <w:pPr>
              <w:pStyle w:val="Teksttablicy"/>
              <w:rPr>
                <w:rFonts w:ascii="Arial Narrow" w:hAnsi="Arial Narrow" w:cs="Times New Roman"/>
                <w:sz w:val="20"/>
                <w:lang w:val="pl-PL"/>
              </w:rPr>
            </w:pPr>
          </w:p>
          <w:p w14:paraId="394CC27E"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Barwa folii</w:t>
            </w:r>
          </w:p>
        </w:tc>
        <w:tc>
          <w:tcPr>
            <w:tcW w:w="4536" w:type="dxa"/>
            <w:gridSpan w:val="4"/>
            <w:tcBorders>
              <w:top w:val="single" w:sz="4" w:space="0" w:color="auto"/>
              <w:left w:val="single" w:sz="4" w:space="0" w:color="auto"/>
              <w:bottom w:val="single" w:sz="4" w:space="0" w:color="auto"/>
              <w:right w:val="single" w:sz="4" w:space="0" w:color="auto"/>
            </w:tcBorders>
          </w:tcPr>
          <w:p w14:paraId="50CE40A0" w14:textId="77777777" w:rsidR="006F259D" w:rsidRPr="0021690B" w:rsidRDefault="006F259D" w:rsidP="006F259D">
            <w:pPr>
              <w:pStyle w:val="Teksttablicy"/>
              <w:rPr>
                <w:rFonts w:ascii="Arial Narrow" w:hAnsi="Arial Narrow" w:cs="Times New Roman"/>
                <w:sz w:val="20"/>
                <w:lang w:val="pl-PL"/>
              </w:rPr>
            </w:pPr>
            <w:r w:rsidRPr="0021690B">
              <w:rPr>
                <w:rFonts w:ascii="Arial Narrow" w:hAnsi="Arial Narrow" w:cs="Times New Roman"/>
                <w:sz w:val="20"/>
                <w:lang w:val="pl-PL"/>
              </w:rPr>
              <w:t>Współrzędne chromatyczności punktów narożnych wyznaczających pole barwy</w:t>
            </w:r>
          </w:p>
          <w:p w14:paraId="139226B3" w14:textId="77777777" w:rsidR="006F259D" w:rsidRPr="0021690B" w:rsidRDefault="006F259D" w:rsidP="006F259D">
            <w:pPr>
              <w:pStyle w:val="Teksttablicy"/>
              <w:rPr>
                <w:rFonts w:ascii="Arial Narrow" w:hAnsi="Arial Narrow" w:cs="Times New Roman"/>
                <w:sz w:val="20"/>
                <w:lang w:val="pl-PL"/>
              </w:rPr>
            </w:pPr>
            <w:r w:rsidRPr="0021690B">
              <w:rPr>
                <w:rFonts w:ascii="Arial Narrow" w:hAnsi="Arial Narrow" w:cs="Times New Roman"/>
                <w:sz w:val="20"/>
                <w:lang w:val="pl-PL"/>
              </w:rPr>
              <w:t>(źródło światła D</w:t>
            </w:r>
            <w:r w:rsidRPr="0021690B">
              <w:rPr>
                <w:rFonts w:ascii="Arial Narrow" w:hAnsi="Arial Narrow" w:cs="Times New Roman"/>
                <w:sz w:val="20"/>
                <w:vertAlign w:val="subscript"/>
                <w:lang w:val="pl-PL"/>
              </w:rPr>
              <w:t>65</w:t>
            </w:r>
            <w:r w:rsidRPr="0021690B">
              <w:rPr>
                <w:rFonts w:ascii="Arial Narrow" w:hAnsi="Arial Narrow" w:cs="Times New Roman"/>
                <w:sz w:val="20"/>
                <w:lang w:val="pl-PL"/>
              </w:rPr>
              <w:t>, geometria pomiaru 45/0 </w:t>
            </w:r>
            <w:r w:rsidRPr="0021690B">
              <w:rPr>
                <w:rFonts w:ascii="Arial Narrow" w:hAnsi="Arial Narrow" w:cs="Times New Roman"/>
                <w:sz w:val="20"/>
                <w:vertAlign w:val="superscript"/>
                <w:lang w:val="pl-PL"/>
              </w:rPr>
              <w:t>o</w:t>
            </w:r>
            <w:r w:rsidRPr="0021690B">
              <w:rPr>
                <w:rFonts w:ascii="Arial Narrow" w:hAnsi="Arial Narrow" w:cs="Times New Roman"/>
                <w:sz w:val="20"/>
                <w:lang w:val="pl-PL"/>
              </w:rPr>
              <w:t xml:space="preserve">)  </w:t>
            </w:r>
          </w:p>
        </w:tc>
      </w:tr>
      <w:tr w:rsidR="006F259D" w:rsidRPr="0021690B" w14:paraId="67824897" w14:textId="77777777" w:rsidTr="006F259D">
        <w:trPr>
          <w:cantSplit/>
          <w:trHeight w:val="194"/>
          <w:tblHeader/>
          <w:jc w:val="center"/>
        </w:trPr>
        <w:tc>
          <w:tcPr>
            <w:tcW w:w="2764" w:type="dxa"/>
            <w:gridSpan w:val="2"/>
            <w:vMerge/>
            <w:tcBorders>
              <w:top w:val="single" w:sz="4" w:space="0" w:color="auto"/>
              <w:left w:val="single" w:sz="4" w:space="0" w:color="auto"/>
              <w:bottom w:val="single" w:sz="4" w:space="0" w:color="auto"/>
              <w:right w:val="single" w:sz="4" w:space="0" w:color="auto"/>
            </w:tcBorders>
            <w:vAlign w:val="center"/>
          </w:tcPr>
          <w:p w14:paraId="754FFD78" w14:textId="77777777" w:rsidR="006F259D" w:rsidRPr="0021690B" w:rsidRDefault="006F259D" w:rsidP="006F259D">
            <w:pPr>
              <w:rPr>
                <w:rFonts w:ascii="Arial Narrow" w:hAnsi="Arial Narrow"/>
                <w:bCs/>
              </w:rPr>
            </w:pPr>
          </w:p>
        </w:tc>
        <w:tc>
          <w:tcPr>
            <w:tcW w:w="1134" w:type="dxa"/>
            <w:tcBorders>
              <w:top w:val="single" w:sz="4" w:space="0" w:color="auto"/>
              <w:left w:val="single" w:sz="4" w:space="0" w:color="auto"/>
              <w:bottom w:val="single" w:sz="4" w:space="0" w:color="auto"/>
              <w:right w:val="single" w:sz="4" w:space="0" w:color="auto"/>
            </w:tcBorders>
          </w:tcPr>
          <w:p w14:paraId="18BBEA1E"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1</w:t>
            </w:r>
          </w:p>
        </w:tc>
        <w:tc>
          <w:tcPr>
            <w:tcW w:w="1134" w:type="dxa"/>
            <w:tcBorders>
              <w:top w:val="single" w:sz="4" w:space="0" w:color="auto"/>
              <w:left w:val="single" w:sz="4" w:space="0" w:color="auto"/>
              <w:bottom w:val="single" w:sz="4" w:space="0" w:color="auto"/>
              <w:right w:val="single" w:sz="4" w:space="0" w:color="auto"/>
            </w:tcBorders>
          </w:tcPr>
          <w:p w14:paraId="7C114EBF"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2</w:t>
            </w:r>
          </w:p>
        </w:tc>
        <w:tc>
          <w:tcPr>
            <w:tcW w:w="1134" w:type="dxa"/>
            <w:tcBorders>
              <w:top w:val="single" w:sz="4" w:space="0" w:color="auto"/>
              <w:left w:val="single" w:sz="4" w:space="0" w:color="auto"/>
              <w:bottom w:val="single" w:sz="4" w:space="0" w:color="auto"/>
              <w:right w:val="single" w:sz="4" w:space="0" w:color="auto"/>
            </w:tcBorders>
          </w:tcPr>
          <w:p w14:paraId="3F06EB06"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3</w:t>
            </w:r>
          </w:p>
        </w:tc>
        <w:tc>
          <w:tcPr>
            <w:tcW w:w="1134" w:type="dxa"/>
            <w:tcBorders>
              <w:top w:val="single" w:sz="4" w:space="0" w:color="auto"/>
              <w:left w:val="single" w:sz="4" w:space="0" w:color="auto"/>
              <w:bottom w:val="single" w:sz="4" w:space="0" w:color="auto"/>
              <w:right w:val="single" w:sz="4" w:space="0" w:color="auto"/>
            </w:tcBorders>
          </w:tcPr>
          <w:p w14:paraId="077325EA"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4</w:t>
            </w:r>
          </w:p>
        </w:tc>
      </w:tr>
      <w:tr w:rsidR="006F259D" w:rsidRPr="0021690B" w14:paraId="64BD13F8" w14:textId="77777777" w:rsidTr="006F259D">
        <w:trPr>
          <w:cantSplit/>
          <w:trHeight w:val="270"/>
          <w:jc w:val="center"/>
        </w:trPr>
        <w:tc>
          <w:tcPr>
            <w:tcW w:w="1913" w:type="dxa"/>
            <w:vMerge w:val="restart"/>
            <w:tcBorders>
              <w:top w:val="single" w:sz="4" w:space="0" w:color="auto"/>
              <w:left w:val="single" w:sz="4" w:space="0" w:color="auto"/>
              <w:bottom w:val="single" w:sz="4" w:space="0" w:color="auto"/>
              <w:right w:val="single" w:sz="4" w:space="0" w:color="auto"/>
            </w:tcBorders>
          </w:tcPr>
          <w:p w14:paraId="0C27A6BE" w14:textId="77777777" w:rsidR="006F259D" w:rsidRPr="0021690B" w:rsidRDefault="006F259D" w:rsidP="006F259D">
            <w:pPr>
              <w:pStyle w:val="Teksttablicy"/>
              <w:spacing w:before="120"/>
              <w:jc w:val="left"/>
              <w:rPr>
                <w:rFonts w:ascii="Arial Narrow" w:hAnsi="Arial Narrow" w:cs="Times New Roman"/>
                <w:sz w:val="20"/>
              </w:rPr>
            </w:pPr>
            <w:r w:rsidRPr="0021690B">
              <w:rPr>
                <w:rFonts w:ascii="Arial Narrow" w:hAnsi="Arial Narrow" w:cs="Times New Roman"/>
                <w:sz w:val="20"/>
              </w:rPr>
              <w:t>Biała</w:t>
            </w:r>
          </w:p>
        </w:tc>
        <w:tc>
          <w:tcPr>
            <w:tcW w:w="851" w:type="dxa"/>
            <w:tcBorders>
              <w:top w:val="single" w:sz="4" w:space="0" w:color="auto"/>
              <w:left w:val="single" w:sz="4" w:space="0" w:color="auto"/>
              <w:bottom w:val="single" w:sz="4" w:space="0" w:color="auto"/>
              <w:right w:val="single" w:sz="4" w:space="0" w:color="auto"/>
            </w:tcBorders>
          </w:tcPr>
          <w:p w14:paraId="6834915A"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x</w:t>
            </w:r>
          </w:p>
        </w:tc>
        <w:tc>
          <w:tcPr>
            <w:tcW w:w="1134" w:type="dxa"/>
            <w:tcBorders>
              <w:top w:val="single" w:sz="4" w:space="0" w:color="auto"/>
              <w:left w:val="single" w:sz="4" w:space="0" w:color="auto"/>
              <w:bottom w:val="single" w:sz="4" w:space="0" w:color="auto"/>
              <w:right w:val="single" w:sz="4" w:space="0" w:color="auto"/>
            </w:tcBorders>
          </w:tcPr>
          <w:p w14:paraId="43B90ABA"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0,355</w:t>
            </w:r>
          </w:p>
        </w:tc>
        <w:tc>
          <w:tcPr>
            <w:tcW w:w="1134" w:type="dxa"/>
            <w:tcBorders>
              <w:top w:val="single" w:sz="4" w:space="0" w:color="auto"/>
              <w:left w:val="single" w:sz="4" w:space="0" w:color="auto"/>
              <w:bottom w:val="single" w:sz="4" w:space="0" w:color="auto"/>
              <w:right w:val="single" w:sz="4" w:space="0" w:color="auto"/>
            </w:tcBorders>
          </w:tcPr>
          <w:p w14:paraId="2CDD6407"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0,305</w:t>
            </w:r>
          </w:p>
        </w:tc>
        <w:tc>
          <w:tcPr>
            <w:tcW w:w="1134" w:type="dxa"/>
            <w:tcBorders>
              <w:top w:val="single" w:sz="4" w:space="0" w:color="auto"/>
              <w:left w:val="single" w:sz="4" w:space="0" w:color="auto"/>
              <w:bottom w:val="single" w:sz="4" w:space="0" w:color="auto"/>
              <w:right w:val="single" w:sz="4" w:space="0" w:color="auto"/>
            </w:tcBorders>
          </w:tcPr>
          <w:p w14:paraId="44532DF2"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0,285</w:t>
            </w:r>
          </w:p>
        </w:tc>
        <w:tc>
          <w:tcPr>
            <w:tcW w:w="1134" w:type="dxa"/>
            <w:tcBorders>
              <w:top w:val="single" w:sz="4" w:space="0" w:color="auto"/>
              <w:left w:val="single" w:sz="4" w:space="0" w:color="auto"/>
              <w:bottom w:val="single" w:sz="4" w:space="0" w:color="auto"/>
              <w:right w:val="single" w:sz="4" w:space="0" w:color="auto"/>
            </w:tcBorders>
          </w:tcPr>
          <w:p w14:paraId="461668BE"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0,335</w:t>
            </w:r>
          </w:p>
        </w:tc>
      </w:tr>
      <w:tr w:rsidR="006F259D" w:rsidRPr="0021690B" w14:paraId="529B6F9C" w14:textId="77777777" w:rsidTr="006F259D">
        <w:trPr>
          <w:cantSplit/>
          <w:trHeight w:val="274"/>
          <w:jc w:val="center"/>
        </w:trPr>
        <w:tc>
          <w:tcPr>
            <w:tcW w:w="1913" w:type="dxa"/>
            <w:vMerge/>
            <w:tcBorders>
              <w:top w:val="single" w:sz="4" w:space="0" w:color="auto"/>
              <w:left w:val="single" w:sz="4" w:space="0" w:color="auto"/>
              <w:bottom w:val="single" w:sz="4" w:space="0" w:color="auto"/>
              <w:right w:val="single" w:sz="4" w:space="0" w:color="auto"/>
            </w:tcBorders>
            <w:vAlign w:val="center"/>
          </w:tcPr>
          <w:p w14:paraId="44B3EDDB" w14:textId="77777777" w:rsidR="006F259D" w:rsidRPr="0021690B" w:rsidRDefault="006F259D" w:rsidP="006F259D">
            <w:pPr>
              <w:rPr>
                <w:rFonts w:ascii="Arial Narrow" w:hAnsi="Arial Narrow"/>
                <w:bCs/>
              </w:rPr>
            </w:pPr>
          </w:p>
        </w:tc>
        <w:tc>
          <w:tcPr>
            <w:tcW w:w="851" w:type="dxa"/>
            <w:tcBorders>
              <w:top w:val="single" w:sz="4" w:space="0" w:color="auto"/>
              <w:left w:val="single" w:sz="4" w:space="0" w:color="auto"/>
              <w:bottom w:val="single" w:sz="4" w:space="0" w:color="auto"/>
              <w:right w:val="single" w:sz="4" w:space="0" w:color="auto"/>
            </w:tcBorders>
          </w:tcPr>
          <w:p w14:paraId="45B8BF74"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y</w:t>
            </w:r>
          </w:p>
        </w:tc>
        <w:tc>
          <w:tcPr>
            <w:tcW w:w="1134" w:type="dxa"/>
            <w:tcBorders>
              <w:top w:val="single" w:sz="4" w:space="0" w:color="auto"/>
              <w:left w:val="single" w:sz="4" w:space="0" w:color="auto"/>
              <w:bottom w:val="single" w:sz="4" w:space="0" w:color="auto"/>
              <w:right w:val="single" w:sz="4" w:space="0" w:color="auto"/>
            </w:tcBorders>
          </w:tcPr>
          <w:p w14:paraId="5B959743"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0,355</w:t>
            </w:r>
          </w:p>
        </w:tc>
        <w:tc>
          <w:tcPr>
            <w:tcW w:w="1134" w:type="dxa"/>
            <w:tcBorders>
              <w:top w:val="single" w:sz="4" w:space="0" w:color="auto"/>
              <w:left w:val="single" w:sz="4" w:space="0" w:color="auto"/>
              <w:bottom w:val="single" w:sz="4" w:space="0" w:color="auto"/>
              <w:right w:val="single" w:sz="4" w:space="0" w:color="auto"/>
            </w:tcBorders>
          </w:tcPr>
          <w:p w14:paraId="14D8C22E"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0,305</w:t>
            </w:r>
          </w:p>
        </w:tc>
        <w:tc>
          <w:tcPr>
            <w:tcW w:w="1134" w:type="dxa"/>
            <w:tcBorders>
              <w:top w:val="single" w:sz="4" w:space="0" w:color="auto"/>
              <w:left w:val="single" w:sz="4" w:space="0" w:color="auto"/>
              <w:bottom w:val="single" w:sz="4" w:space="0" w:color="auto"/>
              <w:right w:val="single" w:sz="4" w:space="0" w:color="auto"/>
            </w:tcBorders>
          </w:tcPr>
          <w:p w14:paraId="5A9E1435"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0,325</w:t>
            </w:r>
          </w:p>
        </w:tc>
        <w:tc>
          <w:tcPr>
            <w:tcW w:w="1134" w:type="dxa"/>
            <w:tcBorders>
              <w:top w:val="single" w:sz="4" w:space="0" w:color="auto"/>
              <w:left w:val="single" w:sz="4" w:space="0" w:color="auto"/>
              <w:bottom w:val="single" w:sz="4" w:space="0" w:color="auto"/>
              <w:right w:val="single" w:sz="4" w:space="0" w:color="auto"/>
            </w:tcBorders>
          </w:tcPr>
          <w:p w14:paraId="7D7A299D"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0,375</w:t>
            </w:r>
          </w:p>
        </w:tc>
      </w:tr>
      <w:tr w:rsidR="006F259D" w:rsidRPr="0021690B" w14:paraId="2C5846F3" w14:textId="77777777" w:rsidTr="006F259D">
        <w:trPr>
          <w:cantSplit/>
          <w:trHeight w:val="199"/>
          <w:jc w:val="center"/>
        </w:trPr>
        <w:tc>
          <w:tcPr>
            <w:tcW w:w="1913" w:type="dxa"/>
            <w:vMerge w:val="restart"/>
            <w:tcBorders>
              <w:top w:val="single" w:sz="4" w:space="0" w:color="auto"/>
              <w:left w:val="single" w:sz="4" w:space="0" w:color="auto"/>
              <w:right w:val="single" w:sz="4" w:space="0" w:color="auto"/>
            </w:tcBorders>
          </w:tcPr>
          <w:p w14:paraId="30158C03" w14:textId="77777777" w:rsidR="006F259D" w:rsidRPr="0021690B" w:rsidRDefault="006F259D" w:rsidP="006F259D">
            <w:pPr>
              <w:pStyle w:val="Teksttablicy"/>
              <w:spacing w:before="120"/>
              <w:jc w:val="left"/>
              <w:rPr>
                <w:rFonts w:ascii="Arial Narrow" w:hAnsi="Arial Narrow" w:cs="Times New Roman"/>
                <w:sz w:val="20"/>
              </w:rPr>
            </w:pPr>
            <w:r w:rsidRPr="0021690B">
              <w:rPr>
                <w:rFonts w:ascii="Arial Narrow" w:hAnsi="Arial Narrow" w:cs="Times New Roman"/>
                <w:sz w:val="20"/>
              </w:rPr>
              <w:t>Żółta typ 2 folii</w:t>
            </w:r>
          </w:p>
        </w:tc>
        <w:tc>
          <w:tcPr>
            <w:tcW w:w="851" w:type="dxa"/>
            <w:tcBorders>
              <w:top w:val="single" w:sz="4" w:space="0" w:color="auto"/>
              <w:left w:val="single" w:sz="4" w:space="0" w:color="auto"/>
              <w:bottom w:val="single" w:sz="4" w:space="0" w:color="auto"/>
              <w:right w:val="single" w:sz="4" w:space="0" w:color="auto"/>
            </w:tcBorders>
          </w:tcPr>
          <w:p w14:paraId="45A92ED9"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x</w:t>
            </w:r>
          </w:p>
        </w:tc>
        <w:tc>
          <w:tcPr>
            <w:tcW w:w="1134" w:type="dxa"/>
            <w:tcBorders>
              <w:top w:val="single" w:sz="4" w:space="0" w:color="auto"/>
              <w:left w:val="single" w:sz="4" w:space="0" w:color="auto"/>
              <w:bottom w:val="single" w:sz="4" w:space="0" w:color="auto"/>
              <w:right w:val="single" w:sz="4" w:space="0" w:color="auto"/>
            </w:tcBorders>
          </w:tcPr>
          <w:p w14:paraId="067719EB"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0,545</w:t>
            </w:r>
          </w:p>
        </w:tc>
        <w:tc>
          <w:tcPr>
            <w:tcW w:w="1134" w:type="dxa"/>
            <w:tcBorders>
              <w:top w:val="single" w:sz="4" w:space="0" w:color="auto"/>
              <w:left w:val="single" w:sz="4" w:space="0" w:color="auto"/>
              <w:bottom w:val="single" w:sz="4" w:space="0" w:color="auto"/>
              <w:right w:val="single" w:sz="4" w:space="0" w:color="auto"/>
            </w:tcBorders>
          </w:tcPr>
          <w:p w14:paraId="222A131B"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0,487</w:t>
            </w:r>
          </w:p>
        </w:tc>
        <w:tc>
          <w:tcPr>
            <w:tcW w:w="1134" w:type="dxa"/>
            <w:tcBorders>
              <w:top w:val="single" w:sz="4" w:space="0" w:color="auto"/>
              <w:left w:val="single" w:sz="4" w:space="0" w:color="auto"/>
              <w:bottom w:val="single" w:sz="4" w:space="0" w:color="auto"/>
              <w:right w:val="single" w:sz="4" w:space="0" w:color="auto"/>
            </w:tcBorders>
          </w:tcPr>
          <w:p w14:paraId="432BB844"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0,427</w:t>
            </w:r>
          </w:p>
        </w:tc>
        <w:tc>
          <w:tcPr>
            <w:tcW w:w="1134" w:type="dxa"/>
            <w:tcBorders>
              <w:top w:val="single" w:sz="4" w:space="0" w:color="auto"/>
              <w:left w:val="single" w:sz="4" w:space="0" w:color="auto"/>
              <w:bottom w:val="single" w:sz="4" w:space="0" w:color="auto"/>
              <w:right w:val="single" w:sz="4" w:space="0" w:color="auto"/>
            </w:tcBorders>
          </w:tcPr>
          <w:p w14:paraId="7F48F126"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0,465</w:t>
            </w:r>
          </w:p>
        </w:tc>
      </w:tr>
      <w:tr w:rsidR="006F259D" w:rsidRPr="0021690B" w14:paraId="47E8B6E6" w14:textId="77777777" w:rsidTr="006F259D">
        <w:trPr>
          <w:cantSplit/>
          <w:trHeight w:val="199"/>
          <w:jc w:val="center"/>
        </w:trPr>
        <w:tc>
          <w:tcPr>
            <w:tcW w:w="1913" w:type="dxa"/>
            <w:vMerge/>
            <w:tcBorders>
              <w:left w:val="single" w:sz="4" w:space="0" w:color="auto"/>
              <w:bottom w:val="single" w:sz="4" w:space="0" w:color="auto"/>
              <w:right w:val="single" w:sz="4" w:space="0" w:color="auto"/>
            </w:tcBorders>
          </w:tcPr>
          <w:p w14:paraId="51A6B3C4" w14:textId="77777777" w:rsidR="006F259D" w:rsidRPr="0021690B" w:rsidRDefault="006F259D" w:rsidP="006F259D">
            <w:pPr>
              <w:pStyle w:val="Teksttablicy"/>
              <w:spacing w:before="120"/>
              <w:jc w:val="left"/>
              <w:rPr>
                <w:rFonts w:ascii="Arial Narrow" w:hAnsi="Arial Narrow" w:cs="Times New Roman"/>
                <w:sz w:val="20"/>
              </w:rPr>
            </w:pPr>
          </w:p>
        </w:tc>
        <w:tc>
          <w:tcPr>
            <w:tcW w:w="851" w:type="dxa"/>
            <w:tcBorders>
              <w:top w:val="single" w:sz="4" w:space="0" w:color="auto"/>
              <w:left w:val="single" w:sz="4" w:space="0" w:color="auto"/>
              <w:bottom w:val="single" w:sz="4" w:space="0" w:color="auto"/>
              <w:right w:val="single" w:sz="4" w:space="0" w:color="auto"/>
            </w:tcBorders>
          </w:tcPr>
          <w:p w14:paraId="034B37BB"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y</w:t>
            </w:r>
          </w:p>
        </w:tc>
        <w:tc>
          <w:tcPr>
            <w:tcW w:w="1134" w:type="dxa"/>
            <w:tcBorders>
              <w:top w:val="single" w:sz="4" w:space="0" w:color="auto"/>
              <w:left w:val="single" w:sz="4" w:space="0" w:color="auto"/>
              <w:bottom w:val="single" w:sz="4" w:space="0" w:color="auto"/>
              <w:right w:val="single" w:sz="4" w:space="0" w:color="auto"/>
            </w:tcBorders>
          </w:tcPr>
          <w:p w14:paraId="77A5A605"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0,454</w:t>
            </w:r>
          </w:p>
        </w:tc>
        <w:tc>
          <w:tcPr>
            <w:tcW w:w="1134" w:type="dxa"/>
            <w:tcBorders>
              <w:top w:val="single" w:sz="4" w:space="0" w:color="auto"/>
              <w:left w:val="single" w:sz="4" w:space="0" w:color="auto"/>
              <w:bottom w:val="single" w:sz="4" w:space="0" w:color="auto"/>
              <w:right w:val="single" w:sz="4" w:space="0" w:color="auto"/>
            </w:tcBorders>
          </w:tcPr>
          <w:p w14:paraId="28DF0AA7"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0,423</w:t>
            </w:r>
          </w:p>
        </w:tc>
        <w:tc>
          <w:tcPr>
            <w:tcW w:w="1134" w:type="dxa"/>
            <w:tcBorders>
              <w:top w:val="single" w:sz="4" w:space="0" w:color="auto"/>
              <w:left w:val="single" w:sz="4" w:space="0" w:color="auto"/>
              <w:bottom w:val="single" w:sz="4" w:space="0" w:color="auto"/>
              <w:right w:val="single" w:sz="4" w:space="0" w:color="auto"/>
            </w:tcBorders>
          </w:tcPr>
          <w:p w14:paraId="0FA86464"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0,483</w:t>
            </w:r>
          </w:p>
        </w:tc>
        <w:tc>
          <w:tcPr>
            <w:tcW w:w="1134" w:type="dxa"/>
            <w:tcBorders>
              <w:top w:val="single" w:sz="4" w:space="0" w:color="auto"/>
              <w:left w:val="single" w:sz="4" w:space="0" w:color="auto"/>
              <w:bottom w:val="single" w:sz="4" w:space="0" w:color="auto"/>
              <w:right w:val="single" w:sz="4" w:space="0" w:color="auto"/>
            </w:tcBorders>
          </w:tcPr>
          <w:p w14:paraId="4A1FFAE3"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0,534</w:t>
            </w:r>
          </w:p>
        </w:tc>
      </w:tr>
      <w:tr w:rsidR="006F259D" w:rsidRPr="0021690B" w14:paraId="00D2270B" w14:textId="77777777" w:rsidTr="006F259D">
        <w:trPr>
          <w:cantSplit/>
          <w:trHeight w:val="182"/>
          <w:jc w:val="center"/>
        </w:trPr>
        <w:tc>
          <w:tcPr>
            <w:tcW w:w="1913" w:type="dxa"/>
            <w:vMerge w:val="restart"/>
            <w:tcBorders>
              <w:top w:val="single" w:sz="4" w:space="0" w:color="auto"/>
              <w:left w:val="single" w:sz="4" w:space="0" w:color="auto"/>
              <w:bottom w:val="single" w:sz="4" w:space="0" w:color="auto"/>
              <w:right w:val="single" w:sz="4" w:space="0" w:color="auto"/>
            </w:tcBorders>
          </w:tcPr>
          <w:p w14:paraId="45BD66A1" w14:textId="77777777" w:rsidR="006F259D" w:rsidRPr="0021690B" w:rsidRDefault="006F259D" w:rsidP="006F259D">
            <w:pPr>
              <w:pStyle w:val="Teksttablicy"/>
              <w:spacing w:before="120"/>
              <w:jc w:val="left"/>
              <w:rPr>
                <w:rFonts w:ascii="Arial Narrow" w:hAnsi="Arial Narrow" w:cs="Times New Roman"/>
                <w:sz w:val="20"/>
              </w:rPr>
            </w:pPr>
            <w:r w:rsidRPr="0021690B">
              <w:rPr>
                <w:rFonts w:ascii="Arial Narrow" w:hAnsi="Arial Narrow" w:cs="Times New Roman"/>
                <w:sz w:val="20"/>
              </w:rPr>
              <w:t>Czerwona</w:t>
            </w:r>
          </w:p>
        </w:tc>
        <w:tc>
          <w:tcPr>
            <w:tcW w:w="851" w:type="dxa"/>
            <w:tcBorders>
              <w:top w:val="single" w:sz="4" w:space="0" w:color="auto"/>
              <w:left w:val="single" w:sz="4" w:space="0" w:color="auto"/>
              <w:bottom w:val="single" w:sz="4" w:space="0" w:color="auto"/>
              <w:right w:val="single" w:sz="4" w:space="0" w:color="auto"/>
            </w:tcBorders>
          </w:tcPr>
          <w:p w14:paraId="0E16F67F"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 xml:space="preserve">x </w:t>
            </w:r>
          </w:p>
        </w:tc>
        <w:tc>
          <w:tcPr>
            <w:tcW w:w="1134" w:type="dxa"/>
            <w:tcBorders>
              <w:top w:val="single" w:sz="4" w:space="0" w:color="auto"/>
              <w:left w:val="single" w:sz="4" w:space="0" w:color="auto"/>
              <w:bottom w:val="single" w:sz="4" w:space="0" w:color="auto"/>
              <w:right w:val="single" w:sz="4" w:space="0" w:color="auto"/>
            </w:tcBorders>
          </w:tcPr>
          <w:p w14:paraId="21FB2EF8"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0,735</w:t>
            </w:r>
          </w:p>
        </w:tc>
        <w:tc>
          <w:tcPr>
            <w:tcW w:w="1134" w:type="dxa"/>
            <w:tcBorders>
              <w:top w:val="single" w:sz="4" w:space="0" w:color="auto"/>
              <w:left w:val="single" w:sz="4" w:space="0" w:color="auto"/>
              <w:bottom w:val="single" w:sz="4" w:space="0" w:color="auto"/>
              <w:right w:val="single" w:sz="4" w:space="0" w:color="auto"/>
            </w:tcBorders>
          </w:tcPr>
          <w:p w14:paraId="3C45A8DA"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0,674</w:t>
            </w:r>
          </w:p>
        </w:tc>
        <w:tc>
          <w:tcPr>
            <w:tcW w:w="1134" w:type="dxa"/>
            <w:tcBorders>
              <w:top w:val="single" w:sz="4" w:space="0" w:color="auto"/>
              <w:left w:val="single" w:sz="4" w:space="0" w:color="auto"/>
              <w:bottom w:val="single" w:sz="4" w:space="0" w:color="auto"/>
              <w:right w:val="single" w:sz="4" w:space="0" w:color="auto"/>
            </w:tcBorders>
          </w:tcPr>
          <w:p w14:paraId="576B74FB"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0,569</w:t>
            </w:r>
          </w:p>
        </w:tc>
        <w:tc>
          <w:tcPr>
            <w:tcW w:w="1134" w:type="dxa"/>
            <w:tcBorders>
              <w:top w:val="single" w:sz="4" w:space="0" w:color="auto"/>
              <w:left w:val="single" w:sz="4" w:space="0" w:color="auto"/>
              <w:bottom w:val="single" w:sz="4" w:space="0" w:color="auto"/>
              <w:right w:val="single" w:sz="4" w:space="0" w:color="auto"/>
            </w:tcBorders>
          </w:tcPr>
          <w:p w14:paraId="5073AD74"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0,655</w:t>
            </w:r>
          </w:p>
        </w:tc>
      </w:tr>
      <w:tr w:rsidR="006F259D" w:rsidRPr="0021690B" w14:paraId="584AC0E8" w14:textId="77777777" w:rsidTr="006F259D">
        <w:trPr>
          <w:cantSplit/>
          <w:trHeight w:val="214"/>
          <w:jc w:val="center"/>
        </w:trPr>
        <w:tc>
          <w:tcPr>
            <w:tcW w:w="1913" w:type="dxa"/>
            <w:vMerge/>
            <w:tcBorders>
              <w:top w:val="single" w:sz="4" w:space="0" w:color="auto"/>
              <w:left w:val="single" w:sz="4" w:space="0" w:color="auto"/>
              <w:bottom w:val="single" w:sz="4" w:space="0" w:color="auto"/>
              <w:right w:val="single" w:sz="4" w:space="0" w:color="auto"/>
            </w:tcBorders>
            <w:vAlign w:val="center"/>
          </w:tcPr>
          <w:p w14:paraId="193073B1" w14:textId="77777777" w:rsidR="006F259D" w:rsidRPr="0021690B" w:rsidRDefault="006F259D" w:rsidP="006F259D">
            <w:pPr>
              <w:rPr>
                <w:rFonts w:ascii="Arial Narrow" w:hAnsi="Arial Narrow"/>
                <w:bCs/>
              </w:rPr>
            </w:pPr>
          </w:p>
        </w:tc>
        <w:tc>
          <w:tcPr>
            <w:tcW w:w="851" w:type="dxa"/>
            <w:tcBorders>
              <w:top w:val="single" w:sz="4" w:space="0" w:color="auto"/>
              <w:left w:val="single" w:sz="4" w:space="0" w:color="auto"/>
              <w:bottom w:val="single" w:sz="4" w:space="0" w:color="auto"/>
              <w:right w:val="single" w:sz="4" w:space="0" w:color="auto"/>
            </w:tcBorders>
          </w:tcPr>
          <w:p w14:paraId="72D30499"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 xml:space="preserve">y </w:t>
            </w:r>
          </w:p>
        </w:tc>
        <w:tc>
          <w:tcPr>
            <w:tcW w:w="1134" w:type="dxa"/>
            <w:tcBorders>
              <w:top w:val="single" w:sz="4" w:space="0" w:color="auto"/>
              <w:left w:val="single" w:sz="4" w:space="0" w:color="auto"/>
              <w:bottom w:val="single" w:sz="4" w:space="0" w:color="auto"/>
              <w:right w:val="single" w:sz="4" w:space="0" w:color="auto"/>
            </w:tcBorders>
          </w:tcPr>
          <w:p w14:paraId="246448DF"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0,265</w:t>
            </w:r>
          </w:p>
        </w:tc>
        <w:tc>
          <w:tcPr>
            <w:tcW w:w="1134" w:type="dxa"/>
            <w:tcBorders>
              <w:top w:val="single" w:sz="4" w:space="0" w:color="auto"/>
              <w:left w:val="single" w:sz="4" w:space="0" w:color="auto"/>
              <w:bottom w:val="single" w:sz="4" w:space="0" w:color="auto"/>
              <w:right w:val="single" w:sz="4" w:space="0" w:color="auto"/>
            </w:tcBorders>
          </w:tcPr>
          <w:p w14:paraId="364C68CE"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0,236</w:t>
            </w:r>
          </w:p>
        </w:tc>
        <w:tc>
          <w:tcPr>
            <w:tcW w:w="1134" w:type="dxa"/>
            <w:tcBorders>
              <w:top w:val="single" w:sz="4" w:space="0" w:color="auto"/>
              <w:left w:val="single" w:sz="4" w:space="0" w:color="auto"/>
              <w:bottom w:val="single" w:sz="4" w:space="0" w:color="auto"/>
              <w:right w:val="single" w:sz="4" w:space="0" w:color="auto"/>
            </w:tcBorders>
          </w:tcPr>
          <w:p w14:paraId="2C5D7FDA"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0,341</w:t>
            </w:r>
          </w:p>
        </w:tc>
        <w:tc>
          <w:tcPr>
            <w:tcW w:w="1134" w:type="dxa"/>
            <w:tcBorders>
              <w:top w:val="single" w:sz="4" w:space="0" w:color="auto"/>
              <w:left w:val="single" w:sz="4" w:space="0" w:color="auto"/>
              <w:bottom w:val="single" w:sz="4" w:space="0" w:color="auto"/>
              <w:right w:val="single" w:sz="4" w:space="0" w:color="auto"/>
            </w:tcBorders>
          </w:tcPr>
          <w:p w14:paraId="19FE9FF2"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0,345</w:t>
            </w:r>
          </w:p>
        </w:tc>
      </w:tr>
      <w:tr w:rsidR="006F259D" w:rsidRPr="0021690B" w14:paraId="5FEA17EB" w14:textId="77777777" w:rsidTr="006F259D">
        <w:trPr>
          <w:cantSplit/>
          <w:trHeight w:val="254"/>
          <w:jc w:val="center"/>
        </w:trPr>
        <w:tc>
          <w:tcPr>
            <w:tcW w:w="1913" w:type="dxa"/>
            <w:vMerge w:val="restart"/>
            <w:tcBorders>
              <w:top w:val="single" w:sz="4" w:space="0" w:color="auto"/>
              <w:left w:val="single" w:sz="4" w:space="0" w:color="auto"/>
              <w:bottom w:val="single" w:sz="4" w:space="0" w:color="auto"/>
              <w:right w:val="single" w:sz="4" w:space="0" w:color="auto"/>
            </w:tcBorders>
          </w:tcPr>
          <w:p w14:paraId="46D774C0" w14:textId="77777777" w:rsidR="006F259D" w:rsidRPr="0021690B" w:rsidRDefault="006F259D" w:rsidP="006F259D">
            <w:pPr>
              <w:pStyle w:val="Teksttablicy"/>
              <w:spacing w:before="120"/>
              <w:jc w:val="left"/>
              <w:rPr>
                <w:rFonts w:ascii="Arial Narrow" w:hAnsi="Arial Narrow" w:cs="Times New Roman"/>
                <w:sz w:val="20"/>
              </w:rPr>
            </w:pPr>
            <w:r w:rsidRPr="0021690B">
              <w:rPr>
                <w:rFonts w:ascii="Arial Narrow" w:hAnsi="Arial Narrow" w:cs="Times New Roman"/>
                <w:sz w:val="20"/>
              </w:rPr>
              <w:t>Niebieska</w:t>
            </w:r>
          </w:p>
        </w:tc>
        <w:tc>
          <w:tcPr>
            <w:tcW w:w="851" w:type="dxa"/>
            <w:tcBorders>
              <w:top w:val="single" w:sz="4" w:space="0" w:color="auto"/>
              <w:left w:val="single" w:sz="4" w:space="0" w:color="auto"/>
              <w:bottom w:val="single" w:sz="4" w:space="0" w:color="auto"/>
              <w:right w:val="single" w:sz="4" w:space="0" w:color="auto"/>
            </w:tcBorders>
          </w:tcPr>
          <w:p w14:paraId="52A6B5E0"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 xml:space="preserve">x </w:t>
            </w:r>
          </w:p>
        </w:tc>
        <w:tc>
          <w:tcPr>
            <w:tcW w:w="1134" w:type="dxa"/>
            <w:tcBorders>
              <w:top w:val="single" w:sz="4" w:space="0" w:color="auto"/>
              <w:left w:val="single" w:sz="4" w:space="0" w:color="auto"/>
              <w:bottom w:val="single" w:sz="4" w:space="0" w:color="auto"/>
              <w:right w:val="single" w:sz="4" w:space="0" w:color="auto"/>
            </w:tcBorders>
          </w:tcPr>
          <w:p w14:paraId="609C4131"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0,078</w:t>
            </w:r>
          </w:p>
        </w:tc>
        <w:tc>
          <w:tcPr>
            <w:tcW w:w="1134" w:type="dxa"/>
            <w:tcBorders>
              <w:top w:val="single" w:sz="4" w:space="0" w:color="auto"/>
              <w:left w:val="single" w:sz="4" w:space="0" w:color="auto"/>
              <w:bottom w:val="single" w:sz="4" w:space="0" w:color="auto"/>
              <w:right w:val="single" w:sz="4" w:space="0" w:color="auto"/>
            </w:tcBorders>
          </w:tcPr>
          <w:p w14:paraId="657DE770"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0,150</w:t>
            </w:r>
          </w:p>
        </w:tc>
        <w:tc>
          <w:tcPr>
            <w:tcW w:w="1134" w:type="dxa"/>
            <w:tcBorders>
              <w:top w:val="single" w:sz="4" w:space="0" w:color="auto"/>
              <w:left w:val="single" w:sz="4" w:space="0" w:color="auto"/>
              <w:bottom w:val="single" w:sz="4" w:space="0" w:color="auto"/>
              <w:right w:val="single" w:sz="4" w:space="0" w:color="auto"/>
            </w:tcBorders>
          </w:tcPr>
          <w:p w14:paraId="2A24B072"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0,210</w:t>
            </w:r>
          </w:p>
        </w:tc>
        <w:tc>
          <w:tcPr>
            <w:tcW w:w="1134" w:type="dxa"/>
            <w:tcBorders>
              <w:top w:val="single" w:sz="4" w:space="0" w:color="auto"/>
              <w:left w:val="single" w:sz="4" w:space="0" w:color="auto"/>
              <w:bottom w:val="single" w:sz="4" w:space="0" w:color="auto"/>
              <w:right w:val="single" w:sz="4" w:space="0" w:color="auto"/>
            </w:tcBorders>
          </w:tcPr>
          <w:p w14:paraId="5C91C973"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0,137</w:t>
            </w:r>
          </w:p>
        </w:tc>
      </w:tr>
      <w:tr w:rsidR="006F259D" w:rsidRPr="0021690B" w14:paraId="736D3706" w14:textId="77777777" w:rsidTr="006F259D">
        <w:trPr>
          <w:cantSplit/>
          <w:trHeight w:val="144"/>
          <w:jc w:val="center"/>
        </w:trPr>
        <w:tc>
          <w:tcPr>
            <w:tcW w:w="1913" w:type="dxa"/>
            <w:vMerge/>
            <w:tcBorders>
              <w:top w:val="single" w:sz="4" w:space="0" w:color="auto"/>
              <w:left w:val="single" w:sz="4" w:space="0" w:color="auto"/>
              <w:bottom w:val="single" w:sz="4" w:space="0" w:color="auto"/>
              <w:right w:val="single" w:sz="4" w:space="0" w:color="auto"/>
            </w:tcBorders>
            <w:vAlign w:val="center"/>
          </w:tcPr>
          <w:p w14:paraId="32A475BA" w14:textId="77777777" w:rsidR="006F259D" w:rsidRPr="0021690B" w:rsidRDefault="006F259D" w:rsidP="006F259D">
            <w:pPr>
              <w:rPr>
                <w:rFonts w:ascii="Arial Narrow" w:hAnsi="Arial Narrow"/>
                <w:bCs/>
              </w:rPr>
            </w:pPr>
          </w:p>
        </w:tc>
        <w:tc>
          <w:tcPr>
            <w:tcW w:w="851" w:type="dxa"/>
            <w:tcBorders>
              <w:top w:val="single" w:sz="4" w:space="0" w:color="auto"/>
              <w:left w:val="single" w:sz="4" w:space="0" w:color="auto"/>
              <w:bottom w:val="single" w:sz="4" w:space="0" w:color="auto"/>
              <w:right w:val="single" w:sz="4" w:space="0" w:color="auto"/>
            </w:tcBorders>
          </w:tcPr>
          <w:p w14:paraId="6A4534DD"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 xml:space="preserve">y </w:t>
            </w:r>
          </w:p>
        </w:tc>
        <w:tc>
          <w:tcPr>
            <w:tcW w:w="1134" w:type="dxa"/>
            <w:tcBorders>
              <w:top w:val="single" w:sz="4" w:space="0" w:color="auto"/>
              <w:left w:val="single" w:sz="4" w:space="0" w:color="auto"/>
              <w:bottom w:val="single" w:sz="4" w:space="0" w:color="auto"/>
              <w:right w:val="single" w:sz="4" w:space="0" w:color="auto"/>
            </w:tcBorders>
          </w:tcPr>
          <w:p w14:paraId="7C09E962"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0,171</w:t>
            </w:r>
          </w:p>
        </w:tc>
        <w:tc>
          <w:tcPr>
            <w:tcW w:w="1134" w:type="dxa"/>
            <w:tcBorders>
              <w:top w:val="single" w:sz="4" w:space="0" w:color="auto"/>
              <w:left w:val="single" w:sz="4" w:space="0" w:color="auto"/>
              <w:bottom w:val="single" w:sz="4" w:space="0" w:color="auto"/>
              <w:right w:val="single" w:sz="4" w:space="0" w:color="auto"/>
            </w:tcBorders>
          </w:tcPr>
          <w:p w14:paraId="234B5269"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0,220</w:t>
            </w:r>
          </w:p>
        </w:tc>
        <w:tc>
          <w:tcPr>
            <w:tcW w:w="1134" w:type="dxa"/>
            <w:tcBorders>
              <w:top w:val="single" w:sz="4" w:space="0" w:color="auto"/>
              <w:left w:val="single" w:sz="4" w:space="0" w:color="auto"/>
              <w:bottom w:val="single" w:sz="4" w:space="0" w:color="auto"/>
              <w:right w:val="single" w:sz="4" w:space="0" w:color="auto"/>
            </w:tcBorders>
          </w:tcPr>
          <w:p w14:paraId="1BA538B9"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0,160</w:t>
            </w:r>
          </w:p>
        </w:tc>
        <w:tc>
          <w:tcPr>
            <w:tcW w:w="1134" w:type="dxa"/>
            <w:tcBorders>
              <w:top w:val="single" w:sz="4" w:space="0" w:color="auto"/>
              <w:left w:val="single" w:sz="4" w:space="0" w:color="auto"/>
              <w:bottom w:val="single" w:sz="4" w:space="0" w:color="auto"/>
              <w:right w:val="single" w:sz="4" w:space="0" w:color="auto"/>
            </w:tcBorders>
          </w:tcPr>
          <w:p w14:paraId="2C7DDBFD"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0,038</w:t>
            </w:r>
          </w:p>
        </w:tc>
      </w:tr>
      <w:tr w:rsidR="006F259D" w:rsidRPr="0021690B" w14:paraId="2012935F" w14:textId="77777777" w:rsidTr="006F259D">
        <w:trPr>
          <w:cantSplit/>
          <w:trHeight w:val="213"/>
          <w:jc w:val="center"/>
        </w:trPr>
        <w:tc>
          <w:tcPr>
            <w:tcW w:w="1913" w:type="dxa"/>
            <w:vMerge w:val="restart"/>
            <w:tcBorders>
              <w:top w:val="single" w:sz="4" w:space="0" w:color="auto"/>
              <w:left w:val="single" w:sz="4" w:space="0" w:color="auto"/>
              <w:bottom w:val="single" w:sz="4" w:space="0" w:color="auto"/>
              <w:right w:val="single" w:sz="4" w:space="0" w:color="auto"/>
            </w:tcBorders>
          </w:tcPr>
          <w:p w14:paraId="3FE4D146" w14:textId="77777777" w:rsidR="006F259D" w:rsidRPr="0021690B" w:rsidRDefault="006F259D" w:rsidP="006F259D">
            <w:pPr>
              <w:pStyle w:val="Teksttablicy"/>
              <w:spacing w:before="120"/>
              <w:jc w:val="left"/>
              <w:rPr>
                <w:rFonts w:ascii="Arial Narrow" w:hAnsi="Arial Narrow" w:cs="Times New Roman"/>
                <w:sz w:val="20"/>
              </w:rPr>
            </w:pPr>
            <w:r w:rsidRPr="0021690B">
              <w:rPr>
                <w:rFonts w:ascii="Arial Narrow" w:hAnsi="Arial Narrow" w:cs="Times New Roman"/>
                <w:sz w:val="20"/>
              </w:rPr>
              <w:t>Zielona</w:t>
            </w:r>
          </w:p>
        </w:tc>
        <w:tc>
          <w:tcPr>
            <w:tcW w:w="851" w:type="dxa"/>
            <w:tcBorders>
              <w:top w:val="single" w:sz="4" w:space="0" w:color="auto"/>
              <w:left w:val="single" w:sz="4" w:space="0" w:color="auto"/>
              <w:bottom w:val="single" w:sz="4" w:space="0" w:color="auto"/>
              <w:right w:val="single" w:sz="4" w:space="0" w:color="auto"/>
            </w:tcBorders>
          </w:tcPr>
          <w:p w14:paraId="483D3A14"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 xml:space="preserve">x </w:t>
            </w:r>
          </w:p>
        </w:tc>
        <w:tc>
          <w:tcPr>
            <w:tcW w:w="1134" w:type="dxa"/>
            <w:tcBorders>
              <w:top w:val="single" w:sz="4" w:space="0" w:color="auto"/>
              <w:left w:val="single" w:sz="4" w:space="0" w:color="auto"/>
              <w:bottom w:val="single" w:sz="4" w:space="0" w:color="auto"/>
              <w:right w:val="single" w:sz="4" w:space="0" w:color="auto"/>
            </w:tcBorders>
          </w:tcPr>
          <w:p w14:paraId="6FE9EE53"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0,007</w:t>
            </w:r>
          </w:p>
        </w:tc>
        <w:tc>
          <w:tcPr>
            <w:tcW w:w="1134" w:type="dxa"/>
            <w:tcBorders>
              <w:top w:val="single" w:sz="4" w:space="0" w:color="auto"/>
              <w:left w:val="single" w:sz="4" w:space="0" w:color="auto"/>
              <w:bottom w:val="single" w:sz="4" w:space="0" w:color="auto"/>
              <w:right w:val="single" w:sz="4" w:space="0" w:color="auto"/>
            </w:tcBorders>
          </w:tcPr>
          <w:p w14:paraId="7C68D6EB"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0,248</w:t>
            </w:r>
          </w:p>
        </w:tc>
        <w:tc>
          <w:tcPr>
            <w:tcW w:w="1134" w:type="dxa"/>
            <w:tcBorders>
              <w:top w:val="single" w:sz="4" w:space="0" w:color="auto"/>
              <w:left w:val="single" w:sz="4" w:space="0" w:color="auto"/>
              <w:bottom w:val="single" w:sz="4" w:space="0" w:color="auto"/>
              <w:right w:val="single" w:sz="4" w:space="0" w:color="auto"/>
            </w:tcBorders>
          </w:tcPr>
          <w:p w14:paraId="5D09DD72"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0,177</w:t>
            </w:r>
          </w:p>
        </w:tc>
        <w:tc>
          <w:tcPr>
            <w:tcW w:w="1134" w:type="dxa"/>
            <w:tcBorders>
              <w:top w:val="single" w:sz="4" w:space="0" w:color="auto"/>
              <w:left w:val="single" w:sz="4" w:space="0" w:color="auto"/>
              <w:bottom w:val="single" w:sz="4" w:space="0" w:color="auto"/>
              <w:right w:val="single" w:sz="4" w:space="0" w:color="auto"/>
            </w:tcBorders>
          </w:tcPr>
          <w:p w14:paraId="5E8143CA"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0,026</w:t>
            </w:r>
          </w:p>
        </w:tc>
      </w:tr>
      <w:tr w:rsidR="006F259D" w:rsidRPr="0021690B" w14:paraId="7DB35686" w14:textId="77777777" w:rsidTr="006F259D">
        <w:trPr>
          <w:cantSplit/>
          <w:trHeight w:val="230"/>
          <w:jc w:val="center"/>
        </w:trPr>
        <w:tc>
          <w:tcPr>
            <w:tcW w:w="1913" w:type="dxa"/>
            <w:vMerge/>
            <w:tcBorders>
              <w:top w:val="single" w:sz="4" w:space="0" w:color="auto"/>
              <w:left w:val="single" w:sz="4" w:space="0" w:color="auto"/>
              <w:bottom w:val="single" w:sz="4" w:space="0" w:color="auto"/>
              <w:right w:val="single" w:sz="4" w:space="0" w:color="auto"/>
            </w:tcBorders>
            <w:vAlign w:val="center"/>
          </w:tcPr>
          <w:p w14:paraId="03AC6813" w14:textId="77777777" w:rsidR="006F259D" w:rsidRPr="0021690B" w:rsidRDefault="006F259D" w:rsidP="006F259D">
            <w:pPr>
              <w:rPr>
                <w:rFonts w:ascii="Arial Narrow" w:hAnsi="Arial Narrow"/>
                <w:bCs/>
              </w:rPr>
            </w:pPr>
          </w:p>
        </w:tc>
        <w:tc>
          <w:tcPr>
            <w:tcW w:w="851" w:type="dxa"/>
            <w:tcBorders>
              <w:top w:val="single" w:sz="4" w:space="0" w:color="auto"/>
              <w:left w:val="single" w:sz="4" w:space="0" w:color="auto"/>
              <w:bottom w:val="single" w:sz="4" w:space="0" w:color="auto"/>
              <w:right w:val="single" w:sz="4" w:space="0" w:color="auto"/>
            </w:tcBorders>
          </w:tcPr>
          <w:p w14:paraId="08215C19"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 xml:space="preserve">y </w:t>
            </w:r>
          </w:p>
        </w:tc>
        <w:tc>
          <w:tcPr>
            <w:tcW w:w="1134" w:type="dxa"/>
            <w:tcBorders>
              <w:top w:val="single" w:sz="4" w:space="0" w:color="auto"/>
              <w:left w:val="single" w:sz="4" w:space="0" w:color="auto"/>
              <w:bottom w:val="single" w:sz="4" w:space="0" w:color="auto"/>
              <w:right w:val="single" w:sz="4" w:space="0" w:color="auto"/>
            </w:tcBorders>
          </w:tcPr>
          <w:p w14:paraId="02D6F198"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0,703</w:t>
            </w:r>
          </w:p>
        </w:tc>
        <w:tc>
          <w:tcPr>
            <w:tcW w:w="1134" w:type="dxa"/>
            <w:tcBorders>
              <w:top w:val="single" w:sz="4" w:space="0" w:color="auto"/>
              <w:left w:val="single" w:sz="4" w:space="0" w:color="auto"/>
              <w:bottom w:val="single" w:sz="4" w:space="0" w:color="auto"/>
              <w:right w:val="single" w:sz="4" w:space="0" w:color="auto"/>
            </w:tcBorders>
          </w:tcPr>
          <w:p w14:paraId="0AFF04C7"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0,409</w:t>
            </w:r>
          </w:p>
        </w:tc>
        <w:tc>
          <w:tcPr>
            <w:tcW w:w="1134" w:type="dxa"/>
            <w:tcBorders>
              <w:top w:val="single" w:sz="4" w:space="0" w:color="auto"/>
              <w:left w:val="single" w:sz="4" w:space="0" w:color="auto"/>
              <w:bottom w:val="single" w:sz="4" w:space="0" w:color="auto"/>
              <w:right w:val="single" w:sz="4" w:space="0" w:color="auto"/>
            </w:tcBorders>
          </w:tcPr>
          <w:p w14:paraId="7466EE61"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0,362</w:t>
            </w:r>
          </w:p>
        </w:tc>
        <w:tc>
          <w:tcPr>
            <w:tcW w:w="1134" w:type="dxa"/>
            <w:tcBorders>
              <w:top w:val="single" w:sz="4" w:space="0" w:color="auto"/>
              <w:left w:val="single" w:sz="4" w:space="0" w:color="auto"/>
              <w:bottom w:val="single" w:sz="4" w:space="0" w:color="auto"/>
              <w:right w:val="single" w:sz="4" w:space="0" w:color="auto"/>
            </w:tcBorders>
          </w:tcPr>
          <w:p w14:paraId="2BD3F6E4"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0,399</w:t>
            </w:r>
          </w:p>
        </w:tc>
      </w:tr>
      <w:tr w:rsidR="006F259D" w:rsidRPr="0021690B" w14:paraId="3DAE9CE4" w14:textId="77777777" w:rsidTr="006F259D">
        <w:trPr>
          <w:cantSplit/>
          <w:trHeight w:val="213"/>
          <w:jc w:val="center"/>
        </w:trPr>
        <w:tc>
          <w:tcPr>
            <w:tcW w:w="1913" w:type="dxa"/>
            <w:vMerge w:val="restart"/>
            <w:tcBorders>
              <w:top w:val="single" w:sz="4" w:space="0" w:color="auto"/>
              <w:left w:val="single" w:sz="4" w:space="0" w:color="auto"/>
              <w:bottom w:val="single" w:sz="4" w:space="0" w:color="auto"/>
              <w:right w:val="single" w:sz="4" w:space="0" w:color="auto"/>
            </w:tcBorders>
          </w:tcPr>
          <w:p w14:paraId="640B60BE" w14:textId="77777777" w:rsidR="006F259D" w:rsidRPr="0021690B" w:rsidRDefault="006F259D" w:rsidP="006F259D">
            <w:pPr>
              <w:pStyle w:val="Teksttablicy"/>
              <w:spacing w:before="120"/>
              <w:jc w:val="left"/>
              <w:rPr>
                <w:rFonts w:ascii="Arial Narrow" w:hAnsi="Arial Narrow" w:cs="Times New Roman"/>
                <w:sz w:val="20"/>
              </w:rPr>
            </w:pPr>
            <w:r w:rsidRPr="0021690B">
              <w:rPr>
                <w:rFonts w:ascii="Arial Narrow" w:hAnsi="Arial Narrow" w:cs="Times New Roman"/>
                <w:sz w:val="20"/>
              </w:rPr>
              <w:t>Brązowa</w:t>
            </w:r>
          </w:p>
        </w:tc>
        <w:tc>
          <w:tcPr>
            <w:tcW w:w="851" w:type="dxa"/>
            <w:tcBorders>
              <w:top w:val="single" w:sz="4" w:space="0" w:color="auto"/>
              <w:left w:val="single" w:sz="4" w:space="0" w:color="auto"/>
              <w:bottom w:val="single" w:sz="4" w:space="0" w:color="auto"/>
              <w:right w:val="single" w:sz="4" w:space="0" w:color="auto"/>
            </w:tcBorders>
          </w:tcPr>
          <w:p w14:paraId="238B41DA"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x</w:t>
            </w:r>
          </w:p>
        </w:tc>
        <w:tc>
          <w:tcPr>
            <w:tcW w:w="1134" w:type="dxa"/>
            <w:tcBorders>
              <w:top w:val="single" w:sz="4" w:space="0" w:color="auto"/>
              <w:left w:val="single" w:sz="4" w:space="0" w:color="auto"/>
              <w:bottom w:val="single" w:sz="4" w:space="0" w:color="auto"/>
              <w:right w:val="single" w:sz="4" w:space="0" w:color="auto"/>
            </w:tcBorders>
          </w:tcPr>
          <w:p w14:paraId="306A0018"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0,455</w:t>
            </w:r>
          </w:p>
        </w:tc>
        <w:tc>
          <w:tcPr>
            <w:tcW w:w="1134" w:type="dxa"/>
            <w:tcBorders>
              <w:top w:val="single" w:sz="4" w:space="0" w:color="auto"/>
              <w:left w:val="single" w:sz="4" w:space="0" w:color="auto"/>
              <w:bottom w:val="single" w:sz="4" w:space="0" w:color="auto"/>
              <w:right w:val="single" w:sz="4" w:space="0" w:color="auto"/>
            </w:tcBorders>
          </w:tcPr>
          <w:p w14:paraId="6D925F86"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0,523</w:t>
            </w:r>
          </w:p>
        </w:tc>
        <w:tc>
          <w:tcPr>
            <w:tcW w:w="1134" w:type="dxa"/>
            <w:tcBorders>
              <w:top w:val="single" w:sz="4" w:space="0" w:color="auto"/>
              <w:left w:val="single" w:sz="4" w:space="0" w:color="auto"/>
              <w:bottom w:val="single" w:sz="4" w:space="0" w:color="auto"/>
              <w:right w:val="single" w:sz="4" w:space="0" w:color="auto"/>
            </w:tcBorders>
          </w:tcPr>
          <w:p w14:paraId="23678A79"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0,479</w:t>
            </w:r>
          </w:p>
        </w:tc>
        <w:tc>
          <w:tcPr>
            <w:tcW w:w="1134" w:type="dxa"/>
            <w:tcBorders>
              <w:top w:val="single" w:sz="4" w:space="0" w:color="auto"/>
              <w:left w:val="single" w:sz="4" w:space="0" w:color="auto"/>
              <w:bottom w:val="single" w:sz="4" w:space="0" w:color="auto"/>
              <w:right w:val="single" w:sz="4" w:space="0" w:color="auto"/>
            </w:tcBorders>
          </w:tcPr>
          <w:p w14:paraId="563801EC"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0,558</w:t>
            </w:r>
          </w:p>
        </w:tc>
      </w:tr>
      <w:tr w:rsidR="006F259D" w:rsidRPr="0021690B" w14:paraId="2967B4EE" w14:textId="77777777" w:rsidTr="006F259D">
        <w:trPr>
          <w:cantSplit/>
          <w:trHeight w:val="230"/>
          <w:jc w:val="center"/>
        </w:trPr>
        <w:tc>
          <w:tcPr>
            <w:tcW w:w="1913" w:type="dxa"/>
            <w:vMerge/>
            <w:tcBorders>
              <w:top w:val="single" w:sz="4" w:space="0" w:color="auto"/>
              <w:left w:val="single" w:sz="4" w:space="0" w:color="auto"/>
              <w:bottom w:val="single" w:sz="4" w:space="0" w:color="auto"/>
              <w:right w:val="single" w:sz="4" w:space="0" w:color="auto"/>
            </w:tcBorders>
            <w:vAlign w:val="center"/>
          </w:tcPr>
          <w:p w14:paraId="6EC5AEB7" w14:textId="77777777" w:rsidR="006F259D" w:rsidRPr="0021690B" w:rsidRDefault="006F259D" w:rsidP="006F259D">
            <w:pPr>
              <w:rPr>
                <w:rFonts w:ascii="Arial Narrow" w:hAnsi="Arial Narrow"/>
                <w:bCs/>
              </w:rPr>
            </w:pPr>
          </w:p>
        </w:tc>
        <w:tc>
          <w:tcPr>
            <w:tcW w:w="851" w:type="dxa"/>
            <w:tcBorders>
              <w:top w:val="single" w:sz="4" w:space="0" w:color="auto"/>
              <w:left w:val="single" w:sz="4" w:space="0" w:color="auto"/>
              <w:bottom w:val="single" w:sz="4" w:space="0" w:color="auto"/>
              <w:right w:val="single" w:sz="4" w:space="0" w:color="auto"/>
            </w:tcBorders>
          </w:tcPr>
          <w:p w14:paraId="30CCA528"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y</w:t>
            </w:r>
          </w:p>
        </w:tc>
        <w:tc>
          <w:tcPr>
            <w:tcW w:w="1134" w:type="dxa"/>
            <w:tcBorders>
              <w:top w:val="single" w:sz="4" w:space="0" w:color="auto"/>
              <w:left w:val="single" w:sz="4" w:space="0" w:color="auto"/>
              <w:bottom w:val="single" w:sz="4" w:space="0" w:color="auto"/>
              <w:right w:val="single" w:sz="4" w:space="0" w:color="auto"/>
            </w:tcBorders>
          </w:tcPr>
          <w:p w14:paraId="35E8C0FB"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0,397</w:t>
            </w:r>
          </w:p>
        </w:tc>
        <w:tc>
          <w:tcPr>
            <w:tcW w:w="1134" w:type="dxa"/>
            <w:tcBorders>
              <w:top w:val="single" w:sz="4" w:space="0" w:color="auto"/>
              <w:left w:val="single" w:sz="4" w:space="0" w:color="auto"/>
              <w:bottom w:val="single" w:sz="4" w:space="0" w:color="auto"/>
              <w:right w:val="single" w:sz="4" w:space="0" w:color="auto"/>
            </w:tcBorders>
          </w:tcPr>
          <w:p w14:paraId="3D4021AB"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0,429</w:t>
            </w:r>
          </w:p>
        </w:tc>
        <w:tc>
          <w:tcPr>
            <w:tcW w:w="1134" w:type="dxa"/>
            <w:tcBorders>
              <w:top w:val="single" w:sz="4" w:space="0" w:color="auto"/>
              <w:left w:val="single" w:sz="4" w:space="0" w:color="auto"/>
              <w:bottom w:val="single" w:sz="4" w:space="0" w:color="auto"/>
              <w:right w:val="single" w:sz="4" w:space="0" w:color="auto"/>
            </w:tcBorders>
          </w:tcPr>
          <w:p w14:paraId="605877B5"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0,373</w:t>
            </w:r>
          </w:p>
        </w:tc>
        <w:tc>
          <w:tcPr>
            <w:tcW w:w="1134" w:type="dxa"/>
            <w:tcBorders>
              <w:top w:val="single" w:sz="4" w:space="0" w:color="auto"/>
              <w:left w:val="single" w:sz="4" w:space="0" w:color="auto"/>
              <w:bottom w:val="single" w:sz="4" w:space="0" w:color="auto"/>
              <w:right w:val="single" w:sz="4" w:space="0" w:color="auto"/>
            </w:tcBorders>
          </w:tcPr>
          <w:p w14:paraId="3CF54BBF"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0,394</w:t>
            </w:r>
          </w:p>
        </w:tc>
      </w:tr>
      <w:tr w:rsidR="006F259D" w:rsidRPr="0021690B" w14:paraId="419A778C" w14:textId="77777777" w:rsidTr="006F259D">
        <w:trPr>
          <w:cantSplit/>
          <w:trHeight w:val="213"/>
          <w:jc w:val="center"/>
        </w:trPr>
        <w:tc>
          <w:tcPr>
            <w:tcW w:w="1913" w:type="dxa"/>
            <w:vMerge w:val="restart"/>
            <w:tcBorders>
              <w:top w:val="single" w:sz="4" w:space="0" w:color="auto"/>
              <w:left w:val="single" w:sz="4" w:space="0" w:color="auto"/>
              <w:bottom w:val="single" w:sz="4" w:space="0" w:color="auto"/>
              <w:right w:val="single" w:sz="4" w:space="0" w:color="auto"/>
            </w:tcBorders>
          </w:tcPr>
          <w:p w14:paraId="0A94E070" w14:textId="77777777" w:rsidR="006F259D" w:rsidRPr="0021690B" w:rsidRDefault="006F259D" w:rsidP="006F259D">
            <w:pPr>
              <w:pStyle w:val="Teksttablicy"/>
              <w:spacing w:before="120"/>
              <w:jc w:val="left"/>
              <w:rPr>
                <w:rFonts w:ascii="Arial Narrow" w:hAnsi="Arial Narrow" w:cs="Times New Roman"/>
                <w:sz w:val="20"/>
              </w:rPr>
            </w:pPr>
            <w:r w:rsidRPr="0021690B">
              <w:rPr>
                <w:rFonts w:ascii="Arial Narrow" w:hAnsi="Arial Narrow" w:cs="Times New Roman"/>
                <w:sz w:val="20"/>
              </w:rPr>
              <w:t>Pomarańczowa</w:t>
            </w:r>
          </w:p>
        </w:tc>
        <w:tc>
          <w:tcPr>
            <w:tcW w:w="851" w:type="dxa"/>
            <w:tcBorders>
              <w:top w:val="single" w:sz="4" w:space="0" w:color="auto"/>
              <w:left w:val="single" w:sz="4" w:space="0" w:color="auto"/>
              <w:bottom w:val="single" w:sz="4" w:space="0" w:color="auto"/>
              <w:right w:val="single" w:sz="4" w:space="0" w:color="auto"/>
            </w:tcBorders>
          </w:tcPr>
          <w:p w14:paraId="0C72D13A"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x</w:t>
            </w:r>
          </w:p>
        </w:tc>
        <w:tc>
          <w:tcPr>
            <w:tcW w:w="1134" w:type="dxa"/>
            <w:tcBorders>
              <w:top w:val="single" w:sz="4" w:space="0" w:color="auto"/>
              <w:left w:val="single" w:sz="4" w:space="0" w:color="auto"/>
              <w:bottom w:val="single" w:sz="4" w:space="0" w:color="auto"/>
              <w:right w:val="single" w:sz="4" w:space="0" w:color="auto"/>
            </w:tcBorders>
          </w:tcPr>
          <w:p w14:paraId="2BD15BD0"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0,610</w:t>
            </w:r>
          </w:p>
        </w:tc>
        <w:tc>
          <w:tcPr>
            <w:tcW w:w="1134" w:type="dxa"/>
            <w:tcBorders>
              <w:top w:val="single" w:sz="4" w:space="0" w:color="auto"/>
              <w:left w:val="single" w:sz="4" w:space="0" w:color="auto"/>
              <w:bottom w:val="single" w:sz="4" w:space="0" w:color="auto"/>
              <w:right w:val="single" w:sz="4" w:space="0" w:color="auto"/>
            </w:tcBorders>
          </w:tcPr>
          <w:p w14:paraId="19BC07D1"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0,535</w:t>
            </w:r>
          </w:p>
        </w:tc>
        <w:tc>
          <w:tcPr>
            <w:tcW w:w="1134" w:type="dxa"/>
            <w:tcBorders>
              <w:top w:val="single" w:sz="4" w:space="0" w:color="auto"/>
              <w:left w:val="single" w:sz="4" w:space="0" w:color="auto"/>
              <w:bottom w:val="single" w:sz="4" w:space="0" w:color="auto"/>
              <w:right w:val="single" w:sz="4" w:space="0" w:color="auto"/>
            </w:tcBorders>
          </w:tcPr>
          <w:p w14:paraId="5D849AD1"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0,506</w:t>
            </w:r>
          </w:p>
        </w:tc>
        <w:tc>
          <w:tcPr>
            <w:tcW w:w="1134" w:type="dxa"/>
            <w:tcBorders>
              <w:top w:val="single" w:sz="4" w:space="0" w:color="auto"/>
              <w:left w:val="single" w:sz="4" w:space="0" w:color="auto"/>
              <w:bottom w:val="single" w:sz="4" w:space="0" w:color="auto"/>
              <w:right w:val="single" w:sz="4" w:space="0" w:color="auto"/>
            </w:tcBorders>
          </w:tcPr>
          <w:p w14:paraId="43341F1D"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0,570</w:t>
            </w:r>
          </w:p>
        </w:tc>
      </w:tr>
      <w:tr w:rsidR="006F259D" w:rsidRPr="0021690B" w14:paraId="769DE4EB" w14:textId="77777777" w:rsidTr="006F259D">
        <w:trPr>
          <w:cantSplit/>
          <w:trHeight w:val="230"/>
          <w:jc w:val="center"/>
        </w:trPr>
        <w:tc>
          <w:tcPr>
            <w:tcW w:w="1913" w:type="dxa"/>
            <w:vMerge/>
            <w:tcBorders>
              <w:top w:val="single" w:sz="4" w:space="0" w:color="auto"/>
              <w:left w:val="single" w:sz="4" w:space="0" w:color="auto"/>
              <w:bottom w:val="single" w:sz="4" w:space="0" w:color="auto"/>
              <w:right w:val="single" w:sz="4" w:space="0" w:color="auto"/>
            </w:tcBorders>
            <w:vAlign w:val="center"/>
          </w:tcPr>
          <w:p w14:paraId="5DE911CB" w14:textId="77777777" w:rsidR="006F259D" w:rsidRPr="0021690B" w:rsidRDefault="006F259D" w:rsidP="006F259D">
            <w:pPr>
              <w:rPr>
                <w:rFonts w:ascii="Arial Narrow" w:hAnsi="Arial Narrow"/>
                <w:bCs/>
              </w:rPr>
            </w:pPr>
          </w:p>
        </w:tc>
        <w:tc>
          <w:tcPr>
            <w:tcW w:w="851" w:type="dxa"/>
            <w:tcBorders>
              <w:top w:val="single" w:sz="4" w:space="0" w:color="auto"/>
              <w:left w:val="single" w:sz="4" w:space="0" w:color="auto"/>
              <w:bottom w:val="single" w:sz="4" w:space="0" w:color="auto"/>
              <w:right w:val="single" w:sz="4" w:space="0" w:color="auto"/>
            </w:tcBorders>
          </w:tcPr>
          <w:p w14:paraId="515C9414"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y</w:t>
            </w:r>
          </w:p>
        </w:tc>
        <w:tc>
          <w:tcPr>
            <w:tcW w:w="1134" w:type="dxa"/>
            <w:tcBorders>
              <w:top w:val="single" w:sz="4" w:space="0" w:color="auto"/>
              <w:left w:val="single" w:sz="4" w:space="0" w:color="auto"/>
              <w:bottom w:val="single" w:sz="4" w:space="0" w:color="auto"/>
              <w:right w:val="single" w:sz="4" w:space="0" w:color="auto"/>
            </w:tcBorders>
          </w:tcPr>
          <w:p w14:paraId="67A99C5A"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0,390</w:t>
            </w:r>
          </w:p>
        </w:tc>
        <w:tc>
          <w:tcPr>
            <w:tcW w:w="1134" w:type="dxa"/>
            <w:tcBorders>
              <w:top w:val="single" w:sz="4" w:space="0" w:color="auto"/>
              <w:left w:val="single" w:sz="4" w:space="0" w:color="auto"/>
              <w:bottom w:val="single" w:sz="4" w:space="0" w:color="auto"/>
              <w:right w:val="single" w:sz="4" w:space="0" w:color="auto"/>
            </w:tcBorders>
          </w:tcPr>
          <w:p w14:paraId="70E027C5"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0,375</w:t>
            </w:r>
          </w:p>
        </w:tc>
        <w:tc>
          <w:tcPr>
            <w:tcW w:w="1134" w:type="dxa"/>
            <w:tcBorders>
              <w:top w:val="single" w:sz="4" w:space="0" w:color="auto"/>
              <w:left w:val="single" w:sz="4" w:space="0" w:color="auto"/>
              <w:bottom w:val="single" w:sz="4" w:space="0" w:color="auto"/>
              <w:right w:val="single" w:sz="4" w:space="0" w:color="auto"/>
            </w:tcBorders>
          </w:tcPr>
          <w:p w14:paraId="6262B32A"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0,404</w:t>
            </w:r>
          </w:p>
        </w:tc>
        <w:tc>
          <w:tcPr>
            <w:tcW w:w="1134" w:type="dxa"/>
            <w:tcBorders>
              <w:top w:val="single" w:sz="4" w:space="0" w:color="auto"/>
              <w:left w:val="single" w:sz="4" w:space="0" w:color="auto"/>
              <w:bottom w:val="single" w:sz="4" w:space="0" w:color="auto"/>
              <w:right w:val="single" w:sz="4" w:space="0" w:color="auto"/>
            </w:tcBorders>
          </w:tcPr>
          <w:p w14:paraId="7F80432C"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0,429</w:t>
            </w:r>
          </w:p>
        </w:tc>
      </w:tr>
      <w:tr w:rsidR="006F259D" w:rsidRPr="0021690B" w14:paraId="33797580" w14:textId="77777777" w:rsidTr="006F259D">
        <w:trPr>
          <w:cantSplit/>
          <w:trHeight w:val="199"/>
          <w:jc w:val="center"/>
        </w:trPr>
        <w:tc>
          <w:tcPr>
            <w:tcW w:w="1913" w:type="dxa"/>
            <w:vMerge w:val="restart"/>
            <w:tcBorders>
              <w:top w:val="single" w:sz="4" w:space="0" w:color="auto"/>
              <w:left w:val="single" w:sz="4" w:space="0" w:color="auto"/>
              <w:right w:val="single" w:sz="4" w:space="0" w:color="auto"/>
            </w:tcBorders>
          </w:tcPr>
          <w:p w14:paraId="226407FB" w14:textId="77777777" w:rsidR="006F259D" w:rsidRPr="0021690B" w:rsidRDefault="006F259D" w:rsidP="006F259D">
            <w:pPr>
              <w:pStyle w:val="Teksttablicy"/>
              <w:spacing w:before="120"/>
              <w:jc w:val="left"/>
              <w:rPr>
                <w:rFonts w:ascii="Arial Narrow" w:hAnsi="Arial Narrow" w:cs="Times New Roman"/>
                <w:sz w:val="20"/>
              </w:rPr>
            </w:pPr>
            <w:r w:rsidRPr="0021690B">
              <w:rPr>
                <w:rFonts w:ascii="Arial Narrow" w:hAnsi="Arial Narrow" w:cs="Times New Roman"/>
                <w:sz w:val="20"/>
              </w:rPr>
              <w:t>Szara</w:t>
            </w:r>
          </w:p>
        </w:tc>
        <w:tc>
          <w:tcPr>
            <w:tcW w:w="851" w:type="dxa"/>
            <w:tcBorders>
              <w:top w:val="single" w:sz="4" w:space="0" w:color="auto"/>
              <w:left w:val="single" w:sz="4" w:space="0" w:color="auto"/>
              <w:bottom w:val="single" w:sz="4" w:space="0" w:color="auto"/>
              <w:right w:val="single" w:sz="4" w:space="0" w:color="auto"/>
            </w:tcBorders>
          </w:tcPr>
          <w:p w14:paraId="7292DE5B"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x</w:t>
            </w:r>
          </w:p>
        </w:tc>
        <w:tc>
          <w:tcPr>
            <w:tcW w:w="1134" w:type="dxa"/>
            <w:tcBorders>
              <w:top w:val="single" w:sz="4" w:space="0" w:color="auto"/>
              <w:left w:val="single" w:sz="4" w:space="0" w:color="auto"/>
              <w:bottom w:val="single" w:sz="4" w:space="0" w:color="auto"/>
              <w:right w:val="single" w:sz="4" w:space="0" w:color="auto"/>
            </w:tcBorders>
          </w:tcPr>
          <w:p w14:paraId="07692F6A"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0,350</w:t>
            </w:r>
          </w:p>
        </w:tc>
        <w:tc>
          <w:tcPr>
            <w:tcW w:w="1134" w:type="dxa"/>
            <w:tcBorders>
              <w:top w:val="single" w:sz="4" w:space="0" w:color="auto"/>
              <w:left w:val="single" w:sz="4" w:space="0" w:color="auto"/>
              <w:bottom w:val="single" w:sz="4" w:space="0" w:color="auto"/>
              <w:right w:val="single" w:sz="4" w:space="0" w:color="auto"/>
            </w:tcBorders>
          </w:tcPr>
          <w:p w14:paraId="694CADC7"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0,300</w:t>
            </w:r>
          </w:p>
        </w:tc>
        <w:tc>
          <w:tcPr>
            <w:tcW w:w="1134" w:type="dxa"/>
            <w:tcBorders>
              <w:top w:val="single" w:sz="4" w:space="0" w:color="auto"/>
              <w:left w:val="single" w:sz="4" w:space="0" w:color="auto"/>
              <w:bottom w:val="single" w:sz="4" w:space="0" w:color="auto"/>
              <w:right w:val="single" w:sz="4" w:space="0" w:color="auto"/>
            </w:tcBorders>
          </w:tcPr>
          <w:p w14:paraId="3DB394F1"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0,285</w:t>
            </w:r>
          </w:p>
        </w:tc>
        <w:tc>
          <w:tcPr>
            <w:tcW w:w="1134" w:type="dxa"/>
            <w:tcBorders>
              <w:top w:val="single" w:sz="4" w:space="0" w:color="auto"/>
              <w:left w:val="single" w:sz="4" w:space="0" w:color="auto"/>
              <w:bottom w:val="single" w:sz="4" w:space="0" w:color="auto"/>
              <w:right w:val="single" w:sz="4" w:space="0" w:color="auto"/>
            </w:tcBorders>
          </w:tcPr>
          <w:p w14:paraId="2D65BFBD"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0,335</w:t>
            </w:r>
          </w:p>
        </w:tc>
      </w:tr>
      <w:tr w:rsidR="006F259D" w:rsidRPr="0021690B" w14:paraId="17F20E97" w14:textId="77777777" w:rsidTr="006F259D">
        <w:trPr>
          <w:cantSplit/>
          <w:trHeight w:val="199"/>
          <w:jc w:val="center"/>
        </w:trPr>
        <w:tc>
          <w:tcPr>
            <w:tcW w:w="1913" w:type="dxa"/>
            <w:vMerge/>
            <w:tcBorders>
              <w:left w:val="single" w:sz="4" w:space="0" w:color="auto"/>
              <w:bottom w:val="single" w:sz="4" w:space="0" w:color="auto"/>
              <w:right w:val="single" w:sz="4" w:space="0" w:color="auto"/>
            </w:tcBorders>
          </w:tcPr>
          <w:p w14:paraId="559D800C" w14:textId="77777777" w:rsidR="006F259D" w:rsidRPr="0021690B" w:rsidRDefault="006F259D" w:rsidP="006F259D">
            <w:pPr>
              <w:pStyle w:val="Teksttablicy"/>
              <w:spacing w:before="120"/>
              <w:jc w:val="left"/>
              <w:rPr>
                <w:rFonts w:ascii="Arial Narrow" w:hAnsi="Arial Narrow" w:cs="Times New Roman"/>
                <w:sz w:val="20"/>
              </w:rPr>
            </w:pPr>
          </w:p>
        </w:tc>
        <w:tc>
          <w:tcPr>
            <w:tcW w:w="851" w:type="dxa"/>
            <w:tcBorders>
              <w:top w:val="single" w:sz="4" w:space="0" w:color="auto"/>
              <w:left w:val="single" w:sz="4" w:space="0" w:color="auto"/>
              <w:bottom w:val="single" w:sz="4" w:space="0" w:color="auto"/>
              <w:right w:val="single" w:sz="4" w:space="0" w:color="auto"/>
            </w:tcBorders>
          </w:tcPr>
          <w:p w14:paraId="16463051"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y</w:t>
            </w:r>
          </w:p>
        </w:tc>
        <w:tc>
          <w:tcPr>
            <w:tcW w:w="1134" w:type="dxa"/>
            <w:tcBorders>
              <w:top w:val="single" w:sz="4" w:space="0" w:color="auto"/>
              <w:left w:val="single" w:sz="4" w:space="0" w:color="auto"/>
              <w:bottom w:val="single" w:sz="4" w:space="0" w:color="auto"/>
              <w:right w:val="single" w:sz="4" w:space="0" w:color="auto"/>
            </w:tcBorders>
          </w:tcPr>
          <w:p w14:paraId="1DB852BE"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0,360</w:t>
            </w:r>
          </w:p>
        </w:tc>
        <w:tc>
          <w:tcPr>
            <w:tcW w:w="1134" w:type="dxa"/>
            <w:tcBorders>
              <w:top w:val="single" w:sz="4" w:space="0" w:color="auto"/>
              <w:left w:val="single" w:sz="4" w:space="0" w:color="auto"/>
              <w:bottom w:val="single" w:sz="4" w:space="0" w:color="auto"/>
              <w:right w:val="single" w:sz="4" w:space="0" w:color="auto"/>
            </w:tcBorders>
          </w:tcPr>
          <w:p w14:paraId="434B0928"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0,310</w:t>
            </w:r>
          </w:p>
        </w:tc>
        <w:tc>
          <w:tcPr>
            <w:tcW w:w="1134" w:type="dxa"/>
            <w:tcBorders>
              <w:top w:val="single" w:sz="4" w:space="0" w:color="auto"/>
              <w:left w:val="single" w:sz="4" w:space="0" w:color="auto"/>
              <w:bottom w:val="single" w:sz="4" w:space="0" w:color="auto"/>
              <w:right w:val="single" w:sz="4" w:space="0" w:color="auto"/>
            </w:tcBorders>
          </w:tcPr>
          <w:p w14:paraId="30AB1DF9"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0,325</w:t>
            </w:r>
          </w:p>
        </w:tc>
        <w:tc>
          <w:tcPr>
            <w:tcW w:w="1134" w:type="dxa"/>
            <w:tcBorders>
              <w:top w:val="single" w:sz="4" w:space="0" w:color="auto"/>
              <w:left w:val="single" w:sz="4" w:space="0" w:color="auto"/>
              <w:bottom w:val="single" w:sz="4" w:space="0" w:color="auto"/>
              <w:right w:val="single" w:sz="4" w:space="0" w:color="auto"/>
            </w:tcBorders>
          </w:tcPr>
          <w:p w14:paraId="2FA99626" w14:textId="77777777" w:rsidR="006F259D" w:rsidRPr="0021690B" w:rsidRDefault="006F259D" w:rsidP="006F259D">
            <w:pPr>
              <w:pStyle w:val="Teksttablicy"/>
              <w:rPr>
                <w:rFonts w:ascii="Arial Narrow" w:hAnsi="Arial Narrow" w:cs="Times New Roman"/>
                <w:sz w:val="20"/>
              </w:rPr>
            </w:pPr>
            <w:r w:rsidRPr="0021690B">
              <w:rPr>
                <w:rFonts w:ascii="Arial Narrow" w:hAnsi="Arial Narrow" w:cs="Times New Roman"/>
                <w:sz w:val="20"/>
              </w:rPr>
              <w:t>0,375</w:t>
            </w:r>
          </w:p>
        </w:tc>
      </w:tr>
    </w:tbl>
    <w:p w14:paraId="3C268814" w14:textId="77777777" w:rsidR="006F259D" w:rsidRPr="0021690B" w:rsidRDefault="006F259D" w:rsidP="006F259D">
      <w:pPr>
        <w:spacing w:before="120" w:after="120"/>
        <w:rPr>
          <w:rFonts w:ascii="Arial Narrow" w:hAnsi="Arial Narrow"/>
        </w:rPr>
      </w:pPr>
      <w:r w:rsidRPr="0021690B">
        <w:rPr>
          <w:rFonts w:ascii="Arial Narrow" w:hAnsi="Arial Narrow"/>
          <w:b/>
        </w:rPr>
        <w:t xml:space="preserve">2.6.2. </w:t>
      </w:r>
      <w:r w:rsidRPr="0021690B">
        <w:rPr>
          <w:rFonts w:ascii="Arial Narrow" w:hAnsi="Arial Narrow"/>
        </w:rPr>
        <w:t xml:space="preserve">Wymagania jakościowe </w:t>
      </w:r>
    </w:p>
    <w:p w14:paraId="2D3F3D36" w14:textId="77777777" w:rsidR="006F259D" w:rsidRPr="0021690B" w:rsidRDefault="006F259D" w:rsidP="006F259D">
      <w:pPr>
        <w:widowControl w:val="0"/>
        <w:rPr>
          <w:rFonts w:ascii="Arial Narrow" w:hAnsi="Arial Narrow"/>
        </w:rPr>
      </w:pPr>
      <w:r w:rsidRPr="0021690B">
        <w:rPr>
          <w:rFonts w:ascii="Arial Narrow" w:hAnsi="Arial Narrow"/>
        </w:rPr>
        <w:tab/>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21690B">
          <w:rPr>
            <w:rFonts w:ascii="Arial Narrow" w:hAnsi="Arial Narrow"/>
          </w:rPr>
          <w:t>1 mm</w:t>
        </w:r>
      </w:smartTag>
      <w:r w:rsidRPr="0021690B">
        <w:rPr>
          <w:rFonts w:ascii="Arial Narrow" w:hAnsi="Arial Narrow"/>
        </w:rPr>
        <w:t>. Rysy nie mają prawa wystąpić.</w:t>
      </w:r>
    </w:p>
    <w:p w14:paraId="6E1C0134" w14:textId="77777777" w:rsidR="006F259D" w:rsidRPr="0021690B" w:rsidRDefault="006F259D" w:rsidP="006F259D">
      <w:pPr>
        <w:rPr>
          <w:rFonts w:ascii="Arial Narrow" w:hAnsi="Arial Narrow"/>
        </w:rPr>
      </w:pPr>
      <w:r w:rsidRPr="0021690B">
        <w:rPr>
          <w:rFonts w:ascii="Arial Narrow" w:hAnsi="Arial Narrow"/>
        </w:rPr>
        <w:tab/>
        <w:t>Sposób połączenia folii z powierzchnią tarczy znaku powinien uniemożliwiać jej odłączenie od tarczy bez jej zniszczenia.</w:t>
      </w:r>
    </w:p>
    <w:p w14:paraId="436717C2" w14:textId="77777777" w:rsidR="006F259D" w:rsidRPr="0021690B" w:rsidRDefault="006F259D" w:rsidP="006F259D">
      <w:pPr>
        <w:rPr>
          <w:rFonts w:ascii="Arial Narrow" w:hAnsi="Arial Narrow"/>
        </w:rPr>
      </w:pPr>
      <w:r w:rsidRPr="0021690B">
        <w:rPr>
          <w:rFonts w:ascii="Arial Narrow" w:hAnsi="Arial Narrow"/>
        </w:rPr>
        <w:tab/>
        <w:t>Dokładność rysunku znaku powinna być taka, aby wady konturów znaku, które mogą powstać przy nanoszeniu farby na odblaskową powierzchnię znaku, nie były większe niż podane w p. 2.6.3.</w:t>
      </w:r>
    </w:p>
    <w:p w14:paraId="65074EA8" w14:textId="77777777" w:rsidR="006F259D" w:rsidRPr="0021690B" w:rsidRDefault="006F259D" w:rsidP="006F259D">
      <w:pPr>
        <w:widowControl w:val="0"/>
        <w:ind w:firstLine="709"/>
        <w:rPr>
          <w:rFonts w:ascii="Arial Narrow" w:hAnsi="Arial Narrow"/>
        </w:rPr>
      </w:pPr>
      <w:r w:rsidRPr="0021690B">
        <w:rPr>
          <w:rFonts w:ascii="Arial Narrow" w:hAnsi="Arial Narrow"/>
        </w:rPr>
        <w:t>Lica znaków wykonane drukiem sitowym powinny być wolne od smug i cieni.</w:t>
      </w:r>
    </w:p>
    <w:p w14:paraId="6461736C" w14:textId="77777777" w:rsidR="006F259D" w:rsidRPr="0021690B" w:rsidRDefault="006F259D" w:rsidP="006F259D">
      <w:pPr>
        <w:pStyle w:val="Nagwek"/>
        <w:tabs>
          <w:tab w:val="left" w:pos="708"/>
        </w:tabs>
        <w:rPr>
          <w:rFonts w:ascii="Arial Narrow" w:hAnsi="Arial Narrow"/>
        </w:rPr>
      </w:pPr>
      <w:r w:rsidRPr="0021690B">
        <w:rPr>
          <w:rFonts w:ascii="Arial Narrow" w:hAnsi="Arial Narrow"/>
        </w:rPr>
        <w:tab/>
        <w:t>Krawędzie lica znaku z folii typu 2 i folii pryzmatycznej powinny być odpowiednio zabezpieczone np. przez lakierowanie lub ramą z profilu ceowego.</w:t>
      </w:r>
    </w:p>
    <w:p w14:paraId="0995E1C3" w14:textId="77777777" w:rsidR="006F259D" w:rsidRPr="0021690B" w:rsidRDefault="006F259D" w:rsidP="006F259D">
      <w:pPr>
        <w:widowControl w:val="0"/>
        <w:ind w:firstLine="709"/>
        <w:rPr>
          <w:rFonts w:ascii="Arial Narrow" w:hAnsi="Arial Narrow"/>
          <w:b/>
          <w:bCs/>
        </w:rPr>
      </w:pPr>
      <w:r w:rsidRPr="0021690B">
        <w:rPr>
          <w:rFonts w:ascii="Arial Narrow" w:hAnsi="Arial Narrow"/>
        </w:rPr>
        <w:t xml:space="preserve">Powłoka lakiernicza w kolorze RAL 7037 na tylnej stronie znaku powinna być równa, gładka bez smug i zacieków.    </w:t>
      </w:r>
    </w:p>
    <w:p w14:paraId="56029C0D" w14:textId="77777777" w:rsidR="006F259D" w:rsidRPr="0021690B" w:rsidRDefault="006F259D" w:rsidP="006F259D">
      <w:pPr>
        <w:widowControl w:val="0"/>
        <w:ind w:firstLine="709"/>
        <w:jc w:val="left"/>
        <w:rPr>
          <w:rFonts w:ascii="Arial Narrow" w:hAnsi="Arial Narrow"/>
        </w:rPr>
      </w:pPr>
      <w:r w:rsidRPr="0021690B">
        <w:rPr>
          <w:rFonts w:ascii="Arial Narrow" w:hAnsi="Arial Narrow"/>
        </w:rPr>
        <w:t>Sprawdzenie polega na ocenie wizualnej.</w:t>
      </w:r>
    </w:p>
    <w:p w14:paraId="3D2990FD" w14:textId="77777777" w:rsidR="006F259D" w:rsidRPr="0021690B" w:rsidRDefault="006F259D" w:rsidP="006F259D">
      <w:pPr>
        <w:spacing w:before="120"/>
        <w:rPr>
          <w:rFonts w:ascii="Arial Narrow" w:hAnsi="Arial Narrow"/>
          <w:b/>
          <w:bCs/>
        </w:rPr>
      </w:pPr>
      <w:r w:rsidRPr="0021690B">
        <w:rPr>
          <w:rFonts w:ascii="Arial Narrow" w:hAnsi="Arial Narrow"/>
          <w:b/>
          <w:bCs/>
        </w:rPr>
        <w:t>2.6.3  Tolerancje wymiarowe znaków drogowych</w:t>
      </w:r>
    </w:p>
    <w:p w14:paraId="7EAC13D2" w14:textId="77777777" w:rsidR="006F259D" w:rsidRPr="0021690B" w:rsidRDefault="006F259D" w:rsidP="006F259D">
      <w:pPr>
        <w:spacing w:before="120" w:after="120"/>
        <w:rPr>
          <w:rFonts w:ascii="Arial Narrow" w:hAnsi="Arial Narrow"/>
          <w:b/>
          <w:bCs/>
        </w:rPr>
      </w:pPr>
      <w:r w:rsidRPr="0021690B">
        <w:rPr>
          <w:rFonts w:ascii="Arial Narrow" w:hAnsi="Arial Narrow"/>
          <w:b/>
          <w:bCs/>
        </w:rPr>
        <w:t>2.6.3.1  Tolerancje wymiarowe dla grubości blach</w:t>
      </w:r>
    </w:p>
    <w:p w14:paraId="2A815E4B" w14:textId="77777777" w:rsidR="006F259D" w:rsidRPr="0021690B" w:rsidRDefault="006F259D" w:rsidP="006F259D">
      <w:pPr>
        <w:ind w:firstLine="709"/>
        <w:rPr>
          <w:rFonts w:ascii="Arial Narrow" w:hAnsi="Arial Narrow"/>
          <w:bCs/>
        </w:rPr>
      </w:pPr>
      <w:r w:rsidRPr="0021690B">
        <w:rPr>
          <w:rFonts w:ascii="Arial Narrow" w:hAnsi="Arial Narrow"/>
          <w:bCs/>
        </w:rPr>
        <w:t>Sprawdzenie śrubą mikrometryczną:</w:t>
      </w:r>
    </w:p>
    <w:p w14:paraId="400B3897" w14:textId="77777777" w:rsidR="006F259D" w:rsidRPr="0021690B" w:rsidRDefault="006F259D" w:rsidP="00E60B91">
      <w:pPr>
        <w:numPr>
          <w:ilvl w:val="0"/>
          <w:numId w:val="48"/>
        </w:numPr>
        <w:overflowPunct w:val="0"/>
        <w:autoSpaceDE w:val="0"/>
        <w:autoSpaceDN w:val="0"/>
        <w:adjustRightInd w:val="0"/>
        <w:textAlignment w:val="baseline"/>
        <w:rPr>
          <w:rFonts w:ascii="Arial Narrow" w:hAnsi="Arial Narrow"/>
        </w:rPr>
      </w:pPr>
      <w:r w:rsidRPr="0021690B">
        <w:rPr>
          <w:rFonts w:ascii="Arial Narrow" w:hAnsi="Arial Narrow"/>
        </w:rPr>
        <w:t xml:space="preserve">dla blachy stalowej ocynkowanej ogniowo o gr. 1,25 - </w:t>
      </w:r>
      <w:smartTag w:uri="urn:schemas-microsoft-com:office:smarttags" w:element="metricconverter">
        <w:smartTagPr>
          <w:attr w:name="ProductID" w:val="1,5 mm"/>
        </w:smartTagPr>
        <w:r w:rsidRPr="0021690B">
          <w:rPr>
            <w:rFonts w:ascii="Arial Narrow" w:hAnsi="Arial Narrow"/>
          </w:rPr>
          <w:t>1,5 mm</w:t>
        </w:r>
      </w:smartTag>
      <w:r w:rsidRPr="0021690B">
        <w:rPr>
          <w:rFonts w:ascii="Arial Narrow" w:hAnsi="Arial Narrow"/>
        </w:rPr>
        <w:t xml:space="preserve"> wynosi </w:t>
      </w:r>
      <w:r w:rsidRPr="0021690B">
        <w:rPr>
          <w:rFonts w:ascii="Arial Narrow" w:hAnsi="Arial Narrow"/>
        </w:rPr>
        <w:tab/>
        <w:t xml:space="preserve"> - </w:t>
      </w:r>
      <w:smartTag w:uri="urn:schemas-microsoft-com:office:smarttags" w:element="metricconverter">
        <w:smartTagPr>
          <w:attr w:name="ProductID" w:val="0,14 mm"/>
        </w:smartTagPr>
        <w:r w:rsidRPr="0021690B">
          <w:rPr>
            <w:rFonts w:ascii="Arial Narrow" w:hAnsi="Arial Narrow"/>
          </w:rPr>
          <w:t>0,14 mm</w:t>
        </w:r>
      </w:smartTag>
      <w:r w:rsidRPr="0021690B">
        <w:rPr>
          <w:rFonts w:ascii="Arial Narrow" w:hAnsi="Arial Narrow"/>
        </w:rPr>
        <w:t>,</w:t>
      </w:r>
    </w:p>
    <w:p w14:paraId="0986CE6D" w14:textId="77777777" w:rsidR="006F259D" w:rsidRPr="0021690B" w:rsidRDefault="006F259D" w:rsidP="00E60B91">
      <w:pPr>
        <w:numPr>
          <w:ilvl w:val="0"/>
          <w:numId w:val="48"/>
        </w:numPr>
        <w:overflowPunct w:val="0"/>
        <w:autoSpaceDE w:val="0"/>
        <w:autoSpaceDN w:val="0"/>
        <w:adjustRightInd w:val="0"/>
        <w:textAlignment w:val="baseline"/>
        <w:rPr>
          <w:rFonts w:ascii="Arial Narrow" w:hAnsi="Arial Narrow"/>
        </w:rPr>
      </w:pPr>
      <w:r w:rsidRPr="0021690B">
        <w:rPr>
          <w:rFonts w:ascii="Arial Narrow" w:hAnsi="Arial Narrow"/>
        </w:rPr>
        <w:t xml:space="preserve">dla blach aluminiowych o gr. 1,5 - </w:t>
      </w:r>
      <w:smartTag w:uri="urn:schemas-microsoft-com:office:smarttags" w:element="metricconverter">
        <w:smartTagPr>
          <w:attr w:name="ProductID" w:val="2,0 mm"/>
        </w:smartTagPr>
        <w:r w:rsidRPr="0021690B">
          <w:rPr>
            <w:rFonts w:ascii="Arial Narrow" w:hAnsi="Arial Narrow"/>
          </w:rPr>
          <w:t>2,0 mm</w:t>
        </w:r>
      </w:smartTag>
      <w:r w:rsidRPr="0021690B">
        <w:rPr>
          <w:rFonts w:ascii="Arial Narrow" w:hAnsi="Arial Narrow"/>
        </w:rPr>
        <w:t xml:space="preserve"> wynosi </w:t>
      </w:r>
      <w:r w:rsidRPr="0021690B">
        <w:rPr>
          <w:rFonts w:ascii="Arial Narrow" w:hAnsi="Arial Narrow"/>
        </w:rPr>
        <w:tab/>
      </w:r>
      <w:r w:rsidRPr="0021690B">
        <w:rPr>
          <w:rFonts w:ascii="Arial Narrow" w:hAnsi="Arial Narrow"/>
        </w:rPr>
        <w:tab/>
      </w:r>
      <w:r w:rsidRPr="0021690B">
        <w:rPr>
          <w:rFonts w:ascii="Arial Narrow" w:hAnsi="Arial Narrow"/>
        </w:rPr>
        <w:tab/>
        <w:t xml:space="preserve"> - </w:t>
      </w:r>
      <w:smartTag w:uri="urn:schemas-microsoft-com:office:smarttags" w:element="metricconverter">
        <w:smartTagPr>
          <w:attr w:name="ProductID" w:val="0,10 mm"/>
        </w:smartTagPr>
        <w:r w:rsidRPr="0021690B">
          <w:rPr>
            <w:rFonts w:ascii="Arial Narrow" w:hAnsi="Arial Narrow"/>
          </w:rPr>
          <w:t>0,10 mm</w:t>
        </w:r>
      </w:smartTag>
      <w:r w:rsidRPr="0021690B">
        <w:rPr>
          <w:rFonts w:ascii="Arial Narrow" w:hAnsi="Arial Narrow"/>
        </w:rPr>
        <w:t>.</w:t>
      </w:r>
    </w:p>
    <w:p w14:paraId="13A9EFB6" w14:textId="77777777" w:rsidR="006F259D" w:rsidRPr="0021690B" w:rsidRDefault="006F259D" w:rsidP="006F259D">
      <w:pPr>
        <w:spacing w:before="120" w:after="120"/>
        <w:rPr>
          <w:rFonts w:ascii="Arial Narrow" w:hAnsi="Arial Narrow"/>
          <w:b/>
          <w:bCs/>
        </w:rPr>
      </w:pPr>
      <w:r w:rsidRPr="0021690B">
        <w:rPr>
          <w:rFonts w:ascii="Arial Narrow" w:hAnsi="Arial Narrow"/>
        </w:rPr>
        <w:t xml:space="preserve"> </w:t>
      </w:r>
      <w:r w:rsidRPr="0021690B">
        <w:rPr>
          <w:rFonts w:ascii="Arial Narrow" w:hAnsi="Arial Narrow"/>
          <w:b/>
          <w:bCs/>
        </w:rPr>
        <w:t xml:space="preserve">2.6.3.2 Tolerancje wymiarowe dla grubości powłok malarskich </w:t>
      </w:r>
    </w:p>
    <w:p w14:paraId="795DD0DC" w14:textId="77777777" w:rsidR="006F259D" w:rsidRPr="0021690B" w:rsidRDefault="006F259D" w:rsidP="006F259D">
      <w:pPr>
        <w:ind w:firstLine="709"/>
        <w:rPr>
          <w:rFonts w:ascii="Arial Narrow" w:hAnsi="Arial Narrow"/>
          <w:bCs/>
        </w:rPr>
      </w:pPr>
      <w:r w:rsidRPr="0021690B">
        <w:rPr>
          <w:rFonts w:ascii="Arial Narrow" w:hAnsi="Arial Narrow"/>
        </w:rPr>
        <w:t xml:space="preserve">Dla powłoki lakierniczej na tylnej powierzchni tarczy znaku o grubości 60 µm wynosi  </w:t>
      </w:r>
      <w:r w:rsidRPr="0021690B">
        <w:rPr>
          <w:rFonts w:ascii="Arial Narrow" w:hAnsi="Arial Narrow"/>
        </w:rPr>
        <w:sym w:font="Symbol" w:char="F0B1"/>
      </w:r>
      <w:r w:rsidRPr="0021690B">
        <w:rPr>
          <w:rFonts w:ascii="Arial Narrow" w:hAnsi="Arial Narrow"/>
        </w:rPr>
        <w:t xml:space="preserve">15 nm.  </w:t>
      </w:r>
      <w:r w:rsidRPr="0021690B">
        <w:rPr>
          <w:rFonts w:ascii="Arial Narrow" w:hAnsi="Arial Narrow"/>
          <w:bCs/>
        </w:rPr>
        <w:t>Sprawdzenie wg PN-EN ISO 2808:2000.</w:t>
      </w:r>
    </w:p>
    <w:p w14:paraId="1F228D85" w14:textId="77777777" w:rsidR="006F259D" w:rsidRPr="0021690B" w:rsidRDefault="006F259D" w:rsidP="006F259D">
      <w:pPr>
        <w:spacing w:before="120" w:after="120"/>
        <w:rPr>
          <w:rFonts w:ascii="Arial Narrow" w:hAnsi="Arial Narrow"/>
          <w:b/>
          <w:bCs/>
        </w:rPr>
      </w:pPr>
      <w:r w:rsidRPr="0021690B">
        <w:rPr>
          <w:rFonts w:ascii="Arial Narrow" w:hAnsi="Arial Narrow"/>
          <w:b/>
          <w:bCs/>
        </w:rPr>
        <w:t>2.6.3.3 Tolerancje wymiarowe dla płaskości powierzchni</w:t>
      </w:r>
    </w:p>
    <w:p w14:paraId="0B9BFC10" w14:textId="77777777" w:rsidR="006F259D" w:rsidRPr="0021690B" w:rsidRDefault="006F259D" w:rsidP="006F259D">
      <w:pPr>
        <w:ind w:firstLine="709"/>
        <w:rPr>
          <w:rFonts w:ascii="Arial Narrow" w:hAnsi="Arial Narrow"/>
        </w:rPr>
      </w:pPr>
      <w:r w:rsidRPr="0021690B">
        <w:rPr>
          <w:rFonts w:ascii="Arial Narrow" w:hAnsi="Arial Narrow"/>
        </w:rPr>
        <w:t>Odchylenia od poziomu nie mogą wynieść więcej niż 0,2 %, wyjątkowo do 0,5 %. Sprawdzenie szczelinomierzem.</w:t>
      </w:r>
    </w:p>
    <w:p w14:paraId="7A21B5FE" w14:textId="77777777" w:rsidR="006F259D" w:rsidRPr="0021690B" w:rsidRDefault="006F259D" w:rsidP="006F259D">
      <w:pPr>
        <w:spacing w:before="120" w:after="120"/>
        <w:rPr>
          <w:rFonts w:ascii="Arial Narrow" w:hAnsi="Arial Narrow"/>
          <w:b/>
          <w:bCs/>
        </w:rPr>
      </w:pPr>
      <w:r w:rsidRPr="0021690B">
        <w:rPr>
          <w:rFonts w:ascii="Arial Narrow" w:hAnsi="Arial Narrow"/>
          <w:b/>
          <w:bCs/>
        </w:rPr>
        <w:lastRenderedPageBreak/>
        <w:t>2.6.3.4 Tolerancje wymiarowe dla tarcz znaków</w:t>
      </w:r>
    </w:p>
    <w:p w14:paraId="7A4FDCB6" w14:textId="77777777" w:rsidR="006F259D" w:rsidRPr="0021690B" w:rsidRDefault="006F259D" w:rsidP="006F259D">
      <w:pPr>
        <w:ind w:firstLine="709"/>
        <w:rPr>
          <w:rFonts w:ascii="Arial Narrow" w:hAnsi="Arial Narrow"/>
          <w:bCs/>
        </w:rPr>
      </w:pPr>
      <w:r w:rsidRPr="0021690B">
        <w:rPr>
          <w:rFonts w:ascii="Arial Narrow" w:hAnsi="Arial Narrow"/>
          <w:bCs/>
        </w:rPr>
        <w:t>Sprawdzenie przymiarem liniowym:</w:t>
      </w:r>
    </w:p>
    <w:p w14:paraId="64D333AB" w14:textId="77777777" w:rsidR="006F259D" w:rsidRPr="0021690B" w:rsidRDefault="006F259D" w:rsidP="00E60B91">
      <w:pPr>
        <w:numPr>
          <w:ilvl w:val="0"/>
          <w:numId w:val="47"/>
        </w:numPr>
        <w:overflowPunct w:val="0"/>
        <w:autoSpaceDE w:val="0"/>
        <w:autoSpaceDN w:val="0"/>
        <w:adjustRightInd w:val="0"/>
        <w:textAlignment w:val="baseline"/>
        <w:rPr>
          <w:rFonts w:ascii="Arial Narrow" w:hAnsi="Arial Narrow"/>
        </w:rPr>
      </w:pPr>
      <w:r w:rsidRPr="0021690B">
        <w:rPr>
          <w:rFonts w:ascii="Arial Narrow" w:hAnsi="Arial Narrow"/>
        </w:rPr>
        <w:t>wymiary dla tarcz znaków o powierzchni &lt; 1m</w:t>
      </w:r>
      <w:r w:rsidRPr="0021690B">
        <w:rPr>
          <w:rFonts w:ascii="Arial Narrow" w:hAnsi="Arial Narrow"/>
          <w:vertAlign w:val="superscript"/>
        </w:rPr>
        <w:t>2</w:t>
      </w:r>
      <w:r w:rsidRPr="0021690B">
        <w:rPr>
          <w:rFonts w:ascii="Arial Narrow" w:hAnsi="Arial Narrow"/>
        </w:rPr>
        <w:t xml:space="preserve"> podane w opisach szczegółowych załącznika nr 1 są  należy powiększyć o </w:t>
      </w:r>
      <w:smartTag w:uri="urn:schemas-microsoft-com:office:smarttags" w:element="metricconverter">
        <w:smartTagPr>
          <w:attr w:name="ProductID" w:val="10 mm"/>
        </w:smartTagPr>
        <w:r w:rsidRPr="0021690B">
          <w:rPr>
            <w:rFonts w:ascii="Arial Narrow" w:hAnsi="Arial Narrow"/>
          </w:rPr>
          <w:t>10 mm</w:t>
        </w:r>
      </w:smartTag>
      <w:r w:rsidRPr="0021690B">
        <w:rPr>
          <w:rFonts w:ascii="Arial Narrow" w:hAnsi="Arial Narrow"/>
        </w:rPr>
        <w:t xml:space="preserve"> i wykonać w tolerancji wymiarowej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5 mm"/>
        </w:smartTagPr>
        <w:r w:rsidRPr="0021690B">
          <w:rPr>
            <w:rFonts w:ascii="Arial Narrow" w:hAnsi="Arial Narrow"/>
          </w:rPr>
          <w:t>5 mm</w:t>
        </w:r>
      </w:smartTag>
      <w:r w:rsidRPr="0021690B">
        <w:rPr>
          <w:rFonts w:ascii="Arial Narrow" w:hAnsi="Arial Narrow"/>
        </w:rPr>
        <w:t>,</w:t>
      </w:r>
    </w:p>
    <w:p w14:paraId="15720336" w14:textId="77777777" w:rsidR="006F259D" w:rsidRPr="0021690B" w:rsidRDefault="006F259D" w:rsidP="00E60B91">
      <w:pPr>
        <w:numPr>
          <w:ilvl w:val="0"/>
          <w:numId w:val="47"/>
        </w:numPr>
        <w:overflowPunct w:val="0"/>
        <w:autoSpaceDE w:val="0"/>
        <w:autoSpaceDN w:val="0"/>
        <w:adjustRightInd w:val="0"/>
        <w:textAlignment w:val="baseline"/>
        <w:rPr>
          <w:rFonts w:ascii="Arial Narrow" w:hAnsi="Arial Narrow"/>
        </w:rPr>
      </w:pPr>
      <w:r w:rsidRPr="0021690B">
        <w:rPr>
          <w:rFonts w:ascii="Arial Narrow" w:hAnsi="Arial Narrow"/>
        </w:rPr>
        <w:t>wymiary dla tarcz znaków i tablic  o powierzchni &gt; 1m</w:t>
      </w:r>
      <w:r w:rsidRPr="0021690B">
        <w:rPr>
          <w:rFonts w:ascii="Arial Narrow" w:hAnsi="Arial Narrow"/>
          <w:vertAlign w:val="superscript"/>
        </w:rPr>
        <w:t>2</w:t>
      </w:r>
      <w:r w:rsidRPr="0021690B">
        <w:rPr>
          <w:rFonts w:ascii="Arial Narrow" w:hAnsi="Arial Narrow"/>
        </w:rPr>
        <w:t xml:space="preserve"> podane w opisach szczegółowych załącznika nr 1 oraz  wymiary wynikowe dla tablic grupy E należy powiększyć o </w:t>
      </w:r>
      <w:smartTag w:uri="urn:schemas-microsoft-com:office:smarttags" w:element="metricconverter">
        <w:smartTagPr>
          <w:attr w:name="ProductID" w:val="15 mm"/>
        </w:smartTagPr>
        <w:r w:rsidRPr="0021690B">
          <w:rPr>
            <w:rFonts w:ascii="Arial Narrow" w:hAnsi="Arial Narrow"/>
          </w:rPr>
          <w:t>15 mm</w:t>
        </w:r>
      </w:smartTag>
      <w:r w:rsidRPr="0021690B">
        <w:rPr>
          <w:rFonts w:ascii="Arial Narrow" w:hAnsi="Arial Narrow"/>
        </w:rPr>
        <w:t xml:space="preserve"> i wykonać w tolerancji wymiarowej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10 mm"/>
        </w:smartTagPr>
        <w:r w:rsidRPr="0021690B">
          <w:rPr>
            <w:rFonts w:ascii="Arial Narrow" w:hAnsi="Arial Narrow"/>
          </w:rPr>
          <w:t>10 mm</w:t>
        </w:r>
      </w:smartTag>
      <w:r w:rsidRPr="0021690B">
        <w:rPr>
          <w:rFonts w:ascii="Arial Narrow" w:hAnsi="Arial Narrow"/>
        </w:rPr>
        <w:t>.</w:t>
      </w:r>
    </w:p>
    <w:p w14:paraId="51F1EB29" w14:textId="77777777" w:rsidR="006F259D" w:rsidRPr="0021690B" w:rsidRDefault="006F259D" w:rsidP="006F259D">
      <w:pPr>
        <w:spacing w:before="120" w:after="120"/>
        <w:rPr>
          <w:rFonts w:ascii="Arial Narrow" w:hAnsi="Arial Narrow"/>
          <w:b/>
          <w:bCs/>
        </w:rPr>
      </w:pPr>
      <w:r w:rsidRPr="0021690B">
        <w:rPr>
          <w:rFonts w:ascii="Arial Narrow" w:hAnsi="Arial Narrow"/>
          <w:b/>
          <w:bCs/>
        </w:rPr>
        <w:t xml:space="preserve">2.6.3.5 Tolerancje wymiarowe dla lica znaku </w:t>
      </w:r>
    </w:p>
    <w:p w14:paraId="48D754BE" w14:textId="77777777" w:rsidR="006F259D" w:rsidRPr="0021690B" w:rsidRDefault="006F259D" w:rsidP="006F259D">
      <w:pPr>
        <w:ind w:firstLine="709"/>
        <w:rPr>
          <w:rFonts w:ascii="Arial Narrow" w:hAnsi="Arial Narrow"/>
          <w:bCs/>
        </w:rPr>
      </w:pPr>
      <w:r w:rsidRPr="0021690B">
        <w:rPr>
          <w:rFonts w:ascii="Arial Narrow" w:hAnsi="Arial Narrow"/>
          <w:bCs/>
        </w:rPr>
        <w:t>Sprawdzone przymiarem liniowym:</w:t>
      </w:r>
    </w:p>
    <w:p w14:paraId="07DAD67E" w14:textId="77777777" w:rsidR="006F259D" w:rsidRPr="0021690B" w:rsidRDefault="006F259D" w:rsidP="00E60B91">
      <w:pPr>
        <w:numPr>
          <w:ilvl w:val="0"/>
          <w:numId w:val="49"/>
        </w:numPr>
        <w:overflowPunct w:val="0"/>
        <w:autoSpaceDE w:val="0"/>
        <w:autoSpaceDN w:val="0"/>
        <w:adjustRightInd w:val="0"/>
        <w:textAlignment w:val="baseline"/>
        <w:rPr>
          <w:rFonts w:ascii="Arial Narrow" w:hAnsi="Arial Narrow"/>
        </w:rPr>
      </w:pPr>
      <w:r w:rsidRPr="0021690B">
        <w:rPr>
          <w:rFonts w:ascii="Arial Narrow" w:hAnsi="Arial Narrow"/>
        </w:rPr>
        <w:t xml:space="preserve">tolerancje wymiarowe rysunku lica  wykonanego drukiem sitowym wynoszą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1,5 mm"/>
        </w:smartTagPr>
        <w:r w:rsidRPr="0021690B">
          <w:rPr>
            <w:rFonts w:ascii="Arial Narrow" w:hAnsi="Arial Narrow"/>
          </w:rPr>
          <w:t>1,5 mm</w:t>
        </w:r>
      </w:smartTag>
      <w:r w:rsidRPr="0021690B">
        <w:rPr>
          <w:rFonts w:ascii="Arial Narrow" w:hAnsi="Arial Narrow"/>
        </w:rPr>
        <w:t>,</w:t>
      </w:r>
    </w:p>
    <w:p w14:paraId="71634E9A" w14:textId="77777777" w:rsidR="006F259D" w:rsidRPr="0021690B" w:rsidRDefault="006F259D" w:rsidP="00E60B91">
      <w:pPr>
        <w:numPr>
          <w:ilvl w:val="0"/>
          <w:numId w:val="49"/>
        </w:numPr>
        <w:overflowPunct w:val="0"/>
        <w:autoSpaceDE w:val="0"/>
        <w:autoSpaceDN w:val="0"/>
        <w:adjustRightInd w:val="0"/>
        <w:textAlignment w:val="baseline"/>
        <w:rPr>
          <w:rFonts w:ascii="Arial Narrow" w:hAnsi="Arial Narrow"/>
        </w:rPr>
      </w:pPr>
      <w:r w:rsidRPr="0021690B">
        <w:rPr>
          <w:rFonts w:ascii="Arial Narrow" w:hAnsi="Arial Narrow"/>
        </w:rPr>
        <w:t xml:space="preserve">tolerancje wymiarowe rysunku lica wykonanego metodą wyklejania wynoszą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2 mm"/>
        </w:smartTagPr>
        <w:r w:rsidRPr="0021690B">
          <w:rPr>
            <w:rFonts w:ascii="Arial Narrow" w:hAnsi="Arial Narrow"/>
          </w:rPr>
          <w:t>2 mm</w:t>
        </w:r>
      </w:smartTag>
      <w:r w:rsidRPr="0021690B">
        <w:rPr>
          <w:rFonts w:ascii="Arial Narrow" w:hAnsi="Arial Narrow"/>
        </w:rPr>
        <w:t>,</w:t>
      </w:r>
    </w:p>
    <w:p w14:paraId="09CB57F2" w14:textId="77777777" w:rsidR="006F259D" w:rsidRPr="0021690B" w:rsidRDefault="006F259D" w:rsidP="00E60B91">
      <w:pPr>
        <w:numPr>
          <w:ilvl w:val="0"/>
          <w:numId w:val="49"/>
        </w:numPr>
        <w:overflowPunct w:val="0"/>
        <w:autoSpaceDE w:val="0"/>
        <w:autoSpaceDN w:val="0"/>
        <w:adjustRightInd w:val="0"/>
        <w:textAlignment w:val="baseline"/>
        <w:rPr>
          <w:rFonts w:ascii="Arial Narrow" w:hAnsi="Arial Narrow"/>
        </w:rPr>
      </w:pPr>
      <w:r w:rsidRPr="0021690B">
        <w:rPr>
          <w:rFonts w:ascii="Arial Narrow" w:hAnsi="Arial Narrow"/>
        </w:rPr>
        <w:t xml:space="preserve">kontury rysunku znaku (obwódka i symbol) muszą być równe z dokładnością  w każdym  kierunku do </w:t>
      </w:r>
      <w:smartTag w:uri="urn:schemas-microsoft-com:office:smarttags" w:element="metricconverter">
        <w:smartTagPr>
          <w:attr w:name="ProductID" w:val="1,0 mm"/>
        </w:smartTagPr>
        <w:r w:rsidRPr="0021690B">
          <w:rPr>
            <w:rFonts w:ascii="Arial Narrow" w:hAnsi="Arial Narrow"/>
          </w:rPr>
          <w:t>1,0 mm</w:t>
        </w:r>
      </w:smartTag>
      <w:r w:rsidRPr="0021690B">
        <w:rPr>
          <w:rFonts w:ascii="Arial Narrow" w:hAnsi="Arial Narrow"/>
        </w:rPr>
        <w:t>.</w:t>
      </w:r>
    </w:p>
    <w:p w14:paraId="58F984E7" w14:textId="77777777" w:rsidR="006F259D" w:rsidRPr="0021690B" w:rsidRDefault="006F259D" w:rsidP="006F259D">
      <w:pPr>
        <w:rPr>
          <w:rFonts w:ascii="Arial Narrow" w:hAnsi="Arial Narrow"/>
        </w:rPr>
      </w:pPr>
    </w:p>
    <w:p w14:paraId="776C6F47" w14:textId="77777777" w:rsidR="006F259D" w:rsidRPr="0021690B" w:rsidRDefault="006F259D" w:rsidP="006F259D">
      <w:pPr>
        <w:rPr>
          <w:rFonts w:ascii="Arial Narrow" w:hAnsi="Arial Narrow"/>
        </w:rPr>
      </w:pPr>
      <w:r w:rsidRPr="0021690B">
        <w:rPr>
          <w:rFonts w:ascii="Arial Narrow" w:hAnsi="Arial Narrow"/>
        </w:rPr>
        <w:tab/>
        <w:t xml:space="preserve">W znakach nowych na każdym z fragmentów powierzchni znaku o wymiarach 4 x </w:t>
      </w:r>
      <w:smartTag w:uri="urn:schemas-microsoft-com:office:smarttags" w:element="metricconverter">
        <w:smartTagPr>
          <w:attr w:name="ProductID" w:val="4 cm"/>
        </w:smartTagPr>
        <w:r w:rsidRPr="0021690B">
          <w:rPr>
            <w:rFonts w:ascii="Arial Narrow" w:hAnsi="Arial Narrow"/>
          </w:rPr>
          <w:t>4 cm</w:t>
        </w:r>
      </w:smartTag>
      <w:r w:rsidRPr="0021690B">
        <w:rPr>
          <w:rFonts w:ascii="Arial Narrow" w:hAnsi="Arial Narrow"/>
        </w:rPr>
        <w:t xml:space="preserve"> nie może występować więcej niż 0,7 lokalnych usterek (załamania, pęcherzyki) o wymiarach nie większych niż </w:t>
      </w:r>
      <w:smartTag w:uri="urn:schemas-microsoft-com:office:smarttags" w:element="metricconverter">
        <w:smartTagPr>
          <w:attr w:name="ProductID" w:val="1 mm"/>
        </w:smartTagPr>
        <w:r w:rsidRPr="0021690B">
          <w:rPr>
            <w:rFonts w:ascii="Arial Narrow" w:hAnsi="Arial Narrow"/>
          </w:rPr>
          <w:t>1 mm</w:t>
        </w:r>
      </w:smartTag>
      <w:r w:rsidRPr="0021690B">
        <w:rPr>
          <w:rFonts w:ascii="Arial Narrow" w:hAnsi="Arial Narrow"/>
        </w:rPr>
        <w:t xml:space="preserve"> w każdym kierunku. Niedopuszczalne jest występowanie jakichkolwiek zarysowań powierzchni znaku.</w:t>
      </w:r>
    </w:p>
    <w:p w14:paraId="15F5DD13" w14:textId="77777777" w:rsidR="006F259D" w:rsidRPr="0021690B" w:rsidRDefault="006F259D" w:rsidP="006F259D">
      <w:pPr>
        <w:rPr>
          <w:rFonts w:ascii="Arial Narrow" w:hAnsi="Arial Narrow"/>
        </w:rPr>
      </w:pPr>
      <w:r w:rsidRPr="0021690B">
        <w:rPr>
          <w:rFonts w:ascii="Arial Narrow" w:hAnsi="Arial Narrow"/>
        </w:rPr>
        <w:tab/>
        <w:t xml:space="preserve">Na znakach w okresie gwarancji, na każdym z fragmentów powierzchni znaku o wymiarach 4 x </w:t>
      </w:r>
      <w:smartTag w:uri="urn:schemas-microsoft-com:office:smarttags" w:element="metricconverter">
        <w:smartTagPr>
          <w:attr w:name="ProductID" w:val="4 cm"/>
        </w:smartTagPr>
        <w:r w:rsidRPr="0021690B">
          <w:rPr>
            <w:rFonts w:ascii="Arial Narrow" w:hAnsi="Arial Narrow"/>
          </w:rPr>
          <w:t>4 cm</w:t>
        </w:r>
      </w:smartTag>
      <w:r w:rsidRPr="0021690B">
        <w:rPr>
          <w:rFonts w:ascii="Arial Narrow" w:hAnsi="Arial Narrow"/>
        </w:rPr>
        <w:t xml:space="preserve"> dopuszcza się do 2 usterek jak wyżej, o wymiarach nie większych niż </w:t>
      </w:r>
      <w:smartTag w:uri="urn:schemas-microsoft-com:office:smarttags" w:element="metricconverter">
        <w:smartTagPr>
          <w:attr w:name="ProductID" w:val="1 mm"/>
        </w:smartTagPr>
        <w:r w:rsidRPr="0021690B">
          <w:rPr>
            <w:rFonts w:ascii="Arial Narrow" w:hAnsi="Arial Narrow"/>
          </w:rPr>
          <w:t>1 mm</w:t>
        </w:r>
      </w:smartTag>
      <w:r w:rsidRPr="0021690B">
        <w:rPr>
          <w:rFonts w:ascii="Arial Narrow" w:hAnsi="Arial Narrow"/>
        </w:rPr>
        <w:t xml:space="preserve"> w każdym kierunku. Na powierzchni tej dopuszcza się do 3 zarysowań o szerokości nie większej niż </w:t>
      </w:r>
      <w:smartTag w:uri="urn:schemas-microsoft-com:office:smarttags" w:element="metricconverter">
        <w:smartTagPr>
          <w:attr w:name="ProductID" w:val="0,8 mm"/>
        </w:smartTagPr>
        <w:r w:rsidRPr="0021690B">
          <w:rPr>
            <w:rFonts w:ascii="Arial Narrow" w:hAnsi="Arial Narrow"/>
          </w:rPr>
          <w:t>0,8 mm</w:t>
        </w:r>
      </w:smartTag>
      <w:r w:rsidRPr="0021690B">
        <w:rPr>
          <w:rFonts w:ascii="Arial Narrow" w:hAnsi="Arial Narrow"/>
        </w:rPr>
        <w:t xml:space="preserve"> i całkowitej długości nie większej niż </w:t>
      </w:r>
      <w:smartTag w:uri="urn:schemas-microsoft-com:office:smarttags" w:element="metricconverter">
        <w:smartTagPr>
          <w:attr w:name="ProductID" w:val="10 cm"/>
        </w:smartTagPr>
        <w:r w:rsidRPr="0021690B">
          <w:rPr>
            <w:rFonts w:ascii="Arial Narrow" w:hAnsi="Arial Narrow"/>
          </w:rPr>
          <w:t>10 cm</w:t>
        </w:r>
      </w:smartTag>
      <w:r w:rsidRPr="0021690B">
        <w:rPr>
          <w:rFonts w:ascii="Arial Narrow" w:hAnsi="Arial Narrow"/>
        </w:rPr>
        <w:t xml:space="preserve">. Na całkowitej długości znaku dopuszcza się nie więcej niż 5 rys szerokości nie większej niż </w:t>
      </w:r>
      <w:smartTag w:uri="urn:schemas-microsoft-com:office:smarttags" w:element="metricconverter">
        <w:smartTagPr>
          <w:attr w:name="ProductID" w:val="0,8 mm"/>
        </w:smartTagPr>
        <w:r w:rsidRPr="0021690B">
          <w:rPr>
            <w:rFonts w:ascii="Arial Narrow" w:hAnsi="Arial Narrow"/>
          </w:rPr>
          <w:t>0,8 mm</w:t>
        </w:r>
      </w:smartTag>
      <w:r w:rsidRPr="0021690B">
        <w:rPr>
          <w:rFonts w:ascii="Arial Narrow" w:hAnsi="Arial Narrow"/>
        </w:rPr>
        <w:t xml:space="preserve"> i długości przekraczającej </w:t>
      </w:r>
      <w:smartTag w:uri="urn:schemas-microsoft-com:office:smarttags" w:element="metricconverter">
        <w:smartTagPr>
          <w:attr w:name="ProductID" w:val="10 cm"/>
        </w:smartTagPr>
        <w:r w:rsidRPr="0021690B">
          <w:rPr>
            <w:rFonts w:ascii="Arial Narrow" w:hAnsi="Arial Narrow"/>
          </w:rPr>
          <w:t>10 cm</w:t>
        </w:r>
      </w:smartTag>
      <w:r w:rsidRPr="0021690B">
        <w:rPr>
          <w:rFonts w:ascii="Arial Narrow" w:hAnsi="Arial Narrow"/>
        </w:rPr>
        <w:t xml:space="preserve"> - pod warunkiem, że zarysowania te nie zniekształcają treści znaku.</w:t>
      </w:r>
    </w:p>
    <w:p w14:paraId="142ED322" w14:textId="77777777" w:rsidR="006F259D" w:rsidRPr="0021690B" w:rsidRDefault="006F259D" w:rsidP="006F259D">
      <w:pPr>
        <w:rPr>
          <w:rFonts w:ascii="Arial Narrow" w:hAnsi="Arial Narrow"/>
        </w:rPr>
      </w:pPr>
      <w:r w:rsidRPr="0021690B">
        <w:rPr>
          <w:rFonts w:ascii="Arial Narrow" w:hAnsi="Arial Narrow"/>
        </w:rPr>
        <w:tab/>
        <w:t>Na znakach w okresie gwarancji dopuszcza się również lokalne uszkodzenie folii o powierzchni nie przekraczającej 6 mm</w:t>
      </w:r>
      <w:r w:rsidRPr="0021690B">
        <w:rPr>
          <w:rFonts w:ascii="Arial Narrow" w:hAnsi="Arial Narrow"/>
          <w:vertAlign w:val="superscript"/>
        </w:rPr>
        <w:t>2</w:t>
      </w:r>
      <w:r w:rsidRPr="0021690B">
        <w:rPr>
          <w:rFonts w:ascii="Arial Narrow" w:hAnsi="Arial Narrow"/>
        </w:rPr>
        <w:t xml:space="preserve"> każde - w liczbie nie większej niż pięć na powierzchni znaku małego lub średniego, oraz o powierzchni nie przekraczającej 8 mm</w:t>
      </w:r>
      <w:r w:rsidRPr="0021690B">
        <w:rPr>
          <w:rFonts w:ascii="Arial Narrow" w:hAnsi="Arial Narrow"/>
          <w:vertAlign w:val="superscript"/>
        </w:rPr>
        <w:t>2</w:t>
      </w:r>
      <w:r w:rsidRPr="0021690B">
        <w:rPr>
          <w:rFonts w:ascii="Arial Narrow" w:hAnsi="Arial Narrow"/>
        </w:rPr>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21690B">
          <w:rPr>
            <w:rFonts w:ascii="Arial Narrow" w:hAnsi="Arial Narrow"/>
          </w:rPr>
          <w:t>1200 mm</w:t>
        </w:r>
      </w:smartTag>
      <w:r w:rsidRPr="0021690B">
        <w:rPr>
          <w:rFonts w:ascii="Arial Narrow" w:hAnsi="Arial Narrow"/>
        </w:rPr>
        <w:t>.</w:t>
      </w:r>
    </w:p>
    <w:p w14:paraId="63667FCA" w14:textId="77777777" w:rsidR="006F259D" w:rsidRPr="0021690B" w:rsidRDefault="006F259D" w:rsidP="006F259D">
      <w:pPr>
        <w:rPr>
          <w:rFonts w:ascii="Arial Narrow" w:hAnsi="Arial Narrow"/>
        </w:rPr>
      </w:pPr>
      <w:r w:rsidRPr="0021690B">
        <w:rPr>
          <w:rFonts w:ascii="Arial Narrow" w:hAnsi="Arial Narrow"/>
        </w:rPr>
        <w:tab/>
        <w:t>Uszkodzenia folii nie mogą zniekształcać treści znaku - w przypadku występowania takiego zniekształcenia znak musi być bezzwłocznie wymieniony.</w:t>
      </w:r>
    </w:p>
    <w:p w14:paraId="6E414A50" w14:textId="77777777" w:rsidR="006F259D" w:rsidRPr="0021690B" w:rsidRDefault="006F259D" w:rsidP="006F259D">
      <w:pPr>
        <w:rPr>
          <w:rFonts w:ascii="Arial Narrow" w:hAnsi="Arial Narrow"/>
        </w:rPr>
      </w:pPr>
      <w:r w:rsidRPr="0021690B">
        <w:rPr>
          <w:rFonts w:ascii="Arial Narrow" w:hAnsi="Arial Narrow"/>
        </w:rPr>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59CCC869" w14:textId="77777777" w:rsidR="006F259D" w:rsidRPr="0021690B" w:rsidRDefault="006F259D" w:rsidP="006F259D">
      <w:pPr>
        <w:rPr>
          <w:rFonts w:ascii="Arial Narrow" w:hAnsi="Arial Narrow"/>
        </w:rPr>
      </w:pPr>
      <w:r w:rsidRPr="0021690B">
        <w:rPr>
          <w:rFonts w:ascii="Arial Narrow" w:hAnsi="Arial Narrow"/>
        </w:rPr>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21690B">
          <w:rPr>
            <w:rFonts w:ascii="Arial Narrow" w:hAnsi="Arial Narrow"/>
          </w:rPr>
          <w:t>2,0 mm</w:t>
        </w:r>
      </w:smartTag>
      <w:r w:rsidRPr="0021690B">
        <w:rPr>
          <w:rFonts w:ascii="Arial Narrow" w:hAnsi="Arial Narrow"/>
        </w:rPr>
        <w:t xml:space="preserve"> w każdym kierunku na powierzchni każdego z fragmentów znaku o wymiarach 4 × </w:t>
      </w:r>
      <w:smartTag w:uri="urn:schemas-microsoft-com:office:smarttags" w:element="metricconverter">
        <w:smartTagPr>
          <w:attr w:name="ProductID" w:val="4 cm"/>
        </w:smartTagPr>
        <w:r w:rsidRPr="0021690B">
          <w:rPr>
            <w:rFonts w:ascii="Arial Narrow" w:hAnsi="Arial Narrow"/>
          </w:rPr>
          <w:t>4 cm</w:t>
        </w:r>
      </w:smartTag>
      <w:r w:rsidRPr="0021690B">
        <w:rPr>
          <w:rFonts w:ascii="Arial Narrow" w:hAnsi="Arial Narrow"/>
        </w:rPr>
        <w:t>. W znakach nowych oraz w znakach znajdujących się w okresie wymaganej gwarancji żadna korozja tarczy znaku nie może występować.</w:t>
      </w:r>
    </w:p>
    <w:p w14:paraId="20314CF9" w14:textId="77777777" w:rsidR="006F259D" w:rsidRPr="0021690B" w:rsidRDefault="006F259D" w:rsidP="006F259D">
      <w:pPr>
        <w:rPr>
          <w:rFonts w:ascii="Arial Narrow" w:hAnsi="Arial Narrow"/>
        </w:rPr>
      </w:pPr>
      <w:r w:rsidRPr="0021690B">
        <w:rPr>
          <w:rFonts w:ascii="Arial Narrow" w:hAnsi="Arial Narrow"/>
        </w:rPr>
        <w:tab/>
        <w:t>Wymagana jest taka wytrzymałość połączenia folii odblaskowej z tarczą znaku, by po zgięciu tarczy o 90</w:t>
      </w:r>
      <w:r w:rsidRPr="0021690B">
        <w:rPr>
          <w:rFonts w:ascii="Arial Narrow" w:hAnsi="Arial Narrow"/>
          <w:vertAlign w:val="superscript"/>
        </w:rPr>
        <w:t>o</w:t>
      </w:r>
      <w:r w:rsidRPr="0021690B">
        <w:rPr>
          <w:rFonts w:ascii="Arial Narrow" w:hAnsi="Arial Narrow"/>
        </w:rPr>
        <w:t xml:space="preserve"> przy promieniu łuku zgięcia do </w:t>
      </w:r>
      <w:smartTag w:uri="urn:schemas-microsoft-com:office:smarttags" w:element="metricconverter">
        <w:smartTagPr>
          <w:attr w:name="ProductID" w:val="10 mm"/>
        </w:smartTagPr>
        <w:r w:rsidRPr="0021690B">
          <w:rPr>
            <w:rFonts w:ascii="Arial Narrow" w:hAnsi="Arial Narrow"/>
          </w:rPr>
          <w:t>10 mm</w:t>
        </w:r>
      </w:smartTag>
      <w:r w:rsidRPr="0021690B">
        <w:rPr>
          <w:rFonts w:ascii="Arial Narrow" w:hAnsi="Arial Narrow"/>
        </w:rPr>
        <w:t xml:space="preserve"> w żadnym miejscu nie uległo ono zniszczeniu.</w:t>
      </w:r>
    </w:p>
    <w:p w14:paraId="1E62A45B" w14:textId="77777777" w:rsidR="006F259D" w:rsidRPr="0021690B" w:rsidRDefault="006F259D" w:rsidP="006F259D">
      <w:pPr>
        <w:spacing w:before="120" w:after="120"/>
        <w:rPr>
          <w:rFonts w:ascii="Arial Narrow" w:hAnsi="Arial Narrow"/>
          <w:b/>
        </w:rPr>
      </w:pPr>
      <w:r w:rsidRPr="0021690B">
        <w:rPr>
          <w:rFonts w:ascii="Arial Narrow" w:hAnsi="Arial Narrow"/>
          <w:b/>
        </w:rPr>
        <w:t>2.6.4   Obowiązujący system oceny zgodności</w:t>
      </w:r>
    </w:p>
    <w:p w14:paraId="4947FDDE" w14:textId="77777777" w:rsidR="006F259D" w:rsidRPr="0021690B" w:rsidRDefault="006F259D" w:rsidP="006F259D">
      <w:pPr>
        <w:pStyle w:val="Numerowanie"/>
        <w:ind w:firstLine="709"/>
        <w:jc w:val="both"/>
        <w:rPr>
          <w:rFonts w:ascii="Arial Narrow" w:hAnsi="Arial Narrow"/>
          <w:sz w:val="20"/>
          <w:lang w:val="pl-PL"/>
        </w:rPr>
      </w:pPr>
      <w:r w:rsidRPr="0021690B">
        <w:rPr>
          <w:rFonts w:ascii="Arial Narrow" w:hAnsi="Arial Narrow"/>
          <w:sz w:val="20"/>
          <w:lang w:val="pl-PL"/>
        </w:rPr>
        <w:t>Zgodnie z art. 4, art. 5 ust. 1 oraz art. 8, ust. 1 ustawy z dnia 16 kwietnia 2004 r. o wyrobach budowlanych  wyrób, który posiada aprobatę techniczną może być wprowadzony do obrotu i stosowania przy wykonywaniu robót budowlanych w zakresie odpowiadającym jego właściwościom użytkowym i przeznaczeniu, jeżeli producent dokonał oceny zgodności, wydał krajową deklarację zgodności z aprobatą techniczną i oznakował wyrób budowlany zgodnie z obowiązującymi przepisami.</w:t>
      </w:r>
    </w:p>
    <w:p w14:paraId="69E2FA13" w14:textId="77777777" w:rsidR="006F259D" w:rsidRPr="0021690B" w:rsidRDefault="006F259D" w:rsidP="006F259D">
      <w:pPr>
        <w:ind w:firstLine="709"/>
        <w:rPr>
          <w:rFonts w:ascii="Arial Narrow" w:hAnsi="Arial Narrow"/>
        </w:rPr>
      </w:pPr>
      <w:r w:rsidRPr="0021690B">
        <w:rPr>
          <w:rFonts w:ascii="Arial Narrow" w:hAnsi="Arial Narrow"/>
        </w:rPr>
        <w:t xml:space="preserve">Zgodnie z rozporządzeniem Ministra Infrastruktury z dnia 11 sierpnia 2004 r. oceny zgodności wyrobu z aprobatą techniczną dokonuje producent, stosując system 1. </w:t>
      </w:r>
    </w:p>
    <w:p w14:paraId="43A08F3B" w14:textId="77777777" w:rsidR="006F259D" w:rsidRPr="0021690B" w:rsidRDefault="006F259D" w:rsidP="00045F4D">
      <w:pPr>
        <w:pStyle w:val="Nagwek2"/>
      </w:pPr>
      <w:r w:rsidRPr="0021690B">
        <w:t>2.7. Materiały do montażu znaków</w:t>
      </w:r>
    </w:p>
    <w:p w14:paraId="01A3AC98" w14:textId="77777777" w:rsidR="006F259D" w:rsidRPr="0021690B" w:rsidRDefault="006F259D" w:rsidP="006F259D">
      <w:pPr>
        <w:rPr>
          <w:rFonts w:ascii="Arial Narrow" w:hAnsi="Arial Narrow"/>
        </w:rPr>
      </w:pPr>
      <w:r w:rsidRPr="0021690B">
        <w:rPr>
          <w:rFonts w:ascii="Arial Narrow" w:hAnsi="Arial Narrow"/>
        </w:rPr>
        <w:tab/>
        <w:t>Wszystkie łączniki metalowe przewidywane do mocowania między sobą elementów konstrukcji wsporczych znaków jak śruby, listwy, wkręty, nakrętki itp. powinny być czyste, gładkie, bez pęknięć, naderwań, rozwarstwień i wypukłych karbów.</w:t>
      </w:r>
    </w:p>
    <w:p w14:paraId="7F20F4BE" w14:textId="77777777" w:rsidR="006F259D" w:rsidRPr="0021690B" w:rsidRDefault="006F259D" w:rsidP="006F259D">
      <w:pPr>
        <w:pStyle w:val="Listapunktowana"/>
        <w:tabs>
          <w:tab w:val="clear" w:pos="1211"/>
        </w:tabs>
        <w:ind w:left="0" w:firstLine="0"/>
        <w:rPr>
          <w:rFonts w:ascii="Arial Narrow" w:hAnsi="Arial Narrow"/>
        </w:rPr>
      </w:pPr>
      <w:r w:rsidRPr="0021690B">
        <w:rPr>
          <w:rFonts w:ascii="Arial Narrow" w:hAnsi="Arial Narrow"/>
        </w:rPr>
        <w:tab/>
        <w:t>Łączniki mogą być dostarczane w pudełkach tekturowych, pojemnikach blaszanych lub paletach, w zależności od ich wielkości. Łączniki powinny być ocynkowane ogniowo lub wykonane z materiałów odpornych na korozję w czasie nie krótszym niż tarcza znaku i konstrukcja wsporcza.</w:t>
      </w:r>
    </w:p>
    <w:p w14:paraId="2E5A1FB3" w14:textId="77777777" w:rsidR="006F259D" w:rsidRPr="0021690B" w:rsidRDefault="006F259D" w:rsidP="00045F4D">
      <w:pPr>
        <w:pStyle w:val="Nagwek2"/>
      </w:pPr>
      <w:r w:rsidRPr="0021690B">
        <w:t>2.8. Przechowywanie i składowanie materiałów</w:t>
      </w:r>
    </w:p>
    <w:p w14:paraId="527EF303" w14:textId="77777777" w:rsidR="006F259D" w:rsidRPr="0021690B" w:rsidRDefault="006F259D" w:rsidP="006F259D">
      <w:pPr>
        <w:rPr>
          <w:rFonts w:ascii="Arial Narrow" w:hAnsi="Arial Narrow"/>
        </w:rPr>
      </w:pPr>
      <w:r w:rsidRPr="0021690B">
        <w:rPr>
          <w:rFonts w:ascii="Arial Narrow" w:hAnsi="Arial Narrow"/>
        </w:rPr>
        <w:tab/>
        <w:t xml:space="preserve">Prefabrykaty betonowe powinny być składowane na wyrównanym, utwardzonym i odwodnionym podłożu. Prefabrykaty należy układać na podkładach z zachowaniem prześwitu minimum </w:t>
      </w:r>
      <w:smartTag w:uri="urn:schemas-microsoft-com:office:smarttags" w:element="metricconverter">
        <w:smartTagPr>
          <w:attr w:name="ProductID" w:val="10 cm"/>
        </w:smartTagPr>
        <w:r w:rsidRPr="0021690B">
          <w:rPr>
            <w:rFonts w:ascii="Arial Narrow" w:hAnsi="Arial Narrow"/>
          </w:rPr>
          <w:t>10 cm</w:t>
        </w:r>
      </w:smartTag>
      <w:r w:rsidRPr="0021690B">
        <w:rPr>
          <w:rFonts w:ascii="Arial Narrow" w:hAnsi="Arial Narrow"/>
        </w:rPr>
        <w:t xml:space="preserve"> między podłożem a prefabrykatem.</w:t>
      </w:r>
    </w:p>
    <w:p w14:paraId="6B3DA3E3" w14:textId="77777777" w:rsidR="006F259D" w:rsidRPr="0021690B" w:rsidRDefault="006F259D" w:rsidP="006F259D">
      <w:pPr>
        <w:rPr>
          <w:rFonts w:ascii="Arial Narrow" w:hAnsi="Arial Narrow"/>
        </w:rPr>
      </w:pPr>
      <w:r w:rsidRPr="0021690B">
        <w:rPr>
          <w:rFonts w:ascii="Arial Narrow" w:hAnsi="Arial Narrow"/>
        </w:rPr>
        <w:tab/>
        <w:t>Znaki powinny być przechowywane w pomieszczeniach suchych, z dala od materiałów działających korodująco i w warunkach zabezpieczających przed uszkodzeniami.</w:t>
      </w:r>
    </w:p>
    <w:p w14:paraId="36C52796" w14:textId="77777777" w:rsidR="006F259D" w:rsidRPr="0021690B" w:rsidRDefault="006F259D" w:rsidP="00BA2D33">
      <w:pPr>
        <w:pStyle w:val="Nagwek1"/>
      </w:pPr>
      <w:bookmarkStart w:id="2577" w:name="_Toc425833582"/>
      <w:bookmarkStart w:id="2578" w:name="_Toc533121412"/>
      <w:bookmarkStart w:id="2579" w:name="_Toc88746164"/>
      <w:bookmarkStart w:id="2580" w:name="_Toc158281968"/>
      <w:bookmarkStart w:id="2581" w:name="_Toc158295392"/>
      <w:bookmarkStart w:id="2582" w:name="_Toc158882115"/>
      <w:bookmarkStart w:id="2583" w:name="_Toc158882924"/>
      <w:r w:rsidRPr="0021690B">
        <w:lastRenderedPageBreak/>
        <w:t>3. sprzęt</w:t>
      </w:r>
      <w:bookmarkEnd w:id="2577"/>
      <w:bookmarkEnd w:id="2578"/>
      <w:bookmarkEnd w:id="2579"/>
      <w:bookmarkEnd w:id="2580"/>
      <w:bookmarkEnd w:id="2581"/>
      <w:bookmarkEnd w:id="2582"/>
      <w:bookmarkEnd w:id="2583"/>
    </w:p>
    <w:p w14:paraId="448C8387" w14:textId="77777777" w:rsidR="006F259D" w:rsidRPr="0021690B" w:rsidRDefault="006F259D" w:rsidP="00045F4D">
      <w:pPr>
        <w:pStyle w:val="Nagwek2"/>
      </w:pPr>
      <w:r w:rsidRPr="0021690B">
        <w:t>3.1. Ogólne wymagania dotyczące sprzętu</w:t>
      </w:r>
    </w:p>
    <w:p w14:paraId="5D9EAA4F" w14:textId="77777777" w:rsidR="006F259D" w:rsidRPr="0021690B" w:rsidRDefault="006F259D" w:rsidP="006F259D">
      <w:pPr>
        <w:rPr>
          <w:rFonts w:ascii="Arial Narrow" w:hAnsi="Arial Narrow"/>
        </w:rPr>
      </w:pPr>
      <w:r w:rsidRPr="0021690B">
        <w:rPr>
          <w:rFonts w:ascii="Arial Narrow" w:hAnsi="Arial Narrow"/>
        </w:rPr>
        <w:tab/>
        <w:t>Ogólne wymagania dotyczące sprzętu podano w ST D-00.00.00 „Wymagania ogólne” pkt 3.</w:t>
      </w:r>
    </w:p>
    <w:p w14:paraId="2AF8717E" w14:textId="77777777" w:rsidR="006F259D" w:rsidRPr="0021690B" w:rsidRDefault="006F259D" w:rsidP="00045F4D">
      <w:pPr>
        <w:pStyle w:val="Nagwek2"/>
      </w:pPr>
      <w:r w:rsidRPr="0021690B">
        <w:t>3.2. Sprzęt do wykonania oznakowania pionowego</w:t>
      </w:r>
    </w:p>
    <w:p w14:paraId="1826AB9E" w14:textId="77777777" w:rsidR="006F259D" w:rsidRPr="0021690B" w:rsidRDefault="006F259D" w:rsidP="006F259D">
      <w:pPr>
        <w:rPr>
          <w:rFonts w:ascii="Arial Narrow" w:hAnsi="Arial Narrow"/>
        </w:rPr>
      </w:pPr>
      <w:r w:rsidRPr="0021690B">
        <w:rPr>
          <w:rFonts w:ascii="Arial Narrow" w:hAnsi="Arial Narrow"/>
        </w:rPr>
        <w:tab/>
        <w:t>Wykonawca przystępujący do wykonania oznakowania pionowego powinien wykazać się możliwością korzystania z następującego sprzętu:</w:t>
      </w:r>
    </w:p>
    <w:p w14:paraId="1E9292C2" w14:textId="77777777" w:rsidR="006F259D" w:rsidRPr="0021690B" w:rsidRDefault="006F259D" w:rsidP="00E60B91">
      <w:pPr>
        <w:numPr>
          <w:ilvl w:val="0"/>
          <w:numId w:val="43"/>
        </w:numPr>
        <w:overflowPunct w:val="0"/>
        <w:autoSpaceDE w:val="0"/>
        <w:autoSpaceDN w:val="0"/>
        <w:adjustRightInd w:val="0"/>
        <w:ind w:left="283"/>
        <w:textAlignment w:val="baseline"/>
        <w:rPr>
          <w:rFonts w:ascii="Arial Narrow" w:hAnsi="Arial Narrow"/>
        </w:rPr>
      </w:pPr>
      <w:r w:rsidRPr="0021690B">
        <w:rPr>
          <w:rFonts w:ascii="Arial Narrow" w:hAnsi="Arial Narrow"/>
        </w:rPr>
        <w:t>wiertnic do wykonywania dołów pod słupki w gruncie spoistym,</w:t>
      </w:r>
    </w:p>
    <w:p w14:paraId="7814E574" w14:textId="77777777" w:rsidR="006F259D" w:rsidRPr="0021690B" w:rsidRDefault="006F259D" w:rsidP="00E60B91">
      <w:pPr>
        <w:numPr>
          <w:ilvl w:val="0"/>
          <w:numId w:val="43"/>
        </w:numPr>
        <w:overflowPunct w:val="0"/>
        <w:autoSpaceDE w:val="0"/>
        <w:autoSpaceDN w:val="0"/>
        <w:adjustRightInd w:val="0"/>
        <w:ind w:left="283"/>
        <w:textAlignment w:val="baseline"/>
        <w:rPr>
          <w:rFonts w:ascii="Arial Narrow" w:hAnsi="Arial Narrow"/>
        </w:rPr>
      </w:pPr>
      <w:r w:rsidRPr="0021690B">
        <w:rPr>
          <w:rFonts w:ascii="Arial Narrow" w:hAnsi="Arial Narrow"/>
        </w:rPr>
        <w:t>betoniarek przewoźnych do wykonywania fundamentów betonowych „na mokro”,</w:t>
      </w:r>
    </w:p>
    <w:p w14:paraId="54B39032" w14:textId="77777777" w:rsidR="006F259D" w:rsidRPr="0021690B" w:rsidRDefault="006F259D" w:rsidP="00E60B91">
      <w:pPr>
        <w:numPr>
          <w:ilvl w:val="0"/>
          <w:numId w:val="43"/>
        </w:numPr>
        <w:overflowPunct w:val="0"/>
        <w:autoSpaceDE w:val="0"/>
        <w:autoSpaceDN w:val="0"/>
        <w:adjustRightInd w:val="0"/>
        <w:ind w:left="283"/>
        <w:textAlignment w:val="baseline"/>
        <w:rPr>
          <w:rFonts w:ascii="Arial Narrow" w:hAnsi="Arial Narrow"/>
        </w:rPr>
      </w:pPr>
      <w:r w:rsidRPr="0021690B">
        <w:rPr>
          <w:rFonts w:ascii="Arial Narrow" w:hAnsi="Arial Narrow"/>
        </w:rPr>
        <w:t>środków transportowych do przewozu materiałów,</w:t>
      </w:r>
    </w:p>
    <w:p w14:paraId="07AFAE27" w14:textId="77777777" w:rsidR="006F259D" w:rsidRPr="0021690B" w:rsidRDefault="006F259D" w:rsidP="00E60B91">
      <w:pPr>
        <w:numPr>
          <w:ilvl w:val="0"/>
          <w:numId w:val="43"/>
        </w:numPr>
        <w:overflowPunct w:val="0"/>
        <w:autoSpaceDE w:val="0"/>
        <w:autoSpaceDN w:val="0"/>
        <w:adjustRightInd w:val="0"/>
        <w:ind w:left="283"/>
        <w:textAlignment w:val="baseline"/>
        <w:rPr>
          <w:rFonts w:ascii="Arial Narrow" w:hAnsi="Arial Narrow"/>
        </w:rPr>
      </w:pPr>
      <w:r w:rsidRPr="0021690B">
        <w:rPr>
          <w:rFonts w:ascii="Arial Narrow" w:hAnsi="Arial Narrow"/>
        </w:rPr>
        <w:t>przewoźnych zbiorników na wodę,</w:t>
      </w:r>
    </w:p>
    <w:p w14:paraId="79B8B56D" w14:textId="77777777" w:rsidR="006F259D" w:rsidRPr="0021690B" w:rsidRDefault="006F259D" w:rsidP="00E60B91">
      <w:pPr>
        <w:numPr>
          <w:ilvl w:val="0"/>
          <w:numId w:val="43"/>
        </w:numPr>
        <w:overflowPunct w:val="0"/>
        <w:autoSpaceDE w:val="0"/>
        <w:autoSpaceDN w:val="0"/>
        <w:adjustRightInd w:val="0"/>
        <w:ind w:left="283"/>
        <w:textAlignment w:val="baseline"/>
        <w:rPr>
          <w:rFonts w:ascii="Arial Narrow" w:hAnsi="Arial Narrow"/>
        </w:rPr>
      </w:pPr>
      <w:r w:rsidRPr="0021690B">
        <w:rPr>
          <w:rFonts w:ascii="Arial Narrow" w:hAnsi="Arial Narrow"/>
        </w:rPr>
        <w:t>sprzętu spawalniczego, itp.</w:t>
      </w:r>
    </w:p>
    <w:p w14:paraId="3E151DB2" w14:textId="77777777" w:rsidR="006F259D" w:rsidRPr="0021690B" w:rsidRDefault="006F259D" w:rsidP="00BA2D33">
      <w:pPr>
        <w:pStyle w:val="Nagwek1"/>
      </w:pPr>
      <w:bookmarkStart w:id="2584" w:name="_Toc425833583"/>
      <w:bookmarkStart w:id="2585" w:name="_Toc533121413"/>
      <w:bookmarkStart w:id="2586" w:name="_Toc88746165"/>
      <w:bookmarkStart w:id="2587" w:name="_Toc158281969"/>
      <w:bookmarkStart w:id="2588" w:name="_Toc158295393"/>
      <w:bookmarkStart w:id="2589" w:name="_Toc158882116"/>
      <w:bookmarkStart w:id="2590" w:name="_Toc158882925"/>
      <w:r w:rsidRPr="0021690B">
        <w:t>4. transport</w:t>
      </w:r>
      <w:bookmarkEnd w:id="2584"/>
      <w:bookmarkEnd w:id="2585"/>
      <w:bookmarkEnd w:id="2586"/>
      <w:bookmarkEnd w:id="2587"/>
      <w:bookmarkEnd w:id="2588"/>
      <w:bookmarkEnd w:id="2589"/>
      <w:bookmarkEnd w:id="2590"/>
    </w:p>
    <w:p w14:paraId="4B20FC52" w14:textId="77777777" w:rsidR="006F259D" w:rsidRPr="0021690B" w:rsidRDefault="006F259D" w:rsidP="00045F4D">
      <w:pPr>
        <w:pStyle w:val="Nagwek2"/>
      </w:pPr>
      <w:r w:rsidRPr="0021690B">
        <w:t>4.1. Ogólne wymagania dotyczące transportu</w:t>
      </w:r>
    </w:p>
    <w:p w14:paraId="4B7CBAA4" w14:textId="77777777" w:rsidR="006F259D" w:rsidRPr="0021690B" w:rsidRDefault="006F259D" w:rsidP="006F259D">
      <w:pPr>
        <w:numPr>
          <w:ilvl w:val="12"/>
          <w:numId w:val="0"/>
        </w:numPr>
        <w:rPr>
          <w:rFonts w:ascii="Arial Narrow" w:hAnsi="Arial Narrow"/>
        </w:rPr>
      </w:pPr>
      <w:r w:rsidRPr="0021690B">
        <w:rPr>
          <w:rFonts w:ascii="Arial Narrow" w:hAnsi="Arial Narrow"/>
        </w:rPr>
        <w:tab/>
        <w:t>Ogólne wymagania dotyczące transportu podano w ST D-00.00.00 „Wymagania ogólne” pkt 4.</w:t>
      </w:r>
    </w:p>
    <w:p w14:paraId="0B111227" w14:textId="77777777" w:rsidR="006F259D" w:rsidRPr="0021690B" w:rsidRDefault="006F259D" w:rsidP="00045F4D">
      <w:pPr>
        <w:pStyle w:val="Nagwek2"/>
      </w:pPr>
      <w:r w:rsidRPr="0021690B">
        <w:t>4.2. Transport znaków do pionowego oznakowania dróg</w:t>
      </w:r>
    </w:p>
    <w:p w14:paraId="28F21D37" w14:textId="77777777" w:rsidR="006F259D" w:rsidRPr="0021690B" w:rsidRDefault="006F259D" w:rsidP="006F259D">
      <w:pPr>
        <w:widowControl w:val="0"/>
        <w:ind w:firstLine="709"/>
        <w:jc w:val="left"/>
        <w:rPr>
          <w:rFonts w:ascii="Arial Narrow" w:hAnsi="Arial Narrow"/>
        </w:rPr>
      </w:pPr>
      <w:bookmarkStart w:id="2591" w:name="_Toc425833584"/>
      <w:r w:rsidRPr="0021690B">
        <w:rPr>
          <w:rFonts w:ascii="Arial Narrow" w:hAnsi="Arial Narrow"/>
        </w:rPr>
        <w:t>Znaki drogowe należy na okres transportu odpowiednio zabezpieczyć, tak aby nie ulegały przemieszczaniu i w sposób nie uszkodzony dotarły do odbiorcy.</w:t>
      </w:r>
    </w:p>
    <w:p w14:paraId="6B577F8D" w14:textId="64BBD99D" w:rsidR="006F259D" w:rsidRPr="0021690B" w:rsidRDefault="006F259D" w:rsidP="00BA2D33">
      <w:pPr>
        <w:pStyle w:val="Nagwek1"/>
      </w:pPr>
      <w:bookmarkStart w:id="2592" w:name="_Toc533121414"/>
      <w:bookmarkStart w:id="2593" w:name="_Toc88746166"/>
      <w:bookmarkStart w:id="2594" w:name="_Toc158281970"/>
      <w:bookmarkStart w:id="2595" w:name="_Toc158295394"/>
      <w:bookmarkStart w:id="2596" w:name="_Toc158882117"/>
      <w:bookmarkStart w:id="2597" w:name="_Toc158882926"/>
      <w:r w:rsidRPr="0021690B">
        <w:t>5. wykonanie robót</w:t>
      </w:r>
      <w:bookmarkEnd w:id="2591"/>
      <w:bookmarkEnd w:id="2592"/>
      <w:bookmarkEnd w:id="2593"/>
      <w:bookmarkEnd w:id="2594"/>
      <w:bookmarkEnd w:id="2595"/>
      <w:bookmarkEnd w:id="2596"/>
      <w:bookmarkEnd w:id="2597"/>
    </w:p>
    <w:p w14:paraId="16C52362" w14:textId="77777777" w:rsidR="006F259D" w:rsidRPr="0021690B" w:rsidRDefault="006F259D" w:rsidP="00045F4D">
      <w:pPr>
        <w:pStyle w:val="Nagwek2"/>
      </w:pPr>
      <w:r w:rsidRPr="0021690B">
        <w:t>5.1. Ogólne zasady wykonywania robót</w:t>
      </w:r>
    </w:p>
    <w:p w14:paraId="23EB3474" w14:textId="77777777" w:rsidR="006F259D" w:rsidRPr="0021690B" w:rsidRDefault="006F259D" w:rsidP="006F259D">
      <w:pPr>
        <w:numPr>
          <w:ilvl w:val="12"/>
          <w:numId w:val="0"/>
        </w:numPr>
        <w:rPr>
          <w:rFonts w:ascii="Arial Narrow" w:hAnsi="Arial Narrow"/>
        </w:rPr>
      </w:pPr>
      <w:r w:rsidRPr="0021690B">
        <w:rPr>
          <w:rFonts w:ascii="Arial Narrow" w:hAnsi="Arial Narrow"/>
        </w:rPr>
        <w:tab/>
        <w:t>Ogólne zasady wykonywania robót podano w ST D-00.00.00 „Wymagania ogólne” pkt 5.</w:t>
      </w:r>
    </w:p>
    <w:p w14:paraId="1148156B" w14:textId="77777777" w:rsidR="006F259D" w:rsidRPr="0021690B" w:rsidRDefault="006F259D" w:rsidP="00045F4D">
      <w:pPr>
        <w:pStyle w:val="Nagwek2"/>
      </w:pPr>
      <w:r w:rsidRPr="0021690B">
        <w:t>5.2. Roboty przygotowawcze</w:t>
      </w:r>
    </w:p>
    <w:p w14:paraId="156A6418" w14:textId="77777777" w:rsidR="006F259D" w:rsidRPr="0021690B" w:rsidRDefault="006F259D" w:rsidP="006F259D">
      <w:pPr>
        <w:numPr>
          <w:ilvl w:val="12"/>
          <w:numId w:val="0"/>
        </w:numPr>
        <w:rPr>
          <w:rFonts w:ascii="Arial Narrow" w:hAnsi="Arial Narrow"/>
        </w:rPr>
      </w:pPr>
      <w:r w:rsidRPr="0021690B">
        <w:rPr>
          <w:rFonts w:ascii="Arial Narrow" w:hAnsi="Arial Narrow"/>
        </w:rPr>
        <w:tab/>
        <w:t>Przed przystąpieniem do robót należy wyznaczyć:</w:t>
      </w:r>
    </w:p>
    <w:p w14:paraId="2D8EA55E" w14:textId="1F4C7566" w:rsidR="006F259D" w:rsidRPr="0021690B" w:rsidRDefault="006F259D" w:rsidP="00E60B91">
      <w:pPr>
        <w:numPr>
          <w:ilvl w:val="0"/>
          <w:numId w:val="43"/>
        </w:numPr>
        <w:overflowPunct w:val="0"/>
        <w:autoSpaceDE w:val="0"/>
        <w:autoSpaceDN w:val="0"/>
        <w:adjustRightInd w:val="0"/>
        <w:ind w:left="283"/>
        <w:textAlignment w:val="baseline"/>
        <w:rPr>
          <w:rFonts w:ascii="Arial Narrow" w:hAnsi="Arial Narrow"/>
        </w:rPr>
      </w:pPr>
      <w:r w:rsidRPr="0021690B">
        <w:rPr>
          <w:rFonts w:ascii="Arial Narrow" w:hAnsi="Arial Narrow"/>
        </w:rPr>
        <w:t xml:space="preserve">lokalizację znaku, tj. jego pikietaż oraz odległość od krawędzi jezdni, </w:t>
      </w:r>
      <w:r w:rsidR="00F91180" w:rsidRPr="0021690B">
        <w:rPr>
          <w:rFonts w:ascii="Arial Narrow" w:hAnsi="Arial Narrow"/>
        </w:rPr>
        <w:t>ciągu piesz</w:t>
      </w:r>
      <w:r w:rsidR="007315EF" w:rsidRPr="0021690B">
        <w:rPr>
          <w:rFonts w:ascii="Arial Narrow" w:hAnsi="Arial Narrow"/>
        </w:rPr>
        <w:t>ego</w:t>
      </w:r>
      <w:r w:rsidR="00F91180" w:rsidRPr="0021690B">
        <w:rPr>
          <w:rFonts w:ascii="Arial Narrow" w:hAnsi="Arial Narrow"/>
        </w:rPr>
        <w:t xml:space="preserve"> lub </w:t>
      </w:r>
      <w:r w:rsidRPr="0021690B">
        <w:rPr>
          <w:rFonts w:ascii="Arial Narrow" w:hAnsi="Arial Narrow"/>
        </w:rPr>
        <w:t>krawędzi pobocza umocnionego,</w:t>
      </w:r>
    </w:p>
    <w:p w14:paraId="546AC6E9" w14:textId="77777777" w:rsidR="006F259D" w:rsidRPr="0021690B" w:rsidRDefault="006F259D" w:rsidP="00E60B91">
      <w:pPr>
        <w:numPr>
          <w:ilvl w:val="0"/>
          <w:numId w:val="43"/>
        </w:numPr>
        <w:overflowPunct w:val="0"/>
        <w:autoSpaceDE w:val="0"/>
        <w:autoSpaceDN w:val="0"/>
        <w:adjustRightInd w:val="0"/>
        <w:ind w:left="283"/>
        <w:textAlignment w:val="baseline"/>
        <w:rPr>
          <w:rFonts w:ascii="Arial Narrow" w:hAnsi="Arial Narrow"/>
        </w:rPr>
      </w:pPr>
      <w:r w:rsidRPr="0021690B">
        <w:rPr>
          <w:rFonts w:ascii="Arial Narrow" w:hAnsi="Arial Narrow"/>
        </w:rPr>
        <w:t>wysokość zamocowania znaku na konstrukcji wsporczej.</w:t>
      </w:r>
    </w:p>
    <w:p w14:paraId="1F5DC897" w14:textId="77777777" w:rsidR="006F259D" w:rsidRPr="0021690B" w:rsidRDefault="006F259D" w:rsidP="006F259D">
      <w:pPr>
        <w:numPr>
          <w:ilvl w:val="12"/>
          <w:numId w:val="0"/>
        </w:numPr>
        <w:rPr>
          <w:rFonts w:ascii="Arial Narrow" w:hAnsi="Arial Narrow"/>
        </w:rPr>
      </w:pPr>
      <w:r w:rsidRPr="0021690B">
        <w:rPr>
          <w:rFonts w:ascii="Arial Narrow" w:hAnsi="Arial Narrow"/>
        </w:rPr>
        <w:tab/>
        <w:t>Punkty stabilizujące miejsca ustawienia znaków należy zabezpieczyć w taki sposób, aby w czasie trwania i odbioru robót istniała możliwość sprawdzenia lokalizacji znaków.</w:t>
      </w:r>
    </w:p>
    <w:p w14:paraId="6BE50A91" w14:textId="77777777" w:rsidR="006F259D" w:rsidRPr="0021690B" w:rsidRDefault="006F259D" w:rsidP="006F259D">
      <w:pPr>
        <w:numPr>
          <w:ilvl w:val="12"/>
          <w:numId w:val="0"/>
        </w:numPr>
        <w:rPr>
          <w:rFonts w:ascii="Arial Narrow" w:hAnsi="Arial Narrow"/>
        </w:rPr>
      </w:pPr>
      <w:r w:rsidRPr="0021690B">
        <w:rPr>
          <w:rFonts w:ascii="Arial Narrow" w:hAnsi="Arial Narrow"/>
        </w:rPr>
        <w:tab/>
        <w:t>Lokalizacja i wysokość zamocowania znaku powinny być zgodne z dokumentacją projektową.</w:t>
      </w:r>
    </w:p>
    <w:p w14:paraId="4CD341FA" w14:textId="77777777" w:rsidR="006F259D" w:rsidRPr="0021690B" w:rsidRDefault="006F259D" w:rsidP="006F259D">
      <w:pPr>
        <w:numPr>
          <w:ilvl w:val="12"/>
          <w:numId w:val="0"/>
        </w:numPr>
        <w:rPr>
          <w:rFonts w:ascii="Arial Narrow" w:hAnsi="Arial Narrow"/>
        </w:rPr>
      </w:pPr>
      <w:r w:rsidRPr="0021690B">
        <w:rPr>
          <w:rFonts w:ascii="Arial Narrow" w:hAnsi="Arial Narrow"/>
        </w:rPr>
        <w:tab/>
        <w:t xml:space="preserve">Miejsce wykonywania prac należy oznakować, w celu zabezpieczenia pracowników i kierujących pojazdami </w:t>
      </w:r>
      <w:r w:rsidRPr="0021690B">
        <w:rPr>
          <w:rFonts w:ascii="Arial Narrow" w:hAnsi="Arial Narrow"/>
        </w:rPr>
        <w:br w:type="textWrapping" w:clear="all"/>
        <w:t>na drodze.</w:t>
      </w:r>
    </w:p>
    <w:p w14:paraId="5F9703D6" w14:textId="77777777" w:rsidR="006F259D" w:rsidRPr="0021690B" w:rsidRDefault="006F259D" w:rsidP="00045F4D">
      <w:pPr>
        <w:pStyle w:val="Nagwek2"/>
      </w:pPr>
      <w:r w:rsidRPr="0021690B">
        <w:t>5.3. Wykonanie wykopów i fundamentów dla konstrukcji wsporczych znaków</w:t>
      </w:r>
    </w:p>
    <w:p w14:paraId="3F7B17C9" w14:textId="2D1DD12D" w:rsidR="006F259D" w:rsidRPr="0021690B" w:rsidRDefault="006F259D" w:rsidP="006F259D">
      <w:pPr>
        <w:numPr>
          <w:ilvl w:val="12"/>
          <w:numId w:val="0"/>
        </w:numPr>
        <w:rPr>
          <w:rFonts w:ascii="Arial Narrow" w:hAnsi="Arial Narrow"/>
        </w:rPr>
      </w:pPr>
      <w:r w:rsidRPr="0021690B">
        <w:rPr>
          <w:rFonts w:ascii="Arial Narrow" w:hAnsi="Arial Narrow"/>
        </w:rPr>
        <w:tab/>
        <w:t xml:space="preserve">Sposób wykonania wykopu pod fundament znaku pionowego powinien być dostosowany do głębokości wykopu, rodzaju gruntu i posiadanego sprzętu. Wymiary wykopu powinny być zgodne z dokumentacją projektową lub wskazaniami </w:t>
      </w:r>
      <w:r w:rsidR="009F3D69" w:rsidRPr="0021690B">
        <w:rPr>
          <w:rFonts w:ascii="Arial Narrow" w:hAnsi="Arial Narrow"/>
        </w:rPr>
        <w:t>Zamawiającego</w:t>
      </w:r>
      <w:r w:rsidRPr="0021690B">
        <w:rPr>
          <w:rFonts w:ascii="Arial Narrow" w:hAnsi="Arial Narrow"/>
        </w:rPr>
        <w:t>.</w:t>
      </w:r>
    </w:p>
    <w:p w14:paraId="704C5B33" w14:textId="77777777" w:rsidR="006F259D" w:rsidRPr="0021690B" w:rsidRDefault="006F259D" w:rsidP="006F259D">
      <w:pPr>
        <w:numPr>
          <w:ilvl w:val="12"/>
          <w:numId w:val="0"/>
        </w:numPr>
        <w:rPr>
          <w:rFonts w:ascii="Arial Narrow" w:hAnsi="Arial Narrow"/>
        </w:rPr>
      </w:pPr>
      <w:r w:rsidRPr="0021690B">
        <w:rPr>
          <w:rFonts w:ascii="Arial Narrow" w:hAnsi="Arial Narrow"/>
        </w:rPr>
        <w:tab/>
        <w:t>Wykopy fundamentowe powinny być wykonane w takim okresie, aby po ich zakończeniu można było przystąpić natychmiast do wykonania w nich robót fundamentowych.</w:t>
      </w:r>
    </w:p>
    <w:p w14:paraId="3C53A3EC"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b/>
        </w:rPr>
        <w:t xml:space="preserve">5.3.1. </w:t>
      </w:r>
      <w:r w:rsidRPr="0021690B">
        <w:rPr>
          <w:rFonts w:ascii="Arial Narrow" w:hAnsi="Arial Narrow"/>
        </w:rPr>
        <w:t>Prefabrykaty betonowe</w:t>
      </w:r>
    </w:p>
    <w:p w14:paraId="6FC459E4"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rPr>
        <w:tab/>
        <w:t>Dno wykopu przed ułożeniem prefabrykatu należy wyrównać i zagęścić. Wolne przestrzenie między ścianami gruntu i prefabrykatem należy wypełnić materiałem kamiennym, np. klińcem i dokładnie zagęścić ubijakami ręcznymi.</w:t>
      </w:r>
    </w:p>
    <w:p w14:paraId="5AB972C4" w14:textId="77777777" w:rsidR="006F259D" w:rsidRPr="0021690B" w:rsidRDefault="006F259D" w:rsidP="006F259D">
      <w:pPr>
        <w:numPr>
          <w:ilvl w:val="12"/>
          <w:numId w:val="0"/>
        </w:numPr>
        <w:rPr>
          <w:rFonts w:ascii="Arial Narrow" w:hAnsi="Arial Narrow"/>
        </w:rPr>
      </w:pPr>
      <w:r w:rsidRPr="0021690B">
        <w:rPr>
          <w:rFonts w:ascii="Arial Narrow" w:hAnsi="Arial Narrow"/>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21690B">
          <w:rPr>
            <w:rFonts w:ascii="Arial Narrow" w:hAnsi="Arial Narrow"/>
          </w:rPr>
          <w:t>0,03 m</w:t>
        </w:r>
      </w:smartTag>
      <w:r w:rsidRPr="0021690B">
        <w:rPr>
          <w:rFonts w:ascii="Arial Narrow" w:hAnsi="Arial Narrow"/>
        </w:rPr>
        <w:t>.</w:t>
      </w:r>
    </w:p>
    <w:p w14:paraId="1774BB9F" w14:textId="77777777" w:rsidR="006F259D" w:rsidRPr="0021690B" w:rsidRDefault="006F259D" w:rsidP="00045F4D">
      <w:pPr>
        <w:pStyle w:val="Nagwek2"/>
      </w:pPr>
      <w:r w:rsidRPr="0021690B">
        <w:t>5.4. Tolerancje ustawienia znaku pionowego</w:t>
      </w:r>
    </w:p>
    <w:p w14:paraId="744E843F" w14:textId="77777777" w:rsidR="006F259D" w:rsidRPr="0021690B" w:rsidRDefault="006F259D" w:rsidP="006F259D">
      <w:pPr>
        <w:numPr>
          <w:ilvl w:val="12"/>
          <w:numId w:val="0"/>
        </w:numPr>
        <w:rPr>
          <w:rFonts w:ascii="Arial Narrow" w:hAnsi="Arial Narrow"/>
        </w:rPr>
      </w:pPr>
      <w:r w:rsidRPr="0021690B">
        <w:rPr>
          <w:rFonts w:ascii="Arial Narrow" w:hAnsi="Arial Narrow"/>
        </w:rPr>
        <w:tab/>
        <w:t>Konstrukcje wsporcze znaków - słupki, słupy, wysięgniki, konstrukcje dla tablic wielkowymiarowych, powinny być wykonane zgodnie z dokumentacją .</w:t>
      </w:r>
    </w:p>
    <w:p w14:paraId="03345BA7" w14:textId="77777777" w:rsidR="006F259D" w:rsidRPr="0021690B" w:rsidRDefault="006F259D" w:rsidP="006F259D">
      <w:pPr>
        <w:numPr>
          <w:ilvl w:val="12"/>
          <w:numId w:val="0"/>
        </w:numPr>
        <w:rPr>
          <w:rFonts w:ascii="Arial Narrow" w:hAnsi="Arial Narrow"/>
        </w:rPr>
      </w:pPr>
      <w:r w:rsidRPr="0021690B">
        <w:rPr>
          <w:rFonts w:ascii="Arial Narrow" w:hAnsi="Arial Narrow"/>
        </w:rPr>
        <w:tab/>
        <w:t>Dopuszczalne tolerancje ustawienia znaku:</w:t>
      </w:r>
    </w:p>
    <w:p w14:paraId="0AACC567" w14:textId="77777777" w:rsidR="006F259D" w:rsidRPr="0021690B" w:rsidRDefault="006F259D" w:rsidP="00E60B91">
      <w:pPr>
        <w:numPr>
          <w:ilvl w:val="0"/>
          <w:numId w:val="43"/>
        </w:numPr>
        <w:overflowPunct w:val="0"/>
        <w:autoSpaceDE w:val="0"/>
        <w:autoSpaceDN w:val="0"/>
        <w:adjustRightInd w:val="0"/>
        <w:ind w:left="283"/>
        <w:textAlignment w:val="baseline"/>
        <w:rPr>
          <w:rFonts w:ascii="Arial Narrow" w:hAnsi="Arial Narrow"/>
        </w:rPr>
      </w:pPr>
      <w:r w:rsidRPr="0021690B">
        <w:rPr>
          <w:rFonts w:ascii="Arial Narrow" w:hAnsi="Arial Narrow"/>
        </w:rPr>
        <w:t xml:space="preserve">odchyłka od pionu, nie więcej niż </w:t>
      </w:r>
      <w:r w:rsidRPr="0021690B">
        <w:rPr>
          <w:rFonts w:ascii="Arial Narrow" w:hAnsi="Arial Narrow"/>
        </w:rPr>
        <w:sym w:font="Symbol" w:char="F0B1"/>
      </w:r>
      <w:r w:rsidRPr="0021690B">
        <w:rPr>
          <w:rFonts w:ascii="Arial Narrow" w:hAnsi="Arial Narrow"/>
        </w:rPr>
        <w:t xml:space="preserve"> 1 %,</w:t>
      </w:r>
    </w:p>
    <w:p w14:paraId="211DA896" w14:textId="77777777" w:rsidR="006F259D" w:rsidRPr="0021690B" w:rsidRDefault="006F259D" w:rsidP="00E60B91">
      <w:pPr>
        <w:numPr>
          <w:ilvl w:val="0"/>
          <w:numId w:val="43"/>
        </w:numPr>
        <w:overflowPunct w:val="0"/>
        <w:autoSpaceDE w:val="0"/>
        <w:autoSpaceDN w:val="0"/>
        <w:adjustRightInd w:val="0"/>
        <w:ind w:left="283"/>
        <w:textAlignment w:val="baseline"/>
        <w:rPr>
          <w:rFonts w:ascii="Arial Narrow" w:hAnsi="Arial Narrow"/>
        </w:rPr>
      </w:pPr>
      <w:r w:rsidRPr="0021690B">
        <w:rPr>
          <w:rFonts w:ascii="Arial Narrow" w:hAnsi="Arial Narrow"/>
        </w:rPr>
        <w:t xml:space="preserve">odchyłka w wysokości umieszczenia znaku, nie więcej niż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2 cm"/>
        </w:smartTagPr>
        <w:r w:rsidRPr="0021690B">
          <w:rPr>
            <w:rFonts w:ascii="Arial Narrow" w:hAnsi="Arial Narrow"/>
          </w:rPr>
          <w:t>2 cm</w:t>
        </w:r>
      </w:smartTag>
      <w:r w:rsidRPr="0021690B">
        <w:rPr>
          <w:rFonts w:ascii="Arial Narrow" w:hAnsi="Arial Narrow"/>
        </w:rPr>
        <w:t>,</w:t>
      </w:r>
    </w:p>
    <w:p w14:paraId="09D93464" w14:textId="537872D5" w:rsidR="006F259D" w:rsidRPr="0021690B" w:rsidRDefault="006F259D" w:rsidP="00E60B91">
      <w:pPr>
        <w:numPr>
          <w:ilvl w:val="0"/>
          <w:numId w:val="53"/>
        </w:numPr>
        <w:overflowPunct w:val="0"/>
        <w:autoSpaceDE w:val="0"/>
        <w:autoSpaceDN w:val="0"/>
        <w:adjustRightInd w:val="0"/>
        <w:textAlignment w:val="baseline"/>
        <w:rPr>
          <w:rFonts w:ascii="Arial Narrow" w:hAnsi="Arial Narrow"/>
        </w:rPr>
      </w:pPr>
      <w:r w:rsidRPr="0021690B">
        <w:rPr>
          <w:rFonts w:ascii="Arial Narrow" w:hAnsi="Arial Narrow"/>
        </w:rPr>
        <w:lastRenderedPageBreak/>
        <w:t xml:space="preserve">odchyłka w odległości ustawienia znaku od krawędzi </w:t>
      </w:r>
      <w:r w:rsidR="00F91180" w:rsidRPr="0021690B">
        <w:rPr>
          <w:rFonts w:ascii="Arial Narrow" w:hAnsi="Arial Narrow"/>
        </w:rPr>
        <w:t xml:space="preserve">ciągu </w:t>
      </w:r>
      <w:r w:rsidR="007315EF" w:rsidRPr="0021690B">
        <w:rPr>
          <w:rFonts w:ascii="Arial Narrow" w:hAnsi="Arial Narrow"/>
        </w:rPr>
        <w:t>pieszego</w:t>
      </w:r>
      <w:r w:rsidR="00F91180" w:rsidRPr="0021690B">
        <w:rPr>
          <w:rFonts w:ascii="Arial Narrow" w:hAnsi="Arial Narrow"/>
        </w:rPr>
        <w:t xml:space="preserve"> lub</w:t>
      </w:r>
      <w:r w:rsidRPr="0021690B">
        <w:rPr>
          <w:rFonts w:ascii="Arial Narrow" w:hAnsi="Arial Narrow"/>
        </w:rPr>
        <w:t xml:space="preserve"> utwardzonego pobocza, nie więcej niż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5 cm"/>
        </w:smartTagPr>
        <w:r w:rsidRPr="0021690B">
          <w:rPr>
            <w:rFonts w:ascii="Arial Narrow" w:hAnsi="Arial Narrow"/>
          </w:rPr>
          <w:t>5 cm</w:t>
        </w:r>
      </w:smartTag>
      <w:r w:rsidRPr="0021690B">
        <w:rPr>
          <w:rFonts w:ascii="Arial Narrow" w:hAnsi="Arial Narrow"/>
        </w:rPr>
        <w:t>, przy zachowaniu minimalnej odległości umieszczenia znaku zgodnie z załącznikiem nr 1 do rozporządzenia Ministra Infrastruktury z dnia 3 lipca 2003 r. w sprawie szczegółowych warunków technicznych dla znaków i sygnałów drogowych oraz urządzeń bezpieczeństwa ruchu drogowego i warunków ich umieszczania na drogach .</w:t>
      </w:r>
    </w:p>
    <w:p w14:paraId="6CBB8381" w14:textId="77777777" w:rsidR="006F259D" w:rsidRPr="0021690B" w:rsidRDefault="006F259D" w:rsidP="00045F4D">
      <w:pPr>
        <w:pStyle w:val="Nagwek2"/>
      </w:pPr>
      <w:r w:rsidRPr="0021690B">
        <w:t>5.5. Konstrukcje wsporcze</w:t>
      </w:r>
    </w:p>
    <w:p w14:paraId="70B0E3A2" w14:textId="77777777" w:rsidR="006F259D" w:rsidRPr="0021690B" w:rsidRDefault="006F259D" w:rsidP="006F259D">
      <w:pPr>
        <w:keepNext/>
        <w:numPr>
          <w:ilvl w:val="12"/>
          <w:numId w:val="0"/>
        </w:numPr>
        <w:rPr>
          <w:rFonts w:ascii="Arial Narrow" w:hAnsi="Arial Narrow"/>
        </w:rPr>
      </w:pPr>
      <w:r w:rsidRPr="0021690B">
        <w:rPr>
          <w:rFonts w:ascii="Arial Narrow" w:hAnsi="Arial Narrow"/>
          <w:b/>
        </w:rPr>
        <w:t xml:space="preserve">5.5.1. </w:t>
      </w:r>
      <w:r w:rsidRPr="0021690B">
        <w:rPr>
          <w:rFonts w:ascii="Arial Narrow" w:hAnsi="Arial Narrow"/>
        </w:rPr>
        <w:t>Zabezpieczenie konstrukcji wsporczej przed najechaniem</w:t>
      </w:r>
    </w:p>
    <w:p w14:paraId="4D19B882" w14:textId="38C030E1" w:rsidR="006F259D" w:rsidRPr="0021690B" w:rsidRDefault="006F259D" w:rsidP="006F259D">
      <w:pPr>
        <w:numPr>
          <w:ilvl w:val="12"/>
          <w:numId w:val="0"/>
        </w:numPr>
        <w:spacing w:before="120"/>
        <w:rPr>
          <w:rFonts w:ascii="Arial Narrow" w:hAnsi="Arial Narrow"/>
        </w:rPr>
      </w:pPr>
      <w:r w:rsidRPr="0021690B">
        <w:rPr>
          <w:rFonts w:ascii="Arial Narrow" w:hAnsi="Arial Narrow"/>
        </w:rPr>
        <w:tab/>
        <w:t xml:space="preserve">Konstrukcje wsporcze znaków drogowych bramowych lub wysięgnikowych jedno lub dwustronnych, jak również konstrukcje wsporcze znaków tablicowych bocznych o powierzchni większej od </w:t>
      </w:r>
      <w:smartTag w:uri="urn:schemas-microsoft-com:office:smarttags" w:element="metricconverter">
        <w:smartTagPr>
          <w:attr w:name="ProductID" w:val="4,5 m2"/>
        </w:smartTagPr>
        <w:r w:rsidRPr="0021690B">
          <w:rPr>
            <w:rFonts w:ascii="Arial Narrow" w:hAnsi="Arial Narrow"/>
          </w:rPr>
          <w:t>4,5 m</w:t>
        </w:r>
        <w:r w:rsidRPr="0021690B">
          <w:rPr>
            <w:rFonts w:ascii="Arial Narrow" w:hAnsi="Arial Narrow"/>
            <w:vertAlign w:val="superscript"/>
          </w:rPr>
          <w:t>2</w:t>
        </w:r>
      </w:smartTag>
      <w:r w:rsidRPr="0021690B">
        <w:rPr>
          <w:rFonts w:ascii="Arial Narrow" w:hAnsi="Arial Narrow"/>
        </w:rPr>
        <w:t xml:space="preserve">, gdy występuje możliwość bezpośredniego najechania na nie przez pojazd - muszą być zabezpieczone odpowiednio umieszczonymi barierami ochronnymi lub innego rodzaju urządzeniami ochronnymi lub przeciwdestrukcyjnymi, zgodnie z dokumentacją projektową lub wskazaniami </w:t>
      </w:r>
      <w:r w:rsidR="009F3D69" w:rsidRPr="0021690B">
        <w:rPr>
          <w:rFonts w:ascii="Arial Narrow" w:hAnsi="Arial Narrow"/>
        </w:rPr>
        <w:t>Zamawiającego</w:t>
      </w:r>
      <w:r w:rsidRPr="0021690B">
        <w:rPr>
          <w:rFonts w:ascii="Arial Narrow" w:hAnsi="Arial Narrow"/>
        </w:rPr>
        <w:t>. Podobne zabezpieczenie należy stosować w przypadku innych konstrukcji wsporczych, gdy najechanie na nie w większym stopniu zagraża bezpieczeństwu użytkowników pojazdów, niż najechanie pojazdu na barierę, jeśli przewiduje to dokumentacja projektowa.</w:t>
      </w:r>
    </w:p>
    <w:p w14:paraId="6EC83A66"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b/>
        </w:rPr>
        <w:t xml:space="preserve">5.5.2. </w:t>
      </w:r>
      <w:r w:rsidRPr="0021690B">
        <w:rPr>
          <w:rFonts w:ascii="Arial Narrow" w:hAnsi="Arial Narrow"/>
        </w:rPr>
        <w:t>Łatwo zrywalne złącza konstrukcji wsporczej</w:t>
      </w:r>
    </w:p>
    <w:p w14:paraId="12755FD5"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rPr>
        <w:tab/>
        <w:t xml:space="preserve">W przypadku konstrukcji wsporczych, nie osłoniętych barierami ochronnymi - zaleca się stosowanie łatwo zrywalnych lub łatwo rozłączalnych przekrojów, złączy lub przegubów o odpowiednio bezpiecznej konstrukcji, umieszczonych na wysokości od 0,15 do </w:t>
      </w:r>
      <w:smartTag w:uri="urn:schemas-microsoft-com:office:smarttags" w:element="metricconverter">
        <w:smartTagPr>
          <w:attr w:name="ProductID" w:val="0,20 m"/>
        </w:smartTagPr>
        <w:r w:rsidRPr="0021690B">
          <w:rPr>
            <w:rFonts w:ascii="Arial Narrow" w:hAnsi="Arial Narrow"/>
          </w:rPr>
          <w:t>0,20 m</w:t>
        </w:r>
      </w:smartTag>
      <w:r w:rsidRPr="0021690B">
        <w:rPr>
          <w:rFonts w:ascii="Arial Narrow" w:hAnsi="Arial Narrow"/>
        </w:rPr>
        <w:t xml:space="preserve"> nad powierzchnią terenu.</w:t>
      </w:r>
    </w:p>
    <w:p w14:paraId="3BEA1CC3" w14:textId="77777777" w:rsidR="006F259D" w:rsidRPr="0021690B" w:rsidRDefault="006F259D" w:rsidP="006F259D">
      <w:pPr>
        <w:numPr>
          <w:ilvl w:val="12"/>
          <w:numId w:val="0"/>
        </w:numPr>
        <w:rPr>
          <w:rFonts w:ascii="Arial Narrow" w:hAnsi="Arial Narrow"/>
        </w:rPr>
      </w:pPr>
      <w:r w:rsidRPr="0021690B">
        <w:rPr>
          <w:rFonts w:ascii="Arial Narrow" w:hAnsi="Arial Narrow"/>
        </w:rPr>
        <w:tab/>
        <w:t>W szczególności - zaleca się stosowanie takich przekrojów, złączy lub przegubów w konstrukcjach wsporczych nie osłoniętych barierami ochronnymi, które znajdują się na obszarach zwiększonego zagrożenia kolizyjnego (ostrza rozgałęzień dróg łącznikowych, zewnętrzna strona łuków drogi itp.).</w:t>
      </w:r>
    </w:p>
    <w:p w14:paraId="1F5E2907" w14:textId="77777777" w:rsidR="006F259D" w:rsidRPr="0021690B" w:rsidRDefault="006F259D" w:rsidP="006F259D">
      <w:pPr>
        <w:numPr>
          <w:ilvl w:val="12"/>
          <w:numId w:val="0"/>
        </w:numPr>
        <w:rPr>
          <w:rFonts w:ascii="Arial Narrow" w:hAnsi="Arial Narrow"/>
        </w:rPr>
      </w:pPr>
      <w:r w:rsidRPr="0021690B">
        <w:rPr>
          <w:rFonts w:ascii="Arial Narrow" w:hAnsi="Arial Narrow"/>
        </w:rPr>
        <w:tab/>
        <w:t xml:space="preserve">Łatwo zrywalne lub łatwo rozłączalne złącza, przekroje lub przeguby powinny być tak skonstruowane i umieszczone, by znak wraz z konstrukcją wsporczą po zerwaniu nie przewracał się na jezdnię. Wysokość części konstrukcji wsporczej, pozostałej po odłączeniu górnej jej części od fundamentu, nie może być większa od </w:t>
      </w:r>
      <w:smartTag w:uri="urn:schemas-microsoft-com:office:smarttags" w:element="metricconverter">
        <w:smartTagPr>
          <w:attr w:name="ProductID" w:val="0,25 m"/>
        </w:smartTagPr>
        <w:r w:rsidRPr="0021690B">
          <w:rPr>
            <w:rFonts w:ascii="Arial Narrow" w:hAnsi="Arial Narrow"/>
          </w:rPr>
          <w:t>0,25 m</w:t>
        </w:r>
      </w:smartTag>
      <w:r w:rsidRPr="0021690B">
        <w:rPr>
          <w:rFonts w:ascii="Arial Narrow" w:hAnsi="Arial Narrow"/>
        </w:rPr>
        <w:t>.</w:t>
      </w:r>
    </w:p>
    <w:p w14:paraId="7A58B041" w14:textId="77777777" w:rsidR="006F259D" w:rsidRPr="0021690B" w:rsidRDefault="006F259D" w:rsidP="006F259D">
      <w:pPr>
        <w:numPr>
          <w:ilvl w:val="12"/>
          <w:numId w:val="0"/>
        </w:numPr>
        <w:spacing w:before="120"/>
        <w:ind w:left="709" w:hanging="709"/>
        <w:jc w:val="left"/>
        <w:rPr>
          <w:rFonts w:ascii="Arial Narrow" w:hAnsi="Arial Narrow"/>
        </w:rPr>
      </w:pPr>
      <w:r w:rsidRPr="0021690B">
        <w:rPr>
          <w:rFonts w:ascii="Arial Narrow" w:hAnsi="Arial Narrow"/>
          <w:b/>
        </w:rPr>
        <w:t xml:space="preserve">5.5.3.  </w:t>
      </w:r>
      <w:r w:rsidRPr="0021690B">
        <w:rPr>
          <w:rFonts w:ascii="Arial Narrow" w:hAnsi="Arial Narrow"/>
        </w:rPr>
        <w:t>Zapobieganie zagrożeniu użytkowników drogi i terenu przyległego przez konstrukcję wsporczą</w:t>
      </w:r>
    </w:p>
    <w:p w14:paraId="376EAF17"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rPr>
        <w:tab/>
        <w:t>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innego rodzaju uszkodzenia znaku.</w:t>
      </w:r>
    </w:p>
    <w:p w14:paraId="2C3FDA67"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b/>
        </w:rPr>
        <w:t xml:space="preserve">5.5.4. </w:t>
      </w:r>
      <w:r w:rsidRPr="0021690B">
        <w:rPr>
          <w:rFonts w:ascii="Arial Narrow" w:hAnsi="Arial Narrow"/>
        </w:rPr>
        <w:t>Tablicowe znaki drogowe na dwóch słupach lub podporach</w:t>
      </w:r>
    </w:p>
    <w:p w14:paraId="28AA5B1D"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rPr>
        <w:tab/>
        <w:t xml:space="preserve">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21690B">
          <w:rPr>
            <w:rFonts w:ascii="Arial Narrow" w:hAnsi="Arial Narrow"/>
          </w:rPr>
          <w:t>1,75 m</w:t>
        </w:r>
      </w:smartTag>
      <w:r w:rsidRPr="0021690B">
        <w:rPr>
          <w:rFonts w:ascii="Arial Narrow" w:hAnsi="Arial Narrow"/>
        </w:rPr>
        <w:t>. Przy stosowaniu większej liczby słupów niż dwa - odległość między nimi może być mniejsza.</w:t>
      </w:r>
    </w:p>
    <w:p w14:paraId="2A763C21"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b/>
        </w:rPr>
        <w:t xml:space="preserve">5.5.5. </w:t>
      </w:r>
      <w:r w:rsidRPr="0021690B">
        <w:rPr>
          <w:rFonts w:ascii="Arial Narrow" w:hAnsi="Arial Narrow"/>
        </w:rPr>
        <w:t>Poziom górnej powierzchni fundamentu</w:t>
      </w:r>
    </w:p>
    <w:p w14:paraId="14ED9A9A" w14:textId="6D2DFC23" w:rsidR="006F259D" w:rsidRPr="0021690B" w:rsidRDefault="006F259D" w:rsidP="006F259D">
      <w:pPr>
        <w:numPr>
          <w:ilvl w:val="12"/>
          <w:numId w:val="0"/>
        </w:numPr>
        <w:spacing w:before="120"/>
        <w:rPr>
          <w:rFonts w:ascii="Arial Narrow" w:hAnsi="Arial Narrow"/>
        </w:rPr>
      </w:pPr>
      <w:r w:rsidRPr="0021690B">
        <w:rPr>
          <w:rFonts w:ascii="Arial Narrow" w:hAnsi="Arial Narrow"/>
        </w:rPr>
        <w:tab/>
        <w:t>Przy zamocowaniu konstrukcji wsporczej znaku w fundamencie betonowym lub innym podobnym - pożądane jest, by górna część fundamentu pokrywała się z powierzchnią pobocza</w:t>
      </w:r>
      <w:r w:rsidR="00F91180" w:rsidRPr="0021690B">
        <w:rPr>
          <w:rFonts w:ascii="Arial Narrow" w:hAnsi="Arial Narrow"/>
        </w:rPr>
        <w:t xml:space="preserve"> </w:t>
      </w:r>
      <w:r w:rsidRPr="0021690B">
        <w:rPr>
          <w:rFonts w:ascii="Arial Narrow" w:hAnsi="Arial Narrow"/>
        </w:rPr>
        <w:t xml:space="preserve">itp. lub była nad tę powierzchnię wyniesiona nie więcej niż  </w:t>
      </w:r>
      <w:smartTag w:uri="urn:schemas-microsoft-com:office:smarttags" w:element="metricconverter">
        <w:smartTagPr>
          <w:attr w:name="ProductID" w:val="0,03 m"/>
        </w:smartTagPr>
        <w:r w:rsidRPr="0021690B">
          <w:rPr>
            <w:rFonts w:ascii="Arial Narrow" w:hAnsi="Arial Narrow"/>
          </w:rPr>
          <w:t>0,03 m</w:t>
        </w:r>
      </w:smartTag>
      <w:r w:rsidRPr="0021690B">
        <w:rPr>
          <w:rFonts w:ascii="Arial Narrow" w:hAnsi="Arial Narrow"/>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Pr="0021690B">
          <w:rPr>
            <w:rFonts w:ascii="Arial Narrow" w:hAnsi="Arial Narrow"/>
          </w:rPr>
          <w:t>0,15 m</w:t>
        </w:r>
      </w:smartTag>
      <w:r w:rsidRPr="0021690B">
        <w:rPr>
          <w:rFonts w:ascii="Arial Narrow" w:hAnsi="Arial Narrow"/>
        </w:rPr>
        <w:t>.</w:t>
      </w:r>
    </w:p>
    <w:p w14:paraId="7A50CCE6"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b/>
        </w:rPr>
        <w:t xml:space="preserve">5.5.6. </w:t>
      </w:r>
      <w:r w:rsidRPr="0021690B">
        <w:rPr>
          <w:rFonts w:ascii="Arial Narrow" w:hAnsi="Arial Narrow"/>
        </w:rPr>
        <w:t>Barwa konstrukcji wsporczej</w:t>
      </w:r>
    </w:p>
    <w:p w14:paraId="08D19449" w14:textId="77777777" w:rsidR="006F259D" w:rsidRPr="0021690B" w:rsidRDefault="006F259D" w:rsidP="006F259D">
      <w:pPr>
        <w:numPr>
          <w:ilvl w:val="12"/>
          <w:numId w:val="0"/>
        </w:numPr>
        <w:spacing w:before="120"/>
        <w:rPr>
          <w:rFonts w:ascii="Arial Narrow" w:hAnsi="Arial Narrow"/>
        </w:rPr>
      </w:pPr>
      <w:r w:rsidRPr="0021690B">
        <w:rPr>
          <w:rFonts w:ascii="Arial Narrow" w:hAnsi="Arial Narrow"/>
        </w:rPr>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6B326A64" w14:textId="77777777" w:rsidR="006F259D" w:rsidRPr="0021690B" w:rsidRDefault="006F259D" w:rsidP="00045F4D">
      <w:pPr>
        <w:pStyle w:val="Nagwek2"/>
      </w:pPr>
      <w:r w:rsidRPr="0021690B">
        <w:t>5.6. Połączenie tarczy znaku z konstrukcją wsporczą</w:t>
      </w:r>
    </w:p>
    <w:p w14:paraId="08286F2D" w14:textId="77777777" w:rsidR="006F259D" w:rsidRPr="0021690B" w:rsidRDefault="006F259D" w:rsidP="006F259D">
      <w:pPr>
        <w:numPr>
          <w:ilvl w:val="12"/>
          <w:numId w:val="0"/>
        </w:numPr>
        <w:rPr>
          <w:rFonts w:ascii="Arial Narrow" w:hAnsi="Arial Narrow"/>
        </w:rPr>
      </w:pPr>
      <w:r w:rsidRPr="0021690B">
        <w:rPr>
          <w:rFonts w:ascii="Arial Narrow" w:hAnsi="Arial Narrow"/>
        </w:rPr>
        <w:tab/>
        <w:t>Tarcza znaku musi być zamocowana do konstrukcji wsporczej w sposób uniemożliwiający jej przesunięcie lub obrót.</w:t>
      </w:r>
    </w:p>
    <w:p w14:paraId="123DB3BE" w14:textId="77777777" w:rsidR="006F259D" w:rsidRPr="0021690B" w:rsidRDefault="006F259D" w:rsidP="006F259D">
      <w:pPr>
        <w:numPr>
          <w:ilvl w:val="12"/>
          <w:numId w:val="0"/>
        </w:numPr>
        <w:rPr>
          <w:rFonts w:ascii="Arial Narrow" w:hAnsi="Arial Narrow"/>
        </w:rPr>
      </w:pPr>
      <w:r w:rsidRPr="0021690B">
        <w:rPr>
          <w:rFonts w:ascii="Arial Narrow" w:hAnsi="Arial Narrow"/>
        </w:rPr>
        <w:tab/>
        <w:t>Materiał i sposób wykonania połączenia tarczy znaku z konstrukcją wsporczą musi umożliwiać, przy użyciu odpowiednich narzędzi, odłączenie tarczy znaku od tej konstrukcji przez cały okres użytkowania znaku.</w:t>
      </w:r>
    </w:p>
    <w:p w14:paraId="642541CF" w14:textId="77777777" w:rsidR="006F259D" w:rsidRPr="0021690B" w:rsidRDefault="006F259D" w:rsidP="006F259D">
      <w:pPr>
        <w:numPr>
          <w:ilvl w:val="12"/>
          <w:numId w:val="0"/>
        </w:numPr>
        <w:rPr>
          <w:rFonts w:ascii="Arial Narrow" w:hAnsi="Arial Narrow"/>
        </w:rPr>
      </w:pPr>
      <w:r w:rsidRPr="0021690B">
        <w:rPr>
          <w:rFonts w:ascii="Arial Narrow" w:hAnsi="Arial Narrow"/>
        </w:rPr>
        <w:tab/>
        <w:t>Na drogach i obszarach, na których występują częste przypadki dewastacji znaków, zaleca się stosowanie elementów złącznych o konstrukcji uniemożliwiającej lub znacznie utrudniającej ich rozłączenie przez osoby niepowołane.</w:t>
      </w:r>
    </w:p>
    <w:p w14:paraId="045A8E79" w14:textId="77777777" w:rsidR="006F259D" w:rsidRPr="0021690B" w:rsidRDefault="006F259D" w:rsidP="006F259D">
      <w:pPr>
        <w:numPr>
          <w:ilvl w:val="12"/>
          <w:numId w:val="0"/>
        </w:numPr>
        <w:rPr>
          <w:rFonts w:ascii="Arial Narrow" w:hAnsi="Arial Narrow"/>
        </w:rPr>
      </w:pPr>
      <w:r w:rsidRPr="0021690B">
        <w:rPr>
          <w:rFonts w:ascii="Arial Narrow" w:hAnsi="Arial Narrow"/>
        </w:rPr>
        <w:tab/>
        <w:t>Nie dopuszcza się zamocowania znaku do konstrukcji wsporczej w sposób wymagający bezpośredniego przeprowadzenia śrub mocujących przez lico znaku.</w:t>
      </w:r>
    </w:p>
    <w:p w14:paraId="21187D7E" w14:textId="77777777" w:rsidR="006F259D" w:rsidRPr="0021690B" w:rsidRDefault="006F259D" w:rsidP="00045F4D">
      <w:pPr>
        <w:pStyle w:val="Nagwek2"/>
      </w:pPr>
      <w:r w:rsidRPr="0021690B">
        <w:lastRenderedPageBreak/>
        <w:t>5.7. Urządzenia elektryczne na konstrukcji wsporczej</w:t>
      </w:r>
    </w:p>
    <w:p w14:paraId="439313D4" w14:textId="77777777" w:rsidR="006F259D" w:rsidRPr="0021690B" w:rsidRDefault="006F259D" w:rsidP="006F259D">
      <w:pPr>
        <w:numPr>
          <w:ilvl w:val="12"/>
          <w:numId w:val="0"/>
        </w:numPr>
        <w:rPr>
          <w:rFonts w:ascii="Arial Narrow" w:hAnsi="Arial Narrow"/>
        </w:rPr>
      </w:pPr>
      <w:r w:rsidRPr="0021690B">
        <w:rPr>
          <w:rFonts w:ascii="Arial Narrow" w:hAnsi="Arial Narrow"/>
        </w:rPr>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7C6C89AC" w14:textId="77777777" w:rsidR="006F259D" w:rsidRPr="0021690B" w:rsidRDefault="006F259D" w:rsidP="006F259D">
      <w:pPr>
        <w:rPr>
          <w:rFonts w:ascii="Arial Narrow" w:hAnsi="Arial Narrow"/>
        </w:rPr>
      </w:pPr>
      <w:r w:rsidRPr="0021690B">
        <w:rPr>
          <w:rFonts w:ascii="Arial Narrow" w:hAnsi="Arial Narrow"/>
        </w:rPr>
        <w:tab/>
        <w:t>Aparaturę elektryczną należy montować na pojedynczym słupie. Na słupie powinna być zamocowana skrzynka elektryczna zgodnie z PN-EN 40-5:2004. Każda skrzynka elektryczna powinna być zabezpieczona zamkiem natomiast poziomem zabezpieczenia przed przenikaniem kurzu i wody, określonym w EN 60529:2003, powinien być poziom 2 dla cząstek stałych i poziom 3 dla wody.</w:t>
      </w:r>
    </w:p>
    <w:p w14:paraId="6AEA8DA2" w14:textId="77777777" w:rsidR="006F259D" w:rsidRPr="0021690B" w:rsidRDefault="006F259D" w:rsidP="00045F4D">
      <w:pPr>
        <w:pStyle w:val="Nagwek2"/>
      </w:pPr>
      <w:r w:rsidRPr="0021690B">
        <w:t>5.8. Oznakowanie znaku</w:t>
      </w:r>
    </w:p>
    <w:p w14:paraId="43486D52" w14:textId="77777777" w:rsidR="006F259D" w:rsidRPr="0021690B" w:rsidRDefault="006F259D" w:rsidP="006F259D">
      <w:pPr>
        <w:pStyle w:val="Nagwek"/>
        <w:tabs>
          <w:tab w:val="left" w:pos="708"/>
        </w:tabs>
        <w:rPr>
          <w:rFonts w:ascii="Arial Narrow" w:hAnsi="Arial Narrow"/>
        </w:rPr>
      </w:pPr>
      <w:r w:rsidRPr="0021690B">
        <w:rPr>
          <w:rFonts w:ascii="Arial Narrow" w:hAnsi="Arial Narrow"/>
        </w:rPr>
        <w:tab/>
        <w:t>Każdy wykonany znak drogowy musi mieć naklejoną na rewersie naklejkę zawierającą następujące informacje:</w:t>
      </w:r>
    </w:p>
    <w:p w14:paraId="4C96CB2A" w14:textId="77777777" w:rsidR="006F259D" w:rsidRPr="0021690B" w:rsidRDefault="006F259D" w:rsidP="00E60B91">
      <w:pPr>
        <w:widowControl w:val="0"/>
        <w:numPr>
          <w:ilvl w:val="0"/>
          <w:numId w:val="52"/>
        </w:numPr>
        <w:overflowPunct w:val="0"/>
        <w:autoSpaceDE w:val="0"/>
        <w:autoSpaceDN w:val="0"/>
        <w:adjustRightInd w:val="0"/>
        <w:textAlignment w:val="baseline"/>
        <w:rPr>
          <w:rFonts w:ascii="Arial Narrow" w:hAnsi="Arial Narrow"/>
        </w:rPr>
      </w:pPr>
      <w:r w:rsidRPr="0021690B">
        <w:rPr>
          <w:rFonts w:ascii="Arial Narrow" w:hAnsi="Arial Narrow"/>
        </w:rPr>
        <w:t>numer i datę normy tj. PN-EN 12899-1:2005,</w:t>
      </w:r>
    </w:p>
    <w:p w14:paraId="4FFCE512" w14:textId="77777777" w:rsidR="006F259D" w:rsidRPr="0021690B" w:rsidRDefault="006F259D" w:rsidP="00E60B91">
      <w:pPr>
        <w:widowControl w:val="0"/>
        <w:numPr>
          <w:ilvl w:val="0"/>
          <w:numId w:val="52"/>
        </w:numPr>
        <w:overflowPunct w:val="0"/>
        <w:autoSpaceDE w:val="0"/>
        <w:autoSpaceDN w:val="0"/>
        <w:adjustRightInd w:val="0"/>
        <w:textAlignment w:val="baseline"/>
        <w:rPr>
          <w:rFonts w:ascii="Arial Narrow" w:hAnsi="Arial Narrow"/>
        </w:rPr>
      </w:pPr>
      <w:r w:rsidRPr="0021690B">
        <w:rPr>
          <w:rFonts w:ascii="Arial Narrow" w:hAnsi="Arial Narrow"/>
        </w:rPr>
        <w:t>klasy istotnych właściwości wyrobu,</w:t>
      </w:r>
    </w:p>
    <w:p w14:paraId="33ECC313" w14:textId="77777777" w:rsidR="006F259D" w:rsidRPr="0021690B" w:rsidRDefault="006F259D" w:rsidP="00E60B91">
      <w:pPr>
        <w:widowControl w:val="0"/>
        <w:numPr>
          <w:ilvl w:val="0"/>
          <w:numId w:val="52"/>
        </w:numPr>
        <w:overflowPunct w:val="0"/>
        <w:autoSpaceDE w:val="0"/>
        <w:autoSpaceDN w:val="0"/>
        <w:adjustRightInd w:val="0"/>
        <w:textAlignment w:val="baseline"/>
        <w:rPr>
          <w:rFonts w:ascii="Arial Narrow" w:hAnsi="Arial Narrow"/>
        </w:rPr>
      </w:pPr>
      <w:r w:rsidRPr="0021690B">
        <w:rPr>
          <w:rFonts w:ascii="Arial Narrow" w:hAnsi="Arial Narrow"/>
        </w:rPr>
        <w:t>miesiąc i dwie ostatnie cyfry roku produkcji</w:t>
      </w:r>
    </w:p>
    <w:p w14:paraId="1D047A15" w14:textId="77777777" w:rsidR="006F259D" w:rsidRPr="0021690B" w:rsidRDefault="006F259D" w:rsidP="00E60B91">
      <w:pPr>
        <w:widowControl w:val="0"/>
        <w:numPr>
          <w:ilvl w:val="0"/>
          <w:numId w:val="52"/>
        </w:numPr>
        <w:overflowPunct w:val="0"/>
        <w:autoSpaceDE w:val="0"/>
        <w:autoSpaceDN w:val="0"/>
        <w:adjustRightInd w:val="0"/>
        <w:textAlignment w:val="baseline"/>
        <w:rPr>
          <w:rFonts w:ascii="Arial Narrow" w:hAnsi="Arial Narrow"/>
        </w:rPr>
      </w:pPr>
      <w:r w:rsidRPr="0021690B">
        <w:rPr>
          <w:rFonts w:ascii="Arial Narrow" w:hAnsi="Arial Narrow"/>
        </w:rPr>
        <w:t>nazwę, znak handlowy i inne oznaczenia identyfikujące producenta lub dostawcę jeśli nie jest producentem,</w:t>
      </w:r>
    </w:p>
    <w:p w14:paraId="4FCC4AB9" w14:textId="77777777" w:rsidR="006F259D" w:rsidRPr="0021690B" w:rsidRDefault="006F259D" w:rsidP="00E60B91">
      <w:pPr>
        <w:widowControl w:val="0"/>
        <w:numPr>
          <w:ilvl w:val="0"/>
          <w:numId w:val="52"/>
        </w:numPr>
        <w:overflowPunct w:val="0"/>
        <w:autoSpaceDE w:val="0"/>
        <w:autoSpaceDN w:val="0"/>
        <w:adjustRightInd w:val="0"/>
        <w:textAlignment w:val="baseline"/>
        <w:rPr>
          <w:rFonts w:ascii="Arial Narrow" w:hAnsi="Arial Narrow"/>
        </w:rPr>
      </w:pPr>
      <w:r w:rsidRPr="0021690B">
        <w:rPr>
          <w:rFonts w:ascii="Arial Narrow" w:hAnsi="Arial Narrow"/>
        </w:rPr>
        <w:t>znak budowlany „B”,</w:t>
      </w:r>
    </w:p>
    <w:p w14:paraId="6B5B85E7" w14:textId="77777777" w:rsidR="006F259D" w:rsidRPr="0021690B" w:rsidRDefault="006F259D" w:rsidP="00E60B91">
      <w:pPr>
        <w:widowControl w:val="0"/>
        <w:numPr>
          <w:ilvl w:val="0"/>
          <w:numId w:val="52"/>
        </w:numPr>
        <w:overflowPunct w:val="0"/>
        <w:autoSpaceDE w:val="0"/>
        <w:autoSpaceDN w:val="0"/>
        <w:adjustRightInd w:val="0"/>
        <w:textAlignment w:val="baseline"/>
        <w:rPr>
          <w:rFonts w:ascii="Arial Narrow" w:hAnsi="Arial Narrow"/>
        </w:rPr>
      </w:pPr>
      <w:r w:rsidRPr="0021690B">
        <w:rPr>
          <w:rFonts w:ascii="Arial Narrow" w:hAnsi="Arial Narrow"/>
        </w:rPr>
        <w:t>numer aprobaty technicznej IBDiM,</w:t>
      </w:r>
    </w:p>
    <w:p w14:paraId="312CE1EF" w14:textId="77777777" w:rsidR="006F259D" w:rsidRPr="0021690B" w:rsidRDefault="006F259D" w:rsidP="00E60B91">
      <w:pPr>
        <w:widowControl w:val="0"/>
        <w:numPr>
          <w:ilvl w:val="0"/>
          <w:numId w:val="52"/>
        </w:numPr>
        <w:overflowPunct w:val="0"/>
        <w:autoSpaceDE w:val="0"/>
        <w:autoSpaceDN w:val="0"/>
        <w:adjustRightInd w:val="0"/>
        <w:textAlignment w:val="baseline"/>
        <w:rPr>
          <w:rFonts w:ascii="Arial Narrow" w:hAnsi="Arial Narrow"/>
        </w:rPr>
      </w:pPr>
      <w:r w:rsidRPr="0021690B">
        <w:rPr>
          <w:rFonts w:ascii="Arial Narrow" w:hAnsi="Arial Narrow"/>
        </w:rPr>
        <w:t>numer certyfikatu zgodności i numer jednostki certyfikującej.</w:t>
      </w:r>
    </w:p>
    <w:p w14:paraId="21E460C6" w14:textId="77777777" w:rsidR="006F259D" w:rsidRPr="0021690B" w:rsidRDefault="006F259D" w:rsidP="006F259D">
      <w:pPr>
        <w:widowControl w:val="0"/>
        <w:ind w:firstLine="709"/>
        <w:rPr>
          <w:rFonts w:ascii="Arial Narrow" w:hAnsi="Arial Narrow"/>
        </w:rPr>
      </w:pPr>
      <w:r w:rsidRPr="0021690B">
        <w:rPr>
          <w:rFonts w:ascii="Arial Narrow" w:hAnsi="Arial Narrow"/>
        </w:rPr>
        <w:t>Oznakowania powinny być wykonane w sposób trwały i wyraźny, czytelny z normalnej odległości widzenia, a całkowita powierzchnia naklejki nie była większa niż 30 cm</w:t>
      </w:r>
      <w:r w:rsidRPr="0021690B">
        <w:rPr>
          <w:rFonts w:ascii="Arial Narrow" w:hAnsi="Arial Narrow"/>
          <w:vertAlign w:val="superscript"/>
        </w:rPr>
        <w:t>2</w:t>
      </w:r>
      <w:r w:rsidRPr="0021690B">
        <w:rPr>
          <w:rFonts w:ascii="Arial Narrow" w:hAnsi="Arial Narrow"/>
        </w:rPr>
        <w:t xml:space="preserve"> . Czytelność i trwałość cechy na tylnej stronie tarczy znaku nie powinna być niższa od wymaganej trwałości znaku. Naklejkę należy wykonać z folii nieodblaskowej.</w:t>
      </w:r>
    </w:p>
    <w:p w14:paraId="51614254" w14:textId="77777777" w:rsidR="006F259D" w:rsidRPr="0021690B" w:rsidRDefault="006F259D" w:rsidP="00BA2D33">
      <w:pPr>
        <w:pStyle w:val="Nagwek1"/>
      </w:pPr>
      <w:bookmarkStart w:id="2598" w:name="_Toc425833585"/>
      <w:bookmarkStart w:id="2599" w:name="_Toc533121415"/>
      <w:bookmarkStart w:id="2600" w:name="_Toc88746167"/>
      <w:bookmarkStart w:id="2601" w:name="_Toc158281971"/>
      <w:bookmarkStart w:id="2602" w:name="_Toc158295395"/>
      <w:bookmarkStart w:id="2603" w:name="_Toc158882118"/>
      <w:bookmarkStart w:id="2604" w:name="_Toc158882927"/>
      <w:r w:rsidRPr="0021690B">
        <w:t>6. kontrola jakości robót</w:t>
      </w:r>
      <w:bookmarkEnd w:id="2598"/>
      <w:bookmarkEnd w:id="2599"/>
      <w:bookmarkEnd w:id="2600"/>
      <w:bookmarkEnd w:id="2601"/>
      <w:bookmarkEnd w:id="2602"/>
      <w:bookmarkEnd w:id="2603"/>
      <w:bookmarkEnd w:id="2604"/>
    </w:p>
    <w:p w14:paraId="1B3A6569" w14:textId="77777777" w:rsidR="006F259D" w:rsidRPr="0021690B" w:rsidRDefault="006F259D" w:rsidP="00045F4D">
      <w:pPr>
        <w:pStyle w:val="Nagwek2"/>
      </w:pPr>
      <w:r w:rsidRPr="0021690B">
        <w:t>6.1. Ogólne zasady kontroli jakości robót</w:t>
      </w:r>
    </w:p>
    <w:p w14:paraId="2A513F45" w14:textId="77777777" w:rsidR="006F259D" w:rsidRPr="0021690B" w:rsidRDefault="006F259D" w:rsidP="006F259D">
      <w:pPr>
        <w:rPr>
          <w:rFonts w:ascii="Arial Narrow" w:hAnsi="Arial Narrow"/>
        </w:rPr>
      </w:pPr>
      <w:r w:rsidRPr="0021690B">
        <w:rPr>
          <w:rFonts w:ascii="Arial Narrow" w:hAnsi="Arial Narrow"/>
        </w:rPr>
        <w:tab/>
        <w:t>Ogólne zasady kontroli jakości robót podano w ST D-00.00.00 „Wymagania ogólne” pkt 6.</w:t>
      </w:r>
    </w:p>
    <w:p w14:paraId="09F4F08B" w14:textId="77777777" w:rsidR="006F259D" w:rsidRPr="0021690B" w:rsidRDefault="006F259D" w:rsidP="00045F4D">
      <w:pPr>
        <w:pStyle w:val="Nagwek2"/>
      </w:pPr>
      <w:r w:rsidRPr="0021690B">
        <w:t>6.2. Badania materiałów do wykonania fundamentów betonowych</w:t>
      </w:r>
    </w:p>
    <w:p w14:paraId="14BCB9FF" w14:textId="217E63EB" w:rsidR="006F259D" w:rsidRPr="0021690B" w:rsidRDefault="006F259D" w:rsidP="006F259D">
      <w:pPr>
        <w:rPr>
          <w:rFonts w:ascii="Arial Narrow" w:hAnsi="Arial Narrow"/>
        </w:rPr>
      </w:pPr>
      <w:r w:rsidRPr="0021690B">
        <w:rPr>
          <w:rFonts w:ascii="Arial Narrow" w:hAnsi="Arial Narrow"/>
        </w:rPr>
        <w:tab/>
        <w:t xml:space="preserve">Wykonawca powinien przeprowadzić badania materiałów do wykonania fundamentów betonowych „na mokro”. Uwzględniając nieskomplikowany charakter robót fundamentowych, na wniosek Wykonawcy, </w:t>
      </w:r>
      <w:r w:rsidR="001C1C48" w:rsidRPr="0021690B">
        <w:rPr>
          <w:rFonts w:ascii="Arial Narrow" w:hAnsi="Arial Narrow"/>
        </w:rPr>
        <w:t>Zamawiający</w:t>
      </w:r>
      <w:r w:rsidRPr="0021690B">
        <w:rPr>
          <w:rFonts w:ascii="Arial Narrow" w:hAnsi="Arial Narrow"/>
        </w:rPr>
        <w:t xml:space="preserve"> może zwolnić go z potrzeby wykonania badań materiałów dla tych robót.</w:t>
      </w:r>
    </w:p>
    <w:p w14:paraId="273839A4" w14:textId="77777777" w:rsidR="006F259D" w:rsidRPr="0021690B" w:rsidRDefault="006F259D" w:rsidP="00045F4D">
      <w:pPr>
        <w:pStyle w:val="Nagwek2"/>
      </w:pPr>
      <w:r w:rsidRPr="0021690B">
        <w:t>6.3. Badania w czasie wykonywania robót</w:t>
      </w:r>
    </w:p>
    <w:p w14:paraId="3307FF6D" w14:textId="77777777" w:rsidR="006F259D" w:rsidRPr="0021690B" w:rsidRDefault="006F259D" w:rsidP="006F259D">
      <w:pPr>
        <w:pStyle w:val="StylIwony"/>
        <w:spacing w:before="0" w:after="0"/>
        <w:rPr>
          <w:rFonts w:ascii="Arial Narrow" w:hAnsi="Arial Narrow"/>
          <w:sz w:val="20"/>
        </w:rPr>
      </w:pPr>
      <w:r w:rsidRPr="0021690B">
        <w:rPr>
          <w:rFonts w:ascii="Arial Narrow" w:hAnsi="Arial Narrow"/>
          <w:b/>
          <w:sz w:val="20"/>
        </w:rPr>
        <w:t xml:space="preserve">6.3.1. </w:t>
      </w:r>
      <w:r w:rsidRPr="0021690B">
        <w:rPr>
          <w:rFonts w:ascii="Arial Narrow" w:hAnsi="Arial Narrow"/>
          <w:sz w:val="20"/>
        </w:rPr>
        <w:t>Badania materiałów w czasie wykonywania robót</w:t>
      </w:r>
    </w:p>
    <w:p w14:paraId="54DED0F0" w14:textId="77777777" w:rsidR="006F259D" w:rsidRPr="0021690B" w:rsidRDefault="006F259D" w:rsidP="006F259D">
      <w:pPr>
        <w:pStyle w:val="StylIwony"/>
        <w:spacing w:after="0"/>
        <w:rPr>
          <w:rFonts w:ascii="Arial Narrow" w:hAnsi="Arial Narrow"/>
          <w:sz w:val="20"/>
        </w:rPr>
      </w:pPr>
      <w:r w:rsidRPr="0021690B">
        <w:rPr>
          <w:rFonts w:ascii="Arial Narrow" w:hAnsi="Arial Narrow"/>
          <w:sz w:val="20"/>
        </w:rPr>
        <w:tab/>
        <w:t>Wszystkie materiały dostarczone na budowę powinny być sprawdzone w zakresie powierzchni wyrobu i jego wymiarów.</w:t>
      </w:r>
    </w:p>
    <w:p w14:paraId="030266F3" w14:textId="77777777" w:rsidR="006F259D" w:rsidRPr="0021690B" w:rsidRDefault="006F259D" w:rsidP="006F259D">
      <w:pPr>
        <w:pStyle w:val="StylIwony"/>
        <w:spacing w:before="0" w:after="0"/>
        <w:ind w:firstLine="709"/>
        <w:rPr>
          <w:rFonts w:ascii="Arial Narrow" w:hAnsi="Arial Narrow"/>
          <w:sz w:val="20"/>
        </w:rPr>
      </w:pPr>
      <w:r w:rsidRPr="0021690B">
        <w:rPr>
          <w:rFonts w:ascii="Arial Narrow" w:hAnsi="Arial Narrow"/>
          <w:sz w:val="20"/>
        </w:rPr>
        <w:t>Częstotliwość badań i ocena ich wyników powinna być zgodna z ustaleniami zawartymi w tablicy 7.</w:t>
      </w:r>
    </w:p>
    <w:p w14:paraId="0E343100" w14:textId="77777777" w:rsidR="006F259D" w:rsidRPr="0021690B" w:rsidRDefault="006F259D" w:rsidP="006F259D">
      <w:pPr>
        <w:pStyle w:val="StylIwony"/>
        <w:keepNext/>
        <w:ind w:left="851" w:hanging="851"/>
        <w:jc w:val="left"/>
        <w:rPr>
          <w:rFonts w:ascii="Arial Narrow" w:hAnsi="Arial Narrow"/>
          <w:bCs/>
          <w:sz w:val="20"/>
        </w:rPr>
      </w:pPr>
      <w:r w:rsidRPr="0021690B">
        <w:rPr>
          <w:rFonts w:ascii="Arial Narrow" w:hAnsi="Arial Narrow"/>
          <w:bCs/>
          <w:sz w:val="20"/>
        </w:rPr>
        <w:t>Tablica 7. Częstotliwość badań przy sprawdzeniu powierzchni i wymiarów wyrobów dostarczonych przez producentów</w:t>
      </w:r>
    </w:p>
    <w:tbl>
      <w:tblPr>
        <w:tblW w:w="75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1417"/>
        <w:gridCol w:w="1505"/>
        <w:gridCol w:w="2748"/>
        <w:gridCol w:w="1417"/>
      </w:tblGrid>
      <w:tr w:rsidR="006F259D" w:rsidRPr="0021690B" w14:paraId="52BCEB9F" w14:textId="77777777" w:rsidTr="006F259D">
        <w:trPr>
          <w:jc w:val="center"/>
        </w:trPr>
        <w:tc>
          <w:tcPr>
            <w:tcW w:w="496" w:type="dxa"/>
            <w:tcBorders>
              <w:bottom w:val="double" w:sz="4" w:space="0" w:color="auto"/>
            </w:tcBorders>
          </w:tcPr>
          <w:p w14:paraId="034893BD" w14:textId="77777777" w:rsidR="006F259D" w:rsidRPr="0021690B" w:rsidRDefault="006F259D" w:rsidP="006F259D">
            <w:pPr>
              <w:pStyle w:val="StylIwony"/>
              <w:spacing w:after="0"/>
              <w:jc w:val="center"/>
              <w:rPr>
                <w:rFonts w:ascii="Arial Narrow" w:hAnsi="Arial Narrow"/>
                <w:bCs/>
                <w:sz w:val="20"/>
              </w:rPr>
            </w:pPr>
            <w:r w:rsidRPr="0021690B">
              <w:rPr>
                <w:rFonts w:ascii="Arial Narrow" w:hAnsi="Arial Narrow"/>
                <w:bCs/>
                <w:sz w:val="20"/>
              </w:rPr>
              <w:t>Lp.</w:t>
            </w:r>
          </w:p>
        </w:tc>
        <w:tc>
          <w:tcPr>
            <w:tcW w:w="1417" w:type="dxa"/>
            <w:tcBorders>
              <w:bottom w:val="double" w:sz="4" w:space="0" w:color="auto"/>
            </w:tcBorders>
          </w:tcPr>
          <w:p w14:paraId="12586FC3" w14:textId="77777777" w:rsidR="006F259D" w:rsidRPr="0021690B" w:rsidRDefault="006F259D" w:rsidP="006F259D">
            <w:pPr>
              <w:pStyle w:val="StylIwony"/>
              <w:spacing w:after="0"/>
              <w:jc w:val="center"/>
              <w:rPr>
                <w:rFonts w:ascii="Arial Narrow" w:hAnsi="Arial Narrow"/>
                <w:bCs/>
                <w:sz w:val="20"/>
              </w:rPr>
            </w:pPr>
            <w:r w:rsidRPr="0021690B">
              <w:rPr>
                <w:rFonts w:ascii="Arial Narrow" w:hAnsi="Arial Narrow"/>
                <w:bCs/>
                <w:sz w:val="20"/>
              </w:rPr>
              <w:t>Rodzaj badania</w:t>
            </w:r>
          </w:p>
        </w:tc>
        <w:tc>
          <w:tcPr>
            <w:tcW w:w="1505" w:type="dxa"/>
            <w:tcBorders>
              <w:bottom w:val="double" w:sz="4" w:space="0" w:color="auto"/>
            </w:tcBorders>
          </w:tcPr>
          <w:p w14:paraId="65C444DC" w14:textId="77777777" w:rsidR="006F259D" w:rsidRPr="0021690B" w:rsidRDefault="006F259D" w:rsidP="006F259D">
            <w:pPr>
              <w:pStyle w:val="StylIwony"/>
              <w:spacing w:after="0"/>
              <w:jc w:val="center"/>
              <w:rPr>
                <w:rFonts w:ascii="Arial Narrow" w:hAnsi="Arial Narrow"/>
                <w:bCs/>
                <w:sz w:val="20"/>
              </w:rPr>
            </w:pPr>
            <w:r w:rsidRPr="0021690B">
              <w:rPr>
                <w:rFonts w:ascii="Arial Narrow" w:hAnsi="Arial Narrow"/>
                <w:bCs/>
                <w:sz w:val="20"/>
              </w:rPr>
              <w:t>Liczba badań</w:t>
            </w:r>
          </w:p>
        </w:tc>
        <w:tc>
          <w:tcPr>
            <w:tcW w:w="2748" w:type="dxa"/>
            <w:tcBorders>
              <w:bottom w:val="double" w:sz="4" w:space="0" w:color="auto"/>
            </w:tcBorders>
          </w:tcPr>
          <w:p w14:paraId="3592A588" w14:textId="77777777" w:rsidR="006F259D" w:rsidRPr="0021690B" w:rsidRDefault="006F259D" w:rsidP="006F259D">
            <w:pPr>
              <w:pStyle w:val="StylIwony"/>
              <w:spacing w:after="0"/>
              <w:jc w:val="center"/>
              <w:rPr>
                <w:rFonts w:ascii="Arial Narrow" w:hAnsi="Arial Narrow"/>
                <w:bCs/>
                <w:sz w:val="20"/>
              </w:rPr>
            </w:pPr>
            <w:r w:rsidRPr="0021690B">
              <w:rPr>
                <w:rFonts w:ascii="Arial Narrow" w:hAnsi="Arial Narrow"/>
                <w:bCs/>
                <w:sz w:val="20"/>
              </w:rPr>
              <w:t>Opis badań</w:t>
            </w:r>
          </w:p>
        </w:tc>
        <w:tc>
          <w:tcPr>
            <w:tcW w:w="1417" w:type="dxa"/>
            <w:tcBorders>
              <w:bottom w:val="double" w:sz="4" w:space="0" w:color="auto"/>
            </w:tcBorders>
          </w:tcPr>
          <w:p w14:paraId="55E524AD" w14:textId="77777777" w:rsidR="006F259D" w:rsidRPr="0021690B" w:rsidRDefault="006F259D" w:rsidP="006F259D">
            <w:pPr>
              <w:pStyle w:val="StylIwony"/>
              <w:spacing w:before="0" w:after="0"/>
              <w:jc w:val="center"/>
              <w:rPr>
                <w:rFonts w:ascii="Arial Narrow" w:hAnsi="Arial Narrow"/>
                <w:bCs/>
                <w:sz w:val="20"/>
              </w:rPr>
            </w:pPr>
            <w:r w:rsidRPr="0021690B">
              <w:rPr>
                <w:rFonts w:ascii="Arial Narrow" w:hAnsi="Arial Narrow"/>
                <w:bCs/>
                <w:sz w:val="20"/>
              </w:rPr>
              <w:t>Ocena wyników badań</w:t>
            </w:r>
          </w:p>
        </w:tc>
      </w:tr>
      <w:tr w:rsidR="006F259D" w:rsidRPr="0021690B" w14:paraId="2887AB6C" w14:textId="77777777" w:rsidTr="006F259D">
        <w:trPr>
          <w:cantSplit/>
          <w:jc w:val="center"/>
        </w:trPr>
        <w:tc>
          <w:tcPr>
            <w:tcW w:w="496" w:type="dxa"/>
            <w:tcBorders>
              <w:top w:val="double" w:sz="4" w:space="0" w:color="auto"/>
            </w:tcBorders>
          </w:tcPr>
          <w:p w14:paraId="34A80662" w14:textId="77777777" w:rsidR="006F259D" w:rsidRPr="0021690B" w:rsidRDefault="006F259D" w:rsidP="006F259D">
            <w:pPr>
              <w:pStyle w:val="StylIwony"/>
              <w:spacing w:before="60" w:after="0"/>
              <w:jc w:val="center"/>
              <w:rPr>
                <w:rFonts w:ascii="Arial Narrow" w:hAnsi="Arial Narrow"/>
                <w:sz w:val="20"/>
              </w:rPr>
            </w:pPr>
            <w:r w:rsidRPr="0021690B">
              <w:rPr>
                <w:rFonts w:ascii="Arial Narrow" w:hAnsi="Arial Narrow"/>
                <w:sz w:val="20"/>
              </w:rPr>
              <w:t>1</w:t>
            </w:r>
          </w:p>
        </w:tc>
        <w:tc>
          <w:tcPr>
            <w:tcW w:w="1417" w:type="dxa"/>
            <w:tcBorders>
              <w:top w:val="double" w:sz="4" w:space="0" w:color="auto"/>
            </w:tcBorders>
          </w:tcPr>
          <w:p w14:paraId="2D09AC5A" w14:textId="77777777" w:rsidR="006F259D" w:rsidRPr="0021690B" w:rsidRDefault="006F259D" w:rsidP="006F259D">
            <w:pPr>
              <w:pStyle w:val="StylIwony"/>
              <w:spacing w:before="60" w:after="0"/>
              <w:jc w:val="center"/>
              <w:rPr>
                <w:rFonts w:ascii="Arial Narrow" w:hAnsi="Arial Narrow"/>
                <w:sz w:val="20"/>
              </w:rPr>
            </w:pPr>
            <w:r w:rsidRPr="0021690B">
              <w:rPr>
                <w:rFonts w:ascii="Arial Narrow" w:hAnsi="Arial Narrow"/>
                <w:sz w:val="20"/>
              </w:rPr>
              <w:t>Sprawdzenie powierzchni</w:t>
            </w:r>
          </w:p>
        </w:tc>
        <w:tc>
          <w:tcPr>
            <w:tcW w:w="1505" w:type="dxa"/>
            <w:vMerge w:val="restart"/>
            <w:tcBorders>
              <w:top w:val="double" w:sz="4" w:space="0" w:color="auto"/>
            </w:tcBorders>
          </w:tcPr>
          <w:p w14:paraId="6725CEDC" w14:textId="77777777" w:rsidR="006F259D" w:rsidRPr="0021690B" w:rsidRDefault="006F259D" w:rsidP="006F259D">
            <w:pPr>
              <w:pStyle w:val="StylIwony"/>
              <w:jc w:val="center"/>
              <w:rPr>
                <w:rFonts w:ascii="Arial Narrow" w:hAnsi="Arial Narrow"/>
                <w:sz w:val="20"/>
              </w:rPr>
            </w:pPr>
            <w:r w:rsidRPr="0021690B">
              <w:rPr>
                <w:rFonts w:ascii="Arial Narrow" w:hAnsi="Arial Narrow"/>
                <w:sz w:val="20"/>
              </w:rPr>
              <w:t>od 5 do 10 badań z wybra-  nych losowo elementów w każdej dostar-  czonej partii wyrobów liczą-cej do 1000 elementów</w:t>
            </w:r>
          </w:p>
        </w:tc>
        <w:tc>
          <w:tcPr>
            <w:tcW w:w="2748" w:type="dxa"/>
            <w:tcBorders>
              <w:top w:val="double" w:sz="4" w:space="0" w:color="auto"/>
            </w:tcBorders>
          </w:tcPr>
          <w:p w14:paraId="307DC9C8" w14:textId="77777777" w:rsidR="006F259D" w:rsidRPr="0021690B" w:rsidRDefault="006F259D" w:rsidP="006F259D">
            <w:pPr>
              <w:pStyle w:val="StylIwony"/>
              <w:spacing w:before="60" w:after="0"/>
              <w:jc w:val="center"/>
              <w:rPr>
                <w:rFonts w:ascii="Arial Narrow" w:hAnsi="Arial Narrow"/>
                <w:sz w:val="20"/>
              </w:rPr>
            </w:pPr>
            <w:r w:rsidRPr="0021690B">
              <w:rPr>
                <w:rFonts w:ascii="Arial Narrow" w:hAnsi="Arial Narrow"/>
                <w:sz w:val="20"/>
              </w:rPr>
              <w:t>Powierzchnię zbadać nieuzbrojonym okiem. Do ew. sprawdzenia głębokości wad użyć dostępnych narzędzi (np. liniałów z czujnikiem, suwmiarek, mikrometrów itp.</w:t>
            </w:r>
          </w:p>
        </w:tc>
        <w:tc>
          <w:tcPr>
            <w:tcW w:w="1417" w:type="dxa"/>
            <w:vMerge w:val="restart"/>
            <w:tcBorders>
              <w:top w:val="double" w:sz="4" w:space="0" w:color="auto"/>
            </w:tcBorders>
          </w:tcPr>
          <w:p w14:paraId="64B2BACC" w14:textId="77777777" w:rsidR="006F259D" w:rsidRPr="0021690B" w:rsidRDefault="006F259D" w:rsidP="006F259D">
            <w:pPr>
              <w:pStyle w:val="StylIwony"/>
              <w:spacing w:before="0" w:after="0"/>
              <w:jc w:val="center"/>
              <w:rPr>
                <w:rFonts w:ascii="Arial Narrow" w:hAnsi="Arial Narrow"/>
                <w:sz w:val="20"/>
              </w:rPr>
            </w:pPr>
          </w:p>
          <w:p w14:paraId="37B50657" w14:textId="77777777" w:rsidR="006F259D" w:rsidRPr="0021690B" w:rsidRDefault="006F259D" w:rsidP="006F259D">
            <w:pPr>
              <w:pStyle w:val="StylIwony"/>
              <w:spacing w:before="0" w:after="0"/>
              <w:jc w:val="center"/>
              <w:rPr>
                <w:rFonts w:ascii="Arial Narrow" w:hAnsi="Arial Narrow"/>
                <w:sz w:val="20"/>
              </w:rPr>
            </w:pPr>
          </w:p>
          <w:p w14:paraId="36C11677" w14:textId="77777777" w:rsidR="006F259D" w:rsidRPr="0021690B" w:rsidRDefault="006F259D" w:rsidP="006F259D">
            <w:pPr>
              <w:pStyle w:val="StylIwony"/>
              <w:jc w:val="center"/>
              <w:rPr>
                <w:rFonts w:ascii="Arial Narrow" w:hAnsi="Arial Narrow"/>
                <w:sz w:val="20"/>
              </w:rPr>
            </w:pPr>
            <w:r w:rsidRPr="0021690B">
              <w:rPr>
                <w:rFonts w:ascii="Arial Narrow" w:hAnsi="Arial Narrow"/>
                <w:sz w:val="20"/>
              </w:rPr>
              <w:t>Wyniki badań powinny być zgodne z wymaganiami punktu 2</w:t>
            </w:r>
          </w:p>
        </w:tc>
      </w:tr>
      <w:tr w:rsidR="006F259D" w:rsidRPr="0021690B" w14:paraId="6F125019" w14:textId="77777777" w:rsidTr="006F259D">
        <w:trPr>
          <w:cantSplit/>
          <w:jc w:val="center"/>
        </w:trPr>
        <w:tc>
          <w:tcPr>
            <w:tcW w:w="496" w:type="dxa"/>
          </w:tcPr>
          <w:p w14:paraId="77C8200E" w14:textId="77777777" w:rsidR="006F259D" w:rsidRPr="0021690B" w:rsidRDefault="006F259D" w:rsidP="006F259D">
            <w:pPr>
              <w:pStyle w:val="StylIwony"/>
              <w:spacing w:before="0" w:after="0"/>
              <w:jc w:val="center"/>
              <w:rPr>
                <w:rFonts w:ascii="Arial Narrow" w:hAnsi="Arial Narrow"/>
                <w:sz w:val="20"/>
              </w:rPr>
            </w:pPr>
          </w:p>
          <w:p w14:paraId="5382A069" w14:textId="77777777" w:rsidR="006F259D" w:rsidRPr="0021690B" w:rsidRDefault="006F259D" w:rsidP="006F259D">
            <w:pPr>
              <w:pStyle w:val="StylIwony"/>
              <w:spacing w:before="0" w:after="0"/>
              <w:jc w:val="center"/>
              <w:rPr>
                <w:rFonts w:ascii="Arial Narrow" w:hAnsi="Arial Narrow"/>
                <w:sz w:val="20"/>
              </w:rPr>
            </w:pPr>
            <w:r w:rsidRPr="0021690B">
              <w:rPr>
                <w:rFonts w:ascii="Arial Narrow" w:hAnsi="Arial Narrow"/>
                <w:sz w:val="20"/>
              </w:rPr>
              <w:t>2</w:t>
            </w:r>
          </w:p>
        </w:tc>
        <w:tc>
          <w:tcPr>
            <w:tcW w:w="1417" w:type="dxa"/>
          </w:tcPr>
          <w:p w14:paraId="5550C891" w14:textId="77777777" w:rsidR="006F259D" w:rsidRPr="0021690B" w:rsidRDefault="006F259D" w:rsidP="006F259D">
            <w:pPr>
              <w:pStyle w:val="StylIwony"/>
              <w:spacing w:before="0" w:after="0"/>
              <w:jc w:val="center"/>
              <w:rPr>
                <w:rFonts w:ascii="Arial Narrow" w:hAnsi="Arial Narrow"/>
                <w:sz w:val="20"/>
              </w:rPr>
            </w:pPr>
          </w:p>
          <w:p w14:paraId="172B3626" w14:textId="77777777" w:rsidR="006F259D" w:rsidRPr="0021690B" w:rsidRDefault="006F259D" w:rsidP="006F259D">
            <w:pPr>
              <w:pStyle w:val="StylIwony"/>
              <w:spacing w:before="0" w:after="0"/>
              <w:jc w:val="center"/>
              <w:rPr>
                <w:rFonts w:ascii="Arial Narrow" w:hAnsi="Arial Narrow"/>
                <w:sz w:val="20"/>
              </w:rPr>
            </w:pPr>
            <w:r w:rsidRPr="0021690B">
              <w:rPr>
                <w:rFonts w:ascii="Arial Narrow" w:hAnsi="Arial Narrow"/>
                <w:sz w:val="20"/>
              </w:rPr>
              <w:t>Sprawdzenie wymiarów</w:t>
            </w:r>
          </w:p>
        </w:tc>
        <w:tc>
          <w:tcPr>
            <w:tcW w:w="1505" w:type="dxa"/>
            <w:vMerge/>
          </w:tcPr>
          <w:p w14:paraId="6FC9109D" w14:textId="77777777" w:rsidR="006F259D" w:rsidRPr="0021690B" w:rsidRDefault="006F259D" w:rsidP="006F259D">
            <w:pPr>
              <w:pStyle w:val="StylIwony"/>
              <w:spacing w:before="0" w:after="0"/>
              <w:jc w:val="center"/>
              <w:rPr>
                <w:rFonts w:ascii="Arial Narrow" w:hAnsi="Arial Narrow"/>
                <w:sz w:val="20"/>
              </w:rPr>
            </w:pPr>
          </w:p>
        </w:tc>
        <w:tc>
          <w:tcPr>
            <w:tcW w:w="2748" w:type="dxa"/>
          </w:tcPr>
          <w:p w14:paraId="0F8F5BD0" w14:textId="77777777" w:rsidR="006F259D" w:rsidRPr="0021690B" w:rsidRDefault="006F259D" w:rsidP="006F259D">
            <w:pPr>
              <w:pStyle w:val="StylIwony"/>
              <w:spacing w:before="0" w:after="60"/>
              <w:jc w:val="center"/>
              <w:rPr>
                <w:rFonts w:ascii="Arial Narrow" w:hAnsi="Arial Narrow"/>
                <w:sz w:val="20"/>
              </w:rPr>
            </w:pPr>
            <w:r w:rsidRPr="0021690B">
              <w:rPr>
                <w:rFonts w:ascii="Arial Narrow" w:hAnsi="Arial Narrow"/>
                <w:sz w:val="20"/>
              </w:rPr>
              <w:t>Przeprowadzić uniwersalnymi przyrządami pomiarowymi lub sprawdzianami (np. liniałami, przymiarami itp.)</w:t>
            </w:r>
          </w:p>
        </w:tc>
        <w:tc>
          <w:tcPr>
            <w:tcW w:w="1417" w:type="dxa"/>
            <w:vMerge/>
          </w:tcPr>
          <w:p w14:paraId="09C1E8F2" w14:textId="77777777" w:rsidR="006F259D" w:rsidRPr="0021690B" w:rsidRDefault="006F259D" w:rsidP="006F259D">
            <w:pPr>
              <w:pStyle w:val="StylIwony"/>
              <w:spacing w:before="0" w:after="0"/>
              <w:jc w:val="center"/>
              <w:rPr>
                <w:rFonts w:ascii="Arial Narrow" w:hAnsi="Arial Narrow"/>
                <w:sz w:val="20"/>
              </w:rPr>
            </w:pPr>
          </w:p>
        </w:tc>
      </w:tr>
    </w:tbl>
    <w:p w14:paraId="2C97B429" w14:textId="77777777" w:rsidR="006F259D" w:rsidRPr="0021690B" w:rsidRDefault="006F259D" w:rsidP="006F259D">
      <w:pPr>
        <w:pStyle w:val="StylIwony"/>
        <w:spacing w:before="0" w:after="0"/>
        <w:ind w:firstLine="709"/>
        <w:jc w:val="center"/>
        <w:rPr>
          <w:rFonts w:ascii="Arial Narrow" w:hAnsi="Arial Narrow"/>
          <w:sz w:val="20"/>
        </w:rPr>
      </w:pPr>
    </w:p>
    <w:p w14:paraId="52E76415" w14:textId="77777777" w:rsidR="006F259D" w:rsidRPr="0021690B" w:rsidRDefault="006F259D" w:rsidP="006F259D">
      <w:pPr>
        <w:pStyle w:val="StylIwony"/>
        <w:spacing w:before="0" w:after="0"/>
        <w:ind w:firstLine="709"/>
        <w:rPr>
          <w:rFonts w:ascii="Arial Narrow" w:hAnsi="Arial Narrow"/>
          <w:sz w:val="20"/>
        </w:rPr>
      </w:pPr>
      <w:r w:rsidRPr="0021690B">
        <w:rPr>
          <w:rFonts w:ascii="Arial Narrow" w:hAnsi="Arial Narrow"/>
          <w:sz w:val="20"/>
        </w:rPr>
        <w:t xml:space="preserve">W przypadkach budzących wątpliwości można zlecić uprawnionej jednostce zbadanie właściwości dostarczonych wyrobów i materiałów w zakresie wymagań podanych w punkcie 2.  </w:t>
      </w:r>
    </w:p>
    <w:p w14:paraId="11F755A5" w14:textId="77777777" w:rsidR="006F259D" w:rsidRPr="0021690B" w:rsidRDefault="006F259D" w:rsidP="006F259D">
      <w:pPr>
        <w:pStyle w:val="StylIwony"/>
        <w:rPr>
          <w:rFonts w:ascii="Arial Narrow" w:hAnsi="Arial Narrow"/>
          <w:sz w:val="20"/>
        </w:rPr>
      </w:pPr>
      <w:r w:rsidRPr="0021690B">
        <w:rPr>
          <w:rFonts w:ascii="Arial Narrow" w:hAnsi="Arial Narrow"/>
          <w:b/>
          <w:sz w:val="20"/>
        </w:rPr>
        <w:t xml:space="preserve">6.3.2. </w:t>
      </w:r>
      <w:r w:rsidRPr="0021690B">
        <w:rPr>
          <w:rFonts w:ascii="Arial Narrow" w:hAnsi="Arial Narrow"/>
          <w:sz w:val="20"/>
        </w:rPr>
        <w:t>Kontrola w czasie wykonywania robót</w:t>
      </w:r>
    </w:p>
    <w:p w14:paraId="589D5084" w14:textId="77777777" w:rsidR="006F259D" w:rsidRPr="0021690B" w:rsidRDefault="006F259D" w:rsidP="006F259D">
      <w:pPr>
        <w:pStyle w:val="StylIwony"/>
        <w:spacing w:before="0" w:after="0"/>
        <w:rPr>
          <w:rFonts w:ascii="Arial Narrow" w:hAnsi="Arial Narrow"/>
          <w:sz w:val="20"/>
        </w:rPr>
      </w:pPr>
      <w:r w:rsidRPr="0021690B">
        <w:rPr>
          <w:rFonts w:ascii="Arial Narrow" w:hAnsi="Arial Narrow"/>
          <w:sz w:val="20"/>
        </w:rPr>
        <w:tab/>
        <w:t>W czasie wykonywania robót należy sprawdzać:</w:t>
      </w:r>
    </w:p>
    <w:p w14:paraId="2626ACEC" w14:textId="77777777" w:rsidR="006F259D" w:rsidRPr="0021690B" w:rsidRDefault="006F259D" w:rsidP="00E60B91">
      <w:pPr>
        <w:pStyle w:val="StylIwony"/>
        <w:numPr>
          <w:ilvl w:val="0"/>
          <w:numId w:val="43"/>
        </w:numPr>
        <w:spacing w:before="0" w:after="0"/>
        <w:ind w:left="283"/>
        <w:rPr>
          <w:rFonts w:ascii="Arial Narrow" w:hAnsi="Arial Narrow"/>
          <w:sz w:val="20"/>
        </w:rPr>
      </w:pPr>
      <w:r w:rsidRPr="0021690B">
        <w:rPr>
          <w:rFonts w:ascii="Arial Narrow" w:hAnsi="Arial Narrow"/>
          <w:sz w:val="20"/>
        </w:rPr>
        <w:lastRenderedPageBreak/>
        <w:t>zgodność wykonania znaków pionowych z dokumentacją projektową (lokalizacja, wymiary znaków, wysokość zamocowania znaków),</w:t>
      </w:r>
    </w:p>
    <w:p w14:paraId="34C4B2D3" w14:textId="77777777" w:rsidR="006F259D" w:rsidRPr="0021690B" w:rsidRDefault="006F259D" w:rsidP="00E60B91">
      <w:pPr>
        <w:pStyle w:val="StylIwony"/>
        <w:numPr>
          <w:ilvl w:val="0"/>
          <w:numId w:val="43"/>
        </w:numPr>
        <w:spacing w:before="0" w:after="0"/>
        <w:ind w:left="283"/>
        <w:rPr>
          <w:rFonts w:ascii="Arial Narrow" w:hAnsi="Arial Narrow"/>
          <w:sz w:val="20"/>
        </w:rPr>
      </w:pPr>
      <w:r w:rsidRPr="0021690B">
        <w:rPr>
          <w:rFonts w:ascii="Arial Narrow" w:hAnsi="Arial Narrow"/>
          <w:sz w:val="20"/>
        </w:rPr>
        <w:t>zachowanie dopuszczalnych odchyłek wymiarów, zgodnie z punktem 2 i 5,</w:t>
      </w:r>
    </w:p>
    <w:p w14:paraId="790D215D" w14:textId="77777777" w:rsidR="006F259D" w:rsidRPr="0021690B" w:rsidRDefault="006F259D" w:rsidP="00E60B91">
      <w:pPr>
        <w:pStyle w:val="StylIwony"/>
        <w:numPr>
          <w:ilvl w:val="0"/>
          <w:numId w:val="43"/>
        </w:numPr>
        <w:spacing w:before="0" w:after="0"/>
        <w:ind w:left="283"/>
        <w:rPr>
          <w:rFonts w:ascii="Arial Narrow" w:hAnsi="Arial Narrow"/>
          <w:sz w:val="20"/>
        </w:rPr>
      </w:pPr>
      <w:r w:rsidRPr="0021690B">
        <w:rPr>
          <w:rFonts w:ascii="Arial Narrow" w:hAnsi="Arial Narrow"/>
          <w:sz w:val="20"/>
        </w:rPr>
        <w:t>prawidłowość wykonania wykopów pod konstrukcje wsporcze, zgodnie z punktem 5.3,</w:t>
      </w:r>
    </w:p>
    <w:p w14:paraId="07C5EF64" w14:textId="77777777" w:rsidR="006F259D" w:rsidRPr="0021690B" w:rsidRDefault="006F259D" w:rsidP="00E60B91">
      <w:pPr>
        <w:pStyle w:val="StylIwony"/>
        <w:numPr>
          <w:ilvl w:val="0"/>
          <w:numId w:val="43"/>
        </w:numPr>
        <w:spacing w:before="0" w:after="0"/>
        <w:ind w:left="283"/>
        <w:rPr>
          <w:rFonts w:ascii="Arial Narrow" w:hAnsi="Arial Narrow"/>
          <w:sz w:val="20"/>
        </w:rPr>
      </w:pPr>
      <w:r w:rsidRPr="0021690B">
        <w:rPr>
          <w:rFonts w:ascii="Arial Narrow" w:hAnsi="Arial Narrow"/>
          <w:sz w:val="20"/>
        </w:rPr>
        <w:t>poprawność wykonania fundamentów pod słupki zgodnie z punktem 5.3,</w:t>
      </w:r>
    </w:p>
    <w:p w14:paraId="4F7D7385" w14:textId="77777777" w:rsidR="006F259D" w:rsidRPr="0021690B" w:rsidRDefault="006F259D" w:rsidP="00E60B91">
      <w:pPr>
        <w:pStyle w:val="StylIwony"/>
        <w:numPr>
          <w:ilvl w:val="0"/>
          <w:numId w:val="43"/>
        </w:numPr>
        <w:spacing w:before="0" w:after="0"/>
        <w:ind w:left="283"/>
        <w:rPr>
          <w:rFonts w:ascii="Arial Narrow" w:hAnsi="Arial Narrow"/>
          <w:sz w:val="20"/>
        </w:rPr>
      </w:pPr>
      <w:r w:rsidRPr="0021690B">
        <w:rPr>
          <w:rFonts w:ascii="Arial Narrow" w:hAnsi="Arial Narrow"/>
          <w:sz w:val="20"/>
        </w:rPr>
        <w:t>poprawność ustawienia słupków i konstrukcji wsporczych, zgodnie z punktem 5.4 i 5.5,</w:t>
      </w:r>
    </w:p>
    <w:p w14:paraId="1AC584E5" w14:textId="77777777" w:rsidR="006F259D" w:rsidRPr="0021690B" w:rsidRDefault="006F259D" w:rsidP="00E60B91">
      <w:pPr>
        <w:pStyle w:val="StylIwony"/>
        <w:numPr>
          <w:ilvl w:val="0"/>
          <w:numId w:val="43"/>
        </w:numPr>
        <w:spacing w:before="0" w:after="0"/>
        <w:ind w:left="283"/>
        <w:rPr>
          <w:rFonts w:ascii="Arial Narrow" w:hAnsi="Arial Narrow"/>
          <w:sz w:val="20"/>
        </w:rPr>
      </w:pPr>
      <w:r w:rsidRPr="0021690B">
        <w:rPr>
          <w:rFonts w:ascii="Arial Narrow" w:hAnsi="Arial Narrow"/>
          <w:sz w:val="20"/>
        </w:rPr>
        <w:t>zgodność rodzaju i grubości blachy ze specyfikacją.</w:t>
      </w:r>
    </w:p>
    <w:p w14:paraId="2687F4EC" w14:textId="77777777" w:rsidR="006F259D" w:rsidRPr="0021690B" w:rsidRDefault="006F259D" w:rsidP="00BA2D33">
      <w:pPr>
        <w:pStyle w:val="Nagwek1"/>
      </w:pPr>
      <w:bookmarkStart w:id="2605" w:name="_Toc425562419"/>
      <w:bookmarkStart w:id="2606" w:name="_Toc425833586"/>
      <w:bookmarkStart w:id="2607" w:name="_Toc533121416"/>
      <w:bookmarkStart w:id="2608" w:name="_Toc88746168"/>
      <w:bookmarkStart w:id="2609" w:name="_Toc158281972"/>
      <w:bookmarkStart w:id="2610" w:name="_Toc158295396"/>
      <w:bookmarkStart w:id="2611" w:name="_Toc158882119"/>
      <w:bookmarkStart w:id="2612" w:name="_Toc158882928"/>
      <w:r w:rsidRPr="0021690B">
        <w:t>7. OBMIAR ROBÓT</w:t>
      </w:r>
      <w:bookmarkEnd w:id="2605"/>
      <w:bookmarkEnd w:id="2606"/>
      <w:bookmarkEnd w:id="2607"/>
      <w:bookmarkEnd w:id="2608"/>
      <w:bookmarkEnd w:id="2609"/>
      <w:bookmarkEnd w:id="2610"/>
      <w:bookmarkEnd w:id="2611"/>
      <w:bookmarkEnd w:id="2612"/>
    </w:p>
    <w:p w14:paraId="48CBD042" w14:textId="77777777" w:rsidR="006F259D" w:rsidRPr="0021690B" w:rsidRDefault="006F259D" w:rsidP="00045F4D">
      <w:pPr>
        <w:pStyle w:val="Nagwek2"/>
      </w:pPr>
      <w:r w:rsidRPr="0021690B">
        <w:t>7.1. Ogólne zasady obmiaru robót</w:t>
      </w:r>
    </w:p>
    <w:p w14:paraId="4E015B9A" w14:textId="77777777" w:rsidR="006F259D" w:rsidRPr="0021690B" w:rsidRDefault="006F259D" w:rsidP="006F259D">
      <w:pPr>
        <w:pStyle w:val="StylIwony"/>
        <w:spacing w:before="0" w:after="0"/>
        <w:rPr>
          <w:rFonts w:ascii="Arial Narrow" w:hAnsi="Arial Narrow"/>
          <w:sz w:val="20"/>
        </w:rPr>
      </w:pPr>
      <w:r w:rsidRPr="0021690B">
        <w:rPr>
          <w:rFonts w:ascii="Arial Narrow" w:hAnsi="Arial Narrow"/>
          <w:sz w:val="20"/>
        </w:rPr>
        <w:tab/>
        <w:t>Ogólne zasady obmiaru robót podano w ST D-00.00.00 „Wymagania ogólne” pkt 7.</w:t>
      </w:r>
    </w:p>
    <w:p w14:paraId="252404CE" w14:textId="77777777" w:rsidR="006F259D" w:rsidRPr="0021690B" w:rsidRDefault="006F259D" w:rsidP="00045F4D">
      <w:pPr>
        <w:pStyle w:val="Nagwek2"/>
      </w:pPr>
      <w:r w:rsidRPr="0021690B">
        <w:t>7.2. Jednostka obmiarowa</w:t>
      </w:r>
    </w:p>
    <w:p w14:paraId="71D90EDA" w14:textId="77777777" w:rsidR="006F259D" w:rsidRPr="0021690B" w:rsidRDefault="006F259D" w:rsidP="006F259D">
      <w:pPr>
        <w:pStyle w:val="StylIwony"/>
        <w:spacing w:before="0" w:after="0"/>
        <w:ind w:firstLine="709"/>
        <w:rPr>
          <w:rFonts w:ascii="Arial Narrow" w:hAnsi="Arial Narrow"/>
          <w:sz w:val="20"/>
        </w:rPr>
      </w:pPr>
      <w:r w:rsidRPr="0021690B">
        <w:rPr>
          <w:rFonts w:ascii="Arial Narrow" w:hAnsi="Arial Narrow"/>
          <w:sz w:val="20"/>
        </w:rPr>
        <w:t>Jednostkami obmiarowymi są:</w:t>
      </w:r>
    </w:p>
    <w:p w14:paraId="2F1BADFE" w14:textId="77777777" w:rsidR="006F259D" w:rsidRPr="0021690B" w:rsidRDefault="006F259D" w:rsidP="00E60B91">
      <w:pPr>
        <w:pStyle w:val="StylIwony"/>
        <w:numPr>
          <w:ilvl w:val="0"/>
          <w:numId w:val="46"/>
        </w:numPr>
        <w:spacing w:before="0" w:after="0"/>
        <w:rPr>
          <w:rFonts w:ascii="Arial Narrow" w:hAnsi="Arial Narrow"/>
          <w:sz w:val="20"/>
        </w:rPr>
      </w:pPr>
      <w:r w:rsidRPr="0021690B">
        <w:rPr>
          <w:rFonts w:ascii="Arial Narrow" w:hAnsi="Arial Narrow"/>
          <w:sz w:val="20"/>
        </w:rPr>
        <w:t>szt. (sztuka), dla znaków drogowych konwencjonalnych oraz konstrukcji wsporczych,</w:t>
      </w:r>
    </w:p>
    <w:p w14:paraId="53EEB939" w14:textId="77777777" w:rsidR="006F259D" w:rsidRPr="0021690B" w:rsidRDefault="006F259D" w:rsidP="00E60B91">
      <w:pPr>
        <w:pStyle w:val="StylIwony"/>
        <w:numPr>
          <w:ilvl w:val="0"/>
          <w:numId w:val="46"/>
        </w:numPr>
        <w:spacing w:before="0" w:after="0"/>
        <w:rPr>
          <w:rFonts w:ascii="Arial Narrow" w:hAnsi="Arial Narrow"/>
          <w:sz w:val="20"/>
        </w:rPr>
      </w:pPr>
      <w:r w:rsidRPr="0021690B">
        <w:rPr>
          <w:rFonts w:ascii="Arial Narrow" w:hAnsi="Arial Narrow"/>
          <w:sz w:val="20"/>
        </w:rPr>
        <w:t>m</w:t>
      </w:r>
      <w:r w:rsidRPr="0021690B">
        <w:rPr>
          <w:rFonts w:ascii="Arial Narrow" w:hAnsi="Arial Narrow"/>
          <w:sz w:val="20"/>
          <w:vertAlign w:val="superscript"/>
        </w:rPr>
        <w:t>2</w:t>
      </w:r>
      <w:r w:rsidRPr="0021690B">
        <w:rPr>
          <w:rFonts w:ascii="Arial Narrow" w:hAnsi="Arial Narrow"/>
          <w:sz w:val="20"/>
        </w:rPr>
        <w:t xml:space="preserve"> (metr kwadratowy) powierzchni tablic dla znaków pozostałych.</w:t>
      </w:r>
    </w:p>
    <w:p w14:paraId="08449248" w14:textId="77777777" w:rsidR="006F259D" w:rsidRPr="0021690B" w:rsidRDefault="006F259D" w:rsidP="00BA2D33">
      <w:pPr>
        <w:pStyle w:val="Nagwek1"/>
      </w:pPr>
      <w:bookmarkStart w:id="2613" w:name="_Toc425562420"/>
      <w:bookmarkStart w:id="2614" w:name="_Toc425833587"/>
      <w:bookmarkStart w:id="2615" w:name="_Toc533121417"/>
      <w:bookmarkStart w:id="2616" w:name="_Toc88746169"/>
      <w:bookmarkStart w:id="2617" w:name="_Toc158281973"/>
      <w:bookmarkStart w:id="2618" w:name="_Toc158295397"/>
      <w:bookmarkStart w:id="2619" w:name="_Toc158882120"/>
      <w:bookmarkStart w:id="2620" w:name="_Toc158882929"/>
      <w:r w:rsidRPr="0021690B">
        <w:t>8. ODBIÓR ROBÓT</w:t>
      </w:r>
      <w:bookmarkEnd w:id="2613"/>
      <w:bookmarkEnd w:id="2614"/>
      <w:bookmarkEnd w:id="2615"/>
      <w:bookmarkEnd w:id="2616"/>
      <w:bookmarkEnd w:id="2617"/>
      <w:bookmarkEnd w:id="2618"/>
      <w:bookmarkEnd w:id="2619"/>
      <w:bookmarkEnd w:id="2620"/>
    </w:p>
    <w:p w14:paraId="49AC8E13" w14:textId="77777777" w:rsidR="006F259D" w:rsidRPr="0021690B" w:rsidRDefault="006F259D" w:rsidP="00045F4D">
      <w:pPr>
        <w:pStyle w:val="Nagwek2"/>
      </w:pPr>
      <w:r w:rsidRPr="0021690B">
        <w:t>8.1. Ogólne zasady odbioru robót</w:t>
      </w:r>
    </w:p>
    <w:p w14:paraId="7BD35866" w14:textId="77777777" w:rsidR="006F259D" w:rsidRPr="0021690B" w:rsidRDefault="006F259D" w:rsidP="006F259D">
      <w:pPr>
        <w:pStyle w:val="StylIwony"/>
        <w:spacing w:before="0" w:after="0"/>
        <w:rPr>
          <w:rFonts w:ascii="Arial Narrow" w:hAnsi="Arial Narrow"/>
          <w:sz w:val="20"/>
        </w:rPr>
      </w:pPr>
      <w:r w:rsidRPr="0021690B">
        <w:rPr>
          <w:rFonts w:ascii="Arial Narrow" w:hAnsi="Arial Narrow"/>
          <w:sz w:val="20"/>
        </w:rPr>
        <w:tab/>
        <w:t>Ogólne zasady odbioru robót podano w ST D-00.00.00 „Wymagania ogólne” pkt 8.</w:t>
      </w:r>
    </w:p>
    <w:p w14:paraId="75F337AA" w14:textId="018F874A" w:rsidR="006F259D" w:rsidRPr="0021690B" w:rsidRDefault="006F259D" w:rsidP="006F259D">
      <w:pPr>
        <w:rPr>
          <w:rFonts w:ascii="Arial Narrow" w:hAnsi="Arial Narrow"/>
        </w:rPr>
      </w:pPr>
      <w:r w:rsidRPr="0021690B">
        <w:rPr>
          <w:rFonts w:ascii="Arial Narrow" w:hAnsi="Arial Narrow"/>
        </w:rPr>
        <w:tab/>
        <w:t xml:space="preserve">Roboty uznaje się za wykonane zgodnie z dokumentacją projektową, ST i wymaganiami </w:t>
      </w:r>
      <w:r w:rsidR="001C1C48" w:rsidRPr="0021690B">
        <w:rPr>
          <w:rFonts w:ascii="Arial Narrow" w:hAnsi="Arial Narrow"/>
        </w:rPr>
        <w:t>Zamawiającego</w:t>
      </w:r>
      <w:r w:rsidRPr="0021690B">
        <w:rPr>
          <w:rFonts w:ascii="Arial Narrow" w:hAnsi="Arial Narrow"/>
        </w:rPr>
        <w:t>, jeżeli wszystkie pomiary i badania z zachowaniem tolerancji wg pkt 6, dały wyniki pozytywne.</w:t>
      </w:r>
    </w:p>
    <w:p w14:paraId="0EAB6348" w14:textId="77777777" w:rsidR="006F259D" w:rsidRPr="0021690B" w:rsidRDefault="006F259D" w:rsidP="00045F4D">
      <w:pPr>
        <w:pStyle w:val="Nagwek2"/>
      </w:pPr>
      <w:r w:rsidRPr="0021690B">
        <w:t>8.2. Odbiór ostateczny</w:t>
      </w:r>
    </w:p>
    <w:p w14:paraId="600C71A2" w14:textId="77777777" w:rsidR="006F259D" w:rsidRPr="0021690B" w:rsidRDefault="006F259D" w:rsidP="006F259D">
      <w:pPr>
        <w:rPr>
          <w:rFonts w:ascii="Arial Narrow" w:hAnsi="Arial Narrow"/>
        </w:rPr>
      </w:pPr>
      <w:r w:rsidRPr="0021690B">
        <w:rPr>
          <w:rFonts w:ascii="Arial Narrow" w:hAnsi="Arial Narrow"/>
        </w:rPr>
        <w:tab/>
        <w:t>Odbiór robót oznakowania pionowego dokonywany jest na zasadzie odbioru ostatecznego.</w:t>
      </w:r>
    </w:p>
    <w:p w14:paraId="587041B2" w14:textId="77777777" w:rsidR="006F259D" w:rsidRPr="0021690B" w:rsidRDefault="006F259D" w:rsidP="006F259D">
      <w:pPr>
        <w:rPr>
          <w:rFonts w:ascii="Arial Narrow" w:hAnsi="Arial Narrow"/>
        </w:rPr>
      </w:pPr>
      <w:r w:rsidRPr="0021690B">
        <w:rPr>
          <w:rFonts w:ascii="Arial Narrow" w:hAnsi="Arial Narrow"/>
        </w:rPr>
        <w:tab/>
        <w:t xml:space="preserve">Odbiór ostateczny powinien być dokonany po całkowitym zakończeniu robót, na podstawie wyników pomiarów </w:t>
      </w:r>
      <w:r w:rsidRPr="0021690B">
        <w:rPr>
          <w:rFonts w:ascii="Arial Narrow" w:hAnsi="Arial Narrow"/>
        </w:rPr>
        <w:br w:type="textWrapping" w:clear="all"/>
        <w:t>i badań jakościowych określonych w punktach 2 i 5.</w:t>
      </w:r>
    </w:p>
    <w:p w14:paraId="65952E71" w14:textId="77777777" w:rsidR="006F259D" w:rsidRPr="0021690B" w:rsidRDefault="006F259D" w:rsidP="00045F4D">
      <w:pPr>
        <w:pStyle w:val="Nagwek2"/>
      </w:pPr>
      <w:r w:rsidRPr="0021690B">
        <w:t>8.3. Odbiór pogwarancyjny</w:t>
      </w:r>
    </w:p>
    <w:p w14:paraId="27238AA8" w14:textId="77777777" w:rsidR="006F259D" w:rsidRPr="0021690B" w:rsidRDefault="006F259D" w:rsidP="006F259D">
      <w:pPr>
        <w:rPr>
          <w:rFonts w:ascii="Arial Narrow" w:hAnsi="Arial Narrow"/>
        </w:rPr>
      </w:pPr>
      <w:r w:rsidRPr="0021690B">
        <w:rPr>
          <w:rFonts w:ascii="Arial Narrow" w:hAnsi="Arial Narrow"/>
        </w:rPr>
        <w:tab/>
        <w:t>Przed upływem okresu gwarancyjnego należy wykonać przegląd znaków i wybraną grupę poddać badaniom fotometrycznym lica. Pozytywne wyniki przeglądu i badań mogą być podstawą odbioru pogwarancyjnego.</w:t>
      </w:r>
    </w:p>
    <w:p w14:paraId="198B0E33" w14:textId="77777777" w:rsidR="006F259D" w:rsidRPr="0021690B" w:rsidRDefault="006F259D" w:rsidP="006F259D">
      <w:pPr>
        <w:ind w:firstLine="709"/>
        <w:rPr>
          <w:rFonts w:ascii="Arial Narrow" w:hAnsi="Arial Narrow"/>
        </w:rPr>
      </w:pPr>
      <w:r w:rsidRPr="0021690B">
        <w:rPr>
          <w:rFonts w:ascii="Arial Narrow" w:hAnsi="Arial Narrow"/>
        </w:rPr>
        <w:t xml:space="preserve">Odbiór pogwarancyjny należy przeprowadzić w ciągu 1 miesiąca po upływie okresu gwarancyjnego, </w:t>
      </w:r>
    </w:p>
    <w:p w14:paraId="06AC72BA" w14:textId="77777777" w:rsidR="006F259D" w:rsidRPr="0021690B" w:rsidRDefault="006F259D" w:rsidP="00BA2D33">
      <w:pPr>
        <w:pStyle w:val="Nagwek1"/>
      </w:pPr>
      <w:bookmarkStart w:id="2621" w:name="_Toc425833588"/>
      <w:bookmarkStart w:id="2622" w:name="_Toc533121418"/>
      <w:bookmarkStart w:id="2623" w:name="_Toc88746170"/>
      <w:bookmarkStart w:id="2624" w:name="_Toc158281974"/>
      <w:bookmarkStart w:id="2625" w:name="_Toc158295398"/>
      <w:bookmarkStart w:id="2626" w:name="_Toc158882121"/>
      <w:bookmarkStart w:id="2627" w:name="_Toc158882930"/>
      <w:r w:rsidRPr="0021690B">
        <w:t>9. podstawa płatności</w:t>
      </w:r>
      <w:bookmarkEnd w:id="2621"/>
      <w:bookmarkEnd w:id="2622"/>
      <w:bookmarkEnd w:id="2623"/>
      <w:bookmarkEnd w:id="2624"/>
      <w:bookmarkEnd w:id="2625"/>
      <w:bookmarkEnd w:id="2626"/>
      <w:bookmarkEnd w:id="2627"/>
    </w:p>
    <w:p w14:paraId="20BA05E4" w14:textId="77777777" w:rsidR="006F259D" w:rsidRPr="0021690B" w:rsidRDefault="006F259D" w:rsidP="00045F4D">
      <w:pPr>
        <w:pStyle w:val="Nagwek2"/>
      </w:pPr>
      <w:r w:rsidRPr="0021690B">
        <w:t>9.1. Ogólne ustalenia dotyczące podstawy płatności</w:t>
      </w:r>
    </w:p>
    <w:p w14:paraId="1B80B7C6" w14:textId="77777777" w:rsidR="006F259D" w:rsidRPr="0021690B" w:rsidRDefault="006F259D" w:rsidP="006F259D">
      <w:pPr>
        <w:rPr>
          <w:rFonts w:ascii="Arial Narrow" w:hAnsi="Arial Narrow"/>
        </w:rPr>
      </w:pPr>
      <w:r w:rsidRPr="0021690B">
        <w:rPr>
          <w:rFonts w:ascii="Arial Narrow" w:hAnsi="Arial Narrow"/>
        </w:rPr>
        <w:tab/>
        <w:t>Ogólne ustalenia dotyczące podstawy płatności podano w ST D-00.00.00 „Wymagania ogólne” pkt 9.</w:t>
      </w:r>
    </w:p>
    <w:p w14:paraId="3416E665" w14:textId="77777777" w:rsidR="006F259D" w:rsidRPr="0021690B" w:rsidRDefault="006F259D" w:rsidP="00045F4D">
      <w:pPr>
        <w:pStyle w:val="Nagwek2"/>
      </w:pPr>
      <w:r w:rsidRPr="0021690B">
        <w:t>9.2. Cena jednostki obmiarowej</w:t>
      </w:r>
    </w:p>
    <w:p w14:paraId="6D9184C2" w14:textId="77777777" w:rsidR="006F259D" w:rsidRPr="0021690B" w:rsidRDefault="006F259D" w:rsidP="006F259D">
      <w:pPr>
        <w:rPr>
          <w:rFonts w:ascii="Arial Narrow" w:hAnsi="Arial Narrow"/>
        </w:rPr>
      </w:pPr>
      <w:r w:rsidRPr="0021690B">
        <w:rPr>
          <w:rFonts w:ascii="Arial Narrow" w:hAnsi="Arial Narrow"/>
        </w:rPr>
        <w:tab/>
        <w:t>Cena wykonania jednostki obmiarowej oznakowania pionowego obejmuje:</w:t>
      </w:r>
    </w:p>
    <w:p w14:paraId="029EFF0A" w14:textId="77777777" w:rsidR="006F259D" w:rsidRPr="0021690B" w:rsidRDefault="006F259D" w:rsidP="00E60B91">
      <w:pPr>
        <w:numPr>
          <w:ilvl w:val="0"/>
          <w:numId w:val="43"/>
        </w:numPr>
        <w:overflowPunct w:val="0"/>
        <w:autoSpaceDE w:val="0"/>
        <w:autoSpaceDN w:val="0"/>
        <w:adjustRightInd w:val="0"/>
        <w:ind w:left="283"/>
        <w:textAlignment w:val="baseline"/>
        <w:rPr>
          <w:rFonts w:ascii="Arial Narrow" w:hAnsi="Arial Narrow"/>
        </w:rPr>
      </w:pPr>
      <w:r w:rsidRPr="0021690B">
        <w:rPr>
          <w:rFonts w:ascii="Arial Narrow" w:hAnsi="Arial Narrow"/>
        </w:rPr>
        <w:t>prace pomiarowe i roboty przygotowawcze,</w:t>
      </w:r>
    </w:p>
    <w:p w14:paraId="28AAE027" w14:textId="77777777" w:rsidR="006F259D" w:rsidRPr="0021690B" w:rsidRDefault="006F259D" w:rsidP="00E60B91">
      <w:pPr>
        <w:numPr>
          <w:ilvl w:val="0"/>
          <w:numId w:val="43"/>
        </w:numPr>
        <w:overflowPunct w:val="0"/>
        <w:autoSpaceDE w:val="0"/>
        <w:autoSpaceDN w:val="0"/>
        <w:adjustRightInd w:val="0"/>
        <w:ind w:left="283"/>
        <w:textAlignment w:val="baseline"/>
        <w:rPr>
          <w:rFonts w:ascii="Arial Narrow" w:hAnsi="Arial Narrow"/>
        </w:rPr>
      </w:pPr>
      <w:r w:rsidRPr="0021690B">
        <w:rPr>
          <w:rFonts w:ascii="Arial Narrow" w:hAnsi="Arial Narrow"/>
        </w:rPr>
        <w:t>wykonanie fundamentów,</w:t>
      </w:r>
    </w:p>
    <w:p w14:paraId="3E65F084" w14:textId="77777777" w:rsidR="006F259D" w:rsidRPr="0021690B" w:rsidRDefault="006F259D" w:rsidP="00E60B91">
      <w:pPr>
        <w:numPr>
          <w:ilvl w:val="0"/>
          <w:numId w:val="43"/>
        </w:numPr>
        <w:overflowPunct w:val="0"/>
        <w:autoSpaceDE w:val="0"/>
        <w:autoSpaceDN w:val="0"/>
        <w:adjustRightInd w:val="0"/>
        <w:ind w:left="283"/>
        <w:textAlignment w:val="baseline"/>
        <w:rPr>
          <w:rFonts w:ascii="Arial Narrow" w:hAnsi="Arial Narrow"/>
        </w:rPr>
      </w:pPr>
      <w:r w:rsidRPr="0021690B">
        <w:rPr>
          <w:rFonts w:ascii="Arial Narrow" w:hAnsi="Arial Narrow"/>
        </w:rPr>
        <w:t>dostarczenie i ustawienie konstrukcji wsporczych,</w:t>
      </w:r>
    </w:p>
    <w:p w14:paraId="67C8D935" w14:textId="77777777" w:rsidR="006F259D" w:rsidRPr="0021690B" w:rsidRDefault="006F259D" w:rsidP="00E60B91">
      <w:pPr>
        <w:numPr>
          <w:ilvl w:val="0"/>
          <w:numId w:val="43"/>
        </w:numPr>
        <w:overflowPunct w:val="0"/>
        <w:autoSpaceDE w:val="0"/>
        <w:autoSpaceDN w:val="0"/>
        <w:adjustRightInd w:val="0"/>
        <w:ind w:left="283"/>
        <w:textAlignment w:val="baseline"/>
        <w:rPr>
          <w:rFonts w:ascii="Arial Narrow" w:hAnsi="Arial Narrow"/>
        </w:rPr>
      </w:pPr>
      <w:r w:rsidRPr="0021690B">
        <w:rPr>
          <w:rFonts w:ascii="Arial Narrow" w:hAnsi="Arial Narrow"/>
        </w:rPr>
        <w:t>zamocowanie tarcz znaków drogowych,</w:t>
      </w:r>
    </w:p>
    <w:p w14:paraId="1F41BD9E" w14:textId="77777777" w:rsidR="006F259D" w:rsidRPr="0021690B" w:rsidRDefault="006F259D" w:rsidP="00E60B91">
      <w:pPr>
        <w:numPr>
          <w:ilvl w:val="0"/>
          <w:numId w:val="43"/>
        </w:numPr>
        <w:overflowPunct w:val="0"/>
        <w:autoSpaceDE w:val="0"/>
        <w:autoSpaceDN w:val="0"/>
        <w:adjustRightInd w:val="0"/>
        <w:ind w:left="283"/>
        <w:textAlignment w:val="baseline"/>
        <w:rPr>
          <w:rFonts w:ascii="Arial Narrow" w:hAnsi="Arial Narrow"/>
        </w:rPr>
      </w:pPr>
      <w:r w:rsidRPr="0021690B">
        <w:rPr>
          <w:rFonts w:ascii="Arial Narrow" w:hAnsi="Arial Narrow"/>
        </w:rPr>
        <w:t>przeprowadzenie pomiarów i badań wymaganych niniejszej  ST.</w:t>
      </w:r>
    </w:p>
    <w:p w14:paraId="38141770" w14:textId="77777777" w:rsidR="006F259D" w:rsidRPr="0021690B" w:rsidRDefault="006F259D" w:rsidP="00BA2D33">
      <w:pPr>
        <w:pStyle w:val="Nagwek1"/>
      </w:pPr>
      <w:bookmarkStart w:id="2628" w:name="_Toc425833589"/>
      <w:bookmarkStart w:id="2629" w:name="_Toc533121419"/>
      <w:bookmarkStart w:id="2630" w:name="_Toc88746171"/>
      <w:bookmarkStart w:id="2631" w:name="_Toc158281975"/>
      <w:bookmarkStart w:id="2632" w:name="_Toc158295399"/>
      <w:bookmarkStart w:id="2633" w:name="_Toc158882122"/>
      <w:bookmarkStart w:id="2634" w:name="_Toc158882931"/>
      <w:r w:rsidRPr="0021690B">
        <w:t>10. NORMY I przepisy związane</w:t>
      </w:r>
      <w:bookmarkEnd w:id="2628"/>
      <w:bookmarkEnd w:id="2629"/>
      <w:bookmarkEnd w:id="2630"/>
      <w:bookmarkEnd w:id="2631"/>
      <w:bookmarkEnd w:id="2632"/>
      <w:bookmarkEnd w:id="2633"/>
      <w:bookmarkEnd w:id="2634"/>
    </w:p>
    <w:p w14:paraId="75D3F0A3" w14:textId="77777777" w:rsidR="006F259D" w:rsidRPr="0021690B" w:rsidRDefault="006F259D" w:rsidP="00045F4D">
      <w:pPr>
        <w:pStyle w:val="Nagwek2"/>
      </w:pPr>
      <w:r w:rsidRPr="0021690B">
        <w:t>10.1. Normy</w:t>
      </w:r>
    </w:p>
    <w:tbl>
      <w:tblPr>
        <w:tblW w:w="0" w:type="auto"/>
        <w:tblLayout w:type="fixed"/>
        <w:tblCellMar>
          <w:left w:w="70" w:type="dxa"/>
          <w:right w:w="70" w:type="dxa"/>
        </w:tblCellMar>
        <w:tblLook w:val="0000" w:firstRow="0" w:lastRow="0" w:firstColumn="0" w:lastColumn="0" w:noHBand="0" w:noVBand="0"/>
      </w:tblPr>
      <w:tblGrid>
        <w:gridCol w:w="496"/>
        <w:gridCol w:w="2268"/>
        <w:gridCol w:w="6662"/>
      </w:tblGrid>
      <w:tr w:rsidR="006F259D" w:rsidRPr="0021690B" w14:paraId="2243BB3B" w14:textId="77777777" w:rsidTr="006F259D">
        <w:tc>
          <w:tcPr>
            <w:tcW w:w="496" w:type="dxa"/>
            <w:tcBorders>
              <w:top w:val="nil"/>
              <w:left w:val="nil"/>
              <w:bottom w:val="nil"/>
              <w:right w:val="nil"/>
            </w:tcBorders>
          </w:tcPr>
          <w:p w14:paraId="5EC38BF5" w14:textId="77777777" w:rsidR="006F259D" w:rsidRPr="0021690B" w:rsidRDefault="006F259D" w:rsidP="006F259D">
            <w:pPr>
              <w:rPr>
                <w:rFonts w:ascii="Arial Narrow" w:hAnsi="Arial Narrow"/>
              </w:rPr>
            </w:pPr>
            <w:r w:rsidRPr="0021690B">
              <w:rPr>
                <w:rFonts w:ascii="Arial Narrow" w:hAnsi="Arial Narrow"/>
              </w:rPr>
              <w:t xml:space="preserve">  1.</w:t>
            </w:r>
          </w:p>
        </w:tc>
        <w:tc>
          <w:tcPr>
            <w:tcW w:w="2268" w:type="dxa"/>
            <w:tcBorders>
              <w:top w:val="nil"/>
              <w:left w:val="nil"/>
              <w:bottom w:val="nil"/>
              <w:right w:val="nil"/>
            </w:tcBorders>
          </w:tcPr>
          <w:p w14:paraId="0EDD21D4" w14:textId="77777777" w:rsidR="006F259D" w:rsidRPr="0021690B" w:rsidRDefault="006F259D" w:rsidP="006F259D">
            <w:pPr>
              <w:rPr>
                <w:rFonts w:ascii="Arial Narrow" w:hAnsi="Arial Narrow"/>
              </w:rPr>
            </w:pPr>
            <w:r w:rsidRPr="0021690B">
              <w:rPr>
                <w:rFonts w:ascii="Arial Narrow" w:hAnsi="Arial Narrow"/>
              </w:rPr>
              <w:t>PN-76/C-81521</w:t>
            </w:r>
          </w:p>
        </w:tc>
        <w:tc>
          <w:tcPr>
            <w:tcW w:w="6662" w:type="dxa"/>
            <w:tcBorders>
              <w:top w:val="nil"/>
              <w:left w:val="nil"/>
              <w:bottom w:val="nil"/>
              <w:right w:val="nil"/>
            </w:tcBorders>
          </w:tcPr>
          <w:p w14:paraId="5467841A" w14:textId="77777777" w:rsidR="006F259D" w:rsidRPr="0021690B" w:rsidRDefault="006F259D" w:rsidP="006F259D">
            <w:pPr>
              <w:rPr>
                <w:rFonts w:ascii="Arial Narrow" w:hAnsi="Arial Narrow"/>
              </w:rPr>
            </w:pPr>
            <w:r w:rsidRPr="0021690B">
              <w:rPr>
                <w:rFonts w:ascii="Arial Narrow" w:hAnsi="Arial Narrow"/>
              </w:rPr>
              <w:t xml:space="preserve">Wyroby lakierowane - badanie odporności powłoki lakierowanej na działanie wody oraz oznaczanie nasiąkliwości </w:t>
            </w:r>
          </w:p>
        </w:tc>
      </w:tr>
      <w:tr w:rsidR="006F259D" w:rsidRPr="0021690B" w14:paraId="7AF53968" w14:textId="77777777" w:rsidTr="006F259D">
        <w:tc>
          <w:tcPr>
            <w:tcW w:w="496" w:type="dxa"/>
            <w:tcBorders>
              <w:top w:val="nil"/>
              <w:left w:val="nil"/>
              <w:bottom w:val="nil"/>
              <w:right w:val="nil"/>
            </w:tcBorders>
          </w:tcPr>
          <w:p w14:paraId="1B727B7C" w14:textId="77777777" w:rsidR="006F259D" w:rsidRPr="0021690B" w:rsidRDefault="006F259D" w:rsidP="006F259D">
            <w:pPr>
              <w:rPr>
                <w:rFonts w:ascii="Arial Narrow" w:hAnsi="Arial Narrow"/>
              </w:rPr>
            </w:pPr>
            <w:r w:rsidRPr="0021690B">
              <w:rPr>
                <w:rFonts w:ascii="Arial Narrow" w:hAnsi="Arial Narrow"/>
              </w:rPr>
              <w:t xml:space="preserve">  2.</w:t>
            </w:r>
          </w:p>
        </w:tc>
        <w:tc>
          <w:tcPr>
            <w:tcW w:w="2268" w:type="dxa"/>
            <w:tcBorders>
              <w:top w:val="nil"/>
              <w:left w:val="nil"/>
              <w:bottom w:val="nil"/>
              <w:right w:val="nil"/>
            </w:tcBorders>
          </w:tcPr>
          <w:p w14:paraId="11F80E9B" w14:textId="77777777" w:rsidR="006F259D" w:rsidRPr="0021690B" w:rsidRDefault="006F259D" w:rsidP="006F259D">
            <w:pPr>
              <w:rPr>
                <w:rFonts w:ascii="Arial Narrow" w:hAnsi="Arial Narrow"/>
              </w:rPr>
            </w:pPr>
            <w:r w:rsidRPr="0021690B">
              <w:rPr>
                <w:rFonts w:ascii="Arial Narrow" w:hAnsi="Arial Narrow"/>
              </w:rPr>
              <w:t>PN-83/B-03010</w:t>
            </w:r>
          </w:p>
        </w:tc>
        <w:tc>
          <w:tcPr>
            <w:tcW w:w="6662" w:type="dxa"/>
            <w:tcBorders>
              <w:top w:val="nil"/>
              <w:left w:val="nil"/>
              <w:bottom w:val="nil"/>
              <w:right w:val="nil"/>
            </w:tcBorders>
          </w:tcPr>
          <w:p w14:paraId="7454F984" w14:textId="77777777" w:rsidR="006F259D" w:rsidRPr="0021690B" w:rsidRDefault="006F259D" w:rsidP="006F259D">
            <w:pPr>
              <w:pStyle w:val="Tekstprzypisudolnego"/>
              <w:rPr>
                <w:rFonts w:ascii="Arial Narrow" w:hAnsi="Arial Narrow"/>
              </w:rPr>
            </w:pPr>
            <w:r w:rsidRPr="0021690B">
              <w:rPr>
                <w:rFonts w:ascii="Arial Narrow" w:hAnsi="Arial Narrow"/>
              </w:rPr>
              <w:t>Ściany oporowe - Obliczenia statyczne i projektowanie</w:t>
            </w:r>
          </w:p>
        </w:tc>
      </w:tr>
      <w:tr w:rsidR="006F259D" w:rsidRPr="0021690B" w14:paraId="4D4EFDFF" w14:textId="77777777" w:rsidTr="006F259D">
        <w:tc>
          <w:tcPr>
            <w:tcW w:w="496" w:type="dxa"/>
            <w:tcBorders>
              <w:top w:val="nil"/>
              <w:left w:val="nil"/>
              <w:bottom w:val="nil"/>
              <w:right w:val="nil"/>
            </w:tcBorders>
          </w:tcPr>
          <w:p w14:paraId="2CA83FBF" w14:textId="77777777" w:rsidR="006F259D" w:rsidRPr="0021690B" w:rsidRDefault="006F259D" w:rsidP="006F259D">
            <w:pPr>
              <w:rPr>
                <w:rFonts w:ascii="Arial Narrow" w:hAnsi="Arial Narrow"/>
              </w:rPr>
            </w:pPr>
            <w:r w:rsidRPr="0021690B">
              <w:rPr>
                <w:rFonts w:ascii="Arial Narrow" w:hAnsi="Arial Narrow"/>
              </w:rPr>
              <w:t xml:space="preserve">  3.</w:t>
            </w:r>
          </w:p>
        </w:tc>
        <w:tc>
          <w:tcPr>
            <w:tcW w:w="2268" w:type="dxa"/>
            <w:tcBorders>
              <w:top w:val="nil"/>
              <w:left w:val="nil"/>
              <w:bottom w:val="nil"/>
              <w:right w:val="nil"/>
            </w:tcBorders>
          </w:tcPr>
          <w:p w14:paraId="4DA24AB1" w14:textId="77777777" w:rsidR="006F259D" w:rsidRPr="0021690B" w:rsidRDefault="006F259D" w:rsidP="006F259D">
            <w:pPr>
              <w:rPr>
                <w:rFonts w:ascii="Arial Narrow" w:hAnsi="Arial Narrow"/>
              </w:rPr>
            </w:pPr>
            <w:r w:rsidRPr="0021690B">
              <w:rPr>
                <w:rFonts w:ascii="Arial Narrow" w:hAnsi="Arial Narrow"/>
              </w:rPr>
              <w:t>PN-84/H-74220</w:t>
            </w:r>
          </w:p>
        </w:tc>
        <w:tc>
          <w:tcPr>
            <w:tcW w:w="6662" w:type="dxa"/>
            <w:tcBorders>
              <w:top w:val="nil"/>
              <w:left w:val="nil"/>
              <w:bottom w:val="nil"/>
              <w:right w:val="nil"/>
            </w:tcBorders>
          </w:tcPr>
          <w:p w14:paraId="66184D01" w14:textId="77777777" w:rsidR="006F259D" w:rsidRPr="0021690B" w:rsidRDefault="006F259D" w:rsidP="006F259D">
            <w:pPr>
              <w:rPr>
                <w:rFonts w:ascii="Arial Narrow" w:hAnsi="Arial Narrow"/>
              </w:rPr>
            </w:pPr>
            <w:r w:rsidRPr="0021690B">
              <w:rPr>
                <w:rFonts w:ascii="Arial Narrow" w:hAnsi="Arial Narrow"/>
              </w:rPr>
              <w:t>Rury stalowe bez szwu ciągnione i walcowane na zimno ogólnego zastosowania</w:t>
            </w:r>
          </w:p>
        </w:tc>
      </w:tr>
      <w:tr w:rsidR="006F259D" w:rsidRPr="0021690B" w14:paraId="4CC785C4" w14:textId="77777777" w:rsidTr="006F259D">
        <w:tc>
          <w:tcPr>
            <w:tcW w:w="496" w:type="dxa"/>
            <w:tcBorders>
              <w:top w:val="nil"/>
              <w:left w:val="nil"/>
              <w:bottom w:val="nil"/>
              <w:right w:val="nil"/>
            </w:tcBorders>
          </w:tcPr>
          <w:p w14:paraId="6A730949" w14:textId="77777777" w:rsidR="006F259D" w:rsidRPr="0021690B" w:rsidRDefault="006F259D" w:rsidP="006F259D">
            <w:pPr>
              <w:rPr>
                <w:rFonts w:ascii="Arial Narrow" w:hAnsi="Arial Narrow"/>
              </w:rPr>
            </w:pPr>
            <w:r w:rsidRPr="0021690B">
              <w:rPr>
                <w:rFonts w:ascii="Arial Narrow" w:hAnsi="Arial Narrow"/>
              </w:rPr>
              <w:t xml:space="preserve">  4.</w:t>
            </w:r>
          </w:p>
        </w:tc>
        <w:tc>
          <w:tcPr>
            <w:tcW w:w="2268" w:type="dxa"/>
            <w:tcBorders>
              <w:top w:val="nil"/>
              <w:left w:val="nil"/>
              <w:bottom w:val="nil"/>
              <w:right w:val="nil"/>
            </w:tcBorders>
          </w:tcPr>
          <w:p w14:paraId="5A3813B4" w14:textId="77777777" w:rsidR="006F259D" w:rsidRPr="0021690B" w:rsidRDefault="006F259D" w:rsidP="006F259D">
            <w:pPr>
              <w:rPr>
                <w:rFonts w:ascii="Arial Narrow" w:hAnsi="Arial Narrow"/>
              </w:rPr>
            </w:pPr>
            <w:r w:rsidRPr="0021690B">
              <w:rPr>
                <w:rFonts w:ascii="Arial Narrow" w:hAnsi="Arial Narrow"/>
              </w:rPr>
              <w:t>PN-88/C-81523</w:t>
            </w:r>
          </w:p>
        </w:tc>
        <w:tc>
          <w:tcPr>
            <w:tcW w:w="6662" w:type="dxa"/>
            <w:tcBorders>
              <w:top w:val="nil"/>
              <w:left w:val="nil"/>
              <w:bottom w:val="nil"/>
              <w:right w:val="nil"/>
            </w:tcBorders>
          </w:tcPr>
          <w:p w14:paraId="3458C698" w14:textId="77777777" w:rsidR="006F259D" w:rsidRPr="0021690B" w:rsidRDefault="006F259D" w:rsidP="006F259D">
            <w:pPr>
              <w:rPr>
                <w:rFonts w:ascii="Arial Narrow" w:hAnsi="Arial Narrow"/>
              </w:rPr>
            </w:pPr>
            <w:r w:rsidRPr="0021690B">
              <w:rPr>
                <w:rFonts w:ascii="Arial Narrow" w:hAnsi="Arial Narrow"/>
              </w:rPr>
              <w:t>Wyroby lakierowane  - Oznaczanie odporności powłoki na działanie mgły solnej</w:t>
            </w:r>
          </w:p>
        </w:tc>
      </w:tr>
      <w:tr w:rsidR="006F259D" w:rsidRPr="0021690B" w14:paraId="3546D130" w14:textId="77777777" w:rsidTr="006F259D">
        <w:tc>
          <w:tcPr>
            <w:tcW w:w="496" w:type="dxa"/>
            <w:tcBorders>
              <w:top w:val="nil"/>
              <w:left w:val="nil"/>
              <w:bottom w:val="nil"/>
              <w:right w:val="nil"/>
            </w:tcBorders>
          </w:tcPr>
          <w:p w14:paraId="1D639429" w14:textId="77777777" w:rsidR="006F259D" w:rsidRPr="0021690B" w:rsidRDefault="006F259D" w:rsidP="006F259D">
            <w:pPr>
              <w:rPr>
                <w:rFonts w:ascii="Arial Narrow" w:hAnsi="Arial Narrow"/>
              </w:rPr>
            </w:pPr>
            <w:r w:rsidRPr="0021690B">
              <w:rPr>
                <w:rFonts w:ascii="Arial Narrow" w:hAnsi="Arial Narrow"/>
              </w:rPr>
              <w:t xml:space="preserve">  5.</w:t>
            </w:r>
          </w:p>
        </w:tc>
        <w:tc>
          <w:tcPr>
            <w:tcW w:w="2268" w:type="dxa"/>
            <w:tcBorders>
              <w:top w:val="nil"/>
              <w:left w:val="nil"/>
              <w:bottom w:val="nil"/>
              <w:right w:val="nil"/>
            </w:tcBorders>
          </w:tcPr>
          <w:p w14:paraId="1037A836" w14:textId="77777777" w:rsidR="006F259D" w:rsidRPr="0021690B" w:rsidRDefault="006F259D" w:rsidP="006F259D">
            <w:pPr>
              <w:rPr>
                <w:rFonts w:ascii="Arial Narrow" w:hAnsi="Arial Narrow"/>
              </w:rPr>
            </w:pPr>
            <w:r w:rsidRPr="0021690B">
              <w:rPr>
                <w:rFonts w:ascii="Arial Narrow" w:hAnsi="Arial Narrow"/>
              </w:rPr>
              <w:t>PN-89/H-84023.07</w:t>
            </w:r>
          </w:p>
        </w:tc>
        <w:tc>
          <w:tcPr>
            <w:tcW w:w="6662" w:type="dxa"/>
            <w:tcBorders>
              <w:top w:val="nil"/>
              <w:left w:val="nil"/>
              <w:bottom w:val="nil"/>
              <w:right w:val="nil"/>
            </w:tcBorders>
          </w:tcPr>
          <w:p w14:paraId="423CE5C0" w14:textId="77777777" w:rsidR="006F259D" w:rsidRPr="0021690B" w:rsidRDefault="006F259D" w:rsidP="006F259D">
            <w:pPr>
              <w:rPr>
                <w:rFonts w:ascii="Arial Narrow" w:hAnsi="Arial Narrow"/>
              </w:rPr>
            </w:pPr>
            <w:r w:rsidRPr="0021690B">
              <w:rPr>
                <w:rFonts w:ascii="Arial Narrow" w:hAnsi="Arial Narrow"/>
              </w:rPr>
              <w:t>Stal określonego zastosowania. Stal na rury. Gatunki</w:t>
            </w:r>
          </w:p>
        </w:tc>
      </w:tr>
      <w:tr w:rsidR="006F259D" w:rsidRPr="0021690B" w14:paraId="587AF5DF" w14:textId="77777777" w:rsidTr="006F259D">
        <w:tc>
          <w:tcPr>
            <w:tcW w:w="496" w:type="dxa"/>
            <w:tcBorders>
              <w:top w:val="nil"/>
              <w:left w:val="nil"/>
              <w:bottom w:val="nil"/>
              <w:right w:val="nil"/>
            </w:tcBorders>
          </w:tcPr>
          <w:p w14:paraId="78D4017D" w14:textId="77777777" w:rsidR="006F259D" w:rsidRPr="0021690B" w:rsidRDefault="006F259D" w:rsidP="006F259D">
            <w:pPr>
              <w:rPr>
                <w:rFonts w:ascii="Arial Narrow" w:hAnsi="Arial Narrow"/>
              </w:rPr>
            </w:pPr>
            <w:r w:rsidRPr="0021690B">
              <w:rPr>
                <w:rFonts w:ascii="Arial Narrow" w:hAnsi="Arial Narrow"/>
              </w:rPr>
              <w:t xml:space="preserve">  6.</w:t>
            </w:r>
          </w:p>
        </w:tc>
        <w:tc>
          <w:tcPr>
            <w:tcW w:w="2268" w:type="dxa"/>
            <w:tcBorders>
              <w:top w:val="nil"/>
              <w:left w:val="nil"/>
              <w:bottom w:val="nil"/>
              <w:right w:val="nil"/>
            </w:tcBorders>
          </w:tcPr>
          <w:p w14:paraId="784A1D8E" w14:textId="77777777" w:rsidR="006F259D" w:rsidRPr="0021690B" w:rsidRDefault="006F259D" w:rsidP="006F259D">
            <w:pPr>
              <w:rPr>
                <w:rFonts w:ascii="Arial Narrow" w:hAnsi="Arial Narrow"/>
              </w:rPr>
            </w:pPr>
            <w:r w:rsidRPr="0021690B">
              <w:rPr>
                <w:rFonts w:ascii="Arial Narrow" w:hAnsi="Arial Narrow"/>
              </w:rPr>
              <w:t>PN-B-03215:1998</w:t>
            </w:r>
          </w:p>
        </w:tc>
        <w:tc>
          <w:tcPr>
            <w:tcW w:w="6662" w:type="dxa"/>
            <w:tcBorders>
              <w:top w:val="nil"/>
              <w:left w:val="nil"/>
              <w:bottom w:val="nil"/>
              <w:right w:val="nil"/>
            </w:tcBorders>
          </w:tcPr>
          <w:p w14:paraId="4E5CC83F" w14:textId="77777777" w:rsidR="006F259D" w:rsidRPr="0021690B" w:rsidRDefault="006F259D" w:rsidP="006F259D">
            <w:pPr>
              <w:rPr>
                <w:rFonts w:ascii="Arial Narrow" w:hAnsi="Arial Narrow"/>
              </w:rPr>
            </w:pPr>
            <w:r w:rsidRPr="0021690B">
              <w:rPr>
                <w:rFonts w:ascii="Arial Narrow" w:hAnsi="Arial Narrow"/>
              </w:rPr>
              <w:t>Konstrukcje stalowe - Połączenia z fundamentami - Projektowanie i wykonanie</w:t>
            </w:r>
          </w:p>
        </w:tc>
      </w:tr>
      <w:tr w:rsidR="006F259D" w:rsidRPr="0021690B" w14:paraId="0F00B270" w14:textId="77777777" w:rsidTr="006F259D">
        <w:tc>
          <w:tcPr>
            <w:tcW w:w="496" w:type="dxa"/>
            <w:tcBorders>
              <w:top w:val="nil"/>
              <w:left w:val="nil"/>
              <w:bottom w:val="nil"/>
              <w:right w:val="nil"/>
            </w:tcBorders>
          </w:tcPr>
          <w:p w14:paraId="003755D1" w14:textId="77777777" w:rsidR="006F259D" w:rsidRPr="0021690B" w:rsidRDefault="006F259D" w:rsidP="006F259D">
            <w:pPr>
              <w:rPr>
                <w:rFonts w:ascii="Arial Narrow" w:hAnsi="Arial Narrow"/>
              </w:rPr>
            </w:pPr>
            <w:r w:rsidRPr="0021690B">
              <w:rPr>
                <w:rFonts w:ascii="Arial Narrow" w:hAnsi="Arial Narrow"/>
              </w:rPr>
              <w:lastRenderedPageBreak/>
              <w:t xml:space="preserve">  7.</w:t>
            </w:r>
          </w:p>
        </w:tc>
        <w:tc>
          <w:tcPr>
            <w:tcW w:w="2268" w:type="dxa"/>
            <w:tcBorders>
              <w:top w:val="nil"/>
              <w:left w:val="nil"/>
              <w:bottom w:val="nil"/>
              <w:right w:val="nil"/>
            </w:tcBorders>
          </w:tcPr>
          <w:p w14:paraId="65E3D252" w14:textId="77777777" w:rsidR="006F259D" w:rsidRPr="0021690B" w:rsidRDefault="006F259D" w:rsidP="006F259D">
            <w:pPr>
              <w:rPr>
                <w:rFonts w:ascii="Arial Narrow" w:hAnsi="Arial Narrow"/>
              </w:rPr>
            </w:pPr>
            <w:r w:rsidRPr="0021690B">
              <w:rPr>
                <w:rFonts w:ascii="Arial Narrow" w:hAnsi="Arial Narrow"/>
              </w:rPr>
              <w:t>PN-B-03264:2002</w:t>
            </w:r>
          </w:p>
        </w:tc>
        <w:tc>
          <w:tcPr>
            <w:tcW w:w="6662" w:type="dxa"/>
            <w:tcBorders>
              <w:top w:val="nil"/>
              <w:left w:val="nil"/>
              <w:bottom w:val="nil"/>
              <w:right w:val="nil"/>
            </w:tcBorders>
          </w:tcPr>
          <w:p w14:paraId="700871BF" w14:textId="77777777" w:rsidR="006F259D" w:rsidRPr="0021690B" w:rsidRDefault="006F259D" w:rsidP="006F259D">
            <w:pPr>
              <w:rPr>
                <w:rFonts w:ascii="Arial Narrow" w:hAnsi="Arial Narrow"/>
              </w:rPr>
            </w:pPr>
            <w:r w:rsidRPr="0021690B">
              <w:rPr>
                <w:rFonts w:ascii="Arial Narrow" w:hAnsi="Arial Narrow"/>
              </w:rPr>
              <w:t>Konstrukcje betonowe, żelbetowe i sprężone - Obliczenia statyczne i projektowanie</w:t>
            </w:r>
          </w:p>
        </w:tc>
      </w:tr>
      <w:tr w:rsidR="006F259D" w:rsidRPr="0021690B" w14:paraId="33FFE609" w14:textId="77777777" w:rsidTr="006F259D">
        <w:tc>
          <w:tcPr>
            <w:tcW w:w="496" w:type="dxa"/>
            <w:tcBorders>
              <w:top w:val="nil"/>
              <w:left w:val="nil"/>
              <w:bottom w:val="nil"/>
              <w:right w:val="nil"/>
            </w:tcBorders>
          </w:tcPr>
          <w:p w14:paraId="28CA2484" w14:textId="77777777" w:rsidR="006F259D" w:rsidRPr="0021690B" w:rsidRDefault="006F259D" w:rsidP="006F259D">
            <w:pPr>
              <w:rPr>
                <w:rFonts w:ascii="Arial Narrow" w:hAnsi="Arial Narrow"/>
              </w:rPr>
            </w:pPr>
            <w:r w:rsidRPr="0021690B">
              <w:rPr>
                <w:rFonts w:ascii="Arial Narrow" w:hAnsi="Arial Narrow"/>
              </w:rPr>
              <w:t xml:space="preserve">  8.</w:t>
            </w:r>
          </w:p>
        </w:tc>
        <w:tc>
          <w:tcPr>
            <w:tcW w:w="2268" w:type="dxa"/>
            <w:tcBorders>
              <w:top w:val="nil"/>
              <w:left w:val="nil"/>
              <w:bottom w:val="nil"/>
              <w:right w:val="nil"/>
            </w:tcBorders>
          </w:tcPr>
          <w:p w14:paraId="6DE7ADC6" w14:textId="77777777" w:rsidR="006F259D" w:rsidRPr="0021690B" w:rsidRDefault="006F259D" w:rsidP="006F259D">
            <w:pPr>
              <w:rPr>
                <w:rFonts w:ascii="Arial Narrow" w:hAnsi="Arial Narrow"/>
              </w:rPr>
            </w:pPr>
            <w:r w:rsidRPr="0021690B">
              <w:rPr>
                <w:rFonts w:ascii="Arial Narrow" w:hAnsi="Arial Narrow"/>
              </w:rPr>
              <w:t>PN-EN 40-5:2004</w:t>
            </w:r>
          </w:p>
        </w:tc>
        <w:tc>
          <w:tcPr>
            <w:tcW w:w="6662" w:type="dxa"/>
            <w:tcBorders>
              <w:top w:val="nil"/>
              <w:left w:val="nil"/>
              <w:bottom w:val="nil"/>
              <w:right w:val="nil"/>
            </w:tcBorders>
          </w:tcPr>
          <w:p w14:paraId="6C026C41" w14:textId="77777777" w:rsidR="006F259D" w:rsidRPr="0021690B" w:rsidRDefault="006F259D" w:rsidP="006F259D">
            <w:pPr>
              <w:rPr>
                <w:rFonts w:ascii="Arial Narrow" w:hAnsi="Arial Narrow"/>
              </w:rPr>
            </w:pPr>
            <w:r w:rsidRPr="0021690B">
              <w:rPr>
                <w:rFonts w:ascii="Arial Narrow" w:hAnsi="Arial Narrow"/>
              </w:rPr>
              <w:t>Słupy oświetleniowe. Część 5. Słupy oświetleniowe stalowe. Wymagania.</w:t>
            </w:r>
          </w:p>
        </w:tc>
      </w:tr>
      <w:tr w:rsidR="006F259D" w:rsidRPr="0021690B" w14:paraId="79E64FDA" w14:textId="77777777" w:rsidTr="006F259D">
        <w:tc>
          <w:tcPr>
            <w:tcW w:w="496" w:type="dxa"/>
            <w:tcBorders>
              <w:top w:val="nil"/>
              <w:left w:val="nil"/>
              <w:bottom w:val="nil"/>
              <w:right w:val="nil"/>
            </w:tcBorders>
          </w:tcPr>
          <w:p w14:paraId="7B28BAD0" w14:textId="77777777" w:rsidR="006F259D" w:rsidRPr="0021690B" w:rsidRDefault="006F259D" w:rsidP="006F259D">
            <w:pPr>
              <w:rPr>
                <w:rFonts w:ascii="Arial Narrow" w:hAnsi="Arial Narrow"/>
              </w:rPr>
            </w:pPr>
            <w:r w:rsidRPr="0021690B">
              <w:rPr>
                <w:rFonts w:ascii="Arial Narrow" w:hAnsi="Arial Narrow"/>
              </w:rPr>
              <w:t xml:space="preserve">  9. </w:t>
            </w:r>
          </w:p>
        </w:tc>
        <w:tc>
          <w:tcPr>
            <w:tcW w:w="2268" w:type="dxa"/>
            <w:tcBorders>
              <w:top w:val="nil"/>
              <w:left w:val="nil"/>
              <w:bottom w:val="nil"/>
              <w:right w:val="nil"/>
            </w:tcBorders>
          </w:tcPr>
          <w:p w14:paraId="6493ABB5" w14:textId="77777777" w:rsidR="006F259D" w:rsidRPr="0021690B" w:rsidRDefault="006F259D" w:rsidP="006F259D">
            <w:pPr>
              <w:rPr>
                <w:rFonts w:ascii="Arial Narrow" w:hAnsi="Arial Narrow"/>
              </w:rPr>
            </w:pPr>
            <w:r w:rsidRPr="0021690B">
              <w:rPr>
                <w:rFonts w:ascii="Arial Narrow" w:hAnsi="Arial Narrow"/>
              </w:rPr>
              <w:t>PN-EN 206-1:2003</w:t>
            </w:r>
          </w:p>
        </w:tc>
        <w:tc>
          <w:tcPr>
            <w:tcW w:w="6662" w:type="dxa"/>
            <w:tcBorders>
              <w:top w:val="nil"/>
              <w:left w:val="nil"/>
              <w:bottom w:val="nil"/>
              <w:right w:val="nil"/>
            </w:tcBorders>
          </w:tcPr>
          <w:p w14:paraId="102F1932" w14:textId="77777777" w:rsidR="006F259D" w:rsidRPr="0021690B" w:rsidRDefault="006F259D" w:rsidP="006F259D">
            <w:pPr>
              <w:rPr>
                <w:rFonts w:ascii="Arial Narrow" w:hAnsi="Arial Narrow"/>
              </w:rPr>
            </w:pPr>
            <w:r w:rsidRPr="0021690B">
              <w:rPr>
                <w:rFonts w:ascii="Arial Narrow" w:hAnsi="Arial Narrow"/>
              </w:rPr>
              <w:t>Beton Część 1: Wymagania, właściwości, produkcja i zgodność</w:t>
            </w:r>
          </w:p>
        </w:tc>
      </w:tr>
      <w:tr w:rsidR="006F259D" w:rsidRPr="0021690B" w14:paraId="6FCDDADD" w14:textId="77777777" w:rsidTr="006F259D">
        <w:tc>
          <w:tcPr>
            <w:tcW w:w="496" w:type="dxa"/>
            <w:tcBorders>
              <w:top w:val="nil"/>
              <w:left w:val="nil"/>
              <w:bottom w:val="nil"/>
              <w:right w:val="nil"/>
            </w:tcBorders>
          </w:tcPr>
          <w:p w14:paraId="13926359" w14:textId="77777777" w:rsidR="006F259D" w:rsidRPr="0021690B" w:rsidRDefault="006F259D" w:rsidP="006F259D">
            <w:pPr>
              <w:rPr>
                <w:rFonts w:ascii="Arial Narrow" w:hAnsi="Arial Narrow"/>
              </w:rPr>
            </w:pPr>
            <w:r w:rsidRPr="0021690B">
              <w:rPr>
                <w:rFonts w:ascii="Arial Narrow" w:hAnsi="Arial Narrow"/>
              </w:rPr>
              <w:t>10.</w:t>
            </w:r>
          </w:p>
        </w:tc>
        <w:tc>
          <w:tcPr>
            <w:tcW w:w="2268" w:type="dxa"/>
            <w:tcBorders>
              <w:top w:val="nil"/>
              <w:left w:val="nil"/>
              <w:bottom w:val="nil"/>
              <w:right w:val="nil"/>
            </w:tcBorders>
          </w:tcPr>
          <w:p w14:paraId="71F9F843" w14:textId="77777777" w:rsidR="006F259D" w:rsidRPr="0021690B" w:rsidRDefault="006F259D" w:rsidP="006F259D">
            <w:pPr>
              <w:rPr>
                <w:rFonts w:ascii="Arial Narrow" w:hAnsi="Arial Narrow"/>
              </w:rPr>
            </w:pPr>
            <w:r w:rsidRPr="0021690B">
              <w:rPr>
                <w:rFonts w:ascii="Arial Narrow" w:hAnsi="Arial Narrow"/>
              </w:rPr>
              <w:t>PN-EN 485-4:1997</w:t>
            </w:r>
          </w:p>
        </w:tc>
        <w:tc>
          <w:tcPr>
            <w:tcW w:w="6662" w:type="dxa"/>
            <w:tcBorders>
              <w:top w:val="nil"/>
              <w:left w:val="nil"/>
              <w:bottom w:val="nil"/>
              <w:right w:val="nil"/>
            </w:tcBorders>
          </w:tcPr>
          <w:p w14:paraId="1DB6259E" w14:textId="77777777" w:rsidR="006F259D" w:rsidRPr="0021690B" w:rsidRDefault="006F259D" w:rsidP="006F259D">
            <w:pPr>
              <w:rPr>
                <w:rFonts w:ascii="Arial Narrow" w:hAnsi="Arial Narrow"/>
              </w:rPr>
            </w:pPr>
            <w:r w:rsidRPr="0021690B">
              <w:rPr>
                <w:rFonts w:ascii="Arial Narrow" w:hAnsi="Arial Narrow"/>
              </w:rPr>
              <w:t>Aluminium i stopy aluminium - Blachy, taśmy i płyty - Tolerancje kształtu i wymiarów wyrobów walcowanych na zimno</w:t>
            </w:r>
          </w:p>
        </w:tc>
      </w:tr>
      <w:tr w:rsidR="006F259D" w:rsidRPr="0021690B" w14:paraId="5ABF8EA2" w14:textId="77777777" w:rsidTr="006F259D">
        <w:tc>
          <w:tcPr>
            <w:tcW w:w="496" w:type="dxa"/>
            <w:tcBorders>
              <w:top w:val="nil"/>
              <w:left w:val="nil"/>
              <w:bottom w:val="nil"/>
              <w:right w:val="nil"/>
            </w:tcBorders>
          </w:tcPr>
          <w:p w14:paraId="47524087" w14:textId="77777777" w:rsidR="006F259D" w:rsidRPr="0021690B" w:rsidRDefault="006F259D" w:rsidP="006F259D">
            <w:pPr>
              <w:rPr>
                <w:rFonts w:ascii="Arial Narrow" w:hAnsi="Arial Narrow"/>
              </w:rPr>
            </w:pPr>
            <w:r w:rsidRPr="0021690B">
              <w:rPr>
                <w:rFonts w:ascii="Arial Narrow" w:hAnsi="Arial Narrow"/>
              </w:rPr>
              <w:t>11.</w:t>
            </w:r>
          </w:p>
        </w:tc>
        <w:tc>
          <w:tcPr>
            <w:tcW w:w="2268" w:type="dxa"/>
            <w:tcBorders>
              <w:top w:val="nil"/>
              <w:left w:val="nil"/>
              <w:bottom w:val="nil"/>
              <w:right w:val="nil"/>
            </w:tcBorders>
          </w:tcPr>
          <w:p w14:paraId="398258C7" w14:textId="77777777" w:rsidR="006F259D" w:rsidRPr="0021690B" w:rsidRDefault="006F259D" w:rsidP="006F259D">
            <w:pPr>
              <w:rPr>
                <w:rFonts w:ascii="Arial Narrow" w:hAnsi="Arial Narrow"/>
                <w:lang w:val="de-DE"/>
              </w:rPr>
            </w:pPr>
            <w:r w:rsidRPr="0021690B">
              <w:rPr>
                <w:rFonts w:ascii="Arial Narrow" w:hAnsi="Arial Narrow"/>
                <w:lang w:val="de-DE"/>
              </w:rPr>
              <w:t>PN-EN ISO 1461:2000</w:t>
            </w:r>
          </w:p>
        </w:tc>
        <w:tc>
          <w:tcPr>
            <w:tcW w:w="6662" w:type="dxa"/>
            <w:tcBorders>
              <w:top w:val="nil"/>
              <w:left w:val="nil"/>
              <w:bottom w:val="nil"/>
              <w:right w:val="nil"/>
            </w:tcBorders>
          </w:tcPr>
          <w:p w14:paraId="5894AD0C" w14:textId="77777777" w:rsidR="006F259D" w:rsidRPr="0021690B" w:rsidRDefault="006F259D" w:rsidP="006F259D">
            <w:pPr>
              <w:rPr>
                <w:rFonts w:ascii="Arial Narrow" w:hAnsi="Arial Narrow"/>
              </w:rPr>
            </w:pPr>
            <w:r w:rsidRPr="0021690B">
              <w:rPr>
                <w:rFonts w:ascii="Arial Narrow" w:hAnsi="Arial Narrow"/>
              </w:rPr>
              <w:t xml:space="preserve">Powłoki cynkowe nanoszone na stal metodą zanurzeniową (cynkowanie jednostkowe) – Wymaganie i badanie </w:t>
            </w:r>
          </w:p>
        </w:tc>
      </w:tr>
      <w:tr w:rsidR="006F259D" w:rsidRPr="0021690B" w14:paraId="60261159" w14:textId="77777777" w:rsidTr="006F259D">
        <w:tc>
          <w:tcPr>
            <w:tcW w:w="496" w:type="dxa"/>
            <w:tcBorders>
              <w:top w:val="nil"/>
              <w:left w:val="nil"/>
              <w:bottom w:val="nil"/>
              <w:right w:val="nil"/>
            </w:tcBorders>
          </w:tcPr>
          <w:p w14:paraId="01CFBE90" w14:textId="77777777" w:rsidR="006F259D" w:rsidRPr="0021690B" w:rsidRDefault="006F259D" w:rsidP="006F259D">
            <w:pPr>
              <w:rPr>
                <w:rFonts w:ascii="Arial Narrow" w:hAnsi="Arial Narrow"/>
              </w:rPr>
            </w:pPr>
            <w:r w:rsidRPr="0021690B">
              <w:rPr>
                <w:rFonts w:ascii="Arial Narrow" w:hAnsi="Arial Narrow"/>
              </w:rPr>
              <w:t>12.</w:t>
            </w:r>
          </w:p>
        </w:tc>
        <w:tc>
          <w:tcPr>
            <w:tcW w:w="2268" w:type="dxa"/>
            <w:tcBorders>
              <w:top w:val="nil"/>
              <w:left w:val="nil"/>
              <w:bottom w:val="nil"/>
              <w:right w:val="nil"/>
            </w:tcBorders>
          </w:tcPr>
          <w:p w14:paraId="19CE4865" w14:textId="77777777" w:rsidR="006F259D" w:rsidRPr="0021690B" w:rsidRDefault="006F259D" w:rsidP="006F259D">
            <w:pPr>
              <w:rPr>
                <w:rFonts w:ascii="Arial Narrow" w:hAnsi="Arial Narrow"/>
              </w:rPr>
            </w:pPr>
            <w:r w:rsidRPr="0021690B">
              <w:rPr>
                <w:rFonts w:ascii="Arial Narrow" w:hAnsi="Arial Narrow"/>
              </w:rPr>
              <w:t>PN-EN 10240:2001</w:t>
            </w:r>
          </w:p>
        </w:tc>
        <w:tc>
          <w:tcPr>
            <w:tcW w:w="6662" w:type="dxa"/>
            <w:tcBorders>
              <w:top w:val="nil"/>
              <w:left w:val="nil"/>
              <w:bottom w:val="nil"/>
              <w:right w:val="nil"/>
            </w:tcBorders>
          </w:tcPr>
          <w:p w14:paraId="19BC195F" w14:textId="77777777" w:rsidR="006F259D" w:rsidRPr="0021690B" w:rsidRDefault="006F259D" w:rsidP="006F259D">
            <w:pPr>
              <w:rPr>
                <w:rFonts w:ascii="Arial Narrow" w:hAnsi="Arial Narrow"/>
              </w:rPr>
            </w:pPr>
            <w:r w:rsidRPr="0021690B">
              <w:rPr>
                <w:rFonts w:ascii="Arial Narrow" w:hAnsi="Arial Narrow"/>
              </w:rPr>
              <w:t>Wewnętrzne i/lub zewnętrzne powłoki ochronne rur stalowych. Wymagania dotyczące powłok wykonanych przez cynkowanie ogniowe w ocynkowniach zautomatyzowanych</w:t>
            </w:r>
          </w:p>
        </w:tc>
      </w:tr>
      <w:tr w:rsidR="006F259D" w:rsidRPr="0021690B" w14:paraId="072AFC23" w14:textId="77777777" w:rsidTr="006F259D">
        <w:tc>
          <w:tcPr>
            <w:tcW w:w="496" w:type="dxa"/>
            <w:tcBorders>
              <w:top w:val="nil"/>
              <w:left w:val="nil"/>
              <w:bottom w:val="nil"/>
              <w:right w:val="nil"/>
            </w:tcBorders>
          </w:tcPr>
          <w:p w14:paraId="2F747A3F" w14:textId="77777777" w:rsidR="006F259D" w:rsidRPr="0021690B" w:rsidRDefault="006F259D" w:rsidP="006F259D">
            <w:pPr>
              <w:rPr>
                <w:rFonts w:ascii="Arial Narrow" w:hAnsi="Arial Narrow"/>
              </w:rPr>
            </w:pPr>
            <w:r w:rsidRPr="0021690B">
              <w:rPr>
                <w:rFonts w:ascii="Arial Narrow" w:hAnsi="Arial Narrow"/>
              </w:rPr>
              <w:t>13.</w:t>
            </w:r>
          </w:p>
        </w:tc>
        <w:tc>
          <w:tcPr>
            <w:tcW w:w="2268" w:type="dxa"/>
            <w:tcBorders>
              <w:top w:val="nil"/>
              <w:left w:val="nil"/>
              <w:bottom w:val="nil"/>
              <w:right w:val="nil"/>
            </w:tcBorders>
          </w:tcPr>
          <w:p w14:paraId="2282807B" w14:textId="77777777" w:rsidR="006F259D" w:rsidRPr="0021690B" w:rsidRDefault="006F259D" w:rsidP="006F259D">
            <w:pPr>
              <w:jc w:val="left"/>
              <w:rPr>
                <w:rFonts w:ascii="Arial Narrow" w:hAnsi="Arial Narrow"/>
              </w:rPr>
            </w:pPr>
            <w:r w:rsidRPr="0021690B">
              <w:rPr>
                <w:rFonts w:ascii="Arial Narrow" w:hAnsi="Arial Narrow"/>
              </w:rPr>
              <w:t>PN-EN 10292:2003/ A1:2004/A1:2005(U)</w:t>
            </w:r>
          </w:p>
        </w:tc>
        <w:tc>
          <w:tcPr>
            <w:tcW w:w="6662" w:type="dxa"/>
            <w:tcBorders>
              <w:top w:val="nil"/>
              <w:left w:val="nil"/>
              <w:bottom w:val="nil"/>
              <w:right w:val="nil"/>
            </w:tcBorders>
          </w:tcPr>
          <w:p w14:paraId="0387AE01" w14:textId="77777777" w:rsidR="006F259D" w:rsidRPr="0021690B" w:rsidRDefault="006F259D" w:rsidP="006F259D">
            <w:pPr>
              <w:rPr>
                <w:rFonts w:ascii="Arial Narrow" w:hAnsi="Arial Narrow"/>
              </w:rPr>
            </w:pPr>
            <w:r w:rsidRPr="0021690B">
              <w:rPr>
                <w:rFonts w:ascii="Arial Narrow" w:hAnsi="Arial Narrow"/>
              </w:rPr>
              <w:t>Taśmy i blachy ze stali o podwyższonej granicy plastyczności powlekane ogniowo w sposób ciągły do obróbki plastycznej na zimno. Warunki techniczne dostawy</w:t>
            </w:r>
          </w:p>
        </w:tc>
      </w:tr>
      <w:tr w:rsidR="006F259D" w:rsidRPr="0021690B" w14:paraId="0CFE7C42" w14:textId="77777777" w:rsidTr="006F259D">
        <w:tc>
          <w:tcPr>
            <w:tcW w:w="496" w:type="dxa"/>
            <w:tcBorders>
              <w:top w:val="nil"/>
              <w:left w:val="nil"/>
              <w:bottom w:val="nil"/>
              <w:right w:val="nil"/>
            </w:tcBorders>
          </w:tcPr>
          <w:p w14:paraId="17177ECB" w14:textId="77777777" w:rsidR="006F259D" w:rsidRPr="0021690B" w:rsidRDefault="006F259D" w:rsidP="006F259D">
            <w:pPr>
              <w:rPr>
                <w:rFonts w:ascii="Arial Narrow" w:hAnsi="Arial Narrow"/>
              </w:rPr>
            </w:pPr>
            <w:r w:rsidRPr="0021690B">
              <w:rPr>
                <w:rFonts w:ascii="Arial Narrow" w:hAnsi="Arial Narrow"/>
              </w:rPr>
              <w:t>14.</w:t>
            </w:r>
          </w:p>
        </w:tc>
        <w:tc>
          <w:tcPr>
            <w:tcW w:w="2268" w:type="dxa"/>
            <w:tcBorders>
              <w:top w:val="nil"/>
              <w:left w:val="nil"/>
              <w:bottom w:val="nil"/>
              <w:right w:val="nil"/>
            </w:tcBorders>
          </w:tcPr>
          <w:p w14:paraId="7B67EE6F" w14:textId="77777777" w:rsidR="006F259D" w:rsidRPr="0021690B" w:rsidRDefault="006F259D" w:rsidP="006F259D">
            <w:pPr>
              <w:rPr>
                <w:rFonts w:ascii="Arial Narrow" w:hAnsi="Arial Narrow"/>
                <w:lang w:val="de-DE"/>
              </w:rPr>
            </w:pPr>
            <w:r w:rsidRPr="0021690B">
              <w:rPr>
                <w:rFonts w:ascii="Arial Narrow" w:hAnsi="Arial Narrow"/>
                <w:lang w:val="de-DE"/>
              </w:rPr>
              <w:t>PN-EN 10327:2005(U)</w:t>
            </w:r>
          </w:p>
        </w:tc>
        <w:tc>
          <w:tcPr>
            <w:tcW w:w="6662" w:type="dxa"/>
            <w:tcBorders>
              <w:top w:val="nil"/>
              <w:left w:val="nil"/>
              <w:bottom w:val="nil"/>
              <w:right w:val="nil"/>
            </w:tcBorders>
          </w:tcPr>
          <w:p w14:paraId="5D331D78" w14:textId="77777777" w:rsidR="006F259D" w:rsidRPr="0021690B" w:rsidRDefault="006F259D" w:rsidP="006F259D">
            <w:pPr>
              <w:rPr>
                <w:rFonts w:ascii="Arial Narrow" w:hAnsi="Arial Narrow"/>
              </w:rPr>
            </w:pPr>
            <w:r w:rsidRPr="0021690B">
              <w:rPr>
                <w:rFonts w:ascii="Arial Narrow" w:hAnsi="Arial Narrow"/>
              </w:rPr>
              <w:t>Taśmy i blachy ze stali niskowęglowych powlekane ogniowo w sposób ciągły do obróbki plastycznej na zimno. Warunki techniczne dostawy</w:t>
            </w:r>
          </w:p>
        </w:tc>
      </w:tr>
      <w:tr w:rsidR="006F259D" w:rsidRPr="0021690B" w14:paraId="4F6CE52E" w14:textId="77777777" w:rsidTr="006F259D">
        <w:tc>
          <w:tcPr>
            <w:tcW w:w="496" w:type="dxa"/>
            <w:tcBorders>
              <w:top w:val="nil"/>
              <w:left w:val="nil"/>
              <w:bottom w:val="nil"/>
              <w:right w:val="nil"/>
            </w:tcBorders>
          </w:tcPr>
          <w:p w14:paraId="19F1A687" w14:textId="77777777" w:rsidR="006F259D" w:rsidRPr="0021690B" w:rsidRDefault="006F259D" w:rsidP="006F259D">
            <w:pPr>
              <w:rPr>
                <w:rFonts w:ascii="Arial Narrow" w:hAnsi="Arial Narrow"/>
              </w:rPr>
            </w:pPr>
            <w:r w:rsidRPr="0021690B">
              <w:rPr>
                <w:rFonts w:ascii="Arial Narrow" w:hAnsi="Arial Narrow"/>
              </w:rPr>
              <w:t>15.</w:t>
            </w:r>
          </w:p>
        </w:tc>
        <w:tc>
          <w:tcPr>
            <w:tcW w:w="2268" w:type="dxa"/>
            <w:tcBorders>
              <w:top w:val="nil"/>
              <w:left w:val="nil"/>
              <w:bottom w:val="nil"/>
              <w:right w:val="nil"/>
            </w:tcBorders>
          </w:tcPr>
          <w:p w14:paraId="668E4582" w14:textId="77777777" w:rsidR="006F259D" w:rsidRPr="0021690B" w:rsidRDefault="006F259D" w:rsidP="006F259D">
            <w:pPr>
              <w:rPr>
                <w:rFonts w:ascii="Arial Narrow" w:hAnsi="Arial Narrow"/>
              </w:rPr>
            </w:pPr>
            <w:r w:rsidRPr="0021690B">
              <w:rPr>
                <w:rFonts w:ascii="Arial Narrow" w:hAnsi="Arial Narrow"/>
              </w:rPr>
              <w:t>PN-EN 12767:2003</w:t>
            </w:r>
          </w:p>
        </w:tc>
        <w:tc>
          <w:tcPr>
            <w:tcW w:w="6662" w:type="dxa"/>
            <w:tcBorders>
              <w:top w:val="nil"/>
              <w:left w:val="nil"/>
              <w:bottom w:val="nil"/>
              <w:right w:val="nil"/>
            </w:tcBorders>
          </w:tcPr>
          <w:p w14:paraId="7B0D7C77" w14:textId="77777777" w:rsidR="006F259D" w:rsidRPr="0021690B" w:rsidRDefault="006F259D" w:rsidP="006F259D">
            <w:pPr>
              <w:pStyle w:val="Stopka"/>
              <w:tabs>
                <w:tab w:val="clear" w:pos="4536"/>
                <w:tab w:val="clear" w:pos="9072"/>
              </w:tabs>
              <w:rPr>
                <w:rFonts w:ascii="Arial Narrow" w:hAnsi="Arial Narrow"/>
              </w:rPr>
            </w:pPr>
            <w:r w:rsidRPr="0021690B">
              <w:rPr>
                <w:rFonts w:ascii="Arial Narrow" w:hAnsi="Arial Narrow"/>
              </w:rPr>
              <w:t>Bierne bezpieczeństwo konstrukcji wsporczych dla urządzeń drogowych.  Wymagania i metody badań</w:t>
            </w:r>
          </w:p>
        </w:tc>
      </w:tr>
      <w:tr w:rsidR="006F259D" w:rsidRPr="0021690B" w14:paraId="6302640B" w14:textId="77777777" w:rsidTr="006F259D">
        <w:tc>
          <w:tcPr>
            <w:tcW w:w="496" w:type="dxa"/>
            <w:tcBorders>
              <w:top w:val="nil"/>
              <w:left w:val="nil"/>
              <w:bottom w:val="nil"/>
              <w:right w:val="nil"/>
            </w:tcBorders>
          </w:tcPr>
          <w:p w14:paraId="1FA0EA9B" w14:textId="77777777" w:rsidR="006F259D" w:rsidRPr="0021690B" w:rsidRDefault="006F259D" w:rsidP="006F259D">
            <w:pPr>
              <w:rPr>
                <w:rFonts w:ascii="Arial Narrow" w:hAnsi="Arial Narrow"/>
              </w:rPr>
            </w:pPr>
            <w:r w:rsidRPr="0021690B">
              <w:rPr>
                <w:rFonts w:ascii="Arial Narrow" w:hAnsi="Arial Narrow"/>
              </w:rPr>
              <w:t>16.</w:t>
            </w:r>
          </w:p>
        </w:tc>
        <w:tc>
          <w:tcPr>
            <w:tcW w:w="2268" w:type="dxa"/>
            <w:tcBorders>
              <w:top w:val="nil"/>
              <w:left w:val="nil"/>
              <w:bottom w:val="nil"/>
              <w:right w:val="nil"/>
            </w:tcBorders>
          </w:tcPr>
          <w:p w14:paraId="7B550E6D" w14:textId="77777777" w:rsidR="006F259D" w:rsidRPr="0021690B" w:rsidRDefault="006F259D" w:rsidP="006F259D">
            <w:pPr>
              <w:rPr>
                <w:rFonts w:ascii="Arial Narrow" w:hAnsi="Arial Narrow"/>
              </w:rPr>
            </w:pPr>
            <w:r w:rsidRPr="0021690B">
              <w:rPr>
                <w:rFonts w:ascii="Arial Narrow" w:hAnsi="Arial Narrow"/>
              </w:rPr>
              <w:t>PN-EN 12899-1:2005</w:t>
            </w:r>
          </w:p>
        </w:tc>
        <w:tc>
          <w:tcPr>
            <w:tcW w:w="6662" w:type="dxa"/>
            <w:tcBorders>
              <w:top w:val="nil"/>
              <w:left w:val="nil"/>
              <w:bottom w:val="nil"/>
              <w:right w:val="nil"/>
            </w:tcBorders>
          </w:tcPr>
          <w:p w14:paraId="09176ECD" w14:textId="77777777" w:rsidR="006F259D" w:rsidRPr="0021690B" w:rsidRDefault="006F259D" w:rsidP="006F259D">
            <w:pPr>
              <w:rPr>
                <w:rFonts w:ascii="Arial Narrow" w:hAnsi="Arial Narrow"/>
              </w:rPr>
            </w:pPr>
            <w:r w:rsidRPr="0021690B">
              <w:rPr>
                <w:rFonts w:ascii="Arial Narrow" w:hAnsi="Arial Narrow"/>
              </w:rPr>
              <w:t xml:space="preserve">Stałe, pionowe znaki drogowe - Część 1: Znaki stałe </w:t>
            </w:r>
          </w:p>
        </w:tc>
      </w:tr>
      <w:tr w:rsidR="006F259D" w:rsidRPr="0021690B" w14:paraId="2429794A" w14:textId="77777777" w:rsidTr="006F259D">
        <w:tc>
          <w:tcPr>
            <w:tcW w:w="496" w:type="dxa"/>
            <w:tcBorders>
              <w:top w:val="nil"/>
              <w:left w:val="nil"/>
              <w:bottom w:val="nil"/>
              <w:right w:val="nil"/>
            </w:tcBorders>
          </w:tcPr>
          <w:p w14:paraId="6DC4F553" w14:textId="77777777" w:rsidR="006F259D" w:rsidRPr="0021690B" w:rsidRDefault="006F259D" w:rsidP="006F259D">
            <w:pPr>
              <w:rPr>
                <w:rFonts w:ascii="Arial Narrow" w:hAnsi="Arial Narrow"/>
              </w:rPr>
            </w:pPr>
            <w:r w:rsidRPr="0021690B">
              <w:rPr>
                <w:rFonts w:ascii="Arial Narrow" w:hAnsi="Arial Narrow"/>
              </w:rPr>
              <w:t>17.</w:t>
            </w:r>
          </w:p>
        </w:tc>
        <w:tc>
          <w:tcPr>
            <w:tcW w:w="2268" w:type="dxa"/>
            <w:tcBorders>
              <w:top w:val="nil"/>
              <w:left w:val="nil"/>
              <w:bottom w:val="nil"/>
              <w:right w:val="nil"/>
            </w:tcBorders>
          </w:tcPr>
          <w:p w14:paraId="3804709B" w14:textId="77777777" w:rsidR="006F259D" w:rsidRPr="0021690B" w:rsidRDefault="006F259D" w:rsidP="006F259D">
            <w:pPr>
              <w:rPr>
                <w:rFonts w:ascii="Arial Narrow" w:hAnsi="Arial Narrow"/>
              </w:rPr>
            </w:pPr>
            <w:r w:rsidRPr="0021690B">
              <w:rPr>
                <w:rFonts w:ascii="Arial Narrow" w:hAnsi="Arial Narrow"/>
              </w:rPr>
              <w:t>prEN 12899-5</w:t>
            </w:r>
          </w:p>
        </w:tc>
        <w:tc>
          <w:tcPr>
            <w:tcW w:w="6662" w:type="dxa"/>
            <w:tcBorders>
              <w:top w:val="nil"/>
              <w:left w:val="nil"/>
              <w:bottom w:val="nil"/>
              <w:right w:val="nil"/>
            </w:tcBorders>
          </w:tcPr>
          <w:p w14:paraId="1D60C31A" w14:textId="77777777" w:rsidR="006F259D" w:rsidRPr="0021690B" w:rsidRDefault="006F259D" w:rsidP="006F259D">
            <w:pPr>
              <w:pStyle w:val="Stopka"/>
              <w:tabs>
                <w:tab w:val="clear" w:pos="4536"/>
                <w:tab w:val="clear" w:pos="9072"/>
              </w:tabs>
              <w:rPr>
                <w:rFonts w:ascii="Arial Narrow" w:hAnsi="Arial Narrow"/>
              </w:rPr>
            </w:pPr>
            <w:r w:rsidRPr="0021690B">
              <w:rPr>
                <w:rFonts w:ascii="Arial Narrow" w:hAnsi="Arial Narrow"/>
              </w:rPr>
              <w:t>Stałe, pionowe znaki drogowe - Część 5 Badanie wstępne typu</w:t>
            </w:r>
          </w:p>
        </w:tc>
      </w:tr>
      <w:tr w:rsidR="006F259D" w:rsidRPr="0021690B" w14:paraId="2239CB7F" w14:textId="77777777" w:rsidTr="006F259D">
        <w:tc>
          <w:tcPr>
            <w:tcW w:w="496" w:type="dxa"/>
            <w:tcBorders>
              <w:top w:val="nil"/>
              <w:left w:val="nil"/>
              <w:bottom w:val="nil"/>
              <w:right w:val="nil"/>
            </w:tcBorders>
          </w:tcPr>
          <w:p w14:paraId="661ED23D" w14:textId="77777777" w:rsidR="006F259D" w:rsidRPr="0021690B" w:rsidRDefault="006F259D" w:rsidP="006F259D">
            <w:pPr>
              <w:rPr>
                <w:rFonts w:ascii="Arial Narrow" w:hAnsi="Arial Narrow"/>
              </w:rPr>
            </w:pPr>
            <w:r w:rsidRPr="0021690B">
              <w:rPr>
                <w:rFonts w:ascii="Arial Narrow" w:hAnsi="Arial Narrow"/>
              </w:rPr>
              <w:t>18.</w:t>
            </w:r>
          </w:p>
        </w:tc>
        <w:tc>
          <w:tcPr>
            <w:tcW w:w="2268" w:type="dxa"/>
            <w:tcBorders>
              <w:top w:val="nil"/>
              <w:left w:val="nil"/>
              <w:bottom w:val="nil"/>
              <w:right w:val="nil"/>
            </w:tcBorders>
          </w:tcPr>
          <w:p w14:paraId="47745D81" w14:textId="77777777" w:rsidR="006F259D" w:rsidRPr="0021690B" w:rsidRDefault="006F259D" w:rsidP="006F259D">
            <w:pPr>
              <w:rPr>
                <w:rFonts w:ascii="Arial Narrow" w:hAnsi="Arial Narrow"/>
              </w:rPr>
            </w:pPr>
            <w:r w:rsidRPr="0021690B">
              <w:rPr>
                <w:rFonts w:ascii="Arial Narrow" w:hAnsi="Arial Narrow"/>
              </w:rPr>
              <w:t>PN-EN 60529:2003</w:t>
            </w:r>
          </w:p>
        </w:tc>
        <w:tc>
          <w:tcPr>
            <w:tcW w:w="6662" w:type="dxa"/>
            <w:tcBorders>
              <w:top w:val="nil"/>
              <w:left w:val="nil"/>
              <w:bottom w:val="nil"/>
              <w:right w:val="nil"/>
            </w:tcBorders>
          </w:tcPr>
          <w:p w14:paraId="5633F48E" w14:textId="77777777" w:rsidR="006F259D" w:rsidRPr="0021690B" w:rsidRDefault="006F259D" w:rsidP="006F259D">
            <w:pPr>
              <w:pStyle w:val="Stopka"/>
              <w:tabs>
                <w:tab w:val="clear" w:pos="4536"/>
                <w:tab w:val="clear" w:pos="9072"/>
              </w:tabs>
              <w:rPr>
                <w:rFonts w:ascii="Arial Narrow" w:hAnsi="Arial Narrow"/>
              </w:rPr>
            </w:pPr>
            <w:r w:rsidRPr="0021690B">
              <w:rPr>
                <w:rFonts w:ascii="Arial Narrow" w:hAnsi="Arial Narrow"/>
              </w:rPr>
              <w:t>Stopnie ochrony zapewnianej przez obudowy (Kod IP)</w:t>
            </w:r>
          </w:p>
        </w:tc>
      </w:tr>
      <w:tr w:rsidR="006F259D" w:rsidRPr="0021690B" w14:paraId="04F17C94" w14:textId="77777777" w:rsidTr="006F259D">
        <w:tc>
          <w:tcPr>
            <w:tcW w:w="496" w:type="dxa"/>
            <w:tcBorders>
              <w:top w:val="nil"/>
              <w:left w:val="nil"/>
              <w:bottom w:val="nil"/>
              <w:right w:val="nil"/>
            </w:tcBorders>
          </w:tcPr>
          <w:p w14:paraId="1E408DCC" w14:textId="77777777" w:rsidR="006F259D" w:rsidRPr="0021690B" w:rsidRDefault="006F259D" w:rsidP="006F259D">
            <w:pPr>
              <w:rPr>
                <w:rFonts w:ascii="Arial Narrow" w:hAnsi="Arial Narrow"/>
              </w:rPr>
            </w:pPr>
            <w:r w:rsidRPr="0021690B">
              <w:rPr>
                <w:rFonts w:ascii="Arial Narrow" w:hAnsi="Arial Narrow"/>
              </w:rPr>
              <w:t>19.</w:t>
            </w:r>
          </w:p>
        </w:tc>
        <w:tc>
          <w:tcPr>
            <w:tcW w:w="2268" w:type="dxa"/>
            <w:tcBorders>
              <w:top w:val="nil"/>
              <w:left w:val="nil"/>
              <w:bottom w:val="nil"/>
              <w:right w:val="nil"/>
            </w:tcBorders>
          </w:tcPr>
          <w:p w14:paraId="2D8C899A" w14:textId="77777777" w:rsidR="006F259D" w:rsidRPr="0021690B" w:rsidRDefault="006F259D" w:rsidP="006F259D">
            <w:pPr>
              <w:rPr>
                <w:rFonts w:ascii="Arial Narrow" w:hAnsi="Arial Narrow"/>
              </w:rPr>
            </w:pPr>
            <w:r w:rsidRPr="0021690B">
              <w:rPr>
                <w:rFonts w:ascii="Arial Narrow" w:hAnsi="Arial Narrow"/>
              </w:rPr>
              <w:t>PN-EN 60598-1: 1990</w:t>
            </w:r>
          </w:p>
        </w:tc>
        <w:tc>
          <w:tcPr>
            <w:tcW w:w="6662" w:type="dxa"/>
            <w:tcBorders>
              <w:top w:val="nil"/>
              <w:left w:val="nil"/>
              <w:bottom w:val="nil"/>
              <w:right w:val="nil"/>
            </w:tcBorders>
          </w:tcPr>
          <w:p w14:paraId="03879F28" w14:textId="77777777" w:rsidR="006F259D" w:rsidRPr="0021690B" w:rsidRDefault="006F259D" w:rsidP="006F259D">
            <w:pPr>
              <w:pStyle w:val="Stopka"/>
              <w:tabs>
                <w:tab w:val="clear" w:pos="4536"/>
                <w:tab w:val="clear" w:pos="9072"/>
              </w:tabs>
              <w:rPr>
                <w:rFonts w:ascii="Arial Narrow" w:hAnsi="Arial Narrow"/>
              </w:rPr>
            </w:pPr>
            <w:r w:rsidRPr="0021690B">
              <w:rPr>
                <w:rFonts w:ascii="Arial Narrow" w:hAnsi="Arial Narrow"/>
              </w:rPr>
              <w:t>Oprawy oświetleniowe. Wymagania ogólne i badania</w:t>
            </w:r>
          </w:p>
        </w:tc>
      </w:tr>
      <w:tr w:rsidR="006F259D" w:rsidRPr="0021690B" w14:paraId="3E3D9B9A" w14:textId="77777777" w:rsidTr="006F259D">
        <w:tc>
          <w:tcPr>
            <w:tcW w:w="496" w:type="dxa"/>
            <w:tcBorders>
              <w:top w:val="nil"/>
              <w:left w:val="nil"/>
              <w:bottom w:val="nil"/>
              <w:right w:val="nil"/>
            </w:tcBorders>
          </w:tcPr>
          <w:p w14:paraId="3F44F256" w14:textId="77777777" w:rsidR="006F259D" w:rsidRPr="0021690B" w:rsidRDefault="006F259D" w:rsidP="006F259D">
            <w:pPr>
              <w:rPr>
                <w:rFonts w:ascii="Arial Narrow" w:hAnsi="Arial Narrow"/>
              </w:rPr>
            </w:pPr>
            <w:r w:rsidRPr="0021690B">
              <w:rPr>
                <w:rFonts w:ascii="Arial Narrow" w:hAnsi="Arial Narrow"/>
              </w:rPr>
              <w:t>20.</w:t>
            </w:r>
          </w:p>
        </w:tc>
        <w:tc>
          <w:tcPr>
            <w:tcW w:w="2268" w:type="dxa"/>
            <w:tcBorders>
              <w:top w:val="nil"/>
              <w:left w:val="nil"/>
              <w:bottom w:val="nil"/>
              <w:right w:val="nil"/>
            </w:tcBorders>
          </w:tcPr>
          <w:p w14:paraId="5311AC66" w14:textId="77777777" w:rsidR="006F259D" w:rsidRPr="0021690B" w:rsidRDefault="006F259D" w:rsidP="006F259D">
            <w:pPr>
              <w:rPr>
                <w:rFonts w:ascii="Arial Narrow" w:hAnsi="Arial Narrow"/>
                <w:lang w:val="de-DE"/>
              </w:rPr>
            </w:pPr>
            <w:r w:rsidRPr="0021690B">
              <w:rPr>
                <w:rFonts w:ascii="Arial Narrow" w:hAnsi="Arial Narrow"/>
                <w:lang w:val="de-DE"/>
              </w:rPr>
              <w:t>PN-EN 60598-2:2003(U)</w:t>
            </w:r>
          </w:p>
        </w:tc>
        <w:tc>
          <w:tcPr>
            <w:tcW w:w="6662" w:type="dxa"/>
            <w:tcBorders>
              <w:top w:val="nil"/>
              <w:left w:val="nil"/>
              <w:bottom w:val="nil"/>
              <w:right w:val="nil"/>
            </w:tcBorders>
          </w:tcPr>
          <w:p w14:paraId="680FB91E" w14:textId="77777777" w:rsidR="006F259D" w:rsidRPr="0021690B" w:rsidRDefault="006F259D" w:rsidP="006F259D">
            <w:pPr>
              <w:rPr>
                <w:rFonts w:ascii="Arial Narrow" w:hAnsi="Arial Narrow"/>
              </w:rPr>
            </w:pPr>
            <w:r w:rsidRPr="0021690B">
              <w:rPr>
                <w:rFonts w:ascii="Arial Narrow" w:hAnsi="Arial Narrow"/>
              </w:rPr>
              <w:t>Oprawy oświetleniowe - Wymagania szczegółowe - Oprawy oświetleniowe drogowe</w:t>
            </w:r>
          </w:p>
        </w:tc>
      </w:tr>
      <w:tr w:rsidR="006F259D" w:rsidRPr="0021690B" w14:paraId="4CF7B443" w14:textId="77777777" w:rsidTr="006F259D">
        <w:tc>
          <w:tcPr>
            <w:tcW w:w="496" w:type="dxa"/>
            <w:tcBorders>
              <w:top w:val="nil"/>
              <w:left w:val="nil"/>
              <w:bottom w:val="nil"/>
              <w:right w:val="nil"/>
            </w:tcBorders>
          </w:tcPr>
          <w:p w14:paraId="5C872568" w14:textId="77777777" w:rsidR="006F259D" w:rsidRPr="0021690B" w:rsidRDefault="006F259D" w:rsidP="006F259D">
            <w:pPr>
              <w:rPr>
                <w:rFonts w:ascii="Arial Narrow" w:hAnsi="Arial Narrow"/>
              </w:rPr>
            </w:pPr>
            <w:r w:rsidRPr="0021690B">
              <w:rPr>
                <w:rFonts w:ascii="Arial Narrow" w:hAnsi="Arial Narrow"/>
              </w:rPr>
              <w:t>21.</w:t>
            </w:r>
          </w:p>
        </w:tc>
        <w:tc>
          <w:tcPr>
            <w:tcW w:w="2268" w:type="dxa"/>
            <w:tcBorders>
              <w:top w:val="nil"/>
              <w:left w:val="nil"/>
              <w:bottom w:val="nil"/>
              <w:right w:val="nil"/>
            </w:tcBorders>
          </w:tcPr>
          <w:p w14:paraId="47B2E50A" w14:textId="77777777" w:rsidR="006F259D" w:rsidRPr="0021690B" w:rsidRDefault="006F259D" w:rsidP="006F259D">
            <w:pPr>
              <w:rPr>
                <w:rFonts w:ascii="Arial Narrow" w:hAnsi="Arial Narrow"/>
                <w:lang w:val="de-DE"/>
              </w:rPr>
            </w:pPr>
            <w:r w:rsidRPr="0021690B">
              <w:rPr>
                <w:rFonts w:ascii="Arial Narrow" w:hAnsi="Arial Narrow"/>
                <w:lang w:val="de-DE"/>
              </w:rPr>
              <w:t>PN-H-74200:1998</w:t>
            </w:r>
          </w:p>
        </w:tc>
        <w:tc>
          <w:tcPr>
            <w:tcW w:w="6662" w:type="dxa"/>
            <w:tcBorders>
              <w:top w:val="nil"/>
              <w:left w:val="nil"/>
              <w:bottom w:val="nil"/>
              <w:right w:val="nil"/>
            </w:tcBorders>
          </w:tcPr>
          <w:p w14:paraId="35099DCE" w14:textId="77777777" w:rsidR="006F259D" w:rsidRPr="0021690B" w:rsidRDefault="006F259D" w:rsidP="006F259D">
            <w:pPr>
              <w:rPr>
                <w:rFonts w:ascii="Arial Narrow" w:hAnsi="Arial Narrow"/>
              </w:rPr>
            </w:pPr>
            <w:r w:rsidRPr="0021690B">
              <w:rPr>
                <w:rFonts w:ascii="Arial Narrow" w:hAnsi="Arial Narrow"/>
              </w:rPr>
              <w:t xml:space="preserve">Rury stalowe ze szwem, gwintowane </w:t>
            </w:r>
          </w:p>
        </w:tc>
      </w:tr>
      <w:tr w:rsidR="006F259D" w:rsidRPr="0021690B" w14:paraId="472F70F6" w14:textId="77777777" w:rsidTr="006F259D">
        <w:tc>
          <w:tcPr>
            <w:tcW w:w="496" w:type="dxa"/>
            <w:tcBorders>
              <w:top w:val="nil"/>
              <w:left w:val="nil"/>
              <w:bottom w:val="nil"/>
              <w:right w:val="nil"/>
            </w:tcBorders>
          </w:tcPr>
          <w:p w14:paraId="55CB52AB" w14:textId="77777777" w:rsidR="006F259D" w:rsidRPr="0021690B" w:rsidRDefault="006F259D" w:rsidP="006F259D">
            <w:pPr>
              <w:rPr>
                <w:rFonts w:ascii="Arial Narrow" w:hAnsi="Arial Narrow"/>
              </w:rPr>
            </w:pPr>
            <w:r w:rsidRPr="0021690B">
              <w:rPr>
                <w:rFonts w:ascii="Arial Narrow" w:hAnsi="Arial Narrow"/>
              </w:rPr>
              <w:t>22.</w:t>
            </w:r>
          </w:p>
        </w:tc>
        <w:tc>
          <w:tcPr>
            <w:tcW w:w="2268" w:type="dxa"/>
            <w:tcBorders>
              <w:top w:val="nil"/>
              <w:left w:val="nil"/>
              <w:bottom w:val="nil"/>
              <w:right w:val="nil"/>
            </w:tcBorders>
          </w:tcPr>
          <w:p w14:paraId="742F4C46" w14:textId="77777777" w:rsidR="006F259D" w:rsidRPr="0021690B" w:rsidRDefault="006F259D" w:rsidP="006F259D">
            <w:pPr>
              <w:rPr>
                <w:rFonts w:ascii="Arial Narrow" w:hAnsi="Arial Narrow"/>
                <w:lang w:val="de-DE"/>
              </w:rPr>
            </w:pPr>
            <w:r w:rsidRPr="0021690B">
              <w:rPr>
                <w:rFonts w:ascii="Arial Narrow" w:hAnsi="Arial Narrow"/>
                <w:lang w:val="de-DE"/>
              </w:rPr>
              <w:t>PN-EN ISO 2808:2000</w:t>
            </w:r>
          </w:p>
        </w:tc>
        <w:tc>
          <w:tcPr>
            <w:tcW w:w="6662" w:type="dxa"/>
            <w:tcBorders>
              <w:top w:val="nil"/>
              <w:left w:val="nil"/>
              <w:bottom w:val="nil"/>
              <w:right w:val="nil"/>
            </w:tcBorders>
          </w:tcPr>
          <w:p w14:paraId="558E17AF" w14:textId="77777777" w:rsidR="006F259D" w:rsidRPr="0021690B" w:rsidRDefault="006F259D" w:rsidP="006F259D">
            <w:pPr>
              <w:rPr>
                <w:rFonts w:ascii="Arial Narrow" w:hAnsi="Arial Narrow"/>
              </w:rPr>
            </w:pPr>
            <w:r w:rsidRPr="0021690B">
              <w:rPr>
                <w:rFonts w:ascii="Arial Narrow" w:hAnsi="Arial Narrow"/>
              </w:rPr>
              <w:t>Farby i lakiery - oznaczanie grubości powłoki</w:t>
            </w:r>
          </w:p>
        </w:tc>
      </w:tr>
      <w:tr w:rsidR="006F259D" w:rsidRPr="0021690B" w14:paraId="2716CACA" w14:textId="77777777" w:rsidTr="006F259D">
        <w:trPr>
          <w:trHeight w:val="80"/>
        </w:trPr>
        <w:tc>
          <w:tcPr>
            <w:tcW w:w="496" w:type="dxa"/>
            <w:tcBorders>
              <w:top w:val="nil"/>
              <w:left w:val="nil"/>
              <w:bottom w:val="nil"/>
              <w:right w:val="nil"/>
            </w:tcBorders>
          </w:tcPr>
          <w:p w14:paraId="020D65C9" w14:textId="77777777" w:rsidR="006F259D" w:rsidRPr="0021690B" w:rsidRDefault="006F259D" w:rsidP="006F259D">
            <w:pPr>
              <w:rPr>
                <w:rFonts w:ascii="Arial Narrow" w:hAnsi="Arial Narrow"/>
              </w:rPr>
            </w:pPr>
            <w:r w:rsidRPr="0021690B">
              <w:rPr>
                <w:rFonts w:ascii="Arial Narrow" w:hAnsi="Arial Narrow"/>
              </w:rPr>
              <w:t>23.</w:t>
            </w:r>
          </w:p>
        </w:tc>
        <w:tc>
          <w:tcPr>
            <w:tcW w:w="2268" w:type="dxa"/>
            <w:tcBorders>
              <w:top w:val="nil"/>
              <w:left w:val="nil"/>
              <w:bottom w:val="nil"/>
              <w:right w:val="nil"/>
            </w:tcBorders>
          </w:tcPr>
          <w:p w14:paraId="57069062" w14:textId="77777777" w:rsidR="006F259D" w:rsidRPr="0021690B" w:rsidRDefault="006F259D" w:rsidP="006F259D">
            <w:pPr>
              <w:rPr>
                <w:rFonts w:ascii="Arial Narrow" w:hAnsi="Arial Narrow"/>
              </w:rPr>
            </w:pPr>
            <w:r w:rsidRPr="0021690B">
              <w:rPr>
                <w:rFonts w:ascii="Arial Narrow" w:hAnsi="Arial Narrow"/>
              </w:rPr>
              <w:t>PN-91/H-93010</w:t>
            </w:r>
          </w:p>
        </w:tc>
        <w:tc>
          <w:tcPr>
            <w:tcW w:w="6662" w:type="dxa"/>
            <w:tcBorders>
              <w:top w:val="nil"/>
              <w:left w:val="nil"/>
              <w:bottom w:val="nil"/>
              <w:right w:val="nil"/>
            </w:tcBorders>
          </w:tcPr>
          <w:p w14:paraId="31DDDA91" w14:textId="77777777" w:rsidR="006F259D" w:rsidRPr="0021690B" w:rsidRDefault="006F259D" w:rsidP="006F259D">
            <w:pPr>
              <w:rPr>
                <w:rFonts w:ascii="Arial Narrow" w:hAnsi="Arial Narrow"/>
              </w:rPr>
            </w:pPr>
            <w:r w:rsidRPr="0021690B">
              <w:rPr>
                <w:rFonts w:ascii="Arial Narrow" w:hAnsi="Arial Narrow"/>
              </w:rPr>
              <w:t>Stal. Kształtowniki walcowane na gorąco</w:t>
            </w:r>
          </w:p>
        </w:tc>
      </w:tr>
      <w:tr w:rsidR="006F259D" w:rsidRPr="0021690B" w14:paraId="201B7080" w14:textId="77777777" w:rsidTr="006F259D">
        <w:tc>
          <w:tcPr>
            <w:tcW w:w="496" w:type="dxa"/>
            <w:tcBorders>
              <w:top w:val="nil"/>
              <w:left w:val="nil"/>
              <w:bottom w:val="nil"/>
              <w:right w:val="nil"/>
            </w:tcBorders>
          </w:tcPr>
          <w:p w14:paraId="306E6041" w14:textId="77777777" w:rsidR="006F259D" w:rsidRPr="0021690B" w:rsidRDefault="006F259D" w:rsidP="006F259D">
            <w:pPr>
              <w:jc w:val="left"/>
              <w:rPr>
                <w:rFonts w:ascii="Arial Narrow" w:hAnsi="Arial Narrow"/>
              </w:rPr>
            </w:pPr>
            <w:r w:rsidRPr="0021690B">
              <w:rPr>
                <w:rFonts w:ascii="Arial Narrow" w:hAnsi="Arial Narrow"/>
              </w:rPr>
              <w:t>24.</w:t>
            </w:r>
          </w:p>
        </w:tc>
        <w:tc>
          <w:tcPr>
            <w:tcW w:w="2268" w:type="dxa"/>
            <w:tcBorders>
              <w:top w:val="nil"/>
              <w:left w:val="nil"/>
              <w:bottom w:val="nil"/>
              <w:right w:val="nil"/>
            </w:tcBorders>
          </w:tcPr>
          <w:p w14:paraId="156F7249" w14:textId="77777777" w:rsidR="006F259D" w:rsidRPr="0021690B" w:rsidRDefault="006F259D" w:rsidP="006F259D">
            <w:pPr>
              <w:rPr>
                <w:rFonts w:ascii="Arial Narrow" w:hAnsi="Arial Narrow"/>
              </w:rPr>
            </w:pPr>
            <w:r w:rsidRPr="0021690B">
              <w:rPr>
                <w:rFonts w:ascii="Arial Narrow" w:hAnsi="Arial Narrow"/>
              </w:rPr>
              <w:t>PN-S-02205:1998</w:t>
            </w:r>
          </w:p>
        </w:tc>
        <w:tc>
          <w:tcPr>
            <w:tcW w:w="6662" w:type="dxa"/>
            <w:tcBorders>
              <w:top w:val="nil"/>
              <w:left w:val="nil"/>
              <w:bottom w:val="nil"/>
              <w:right w:val="nil"/>
            </w:tcBorders>
          </w:tcPr>
          <w:p w14:paraId="6F8017BC" w14:textId="77777777" w:rsidR="006F259D" w:rsidRPr="0021690B" w:rsidRDefault="006F259D" w:rsidP="006F259D">
            <w:pPr>
              <w:rPr>
                <w:rFonts w:ascii="Arial Narrow" w:hAnsi="Arial Narrow"/>
              </w:rPr>
            </w:pPr>
            <w:r w:rsidRPr="0021690B">
              <w:rPr>
                <w:rFonts w:ascii="Arial Narrow" w:hAnsi="Arial Narrow"/>
              </w:rPr>
              <w:t>Drogi samochodowe. Roboty ziemne. Wymagania i badania</w:t>
            </w:r>
          </w:p>
        </w:tc>
      </w:tr>
    </w:tbl>
    <w:p w14:paraId="57B792E0" w14:textId="77777777" w:rsidR="006F259D" w:rsidRPr="0021690B" w:rsidRDefault="006F259D" w:rsidP="006F259D">
      <w:pPr>
        <w:rPr>
          <w:rFonts w:ascii="Arial Narrow" w:hAnsi="Arial Narrow"/>
        </w:rPr>
      </w:pPr>
    </w:p>
    <w:p w14:paraId="388A73F1" w14:textId="77777777" w:rsidR="006F259D" w:rsidRPr="0021690B" w:rsidRDefault="006F259D" w:rsidP="006F259D">
      <w:pPr>
        <w:rPr>
          <w:rFonts w:ascii="Arial Narrow" w:hAnsi="Arial Narrow"/>
          <w:b/>
          <w:bCs/>
        </w:rPr>
      </w:pPr>
      <w:r w:rsidRPr="0021690B">
        <w:rPr>
          <w:rFonts w:ascii="Arial Narrow" w:hAnsi="Arial Narrow"/>
          <w:b/>
          <w:bCs/>
        </w:rPr>
        <w:t>10.2  Przepisy związane</w:t>
      </w:r>
    </w:p>
    <w:p w14:paraId="328EB2DA" w14:textId="77777777" w:rsidR="006F259D" w:rsidRPr="0021690B" w:rsidRDefault="006F259D" w:rsidP="006F259D">
      <w:pPr>
        <w:rPr>
          <w:rFonts w:ascii="Arial Narrow" w:hAnsi="Arial Narrow"/>
        </w:rPr>
      </w:pPr>
    </w:p>
    <w:p w14:paraId="277027EB" w14:textId="77777777" w:rsidR="006F259D" w:rsidRPr="0021690B" w:rsidRDefault="006F259D" w:rsidP="00E60B91">
      <w:pPr>
        <w:numPr>
          <w:ilvl w:val="0"/>
          <w:numId w:val="50"/>
        </w:numPr>
        <w:tabs>
          <w:tab w:val="clear" w:pos="720"/>
          <w:tab w:val="num" w:pos="567"/>
        </w:tabs>
        <w:overflowPunct w:val="0"/>
        <w:autoSpaceDE w:val="0"/>
        <w:autoSpaceDN w:val="0"/>
        <w:adjustRightInd w:val="0"/>
        <w:ind w:left="567" w:hanging="567"/>
        <w:textAlignment w:val="baseline"/>
        <w:rPr>
          <w:rFonts w:ascii="Arial Narrow" w:hAnsi="Arial Narrow"/>
        </w:rPr>
      </w:pPr>
      <w:r w:rsidRPr="0021690B">
        <w:rPr>
          <w:rFonts w:ascii="Arial Narrow" w:hAnsi="Arial Narrow"/>
        </w:rPr>
        <w:t>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p>
    <w:p w14:paraId="14B82A3B" w14:textId="77777777" w:rsidR="006F259D" w:rsidRPr="0021690B" w:rsidRDefault="006F259D" w:rsidP="00E60B91">
      <w:pPr>
        <w:numPr>
          <w:ilvl w:val="0"/>
          <w:numId w:val="50"/>
        </w:numPr>
        <w:tabs>
          <w:tab w:val="clear" w:pos="720"/>
          <w:tab w:val="num" w:pos="567"/>
        </w:tabs>
        <w:overflowPunct w:val="0"/>
        <w:autoSpaceDE w:val="0"/>
        <w:autoSpaceDN w:val="0"/>
        <w:adjustRightInd w:val="0"/>
        <w:ind w:left="567" w:hanging="567"/>
        <w:textAlignment w:val="baseline"/>
        <w:rPr>
          <w:rFonts w:ascii="Arial Narrow" w:hAnsi="Arial Narrow"/>
        </w:rPr>
      </w:pPr>
      <w:r w:rsidRPr="0021690B">
        <w:rPr>
          <w:rFonts w:ascii="Arial Narrow" w:hAnsi="Arial Narrow"/>
        </w:rPr>
        <w:t>Rozporządzenie Ministra Infrastruktury z dn. 11 sierpnia 2004 r. w sprawie sposobów deklarowania zgodności wyrobów budowlanych oraz sposobu znakowania ich znakiem budowlanym (Dz. U. nr 198, poz. 2041)</w:t>
      </w:r>
    </w:p>
    <w:p w14:paraId="7838D453" w14:textId="77777777" w:rsidR="006F259D" w:rsidRPr="0021690B" w:rsidRDefault="006F259D" w:rsidP="00E60B91">
      <w:pPr>
        <w:numPr>
          <w:ilvl w:val="0"/>
          <w:numId w:val="50"/>
        </w:numPr>
        <w:tabs>
          <w:tab w:val="clear" w:pos="720"/>
          <w:tab w:val="num" w:pos="567"/>
        </w:tabs>
        <w:overflowPunct w:val="0"/>
        <w:autoSpaceDE w:val="0"/>
        <w:autoSpaceDN w:val="0"/>
        <w:adjustRightInd w:val="0"/>
        <w:ind w:left="567" w:hanging="567"/>
        <w:textAlignment w:val="baseline"/>
        <w:rPr>
          <w:rFonts w:ascii="Arial Narrow" w:hAnsi="Arial Narrow"/>
        </w:rPr>
      </w:pPr>
      <w:r w:rsidRPr="0021690B">
        <w:rPr>
          <w:rFonts w:ascii="Arial Narrow" w:hAnsi="Arial Narrow"/>
        </w:rPr>
        <w:t>Rozporządzenie Ministra Infrastruktury z dn. 08 listopada 2004 r. w sprawie aprobat technicznych oraz jednostek organizacyjnych upoważnionych do ich wydawania (Dz. U. nr 249, poz. 2497)</w:t>
      </w:r>
    </w:p>
    <w:p w14:paraId="37366B84" w14:textId="77777777" w:rsidR="006F259D" w:rsidRPr="0021690B" w:rsidRDefault="006F259D" w:rsidP="00E60B91">
      <w:pPr>
        <w:numPr>
          <w:ilvl w:val="0"/>
          <w:numId w:val="50"/>
        </w:numPr>
        <w:tabs>
          <w:tab w:val="clear" w:pos="720"/>
          <w:tab w:val="num" w:pos="567"/>
        </w:tabs>
        <w:overflowPunct w:val="0"/>
        <w:autoSpaceDE w:val="0"/>
        <w:autoSpaceDN w:val="0"/>
        <w:adjustRightInd w:val="0"/>
        <w:ind w:left="567" w:hanging="567"/>
        <w:textAlignment w:val="baseline"/>
        <w:rPr>
          <w:rFonts w:ascii="Arial Narrow" w:hAnsi="Arial Narrow"/>
        </w:rPr>
      </w:pPr>
      <w:r w:rsidRPr="0021690B">
        <w:rPr>
          <w:rFonts w:ascii="Arial Narrow" w:hAnsi="Arial Narrow"/>
        </w:rPr>
        <w:t>CIE No. 39.2 1983 Recommendations for surface colours for visual signalling (Zalecenia dla barw powierzchniowych sygnalizacji wizualnej)</w:t>
      </w:r>
    </w:p>
    <w:p w14:paraId="3DC76811" w14:textId="77777777" w:rsidR="006F259D" w:rsidRPr="0021690B" w:rsidRDefault="006F259D" w:rsidP="00E60B91">
      <w:pPr>
        <w:numPr>
          <w:ilvl w:val="0"/>
          <w:numId w:val="50"/>
        </w:numPr>
        <w:tabs>
          <w:tab w:val="clear" w:pos="720"/>
          <w:tab w:val="num" w:pos="567"/>
        </w:tabs>
        <w:overflowPunct w:val="0"/>
        <w:autoSpaceDE w:val="0"/>
        <w:autoSpaceDN w:val="0"/>
        <w:adjustRightInd w:val="0"/>
        <w:ind w:left="567" w:hanging="567"/>
        <w:jc w:val="left"/>
        <w:textAlignment w:val="baseline"/>
        <w:rPr>
          <w:rFonts w:ascii="Arial Narrow" w:hAnsi="Arial Narrow"/>
        </w:rPr>
      </w:pPr>
      <w:r w:rsidRPr="0021690B">
        <w:rPr>
          <w:rFonts w:ascii="Arial Narrow" w:hAnsi="Arial Narrow"/>
        </w:rPr>
        <w:t>CIE No. 54 Retroreflection definition and measurement (Powierzchniowy współczynnik odblasku definicja i pomiary)</w:t>
      </w:r>
    </w:p>
    <w:p w14:paraId="25F02819" w14:textId="77777777" w:rsidR="006F259D" w:rsidRPr="0021690B" w:rsidRDefault="006F259D" w:rsidP="00E60B91">
      <w:pPr>
        <w:numPr>
          <w:ilvl w:val="0"/>
          <w:numId w:val="50"/>
        </w:numPr>
        <w:tabs>
          <w:tab w:val="clear" w:pos="720"/>
          <w:tab w:val="num" w:pos="567"/>
        </w:tabs>
        <w:overflowPunct w:val="0"/>
        <w:autoSpaceDE w:val="0"/>
        <w:autoSpaceDN w:val="0"/>
        <w:adjustRightInd w:val="0"/>
        <w:ind w:left="567" w:hanging="567"/>
        <w:textAlignment w:val="baseline"/>
        <w:rPr>
          <w:rFonts w:ascii="Arial Narrow" w:hAnsi="Arial Narrow"/>
        </w:rPr>
      </w:pPr>
      <w:r w:rsidRPr="0021690B">
        <w:rPr>
          <w:rFonts w:ascii="Arial Narrow" w:hAnsi="Arial Narrow"/>
        </w:rPr>
        <w:t>Ustawa z dnia 16 kwietnia 2004 r. o wyrobach budowlanych ( Dz. U. nr 92, poz. 881)</w:t>
      </w:r>
    </w:p>
    <w:p w14:paraId="093F0B58" w14:textId="77777777" w:rsidR="006F259D" w:rsidRPr="0021690B" w:rsidRDefault="006F259D" w:rsidP="00E60B91">
      <w:pPr>
        <w:numPr>
          <w:ilvl w:val="0"/>
          <w:numId w:val="50"/>
        </w:numPr>
        <w:tabs>
          <w:tab w:val="clear" w:pos="720"/>
          <w:tab w:val="num" w:pos="567"/>
        </w:tabs>
        <w:overflowPunct w:val="0"/>
        <w:autoSpaceDE w:val="0"/>
        <w:autoSpaceDN w:val="0"/>
        <w:adjustRightInd w:val="0"/>
        <w:ind w:left="567" w:hanging="567"/>
        <w:textAlignment w:val="baseline"/>
        <w:rPr>
          <w:rFonts w:ascii="Arial Narrow" w:hAnsi="Arial Narrow"/>
        </w:rPr>
      </w:pPr>
      <w:r w:rsidRPr="0021690B">
        <w:rPr>
          <w:rFonts w:ascii="Arial Narrow" w:hAnsi="Arial Narrow"/>
        </w:rPr>
        <w:t>Stałe odblaskowe znaki drogowe i urządzenia bezpieczeństwa ruchu drogowego. Zalecenia IBDiM do udzielania aprobat technicznych nr Z/2005-03-009</w:t>
      </w:r>
    </w:p>
    <w:p w14:paraId="52A2F4A7" w14:textId="77777777" w:rsidR="009B7EC1" w:rsidRPr="0021690B" w:rsidRDefault="009B7EC1"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509081A9" w14:textId="77777777" w:rsidR="00A8500A" w:rsidRPr="0021690B" w:rsidRDefault="00A8500A">
      <w:pPr>
        <w:spacing w:after="200" w:line="276" w:lineRule="auto"/>
        <w:jc w:val="left"/>
        <w:rPr>
          <w:rFonts w:ascii="Arial Narrow" w:hAnsi="Arial Narrow" w:cs="Arial"/>
        </w:rPr>
      </w:pPr>
      <w:r w:rsidRPr="0021690B">
        <w:rPr>
          <w:rFonts w:ascii="Arial Narrow" w:hAnsi="Arial Narrow" w:cs="Arial"/>
        </w:rPr>
        <w:br w:type="page"/>
      </w:r>
    </w:p>
    <w:p w14:paraId="3168B742" w14:textId="77777777" w:rsidR="00821634" w:rsidRPr="0021690B" w:rsidRDefault="00821634" w:rsidP="00BA2D33">
      <w:pPr>
        <w:pStyle w:val="Nagwek1"/>
      </w:pPr>
      <w:bookmarkStart w:id="2635" w:name="_Toc158882943"/>
      <w:r w:rsidRPr="0021690B">
        <w:lastRenderedPageBreak/>
        <w:t>D-08.01.01 - KRAWĘŻNIKI  BETONOWE</w:t>
      </w:r>
      <w:bookmarkEnd w:id="2635"/>
    </w:p>
    <w:p w14:paraId="194B1DC5" w14:textId="6C940B67" w:rsidR="00821634" w:rsidRPr="0021690B" w:rsidRDefault="00821634" w:rsidP="00BA2D33">
      <w:pPr>
        <w:pStyle w:val="Nagwek1"/>
      </w:pPr>
      <w:bookmarkStart w:id="2636" w:name="_Toc428759421"/>
      <w:bookmarkStart w:id="2637" w:name="_Toc533121443"/>
      <w:bookmarkStart w:id="2638" w:name="_Toc88746195"/>
      <w:bookmarkStart w:id="2639" w:name="_Toc158281988"/>
      <w:bookmarkStart w:id="2640" w:name="_Toc158295412"/>
      <w:bookmarkStart w:id="2641" w:name="_Toc158882135"/>
      <w:bookmarkStart w:id="2642" w:name="_Toc158882944"/>
      <w:r w:rsidRPr="0021690B">
        <w:t>1. WSTĘP</w:t>
      </w:r>
      <w:bookmarkEnd w:id="2636"/>
      <w:bookmarkEnd w:id="2637"/>
      <w:bookmarkEnd w:id="2638"/>
      <w:bookmarkEnd w:id="2639"/>
      <w:bookmarkEnd w:id="2640"/>
      <w:bookmarkEnd w:id="2641"/>
      <w:bookmarkEnd w:id="2642"/>
    </w:p>
    <w:p w14:paraId="71C1CA48" w14:textId="77777777" w:rsidR="00821634" w:rsidRPr="0021690B" w:rsidRDefault="00821634" w:rsidP="00045F4D">
      <w:pPr>
        <w:pStyle w:val="Nagwek2"/>
      </w:pPr>
      <w:r w:rsidRPr="0021690B">
        <w:t>1.1. Przedmiot ST</w:t>
      </w:r>
    </w:p>
    <w:p w14:paraId="327A2371" w14:textId="1BDE48ED" w:rsidR="00821634" w:rsidRPr="0021690B" w:rsidRDefault="00821634" w:rsidP="00821634">
      <w:pPr>
        <w:rPr>
          <w:rFonts w:ascii="Arial Narrow" w:hAnsi="Arial Narrow"/>
        </w:rPr>
      </w:pPr>
      <w:r w:rsidRPr="0021690B">
        <w:rPr>
          <w:rFonts w:ascii="Arial Narrow" w:hAnsi="Arial Narrow"/>
        </w:rPr>
        <w:tab/>
        <w:t xml:space="preserve">Przedmiotem niniejszej specyfikacji technicznej (ST) są wymagania dotyczące wykonania i odbioru robót drogowych w ramach zadania inwestycyjnego pod nazwą: </w:t>
      </w:r>
      <w:r w:rsidR="00D802CC" w:rsidRPr="0021690B">
        <w:rPr>
          <w:rFonts w:ascii="Arial Narrow" w:hAnsi="Arial Narrow"/>
        </w:rPr>
        <w:t>„</w:t>
      </w:r>
      <w:r w:rsidR="00045F4D" w:rsidRPr="0021690B">
        <w:rPr>
          <w:rFonts w:ascii="Arial Narrow" w:hAnsi="Arial Narrow"/>
        </w:rPr>
        <w:t>Przebudowa ul. Powstańców Warszawy w Bydgoszczy</w:t>
      </w:r>
      <w:r w:rsidR="00D802CC" w:rsidRPr="0021690B">
        <w:rPr>
          <w:rFonts w:ascii="Arial Narrow" w:hAnsi="Arial Narrow"/>
        </w:rPr>
        <w:t>”</w:t>
      </w:r>
      <w:r w:rsidRPr="0021690B">
        <w:rPr>
          <w:rFonts w:ascii="Arial Narrow" w:hAnsi="Arial Narrow"/>
        </w:rPr>
        <w:t xml:space="preserve"> w zakresie wyszczególnionym w tytule ST.</w:t>
      </w:r>
    </w:p>
    <w:p w14:paraId="12AE867D" w14:textId="77777777" w:rsidR="00821634" w:rsidRPr="0021690B" w:rsidRDefault="00821634" w:rsidP="00045F4D">
      <w:pPr>
        <w:pStyle w:val="Nagwek2"/>
      </w:pPr>
      <w:r w:rsidRPr="0021690B">
        <w:t>1.2. Zakres stosowania ST</w:t>
      </w:r>
    </w:p>
    <w:p w14:paraId="4C6A141E" w14:textId="77777777" w:rsidR="00821634" w:rsidRPr="0021690B" w:rsidRDefault="00821634" w:rsidP="00821634">
      <w:pPr>
        <w:rPr>
          <w:rFonts w:ascii="Arial Narrow" w:hAnsi="Arial Narrow"/>
        </w:rPr>
      </w:pPr>
      <w:r w:rsidRPr="0021690B">
        <w:rPr>
          <w:rFonts w:ascii="Arial Narrow" w:hAnsi="Arial Narrow"/>
          <w:b/>
        </w:rPr>
        <w:tab/>
      </w:r>
      <w:r w:rsidRPr="0021690B">
        <w:rPr>
          <w:rFonts w:ascii="Arial Narrow" w:hAnsi="Arial Narrow"/>
        </w:rPr>
        <w:t>Specyfikacja techniczna stosowana jest jako dokument przetargowy i kontraktowy przy zlecaniu i realizacji robót wymienionych w punkcie 1.1.</w:t>
      </w:r>
    </w:p>
    <w:p w14:paraId="1C92B145" w14:textId="77777777" w:rsidR="00821634" w:rsidRPr="0021690B" w:rsidRDefault="00821634" w:rsidP="00045F4D">
      <w:pPr>
        <w:pStyle w:val="Nagwek2"/>
      </w:pPr>
      <w:r w:rsidRPr="0021690B">
        <w:t>1.3. Zakres robót objętych ST</w:t>
      </w:r>
    </w:p>
    <w:p w14:paraId="42A76CE6" w14:textId="541AFB90" w:rsidR="00821634" w:rsidRPr="0021690B" w:rsidRDefault="00821634" w:rsidP="00821634">
      <w:pPr>
        <w:rPr>
          <w:rFonts w:ascii="Arial Narrow" w:hAnsi="Arial Narrow"/>
        </w:rPr>
      </w:pPr>
      <w:r w:rsidRPr="0021690B">
        <w:rPr>
          <w:rFonts w:ascii="Arial Narrow" w:hAnsi="Arial Narrow"/>
          <w:b/>
        </w:rPr>
        <w:tab/>
      </w:r>
      <w:r w:rsidRPr="0021690B">
        <w:rPr>
          <w:rFonts w:ascii="Arial Narrow" w:hAnsi="Arial Narrow"/>
        </w:rPr>
        <w:t>Ustalenia zawarte w niniejszej specyfikacji dotyczą zasad prowadzenia robót związanych z ustawieniem krawężników betonowych o wymiarach 15x30</w:t>
      </w:r>
      <w:r w:rsidR="005368D8" w:rsidRPr="0021690B">
        <w:rPr>
          <w:rFonts w:ascii="Arial Narrow" w:hAnsi="Arial Narrow"/>
        </w:rPr>
        <w:t>,</w:t>
      </w:r>
      <w:r w:rsidRPr="0021690B">
        <w:rPr>
          <w:rFonts w:ascii="Arial Narrow" w:hAnsi="Arial Narrow"/>
        </w:rPr>
        <w:t xml:space="preserve"> </w:t>
      </w:r>
      <w:r w:rsidR="005368D8" w:rsidRPr="0021690B">
        <w:rPr>
          <w:rFonts w:ascii="Arial Narrow" w:hAnsi="Arial Narrow"/>
        </w:rPr>
        <w:t>15x22</w:t>
      </w:r>
      <w:r w:rsidR="00A766C0" w:rsidRPr="0021690B">
        <w:rPr>
          <w:rFonts w:ascii="Arial Narrow" w:hAnsi="Arial Narrow"/>
        </w:rPr>
        <w:t xml:space="preserve"> </w:t>
      </w:r>
      <w:r w:rsidRPr="0021690B">
        <w:rPr>
          <w:rFonts w:ascii="Arial Narrow" w:hAnsi="Arial Narrow"/>
        </w:rPr>
        <w:t>na ławie betonowej z oporem (beton cementowy C12/15)</w:t>
      </w:r>
    </w:p>
    <w:p w14:paraId="2C097C50" w14:textId="77777777" w:rsidR="00821634" w:rsidRPr="0021690B" w:rsidRDefault="00821634" w:rsidP="00045F4D">
      <w:pPr>
        <w:pStyle w:val="Nagwek2"/>
      </w:pPr>
      <w:r w:rsidRPr="0021690B">
        <w:t>1.4. Określenia podstawowe</w:t>
      </w:r>
    </w:p>
    <w:p w14:paraId="02F2CADB" w14:textId="77777777" w:rsidR="00821634" w:rsidRPr="0021690B" w:rsidRDefault="00821634" w:rsidP="00821634">
      <w:pPr>
        <w:numPr>
          <w:ilvl w:val="12"/>
          <w:numId w:val="0"/>
        </w:numPr>
        <w:rPr>
          <w:rFonts w:ascii="Arial Narrow" w:hAnsi="Arial Narrow"/>
        </w:rPr>
      </w:pPr>
      <w:r w:rsidRPr="0021690B">
        <w:rPr>
          <w:rFonts w:ascii="Arial Narrow" w:hAnsi="Arial Narrow"/>
          <w:b/>
        </w:rPr>
        <w:t xml:space="preserve">1.4.1. </w:t>
      </w:r>
      <w:r w:rsidRPr="0021690B">
        <w:rPr>
          <w:rFonts w:ascii="Arial Narrow" w:hAnsi="Arial Narrow"/>
        </w:rPr>
        <w:t>Krawężniki betonowe - prefabrykowane belki betonowe ograniczające chodniki dla pieszych oraz nawierzchnie drogowe.</w:t>
      </w:r>
    </w:p>
    <w:p w14:paraId="375CD31B" w14:textId="77777777" w:rsidR="00821634" w:rsidRPr="0021690B" w:rsidRDefault="00821634" w:rsidP="00821634">
      <w:pPr>
        <w:numPr>
          <w:ilvl w:val="12"/>
          <w:numId w:val="0"/>
        </w:numPr>
        <w:spacing w:before="120"/>
        <w:rPr>
          <w:rFonts w:ascii="Arial Narrow" w:hAnsi="Arial Narrow"/>
        </w:rPr>
      </w:pPr>
      <w:r w:rsidRPr="0021690B">
        <w:rPr>
          <w:rFonts w:ascii="Arial Narrow" w:hAnsi="Arial Narrow"/>
          <w:b/>
        </w:rPr>
        <w:t xml:space="preserve">1.4.2. </w:t>
      </w:r>
      <w:r w:rsidRPr="0021690B">
        <w:rPr>
          <w:rFonts w:ascii="Arial Narrow" w:hAnsi="Arial Narrow"/>
        </w:rPr>
        <w:t>Pozostałe określenia podstawowe są zgodne z obowiązującymi, odpowiednimi polskimi normami i z definicjami podanymi w ST D-00.00.00 „Wymagania ogólne” pkt 1.4.</w:t>
      </w:r>
    </w:p>
    <w:p w14:paraId="7F1B7857" w14:textId="77777777" w:rsidR="00821634" w:rsidRPr="0021690B" w:rsidRDefault="00821634" w:rsidP="00045F4D">
      <w:pPr>
        <w:pStyle w:val="Nagwek2"/>
      </w:pPr>
      <w:r w:rsidRPr="0021690B">
        <w:t>1.5. Ogólne wymagania dotyczące robót</w:t>
      </w:r>
    </w:p>
    <w:p w14:paraId="5BE4A807" w14:textId="77777777" w:rsidR="00821634" w:rsidRPr="0021690B" w:rsidRDefault="00821634" w:rsidP="00821634">
      <w:pPr>
        <w:numPr>
          <w:ilvl w:val="12"/>
          <w:numId w:val="0"/>
        </w:numPr>
        <w:rPr>
          <w:rFonts w:ascii="Arial Narrow" w:hAnsi="Arial Narrow"/>
        </w:rPr>
      </w:pPr>
      <w:r w:rsidRPr="0021690B">
        <w:rPr>
          <w:rFonts w:ascii="Arial Narrow" w:hAnsi="Arial Narrow"/>
        </w:rPr>
        <w:tab/>
        <w:t>Ogólne wymagania dotyczące robót podano w ST D-00.00.00 „Wymagania ogólne” pkt 1.5.</w:t>
      </w:r>
    </w:p>
    <w:p w14:paraId="6E0EE949" w14:textId="77777777" w:rsidR="00821634" w:rsidRPr="0021690B" w:rsidRDefault="00821634" w:rsidP="00BA2D33">
      <w:pPr>
        <w:pStyle w:val="Nagwek1"/>
      </w:pPr>
      <w:bookmarkStart w:id="2643" w:name="_Toc428243643"/>
      <w:bookmarkStart w:id="2644" w:name="_Toc428323648"/>
      <w:bookmarkStart w:id="2645" w:name="_Toc428759422"/>
      <w:bookmarkStart w:id="2646" w:name="_Toc533121444"/>
      <w:bookmarkStart w:id="2647" w:name="_Toc88746196"/>
      <w:bookmarkStart w:id="2648" w:name="_Toc158281989"/>
      <w:bookmarkStart w:id="2649" w:name="_Toc158295413"/>
      <w:bookmarkStart w:id="2650" w:name="_Toc158882136"/>
      <w:bookmarkStart w:id="2651" w:name="_Toc158882945"/>
      <w:r w:rsidRPr="0021690B">
        <w:t>2. MATERIAŁY</w:t>
      </w:r>
      <w:bookmarkEnd w:id="2643"/>
      <w:bookmarkEnd w:id="2644"/>
      <w:bookmarkEnd w:id="2645"/>
      <w:bookmarkEnd w:id="2646"/>
      <w:bookmarkEnd w:id="2647"/>
      <w:bookmarkEnd w:id="2648"/>
      <w:bookmarkEnd w:id="2649"/>
      <w:bookmarkEnd w:id="2650"/>
      <w:bookmarkEnd w:id="2651"/>
    </w:p>
    <w:p w14:paraId="4D188011" w14:textId="77777777" w:rsidR="00821634" w:rsidRPr="0021690B" w:rsidRDefault="00821634" w:rsidP="00045F4D">
      <w:pPr>
        <w:pStyle w:val="Nagwek2"/>
      </w:pPr>
      <w:r w:rsidRPr="0021690B">
        <w:t>2.1. Ogólne wymagania dotyczące materiałów</w:t>
      </w:r>
    </w:p>
    <w:p w14:paraId="3FF5F167" w14:textId="77777777" w:rsidR="00821634" w:rsidRPr="0021690B" w:rsidRDefault="00821634" w:rsidP="00821634">
      <w:pPr>
        <w:numPr>
          <w:ilvl w:val="12"/>
          <w:numId w:val="0"/>
        </w:numPr>
        <w:rPr>
          <w:rFonts w:ascii="Arial Narrow" w:hAnsi="Arial Narrow"/>
        </w:rPr>
      </w:pPr>
      <w:r w:rsidRPr="0021690B">
        <w:rPr>
          <w:rFonts w:ascii="Arial Narrow" w:hAnsi="Arial Narrow"/>
        </w:rPr>
        <w:tab/>
        <w:t>Ogólne wymagania dotyczące materiałów, ich pozyskiwania i składowania, podano w  ST D-00.00.00 „Wymagania ogólne” pkt 2.</w:t>
      </w:r>
    </w:p>
    <w:p w14:paraId="593AE577" w14:textId="77777777" w:rsidR="00821634" w:rsidRPr="0021690B" w:rsidRDefault="00821634" w:rsidP="00045F4D">
      <w:pPr>
        <w:pStyle w:val="Nagwek2"/>
      </w:pPr>
      <w:r w:rsidRPr="0021690B">
        <w:t>2.2. Stosowane materiały</w:t>
      </w:r>
    </w:p>
    <w:p w14:paraId="4381F965" w14:textId="77777777" w:rsidR="00821634" w:rsidRPr="0021690B" w:rsidRDefault="00821634" w:rsidP="00821634">
      <w:pPr>
        <w:numPr>
          <w:ilvl w:val="12"/>
          <w:numId w:val="0"/>
        </w:numPr>
        <w:rPr>
          <w:rFonts w:ascii="Arial Narrow" w:hAnsi="Arial Narrow"/>
        </w:rPr>
      </w:pPr>
      <w:r w:rsidRPr="0021690B">
        <w:rPr>
          <w:rFonts w:ascii="Arial Narrow" w:hAnsi="Arial Narrow"/>
        </w:rPr>
        <w:tab/>
        <w:t>Materiałami stosowanymi są:</w:t>
      </w:r>
    </w:p>
    <w:p w14:paraId="6C49787F" w14:textId="2CEE6AAE"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krawężniki betonowe</w:t>
      </w:r>
      <w:r w:rsidR="00662880" w:rsidRPr="0021690B">
        <w:rPr>
          <w:rFonts w:ascii="Arial Narrow" w:hAnsi="Arial Narrow"/>
        </w:rPr>
        <w:t xml:space="preserve"> proste, skosy, łukowe, najazdowe</w:t>
      </w:r>
      <w:r w:rsidRPr="0021690B">
        <w:rPr>
          <w:rFonts w:ascii="Arial Narrow" w:hAnsi="Arial Narrow"/>
        </w:rPr>
        <w:t>,</w:t>
      </w:r>
      <w:r w:rsidR="00662880" w:rsidRPr="0021690B">
        <w:rPr>
          <w:rFonts w:ascii="Arial Narrow" w:hAnsi="Arial Narrow"/>
        </w:rPr>
        <w:t xml:space="preserve"> i inne,</w:t>
      </w:r>
    </w:p>
    <w:p w14:paraId="59A0940D" w14:textId="77777777"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piasek do zapraw,</w:t>
      </w:r>
    </w:p>
    <w:p w14:paraId="005C9091" w14:textId="77777777"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cement do zapraw,</w:t>
      </w:r>
    </w:p>
    <w:p w14:paraId="7A22B5FB" w14:textId="77777777"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woda,</w:t>
      </w:r>
    </w:p>
    <w:p w14:paraId="20AC5DF1" w14:textId="77777777"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materiały do wykonania ławy pod krawężniki.</w:t>
      </w:r>
    </w:p>
    <w:p w14:paraId="0F9C9CE1" w14:textId="77777777" w:rsidR="00821634" w:rsidRPr="0021690B" w:rsidRDefault="00821634" w:rsidP="00045F4D">
      <w:pPr>
        <w:pStyle w:val="Nagwek2"/>
      </w:pPr>
      <w:r w:rsidRPr="0021690B">
        <w:t xml:space="preserve">2.3. Krawężniki betonowe </w:t>
      </w:r>
    </w:p>
    <w:p w14:paraId="063B0B4E" w14:textId="77777777" w:rsidR="00821634" w:rsidRPr="0021690B" w:rsidRDefault="00821634" w:rsidP="00821634">
      <w:pPr>
        <w:shd w:val="clear" w:color="auto" w:fill="FFFFFF"/>
        <w:tabs>
          <w:tab w:val="left" w:pos="384"/>
        </w:tabs>
        <w:spacing w:before="216" w:line="250" w:lineRule="exact"/>
        <w:ind w:right="2304"/>
        <w:rPr>
          <w:rFonts w:ascii="Arial Narrow" w:hAnsi="Arial Narrow"/>
        </w:rPr>
      </w:pPr>
      <w:r w:rsidRPr="0021690B">
        <w:rPr>
          <w:rFonts w:ascii="Arial Narrow" w:hAnsi="Arial Narrow"/>
          <w:spacing w:val="-1"/>
        </w:rPr>
        <w:t>Krawężniki betonowe powinny posiadać następujące cechy charakterystyczne:</w:t>
      </w:r>
    </w:p>
    <w:p w14:paraId="222D5F38" w14:textId="77777777" w:rsidR="00821634" w:rsidRPr="0021690B" w:rsidRDefault="00821634" w:rsidP="00821634">
      <w:pPr>
        <w:shd w:val="clear" w:color="auto" w:fill="FFFFFF"/>
        <w:spacing w:line="250" w:lineRule="exact"/>
        <w:ind w:left="120"/>
        <w:rPr>
          <w:rFonts w:ascii="Arial Narrow" w:hAnsi="Arial Narrow"/>
        </w:rPr>
      </w:pPr>
      <w:r w:rsidRPr="0021690B">
        <w:rPr>
          <w:rFonts w:ascii="Arial Narrow" w:hAnsi="Arial Narrow"/>
        </w:rPr>
        <w:t>–</w:t>
      </w:r>
      <w:r w:rsidRPr="0021690B">
        <w:rPr>
          <w:rFonts w:ascii="Arial Narrow" w:hAnsi="Arial Narrow"/>
        </w:rPr>
        <w:tab/>
        <w:t>krawężnik powinien być produkowany:</w:t>
      </w:r>
    </w:p>
    <w:p w14:paraId="41AA9D71" w14:textId="77777777" w:rsidR="00821634" w:rsidRPr="0021690B" w:rsidRDefault="00821634" w:rsidP="00E60B91">
      <w:pPr>
        <w:widowControl w:val="0"/>
        <w:numPr>
          <w:ilvl w:val="0"/>
          <w:numId w:val="59"/>
        </w:numPr>
        <w:shd w:val="clear" w:color="auto" w:fill="FFFFFF"/>
        <w:tabs>
          <w:tab w:val="left" w:pos="854"/>
        </w:tabs>
        <w:autoSpaceDE w:val="0"/>
        <w:autoSpaceDN w:val="0"/>
        <w:adjustRightInd w:val="0"/>
        <w:spacing w:line="250" w:lineRule="exact"/>
        <w:ind w:left="494"/>
        <w:jc w:val="left"/>
        <w:rPr>
          <w:rFonts w:ascii="Arial Narrow" w:hAnsi="Arial Narrow"/>
          <w:spacing w:val="-2"/>
        </w:rPr>
      </w:pPr>
      <w:r w:rsidRPr="0021690B">
        <w:rPr>
          <w:rFonts w:ascii="Arial Narrow" w:hAnsi="Arial Narrow"/>
        </w:rPr>
        <w:t>z jednego rodzaju betonu,</w:t>
      </w:r>
    </w:p>
    <w:p w14:paraId="4966D76F" w14:textId="77777777" w:rsidR="00821634" w:rsidRPr="0021690B" w:rsidRDefault="00821634" w:rsidP="00E60B91">
      <w:pPr>
        <w:widowControl w:val="0"/>
        <w:numPr>
          <w:ilvl w:val="0"/>
          <w:numId w:val="59"/>
        </w:numPr>
        <w:shd w:val="clear" w:color="auto" w:fill="FFFFFF"/>
        <w:tabs>
          <w:tab w:val="left" w:pos="854"/>
        </w:tabs>
        <w:autoSpaceDE w:val="0"/>
        <w:autoSpaceDN w:val="0"/>
        <w:adjustRightInd w:val="0"/>
        <w:spacing w:line="250" w:lineRule="exact"/>
        <w:ind w:left="854" w:hanging="360"/>
        <w:rPr>
          <w:rFonts w:ascii="Arial Narrow" w:hAnsi="Arial Narrow"/>
          <w:spacing w:val="-1"/>
        </w:rPr>
      </w:pPr>
      <w:r w:rsidRPr="0021690B">
        <w:rPr>
          <w:rFonts w:ascii="Arial Narrow" w:hAnsi="Arial Narrow"/>
        </w:rPr>
        <w:t>z różnych betonów zastosowanych w warstwie konstrukcyjnej oraz w warstwie ścieralnej (która na całej powierzchni deklarowanej przez producenta jako powierzchnia widoczna powinna mieć minimalną grubość 4mm),</w:t>
      </w:r>
    </w:p>
    <w:p w14:paraId="09639FEF" w14:textId="77777777" w:rsidR="00821634" w:rsidRPr="0021690B" w:rsidRDefault="00821634" w:rsidP="00821634">
      <w:pPr>
        <w:shd w:val="clear" w:color="auto" w:fill="FFFFFF"/>
        <w:spacing w:line="250" w:lineRule="exact"/>
        <w:ind w:left="120"/>
        <w:rPr>
          <w:rFonts w:ascii="Arial Narrow" w:hAnsi="Arial Narrow"/>
        </w:rPr>
      </w:pPr>
      <w:r w:rsidRPr="0021690B">
        <w:rPr>
          <w:rFonts w:ascii="Arial Narrow" w:hAnsi="Arial Narrow"/>
        </w:rPr>
        <w:t>–</w:t>
      </w:r>
      <w:r w:rsidRPr="0021690B">
        <w:rPr>
          <w:rFonts w:ascii="Arial Narrow" w:hAnsi="Arial Narrow"/>
        </w:rPr>
        <w:tab/>
        <w:t>skośne krawędzie krawężnika powyżej 2mm powinny być określone jako fazowane, z wymiarami deklarowanymi przez producenta, –  krawężnik może mieć profile funkcjonalne i/lub dekoracyjne (których nie uwzględnia się przy określaniu wymiarów nominalnych krawężnika); zalecana długość prostego odcinka krawężnika wraz ze złączem wynosi 1000mm,</w:t>
      </w:r>
    </w:p>
    <w:p w14:paraId="4DFB48CC" w14:textId="77777777" w:rsidR="00821634" w:rsidRPr="0021690B" w:rsidRDefault="00821634" w:rsidP="00E60B91">
      <w:pPr>
        <w:widowControl w:val="0"/>
        <w:numPr>
          <w:ilvl w:val="0"/>
          <w:numId w:val="58"/>
        </w:numPr>
        <w:shd w:val="clear" w:color="auto" w:fill="FFFFFF"/>
        <w:tabs>
          <w:tab w:val="left" w:pos="490"/>
        </w:tabs>
        <w:autoSpaceDE w:val="0"/>
        <w:autoSpaceDN w:val="0"/>
        <w:adjustRightInd w:val="0"/>
        <w:spacing w:before="187" w:line="250" w:lineRule="exact"/>
        <w:ind w:left="130"/>
        <w:jc w:val="left"/>
        <w:rPr>
          <w:rFonts w:ascii="Arial Narrow" w:hAnsi="Arial Narrow"/>
        </w:rPr>
      </w:pPr>
      <w:r w:rsidRPr="0021690B">
        <w:rPr>
          <w:rFonts w:ascii="Arial Narrow" w:hAnsi="Arial Narrow"/>
        </w:rPr>
        <w:t>powierzchnia krawężnika może być obrabiana, poddana dodatkowej obróbce lub obróbce chemicznej,</w:t>
      </w:r>
    </w:p>
    <w:p w14:paraId="3C24A40F" w14:textId="77777777" w:rsidR="00821634" w:rsidRPr="0021690B" w:rsidRDefault="00821634" w:rsidP="00E60B91">
      <w:pPr>
        <w:widowControl w:val="0"/>
        <w:numPr>
          <w:ilvl w:val="0"/>
          <w:numId w:val="58"/>
        </w:numPr>
        <w:shd w:val="clear" w:color="auto" w:fill="FFFFFF"/>
        <w:tabs>
          <w:tab w:val="left" w:pos="490"/>
        </w:tabs>
        <w:autoSpaceDE w:val="0"/>
        <w:autoSpaceDN w:val="0"/>
        <w:adjustRightInd w:val="0"/>
        <w:spacing w:line="250" w:lineRule="exact"/>
        <w:ind w:left="490" w:hanging="360"/>
        <w:jc w:val="left"/>
        <w:rPr>
          <w:rFonts w:ascii="Arial Narrow" w:hAnsi="Arial Narrow"/>
        </w:rPr>
      </w:pPr>
      <w:r w:rsidRPr="0021690B">
        <w:rPr>
          <w:rFonts w:ascii="Arial Narrow" w:hAnsi="Arial Narrow"/>
          <w:spacing w:val="-1"/>
        </w:rPr>
        <w:t xml:space="preserve">płaszczyzny czołowe krawężników mogą być proste lub ukształtowane w sposób ułatwiający układanie </w:t>
      </w:r>
      <w:r w:rsidRPr="0021690B">
        <w:rPr>
          <w:rFonts w:ascii="Arial Narrow" w:hAnsi="Arial Narrow"/>
        </w:rPr>
        <w:t>lub ryglowanie,</w:t>
      </w:r>
    </w:p>
    <w:p w14:paraId="64B6A724" w14:textId="77777777" w:rsidR="00821634" w:rsidRPr="0021690B" w:rsidRDefault="00821634" w:rsidP="00E60B91">
      <w:pPr>
        <w:widowControl w:val="0"/>
        <w:numPr>
          <w:ilvl w:val="0"/>
          <w:numId w:val="58"/>
        </w:numPr>
        <w:shd w:val="clear" w:color="auto" w:fill="FFFFFF"/>
        <w:tabs>
          <w:tab w:val="left" w:pos="490"/>
        </w:tabs>
        <w:autoSpaceDE w:val="0"/>
        <w:autoSpaceDN w:val="0"/>
        <w:adjustRightInd w:val="0"/>
        <w:spacing w:line="250" w:lineRule="exact"/>
        <w:ind w:left="130"/>
        <w:jc w:val="left"/>
        <w:rPr>
          <w:rFonts w:ascii="Arial Narrow" w:hAnsi="Arial Narrow"/>
        </w:rPr>
      </w:pPr>
      <w:r w:rsidRPr="0021690B">
        <w:rPr>
          <w:rFonts w:ascii="Arial Narrow" w:hAnsi="Arial Narrow"/>
        </w:rPr>
        <w:t>krawężniki łukowe mogą być wykonane jako wypukłe lub wklęsłe,</w:t>
      </w:r>
    </w:p>
    <w:p w14:paraId="4E370C29" w14:textId="77777777" w:rsidR="00821634" w:rsidRPr="0021690B" w:rsidRDefault="00821634" w:rsidP="00045F4D">
      <w:pPr>
        <w:pStyle w:val="Nagwek2"/>
      </w:pPr>
      <w:r w:rsidRPr="0021690B">
        <w:t>2.4. Krawężniki betonowe - wymagania techniczne</w:t>
      </w:r>
    </w:p>
    <w:p w14:paraId="30DA52F1" w14:textId="77777777" w:rsidR="00821634" w:rsidRPr="0021690B" w:rsidRDefault="00821634" w:rsidP="00821634">
      <w:pPr>
        <w:widowControl w:val="0"/>
        <w:shd w:val="clear" w:color="auto" w:fill="FFFFFF"/>
        <w:tabs>
          <w:tab w:val="left" w:pos="490"/>
        </w:tabs>
        <w:spacing w:before="187" w:line="250" w:lineRule="exact"/>
        <w:ind w:left="130"/>
        <w:jc w:val="left"/>
        <w:rPr>
          <w:rFonts w:ascii="Arial Narrow" w:hAnsi="Arial Narrow"/>
        </w:rPr>
      </w:pPr>
      <w:r w:rsidRPr="0021690B">
        <w:rPr>
          <w:rFonts w:ascii="Arial Narrow" w:hAnsi="Arial Narrow"/>
        </w:rPr>
        <w:tab/>
        <w:t xml:space="preserve">Wymagania techniczne stawiane krawężnikom betonowym określa PN-EN 1340 w sposób przedstawiony w tablicy 1. </w:t>
      </w:r>
    </w:p>
    <w:p w14:paraId="42ACBD6B" w14:textId="77777777" w:rsidR="00821634" w:rsidRPr="0021690B" w:rsidRDefault="00821634" w:rsidP="00821634">
      <w:pPr>
        <w:widowControl w:val="0"/>
        <w:shd w:val="clear" w:color="auto" w:fill="FFFFFF"/>
        <w:tabs>
          <w:tab w:val="left" w:pos="490"/>
        </w:tabs>
        <w:spacing w:before="187" w:line="250" w:lineRule="exact"/>
        <w:ind w:left="130"/>
        <w:jc w:val="left"/>
        <w:rPr>
          <w:rFonts w:ascii="Arial Narrow" w:hAnsi="Arial Narrow"/>
        </w:rPr>
      </w:pPr>
    </w:p>
    <w:p w14:paraId="77EB91DA" w14:textId="77777777" w:rsidR="00821634" w:rsidRPr="0021690B" w:rsidRDefault="00821634" w:rsidP="00821634">
      <w:pPr>
        <w:ind w:left="851" w:hanging="851"/>
        <w:jc w:val="left"/>
        <w:rPr>
          <w:rFonts w:ascii="Arial Narrow" w:hAnsi="Arial Narrow"/>
        </w:rPr>
      </w:pPr>
      <w:r w:rsidRPr="0021690B">
        <w:rPr>
          <w:rFonts w:ascii="Arial Narrow" w:hAnsi="Arial Narrow"/>
        </w:rPr>
        <w:t xml:space="preserve">Tablica 1. Wymagania wobec krawężnika betonowego, ustalone w PN-EN 1340 do stosowania w warunkach kontaktu z solą odladzającą w warunkach mrozu </w:t>
      </w:r>
    </w:p>
    <w:p w14:paraId="23474C30" w14:textId="62D8DF9B" w:rsidR="00821634" w:rsidRPr="0021690B" w:rsidRDefault="005D3D0F" w:rsidP="00821634">
      <w:pPr>
        <w:rPr>
          <w:rFonts w:ascii="Arial Narrow" w:hAnsi="Arial Narrow"/>
        </w:rPr>
      </w:pPr>
      <w:r w:rsidRPr="0021690B">
        <w:rPr>
          <w:rFonts w:ascii="Arial Narrow" w:hAnsi="Arial Narrow"/>
          <w:noProof/>
        </w:rPr>
        <w:drawing>
          <wp:inline distT="0" distB="0" distL="0" distR="0" wp14:anchorId="6BA8FBA5" wp14:editId="540BC6DD">
            <wp:extent cx="5657850" cy="5619750"/>
            <wp:effectExtent l="0" t="0" r="0" b="0"/>
            <wp:docPr id="147814985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57850" cy="5619750"/>
                    </a:xfrm>
                    <a:prstGeom prst="rect">
                      <a:avLst/>
                    </a:prstGeom>
                    <a:noFill/>
                    <a:ln>
                      <a:noFill/>
                    </a:ln>
                  </pic:spPr>
                </pic:pic>
              </a:graphicData>
            </a:graphic>
          </wp:inline>
        </w:drawing>
      </w:r>
    </w:p>
    <w:p w14:paraId="014287D0" w14:textId="77777777" w:rsidR="00821634" w:rsidRPr="0021690B" w:rsidRDefault="00821634" w:rsidP="00821634">
      <w:pPr>
        <w:numPr>
          <w:ilvl w:val="12"/>
          <w:numId w:val="0"/>
        </w:numPr>
        <w:rPr>
          <w:rFonts w:ascii="Arial Narrow" w:hAnsi="Arial Narrow"/>
          <w:b/>
        </w:rPr>
      </w:pPr>
    </w:p>
    <w:p w14:paraId="7060D6C7" w14:textId="77777777" w:rsidR="00821634" w:rsidRPr="0021690B" w:rsidRDefault="00821634" w:rsidP="00821634">
      <w:pPr>
        <w:numPr>
          <w:ilvl w:val="12"/>
          <w:numId w:val="0"/>
        </w:numPr>
        <w:rPr>
          <w:rFonts w:ascii="Arial Narrow" w:hAnsi="Arial Narrow"/>
          <w:b/>
        </w:rPr>
      </w:pPr>
      <w:r w:rsidRPr="0021690B">
        <w:rPr>
          <w:rFonts w:ascii="Arial Narrow" w:hAnsi="Arial Narrow"/>
          <w:b/>
          <w:noProof/>
        </w:rPr>
        <w:lastRenderedPageBreak/>
        <w:drawing>
          <wp:inline distT="0" distB="0" distL="0" distR="0" wp14:anchorId="2F776041" wp14:editId="11B47788">
            <wp:extent cx="5939790" cy="4826635"/>
            <wp:effectExtent l="0" t="0" r="381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9790" cy="4826635"/>
                    </a:xfrm>
                    <a:prstGeom prst="rect">
                      <a:avLst/>
                    </a:prstGeom>
                    <a:noFill/>
                    <a:ln>
                      <a:noFill/>
                    </a:ln>
                  </pic:spPr>
                </pic:pic>
              </a:graphicData>
            </a:graphic>
          </wp:inline>
        </w:drawing>
      </w:r>
    </w:p>
    <w:p w14:paraId="4E1C948B" w14:textId="77777777" w:rsidR="00821634" w:rsidRPr="0021690B" w:rsidRDefault="00821634" w:rsidP="00821634">
      <w:pPr>
        <w:numPr>
          <w:ilvl w:val="12"/>
          <w:numId w:val="0"/>
        </w:numPr>
        <w:rPr>
          <w:rFonts w:ascii="Arial Narrow" w:hAnsi="Arial Narrow"/>
        </w:rPr>
      </w:pPr>
    </w:p>
    <w:p w14:paraId="397B6E71" w14:textId="77777777" w:rsidR="00821634" w:rsidRPr="0021690B" w:rsidRDefault="00821634" w:rsidP="00045F4D">
      <w:pPr>
        <w:pStyle w:val="Nagwek2"/>
      </w:pPr>
      <w:r w:rsidRPr="0021690B">
        <w:t>2.5.</w:t>
      </w:r>
      <w:r w:rsidRPr="0021690B">
        <w:tab/>
        <w:t>Materiały na wypełnienia szczelin pomiędzy ściankami bocznymi</w:t>
      </w:r>
    </w:p>
    <w:p w14:paraId="4F48A5A3" w14:textId="77777777" w:rsidR="00821634" w:rsidRPr="0021690B" w:rsidRDefault="00821634" w:rsidP="00821634">
      <w:pPr>
        <w:shd w:val="clear" w:color="auto" w:fill="FFFFFF"/>
        <w:spacing w:line="250" w:lineRule="exact"/>
        <w:ind w:left="5" w:firstLine="360"/>
        <w:rPr>
          <w:rFonts w:ascii="Arial Narrow" w:hAnsi="Arial Narrow"/>
        </w:rPr>
      </w:pPr>
      <w:r w:rsidRPr="0021690B">
        <w:rPr>
          <w:rFonts w:ascii="Arial Narrow" w:hAnsi="Arial Narrow"/>
        </w:rPr>
        <w:t>Należy stosować mieszankę cementowo-piaskową:</w:t>
      </w:r>
    </w:p>
    <w:p w14:paraId="31074E16" w14:textId="77777777" w:rsidR="00821634" w:rsidRPr="0021690B" w:rsidRDefault="00821634" w:rsidP="00E60B91">
      <w:pPr>
        <w:widowControl w:val="0"/>
        <w:numPr>
          <w:ilvl w:val="0"/>
          <w:numId w:val="60"/>
        </w:numPr>
        <w:shd w:val="clear" w:color="auto" w:fill="FFFFFF"/>
        <w:tabs>
          <w:tab w:val="left" w:pos="365"/>
        </w:tabs>
        <w:autoSpaceDE w:val="0"/>
        <w:autoSpaceDN w:val="0"/>
        <w:adjustRightInd w:val="0"/>
        <w:spacing w:line="250" w:lineRule="exact"/>
        <w:ind w:left="365" w:right="10" w:hanging="355"/>
        <w:rPr>
          <w:rFonts w:ascii="Arial Narrow" w:hAnsi="Arial Narrow"/>
        </w:rPr>
      </w:pPr>
      <w:r w:rsidRPr="0021690B">
        <w:rPr>
          <w:rFonts w:ascii="Arial Narrow" w:hAnsi="Arial Narrow"/>
          <w:spacing w:val="-1"/>
        </w:rPr>
        <w:t>1:2 dla wypełnienia szczelin z cementu portlandzkiego klasy 32.5 N wg PN-EN 197-1 i z piasku wg PN-</w:t>
      </w:r>
      <w:r w:rsidRPr="0021690B">
        <w:rPr>
          <w:rFonts w:ascii="Arial Narrow" w:hAnsi="Arial Narrow"/>
        </w:rPr>
        <w:t>B-06711.</w:t>
      </w:r>
    </w:p>
    <w:p w14:paraId="004B5CBD" w14:textId="77777777" w:rsidR="00821634" w:rsidRPr="0021690B" w:rsidRDefault="00821634" w:rsidP="00045F4D">
      <w:pPr>
        <w:pStyle w:val="Nagwek2"/>
      </w:pPr>
      <w:r w:rsidRPr="0021690B">
        <w:t>2.6.</w:t>
      </w:r>
      <w:r w:rsidRPr="0021690B">
        <w:tab/>
        <w:t>Materiały do wypełnienia szczelin dylatacyjnych</w:t>
      </w:r>
    </w:p>
    <w:p w14:paraId="663181B8" w14:textId="0EA07392" w:rsidR="00821634" w:rsidRPr="0021690B" w:rsidRDefault="00821634" w:rsidP="00821634">
      <w:pPr>
        <w:spacing w:after="120"/>
        <w:ind w:left="6" w:firstLine="561"/>
        <w:rPr>
          <w:rFonts w:ascii="Arial Narrow" w:hAnsi="Arial Narrow"/>
        </w:rPr>
      </w:pPr>
      <w:r w:rsidRPr="0021690B">
        <w:rPr>
          <w:rFonts w:ascii="Arial Narrow" w:hAnsi="Arial Narrow"/>
        </w:rPr>
        <w:t xml:space="preserve">Do uszczelniania „na gorąco” szczelin należy stosować masy zalewowe - asfaltowe z dodatkiem wypełniaczy </w:t>
      </w:r>
      <w:r w:rsidR="00D405FE" w:rsidRPr="0021690B">
        <w:rPr>
          <w:rFonts w:ascii="Arial Narrow" w:hAnsi="Arial Narrow"/>
        </w:rPr>
        <w:br/>
      </w:r>
      <w:r w:rsidRPr="0021690B">
        <w:rPr>
          <w:rFonts w:ascii="Arial Narrow" w:hAnsi="Arial Narrow"/>
        </w:rPr>
        <w:t xml:space="preserve">i odpowiednich polimerów termoplastycznych (np. typu kopolimeru SBS), posiadające bardzo dobrą zdolność wypełniania szczelin, niską spływność w temperaturze +60oC, bardzo dobrą przyczepność do ścianek, a także dobrą rozciągliwość </w:t>
      </w:r>
      <w:r w:rsidR="00D405FE" w:rsidRPr="0021690B">
        <w:rPr>
          <w:rFonts w:ascii="Arial Narrow" w:hAnsi="Arial Narrow"/>
        </w:rPr>
        <w:br/>
      </w:r>
      <w:r w:rsidRPr="0021690B">
        <w:rPr>
          <w:rFonts w:ascii="Arial Narrow" w:hAnsi="Arial Narrow"/>
        </w:rPr>
        <w:t xml:space="preserve">w niskich temperaturach. Masy zalewowe „na gorąco” są wbudowywane po uprzednim rozgrzaniu do stanu płynnego, który jest osiągany w temperaturze od 150 do 180oC. Masa zalewowa powinna posiadać aprobatę techniczną wydaną </w:t>
      </w:r>
      <w:r w:rsidR="00D405FE" w:rsidRPr="0021690B">
        <w:rPr>
          <w:rFonts w:ascii="Arial Narrow" w:hAnsi="Arial Narrow"/>
        </w:rPr>
        <w:br/>
      </w:r>
      <w:r w:rsidRPr="0021690B">
        <w:rPr>
          <w:rFonts w:ascii="Arial Narrow" w:hAnsi="Arial Narrow"/>
        </w:rPr>
        <w:t xml:space="preserve">przez uprawnioną jednostkę. Masa zalewowa powinna odpowiadać wymaganiom określonym w aprobacie technicznej, </w:t>
      </w:r>
      <w:r w:rsidR="00D405FE" w:rsidRPr="0021690B">
        <w:rPr>
          <w:rFonts w:ascii="Arial Narrow" w:hAnsi="Arial Narrow"/>
        </w:rPr>
        <w:br/>
      </w:r>
      <w:r w:rsidRPr="0021690B">
        <w:rPr>
          <w:rFonts w:ascii="Arial Narrow" w:hAnsi="Arial Narrow"/>
        </w:rPr>
        <w:t xml:space="preserve">a w przypadku ich braku lub niepełnych danych, powinna mieć cechy zgodne z poniższymi wskazaniami: </w:t>
      </w:r>
    </w:p>
    <w:p w14:paraId="144A5F7E" w14:textId="77777777" w:rsidR="00821634" w:rsidRPr="0021690B" w:rsidRDefault="00821634" w:rsidP="00821634">
      <w:pPr>
        <w:spacing w:line="360" w:lineRule="auto"/>
        <w:jc w:val="left"/>
        <w:rPr>
          <w:rFonts w:ascii="Arial Narrow" w:hAnsi="Arial Narrow"/>
        </w:rPr>
      </w:pPr>
      <w:r w:rsidRPr="0021690B">
        <w:rPr>
          <w:rFonts w:ascii="Arial Narrow" w:hAnsi="Arial Narrow"/>
        </w:rPr>
        <w:t xml:space="preserve">1) zdolność wypełniania szczelin (na całej wysokości) </w:t>
      </w:r>
      <w:r w:rsidRPr="0021690B">
        <w:rPr>
          <w:rFonts w:ascii="Arial Narrow" w:hAnsi="Arial Narrow"/>
        </w:rPr>
        <w:tab/>
      </w:r>
      <w:r w:rsidRPr="0021690B">
        <w:rPr>
          <w:rFonts w:ascii="Arial Narrow" w:hAnsi="Arial Narrow"/>
        </w:rPr>
        <w:tab/>
      </w:r>
      <w:r w:rsidRPr="0021690B">
        <w:rPr>
          <w:rFonts w:ascii="Arial Narrow" w:hAnsi="Arial Narrow"/>
        </w:rPr>
        <w:tab/>
      </w:r>
      <w:r w:rsidRPr="0021690B">
        <w:rPr>
          <w:rFonts w:ascii="Arial Narrow" w:hAnsi="Arial Narrow"/>
        </w:rPr>
        <w:tab/>
        <w:t xml:space="preserve">b. dobra </w:t>
      </w:r>
    </w:p>
    <w:p w14:paraId="043E1901" w14:textId="77777777" w:rsidR="00821634" w:rsidRPr="0021690B" w:rsidRDefault="00821634" w:rsidP="00821634">
      <w:pPr>
        <w:spacing w:line="360" w:lineRule="auto"/>
        <w:jc w:val="left"/>
        <w:rPr>
          <w:rFonts w:ascii="Arial Narrow" w:hAnsi="Arial Narrow"/>
        </w:rPr>
      </w:pPr>
      <w:r w:rsidRPr="0021690B">
        <w:rPr>
          <w:rFonts w:ascii="Arial Narrow" w:hAnsi="Arial Narrow"/>
        </w:rPr>
        <w:t xml:space="preserve">2) temperatura mięknienia PiK </w:t>
      </w:r>
      <w:r w:rsidRPr="0021690B">
        <w:rPr>
          <w:rFonts w:ascii="Arial Narrow" w:hAnsi="Arial Narrow"/>
        </w:rPr>
        <w:tab/>
      </w:r>
      <w:r w:rsidRPr="0021690B">
        <w:rPr>
          <w:rFonts w:ascii="Arial Narrow" w:hAnsi="Arial Narrow"/>
        </w:rPr>
        <w:tab/>
      </w:r>
      <w:r w:rsidRPr="0021690B">
        <w:rPr>
          <w:rFonts w:ascii="Arial Narrow" w:hAnsi="Arial Narrow"/>
        </w:rPr>
        <w:tab/>
      </w:r>
      <w:r w:rsidRPr="0021690B">
        <w:rPr>
          <w:rFonts w:ascii="Arial Narrow" w:hAnsi="Arial Narrow"/>
        </w:rPr>
        <w:tab/>
      </w:r>
      <w:r w:rsidRPr="0021690B">
        <w:rPr>
          <w:rFonts w:ascii="Arial Narrow" w:hAnsi="Arial Narrow"/>
        </w:rPr>
        <w:tab/>
      </w:r>
      <w:r w:rsidR="005368D8" w:rsidRPr="0021690B">
        <w:rPr>
          <w:rFonts w:ascii="Arial Narrow" w:hAnsi="Arial Narrow"/>
        </w:rPr>
        <w:tab/>
      </w:r>
      <w:r w:rsidRPr="0021690B">
        <w:rPr>
          <w:rFonts w:ascii="Arial Narrow" w:hAnsi="Arial Narrow"/>
        </w:rPr>
        <w:t xml:space="preserve">≥85oC </w:t>
      </w:r>
    </w:p>
    <w:p w14:paraId="5D51DFA1" w14:textId="77777777" w:rsidR="00821634" w:rsidRPr="0021690B" w:rsidRDefault="00821634" w:rsidP="00821634">
      <w:pPr>
        <w:spacing w:line="360" w:lineRule="auto"/>
        <w:jc w:val="left"/>
        <w:rPr>
          <w:rFonts w:ascii="Arial Narrow" w:hAnsi="Arial Narrow"/>
        </w:rPr>
      </w:pPr>
      <w:r w:rsidRPr="0021690B">
        <w:rPr>
          <w:rFonts w:ascii="Arial Narrow" w:hAnsi="Arial Narrow"/>
        </w:rPr>
        <w:t xml:space="preserve">3) sedymentacja w temperaturze wypełniania </w:t>
      </w:r>
      <w:r w:rsidRPr="0021690B">
        <w:rPr>
          <w:rFonts w:ascii="Arial Narrow" w:hAnsi="Arial Narrow"/>
        </w:rPr>
        <w:tab/>
      </w:r>
      <w:r w:rsidRPr="0021690B">
        <w:rPr>
          <w:rFonts w:ascii="Arial Narrow" w:hAnsi="Arial Narrow"/>
        </w:rPr>
        <w:tab/>
      </w:r>
      <w:r w:rsidRPr="0021690B">
        <w:rPr>
          <w:rFonts w:ascii="Arial Narrow" w:hAnsi="Arial Narrow"/>
        </w:rPr>
        <w:tab/>
      </w:r>
      <w:r w:rsidRPr="0021690B">
        <w:rPr>
          <w:rFonts w:ascii="Arial Narrow" w:hAnsi="Arial Narrow"/>
        </w:rPr>
        <w:tab/>
      </w:r>
      <w:r w:rsidRPr="0021690B">
        <w:rPr>
          <w:rFonts w:ascii="Arial Narrow" w:hAnsi="Arial Narrow"/>
        </w:rPr>
        <w:tab/>
        <w:t xml:space="preserve">&lt; 1% wag. </w:t>
      </w:r>
    </w:p>
    <w:p w14:paraId="28FCFA08" w14:textId="77777777" w:rsidR="00821634" w:rsidRPr="0021690B" w:rsidRDefault="00821634" w:rsidP="00821634">
      <w:pPr>
        <w:spacing w:line="360" w:lineRule="auto"/>
        <w:jc w:val="left"/>
        <w:rPr>
          <w:rFonts w:ascii="Arial Narrow" w:hAnsi="Arial Narrow"/>
        </w:rPr>
      </w:pPr>
      <w:r w:rsidRPr="0021690B">
        <w:rPr>
          <w:rFonts w:ascii="Arial Narrow" w:hAnsi="Arial Narrow"/>
        </w:rPr>
        <w:t>4) spływność w temperaturze 60oC po 5 godzinach</w:t>
      </w:r>
      <w:r w:rsidRPr="0021690B">
        <w:rPr>
          <w:rFonts w:ascii="Arial Narrow" w:hAnsi="Arial Narrow"/>
        </w:rPr>
        <w:tab/>
      </w:r>
      <w:r w:rsidRPr="0021690B">
        <w:rPr>
          <w:rFonts w:ascii="Arial Narrow" w:hAnsi="Arial Narrow"/>
        </w:rPr>
        <w:tab/>
      </w:r>
      <w:r w:rsidRPr="0021690B">
        <w:rPr>
          <w:rFonts w:ascii="Arial Narrow" w:hAnsi="Arial Narrow"/>
        </w:rPr>
        <w:tab/>
      </w:r>
      <w:r w:rsidRPr="0021690B">
        <w:rPr>
          <w:rFonts w:ascii="Arial Narrow" w:hAnsi="Arial Narrow"/>
        </w:rPr>
        <w:tab/>
        <w:t xml:space="preserve"> ≤5 mm </w:t>
      </w:r>
    </w:p>
    <w:p w14:paraId="0C10D6E2" w14:textId="77777777" w:rsidR="00821634" w:rsidRPr="0021690B" w:rsidRDefault="00821634" w:rsidP="00821634">
      <w:pPr>
        <w:spacing w:line="360" w:lineRule="auto"/>
        <w:jc w:val="left"/>
        <w:rPr>
          <w:rFonts w:ascii="Arial Narrow" w:hAnsi="Arial Narrow"/>
        </w:rPr>
      </w:pPr>
      <w:r w:rsidRPr="0021690B">
        <w:rPr>
          <w:rFonts w:ascii="Arial Narrow" w:hAnsi="Arial Narrow"/>
        </w:rPr>
        <w:t xml:space="preserve">5) odporność na działanie wysokiej temperatury (przyrost temperatury mięknienia PiK) </w:t>
      </w:r>
      <w:r w:rsidRPr="0021690B">
        <w:rPr>
          <w:rFonts w:ascii="Arial Narrow" w:hAnsi="Arial Narrow"/>
        </w:rPr>
        <w:tab/>
        <w:t xml:space="preserve">≤10oC </w:t>
      </w:r>
    </w:p>
    <w:p w14:paraId="7D1044A2" w14:textId="77777777" w:rsidR="00821634" w:rsidRPr="0021690B" w:rsidRDefault="00821634" w:rsidP="00821634">
      <w:pPr>
        <w:spacing w:line="360" w:lineRule="auto"/>
        <w:jc w:val="left"/>
        <w:rPr>
          <w:rFonts w:ascii="Arial Narrow" w:hAnsi="Arial Narrow"/>
        </w:rPr>
      </w:pPr>
      <w:r w:rsidRPr="0021690B">
        <w:rPr>
          <w:rFonts w:ascii="Arial Narrow" w:hAnsi="Arial Narrow"/>
        </w:rPr>
        <w:t xml:space="preserve">6) zmiany masy po wygrzewaniu w temperaturze 165oC/5 godz. </w:t>
      </w:r>
      <w:r w:rsidRPr="0021690B">
        <w:rPr>
          <w:rFonts w:ascii="Arial Narrow" w:hAnsi="Arial Narrow"/>
        </w:rPr>
        <w:tab/>
      </w:r>
      <w:r w:rsidRPr="0021690B">
        <w:rPr>
          <w:rFonts w:ascii="Arial Narrow" w:hAnsi="Arial Narrow"/>
        </w:rPr>
        <w:tab/>
      </w:r>
      <w:r w:rsidRPr="0021690B">
        <w:rPr>
          <w:rFonts w:ascii="Arial Narrow" w:hAnsi="Arial Narrow"/>
        </w:rPr>
        <w:tab/>
        <w:t xml:space="preserve">≤1% wag. </w:t>
      </w:r>
    </w:p>
    <w:p w14:paraId="74260551" w14:textId="77777777" w:rsidR="00821634" w:rsidRPr="0021690B" w:rsidRDefault="00821634" w:rsidP="00821634">
      <w:pPr>
        <w:jc w:val="left"/>
        <w:rPr>
          <w:rFonts w:ascii="Arial Narrow" w:hAnsi="Arial Narrow"/>
        </w:rPr>
      </w:pPr>
      <w:r w:rsidRPr="0021690B">
        <w:rPr>
          <w:rFonts w:ascii="Arial Narrow" w:hAnsi="Arial Narrow"/>
        </w:rPr>
        <w:t>7) odporność na uderzenia w niskich temperaturach wg badania</w:t>
      </w:r>
      <w:r w:rsidRPr="0021690B">
        <w:rPr>
          <w:rFonts w:ascii="Arial Narrow" w:hAnsi="Arial Narrow"/>
        </w:rPr>
        <w:tab/>
      </w:r>
      <w:r w:rsidRPr="0021690B">
        <w:rPr>
          <w:rFonts w:ascii="Arial Narrow" w:hAnsi="Arial Narrow"/>
        </w:rPr>
        <w:tab/>
      </w:r>
      <w:r w:rsidRPr="0021690B">
        <w:rPr>
          <w:rFonts w:ascii="Arial Narrow" w:hAnsi="Arial Narrow"/>
        </w:rPr>
        <w:tab/>
        <w:t>3 spośród badanych 4 kul nie</w:t>
      </w:r>
    </w:p>
    <w:p w14:paraId="71A6E80A" w14:textId="77777777" w:rsidR="00821634" w:rsidRPr="0021690B" w:rsidRDefault="00821634" w:rsidP="00821634">
      <w:pPr>
        <w:jc w:val="left"/>
        <w:rPr>
          <w:rFonts w:ascii="Arial Narrow" w:hAnsi="Arial Narrow"/>
        </w:rPr>
      </w:pPr>
      <w:r w:rsidRPr="0021690B">
        <w:rPr>
          <w:rFonts w:ascii="Arial Narrow" w:hAnsi="Arial Narrow"/>
        </w:rPr>
        <w:t>próbek uformowanych w kule, oziębionych do temperatury -20oC i</w:t>
      </w:r>
      <w:r w:rsidRPr="0021690B">
        <w:rPr>
          <w:rFonts w:ascii="Arial Narrow" w:hAnsi="Arial Narrow"/>
        </w:rPr>
        <w:tab/>
      </w:r>
      <w:r w:rsidRPr="0021690B">
        <w:rPr>
          <w:rFonts w:ascii="Arial Narrow" w:hAnsi="Arial Narrow"/>
        </w:rPr>
        <w:tab/>
      </w:r>
      <w:r w:rsidRPr="0021690B">
        <w:rPr>
          <w:rFonts w:ascii="Arial Narrow" w:hAnsi="Arial Narrow"/>
        </w:rPr>
        <w:tab/>
        <w:t xml:space="preserve">powinny wykazywać śladów </w:t>
      </w:r>
    </w:p>
    <w:p w14:paraId="2B20ABF7" w14:textId="77777777" w:rsidR="00821634" w:rsidRPr="0021690B" w:rsidRDefault="00821634" w:rsidP="00821634">
      <w:pPr>
        <w:spacing w:line="360" w:lineRule="auto"/>
        <w:jc w:val="left"/>
        <w:rPr>
          <w:rFonts w:ascii="Arial Narrow" w:hAnsi="Arial Narrow"/>
        </w:rPr>
      </w:pPr>
      <w:r w:rsidRPr="0021690B">
        <w:rPr>
          <w:rFonts w:ascii="Arial Narrow" w:hAnsi="Arial Narrow"/>
        </w:rPr>
        <w:lastRenderedPageBreak/>
        <w:t>opuszczonych z wysokości 250 cm</w:t>
      </w:r>
      <w:r w:rsidRPr="0021690B">
        <w:rPr>
          <w:rFonts w:ascii="Arial Narrow" w:hAnsi="Arial Narrow"/>
        </w:rPr>
        <w:tab/>
      </w:r>
      <w:r w:rsidRPr="0021690B">
        <w:rPr>
          <w:rFonts w:ascii="Arial Narrow" w:hAnsi="Arial Narrow"/>
        </w:rPr>
        <w:tab/>
      </w:r>
      <w:r w:rsidRPr="0021690B">
        <w:rPr>
          <w:rFonts w:ascii="Arial Narrow" w:hAnsi="Arial Narrow"/>
        </w:rPr>
        <w:tab/>
      </w:r>
      <w:r w:rsidRPr="0021690B">
        <w:rPr>
          <w:rFonts w:ascii="Arial Narrow" w:hAnsi="Arial Narrow"/>
        </w:rPr>
        <w:tab/>
      </w:r>
      <w:r w:rsidRPr="0021690B">
        <w:rPr>
          <w:rFonts w:ascii="Arial Narrow" w:hAnsi="Arial Narrow"/>
        </w:rPr>
        <w:tab/>
      </w:r>
      <w:r w:rsidRPr="0021690B">
        <w:rPr>
          <w:rFonts w:ascii="Arial Narrow" w:hAnsi="Arial Narrow"/>
        </w:rPr>
        <w:tab/>
        <w:t>uszkodzeń</w:t>
      </w:r>
    </w:p>
    <w:p w14:paraId="1F71DE9A" w14:textId="77777777" w:rsidR="00821634" w:rsidRPr="0021690B" w:rsidRDefault="00821634" w:rsidP="00821634">
      <w:pPr>
        <w:spacing w:line="360" w:lineRule="auto"/>
        <w:jc w:val="left"/>
        <w:rPr>
          <w:rFonts w:ascii="Arial Narrow" w:hAnsi="Arial Narrow"/>
        </w:rPr>
      </w:pPr>
      <w:r w:rsidRPr="0021690B">
        <w:rPr>
          <w:rFonts w:ascii="Arial Narrow" w:hAnsi="Arial Narrow"/>
        </w:rPr>
        <w:t>8) penetracja (stożkiem) w temperaturze +25oC</w:t>
      </w:r>
      <w:r w:rsidRPr="0021690B">
        <w:rPr>
          <w:rFonts w:ascii="Arial Narrow" w:hAnsi="Arial Narrow"/>
        </w:rPr>
        <w:tab/>
      </w:r>
      <w:r w:rsidRPr="0021690B">
        <w:rPr>
          <w:rFonts w:ascii="Arial Narrow" w:hAnsi="Arial Narrow"/>
        </w:rPr>
        <w:tab/>
      </w:r>
      <w:r w:rsidRPr="0021690B">
        <w:rPr>
          <w:rFonts w:ascii="Arial Narrow" w:hAnsi="Arial Narrow"/>
        </w:rPr>
        <w:tab/>
      </w:r>
      <w:r w:rsidRPr="0021690B">
        <w:rPr>
          <w:rFonts w:ascii="Arial Narrow" w:hAnsi="Arial Narrow"/>
        </w:rPr>
        <w:tab/>
      </w:r>
      <w:r w:rsidRPr="0021690B">
        <w:rPr>
          <w:rFonts w:ascii="Arial Narrow" w:hAnsi="Arial Narrow"/>
        </w:rPr>
        <w:tab/>
        <w:t xml:space="preserve">≤130 j.Pen. </w:t>
      </w:r>
    </w:p>
    <w:p w14:paraId="6E757270" w14:textId="77777777" w:rsidR="00821634" w:rsidRPr="0021690B" w:rsidRDefault="00821634" w:rsidP="00821634">
      <w:pPr>
        <w:jc w:val="left"/>
        <w:rPr>
          <w:rFonts w:ascii="Arial Narrow" w:hAnsi="Arial Narrow"/>
        </w:rPr>
      </w:pPr>
      <w:r w:rsidRPr="0021690B">
        <w:rPr>
          <w:rFonts w:ascii="Arial Narrow" w:hAnsi="Arial Narrow"/>
        </w:rPr>
        <w:t xml:space="preserve">9) wydłużenie względne w temperaturze -20oC </w:t>
      </w:r>
      <w:r w:rsidRPr="0021690B">
        <w:rPr>
          <w:rFonts w:ascii="Arial Narrow" w:hAnsi="Arial Narrow"/>
        </w:rPr>
        <w:tab/>
      </w:r>
      <w:r w:rsidRPr="0021690B">
        <w:rPr>
          <w:rFonts w:ascii="Arial Narrow" w:hAnsi="Arial Narrow"/>
        </w:rPr>
        <w:tab/>
      </w:r>
      <w:r w:rsidRPr="0021690B">
        <w:rPr>
          <w:rFonts w:ascii="Arial Narrow" w:hAnsi="Arial Narrow"/>
        </w:rPr>
        <w:tab/>
      </w:r>
      <w:r w:rsidRPr="0021690B">
        <w:rPr>
          <w:rFonts w:ascii="Arial Narrow" w:hAnsi="Arial Narrow"/>
        </w:rPr>
        <w:tab/>
      </w:r>
      <w:r w:rsidRPr="0021690B">
        <w:rPr>
          <w:rFonts w:ascii="Arial Narrow" w:hAnsi="Arial Narrow"/>
        </w:rPr>
        <w:tab/>
        <w:t xml:space="preserve">≥15% </w:t>
      </w:r>
    </w:p>
    <w:p w14:paraId="2AB4313E" w14:textId="77777777" w:rsidR="00821634" w:rsidRPr="0021690B" w:rsidRDefault="00821634" w:rsidP="00821634">
      <w:pPr>
        <w:jc w:val="left"/>
        <w:rPr>
          <w:rFonts w:ascii="Arial Narrow" w:hAnsi="Arial Narrow"/>
        </w:rPr>
      </w:pPr>
    </w:p>
    <w:p w14:paraId="5DD1E96B" w14:textId="77777777" w:rsidR="00821634" w:rsidRPr="0021690B" w:rsidRDefault="00821634" w:rsidP="00821634">
      <w:pPr>
        <w:jc w:val="left"/>
        <w:rPr>
          <w:rFonts w:ascii="Arial Narrow" w:hAnsi="Arial Narrow"/>
        </w:rPr>
      </w:pPr>
      <w:r w:rsidRPr="0021690B">
        <w:rPr>
          <w:rFonts w:ascii="Arial Narrow" w:hAnsi="Arial Narrow"/>
        </w:rPr>
        <w:t xml:space="preserve">Poszczególne partie i rodzaje masy zalewowej powinny być składowane w zadaszonych pomieszczeniach oddzielnie w pojemnikach. </w:t>
      </w:r>
    </w:p>
    <w:p w14:paraId="58F49C2A" w14:textId="77777777" w:rsidR="00821634" w:rsidRPr="0021690B" w:rsidRDefault="00821634" w:rsidP="00045F4D">
      <w:pPr>
        <w:pStyle w:val="Nagwek2"/>
      </w:pPr>
      <w:r w:rsidRPr="0021690B">
        <w:t>2.7.</w:t>
      </w:r>
      <w:r w:rsidRPr="0021690B">
        <w:tab/>
        <w:t>Materiały do posadowienia krawężników</w:t>
      </w:r>
    </w:p>
    <w:p w14:paraId="3B17DF7C" w14:textId="7504F2BE" w:rsidR="00821634" w:rsidRPr="0021690B" w:rsidRDefault="00821634" w:rsidP="00821634">
      <w:pPr>
        <w:shd w:val="clear" w:color="auto" w:fill="FFFFFF"/>
        <w:spacing w:line="250" w:lineRule="exact"/>
        <w:ind w:left="10" w:right="5"/>
        <w:rPr>
          <w:rFonts w:ascii="Arial Narrow" w:hAnsi="Arial Narrow"/>
        </w:rPr>
      </w:pPr>
      <w:r w:rsidRPr="0021690B">
        <w:rPr>
          <w:rFonts w:ascii="Arial Narrow" w:hAnsi="Arial Narrow"/>
        </w:rPr>
        <w:t xml:space="preserve">Krawężniki </w:t>
      </w:r>
      <w:r w:rsidR="00D95690" w:rsidRPr="0021690B">
        <w:rPr>
          <w:rFonts w:ascii="Arial Narrow" w:hAnsi="Arial Narrow"/>
        </w:rPr>
        <w:t xml:space="preserve">15x30x100cm, </w:t>
      </w:r>
      <w:r w:rsidRPr="0021690B">
        <w:rPr>
          <w:rFonts w:ascii="Arial Narrow" w:hAnsi="Arial Narrow"/>
        </w:rPr>
        <w:t>20x30x100cm</w:t>
      </w:r>
      <w:r w:rsidR="00D95690" w:rsidRPr="0021690B">
        <w:rPr>
          <w:rFonts w:ascii="Arial Narrow" w:hAnsi="Arial Narrow"/>
        </w:rPr>
        <w:t>, 22x25x100cm, 15x25x100cm, krawężniki skośne i łukowe</w:t>
      </w:r>
      <w:r w:rsidRPr="0021690B">
        <w:rPr>
          <w:rFonts w:ascii="Arial Narrow" w:hAnsi="Arial Narrow"/>
        </w:rPr>
        <w:t xml:space="preserve"> posadowione są na ławie z oporem o wymiarach jak w Dokumentacji Projektowej. Ława wykonana z betonu C12/15 według PN-EN 206-1. </w:t>
      </w:r>
    </w:p>
    <w:p w14:paraId="1DE564ED" w14:textId="77777777" w:rsidR="00821634" w:rsidRPr="0021690B" w:rsidRDefault="00821634" w:rsidP="00821634">
      <w:pPr>
        <w:numPr>
          <w:ilvl w:val="12"/>
          <w:numId w:val="0"/>
        </w:numPr>
        <w:rPr>
          <w:rFonts w:ascii="Arial Narrow" w:hAnsi="Arial Narrow"/>
        </w:rPr>
      </w:pPr>
    </w:p>
    <w:p w14:paraId="045D9984" w14:textId="77777777" w:rsidR="00821634" w:rsidRPr="0021690B" w:rsidRDefault="00821634" w:rsidP="00821634">
      <w:pPr>
        <w:numPr>
          <w:ilvl w:val="12"/>
          <w:numId w:val="0"/>
        </w:numPr>
        <w:spacing w:before="120"/>
        <w:rPr>
          <w:rFonts w:ascii="Arial Narrow" w:hAnsi="Arial Narrow"/>
        </w:rPr>
      </w:pPr>
      <w:r w:rsidRPr="0021690B">
        <w:rPr>
          <w:rFonts w:ascii="Arial Narrow" w:hAnsi="Arial Narrow"/>
          <w:b/>
        </w:rPr>
        <w:t>2.8. Składowanie</w:t>
      </w:r>
    </w:p>
    <w:p w14:paraId="15D70006" w14:textId="77777777" w:rsidR="00821634" w:rsidRPr="0021690B" w:rsidRDefault="00821634" w:rsidP="00821634">
      <w:pPr>
        <w:numPr>
          <w:ilvl w:val="12"/>
          <w:numId w:val="0"/>
        </w:numPr>
        <w:spacing w:before="120"/>
        <w:rPr>
          <w:rFonts w:ascii="Arial Narrow" w:hAnsi="Arial Narrow"/>
        </w:rPr>
      </w:pPr>
      <w:r w:rsidRPr="0021690B">
        <w:rPr>
          <w:rFonts w:ascii="Arial Narrow" w:hAnsi="Arial Narrow"/>
        </w:rPr>
        <w:tab/>
        <w:t>Krawężniki betonowe mogą być przechowywane na składowiskach otwartych, posegregowane według typów, rodzajów, odmian, gatunków i wielkości.</w:t>
      </w:r>
    </w:p>
    <w:p w14:paraId="742899F4" w14:textId="77777777" w:rsidR="00821634" w:rsidRPr="0021690B" w:rsidRDefault="00821634" w:rsidP="00821634">
      <w:pPr>
        <w:numPr>
          <w:ilvl w:val="12"/>
          <w:numId w:val="0"/>
        </w:numPr>
        <w:rPr>
          <w:rFonts w:ascii="Arial Narrow" w:hAnsi="Arial Narrow"/>
        </w:rPr>
      </w:pPr>
      <w:r w:rsidRPr="0021690B">
        <w:rPr>
          <w:rFonts w:ascii="Arial Narrow" w:hAnsi="Arial Narrow"/>
        </w:rPr>
        <w:tab/>
        <w:t xml:space="preserve">Krawężniki betonowe należy układać z zastosowaniem podkładek i przekładek drewnianych o wymiarach: grubość </w:t>
      </w:r>
      <w:smartTag w:uri="urn:schemas-microsoft-com:office:smarttags" w:element="metricconverter">
        <w:smartTagPr>
          <w:attr w:name="ProductID" w:val="2,5 cm"/>
        </w:smartTagPr>
        <w:r w:rsidRPr="0021690B">
          <w:rPr>
            <w:rFonts w:ascii="Arial Narrow" w:hAnsi="Arial Narrow"/>
          </w:rPr>
          <w:t>2,5 cm</w:t>
        </w:r>
      </w:smartTag>
      <w:r w:rsidRPr="0021690B">
        <w:rPr>
          <w:rFonts w:ascii="Arial Narrow" w:hAnsi="Arial Narrow"/>
        </w:rPr>
        <w:t xml:space="preserve">, szerokość </w:t>
      </w:r>
      <w:smartTag w:uri="urn:schemas-microsoft-com:office:smarttags" w:element="metricconverter">
        <w:smartTagPr>
          <w:attr w:name="ProductID" w:val="5 cm"/>
        </w:smartTagPr>
        <w:r w:rsidRPr="0021690B">
          <w:rPr>
            <w:rFonts w:ascii="Arial Narrow" w:hAnsi="Arial Narrow"/>
          </w:rPr>
          <w:t>5 cm</w:t>
        </w:r>
      </w:smartTag>
      <w:r w:rsidRPr="0021690B">
        <w:rPr>
          <w:rFonts w:ascii="Arial Narrow" w:hAnsi="Arial Narrow"/>
        </w:rPr>
        <w:t xml:space="preserve">, długość min. </w:t>
      </w:r>
      <w:smartTag w:uri="urn:schemas-microsoft-com:office:smarttags" w:element="metricconverter">
        <w:smartTagPr>
          <w:attr w:name="ProductID" w:val="5 cm"/>
        </w:smartTagPr>
        <w:r w:rsidRPr="0021690B">
          <w:rPr>
            <w:rFonts w:ascii="Arial Narrow" w:hAnsi="Arial Narrow"/>
          </w:rPr>
          <w:t>5 cm</w:t>
        </w:r>
      </w:smartTag>
      <w:r w:rsidRPr="0021690B">
        <w:rPr>
          <w:rFonts w:ascii="Arial Narrow" w:hAnsi="Arial Narrow"/>
        </w:rPr>
        <w:t xml:space="preserve"> większa niż szerokość krawężnika</w:t>
      </w:r>
      <w:bookmarkStart w:id="2652" w:name="_Toc428239274"/>
      <w:bookmarkStart w:id="2653" w:name="_Toc428759423"/>
    </w:p>
    <w:p w14:paraId="54A7132F" w14:textId="77777777" w:rsidR="00821634" w:rsidRPr="0021690B" w:rsidRDefault="00821634" w:rsidP="00821634">
      <w:pPr>
        <w:numPr>
          <w:ilvl w:val="12"/>
          <w:numId w:val="0"/>
        </w:numPr>
        <w:rPr>
          <w:rFonts w:ascii="Arial Narrow" w:hAnsi="Arial Narrow"/>
        </w:rPr>
      </w:pPr>
    </w:p>
    <w:p w14:paraId="2897E17F" w14:textId="77777777" w:rsidR="00821634" w:rsidRPr="0021690B" w:rsidRDefault="00821634" w:rsidP="00821634">
      <w:pPr>
        <w:numPr>
          <w:ilvl w:val="12"/>
          <w:numId w:val="0"/>
        </w:numPr>
        <w:rPr>
          <w:rFonts w:ascii="Arial Narrow" w:hAnsi="Arial Narrow"/>
          <w:b/>
          <w:caps/>
          <w:kern w:val="28"/>
        </w:rPr>
      </w:pPr>
      <w:r w:rsidRPr="0021690B">
        <w:rPr>
          <w:rFonts w:ascii="Arial Narrow" w:hAnsi="Arial Narrow"/>
          <w:b/>
          <w:caps/>
          <w:kern w:val="28"/>
        </w:rPr>
        <w:t>3. SPRZĘT</w:t>
      </w:r>
      <w:bookmarkEnd w:id="2652"/>
      <w:bookmarkEnd w:id="2653"/>
    </w:p>
    <w:p w14:paraId="65B27C6F" w14:textId="77777777" w:rsidR="00821634" w:rsidRPr="0021690B" w:rsidRDefault="00821634" w:rsidP="00045F4D">
      <w:pPr>
        <w:pStyle w:val="Nagwek2"/>
      </w:pPr>
      <w:r w:rsidRPr="0021690B">
        <w:t>3.1. Ogólne wymagania dotyczące sprzętu</w:t>
      </w:r>
    </w:p>
    <w:p w14:paraId="0B5C8A1D" w14:textId="77777777" w:rsidR="00821634" w:rsidRPr="0021690B" w:rsidRDefault="00821634" w:rsidP="00821634">
      <w:pPr>
        <w:tabs>
          <w:tab w:val="right" w:leader="dot" w:pos="-1985"/>
          <w:tab w:val="left" w:pos="284"/>
        </w:tabs>
        <w:rPr>
          <w:rFonts w:ascii="Arial Narrow" w:hAnsi="Arial Narrow"/>
        </w:rPr>
      </w:pPr>
      <w:r w:rsidRPr="0021690B">
        <w:rPr>
          <w:rFonts w:ascii="Arial Narrow" w:hAnsi="Arial Narrow"/>
          <w:b/>
        </w:rPr>
        <w:tab/>
      </w:r>
      <w:r w:rsidRPr="0021690B">
        <w:rPr>
          <w:rFonts w:ascii="Arial Narrow" w:hAnsi="Arial Narrow"/>
          <w:b/>
        </w:rPr>
        <w:tab/>
      </w:r>
      <w:r w:rsidRPr="0021690B">
        <w:rPr>
          <w:rFonts w:ascii="Arial Narrow" w:hAnsi="Arial Narrow"/>
        </w:rPr>
        <w:t>Ogólne wymagania dotyczące sprzętu podano w ST D-00.00.00 „Wymagania ogólne” pkt 3.</w:t>
      </w:r>
    </w:p>
    <w:p w14:paraId="782B4190" w14:textId="77777777" w:rsidR="00821634" w:rsidRPr="0021690B" w:rsidRDefault="00821634" w:rsidP="00FB4D21">
      <w:pPr>
        <w:pStyle w:val="Nagwek2"/>
        <w:numPr>
          <w:ilvl w:val="0"/>
          <w:numId w:val="0"/>
        </w:numPr>
      </w:pPr>
      <w:r w:rsidRPr="0021690B">
        <w:t xml:space="preserve">3.2. Sprzęt </w:t>
      </w:r>
    </w:p>
    <w:p w14:paraId="2E7F3902" w14:textId="77777777" w:rsidR="00821634" w:rsidRPr="0021690B" w:rsidRDefault="00821634" w:rsidP="00821634">
      <w:pPr>
        <w:tabs>
          <w:tab w:val="right" w:leader="dot" w:pos="-1985"/>
          <w:tab w:val="left" w:pos="284"/>
        </w:tabs>
        <w:rPr>
          <w:rFonts w:ascii="Arial Narrow" w:hAnsi="Arial Narrow"/>
        </w:rPr>
      </w:pPr>
      <w:r w:rsidRPr="0021690B">
        <w:rPr>
          <w:rFonts w:ascii="Arial Narrow" w:hAnsi="Arial Narrow"/>
          <w:b/>
        </w:rPr>
        <w:tab/>
      </w:r>
      <w:r w:rsidRPr="0021690B">
        <w:rPr>
          <w:rFonts w:ascii="Arial Narrow" w:hAnsi="Arial Narrow"/>
          <w:b/>
        </w:rPr>
        <w:tab/>
      </w:r>
      <w:r w:rsidRPr="0021690B">
        <w:rPr>
          <w:rFonts w:ascii="Arial Narrow" w:hAnsi="Arial Narrow"/>
        </w:rPr>
        <w:t>Roboty wykonuje się ręcznie przy zastosowaniu:</w:t>
      </w:r>
    </w:p>
    <w:p w14:paraId="61BAD9C4" w14:textId="77777777" w:rsidR="00821634" w:rsidRPr="0021690B" w:rsidRDefault="00821634" w:rsidP="00821634">
      <w:pPr>
        <w:numPr>
          <w:ilvl w:val="0"/>
          <w:numId w:val="9"/>
        </w:numPr>
        <w:tabs>
          <w:tab w:val="right" w:leader="dot" w:pos="-1985"/>
          <w:tab w:val="left" w:pos="284"/>
        </w:tabs>
        <w:overflowPunct w:val="0"/>
        <w:autoSpaceDE w:val="0"/>
        <w:autoSpaceDN w:val="0"/>
        <w:adjustRightInd w:val="0"/>
        <w:textAlignment w:val="baseline"/>
        <w:rPr>
          <w:rFonts w:ascii="Arial Narrow" w:hAnsi="Arial Narrow"/>
        </w:rPr>
      </w:pPr>
      <w:r w:rsidRPr="0021690B">
        <w:rPr>
          <w:rFonts w:ascii="Arial Narrow" w:hAnsi="Arial Narrow"/>
        </w:rPr>
        <w:t>betoniarek do wytwarzania betonu i zapraw,</w:t>
      </w:r>
    </w:p>
    <w:p w14:paraId="58411E73" w14:textId="77777777" w:rsidR="00821634" w:rsidRPr="0021690B" w:rsidRDefault="00821634" w:rsidP="00821634">
      <w:pPr>
        <w:numPr>
          <w:ilvl w:val="0"/>
          <w:numId w:val="9"/>
        </w:numPr>
        <w:tabs>
          <w:tab w:val="right" w:leader="dot" w:pos="-1985"/>
          <w:tab w:val="left" w:pos="284"/>
        </w:tabs>
        <w:overflowPunct w:val="0"/>
        <w:autoSpaceDE w:val="0"/>
        <w:autoSpaceDN w:val="0"/>
        <w:adjustRightInd w:val="0"/>
        <w:textAlignment w:val="baseline"/>
        <w:rPr>
          <w:rFonts w:ascii="Arial Narrow" w:hAnsi="Arial Narrow"/>
        </w:rPr>
      </w:pPr>
      <w:r w:rsidRPr="0021690B">
        <w:rPr>
          <w:rFonts w:ascii="Arial Narrow" w:hAnsi="Arial Narrow"/>
        </w:rPr>
        <w:t>wibratorów płytowych, ubijaków ręcznych lub mechanicznych.</w:t>
      </w:r>
    </w:p>
    <w:p w14:paraId="553A1158" w14:textId="77777777" w:rsidR="00821634" w:rsidRPr="0021690B" w:rsidRDefault="00821634" w:rsidP="00BA2D33">
      <w:pPr>
        <w:pStyle w:val="Nagwek1"/>
      </w:pPr>
      <w:bookmarkStart w:id="2654" w:name="_Toc428239275"/>
      <w:bookmarkStart w:id="2655" w:name="_Toc428759424"/>
      <w:bookmarkStart w:id="2656" w:name="_Toc533121445"/>
      <w:bookmarkStart w:id="2657" w:name="_Toc88746197"/>
      <w:bookmarkStart w:id="2658" w:name="_Toc158281990"/>
      <w:bookmarkStart w:id="2659" w:name="_Toc158295414"/>
      <w:bookmarkStart w:id="2660" w:name="_Toc158882137"/>
      <w:bookmarkStart w:id="2661" w:name="_Toc158882946"/>
      <w:r w:rsidRPr="0021690B">
        <w:t>4. TRANSPORT</w:t>
      </w:r>
      <w:bookmarkEnd w:id="2654"/>
      <w:bookmarkEnd w:id="2655"/>
      <w:bookmarkEnd w:id="2656"/>
      <w:bookmarkEnd w:id="2657"/>
      <w:bookmarkEnd w:id="2658"/>
      <w:bookmarkEnd w:id="2659"/>
      <w:bookmarkEnd w:id="2660"/>
      <w:bookmarkEnd w:id="2661"/>
    </w:p>
    <w:p w14:paraId="2FB84891" w14:textId="77777777" w:rsidR="00821634" w:rsidRPr="0021690B" w:rsidRDefault="00821634" w:rsidP="00045F4D">
      <w:pPr>
        <w:pStyle w:val="Nagwek2"/>
      </w:pPr>
      <w:r w:rsidRPr="0021690B">
        <w:t>4.1. Ogólne wymagania dotyczące transportu</w:t>
      </w:r>
    </w:p>
    <w:p w14:paraId="4BC4B638" w14:textId="77777777" w:rsidR="00821634" w:rsidRPr="0021690B" w:rsidRDefault="00821634" w:rsidP="00821634">
      <w:pPr>
        <w:tabs>
          <w:tab w:val="right" w:leader="dot" w:pos="-1985"/>
          <w:tab w:val="left" w:pos="284"/>
        </w:tabs>
        <w:rPr>
          <w:rFonts w:ascii="Arial Narrow" w:hAnsi="Arial Narrow"/>
        </w:rPr>
      </w:pPr>
      <w:r w:rsidRPr="0021690B">
        <w:rPr>
          <w:rFonts w:ascii="Arial Narrow" w:hAnsi="Arial Narrow"/>
        </w:rPr>
        <w:tab/>
      </w:r>
      <w:r w:rsidRPr="0021690B">
        <w:rPr>
          <w:rFonts w:ascii="Arial Narrow" w:hAnsi="Arial Narrow"/>
        </w:rPr>
        <w:tab/>
        <w:t>Ogólne wymagania dotyczące transportu podano w ST D-00.00.00 „Wymagania ogólne” pkt 4.</w:t>
      </w:r>
    </w:p>
    <w:p w14:paraId="548F707D" w14:textId="77777777" w:rsidR="00821634" w:rsidRPr="0021690B" w:rsidRDefault="00821634" w:rsidP="00045F4D">
      <w:pPr>
        <w:pStyle w:val="Nagwek2"/>
      </w:pPr>
      <w:r w:rsidRPr="0021690B">
        <w:t>4.2. Transport krawężników</w:t>
      </w:r>
    </w:p>
    <w:p w14:paraId="000DB926" w14:textId="3F817BB9" w:rsidR="00821634" w:rsidRPr="0021690B" w:rsidRDefault="00821634" w:rsidP="00821634">
      <w:pPr>
        <w:tabs>
          <w:tab w:val="right" w:leader="dot" w:pos="-1985"/>
          <w:tab w:val="left" w:pos="284"/>
        </w:tabs>
        <w:rPr>
          <w:rFonts w:ascii="Arial Narrow" w:hAnsi="Arial Narrow"/>
        </w:rPr>
      </w:pPr>
      <w:r w:rsidRPr="0021690B">
        <w:rPr>
          <w:rFonts w:ascii="Arial Narrow" w:hAnsi="Arial Narrow"/>
          <w:b/>
        </w:rPr>
        <w:tab/>
      </w:r>
      <w:r w:rsidRPr="0021690B">
        <w:rPr>
          <w:rFonts w:ascii="Arial Narrow" w:hAnsi="Arial Narrow"/>
          <w:b/>
        </w:rPr>
        <w:tab/>
      </w:r>
      <w:r w:rsidRPr="0021690B">
        <w:rPr>
          <w:rFonts w:ascii="Arial Narrow" w:hAnsi="Arial Narrow"/>
        </w:rPr>
        <w:t>Krawężniki betonowe mogą być przewożone dowolnymi środkami transportowymi.</w:t>
      </w:r>
      <w:r w:rsidR="00A766C0" w:rsidRPr="0021690B">
        <w:rPr>
          <w:rFonts w:ascii="Arial Narrow" w:hAnsi="Arial Narrow"/>
        </w:rPr>
        <w:t xml:space="preserve"> </w:t>
      </w:r>
      <w:r w:rsidRPr="0021690B">
        <w:rPr>
          <w:rFonts w:ascii="Arial Narrow" w:hAnsi="Arial Narrow"/>
        </w:rPr>
        <w:t>Krawężniki betonowe układać należy na środkach transportowych w pozycji pionowej z nachyleniem w kierunku jazdy.</w:t>
      </w:r>
    </w:p>
    <w:p w14:paraId="2984A778" w14:textId="77777777" w:rsidR="00821634" w:rsidRPr="0021690B" w:rsidRDefault="00821634" w:rsidP="00821634">
      <w:pPr>
        <w:tabs>
          <w:tab w:val="right" w:leader="dot" w:pos="-1985"/>
          <w:tab w:val="left" w:pos="284"/>
        </w:tabs>
        <w:rPr>
          <w:rFonts w:ascii="Arial Narrow" w:hAnsi="Arial Narrow"/>
        </w:rPr>
      </w:pPr>
      <w:r w:rsidRPr="0021690B">
        <w:rPr>
          <w:rFonts w:ascii="Arial Narrow" w:hAnsi="Arial Narrow"/>
        </w:rPr>
        <w:tab/>
      </w:r>
      <w:r w:rsidRPr="0021690B">
        <w:rPr>
          <w:rFonts w:ascii="Arial Narrow" w:hAnsi="Arial Narrow"/>
        </w:rPr>
        <w:tab/>
        <w:t>Krawężniki powinny być zabezpieczone przed przemieszczeniem się i uszkodzeniami w czasie transportu, a górna warstwa nie powinna wystawać poza ściany środka transportowego więcej niż 1/3 wysokości tej warstwy.</w:t>
      </w:r>
    </w:p>
    <w:p w14:paraId="61197711" w14:textId="77777777" w:rsidR="00821634" w:rsidRPr="0021690B" w:rsidRDefault="00821634" w:rsidP="00045F4D">
      <w:pPr>
        <w:pStyle w:val="Nagwek2"/>
      </w:pPr>
      <w:r w:rsidRPr="0021690B">
        <w:t>4.3. Transport pozostałych materiałów</w:t>
      </w:r>
    </w:p>
    <w:p w14:paraId="0E26CB29" w14:textId="28BE86A7" w:rsidR="00821634" w:rsidRPr="0021690B" w:rsidRDefault="00821634" w:rsidP="00821634">
      <w:pPr>
        <w:rPr>
          <w:rFonts w:ascii="Arial Narrow" w:hAnsi="Arial Narrow"/>
        </w:rPr>
      </w:pPr>
      <w:r w:rsidRPr="0021690B">
        <w:rPr>
          <w:rFonts w:ascii="Arial Narrow" w:hAnsi="Arial Narrow"/>
        </w:rPr>
        <w:tab/>
        <w:t>Transport cementu powinien się odbywać w warunkach zgodnych z BN-88/6731-08.</w:t>
      </w:r>
      <w:r w:rsidR="00A766C0" w:rsidRPr="0021690B">
        <w:rPr>
          <w:rFonts w:ascii="Arial Narrow" w:hAnsi="Arial Narrow"/>
        </w:rPr>
        <w:t xml:space="preserve"> </w:t>
      </w:r>
      <w:r w:rsidRPr="0021690B">
        <w:rPr>
          <w:rFonts w:ascii="Arial Narrow" w:hAnsi="Arial Narrow"/>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014C9487" w14:textId="30407EEC" w:rsidR="00821634" w:rsidRPr="0021690B" w:rsidRDefault="00821634" w:rsidP="00821634">
      <w:pPr>
        <w:rPr>
          <w:rFonts w:ascii="Arial Narrow" w:hAnsi="Arial Narrow"/>
        </w:rPr>
      </w:pPr>
      <w:r w:rsidRPr="0021690B">
        <w:rPr>
          <w:rFonts w:ascii="Arial Narrow" w:hAnsi="Arial Narrow"/>
        </w:rPr>
        <w:tab/>
        <w:t xml:space="preserve">Masę zalewową należy pakować w bębny blaszane lub beczki drewniane. Transport powinien odbywać </w:t>
      </w:r>
      <w:r w:rsidR="00A766C0" w:rsidRPr="0021690B">
        <w:rPr>
          <w:rFonts w:ascii="Arial Narrow" w:hAnsi="Arial Narrow"/>
        </w:rPr>
        <w:br/>
      </w:r>
      <w:r w:rsidRPr="0021690B">
        <w:rPr>
          <w:rFonts w:ascii="Arial Narrow" w:hAnsi="Arial Narrow"/>
        </w:rPr>
        <w:t>się w warunkach zabezpieczających przed uszkodzeniem bębnów i beczek.</w:t>
      </w:r>
    </w:p>
    <w:p w14:paraId="71EAAE18" w14:textId="77777777" w:rsidR="00821634" w:rsidRPr="0021690B" w:rsidRDefault="00821634" w:rsidP="00BA2D33">
      <w:pPr>
        <w:pStyle w:val="Nagwek1"/>
      </w:pPr>
      <w:bookmarkStart w:id="2662" w:name="_Toc428239276"/>
      <w:bookmarkStart w:id="2663" w:name="_Toc428759425"/>
      <w:bookmarkStart w:id="2664" w:name="_Toc533121446"/>
      <w:bookmarkStart w:id="2665" w:name="_Toc88746198"/>
      <w:bookmarkStart w:id="2666" w:name="_Toc158281991"/>
      <w:bookmarkStart w:id="2667" w:name="_Toc158295415"/>
      <w:bookmarkStart w:id="2668" w:name="_Toc158882138"/>
      <w:bookmarkStart w:id="2669" w:name="_Toc158882947"/>
      <w:r w:rsidRPr="0021690B">
        <w:t>5. WYKONANIE ROBÓT</w:t>
      </w:r>
      <w:bookmarkEnd w:id="2662"/>
      <w:bookmarkEnd w:id="2663"/>
      <w:bookmarkEnd w:id="2664"/>
      <w:bookmarkEnd w:id="2665"/>
      <w:bookmarkEnd w:id="2666"/>
      <w:bookmarkEnd w:id="2667"/>
      <w:bookmarkEnd w:id="2668"/>
      <w:bookmarkEnd w:id="2669"/>
    </w:p>
    <w:p w14:paraId="5325D19E" w14:textId="77777777" w:rsidR="00821634" w:rsidRPr="0021690B" w:rsidRDefault="00821634" w:rsidP="00045F4D">
      <w:pPr>
        <w:pStyle w:val="Nagwek2"/>
      </w:pPr>
      <w:r w:rsidRPr="0021690B">
        <w:t>5.1. Ogólne zasady wykonania robót</w:t>
      </w:r>
    </w:p>
    <w:p w14:paraId="6CE78C5D" w14:textId="77777777" w:rsidR="00821634" w:rsidRPr="0021690B" w:rsidRDefault="00821634" w:rsidP="00821634">
      <w:pPr>
        <w:rPr>
          <w:rFonts w:ascii="Arial Narrow" w:hAnsi="Arial Narrow"/>
        </w:rPr>
      </w:pPr>
      <w:r w:rsidRPr="0021690B">
        <w:rPr>
          <w:rFonts w:ascii="Arial Narrow" w:hAnsi="Arial Narrow"/>
          <w:b/>
        </w:rPr>
        <w:tab/>
      </w:r>
      <w:r w:rsidRPr="0021690B">
        <w:rPr>
          <w:rFonts w:ascii="Arial Narrow" w:hAnsi="Arial Narrow"/>
        </w:rPr>
        <w:t>Ogólne zasady wykonania robót podano w ST D-00.00.00 „Wymagania ogólne” pkt 5.</w:t>
      </w:r>
    </w:p>
    <w:p w14:paraId="0A00B031" w14:textId="77777777" w:rsidR="00821634" w:rsidRPr="0021690B" w:rsidRDefault="00821634" w:rsidP="00045F4D">
      <w:pPr>
        <w:pStyle w:val="Nagwek2"/>
      </w:pPr>
      <w:r w:rsidRPr="0021690B">
        <w:t>5.2. Wykonanie koryta pod ławy</w:t>
      </w:r>
    </w:p>
    <w:p w14:paraId="57740A90" w14:textId="77777777" w:rsidR="00821634" w:rsidRPr="0021690B" w:rsidRDefault="00821634" w:rsidP="00821634">
      <w:pPr>
        <w:rPr>
          <w:rFonts w:ascii="Arial Narrow" w:hAnsi="Arial Narrow"/>
        </w:rPr>
      </w:pPr>
      <w:r w:rsidRPr="0021690B">
        <w:rPr>
          <w:rFonts w:ascii="Arial Narrow" w:hAnsi="Arial Narrow"/>
        </w:rPr>
        <w:tab/>
        <w:t>Koryto pod ławy należy wykonywać zgodnie z PN-B-06050.</w:t>
      </w:r>
    </w:p>
    <w:p w14:paraId="19C60A16" w14:textId="77777777" w:rsidR="00821634" w:rsidRPr="0021690B" w:rsidRDefault="00821634" w:rsidP="00821634">
      <w:pPr>
        <w:rPr>
          <w:rFonts w:ascii="Arial Narrow" w:hAnsi="Arial Narrow"/>
        </w:rPr>
      </w:pPr>
      <w:r w:rsidRPr="0021690B">
        <w:rPr>
          <w:rFonts w:ascii="Arial Narrow" w:hAnsi="Arial Narrow"/>
        </w:rPr>
        <w:tab/>
        <w:t>Wymiary wykopu powinny odpowiadać wymiarom ławy w planie z uwzględnieniem w szerokości dna wykopu ew. konstrukcji szalunku.</w:t>
      </w:r>
    </w:p>
    <w:p w14:paraId="5D7DA450" w14:textId="77777777" w:rsidR="00821634" w:rsidRPr="0021690B" w:rsidRDefault="00821634" w:rsidP="00821634">
      <w:pPr>
        <w:rPr>
          <w:rFonts w:ascii="Arial Narrow" w:hAnsi="Arial Narrow"/>
        </w:rPr>
      </w:pPr>
      <w:r w:rsidRPr="0021690B">
        <w:rPr>
          <w:rFonts w:ascii="Arial Narrow" w:hAnsi="Arial Narrow"/>
        </w:rPr>
        <w:lastRenderedPageBreak/>
        <w:tab/>
        <w:t>Wskaźnik zagęszczenia dna wykonanego koryta pod ławę powinien wynosić co najmniej 0,97 według normalnej metody Proctora.</w:t>
      </w:r>
    </w:p>
    <w:p w14:paraId="3815855A" w14:textId="77777777" w:rsidR="00821634" w:rsidRPr="0021690B" w:rsidRDefault="00821634" w:rsidP="00045F4D">
      <w:pPr>
        <w:pStyle w:val="Nagwek2"/>
      </w:pPr>
      <w:r w:rsidRPr="0021690B">
        <w:t>5.3. Wykonanie ław</w:t>
      </w:r>
    </w:p>
    <w:p w14:paraId="2CA9A3F0" w14:textId="77777777" w:rsidR="00821634" w:rsidRPr="0021690B" w:rsidRDefault="00821634" w:rsidP="00821634">
      <w:pPr>
        <w:rPr>
          <w:rFonts w:ascii="Arial Narrow" w:hAnsi="Arial Narrow"/>
        </w:rPr>
      </w:pPr>
      <w:r w:rsidRPr="0021690B">
        <w:rPr>
          <w:rFonts w:ascii="Arial Narrow" w:hAnsi="Arial Narrow"/>
        </w:rPr>
        <w:t>Wykonanie ław powinno być zgodne z BN-64/8845-02.</w:t>
      </w:r>
    </w:p>
    <w:p w14:paraId="03030AA7" w14:textId="77777777" w:rsidR="00821634" w:rsidRPr="0021690B" w:rsidRDefault="00821634" w:rsidP="00821634">
      <w:pPr>
        <w:spacing w:before="120"/>
        <w:rPr>
          <w:rFonts w:ascii="Arial Narrow" w:hAnsi="Arial Narrow"/>
        </w:rPr>
      </w:pPr>
      <w:r w:rsidRPr="0021690B">
        <w:rPr>
          <w:rFonts w:ascii="Arial Narrow" w:hAnsi="Arial Narrow"/>
        </w:rPr>
        <w:t>Ławy betonowe zwykłe w gruntach spoistych wykonuje się bez szalowania, przy gruntach sypkich należy stosować szalowanie.</w:t>
      </w:r>
    </w:p>
    <w:p w14:paraId="26BC61B1" w14:textId="77777777" w:rsidR="00821634" w:rsidRPr="0021690B" w:rsidRDefault="00821634" w:rsidP="00821634">
      <w:pPr>
        <w:rPr>
          <w:rFonts w:ascii="Arial Narrow" w:hAnsi="Arial Narrow"/>
        </w:rPr>
      </w:pPr>
      <w:r w:rsidRPr="0021690B">
        <w:rPr>
          <w:rFonts w:ascii="Arial Narrow" w:hAnsi="Arial Narrow"/>
        </w:rPr>
        <w:t xml:space="preserve">Ławy betonowe z oporem wykonuje się w szalowaniu. Beton rozścielony w szalowaniu lub bezpośrednio w korycie powinien być wyrównywany warstwami. Betonowanie ław należy wykonywać zgodnie z wymaganiami PN-B-06251, przy czym należy stosować co </w:t>
      </w:r>
      <w:smartTag w:uri="urn:schemas-microsoft-com:office:smarttags" w:element="metricconverter">
        <w:smartTagPr>
          <w:attr w:name="ProductID" w:val="50 m"/>
        </w:smartTagPr>
        <w:r w:rsidRPr="0021690B">
          <w:rPr>
            <w:rFonts w:ascii="Arial Narrow" w:hAnsi="Arial Narrow"/>
          </w:rPr>
          <w:t>50 m</w:t>
        </w:r>
      </w:smartTag>
      <w:r w:rsidRPr="0021690B">
        <w:rPr>
          <w:rFonts w:ascii="Arial Narrow" w:hAnsi="Arial Narrow"/>
        </w:rPr>
        <w:t xml:space="preserve"> szczeliny dylatacyjne wypełnione bitumiczną masą zalewową.</w:t>
      </w:r>
    </w:p>
    <w:p w14:paraId="23FC7F8C" w14:textId="77777777" w:rsidR="00821634" w:rsidRPr="0021690B" w:rsidRDefault="00821634" w:rsidP="00045F4D">
      <w:pPr>
        <w:pStyle w:val="Nagwek2"/>
      </w:pPr>
      <w:r w:rsidRPr="0021690B">
        <w:t>5.4. Ustawienie krawężników betonowych</w:t>
      </w:r>
    </w:p>
    <w:p w14:paraId="28B5E9D7" w14:textId="77777777" w:rsidR="00821634" w:rsidRPr="0021690B" w:rsidRDefault="00821634" w:rsidP="00821634">
      <w:pPr>
        <w:rPr>
          <w:rFonts w:ascii="Arial Narrow" w:hAnsi="Arial Narrow"/>
        </w:rPr>
      </w:pPr>
      <w:r w:rsidRPr="0021690B">
        <w:rPr>
          <w:rFonts w:ascii="Arial Narrow" w:hAnsi="Arial Narrow"/>
          <w:b/>
        </w:rPr>
        <w:t xml:space="preserve">5.4.1. </w:t>
      </w:r>
      <w:r w:rsidRPr="0021690B">
        <w:rPr>
          <w:rFonts w:ascii="Arial Narrow" w:hAnsi="Arial Narrow"/>
        </w:rPr>
        <w:t>Zasady ustawiania krawężników</w:t>
      </w:r>
    </w:p>
    <w:p w14:paraId="65D8979F" w14:textId="77777777" w:rsidR="00821634" w:rsidRPr="0021690B" w:rsidRDefault="00821634" w:rsidP="00821634">
      <w:pPr>
        <w:spacing w:before="120"/>
        <w:rPr>
          <w:rFonts w:ascii="Arial Narrow" w:hAnsi="Arial Narrow"/>
        </w:rPr>
      </w:pPr>
      <w:r w:rsidRPr="0021690B">
        <w:rPr>
          <w:rFonts w:ascii="Arial Narrow" w:hAnsi="Arial Narrow"/>
        </w:rPr>
        <w:t>Światło (odległość górnej powierzchni krawężnika od jezdni) powinno być zgodne z ustaleniami dokumentacji projektowej.</w:t>
      </w:r>
    </w:p>
    <w:p w14:paraId="413DA9A5" w14:textId="77777777" w:rsidR="00821634" w:rsidRPr="0021690B" w:rsidRDefault="00821634" w:rsidP="00821634">
      <w:pPr>
        <w:rPr>
          <w:rFonts w:ascii="Arial Narrow" w:hAnsi="Arial Narrow"/>
        </w:rPr>
      </w:pPr>
      <w:r w:rsidRPr="0021690B">
        <w:rPr>
          <w:rFonts w:ascii="Arial Narrow" w:hAnsi="Arial Narrow"/>
        </w:rPr>
        <w:t>Ustawienie krawężników powinno być zgodne z BN-64/8845-02.</w:t>
      </w:r>
    </w:p>
    <w:p w14:paraId="75A1F495" w14:textId="77777777" w:rsidR="00821634" w:rsidRPr="0021690B" w:rsidRDefault="00821634" w:rsidP="00821634">
      <w:pPr>
        <w:spacing w:before="120"/>
        <w:rPr>
          <w:rFonts w:ascii="Arial Narrow" w:hAnsi="Arial Narrow"/>
        </w:rPr>
      </w:pPr>
      <w:r w:rsidRPr="0021690B">
        <w:rPr>
          <w:rFonts w:ascii="Arial Narrow" w:hAnsi="Arial Narrow"/>
          <w:b/>
        </w:rPr>
        <w:t xml:space="preserve">5.4.4. </w:t>
      </w:r>
      <w:r w:rsidRPr="0021690B">
        <w:rPr>
          <w:rFonts w:ascii="Arial Narrow" w:hAnsi="Arial Narrow"/>
        </w:rPr>
        <w:t>Wypełnianie spoin</w:t>
      </w:r>
    </w:p>
    <w:p w14:paraId="6130E992" w14:textId="77777777" w:rsidR="00821634" w:rsidRPr="0021690B" w:rsidRDefault="00821634" w:rsidP="00821634">
      <w:pPr>
        <w:spacing w:before="120"/>
        <w:rPr>
          <w:rFonts w:ascii="Arial Narrow" w:hAnsi="Arial Narrow"/>
        </w:rPr>
      </w:pPr>
      <w:r w:rsidRPr="0021690B">
        <w:rPr>
          <w:rFonts w:ascii="Arial Narrow" w:hAnsi="Arial Narrow"/>
        </w:rPr>
        <w:t xml:space="preserve">Spoiny krawężników nie powinny przekraczać szerokości </w:t>
      </w:r>
      <w:smartTag w:uri="urn:schemas-microsoft-com:office:smarttags" w:element="metricconverter">
        <w:smartTagPr>
          <w:attr w:name="ProductID" w:val="1 cm"/>
        </w:smartTagPr>
        <w:r w:rsidRPr="0021690B">
          <w:rPr>
            <w:rFonts w:ascii="Arial Narrow" w:hAnsi="Arial Narrow"/>
          </w:rPr>
          <w:t>1 cm</w:t>
        </w:r>
      </w:smartTag>
      <w:r w:rsidRPr="0021690B">
        <w:rPr>
          <w:rFonts w:ascii="Arial Narrow" w:hAnsi="Arial Narrow"/>
        </w:rPr>
        <w:t>. Spoiny należy wypełnić zaprawą cementowo-piaskową, przygotowaną w stosunku 1:2. Zalewanie spoin krawężników zaprawą cementowo-piaskową stosuje się wyłącznie do krawężników ustawionych na ławie betonowej.</w:t>
      </w:r>
    </w:p>
    <w:p w14:paraId="2C7D602E" w14:textId="77777777" w:rsidR="00821634" w:rsidRPr="0021690B" w:rsidRDefault="00821634" w:rsidP="00821634">
      <w:pPr>
        <w:rPr>
          <w:rFonts w:ascii="Arial Narrow" w:hAnsi="Arial Narrow"/>
        </w:rPr>
      </w:pPr>
      <w:r w:rsidRPr="0021690B">
        <w:rPr>
          <w:rFonts w:ascii="Arial Narrow" w:hAnsi="Arial Narrow"/>
        </w:rPr>
        <w:t xml:space="preserve">Spoiny krawężników przed zalaniem zaprawą należy oczyścić i zmyć wodą. Dla zabezpieczenia przed wpływami temperatury krawężniki ustawione na podsypce cementowo-piaskowej i o spoinach zalanych zaprawą należy zalewać co </w:t>
      </w:r>
      <w:smartTag w:uri="urn:schemas-microsoft-com:office:smarttags" w:element="metricconverter">
        <w:smartTagPr>
          <w:attr w:name="ProductID" w:val="50 m"/>
        </w:smartTagPr>
        <w:r w:rsidRPr="0021690B">
          <w:rPr>
            <w:rFonts w:ascii="Arial Narrow" w:hAnsi="Arial Narrow"/>
          </w:rPr>
          <w:t>50 m</w:t>
        </w:r>
      </w:smartTag>
      <w:r w:rsidRPr="0021690B">
        <w:rPr>
          <w:rFonts w:ascii="Arial Narrow" w:hAnsi="Arial Narrow"/>
        </w:rPr>
        <w:t xml:space="preserve"> bitumiczną masą zalewową nad szczeliną dylatacyjną ławy.</w:t>
      </w:r>
    </w:p>
    <w:p w14:paraId="60DF8BE4" w14:textId="77777777" w:rsidR="00821634" w:rsidRPr="0021690B" w:rsidRDefault="00821634" w:rsidP="00BA2D33">
      <w:pPr>
        <w:pStyle w:val="Nagwek1"/>
      </w:pPr>
      <w:bookmarkStart w:id="2670" w:name="_Toc428759426"/>
      <w:bookmarkStart w:id="2671" w:name="_Toc533121447"/>
      <w:bookmarkStart w:id="2672" w:name="_Toc88746199"/>
      <w:bookmarkStart w:id="2673" w:name="_Toc158281992"/>
      <w:bookmarkStart w:id="2674" w:name="_Toc158295416"/>
      <w:bookmarkStart w:id="2675" w:name="_Toc158882139"/>
      <w:bookmarkStart w:id="2676" w:name="_Toc158882948"/>
      <w:r w:rsidRPr="0021690B">
        <w:t>6. kontrola jakości robót</w:t>
      </w:r>
      <w:bookmarkEnd w:id="2670"/>
      <w:bookmarkEnd w:id="2671"/>
      <w:bookmarkEnd w:id="2672"/>
      <w:bookmarkEnd w:id="2673"/>
      <w:bookmarkEnd w:id="2674"/>
      <w:bookmarkEnd w:id="2675"/>
      <w:bookmarkEnd w:id="2676"/>
    </w:p>
    <w:p w14:paraId="7B069918" w14:textId="77777777" w:rsidR="00821634" w:rsidRPr="0021690B" w:rsidRDefault="00821634" w:rsidP="00045F4D">
      <w:pPr>
        <w:pStyle w:val="Nagwek2"/>
      </w:pPr>
      <w:r w:rsidRPr="0021690B">
        <w:t>6.1. Ogólne zasady kontroli jakości robót</w:t>
      </w:r>
    </w:p>
    <w:p w14:paraId="472C23CE" w14:textId="77777777" w:rsidR="00821634" w:rsidRPr="0021690B" w:rsidRDefault="00821634" w:rsidP="00821634">
      <w:pPr>
        <w:rPr>
          <w:rFonts w:ascii="Arial Narrow" w:hAnsi="Arial Narrow"/>
        </w:rPr>
      </w:pPr>
      <w:r w:rsidRPr="0021690B">
        <w:rPr>
          <w:rFonts w:ascii="Arial Narrow" w:hAnsi="Arial Narrow"/>
        </w:rPr>
        <w:tab/>
        <w:t>Ogólne zasady kontroli jakości robót podano w ST D-00.00.00 „Wymagania ogólne” pkt 6.</w:t>
      </w:r>
    </w:p>
    <w:p w14:paraId="036679DF" w14:textId="77777777" w:rsidR="00821634" w:rsidRPr="0021690B" w:rsidRDefault="00821634" w:rsidP="00045F4D">
      <w:pPr>
        <w:pStyle w:val="Nagwek2"/>
      </w:pPr>
      <w:r w:rsidRPr="0021690B">
        <w:t>6.2. Badania przed przystąpieniem do robót</w:t>
      </w:r>
    </w:p>
    <w:p w14:paraId="0D5DFFEF" w14:textId="77777777" w:rsidR="00821634" w:rsidRPr="0021690B" w:rsidRDefault="00821634" w:rsidP="00821634">
      <w:pPr>
        <w:spacing w:after="120"/>
        <w:rPr>
          <w:rFonts w:ascii="Arial Narrow" w:hAnsi="Arial Narrow"/>
        </w:rPr>
      </w:pPr>
      <w:r w:rsidRPr="0021690B">
        <w:rPr>
          <w:rFonts w:ascii="Arial Narrow" w:hAnsi="Arial Narrow"/>
          <w:b/>
        </w:rPr>
        <w:t xml:space="preserve">6.2.1. </w:t>
      </w:r>
      <w:r w:rsidRPr="0021690B">
        <w:rPr>
          <w:rFonts w:ascii="Arial Narrow" w:hAnsi="Arial Narrow"/>
        </w:rPr>
        <w:t>Badania krawężników</w:t>
      </w:r>
    </w:p>
    <w:p w14:paraId="6A3035D5" w14:textId="485FD41C" w:rsidR="00821634" w:rsidRPr="0021690B" w:rsidRDefault="00821634" w:rsidP="00821634">
      <w:pPr>
        <w:rPr>
          <w:rFonts w:ascii="Arial Narrow" w:hAnsi="Arial Narrow"/>
        </w:rPr>
      </w:pPr>
      <w:r w:rsidRPr="0021690B">
        <w:rPr>
          <w:rFonts w:ascii="Arial Narrow" w:hAnsi="Arial Narrow"/>
        </w:rPr>
        <w:tab/>
        <w:t xml:space="preserve">Przed przystąpieniem do robót Wykonawca powinien wykonać badania materiałów przeznaczonych do ustawienia krawężników betonowych i przedstawić wyniki tych badań </w:t>
      </w:r>
      <w:r w:rsidR="009F3D69" w:rsidRPr="0021690B">
        <w:rPr>
          <w:rFonts w:ascii="Arial Narrow" w:hAnsi="Arial Narrow"/>
        </w:rPr>
        <w:t>Zamawiającem</w:t>
      </w:r>
      <w:r w:rsidRPr="0021690B">
        <w:rPr>
          <w:rFonts w:ascii="Arial Narrow" w:hAnsi="Arial Narrow"/>
        </w:rPr>
        <w:t>u  do akceptacji.</w:t>
      </w:r>
    </w:p>
    <w:p w14:paraId="568E2D8E" w14:textId="77777777" w:rsidR="00821634" w:rsidRPr="0021690B" w:rsidRDefault="00821634" w:rsidP="00821634">
      <w:pPr>
        <w:rPr>
          <w:rFonts w:ascii="Arial Narrow" w:hAnsi="Arial Narrow"/>
        </w:rPr>
      </w:pPr>
      <w:r w:rsidRPr="0021690B">
        <w:rPr>
          <w:rFonts w:ascii="Arial Narrow" w:hAnsi="Arial Narrow"/>
        </w:rPr>
        <w:tab/>
        <w:t xml:space="preserve">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w:t>
      </w:r>
      <w:smartTag w:uri="urn:schemas-microsoft-com:office:smarttags" w:element="metricconverter">
        <w:smartTagPr>
          <w:attr w:name="ProductID" w:val="1 mm"/>
        </w:smartTagPr>
        <w:r w:rsidRPr="0021690B">
          <w:rPr>
            <w:rFonts w:ascii="Arial Narrow" w:hAnsi="Arial Narrow"/>
          </w:rPr>
          <w:t>1 mm</w:t>
        </w:r>
      </w:smartTag>
      <w:r w:rsidRPr="0021690B">
        <w:rPr>
          <w:rFonts w:ascii="Arial Narrow" w:hAnsi="Arial Narrow"/>
        </w:rPr>
        <w:t>, zgodnie z ustaleniami PN-B-10021.</w:t>
      </w:r>
    </w:p>
    <w:p w14:paraId="2776801F" w14:textId="77777777" w:rsidR="00821634" w:rsidRPr="0021690B" w:rsidRDefault="00821634" w:rsidP="00821634">
      <w:pPr>
        <w:rPr>
          <w:rFonts w:ascii="Arial Narrow" w:hAnsi="Arial Narrow"/>
        </w:rPr>
      </w:pPr>
      <w:r w:rsidRPr="0021690B">
        <w:rPr>
          <w:rFonts w:ascii="Arial Narrow" w:hAnsi="Arial Narrow"/>
        </w:rPr>
        <w:tab/>
        <w:t xml:space="preserve">Sprawdzenie kształtu i wymiarów elementów należy przeprowadzić z dokładnością do </w:t>
      </w:r>
      <w:smartTag w:uri="urn:schemas-microsoft-com:office:smarttags" w:element="metricconverter">
        <w:smartTagPr>
          <w:attr w:name="ProductID" w:val="1 mm"/>
        </w:smartTagPr>
        <w:r w:rsidRPr="0021690B">
          <w:rPr>
            <w:rFonts w:ascii="Arial Narrow" w:hAnsi="Arial Narrow"/>
          </w:rPr>
          <w:t>1 mm</w:t>
        </w:r>
      </w:smartTag>
      <w:r w:rsidRPr="0021690B">
        <w:rPr>
          <w:rFonts w:ascii="Arial Narrow" w:hAnsi="Arial Narrow"/>
        </w:rPr>
        <w:t xml:space="preserve"> przy użyciu suwmiarki oraz przymiaru stalowego lub taśmy zgodnie z wymaganiami tablicy 1 i 2. Sprawdzenie kątów prostych w narożach elementów wykonuje się przez przyłożenie kątownika do badanego naroża i zmierzenia odchyłek z dokładnością do </w:t>
      </w:r>
      <w:smartTag w:uri="urn:schemas-microsoft-com:office:smarttags" w:element="metricconverter">
        <w:smartTagPr>
          <w:attr w:name="ProductID" w:val="1 mm"/>
        </w:smartTagPr>
        <w:r w:rsidRPr="0021690B">
          <w:rPr>
            <w:rFonts w:ascii="Arial Narrow" w:hAnsi="Arial Narrow"/>
          </w:rPr>
          <w:t>1 mm</w:t>
        </w:r>
      </w:smartTag>
      <w:r w:rsidRPr="0021690B">
        <w:rPr>
          <w:rFonts w:ascii="Arial Narrow" w:hAnsi="Arial Narrow"/>
        </w:rPr>
        <w:t>.</w:t>
      </w:r>
    </w:p>
    <w:p w14:paraId="081DEF72" w14:textId="77777777" w:rsidR="00821634" w:rsidRPr="0021690B" w:rsidRDefault="00821634" w:rsidP="00821634">
      <w:pPr>
        <w:keepNext/>
        <w:spacing w:before="120"/>
        <w:rPr>
          <w:rFonts w:ascii="Arial Narrow" w:hAnsi="Arial Narrow"/>
        </w:rPr>
      </w:pPr>
      <w:r w:rsidRPr="0021690B">
        <w:rPr>
          <w:rFonts w:ascii="Arial Narrow" w:hAnsi="Arial Narrow"/>
          <w:b/>
        </w:rPr>
        <w:t xml:space="preserve">6.2.2. </w:t>
      </w:r>
      <w:r w:rsidRPr="0021690B">
        <w:rPr>
          <w:rFonts w:ascii="Arial Narrow" w:hAnsi="Arial Narrow"/>
        </w:rPr>
        <w:t>Badania pozostałych materiałów</w:t>
      </w:r>
    </w:p>
    <w:p w14:paraId="7F779525" w14:textId="77777777" w:rsidR="00821634" w:rsidRPr="0021690B" w:rsidRDefault="00821634" w:rsidP="00821634">
      <w:pPr>
        <w:spacing w:before="120"/>
        <w:rPr>
          <w:rFonts w:ascii="Arial Narrow" w:hAnsi="Arial Narrow"/>
        </w:rPr>
      </w:pPr>
      <w:r w:rsidRPr="0021690B">
        <w:rPr>
          <w:rFonts w:ascii="Arial Narrow" w:hAnsi="Arial Narrow"/>
        </w:rPr>
        <w:tab/>
        <w:t>Badania pozostałych materiałów stosowanych przy ustawianiu krawężników betonowych powinny obejmować wszystkie właściwości, określone w normach podanych dla odpowiednich materiałów w pkt 2.</w:t>
      </w:r>
    </w:p>
    <w:p w14:paraId="29A19724" w14:textId="77777777" w:rsidR="00821634" w:rsidRPr="0021690B" w:rsidRDefault="00821634" w:rsidP="00821634">
      <w:pPr>
        <w:spacing w:before="120"/>
        <w:rPr>
          <w:rFonts w:ascii="Arial Narrow" w:hAnsi="Arial Narrow"/>
          <w:b/>
        </w:rPr>
      </w:pPr>
      <w:r w:rsidRPr="0021690B">
        <w:rPr>
          <w:rFonts w:ascii="Arial Narrow" w:hAnsi="Arial Narrow"/>
          <w:b/>
        </w:rPr>
        <w:t>6.3. Badania w czasie robót</w:t>
      </w:r>
    </w:p>
    <w:p w14:paraId="37300CBB" w14:textId="77777777" w:rsidR="00821634" w:rsidRPr="0021690B" w:rsidRDefault="00821634" w:rsidP="00821634">
      <w:pPr>
        <w:spacing w:before="120"/>
        <w:rPr>
          <w:rFonts w:ascii="Arial Narrow" w:hAnsi="Arial Narrow"/>
        </w:rPr>
      </w:pPr>
      <w:r w:rsidRPr="0021690B">
        <w:rPr>
          <w:rFonts w:ascii="Arial Narrow" w:hAnsi="Arial Narrow"/>
          <w:b/>
        </w:rPr>
        <w:t xml:space="preserve">6.3.1. </w:t>
      </w:r>
      <w:r w:rsidRPr="0021690B">
        <w:rPr>
          <w:rFonts w:ascii="Arial Narrow" w:hAnsi="Arial Narrow"/>
        </w:rPr>
        <w:t>Sprawdzenie koryta pod ławę</w:t>
      </w:r>
    </w:p>
    <w:p w14:paraId="496534CE" w14:textId="77777777" w:rsidR="00821634" w:rsidRPr="0021690B" w:rsidRDefault="00821634" w:rsidP="00821634">
      <w:pPr>
        <w:spacing w:before="120"/>
        <w:rPr>
          <w:rFonts w:ascii="Arial Narrow" w:hAnsi="Arial Narrow"/>
        </w:rPr>
      </w:pPr>
      <w:r w:rsidRPr="0021690B">
        <w:rPr>
          <w:rFonts w:ascii="Arial Narrow" w:hAnsi="Arial Narrow"/>
        </w:rPr>
        <w:tab/>
        <w:t>Należy sprawdzać wymiary koryta oraz zagęszczenie podłoża na dnie wykopu.</w:t>
      </w:r>
    </w:p>
    <w:p w14:paraId="4AA798A1" w14:textId="77777777" w:rsidR="00821634" w:rsidRPr="0021690B" w:rsidRDefault="00821634" w:rsidP="00821634">
      <w:pPr>
        <w:rPr>
          <w:rFonts w:ascii="Arial Narrow" w:hAnsi="Arial Narrow"/>
        </w:rPr>
      </w:pPr>
      <w:r w:rsidRPr="0021690B">
        <w:rPr>
          <w:rFonts w:ascii="Arial Narrow" w:hAnsi="Arial Narrow"/>
        </w:rPr>
        <w:tab/>
        <w:t xml:space="preserve">Tolerancja dla szerokości wykopu wynosi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2 cm"/>
        </w:smartTagPr>
        <w:r w:rsidRPr="0021690B">
          <w:rPr>
            <w:rFonts w:ascii="Arial Narrow" w:hAnsi="Arial Narrow"/>
          </w:rPr>
          <w:t>2 cm</w:t>
        </w:r>
      </w:smartTag>
      <w:r w:rsidRPr="0021690B">
        <w:rPr>
          <w:rFonts w:ascii="Arial Narrow" w:hAnsi="Arial Narrow"/>
        </w:rPr>
        <w:t>. Zagęszczenie podłoża powinno być zgodne z pkt 5.2.</w:t>
      </w:r>
    </w:p>
    <w:p w14:paraId="1A973181" w14:textId="77777777" w:rsidR="00821634" w:rsidRPr="0021690B" w:rsidRDefault="00821634" w:rsidP="00821634">
      <w:pPr>
        <w:spacing w:before="120"/>
        <w:rPr>
          <w:rFonts w:ascii="Arial Narrow" w:hAnsi="Arial Narrow"/>
        </w:rPr>
      </w:pPr>
      <w:r w:rsidRPr="0021690B">
        <w:rPr>
          <w:rFonts w:ascii="Arial Narrow" w:hAnsi="Arial Narrow"/>
          <w:b/>
        </w:rPr>
        <w:t xml:space="preserve">6.3.2. </w:t>
      </w:r>
      <w:r w:rsidRPr="0021690B">
        <w:rPr>
          <w:rFonts w:ascii="Arial Narrow" w:hAnsi="Arial Narrow"/>
        </w:rPr>
        <w:t>Sprawdzenie ław</w:t>
      </w:r>
    </w:p>
    <w:p w14:paraId="3552F39C" w14:textId="77777777" w:rsidR="00821634" w:rsidRPr="0021690B" w:rsidRDefault="00821634" w:rsidP="00821634">
      <w:pPr>
        <w:spacing w:before="120"/>
        <w:rPr>
          <w:rFonts w:ascii="Arial Narrow" w:hAnsi="Arial Narrow"/>
        </w:rPr>
      </w:pPr>
      <w:r w:rsidRPr="0021690B">
        <w:rPr>
          <w:rFonts w:ascii="Arial Narrow" w:hAnsi="Arial Narrow"/>
        </w:rPr>
        <w:tab/>
        <w:t>Przy wykonywaniu ław badaniu podlegają:</w:t>
      </w:r>
    </w:p>
    <w:p w14:paraId="4A588808" w14:textId="77777777" w:rsidR="00821634" w:rsidRPr="0021690B" w:rsidRDefault="00821634" w:rsidP="00E60B91">
      <w:pPr>
        <w:numPr>
          <w:ilvl w:val="0"/>
          <w:numId w:val="56"/>
        </w:numPr>
        <w:overflowPunct w:val="0"/>
        <w:autoSpaceDE w:val="0"/>
        <w:autoSpaceDN w:val="0"/>
        <w:adjustRightInd w:val="0"/>
        <w:textAlignment w:val="baseline"/>
        <w:rPr>
          <w:rFonts w:ascii="Arial Narrow" w:hAnsi="Arial Narrow"/>
        </w:rPr>
      </w:pPr>
      <w:r w:rsidRPr="0021690B">
        <w:rPr>
          <w:rFonts w:ascii="Arial Narrow" w:hAnsi="Arial Narrow"/>
        </w:rPr>
        <w:t>Zgodność profilu podłużnego górnej powierzchni ław z dokumentacją projektową.</w:t>
      </w:r>
    </w:p>
    <w:p w14:paraId="41676503" w14:textId="77777777" w:rsidR="00821634" w:rsidRPr="0021690B" w:rsidRDefault="00821634" w:rsidP="00821634">
      <w:pPr>
        <w:ind w:left="284" w:hanging="284"/>
        <w:rPr>
          <w:rFonts w:ascii="Arial Narrow" w:hAnsi="Arial Narrow"/>
        </w:rPr>
      </w:pPr>
      <w:r w:rsidRPr="0021690B">
        <w:rPr>
          <w:rFonts w:ascii="Arial Narrow" w:hAnsi="Arial Narrow"/>
        </w:rPr>
        <w:tab/>
        <w:t xml:space="preserve">Profil podłużny górnej powierzchni ławy powinien być zgodny z projektowaną niweletą. Dopuszczalne odchylenia mogą wynosić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1 cm"/>
        </w:smartTagPr>
        <w:r w:rsidRPr="0021690B">
          <w:rPr>
            <w:rFonts w:ascii="Arial Narrow" w:hAnsi="Arial Narrow"/>
          </w:rPr>
          <w:t>1 cm</w:t>
        </w:r>
      </w:smartTag>
      <w:r w:rsidRPr="0021690B">
        <w:rPr>
          <w:rFonts w:ascii="Arial Narrow" w:hAnsi="Arial Narrow"/>
        </w:rPr>
        <w:t xml:space="preserve"> na każde </w:t>
      </w:r>
      <w:smartTag w:uri="urn:schemas-microsoft-com:office:smarttags" w:element="metricconverter">
        <w:smartTagPr>
          <w:attr w:name="ProductID" w:val="100 m"/>
        </w:smartTagPr>
        <w:r w:rsidRPr="0021690B">
          <w:rPr>
            <w:rFonts w:ascii="Arial Narrow" w:hAnsi="Arial Narrow"/>
          </w:rPr>
          <w:t>100 m</w:t>
        </w:r>
      </w:smartTag>
      <w:r w:rsidRPr="0021690B">
        <w:rPr>
          <w:rFonts w:ascii="Arial Narrow" w:hAnsi="Arial Narrow"/>
        </w:rPr>
        <w:t xml:space="preserve"> ławy.</w:t>
      </w:r>
    </w:p>
    <w:p w14:paraId="369AF038" w14:textId="77777777" w:rsidR="00821634" w:rsidRPr="0021690B" w:rsidRDefault="00821634" w:rsidP="00821634">
      <w:pPr>
        <w:ind w:left="284" w:hanging="284"/>
        <w:rPr>
          <w:rFonts w:ascii="Arial Narrow" w:hAnsi="Arial Narrow"/>
        </w:rPr>
      </w:pPr>
      <w:r w:rsidRPr="0021690B">
        <w:rPr>
          <w:rFonts w:ascii="Arial Narrow" w:hAnsi="Arial Narrow"/>
        </w:rPr>
        <w:t>b)</w:t>
      </w:r>
      <w:r w:rsidRPr="0021690B">
        <w:rPr>
          <w:rFonts w:ascii="Arial Narrow" w:hAnsi="Arial Narrow"/>
        </w:rPr>
        <w:tab/>
        <w:t>Wymiary ław.</w:t>
      </w:r>
    </w:p>
    <w:p w14:paraId="70FE5CCC" w14:textId="77777777" w:rsidR="00821634" w:rsidRPr="0021690B" w:rsidRDefault="00821634" w:rsidP="00821634">
      <w:pPr>
        <w:ind w:left="284" w:hanging="284"/>
        <w:rPr>
          <w:rFonts w:ascii="Arial Narrow" w:hAnsi="Arial Narrow"/>
        </w:rPr>
      </w:pPr>
      <w:r w:rsidRPr="0021690B">
        <w:rPr>
          <w:rFonts w:ascii="Arial Narrow" w:hAnsi="Arial Narrow"/>
        </w:rPr>
        <w:lastRenderedPageBreak/>
        <w:tab/>
        <w:t xml:space="preserve">Wymiary ław należy sprawdzić w dwóch dowolnie wybranych punktach na każde </w:t>
      </w:r>
      <w:smartTag w:uri="urn:schemas-microsoft-com:office:smarttags" w:element="metricconverter">
        <w:smartTagPr>
          <w:attr w:name="ProductID" w:val="100 m"/>
        </w:smartTagPr>
        <w:r w:rsidRPr="0021690B">
          <w:rPr>
            <w:rFonts w:ascii="Arial Narrow" w:hAnsi="Arial Narrow"/>
          </w:rPr>
          <w:t>100 m</w:t>
        </w:r>
      </w:smartTag>
      <w:r w:rsidRPr="0021690B">
        <w:rPr>
          <w:rFonts w:ascii="Arial Narrow" w:hAnsi="Arial Narrow"/>
        </w:rPr>
        <w:t xml:space="preserve"> ławy. Tolerancje wymiarów wynoszą:</w:t>
      </w:r>
    </w:p>
    <w:p w14:paraId="693AF0BF" w14:textId="77777777" w:rsidR="00821634" w:rsidRPr="0021690B" w:rsidRDefault="00821634" w:rsidP="00821634">
      <w:pPr>
        <w:ind w:left="284" w:hanging="284"/>
        <w:rPr>
          <w:rFonts w:ascii="Arial Narrow" w:hAnsi="Arial Narrow"/>
        </w:rPr>
      </w:pPr>
      <w:r w:rsidRPr="0021690B">
        <w:rPr>
          <w:rFonts w:ascii="Arial Narrow" w:hAnsi="Arial Narrow"/>
        </w:rPr>
        <w:tab/>
        <w:t xml:space="preserve">- dla wysokości  </w:t>
      </w:r>
      <w:r w:rsidRPr="0021690B">
        <w:rPr>
          <w:rFonts w:ascii="Arial Narrow" w:hAnsi="Arial Narrow"/>
        </w:rPr>
        <w:sym w:font="Symbol" w:char="F0B1"/>
      </w:r>
      <w:r w:rsidRPr="0021690B">
        <w:rPr>
          <w:rFonts w:ascii="Arial Narrow" w:hAnsi="Arial Narrow"/>
        </w:rPr>
        <w:t xml:space="preserve"> 10% wysokości projektowanej,</w:t>
      </w:r>
    </w:p>
    <w:p w14:paraId="1532CC4C" w14:textId="77777777" w:rsidR="00821634" w:rsidRPr="0021690B" w:rsidRDefault="00821634" w:rsidP="00821634">
      <w:pPr>
        <w:ind w:left="284" w:hanging="284"/>
        <w:rPr>
          <w:rFonts w:ascii="Arial Narrow" w:hAnsi="Arial Narrow"/>
        </w:rPr>
      </w:pPr>
      <w:r w:rsidRPr="0021690B">
        <w:rPr>
          <w:rFonts w:ascii="Arial Narrow" w:hAnsi="Arial Narrow"/>
        </w:rPr>
        <w:tab/>
        <w:t xml:space="preserve">- dla szerokości  </w:t>
      </w:r>
      <w:r w:rsidRPr="0021690B">
        <w:rPr>
          <w:rFonts w:ascii="Arial Narrow" w:hAnsi="Arial Narrow"/>
        </w:rPr>
        <w:sym w:font="Symbol" w:char="F0B1"/>
      </w:r>
      <w:r w:rsidRPr="0021690B">
        <w:rPr>
          <w:rFonts w:ascii="Arial Narrow" w:hAnsi="Arial Narrow"/>
        </w:rPr>
        <w:t xml:space="preserve"> 10% szerokości projektowanej.</w:t>
      </w:r>
    </w:p>
    <w:p w14:paraId="58D42B37" w14:textId="77777777" w:rsidR="00821634" w:rsidRPr="0021690B" w:rsidRDefault="00821634" w:rsidP="00821634">
      <w:pPr>
        <w:ind w:left="284" w:hanging="284"/>
        <w:rPr>
          <w:rFonts w:ascii="Arial Narrow" w:hAnsi="Arial Narrow"/>
        </w:rPr>
      </w:pPr>
      <w:r w:rsidRPr="0021690B">
        <w:rPr>
          <w:rFonts w:ascii="Arial Narrow" w:hAnsi="Arial Narrow"/>
        </w:rPr>
        <w:t>c)</w:t>
      </w:r>
      <w:r w:rsidRPr="0021690B">
        <w:rPr>
          <w:rFonts w:ascii="Arial Narrow" w:hAnsi="Arial Narrow"/>
        </w:rPr>
        <w:tab/>
        <w:t>Równość górnej powierzchni ław.</w:t>
      </w:r>
    </w:p>
    <w:p w14:paraId="0EB078A2" w14:textId="7268A6E6" w:rsidR="00821634" w:rsidRPr="0021690B" w:rsidRDefault="00821634" w:rsidP="0023100B">
      <w:pPr>
        <w:ind w:left="284" w:hanging="284"/>
        <w:rPr>
          <w:rFonts w:ascii="Arial Narrow" w:hAnsi="Arial Narrow"/>
        </w:rPr>
      </w:pPr>
      <w:r w:rsidRPr="0021690B">
        <w:rPr>
          <w:rFonts w:ascii="Arial Narrow" w:hAnsi="Arial Narrow"/>
        </w:rPr>
        <w:tab/>
        <w:t xml:space="preserve">Równość górnej powierzchni ławy sprawdza się przez przyłożenie w dwóch punktach, na każde </w:t>
      </w:r>
      <w:smartTag w:uri="urn:schemas-microsoft-com:office:smarttags" w:element="metricconverter">
        <w:smartTagPr>
          <w:attr w:name="ProductID" w:val="100 m"/>
        </w:smartTagPr>
        <w:r w:rsidRPr="0021690B">
          <w:rPr>
            <w:rFonts w:ascii="Arial Narrow" w:hAnsi="Arial Narrow"/>
          </w:rPr>
          <w:t>100 m</w:t>
        </w:r>
      </w:smartTag>
      <w:r w:rsidRPr="0021690B">
        <w:rPr>
          <w:rFonts w:ascii="Arial Narrow" w:hAnsi="Arial Narrow"/>
        </w:rPr>
        <w:t xml:space="preserve"> ławy, trzymetrowej łaty.</w:t>
      </w:r>
      <w:r w:rsidR="0023100B" w:rsidRPr="0021690B">
        <w:rPr>
          <w:rFonts w:ascii="Arial Narrow" w:hAnsi="Arial Narrow"/>
        </w:rPr>
        <w:t xml:space="preserve"> </w:t>
      </w:r>
      <w:r w:rsidRPr="0021690B">
        <w:rPr>
          <w:rFonts w:ascii="Arial Narrow" w:hAnsi="Arial Narrow"/>
        </w:rPr>
        <w:t xml:space="preserve">Prześwit pomiędzy górną powierzchnią ławy i przyłożoną łatą nie może przekraczać </w:t>
      </w:r>
      <w:smartTag w:uri="urn:schemas-microsoft-com:office:smarttags" w:element="metricconverter">
        <w:smartTagPr>
          <w:attr w:name="ProductID" w:val="1 cm"/>
        </w:smartTagPr>
        <w:r w:rsidRPr="0021690B">
          <w:rPr>
            <w:rFonts w:ascii="Arial Narrow" w:hAnsi="Arial Narrow"/>
          </w:rPr>
          <w:t>1 cm</w:t>
        </w:r>
      </w:smartTag>
      <w:r w:rsidRPr="0021690B">
        <w:rPr>
          <w:rFonts w:ascii="Arial Narrow" w:hAnsi="Arial Narrow"/>
        </w:rPr>
        <w:t>.</w:t>
      </w:r>
    </w:p>
    <w:p w14:paraId="231085BE" w14:textId="77777777" w:rsidR="00821634" w:rsidRPr="0021690B" w:rsidRDefault="00821634" w:rsidP="00821634">
      <w:pPr>
        <w:ind w:left="284" w:hanging="284"/>
        <w:rPr>
          <w:rFonts w:ascii="Arial Narrow" w:hAnsi="Arial Narrow"/>
        </w:rPr>
      </w:pPr>
      <w:r w:rsidRPr="0021690B">
        <w:rPr>
          <w:rFonts w:ascii="Arial Narrow" w:hAnsi="Arial Narrow"/>
        </w:rPr>
        <w:t>d)</w:t>
      </w:r>
      <w:r w:rsidRPr="0021690B">
        <w:rPr>
          <w:rFonts w:ascii="Arial Narrow" w:hAnsi="Arial Narrow"/>
        </w:rPr>
        <w:tab/>
        <w:t>Odchylenie linii ław od projektowanego kierunku.</w:t>
      </w:r>
    </w:p>
    <w:p w14:paraId="4BE787EA" w14:textId="77777777" w:rsidR="00821634" w:rsidRPr="0021690B" w:rsidRDefault="00821634" w:rsidP="00821634">
      <w:pPr>
        <w:ind w:left="284" w:hanging="284"/>
        <w:rPr>
          <w:rFonts w:ascii="Arial Narrow" w:hAnsi="Arial Narrow"/>
        </w:rPr>
      </w:pPr>
      <w:r w:rsidRPr="0021690B">
        <w:rPr>
          <w:rFonts w:ascii="Arial Narrow" w:hAnsi="Arial Narrow"/>
        </w:rPr>
        <w:tab/>
        <w:t xml:space="preserve">Dopuszczalne odchylenie linii ław od projektowanego kierunku nie może przekraczać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2 cm"/>
        </w:smartTagPr>
        <w:r w:rsidRPr="0021690B">
          <w:rPr>
            <w:rFonts w:ascii="Arial Narrow" w:hAnsi="Arial Narrow"/>
          </w:rPr>
          <w:t>2 cm</w:t>
        </w:r>
      </w:smartTag>
      <w:r w:rsidRPr="0021690B">
        <w:rPr>
          <w:rFonts w:ascii="Arial Narrow" w:hAnsi="Arial Narrow"/>
        </w:rPr>
        <w:t xml:space="preserve"> na każde </w:t>
      </w:r>
      <w:smartTag w:uri="urn:schemas-microsoft-com:office:smarttags" w:element="metricconverter">
        <w:smartTagPr>
          <w:attr w:name="ProductID" w:val="100 m"/>
        </w:smartTagPr>
        <w:r w:rsidRPr="0021690B">
          <w:rPr>
            <w:rFonts w:ascii="Arial Narrow" w:hAnsi="Arial Narrow"/>
          </w:rPr>
          <w:t>100 m</w:t>
        </w:r>
      </w:smartTag>
      <w:r w:rsidRPr="0021690B">
        <w:rPr>
          <w:rFonts w:ascii="Arial Narrow" w:hAnsi="Arial Narrow"/>
        </w:rPr>
        <w:t xml:space="preserve"> wykonanej ławy.</w:t>
      </w:r>
    </w:p>
    <w:p w14:paraId="0C55F733" w14:textId="77777777" w:rsidR="00821634" w:rsidRPr="0021690B" w:rsidRDefault="00821634" w:rsidP="00821634">
      <w:pPr>
        <w:spacing w:before="120"/>
        <w:ind w:left="284" w:hanging="284"/>
        <w:rPr>
          <w:rFonts w:ascii="Arial Narrow" w:hAnsi="Arial Narrow"/>
        </w:rPr>
      </w:pPr>
      <w:r w:rsidRPr="0021690B">
        <w:rPr>
          <w:rFonts w:ascii="Arial Narrow" w:hAnsi="Arial Narrow"/>
          <w:b/>
        </w:rPr>
        <w:t xml:space="preserve">6.3.3. </w:t>
      </w:r>
      <w:r w:rsidRPr="0021690B">
        <w:rPr>
          <w:rFonts w:ascii="Arial Narrow" w:hAnsi="Arial Narrow"/>
        </w:rPr>
        <w:t>Sprawdzenie ustawienia krawężników</w:t>
      </w:r>
    </w:p>
    <w:p w14:paraId="58F9152D" w14:textId="77777777" w:rsidR="00821634" w:rsidRPr="0021690B" w:rsidRDefault="00821634" w:rsidP="00821634">
      <w:pPr>
        <w:spacing w:before="120"/>
        <w:ind w:left="284" w:hanging="284"/>
        <w:rPr>
          <w:rFonts w:ascii="Arial Narrow" w:hAnsi="Arial Narrow"/>
        </w:rPr>
      </w:pPr>
      <w:r w:rsidRPr="0021690B">
        <w:rPr>
          <w:rFonts w:ascii="Arial Narrow" w:hAnsi="Arial Narrow"/>
        </w:rPr>
        <w:tab/>
        <w:t>Przy ustawianiu krawężników należy sprawdzać:</w:t>
      </w:r>
    </w:p>
    <w:p w14:paraId="66AE3B48" w14:textId="77777777" w:rsidR="00821634" w:rsidRPr="0021690B" w:rsidRDefault="00821634" w:rsidP="00E60B91">
      <w:pPr>
        <w:numPr>
          <w:ilvl w:val="0"/>
          <w:numId w:val="57"/>
        </w:numPr>
        <w:overflowPunct w:val="0"/>
        <w:autoSpaceDE w:val="0"/>
        <w:autoSpaceDN w:val="0"/>
        <w:adjustRightInd w:val="0"/>
        <w:textAlignment w:val="baseline"/>
        <w:rPr>
          <w:rFonts w:ascii="Arial Narrow" w:hAnsi="Arial Narrow"/>
        </w:rPr>
      </w:pPr>
      <w:r w:rsidRPr="0021690B">
        <w:rPr>
          <w:rFonts w:ascii="Arial Narrow" w:hAnsi="Arial Narrow"/>
        </w:rPr>
        <w:t xml:space="preserve">dopuszczalne odchylenia linii krawężników w poziomie od linii projektowanej, które wynosi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1 cm"/>
        </w:smartTagPr>
        <w:r w:rsidRPr="0021690B">
          <w:rPr>
            <w:rFonts w:ascii="Arial Narrow" w:hAnsi="Arial Narrow"/>
          </w:rPr>
          <w:t>1 cm</w:t>
        </w:r>
      </w:smartTag>
      <w:r w:rsidRPr="0021690B">
        <w:rPr>
          <w:rFonts w:ascii="Arial Narrow" w:hAnsi="Arial Narrow"/>
        </w:rPr>
        <w:t xml:space="preserve"> na każde </w:t>
      </w:r>
      <w:smartTag w:uri="urn:schemas-microsoft-com:office:smarttags" w:element="metricconverter">
        <w:smartTagPr>
          <w:attr w:name="ProductID" w:val="100 m"/>
        </w:smartTagPr>
        <w:r w:rsidRPr="0021690B">
          <w:rPr>
            <w:rFonts w:ascii="Arial Narrow" w:hAnsi="Arial Narrow"/>
          </w:rPr>
          <w:t>100 m</w:t>
        </w:r>
      </w:smartTag>
      <w:r w:rsidRPr="0021690B">
        <w:rPr>
          <w:rFonts w:ascii="Arial Narrow" w:hAnsi="Arial Narrow"/>
        </w:rPr>
        <w:t xml:space="preserve"> ustawionego krawężnika,</w:t>
      </w:r>
    </w:p>
    <w:p w14:paraId="4525347D" w14:textId="77777777" w:rsidR="00821634" w:rsidRPr="0021690B" w:rsidRDefault="00821634" w:rsidP="00E60B91">
      <w:pPr>
        <w:numPr>
          <w:ilvl w:val="0"/>
          <w:numId w:val="57"/>
        </w:numPr>
        <w:overflowPunct w:val="0"/>
        <w:autoSpaceDE w:val="0"/>
        <w:autoSpaceDN w:val="0"/>
        <w:adjustRightInd w:val="0"/>
        <w:textAlignment w:val="baseline"/>
        <w:rPr>
          <w:rFonts w:ascii="Arial Narrow" w:hAnsi="Arial Narrow"/>
        </w:rPr>
      </w:pPr>
      <w:r w:rsidRPr="0021690B">
        <w:rPr>
          <w:rFonts w:ascii="Arial Narrow" w:hAnsi="Arial Narrow"/>
        </w:rPr>
        <w:t xml:space="preserve">dopuszczalne odchylenie niwelety górnej płaszczyzny krawężnika od niwelety projektowanej, które wynosi </w:t>
      </w:r>
      <w:r w:rsidRPr="0021690B">
        <w:rPr>
          <w:rFonts w:ascii="Arial Narrow" w:hAnsi="Arial Narrow"/>
        </w:rPr>
        <w:sym w:font="Symbol" w:char="F0B1"/>
      </w:r>
      <w:r w:rsidRPr="0021690B">
        <w:rPr>
          <w:rFonts w:ascii="Arial Narrow" w:hAnsi="Arial Narrow"/>
        </w:rPr>
        <w:t xml:space="preserve"> </w:t>
      </w:r>
      <w:smartTag w:uri="urn:schemas-microsoft-com:office:smarttags" w:element="metricconverter">
        <w:smartTagPr>
          <w:attr w:name="ProductID" w:val="1 cm"/>
        </w:smartTagPr>
        <w:r w:rsidRPr="0021690B">
          <w:rPr>
            <w:rFonts w:ascii="Arial Narrow" w:hAnsi="Arial Narrow"/>
          </w:rPr>
          <w:t>1 cm</w:t>
        </w:r>
      </w:smartTag>
      <w:r w:rsidRPr="0021690B">
        <w:rPr>
          <w:rFonts w:ascii="Arial Narrow" w:hAnsi="Arial Narrow"/>
        </w:rPr>
        <w:t xml:space="preserve"> na każde </w:t>
      </w:r>
      <w:smartTag w:uri="urn:schemas-microsoft-com:office:smarttags" w:element="metricconverter">
        <w:smartTagPr>
          <w:attr w:name="ProductID" w:val="100 m"/>
        </w:smartTagPr>
        <w:r w:rsidRPr="0021690B">
          <w:rPr>
            <w:rFonts w:ascii="Arial Narrow" w:hAnsi="Arial Narrow"/>
          </w:rPr>
          <w:t>100 m</w:t>
        </w:r>
      </w:smartTag>
      <w:r w:rsidRPr="0021690B">
        <w:rPr>
          <w:rFonts w:ascii="Arial Narrow" w:hAnsi="Arial Narrow"/>
        </w:rPr>
        <w:t xml:space="preserve"> ustawionego krawężnika,</w:t>
      </w:r>
    </w:p>
    <w:p w14:paraId="3F5B7880" w14:textId="33D7C083" w:rsidR="00821634" w:rsidRPr="0021690B" w:rsidRDefault="00821634" w:rsidP="00E60B91">
      <w:pPr>
        <w:numPr>
          <w:ilvl w:val="0"/>
          <w:numId w:val="57"/>
        </w:numPr>
        <w:overflowPunct w:val="0"/>
        <w:autoSpaceDE w:val="0"/>
        <w:autoSpaceDN w:val="0"/>
        <w:adjustRightInd w:val="0"/>
        <w:textAlignment w:val="baseline"/>
        <w:rPr>
          <w:rFonts w:ascii="Arial Narrow" w:hAnsi="Arial Narrow"/>
        </w:rPr>
      </w:pPr>
      <w:r w:rsidRPr="0021690B">
        <w:rPr>
          <w:rFonts w:ascii="Arial Narrow" w:hAnsi="Arial Narrow"/>
        </w:rPr>
        <w:t xml:space="preserve">równość górnej powierzchni krawężników, sprawdzane przez przyłożenie w dwóch punktach na każde </w:t>
      </w:r>
      <w:smartTag w:uri="urn:schemas-microsoft-com:office:smarttags" w:element="metricconverter">
        <w:smartTagPr>
          <w:attr w:name="ProductID" w:val="100 m"/>
        </w:smartTagPr>
        <w:r w:rsidRPr="0021690B">
          <w:rPr>
            <w:rFonts w:ascii="Arial Narrow" w:hAnsi="Arial Narrow"/>
          </w:rPr>
          <w:t>100 m</w:t>
        </w:r>
      </w:smartTag>
      <w:r w:rsidRPr="0021690B">
        <w:rPr>
          <w:rFonts w:ascii="Arial Narrow" w:hAnsi="Arial Narrow"/>
        </w:rPr>
        <w:t xml:space="preserve"> krawężnika, trzymetrowej łaty, przy czym prześwit pomiędzy górną powierzchnią krawężnika i przyłożoną łatą nie może przekraczać </w:t>
      </w:r>
      <w:smartTag w:uri="urn:schemas-microsoft-com:office:smarttags" w:element="metricconverter">
        <w:smartTagPr>
          <w:attr w:name="ProductID" w:val="1 cm"/>
        </w:smartTagPr>
        <w:r w:rsidR="0023100B" w:rsidRPr="0021690B">
          <w:rPr>
            <w:rFonts w:ascii="Arial Narrow" w:hAnsi="Arial Narrow"/>
          </w:rPr>
          <w:br/>
        </w:r>
        <w:r w:rsidRPr="0021690B">
          <w:rPr>
            <w:rFonts w:ascii="Arial Narrow" w:hAnsi="Arial Narrow"/>
          </w:rPr>
          <w:t>1 cm</w:t>
        </w:r>
      </w:smartTag>
      <w:r w:rsidRPr="0021690B">
        <w:rPr>
          <w:rFonts w:ascii="Arial Narrow" w:hAnsi="Arial Narrow"/>
        </w:rPr>
        <w:t>,</w:t>
      </w:r>
    </w:p>
    <w:p w14:paraId="332A9F37" w14:textId="77777777" w:rsidR="00821634" w:rsidRPr="0021690B" w:rsidRDefault="00821634" w:rsidP="00E60B91">
      <w:pPr>
        <w:numPr>
          <w:ilvl w:val="0"/>
          <w:numId w:val="57"/>
        </w:numPr>
        <w:overflowPunct w:val="0"/>
        <w:autoSpaceDE w:val="0"/>
        <w:autoSpaceDN w:val="0"/>
        <w:adjustRightInd w:val="0"/>
        <w:textAlignment w:val="baseline"/>
        <w:rPr>
          <w:rFonts w:ascii="Arial Narrow" w:hAnsi="Arial Narrow"/>
        </w:rPr>
      </w:pPr>
      <w:r w:rsidRPr="0021690B">
        <w:rPr>
          <w:rFonts w:ascii="Arial Narrow" w:hAnsi="Arial Narrow"/>
        </w:rPr>
        <w:t xml:space="preserve">dokładność wypełnienia spoin bada się co </w:t>
      </w:r>
      <w:smartTag w:uri="urn:schemas-microsoft-com:office:smarttags" w:element="metricconverter">
        <w:smartTagPr>
          <w:attr w:name="ProductID" w:val="10 metr￳w"/>
        </w:smartTagPr>
        <w:r w:rsidRPr="0021690B">
          <w:rPr>
            <w:rFonts w:ascii="Arial Narrow" w:hAnsi="Arial Narrow"/>
          </w:rPr>
          <w:t>10 metrów</w:t>
        </w:r>
      </w:smartTag>
      <w:r w:rsidRPr="0021690B">
        <w:rPr>
          <w:rFonts w:ascii="Arial Narrow" w:hAnsi="Arial Narrow"/>
        </w:rPr>
        <w:t>. Spoiny muszą być wypełnione całkowicie na pełną głębokość.</w:t>
      </w:r>
    </w:p>
    <w:p w14:paraId="052ADD39" w14:textId="77777777" w:rsidR="00821634" w:rsidRPr="0021690B" w:rsidRDefault="00821634" w:rsidP="00BA2D33">
      <w:pPr>
        <w:pStyle w:val="Nagwek1"/>
      </w:pPr>
      <w:bookmarkStart w:id="2677" w:name="_Toc428169263"/>
      <w:bookmarkStart w:id="2678" w:name="_Toc428323653"/>
      <w:bookmarkStart w:id="2679" w:name="_Toc428759427"/>
      <w:bookmarkStart w:id="2680" w:name="_Toc533121448"/>
      <w:bookmarkStart w:id="2681" w:name="_Toc88746200"/>
      <w:bookmarkStart w:id="2682" w:name="_Toc158281993"/>
      <w:bookmarkStart w:id="2683" w:name="_Toc158295417"/>
      <w:bookmarkStart w:id="2684" w:name="_Toc158882140"/>
      <w:bookmarkStart w:id="2685" w:name="_Toc158882949"/>
      <w:r w:rsidRPr="0021690B">
        <w:t>7. OBMIAR ROBÓT</w:t>
      </w:r>
      <w:bookmarkEnd w:id="2677"/>
      <w:bookmarkEnd w:id="2678"/>
      <w:bookmarkEnd w:id="2679"/>
      <w:bookmarkEnd w:id="2680"/>
      <w:bookmarkEnd w:id="2681"/>
      <w:bookmarkEnd w:id="2682"/>
      <w:bookmarkEnd w:id="2683"/>
      <w:bookmarkEnd w:id="2684"/>
      <w:bookmarkEnd w:id="2685"/>
    </w:p>
    <w:p w14:paraId="587577D2" w14:textId="77777777" w:rsidR="00821634" w:rsidRPr="0021690B" w:rsidRDefault="00821634" w:rsidP="00045F4D">
      <w:pPr>
        <w:pStyle w:val="Nagwek2"/>
      </w:pPr>
      <w:r w:rsidRPr="0021690B">
        <w:t>7.1. Ogólne zasady obmiaru robót</w:t>
      </w:r>
    </w:p>
    <w:p w14:paraId="2D82A242" w14:textId="77777777" w:rsidR="00821634" w:rsidRPr="0021690B" w:rsidRDefault="00821634" w:rsidP="00821634">
      <w:pPr>
        <w:rPr>
          <w:rFonts w:ascii="Arial Narrow" w:hAnsi="Arial Narrow"/>
        </w:rPr>
      </w:pPr>
      <w:r w:rsidRPr="0021690B">
        <w:rPr>
          <w:rFonts w:ascii="Arial Narrow" w:hAnsi="Arial Narrow"/>
        </w:rPr>
        <w:tab/>
        <w:t>Ogólne zasady obmiaru robót podano w ST D-00.00.00 „Wymagania ogólne” pkt 7.</w:t>
      </w:r>
    </w:p>
    <w:p w14:paraId="07979832" w14:textId="77777777" w:rsidR="00821634" w:rsidRPr="0021690B" w:rsidRDefault="00821634" w:rsidP="00045F4D">
      <w:pPr>
        <w:pStyle w:val="Nagwek2"/>
      </w:pPr>
      <w:r w:rsidRPr="0021690B">
        <w:t>7.2. Jednostka obmiarowa</w:t>
      </w:r>
    </w:p>
    <w:p w14:paraId="5DB65DF3" w14:textId="77777777" w:rsidR="00821634" w:rsidRPr="0021690B" w:rsidRDefault="00821634" w:rsidP="00821634">
      <w:pPr>
        <w:rPr>
          <w:rFonts w:ascii="Arial Narrow" w:hAnsi="Arial Narrow"/>
        </w:rPr>
      </w:pPr>
      <w:r w:rsidRPr="0021690B">
        <w:rPr>
          <w:rFonts w:ascii="Arial Narrow" w:hAnsi="Arial Narrow"/>
        </w:rPr>
        <w:tab/>
        <w:t>Jednostką obmiarową jest m (metr) ustawionego krawężnika betonowego.</w:t>
      </w:r>
    </w:p>
    <w:p w14:paraId="383F1E6D" w14:textId="77777777" w:rsidR="00821634" w:rsidRPr="0021690B" w:rsidRDefault="00821634" w:rsidP="00BA2D33">
      <w:pPr>
        <w:pStyle w:val="Nagwek1"/>
      </w:pPr>
      <w:bookmarkStart w:id="2686" w:name="_Toc428169264"/>
      <w:bookmarkStart w:id="2687" w:name="_Toc428323654"/>
      <w:bookmarkStart w:id="2688" w:name="_Toc428759428"/>
      <w:bookmarkStart w:id="2689" w:name="_Toc533121449"/>
      <w:bookmarkStart w:id="2690" w:name="_Toc88746201"/>
      <w:bookmarkStart w:id="2691" w:name="_Toc158281994"/>
      <w:bookmarkStart w:id="2692" w:name="_Toc158295418"/>
      <w:bookmarkStart w:id="2693" w:name="_Toc158882141"/>
      <w:bookmarkStart w:id="2694" w:name="_Toc158882950"/>
      <w:r w:rsidRPr="0021690B">
        <w:t>8. ODBIÓR ROBÓT</w:t>
      </w:r>
      <w:bookmarkEnd w:id="2686"/>
      <w:bookmarkEnd w:id="2687"/>
      <w:bookmarkEnd w:id="2688"/>
      <w:bookmarkEnd w:id="2689"/>
      <w:bookmarkEnd w:id="2690"/>
      <w:bookmarkEnd w:id="2691"/>
      <w:bookmarkEnd w:id="2692"/>
      <w:bookmarkEnd w:id="2693"/>
      <w:bookmarkEnd w:id="2694"/>
    </w:p>
    <w:p w14:paraId="687F0BB2" w14:textId="77777777" w:rsidR="00821634" w:rsidRPr="0021690B" w:rsidRDefault="00821634" w:rsidP="00045F4D">
      <w:pPr>
        <w:pStyle w:val="Nagwek2"/>
      </w:pPr>
      <w:r w:rsidRPr="0021690B">
        <w:t>8.1. Ogólne zasady odbioru robót</w:t>
      </w:r>
    </w:p>
    <w:p w14:paraId="6CF08C2B" w14:textId="77777777" w:rsidR="00821634" w:rsidRPr="0021690B" w:rsidRDefault="00821634" w:rsidP="00821634">
      <w:pPr>
        <w:rPr>
          <w:rFonts w:ascii="Arial Narrow" w:hAnsi="Arial Narrow"/>
        </w:rPr>
      </w:pPr>
      <w:r w:rsidRPr="0021690B">
        <w:rPr>
          <w:rFonts w:ascii="Arial Narrow" w:hAnsi="Arial Narrow"/>
        </w:rPr>
        <w:tab/>
        <w:t>Ogólne zasady odbioru robót podano w ST D-00.00.00 „Wymagania ogólne” pkt 8.</w:t>
      </w:r>
    </w:p>
    <w:p w14:paraId="633E4C06" w14:textId="53192FA8" w:rsidR="00821634" w:rsidRPr="0021690B" w:rsidRDefault="00821634" w:rsidP="00821634">
      <w:pPr>
        <w:rPr>
          <w:rFonts w:ascii="Arial Narrow" w:hAnsi="Arial Narrow"/>
        </w:rPr>
      </w:pPr>
      <w:r w:rsidRPr="0021690B">
        <w:rPr>
          <w:rFonts w:ascii="Arial Narrow" w:hAnsi="Arial Narrow"/>
        </w:rPr>
        <w:tab/>
        <w:t xml:space="preserve">Roboty uznaje się za wykonane zgodnie z dokumentacją projektową, niniejszą ST i wymaganiami </w:t>
      </w:r>
      <w:r w:rsidR="001C1C48" w:rsidRPr="0021690B">
        <w:rPr>
          <w:rFonts w:ascii="Arial Narrow" w:hAnsi="Arial Narrow"/>
        </w:rPr>
        <w:t>Zamawiającego</w:t>
      </w:r>
      <w:r w:rsidRPr="0021690B">
        <w:rPr>
          <w:rFonts w:ascii="Arial Narrow" w:hAnsi="Arial Narrow"/>
        </w:rPr>
        <w:t xml:space="preserve"> jeżeli wszystkie pomiary i badania z zachowaniem tolerancji wg pkt 6 dały wyniki pozytywne.</w:t>
      </w:r>
    </w:p>
    <w:p w14:paraId="67F76C80" w14:textId="77777777" w:rsidR="00821634" w:rsidRPr="0021690B" w:rsidRDefault="00821634" w:rsidP="00045F4D">
      <w:pPr>
        <w:pStyle w:val="Nagwek2"/>
      </w:pPr>
      <w:r w:rsidRPr="0021690B">
        <w:t>8.2. Odbiór robót zanikających i ulegających zakryciu</w:t>
      </w:r>
    </w:p>
    <w:p w14:paraId="1A0A610A" w14:textId="77777777" w:rsidR="00821634" w:rsidRPr="0021690B" w:rsidRDefault="00821634" w:rsidP="00821634">
      <w:pPr>
        <w:rPr>
          <w:rFonts w:ascii="Arial Narrow" w:hAnsi="Arial Narrow"/>
        </w:rPr>
      </w:pPr>
      <w:r w:rsidRPr="0021690B">
        <w:rPr>
          <w:rFonts w:ascii="Arial Narrow" w:hAnsi="Arial Narrow"/>
        </w:rPr>
        <w:tab/>
        <w:t>Odbiorowi robót zanikających i ulegających zakryciu podlegają:</w:t>
      </w:r>
    </w:p>
    <w:p w14:paraId="1B397DC0" w14:textId="77777777"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wykonanie koryta pod ławę,</w:t>
      </w:r>
    </w:p>
    <w:p w14:paraId="0799DC4F" w14:textId="77777777"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wykonanie ławy,</w:t>
      </w:r>
    </w:p>
    <w:p w14:paraId="34A586F6" w14:textId="77777777"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wykonanie podsypki.</w:t>
      </w:r>
    </w:p>
    <w:p w14:paraId="4D37510D" w14:textId="77777777" w:rsidR="00821634" w:rsidRPr="0021690B" w:rsidRDefault="00821634" w:rsidP="00BA2D33">
      <w:pPr>
        <w:pStyle w:val="Nagwek1"/>
      </w:pPr>
      <w:bookmarkStart w:id="2695" w:name="_Toc428169265"/>
      <w:bookmarkStart w:id="2696" w:name="_Toc428323655"/>
      <w:bookmarkStart w:id="2697" w:name="_Toc428759429"/>
      <w:bookmarkStart w:id="2698" w:name="_Toc533121450"/>
      <w:bookmarkStart w:id="2699" w:name="_Toc88746202"/>
      <w:bookmarkStart w:id="2700" w:name="_Toc158281995"/>
      <w:bookmarkStart w:id="2701" w:name="_Toc158295419"/>
      <w:bookmarkStart w:id="2702" w:name="_Toc158882142"/>
      <w:bookmarkStart w:id="2703" w:name="_Toc158882951"/>
      <w:r w:rsidRPr="0021690B">
        <w:t>9. PODSTAWA PŁATNOŚCI</w:t>
      </w:r>
      <w:bookmarkEnd w:id="2695"/>
      <w:bookmarkEnd w:id="2696"/>
      <w:bookmarkEnd w:id="2697"/>
      <w:bookmarkEnd w:id="2698"/>
      <w:bookmarkEnd w:id="2699"/>
      <w:bookmarkEnd w:id="2700"/>
      <w:bookmarkEnd w:id="2701"/>
      <w:bookmarkEnd w:id="2702"/>
      <w:bookmarkEnd w:id="2703"/>
    </w:p>
    <w:p w14:paraId="5E2D36B6" w14:textId="77777777" w:rsidR="00821634" w:rsidRPr="0021690B" w:rsidRDefault="00821634" w:rsidP="00FB4D21">
      <w:pPr>
        <w:pStyle w:val="Nagwek2"/>
        <w:numPr>
          <w:ilvl w:val="0"/>
          <w:numId w:val="0"/>
        </w:numPr>
      </w:pPr>
      <w:r w:rsidRPr="0021690B">
        <w:t>9.1. Ogólne ustalenia dotyczące podstawy płatności</w:t>
      </w:r>
    </w:p>
    <w:p w14:paraId="0798DFE7" w14:textId="77777777" w:rsidR="00821634" w:rsidRPr="0021690B" w:rsidRDefault="00821634" w:rsidP="00821634">
      <w:pPr>
        <w:numPr>
          <w:ilvl w:val="12"/>
          <w:numId w:val="0"/>
        </w:numPr>
        <w:rPr>
          <w:rFonts w:ascii="Arial Narrow" w:hAnsi="Arial Narrow"/>
        </w:rPr>
      </w:pPr>
      <w:r w:rsidRPr="0021690B">
        <w:rPr>
          <w:rFonts w:ascii="Arial Narrow" w:hAnsi="Arial Narrow"/>
        </w:rPr>
        <w:tab/>
        <w:t>Ogólne ustalenia dotyczące podstawy płatności podano w ST D-00.00.00 „Wymagania ogólne” pkt 9.</w:t>
      </w:r>
    </w:p>
    <w:p w14:paraId="0ED25718" w14:textId="77777777" w:rsidR="00821634" w:rsidRPr="0021690B" w:rsidRDefault="00821634" w:rsidP="00FB4D21">
      <w:pPr>
        <w:pStyle w:val="Nagwek2"/>
        <w:numPr>
          <w:ilvl w:val="0"/>
          <w:numId w:val="0"/>
        </w:numPr>
      </w:pPr>
      <w:r w:rsidRPr="0021690B">
        <w:t>9.2. Cena jednostki obmiarowej</w:t>
      </w:r>
    </w:p>
    <w:p w14:paraId="3663F3B5" w14:textId="77777777" w:rsidR="00821634" w:rsidRPr="0021690B" w:rsidRDefault="00821634" w:rsidP="00821634">
      <w:pPr>
        <w:numPr>
          <w:ilvl w:val="12"/>
          <w:numId w:val="0"/>
        </w:numPr>
        <w:rPr>
          <w:rFonts w:ascii="Arial Narrow" w:hAnsi="Arial Narrow"/>
        </w:rPr>
      </w:pPr>
      <w:r w:rsidRPr="0021690B">
        <w:rPr>
          <w:rFonts w:ascii="Arial Narrow" w:hAnsi="Arial Narrow"/>
        </w:rPr>
        <w:tab/>
        <w:t xml:space="preserve">Cena wykonania </w:t>
      </w:r>
      <w:smartTag w:uri="urn:schemas-microsoft-com:office:smarttags" w:element="metricconverter">
        <w:smartTagPr>
          <w:attr w:name="ProductID" w:val="1 m"/>
        </w:smartTagPr>
        <w:r w:rsidRPr="0021690B">
          <w:rPr>
            <w:rFonts w:ascii="Arial Narrow" w:hAnsi="Arial Narrow"/>
          </w:rPr>
          <w:t>1 m</w:t>
        </w:r>
      </w:smartTag>
      <w:r w:rsidRPr="0021690B">
        <w:rPr>
          <w:rFonts w:ascii="Arial Narrow" w:hAnsi="Arial Narrow"/>
        </w:rPr>
        <w:t xml:space="preserve"> krawężnika betonowego obejmuje:</w:t>
      </w:r>
    </w:p>
    <w:p w14:paraId="3389453D" w14:textId="77777777"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prace pomiarowe i roboty przygotowawcze,</w:t>
      </w:r>
    </w:p>
    <w:p w14:paraId="343210E0" w14:textId="77777777"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dostarczenie materiałów na miejsce wbudowania,</w:t>
      </w:r>
    </w:p>
    <w:p w14:paraId="7FBE216F" w14:textId="77777777"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wykonanie koryta pod ławę,</w:t>
      </w:r>
    </w:p>
    <w:p w14:paraId="3C15AB24" w14:textId="77777777"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ew. wykonanie szalunku,</w:t>
      </w:r>
    </w:p>
    <w:p w14:paraId="26535BD2" w14:textId="77777777"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wykonanie ławy,</w:t>
      </w:r>
    </w:p>
    <w:p w14:paraId="66F655A9" w14:textId="77777777"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wykonanie podsypki,</w:t>
      </w:r>
    </w:p>
    <w:p w14:paraId="13413473" w14:textId="77777777"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ustawienie krawężników na podsypce cementowo-piaskowej,</w:t>
      </w:r>
    </w:p>
    <w:p w14:paraId="4785E383" w14:textId="77777777"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wypełnienie spoin krawężników zaprawą,</w:t>
      </w:r>
    </w:p>
    <w:p w14:paraId="7675FA38" w14:textId="77777777"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lastRenderedPageBreak/>
        <w:t>ew. zalanie spoin masą zalewową,</w:t>
      </w:r>
    </w:p>
    <w:p w14:paraId="270D2A2F" w14:textId="77777777"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zasypanie zewnętrznej ściany krawężnika gruntem i ubicie,</w:t>
      </w:r>
    </w:p>
    <w:p w14:paraId="3F182005" w14:textId="77777777" w:rsidR="00821634" w:rsidRPr="0021690B" w:rsidRDefault="00821634" w:rsidP="00821634">
      <w:pPr>
        <w:numPr>
          <w:ilvl w:val="0"/>
          <w:numId w:val="9"/>
        </w:numPr>
        <w:overflowPunct w:val="0"/>
        <w:autoSpaceDE w:val="0"/>
        <w:autoSpaceDN w:val="0"/>
        <w:adjustRightInd w:val="0"/>
        <w:textAlignment w:val="baseline"/>
        <w:rPr>
          <w:rFonts w:ascii="Arial Narrow" w:hAnsi="Arial Narrow"/>
        </w:rPr>
      </w:pPr>
      <w:r w:rsidRPr="0021690B">
        <w:rPr>
          <w:rFonts w:ascii="Arial Narrow" w:hAnsi="Arial Narrow"/>
        </w:rPr>
        <w:t>przeprowadzenie badań i pomiarów wymaganych w specyfikacji technicznej.</w:t>
      </w:r>
    </w:p>
    <w:p w14:paraId="1B913C95" w14:textId="77777777" w:rsidR="00821634" w:rsidRPr="0021690B" w:rsidRDefault="00821634" w:rsidP="00BA2D33">
      <w:pPr>
        <w:pStyle w:val="Nagwek1"/>
      </w:pPr>
      <w:bookmarkStart w:id="2704" w:name="_Toc428759430"/>
      <w:bookmarkStart w:id="2705" w:name="_Toc533121451"/>
      <w:bookmarkStart w:id="2706" w:name="_Toc88746203"/>
      <w:bookmarkStart w:id="2707" w:name="_Toc158281996"/>
      <w:bookmarkStart w:id="2708" w:name="_Toc158295420"/>
      <w:bookmarkStart w:id="2709" w:name="_Toc158882143"/>
      <w:bookmarkStart w:id="2710" w:name="_Toc158882952"/>
      <w:r w:rsidRPr="0021690B">
        <w:t>10. przepisy związane</w:t>
      </w:r>
      <w:bookmarkEnd w:id="2704"/>
      <w:bookmarkEnd w:id="2705"/>
      <w:bookmarkEnd w:id="2706"/>
      <w:bookmarkEnd w:id="2707"/>
      <w:bookmarkEnd w:id="2708"/>
      <w:bookmarkEnd w:id="2709"/>
      <w:bookmarkEnd w:id="2710"/>
    </w:p>
    <w:p w14:paraId="2DCDCEA9" w14:textId="77777777" w:rsidR="00821634" w:rsidRPr="0021690B" w:rsidRDefault="00821634" w:rsidP="00FB4D21">
      <w:pPr>
        <w:pStyle w:val="Nagwek2"/>
        <w:numPr>
          <w:ilvl w:val="0"/>
          <w:numId w:val="0"/>
        </w:numPr>
      </w:pPr>
      <w:r w:rsidRPr="0021690B">
        <w:t>10.1. Normy</w:t>
      </w:r>
    </w:p>
    <w:tbl>
      <w:tblPr>
        <w:tblW w:w="9568" w:type="dxa"/>
        <w:tblLayout w:type="fixed"/>
        <w:tblCellMar>
          <w:left w:w="70" w:type="dxa"/>
          <w:right w:w="70" w:type="dxa"/>
        </w:tblCellMar>
        <w:tblLook w:val="0000" w:firstRow="0" w:lastRow="0" w:firstColumn="0" w:lastColumn="0" w:noHBand="0" w:noVBand="0"/>
      </w:tblPr>
      <w:tblGrid>
        <w:gridCol w:w="637"/>
        <w:gridCol w:w="1701"/>
        <w:gridCol w:w="7230"/>
      </w:tblGrid>
      <w:tr w:rsidR="00821634" w:rsidRPr="0021690B" w14:paraId="68E9E6E3" w14:textId="77777777" w:rsidTr="00406FAF">
        <w:tc>
          <w:tcPr>
            <w:tcW w:w="637" w:type="dxa"/>
          </w:tcPr>
          <w:p w14:paraId="4B7DFB84" w14:textId="77777777" w:rsidR="00821634" w:rsidRPr="0021690B" w:rsidRDefault="00821634" w:rsidP="00406FAF">
            <w:pPr>
              <w:jc w:val="center"/>
              <w:rPr>
                <w:rFonts w:ascii="Arial Narrow" w:hAnsi="Arial Narrow"/>
              </w:rPr>
            </w:pPr>
            <w:r w:rsidRPr="0021690B">
              <w:rPr>
                <w:rFonts w:ascii="Arial Narrow" w:hAnsi="Arial Narrow"/>
              </w:rPr>
              <w:t xml:space="preserve">  1.</w:t>
            </w:r>
          </w:p>
        </w:tc>
        <w:tc>
          <w:tcPr>
            <w:tcW w:w="1701" w:type="dxa"/>
          </w:tcPr>
          <w:p w14:paraId="3B26D3CA" w14:textId="77777777" w:rsidR="00821634" w:rsidRPr="0021690B" w:rsidRDefault="00821634" w:rsidP="00406FAF">
            <w:pPr>
              <w:widowControl w:val="0"/>
              <w:shd w:val="clear" w:color="auto" w:fill="FFFFFF"/>
              <w:tabs>
                <w:tab w:val="left" w:pos="235"/>
              </w:tabs>
              <w:spacing w:line="250" w:lineRule="exact"/>
              <w:ind w:left="14"/>
              <w:jc w:val="left"/>
              <w:rPr>
                <w:rFonts w:ascii="Arial Narrow" w:hAnsi="Arial Narrow"/>
                <w:spacing w:val="-23"/>
              </w:rPr>
            </w:pPr>
            <w:r w:rsidRPr="0021690B">
              <w:rPr>
                <w:rFonts w:ascii="Arial Narrow" w:hAnsi="Arial Narrow"/>
                <w:spacing w:val="-1"/>
              </w:rPr>
              <w:t>PN-EN 1340</w:t>
            </w:r>
          </w:p>
        </w:tc>
        <w:tc>
          <w:tcPr>
            <w:tcW w:w="7230" w:type="dxa"/>
          </w:tcPr>
          <w:p w14:paraId="5B97C83E" w14:textId="77777777" w:rsidR="00821634" w:rsidRPr="0021690B" w:rsidRDefault="00821634" w:rsidP="00406FAF">
            <w:pPr>
              <w:shd w:val="clear" w:color="auto" w:fill="FFFFFF"/>
              <w:spacing w:line="250" w:lineRule="exact"/>
              <w:rPr>
                <w:rFonts w:ascii="Arial Narrow" w:hAnsi="Arial Narrow"/>
              </w:rPr>
            </w:pPr>
            <w:r w:rsidRPr="0021690B">
              <w:rPr>
                <w:rFonts w:ascii="Arial Narrow" w:hAnsi="Arial Narrow"/>
              </w:rPr>
              <w:t>Krawężniki betonowe. Wymagania i badania.</w:t>
            </w:r>
          </w:p>
        </w:tc>
      </w:tr>
      <w:tr w:rsidR="00821634" w:rsidRPr="0021690B" w14:paraId="74FA421E" w14:textId="77777777" w:rsidTr="00406FAF">
        <w:tc>
          <w:tcPr>
            <w:tcW w:w="637" w:type="dxa"/>
          </w:tcPr>
          <w:p w14:paraId="704B6FAC" w14:textId="77777777" w:rsidR="00821634" w:rsidRPr="0021690B" w:rsidRDefault="00821634" w:rsidP="00406FAF">
            <w:pPr>
              <w:jc w:val="center"/>
              <w:rPr>
                <w:rFonts w:ascii="Arial Narrow" w:hAnsi="Arial Narrow"/>
              </w:rPr>
            </w:pPr>
            <w:r w:rsidRPr="0021690B">
              <w:rPr>
                <w:rFonts w:ascii="Arial Narrow" w:hAnsi="Arial Narrow"/>
              </w:rPr>
              <w:t xml:space="preserve">  2.</w:t>
            </w:r>
          </w:p>
        </w:tc>
        <w:tc>
          <w:tcPr>
            <w:tcW w:w="1701" w:type="dxa"/>
          </w:tcPr>
          <w:p w14:paraId="19081831" w14:textId="77777777" w:rsidR="00821634" w:rsidRPr="0021690B" w:rsidRDefault="00821634" w:rsidP="00406FAF">
            <w:pPr>
              <w:widowControl w:val="0"/>
              <w:shd w:val="clear" w:color="auto" w:fill="FFFFFF"/>
              <w:tabs>
                <w:tab w:val="left" w:pos="235"/>
              </w:tabs>
              <w:spacing w:line="250" w:lineRule="exact"/>
              <w:ind w:left="14"/>
              <w:jc w:val="left"/>
              <w:rPr>
                <w:rFonts w:ascii="Arial Narrow" w:hAnsi="Arial Narrow"/>
                <w:spacing w:val="-11"/>
              </w:rPr>
            </w:pPr>
            <w:r w:rsidRPr="0021690B">
              <w:rPr>
                <w:rFonts w:ascii="Arial Narrow" w:hAnsi="Arial Narrow"/>
                <w:spacing w:val="-2"/>
              </w:rPr>
              <w:t>PN-B-06250</w:t>
            </w:r>
          </w:p>
        </w:tc>
        <w:tc>
          <w:tcPr>
            <w:tcW w:w="7230" w:type="dxa"/>
          </w:tcPr>
          <w:p w14:paraId="6694C945" w14:textId="77777777" w:rsidR="00821634" w:rsidRPr="0021690B" w:rsidRDefault="00821634" w:rsidP="00406FAF">
            <w:pPr>
              <w:rPr>
                <w:rFonts w:ascii="Arial Narrow" w:hAnsi="Arial Narrow"/>
              </w:rPr>
            </w:pPr>
            <w:r w:rsidRPr="0021690B">
              <w:rPr>
                <w:rFonts w:ascii="Arial Narrow" w:hAnsi="Arial Narrow"/>
              </w:rPr>
              <w:t>Beton zwykły</w:t>
            </w:r>
          </w:p>
        </w:tc>
      </w:tr>
      <w:tr w:rsidR="00821634" w:rsidRPr="0021690B" w14:paraId="63FA3424" w14:textId="77777777" w:rsidTr="00406FAF">
        <w:tc>
          <w:tcPr>
            <w:tcW w:w="637" w:type="dxa"/>
          </w:tcPr>
          <w:p w14:paraId="3FC761E0" w14:textId="77777777" w:rsidR="00821634" w:rsidRPr="0021690B" w:rsidRDefault="00821634" w:rsidP="00406FAF">
            <w:pPr>
              <w:jc w:val="center"/>
              <w:rPr>
                <w:rFonts w:ascii="Arial Narrow" w:hAnsi="Arial Narrow"/>
              </w:rPr>
            </w:pPr>
            <w:r w:rsidRPr="0021690B">
              <w:rPr>
                <w:rFonts w:ascii="Arial Narrow" w:hAnsi="Arial Narrow"/>
              </w:rPr>
              <w:t xml:space="preserve">  3.</w:t>
            </w:r>
          </w:p>
        </w:tc>
        <w:tc>
          <w:tcPr>
            <w:tcW w:w="1701" w:type="dxa"/>
          </w:tcPr>
          <w:p w14:paraId="5F029448" w14:textId="77777777" w:rsidR="00821634" w:rsidRPr="0021690B" w:rsidRDefault="00821634" w:rsidP="00406FAF">
            <w:pPr>
              <w:rPr>
                <w:rFonts w:ascii="Arial Narrow" w:hAnsi="Arial Narrow"/>
              </w:rPr>
            </w:pPr>
            <w:r w:rsidRPr="0021690B">
              <w:rPr>
                <w:rFonts w:ascii="Arial Narrow" w:hAnsi="Arial Narrow"/>
              </w:rPr>
              <w:t>PN-B-06251</w:t>
            </w:r>
          </w:p>
        </w:tc>
        <w:tc>
          <w:tcPr>
            <w:tcW w:w="7230" w:type="dxa"/>
          </w:tcPr>
          <w:p w14:paraId="00FF7A0F" w14:textId="77777777" w:rsidR="00821634" w:rsidRPr="0021690B" w:rsidRDefault="00821634" w:rsidP="00406FAF">
            <w:pPr>
              <w:shd w:val="clear" w:color="auto" w:fill="FFFFFF"/>
              <w:spacing w:line="250" w:lineRule="exact"/>
              <w:rPr>
                <w:rFonts w:ascii="Arial Narrow" w:hAnsi="Arial Narrow"/>
              </w:rPr>
            </w:pPr>
            <w:r w:rsidRPr="0021690B">
              <w:rPr>
                <w:rFonts w:ascii="Arial Narrow" w:hAnsi="Arial Narrow"/>
              </w:rPr>
              <w:t>Roboty betonowe i żelbetowe. Wymagania techniczne.</w:t>
            </w:r>
          </w:p>
        </w:tc>
      </w:tr>
      <w:tr w:rsidR="00821634" w:rsidRPr="0021690B" w14:paraId="58DAC5CD" w14:textId="77777777" w:rsidTr="00406FAF">
        <w:tc>
          <w:tcPr>
            <w:tcW w:w="637" w:type="dxa"/>
          </w:tcPr>
          <w:p w14:paraId="10AF26BE" w14:textId="77777777" w:rsidR="00821634" w:rsidRPr="0021690B" w:rsidRDefault="00821634" w:rsidP="00406FAF">
            <w:pPr>
              <w:jc w:val="center"/>
              <w:rPr>
                <w:rFonts w:ascii="Arial Narrow" w:hAnsi="Arial Narrow"/>
              </w:rPr>
            </w:pPr>
            <w:r w:rsidRPr="0021690B">
              <w:rPr>
                <w:rFonts w:ascii="Arial Narrow" w:hAnsi="Arial Narrow"/>
              </w:rPr>
              <w:t xml:space="preserve">  4.</w:t>
            </w:r>
          </w:p>
        </w:tc>
        <w:tc>
          <w:tcPr>
            <w:tcW w:w="1701" w:type="dxa"/>
          </w:tcPr>
          <w:p w14:paraId="2A6E07EA" w14:textId="77777777" w:rsidR="00821634" w:rsidRPr="0021690B" w:rsidRDefault="00821634" w:rsidP="00406FAF">
            <w:pPr>
              <w:rPr>
                <w:rFonts w:ascii="Arial Narrow" w:hAnsi="Arial Narrow"/>
              </w:rPr>
            </w:pPr>
            <w:r w:rsidRPr="0021690B">
              <w:rPr>
                <w:rFonts w:ascii="Arial Narrow" w:hAnsi="Arial Narrow"/>
              </w:rPr>
              <w:t>PN-B-06711</w:t>
            </w:r>
          </w:p>
        </w:tc>
        <w:tc>
          <w:tcPr>
            <w:tcW w:w="7230" w:type="dxa"/>
          </w:tcPr>
          <w:p w14:paraId="5A325B05" w14:textId="77777777" w:rsidR="00821634" w:rsidRPr="0021690B" w:rsidRDefault="00821634" w:rsidP="00406FAF">
            <w:pPr>
              <w:rPr>
                <w:rFonts w:ascii="Arial Narrow" w:hAnsi="Arial Narrow"/>
              </w:rPr>
            </w:pPr>
            <w:r w:rsidRPr="0021690B">
              <w:rPr>
                <w:rFonts w:ascii="Arial Narrow" w:hAnsi="Arial Narrow"/>
              </w:rPr>
              <w:t>Kruszywo mineralne. Piasek do betonów i zapraw</w:t>
            </w:r>
          </w:p>
        </w:tc>
      </w:tr>
      <w:tr w:rsidR="00821634" w:rsidRPr="0021690B" w14:paraId="601ADA64" w14:textId="77777777" w:rsidTr="00406FAF">
        <w:tc>
          <w:tcPr>
            <w:tcW w:w="637" w:type="dxa"/>
          </w:tcPr>
          <w:p w14:paraId="5BE33465" w14:textId="77777777" w:rsidR="00821634" w:rsidRPr="0021690B" w:rsidRDefault="00821634" w:rsidP="00406FAF">
            <w:pPr>
              <w:jc w:val="center"/>
              <w:rPr>
                <w:rFonts w:ascii="Arial Narrow" w:hAnsi="Arial Narrow"/>
              </w:rPr>
            </w:pPr>
            <w:r w:rsidRPr="0021690B">
              <w:rPr>
                <w:rFonts w:ascii="Arial Narrow" w:hAnsi="Arial Narrow"/>
              </w:rPr>
              <w:t xml:space="preserve">  5.</w:t>
            </w:r>
          </w:p>
        </w:tc>
        <w:tc>
          <w:tcPr>
            <w:tcW w:w="1701" w:type="dxa"/>
          </w:tcPr>
          <w:p w14:paraId="365DE840" w14:textId="77777777" w:rsidR="00821634" w:rsidRPr="0021690B" w:rsidRDefault="00821634" w:rsidP="00406FAF">
            <w:pPr>
              <w:rPr>
                <w:rFonts w:ascii="Arial Narrow" w:hAnsi="Arial Narrow"/>
              </w:rPr>
            </w:pPr>
            <w:r w:rsidRPr="0021690B">
              <w:rPr>
                <w:rFonts w:ascii="Arial Narrow" w:hAnsi="Arial Narrow"/>
              </w:rPr>
              <w:t>PN-B-06712</w:t>
            </w:r>
          </w:p>
        </w:tc>
        <w:tc>
          <w:tcPr>
            <w:tcW w:w="7230" w:type="dxa"/>
          </w:tcPr>
          <w:p w14:paraId="4BA3A5C2" w14:textId="77777777" w:rsidR="00821634" w:rsidRPr="0021690B" w:rsidRDefault="00821634" w:rsidP="00406FAF">
            <w:pPr>
              <w:rPr>
                <w:rFonts w:ascii="Arial Narrow" w:hAnsi="Arial Narrow"/>
              </w:rPr>
            </w:pPr>
            <w:r w:rsidRPr="0021690B">
              <w:rPr>
                <w:rFonts w:ascii="Arial Narrow" w:hAnsi="Arial Narrow"/>
              </w:rPr>
              <w:t>Kruszywa mineralne do betonu zwykłego</w:t>
            </w:r>
          </w:p>
        </w:tc>
      </w:tr>
      <w:tr w:rsidR="00821634" w:rsidRPr="0021690B" w14:paraId="4D6DD0F0" w14:textId="77777777" w:rsidTr="00406FAF">
        <w:tc>
          <w:tcPr>
            <w:tcW w:w="637" w:type="dxa"/>
          </w:tcPr>
          <w:p w14:paraId="01392325" w14:textId="77777777" w:rsidR="00821634" w:rsidRPr="0021690B" w:rsidRDefault="00821634" w:rsidP="00406FAF">
            <w:pPr>
              <w:jc w:val="center"/>
              <w:rPr>
                <w:rFonts w:ascii="Arial Narrow" w:hAnsi="Arial Narrow"/>
              </w:rPr>
            </w:pPr>
            <w:r w:rsidRPr="0021690B">
              <w:rPr>
                <w:rFonts w:ascii="Arial Narrow" w:hAnsi="Arial Narrow"/>
              </w:rPr>
              <w:t xml:space="preserve">  6.</w:t>
            </w:r>
          </w:p>
        </w:tc>
        <w:tc>
          <w:tcPr>
            <w:tcW w:w="1701" w:type="dxa"/>
          </w:tcPr>
          <w:p w14:paraId="0805FCBD" w14:textId="77777777" w:rsidR="00821634" w:rsidRPr="0021690B" w:rsidRDefault="00821634" w:rsidP="00406FAF">
            <w:pPr>
              <w:rPr>
                <w:rFonts w:ascii="Arial Narrow" w:hAnsi="Arial Narrow"/>
              </w:rPr>
            </w:pPr>
            <w:r w:rsidRPr="0021690B">
              <w:rPr>
                <w:rFonts w:ascii="Arial Narrow" w:hAnsi="Arial Narrow"/>
              </w:rPr>
              <w:t>PN-B-10021</w:t>
            </w:r>
          </w:p>
        </w:tc>
        <w:tc>
          <w:tcPr>
            <w:tcW w:w="7230" w:type="dxa"/>
          </w:tcPr>
          <w:p w14:paraId="68BD9E46" w14:textId="77777777" w:rsidR="00821634" w:rsidRPr="0021690B" w:rsidRDefault="00821634" w:rsidP="00406FAF">
            <w:pPr>
              <w:rPr>
                <w:rFonts w:ascii="Arial Narrow" w:hAnsi="Arial Narrow"/>
              </w:rPr>
            </w:pPr>
            <w:r w:rsidRPr="0021690B">
              <w:rPr>
                <w:rFonts w:ascii="Arial Narrow" w:hAnsi="Arial Narrow"/>
              </w:rPr>
              <w:t>Prefabrykaty budowlane z betonu. Metody pomiaru cech geometrycznych</w:t>
            </w:r>
          </w:p>
        </w:tc>
      </w:tr>
      <w:tr w:rsidR="00821634" w:rsidRPr="0021690B" w14:paraId="06640925" w14:textId="77777777" w:rsidTr="00406FAF">
        <w:tc>
          <w:tcPr>
            <w:tcW w:w="637" w:type="dxa"/>
          </w:tcPr>
          <w:p w14:paraId="08F55FC2" w14:textId="77777777" w:rsidR="00821634" w:rsidRPr="0021690B" w:rsidRDefault="00821634" w:rsidP="00406FAF">
            <w:pPr>
              <w:jc w:val="center"/>
              <w:rPr>
                <w:rFonts w:ascii="Arial Narrow" w:hAnsi="Arial Narrow"/>
              </w:rPr>
            </w:pPr>
            <w:r w:rsidRPr="0021690B">
              <w:rPr>
                <w:rFonts w:ascii="Arial Narrow" w:hAnsi="Arial Narrow"/>
              </w:rPr>
              <w:t xml:space="preserve">  7.</w:t>
            </w:r>
          </w:p>
        </w:tc>
        <w:tc>
          <w:tcPr>
            <w:tcW w:w="1701" w:type="dxa"/>
          </w:tcPr>
          <w:p w14:paraId="48673D6A" w14:textId="77777777" w:rsidR="00821634" w:rsidRPr="0021690B" w:rsidRDefault="00821634" w:rsidP="00406FAF">
            <w:pPr>
              <w:widowControl w:val="0"/>
              <w:shd w:val="clear" w:color="auto" w:fill="FFFFFF"/>
              <w:tabs>
                <w:tab w:val="left" w:pos="346"/>
              </w:tabs>
              <w:spacing w:before="5" w:line="250" w:lineRule="exact"/>
              <w:jc w:val="left"/>
              <w:rPr>
                <w:rFonts w:ascii="Arial Narrow" w:hAnsi="Arial Narrow"/>
                <w:spacing w:val="-16"/>
              </w:rPr>
            </w:pPr>
            <w:r w:rsidRPr="0021690B">
              <w:rPr>
                <w:rFonts w:ascii="Arial Narrow" w:hAnsi="Arial Narrow"/>
                <w:spacing w:val="-1"/>
              </w:rPr>
              <w:t>PN-EN 197-1</w:t>
            </w:r>
          </w:p>
          <w:p w14:paraId="3BABDE3B" w14:textId="77777777" w:rsidR="00821634" w:rsidRPr="0021690B" w:rsidRDefault="00821634" w:rsidP="00406FAF">
            <w:pPr>
              <w:rPr>
                <w:rFonts w:ascii="Arial Narrow" w:hAnsi="Arial Narrow"/>
              </w:rPr>
            </w:pPr>
          </w:p>
        </w:tc>
        <w:tc>
          <w:tcPr>
            <w:tcW w:w="7230" w:type="dxa"/>
          </w:tcPr>
          <w:p w14:paraId="4B79454A" w14:textId="77777777" w:rsidR="00821634" w:rsidRPr="0021690B" w:rsidRDefault="00821634" w:rsidP="00406FAF">
            <w:pPr>
              <w:shd w:val="clear" w:color="auto" w:fill="FFFFFF"/>
              <w:spacing w:line="250" w:lineRule="exact"/>
              <w:rPr>
                <w:rFonts w:ascii="Arial Narrow" w:hAnsi="Arial Narrow"/>
              </w:rPr>
            </w:pPr>
            <w:r w:rsidRPr="0021690B">
              <w:rPr>
                <w:rFonts w:ascii="Arial Narrow" w:hAnsi="Arial Narrow"/>
              </w:rPr>
              <w:t xml:space="preserve">Cement. Skład, wymagania i kryteria zgodności dotyczące cementów powszechnego </w:t>
            </w:r>
            <w:r w:rsidRPr="0021690B">
              <w:rPr>
                <w:rFonts w:ascii="Arial Narrow" w:hAnsi="Arial Narrow"/>
                <w:spacing w:val="-3"/>
              </w:rPr>
              <w:t>użytku.</w:t>
            </w:r>
          </w:p>
        </w:tc>
      </w:tr>
      <w:tr w:rsidR="00821634" w:rsidRPr="0021690B" w14:paraId="107E6F44" w14:textId="77777777" w:rsidTr="00406FAF">
        <w:tc>
          <w:tcPr>
            <w:tcW w:w="637" w:type="dxa"/>
          </w:tcPr>
          <w:p w14:paraId="46BF7B13" w14:textId="77777777" w:rsidR="00821634" w:rsidRPr="0021690B" w:rsidRDefault="00821634" w:rsidP="00406FAF">
            <w:pPr>
              <w:jc w:val="center"/>
              <w:rPr>
                <w:rFonts w:ascii="Arial Narrow" w:hAnsi="Arial Narrow"/>
              </w:rPr>
            </w:pPr>
            <w:r w:rsidRPr="0021690B">
              <w:rPr>
                <w:rFonts w:ascii="Arial Narrow" w:hAnsi="Arial Narrow"/>
              </w:rPr>
              <w:t xml:space="preserve">  8.</w:t>
            </w:r>
          </w:p>
        </w:tc>
        <w:tc>
          <w:tcPr>
            <w:tcW w:w="1701" w:type="dxa"/>
          </w:tcPr>
          <w:p w14:paraId="3AE16F4E" w14:textId="77777777" w:rsidR="00821634" w:rsidRPr="0021690B" w:rsidRDefault="00821634" w:rsidP="00406FAF">
            <w:pPr>
              <w:rPr>
                <w:rFonts w:ascii="Arial Narrow" w:hAnsi="Arial Narrow"/>
              </w:rPr>
            </w:pPr>
            <w:r w:rsidRPr="0021690B">
              <w:rPr>
                <w:rFonts w:ascii="Arial Narrow" w:hAnsi="Arial Narrow"/>
              </w:rPr>
              <w:t>PN-B-11112</w:t>
            </w:r>
          </w:p>
        </w:tc>
        <w:tc>
          <w:tcPr>
            <w:tcW w:w="7230" w:type="dxa"/>
          </w:tcPr>
          <w:p w14:paraId="7577D049" w14:textId="77777777" w:rsidR="00821634" w:rsidRPr="0021690B" w:rsidRDefault="00821634" w:rsidP="00406FAF">
            <w:pPr>
              <w:rPr>
                <w:rFonts w:ascii="Arial Narrow" w:hAnsi="Arial Narrow"/>
              </w:rPr>
            </w:pPr>
            <w:r w:rsidRPr="0021690B">
              <w:rPr>
                <w:rFonts w:ascii="Arial Narrow" w:hAnsi="Arial Narrow"/>
              </w:rPr>
              <w:t>Kruszywa mineralne. Kruszywo łamane do nawierzchni drogowych</w:t>
            </w:r>
          </w:p>
        </w:tc>
      </w:tr>
      <w:tr w:rsidR="00821634" w:rsidRPr="0021690B" w14:paraId="473A703D" w14:textId="77777777" w:rsidTr="00406FAF">
        <w:tc>
          <w:tcPr>
            <w:tcW w:w="637" w:type="dxa"/>
          </w:tcPr>
          <w:p w14:paraId="5D7F4929" w14:textId="77777777" w:rsidR="00821634" w:rsidRPr="0021690B" w:rsidRDefault="00821634" w:rsidP="00406FAF">
            <w:pPr>
              <w:jc w:val="center"/>
              <w:rPr>
                <w:rFonts w:ascii="Arial Narrow" w:hAnsi="Arial Narrow"/>
              </w:rPr>
            </w:pPr>
            <w:r w:rsidRPr="0021690B">
              <w:rPr>
                <w:rFonts w:ascii="Arial Narrow" w:hAnsi="Arial Narrow"/>
              </w:rPr>
              <w:t xml:space="preserve">  9.</w:t>
            </w:r>
          </w:p>
        </w:tc>
        <w:tc>
          <w:tcPr>
            <w:tcW w:w="1701" w:type="dxa"/>
          </w:tcPr>
          <w:p w14:paraId="77269257" w14:textId="77777777" w:rsidR="00821634" w:rsidRPr="0021690B" w:rsidRDefault="00821634" w:rsidP="00406FAF">
            <w:pPr>
              <w:rPr>
                <w:rFonts w:ascii="Arial Narrow" w:hAnsi="Arial Narrow"/>
              </w:rPr>
            </w:pPr>
            <w:r w:rsidRPr="0021690B">
              <w:rPr>
                <w:rFonts w:ascii="Arial Narrow" w:hAnsi="Arial Narrow"/>
              </w:rPr>
              <w:t>PN-B-11113</w:t>
            </w:r>
          </w:p>
        </w:tc>
        <w:tc>
          <w:tcPr>
            <w:tcW w:w="7230" w:type="dxa"/>
          </w:tcPr>
          <w:p w14:paraId="1DC91BC1" w14:textId="77777777" w:rsidR="00821634" w:rsidRPr="0021690B" w:rsidRDefault="00821634" w:rsidP="00406FAF">
            <w:pPr>
              <w:rPr>
                <w:rFonts w:ascii="Arial Narrow" w:hAnsi="Arial Narrow"/>
              </w:rPr>
            </w:pPr>
            <w:r w:rsidRPr="0021690B">
              <w:rPr>
                <w:rFonts w:ascii="Arial Narrow" w:hAnsi="Arial Narrow"/>
              </w:rPr>
              <w:t>Kruszywa mineralne. Kruszywa naturalne do nawierzchni drogowych. Piasek</w:t>
            </w:r>
          </w:p>
        </w:tc>
      </w:tr>
      <w:tr w:rsidR="00821634" w:rsidRPr="0021690B" w14:paraId="21B9DB18" w14:textId="77777777" w:rsidTr="00406FAF">
        <w:tc>
          <w:tcPr>
            <w:tcW w:w="637" w:type="dxa"/>
          </w:tcPr>
          <w:p w14:paraId="27F0A5AF" w14:textId="77777777" w:rsidR="00821634" w:rsidRPr="0021690B" w:rsidRDefault="00821634" w:rsidP="00406FAF">
            <w:pPr>
              <w:jc w:val="center"/>
              <w:rPr>
                <w:rFonts w:ascii="Arial Narrow" w:hAnsi="Arial Narrow"/>
              </w:rPr>
            </w:pPr>
            <w:r w:rsidRPr="0021690B">
              <w:rPr>
                <w:rFonts w:ascii="Arial Narrow" w:hAnsi="Arial Narrow"/>
              </w:rPr>
              <w:t>10.</w:t>
            </w:r>
          </w:p>
        </w:tc>
        <w:tc>
          <w:tcPr>
            <w:tcW w:w="1701" w:type="dxa"/>
          </w:tcPr>
          <w:p w14:paraId="5610F607" w14:textId="77777777" w:rsidR="00821634" w:rsidRPr="0021690B" w:rsidRDefault="00821634" w:rsidP="00406FAF">
            <w:pPr>
              <w:rPr>
                <w:rFonts w:ascii="Arial Narrow" w:hAnsi="Arial Narrow"/>
              </w:rPr>
            </w:pPr>
            <w:r w:rsidRPr="0021690B">
              <w:rPr>
                <w:rFonts w:ascii="Arial Narrow" w:hAnsi="Arial Narrow"/>
              </w:rPr>
              <w:t>PN-B-19701</w:t>
            </w:r>
          </w:p>
        </w:tc>
        <w:tc>
          <w:tcPr>
            <w:tcW w:w="7230" w:type="dxa"/>
          </w:tcPr>
          <w:p w14:paraId="63BB4102" w14:textId="77777777" w:rsidR="00821634" w:rsidRPr="0021690B" w:rsidRDefault="00821634" w:rsidP="00406FAF">
            <w:pPr>
              <w:rPr>
                <w:rFonts w:ascii="Arial Narrow" w:hAnsi="Arial Narrow"/>
              </w:rPr>
            </w:pPr>
            <w:r w:rsidRPr="0021690B">
              <w:rPr>
                <w:rFonts w:ascii="Arial Narrow" w:hAnsi="Arial Narrow"/>
              </w:rPr>
              <w:t>Cement. Cement powszechnego użytku. Skład, wymagania i ocena zgodności</w:t>
            </w:r>
          </w:p>
        </w:tc>
      </w:tr>
      <w:tr w:rsidR="00821634" w:rsidRPr="0021690B" w14:paraId="5A9758E3" w14:textId="77777777" w:rsidTr="00406FAF">
        <w:tc>
          <w:tcPr>
            <w:tcW w:w="637" w:type="dxa"/>
          </w:tcPr>
          <w:p w14:paraId="7216FABD" w14:textId="77777777" w:rsidR="00821634" w:rsidRPr="0021690B" w:rsidRDefault="00821634" w:rsidP="00406FAF">
            <w:pPr>
              <w:jc w:val="center"/>
              <w:rPr>
                <w:rFonts w:ascii="Arial Narrow" w:hAnsi="Arial Narrow"/>
              </w:rPr>
            </w:pPr>
            <w:r w:rsidRPr="0021690B">
              <w:rPr>
                <w:rFonts w:ascii="Arial Narrow" w:hAnsi="Arial Narrow"/>
              </w:rPr>
              <w:t>11.</w:t>
            </w:r>
          </w:p>
        </w:tc>
        <w:tc>
          <w:tcPr>
            <w:tcW w:w="1701" w:type="dxa"/>
          </w:tcPr>
          <w:p w14:paraId="769E0863" w14:textId="77777777" w:rsidR="00821634" w:rsidRPr="0021690B" w:rsidRDefault="00821634" w:rsidP="00406FAF">
            <w:pPr>
              <w:rPr>
                <w:rFonts w:ascii="Arial Narrow" w:hAnsi="Arial Narrow"/>
              </w:rPr>
            </w:pPr>
            <w:r w:rsidRPr="0021690B">
              <w:rPr>
                <w:rFonts w:ascii="Arial Narrow" w:hAnsi="Arial Narrow"/>
              </w:rPr>
              <w:t>PN-B32250</w:t>
            </w:r>
          </w:p>
        </w:tc>
        <w:tc>
          <w:tcPr>
            <w:tcW w:w="7230" w:type="dxa"/>
          </w:tcPr>
          <w:p w14:paraId="27B4B52D" w14:textId="77777777" w:rsidR="00821634" w:rsidRPr="0021690B" w:rsidRDefault="00821634" w:rsidP="00406FAF">
            <w:pPr>
              <w:rPr>
                <w:rFonts w:ascii="Arial Narrow" w:hAnsi="Arial Narrow"/>
              </w:rPr>
            </w:pPr>
            <w:r w:rsidRPr="0021690B">
              <w:rPr>
                <w:rFonts w:ascii="Arial Narrow" w:hAnsi="Arial Narrow"/>
              </w:rPr>
              <w:t>Materiały budowlane. Woda do betonów i zapraw</w:t>
            </w:r>
          </w:p>
        </w:tc>
      </w:tr>
      <w:tr w:rsidR="00821634" w:rsidRPr="0021690B" w14:paraId="1E45F15B" w14:textId="77777777" w:rsidTr="00406FAF">
        <w:tc>
          <w:tcPr>
            <w:tcW w:w="637" w:type="dxa"/>
          </w:tcPr>
          <w:p w14:paraId="7B39D8A0" w14:textId="77777777" w:rsidR="00821634" w:rsidRPr="0021690B" w:rsidRDefault="00821634" w:rsidP="00406FAF">
            <w:pPr>
              <w:jc w:val="center"/>
              <w:rPr>
                <w:rFonts w:ascii="Arial Narrow" w:hAnsi="Arial Narrow"/>
              </w:rPr>
            </w:pPr>
            <w:r w:rsidRPr="0021690B">
              <w:rPr>
                <w:rFonts w:ascii="Arial Narrow" w:hAnsi="Arial Narrow"/>
              </w:rPr>
              <w:t>12.</w:t>
            </w:r>
          </w:p>
        </w:tc>
        <w:tc>
          <w:tcPr>
            <w:tcW w:w="1701" w:type="dxa"/>
          </w:tcPr>
          <w:p w14:paraId="75385BFF" w14:textId="77777777" w:rsidR="00821634" w:rsidRPr="0021690B" w:rsidRDefault="00821634" w:rsidP="00406FAF">
            <w:pPr>
              <w:rPr>
                <w:rFonts w:ascii="Arial Narrow" w:hAnsi="Arial Narrow"/>
              </w:rPr>
            </w:pPr>
            <w:r w:rsidRPr="0021690B">
              <w:rPr>
                <w:rFonts w:ascii="Arial Narrow" w:hAnsi="Arial Narrow"/>
              </w:rPr>
              <w:t>BN-88/6731-08</w:t>
            </w:r>
          </w:p>
        </w:tc>
        <w:tc>
          <w:tcPr>
            <w:tcW w:w="7230" w:type="dxa"/>
          </w:tcPr>
          <w:p w14:paraId="0E2E38CE" w14:textId="77777777" w:rsidR="00821634" w:rsidRPr="0021690B" w:rsidRDefault="00821634" w:rsidP="00406FAF">
            <w:pPr>
              <w:rPr>
                <w:rFonts w:ascii="Arial Narrow" w:hAnsi="Arial Narrow"/>
              </w:rPr>
            </w:pPr>
            <w:r w:rsidRPr="0021690B">
              <w:rPr>
                <w:rFonts w:ascii="Arial Narrow" w:hAnsi="Arial Narrow"/>
              </w:rPr>
              <w:t>Cement. Transport i przechowywanie</w:t>
            </w:r>
          </w:p>
        </w:tc>
      </w:tr>
      <w:tr w:rsidR="00821634" w:rsidRPr="0021690B" w14:paraId="59C0BE91" w14:textId="77777777" w:rsidTr="00406FAF">
        <w:tc>
          <w:tcPr>
            <w:tcW w:w="637" w:type="dxa"/>
          </w:tcPr>
          <w:p w14:paraId="7C490493" w14:textId="77777777" w:rsidR="00821634" w:rsidRPr="0021690B" w:rsidRDefault="00821634" w:rsidP="00406FAF">
            <w:pPr>
              <w:jc w:val="center"/>
              <w:rPr>
                <w:rFonts w:ascii="Arial Narrow" w:hAnsi="Arial Narrow"/>
              </w:rPr>
            </w:pPr>
            <w:r w:rsidRPr="0021690B">
              <w:rPr>
                <w:rFonts w:ascii="Arial Narrow" w:hAnsi="Arial Narrow"/>
              </w:rPr>
              <w:t>13.</w:t>
            </w:r>
          </w:p>
        </w:tc>
        <w:tc>
          <w:tcPr>
            <w:tcW w:w="1701" w:type="dxa"/>
          </w:tcPr>
          <w:p w14:paraId="18417769" w14:textId="77777777" w:rsidR="00821634" w:rsidRPr="0021690B" w:rsidRDefault="00821634" w:rsidP="00406FAF">
            <w:pPr>
              <w:rPr>
                <w:rFonts w:ascii="Arial Narrow" w:hAnsi="Arial Narrow"/>
              </w:rPr>
            </w:pPr>
            <w:r w:rsidRPr="0021690B">
              <w:rPr>
                <w:rFonts w:ascii="Arial Narrow" w:hAnsi="Arial Narrow"/>
              </w:rPr>
              <w:t>BN-74/6771-04</w:t>
            </w:r>
          </w:p>
        </w:tc>
        <w:tc>
          <w:tcPr>
            <w:tcW w:w="7230" w:type="dxa"/>
          </w:tcPr>
          <w:p w14:paraId="228EC24D" w14:textId="77777777" w:rsidR="00821634" w:rsidRPr="0021690B" w:rsidRDefault="00821634" w:rsidP="00406FAF">
            <w:pPr>
              <w:rPr>
                <w:rFonts w:ascii="Arial Narrow" w:hAnsi="Arial Narrow"/>
              </w:rPr>
            </w:pPr>
            <w:r w:rsidRPr="0021690B">
              <w:rPr>
                <w:rFonts w:ascii="Arial Narrow" w:hAnsi="Arial Narrow"/>
              </w:rPr>
              <w:t>Drogi samochodowe. Masa zalewowa</w:t>
            </w:r>
          </w:p>
        </w:tc>
      </w:tr>
      <w:tr w:rsidR="00821634" w:rsidRPr="0021690B" w14:paraId="560944A3" w14:textId="77777777" w:rsidTr="00406FAF">
        <w:tc>
          <w:tcPr>
            <w:tcW w:w="637" w:type="dxa"/>
          </w:tcPr>
          <w:p w14:paraId="525B9C2A" w14:textId="77777777" w:rsidR="00821634" w:rsidRPr="0021690B" w:rsidRDefault="00821634" w:rsidP="00406FAF">
            <w:pPr>
              <w:jc w:val="center"/>
              <w:rPr>
                <w:rFonts w:ascii="Arial Narrow" w:hAnsi="Arial Narrow"/>
              </w:rPr>
            </w:pPr>
            <w:r w:rsidRPr="0021690B">
              <w:rPr>
                <w:rFonts w:ascii="Arial Narrow" w:hAnsi="Arial Narrow"/>
              </w:rPr>
              <w:t>14.</w:t>
            </w:r>
          </w:p>
        </w:tc>
        <w:tc>
          <w:tcPr>
            <w:tcW w:w="1701" w:type="dxa"/>
          </w:tcPr>
          <w:p w14:paraId="1F82C8C8" w14:textId="77777777" w:rsidR="00821634" w:rsidRPr="0021690B" w:rsidRDefault="00821634" w:rsidP="00406FAF">
            <w:pPr>
              <w:rPr>
                <w:rFonts w:ascii="Arial Narrow" w:hAnsi="Arial Narrow"/>
              </w:rPr>
            </w:pPr>
            <w:r w:rsidRPr="0021690B">
              <w:rPr>
                <w:rFonts w:ascii="Arial Narrow" w:hAnsi="Arial Narrow"/>
              </w:rPr>
              <w:t>BN-80/6775-03/01</w:t>
            </w:r>
          </w:p>
        </w:tc>
        <w:tc>
          <w:tcPr>
            <w:tcW w:w="7230" w:type="dxa"/>
          </w:tcPr>
          <w:p w14:paraId="775D6C1B" w14:textId="77777777" w:rsidR="00821634" w:rsidRPr="0021690B" w:rsidRDefault="00821634" w:rsidP="00406FAF">
            <w:pPr>
              <w:rPr>
                <w:rFonts w:ascii="Arial Narrow" w:hAnsi="Arial Narrow"/>
              </w:rPr>
            </w:pPr>
            <w:r w:rsidRPr="0021690B">
              <w:rPr>
                <w:rFonts w:ascii="Arial Narrow" w:hAnsi="Arial Narrow"/>
              </w:rPr>
              <w:t>Prefabrykaty budowlane z betonu. Elementy nawierzchni dróg, ulic, parkingów i torowisk tramwajowych. Wspólne wymagania i badania</w:t>
            </w:r>
          </w:p>
        </w:tc>
      </w:tr>
      <w:tr w:rsidR="00821634" w:rsidRPr="0021690B" w14:paraId="401412F3" w14:textId="77777777" w:rsidTr="00406FAF">
        <w:tc>
          <w:tcPr>
            <w:tcW w:w="637" w:type="dxa"/>
          </w:tcPr>
          <w:p w14:paraId="3C9B12BB" w14:textId="77777777" w:rsidR="00821634" w:rsidRPr="0021690B" w:rsidRDefault="00821634" w:rsidP="00406FAF">
            <w:pPr>
              <w:jc w:val="center"/>
              <w:rPr>
                <w:rFonts w:ascii="Arial Narrow" w:hAnsi="Arial Narrow"/>
              </w:rPr>
            </w:pPr>
            <w:r w:rsidRPr="0021690B">
              <w:rPr>
                <w:rFonts w:ascii="Arial Narrow" w:hAnsi="Arial Narrow"/>
              </w:rPr>
              <w:t>15.</w:t>
            </w:r>
          </w:p>
        </w:tc>
        <w:tc>
          <w:tcPr>
            <w:tcW w:w="1701" w:type="dxa"/>
          </w:tcPr>
          <w:p w14:paraId="242A70E5" w14:textId="77777777" w:rsidR="00821634" w:rsidRPr="0021690B" w:rsidRDefault="00821634" w:rsidP="00406FAF">
            <w:pPr>
              <w:rPr>
                <w:rFonts w:ascii="Arial Narrow" w:hAnsi="Arial Narrow"/>
              </w:rPr>
            </w:pPr>
            <w:r w:rsidRPr="0021690B">
              <w:rPr>
                <w:rFonts w:ascii="Arial Narrow" w:hAnsi="Arial Narrow"/>
              </w:rPr>
              <w:t>BN-80/6775-03/04</w:t>
            </w:r>
          </w:p>
        </w:tc>
        <w:tc>
          <w:tcPr>
            <w:tcW w:w="7230" w:type="dxa"/>
          </w:tcPr>
          <w:p w14:paraId="0B39B652" w14:textId="77777777" w:rsidR="00821634" w:rsidRPr="0021690B" w:rsidRDefault="00821634" w:rsidP="00406FAF">
            <w:pPr>
              <w:rPr>
                <w:rFonts w:ascii="Arial Narrow" w:hAnsi="Arial Narrow"/>
              </w:rPr>
            </w:pPr>
            <w:r w:rsidRPr="0021690B">
              <w:rPr>
                <w:rFonts w:ascii="Arial Narrow" w:hAnsi="Arial Narrow"/>
              </w:rPr>
              <w:t>Prefabrykaty budowlane z betonu. Elementy nawierzchni dróg, ulic, parkingów i torowisk tramwajowych. Krawężniki i obrzeża chodnikowe</w:t>
            </w:r>
          </w:p>
        </w:tc>
      </w:tr>
      <w:tr w:rsidR="00821634" w:rsidRPr="0021690B" w14:paraId="12798B42" w14:textId="77777777" w:rsidTr="00406FAF">
        <w:tc>
          <w:tcPr>
            <w:tcW w:w="637" w:type="dxa"/>
          </w:tcPr>
          <w:p w14:paraId="5D27BFBB" w14:textId="77777777" w:rsidR="00821634" w:rsidRPr="0021690B" w:rsidRDefault="00821634" w:rsidP="00406FAF">
            <w:pPr>
              <w:jc w:val="center"/>
              <w:rPr>
                <w:rFonts w:ascii="Arial Narrow" w:hAnsi="Arial Narrow"/>
              </w:rPr>
            </w:pPr>
            <w:r w:rsidRPr="0021690B">
              <w:rPr>
                <w:rFonts w:ascii="Arial Narrow" w:hAnsi="Arial Narrow"/>
              </w:rPr>
              <w:t>16.</w:t>
            </w:r>
          </w:p>
        </w:tc>
        <w:tc>
          <w:tcPr>
            <w:tcW w:w="1701" w:type="dxa"/>
          </w:tcPr>
          <w:p w14:paraId="58F33F66" w14:textId="77777777" w:rsidR="00821634" w:rsidRPr="0021690B" w:rsidRDefault="00821634" w:rsidP="00406FAF">
            <w:pPr>
              <w:rPr>
                <w:rFonts w:ascii="Arial Narrow" w:hAnsi="Arial Narrow"/>
              </w:rPr>
            </w:pPr>
            <w:r w:rsidRPr="0021690B">
              <w:rPr>
                <w:rFonts w:ascii="Arial Narrow" w:hAnsi="Arial Narrow"/>
              </w:rPr>
              <w:t>BN-64/8845-02</w:t>
            </w:r>
          </w:p>
        </w:tc>
        <w:tc>
          <w:tcPr>
            <w:tcW w:w="7230" w:type="dxa"/>
          </w:tcPr>
          <w:p w14:paraId="06D41D6D" w14:textId="77777777" w:rsidR="00821634" w:rsidRPr="0021690B" w:rsidRDefault="00821634" w:rsidP="00406FAF">
            <w:pPr>
              <w:rPr>
                <w:rFonts w:ascii="Arial Narrow" w:hAnsi="Arial Narrow"/>
              </w:rPr>
            </w:pPr>
            <w:r w:rsidRPr="0021690B">
              <w:rPr>
                <w:rFonts w:ascii="Arial Narrow" w:hAnsi="Arial Narrow"/>
              </w:rPr>
              <w:t>Krawężniki uliczne. Warunki techniczne ustawiania i odbioru.</w:t>
            </w:r>
          </w:p>
        </w:tc>
      </w:tr>
    </w:tbl>
    <w:p w14:paraId="5BE02057" w14:textId="77777777" w:rsidR="009B7EC1" w:rsidRPr="0021690B" w:rsidRDefault="009B7EC1"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4045A0BE" w14:textId="77777777" w:rsidR="00FC25F8" w:rsidRPr="0021690B" w:rsidRDefault="00FC25F8">
      <w:pPr>
        <w:spacing w:after="200" w:line="276" w:lineRule="auto"/>
        <w:jc w:val="left"/>
        <w:rPr>
          <w:rFonts w:ascii="Arial Narrow" w:hAnsi="Arial Narrow" w:cs="Arial"/>
        </w:rPr>
      </w:pPr>
      <w:r w:rsidRPr="0021690B">
        <w:rPr>
          <w:rFonts w:ascii="Arial Narrow" w:hAnsi="Arial Narrow" w:cs="Arial"/>
        </w:rPr>
        <w:br w:type="page"/>
      </w:r>
    </w:p>
    <w:p w14:paraId="4A346B85" w14:textId="109C24BC" w:rsidR="000F6C3D" w:rsidRPr="0021690B" w:rsidRDefault="000F6C3D" w:rsidP="00BA2D33">
      <w:pPr>
        <w:pStyle w:val="Nagwek1"/>
      </w:pPr>
      <w:bookmarkStart w:id="2711" w:name="_Toc158882953"/>
      <w:r w:rsidRPr="0021690B">
        <w:lastRenderedPageBreak/>
        <w:t xml:space="preserve">D-08.03.01 </w:t>
      </w:r>
      <w:r w:rsidR="00ED4E14" w:rsidRPr="0021690B">
        <w:t>–</w:t>
      </w:r>
      <w:r w:rsidRPr="0021690B">
        <w:t xml:space="preserve"> </w:t>
      </w:r>
      <w:r w:rsidR="00ED4E14" w:rsidRPr="0021690B">
        <w:t>OBRZEŻA I OPORNIKI BETONOWE</w:t>
      </w:r>
      <w:bookmarkEnd w:id="2711"/>
    </w:p>
    <w:p w14:paraId="1109FFB3" w14:textId="77777777" w:rsidR="003F6F1A" w:rsidRPr="0021690B" w:rsidRDefault="003F6F1A" w:rsidP="003F6F1A">
      <w:pPr>
        <w:rPr>
          <w:rFonts w:ascii="Arial Narrow" w:hAnsi="Arial Narrow"/>
          <w:b/>
          <w:sz w:val="22"/>
          <w:szCs w:val="22"/>
        </w:rPr>
      </w:pPr>
      <w:r w:rsidRPr="0021690B">
        <w:rPr>
          <w:rFonts w:ascii="Arial Narrow" w:hAnsi="Arial Narrow"/>
          <w:b/>
          <w:sz w:val="22"/>
          <w:szCs w:val="22"/>
        </w:rPr>
        <w:t xml:space="preserve">1. </w:t>
      </w:r>
      <w:r w:rsidRPr="0021690B">
        <w:rPr>
          <w:rFonts w:ascii="Arial Narrow" w:hAnsi="Arial Narrow"/>
          <w:b/>
          <w:sz w:val="22"/>
          <w:szCs w:val="22"/>
        </w:rPr>
        <w:tab/>
        <w:t xml:space="preserve">WSTĘP </w:t>
      </w:r>
    </w:p>
    <w:p w14:paraId="47A31FEA" w14:textId="77777777" w:rsidR="003F6F1A" w:rsidRPr="0021690B" w:rsidRDefault="003F6F1A" w:rsidP="00FB4D21">
      <w:pPr>
        <w:pStyle w:val="Nagwek2"/>
        <w:numPr>
          <w:ilvl w:val="0"/>
          <w:numId w:val="0"/>
        </w:numPr>
      </w:pPr>
      <w:r w:rsidRPr="0021690B">
        <w:t>1.1</w:t>
      </w:r>
      <w:r w:rsidRPr="0021690B">
        <w:tab/>
        <w:t>Nazwa zadania</w:t>
      </w:r>
    </w:p>
    <w:p w14:paraId="580C1C16" w14:textId="66E6F184" w:rsidR="003F6F1A" w:rsidRPr="0021690B" w:rsidRDefault="003F6F1A" w:rsidP="003F6F1A">
      <w:pPr>
        <w:rPr>
          <w:rFonts w:ascii="Arial Narrow" w:hAnsi="Arial Narrow"/>
          <w:sz w:val="22"/>
          <w:szCs w:val="22"/>
        </w:rPr>
      </w:pPr>
      <w:r w:rsidRPr="0021690B">
        <w:rPr>
          <w:rFonts w:ascii="Arial Narrow" w:hAnsi="Arial Narrow"/>
          <w:sz w:val="22"/>
          <w:szCs w:val="22"/>
        </w:rPr>
        <w:t>Przedmiotem niniejszej specyfikacji technicznej (ST) są wymagania dotyczące wykonania i odbioru robót drogowych w ramach zadania inwestycyjnego pod nazwą: „</w:t>
      </w:r>
      <w:r w:rsidR="00045F4D" w:rsidRPr="0021690B">
        <w:rPr>
          <w:rFonts w:ascii="Arial Narrow" w:hAnsi="Arial Narrow"/>
          <w:sz w:val="22"/>
          <w:szCs w:val="22"/>
        </w:rPr>
        <w:t>Przebudowa ul. Powstańców Warszawy w Bydgoszczy</w:t>
      </w:r>
      <w:r w:rsidRPr="0021690B">
        <w:rPr>
          <w:rFonts w:ascii="Arial Narrow" w:hAnsi="Arial Narrow"/>
          <w:sz w:val="22"/>
          <w:szCs w:val="22"/>
        </w:rPr>
        <w:t>” w zakresie wyszczególnionym w tytule ST.</w:t>
      </w:r>
    </w:p>
    <w:p w14:paraId="639E6E27" w14:textId="77777777" w:rsidR="003F6F1A" w:rsidRPr="0021690B" w:rsidRDefault="003F6F1A" w:rsidP="003F6F1A">
      <w:pPr>
        <w:rPr>
          <w:rFonts w:ascii="Arial Narrow" w:hAnsi="Arial Narrow"/>
          <w:sz w:val="22"/>
          <w:szCs w:val="22"/>
        </w:rPr>
      </w:pPr>
    </w:p>
    <w:p w14:paraId="4FF4B92A" w14:textId="77777777" w:rsidR="003F6F1A" w:rsidRPr="0021690B" w:rsidRDefault="003F6F1A" w:rsidP="00FB4D21">
      <w:pPr>
        <w:pStyle w:val="Nagwek2"/>
        <w:numPr>
          <w:ilvl w:val="0"/>
          <w:numId w:val="0"/>
        </w:numPr>
      </w:pPr>
      <w:r w:rsidRPr="0021690B">
        <w:t>1.2.</w:t>
      </w:r>
      <w:r w:rsidRPr="0021690B">
        <w:tab/>
        <w:t>Przedmiot ST</w:t>
      </w:r>
    </w:p>
    <w:p w14:paraId="7A7068C8" w14:textId="6A14C601" w:rsidR="003F6F1A" w:rsidRPr="0021690B" w:rsidRDefault="003F6F1A" w:rsidP="00ED4E14">
      <w:pPr>
        <w:spacing w:after="120"/>
        <w:rPr>
          <w:rFonts w:ascii="Arial Narrow" w:hAnsi="Arial Narrow"/>
          <w:sz w:val="22"/>
          <w:szCs w:val="22"/>
        </w:rPr>
      </w:pPr>
      <w:r w:rsidRPr="0021690B">
        <w:rPr>
          <w:rFonts w:ascii="Arial Narrow" w:hAnsi="Arial Narrow"/>
          <w:sz w:val="22"/>
          <w:szCs w:val="22"/>
        </w:rPr>
        <w:t>Ustalenia zawarte w niniejszej specyfikacji dotyczą zasad prowadzenia robót związanych z us</w:t>
      </w:r>
      <w:r w:rsidR="00780A9A" w:rsidRPr="0021690B">
        <w:rPr>
          <w:rFonts w:ascii="Arial Narrow" w:hAnsi="Arial Narrow"/>
          <w:sz w:val="22"/>
          <w:szCs w:val="22"/>
        </w:rPr>
        <w:t xml:space="preserve">tawieniem betonowego obrzeża </w:t>
      </w:r>
      <w:r w:rsidR="00ED4E14" w:rsidRPr="0021690B">
        <w:rPr>
          <w:rFonts w:ascii="Arial Narrow" w:hAnsi="Arial Narrow"/>
          <w:sz w:val="22"/>
          <w:szCs w:val="22"/>
        </w:rPr>
        <w:t>chodnikowego i oporników betonowych.</w:t>
      </w:r>
    </w:p>
    <w:p w14:paraId="4570A968" w14:textId="77777777" w:rsidR="003F6F1A" w:rsidRPr="0021690B" w:rsidRDefault="003F6F1A" w:rsidP="00FB4D21">
      <w:pPr>
        <w:pStyle w:val="Nagwek2"/>
        <w:numPr>
          <w:ilvl w:val="0"/>
          <w:numId w:val="0"/>
        </w:numPr>
      </w:pPr>
      <w:r w:rsidRPr="0021690B">
        <w:t>1.3.</w:t>
      </w:r>
      <w:r w:rsidRPr="0021690B">
        <w:tab/>
        <w:t>Zakres robót objętych ST</w:t>
      </w:r>
    </w:p>
    <w:p w14:paraId="275A64F6" w14:textId="09A54D96" w:rsidR="003F6F1A" w:rsidRPr="0021690B" w:rsidRDefault="003F6F1A" w:rsidP="003F6F1A">
      <w:pPr>
        <w:rPr>
          <w:rFonts w:ascii="Arial Narrow" w:hAnsi="Arial Narrow"/>
          <w:sz w:val="22"/>
          <w:szCs w:val="22"/>
        </w:rPr>
      </w:pPr>
      <w:r w:rsidRPr="0021690B">
        <w:rPr>
          <w:rFonts w:ascii="Arial Narrow" w:hAnsi="Arial Narrow"/>
          <w:sz w:val="22"/>
          <w:szCs w:val="22"/>
        </w:rPr>
        <w:t xml:space="preserve">Ustalenia zawarte w niniejszej ST dotyczą prowadzenia i odbioru robót związanych z wbudowaniem betonowych obrzeży chodnikowych </w:t>
      </w:r>
      <w:r w:rsidR="00ED4E14" w:rsidRPr="0021690B">
        <w:rPr>
          <w:rFonts w:ascii="Arial Narrow" w:hAnsi="Arial Narrow"/>
          <w:sz w:val="22"/>
          <w:szCs w:val="22"/>
        </w:rPr>
        <w:t xml:space="preserve">oraz oporników betonowych </w:t>
      </w:r>
      <w:r w:rsidRPr="0021690B">
        <w:rPr>
          <w:rFonts w:ascii="Arial Narrow" w:hAnsi="Arial Narrow"/>
          <w:sz w:val="22"/>
          <w:szCs w:val="22"/>
        </w:rPr>
        <w:t>w ramach zadania: „</w:t>
      </w:r>
      <w:r w:rsidR="00045F4D" w:rsidRPr="0021690B">
        <w:rPr>
          <w:rFonts w:ascii="Arial Narrow" w:hAnsi="Arial Narrow"/>
          <w:sz w:val="22"/>
          <w:szCs w:val="22"/>
        </w:rPr>
        <w:t>Przebudowa ul. Powstańców Warszawy w Bydgoszczy</w:t>
      </w:r>
      <w:r w:rsidRPr="0021690B">
        <w:rPr>
          <w:rFonts w:ascii="Arial Narrow" w:hAnsi="Arial Narrow"/>
          <w:sz w:val="22"/>
          <w:szCs w:val="22"/>
        </w:rPr>
        <w:t>” w zakresie wyszczególnionym w tytule ST.</w:t>
      </w:r>
    </w:p>
    <w:p w14:paraId="75D0AD92" w14:textId="77777777" w:rsidR="003F6F1A" w:rsidRPr="0021690B" w:rsidRDefault="003F6F1A" w:rsidP="003F6F1A">
      <w:pPr>
        <w:rPr>
          <w:rFonts w:ascii="Arial Narrow" w:hAnsi="Arial Narrow"/>
          <w:sz w:val="22"/>
          <w:szCs w:val="22"/>
        </w:rPr>
      </w:pPr>
    </w:p>
    <w:p w14:paraId="619FA436" w14:textId="77777777" w:rsidR="003F6F1A" w:rsidRPr="0021690B" w:rsidRDefault="003F6F1A" w:rsidP="00FB4D21">
      <w:pPr>
        <w:pStyle w:val="Nagwek2"/>
        <w:numPr>
          <w:ilvl w:val="0"/>
          <w:numId w:val="0"/>
        </w:numPr>
      </w:pPr>
      <w:r w:rsidRPr="0021690B">
        <w:t>1.4.</w:t>
      </w:r>
      <w:r w:rsidRPr="0021690B">
        <w:tab/>
        <w:t>Informacje ogólne o terenie budowy</w:t>
      </w:r>
    </w:p>
    <w:p w14:paraId="446B944B" w14:textId="4293BB78" w:rsidR="003F6F1A" w:rsidRPr="0021690B" w:rsidRDefault="00ED4E14" w:rsidP="003F6F1A">
      <w:pPr>
        <w:rPr>
          <w:rFonts w:ascii="Arial Narrow" w:hAnsi="Arial Narrow"/>
          <w:sz w:val="22"/>
          <w:szCs w:val="22"/>
        </w:rPr>
      </w:pPr>
      <w:r w:rsidRPr="0021690B">
        <w:rPr>
          <w:rFonts w:ascii="Arial Narrow" w:hAnsi="Arial Narrow"/>
          <w:sz w:val="22"/>
          <w:szCs w:val="22"/>
        </w:rPr>
        <w:t>Informacje ogólne zwarto w DM</w:t>
      </w:r>
      <w:r w:rsidR="003F6F1A" w:rsidRPr="0021690B">
        <w:rPr>
          <w:rFonts w:ascii="Arial Narrow" w:hAnsi="Arial Narrow"/>
          <w:sz w:val="22"/>
          <w:szCs w:val="22"/>
        </w:rPr>
        <w:t>-00.00.00.</w:t>
      </w:r>
    </w:p>
    <w:p w14:paraId="6E24D191" w14:textId="77777777" w:rsidR="003F6F1A" w:rsidRPr="0021690B" w:rsidRDefault="003F6F1A" w:rsidP="003F6F1A">
      <w:pPr>
        <w:rPr>
          <w:rFonts w:ascii="Arial Narrow" w:hAnsi="Arial Narrow"/>
          <w:sz w:val="22"/>
          <w:szCs w:val="22"/>
        </w:rPr>
      </w:pPr>
    </w:p>
    <w:p w14:paraId="15889D17" w14:textId="77777777" w:rsidR="003F6F1A" w:rsidRPr="0021690B" w:rsidRDefault="003F6F1A" w:rsidP="00FB4D21">
      <w:pPr>
        <w:pStyle w:val="Nagwek2"/>
        <w:numPr>
          <w:ilvl w:val="0"/>
          <w:numId w:val="0"/>
        </w:numPr>
      </w:pPr>
      <w:r w:rsidRPr="0021690B">
        <w:t>1.5.</w:t>
      </w:r>
      <w:r w:rsidRPr="0021690B">
        <w:tab/>
        <w:t>Nazwy i kody</w:t>
      </w:r>
    </w:p>
    <w:p w14:paraId="34FF471C" w14:textId="77777777" w:rsidR="003F6F1A" w:rsidRPr="0021690B" w:rsidRDefault="003F6F1A" w:rsidP="003F6F1A">
      <w:pPr>
        <w:tabs>
          <w:tab w:val="left" w:pos="1701"/>
          <w:tab w:val="left" w:pos="3119"/>
        </w:tabs>
        <w:ind w:left="3119" w:hanging="3119"/>
        <w:rPr>
          <w:rFonts w:ascii="Arial Narrow" w:hAnsi="Arial Narrow"/>
          <w:sz w:val="22"/>
          <w:szCs w:val="22"/>
        </w:rPr>
      </w:pPr>
      <w:r w:rsidRPr="0021690B">
        <w:rPr>
          <w:rFonts w:ascii="Arial Narrow" w:hAnsi="Arial Narrow"/>
          <w:sz w:val="22"/>
          <w:szCs w:val="22"/>
        </w:rPr>
        <w:t>Grupa robót:</w:t>
      </w:r>
      <w:r w:rsidRPr="0021690B">
        <w:rPr>
          <w:rFonts w:ascii="Arial Narrow" w:hAnsi="Arial Narrow"/>
          <w:sz w:val="22"/>
          <w:szCs w:val="22"/>
        </w:rPr>
        <w:tab/>
        <w:t>45200000-9</w:t>
      </w:r>
      <w:r w:rsidRPr="0021690B">
        <w:rPr>
          <w:rFonts w:ascii="Arial Narrow" w:hAnsi="Arial Narrow"/>
          <w:sz w:val="22"/>
          <w:szCs w:val="22"/>
        </w:rPr>
        <w:tab/>
        <w:t>Roboty budowlane w zakresie wznoszenia kompletnych obiektów budowlanych lub ich części oraz robót w zakresie inżynierii lądowej i wodnej.</w:t>
      </w:r>
    </w:p>
    <w:p w14:paraId="4057C926" w14:textId="3DDFBDC6" w:rsidR="003F6F1A" w:rsidRPr="0021690B" w:rsidRDefault="003F6F1A" w:rsidP="003F6F1A">
      <w:pPr>
        <w:tabs>
          <w:tab w:val="left" w:pos="1701"/>
          <w:tab w:val="left" w:pos="3119"/>
        </w:tabs>
        <w:ind w:left="3119" w:hanging="3119"/>
        <w:rPr>
          <w:rFonts w:ascii="Arial Narrow" w:hAnsi="Arial Narrow"/>
          <w:sz w:val="22"/>
          <w:szCs w:val="22"/>
        </w:rPr>
      </w:pPr>
      <w:r w:rsidRPr="0021690B">
        <w:rPr>
          <w:rFonts w:ascii="Arial Narrow" w:hAnsi="Arial Narrow"/>
          <w:sz w:val="22"/>
          <w:szCs w:val="22"/>
        </w:rPr>
        <w:t>Klasa robót:</w:t>
      </w:r>
      <w:r w:rsidRPr="0021690B">
        <w:rPr>
          <w:rFonts w:ascii="Arial Narrow" w:hAnsi="Arial Narrow"/>
          <w:sz w:val="22"/>
          <w:szCs w:val="22"/>
        </w:rPr>
        <w:tab/>
        <w:t>45230000-8</w:t>
      </w:r>
      <w:r w:rsidRPr="0021690B">
        <w:rPr>
          <w:rFonts w:ascii="Arial Narrow" w:hAnsi="Arial Narrow"/>
          <w:sz w:val="22"/>
          <w:szCs w:val="22"/>
        </w:rPr>
        <w:tab/>
        <w:t xml:space="preserve">Roboty budowlane w zakresie budowy rurociągów, linii komunikacyjnych i elektroenergetycznych, autostrad, dróg, lotnisk </w:t>
      </w:r>
      <w:r w:rsidR="008A2DC9" w:rsidRPr="0021690B">
        <w:rPr>
          <w:rFonts w:ascii="Arial Narrow" w:hAnsi="Arial Narrow"/>
          <w:sz w:val="22"/>
          <w:szCs w:val="22"/>
        </w:rPr>
        <w:br/>
      </w:r>
      <w:r w:rsidRPr="0021690B">
        <w:rPr>
          <w:rFonts w:ascii="Arial Narrow" w:hAnsi="Arial Narrow"/>
          <w:sz w:val="22"/>
          <w:szCs w:val="22"/>
        </w:rPr>
        <w:t>i kolei, wyrównania terenu.</w:t>
      </w:r>
    </w:p>
    <w:p w14:paraId="02CC97B1" w14:textId="77777777" w:rsidR="003F6F1A" w:rsidRPr="0021690B" w:rsidRDefault="003F6F1A" w:rsidP="003F6F1A">
      <w:pPr>
        <w:tabs>
          <w:tab w:val="left" w:pos="1701"/>
          <w:tab w:val="left" w:pos="3119"/>
        </w:tabs>
        <w:ind w:left="3119" w:hanging="3119"/>
        <w:rPr>
          <w:rFonts w:ascii="Arial Narrow" w:hAnsi="Arial Narrow"/>
          <w:sz w:val="22"/>
          <w:szCs w:val="22"/>
        </w:rPr>
      </w:pPr>
      <w:r w:rsidRPr="0021690B">
        <w:rPr>
          <w:rFonts w:ascii="Arial Narrow" w:hAnsi="Arial Narrow"/>
          <w:sz w:val="22"/>
          <w:szCs w:val="22"/>
        </w:rPr>
        <w:t>Kategoria robót:</w:t>
      </w:r>
      <w:r w:rsidRPr="0021690B">
        <w:rPr>
          <w:rFonts w:ascii="Arial Narrow" w:hAnsi="Arial Narrow"/>
          <w:sz w:val="22"/>
          <w:szCs w:val="22"/>
        </w:rPr>
        <w:tab/>
        <w:t>45233000-9</w:t>
      </w:r>
      <w:r w:rsidRPr="0021690B">
        <w:rPr>
          <w:rFonts w:ascii="Arial Narrow" w:hAnsi="Arial Narrow"/>
          <w:sz w:val="22"/>
          <w:szCs w:val="22"/>
        </w:rPr>
        <w:tab/>
        <w:t>Roboty w zakresie konstruowania, fundamentowania oraz wykonywania nawierzchni autostrad, dróg.</w:t>
      </w:r>
    </w:p>
    <w:p w14:paraId="3131D127" w14:textId="42FDEEE2" w:rsidR="003F6F1A" w:rsidRPr="0021690B" w:rsidRDefault="003F6F1A" w:rsidP="00FB4D21">
      <w:pPr>
        <w:pStyle w:val="Nagwek2"/>
        <w:numPr>
          <w:ilvl w:val="0"/>
          <w:numId w:val="0"/>
        </w:numPr>
      </w:pPr>
      <w:r w:rsidRPr="0021690B">
        <w:t>1.6</w:t>
      </w:r>
      <w:r w:rsidR="00FB4D21" w:rsidRPr="0021690B">
        <w:t xml:space="preserve">. </w:t>
      </w:r>
      <w:r w:rsidRPr="0021690B">
        <w:t>Określenia podstawowe</w:t>
      </w:r>
    </w:p>
    <w:p w14:paraId="36A54680" w14:textId="77777777" w:rsidR="002D4B35" w:rsidRPr="0021690B" w:rsidRDefault="002D4B35" w:rsidP="002D4B35">
      <w:pPr>
        <w:suppressAutoHyphens/>
        <w:rPr>
          <w:rFonts w:ascii="Arial Narrow" w:hAnsi="Arial Narrow"/>
          <w:sz w:val="22"/>
          <w:szCs w:val="22"/>
        </w:rPr>
      </w:pPr>
      <w:r w:rsidRPr="0021690B">
        <w:rPr>
          <w:rFonts w:ascii="Arial Narrow" w:hAnsi="Arial Narrow"/>
          <w:b/>
          <w:sz w:val="22"/>
          <w:szCs w:val="22"/>
        </w:rPr>
        <w:t>1.6.1.</w:t>
      </w:r>
      <w:r w:rsidRPr="0021690B">
        <w:rPr>
          <w:rFonts w:ascii="Arial Narrow" w:hAnsi="Arial Narrow"/>
          <w:sz w:val="22"/>
          <w:szCs w:val="22"/>
        </w:rPr>
        <w:t xml:space="preserve"> Obrzeża betonowe są to betonowe elementy prefabrykowane oddzielające chodnik od</w:t>
      </w:r>
    </w:p>
    <w:p w14:paraId="7D8E6CF8" w14:textId="77777777" w:rsidR="002D4B35" w:rsidRPr="0021690B" w:rsidRDefault="002D4B35" w:rsidP="002D4B35">
      <w:pPr>
        <w:suppressAutoHyphens/>
        <w:rPr>
          <w:rFonts w:ascii="Arial Narrow" w:hAnsi="Arial Narrow"/>
          <w:sz w:val="22"/>
          <w:szCs w:val="22"/>
        </w:rPr>
      </w:pPr>
      <w:r w:rsidRPr="0021690B">
        <w:rPr>
          <w:rFonts w:ascii="Arial Narrow" w:hAnsi="Arial Narrow"/>
          <w:sz w:val="22"/>
          <w:szCs w:val="22"/>
        </w:rPr>
        <w:t>pobocza lub pasa gruntowego.</w:t>
      </w:r>
    </w:p>
    <w:p w14:paraId="5BF76971" w14:textId="77777777" w:rsidR="002D4B35" w:rsidRPr="0021690B" w:rsidRDefault="002D4B35" w:rsidP="002D4B35">
      <w:pPr>
        <w:suppressAutoHyphens/>
        <w:rPr>
          <w:rFonts w:ascii="Arial Narrow" w:hAnsi="Arial Narrow"/>
          <w:sz w:val="22"/>
          <w:szCs w:val="22"/>
        </w:rPr>
      </w:pPr>
      <w:r w:rsidRPr="0021690B">
        <w:rPr>
          <w:rFonts w:ascii="Arial Narrow" w:hAnsi="Arial Narrow"/>
          <w:b/>
          <w:sz w:val="22"/>
          <w:szCs w:val="22"/>
        </w:rPr>
        <w:t>1.6.2.</w:t>
      </w:r>
      <w:r w:rsidRPr="0021690B">
        <w:rPr>
          <w:rFonts w:ascii="Arial Narrow" w:hAnsi="Arial Narrow"/>
          <w:sz w:val="22"/>
          <w:szCs w:val="22"/>
        </w:rPr>
        <w:t xml:space="preserve"> Oporniki betonowe są to betonowe elementy prefabrykowane oddzielające chodnik</w:t>
      </w:r>
    </w:p>
    <w:p w14:paraId="3D94FDED" w14:textId="77777777" w:rsidR="002D4B35" w:rsidRPr="0021690B" w:rsidRDefault="002D4B35" w:rsidP="002D4B35">
      <w:pPr>
        <w:suppressAutoHyphens/>
        <w:rPr>
          <w:rFonts w:ascii="Arial Narrow" w:hAnsi="Arial Narrow"/>
          <w:sz w:val="22"/>
          <w:szCs w:val="22"/>
        </w:rPr>
      </w:pPr>
      <w:r w:rsidRPr="0021690B">
        <w:rPr>
          <w:rFonts w:ascii="Arial Narrow" w:hAnsi="Arial Narrow"/>
          <w:sz w:val="22"/>
          <w:szCs w:val="22"/>
        </w:rPr>
        <w:t>od ścieżki rowerowej lub nawierzchnię zjazdu od pobocza lub pasa gruntowego.</w:t>
      </w:r>
    </w:p>
    <w:p w14:paraId="17DE39D4" w14:textId="77777777" w:rsidR="002D4B35" w:rsidRPr="0021690B" w:rsidRDefault="002D4B35" w:rsidP="002D4B35">
      <w:pPr>
        <w:suppressAutoHyphens/>
        <w:rPr>
          <w:rFonts w:ascii="Arial Narrow" w:hAnsi="Arial Narrow"/>
          <w:sz w:val="22"/>
          <w:szCs w:val="22"/>
        </w:rPr>
      </w:pPr>
      <w:r w:rsidRPr="0021690B">
        <w:rPr>
          <w:rFonts w:ascii="Arial Narrow" w:hAnsi="Arial Narrow"/>
          <w:b/>
          <w:sz w:val="22"/>
          <w:szCs w:val="22"/>
        </w:rPr>
        <w:t>1.6.3.</w:t>
      </w:r>
      <w:r w:rsidRPr="0021690B">
        <w:rPr>
          <w:rFonts w:ascii="Arial Narrow" w:hAnsi="Arial Narrow"/>
          <w:sz w:val="22"/>
          <w:szCs w:val="22"/>
        </w:rPr>
        <w:t xml:space="preserve"> Określenia podane w niniejszej ST są zgodne z obowiązującymi przepisami, ST DM-</w:t>
      </w:r>
    </w:p>
    <w:p w14:paraId="435D2D7E" w14:textId="77777777" w:rsidR="002D4B35" w:rsidRPr="0021690B" w:rsidRDefault="002D4B35" w:rsidP="002D4B35">
      <w:pPr>
        <w:suppressAutoHyphens/>
        <w:rPr>
          <w:rFonts w:ascii="Arial Narrow" w:hAnsi="Arial Narrow"/>
          <w:sz w:val="22"/>
          <w:szCs w:val="22"/>
        </w:rPr>
      </w:pPr>
      <w:r w:rsidRPr="0021690B">
        <w:rPr>
          <w:rFonts w:ascii="Arial Narrow" w:hAnsi="Arial Narrow"/>
          <w:sz w:val="22"/>
          <w:szCs w:val="22"/>
        </w:rPr>
        <w:t>00.00.00 „Wymagania ogólne” i odpowiednimi ujednoliconymi normami polskimi i</w:t>
      </w:r>
    </w:p>
    <w:p w14:paraId="381A9766" w14:textId="4BA5A192" w:rsidR="003F6F1A" w:rsidRPr="0021690B" w:rsidRDefault="00AB726B" w:rsidP="002D4B35">
      <w:pPr>
        <w:suppressAutoHyphens/>
        <w:rPr>
          <w:rFonts w:ascii="Arial Narrow" w:hAnsi="Arial Narrow"/>
          <w:sz w:val="22"/>
          <w:szCs w:val="22"/>
        </w:rPr>
      </w:pPr>
      <w:r w:rsidRPr="0021690B">
        <w:rPr>
          <w:rFonts w:ascii="Arial Narrow" w:hAnsi="Arial Narrow"/>
          <w:sz w:val="22"/>
          <w:szCs w:val="22"/>
        </w:rPr>
        <w:t>E</w:t>
      </w:r>
      <w:r w:rsidR="002D4B35" w:rsidRPr="0021690B">
        <w:rPr>
          <w:rFonts w:ascii="Arial Narrow" w:hAnsi="Arial Narrow"/>
          <w:sz w:val="22"/>
          <w:szCs w:val="22"/>
        </w:rPr>
        <w:t>uropejskimi</w:t>
      </w:r>
    </w:p>
    <w:p w14:paraId="42D00EB0" w14:textId="77777777" w:rsidR="00AB726B" w:rsidRPr="0021690B" w:rsidRDefault="00AB726B" w:rsidP="002D4B35">
      <w:pPr>
        <w:suppressAutoHyphens/>
        <w:rPr>
          <w:rFonts w:ascii="Arial Narrow" w:hAnsi="Arial Narrow"/>
          <w:sz w:val="22"/>
          <w:szCs w:val="22"/>
        </w:rPr>
      </w:pPr>
    </w:p>
    <w:p w14:paraId="6F2EF520" w14:textId="77777777" w:rsidR="003F6F1A" w:rsidRPr="0021690B" w:rsidRDefault="003F6F1A" w:rsidP="003F6F1A">
      <w:pPr>
        <w:keepNext/>
        <w:widowControl w:val="0"/>
        <w:ind w:right="-1"/>
        <w:rPr>
          <w:rFonts w:ascii="Arial Narrow" w:hAnsi="Arial Narrow"/>
          <w:b/>
          <w:sz w:val="22"/>
          <w:szCs w:val="22"/>
        </w:rPr>
      </w:pPr>
      <w:r w:rsidRPr="0021690B">
        <w:rPr>
          <w:rFonts w:ascii="Arial Narrow" w:hAnsi="Arial Narrow"/>
          <w:b/>
          <w:sz w:val="22"/>
          <w:szCs w:val="22"/>
        </w:rPr>
        <w:t>2.</w:t>
      </w:r>
      <w:r w:rsidRPr="0021690B">
        <w:rPr>
          <w:rFonts w:ascii="Arial Narrow" w:hAnsi="Arial Narrow"/>
          <w:b/>
          <w:sz w:val="22"/>
          <w:szCs w:val="22"/>
        </w:rPr>
        <w:tab/>
        <w:t>MATERIAŁY</w:t>
      </w:r>
    </w:p>
    <w:p w14:paraId="777EBAFE" w14:textId="77777777" w:rsidR="003F6F1A" w:rsidRPr="0021690B" w:rsidRDefault="003F6F1A" w:rsidP="003F6F1A">
      <w:pPr>
        <w:suppressAutoHyphens/>
        <w:rPr>
          <w:rFonts w:ascii="Arial Narrow" w:hAnsi="Arial Narrow"/>
          <w:sz w:val="22"/>
          <w:szCs w:val="22"/>
        </w:rPr>
      </w:pPr>
      <w:r w:rsidRPr="0021690B">
        <w:rPr>
          <w:rFonts w:ascii="Arial Narrow" w:hAnsi="Arial Narrow"/>
          <w:sz w:val="22"/>
          <w:szCs w:val="22"/>
        </w:rPr>
        <w:t xml:space="preserve">Ogólne wymagania dotyczące materiałów podano w ST DM-00.00.00 „Wymagania ogólne” punkt 2. </w:t>
      </w:r>
    </w:p>
    <w:p w14:paraId="53D8918B" w14:textId="77777777" w:rsidR="003F6F1A" w:rsidRPr="0021690B" w:rsidRDefault="003F6F1A" w:rsidP="003F6F1A">
      <w:pPr>
        <w:ind w:right="-1"/>
        <w:rPr>
          <w:rFonts w:ascii="Arial Narrow" w:hAnsi="Arial Narrow"/>
          <w:sz w:val="22"/>
          <w:szCs w:val="22"/>
        </w:rPr>
      </w:pPr>
    </w:p>
    <w:p w14:paraId="3654514C" w14:textId="6038F279" w:rsidR="003F6F1A" w:rsidRPr="0021690B" w:rsidRDefault="003F6F1A" w:rsidP="00FB4D21">
      <w:pPr>
        <w:pStyle w:val="Nagwek2"/>
        <w:numPr>
          <w:ilvl w:val="0"/>
          <w:numId w:val="0"/>
        </w:numPr>
      </w:pPr>
      <w:r w:rsidRPr="0021690B">
        <w:t>2.1.</w:t>
      </w:r>
      <w:r w:rsidR="00FB4D21" w:rsidRPr="0021690B">
        <w:t xml:space="preserve"> </w:t>
      </w:r>
      <w:r w:rsidRPr="0021690B">
        <w:t xml:space="preserve">Stosowane materiały </w:t>
      </w:r>
    </w:p>
    <w:p w14:paraId="5BBF953E" w14:textId="29CD76AF" w:rsidR="003F6F1A" w:rsidRPr="0021690B" w:rsidRDefault="003F6F1A" w:rsidP="003F6F1A">
      <w:pPr>
        <w:ind w:right="-1"/>
        <w:rPr>
          <w:rFonts w:ascii="Arial Narrow" w:hAnsi="Arial Narrow"/>
          <w:sz w:val="22"/>
          <w:szCs w:val="22"/>
        </w:rPr>
      </w:pPr>
      <w:r w:rsidRPr="0021690B">
        <w:rPr>
          <w:rFonts w:ascii="Arial Narrow" w:hAnsi="Arial Narrow"/>
          <w:sz w:val="22"/>
          <w:szCs w:val="22"/>
        </w:rPr>
        <w:t xml:space="preserve">Do ustawiania obrzeży </w:t>
      </w:r>
      <w:r w:rsidR="00372E4C" w:rsidRPr="0021690B">
        <w:rPr>
          <w:rFonts w:ascii="Arial Narrow" w:hAnsi="Arial Narrow"/>
          <w:sz w:val="22"/>
          <w:szCs w:val="22"/>
        </w:rPr>
        <w:t xml:space="preserve">betonowych </w:t>
      </w:r>
      <w:r w:rsidRPr="0021690B">
        <w:rPr>
          <w:rFonts w:ascii="Arial Narrow" w:hAnsi="Arial Narrow"/>
          <w:sz w:val="22"/>
          <w:szCs w:val="22"/>
        </w:rPr>
        <w:t>chodnikowych</w:t>
      </w:r>
      <w:r w:rsidR="00372E4C" w:rsidRPr="0021690B">
        <w:rPr>
          <w:rFonts w:ascii="Arial Narrow" w:hAnsi="Arial Narrow"/>
          <w:sz w:val="22"/>
          <w:szCs w:val="22"/>
        </w:rPr>
        <w:t>/oporników betonowych</w:t>
      </w:r>
      <w:r w:rsidRPr="0021690B">
        <w:rPr>
          <w:rFonts w:ascii="Arial Narrow" w:hAnsi="Arial Narrow"/>
          <w:sz w:val="22"/>
          <w:szCs w:val="22"/>
        </w:rPr>
        <w:t xml:space="preserve"> należy stosować następujące materiały: </w:t>
      </w:r>
    </w:p>
    <w:p w14:paraId="5FCD540C" w14:textId="1700F454" w:rsidR="003F6F1A" w:rsidRPr="0021690B" w:rsidRDefault="003F6F1A" w:rsidP="00E60B91">
      <w:pPr>
        <w:numPr>
          <w:ilvl w:val="0"/>
          <w:numId w:val="62"/>
        </w:numPr>
        <w:ind w:right="-1"/>
        <w:rPr>
          <w:rFonts w:ascii="Arial Narrow" w:hAnsi="Arial Narrow"/>
          <w:sz w:val="22"/>
          <w:szCs w:val="22"/>
        </w:rPr>
      </w:pPr>
      <w:r w:rsidRPr="0021690B">
        <w:rPr>
          <w:rFonts w:ascii="Arial Narrow" w:hAnsi="Arial Narrow"/>
          <w:sz w:val="22"/>
          <w:szCs w:val="22"/>
        </w:rPr>
        <w:t>betonowe obrzeża chodnikowe</w:t>
      </w:r>
      <w:r w:rsidR="00372E4C" w:rsidRPr="0021690B">
        <w:rPr>
          <w:rFonts w:ascii="Arial Narrow" w:hAnsi="Arial Narrow"/>
          <w:sz w:val="22"/>
          <w:szCs w:val="22"/>
        </w:rPr>
        <w:t>/</w:t>
      </w:r>
      <w:r w:rsidR="00372E4C" w:rsidRPr="0021690B">
        <w:rPr>
          <w:rFonts w:ascii="Arial Narrow" w:hAnsi="Arial Narrow"/>
        </w:rPr>
        <w:t xml:space="preserve"> </w:t>
      </w:r>
      <w:r w:rsidR="00372E4C" w:rsidRPr="0021690B">
        <w:rPr>
          <w:rFonts w:ascii="Arial Narrow" w:hAnsi="Arial Narrow"/>
          <w:sz w:val="22"/>
          <w:szCs w:val="22"/>
        </w:rPr>
        <w:t>oporniki betonowe</w:t>
      </w:r>
      <w:r w:rsidRPr="0021690B">
        <w:rPr>
          <w:rFonts w:ascii="Arial Narrow" w:hAnsi="Arial Narrow"/>
          <w:sz w:val="22"/>
          <w:szCs w:val="22"/>
        </w:rPr>
        <w:t xml:space="preserve">, </w:t>
      </w:r>
    </w:p>
    <w:p w14:paraId="631E391B" w14:textId="77777777" w:rsidR="003F6F1A" w:rsidRPr="0021690B" w:rsidRDefault="003F6F1A" w:rsidP="00E60B91">
      <w:pPr>
        <w:numPr>
          <w:ilvl w:val="0"/>
          <w:numId w:val="62"/>
        </w:numPr>
        <w:ind w:right="-1"/>
        <w:rPr>
          <w:rFonts w:ascii="Arial Narrow" w:hAnsi="Arial Narrow"/>
          <w:sz w:val="22"/>
          <w:szCs w:val="22"/>
        </w:rPr>
      </w:pPr>
      <w:r w:rsidRPr="0021690B">
        <w:rPr>
          <w:rFonts w:ascii="Arial Narrow" w:hAnsi="Arial Narrow"/>
          <w:sz w:val="22"/>
          <w:szCs w:val="22"/>
        </w:rPr>
        <w:t xml:space="preserve">podsypka cementowo-piaskowa (do ławy fundamentowej), </w:t>
      </w:r>
    </w:p>
    <w:p w14:paraId="1981BE77" w14:textId="77777777" w:rsidR="003F6F1A" w:rsidRPr="0021690B" w:rsidRDefault="003F6F1A" w:rsidP="00E60B91">
      <w:pPr>
        <w:numPr>
          <w:ilvl w:val="0"/>
          <w:numId w:val="62"/>
        </w:numPr>
        <w:ind w:right="-1"/>
        <w:rPr>
          <w:rFonts w:ascii="Arial Narrow" w:hAnsi="Arial Narrow"/>
          <w:sz w:val="22"/>
          <w:szCs w:val="22"/>
        </w:rPr>
      </w:pPr>
      <w:r w:rsidRPr="0021690B">
        <w:rPr>
          <w:rFonts w:ascii="Arial Narrow" w:hAnsi="Arial Narrow"/>
          <w:sz w:val="22"/>
          <w:szCs w:val="22"/>
        </w:rPr>
        <w:t xml:space="preserve">zaprawa cementowo-piaskowa. </w:t>
      </w:r>
    </w:p>
    <w:p w14:paraId="2174A629" w14:textId="77777777" w:rsidR="003F6F1A" w:rsidRPr="0021690B" w:rsidRDefault="003F6F1A" w:rsidP="003F6F1A">
      <w:pPr>
        <w:ind w:right="-1"/>
        <w:rPr>
          <w:rFonts w:ascii="Arial Narrow" w:hAnsi="Arial Narrow"/>
          <w:b/>
          <w:sz w:val="22"/>
          <w:szCs w:val="22"/>
        </w:rPr>
      </w:pPr>
    </w:p>
    <w:p w14:paraId="13173EF3" w14:textId="681F9A6C" w:rsidR="003F6F1A" w:rsidRPr="0021690B" w:rsidRDefault="003F6F1A" w:rsidP="00E60B91">
      <w:pPr>
        <w:pStyle w:val="Nagwek2"/>
        <w:numPr>
          <w:ilvl w:val="1"/>
          <w:numId w:val="61"/>
        </w:numPr>
      </w:pPr>
      <w:r w:rsidRPr="0021690B">
        <w:lastRenderedPageBreak/>
        <w:t xml:space="preserve">Obrzeża chodnikowe </w:t>
      </w:r>
    </w:p>
    <w:p w14:paraId="7DD6B1C3" w14:textId="1AA9EF7E" w:rsidR="003F6F1A" w:rsidRPr="0021690B" w:rsidRDefault="003F6F1A" w:rsidP="003F6F1A">
      <w:pPr>
        <w:ind w:right="-1"/>
        <w:rPr>
          <w:rFonts w:ascii="Arial Narrow" w:hAnsi="Arial Narrow"/>
          <w:sz w:val="22"/>
          <w:szCs w:val="22"/>
        </w:rPr>
      </w:pPr>
      <w:r w:rsidRPr="0021690B">
        <w:rPr>
          <w:rFonts w:ascii="Arial Narrow" w:hAnsi="Arial Narrow"/>
          <w:sz w:val="22"/>
          <w:szCs w:val="22"/>
        </w:rPr>
        <w:t xml:space="preserve">Należy stosować obrzeża betonowe </w:t>
      </w:r>
      <w:r w:rsidR="00372E4C" w:rsidRPr="0021690B">
        <w:rPr>
          <w:rFonts w:ascii="Arial Narrow" w:hAnsi="Arial Narrow"/>
          <w:sz w:val="22"/>
          <w:szCs w:val="22"/>
        </w:rPr>
        <w:t xml:space="preserve">oraz oporniki </w:t>
      </w:r>
      <w:r w:rsidRPr="0021690B">
        <w:rPr>
          <w:rFonts w:ascii="Arial Narrow" w:hAnsi="Arial Narrow"/>
          <w:sz w:val="22"/>
          <w:szCs w:val="22"/>
        </w:rPr>
        <w:t>zgodnie z PN-EN 1340: 2004 „Krawężniki betonowe. Wymagania i metody badań” o następujących parametrach:</w:t>
      </w:r>
    </w:p>
    <w:p w14:paraId="306E7C9A" w14:textId="77777777" w:rsidR="003F6F1A" w:rsidRPr="0021690B" w:rsidRDefault="003F6F1A" w:rsidP="00E60B91">
      <w:pPr>
        <w:numPr>
          <w:ilvl w:val="0"/>
          <w:numId w:val="63"/>
        </w:numPr>
        <w:tabs>
          <w:tab w:val="clear" w:pos="720"/>
          <w:tab w:val="num" w:pos="1425"/>
        </w:tabs>
        <w:ind w:left="1425" w:right="-1"/>
        <w:rPr>
          <w:rFonts w:ascii="Arial Narrow" w:hAnsi="Arial Narrow"/>
          <w:sz w:val="22"/>
          <w:szCs w:val="22"/>
        </w:rPr>
      </w:pPr>
      <w:r w:rsidRPr="0021690B">
        <w:rPr>
          <w:rFonts w:ascii="Arial Narrow" w:hAnsi="Arial Narrow"/>
          <w:sz w:val="22"/>
          <w:szCs w:val="22"/>
        </w:rPr>
        <w:t>odporność na warunki atmosferyczne</w:t>
      </w:r>
      <w:r w:rsidRPr="0021690B">
        <w:rPr>
          <w:rFonts w:ascii="Arial Narrow" w:hAnsi="Arial Narrow"/>
          <w:sz w:val="22"/>
          <w:szCs w:val="22"/>
        </w:rPr>
        <w:tab/>
      </w:r>
      <w:r w:rsidRPr="0021690B">
        <w:rPr>
          <w:rFonts w:ascii="Arial Narrow" w:hAnsi="Arial Narrow"/>
          <w:sz w:val="22"/>
          <w:szCs w:val="22"/>
        </w:rPr>
        <w:tab/>
        <w:t>B, D</w:t>
      </w:r>
    </w:p>
    <w:p w14:paraId="19AEF60A" w14:textId="77777777" w:rsidR="003F6F1A" w:rsidRPr="0021690B" w:rsidRDefault="003F6F1A" w:rsidP="00E60B91">
      <w:pPr>
        <w:numPr>
          <w:ilvl w:val="0"/>
          <w:numId w:val="63"/>
        </w:numPr>
        <w:tabs>
          <w:tab w:val="clear" w:pos="720"/>
          <w:tab w:val="num" w:pos="1425"/>
        </w:tabs>
        <w:ind w:left="1425" w:right="-1"/>
        <w:rPr>
          <w:rFonts w:ascii="Arial Narrow" w:hAnsi="Arial Narrow"/>
          <w:sz w:val="22"/>
          <w:szCs w:val="22"/>
        </w:rPr>
      </w:pPr>
      <w:r w:rsidRPr="0021690B">
        <w:rPr>
          <w:rFonts w:ascii="Arial Narrow" w:hAnsi="Arial Narrow"/>
          <w:sz w:val="22"/>
          <w:szCs w:val="22"/>
        </w:rPr>
        <w:t>odporność na ścieranie</w:t>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t>I,</w:t>
      </w:r>
    </w:p>
    <w:p w14:paraId="6821AC28" w14:textId="3B79D1DA" w:rsidR="003F6F1A" w:rsidRPr="0021690B" w:rsidRDefault="003F6F1A" w:rsidP="00E60B91">
      <w:pPr>
        <w:numPr>
          <w:ilvl w:val="0"/>
          <w:numId w:val="63"/>
        </w:numPr>
        <w:tabs>
          <w:tab w:val="clear" w:pos="720"/>
          <w:tab w:val="num" w:pos="1425"/>
          <w:tab w:val="left" w:pos="4940"/>
        </w:tabs>
        <w:ind w:left="1425" w:right="-1"/>
        <w:rPr>
          <w:rFonts w:ascii="Arial Narrow" w:hAnsi="Arial Narrow"/>
          <w:sz w:val="22"/>
          <w:szCs w:val="22"/>
        </w:rPr>
      </w:pPr>
      <w:r w:rsidRPr="0021690B">
        <w:rPr>
          <w:rFonts w:ascii="Arial Narrow" w:hAnsi="Arial Narrow"/>
          <w:sz w:val="22"/>
          <w:szCs w:val="22"/>
        </w:rPr>
        <w:t>wytrzymałość na zginanie</w:t>
      </w:r>
      <w:r w:rsidRPr="0021690B">
        <w:rPr>
          <w:rFonts w:ascii="Arial Narrow" w:hAnsi="Arial Narrow"/>
          <w:sz w:val="22"/>
          <w:szCs w:val="22"/>
        </w:rPr>
        <w:tab/>
      </w:r>
      <w:r w:rsidR="00901B32" w:rsidRPr="0021690B">
        <w:rPr>
          <w:rFonts w:ascii="Arial Narrow" w:hAnsi="Arial Narrow"/>
          <w:sz w:val="22"/>
          <w:szCs w:val="22"/>
        </w:rPr>
        <w:t xml:space="preserve">              2</w:t>
      </w:r>
      <w:r w:rsidRPr="0021690B">
        <w:rPr>
          <w:rFonts w:ascii="Arial Narrow" w:hAnsi="Arial Narrow"/>
          <w:sz w:val="22"/>
          <w:szCs w:val="22"/>
        </w:rPr>
        <w:t>T,</w:t>
      </w:r>
    </w:p>
    <w:p w14:paraId="6ED66228" w14:textId="77777777" w:rsidR="003F6F1A" w:rsidRPr="0021690B" w:rsidRDefault="003F6F1A" w:rsidP="00E60B91">
      <w:pPr>
        <w:numPr>
          <w:ilvl w:val="0"/>
          <w:numId w:val="63"/>
        </w:numPr>
        <w:tabs>
          <w:tab w:val="clear" w:pos="720"/>
          <w:tab w:val="num" w:pos="1425"/>
        </w:tabs>
        <w:ind w:left="1425" w:right="-1"/>
        <w:rPr>
          <w:rFonts w:ascii="Arial Narrow" w:hAnsi="Arial Narrow"/>
          <w:sz w:val="22"/>
          <w:szCs w:val="22"/>
        </w:rPr>
      </w:pPr>
      <w:r w:rsidRPr="0021690B">
        <w:rPr>
          <w:rFonts w:ascii="Arial Narrow" w:hAnsi="Arial Narrow"/>
          <w:sz w:val="22"/>
          <w:szCs w:val="22"/>
        </w:rPr>
        <w:t>parametr nasiąkliwości nie wyższy niż 5%.</w:t>
      </w:r>
    </w:p>
    <w:p w14:paraId="31807A64" w14:textId="12656CD2" w:rsidR="003F6F1A" w:rsidRPr="0021690B" w:rsidRDefault="003F6F1A" w:rsidP="003F6F1A">
      <w:pPr>
        <w:ind w:right="-1"/>
        <w:rPr>
          <w:rFonts w:ascii="Arial Narrow" w:hAnsi="Arial Narrow"/>
          <w:sz w:val="22"/>
          <w:szCs w:val="22"/>
        </w:rPr>
      </w:pPr>
      <w:r w:rsidRPr="0021690B">
        <w:rPr>
          <w:rFonts w:ascii="Arial Narrow" w:hAnsi="Arial Narrow"/>
          <w:sz w:val="22"/>
          <w:szCs w:val="22"/>
        </w:rPr>
        <w:t>Producent obrzeży</w:t>
      </w:r>
      <w:r w:rsidR="008135D7" w:rsidRPr="0021690B">
        <w:rPr>
          <w:rFonts w:ascii="Arial Narrow" w:hAnsi="Arial Narrow"/>
          <w:sz w:val="22"/>
          <w:szCs w:val="22"/>
        </w:rPr>
        <w:t xml:space="preserve"> lub oporników</w:t>
      </w:r>
      <w:r w:rsidRPr="0021690B">
        <w:rPr>
          <w:rFonts w:ascii="Arial Narrow" w:hAnsi="Arial Narrow"/>
          <w:sz w:val="22"/>
          <w:szCs w:val="22"/>
        </w:rPr>
        <w:t xml:space="preserve"> w świadectwie zgodności zapewni gwarancję na dostarczane materiały</w:t>
      </w:r>
      <w:r w:rsidR="00863A49" w:rsidRPr="0021690B">
        <w:rPr>
          <w:rFonts w:ascii="Arial Narrow" w:hAnsi="Arial Narrow"/>
          <w:sz w:val="22"/>
          <w:szCs w:val="22"/>
        </w:rPr>
        <w:t xml:space="preserve"> tak jak ilość lat na realizowanym zadaniu</w:t>
      </w:r>
      <w:r w:rsidRPr="0021690B">
        <w:rPr>
          <w:rFonts w:ascii="Arial Narrow" w:hAnsi="Arial Narrow"/>
          <w:sz w:val="22"/>
          <w:szCs w:val="22"/>
        </w:rPr>
        <w:t xml:space="preserve">. </w:t>
      </w:r>
    </w:p>
    <w:p w14:paraId="6D4BB6BF" w14:textId="77777777" w:rsidR="00972849" w:rsidRPr="0021690B" w:rsidRDefault="00972849" w:rsidP="003F6F1A">
      <w:pPr>
        <w:ind w:right="-1"/>
        <w:rPr>
          <w:rFonts w:ascii="Arial Narrow" w:hAnsi="Arial Narrow"/>
          <w:sz w:val="22"/>
          <w:szCs w:val="22"/>
        </w:rPr>
      </w:pPr>
    </w:p>
    <w:p w14:paraId="28E40A7F" w14:textId="3101DEBB" w:rsidR="003F6F1A" w:rsidRPr="0021690B" w:rsidRDefault="003F6F1A" w:rsidP="00E60B91">
      <w:pPr>
        <w:pStyle w:val="Nagwek2"/>
        <w:numPr>
          <w:ilvl w:val="1"/>
          <w:numId w:val="61"/>
        </w:numPr>
      </w:pPr>
      <w:r w:rsidRPr="0021690B">
        <w:t xml:space="preserve">Beton (ława z oporem) </w:t>
      </w:r>
    </w:p>
    <w:p w14:paraId="4F737E81" w14:textId="72C07651" w:rsidR="003F6F1A" w:rsidRPr="0021690B" w:rsidRDefault="003F6F1A" w:rsidP="003F6F1A">
      <w:pPr>
        <w:ind w:right="-1"/>
        <w:rPr>
          <w:rFonts w:ascii="Arial Narrow" w:hAnsi="Arial Narrow"/>
          <w:color w:val="000000"/>
          <w:sz w:val="22"/>
          <w:szCs w:val="22"/>
        </w:rPr>
      </w:pPr>
      <w:r w:rsidRPr="0021690B">
        <w:rPr>
          <w:rFonts w:ascii="Arial Narrow" w:hAnsi="Arial Narrow"/>
          <w:color w:val="000000"/>
          <w:sz w:val="22"/>
          <w:szCs w:val="22"/>
        </w:rPr>
        <w:t xml:space="preserve">Do wykonania ławy </w:t>
      </w:r>
      <w:r w:rsidR="00CA570B" w:rsidRPr="0021690B">
        <w:rPr>
          <w:rFonts w:ascii="Arial Narrow" w:hAnsi="Arial Narrow"/>
          <w:color w:val="000000"/>
          <w:sz w:val="22"/>
          <w:szCs w:val="22"/>
        </w:rPr>
        <w:t xml:space="preserve">oraz oporu </w:t>
      </w:r>
      <w:r w:rsidRPr="0021690B">
        <w:rPr>
          <w:rFonts w:ascii="Arial Narrow" w:hAnsi="Arial Narrow"/>
          <w:color w:val="000000"/>
          <w:sz w:val="22"/>
          <w:szCs w:val="22"/>
        </w:rPr>
        <w:t>należy stosować beton, który po</w:t>
      </w:r>
      <w:r w:rsidR="00CA570B" w:rsidRPr="0021690B">
        <w:rPr>
          <w:rFonts w:ascii="Arial Narrow" w:hAnsi="Arial Narrow"/>
          <w:color w:val="000000"/>
          <w:sz w:val="22"/>
          <w:szCs w:val="22"/>
        </w:rPr>
        <w:t xml:space="preserve"> wykonaniu ławy uzyska klasę C12/15</w:t>
      </w:r>
      <w:r w:rsidRPr="0021690B">
        <w:rPr>
          <w:rFonts w:ascii="Arial Narrow" w:hAnsi="Arial Narrow"/>
          <w:color w:val="000000"/>
          <w:sz w:val="22"/>
          <w:szCs w:val="22"/>
        </w:rPr>
        <w:t xml:space="preserve"> według PN-PN 206-1  „Beton. Część 1 wymagania, właściwości, produkcja i zgodność”</w:t>
      </w:r>
    </w:p>
    <w:p w14:paraId="1CC908EF" w14:textId="77777777" w:rsidR="003F6F1A" w:rsidRPr="0021690B" w:rsidRDefault="003F6F1A" w:rsidP="003F6F1A">
      <w:pPr>
        <w:autoSpaceDE w:val="0"/>
        <w:autoSpaceDN w:val="0"/>
        <w:adjustRightInd w:val="0"/>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Składniki betonu: </w:t>
      </w:r>
    </w:p>
    <w:p w14:paraId="67688C24" w14:textId="77777777" w:rsidR="003F6F1A" w:rsidRPr="0021690B" w:rsidRDefault="003F6F1A" w:rsidP="003F6F1A">
      <w:pPr>
        <w:autoSpaceDE w:val="0"/>
        <w:autoSpaceDN w:val="0"/>
        <w:adjustRightInd w:val="0"/>
        <w:spacing w:after="32"/>
        <w:ind w:left="708"/>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 cement powszechnego użytku wg normy PN-EN-197-1; </w:t>
      </w:r>
    </w:p>
    <w:p w14:paraId="30D540AF" w14:textId="77777777" w:rsidR="003F6F1A" w:rsidRPr="0021690B" w:rsidRDefault="003F6F1A" w:rsidP="003F6F1A">
      <w:pPr>
        <w:autoSpaceDE w:val="0"/>
        <w:autoSpaceDN w:val="0"/>
        <w:adjustRightInd w:val="0"/>
        <w:spacing w:after="32"/>
        <w:ind w:left="708"/>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 kruszywo grube zgodne z normą PN-EN 12620 o wymiarze ziaren do D=16 mm, kategorii uziarnienia Gc90/15 lub Gc85/20 i zawartości pyłów f1,5 ; </w:t>
      </w:r>
    </w:p>
    <w:p w14:paraId="001F39DE" w14:textId="77777777" w:rsidR="003F6F1A" w:rsidRPr="0021690B" w:rsidRDefault="003F6F1A" w:rsidP="003F6F1A">
      <w:pPr>
        <w:autoSpaceDE w:val="0"/>
        <w:autoSpaceDN w:val="0"/>
        <w:adjustRightInd w:val="0"/>
        <w:spacing w:after="32"/>
        <w:ind w:left="708"/>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 kruszywo drobne zgodne z normą PN-EN 12620 kategorii uziarnienia GF85 i zawartości pyłów f3 ; </w:t>
      </w:r>
    </w:p>
    <w:p w14:paraId="48FBA748" w14:textId="77777777" w:rsidR="003F6F1A" w:rsidRPr="0021690B" w:rsidRDefault="003F6F1A" w:rsidP="003F6F1A">
      <w:pPr>
        <w:autoSpaceDE w:val="0"/>
        <w:autoSpaceDN w:val="0"/>
        <w:adjustRightInd w:val="0"/>
        <w:spacing w:after="32"/>
        <w:ind w:left="708"/>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 woda - zaleca się stosować wodę pitną z wodociągu, która nie wymaga badań. W przypadku czerpania wody z innych źródeł, woda musi spełniać wymagania normy PN-EN 1008 ; </w:t>
      </w:r>
    </w:p>
    <w:p w14:paraId="794D4062" w14:textId="77777777" w:rsidR="003F6F1A" w:rsidRPr="0021690B" w:rsidRDefault="003F6F1A" w:rsidP="003F6F1A">
      <w:pPr>
        <w:autoSpaceDE w:val="0"/>
        <w:autoSpaceDN w:val="0"/>
        <w:adjustRightInd w:val="0"/>
        <w:ind w:left="708"/>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 domieszki zgodne z normą PN-EN 934. </w:t>
      </w:r>
    </w:p>
    <w:p w14:paraId="23ABE5EA" w14:textId="77777777" w:rsidR="003F6F1A" w:rsidRPr="0021690B" w:rsidRDefault="003F6F1A" w:rsidP="003F6F1A">
      <w:pPr>
        <w:ind w:right="-1"/>
        <w:rPr>
          <w:rFonts w:ascii="Arial Narrow" w:hAnsi="Arial Narrow"/>
          <w:sz w:val="22"/>
          <w:szCs w:val="22"/>
        </w:rPr>
      </w:pPr>
    </w:p>
    <w:p w14:paraId="14A014A8" w14:textId="77777777" w:rsidR="003F6F1A" w:rsidRPr="0021690B" w:rsidRDefault="003F6F1A" w:rsidP="00E60B91">
      <w:pPr>
        <w:pStyle w:val="Nagwek2"/>
        <w:numPr>
          <w:ilvl w:val="1"/>
          <w:numId w:val="61"/>
        </w:numPr>
      </w:pPr>
      <w:r w:rsidRPr="0021690B">
        <w:t>Podsypka cementowo-piaskowa</w:t>
      </w:r>
    </w:p>
    <w:p w14:paraId="5C4531EB" w14:textId="77777777" w:rsidR="003F6F1A" w:rsidRPr="0021690B" w:rsidRDefault="003F6F1A" w:rsidP="003F6F1A">
      <w:pPr>
        <w:autoSpaceDE w:val="0"/>
        <w:autoSpaceDN w:val="0"/>
        <w:adjustRightInd w:val="0"/>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Jeśli dokumentacja projektowa lub SST nie ustala inaczej to na podsypkę cementowo-piaskową należy stosować następujące materiały: </w:t>
      </w:r>
    </w:p>
    <w:p w14:paraId="6598E9BF" w14:textId="77777777" w:rsidR="003F6F1A" w:rsidRPr="0021690B" w:rsidRDefault="003F6F1A" w:rsidP="003F6F1A">
      <w:pPr>
        <w:autoSpaceDE w:val="0"/>
        <w:autoSpaceDN w:val="0"/>
        <w:adjustRightInd w:val="0"/>
        <w:spacing w:after="35"/>
        <w:ind w:left="708"/>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a) cement powszechnego użytku wg. PN-EN 197-1, </w:t>
      </w:r>
    </w:p>
    <w:p w14:paraId="364C3B60" w14:textId="77777777" w:rsidR="003F6F1A" w:rsidRPr="0021690B" w:rsidRDefault="003F6F1A" w:rsidP="003F6F1A">
      <w:pPr>
        <w:autoSpaceDE w:val="0"/>
        <w:autoSpaceDN w:val="0"/>
        <w:adjustRightInd w:val="0"/>
        <w:spacing w:after="35"/>
        <w:ind w:left="708"/>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b) kruszywo drobne 0/4 lub 0/8 wg. normy PN-EN 13242 kategorii uziarnienia G</w:t>
      </w:r>
      <w:r w:rsidRPr="0021690B">
        <w:rPr>
          <w:rFonts w:ascii="Arial Narrow" w:eastAsiaTheme="minorHAnsi" w:hAnsi="Arial Narrow"/>
          <w:color w:val="000000"/>
          <w:sz w:val="22"/>
          <w:szCs w:val="22"/>
          <w:vertAlign w:val="subscript"/>
          <w:lang w:eastAsia="en-US"/>
        </w:rPr>
        <w:t>F</w:t>
      </w:r>
      <w:r w:rsidRPr="0021690B">
        <w:rPr>
          <w:rFonts w:ascii="Arial Narrow" w:eastAsiaTheme="minorHAnsi" w:hAnsi="Arial Narrow"/>
          <w:color w:val="000000"/>
          <w:sz w:val="22"/>
          <w:szCs w:val="22"/>
          <w:lang w:eastAsia="en-US"/>
        </w:rPr>
        <w:t>80, zawartości pyłów f</w:t>
      </w:r>
      <w:r w:rsidRPr="0021690B">
        <w:rPr>
          <w:rFonts w:ascii="Arial Narrow" w:eastAsiaTheme="minorHAnsi" w:hAnsi="Arial Narrow"/>
          <w:color w:val="000000"/>
          <w:sz w:val="22"/>
          <w:szCs w:val="22"/>
          <w:vertAlign w:val="subscript"/>
          <w:lang w:eastAsia="en-US"/>
        </w:rPr>
        <w:t>10</w:t>
      </w:r>
      <w:r w:rsidRPr="0021690B">
        <w:rPr>
          <w:rFonts w:ascii="Arial Narrow" w:eastAsiaTheme="minorHAnsi" w:hAnsi="Arial Narrow"/>
          <w:color w:val="000000"/>
          <w:sz w:val="22"/>
          <w:szCs w:val="22"/>
          <w:lang w:eastAsia="en-US"/>
        </w:rPr>
        <w:t xml:space="preserve">, </w:t>
      </w:r>
    </w:p>
    <w:p w14:paraId="258E9670" w14:textId="77777777" w:rsidR="003F6F1A" w:rsidRPr="0021690B" w:rsidRDefault="003F6F1A" w:rsidP="003F6F1A">
      <w:pPr>
        <w:autoSpaceDE w:val="0"/>
        <w:autoSpaceDN w:val="0"/>
        <w:adjustRightInd w:val="0"/>
        <w:spacing w:after="35"/>
        <w:ind w:left="708"/>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c) kruszywo 1/4, 2/5 lub 2/8, wg. normy PN-EN 13242 kategorii uziarnienia G</w:t>
      </w:r>
      <w:r w:rsidRPr="0021690B">
        <w:rPr>
          <w:rFonts w:ascii="Arial Narrow" w:eastAsiaTheme="minorHAnsi" w:hAnsi="Arial Narrow"/>
          <w:color w:val="000000"/>
          <w:sz w:val="22"/>
          <w:szCs w:val="22"/>
          <w:vertAlign w:val="subscript"/>
          <w:lang w:eastAsia="en-US"/>
        </w:rPr>
        <w:t>C</w:t>
      </w:r>
      <w:r w:rsidRPr="0021690B">
        <w:rPr>
          <w:rFonts w:ascii="Arial Narrow" w:eastAsiaTheme="minorHAnsi" w:hAnsi="Arial Narrow"/>
          <w:color w:val="000000"/>
          <w:sz w:val="22"/>
          <w:szCs w:val="22"/>
          <w:lang w:eastAsia="en-US"/>
        </w:rPr>
        <w:t>80-20, zawartości pyłów f</w:t>
      </w:r>
      <w:r w:rsidRPr="0021690B">
        <w:rPr>
          <w:rFonts w:ascii="Arial Narrow" w:eastAsiaTheme="minorHAnsi" w:hAnsi="Arial Narrow"/>
          <w:color w:val="000000"/>
          <w:sz w:val="22"/>
          <w:szCs w:val="22"/>
          <w:vertAlign w:val="subscript"/>
          <w:lang w:eastAsia="en-US"/>
        </w:rPr>
        <w:t>Deklarowana</w:t>
      </w:r>
      <w:r w:rsidRPr="0021690B">
        <w:rPr>
          <w:rFonts w:ascii="Arial Narrow" w:eastAsiaTheme="minorHAnsi" w:hAnsi="Arial Narrow"/>
          <w:color w:val="000000"/>
          <w:sz w:val="22"/>
          <w:szCs w:val="22"/>
          <w:lang w:eastAsia="en-US"/>
        </w:rPr>
        <w:t xml:space="preserve"> (max. do 10% pyłów), </w:t>
      </w:r>
    </w:p>
    <w:p w14:paraId="6A2E01E1" w14:textId="77777777" w:rsidR="003F6F1A" w:rsidRPr="0021690B" w:rsidRDefault="003F6F1A" w:rsidP="003F6F1A">
      <w:pPr>
        <w:autoSpaceDE w:val="0"/>
        <w:autoSpaceDN w:val="0"/>
        <w:adjustRightInd w:val="0"/>
        <w:ind w:left="708"/>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d) woda zgodna z normą PN-EN 1008 (bez badań laboratoryjnych można stosować wodę wodociągową pitną). </w:t>
      </w:r>
    </w:p>
    <w:p w14:paraId="020B019D" w14:textId="77777777" w:rsidR="003F6F1A" w:rsidRPr="0021690B" w:rsidRDefault="003F6F1A" w:rsidP="003F6F1A">
      <w:pPr>
        <w:autoSpaceDE w:val="0"/>
        <w:autoSpaceDN w:val="0"/>
        <w:adjustRightInd w:val="0"/>
        <w:rPr>
          <w:rFonts w:ascii="Arial Narrow" w:eastAsiaTheme="minorHAnsi" w:hAnsi="Arial Narrow"/>
          <w:color w:val="000000"/>
          <w:sz w:val="22"/>
          <w:szCs w:val="22"/>
          <w:lang w:eastAsia="en-US"/>
        </w:rPr>
      </w:pPr>
    </w:p>
    <w:p w14:paraId="7B499496" w14:textId="77777777" w:rsidR="003F6F1A" w:rsidRPr="0021690B" w:rsidRDefault="003F6F1A" w:rsidP="003F6F1A">
      <w:pPr>
        <w:autoSpaceDE w:val="0"/>
        <w:autoSpaceDN w:val="0"/>
        <w:adjustRightInd w:val="0"/>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Zalecane proporcje mieszania cementu i kruszywa to 1:4 (w stosunku wagowym). </w:t>
      </w:r>
    </w:p>
    <w:p w14:paraId="50D6334F" w14:textId="77777777" w:rsidR="003F6F1A" w:rsidRPr="0021690B" w:rsidRDefault="003F6F1A" w:rsidP="003F6F1A">
      <w:pPr>
        <w:autoSpaceDE w:val="0"/>
        <w:autoSpaceDN w:val="0"/>
        <w:adjustRightInd w:val="0"/>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Kruszywo nie może być zanieczyszczone ciałami obcymi takimi jak: trawa, szczątki korzeni, konarów, szkło, plastik, grudki gliny. </w:t>
      </w:r>
    </w:p>
    <w:p w14:paraId="447B2EFF" w14:textId="77777777" w:rsidR="003F6F1A" w:rsidRPr="0021690B" w:rsidRDefault="003F6F1A" w:rsidP="003F6F1A">
      <w:pPr>
        <w:autoSpaceDE w:val="0"/>
        <w:autoSpaceDN w:val="0"/>
        <w:adjustRightInd w:val="0"/>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Składowanie kruszywa powinno odbywać się na podłożu równym, utwardzonym i dobrze odwodnionym, przy zabezpieczeniu kruszywa przed zanieczyszczeniem i zmieszaniem z innymi materiałami kamiennymi. </w:t>
      </w:r>
    </w:p>
    <w:p w14:paraId="44C6C98C" w14:textId="77777777" w:rsidR="003F6F1A" w:rsidRPr="0021690B" w:rsidRDefault="003F6F1A" w:rsidP="003F6F1A">
      <w:pPr>
        <w:autoSpaceDE w:val="0"/>
        <w:autoSpaceDN w:val="0"/>
        <w:adjustRightInd w:val="0"/>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Cement w workach, o masie np. 25 kg, można przechowywać do: </w:t>
      </w:r>
    </w:p>
    <w:p w14:paraId="192EE2B1" w14:textId="77777777" w:rsidR="003F6F1A" w:rsidRPr="0021690B" w:rsidRDefault="003F6F1A" w:rsidP="003F6F1A">
      <w:pPr>
        <w:autoSpaceDE w:val="0"/>
        <w:autoSpaceDN w:val="0"/>
        <w:adjustRightInd w:val="0"/>
        <w:ind w:left="708"/>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a) 10 dni w miejscach zadaszonych na otwartym terenie o podłożu twardym i suchym, </w:t>
      </w:r>
    </w:p>
    <w:p w14:paraId="36BB6A2E" w14:textId="6EE0448E" w:rsidR="003F6F1A" w:rsidRPr="0021690B" w:rsidRDefault="003F6F1A" w:rsidP="003F6F1A">
      <w:pPr>
        <w:autoSpaceDE w:val="0"/>
        <w:autoSpaceDN w:val="0"/>
        <w:adjustRightInd w:val="0"/>
        <w:ind w:left="708"/>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b) terminu trwałości, podanego przez producenta, w pomieszczeniach o szczelnym dachu </w:t>
      </w:r>
      <w:r w:rsidR="00972849" w:rsidRPr="0021690B">
        <w:rPr>
          <w:rFonts w:ascii="Arial Narrow" w:eastAsiaTheme="minorHAnsi" w:hAnsi="Arial Narrow"/>
          <w:color w:val="000000"/>
          <w:sz w:val="22"/>
          <w:szCs w:val="22"/>
          <w:lang w:eastAsia="en-US"/>
        </w:rPr>
        <w:br/>
      </w:r>
      <w:r w:rsidRPr="0021690B">
        <w:rPr>
          <w:rFonts w:ascii="Arial Narrow" w:eastAsiaTheme="minorHAnsi" w:hAnsi="Arial Narrow"/>
          <w:color w:val="000000"/>
          <w:sz w:val="22"/>
          <w:szCs w:val="22"/>
          <w:lang w:eastAsia="en-US"/>
        </w:rPr>
        <w:t xml:space="preserve">i ścianach oraz podłogach suchych i czystych. </w:t>
      </w:r>
    </w:p>
    <w:p w14:paraId="4EE5444C" w14:textId="77777777" w:rsidR="003F6F1A" w:rsidRPr="0021690B" w:rsidRDefault="003F6F1A" w:rsidP="003F6F1A">
      <w:pPr>
        <w:ind w:right="-1"/>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Cement dostarczony luzem przechowuje się w specjalnych magazynach (zbiornikach stalowych, betonowych), przystosowanych do pneumatycznego załadowania i wyładowania.</w:t>
      </w:r>
    </w:p>
    <w:p w14:paraId="4C79EC6E" w14:textId="77777777" w:rsidR="003F6F1A" w:rsidRPr="0021690B" w:rsidRDefault="003F6F1A" w:rsidP="003F6F1A">
      <w:pPr>
        <w:ind w:right="-1"/>
        <w:rPr>
          <w:rFonts w:ascii="Arial Narrow" w:hAnsi="Arial Narrow"/>
          <w:sz w:val="22"/>
          <w:szCs w:val="22"/>
        </w:rPr>
      </w:pPr>
    </w:p>
    <w:p w14:paraId="7C70031C" w14:textId="422FF99E" w:rsidR="003F6F1A" w:rsidRPr="0021690B" w:rsidRDefault="003F6F1A" w:rsidP="00E60B91">
      <w:pPr>
        <w:pStyle w:val="Nagwek2"/>
        <w:numPr>
          <w:ilvl w:val="1"/>
          <w:numId w:val="61"/>
        </w:numPr>
      </w:pPr>
      <w:r w:rsidRPr="0021690B">
        <w:t>Zaprawa cementowo-piaskowa</w:t>
      </w:r>
    </w:p>
    <w:p w14:paraId="7034507D" w14:textId="77777777" w:rsidR="003F6F1A" w:rsidRPr="0021690B" w:rsidRDefault="003F6F1A" w:rsidP="003F6F1A">
      <w:pPr>
        <w:ind w:right="-1"/>
        <w:rPr>
          <w:rFonts w:ascii="Arial Narrow" w:hAnsi="Arial Narrow"/>
          <w:sz w:val="22"/>
          <w:szCs w:val="22"/>
        </w:rPr>
      </w:pPr>
      <w:r w:rsidRPr="0021690B">
        <w:rPr>
          <w:rFonts w:ascii="Arial Narrow" w:hAnsi="Arial Narrow"/>
          <w:sz w:val="22"/>
          <w:szCs w:val="22"/>
        </w:rPr>
        <w:t xml:space="preserve">Zaprawa cementowo-piaskowa powinna spełniać wymagania podane w SST D-08.01.01 „Krawężniki betonowe” punkt 2.5. </w:t>
      </w:r>
    </w:p>
    <w:p w14:paraId="2200CD6A" w14:textId="77777777" w:rsidR="003F6F1A" w:rsidRPr="0021690B" w:rsidRDefault="003F6F1A" w:rsidP="003F6F1A">
      <w:pPr>
        <w:ind w:right="-1"/>
        <w:rPr>
          <w:rFonts w:ascii="Arial Narrow" w:hAnsi="Arial Narrow"/>
          <w:sz w:val="22"/>
          <w:szCs w:val="22"/>
        </w:rPr>
      </w:pPr>
    </w:p>
    <w:p w14:paraId="13D514AE" w14:textId="77777777" w:rsidR="003F6F1A" w:rsidRPr="0021690B" w:rsidRDefault="003F6F1A" w:rsidP="003F6F1A">
      <w:pPr>
        <w:ind w:right="-1"/>
        <w:rPr>
          <w:rFonts w:ascii="Arial Narrow" w:hAnsi="Arial Narrow"/>
          <w:b/>
          <w:sz w:val="22"/>
          <w:szCs w:val="22"/>
        </w:rPr>
      </w:pPr>
      <w:r w:rsidRPr="0021690B">
        <w:rPr>
          <w:rFonts w:ascii="Arial Narrow" w:hAnsi="Arial Narrow"/>
          <w:b/>
          <w:sz w:val="22"/>
          <w:szCs w:val="22"/>
        </w:rPr>
        <w:t>3.</w:t>
      </w:r>
      <w:r w:rsidRPr="0021690B">
        <w:rPr>
          <w:rFonts w:ascii="Arial Narrow" w:hAnsi="Arial Narrow"/>
          <w:b/>
          <w:sz w:val="22"/>
          <w:szCs w:val="22"/>
        </w:rPr>
        <w:tab/>
        <w:t>SPRZĘT</w:t>
      </w:r>
    </w:p>
    <w:p w14:paraId="70872163" w14:textId="368FAFC8" w:rsidR="003F6F1A" w:rsidRPr="0021690B" w:rsidRDefault="003F6F1A" w:rsidP="003F6F1A">
      <w:pPr>
        <w:ind w:right="-1"/>
        <w:rPr>
          <w:rFonts w:ascii="Arial Narrow" w:hAnsi="Arial Narrow"/>
          <w:sz w:val="22"/>
          <w:szCs w:val="22"/>
        </w:rPr>
      </w:pPr>
      <w:r w:rsidRPr="0021690B">
        <w:rPr>
          <w:rFonts w:ascii="Arial Narrow" w:hAnsi="Arial Narrow"/>
          <w:sz w:val="22"/>
          <w:szCs w:val="22"/>
        </w:rPr>
        <w:lastRenderedPageBreak/>
        <w:t>Do wytwarzania zaprawy cementowo-piaskowej należy wykorzystywać betoniarki. Pozostałe roboty związane z ustawieniem obrzeży</w:t>
      </w:r>
      <w:r w:rsidR="00444F5A" w:rsidRPr="0021690B">
        <w:rPr>
          <w:rFonts w:ascii="Arial Narrow" w:hAnsi="Arial Narrow"/>
          <w:sz w:val="22"/>
          <w:szCs w:val="22"/>
        </w:rPr>
        <w:t xml:space="preserve"> i oporników</w:t>
      </w:r>
      <w:r w:rsidRPr="0021690B">
        <w:rPr>
          <w:rFonts w:ascii="Arial Narrow" w:hAnsi="Arial Narrow"/>
          <w:sz w:val="22"/>
          <w:szCs w:val="22"/>
        </w:rPr>
        <w:t xml:space="preserve"> chodnikowych należy wykonać ręcznie. </w:t>
      </w:r>
    </w:p>
    <w:p w14:paraId="0B18CC6D" w14:textId="77777777" w:rsidR="003F6F1A" w:rsidRPr="0021690B" w:rsidRDefault="003F6F1A" w:rsidP="003F6F1A">
      <w:pPr>
        <w:ind w:right="-1"/>
        <w:rPr>
          <w:rFonts w:ascii="Arial Narrow" w:hAnsi="Arial Narrow"/>
          <w:b/>
          <w:sz w:val="22"/>
          <w:szCs w:val="22"/>
        </w:rPr>
      </w:pPr>
    </w:p>
    <w:p w14:paraId="51673602" w14:textId="77777777" w:rsidR="003F6F1A" w:rsidRPr="0021690B" w:rsidRDefault="003F6F1A" w:rsidP="003F6F1A">
      <w:pPr>
        <w:ind w:right="-1"/>
        <w:rPr>
          <w:rFonts w:ascii="Arial Narrow" w:hAnsi="Arial Narrow"/>
          <w:b/>
          <w:sz w:val="22"/>
          <w:szCs w:val="22"/>
        </w:rPr>
      </w:pPr>
      <w:r w:rsidRPr="0021690B">
        <w:rPr>
          <w:rFonts w:ascii="Arial Narrow" w:hAnsi="Arial Narrow"/>
          <w:b/>
          <w:sz w:val="22"/>
          <w:szCs w:val="22"/>
        </w:rPr>
        <w:t>4.</w:t>
      </w:r>
      <w:r w:rsidRPr="0021690B">
        <w:rPr>
          <w:rFonts w:ascii="Arial Narrow" w:hAnsi="Arial Narrow"/>
          <w:b/>
          <w:sz w:val="22"/>
          <w:szCs w:val="22"/>
        </w:rPr>
        <w:tab/>
        <w:t>TRANSPORT</w:t>
      </w:r>
    </w:p>
    <w:p w14:paraId="7F8FBE58" w14:textId="77777777" w:rsidR="003F6F1A" w:rsidRPr="0021690B" w:rsidRDefault="003F6F1A" w:rsidP="003F6F1A">
      <w:pPr>
        <w:suppressAutoHyphens/>
        <w:rPr>
          <w:rFonts w:ascii="Arial Narrow" w:hAnsi="Arial Narrow"/>
          <w:sz w:val="22"/>
          <w:szCs w:val="22"/>
        </w:rPr>
      </w:pPr>
      <w:r w:rsidRPr="0021690B">
        <w:rPr>
          <w:rFonts w:ascii="Arial Narrow" w:hAnsi="Arial Narrow"/>
          <w:sz w:val="22"/>
          <w:szCs w:val="22"/>
        </w:rPr>
        <w:t xml:space="preserve">Ogólne wymagania dotyczące transportu podano w ST DM-00.00.00 „Wymagania ogólne” punkt 4. </w:t>
      </w:r>
    </w:p>
    <w:p w14:paraId="48862B15" w14:textId="3F0E5762" w:rsidR="003F6F1A" w:rsidRPr="0021690B" w:rsidRDefault="003F6F1A" w:rsidP="003F6F1A">
      <w:pPr>
        <w:ind w:right="-1"/>
        <w:rPr>
          <w:rFonts w:ascii="Arial Narrow" w:hAnsi="Arial Narrow"/>
          <w:sz w:val="22"/>
          <w:szCs w:val="22"/>
        </w:rPr>
      </w:pPr>
      <w:r w:rsidRPr="0021690B">
        <w:rPr>
          <w:rFonts w:ascii="Arial Narrow" w:hAnsi="Arial Narrow"/>
          <w:sz w:val="22"/>
          <w:szCs w:val="22"/>
        </w:rPr>
        <w:t>Obrzeża</w:t>
      </w:r>
      <w:r w:rsidR="005F4BAC" w:rsidRPr="0021690B">
        <w:rPr>
          <w:rFonts w:ascii="Arial Narrow" w:hAnsi="Arial Narrow"/>
          <w:sz w:val="22"/>
          <w:szCs w:val="22"/>
        </w:rPr>
        <w:t xml:space="preserve"> i  oporniki</w:t>
      </w:r>
      <w:r w:rsidRPr="0021690B">
        <w:rPr>
          <w:rFonts w:ascii="Arial Narrow" w:hAnsi="Arial Narrow"/>
          <w:sz w:val="22"/>
          <w:szCs w:val="22"/>
        </w:rPr>
        <w:t xml:space="preserve"> można transportować dowolnymi środkami transportowymi w sposób zabezpieczony przed przemieszczaniem i uszkodzeniem po osiągnięciu wytrzymałości równej 0,7 wytrzymałości projektowanej. </w:t>
      </w:r>
    </w:p>
    <w:p w14:paraId="5E2F9ADF" w14:textId="2CB2F08D" w:rsidR="003F6F1A" w:rsidRPr="0021690B" w:rsidRDefault="003F6F1A" w:rsidP="003F6F1A">
      <w:pPr>
        <w:ind w:right="-1"/>
        <w:rPr>
          <w:rFonts w:ascii="Arial Narrow" w:hAnsi="Arial Narrow"/>
          <w:sz w:val="22"/>
          <w:szCs w:val="22"/>
        </w:rPr>
      </w:pPr>
      <w:r w:rsidRPr="0021690B">
        <w:rPr>
          <w:rFonts w:ascii="Arial Narrow" w:hAnsi="Arial Narrow"/>
          <w:sz w:val="22"/>
          <w:szCs w:val="22"/>
        </w:rPr>
        <w:t xml:space="preserve">Transport podsypki cementowo-piaskowej i zaprawy cementowo-piaskowej powinien odbywać </w:t>
      </w:r>
      <w:r w:rsidR="00972849" w:rsidRPr="0021690B">
        <w:rPr>
          <w:rFonts w:ascii="Arial Narrow" w:hAnsi="Arial Narrow"/>
          <w:sz w:val="22"/>
          <w:szCs w:val="22"/>
        </w:rPr>
        <w:br/>
      </w:r>
      <w:r w:rsidRPr="0021690B">
        <w:rPr>
          <w:rFonts w:ascii="Arial Narrow" w:hAnsi="Arial Narrow"/>
          <w:sz w:val="22"/>
          <w:szCs w:val="22"/>
        </w:rPr>
        <w:t>się w sposób uniemożliwiający ich zanieczyszczenie, wysuszenie i zawilgocenie.</w:t>
      </w:r>
    </w:p>
    <w:p w14:paraId="63553979" w14:textId="77777777" w:rsidR="003F6F1A" w:rsidRPr="0021690B" w:rsidRDefault="003F6F1A" w:rsidP="003F6F1A">
      <w:pPr>
        <w:ind w:right="-1"/>
        <w:rPr>
          <w:rFonts w:ascii="Arial Narrow" w:hAnsi="Arial Narrow"/>
          <w:sz w:val="22"/>
          <w:szCs w:val="22"/>
        </w:rPr>
      </w:pPr>
    </w:p>
    <w:p w14:paraId="578AB657" w14:textId="77777777" w:rsidR="003F6F1A" w:rsidRPr="0021690B" w:rsidRDefault="003F6F1A" w:rsidP="003F6F1A">
      <w:pPr>
        <w:ind w:right="-1"/>
        <w:rPr>
          <w:rFonts w:ascii="Arial Narrow" w:hAnsi="Arial Narrow"/>
          <w:b/>
          <w:sz w:val="22"/>
          <w:szCs w:val="22"/>
        </w:rPr>
      </w:pPr>
      <w:r w:rsidRPr="0021690B">
        <w:rPr>
          <w:rFonts w:ascii="Arial Narrow" w:hAnsi="Arial Narrow"/>
          <w:b/>
          <w:sz w:val="22"/>
          <w:szCs w:val="22"/>
        </w:rPr>
        <w:t>5.</w:t>
      </w:r>
      <w:r w:rsidRPr="0021690B">
        <w:rPr>
          <w:rFonts w:ascii="Arial Narrow" w:hAnsi="Arial Narrow"/>
          <w:b/>
          <w:sz w:val="22"/>
          <w:szCs w:val="22"/>
        </w:rPr>
        <w:tab/>
        <w:t>WYKONANIE ROBÓT</w:t>
      </w:r>
    </w:p>
    <w:p w14:paraId="7F820A35" w14:textId="77777777" w:rsidR="003F6F1A" w:rsidRPr="0021690B" w:rsidRDefault="003F6F1A" w:rsidP="003F6F1A">
      <w:pPr>
        <w:ind w:right="-1"/>
        <w:rPr>
          <w:rFonts w:ascii="Arial Narrow" w:hAnsi="Arial Narrow"/>
          <w:b/>
          <w:sz w:val="22"/>
          <w:szCs w:val="22"/>
        </w:rPr>
      </w:pPr>
    </w:p>
    <w:p w14:paraId="3ACE94F5" w14:textId="77777777" w:rsidR="003F6F1A" w:rsidRPr="0021690B" w:rsidRDefault="003F6F1A" w:rsidP="004C0D99">
      <w:pPr>
        <w:pStyle w:val="Nagwek2"/>
        <w:numPr>
          <w:ilvl w:val="0"/>
          <w:numId w:val="0"/>
        </w:numPr>
      </w:pPr>
      <w:r w:rsidRPr="0021690B">
        <w:t xml:space="preserve">5.1. </w:t>
      </w:r>
      <w:r w:rsidRPr="0021690B">
        <w:tab/>
        <w:t>Ogólne zasady wykonania robót</w:t>
      </w:r>
    </w:p>
    <w:p w14:paraId="6FB1DA6B" w14:textId="183C3F28" w:rsidR="003F6F1A" w:rsidRPr="0021690B" w:rsidRDefault="003F6F1A" w:rsidP="004C0D99">
      <w:pPr>
        <w:suppressAutoHyphens/>
        <w:rPr>
          <w:rFonts w:ascii="Arial Narrow" w:hAnsi="Arial Narrow"/>
          <w:sz w:val="22"/>
          <w:szCs w:val="22"/>
        </w:rPr>
      </w:pPr>
      <w:r w:rsidRPr="0021690B">
        <w:rPr>
          <w:rFonts w:ascii="Arial Narrow" w:hAnsi="Arial Narrow"/>
          <w:sz w:val="22"/>
          <w:szCs w:val="22"/>
        </w:rPr>
        <w:t>Ogólne wymagania dotyczące wykonania robót podano w ST DM-00.00.00 „Wymagania ogólne” punkt 5.</w:t>
      </w:r>
    </w:p>
    <w:p w14:paraId="151532D6" w14:textId="77777777" w:rsidR="003F6F1A" w:rsidRPr="0021690B" w:rsidRDefault="003F6F1A" w:rsidP="004C0D99">
      <w:pPr>
        <w:pStyle w:val="Nagwek2"/>
        <w:numPr>
          <w:ilvl w:val="0"/>
          <w:numId w:val="0"/>
        </w:numPr>
      </w:pPr>
      <w:r w:rsidRPr="0021690B">
        <w:t xml:space="preserve">5.2. </w:t>
      </w:r>
      <w:r w:rsidRPr="0021690B">
        <w:tab/>
        <w:t>Przygotowanie podłoża</w:t>
      </w:r>
    </w:p>
    <w:p w14:paraId="694BE7DF" w14:textId="77777777" w:rsidR="003F6F1A" w:rsidRPr="0021690B" w:rsidRDefault="003F6F1A" w:rsidP="003F6F1A">
      <w:pPr>
        <w:ind w:right="-1"/>
        <w:rPr>
          <w:rFonts w:ascii="Arial Narrow" w:hAnsi="Arial Narrow"/>
          <w:sz w:val="22"/>
          <w:szCs w:val="22"/>
        </w:rPr>
      </w:pPr>
      <w:r w:rsidRPr="0021690B">
        <w:rPr>
          <w:rFonts w:ascii="Arial Narrow" w:hAnsi="Arial Narrow"/>
          <w:sz w:val="22"/>
          <w:szCs w:val="22"/>
        </w:rPr>
        <w:t>Koryto pod ławę należy wykonać zgodnie z PN-B-06050 „Roboty ziemne budowlane”. Wskaźnik zagęszczenia dna wykopu powinien wynosić I</w:t>
      </w:r>
      <w:r w:rsidRPr="0021690B">
        <w:rPr>
          <w:rFonts w:ascii="Arial Narrow" w:hAnsi="Arial Narrow"/>
          <w:sz w:val="22"/>
          <w:szCs w:val="22"/>
          <w:vertAlign w:val="subscript"/>
        </w:rPr>
        <w:t>S</w:t>
      </w:r>
      <w:r w:rsidRPr="0021690B">
        <w:rPr>
          <w:rFonts w:ascii="Arial Narrow" w:hAnsi="Arial Narrow"/>
          <w:sz w:val="22"/>
          <w:szCs w:val="22"/>
        </w:rPr>
        <w:t xml:space="preserve">=1,0. Tolerancja dla wymiarów koryta wynosi </w:t>
      </w:r>
      <w:r w:rsidRPr="0021690B">
        <w:rPr>
          <w:rFonts w:ascii="Arial Narrow" w:hAnsi="Arial Narrow"/>
          <w:sz w:val="22"/>
          <w:szCs w:val="22"/>
        </w:rPr>
        <w:sym w:font="Symbol" w:char="F0B1"/>
      </w:r>
      <w:r w:rsidRPr="0021690B">
        <w:rPr>
          <w:rFonts w:ascii="Arial Narrow" w:hAnsi="Arial Narrow"/>
          <w:sz w:val="22"/>
          <w:szCs w:val="22"/>
        </w:rPr>
        <w:t>2 cm.</w:t>
      </w:r>
    </w:p>
    <w:p w14:paraId="200B55B1" w14:textId="77777777" w:rsidR="003F6F1A" w:rsidRPr="0021690B" w:rsidRDefault="003F6F1A" w:rsidP="004C0D99">
      <w:pPr>
        <w:pStyle w:val="Nagwek2"/>
        <w:numPr>
          <w:ilvl w:val="0"/>
          <w:numId w:val="0"/>
        </w:numPr>
      </w:pPr>
    </w:p>
    <w:p w14:paraId="6DE32E8E" w14:textId="77777777" w:rsidR="003F6F1A" w:rsidRPr="0021690B" w:rsidRDefault="003F6F1A" w:rsidP="004C0D99">
      <w:pPr>
        <w:pStyle w:val="Nagwek2"/>
        <w:numPr>
          <w:ilvl w:val="0"/>
          <w:numId w:val="0"/>
        </w:numPr>
      </w:pPr>
      <w:r w:rsidRPr="0021690B">
        <w:t xml:space="preserve">5.3. </w:t>
      </w:r>
      <w:r w:rsidRPr="0021690B">
        <w:tab/>
        <w:t>Wykonanie ław</w:t>
      </w:r>
    </w:p>
    <w:p w14:paraId="3F7DF3D3" w14:textId="77777777" w:rsidR="003F6F1A" w:rsidRPr="0021690B" w:rsidRDefault="003F6F1A" w:rsidP="003F6F1A">
      <w:pPr>
        <w:ind w:right="-1"/>
        <w:rPr>
          <w:rFonts w:ascii="Arial Narrow" w:hAnsi="Arial Narrow"/>
          <w:sz w:val="22"/>
          <w:szCs w:val="22"/>
        </w:rPr>
      </w:pPr>
      <w:r w:rsidRPr="0021690B">
        <w:rPr>
          <w:rFonts w:ascii="Arial Narrow" w:hAnsi="Arial Narrow"/>
          <w:sz w:val="22"/>
          <w:szCs w:val="22"/>
        </w:rPr>
        <w:t xml:space="preserve">Ławy betonowe w gruntach spoistych wykonuje się zwykle bez szalowania z zastosowaniem warstwy odsączającej z piasku grubości 5 cm. Przy gruntach sypkich ławę należy wykonywać w szalowaniu. </w:t>
      </w:r>
    </w:p>
    <w:p w14:paraId="5DFFB167" w14:textId="77777777" w:rsidR="003F6F1A" w:rsidRPr="0021690B" w:rsidRDefault="003F6F1A" w:rsidP="003F6F1A">
      <w:pPr>
        <w:ind w:right="-1"/>
        <w:rPr>
          <w:rFonts w:ascii="Arial Narrow" w:hAnsi="Arial Narrow"/>
          <w:sz w:val="22"/>
          <w:szCs w:val="22"/>
        </w:rPr>
      </w:pPr>
      <w:r w:rsidRPr="0021690B">
        <w:rPr>
          <w:rFonts w:ascii="Arial Narrow" w:hAnsi="Arial Narrow"/>
          <w:sz w:val="22"/>
          <w:szCs w:val="22"/>
        </w:rPr>
        <w:t xml:space="preserve">Ławę betonową z oporem wykonuje się w szalunku. </w:t>
      </w:r>
    </w:p>
    <w:p w14:paraId="3545AEC2" w14:textId="77777777" w:rsidR="003F6F1A" w:rsidRPr="0021690B" w:rsidRDefault="003F6F1A" w:rsidP="003F6F1A">
      <w:pPr>
        <w:ind w:right="-1"/>
        <w:rPr>
          <w:rFonts w:ascii="Arial Narrow" w:hAnsi="Arial Narrow"/>
          <w:sz w:val="22"/>
          <w:szCs w:val="22"/>
        </w:rPr>
      </w:pPr>
      <w:r w:rsidRPr="0021690B">
        <w:rPr>
          <w:rFonts w:ascii="Arial Narrow" w:hAnsi="Arial Narrow"/>
          <w:sz w:val="22"/>
          <w:szCs w:val="22"/>
        </w:rPr>
        <w:t xml:space="preserve">Klasa konsystencji mieszanki betonowej powinna wynosić S1 lub S2 według metody opadu stożka. </w:t>
      </w:r>
    </w:p>
    <w:p w14:paraId="4D4E295C" w14:textId="77777777" w:rsidR="003F6F1A" w:rsidRPr="0021690B" w:rsidRDefault="003F6F1A" w:rsidP="003F6F1A">
      <w:pPr>
        <w:ind w:right="-1"/>
        <w:rPr>
          <w:rFonts w:ascii="Arial Narrow" w:hAnsi="Arial Narrow"/>
          <w:sz w:val="22"/>
          <w:szCs w:val="22"/>
        </w:rPr>
      </w:pPr>
      <w:r w:rsidRPr="0021690B">
        <w:rPr>
          <w:rFonts w:ascii="Arial Narrow" w:hAnsi="Arial Narrow"/>
          <w:sz w:val="22"/>
          <w:szCs w:val="22"/>
        </w:rPr>
        <w:t>Beton rozścielony w szalowaniu powinien być zagęszczony i wyrównany, zgodnie z wymaganiami normy PN-EN 13670.</w:t>
      </w:r>
    </w:p>
    <w:p w14:paraId="4A9582F1" w14:textId="77777777" w:rsidR="003F6F1A" w:rsidRPr="0021690B" w:rsidRDefault="003F6F1A" w:rsidP="003F6F1A">
      <w:pPr>
        <w:rPr>
          <w:rFonts w:ascii="Arial Narrow" w:hAnsi="Arial Narrow"/>
          <w:sz w:val="22"/>
          <w:szCs w:val="22"/>
        </w:rPr>
      </w:pPr>
      <w:r w:rsidRPr="0021690B">
        <w:rPr>
          <w:rFonts w:ascii="Arial Narrow" w:hAnsi="Arial Narrow"/>
          <w:sz w:val="22"/>
          <w:szCs w:val="22"/>
        </w:rPr>
        <w:t xml:space="preserve">Co 50 mb należy wykonywać szczeliny dylatacyjne wypełnione masą zalewową. </w:t>
      </w:r>
    </w:p>
    <w:p w14:paraId="64CD2D31" w14:textId="77777777" w:rsidR="003F6F1A" w:rsidRPr="0021690B" w:rsidRDefault="003F6F1A" w:rsidP="004C0D99">
      <w:pPr>
        <w:pStyle w:val="Nagwek2"/>
        <w:numPr>
          <w:ilvl w:val="0"/>
          <w:numId w:val="0"/>
        </w:numPr>
      </w:pPr>
    </w:p>
    <w:p w14:paraId="2E4BA23E" w14:textId="63BDBABA" w:rsidR="003F6F1A" w:rsidRPr="0021690B" w:rsidRDefault="003F6F1A" w:rsidP="004C0D99">
      <w:pPr>
        <w:pStyle w:val="Nagwek2"/>
        <w:numPr>
          <w:ilvl w:val="0"/>
          <w:numId w:val="0"/>
        </w:numPr>
      </w:pPr>
      <w:r w:rsidRPr="0021690B">
        <w:t>5.4.</w:t>
      </w:r>
      <w:r w:rsidRPr="0021690B">
        <w:tab/>
        <w:t>Wbudowanie obrzeży chodnikowych</w:t>
      </w:r>
      <w:r w:rsidR="005F4BAC" w:rsidRPr="0021690B">
        <w:t xml:space="preserve"> lub oporników</w:t>
      </w:r>
    </w:p>
    <w:p w14:paraId="269BFE84" w14:textId="75A0A9FB" w:rsidR="003F6F1A" w:rsidRPr="0021690B" w:rsidRDefault="003F6F1A" w:rsidP="003F6F1A">
      <w:pPr>
        <w:ind w:right="-1"/>
        <w:rPr>
          <w:rFonts w:ascii="Arial Narrow" w:hAnsi="Arial Narrow"/>
          <w:sz w:val="22"/>
          <w:szCs w:val="22"/>
        </w:rPr>
      </w:pPr>
      <w:r w:rsidRPr="0021690B">
        <w:rPr>
          <w:rFonts w:ascii="Arial Narrow" w:hAnsi="Arial Narrow"/>
          <w:sz w:val="22"/>
          <w:szCs w:val="22"/>
        </w:rPr>
        <w:t>Obrzeża chodnikowe</w:t>
      </w:r>
      <w:r w:rsidR="005F4BAC" w:rsidRPr="0021690B">
        <w:rPr>
          <w:rFonts w:ascii="Arial Narrow" w:hAnsi="Arial Narrow"/>
          <w:sz w:val="22"/>
          <w:szCs w:val="22"/>
        </w:rPr>
        <w:t>/ oporniki</w:t>
      </w:r>
      <w:r w:rsidRPr="0021690B">
        <w:rPr>
          <w:rFonts w:ascii="Arial Narrow" w:hAnsi="Arial Narrow"/>
          <w:sz w:val="22"/>
          <w:szCs w:val="22"/>
        </w:rPr>
        <w:t xml:space="preserve"> należy ustawiać ręcznie bezpośrednio na ławie z podsypki cementowo-piaskowej</w:t>
      </w:r>
      <w:r w:rsidR="00360B98" w:rsidRPr="0021690B">
        <w:rPr>
          <w:rFonts w:ascii="Arial Narrow" w:hAnsi="Arial Narrow"/>
          <w:sz w:val="22"/>
          <w:szCs w:val="22"/>
        </w:rPr>
        <w:t>.</w:t>
      </w:r>
    </w:p>
    <w:p w14:paraId="497FC733" w14:textId="2EBD74C3" w:rsidR="003F6F1A" w:rsidRPr="0021690B" w:rsidRDefault="003F6F1A" w:rsidP="003F6F1A">
      <w:pPr>
        <w:ind w:right="-1"/>
        <w:rPr>
          <w:rFonts w:ascii="Arial Narrow" w:hAnsi="Arial Narrow"/>
          <w:sz w:val="22"/>
          <w:szCs w:val="22"/>
        </w:rPr>
      </w:pPr>
      <w:r w:rsidRPr="0021690B">
        <w:rPr>
          <w:rFonts w:ascii="Arial Narrow" w:hAnsi="Arial Narrow"/>
          <w:sz w:val="22"/>
          <w:szCs w:val="22"/>
        </w:rPr>
        <w:t>Szczeliny pomiędzy obrzeżami</w:t>
      </w:r>
      <w:r w:rsidR="005F4BAC" w:rsidRPr="0021690B">
        <w:rPr>
          <w:rFonts w:ascii="Arial Narrow" w:hAnsi="Arial Narrow"/>
          <w:sz w:val="22"/>
          <w:szCs w:val="22"/>
        </w:rPr>
        <w:t>/ opornikami</w:t>
      </w:r>
      <w:r w:rsidRPr="0021690B">
        <w:rPr>
          <w:rFonts w:ascii="Arial Narrow" w:hAnsi="Arial Narrow"/>
          <w:sz w:val="22"/>
          <w:szCs w:val="22"/>
        </w:rPr>
        <w:t xml:space="preserve"> powinny mieć szerokość do 1 cm. Należy je całkowicie wypełnić zaprawą cementowo-piaskową. </w:t>
      </w:r>
    </w:p>
    <w:p w14:paraId="4609C0AD" w14:textId="78C340FA" w:rsidR="003F6F1A" w:rsidRPr="0021690B" w:rsidRDefault="003F6F1A" w:rsidP="003F6F1A">
      <w:pPr>
        <w:ind w:right="-1"/>
        <w:rPr>
          <w:rFonts w:ascii="Arial Narrow" w:hAnsi="Arial Narrow"/>
          <w:sz w:val="22"/>
          <w:szCs w:val="22"/>
        </w:rPr>
      </w:pPr>
      <w:r w:rsidRPr="0021690B">
        <w:rPr>
          <w:rFonts w:ascii="Arial Narrow" w:hAnsi="Arial Narrow"/>
          <w:sz w:val="22"/>
          <w:szCs w:val="22"/>
        </w:rPr>
        <w:t>Wbudowane obrzeża</w:t>
      </w:r>
      <w:r w:rsidR="00360B98" w:rsidRPr="0021690B">
        <w:rPr>
          <w:rFonts w:ascii="Arial Narrow" w:hAnsi="Arial Narrow"/>
          <w:sz w:val="22"/>
          <w:szCs w:val="22"/>
        </w:rPr>
        <w:t xml:space="preserve"> lub oporniki</w:t>
      </w:r>
      <w:r w:rsidRPr="0021690B">
        <w:rPr>
          <w:rFonts w:ascii="Arial Narrow" w:hAnsi="Arial Narrow"/>
          <w:sz w:val="22"/>
          <w:szCs w:val="22"/>
        </w:rPr>
        <w:t xml:space="preserve"> należy obsypać gruntem i zagęścić od strony przeciwnej niż projektowany chodnik. </w:t>
      </w:r>
    </w:p>
    <w:p w14:paraId="7F317BD2" w14:textId="77777777" w:rsidR="003F6F1A" w:rsidRPr="0021690B" w:rsidRDefault="003F6F1A" w:rsidP="003F6F1A">
      <w:pPr>
        <w:ind w:right="-1"/>
        <w:rPr>
          <w:rFonts w:ascii="Arial Narrow" w:hAnsi="Arial Narrow"/>
          <w:sz w:val="22"/>
          <w:szCs w:val="22"/>
        </w:rPr>
      </w:pPr>
    </w:p>
    <w:p w14:paraId="2868125D" w14:textId="77777777" w:rsidR="003F6F1A" w:rsidRPr="0021690B" w:rsidRDefault="003F6F1A" w:rsidP="003F6F1A">
      <w:pPr>
        <w:ind w:right="-1"/>
        <w:rPr>
          <w:rFonts w:ascii="Arial Narrow" w:hAnsi="Arial Narrow"/>
          <w:b/>
          <w:sz w:val="22"/>
          <w:szCs w:val="22"/>
        </w:rPr>
      </w:pPr>
      <w:r w:rsidRPr="0021690B">
        <w:rPr>
          <w:rFonts w:ascii="Arial Narrow" w:hAnsi="Arial Narrow"/>
          <w:b/>
          <w:sz w:val="22"/>
          <w:szCs w:val="22"/>
        </w:rPr>
        <w:t>6.</w:t>
      </w:r>
      <w:r w:rsidRPr="0021690B">
        <w:rPr>
          <w:rFonts w:ascii="Arial Narrow" w:hAnsi="Arial Narrow"/>
          <w:b/>
          <w:sz w:val="22"/>
          <w:szCs w:val="22"/>
        </w:rPr>
        <w:tab/>
        <w:t>KONTROLA JAKOŚCI ROBÓT</w:t>
      </w:r>
    </w:p>
    <w:p w14:paraId="3B9542FE" w14:textId="77777777" w:rsidR="003F6F1A" w:rsidRPr="0021690B" w:rsidRDefault="003F6F1A" w:rsidP="003F6F1A">
      <w:pPr>
        <w:suppressAutoHyphens/>
        <w:rPr>
          <w:rFonts w:ascii="Arial Narrow" w:hAnsi="Arial Narrow"/>
          <w:sz w:val="22"/>
          <w:szCs w:val="22"/>
        </w:rPr>
      </w:pPr>
      <w:r w:rsidRPr="0021690B">
        <w:rPr>
          <w:rFonts w:ascii="Arial Narrow" w:hAnsi="Arial Narrow"/>
          <w:sz w:val="22"/>
          <w:szCs w:val="22"/>
        </w:rPr>
        <w:t xml:space="preserve">Ogólne wymagania dotyczące kontroli jakości robót podano w ST DM-00.00.00 „Wymagania ogólne” punkt 6. </w:t>
      </w:r>
    </w:p>
    <w:p w14:paraId="6837CF81" w14:textId="77777777" w:rsidR="003F6F1A" w:rsidRPr="0021690B" w:rsidRDefault="003F6F1A" w:rsidP="003F6F1A">
      <w:pPr>
        <w:ind w:right="-1"/>
        <w:rPr>
          <w:rFonts w:ascii="Arial Narrow" w:hAnsi="Arial Narrow"/>
          <w:sz w:val="22"/>
          <w:szCs w:val="22"/>
        </w:rPr>
      </w:pPr>
    </w:p>
    <w:p w14:paraId="402081C6" w14:textId="77777777" w:rsidR="003F6F1A" w:rsidRPr="0021690B" w:rsidRDefault="003F6F1A" w:rsidP="004C0D99">
      <w:pPr>
        <w:pStyle w:val="Nagwek2"/>
        <w:numPr>
          <w:ilvl w:val="0"/>
          <w:numId w:val="0"/>
        </w:numPr>
      </w:pPr>
      <w:r w:rsidRPr="0021690B">
        <w:t xml:space="preserve">6.1. </w:t>
      </w:r>
      <w:r w:rsidRPr="0021690B">
        <w:tab/>
        <w:t>Badania przed przystąpieniem do robót</w:t>
      </w:r>
    </w:p>
    <w:p w14:paraId="3A1F50B6" w14:textId="77777777" w:rsidR="003F6F1A" w:rsidRPr="0021690B" w:rsidRDefault="003F6F1A" w:rsidP="003F6F1A">
      <w:pPr>
        <w:rPr>
          <w:rFonts w:ascii="Arial Narrow" w:hAnsi="Arial Narrow"/>
          <w:sz w:val="22"/>
          <w:szCs w:val="22"/>
        </w:rPr>
      </w:pPr>
      <w:r w:rsidRPr="0021690B">
        <w:rPr>
          <w:rFonts w:ascii="Arial Narrow" w:hAnsi="Arial Narrow"/>
          <w:sz w:val="22"/>
          <w:szCs w:val="22"/>
        </w:rPr>
        <w:t xml:space="preserve">Przed przystąpieniem do robót Wykonawca powinien wykonać badania obrzeży chodnikowych: </w:t>
      </w:r>
    </w:p>
    <w:p w14:paraId="5E683067" w14:textId="77777777" w:rsidR="003F6F1A" w:rsidRPr="0021690B" w:rsidRDefault="003F6F1A" w:rsidP="00E60B91">
      <w:pPr>
        <w:numPr>
          <w:ilvl w:val="0"/>
          <w:numId w:val="62"/>
        </w:numPr>
        <w:rPr>
          <w:rFonts w:ascii="Arial Narrow" w:hAnsi="Arial Narrow"/>
          <w:sz w:val="22"/>
          <w:szCs w:val="22"/>
        </w:rPr>
      </w:pPr>
      <w:r w:rsidRPr="0021690B">
        <w:rPr>
          <w:rFonts w:ascii="Arial Narrow" w:hAnsi="Arial Narrow"/>
          <w:sz w:val="22"/>
          <w:szCs w:val="22"/>
        </w:rPr>
        <w:t xml:space="preserve">sprawdzenie kształtu i wymiarów, </w:t>
      </w:r>
    </w:p>
    <w:p w14:paraId="5E15DAE6" w14:textId="77777777" w:rsidR="003F6F1A" w:rsidRPr="0021690B" w:rsidRDefault="003F6F1A" w:rsidP="00E60B91">
      <w:pPr>
        <w:numPr>
          <w:ilvl w:val="0"/>
          <w:numId w:val="62"/>
        </w:numPr>
        <w:rPr>
          <w:rFonts w:ascii="Arial Narrow" w:hAnsi="Arial Narrow"/>
          <w:sz w:val="22"/>
          <w:szCs w:val="22"/>
        </w:rPr>
      </w:pPr>
      <w:r w:rsidRPr="0021690B">
        <w:rPr>
          <w:rFonts w:ascii="Arial Narrow" w:hAnsi="Arial Narrow"/>
          <w:sz w:val="22"/>
          <w:szCs w:val="22"/>
        </w:rPr>
        <w:t xml:space="preserve">sprawdzenie uszkodzeń, </w:t>
      </w:r>
    </w:p>
    <w:p w14:paraId="077B9096" w14:textId="77777777" w:rsidR="003F6F1A" w:rsidRPr="0021690B" w:rsidRDefault="003F6F1A" w:rsidP="00E60B91">
      <w:pPr>
        <w:numPr>
          <w:ilvl w:val="0"/>
          <w:numId w:val="62"/>
        </w:numPr>
        <w:rPr>
          <w:rFonts w:ascii="Arial Narrow" w:hAnsi="Arial Narrow"/>
          <w:sz w:val="22"/>
          <w:szCs w:val="22"/>
        </w:rPr>
      </w:pPr>
      <w:r w:rsidRPr="0021690B">
        <w:rPr>
          <w:rFonts w:ascii="Arial Narrow" w:hAnsi="Arial Narrow"/>
          <w:sz w:val="22"/>
          <w:szCs w:val="22"/>
        </w:rPr>
        <w:t xml:space="preserve">sprawdzenie cech fizycznych i mechanicznych według punktu 2. </w:t>
      </w:r>
    </w:p>
    <w:p w14:paraId="2A66749B" w14:textId="77777777" w:rsidR="003F6F1A" w:rsidRPr="0021690B" w:rsidRDefault="003F6F1A" w:rsidP="003F6F1A">
      <w:pPr>
        <w:rPr>
          <w:rFonts w:ascii="Arial Narrow" w:hAnsi="Arial Narrow"/>
          <w:sz w:val="22"/>
          <w:szCs w:val="22"/>
        </w:rPr>
      </w:pPr>
    </w:p>
    <w:p w14:paraId="379414EF" w14:textId="77777777" w:rsidR="003F6F1A" w:rsidRPr="0021690B" w:rsidRDefault="003F6F1A" w:rsidP="003F6F1A">
      <w:pPr>
        <w:rPr>
          <w:rFonts w:ascii="Arial Narrow" w:hAnsi="Arial Narrow"/>
          <w:sz w:val="22"/>
          <w:szCs w:val="22"/>
        </w:rPr>
      </w:pPr>
      <w:r w:rsidRPr="0021690B">
        <w:rPr>
          <w:rFonts w:ascii="Arial Narrow" w:hAnsi="Arial Narrow"/>
          <w:sz w:val="22"/>
          <w:szCs w:val="22"/>
        </w:rPr>
        <w:t xml:space="preserve">Wszystkie badania należy wykonać dla 3 losowo wybranych obrzeży. </w:t>
      </w:r>
    </w:p>
    <w:p w14:paraId="46F3D842" w14:textId="77777777" w:rsidR="003F6F1A" w:rsidRPr="0021690B" w:rsidRDefault="003F6F1A" w:rsidP="003F6F1A">
      <w:pPr>
        <w:ind w:right="-1"/>
        <w:rPr>
          <w:rFonts w:ascii="Arial Narrow" w:hAnsi="Arial Narrow"/>
          <w:sz w:val="22"/>
          <w:szCs w:val="22"/>
        </w:rPr>
      </w:pPr>
      <w:r w:rsidRPr="0021690B">
        <w:rPr>
          <w:rFonts w:ascii="Arial Narrow" w:hAnsi="Arial Narrow"/>
          <w:sz w:val="22"/>
          <w:szCs w:val="22"/>
        </w:rPr>
        <w:t>Badania te należy powtórzyć po każdej zmianie źródła dostaw, w przypadkach gdy wątpliwa jest jakość dostarczanych obrzeży oraz na wniosek Inspektora Nadzoru.</w:t>
      </w:r>
    </w:p>
    <w:p w14:paraId="13BC481A" w14:textId="77777777" w:rsidR="003F6F1A" w:rsidRPr="0021690B" w:rsidRDefault="003F6F1A" w:rsidP="003F6F1A">
      <w:pPr>
        <w:rPr>
          <w:rFonts w:ascii="Arial Narrow" w:hAnsi="Arial Narrow"/>
          <w:sz w:val="22"/>
          <w:szCs w:val="22"/>
        </w:rPr>
      </w:pPr>
      <w:r w:rsidRPr="0021690B">
        <w:rPr>
          <w:rFonts w:ascii="Arial Narrow" w:hAnsi="Arial Narrow"/>
          <w:sz w:val="22"/>
          <w:szCs w:val="22"/>
        </w:rPr>
        <w:t xml:space="preserve">Badania żwiru i piasku należy przeprowadzić zgodnie z normami podanymi w punkcie 2. </w:t>
      </w:r>
    </w:p>
    <w:p w14:paraId="3926C50B" w14:textId="77777777" w:rsidR="003F6F1A" w:rsidRPr="0021690B" w:rsidRDefault="003F6F1A" w:rsidP="003F6F1A">
      <w:pPr>
        <w:rPr>
          <w:rFonts w:ascii="Arial Narrow" w:hAnsi="Arial Narrow"/>
          <w:sz w:val="22"/>
          <w:szCs w:val="22"/>
        </w:rPr>
      </w:pPr>
    </w:p>
    <w:p w14:paraId="1F62084C" w14:textId="77777777" w:rsidR="003F6F1A" w:rsidRPr="0021690B" w:rsidRDefault="003F6F1A" w:rsidP="004C0D99">
      <w:pPr>
        <w:pStyle w:val="Nagwek2"/>
        <w:numPr>
          <w:ilvl w:val="0"/>
          <w:numId w:val="0"/>
        </w:numPr>
      </w:pPr>
      <w:r w:rsidRPr="0021690B">
        <w:t xml:space="preserve">6.2. </w:t>
      </w:r>
      <w:r w:rsidRPr="0021690B">
        <w:tab/>
        <w:t>Badania w czasie robót</w:t>
      </w:r>
    </w:p>
    <w:p w14:paraId="0EE50229" w14:textId="77777777" w:rsidR="003F6F1A" w:rsidRPr="0021690B" w:rsidRDefault="003F6F1A" w:rsidP="003F6F1A">
      <w:pPr>
        <w:rPr>
          <w:rFonts w:ascii="Arial Narrow" w:hAnsi="Arial Narrow"/>
          <w:sz w:val="22"/>
          <w:szCs w:val="22"/>
        </w:rPr>
      </w:pPr>
    </w:p>
    <w:p w14:paraId="02909B5E" w14:textId="77777777" w:rsidR="003F6F1A" w:rsidRPr="0021690B" w:rsidRDefault="003F6F1A" w:rsidP="003F6F1A">
      <w:pPr>
        <w:rPr>
          <w:rFonts w:ascii="Arial Narrow" w:hAnsi="Arial Narrow"/>
          <w:sz w:val="22"/>
          <w:szCs w:val="22"/>
        </w:rPr>
      </w:pPr>
      <w:r w:rsidRPr="0021690B">
        <w:rPr>
          <w:rFonts w:ascii="Arial Narrow" w:hAnsi="Arial Narrow"/>
          <w:b/>
          <w:sz w:val="22"/>
          <w:szCs w:val="22"/>
        </w:rPr>
        <w:t xml:space="preserve">6.2.1. </w:t>
      </w:r>
      <w:r w:rsidRPr="0021690B">
        <w:rPr>
          <w:rFonts w:ascii="Arial Narrow" w:hAnsi="Arial Narrow"/>
          <w:b/>
          <w:sz w:val="22"/>
          <w:szCs w:val="22"/>
        </w:rPr>
        <w:tab/>
        <w:t>Sprawdzenie koryta i podsypki</w:t>
      </w:r>
    </w:p>
    <w:p w14:paraId="00A508AB" w14:textId="77777777" w:rsidR="003F6F1A" w:rsidRPr="0021690B" w:rsidRDefault="003F6F1A" w:rsidP="003F6F1A">
      <w:pPr>
        <w:rPr>
          <w:rFonts w:ascii="Arial Narrow" w:hAnsi="Arial Narrow"/>
          <w:sz w:val="22"/>
          <w:szCs w:val="22"/>
        </w:rPr>
      </w:pPr>
      <w:r w:rsidRPr="0021690B">
        <w:rPr>
          <w:rFonts w:ascii="Arial Narrow" w:hAnsi="Arial Narrow"/>
          <w:sz w:val="22"/>
          <w:szCs w:val="22"/>
        </w:rPr>
        <w:t xml:space="preserve">Zagęszczenie należy sprawdzać w 1 punkcie na 50 mb koryta. Wymiary i usytuowanie koryta należy sprawdzać co 50 m. Tolerancja dla wymiarów koryta i ław wynosi </w:t>
      </w:r>
      <w:r w:rsidRPr="0021690B">
        <w:rPr>
          <w:rFonts w:ascii="Arial Narrow" w:hAnsi="Arial Narrow"/>
          <w:sz w:val="22"/>
          <w:szCs w:val="22"/>
        </w:rPr>
        <w:sym w:font="Symbol" w:char="F0B1"/>
      </w:r>
      <w:r w:rsidRPr="0021690B">
        <w:rPr>
          <w:rFonts w:ascii="Arial Narrow" w:hAnsi="Arial Narrow"/>
          <w:sz w:val="22"/>
          <w:szCs w:val="22"/>
        </w:rPr>
        <w:t>2 cm. Badania podsypki cementowo-piaskowej należy przeprowadzić w miejscach wątpliwych.</w:t>
      </w:r>
    </w:p>
    <w:p w14:paraId="564A3F58" w14:textId="77777777" w:rsidR="003F6F1A" w:rsidRPr="0021690B" w:rsidRDefault="003F6F1A" w:rsidP="003F6F1A">
      <w:pPr>
        <w:rPr>
          <w:rFonts w:ascii="Arial Narrow" w:hAnsi="Arial Narrow"/>
          <w:b/>
          <w:sz w:val="22"/>
          <w:szCs w:val="22"/>
        </w:rPr>
      </w:pPr>
    </w:p>
    <w:p w14:paraId="796CFEC8" w14:textId="77777777" w:rsidR="003F6F1A" w:rsidRPr="0021690B" w:rsidRDefault="003F6F1A" w:rsidP="003F6F1A">
      <w:pPr>
        <w:rPr>
          <w:rFonts w:ascii="Arial Narrow" w:hAnsi="Arial Narrow"/>
          <w:b/>
          <w:sz w:val="22"/>
          <w:szCs w:val="22"/>
        </w:rPr>
      </w:pPr>
    </w:p>
    <w:p w14:paraId="65773A5C" w14:textId="77777777" w:rsidR="003F6F1A" w:rsidRPr="0021690B" w:rsidRDefault="003F6F1A" w:rsidP="003F6F1A">
      <w:pPr>
        <w:rPr>
          <w:rFonts w:ascii="Arial Narrow" w:hAnsi="Arial Narrow"/>
          <w:b/>
          <w:sz w:val="22"/>
          <w:szCs w:val="22"/>
        </w:rPr>
      </w:pPr>
    </w:p>
    <w:p w14:paraId="2A06D76E" w14:textId="77777777" w:rsidR="003F6F1A" w:rsidRPr="0021690B" w:rsidRDefault="003F6F1A" w:rsidP="003F6F1A">
      <w:pPr>
        <w:rPr>
          <w:rFonts w:ascii="Arial Narrow" w:hAnsi="Arial Narrow"/>
          <w:sz w:val="22"/>
          <w:szCs w:val="22"/>
        </w:rPr>
      </w:pPr>
      <w:r w:rsidRPr="0021690B">
        <w:rPr>
          <w:rFonts w:ascii="Arial Narrow" w:hAnsi="Arial Narrow"/>
          <w:b/>
          <w:sz w:val="22"/>
          <w:szCs w:val="22"/>
        </w:rPr>
        <w:t xml:space="preserve">6.2.2. </w:t>
      </w:r>
      <w:r w:rsidRPr="0021690B">
        <w:rPr>
          <w:rFonts w:ascii="Arial Narrow" w:hAnsi="Arial Narrow"/>
          <w:b/>
          <w:sz w:val="22"/>
          <w:szCs w:val="22"/>
        </w:rPr>
        <w:tab/>
        <w:t>Badania ław betonowych</w:t>
      </w:r>
    </w:p>
    <w:p w14:paraId="6383620A" w14:textId="77777777" w:rsidR="003F6F1A" w:rsidRPr="0021690B" w:rsidRDefault="003F6F1A" w:rsidP="003F6F1A">
      <w:pPr>
        <w:rPr>
          <w:rFonts w:ascii="Arial Narrow" w:hAnsi="Arial Narrow"/>
          <w:sz w:val="22"/>
          <w:szCs w:val="22"/>
        </w:rPr>
      </w:pPr>
      <w:r w:rsidRPr="0021690B">
        <w:rPr>
          <w:rFonts w:ascii="Arial Narrow" w:hAnsi="Arial Narrow"/>
          <w:sz w:val="22"/>
          <w:szCs w:val="22"/>
        </w:rPr>
        <w:t xml:space="preserve">Wytrzymałość betonu należy zbadać na 3 próbkach (1 seria) dla 300 mb wykonanej ławy. Cechy geometryczne ławy należy sprawdzać: </w:t>
      </w:r>
    </w:p>
    <w:p w14:paraId="4254F39F" w14:textId="77777777" w:rsidR="003F6F1A" w:rsidRPr="0021690B" w:rsidRDefault="003F6F1A" w:rsidP="00E60B91">
      <w:pPr>
        <w:numPr>
          <w:ilvl w:val="0"/>
          <w:numId w:val="62"/>
        </w:numPr>
        <w:rPr>
          <w:rFonts w:ascii="Arial Narrow" w:hAnsi="Arial Narrow"/>
          <w:sz w:val="22"/>
          <w:szCs w:val="22"/>
        </w:rPr>
      </w:pPr>
      <w:r w:rsidRPr="0021690B">
        <w:rPr>
          <w:rFonts w:ascii="Arial Narrow" w:hAnsi="Arial Narrow"/>
          <w:sz w:val="22"/>
          <w:szCs w:val="22"/>
        </w:rPr>
        <w:t xml:space="preserve">wysokość i szerokość ławy </w:t>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t xml:space="preserve">2 razy na 100 m, </w:t>
      </w:r>
    </w:p>
    <w:p w14:paraId="5012FA5F" w14:textId="77777777" w:rsidR="003F6F1A" w:rsidRPr="0021690B" w:rsidRDefault="003F6F1A" w:rsidP="00E60B91">
      <w:pPr>
        <w:numPr>
          <w:ilvl w:val="0"/>
          <w:numId w:val="62"/>
        </w:numPr>
        <w:rPr>
          <w:rFonts w:ascii="Arial Narrow" w:hAnsi="Arial Narrow"/>
          <w:sz w:val="22"/>
          <w:szCs w:val="22"/>
        </w:rPr>
      </w:pPr>
      <w:r w:rsidRPr="0021690B">
        <w:rPr>
          <w:rFonts w:ascii="Arial Narrow" w:hAnsi="Arial Narrow"/>
          <w:sz w:val="22"/>
          <w:szCs w:val="22"/>
        </w:rPr>
        <w:t>równość górnej powierzchni ławy</w:t>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t xml:space="preserve">2 razy na 100 m, </w:t>
      </w:r>
    </w:p>
    <w:p w14:paraId="031BDFAA" w14:textId="77777777" w:rsidR="003F6F1A" w:rsidRPr="0021690B" w:rsidRDefault="003F6F1A" w:rsidP="00E60B91">
      <w:pPr>
        <w:numPr>
          <w:ilvl w:val="0"/>
          <w:numId w:val="62"/>
        </w:numPr>
        <w:rPr>
          <w:rFonts w:ascii="Arial Narrow" w:hAnsi="Arial Narrow"/>
          <w:sz w:val="22"/>
          <w:szCs w:val="22"/>
        </w:rPr>
      </w:pPr>
      <w:r w:rsidRPr="0021690B">
        <w:rPr>
          <w:rFonts w:ascii="Arial Narrow" w:hAnsi="Arial Narrow"/>
          <w:sz w:val="22"/>
          <w:szCs w:val="22"/>
        </w:rPr>
        <w:t xml:space="preserve">odchylenie linii ław od projektowanego kierunku w planie i profilu </w:t>
      </w:r>
      <w:r w:rsidRPr="0021690B">
        <w:rPr>
          <w:rFonts w:ascii="Arial Narrow" w:hAnsi="Arial Narrow"/>
          <w:sz w:val="22"/>
          <w:szCs w:val="22"/>
        </w:rPr>
        <w:tab/>
        <w:t xml:space="preserve">co 100 m. </w:t>
      </w:r>
    </w:p>
    <w:p w14:paraId="5F60255E" w14:textId="77777777" w:rsidR="003F6F1A" w:rsidRPr="0021690B" w:rsidRDefault="003F6F1A" w:rsidP="003F6F1A">
      <w:pPr>
        <w:rPr>
          <w:rFonts w:ascii="Arial Narrow" w:hAnsi="Arial Narrow"/>
          <w:sz w:val="22"/>
          <w:szCs w:val="22"/>
        </w:rPr>
      </w:pPr>
      <w:r w:rsidRPr="0021690B">
        <w:rPr>
          <w:rFonts w:ascii="Arial Narrow" w:hAnsi="Arial Narrow"/>
          <w:sz w:val="22"/>
          <w:szCs w:val="22"/>
        </w:rPr>
        <w:t>Dopuszczalne odchyłki od wielkości projektowanych wynoszą:</w:t>
      </w:r>
    </w:p>
    <w:p w14:paraId="0686723A" w14:textId="77777777" w:rsidR="003F6F1A" w:rsidRPr="0021690B" w:rsidRDefault="003F6F1A" w:rsidP="00E60B91">
      <w:pPr>
        <w:numPr>
          <w:ilvl w:val="0"/>
          <w:numId w:val="62"/>
        </w:numPr>
        <w:rPr>
          <w:rFonts w:ascii="Arial Narrow" w:hAnsi="Arial Narrow"/>
          <w:sz w:val="22"/>
          <w:szCs w:val="22"/>
        </w:rPr>
      </w:pPr>
      <w:r w:rsidRPr="0021690B">
        <w:rPr>
          <w:rFonts w:ascii="Arial Narrow" w:hAnsi="Arial Narrow"/>
          <w:sz w:val="22"/>
          <w:szCs w:val="22"/>
        </w:rPr>
        <w:t xml:space="preserve">dla wysokości ławy </w:t>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sym w:font="Symbol" w:char="F0B1"/>
      </w:r>
      <w:r w:rsidRPr="0021690B">
        <w:rPr>
          <w:rFonts w:ascii="Arial Narrow" w:hAnsi="Arial Narrow"/>
          <w:sz w:val="22"/>
          <w:szCs w:val="22"/>
        </w:rPr>
        <w:t xml:space="preserve">10%, </w:t>
      </w:r>
    </w:p>
    <w:p w14:paraId="6ED8D4D6" w14:textId="77777777" w:rsidR="003F6F1A" w:rsidRPr="0021690B" w:rsidRDefault="003F6F1A" w:rsidP="00E60B91">
      <w:pPr>
        <w:numPr>
          <w:ilvl w:val="0"/>
          <w:numId w:val="62"/>
        </w:numPr>
        <w:rPr>
          <w:rFonts w:ascii="Arial Narrow" w:hAnsi="Arial Narrow"/>
          <w:sz w:val="22"/>
          <w:szCs w:val="22"/>
        </w:rPr>
      </w:pPr>
      <w:r w:rsidRPr="0021690B">
        <w:rPr>
          <w:rFonts w:ascii="Arial Narrow" w:hAnsi="Arial Narrow"/>
          <w:sz w:val="22"/>
          <w:szCs w:val="22"/>
        </w:rPr>
        <w:t xml:space="preserve">dla szerokości ławy </w:t>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sym w:font="Symbol" w:char="F0B1"/>
      </w:r>
      <w:r w:rsidRPr="0021690B">
        <w:rPr>
          <w:rFonts w:ascii="Arial Narrow" w:hAnsi="Arial Narrow"/>
          <w:sz w:val="22"/>
          <w:szCs w:val="22"/>
        </w:rPr>
        <w:t xml:space="preserve">10%, </w:t>
      </w:r>
    </w:p>
    <w:p w14:paraId="0F6A17AC" w14:textId="77777777" w:rsidR="003F6F1A" w:rsidRPr="0021690B" w:rsidRDefault="003F6F1A" w:rsidP="00E60B91">
      <w:pPr>
        <w:numPr>
          <w:ilvl w:val="0"/>
          <w:numId w:val="62"/>
        </w:numPr>
        <w:rPr>
          <w:rFonts w:ascii="Arial Narrow" w:hAnsi="Arial Narrow"/>
          <w:sz w:val="22"/>
          <w:szCs w:val="22"/>
        </w:rPr>
      </w:pPr>
      <w:r w:rsidRPr="0021690B">
        <w:rPr>
          <w:rFonts w:ascii="Arial Narrow" w:hAnsi="Arial Narrow"/>
          <w:sz w:val="22"/>
          <w:szCs w:val="22"/>
        </w:rPr>
        <w:t>równość górnej powierzchni ławy</w:t>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t xml:space="preserve">prześwit 1 cm pod łatą 3-metrową, </w:t>
      </w:r>
    </w:p>
    <w:p w14:paraId="741AD3C2" w14:textId="77777777" w:rsidR="003F6F1A" w:rsidRPr="0021690B" w:rsidRDefault="003F6F1A" w:rsidP="00E60B91">
      <w:pPr>
        <w:numPr>
          <w:ilvl w:val="0"/>
          <w:numId w:val="62"/>
        </w:numPr>
        <w:rPr>
          <w:rFonts w:ascii="Arial Narrow" w:hAnsi="Arial Narrow"/>
          <w:sz w:val="22"/>
          <w:szCs w:val="22"/>
        </w:rPr>
      </w:pPr>
      <w:r w:rsidRPr="0021690B">
        <w:rPr>
          <w:rFonts w:ascii="Arial Narrow" w:hAnsi="Arial Narrow"/>
          <w:sz w:val="22"/>
          <w:szCs w:val="22"/>
        </w:rPr>
        <w:t xml:space="preserve">profil górnej powierzchni </w:t>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sym w:font="Symbol" w:char="F0B1"/>
      </w:r>
      <w:r w:rsidRPr="0021690B">
        <w:rPr>
          <w:rFonts w:ascii="Arial Narrow" w:hAnsi="Arial Narrow"/>
          <w:sz w:val="22"/>
          <w:szCs w:val="22"/>
        </w:rPr>
        <w:t>1 cm,</w:t>
      </w:r>
    </w:p>
    <w:p w14:paraId="443AB51C" w14:textId="77777777" w:rsidR="003F6F1A" w:rsidRPr="0021690B" w:rsidRDefault="003F6F1A" w:rsidP="00E60B91">
      <w:pPr>
        <w:numPr>
          <w:ilvl w:val="0"/>
          <w:numId w:val="62"/>
        </w:numPr>
        <w:rPr>
          <w:rFonts w:ascii="Arial Narrow" w:hAnsi="Arial Narrow"/>
          <w:sz w:val="22"/>
          <w:szCs w:val="22"/>
        </w:rPr>
      </w:pPr>
      <w:r w:rsidRPr="0021690B">
        <w:rPr>
          <w:rFonts w:ascii="Arial Narrow" w:hAnsi="Arial Narrow"/>
          <w:sz w:val="22"/>
          <w:szCs w:val="22"/>
        </w:rPr>
        <w:t>odchylenie linii ław od projektowanego kierunku</w:t>
      </w:r>
      <w:r w:rsidRPr="0021690B">
        <w:rPr>
          <w:rFonts w:ascii="Arial Narrow" w:hAnsi="Arial Narrow"/>
          <w:sz w:val="22"/>
          <w:szCs w:val="22"/>
        </w:rPr>
        <w:tab/>
      </w:r>
      <w:r w:rsidRPr="0021690B">
        <w:rPr>
          <w:rFonts w:ascii="Arial Narrow" w:hAnsi="Arial Narrow"/>
          <w:sz w:val="22"/>
          <w:szCs w:val="22"/>
        </w:rPr>
        <w:sym w:font="Symbol" w:char="F0B1"/>
      </w:r>
      <w:r w:rsidRPr="0021690B">
        <w:rPr>
          <w:rFonts w:ascii="Arial Narrow" w:hAnsi="Arial Narrow"/>
          <w:sz w:val="22"/>
          <w:szCs w:val="22"/>
        </w:rPr>
        <w:t xml:space="preserve">2 cm. </w:t>
      </w:r>
    </w:p>
    <w:p w14:paraId="1B42C1ED" w14:textId="77777777" w:rsidR="003F6F1A" w:rsidRPr="0021690B" w:rsidRDefault="003F6F1A" w:rsidP="003F6F1A">
      <w:pPr>
        <w:rPr>
          <w:rFonts w:ascii="Arial Narrow" w:hAnsi="Arial Narrow"/>
          <w:sz w:val="22"/>
          <w:szCs w:val="22"/>
        </w:rPr>
      </w:pPr>
    </w:p>
    <w:p w14:paraId="6B1650E6" w14:textId="77777777" w:rsidR="003F6F1A" w:rsidRPr="0021690B" w:rsidRDefault="003F6F1A" w:rsidP="003F6F1A">
      <w:pPr>
        <w:rPr>
          <w:rFonts w:ascii="Arial Narrow" w:hAnsi="Arial Narrow"/>
          <w:sz w:val="22"/>
          <w:szCs w:val="22"/>
        </w:rPr>
      </w:pPr>
      <w:r w:rsidRPr="0021690B">
        <w:rPr>
          <w:rFonts w:ascii="Arial Narrow" w:hAnsi="Arial Narrow"/>
          <w:b/>
          <w:sz w:val="22"/>
          <w:szCs w:val="22"/>
        </w:rPr>
        <w:t xml:space="preserve">6.2.3. </w:t>
      </w:r>
      <w:r w:rsidRPr="0021690B">
        <w:rPr>
          <w:rFonts w:ascii="Arial Narrow" w:hAnsi="Arial Narrow"/>
          <w:b/>
          <w:sz w:val="22"/>
          <w:szCs w:val="22"/>
        </w:rPr>
        <w:tab/>
        <w:t>Badania obrzeży</w:t>
      </w:r>
    </w:p>
    <w:p w14:paraId="522A8369" w14:textId="77777777" w:rsidR="003F6F1A" w:rsidRPr="0021690B" w:rsidRDefault="003F6F1A" w:rsidP="003F6F1A">
      <w:pPr>
        <w:rPr>
          <w:rFonts w:ascii="Arial Narrow" w:hAnsi="Arial Narrow"/>
          <w:sz w:val="22"/>
          <w:szCs w:val="22"/>
        </w:rPr>
      </w:pPr>
      <w:r w:rsidRPr="0021690B">
        <w:rPr>
          <w:rFonts w:ascii="Arial Narrow" w:hAnsi="Arial Narrow"/>
          <w:sz w:val="22"/>
          <w:szCs w:val="22"/>
        </w:rPr>
        <w:t xml:space="preserve">Badania obrzeży należy wykonywać zgodnie z punktem 6.1 dla 1 obrzeża na 300 mb. </w:t>
      </w:r>
    </w:p>
    <w:p w14:paraId="440036B9" w14:textId="77777777" w:rsidR="003F6F1A" w:rsidRPr="0021690B" w:rsidRDefault="003F6F1A" w:rsidP="003F6F1A">
      <w:pPr>
        <w:rPr>
          <w:rFonts w:ascii="Arial Narrow" w:hAnsi="Arial Narrow"/>
          <w:sz w:val="22"/>
          <w:szCs w:val="22"/>
        </w:rPr>
      </w:pPr>
      <w:r w:rsidRPr="0021690B">
        <w:rPr>
          <w:rFonts w:ascii="Arial Narrow" w:hAnsi="Arial Narrow"/>
          <w:sz w:val="22"/>
          <w:szCs w:val="22"/>
        </w:rPr>
        <w:t xml:space="preserve">Ustawienie obrzeży należy sprawdzać: </w:t>
      </w:r>
    </w:p>
    <w:p w14:paraId="57404068" w14:textId="77777777" w:rsidR="003F6F1A" w:rsidRPr="0021690B" w:rsidRDefault="003F6F1A" w:rsidP="00E60B91">
      <w:pPr>
        <w:numPr>
          <w:ilvl w:val="0"/>
          <w:numId w:val="62"/>
        </w:numPr>
        <w:rPr>
          <w:rFonts w:ascii="Arial Narrow" w:hAnsi="Arial Narrow"/>
          <w:sz w:val="22"/>
          <w:szCs w:val="22"/>
        </w:rPr>
      </w:pPr>
      <w:r w:rsidRPr="0021690B">
        <w:rPr>
          <w:rFonts w:ascii="Arial Narrow" w:hAnsi="Arial Narrow"/>
          <w:sz w:val="22"/>
          <w:szCs w:val="22"/>
        </w:rPr>
        <w:t>ustawienie w planie</w:t>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t xml:space="preserve">- co 100 m, </w:t>
      </w:r>
    </w:p>
    <w:p w14:paraId="56F3B085" w14:textId="77777777" w:rsidR="003F6F1A" w:rsidRPr="0021690B" w:rsidRDefault="003F6F1A" w:rsidP="00E60B91">
      <w:pPr>
        <w:numPr>
          <w:ilvl w:val="0"/>
          <w:numId w:val="62"/>
        </w:numPr>
        <w:rPr>
          <w:rFonts w:ascii="Arial Narrow" w:hAnsi="Arial Narrow"/>
          <w:sz w:val="22"/>
          <w:szCs w:val="22"/>
        </w:rPr>
      </w:pPr>
      <w:r w:rsidRPr="0021690B">
        <w:rPr>
          <w:rFonts w:ascii="Arial Narrow" w:hAnsi="Arial Narrow"/>
          <w:sz w:val="22"/>
          <w:szCs w:val="22"/>
        </w:rPr>
        <w:t>wysokość i równość górnej powierzchni</w:t>
      </w:r>
      <w:r w:rsidRPr="0021690B">
        <w:rPr>
          <w:rFonts w:ascii="Arial Narrow" w:hAnsi="Arial Narrow"/>
          <w:sz w:val="22"/>
          <w:szCs w:val="22"/>
        </w:rPr>
        <w:tab/>
        <w:t xml:space="preserve">- co 100 m, </w:t>
      </w:r>
    </w:p>
    <w:p w14:paraId="5DC7B6E1" w14:textId="77777777" w:rsidR="003F6F1A" w:rsidRPr="0021690B" w:rsidRDefault="003F6F1A" w:rsidP="00E60B91">
      <w:pPr>
        <w:numPr>
          <w:ilvl w:val="0"/>
          <w:numId w:val="62"/>
        </w:numPr>
        <w:rPr>
          <w:rFonts w:ascii="Arial Narrow" w:hAnsi="Arial Narrow"/>
          <w:sz w:val="22"/>
          <w:szCs w:val="22"/>
        </w:rPr>
      </w:pPr>
      <w:r w:rsidRPr="0021690B">
        <w:rPr>
          <w:rFonts w:ascii="Arial Narrow" w:hAnsi="Arial Narrow"/>
          <w:sz w:val="22"/>
          <w:szCs w:val="22"/>
        </w:rPr>
        <w:t>wypełnienie spoin</w:t>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t xml:space="preserve"> - co 20 m. </w:t>
      </w:r>
    </w:p>
    <w:p w14:paraId="51BFCA67" w14:textId="77777777" w:rsidR="003F6F1A" w:rsidRPr="0021690B" w:rsidRDefault="003F6F1A" w:rsidP="003F6F1A">
      <w:pPr>
        <w:rPr>
          <w:rFonts w:ascii="Arial Narrow" w:hAnsi="Arial Narrow"/>
          <w:sz w:val="22"/>
          <w:szCs w:val="22"/>
        </w:rPr>
      </w:pPr>
    </w:p>
    <w:p w14:paraId="45C4A424" w14:textId="03AA4534" w:rsidR="003F6F1A" w:rsidRPr="0021690B" w:rsidRDefault="003F6F1A" w:rsidP="003F6F1A">
      <w:pPr>
        <w:ind w:right="-1"/>
        <w:rPr>
          <w:rFonts w:ascii="Arial Narrow" w:hAnsi="Arial Narrow"/>
          <w:sz w:val="22"/>
          <w:szCs w:val="22"/>
        </w:rPr>
      </w:pPr>
      <w:r w:rsidRPr="0021690B">
        <w:rPr>
          <w:rFonts w:ascii="Arial Narrow" w:hAnsi="Arial Narrow"/>
          <w:sz w:val="22"/>
          <w:szCs w:val="22"/>
        </w:rPr>
        <w:t>Dopuszczalne tolerancje wbudowania obrzeży</w:t>
      </w:r>
      <w:r w:rsidR="00360B98" w:rsidRPr="0021690B">
        <w:rPr>
          <w:rFonts w:ascii="Arial Narrow" w:hAnsi="Arial Narrow"/>
          <w:sz w:val="22"/>
          <w:szCs w:val="22"/>
        </w:rPr>
        <w:t xml:space="preserve"> oraz oporników</w:t>
      </w:r>
      <w:r w:rsidRPr="0021690B">
        <w:rPr>
          <w:rFonts w:ascii="Arial Narrow" w:hAnsi="Arial Narrow"/>
          <w:sz w:val="22"/>
          <w:szCs w:val="22"/>
        </w:rPr>
        <w:t xml:space="preserve"> wynoszą: </w:t>
      </w:r>
    </w:p>
    <w:p w14:paraId="23D9C0F0" w14:textId="77777777" w:rsidR="003F6F1A" w:rsidRPr="0021690B" w:rsidRDefault="003F6F1A" w:rsidP="00E60B91">
      <w:pPr>
        <w:numPr>
          <w:ilvl w:val="0"/>
          <w:numId w:val="62"/>
        </w:numPr>
        <w:ind w:right="-1"/>
        <w:rPr>
          <w:rFonts w:ascii="Arial Narrow" w:hAnsi="Arial Narrow"/>
          <w:sz w:val="22"/>
          <w:szCs w:val="22"/>
        </w:rPr>
      </w:pPr>
      <w:r w:rsidRPr="0021690B">
        <w:rPr>
          <w:rFonts w:ascii="Arial Narrow" w:hAnsi="Arial Narrow"/>
          <w:sz w:val="22"/>
          <w:szCs w:val="22"/>
        </w:rPr>
        <w:t xml:space="preserve">wysokości </w:t>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t xml:space="preserve">1 cm, </w:t>
      </w:r>
    </w:p>
    <w:p w14:paraId="73CB7214" w14:textId="77777777" w:rsidR="003F6F1A" w:rsidRPr="0021690B" w:rsidRDefault="003F6F1A" w:rsidP="00E60B91">
      <w:pPr>
        <w:numPr>
          <w:ilvl w:val="0"/>
          <w:numId w:val="62"/>
        </w:numPr>
        <w:ind w:right="-1"/>
        <w:rPr>
          <w:rFonts w:ascii="Arial Narrow" w:hAnsi="Arial Narrow"/>
          <w:sz w:val="22"/>
          <w:szCs w:val="22"/>
        </w:rPr>
      </w:pPr>
      <w:r w:rsidRPr="0021690B">
        <w:rPr>
          <w:rFonts w:ascii="Arial Narrow" w:hAnsi="Arial Narrow"/>
          <w:sz w:val="22"/>
          <w:szCs w:val="22"/>
        </w:rPr>
        <w:t xml:space="preserve">usytuowania w planie </w:t>
      </w:r>
      <w:r w:rsidRPr="0021690B">
        <w:rPr>
          <w:rFonts w:ascii="Arial Narrow" w:hAnsi="Arial Narrow"/>
          <w:sz w:val="22"/>
          <w:szCs w:val="22"/>
        </w:rPr>
        <w:tab/>
      </w:r>
      <w:r w:rsidRPr="0021690B">
        <w:rPr>
          <w:rFonts w:ascii="Arial Narrow" w:hAnsi="Arial Narrow"/>
          <w:sz w:val="22"/>
          <w:szCs w:val="22"/>
        </w:rPr>
        <w:tab/>
        <w:t xml:space="preserve">5 cm (bez widocznych nierówności w linii </w:t>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r>
      <w:r w:rsidRPr="0021690B">
        <w:rPr>
          <w:rFonts w:ascii="Arial Narrow" w:hAnsi="Arial Narrow"/>
          <w:sz w:val="22"/>
          <w:szCs w:val="22"/>
        </w:rPr>
        <w:tab/>
        <w:t>prostej i załamań na łukach),</w:t>
      </w:r>
    </w:p>
    <w:p w14:paraId="5EE460A0" w14:textId="77777777" w:rsidR="003F6F1A" w:rsidRPr="0021690B" w:rsidRDefault="003F6F1A" w:rsidP="00E60B91">
      <w:pPr>
        <w:numPr>
          <w:ilvl w:val="0"/>
          <w:numId w:val="62"/>
        </w:numPr>
        <w:ind w:right="-1"/>
        <w:rPr>
          <w:rFonts w:ascii="Arial Narrow" w:hAnsi="Arial Narrow"/>
          <w:sz w:val="22"/>
          <w:szCs w:val="22"/>
        </w:rPr>
      </w:pPr>
      <w:r w:rsidRPr="0021690B">
        <w:rPr>
          <w:rFonts w:ascii="Arial Narrow" w:hAnsi="Arial Narrow"/>
          <w:sz w:val="22"/>
          <w:szCs w:val="22"/>
        </w:rPr>
        <w:t>równość górnej powierzchni</w:t>
      </w:r>
      <w:r w:rsidRPr="0021690B">
        <w:rPr>
          <w:rFonts w:ascii="Arial Narrow" w:hAnsi="Arial Narrow"/>
          <w:sz w:val="22"/>
          <w:szCs w:val="22"/>
        </w:rPr>
        <w:tab/>
      </w:r>
      <w:r w:rsidRPr="0021690B">
        <w:rPr>
          <w:rFonts w:ascii="Arial Narrow" w:hAnsi="Arial Narrow"/>
          <w:sz w:val="22"/>
          <w:szCs w:val="22"/>
        </w:rPr>
        <w:tab/>
        <w:t xml:space="preserve">1 cm (pod 3 metrową łatą brukarską). </w:t>
      </w:r>
    </w:p>
    <w:p w14:paraId="7A5BC199" w14:textId="77777777" w:rsidR="003F6F1A" w:rsidRPr="0021690B" w:rsidRDefault="003F6F1A" w:rsidP="003F6F1A">
      <w:pPr>
        <w:rPr>
          <w:rFonts w:ascii="Arial Narrow" w:hAnsi="Arial Narrow"/>
          <w:sz w:val="22"/>
          <w:szCs w:val="22"/>
        </w:rPr>
      </w:pPr>
    </w:p>
    <w:p w14:paraId="2D1F04DE" w14:textId="77777777" w:rsidR="003F6F1A" w:rsidRPr="0021690B" w:rsidRDefault="003F6F1A" w:rsidP="004C0D99">
      <w:pPr>
        <w:pStyle w:val="Nagwek2"/>
        <w:numPr>
          <w:ilvl w:val="0"/>
          <w:numId w:val="0"/>
        </w:numPr>
      </w:pPr>
      <w:r w:rsidRPr="0021690B">
        <w:t xml:space="preserve">6.3. </w:t>
      </w:r>
      <w:r w:rsidRPr="0021690B">
        <w:tab/>
        <w:t xml:space="preserve">Zasady postępowania z wadliwie ustawionymi obrzeżami </w:t>
      </w:r>
    </w:p>
    <w:p w14:paraId="1A0A7CE9" w14:textId="060CDA9C" w:rsidR="003F6F1A" w:rsidRPr="0021690B" w:rsidRDefault="003F6F1A" w:rsidP="003F6F1A">
      <w:pPr>
        <w:rPr>
          <w:rFonts w:ascii="Arial Narrow" w:hAnsi="Arial Narrow"/>
          <w:sz w:val="22"/>
          <w:szCs w:val="22"/>
        </w:rPr>
      </w:pPr>
      <w:r w:rsidRPr="0021690B">
        <w:rPr>
          <w:rFonts w:ascii="Arial Narrow" w:hAnsi="Arial Narrow"/>
          <w:sz w:val="22"/>
          <w:szCs w:val="22"/>
        </w:rPr>
        <w:t>Wadliwie wykonane odcinki obrzeży</w:t>
      </w:r>
      <w:r w:rsidR="00360B98" w:rsidRPr="0021690B">
        <w:rPr>
          <w:rFonts w:ascii="Arial Narrow" w:hAnsi="Arial Narrow"/>
          <w:sz w:val="22"/>
          <w:szCs w:val="22"/>
        </w:rPr>
        <w:t xml:space="preserve"> lub oporników</w:t>
      </w:r>
      <w:r w:rsidRPr="0021690B">
        <w:rPr>
          <w:rFonts w:ascii="Arial Narrow" w:hAnsi="Arial Narrow"/>
          <w:sz w:val="22"/>
          <w:szCs w:val="22"/>
        </w:rPr>
        <w:t xml:space="preserve"> należy rozebrać i wbudować ponownie. W przypadku uszkodzenia obrzeży</w:t>
      </w:r>
      <w:r w:rsidR="00360B98" w:rsidRPr="0021690B">
        <w:rPr>
          <w:rFonts w:ascii="Arial Narrow" w:hAnsi="Arial Narrow"/>
          <w:sz w:val="22"/>
          <w:szCs w:val="22"/>
        </w:rPr>
        <w:t xml:space="preserve"> lub oporników</w:t>
      </w:r>
      <w:r w:rsidRPr="0021690B">
        <w:rPr>
          <w:rFonts w:ascii="Arial Narrow" w:hAnsi="Arial Narrow"/>
          <w:sz w:val="22"/>
          <w:szCs w:val="22"/>
        </w:rPr>
        <w:t xml:space="preserve"> należy je wymienić na nowe. </w:t>
      </w:r>
    </w:p>
    <w:p w14:paraId="1F66BC55" w14:textId="77777777" w:rsidR="003F6F1A" w:rsidRPr="0021690B" w:rsidRDefault="003F6F1A" w:rsidP="003F6F1A">
      <w:pPr>
        <w:rPr>
          <w:rFonts w:ascii="Arial Narrow" w:hAnsi="Arial Narrow"/>
          <w:sz w:val="22"/>
          <w:szCs w:val="22"/>
        </w:rPr>
      </w:pPr>
    </w:p>
    <w:p w14:paraId="4353B982" w14:textId="77777777" w:rsidR="003F6F1A" w:rsidRPr="0021690B" w:rsidRDefault="003F6F1A" w:rsidP="003F6F1A">
      <w:pPr>
        <w:ind w:right="-1"/>
        <w:rPr>
          <w:rFonts w:ascii="Arial Narrow" w:hAnsi="Arial Narrow"/>
          <w:b/>
          <w:sz w:val="22"/>
          <w:szCs w:val="22"/>
        </w:rPr>
      </w:pPr>
      <w:r w:rsidRPr="0021690B">
        <w:rPr>
          <w:rFonts w:ascii="Arial Narrow" w:hAnsi="Arial Narrow"/>
          <w:b/>
          <w:sz w:val="22"/>
          <w:szCs w:val="22"/>
        </w:rPr>
        <w:t>7. OBMIAR ROBÓT</w:t>
      </w:r>
    </w:p>
    <w:p w14:paraId="7E0085A4" w14:textId="77777777" w:rsidR="003F6F1A" w:rsidRPr="0021690B" w:rsidRDefault="003F6F1A" w:rsidP="003F6F1A">
      <w:pPr>
        <w:suppressAutoHyphens/>
        <w:rPr>
          <w:rFonts w:ascii="Arial Narrow" w:hAnsi="Arial Narrow"/>
          <w:sz w:val="22"/>
          <w:szCs w:val="22"/>
        </w:rPr>
      </w:pPr>
      <w:r w:rsidRPr="0021690B">
        <w:rPr>
          <w:rFonts w:ascii="Arial Narrow" w:hAnsi="Arial Narrow"/>
          <w:sz w:val="22"/>
          <w:szCs w:val="22"/>
        </w:rPr>
        <w:t xml:space="preserve">Ogólne wymagania dotyczące obmiaru robót podano w ST DM-00.00.00 „Wymagania ogólne” punkt 7. </w:t>
      </w:r>
    </w:p>
    <w:p w14:paraId="7513E77A" w14:textId="77777777" w:rsidR="003F6F1A" w:rsidRPr="0021690B" w:rsidRDefault="003F6F1A" w:rsidP="003F6F1A">
      <w:pPr>
        <w:ind w:right="-1"/>
        <w:rPr>
          <w:rFonts w:ascii="Arial Narrow" w:hAnsi="Arial Narrow"/>
          <w:sz w:val="22"/>
          <w:szCs w:val="22"/>
        </w:rPr>
      </w:pPr>
      <w:r w:rsidRPr="0021690B">
        <w:rPr>
          <w:rFonts w:ascii="Arial Narrow" w:hAnsi="Arial Narrow"/>
          <w:sz w:val="22"/>
          <w:szCs w:val="22"/>
        </w:rPr>
        <w:t xml:space="preserve">Jednostką obmiaru jest </w:t>
      </w:r>
      <w:smartTag w:uri="urn:schemas-microsoft-com:office:smarttags" w:element="metricconverter">
        <w:smartTagPr>
          <w:attr w:name="ProductID" w:val="1 m"/>
        </w:smartTagPr>
        <w:r w:rsidRPr="0021690B">
          <w:rPr>
            <w:rFonts w:ascii="Arial Narrow" w:hAnsi="Arial Narrow"/>
            <w:sz w:val="22"/>
            <w:szCs w:val="22"/>
          </w:rPr>
          <w:t>1 m</w:t>
        </w:r>
      </w:smartTag>
      <w:r w:rsidRPr="0021690B">
        <w:rPr>
          <w:rFonts w:ascii="Arial Narrow" w:hAnsi="Arial Narrow"/>
          <w:sz w:val="22"/>
          <w:szCs w:val="22"/>
        </w:rPr>
        <w:t xml:space="preserve"> (jeden metr) ustawionego betonowego obrzeża chodnikowego.</w:t>
      </w:r>
    </w:p>
    <w:p w14:paraId="17A419C0" w14:textId="00ADCDF6" w:rsidR="003F6F1A" w:rsidRPr="0021690B" w:rsidRDefault="00360B98" w:rsidP="003F6F1A">
      <w:pPr>
        <w:ind w:right="-1"/>
        <w:rPr>
          <w:rFonts w:ascii="Arial Narrow" w:hAnsi="Arial Narrow"/>
          <w:sz w:val="22"/>
          <w:szCs w:val="22"/>
        </w:rPr>
      </w:pPr>
      <w:r w:rsidRPr="0021690B">
        <w:rPr>
          <w:rFonts w:ascii="Arial Narrow" w:hAnsi="Arial Narrow"/>
          <w:sz w:val="22"/>
          <w:szCs w:val="22"/>
        </w:rPr>
        <w:t>Jednostką obmiaru jest 1 m (jeden metr) ustawionego betonowego opornika</w:t>
      </w:r>
    </w:p>
    <w:p w14:paraId="2A977A3D" w14:textId="77777777" w:rsidR="00360B98" w:rsidRPr="0021690B" w:rsidRDefault="00360B98" w:rsidP="003F6F1A">
      <w:pPr>
        <w:ind w:right="-1"/>
        <w:rPr>
          <w:rFonts w:ascii="Arial Narrow" w:hAnsi="Arial Narrow"/>
          <w:sz w:val="22"/>
          <w:szCs w:val="22"/>
        </w:rPr>
      </w:pPr>
    </w:p>
    <w:p w14:paraId="0D7C99EB" w14:textId="77777777" w:rsidR="003F6F1A" w:rsidRPr="0021690B" w:rsidRDefault="003F6F1A" w:rsidP="003F6F1A">
      <w:pPr>
        <w:ind w:right="-1"/>
        <w:rPr>
          <w:rFonts w:ascii="Arial Narrow" w:hAnsi="Arial Narrow"/>
          <w:b/>
          <w:sz w:val="22"/>
          <w:szCs w:val="22"/>
        </w:rPr>
      </w:pPr>
      <w:r w:rsidRPr="0021690B">
        <w:rPr>
          <w:rFonts w:ascii="Arial Narrow" w:hAnsi="Arial Narrow"/>
          <w:b/>
          <w:sz w:val="22"/>
          <w:szCs w:val="22"/>
        </w:rPr>
        <w:t>8. ODBIÓR ROBÓT</w:t>
      </w:r>
    </w:p>
    <w:p w14:paraId="00298492" w14:textId="77777777" w:rsidR="003F6F1A" w:rsidRPr="0021690B" w:rsidRDefault="003F6F1A" w:rsidP="003F6F1A">
      <w:pPr>
        <w:suppressAutoHyphens/>
        <w:rPr>
          <w:rFonts w:ascii="Arial Narrow" w:hAnsi="Arial Narrow"/>
          <w:sz w:val="22"/>
          <w:szCs w:val="22"/>
        </w:rPr>
      </w:pPr>
      <w:r w:rsidRPr="0021690B">
        <w:rPr>
          <w:rFonts w:ascii="Arial Narrow" w:hAnsi="Arial Narrow"/>
          <w:sz w:val="22"/>
          <w:szCs w:val="22"/>
        </w:rPr>
        <w:t xml:space="preserve">Ogólne wymagania dotyczące odbioru robót podano w ST DM-00.00.00 „Wymagania ogólne” punkt 8. </w:t>
      </w:r>
    </w:p>
    <w:p w14:paraId="53CF915B" w14:textId="77777777" w:rsidR="003F6F1A" w:rsidRPr="0021690B" w:rsidRDefault="003F6F1A" w:rsidP="003F6F1A">
      <w:pPr>
        <w:ind w:right="-1"/>
        <w:rPr>
          <w:rFonts w:ascii="Arial Narrow" w:hAnsi="Arial Narrow"/>
          <w:sz w:val="22"/>
          <w:szCs w:val="22"/>
        </w:rPr>
      </w:pPr>
      <w:r w:rsidRPr="0021690B">
        <w:rPr>
          <w:rFonts w:ascii="Arial Narrow" w:hAnsi="Arial Narrow"/>
          <w:sz w:val="22"/>
          <w:szCs w:val="22"/>
        </w:rPr>
        <w:t xml:space="preserve">Roboty uznaje się za zgodne z Dokumentacją Projektową, ST i wymaganiami Inspektora Nadzoru, jeżeli wszystkie pomiary i badania z zachowaniem tolerancji podanych w punkcie 6 dały pozytywne wyniki. </w:t>
      </w:r>
    </w:p>
    <w:p w14:paraId="5D08325D" w14:textId="77777777" w:rsidR="003F6F1A" w:rsidRPr="0021690B" w:rsidRDefault="003F6F1A" w:rsidP="003F6F1A">
      <w:pPr>
        <w:ind w:right="-1"/>
        <w:rPr>
          <w:rFonts w:ascii="Arial Narrow" w:hAnsi="Arial Narrow"/>
          <w:sz w:val="22"/>
          <w:szCs w:val="22"/>
        </w:rPr>
      </w:pPr>
    </w:p>
    <w:p w14:paraId="1E810E00" w14:textId="77777777" w:rsidR="003F6F1A" w:rsidRPr="0021690B" w:rsidRDefault="003F6F1A" w:rsidP="003F6F1A">
      <w:pPr>
        <w:ind w:right="-1"/>
        <w:rPr>
          <w:rFonts w:ascii="Arial Narrow" w:hAnsi="Arial Narrow"/>
          <w:b/>
          <w:sz w:val="22"/>
          <w:szCs w:val="22"/>
        </w:rPr>
      </w:pPr>
      <w:r w:rsidRPr="0021690B">
        <w:rPr>
          <w:rFonts w:ascii="Arial Narrow" w:hAnsi="Arial Narrow"/>
          <w:b/>
          <w:sz w:val="22"/>
          <w:szCs w:val="22"/>
        </w:rPr>
        <w:t>9.</w:t>
      </w:r>
      <w:r w:rsidRPr="0021690B">
        <w:rPr>
          <w:rFonts w:ascii="Arial Narrow" w:hAnsi="Arial Narrow"/>
          <w:b/>
          <w:sz w:val="22"/>
          <w:szCs w:val="22"/>
        </w:rPr>
        <w:tab/>
        <w:t>PODSTAWA PŁATNOŚCI</w:t>
      </w:r>
    </w:p>
    <w:p w14:paraId="5802E546" w14:textId="77777777" w:rsidR="003F6F1A" w:rsidRPr="0021690B" w:rsidRDefault="003F6F1A" w:rsidP="003F6F1A">
      <w:pPr>
        <w:suppressAutoHyphens/>
        <w:rPr>
          <w:rFonts w:ascii="Arial Narrow" w:hAnsi="Arial Narrow"/>
          <w:sz w:val="22"/>
          <w:szCs w:val="22"/>
        </w:rPr>
      </w:pPr>
      <w:r w:rsidRPr="0021690B">
        <w:rPr>
          <w:rFonts w:ascii="Arial Narrow" w:hAnsi="Arial Narrow"/>
          <w:sz w:val="22"/>
          <w:szCs w:val="22"/>
        </w:rPr>
        <w:lastRenderedPageBreak/>
        <w:t xml:space="preserve">Ogólne wymagania dotyczące płatności podano w ST DM-00.00.00 „Wymagania ogólne” punkt 9. </w:t>
      </w:r>
    </w:p>
    <w:p w14:paraId="02228F04" w14:textId="77777777" w:rsidR="003F6F1A" w:rsidRPr="0021690B" w:rsidRDefault="003F6F1A" w:rsidP="00972849">
      <w:pPr>
        <w:suppressAutoHyphens/>
        <w:rPr>
          <w:rFonts w:ascii="Arial Narrow" w:hAnsi="Arial Narrow"/>
          <w:sz w:val="22"/>
          <w:szCs w:val="22"/>
        </w:rPr>
      </w:pPr>
      <w:r w:rsidRPr="0021690B">
        <w:rPr>
          <w:rFonts w:ascii="Arial Narrow" w:hAnsi="Arial Narrow"/>
          <w:sz w:val="22"/>
          <w:szCs w:val="22"/>
        </w:rPr>
        <w:t>Podstawą płatności jest ryczałt. Cena ryczałtowa obejmuje wszystkie czynności opisane w punkcie 5 niniejszej Specyfikacji Technicznej zgodnie z Programem Funkcjonalno- Użytkowym oraz Warunkami Kontraktu.</w:t>
      </w:r>
    </w:p>
    <w:p w14:paraId="02D5451A" w14:textId="77777777" w:rsidR="003F6F1A" w:rsidRPr="0021690B" w:rsidRDefault="003F6F1A" w:rsidP="003F6F1A">
      <w:pPr>
        <w:pStyle w:val="Tekstpodstawowy"/>
        <w:contextualSpacing/>
        <w:rPr>
          <w:rFonts w:ascii="Arial Narrow" w:hAnsi="Arial Narrow"/>
          <w:sz w:val="22"/>
          <w:szCs w:val="22"/>
        </w:rPr>
      </w:pPr>
    </w:p>
    <w:p w14:paraId="4AC8B636" w14:textId="77777777" w:rsidR="003F6F1A" w:rsidRPr="0021690B" w:rsidRDefault="003F6F1A" w:rsidP="003F6F1A">
      <w:pPr>
        <w:ind w:right="-1"/>
        <w:rPr>
          <w:rFonts w:ascii="Arial Narrow" w:hAnsi="Arial Narrow"/>
          <w:b/>
          <w:sz w:val="22"/>
          <w:szCs w:val="22"/>
        </w:rPr>
      </w:pPr>
      <w:r w:rsidRPr="0021690B">
        <w:rPr>
          <w:rFonts w:ascii="Arial Narrow" w:hAnsi="Arial Narrow"/>
          <w:b/>
          <w:sz w:val="22"/>
          <w:szCs w:val="22"/>
        </w:rPr>
        <w:t>10.</w:t>
      </w:r>
      <w:r w:rsidRPr="0021690B">
        <w:rPr>
          <w:rFonts w:ascii="Arial Narrow" w:hAnsi="Arial Narrow"/>
          <w:b/>
          <w:sz w:val="22"/>
          <w:szCs w:val="22"/>
        </w:rPr>
        <w:tab/>
        <w:t>NORMY ZWIĄZANE</w:t>
      </w:r>
    </w:p>
    <w:p w14:paraId="11031633" w14:textId="77777777" w:rsidR="003F6F1A" w:rsidRPr="0021690B" w:rsidRDefault="003F6F1A" w:rsidP="003F6F1A">
      <w:pPr>
        <w:autoSpaceDE w:val="0"/>
        <w:autoSpaceDN w:val="0"/>
        <w:adjustRightInd w:val="0"/>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1. PN-EN 1340 Krawężniki betonowe. Wymagania i metody badań. </w:t>
      </w:r>
    </w:p>
    <w:p w14:paraId="3E775388" w14:textId="77777777" w:rsidR="003F6F1A" w:rsidRPr="0021690B" w:rsidRDefault="003F6F1A" w:rsidP="003F6F1A">
      <w:pPr>
        <w:autoSpaceDE w:val="0"/>
        <w:autoSpaceDN w:val="0"/>
        <w:adjustRightInd w:val="0"/>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2. PN-EN 206-1 Beton. Część I: Wymagania, właściwości, produkcja i zgodność. </w:t>
      </w:r>
    </w:p>
    <w:p w14:paraId="02CC5A4F" w14:textId="77777777" w:rsidR="003F6F1A" w:rsidRPr="0021690B" w:rsidRDefault="003F6F1A" w:rsidP="003F6F1A">
      <w:pPr>
        <w:autoSpaceDE w:val="0"/>
        <w:autoSpaceDN w:val="0"/>
        <w:adjustRightInd w:val="0"/>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3. PN-EN 197-1 Cement. Skład wymagania i kryteria zgodności dotyczące </w:t>
      </w:r>
    </w:p>
    <w:p w14:paraId="74B12A44" w14:textId="77777777" w:rsidR="003F6F1A" w:rsidRPr="0021690B" w:rsidRDefault="003F6F1A" w:rsidP="003F6F1A">
      <w:pPr>
        <w:autoSpaceDE w:val="0"/>
        <w:autoSpaceDN w:val="0"/>
        <w:adjustRightInd w:val="0"/>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cementów powszechnego użytku. </w:t>
      </w:r>
    </w:p>
    <w:p w14:paraId="4BAF5AEE" w14:textId="77777777" w:rsidR="003F6F1A" w:rsidRPr="0021690B" w:rsidRDefault="003F6F1A" w:rsidP="003F6F1A">
      <w:pPr>
        <w:autoSpaceDE w:val="0"/>
        <w:autoSpaceDN w:val="0"/>
        <w:adjustRightInd w:val="0"/>
        <w:spacing w:after="25"/>
        <w:rPr>
          <w:rFonts w:ascii="Arial Narrow" w:eastAsiaTheme="minorHAnsi" w:hAnsi="Arial Narrow"/>
          <w:color w:val="000000"/>
          <w:sz w:val="22"/>
          <w:szCs w:val="22"/>
          <w:lang w:eastAsia="en-US"/>
        </w:rPr>
      </w:pPr>
      <w:r w:rsidRPr="0021690B">
        <w:rPr>
          <w:rFonts w:ascii="Arial Narrow" w:eastAsiaTheme="minorHAnsi" w:hAnsi="Arial Narrow"/>
          <w:color w:val="000000"/>
          <w:sz w:val="22"/>
          <w:szCs w:val="22"/>
          <w:lang w:eastAsia="en-US"/>
        </w:rPr>
        <w:t xml:space="preserve">4. PN-EN 12620 Kruszywa do betonu </w:t>
      </w:r>
    </w:p>
    <w:p w14:paraId="21404058" w14:textId="77777777" w:rsidR="003F6F1A" w:rsidRPr="0021690B" w:rsidRDefault="003F6F1A" w:rsidP="003F6F1A">
      <w:pPr>
        <w:autoSpaceDE w:val="0"/>
        <w:autoSpaceDN w:val="0"/>
        <w:adjustRightInd w:val="0"/>
        <w:rPr>
          <w:rFonts w:ascii="Arial Narrow" w:eastAsiaTheme="minorHAnsi" w:hAnsi="Arial Narrow"/>
          <w:sz w:val="22"/>
          <w:szCs w:val="22"/>
          <w:lang w:eastAsia="en-US"/>
        </w:rPr>
      </w:pPr>
      <w:r w:rsidRPr="0021690B">
        <w:rPr>
          <w:rFonts w:ascii="Arial Narrow" w:eastAsiaTheme="minorHAnsi" w:hAnsi="Arial Narrow"/>
          <w:color w:val="000000"/>
          <w:sz w:val="22"/>
          <w:szCs w:val="22"/>
          <w:lang w:eastAsia="en-US"/>
        </w:rPr>
        <w:t xml:space="preserve">5. PN-EN 1008 Woda zarobowa do betonu. Specyfikacja pobierania próbek, badanie i ocena przydatności wody zarobowej do </w:t>
      </w:r>
      <w:r w:rsidRPr="0021690B">
        <w:rPr>
          <w:rFonts w:ascii="Arial Narrow" w:eastAsiaTheme="minorHAnsi" w:hAnsi="Arial Narrow"/>
          <w:sz w:val="22"/>
          <w:szCs w:val="22"/>
          <w:lang w:eastAsia="en-US"/>
        </w:rPr>
        <w:t xml:space="preserve">betonu, w tym wody odzyskanej z procesów produkcji betonu. </w:t>
      </w:r>
    </w:p>
    <w:p w14:paraId="38F12851" w14:textId="77777777" w:rsidR="003F6F1A" w:rsidRPr="0021690B" w:rsidRDefault="003F6F1A" w:rsidP="003F6F1A">
      <w:pPr>
        <w:autoSpaceDE w:val="0"/>
        <w:autoSpaceDN w:val="0"/>
        <w:adjustRightInd w:val="0"/>
        <w:rPr>
          <w:rFonts w:ascii="Arial Narrow" w:eastAsiaTheme="minorHAnsi" w:hAnsi="Arial Narrow"/>
          <w:sz w:val="22"/>
          <w:szCs w:val="22"/>
          <w:lang w:eastAsia="en-US"/>
        </w:rPr>
      </w:pPr>
      <w:r w:rsidRPr="0021690B">
        <w:rPr>
          <w:rFonts w:ascii="Arial Narrow" w:eastAsiaTheme="minorHAnsi" w:hAnsi="Arial Narrow"/>
          <w:sz w:val="22"/>
          <w:szCs w:val="22"/>
          <w:lang w:eastAsia="en-US"/>
        </w:rPr>
        <w:t xml:space="preserve">6. PN-EN 13242 Kruszywa do niezwiązanych i związanych hydraulicznie materiałów stosowanych w obiektach budowlanych i budownictwie drogowym. </w:t>
      </w:r>
    </w:p>
    <w:p w14:paraId="16A475AF" w14:textId="77777777" w:rsidR="003F6F1A" w:rsidRPr="0021690B" w:rsidRDefault="003F6F1A" w:rsidP="003F6F1A">
      <w:pPr>
        <w:autoSpaceDE w:val="0"/>
        <w:autoSpaceDN w:val="0"/>
        <w:adjustRightInd w:val="0"/>
        <w:spacing w:after="35"/>
        <w:rPr>
          <w:rFonts w:ascii="Arial Narrow" w:eastAsiaTheme="minorHAnsi" w:hAnsi="Arial Narrow"/>
          <w:sz w:val="22"/>
          <w:szCs w:val="22"/>
          <w:lang w:eastAsia="en-US"/>
        </w:rPr>
      </w:pPr>
      <w:r w:rsidRPr="0021690B">
        <w:rPr>
          <w:rFonts w:ascii="Arial Narrow" w:eastAsiaTheme="minorHAnsi" w:hAnsi="Arial Narrow"/>
          <w:sz w:val="22"/>
          <w:szCs w:val="22"/>
          <w:lang w:eastAsia="en-US"/>
        </w:rPr>
        <w:t xml:space="preserve">7. PN-B-06050 Geotechnika. Roboty ziemne. Wymagania ogólne. </w:t>
      </w:r>
    </w:p>
    <w:p w14:paraId="3E436E46" w14:textId="77777777" w:rsidR="003F6F1A" w:rsidRPr="0021690B" w:rsidRDefault="003F6F1A" w:rsidP="003F6F1A">
      <w:pPr>
        <w:autoSpaceDE w:val="0"/>
        <w:autoSpaceDN w:val="0"/>
        <w:adjustRightInd w:val="0"/>
        <w:rPr>
          <w:rFonts w:ascii="Arial Narrow" w:eastAsiaTheme="minorHAnsi" w:hAnsi="Arial Narrow"/>
          <w:sz w:val="22"/>
          <w:szCs w:val="22"/>
          <w:lang w:eastAsia="en-US"/>
        </w:rPr>
      </w:pPr>
      <w:r w:rsidRPr="0021690B">
        <w:rPr>
          <w:rFonts w:ascii="Arial Narrow" w:eastAsiaTheme="minorHAnsi" w:hAnsi="Arial Narrow"/>
          <w:sz w:val="22"/>
          <w:szCs w:val="22"/>
          <w:lang w:eastAsia="en-US"/>
        </w:rPr>
        <w:t xml:space="preserve">8. PN-EN 13670 Wykonanie konstrukcji z betonu. </w:t>
      </w:r>
    </w:p>
    <w:p w14:paraId="6F3F35A5" w14:textId="77777777" w:rsidR="009B7EC1" w:rsidRPr="0021690B" w:rsidRDefault="009B7EC1"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66F9F0CD" w14:textId="77777777" w:rsidR="009B7EC1" w:rsidRPr="0021690B" w:rsidRDefault="009B7EC1"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1D97DE0A" w14:textId="77777777" w:rsidR="009B7EC1" w:rsidRPr="0021690B" w:rsidRDefault="009B7EC1"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5F852F46"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137378F5"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4FF41164"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614C009E"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3BC09EB1"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6794B85A"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4F713C8C"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462C9742"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37B394FF"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7F67C231"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4A91BD8C"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5421857D"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250B0040"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32156A0C"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7A921D2E"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52767136"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24E1F611"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0BA9AEAA"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079E63FD"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626E852C"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44F7E5E4"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753B2DCC"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7A58E05E"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3EA480B1"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47E9DA98"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7173E051"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0571813C"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6E778D5F"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7B7766A6"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2EA9F94C"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49CDB05A"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72F33B11"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782DFB3A"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170BCA3F"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3A5A9533"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401A95DA"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56F39B3E"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5A978B90" w14:textId="77777777" w:rsidR="006265DA" w:rsidRPr="0021690B" w:rsidRDefault="006265DA" w:rsidP="00EC726D">
      <w:pPr>
        <w:tabs>
          <w:tab w:val="left" w:pos="-1725"/>
          <w:tab w:val="left" w:pos="-1005"/>
          <w:tab w:val="left" w:pos="-285"/>
          <w:tab w:val="left" w:pos="1"/>
          <w:tab w:val="left" w:pos="567"/>
          <w:tab w:val="left" w:pos="867"/>
          <w:tab w:val="left" w:pos="1020"/>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rPr>
      </w:pPr>
    </w:p>
    <w:p w14:paraId="5AF00C6B" w14:textId="77777777" w:rsidR="006265DA" w:rsidRPr="0021690B" w:rsidRDefault="006265DA" w:rsidP="006265DA">
      <w:pPr>
        <w:pStyle w:val="Nagwek1"/>
      </w:pPr>
      <w:bookmarkStart w:id="2712" w:name="_Toc158882954"/>
      <w:r w:rsidRPr="0021690B">
        <w:lastRenderedPageBreak/>
        <w:t>D-09.09.01 Zieleń drogowa</w:t>
      </w:r>
      <w:bookmarkEnd w:id="2712"/>
    </w:p>
    <w:p w14:paraId="514580C3" w14:textId="77777777" w:rsidR="006265DA" w:rsidRPr="0021690B" w:rsidRDefault="006265DA" w:rsidP="006265DA">
      <w:pPr>
        <w:rPr>
          <w:rFonts w:ascii="Arial Narrow" w:hAnsi="Arial Narrow"/>
        </w:rPr>
      </w:pPr>
    </w:p>
    <w:p w14:paraId="7372EA78" w14:textId="77777777" w:rsidR="006265DA" w:rsidRPr="0021690B" w:rsidRDefault="006265DA" w:rsidP="00E60B91">
      <w:pPr>
        <w:numPr>
          <w:ilvl w:val="0"/>
          <w:numId w:val="89"/>
        </w:numPr>
        <w:tabs>
          <w:tab w:val="left" w:pos="420"/>
        </w:tabs>
        <w:jc w:val="left"/>
        <w:rPr>
          <w:rFonts w:ascii="Arial Narrow" w:hAnsi="Arial Narrow"/>
          <w:b/>
          <w:szCs w:val="20"/>
        </w:rPr>
      </w:pPr>
      <w:r w:rsidRPr="0021690B">
        <w:rPr>
          <w:rFonts w:ascii="Arial Narrow" w:hAnsi="Arial Narrow"/>
          <w:b/>
          <w:szCs w:val="20"/>
        </w:rPr>
        <w:t>WSTĘP</w:t>
      </w:r>
    </w:p>
    <w:p w14:paraId="1A99E2AD" w14:textId="77777777" w:rsidR="006265DA" w:rsidRPr="0021690B" w:rsidRDefault="006265DA" w:rsidP="00E60B91">
      <w:pPr>
        <w:pStyle w:val="Nagwek2"/>
        <w:numPr>
          <w:ilvl w:val="1"/>
          <w:numId w:val="89"/>
        </w:numPr>
      </w:pPr>
      <w:r w:rsidRPr="0021690B">
        <w:t>Przedmiot SST</w:t>
      </w:r>
    </w:p>
    <w:p w14:paraId="1C99BBAD" w14:textId="77777777" w:rsidR="006265DA" w:rsidRPr="0021690B" w:rsidRDefault="006265DA" w:rsidP="006265DA">
      <w:pPr>
        <w:ind w:left="-87"/>
        <w:rPr>
          <w:rFonts w:ascii="Arial Narrow" w:hAnsi="Arial Narrow"/>
          <w:szCs w:val="20"/>
          <w:lang w:eastAsia="x-none"/>
        </w:rPr>
      </w:pPr>
      <w:r w:rsidRPr="0021690B">
        <w:rPr>
          <w:rFonts w:ascii="Arial Narrow" w:hAnsi="Arial Narrow"/>
          <w:szCs w:val="20"/>
          <w:lang w:val="x-none" w:eastAsia="x-none"/>
        </w:rPr>
        <w:t xml:space="preserve">Przedmiotem niniejszej specyfikacji technicznej (SST) są wymagania dotyczące wykonania i odbioru robót związanych z założeniem i pielęgnacją zieleni drogowej </w:t>
      </w:r>
      <w:r w:rsidRPr="0021690B">
        <w:rPr>
          <w:rFonts w:ascii="Arial Narrow" w:hAnsi="Arial Narrow"/>
          <w:szCs w:val="20"/>
          <w:lang w:eastAsia="x-none"/>
        </w:rPr>
        <w:t>w ramach projektu:</w:t>
      </w:r>
    </w:p>
    <w:p w14:paraId="50C1917F" w14:textId="77777777" w:rsidR="006265DA" w:rsidRPr="0021690B" w:rsidRDefault="006265DA" w:rsidP="006265DA">
      <w:pPr>
        <w:rPr>
          <w:rFonts w:ascii="Arial Narrow" w:hAnsi="Arial Narrow"/>
          <w:b/>
          <w:i/>
          <w:szCs w:val="20"/>
          <w:lang w:eastAsia="x-none"/>
        </w:rPr>
      </w:pPr>
    </w:p>
    <w:p w14:paraId="2CF79113" w14:textId="3C04225C" w:rsidR="006265DA" w:rsidRPr="0021690B" w:rsidRDefault="006265DA" w:rsidP="006265DA">
      <w:pPr>
        <w:tabs>
          <w:tab w:val="left" w:pos="0"/>
        </w:tabs>
        <w:rPr>
          <w:rFonts w:ascii="Arial Narrow" w:hAnsi="Arial Narrow"/>
          <w:b/>
          <w:i/>
          <w:szCs w:val="20"/>
          <w:lang w:eastAsia="x-none"/>
        </w:rPr>
      </w:pPr>
      <w:r w:rsidRPr="0021690B">
        <w:rPr>
          <w:rFonts w:ascii="Arial Narrow" w:hAnsi="Arial Narrow"/>
          <w:b/>
          <w:i/>
          <w:szCs w:val="20"/>
          <w:lang w:val="x-none" w:eastAsia="x-none"/>
        </w:rPr>
        <w:t>„</w:t>
      </w:r>
      <w:r w:rsidR="00045F4D" w:rsidRPr="0021690B">
        <w:rPr>
          <w:rFonts w:ascii="Arial Narrow" w:hAnsi="Arial Narrow"/>
          <w:b/>
          <w:i/>
          <w:szCs w:val="20"/>
          <w:lang w:eastAsia="x-none"/>
        </w:rPr>
        <w:t>Przebudowa ul. Powstańców Warszawy w Bydgoszczy</w:t>
      </w:r>
      <w:r w:rsidRPr="0021690B">
        <w:rPr>
          <w:rFonts w:ascii="Arial Narrow" w:hAnsi="Arial Narrow"/>
          <w:b/>
          <w:i/>
          <w:szCs w:val="20"/>
          <w:lang w:eastAsia="x-none"/>
        </w:rPr>
        <w:t>"</w:t>
      </w:r>
    </w:p>
    <w:p w14:paraId="30855ADF" w14:textId="77777777" w:rsidR="006265DA" w:rsidRPr="0021690B" w:rsidRDefault="006265DA" w:rsidP="006265DA">
      <w:pPr>
        <w:rPr>
          <w:rFonts w:ascii="Arial Narrow" w:hAnsi="Arial Narrow"/>
          <w:szCs w:val="20"/>
          <w:lang w:val="x-none"/>
        </w:rPr>
      </w:pPr>
    </w:p>
    <w:p w14:paraId="06FBF61B" w14:textId="77777777" w:rsidR="006265DA" w:rsidRPr="0021690B" w:rsidRDefault="006265DA" w:rsidP="00E60B91">
      <w:pPr>
        <w:pStyle w:val="Nagwek2"/>
        <w:numPr>
          <w:ilvl w:val="1"/>
          <w:numId w:val="89"/>
        </w:numPr>
      </w:pPr>
      <w:r w:rsidRPr="0021690B">
        <w:t>Zakres stosowania SST</w:t>
      </w:r>
    </w:p>
    <w:p w14:paraId="0B1D1C2A" w14:textId="77777777" w:rsidR="006265DA" w:rsidRPr="0021690B" w:rsidRDefault="006265DA" w:rsidP="006265DA">
      <w:pPr>
        <w:rPr>
          <w:rFonts w:ascii="Arial Narrow" w:hAnsi="Arial Narrow"/>
          <w:szCs w:val="20"/>
        </w:rPr>
      </w:pPr>
      <w:r w:rsidRPr="0021690B">
        <w:rPr>
          <w:rFonts w:ascii="Arial Narrow" w:hAnsi="Arial Narrow"/>
          <w:szCs w:val="20"/>
        </w:rPr>
        <w:t>Szczegółowa specyfikacja techniczna (SST)  jest stosowana jako dokument przetargowy i kontraktowy przy zlecaniu i realizacji robót drogowych.</w:t>
      </w:r>
    </w:p>
    <w:p w14:paraId="76CE2D21" w14:textId="77777777" w:rsidR="006265DA" w:rsidRPr="0021690B" w:rsidRDefault="006265DA" w:rsidP="006265DA">
      <w:pPr>
        <w:rPr>
          <w:rFonts w:ascii="Arial Narrow" w:hAnsi="Arial Narrow"/>
          <w:szCs w:val="20"/>
        </w:rPr>
      </w:pPr>
    </w:p>
    <w:p w14:paraId="5EA63BD4" w14:textId="77777777" w:rsidR="006265DA" w:rsidRPr="0021690B" w:rsidRDefault="006265DA" w:rsidP="00E60B91">
      <w:pPr>
        <w:pStyle w:val="Nagwek2"/>
        <w:numPr>
          <w:ilvl w:val="1"/>
          <w:numId w:val="89"/>
        </w:numPr>
      </w:pPr>
      <w:r w:rsidRPr="0021690B">
        <w:t>Zakres robót objętych SST</w:t>
      </w:r>
    </w:p>
    <w:p w14:paraId="2A522323" w14:textId="77777777" w:rsidR="006265DA" w:rsidRPr="0021690B" w:rsidRDefault="006265DA" w:rsidP="006265DA">
      <w:pPr>
        <w:rPr>
          <w:rFonts w:ascii="Arial Narrow" w:hAnsi="Arial Narrow"/>
          <w:szCs w:val="20"/>
        </w:rPr>
      </w:pPr>
      <w:r w:rsidRPr="0021690B">
        <w:rPr>
          <w:rFonts w:ascii="Arial Narrow" w:hAnsi="Arial Narrow"/>
          <w:szCs w:val="20"/>
        </w:rPr>
        <w:t>Ustalenia zawarte w niniejszej specyfikacji dotyczą zasad prowadzenia robót związanych z:</w:t>
      </w:r>
    </w:p>
    <w:p w14:paraId="2C1AB781" w14:textId="77777777" w:rsidR="006265DA" w:rsidRPr="0021690B" w:rsidRDefault="006265DA" w:rsidP="00E60B91">
      <w:pPr>
        <w:numPr>
          <w:ilvl w:val="0"/>
          <w:numId w:val="104"/>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sadzeniem drzew i krzewów,</w:t>
      </w:r>
    </w:p>
    <w:p w14:paraId="17FE95C6" w14:textId="77777777" w:rsidR="006265DA" w:rsidRPr="0021690B" w:rsidRDefault="006265DA" w:rsidP="00E60B91">
      <w:pPr>
        <w:numPr>
          <w:ilvl w:val="0"/>
          <w:numId w:val="104"/>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humusowaniu o grubości 10 cm,</w:t>
      </w:r>
    </w:p>
    <w:p w14:paraId="1CC49277" w14:textId="77777777" w:rsidR="006265DA" w:rsidRPr="0021690B" w:rsidRDefault="006265DA" w:rsidP="00E60B91">
      <w:pPr>
        <w:numPr>
          <w:ilvl w:val="0"/>
          <w:numId w:val="104"/>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obsiew trawników.</w:t>
      </w:r>
    </w:p>
    <w:p w14:paraId="3C33A849" w14:textId="77777777" w:rsidR="006265DA" w:rsidRPr="0021690B" w:rsidRDefault="006265DA" w:rsidP="006265DA">
      <w:pPr>
        <w:overflowPunct w:val="0"/>
        <w:autoSpaceDE w:val="0"/>
        <w:autoSpaceDN w:val="0"/>
        <w:adjustRightInd w:val="0"/>
        <w:textAlignment w:val="baseline"/>
        <w:rPr>
          <w:rFonts w:ascii="Arial Narrow" w:hAnsi="Arial Narrow"/>
          <w:szCs w:val="20"/>
        </w:rPr>
      </w:pPr>
    </w:p>
    <w:p w14:paraId="24CBD62F" w14:textId="77777777" w:rsidR="006265DA" w:rsidRPr="0021690B" w:rsidRDefault="006265DA" w:rsidP="00E60B91">
      <w:pPr>
        <w:pStyle w:val="Nagwek2"/>
        <w:numPr>
          <w:ilvl w:val="1"/>
          <w:numId w:val="89"/>
        </w:numPr>
      </w:pPr>
      <w:r w:rsidRPr="0021690B">
        <w:t>Określenia podstawowe</w:t>
      </w:r>
    </w:p>
    <w:p w14:paraId="3AE47E80" w14:textId="77777777" w:rsidR="006265DA" w:rsidRPr="0021690B" w:rsidRDefault="006265DA" w:rsidP="00E60B91">
      <w:pPr>
        <w:numPr>
          <w:ilvl w:val="2"/>
          <w:numId w:val="89"/>
        </w:numPr>
        <w:jc w:val="left"/>
        <w:rPr>
          <w:rFonts w:ascii="Arial Narrow" w:hAnsi="Arial Narrow"/>
          <w:szCs w:val="20"/>
        </w:rPr>
      </w:pPr>
      <w:r w:rsidRPr="0021690B">
        <w:rPr>
          <w:rFonts w:ascii="Arial Narrow" w:hAnsi="Arial Narrow"/>
          <w:szCs w:val="20"/>
        </w:rPr>
        <w:t>Ziemia urodzajna - ziemia posiadająca właściwości zapewniające roślinom prawidłowy rozwój.</w:t>
      </w:r>
    </w:p>
    <w:p w14:paraId="6AD5BB88" w14:textId="77777777" w:rsidR="006265DA" w:rsidRPr="0021690B" w:rsidRDefault="006265DA" w:rsidP="00E60B91">
      <w:pPr>
        <w:numPr>
          <w:ilvl w:val="2"/>
          <w:numId w:val="89"/>
        </w:numPr>
        <w:jc w:val="left"/>
        <w:rPr>
          <w:rFonts w:ascii="Arial Narrow" w:hAnsi="Arial Narrow"/>
          <w:szCs w:val="20"/>
        </w:rPr>
      </w:pPr>
      <w:r w:rsidRPr="0021690B">
        <w:rPr>
          <w:rFonts w:ascii="Arial Narrow" w:hAnsi="Arial Narrow"/>
          <w:szCs w:val="20"/>
        </w:rPr>
        <w:t>Materiał roślinny - sadzonki drzew, krzewów, kwiatów jednorocznych i wieloletnich.</w:t>
      </w:r>
    </w:p>
    <w:p w14:paraId="248831BD" w14:textId="77777777" w:rsidR="006265DA" w:rsidRPr="0021690B" w:rsidRDefault="006265DA" w:rsidP="00E60B91">
      <w:pPr>
        <w:numPr>
          <w:ilvl w:val="2"/>
          <w:numId w:val="89"/>
        </w:numPr>
        <w:jc w:val="left"/>
        <w:rPr>
          <w:rFonts w:ascii="Arial Narrow" w:hAnsi="Arial Narrow"/>
          <w:szCs w:val="20"/>
        </w:rPr>
      </w:pPr>
      <w:r w:rsidRPr="0021690B">
        <w:rPr>
          <w:rFonts w:ascii="Arial Narrow" w:hAnsi="Arial Narrow"/>
          <w:szCs w:val="20"/>
        </w:rPr>
        <w:t>Bryła korzeniowa - uformowana przez szkółkowanie bryła ziemi z przerastającymi ją korzeniami rośliny.</w:t>
      </w:r>
    </w:p>
    <w:p w14:paraId="17E8F7B4" w14:textId="77777777" w:rsidR="006265DA" w:rsidRPr="0021690B" w:rsidRDefault="006265DA" w:rsidP="00E60B91">
      <w:pPr>
        <w:numPr>
          <w:ilvl w:val="2"/>
          <w:numId w:val="89"/>
        </w:numPr>
        <w:jc w:val="left"/>
        <w:rPr>
          <w:rFonts w:ascii="Arial Narrow" w:hAnsi="Arial Narrow"/>
          <w:szCs w:val="20"/>
        </w:rPr>
      </w:pPr>
      <w:r w:rsidRPr="0021690B">
        <w:rPr>
          <w:rFonts w:ascii="Arial Narrow" w:hAnsi="Arial Narrow"/>
          <w:szCs w:val="20"/>
        </w:rPr>
        <w:t>Forma naturalna - forma drzew do zadrzewień zgodna z naturalnymi cechami wzrostu.</w:t>
      </w:r>
    </w:p>
    <w:p w14:paraId="5F737846" w14:textId="77777777" w:rsidR="006265DA" w:rsidRPr="0021690B" w:rsidRDefault="006265DA" w:rsidP="00E60B91">
      <w:pPr>
        <w:numPr>
          <w:ilvl w:val="2"/>
          <w:numId w:val="89"/>
        </w:numPr>
        <w:jc w:val="left"/>
        <w:rPr>
          <w:rFonts w:ascii="Arial Narrow" w:hAnsi="Arial Narrow"/>
          <w:szCs w:val="20"/>
        </w:rPr>
      </w:pPr>
      <w:r w:rsidRPr="0021690B">
        <w:rPr>
          <w:rFonts w:ascii="Arial Narrow" w:hAnsi="Arial Narrow"/>
          <w:szCs w:val="20"/>
        </w:rPr>
        <w:t>Forma pienna - forma drzew i niektórych krzewów sztucznie wytworzona w szkółce z pniami o wysokości od 1,80 do 2,20 m, z wyraźnym nie przyciętym przewodnikiem i uformowaną koroną.</w:t>
      </w:r>
    </w:p>
    <w:p w14:paraId="6BDA04FF" w14:textId="77777777" w:rsidR="006265DA" w:rsidRPr="0021690B" w:rsidRDefault="006265DA" w:rsidP="00E60B91">
      <w:pPr>
        <w:numPr>
          <w:ilvl w:val="2"/>
          <w:numId w:val="89"/>
        </w:numPr>
        <w:jc w:val="left"/>
        <w:rPr>
          <w:rFonts w:ascii="Arial Narrow" w:hAnsi="Arial Narrow"/>
          <w:szCs w:val="20"/>
        </w:rPr>
      </w:pPr>
      <w:r w:rsidRPr="0021690B">
        <w:rPr>
          <w:rFonts w:ascii="Arial Narrow" w:hAnsi="Arial Narrow"/>
          <w:szCs w:val="20"/>
        </w:rPr>
        <w:t>Forma krzewiasta - forma właściwa dla krzewów lub forma drzewa utworzona w szkółce przez niskie przycięcie przewodnika celem uzyskania wielopędowości.</w:t>
      </w:r>
    </w:p>
    <w:p w14:paraId="25FE963C" w14:textId="77777777" w:rsidR="006265DA" w:rsidRPr="0021690B" w:rsidRDefault="006265DA" w:rsidP="00E60B91">
      <w:pPr>
        <w:numPr>
          <w:ilvl w:val="2"/>
          <w:numId w:val="89"/>
        </w:numPr>
        <w:jc w:val="left"/>
        <w:rPr>
          <w:rFonts w:ascii="Arial Narrow" w:hAnsi="Arial Narrow"/>
          <w:szCs w:val="20"/>
        </w:rPr>
      </w:pPr>
      <w:r w:rsidRPr="0021690B">
        <w:rPr>
          <w:rFonts w:ascii="Arial Narrow" w:hAnsi="Arial Narrow"/>
          <w:szCs w:val="20"/>
        </w:rPr>
        <w:t>Pozostałe określenia podstawowe są zgodne z obowiązującymi, odpowiednimi polskimi normami i z definicjami podanymi w SST D-00.00.00 „Wymagania ogólne” pkt 1.4.</w:t>
      </w:r>
    </w:p>
    <w:p w14:paraId="32D64F58" w14:textId="77777777" w:rsidR="006265DA" w:rsidRPr="0021690B" w:rsidRDefault="006265DA" w:rsidP="006265DA">
      <w:pPr>
        <w:rPr>
          <w:rFonts w:ascii="Arial Narrow" w:hAnsi="Arial Narrow"/>
          <w:szCs w:val="20"/>
        </w:rPr>
      </w:pPr>
    </w:p>
    <w:p w14:paraId="62AEAAC0" w14:textId="77777777" w:rsidR="006265DA" w:rsidRPr="0021690B" w:rsidRDefault="006265DA" w:rsidP="00E60B91">
      <w:pPr>
        <w:pStyle w:val="Nagwek2"/>
        <w:numPr>
          <w:ilvl w:val="1"/>
          <w:numId w:val="89"/>
        </w:numPr>
      </w:pPr>
      <w:r w:rsidRPr="0021690B">
        <w:t>Ogólne wymagania dotyczące robót</w:t>
      </w:r>
    </w:p>
    <w:p w14:paraId="61D96209" w14:textId="77777777" w:rsidR="006265DA" w:rsidRPr="0021690B" w:rsidRDefault="006265DA" w:rsidP="006265DA">
      <w:pPr>
        <w:rPr>
          <w:rFonts w:ascii="Arial Narrow" w:hAnsi="Arial Narrow"/>
          <w:szCs w:val="20"/>
        </w:rPr>
      </w:pPr>
      <w:r w:rsidRPr="0021690B">
        <w:rPr>
          <w:rFonts w:ascii="Arial Narrow" w:hAnsi="Arial Narrow"/>
          <w:szCs w:val="20"/>
        </w:rPr>
        <w:t>Ogólne wymagania dotyczące robót podano w SST D-00.00.00 „Wymagania ogólne” pkt 1.5.</w:t>
      </w:r>
    </w:p>
    <w:p w14:paraId="6B92EEC0" w14:textId="77777777" w:rsidR="006265DA" w:rsidRPr="0021690B" w:rsidRDefault="006265DA" w:rsidP="006265DA">
      <w:pPr>
        <w:rPr>
          <w:rFonts w:ascii="Arial Narrow" w:hAnsi="Arial Narrow"/>
          <w:szCs w:val="20"/>
        </w:rPr>
      </w:pPr>
    </w:p>
    <w:p w14:paraId="7EDE22C6" w14:textId="77777777" w:rsidR="006265DA" w:rsidRPr="0021690B" w:rsidRDefault="006265DA" w:rsidP="00E60B91">
      <w:pPr>
        <w:keepNext/>
        <w:numPr>
          <w:ilvl w:val="0"/>
          <w:numId w:val="89"/>
        </w:numPr>
        <w:jc w:val="left"/>
        <w:outlineLvl w:val="0"/>
        <w:rPr>
          <w:rFonts w:ascii="Arial Narrow" w:hAnsi="Arial Narrow"/>
          <w:b/>
          <w:bCs/>
          <w:iCs/>
        </w:rPr>
      </w:pPr>
      <w:bookmarkStart w:id="2713" w:name="_Toc428677174"/>
      <w:bookmarkStart w:id="2714" w:name="_Toc158882955"/>
      <w:r w:rsidRPr="0021690B">
        <w:rPr>
          <w:rFonts w:ascii="Arial Narrow" w:hAnsi="Arial Narrow"/>
          <w:b/>
          <w:bCs/>
          <w:iCs/>
        </w:rPr>
        <w:t>MATERIAŁY</w:t>
      </w:r>
      <w:bookmarkEnd w:id="2713"/>
      <w:bookmarkEnd w:id="2714"/>
    </w:p>
    <w:p w14:paraId="2AE8FCD8" w14:textId="77777777" w:rsidR="006265DA" w:rsidRPr="0021690B" w:rsidRDefault="006265DA" w:rsidP="00E60B91">
      <w:pPr>
        <w:pStyle w:val="Nagwek2"/>
        <w:numPr>
          <w:ilvl w:val="1"/>
          <w:numId w:val="89"/>
        </w:numPr>
      </w:pPr>
      <w:r w:rsidRPr="0021690B">
        <w:t>Ogólne wymagania dotyczące materiałów</w:t>
      </w:r>
    </w:p>
    <w:p w14:paraId="4738A822" w14:textId="77777777" w:rsidR="006265DA" w:rsidRPr="0021690B" w:rsidRDefault="006265DA" w:rsidP="006265DA">
      <w:pPr>
        <w:rPr>
          <w:rFonts w:ascii="Arial Narrow" w:hAnsi="Arial Narrow"/>
          <w:szCs w:val="20"/>
        </w:rPr>
      </w:pPr>
      <w:r w:rsidRPr="0021690B">
        <w:rPr>
          <w:rFonts w:ascii="Arial Narrow" w:hAnsi="Arial Narrow"/>
          <w:szCs w:val="20"/>
        </w:rPr>
        <w:t>Ogólne wymagania dotyczące materiałów, ich pozyskiwania i składowania, podano w  SST D-00.00.00 „Wymagania ogólne” pkt 2.</w:t>
      </w:r>
    </w:p>
    <w:p w14:paraId="63970CFF" w14:textId="77777777" w:rsidR="006265DA" w:rsidRPr="0021690B" w:rsidRDefault="006265DA" w:rsidP="006265DA">
      <w:pPr>
        <w:spacing w:before="120"/>
        <w:rPr>
          <w:rFonts w:ascii="Arial Narrow" w:hAnsi="Arial Narrow"/>
          <w:szCs w:val="20"/>
        </w:rPr>
      </w:pPr>
    </w:p>
    <w:p w14:paraId="34DA7B03" w14:textId="77777777" w:rsidR="006265DA" w:rsidRPr="0021690B" w:rsidRDefault="006265DA" w:rsidP="00E60B91">
      <w:pPr>
        <w:pStyle w:val="Nagwek2"/>
        <w:numPr>
          <w:ilvl w:val="1"/>
          <w:numId w:val="89"/>
        </w:numPr>
      </w:pPr>
      <w:r w:rsidRPr="0021690B">
        <w:t>Ziemia urodzajna</w:t>
      </w:r>
    </w:p>
    <w:p w14:paraId="3CADFCE7" w14:textId="77777777" w:rsidR="006265DA" w:rsidRPr="0021690B" w:rsidRDefault="006265DA" w:rsidP="006265DA">
      <w:pPr>
        <w:rPr>
          <w:rFonts w:ascii="Arial Narrow" w:hAnsi="Arial Narrow"/>
          <w:szCs w:val="20"/>
        </w:rPr>
      </w:pPr>
      <w:r w:rsidRPr="0021690B">
        <w:rPr>
          <w:rFonts w:ascii="Arial Narrow" w:hAnsi="Arial Narrow"/>
          <w:szCs w:val="20"/>
        </w:rPr>
        <w:t>Ziemia urodzajna, w zależności od miejsca pozyskania, powinna posiadać następujące charakterystyki:</w:t>
      </w:r>
    </w:p>
    <w:p w14:paraId="79CC0973" w14:textId="77777777" w:rsidR="006265DA" w:rsidRPr="0021690B" w:rsidRDefault="006265DA" w:rsidP="00E60B91">
      <w:pPr>
        <w:numPr>
          <w:ilvl w:val="0"/>
          <w:numId w:val="104"/>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ziemia rodzima - powinna być zdjęta przed rozpoczęciem robót budowlanych i zmagazynowana w pryzmach nie przekraczających 2 m wysokości,</w:t>
      </w:r>
    </w:p>
    <w:p w14:paraId="23937152" w14:textId="77777777" w:rsidR="006265DA" w:rsidRPr="0021690B" w:rsidRDefault="006265DA" w:rsidP="00E60B91">
      <w:pPr>
        <w:numPr>
          <w:ilvl w:val="0"/>
          <w:numId w:val="104"/>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ziemia pozyskana w innym miejscu i dostarczona na plac budowy - nie może być zagruzowana, przerośnięta korzeniami, zasolona lub zanieczyszczona chemicznie.</w:t>
      </w:r>
    </w:p>
    <w:p w14:paraId="6A6F2A08" w14:textId="77777777" w:rsidR="006265DA" w:rsidRPr="0021690B" w:rsidRDefault="006265DA" w:rsidP="006265DA">
      <w:pPr>
        <w:overflowPunct w:val="0"/>
        <w:autoSpaceDE w:val="0"/>
        <w:autoSpaceDN w:val="0"/>
        <w:adjustRightInd w:val="0"/>
        <w:ind w:left="283"/>
        <w:textAlignment w:val="baseline"/>
        <w:rPr>
          <w:rFonts w:ascii="Arial Narrow" w:hAnsi="Arial Narrow"/>
          <w:szCs w:val="20"/>
        </w:rPr>
      </w:pPr>
    </w:p>
    <w:p w14:paraId="45AC6D8A" w14:textId="77777777" w:rsidR="006265DA" w:rsidRPr="0021690B" w:rsidRDefault="006265DA" w:rsidP="00E60B91">
      <w:pPr>
        <w:pStyle w:val="Nagwek2"/>
        <w:numPr>
          <w:ilvl w:val="1"/>
          <w:numId w:val="89"/>
        </w:numPr>
      </w:pPr>
      <w:r w:rsidRPr="0021690B">
        <w:lastRenderedPageBreak/>
        <w:t>Ziemia kompostowa</w:t>
      </w:r>
    </w:p>
    <w:p w14:paraId="02F331E9" w14:textId="77777777" w:rsidR="006265DA" w:rsidRPr="0021690B" w:rsidRDefault="006265DA" w:rsidP="006265DA">
      <w:pPr>
        <w:rPr>
          <w:rFonts w:ascii="Arial Narrow" w:hAnsi="Arial Narrow"/>
          <w:szCs w:val="20"/>
        </w:rPr>
      </w:pPr>
      <w:r w:rsidRPr="0021690B">
        <w:rPr>
          <w:rFonts w:ascii="Arial Narrow" w:hAnsi="Arial Narrow"/>
          <w:szCs w:val="20"/>
        </w:rPr>
        <w:t>Do nawożenia gleby mogą być stosowane komposty, powstające w wyniku rozkładu różnych odpadków roślinnych i zwierzęcych (np. torfu, fekaliów, kory drzewnej, chwastów, plewów), przy kompostowaniu ich na otwartym powietrzu w pryzmach, w sposób i w warunkach zapewniających utrzymanie wymaganych cech i wskaźników jakości kompostu.</w:t>
      </w:r>
    </w:p>
    <w:p w14:paraId="46CE64E7" w14:textId="77777777" w:rsidR="006265DA" w:rsidRPr="0021690B" w:rsidRDefault="006265DA" w:rsidP="006265DA">
      <w:pPr>
        <w:rPr>
          <w:rFonts w:ascii="Arial Narrow" w:hAnsi="Arial Narrow"/>
          <w:szCs w:val="20"/>
        </w:rPr>
      </w:pPr>
      <w:r w:rsidRPr="0021690B">
        <w:rPr>
          <w:rFonts w:ascii="Arial Narrow" w:hAnsi="Arial Narrow"/>
          <w:szCs w:val="20"/>
        </w:rPr>
        <w:t>Kompost fekaliowo-torfowy - wyrób uzyskuje się przez kompostowanie torfu z fekaliami i ściekami bytowymi z osadników, z osiedli mieszkaniowych.</w:t>
      </w:r>
    </w:p>
    <w:p w14:paraId="7701C0AB" w14:textId="77777777" w:rsidR="006265DA" w:rsidRPr="0021690B" w:rsidRDefault="006265DA" w:rsidP="006265DA">
      <w:pPr>
        <w:rPr>
          <w:rFonts w:ascii="Arial Narrow" w:hAnsi="Arial Narrow"/>
          <w:szCs w:val="20"/>
        </w:rPr>
      </w:pPr>
      <w:r w:rsidRPr="0021690B">
        <w:rPr>
          <w:rFonts w:ascii="Arial Narrow" w:hAnsi="Arial Narrow"/>
          <w:szCs w:val="20"/>
        </w:rPr>
        <w:t>Kompost fekaliowo-torfowy powinien odpowiadać wymaganiom BN-73/0522-01 [5], a torf użyty jako komponent do wyrobu kompostu - PN-G-98011 [1].</w:t>
      </w:r>
    </w:p>
    <w:p w14:paraId="19494D4B" w14:textId="77777777" w:rsidR="006265DA" w:rsidRPr="0021690B" w:rsidRDefault="006265DA" w:rsidP="006265DA">
      <w:pPr>
        <w:rPr>
          <w:rFonts w:ascii="Arial Narrow" w:hAnsi="Arial Narrow"/>
          <w:szCs w:val="20"/>
        </w:rPr>
      </w:pPr>
      <w:r w:rsidRPr="0021690B">
        <w:rPr>
          <w:rFonts w:ascii="Arial Narrow" w:hAnsi="Arial Narrow"/>
          <w:szCs w:val="20"/>
        </w:rPr>
        <w:t>Kompost z kory drzewnej - wyrób uzyskuje się przez kompostowanie kory zmieszanej z mocznikiem i osadami z oczyszczalni ścieków pocelulozowych, przez okres około 3-ch miesięcy. Kompost z kory sosnowej może być stosowany jako nawóz organiczny przy przygotowaniu gleby pod zieleń w okresie jesieni, przez zmieszanie kompostu z glebą.</w:t>
      </w:r>
    </w:p>
    <w:p w14:paraId="2C2702C0" w14:textId="77777777" w:rsidR="006265DA" w:rsidRPr="0021690B" w:rsidRDefault="006265DA" w:rsidP="006265DA">
      <w:pPr>
        <w:rPr>
          <w:rFonts w:ascii="Arial Narrow" w:hAnsi="Arial Narrow"/>
          <w:szCs w:val="20"/>
        </w:rPr>
      </w:pPr>
    </w:p>
    <w:p w14:paraId="6FA144AE" w14:textId="77777777" w:rsidR="006265DA" w:rsidRPr="0021690B" w:rsidRDefault="006265DA" w:rsidP="00E60B91">
      <w:pPr>
        <w:pStyle w:val="Nagwek2"/>
        <w:numPr>
          <w:ilvl w:val="1"/>
          <w:numId w:val="89"/>
        </w:numPr>
      </w:pPr>
      <w:r w:rsidRPr="0021690B">
        <w:t>Nasiona traw</w:t>
      </w:r>
    </w:p>
    <w:p w14:paraId="18D4CB9D" w14:textId="77777777" w:rsidR="006265DA" w:rsidRPr="0021690B" w:rsidRDefault="006265DA" w:rsidP="006265DA">
      <w:pPr>
        <w:rPr>
          <w:rFonts w:ascii="Arial Narrow" w:hAnsi="Arial Narrow"/>
          <w:szCs w:val="20"/>
        </w:rPr>
      </w:pPr>
      <w:r w:rsidRPr="0021690B">
        <w:rPr>
          <w:rFonts w:ascii="Arial Narrow" w:hAnsi="Arial Narrow"/>
          <w:szCs w:val="20"/>
        </w:rPr>
        <w:t>Nasiona traw najczęściej występują w postaci gotowych mieszanek z nasion różnych gatunków. Gotowa mieszanka traw powinna mieć oznaczony procentowy skład gatunkowy, klasę, zdolność kiełkowania i nr normy wg której została wyprodukowana.</w:t>
      </w:r>
    </w:p>
    <w:p w14:paraId="3693F803" w14:textId="77777777" w:rsidR="006265DA" w:rsidRPr="0021690B" w:rsidRDefault="006265DA" w:rsidP="006265DA">
      <w:pPr>
        <w:rPr>
          <w:rFonts w:ascii="Arial Narrow" w:hAnsi="Arial Narrow"/>
          <w:szCs w:val="20"/>
        </w:rPr>
      </w:pPr>
    </w:p>
    <w:p w14:paraId="659E6AD9" w14:textId="77777777" w:rsidR="006265DA" w:rsidRPr="0021690B" w:rsidRDefault="006265DA" w:rsidP="00E60B91">
      <w:pPr>
        <w:pStyle w:val="Nagwek2"/>
        <w:numPr>
          <w:ilvl w:val="1"/>
          <w:numId w:val="89"/>
        </w:numPr>
      </w:pPr>
      <w:r w:rsidRPr="0021690B">
        <w:t>Materiał roślinny sadzeniowy</w:t>
      </w:r>
    </w:p>
    <w:p w14:paraId="0975E5EB" w14:textId="77777777" w:rsidR="006265DA" w:rsidRPr="0021690B" w:rsidRDefault="006265DA" w:rsidP="00E60B91">
      <w:pPr>
        <w:numPr>
          <w:ilvl w:val="2"/>
          <w:numId w:val="89"/>
        </w:numPr>
        <w:jc w:val="left"/>
        <w:rPr>
          <w:rFonts w:ascii="Arial Narrow" w:hAnsi="Arial Narrow"/>
          <w:szCs w:val="20"/>
        </w:rPr>
      </w:pPr>
      <w:r w:rsidRPr="0021690B">
        <w:rPr>
          <w:rFonts w:ascii="Arial Narrow" w:hAnsi="Arial Narrow"/>
          <w:szCs w:val="20"/>
        </w:rPr>
        <w:t xml:space="preserve">Drzewa </w:t>
      </w:r>
    </w:p>
    <w:p w14:paraId="0B022F1B" w14:textId="77777777" w:rsidR="006265DA" w:rsidRPr="0021690B" w:rsidRDefault="006265DA" w:rsidP="00E60B91">
      <w:pPr>
        <w:numPr>
          <w:ilvl w:val="0"/>
          <w:numId w:val="105"/>
        </w:numPr>
        <w:jc w:val="left"/>
        <w:rPr>
          <w:rFonts w:ascii="Arial Narrow" w:hAnsi="Arial Narrow"/>
          <w:szCs w:val="20"/>
        </w:rPr>
      </w:pPr>
      <w:r w:rsidRPr="0021690B">
        <w:rPr>
          <w:rFonts w:ascii="Arial Narrow" w:hAnsi="Arial Narrow"/>
          <w:szCs w:val="20"/>
        </w:rPr>
        <w:t>Zakres czynności związanych z sadzeniem drzew liściastych:</w:t>
      </w:r>
    </w:p>
    <w:p w14:paraId="6DD5E444" w14:textId="77777777" w:rsidR="006265DA" w:rsidRPr="0021690B" w:rsidRDefault="006265DA" w:rsidP="00E60B91">
      <w:pPr>
        <w:numPr>
          <w:ilvl w:val="0"/>
          <w:numId w:val="106"/>
        </w:numPr>
        <w:jc w:val="left"/>
        <w:rPr>
          <w:rFonts w:ascii="Arial Narrow" w:hAnsi="Arial Narrow"/>
          <w:szCs w:val="20"/>
        </w:rPr>
      </w:pPr>
      <w:r w:rsidRPr="0021690B">
        <w:rPr>
          <w:rFonts w:ascii="Arial Narrow" w:hAnsi="Arial Narrow"/>
          <w:szCs w:val="20"/>
        </w:rPr>
        <w:t>Zakup materiału roślinnego, 3-4 krotnie szkółkowanego, drzewa o pokroju naturalnym, z korona równomiernie rozgałęzioną od wysokości ok. 1m, o obwodzie na wysokości 1m min. 16cm, zdrowe, bez uszkodzeń na korze i pędach, w bulbach (do nasadzeń od 15 października do 15 kwietnia) lub pojemnikowane (do nasadzeń od 16 kwietnia do 14 października), o obwodach pni 16-18 cm,</w:t>
      </w:r>
    </w:p>
    <w:p w14:paraId="41A2ED27" w14:textId="77777777" w:rsidR="006265DA" w:rsidRPr="0021690B" w:rsidRDefault="006265DA" w:rsidP="00E60B91">
      <w:pPr>
        <w:numPr>
          <w:ilvl w:val="0"/>
          <w:numId w:val="106"/>
        </w:numPr>
        <w:jc w:val="left"/>
        <w:rPr>
          <w:rFonts w:ascii="Arial Narrow" w:hAnsi="Arial Narrow"/>
          <w:szCs w:val="20"/>
        </w:rPr>
      </w:pPr>
      <w:r w:rsidRPr="0021690B">
        <w:rPr>
          <w:rFonts w:ascii="Arial Narrow" w:hAnsi="Arial Narrow"/>
          <w:szCs w:val="20"/>
        </w:rPr>
        <w:t>Miejsca nasadzeń wg załączonego planu do pisma WGK-III.7021.7.2019.JM z dnia 31 stycznia 2019r.</w:t>
      </w:r>
    </w:p>
    <w:p w14:paraId="2270D31A" w14:textId="77777777" w:rsidR="006265DA" w:rsidRPr="0021690B" w:rsidRDefault="006265DA" w:rsidP="00E60B91">
      <w:pPr>
        <w:numPr>
          <w:ilvl w:val="0"/>
          <w:numId w:val="106"/>
        </w:numPr>
        <w:jc w:val="left"/>
        <w:rPr>
          <w:rFonts w:ascii="Arial Narrow" w:hAnsi="Arial Narrow"/>
          <w:szCs w:val="20"/>
        </w:rPr>
      </w:pPr>
      <w:r w:rsidRPr="0021690B">
        <w:rPr>
          <w:rFonts w:ascii="Arial Narrow" w:hAnsi="Arial Narrow"/>
          <w:szCs w:val="20"/>
        </w:rPr>
        <w:t>Wykopanie dołów pod każde drzewo o wymiarach odpowiadających wielkości 1,2m</w:t>
      </w:r>
      <w:r w:rsidRPr="0021690B">
        <w:rPr>
          <w:rFonts w:ascii="Arial Narrow" w:hAnsi="Arial Narrow"/>
          <w:szCs w:val="20"/>
          <w:vertAlign w:val="superscript"/>
        </w:rPr>
        <w:t>3</w:t>
      </w:r>
      <w:r w:rsidRPr="0021690B">
        <w:rPr>
          <w:rFonts w:ascii="Arial Narrow" w:hAnsi="Arial Narrow"/>
          <w:szCs w:val="20"/>
        </w:rPr>
        <w:t xml:space="preserve"> w kształcie określonym przez inspektora nadzorującego oraz zgłoszenie inspektorowi nadzorującemu WGK celem dokonania kontroli, (wielkość dołu powinna zapewnić swobodne rozłożenie korzeni)</w:t>
      </w:r>
    </w:p>
    <w:p w14:paraId="5D5F4F6E" w14:textId="77777777" w:rsidR="006265DA" w:rsidRPr="0021690B" w:rsidRDefault="006265DA" w:rsidP="00E60B91">
      <w:pPr>
        <w:numPr>
          <w:ilvl w:val="0"/>
          <w:numId w:val="106"/>
        </w:numPr>
        <w:jc w:val="left"/>
        <w:rPr>
          <w:rFonts w:ascii="Arial Narrow" w:hAnsi="Arial Narrow"/>
          <w:szCs w:val="20"/>
        </w:rPr>
      </w:pPr>
      <w:r w:rsidRPr="0021690B">
        <w:rPr>
          <w:rFonts w:ascii="Arial Narrow" w:hAnsi="Arial Narrow"/>
          <w:szCs w:val="20"/>
        </w:rPr>
        <w:t>Wypełnienie wykopanych dołów ziemią ogrodniczą (1,2m</w:t>
      </w:r>
      <w:r w:rsidRPr="0021690B">
        <w:rPr>
          <w:rFonts w:ascii="Arial Narrow" w:hAnsi="Arial Narrow"/>
          <w:szCs w:val="20"/>
          <w:vertAlign w:val="superscript"/>
        </w:rPr>
        <w:t>3</w:t>
      </w:r>
      <w:r w:rsidRPr="0021690B">
        <w:rPr>
          <w:rFonts w:ascii="Arial Narrow" w:hAnsi="Arial Narrow"/>
          <w:szCs w:val="20"/>
        </w:rPr>
        <w:t>) o pH właściwym dla danego gatunku sadzonych drzew, wolną od chwastów trwałych (perz, topinambur, itp.) i o zawartości min. 15% gliny</w:t>
      </w:r>
    </w:p>
    <w:p w14:paraId="2C7717A3" w14:textId="77777777" w:rsidR="006265DA" w:rsidRPr="0021690B" w:rsidRDefault="006265DA" w:rsidP="00E60B91">
      <w:pPr>
        <w:numPr>
          <w:ilvl w:val="0"/>
          <w:numId w:val="106"/>
        </w:numPr>
        <w:jc w:val="left"/>
        <w:rPr>
          <w:rFonts w:ascii="Arial Narrow" w:hAnsi="Arial Narrow"/>
          <w:szCs w:val="20"/>
        </w:rPr>
      </w:pPr>
      <w:r w:rsidRPr="0021690B">
        <w:rPr>
          <w:rFonts w:ascii="Arial Narrow" w:hAnsi="Arial Narrow"/>
          <w:szCs w:val="20"/>
        </w:rPr>
        <w:t>Doniesienie roślin i wody, posadzenie ( z uzupełnieniem podłoża) i podlanie,</w:t>
      </w:r>
    </w:p>
    <w:p w14:paraId="6FD29889" w14:textId="77777777" w:rsidR="006265DA" w:rsidRPr="0021690B" w:rsidRDefault="006265DA" w:rsidP="00E60B91">
      <w:pPr>
        <w:numPr>
          <w:ilvl w:val="0"/>
          <w:numId w:val="106"/>
        </w:numPr>
        <w:jc w:val="left"/>
        <w:rPr>
          <w:rFonts w:ascii="Arial Narrow" w:hAnsi="Arial Narrow"/>
          <w:szCs w:val="20"/>
        </w:rPr>
      </w:pPr>
      <w:r w:rsidRPr="0021690B">
        <w:rPr>
          <w:rFonts w:ascii="Arial Narrow" w:hAnsi="Arial Narrow"/>
          <w:szCs w:val="20"/>
        </w:rPr>
        <w:t>Opalikowanie czterema palikami drewnianymi impregnowanymi – środkami przedłużającymi trwałość drewna ale nie szkodzącymi drzewom i nie przedostającymi się do gruntu ( średnica 6cm, umocowanie palików listwami poprzecznymi (półwałkami o średnicy 5-6cm) co najmniej na dwóch wysokościach ( dolna listwa podwójna- dłuższa – na wysokości 20cm nad gruntem, górna pojedyncza – krótsza),</w:t>
      </w:r>
    </w:p>
    <w:p w14:paraId="7D32B52E" w14:textId="77777777" w:rsidR="006265DA" w:rsidRPr="0021690B" w:rsidRDefault="006265DA" w:rsidP="00E60B91">
      <w:pPr>
        <w:numPr>
          <w:ilvl w:val="0"/>
          <w:numId w:val="106"/>
        </w:numPr>
        <w:jc w:val="left"/>
        <w:rPr>
          <w:rFonts w:ascii="Arial Narrow" w:hAnsi="Arial Narrow"/>
          <w:szCs w:val="20"/>
        </w:rPr>
      </w:pPr>
      <w:r w:rsidRPr="0021690B">
        <w:rPr>
          <w:rFonts w:ascii="Arial Narrow" w:hAnsi="Arial Narrow"/>
          <w:szCs w:val="20"/>
        </w:rPr>
        <w:t>Wykonanie miski o średnicy min. 1m</w:t>
      </w:r>
      <w:r w:rsidRPr="0021690B">
        <w:rPr>
          <w:rFonts w:ascii="Arial Narrow" w:hAnsi="Arial Narrow"/>
          <w:szCs w:val="20"/>
          <w:vertAlign w:val="superscript"/>
        </w:rPr>
        <w:t>2</w:t>
      </w:r>
      <w:r w:rsidRPr="0021690B">
        <w:rPr>
          <w:rFonts w:ascii="Arial Narrow" w:hAnsi="Arial Narrow"/>
          <w:szCs w:val="20"/>
        </w:rPr>
        <w:t>, z zagłębieniem 7cm poniżej istniejącego terenu, misa po uzupełnieniu korą powinna pozostawać na poziomie przyległych trawników,</w:t>
      </w:r>
    </w:p>
    <w:p w14:paraId="1D5D97D4" w14:textId="77777777" w:rsidR="006265DA" w:rsidRPr="0021690B" w:rsidRDefault="006265DA" w:rsidP="00E60B91">
      <w:pPr>
        <w:numPr>
          <w:ilvl w:val="0"/>
          <w:numId w:val="106"/>
        </w:numPr>
        <w:jc w:val="left"/>
        <w:rPr>
          <w:rFonts w:ascii="Arial Narrow" w:hAnsi="Arial Narrow"/>
          <w:szCs w:val="20"/>
        </w:rPr>
      </w:pPr>
      <w:r w:rsidRPr="0021690B">
        <w:rPr>
          <w:rFonts w:ascii="Arial Narrow" w:hAnsi="Arial Narrow"/>
          <w:szCs w:val="20"/>
        </w:rPr>
        <w:t>Ściółkowanie mieloną korą drzew iglastych warstwą gr. 7cm,</w:t>
      </w:r>
    </w:p>
    <w:p w14:paraId="2A966C12" w14:textId="77777777" w:rsidR="006265DA" w:rsidRPr="0021690B" w:rsidRDefault="006265DA" w:rsidP="00E60B91">
      <w:pPr>
        <w:numPr>
          <w:ilvl w:val="0"/>
          <w:numId w:val="106"/>
        </w:numPr>
        <w:jc w:val="left"/>
        <w:rPr>
          <w:rFonts w:ascii="Arial Narrow" w:hAnsi="Arial Narrow"/>
          <w:szCs w:val="20"/>
        </w:rPr>
      </w:pPr>
      <w:r w:rsidRPr="0021690B">
        <w:rPr>
          <w:rFonts w:ascii="Arial Narrow" w:hAnsi="Arial Narrow"/>
          <w:szCs w:val="20"/>
        </w:rPr>
        <w:t>Wykonanie cięć korygujących z posmarowaniem ran środkiem grzybobójczym,</w:t>
      </w:r>
    </w:p>
    <w:p w14:paraId="67BCB006" w14:textId="77777777" w:rsidR="006265DA" w:rsidRPr="0021690B" w:rsidRDefault="006265DA" w:rsidP="00E60B91">
      <w:pPr>
        <w:numPr>
          <w:ilvl w:val="0"/>
          <w:numId w:val="106"/>
        </w:numPr>
        <w:jc w:val="left"/>
        <w:rPr>
          <w:rFonts w:ascii="Arial Narrow" w:hAnsi="Arial Narrow"/>
          <w:szCs w:val="20"/>
        </w:rPr>
      </w:pPr>
      <w:r w:rsidRPr="0021690B">
        <w:rPr>
          <w:rFonts w:ascii="Arial Narrow" w:hAnsi="Arial Narrow"/>
          <w:szCs w:val="20"/>
        </w:rPr>
        <w:t>Wywóz odpadów.</w:t>
      </w:r>
    </w:p>
    <w:p w14:paraId="4CB9CCF1" w14:textId="77777777" w:rsidR="006265DA" w:rsidRPr="0021690B" w:rsidRDefault="006265DA" w:rsidP="006265DA">
      <w:pPr>
        <w:ind w:left="1440"/>
        <w:rPr>
          <w:rFonts w:ascii="Arial Narrow" w:hAnsi="Arial Narrow"/>
          <w:szCs w:val="20"/>
        </w:rPr>
      </w:pPr>
    </w:p>
    <w:p w14:paraId="0EF80F92" w14:textId="77777777" w:rsidR="006265DA" w:rsidRPr="0021690B" w:rsidRDefault="006265DA" w:rsidP="00E60B91">
      <w:pPr>
        <w:numPr>
          <w:ilvl w:val="2"/>
          <w:numId w:val="89"/>
        </w:numPr>
        <w:jc w:val="left"/>
        <w:rPr>
          <w:rFonts w:ascii="Arial Narrow" w:hAnsi="Arial Narrow"/>
          <w:b/>
          <w:szCs w:val="20"/>
        </w:rPr>
      </w:pPr>
      <w:r w:rsidRPr="0021690B">
        <w:rPr>
          <w:rFonts w:ascii="Arial Narrow" w:hAnsi="Arial Narrow"/>
          <w:b/>
          <w:szCs w:val="20"/>
        </w:rPr>
        <w:t>Nawozy mineralne</w:t>
      </w:r>
    </w:p>
    <w:p w14:paraId="5D7A1B98" w14:textId="77777777" w:rsidR="006265DA" w:rsidRPr="0021690B" w:rsidRDefault="006265DA" w:rsidP="006265DA">
      <w:pPr>
        <w:rPr>
          <w:rFonts w:ascii="Arial Narrow" w:hAnsi="Arial Narrow"/>
          <w:szCs w:val="20"/>
        </w:rPr>
      </w:pPr>
      <w:r w:rsidRPr="0021690B">
        <w:rPr>
          <w:rFonts w:ascii="Arial Narrow" w:hAnsi="Arial Narrow"/>
          <w:szCs w:val="20"/>
        </w:rPr>
        <w:t>Nawozy mineralne powinny być w opakowaniu, z podanym składem chemicznym (zawartość azotu, fosforu, potasu - N.P.). Nawozy należy zabezpieczyć przed zawilgoceniem i zbryleniem w czasie transportu i przechowywania.</w:t>
      </w:r>
    </w:p>
    <w:p w14:paraId="308181F8" w14:textId="77777777" w:rsidR="006265DA" w:rsidRPr="0021690B" w:rsidRDefault="006265DA" w:rsidP="006265DA">
      <w:pPr>
        <w:rPr>
          <w:rFonts w:ascii="Arial Narrow" w:hAnsi="Arial Narrow"/>
          <w:szCs w:val="20"/>
        </w:rPr>
      </w:pPr>
    </w:p>
    <w:p w14:paraId="7363C236" w14:textId="77777777" w:rsidR="006265DA" w:rsidRPr="0021690B" w:rsidRDefault="006265DA" w:rsidP="00E60B91">
      <w:pPr>
        <w:keepNext/>
        <w:numPr>
          <w:ilvl w:val="0"/>
          <w:numId w:val="89"/>
        </w:numPr>
        <w:jc w:val="left"/>
        <w:outlineLvl w:val="0"/>
        <w:rPr>
          <w:rFonts w:ascii="Arial Narrow" w:hAnsi="Arial Narrow"/>
          <w:b/>
          <w:bCs/>
          <w:iCs/>
        </w:rPr>
      </w:pPr>
      <w:bookmarkStart w:id="2715" w:name="_Toc158882956"/>
      <w:r w:rsidRPr="0021690B">
        <w:rPr>
          <w:rFonts w:ascii="Arial Narrow" w:hAnsi="Arial Narrow"/>
          <w:b/>
          <w:bCs/>
          <w:iCs/>
        </w:rPr>
        <w:t>SPRZĘT</w:t>
      </w:r>
      <w:bookmarkEnd w:id="2715"/>
    </w:p>
    <w:p w14:paraId="551E7785" w14:textId="77777777" w:rsidR="006265DA" w:rsidRPr="0021690B" w:rsidRDefault="006265DA" w:rsidP="00E60B91">
      <w:pPr>
        <w:pStyle w:val="Nagwek2"/>
        <w:numPr>
          <w:ilvl w:val="1"/>
          <w:numId w:val="89"/>
        </w:numPr>
      </w:pPr>
      <w:r w:rsidRPr="0021690B">
        <w:t>Ogólne wymagania dotyczące sprzętu</w:t>
      </w:r>
    </w:p>
    <w:p w14:paraId="0CDC045C" w14:textId="77777777" w:rsidR="006265DA" w:rsidRPr="0021690B" w:rsidRDefault="006265DA" w:rsidP="006265DA">
      <w:pPr>
        <w:rPr>
          <w:rFonts w:ascii="Arial Narrow" w:hAnsi="Arial Narrow"/>
          <w:szCs w:val="20"/>
        </w:rPr>
      </w:pPr>
      <w:r w:rsidRPr="0021690B">
        <w:rPr>
          <w:rFonts w:ascii="Arial Narrow" w:hAnsi="Arial Narrow"/>
          <w:szCs w:val="20"/>
        </w:rPr>
        <w:t>Ogólne wymagania dotyczące sprzętu podano w SST D-00.00.00 „Wymagania ogólne” pkt 3.</w:t>
      </w:r>
    </w:p>
    <w:p w14:paraId="6F9FE522" w14:textId="77777777" w:rsidR="006265DA" w:rsidRPr="0021690B" w:rsidRDefault="006265DA" w:rsidP="006265DA">
      <w:pPr>
        <w:rPr>
          <w:rFonts w:ascii="Arial Narrow" w:hAnsi="Arial Narrow"/>
          <w:szCs w:val="20"/>
        </w:rPr>
      </w:pPr>
    </w:p>
    <w:p w14:paraId="64262D87" w14:textId="77777777" w:rsidR="006265DA" w:rsidRPr="0021690B" w:rsidRDefault="006265DA" w:rsidP="00E60B91">
      <w:pPr>
        <w:pStyle w:val="Nagwek2"/>
        <w:numPr>
          <w:ilvl w:val="1"/>
          <w:numId w:val="89"/>
        </w:numPr>
      </w:pPr>
      <w:r w:rsidRPr="0021690B">
        <w:t>Sprzęt stosowany do wykonania zieleni drogowej</w:t>
      </w:r>
    </w:p>
    <w:p w14:paraId="27AD8EB4" w14:textId="77777777" w:rsidR="006265DA" w:rsidRPr="0021690B" w:rsidRDefault="006265DA" w:rsidP="006265DA">
      <w:pPr>
        <w:rPr>
          <w:rFonts w:ascii="Arial Narrow" w:hAnsi="Arial Narrow"/>
          <w:szCs w:val="20"/>
        </w:rPr>
      </w:pPr>
      <w:r w:rsidRPr="0021690B">
        <w:rPr>
          <w:rFonts w:ascii="Arial Narrow" w:hAnsi="Arial Narrow"/>
          <w:szCs w:val="20"/>
        </w:rPr>
        <w:t>Wykonawca przystępujący do wykonania zieleni drogowej powinien wykazać się możliwością korzystania z następującego sprzętu:</w:t>
      </w:r>
    </w:p>
    <w:p w14:paraId="48485021" w14:textId="77777777" w:rsidR="006265DA" w:rsidRPr="0021690B" w:rsidRDefault="006265DA" w:rsidP="00E60B91">
      <w:pPr>
        <w:numPr>
          <w:ilvl w:val="0"/>
          <w:numId w:val="91"/>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glebogryzarek, pługów, kultywatorów, bron do uprawy gleby,</w:t>
      </w:r>
    </w:p>
    <w:p w14:paraId="1936D96F" w14:textId="77777777" w:rsidR="006265DA" w:rsidRPr="0021690B" w:rsidRDefault="006265DA" w:rsidP="00E60B91">
      <w:pPr>
        <w:numPr>
          <w:ilvl w:val="0"/>
          <w:numId w:val="91"/>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wału kolczatki oraz wału gładkiego do zakładania trawników,</w:t>
      </w:r>
    </w:p>
    <w:p w14:paraId="684029D3" w14:textId="77777777" w:rsidR="006265DA" w:rsidRPr="0021690B" w:rsidRDefault="006265DA" w:rsidP="00E60B91">
      <w:pPr>
        <w:numPr>
          <w:ilvl w:val="0"/>
          <w:numId w:val="91"/>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lastRenderedPageBreak/>
        <w:t>kosiarki mechanicznej do pielęgnacji trawników,</w:t>
      </w:r>
    </w:p>
    <w:p w14:paraId="00916DD4" w14:textId="77777777" w:rsidR="006265DA" w:rsidRPr="0021690B" w:rsidRDefault="006265DA" w:rsidP="00E60B91">
      <w:pPr>
        <w:numPr>
          <w:ilvl w:val="0"/>
          <w:numId w:val="91"/>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sprzętu do pozyskiwania ziemi urodzajnej (np. spycharki gąsiennicowej, koparki),</w:t>
      </w:r>
    </w:p>
    <w:p w14:paraId="662F2040" w14:textId="77777777" w:rsidR="006265DA" w:rsidRPr="0021690B" w:rsidRDefault="006265DA" w:rsidP="006265DA">
      <w:pPr>
        <w:rPr>
          <w:rFonts w:ascii="Arial Narrow" w:hAnsi="Arial Narrow"/>
          <w:szCs w:val="20"/>
        </w:rPr>
      </w:pPr>
      <w:r w:rsidRPr="0021690B">
        <w:rPr>
          <w:rFonts w:ascii="Arial Narrow" w:hAnsi="Arial Narrow"/>
          <w:szCs w:val="20"/>
        </w:rPr>
        <w:t>a ponadto do pielęgnacji zadrzewień:</w:t>
      </w:r>
    </w:p>
    <w:p w14:paraId="38F526F8" w14:textId="77777777" w:rsidR="006265DA" w:rsidRPr="0021690B" w:rsidRDefault="006265DA" w:rsidP="00E60B91">
      <w:pPr>
        <w:numPr>
          <w:ilvl w:val="0"/>
          <w:numId w:val="92"/>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pił mechanicznych i ręcznych,</w:t>
      </w:r>
    </w:p>
    <w:p w14:paraId="2FE4D6BB" w14:textId="77777777" w:rsidR="006265DA" w:rsidRPr="0021690B" w:rsidRDefault="006265DA" w:rsidP="00E60B91">
      <w:pPr>
        <w:numPr>
          <w:ilvl w:val="0"/>
          <w:numId w:val="92"/>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drabin,</w:t>
      </w:r>
    </w:p>
    <w:p w14:paraId="790E8737" w14:textId="77777777" w:rsidR="006265DA" w:rsidRPr="0021690B" w:rsidRDefault="006265DA" w:rsidP="00E60B91">
      <w:pPr>
        <w:numPr>
          <w:ilvl w:val="0"/>
          <w:numId w:val="92"/>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podnośników hydraulicznych.</w:t>
      </w:r>
    </w:p>
    <w:p w14:paraId="3D664D87" w14:textId="77777777" w:rsidR="006265DA" w:rsidRPr="0021690B" w:rsidRDefault="006265DA" w:rsidP="006265DA">
      <w:pPr>
        <w:overflowPunct w:val="0"/>
        <w:autoSpaceDE w:val="0"/>
        <w:autoSpaceDN w:val="0"/>
        <w:adjustRightInd w:val="0"/>
        <w:ind w:left="283"/>
        <w:textAlignment w:val="baseline"/>
        <w:rPr>
          <w:rFonts w:ascii="Arial Narrow" w:hAnsi="Arial Narrow"/>
          <w:szCs w:val="20"/>
        </w:rPr>
      </w:pPr>
    </w:p>
    <w:p w14:paraId="18B91A53" w14:textId="77777777" w:rsidR="006265DA" w:rsidRPr="0021690B" w:rsidRDefault="006265DA" w:rsidP="00E60B91">
      <w:pPr>
        <w:keepNext/>
        <w:numPr>
          <w:ilvl w:val="0"/>
          <w:numId w:val="89"/>
        </w:numPr>
        <w:jc w:val="left"/>
        <w:outlineLvl w:val="0"/>
        <w:rPr>
          <w:rFonts w:ascii="Arial Narrow" w:hAnsi="Arial Narrow"/>
          <w:b/>
          <w:bCs/>
          <w:iCs/>
        </w:rPr>
      </w:pPr>
      <w:bookmarkStart w:id="2716" w:name="_Toc158882957"/>
      <w:r w:rsidRPr="0021690B">
        <w:rPr>
          <w:rFonts w:ascii="Arial Narrow" w:hAnsi="Arial Narrow"/>
          <w:b/>
          <w:bCs/>
          <w:iCs/>
        </w:rPr>
        <w:t>TRANSPORT</w:t>
      </w:r>
      <w:bookmarkEnd w:id="2716"/>
    </w:p>
    <w:p w14:paraId="1033934F" w14:textId="77777777" w:rsidR="006265DA" w:rsidRPr="0021690B" w:rsidRDefault="006265DA" w:rsidP="00E60B91">
      <w:pPr>
        <w:pStyle w:val="Nagwek2"/>
        <w:numPr>
          <w:ilvl w:val="1"/>
          <w:numId w:val="89"/>
        </w:numPr>
      </w:pPr>
      <w:r w:rsidRPr="0021690B">
        <w:t>Ogólne wymagania dotyczące transportu</w:t>
      </w:r>
    </w:p>
    <w:p w14:paraId="25A6F72C" w14:textId="77777777" w:rsidR="006265DA" w:rsidRPr="0021690B" w:rsidRDefault="006265DA" w:rsidP="006265DA">
      <w:pPr>
        <w:keepNext/>
        <w:outlineLvl w:val="1"/>
        <w:rPr>
          <w:rFonts w:ascii="Arial Narrow" w:hAnsi="Arial Narrow"/>
          <w:iCs/>
        </w:rPr>
      </w:pPr>
      <w:r w:rsidRPr="0021690B">
        <w:rPr>
          <w:rFonts w:ascii="Arial Narrow" w:hAnsi="Arial Narrow"/>
          <w:iCs/>
        </w:rPr>
        <w:t>Ogólne wymagania dotyczące transportu podano w SST D-00.00.00 „Wymagania ogólne” pkt 4.</w:t>
      </w:r>
    </w:p>
    <w:p w14:paraId="116512AD" w14:textId="77777777" w:rsidR="006265DA" w:rsidRPr="0021690B" w:rsidRDefault="006265DA" w:rsidP="006265DA">
      <w:pPr>
        <w:jc w:val="left"/>
        <w:rPr>
          <w:rFonts w:ascii="Arial Narrow" w:hAnsi="Arial Narrow"/>
          <w:szCs w:val="20"/>
        </w:rPr>
      </w:pPr>
    </w:p>
    <w:p w14:paraId="6D8A3975" w14:textId="77777777" w:rsidR="006265DA" w:rsidRPr="0021690B" w:rsidRDefault="006265DA" w:rsidP="00E60B91">
      <w:pPr>
        <w:pStyle w:val="Nagwek2"/>
        <w:numPr>
          <w:ilvl w:val="1"/>
          <w:numId w:val="89"/>
        </w:numPr>
      </w:pPr>
      <w:r w:rsidRPr="0021690B">
        <w:t>Transport materiałów do wykonania nasadzeń</w:t>
      </w:r>
    </w:p>
    <w:p w14:paraId="6ACB29B3" w14:textId="77777777" w:rsidR="006265DA" w:rsidRPr="0021690B" w:rsidRDefault="006265DA" w:rsidP="006265DA">
      <w:pPr>
        <w:rPr>
          <w:rFonts w:ascii="Arial Narrow" w:hAnsi="Arial Narrow"/>
          <w:szCs w:val="20"/>
        </w:rPr>
      </w:pPr>
      <w:r w:rsidRPr="0021690B">
        <w:rPr>
          <w:rFonts w:ascii="Arial Narrow" w:hAnsi="Arial Narrow"/>
          <w:szCs w:val="20"/>
        </w:rPr>
        <w:t>Transport materiałów do zieleni drogowej może być dowolny pod warunkiem, że nie uszkodzi, ani też nie pogorszy jakości transportowanych materiałów.</w:t>
      </w:r>
    </w:p>
    <w:p w14:paraId="0F0B9CF6" w14:textId="77777777" w:rsidR="006265DA" w:rsidRPr="0021690B" w:rsidRDefault="006265DA" w:rsidP="006265DA">
      <w:pPr>
        <w:rPr>
          <w:rFonts w:ascii="Arial Narrow" w:hAnsi="Arial Narrow"/>
          <w:szCs w:val="20"/>
        </w:rPr>
      </w:pPr>
      <w:r w:rsidRPr="0021690B">
        <w:rPr>
          <w:rFonts w:ascii="Arial Narrow" w:hAnsi="Arial Narrow"/>
          <w:szCs w:val="20"/>
        </w:rPr>
        <w:t>W czasie transportu drzewa i krzewy muszą być zabezpieczone przed uszkodzeniem bryły korzeniowej lub korzeni i pędów. Rośliny z bryłą korzeniową muszą mieć opakowane bryły korzeniowe lub być w pojemnikach.</w:t>
      </w:r>
    </w:p>
    <w:p w14:paraId="4B913041" w14:textId="77777777" w:rsidR="006265DA" w:rsidRPr="0021690B" w:rsidRDefault="006265DA" w:rsidP="006265DA">
      <w:pPr>
        <w:rPr>
          <w:rFonts w:ascii="Arial Narrow" w:hAnsi="Arial Narrow"/>
          <w:szCs w:val="20"/>
        </w:rPr>
      </w:pPr>
      <w:r w:rsidRPr="0021690B">
        <w:rPr>
          <w:rFonts w:ascii="Arial Narrow" w:hAnsi="Arial Narrow"/>
          <w:szCs w:val="20"/>
        </w:rPr>
        <w:t>Drzewa i krzewy mogą być przewożone wszystkimi środkami transportowymi. W czasie transportu należy zabezpieczyć je przed wyschnięciem i przemarznięciem. Drzewa i krzewy po dostarczeniu na miejsce przeznaczenia powinny być natychmiast sadzone. Jeśli jest to niemożliwe, należy je zadołować w miejscu ocienionym i nieprzewiewnym, a w razie suszy podlewać.</w:t>
      </w:r>
    </w:p>
    <w:p w14:paraId="1BF511DF" w14:textId="77777777" w:rsidR="006265DA" w:rsidRPr="0021690B" w:rsidRDefault="006265DA" w:rsidP="006265DA">
      <w:pPr>
        <w:rPr>
          <w:rFonts w:ascii="Arial Narrow" w:hAnsi="Arial Narrow"/>
          <w:b/>
          <w:szCs w:val="20"/>
        </w:rPr>
      </w:pPr>
    </w:p>
    <w:p w14:paraId="23BB4CD7" w14:textId="77777777" w:rsidR="006265DA" w:rsidRPr="0021690B" w:rsidRDefault="006265DA" w:rsidP="00E60B91">
      <w:pPr>
        <w:pStyle w:val="Nagwek2"/>
        <w:numPr>
          <w:ilvl w:val="1"/>
          <w:numId w:val="89"/>
        </w:numPr>
      </w:pPr>
      <w:r w:rsidRPr="0021690B">
        <w:t>Transport roślin</w:t>
      </w:r>
    </w:p>
    <w:p w14:paraId="637F89C1" w14:textId="77777777" w:rsidR="006265DA" w:rsidRPr="0021690B" w:rsidRDefault="006265DA" w:rsidP="006265DA">
      <w:pPr>
        <w:rPr>
          <w:rFonts w:ascii="Arial Narrow" w:hAnsi="Arial Narrow"/>
          <w:szCs w:val="20"/>
        </w:rPr>
      </w:pPr>
      <w:r w:rsidRPr="0021690B">
        <w:rPr>
          <w:rFonts w:ascii="Arial Narrow" w:hAnsi="Arial Narrow"/>
          <w:szCs w:val="20"/>
        </w:rPr>
        <w:t>Rośliny przygotowane do wysyłki po wyjęciu z ziemi należy przechowywać w miejscach osłoniętych i zacienionych. W przypadku niewysyłania roślin w ciągu kilku godzin od wyjęcia z ziemi, należy je spryskać wodą.</w:t>
      </w:r>
    </w:p>
    <w:p w14:paraId="2ED48D0D" w14:textId="77777777" w:rsidR="006265DA" w:rsidRPr="0021690B" w:rsidRDefault="006265DA" w:rsidP="006265DA">
      <w:pPr>
        <w:rPr>
          <w:rFonts w:ascii="Arial Narrow" w:hAnsi="Arial Narrow"/>
          <w:szCs w:val="20"/>
        </w:rPr>
      </w:pPr>
      <w:r w:rsidRPr="0021690B">
        <w:rPr>
          <w:rFonts w:ascii="Arial Narrow" w:hAnsi="Arial Narrow"/>
          <w:szCs w:val="20"/>
        </w:rPr>
        <w:t>Rośliny należy przewozić w warunkach zabezpieczających je przed wstrząsami, uszkodzeniami i wyschnięciem. Przy przesyłaniu na dalsze odległości, rośliny należy przewozić szybkimi środkami transportowymi, zakrytymi.</w:t>
      </w:r>
    </w:p>
    <w:p w14:paraId="2B3400B1" w14:textId="77777777" w:rsidR="006265DA" w:rsidRPr="0021690B" w:rsidRDefault="006265DA" w:rsidP="006265DA">
      <w:pPr>
        <w:rPr>
          <w:rFonts w:ascii="Arial Narrow" w:hAnsi="Arial Narrow"/>
          <w:szCs w:val="20"/>
        </w:rPr>
      </w:pPr>
      <w:r w:rsidRPr="0021690B">
        <w:rPr>
          <w:rFonts w:ascii="Arial Narrow" w:hAnsi="Arial Narrow"/>
          <w:szCs w:val="20"/>
        </w:rPr>
        <w:t>W okresie wysokich temperatur przewóz powinien być w miarę możliwości dokonywany nocą.</w:t>
      </w:r>
    </w:p>
    <w:p w14:paraId="050B5F65" w14:textId="77777777" w:rsidR="006265DA" w:rsidRPr="0021690B" w:rsidRDefault="006265DA" w:rsidP="006265DA">
      <w:pPr>
        <w:jc w:val="left"/>
        <w:rPr>
          <w:rFonts w:ascii="Arial Narrow" w:hAnsi="Arial Narrow"/>
          <w:szCs w:val="20"/>
        </w:rPr>
      </w:pPr>
    </w:p>
    <w:p w14:paraId="2057580C" w14:textId="77777777" w:rsidR="006265DA" w:rsidRPr="0021690B" w:rsidRDefault="006265DA" w:rsidP="006265DA">
      <w:pPr>
        <w:jc w:val="left"/>
        <w:rPr>
          <w:rFonts w:ascii="Arial Narrow" w:hAnsi="Arial Narrow"/>
          <w:szCs w:val="20"/>
        </w:rPr>
      </w:pPr>
    </w:p>
    <w:p w14:paraId="51D97A3B" w14:textId="77777777" w:rsidR="006265DA" w:rsidRPr="0021690B" w:rsidRDefault="006265DA" w:rsidP="00E60B91">
      <w:pPr>
        <w:keepNext/>
        <w:numPr>
          <w:ilvl w:val="0"/>
          <w:numId w:val="89"/>
        </w:numPr>
        <w:jc w:val="left"/>
        <w:outlineLvl w:val="0"/>
        <w:rPr>
          <w:rFonts w:ascii="Arial Narrow" w:hAnsi="Arial Narrow"/>
          <w:b/>
          <w:bCs/>
          <w:iCs/>
        </w:rPr>
      </w:pPr>
      <w:bookmarkStart w:id="2717" w:name="_Toc158882958"/>
      <w:r w:rsidRPr="0021690B">
        <w:rPr>
          <w:rFonts w:ascii="Arial Narrow" w:hAnsi="Arial Narrow"/>
          <w:b/>
          <w:bCs/>
          <w:iCs/>
        </w:rPr>
        <w:t>WYKONANIE ROBÓT</w:t>
      </w:r>
      <w:bookmarkEnd w:id="2717"/>
    </w:p>
    <w:p w14:paraId="1F331A47" w14:textId="77777777" w:rsidR="006265DA" w:rsidRPr="0021690B" w:rsidRDefault="006265DA" w:rsidP="00E60B91">
      <w:pPr>
        <w:pStyle w:val="Nagwek2"/>
        <w:numPr>
          <w:ilvl w:val="1"/>
          <w:numId w:val="89"/>
        </w:numPr>
      </w:pPr>
      <w:r w:rsidRPr="0021690B">
        <w:t>Ogólne zasady wykonania robót</w:t>
      </w:r>
    </w:p>
    <w:p w14:paraId="0683DE67" w14:textId="77777777" w:rsidR="006265DA" w:rsidRPr="0021690B" w:rsidRDefault="006265DA" w:rsidP="006265DA">
      <w:pPr>
        <w:keepNext/>
        <w:outlineLvl w:val="1"/>
        <w:rPr>
          <w:rFonts w:ascii="Arial Narrow" w:hAnsi="Arial Narrow"/>
          <w:iCs/>
        </w:rPr>
      </w:pPr>
      <w:r w:rsidRPr="0021690B">
        <w:rPr>
          <w:rFonts w:ascii="Arial Narrow" w:hAnsi="Arial Narrow"/>
          <w:iCs/>
        </w:rPr>
        <w:t>Ogólne zasady wykonania robót podano w SST D-00.00.00 „Wymagania ogólne” pkt 5.</w:t>
      </w:r>
    </w:p>
    <w:p w14:paraId="0BF7C946" w14:textId="77777777" w:rsidR="006265DA" w:rsidRPr="0021690B" w:rsidRDefault="006265DA" w:rsidP="006265DA">
      <w:pPr>
        <w:overflowPunct w:val="0"/>
        <w:autoSpaceDE w:val="0"/>
        <w:autoSpaceDN w:val="0"/>
        <w:adjustRightInd w:val="0"/>
        <w:textAlignment w:val="baseline"/>
        <w:rPr>
          <w:rFonts w:ascii="Arial Narrow" w:hAnsi="Arial Narrow"/>
          <w:szCs w:val="20"/>
        </w:rPr>
      </w:pPr>
    </w:p>
    <w:p w14:paraId="3BF12A38" w14:textId="77777777" w:rsidR="006265DA" w:rsidRPr="0021690B" w:rsidRDefault="006265DA" w:rsidP="00E60B91">
      <w:pPr>
        <w:pStyle w:val="Nagwek2"/>
        <w:numPr>
          <w:ilvl w:val="1"/>
          <w:numId w:val="89"/>
        </w:numPr>
      </w:pPr>
      <w:r w:rsidRPr="0021690B">
        <w:t>Trawniki</w:t>
      </w:r>
    </w:p>
    <w:p w14:paraId="2DED6B21" w14:textId="77777777" w:rsidR="006265DA" w:rsidRPr="0021690B" w:rsidRDefault="006265DA" w:rsidP="00E60B91">
      <w:pPr>
        <w:keepNext/>
        <w:numPr>
          <w:ilvl w:val="2"/>
          <w:numId w:val="89"/>
        </w:numPr>
        <w:jc w:val="left"/>
        <w:outlineLvl w:val="1"/>
        <w:rPr>
          <w:rFonts w:ascii="Arial Narrow" w:hAnsi="Arial Narrow"/>
          <w:b/>
          <w:iCs/>
        </w:rPr>
      </w:pPr>
      <w:r w:rsidRPr="0021690B">
        <w:rPr>
          <w:rFonts w:ascii="Arial Narrow" w:hAnsi="Arial Narrow"/>
          <w:b/>
          <w:iCs/>
        </w:rPr>
        <w:t>Wymagania dotyczące wykonania trawników</w:t>
      </w:r>
    </w:p>
    <w:p w14:paraId="0833A117" w14:textId="77777777" w:rsidR="006265DA" w:rsidRPr="0021690B" w:rsidRDefault="006265DA" w:rsidP="006265DA">
      <w:pPr>
        <w:jc w:val="left"/>
        <w:rPr>
          <w:rFonts w:ascii="Arial Narrow" w:hAnsi="Arial Narrow"/>
          <w:szCs w:val="20"/>
        </w:rPr>
      </w:pPr>
    </w:p>
    <w:p w14:paraId="3FB7A980" w14:textId="77777777" w:rsidR="006265DA" w:rsidRPr="0021690B" w:rsidRDefault="006265DA" w:rsidP="006265DA">
      <w:pPr>
        <w:rPr>
          <w:rFonts w:ascii="Arial Narrow" w:hAnsi="Arial Narrow"/>
          <w:szCs w:val="20"/>
        </w:rPr>
      </w:pPr>
      <w:r w:rsidRPr="0021690B">
        <w:rPr>
          <w:rFonts w:ascii="Arial Narrow" w:hAnsi="Arial Narrow"/>
          <w:szCs w:val="20"/>
        </w:rPr>
        <w:t>Wymagania dotyczące wykonania robót związanych z trawnikami są następujące:</w:t>
      </w:r>
    </w:p>
    <w:p w14:paraId="03EE6B8B" w14:textId="77777777" w:rsidR="006265DA" w:rsidRPr="0021690B" w:rsidRDefault="006265DA" w:rsidP="00E60B91">
      <w:pPr>
        <w:numPr>
          <w:ilvl w:val="0"/>
          <w:numId w:val="93"/>
        </w:numPr>
        <w:jc w:val="left"/>
        <w:rPr>
          <w:rFonts w:ascii="Arial Narrow" w:hAnsi="Arial Narrow"/>
          <w:szCs w:val="20"/>
        </w:rPr>
      </w:pPr>
      <w:r w:rsidRPr="0021690B">
        <w:rPr>
          <w:rFonts w:ascii="Arial Narrow" w:hAnsi="Arial Narrow"/>
          <w:szCs w:val="20"/>
        </w:rPr>
        <w:t>teren pod trawniki musi być oczyszczony z gruzu i zanieczyszczeń,</w:t>
      </w:r>
    </w:p>
    <w:p w14:paraId="6CA07761" w14:textId="77777777" w:rsidR="006265DA" w:rsidRPr="0021690B" w:rsidRDefault="006265DA" w:rsidP="00E60B91">
      <w:pPr>
        <w:numPr>
          <w:ilvl w:val="0"/>
          <w:numId w:val="93"/>
        </w:numPr>
        <w:jc w:val="left"/>
        <w:rPr>
          <w:rFonts w:ascii="Arial Narrow" w:hAnsi="Arial Narrow"/>
          <w:szCs w:val="20"/>
        </w:rPr>
      </w:pPr>
      <w:r w:rsidRPr="0021690B">
        <w:rPr>
          <w:rFonts w:ascii="Arial Narrow" w:hAnsi="Arial Narrow"/>
          <w:szCs w:val="20"/>
        </w:rPr>
        <w:t>przy wymianie gruntu rodzimego na ziemię urodzajną teren powinien być obniżony w stosunku do gazonów lub krawężników o ok. 15 cm - jest to miejsce na ziemię urodzajną (ok. 10 cm) i kompost (ok. 2 do 3 cm),</w:t>
      </w:r>
    </w:p>
    <w:p w14:paraId="6310B3CE" w14:textId="77777777" w:rsidR="006265DA" w:rsidRPr="0021690B" w:rsidRDefault="006265DA" w:rsidP="00E60B91">
      <w:pPr>
        <w:numPr>
          <w:ilvl w:val="0"/>
          <w:numId w:val="93"/>
        </w:numPr>
        <w:jc w:val="left"/>
        <w:rPr>
          <w:rFonts w:ascii="Arial Narrow" w:hAnsi="Arial Narrow"/>
          <w:szCs w:val="20"/>
        </w:rPr>
      </w:pPr>
      <w:r w:rsidRPr="0021690B">
        <w:rPr>
          <w:rFonts w:ascii="Arial Narrow" w:hAnsi="Arial Narrow"/>
          <w:szCs w:val="20"/>
        </w:rPr>
        <w:t>przy zakładaniu trawników na gruncie rodzimym krawężnik powinien znajdować się 2 do 3 cm nad terenem,</w:t>
      </w:r>
    </w:p>
    <w:p w14:paraId="12CED183" w14:textId="77777777" w:rsidR="006265DA" w:rsidRPr="0021690B" w:rsidRDefault="006265DA" w:rsidP="00E60B91">
      <w:pPr>
        <w:numPr>
          <w:ilvl w:val="0"/>
          <w:numId w:val="93"/>
        </w:numPr>
        <w:jc w:val="left"/>
        <w:rPr>
          <w:rFonts w:ascii="Arial Narrow" w:hAnsi="Arial Narrow"/>
          <w:szCs w:val="20"/>
        </w:rPr>
      </w:pPr>
      <w:r w:rsidRPr="0021690B">
        <w:rPr>
          <w:rFonts w:ascii="Arial Narrow" w:hAnsi="Arial Narrow"/>
          <w:szCs w:val="20"/>
        </w:rPr>
        <w:t>teren powinien być wyrównany i splantowany,</w:t>
      </w:r>
    </w:p>
    <w:p w14:paraId="234842BE" w14:textId="77777777" w:rsidR="006265DA" w:rsidRPr="0021690B" w:rsidRDefault="006265DA" w:rsidP="00E60B91">
      <w:pPr>
        <w:numPr>
          <w:ilvl w:val="0"/>
          <w:numId w:val="93"/>
        </w:numPr>
        <w:jc w:val="left"/>
        <w:rPr>
          <w:rFonts w:ascii="Arial Narrow" w:hAnsi="Arial Narrow"/>
          <w:szCs w:val="20"/>
        </w:rPr>
      </w:pPr>
      <w:r w:rsidRPr="0021690B">
        <w:rPr>
          <w:rFonts w:ascii="Arial Narrow" w:hAnsi="Arial Narrow"/>
          <w:szCs w:val="20"/>
        </w:rPr>
        <w:t>ziemia urodzajna powinna być rozścielona równą warstwą i wymieszana z kompostem, nawozami mineralnymi oraz starannie wyrównana,</w:t>
      </w:r>
    </w:p>
    <w:p w14:paraId="263536B0" w14:textId="77777777" w:rsidR="006265DA" w:rsidRPr="0021690B" w:rsidRDefault="006265DA" w:rsidP="00E60B91">
      <w:pPr>
        <w:numPr>
          <w:ilvl w:val="0"/>
          <w:numId w:val="93"/>
        </w:numPr>
        <w:jc w:val="left"/>
        <w:rPr>
          <w:rFonts w:ascii="Arial Narrow" w:hAnsi="Arial Narrow"/>
          <w:szCs w:val="20"/>
        </w:rPr>
      </w:pPr>
      <w:r w:rsidRPr="0021690B">
        <w:rPr>
          <w:rFonts w:ascii="Arial Narrow" w:hAnsi="Arial Narrow"/>
          <w:szCs w:val="20"/>
        </w:rPr>
        <w:t>przed siewem nasion trawy ziemię należy wałować wałem gładkim, a potem wałem - kolczatką lub zagrabić,</w:t>
      </w:r>
    </w:p>
    <w:p w14:paraId="627FB23C" w14:textId="77777777" w:rsidR="006265DA" w:rsidRPr="0021690B" w:rsidRDefault="006265DA" w:rsidP="00E60B91">
      <w:pPr>
        <w:numPr>
          <w:ilvl w:val="0"/>
          <w:numId w:val="93"/>
        </w:numPr>
        <w:jc w:val="left"/>
        <w:rPr>
          <w:rFonts w:ascii="Arial Narrow" w:hAnsi="Arial Narrow"/>
          <w:szCs w:val="20"/>
        </w:rPr>
      </w:pPr>
      <w:r w:rsidRPr="0021690B">
        <w:rPr>
          <w:rFonts w:ascii="Arial Narrow" w:hAnsi="Arial Narrow"/>
          <w:szCs w:val="20"/>
        </w:rPr>
        <w:t>siew powinien być dokonany w dni bezwietrzne,</w:t>
      </w:r>
    </w:p>
    <w:p w14:paraId="57E59FC2" w14:textId="77777777" w:rsidR="006265DA" w:rsidRPr="0021690B" w:rsidRDefault="006265DA" w:rsidP="00E60B91">
      <w:pPr>
        <w:numPr>
          <w:ilvl w:val="0"/>
          <w:numId w:val="93"/>
        </w:numPr>
        <w:jc w:val="left"/>
        <w:rPr>
          <w:rFonts w:ascii="Arial Narrow" w:hAnsi="Arial Narrow"/>
          <w:szCs w:val="20"/>
        </w:rPr>
      </w:pPr>
      <w:r w:rsidRPr="0021690B">
        <w:rPr>
          <w:rFonts w:ascii="Arial Narrow" w:hAnsi="Arial Narrow"/>
          <w:szCs w:val="20"/>
        </w:rPr>
        <w:t>okres siania - najlepszy okres wiosenny, najpóźniej do połowy września,</w:t>
      </w:r>
    </w:p>
    <w:p w14:paraId="1F2EA7E6" w14:textId="77777777" w:rsidR="006265DA" w:rsidRPr="0021690B" w:rsidRDefault="006265DA" w:rsidP="00E60B91">
      <w:pPr>
        <w:numPr>
          <w:ilvl w:val="0"/>
          <w:numId w:val="93"/>
        </w:numPr>
        <w:jc w:val="left"/>
        <w:rPr>
          <w:rFonts w:ascii="Arial Narrow" w:hAnsi="Arial Narrow"/>
          <w:szCs w:val="20"/>
        </w:rPr>
      </w:pPr>
      <w:r w:rsidRPr="0021690B">
        <w:rPr>
          <w:rFonts w:ascii="Arial Narrow" w:hAnsi="Arial Narrow"/>
          <w:szCs w:val="20"/>
        </w:rPr>
        <w:t>na terenie płaskim nasiona traw wysiewane są w ilości od 1 do 4 kg na 100 m2, chyba że ST przewiduje inaczej,</w:t>
      </w:r>
    </w:p>
    <w:p w14:paraId="5BEBF4E6" w14:textId="77777777" w:rsidR="006265DA" w:rsidRPr="0021690B" w:rsidRDefault="006265DA" w:rsidP="00E60B91">
      <w:pPr>
        <w:numPr>
          <w:ilvl w:val="0"/>
          <w:numId w:val="93"/>
        </w:numPr>
        <w:jc w:val="left"/>
        <w:rPr>
          <w:rFonts w:ascii="Arial Narrow" w:hAnsi="Arial Narrow"/>
          <w:szCs w:val="20"/>
        </w:rPr>
      </w:pPr>
      <w:r w:rsidRPr="0021690B">
        <w:rPr>
          <w:rFonts w:ascii="Arial Narrow" w:hAnsi="Arial Narrow"/>
          <w:szCs w:val="20"/>
        </w:rPr>
        <w:t>na skarpach nasiona traw wysiewane są w ilości 4 kg na 100 m2, chyba że ST przewiduje inaczej,</w:t>
      </w:r>
    </w:p>
    <w:p w14:paraId="061F0D4D" w14:textId="77777777" w:rsidR="006265DA" w:rsidRPr="0021690B" w:rsidRDefault="006265DA" w:rsidP="00E60B91">
      <w:pPr>
        <w:numPr>
          <w:ilvl w:val="0"/>
          <w:numId w:val="93"/>
        </w:numPr>
        <w:jc w:val="left"/>
        <w:rPr>
          <w:rFonts w:ascii="Arial Narrow" w:hAnsi="Arial Narrow"/>
          <w:szCs w:val="20"/>
        </w:rPr>
      </w:pPr>
      <w:r w:rsidRPr="0021690B">
        <w:rPr>
          <w:rFonts w:ascii="Arial Narrow" w:hAnsi="Arial Narrow"/>
          <w:szCs w:val="20"/>
        </w:rPr>
        <w:t>przykrycie nasion - przez przemieszanie z ziemią grabiami lub wałem kolczatką,</w:t>
      </w:r>
    </w:p>
    <w:p w14:paraId="704DEC1B" w14:textId="77777777" w:rsidR="006265DA" w:rsidRPr="0021690B" w:rsidRDefault="006265DA" w:rsidP="00E60B91">
      <w:pPr>
        <w:numPr>
          <w:ilvl w:val="0"/>
          <w:numId w:val="93"/>
        </w:numPr>
        <w:jc w:val="left"/>
        <w:rPr>
          <w:rFonts w:ascii="Arial Narrow" w:hAnsi="Arial Narrow"/>
          <w:szCs w:val="20"/>
        </w:rPr>
      </w:pPr>
      <w:r w:rsidRPr="0021690B">
        <w:rPr>
          <w:rFonts w:ascii="Arial Narrow" w:hAnsi="Arial Narrow"/>
          <w:szCs w:val="20"/>
        </w:rPr>
        <w:t>po wysiewie nasion ziemia powinna być wałowana lekkim wałem w celu ostatecznego wyrównania i stworzenia dobrych warunków dla podsiąkania wody. Jeżeli przykrycie nasion nastąpiło przez wałowanie kolczatką, można już nie stosować wału gładkiego,</w:t>
      </w:r>
    </w:p>
    <w:p w14:paraId="7867BD4B" w14:textId="77777777" w:rsidR="006265DA" w:rsidRPr="0021690B" w:rsidRDefault="006265DA" w:rsidP="00E60B91">
      <w:pPr>
        <w:numPr>
          <w:ilvl w:val="0"/>
          <w:numId w:val="93"/>
        </w:numPr>
        <w:jc w:val="left"/>
        <w:rPr>
          <w:rFonts w:ascii="Arial Narrow" w:hAnsi="Arial Narrow"/>
          <w:szCs w:val="20"/>
        </w:rPr>
      </w:pPr>
      <w:r w:rsidRPr="0021690B">
        <w:rPr>
          <w:rFonts w:ascii="Arial Narrow" w:hAnsi="Arial Narrow"/>
          <w:szCs w:val="20"/>
        </w:rPr>
        <w:lastRenderedPageBreak/>
        <w:t>mieszanka nasion trawnikowych może być gotowa lub wykonana wg składu podanego w ST.</w:t>
      </w:r>
    </w:p>
    <w:p w14:paraId="3ED5DF41" w14:textId="77777777" w:rsidR="006265DA" w:rsidRPr="0021690B" w:rsidRDefault="006265DA" w:rsidP="006265DA">
      <w:pPr>
        <w:jc w:val="left"/>
        <w:rPr>
          <w:rFonts w:ascii="Arial Narrow" w:hAnsi="Arial Narrow"/>
          <w:szCs w:val="20"/>
        </w:rPr>
      </w:pPr>
    </w:p>
    <w:p w14:paraId="2DE2A7F1" w14:textId="77777777" w:rsidR="006265DA" w:rsidRPr="0021690B" w:rsidRDefault="006265DA" w:rsidP="00E60B91">
      <w:pPr>
        <w:numPr>
          <w:ilvl w:val="2"/>
          <w:numId w:val="89"/>
        </w:numPr>
        <w:jc w:val="left"/>
        <w:rPr>
          <w:rFonts w:ascii="Arial Narrow" w:hAnsi="Arial Narrow"/>
          <w:b/>
          <w:szCs w:val="20"/>
        </w:rPr>
      </w:pPr>
      <w:r w:rsidRPr="0021690B">
        <w:rPr>
          <w:rFonts w:ascii="Arial Narrow" w:hAnsi="Arial Narrow"/>
          <w:b/>
          <w:szCs w:val="20"/>
        </w:rPr>
        <w:t>Pielęgnacja trawników</w:t>
      </w:r>
    </w:p>
    <w:p w14:paraId="6B518E88" w14:textId="77777777" w:rsidR="006265DA" w:rsidRPr="0021690B" w:rsidRDefault="006265DA" w:rsidP="006265DA">
      <w:pPr>
        <w:jc w:val="left"/>
        <w:rPr>
          <w:rFonts w:ascii="Arial Narrow" w:hAnsi="Arial Narrow"/>
          <w:szCs w:val="20"/>
        </w:rPr>
      </w:pPr>
    </w:p>
    <w:p w14:paraId="32D5EA46" w14:textId="77777777" w:rsidR="006265DA" w:rsidRPr="0021690B" w:rsidRDefault="006265DA" w:rsidP="006265DA">
      <w:pPr>
        <w:rPr>
          <w:rFonts w:ascii="Arial Narrow" w:hAnsi="Arial Narrow"/>
          <w:szCs w:val="20"/>
        </w:rPr>
      </w:pPr>
      <w:r w:rsidRPr="0021690B">
        <w:rPr>
          <w:rFonts w:ascii="Arial Narrow" w:hAnsi="Arial Narrow"/>
          <w:szCs w:val="20"/>
        </w:rPr>
        <w:t>Najważniejszym zabiegiem w pielęgnacji trawników jest koszenie:</w:t>
      </w:r>
    </w:p>
    <w:p w14:paraId="53894470" w14:textId="77777777" w:rsidR="006265DA" w:rsidRPr="0021690B" w:rsidRDefault="006265DA" w:rsidP="00E60B91">
      <w:pPr>
        <w:numPr>
          <w:ilvl w:val="0"/>
          <w:numId w:val="94"/>
        </w:numPr>
        <w:jc w:val="left"/>
        <w:rPr>
          <w:rFonts w:ascii="Arial Narrow" w:hAnsi="Arial Narrow"/>
          <w:szCs w:val="20"/>
        </w:rPr>
      </w:pPr>
      <w:r w:rsidRPr="0021690B">
        <w:rPr>
          <w:rFonts w:ascii="Arial Narrow" w:hAnsi="Arial Narrow"/>
          <w:szCs w:val="20"/>
        </w:rPr>
        <w:t>pierwsze koszenie powinno być przeprowadzone, gdy trawa osiągnie wysokość około 10 cm,</w:t>
      </w:r>
    </w:p>
    <w:p w14:paraId="541361B1" w14:textId="77777777" w:rsidR="006265DA" w:rsidRPr="0021690B" w:rsidRDefault="006265DA" w:rsidP="00E60B91">
      <w:pPr>
        <w:numPr>
          <w:ilvl w:val="0"/>
          <w:numId w:val="94"/>
        </w:numPr>
        <w:jc w:val="left"/>
        <w:rPr>
          <w:rFonts w:ascii="Arial Narrow" w:hAnsi="Arial Narrow"/>
          <w:szCs w:val="20"/>
        </w:rPr>
      </w:pPr>
      <w:r w:rsidRPr="0021690B">
        <w:rPr>
          <w:rFonts w:ascii="Arial Narrow" w:hAnsi="Arial Narrow"/>
          <w:szCs w:val="20"/>
        </w:rPr>
        <w:t>następne koszenia powinny się odbywać w takich odstępach czasu, aby wysokość trawy przed kolejnym koszeniem nie przekraczała wysokości 10 do 12 cm,</w:t>
      </w:r>
    </w:p>
    <w:p w14:paraId="06979773" w14:textId="77777777" w:rsidR="006265DA" w:rsidRPr="0021690B" w:rsidRDefault="006265DA" w:rsidP="00E60B91">
      <w:pPr>
        <w:numPr>
          <w:ilvl w:val="0"/>
          <w:numId w:val="95"/>
        </w:numPr>
        <w:jc w:val="left"/>
        <w:rPr>
          <w:rFonts w:ascii="Arial Narrow" w:hAnsi="Arial Narrow"/>
          <w:szCs w:val="20"/>
        </w:rPr>
      </w:pPr>
      <w:r w:rsidRPr="0021690B">
        <w:rPr>
          <w:rFonts w:ascii="Arial Narrow" w:hAnsi="Arial Narrow"/>
          <w:szCs w:val="20"/>
        </w:rPr>
        <w:t>ostatnie, przedzimowe koszenie trawników powinno być wykonane z 1-miesięcznym wyprzedzeniem spodziewanego nastania mrozów (dla warunków klimatycznych Polski można przyjąć pierwszą połowę października),</w:t>
      </w:r>
    </w:p>
    <w:p w14:paraId="0099C995" w14:textId="77777777" w:rsidR="006265DA" w:rsidRPr="0021690B" w:rsidRDefault="006265DA" w:rsidP="00E60B91">
      <w:pPr>
        <w:numPr>
          <w:ilvl w:val="0"/>
          <w:numId w:val="95"/>
        </w:numPr>
        <w:jc w:val="left"/>
        <w:rPr>
          <w:rFonts w:ascii="Arial Narrow" w:hAnsi="Arial Narrow"/>
          <w:szCs w:val="20"/>
        </w:rPr>
      </w:pPr>
      <w:r w:rsidRPr="0021690B">
        <w:rPr>
          <w:rFonts w:ascii="Arial Narrow" w:hAnsi="Arial Narrow"/>
          <w:szCs w:val="20"/>
        </w:rPr>
        <w:t>koszenia trawników w całym okresie pielęgnacji powinny się odbywać często i w regularnych odstępach czasu, przy czym częstość koszenia i wysokość cięcia, należy uzależniać od gatunku wysianej trawy,</w:t>
      </w:r>
    </w:p>
    <w:p w14:paraId="26D71273" w14:textId="77777777" w:rsidR="006265DA" w:rsidRPr="0021690B" w:rsidRDefault="006265DA" w:rsidP="00E60B91">
      <w:pPr>
        <w:numPr>
          <w:ilvl w:val="0"/>
          <w:numId w:val="95"/>
        </w:numPr>
        <w:jc w:val="left"/>
        <w:rPr>
          <w:rFonts w:ascii="Arial Narrow" w:hAnsi="Arial Narrow"/>
          <w:szCs w:val="20"/>
        </w:rPr>
      </w:pPr>
      <w:r w:rsidRPr="0021690B">
        <w:rPr>
          <w:rFonts w:ascii="Arial Narrow" w:hAnsi="Arial Narrow"/>
          <w:szCs w:val="20"/>
        </w:rPr>
        <w:t>chwasty trwałe w pierwszym okresie należy usuwać ręcznie; środki chwastobójcze o selektywnym działaniu należy stosować z dużą ostrożnością i dopiero po okresie 6 miesięcy od założenia trawnika.</w:t>
      </w:r>
    </w:p>
    <w:p w14:paraId="23EB9DE5" w14:textId="77777777" w:rsidR="006265DA" w:rsidRPr="0021690B" w:rsidRDefault="006265DA" w:rsidP="006265DA">
      <w:pPr>
        <w:rPr>
          <w:rFonts w:ascii="Arial Narrow" w:hAnsi="Arial Narrow"/>
          <w:szCs w:val="20"/>
        </w:rPr>
      </w:pPr>
    </w:p>
    <w:p w14:paraId="2115308C" w14:textId="77777777" w:rsidR="006265DA" w:rsidRPr="0021690B" w:rsidRDefault="006265DA" w:rsidP="006265DA">
      <w:pPr>
        <w:rPr>
          <w:rFonts w:ascii="Arial Narrow" w:hAnsi="Arial Narrow"/>
          <w:szCs w:val="20"/>
        </w:rPr>
      </w:pPr>
      <w:r w:rsidRPr="0021690B">
        <w:rPr>
          <w:rFonts w:ascii="Arial Narrow" w:hAnsi="Arial Narrow"/>
          <w:szCs w:val="20"/>
        </w:rPr>
        <w:t>Trawniki wymagają nawożenia mineralnego - około 3 kg NPK na 1 ar w ciągu roku. Mieszanki nawozów należy</w:t>
      </w:r>
    </w:p>
    <w:p w14:paraId="44F43E97" w14:textId="77777777" w:rsidR="006265DA" w:rsidRPr="0021690B" w:rsidRDefault="006265DA" w:rsidP="006265DA">
      <w:pPr>
        <w:rPr>
          <w:rFonts w:ascii="Arial Narrow" w:hAnsi="Arial Narrow"/>
          <w:szCs w:val="20"/>
        </w:rPr>
      </w:pPr>
      <w:r w:rsidRPr="0021690B">
        <w:rPr>
          <w:rFonts w:ascii="Arial Narrow" w:hAnsi="Arial Narrow"/>
          <w:szCs w:val="20"/>
        </w:rPr>
        <w:t>przygotowywać tak, aby trawom zapewnić składniki wymagane w poszczególnych porach roku:</w:t>
      </w:r>
    </w:p>
    <w:p w14:paraId="6912133D" w14:textId="77777777" w:rsidR="006265DA" w:rsidRPr="0021690B" w:rsidRDefault="006265DA" w:rsidP="00E60B91">
      <w:pPr>
        <w:numPr>
          <w:ilvl w:val="0"/>
          <w:numId w:val="95"/>
        </w:numPr>
        <w:jc w:val="left"/>
        <w:rPr>
          <w:rFonts w:ascii="Arial Narrow" w:hAnsi="Arial Narrow"/>
          <w:szCs w:val="20"/>
        </w:rPr>
      </w:pPr>
      <w:r w:rsidRPr="0021690B">
        <w:rPr>
          <w:rFonts w:ascii="Arial Narrow" w:hAnsi="Arial Narrow"/>
          <w:szCs w:val="20"/>
        </w:rPr>
        <w:t>wiosną, trawnik wymaga mieszanki z przewagą azotu,</w:t>
      </w:r>
    </w:p>
    <w:p w14:paraId="7578EE5D" w14:textId="77777777" w:rsidR="006265DA" w:rsidRPr="0021690B" w:rsidRDefault="006265DA" w:rsidP="00E60B91">
      <w:pPr>
        <w:numPr>
          <w:ilvl w:val="0"/>
          <w:numId w:val="95"/>
        </w:numPr>
        <w:jc w:val="left"/>
        <w:rPr>
          <w:rFonts w:ascii="Arial Narrow" w:hAnsi="Arial Narrow"/>
          <w:szCs w:val="20"/>
        </w:rPr>
      </w:pPr>
      <w:r w:rsidRPr="0021690B">
        <w:rPr>
          <w:rFonts w:ascii="Arial Narrow" w:hAnsi="Arial Narrow"/>
          <w:szCs w:val="20"/>
        </w:rPr>
        <w:t>od połowy lata należy ograniczyć azot, zwiększając dawki potasu i fosforu,</w:t>
      </w:r>
    </w:p>
    <w:p w14:paraId="3B5D5282" w14:textId="77777777" w:rsidR="006265DA" w:rsidRPr="0021690B" w:rsidRDefault="006265DA" w:rsidP="00E60B91">
      <w:pPr>
        <w:numPr>
          <w:ilvl w:val="0"/>
          <w:numId w:val="95"/>
        </w:numPr>
        <w:jc w:val="left"/>
        <w:rPr>
          <w:rFonts w:ascii="Arial Narrow" w:hAnsi="Arial Narrow"/>
          <w:szCs w:val="20"/>
        </w:rPr>
      </w:pPr>
      <w:r w:rsidRPr="0021690B">
        <w:rPr>
          <w:rFonts w:ascii="Arial Narrow" w:hAnsi="Arial Narrow"/>
          <w:szCs w:val="20"/>
        </w:rPr>
        <w:t>ostatnie nawożenie nie powinno zawierać azotu, lecz tylko fosfor i potas.</w:t>
      </w:r>
    </w:p>
    <w:p w14:paraId="06330E49" w14:textId="77777777" w:rsidR="006265DA" w:rsidRPr="0021690B" w:rsidRDefault="006265DA" w:rsidP="006265DA">
      <w:pPr>
        <w:jc w:val="left"/>
        <w:rPr>
          <w:rFonts w:ascii="Arial Narrow" w:hAnsi="Arial Narrow"/>
          <w:szCs w:val="20"/>
        </w:rPr>
      </w:pPr>
    </w:p>
    <w:p w14:paraId="6FB7BDD0" w14:textId="77777777" w:rsidR="006265DA" w:rsidRPr="0021690B" w:rsidRDefault="006265DA" w:rsidP="00E60B91">
      <w:pPr>
        <w:pStyle w:val="Nagwek2"/>
        <w:numPr>
          <w:ilvl w:val="1"/>
          <w:numId w:val="89"/>
        </w:numPr>
      </w:pPr>
      <w:r w:rsidRPr="0021690B">
        <w:t>Drzewa i krzewy</w:t>
      </w:r>
    </w:p>
    <w:p w14:paraId="76F9D6B6" w14:textId="77777777" w:rsidR="006265DA" w:rsidRPr="0021690B" w:rsidRDefault="006265DA" w:rsidP="00E60B91">
      <w:pPr>
        <w:numPr>
          <w:ilvl w:val="2"/>
          <w:numId w:val="89"/>
        </w:numPr>
        <w:jc w:val="left"/>
        <w:rPr>
          <w:rFonts w:ascii="Arial Narrow" w:hAnsi="Arial Narrow"/>
          <w:szCs w:val="20"/>
        </w:rPr>
      </w:pPr>
      <w:r w:rsidRPr="0021690B">
        <w:rPr>
          <w:rFonts w:ascii="Arial Narrow" w:hAnsi="Arial Narrow"/>
          <w:szCs w:val="20"/>
        </w:rPr>
        <w:t>Wymagania dotyczące sadzenia drzew i krzewów</w:t>
      </w:r>
    </w:p>
    <w:p w14:paraId="69AEF196" w14:textId="77777777" w:rsidR="006265DA" w:rsidRPr="0021690B" w:rsidRDefault="006265DA" w:rsidP="006265DA">
      <w:pPr>
        <w:rPr>
          <w:rFonts w:ascii="Arial Narrow" w:hAnsi="Arial Narrow"/>
          <w:szCs w:val="20"/>
        </w:rPr>
      </w:pPr>
      <w:r w:rsidRPr="0021690B">
        <w:rPr>
          <w:rFonts w:ascii="Arial Narrow" w:hAnsi="Arial Narrow"/>
          <w:szCs w:val="20"/>
        </w:rPr>
        <w:t>Wymagania dotyczące sadzenia drzew i krzewów są następujące:</w:t>
      </w:r>
    </w:p>
    <w:p w14:paraId="7776EFDD"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 xml:space="preserve">pora sadzenia - </w:t>
      </w:r>
      <w:r w:rsidRPr="0021690B">
        <w:rPr>
          <w:rFonts w:ascii="Arial Narrow" w:hAnsi="Arial Narrow"/>
          <w:b/>
          <w:szCs w:val="20"/>
        </w:rPr>
        <w:t>Zgodnie z warunkami znak WGK-III.7021.7.2019.JM z 03.10.2019 nieprzekraczalny termin nasadzeń do 20.11.2020 r.</w:t>
      </w:r>
    </w:p>
    <w:p w14:paraId="28DCF277"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miejsce sadzenia - powinno być wyznaczone w terenie, zgodnie z dokumentacją projektową,</w:t>
      </w:r>
    </w:p>
    <w:p w14:paraId="3F4E7867"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dołki pod drzewa i krzewy powinny mieć wielkość wskazaną w dokumentacji projektowej i zaprawione ziemią urodzajną,</w:t>
      </w:r>
    </w:p>
    <w:p w14:paraId="406DD199"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roślina w miejscu sadzenia powinna znaleźć się do 5 cm głębiej jak rosła w szkółce. Zbyt głębokie lub płytkie sadzenie utrudnia prawidłowy rozwój rośliny,</w:t>
      </w:r>
    </w:p>
    <w:p w14:paraId="500EADAD"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korzenie złamane i uszkodzone należy przed sadzeniem przyciąć,</w:t>
      </w:r>
    </w:p>
    <w:p w14:paraId="5E29B08B"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przy sadzeniu drzew formy piennej należy przed sadzeniem wbić w dno dołu drewniany palik,</w:t>
      </w:r>
    </w:p>
    <w:p w14:paraId="0066B784"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korzenie roślin zasypywać sypką ziemią, a następnie prawidłowo ubić, uformować miskę i podlać,</w:t>
      </w:r>
    </w:p>
    <w:p w14:paraId="7F9AEF75"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drzewa formy piennej należy przywiązać do palika tuż pod koroną,</w:t>
      </w:r>
    </w:p>
    <w:p w14:paraId="75E157A9"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wysokość palika wbitego w grunt powinna być równa wysokości pnia posadzonego drzewa,</w:t>
      </w:r>
    </w:p>
    <w:p w14:paraId="60ECD5DE"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palik powinien być umieszczony od strony najczęściej wiejących wiatrów.</w:t>
      </w:r>
    </w:p>
    <w:p w14:paraId="78D5A001" w14:textId="77777777" w:rsidR="006265DA" w:rsidRPr="0021690B" w:rsidRDefault="006265DA" w:rsidP="00E60B91">
      <w:pPr>
        <w:numPr>
          <w:ilvl w:val="2"/>
          <w:numId w:val="89"/>
        </w:numPr>
        <w:spacing w:before="120"/>
        <w:jc w:val="left"/>
        <w:rPr>
          <w:rFonts w:ascii="Arial Narrow" w:hAnsi="Arial Narrow"/>
          <w:szCs w:val="20"/>
        </w:rPr>
      </w:pPr>
      <w:r w:rsidRPr="0021690B">
        <w:rPr>
          <w:rFonts w:ascii="Arial Narrow" w:hAnsi="Arial Narrow"/>
          <w:szCs w:val="20"/>
        </w:rPr>
        <w:t>Pielęgnacja po posadzeniu</w:t>
      </w:r>
    </w:p>
    <w:p w14:paraId="366837F5" w14:textId="77777777" w:rsidR="006265DA" w:rsidRPr="0021690B" w:rsidRDefault="006265DA" w:rsidP="006265DA">
      <w:pPr>
        <w:rPr>
          <w:rFonts w:ascii="Arial Narrow" w:hAnsi="Arial Narrow"/>
          <w:szCs w:val="20"/>
        </w:rPr>
      </w:pPr>
      <w:r w:rsidRPr="0021690B">
        <w:rPr>
          <w:rFonts w:ascii="Arial Narrow" w:hAnsi="Arial Narrow"/>
          <w:szCs w:val="20"/>
        </w:rPr>
        <w:t>Pielęgnacja w okresie gwarancyjnym (w ciągu 36 miesięcy po posadzeniu) polega na:</w:t>
      </w:r>
    </w:p>
    <w:p w14:paraId="57377391"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podlewaniu,</w:t>
      </w:r>
    </w:p>
    <w:p w14:paraId="0559590C"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odchwaszczaniu, (co najmniej raz w miesiącu w okresie wegetacji)</w:t>
      </w:r>
    </w:p>
    <w:p w14:paraId="4FB9CCE4"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nawożeniu, (co najmniej raz w miesiącu w okresie wegetacji) nawozami o przedłużonym działaniu,</w:t>
      </w:r>
    </w:p>
    <w:p w14:paraId="25F63520"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uzupełnianie palików i wiązań na bieżąco,</w:t>
      </w:r>
    </w:p>
    <w:p w14:paraId="7160CE7C"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usuwaniu odrostów korzeniowych,</w:t>
      </w:r>
    </w:p>
    <w:p w14:paraId="29DE5E4A"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uzupełnianie kory (co najmniej raz w roku wiosną)</w:t>
      </w:r>
    </w:p>
    <w:p w14:paraId="52D3FE72"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poprawianiu misek,</w:t>
      </w:r>
    </w:p>
    <w:p w14:paraId="29D532C8"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okopczykowaniu drzew i krzewów jesienią,</w:t>
      </w:r>
    </w:p>
    <w:p w14:paraId="7309F48D"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rozgarnięciu kopczyków wiosną i uformowaniu misek,</w:t>
      </w:r>
    </w:p>
    <w:p w14:paraId="5FF7B384"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wymianie uschniętych i uszkodzonych drzew i krzewów, (w ciągu 14dni od stwierdzenia takiej konieczności), w przypadku wymiany dla tej rośliny przypada kolejne 36 miesięcy „gwarancji”</w:t>
      </w:r>
    </w:p>
    <w:p w14:paraId="3CAEB72E"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wymianie zniszczonych palików i wiązadeł,</w:t>
      </w:r>
    </w:p>
    <w:p w14:paraId="15B62C97"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przycięciu złamanych, chorych lub krzyżujących się gałęzi (cięcia pielęgnacyjne  i formujące).</w:t>
      </w:r>
    </w:p>
    <w:p w14:paraId="08D95E46"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W przypadku braku systematycznej pielęgnacji roślin ( Wykonawca zobowiązany jest do ich niezwłocznego wykonania w ciągu max 7dni.)</w:t>
      </w:r>
    </w:p>
    <w:p w14:paraId="16024680" w14:textId="77777777" w:rsidR="006265DA" w:rsidRPr="0021690B" w:rsidRDefault="006265DA" w:rsidP="006265DA">
      <w:pPr>
        <w:overflowPunct w:val="0"/>
        <w:autoSpaceDE w:val="0"/>
        <w:autoSpaceDN w:val="0"/>
        <w:adjustRightInd w:val="0"/>
        <w:textAlignment w:val="baseline"/>
        <w:rPr>
          <w:rFonts w:ascii="Arial Narrow" w:hAnsi="Arial Narrow"/>
          <w:szCs w:val="20"/>
        </w:rPr>
      </w:pPr>
    </w:p>
    <w:p w14:paraId="70575046" w14:textId="77777777" w:rsidR="006265DA" w:rsidRPr="0021690B" w:rsidRDefault="006265DA" w:rsidP="00E60B91">
      <w:pPr>
        <w:numPr>
          <w:ilvl w:val="2"/>
          <w:numId w:val="89"/>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lastRenderedPageBreak/>
        <w:t>Pielęgnacja istniejących drzew i krzewów</w:t>
      </w:r>
    </w:p>
    <w:p w14:paraId="60AF7AF9" w14:textId="77777777" w:rsidR="006265DA" w:rsidRPr="0021690B" w:rsidRDefault="006265DA" w:rsidP="006265DA">
      <w:pPr>
        <w:overflowPunct w:val="0"/>
        <w:autoSpaceDE w:val="0"/>
        <w:autoSpaceDN w:val="0"/>
        <w:adjustRightInd w:val="0"/>
        <w:textAlignment w:val="baseline"/>
        <w:rPr>
          <w:rFonts w:ascii="Arial Narrow" w:hAnsi="Arial Narrow"/>
          <w:szCs w:val="20"/>
        </w:rPr>
      </w:pPr>
    </w:p>
    <w:p w14:paraId="470D91E0" w14:textId="77777777" w:rsidR="006265DA" w:rsidRPr="0021690B" w:rsidRDefault="006265DA" w:rsidP="006265DA">
      <w:pPr>
        <w:rPr>
          <w:rFonts w:ascii="Arial Narrow" w:hAnsi="Arial Narrow"/>
          <w:szCs w:val="18"/>
        </w:rPr>
      </w:pPr>
      <w:r w:rsidRPr="0021690B">
        <w:rPr>
          <w:rFonts w:ascii="Arial Narrow" w:hAnsi="Arial Narrow"/>
          <w:szCs w:val="18"/>
        </w:rPr>
        <w:t>Najczęściej stosowanym zabiegiem w pielęgnacji drzew i krzewów jest cięcie, które powinno uwzględniać cechy</w:t>
      </w:r>
    </w:p>
    <w:p w14:paraId="6EA21C08" w14:textId="77777777" w:rsidR="006265DA" w:rsidRPr="0021690B" w:rsidRDefault="006265DA" w:rsidP="006265DA">
      <w:pPr>
        <w:rPr>
          <w:rFonts w:ascii="Arial Narrow" w:hAnsi="Arial Narrow"/>
          <w:szCs w:val="18"/>
        </w:rPr>
      </w:pPr>
      <w:r w:rsidRPr="0021690B">
        <w:rPr>
          <w:rFonts w:ascii="Arial Narrow" w:hAnsi="Arial Narrow"/>
          <w:szCs w:val="18"/>
        </w:rPr>
        <w:t>poszczególnych gatunków roślin, a mianowicie:</w:t>
      </w:r>
    </w:p>
    <w:p w14:paraId="5C1A610E" w14:textId="77777777" w:rsidR="006265DA" w:rsidRPr="0021690B" w:rsidRDefault="006265DA" w:rsidP="00E60B91">
      <w:pPr>
        <w:numPr>
          <w:ilvl w:val="0"/>
          <w:numId w:val="96"/>
        </w:numPr>
        <w:jc w:val="left"/>
        <w:rPr>
          <w:rFonts w:ascii="Arial Narrow" w:hAnsi="Arial Narrow"/>
          <w:szCs w:val="18"/>
        </w:rPr>
      </w:pPr>
      <w:r w:rsidRPr="0021690B">
        <w:rPr>
          <w:rFonts w:ascii="Arial Narrow" w:hAnsi="Arial Narrow"/>
          <w:szCs w:val="18"/>
        </w:rPr>
        <w:t>sposób wzrostu,</w:t>
      </w:r>
    </w:p>
    <w:p w14:paraId="7B0A438E" w14:textId="77777777" w:rsidR="006265DA" w:rsidRPr="0021690B" w:rsidRDefault="006265DA" w:rsidP="00E60B91">
      <w:pPr>
        <w:numPr>
          <w:ilvl w:val="0"/>
          <w:numId w:val="96"/>
        </w:numPr>
        <w:jc w:val="left"/>
        <w:rPr>
          <w:rFonts w:ascii="Arial Narrow" w:hAnsi="Arial Narrow"/>
          <w:szCs w:val="18"/>
        </w:rPr>
      </w:pPr>
      <w:r w:rsidRPr="0021690B">
        <w:rPr>
          <w:rFonts w:ascii="Arial Narrow" w:hAnsi="Arial Narrow"/>
          <w:szCs w:val="18"/>
        </w:rPr>
        <w:t>rozgałęzienie i zagęszczenie gałęzi,</w:t>
      </w:r>
    </w:p>
    <w:p w14:paraId="53CE86E3" w14:textId="77777777" w:rsidR="006265DA" w:rsidRPr="0021690B" w:rsidRDefault="006265DA" w:rsidP="00E60B91">
      <w:pPr>
        <w:numPr>
          <w:ilvl w:val="0"/>
          <w:numId w:val="96"/>
        </w:numPr>
        <w:jc w:val="left"/>
        <w:rPr>
          <w:rFonts w:ascii="Arial Narrow" w:hAnsi="Arial Narrow"/>
          <w:szCs w:val="18"/>
        </w:rPr>
      </w:pPr>
      <w:r w:rsidRPr="0021690B">
        <w:rPr>
          <w:rFonts w:ascii="Arial Narrow" w:hAnsi="Arial Narrow"/>
          <w:szCs w:val="18"/>
        </w:rPr>
        <w:t>konstrukcję korony.</w:t>
      </w:r>
    </w:p>
    <w:p w14:paraId="35198650" w14:textId="77777777" w:rsidR="006265DA" w:rsidRPr="0021690B" w:rsidRDefault="006265DA" w:rsidP="006265DA">
      <w:pPr>
        <w:rPr>
          <w:rFonts w:ascii="Arial Narrow" w:hAnsi="Arial Narrow"/>
          <w:szCs w:val="18"/>
        </w:rPr>
      </w:pPr>
      <w:r w:rsidRPr="0021690B">
        <w:rPr>
          <w:rFonts w:ascii="Arial Narrow" w:hAnsi="Arial Narrow"/>
          <w:szCs w:val="18"/>
        </w:rPr>
        <w:t>Projektując cięcia zmierzające do usunięcia znacznej części gałęzi lub konarów, należy unikać ich jako</w:t>
      </w:r>
    </w:p>
    <w:p w14:paraId="2F42685B" w14:textId="77777777" w:rsidR="006265DA" w:rsidRPr="0021690B" w:rsidRDefault="006265DA" w:rsidP="006265DA">
      <w:pPr>
        <w:rPr>
          <w:rFonts w:ascii="Arial Narrow" w:hAnsi="Arial Narrow"/>
          <w:szCs w:val="18"/>
        </w:rPr>
      </w:pPr>
      <w:r w:rsidRPr="0021690B">
        <w:rPr>
          <w:rFonts w:ascii="Arial Narrow" w:hAnsi="Arial Narrow"/>
          <w:szCs w:val="18"/>
        </w:rPr>
        <w:t>jednorazowego zabiegu. Cięcie takie lepiej przeprowadzić stopniowo, przez 2 do 3 lat.</w:t>
      </w:r>
    </w:p>
    <w:p w14:paraId="21AA34DD" w14:textId="77777777" w:rsidR="006265DA" w:rsidRPr="0021690B" w:rsidRDefault="006265DA" w:rsidP="006265DA">
      <w:pPr>
        <w:rPr>
          <w:rFonts w:ascii="Arial Narrow" w:hAnsi="Arial Narrow"/>
          <w:szCs w:val="18"/>
        </w:rPr>
      </w:pPr>
      <w:r w:rsidRPr="0021690B">
        <w:rPr>
          <w:rFonts w:ascii="Arial Narrow" w:hAnsi="Arial Narrow"/>
          <w:szCs w:val="18"/>
        </w:rPr>
        <w:t>W zależności od określonego celu, stosuje się następujące rodzaje cięcia:</w:t>
      </w:r>
    </w:p>
    <w:p w14:paraId="19BAD8E8" w14:textId="77777777" w:rsidR="006265DA" w:rsidRPr="0021690B" w:rsidRDefault="006265DA" w:rsidP="00E60B91">
      <w:pPr>
        <w:numPr>
          <w:ilvl w:val="0"/>
          <w:numId w:val="102"/>
        </w:numPr>
        <w:jc w:val="left"/>
        <w:rPr>
          <w:rFonts w:ascii="Arial Narrow" w:hAnsi="Arial Narrow"/>
          <w:szCs w:val="18"/>
        </w:rPr>
      </w:pPr>
      <w:r w:rsidRPr="0021690B">
        <w:rPr>
          <w:rFonts w:ascii="Arial Narrow" w:hAnsi="Arial Narrow"/>
          <w:szCs w:val="18"/>
        </w:rPr>
        <w:t>cięcia drzew dla zapewnienia bezpieczeństwa pojazdów, przechodniów lub mieszkańców, drzew rosnących na koronie dróg i ulic oraz w pobliżu budynków mieszkalnych. Dla uniknięcia kolizji z pojazdami usuwa się gałęzie zwisające poniżej 4,50 m nad jezdnię dróg i poniżej 2,20 m nad chodnikami;</w:t>
      </w:r>
    </w:p>
    <w:p w14:paraId="301FEEDC" w14:textId="77777777" w:rsidR="006265DA" w:rsidRPr="0021690B" w:rsidRDefault="006265DA" w:rsidP="00E60B91">
      <w:pPr>
        <w:numPr>
          <w:ilvl w:val="0"/>
          <w:numId w:val="101"/>
        </w:numPr>
        <w:jc w:val="left"/>
        <w:rPr>
          <w:rFonts w:ascii="Arial Narrow" w:hAnsi="Arial Narrow"/>
          <w:szCs w:val="18"/>
        </w:rPr>
      </w:pPr>
      <w:r w:rsidRPr="0021690B">
        <w:rPr>
          <w:rFonts w:ascii="Arial Narrow" w:hAnsi="Arial Narrow"/>
          <w:szCs w:val="18"/>
        </w:rPr>
        <w:t>cięcia krzewów lub gałęzi drzew ograniczających widoczność na skrzyżowaniach dróg;</w:t>
      </w:r>
    </w:p>
    <w:p w14:paraId="541B38B3" w14:textId="77777777" w:rsidR="006265DA" w:rsidRPr="0021690B" w:rsidRDefault="006265DA" w:rsidP="00E60B91">
      <w:pPr>
        <w:numPr>
          <w:ilvl w:val="0"/>
          <w:numId w:val="100"/>
        </w:numPr>
        <w:jc w:val="left"/>
        <w:rPr>
          <w:rFonts w:ascii="Arial Narrow" w:hAnsi="Arial Narrow"/>
          <w:szCs w:val="18"/>
        </w:rPr>
      </w:pPr>
      <w:r w:rsidRPr="0021690B">
        <w:rPr>
          <w:rFonts w:ascii="Arial Narrow" w:hAnsi="Arial Narrow"/>
          <w:szCs w:val="18"/>
        </w:rPr>
        <w:t>cięcia drzew i krzewów przesadzonych dla doprowadzenia do równowagi między zmniejszonym systemem korzeniowym a koroną, co może mieć również miejsce przy naruszeniu systemu korzeniowego w trakcie prowadzenia robót ziemnych. Usuwa się wtedy - w zależności od stopnia zmniejszenia systemu korzeniowego od 20 do 50% gałęzi;</w:t>
      </w:r>
    </w:p>
    <w:p w14:paraId="335B0F82" w14:textId="77777777" w:rsidR="006265DA" w:rsidRPr="0021690B" w:rsidRDefault="006265DA" w:rsidP="00E60B91">
      <w:pPr>
        <w:numPr>
          <w:ilvl w:val="0"/>
          <w:numId w:val="99"/>
        </w:numPr>
        <w:jc w:val="left"/>
        <w:rPr>
          <w:rFonts w:ascii="Arial Narrow" w:hAnsi="Arial Narrow"/>
          <w:szCs w:val="18"/>
        </w:rPr>
      </w:pPr>
      <w:r w:rsidRPr="0021690B">
        <w:rPr>
          <w:rFonts w:ascii="Arial Narrow" w:hAnsi="Arial Narrow"/>
          <w:szCs w:val="18"/>
        </w:rPr>
        <w:t>cięcia odmładzające krzewów, których gałęzie wykazują małą żywotność, powodują niepożądane zagęszczenie, zbyt duże rozmiary krzewu. Zabieg odmładzania można przeprowadzać na krzewach rosnących w warunkach normalnego oświetlenia, z odpowiednim nawożeniem i podlewaniem;</w:t>
      </w:r>
    </w:p>
    <w:p w14:paraId="476EB7F5" w14:textId="77777777" w:rsidR="006265DA" w:rsidRPr="0021690B" w:rsidRDefault="006265DA" w:rsidP="00E60B91">
      <w:pPr>
        <w:numPr>
          <w:ilvl w:val="0"/>
          <w:numId w:val="98"/>
        </w:numPr>
        <w:jc w:val="left"/>
        <w:rPr>
          <w:rFonts w:ascii="Arial Narrow" w:hAnsi="Arial Narrow"/>
          <w:szCs w:val="18"/>
        </w:rPr>
      </w:pPr>
      <w:r w:rsidRPr="0021690B">
        <w:rPr>
          <w:rFonts w:ascii="Arial Narrow" w:hAnsi="Arial Narrow"/>
          <w:szCs w:val="18"/>
        </w:rPr>
        <w:t>cięcia sanitarne, zapobiegające rozprzestrzenianiu czynnika chorobotwórczego, poprzez usuwanie gałęzi porażonych przez chorobę lub martwych;</w:t>
      </w:r>
    </w:p>
    <w:p w14:paraId="7D9401A6" w14:textId="77777777" w:rsidR="006265DA" w:rsidRPr="0021690B" w:rsidRDefault="006265DA" w:rsidP="00E60B91">
      <w:pPr>
        <w:numPr>
          <w:ilvl w:val="0"/>
          <w:numId w:val="97"/>
        </w:numPr>
        <w:jc w:val="left"/>
        <w:rPr>
          <w:rFonts w:ascii="Arial Narrow" w:hAnsi="Arial Narrow"/>
          <w:szCs w:val="20"/>
        </w:rPr>
      </w:pPr>
      <w:r w:rsidRPr="0021690B">
        <w:rPr>
          <w:rFonts w:ascii="Arial Narrow" w:hAnsi="Arial Narrow"/>
          <w:szCs w:val="18"/>
        </w:rPr>
        <w:t>cięcia żywopłotów powinny być intensywne od pierwszych lat po posadzeniu. Cięcie po posadzeniu powinno być możliwie krótkie i wykonywane na każdym krzewie osobno, dopiero w następnych latach po uzyskaniu zagęszczenia pędów, cięcia dokonuje się w określonej płaszczyźnie. Najczęściej stosowane są płaskie cięcia górnej powierzchni żywopłotu.</w:t>
      </w:r>
    </w:p>
    <w:p w14:paraId="321040BB" w14:textId="77777777" w:rsidR="006265DA" w:rsidRPr="0021690B" w:rsidRDefault="006265DA" w:rsidP="00E60B91">
      <w:pPr>
        <w:numPr>
          <w:ilvl w:val="2"/>
          <w:numId w:val="89"/>
        </w:numPr>
        <w:spacing w:before="120"/>
        <w:jc w:val="left"/>
        <w:rPr>
          <w:rFonts w:ascii="Arial Narrow" w:hAnsi="Arial Narrow"/>
          <w:szCs w:val="20"/>
        </w:rPr>
      </w:pPr>
      <w:r w:rsidRPr="0021690B">
        <w:rPr>
          <w:rFonts w:ascii="Arial Narrow" w:hAnsi="Arial Narrow"/>
          <w:szCs w:val="20"/>
        </w:rPr>
        <w:t>Zabezpieczenie drzew podczas budowy</w:t>
      </w:r>
    </w:p>
    <w:p w14:paraId="3490107D" w14:textId="77777777" w:rsidR="006265DA" w:rsidRPr="0021690B" w:rsidRDefault="006265DA" w:rsidP="006265DA">
      <w:pPr>
        <w:rPr>
          <w:rFonts w:ascii="Arial Narrow" w:hAnsi="Arial Narrow"/>
          <w:szCs w:val="20"/>
        </w:rPr>
      </w:pPr>
      <w:r w:rsidRPr="0021690B">
        <w:rPr>
          <w:rFonts w:ascii="Arial Narrow" w:hAnsi="Arial Narrow"/>
          <w:szCs w:val="20"/>
        </w:rPr>
        <w:t>W czasie trwania budowy lub przebudowy dróg, ulic, placów, parkingów itp. w sąsiedztwie istniejących drzew, następuje pogorszenie warunków glebowych, co niekorzystnie wpływa na wzrost i rozwój tych drzew.</w:t>
      </w:r>
    </w:p>
    <w:p w14:paraId="15D55AFD" w14:textId="77777777" w:rsidR="006265DA" w:rsidRPr="0021690B" w:rsidRDefault="006265DA" w:rsidP="006265DA">
      <w:pPr>
        <w:rPr>
          <w:rFonts w:ascii="Arial Narrow" w:hAnsi="Arial Narrow"/>
          <w:szCs w:val="20"/>
        </w:rPr>
      </w:pPr>
      <w:r w:rsidRPr="0021690B">
        <w:rPr>
          <w:rFonts w:ascii="Arial Narrow" w:hAnsi="Arial Narrow"/>
          <w:szCs w:val="20"/>
        </w:rPr>
        <w:t>Jeżeli istniejące drzewa nie będą wycinane lub przesadzane, to w SST powinny być określone warunki zabezpieczenia drzew na czas trwania budowy oraz po wykonaniu tych robót.</w:t>
      </w:r>
    </w:p>
    <w:p w14:paraId="35104BA4" w14:textId="77777777" w:rsidR="006265DA" w:rsidRPr="0021690B" w:rsidRDefault="006265DA" w:rsidP="006265DA">
      <w:pPr>
        <w:rPr>
          <w:rFonts w:ascii="Arial Narrow" w:hAnsi="Arial Narrow"/>
          <w:szCs w:val="20"/>
        </w:rPr>
      </w:pPr>
    </w:p>
    <w:p w14:paraId="4D32A11A" w14:textId="77777777" w:rsidR="006265DA" w:rsidRPr="0021690B" w:rsidRDefault="006265DA" w:rsidP="00E60B91">
      <w:pPr>
        <w:keepNext/>
        <w:numPr>
          <w:ilvl w:val="0"/>
          <w:numId w:val="89"/>
        </w:numPr>
        <w:jc w:val="left"/>
        <w:outlineLvl w:val="0"/>
        <w:rPr>
          <w:rFonts w:ascii="Arial Narrow" w:hAnsi="Arial Narrow"/>
          <w:b/>
          <w:bCs/>
          <w:iCs/>
        </w:rPr>
      </w:pPr>
      <w:bookmarkStart w:id="2718" w:name="_Toc158882959"/>
      <w:r w:rsidRPr="0021690B">
        <w:rPr>
          <w:rFonts w:ascii="Arial Narrow" w:hAnsi="Arial Narrow"/>
          <w:b/>
          <w:bCs/>
          <w:iCs/>
        </w:rPr>
        <w:t>KONTROLA JAKOŚCI ROBÓT</w:t>
      </w:r>
      <w:bookmarkEnd w:id="2718"/>
    </w:p>
    <w:p w14:paraId="2A5B4A13" w14:textId="77777777" w:rsidR="006265DA" w:rsidRPr="0021690B" w:rsidRDefault="006265DA" w:rsidP="00E60B91">
      <w:pPr>
        <w:pStyle w:val="Nagwek2"/>
        <w:numPr>
          <w:ilvl w:val="1"/>
          <w:numId w:val="89"/>
        </w:numPr>
      </w:pPr>
      <w:r w:rsidRPr="0021690B">
        <w:t>Ogólne zasady kontroli jakości robót</w:t>
      </w:r>
    </w:p>
    <w:p w14:paraId="0B357666" w14:textId="77777777" w:rsidR="006265DA" w:rsidRPr="0021690B" w:rsidRDefault="006265DA" w:rsidP="006265DA">
      <w:pPr>
        <w:rPr>
          <w:rFonts w:ascii="Arial Narrow" w:hAnsi="Arial Narrow"/>
          <w:szCs w:val="20"/>
        </w:rPr>
      </w:pPr>
      <w:r w:rsidRPr="0021690B">
        <w:rPr>
          <w:rFonts w:ascii="Arial Narrow" w:hAnsi="Arial Narrow"/>
          <w:szCs w:val="20"/>
        </w:rPr>
        <w:t>Ogólne zasady kontroli jakości robót podano w SST D-00.00.00 „Wymagania ogólne” pkt 6.</w:t>
      </w:r>
    </w:p>
    <w:p w14:paraId="1D0BE313" w14:textId="77777777" w:rsidR="006265DA" w:rsidRPr="0021690B" w:rsidRDefault="006265DA" w:rsidP="006265DA">
      <w:pPr>
        <w:rPr>
          <w:rFonts w:ascii="Arial Narrow" w:hAnsi="Arial Narrow"/>
          <w:szCs w:val="20"/>
        </w:rPr>
      </w:pPr>
    </w:p>
    <w:p w14:paraId="6C131655" w14:textId="77777777" w:rsidR="006265DA" w:rsidRPr="0021690B" w:rsidRDefault="006265DA" w:rsidP="00E60B91">
      <w:pPr>
        <w:pStyle w:val="Nagwek2"/>
        <w:numPr>
          <w:ilvl w:val="1"/>
          <w:numId w:val="89"/>
        </w:numPr>
      </w:pPr>
      <w:r w:rsidRPr="0021690B">
        <w:t>Trawniki</w:t>
      </w:r>
    </w:p>
    <w:p w14:paraId="334CB131" w14:textId="77777777" w:rsidR="006265DA" w:rsidRPr="0021690B" w:rsidRDefault="006265DA" w:rsidP="006265DA">
      <w:pPr>
        <w:rPr>
          <w:rFonts w:ascii="Arial Narrow" w:hAnsi="Arial Narrow"/>
          <w:szCs w:val="20"/>
        </w:rPr>
      </w:pPr>
      <w:r w:rsidRPr="0021690B">
        <w:rPr>
          <w:rFonts w:ascii="Arial Narrow" w:hAnsi="Arial Narrow"/>
          <w:szCs w:val="20"/>
        </w:rPr>
        <w:t>Kontrola w czasie wykonywania trawników polega na sprawdzeniu:</w:t>
      </w:r>
    </w:p>
    <w:p w14:paraId="20367773" w14:textId="77777777" w:rsidR="006265DA" w:rsidRPr="0021690B" w:rsidRDefault="006265DA" w:rsidP="00E60B91">
      <w:pPr>
        <w:numPr>
          <w:ilvl w:val="0"/>
          <w:numId w:val="97"/>
        </w:numPr>
        <w:jc w:val="left"/>
        <w:rPr>
          <w:rFonts w:ascii="Arial Narrow" w:hAnsi="Arial Narrow"/>
          <w:szCs w:val="20"/>
        </w:rPr>
      </w:pPr>
      <w:r w:rsidRPr="0021690B">
        <w:rPr>
          <w:rFonts w:ascii="Arial Narrow" w:hAnsi="Arial Narrow"/>
          <w:szCs w:val="20"/>
        </w:rPr>
        <w:t>oczyszczenia terenu z gruzu i zanieczyszczeń,</w:t>
      </w:r>
    </w:p>
    <w:p w14:paraId="649137AA" w14:textId="77777777" w:rsidR="006265DA" w:rsidRPr="0021690B" w:rsidRDefault="006265DA" w:rsidP="00E60B91">
      <w:pPr>
        <w:numPr>
          <w:ilvl w:val="0"/>
          <w:numId w:val="97"/>
        </w:numPr>
        <w:jc w:val="left"/>
        <w:rPr>
          <w:rFonts w:ascii="Arial Narrow" w:hAnsi="Arial Narrow"/>
          <w:szCs w:val="20"/>
        </w:rPr>
      </w:pPr>
      <w:r w:rsidRPr="0021690B">
        <w:rPr>
          <w:rFonts w:ascii="Arial Narrow" w:hAnsi="Arial Narrow"/>
          <w:szCs w:val="20"/>
        </w:rPr>
        <w:t>określenia ilości zanieczyszczeń (w m</w:t>
      </w:r>
      <w:r w:rsidRPr="0021690B">
        <w:rPr>
          <w:rFonts w:ascii="Arial Narrow" w:hAnsi="Arial Narrow"/>
          <w:sz w:val="12"/>
          <w:szCs w:val="12"/>
        </w:rPr>
        <w:t>3</w:t>
      </w:r>
      <w:r w:rsidRPr="0021690B">
        <w:rPr>
          <w:rFonts w:ascii="Arial Narrow" w:hAnsi="Arial Narrow"/>
          <w:szCs w:val="20"/>
        </w:rPr>
        <w:t>),</w:t>
      </w:r>
    </w:p>
    <w:p w14:paraId="32115A23" w14:textId="77777777" w:rsidR="006265DA" w:rsidRPr="0021690B" w:rsidRDefault="006265DA" w:rsidP="00E60B91">
      <w:pPr>
        <w:numPr>
          <w:ilvl w:val="0"/>
          <w:numId w:val="97"/>
        </w:numPr>
        <w:jc w:val="left"/>
        <w:rPr>
          <w:rFonts w:ascii="Arial Narrow" w:hAnsi="Arial Narrow"/>
          <w:szCs w:val="20"/>
        </w:rPr>
      </w:pPr>
      <w:r w:rsidRPr="0021690B">
        <w:rPr>
          <w:rFonts w:ascii="Arial Narrow" w:hAnsi="Arial Narrow"/>
          <w:szCs w:val="20"/>
        </w:rPr>
        <w:t>pomiaru odległości wywozu zanieczyszczeń na zwałkę,</w:t>
      </w:r>
    </w:p>
    <w:p w14:paraId="5EBBC156" w14:textId="77777777" w:rsidR="006265DA" w:rsidRPr="0021690B" w:rsidRDefault="006265DA" w:rsidP="00E60B91">
      <w:pPr>
        <w:numPr>
          <w:ilvl w:val="0"/>
          <w:numId w:val="97"/>
        </w:numPr>
        <w:jc w:val="left"/>
        <w:rPr>
          <w:rFonts w:ascii="Arial Narrow" w:hAnsi="Arial Narrow"/>
          <w:szCs w:val="20"/>
        </w:rPr>
      </w:pPr>
      <w:r w:rsidRPr="0021690B">
        <w:rPr>
          <w:rFonts w:ascii="Arial Narrow" w:hAnsi="Arial Narrow"/>
          <w:szCs w:val="20"/>
        </w:rPr>
        <w:t>wymiany gleby jałowej na ziemię urodzajną z kontrolą grubości warstwy rozścielonej ziemi,</w:t>
      </w:r>
    </w:p>
    <w:p w14:paraId="63F4EB2A" w14:textId="77777777" w:rsidR="006265DA" w:rsidRPr="0021690B" w:rsidRDefault="006265DA" w:rsidP="00E60B91">
      <w:pPr>
        <w:numPr>
          <w:ilvl w:val="0"/>
          <w:numId w:val="97"/>
        </w:numPr>
        <w:jc w:val="left"/>
        <w:rPr>
          <w:rFonts w:ascii="Arial Narrow" w:hAnsi="Arial Narrow"/>
          <w:szCs w:val="20"/>
        </w:rPr>
      </w:pPr>
      <w:r w:rsidRPr="0021690B">
        <w:rPr>
          <w:rFonts w:ascii="Arial Narrow" w:hAnsi="Arial Narrow"/>
          <w:szCs w:val="20"/>
        </w:rPr>
        <w:t>ilości rozrzuconego kompostu,</w:t>
      </w:r>
    </w:p>
    <w:p w14:paraId="45EE8BD0" w14:textId="77777777" w:rsidR="006265DA" w:rsidRPr="0021690B" w:rsidRDefault="006265DA" w:rsidP="00E60B91">
      <w:pPr>
        <w:numPr>
          <w:ilvl w:val="0"/>
          <w:numId w:val="97"/>
        </w:numPr>
        <w:jc w:val="left"/>
        <w:rPr>
          <w:rFonts w:ascii="Arial Narrow" w:hAnsi="Arial Narrow"/>
          <w:szCs w:val="20"/>
        </w:rPr>
      </w:pPr>
      <w:r w:rsidRPr="0021690B">
        <w:rPr>
          <w:rFonts w:ascii="Arial Narrow" w:hAnsi="Arial Narrow"/>
          <w:szCs w:val="20"/>
        </w:rPr>
        <w:t>prawidłowego uwałowania terenu,</w:t>
      </w:r>
    </w:p>
    <w:p w14:paraId="6B76976E" w14:textId="77777777" w:rsidR="006265DA" w:rsidRPr="0021690B" w:rsidRDefault="006265DA" w:rsidP="00E60B91">
      <w:pPr>
        <w:numPr>
          <w:ilvl w:val="0"/>
          <w:numId w:val="97"/>
        </w:numPr>
        <w:jc w:val="left"/>
        <w:rPr>
          <w:rFonts w:ascii="Arial Narrow" w:hAnsi="Arial Narrow"/>
          <w:szCs w:val="20"/>
        </w:rPr>
      </w:pPr>
      <w:r w:rsidRPr="0021690B">
        <w:rPr>
          <w:rFonts w:ascii="Arial Narrow" w:hAnsi="Arial Narrow"/>
          <w:szCs w:val="20"/>
        </w:rPr>
        <w:t>zgodności składu gotowej mieszanki traw z ustaleniami dokumentacji projektowej,</w:t>
      </w:r>
    </w:p>
    <w:p w14:paraId="3F9C543E" w14:textId="77777777" w:rsidR="006265DA" w:rsidRPr="0021690B" w:rsidRDefault="006265DA" w:rsidP="00E60B91">
      <w:pPr>
        <w:numPr>
          <w:ilvl w:val="0"/>
          <w:numId w:val="97"/>
        </w:numPr>
        <w:jc w:val="left"/>
        <w:rPr>
          <w:rFonts w:ascii="Arial Narrow" w:hAnsi="Arial Narrow"/>
          <w:szCs w:val="20"/>
        </w:rPr>
      </w:pPr>
      <w:r w:rsidRPr="0021690B">
        <w:rPr>
          <w:rFonts w:ascii="Arial Narrow" w:hAnsi="Arial Narrow"/>
          <w:szCs w:val="20"/>
        </w:rPr>
        <w:t>gęstości zasiewu nasion,</w:t>
      </w:r>
    </w:p>
    <w:p w14:paraId="6B589CF9" w14:textId="77777777" w:rsidR="006265DA" w:rsidRPr="0021690B" w:rsidRDefault="006265DA" w:rsidP="00E60B91">
      <w:pPr>
        <w:numPr>
          <w:ilvl w:val="0"/>
          <w:numId w:val="97"/>
        </w:numPr>
        <w:jc w:val="left"/>
        <w:rPr>
          <w:rFonts w:ascii="Arial Narrow" w:hAnsi="Arial Narrow"/>
          <w:szCs w:val="20"/>
        </w:rPr>
      </w:pPr>
      <w:r w:rsidRPr="0021690B">
        <w:rPr>
          <w:rFonts w:ascii="Arial Narrow" w:hAnsi="Arial Narrow"/>
          <w:szCs w:val="20"/>
        </w:rPr>
        <w:t>prawidłowej częstotliwości koszenia trawników i ich odchwaszczania,</w:t>
      </w:r>
    </w:p>
    <w:p w14:paraId="418ADD1D" w14:textId="77777777" w:rsidR="006265DA" w:rsidRPr="0021690B" w:rsidRDefault="006265DA" w:rsidP="00E60B91">
      <w:pPr>
        <w:numPr>
          <w:ilvl w:val="0"/>
          <w:numId w:val="97"/>
        </w:numPr>
        <w:jc w:val="left"/>
        <w:rPr>
          <w:rFonts w:ascii="Arial Narrow" w:hAnsi="Arial Narrow"/>
          <w:szCs w:val="20"/>
        </w:rPr>
      </w:pPr>
      <w:r w:rsidRPr="0021690B">
        <w:rPr>
          <w:rFonts w:ascii="Arial Narrow" w:hAnsi="Arial Narrow"/>
          <w:szCs w:val="20"/>
        </w:rPr>
        <w:t>okresów podlewania, zwłaszcza podczas suszy,</w:t>
      </w:r>
    </w:p>
    <w:p w14:paraId="075187AB" w14:textId="77777777" w:rsidR="006265DA" w:rsidRPr="0021690B" w:rsidRDefault="006265DA" w:rsidP="00E60B91">
      <w:pPr>
        <w:numPr>
          <w:ilvl w:val="0"/>
          <w:numId w:val="97"/>
        </w:numPr>
        <w:jc w:val="left"/>
        <w:rPr>
          <w:rFonts w:ascii="Arial Narrow" w:hAnsi="Arial Narrow"/>
          <w:szCs w:val="20"/>
        </w:rPr>
      </w:pPr>
      <w:r w:rsidRPr="0021690B">
        <w:rPr>
          <w:rFonts w:ascii="Arial Narrow" w:hAnsi="Arial Narrow"/>
          <w:szCs w:val="20"/>
        </w:rPr>
        <w:t>dosiewania płaszczyzn trawników o zbyt małej gęstości wykiełkowanych zdziebeł trawy.</w:t>
      </w:r>
    </w:p>
    <w:p w14:paraId="5DCE4E56" w14:textId="77777777" w:rsidR="006265DA" w:rsidRPr="0021690B" w:rsidRDefault="006265DA" w:rsidP="006265DA">
      <w:pPr>
        <w:rPr>
          <w:rFonts w:ascii="Arial Narrow" w:hAnsi="Arial Narrow"/>
          <w:szCs w:val="20"/>
        </w:rPr>
      </w:pPr>
      <w:r w:rsidRPr="0021690B">
        <w:rPr>
          <w:rFonts w:ascii="Arial Narrow" w:hAnsi="Arial Narrow"/>
          <w:szCs w:val="20"/>
        </w:rPr>
        <w:t>Kontrola robót przy odbiorze trawników dotyczy:</w:t>
      </w:r>
    </w:p>
    <w:p w14:paraId="4EA02151" w14:textId="77777777" w:rsidR="006265DA" w:rsidRPr="0021690B" w:rsidRDefault="006265DA" w:rsidP="00E60B91">
      <w:pPr>
        <w:numPr>
          <w:ilvl w:val="0"/>
          <w:numId w:val="97"/>
        </w:numPr>
        <w:jc w:val="left"/>
        <w:rPr>
          <w:rFonts w:ascii="Arial Narrow" w:hAnsi="Arial Narrow"/>
          <w:szCs w:val="20"/>
        </w:rPr>
      </w:pPr>
      <w:r w:rsidRPr="0021690B">
        <w:rPr>
          <w:rFonts w:ascii="Arial Narrow" w:hAnsi="Arial Narrow"/>
          <w:szCs w:val="20"/>
        </w:rPr>
        <w:t>prawidłowej gęstości trawy (trawniki bez tzw. „łysin”),</w:t>
      </w:r>
    </w:p>
    <w:p w14:paraId="3D87A097" w14:textId="3F6B8CE4" w:rsidR="006265DA" w:rsidRPr="0021690B" w:rsidRDefault="006265DA" w:rsidP="00E60B91">
      <w:pPr>
        <w:numPr>
          <w:ilvl w:val="0"/>
          <w:numId w:val="97"/>
        </w:numPr>
        <w:jc w:val="left"/>
        <w:rPr>
          <w:rFonts w:ascii="Arial Narrow" w:hAnsi="Arial Narrow"/>
          <w:szCs w:val="20"/>
        </w:rPr>
      </w:pPr>
      <w:r w:rsidRPr="0021690B">
        <w:rPr>
          <w:rFonts w:ascii="Arial Narrow" w:hAnsi="Arial Narrow"/>
          <w:szCs w:val="20"/>
        </w:rPr>
        <w:t>obecności gatunków niewysiewanych oraz chwastów.</w:t>
      </w:r>
    </w:p>
    <w:p w14:paraId="1728899D" w14:textId="77777777" w:rsidR="006265DA" w:rsidRPr="0021690B" w:rsidRDefault="006265DA" w:rsidP="00E60B91">
      <w:pPr>
        <w:pStyle w:val="Nagwek2"/>
        <w:numPr>
          <w:ilvl w:val="1"/>
          <w:numId w:val="89"/>
        </w:numPr>
      </w:pPr>
      <w:r w:rsidRPr="0021690B">
        <w:lastRenderedPageBreak/>
        <w:t>Drzewa i krzewy</w:t>
      </w:r>
    </w:p>
    <w:p w14:paraId="09340DD3" w14:textId="77777777" w:rsidR="006265DA" w:rsidRPr="0021690B" w:rsidRDefault="006265DA" w:rsidP="006265DA">
      <w:pPr>
        <w:rPr>
          <w:rFonts w:ascii="Arial Narrow" w:hAnsi="Arial Narrow"/>
          <w:szCs w:val="20"/>
        </w:rPr>
      </w:pPr>
      <w:r w:rsidRPr="0021690B">
        <w:rPr>
          <w:rFonts w:ascii="Arial Narrow" w:hAnsi="Arial Narrow"/>
          <w:szCs w:val="20"/>
        </w:rPr>
        <w:t>Kontrola robót w zakresie sadzenia i pielęgnacji drzew i krzewów polega na sprawdzeniu:</w:t>
      </w:r>
    </w:p>
    <w:p w14:paraId="2D031D90"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wielkości dołków pod drzewka i krzewy,</w:t>
      </w:r>
    </w:p>
    <w:p w14:paraId="6B91E2D8"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zaprawienia dołków ziemią urodzajną,</w:t>
      </w:r>
    </w:p>
    <w:p w14:paraId="56B867E3"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zgodności realizacji obsadzenia z dokumentacją projektową w zakresie miejsc sadzenia, gatunków i odmian, odległości sadzonych roślin,</w:t>
      </w:r>
    </w:p>
    <w:p w14:paraId="7B764D32"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materiału roślinnego w zakresie wymagań jakościowych systemu korzeniowego, pokroju, wieku, zgodności z normami: PN-R-67022 [2] i PN-R-67023 [3],</w:t>
      </w:r>
    </w:p>
    <w:p w14:paraId="047C8049"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opakowania, przechowywania i transportu materiału roślinnego,</w:t>
      </w:r>
    </w:p>
    <w:p w14:paraId="37523395"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prawidłowości osadzenia pali drewnianych przy drzewach formy piennej i przymocowania do nich drzew,</w:t>
      </w:r>
    </w:p>
    <w:p w14:paraId="6791A468"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odpowiednich terminów sadzenia,</w:t>
      </w:r>
    </w:p>
    <w:p w14:paraId="595D1C58"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wykonania prawidłowych misek przy drzewach po posadzeniu i podlaniu,</w:t>
      </w:r>
    </w:p>
    <w:p w14:paraId="641551C1"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wymiany chorych, uszkodzonych, suchych i zdeformowanych drzew i krzewów,</w:t>
      </w:r>
    </w:p>
    <w:p w14:paraId="20EE47A2"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zasilania nawozami mineralnymi.</w:t>
      </w:r>
    </w:p>
    <w:p w14:paraId="703EE89E" w14:textId="77777777" w:rsidR="006265DA" w:rsidRPr="0021690B" w:rsidRDefault="006265DA" w:rsidP="006265DA">
      <w:pPr>
        <w:rPr>
          <w:rFonts w:ascii="Arial Narrow" w:hAnsi="Arial Narrow"/>
          <w:szCs w:val="20"/>
        </w:rPr>
      </w:pPr>
      <w:r w:rsidRPr="0021690B">
        <w:rPr>
          <w:rFonts w:ascii="Arial Narrow" w:hAnsi="Arial Narrow"/>
          <w:szCs w:val="20"/>
        </w:rPr>
        <w:t>Kontrola robót przy odbiorze posadzonych drzew i krzewów dotyczy:</w:t>
      </w:r>
    </w:p>
    <w:p w14:paraId="386EDC47"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zgodności realizacji obsadzenia z dokumentacją projektową,</w:t>
      </w:r>
    </w:p>
    <w:p w14:paraId="10055268"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zgodności posadzonych gatunków i odmian oraz ilości drzew i krzewów z dokumentacją projektową,</w:t>
      </w:r>
    </w:p>
    <w:p w14:paraId="3737259E"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wykonania misek przy drzewach i krzewach, jeśli odbiór jest na wiosnę lub wykonaniu kopczyków, jeżeli odbiór jest na jesieni,</w:t>
      </w:r>
    </w:p>
    <w:p w14:paraId="59AADCF6"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prawidłowości osadzenia palików do drzew i przywiązania do nich pni drzew (paliki prosto i mocno osadzone, mocowanie nie naruszone),</w:t>
      </w:r>
    </w:p>
    <w:p w14:paraId="0AEBBCE9"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jakości posadzonego materiału,</w:t>
      </w:r>
    </w:p>
    <w:p w14:paraId="10BAED92"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Wykonawca dokona zgłoszenia posadzonych drzew do ewidencji prowadzonej w zasobach Miejskiej Pracowni Geodezyjnej,</w:t>
      </w:r>
    </w:p>
    <w:p w14:paraId="6E38B2FB"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 w:val="22"/>
          <w:szCs w:val="22"/>
        </w:rPr>
        <w:t>W stosunku do zrealizowanych nasadzeń wymagany jest trzyletni termin pielęgnacji licząc od dnia odbioru</w:t>
      </w:r>
      <w:r w:rsidRPr="0021690B">
        <w:rPr>
          <w:rFonts w:ascii="Arial Narrow" w:hAnsi="Arial Narrow"/>
          <w:szCs w:val="20"/>
        </w:rPr>
        <w:t xml:space="preserve"> wykonanych nasadzeń.</w:t>
      </w:r>
    </w:p>
    <w:p w14:paraId="10374930" w14:textId="77777777" w:rsidR="006265DA" w:rsidRPr="0021690B" w:rsidRDefault="006265DA" w:rsidP="006265DA">
      <w:pPr>
        <w:overflowPunct w:val="0"/>
        <w:autoSpaceDE w:val="0"/>
        <w:autoSpaceDN w:val="0"/>
        <w:adjustRightInd w:val="0"/>
        <w:textAlignment w:val="baseline"/>
        <w:rPr>
          <w:rFonts w:ascii="Arial Narrow" w:hAnsi="Arial Narrow"/>
          <w:szCs w:val="20"/>
        </w:rPr>
      </w:pPr>
    </w:p>
    <w:p w14:paraId="33FF6F9C" w14:textId="77777777" w:rsidR="006265DA" w:rsidRPr="0021690B" w:rsidRDefault="006265DA" w:rsidP="00E60B91">
      <w:pPr>
        <w:keepNext/>
        <w:numPr>
          <w:ilvl w:val="0"/>
          <w:numId w:val="89"/>
        </w:numPr>
        <w:jc w:val="left"/>
        <w:outlineLvl w:val="0"/>
        <w:rPr>
          <w:rFonts w:ascii="Arial Narrow" w:hAnsi="Arial Narrow"/>
          <w:b/>
          <w:bCs/>
          <w:iCs/>
        </w:rPr>
      </w:pPr>
      <w:bookmarkStart w:id="2719" w:name="_Toc428677179"/>
      <w:bookmarkStart w:id="2720" w:name="_Toc158882960"/>
      <w:r w:rsidRPr="0021690B">
        <w:rPr>
          <w:rFonts w:ascii="Arial Narrow" w:hAnsi="Arial Narrow"/>
          <w:b/>
          <w:bCs/>
          <w:iCs/>
        </w:rPr>
        <w:t>OBMIAR ROBÓT</w:t>
      </w:r>
      <w:bookmarkEnd w:id="2719"/>
      <w:bookmarkEnd w:id="2720"/>
    </w:p>
    <w:p w14:paraId="69697DD9" w14:textId="77777777" w:rsidR="006265DA" w:rsidRPr="0021690B" w:rsidRDefault="006265DA" w:rsidP="00E60B91">
      <w:pPr>
        <w:pStyle w:val="Nagwek2"/>
        <w:numPr>
          <w:ilvl w:val="1"/>
          <w:numId w:val="89"/>
        </w:numPr>
      </w:pPr>
      <w:r w:rsidRPr="0021690B">
        <w:t>Ogólne zasady obmiaru robót</w:t>
      </w:r>
    </w:p>
    <w:p w14:paraId="0F0DE74B" w14:textId="77777777" w:rsidR="006265DA" w:rsidRPr="0021690B" w:rsidRDefault="006265DA" w:rsidP="006265DA">
      <w:pPr>
        <w:rPr>
          <w:rFonts w:ascii="Arial Narrow" w:hAnsi="Arial Narrow"/>
          <w:szCs w:val="20"/>
        </w:rPr>
      </w:pPr>
      <w:r w:rsidRPr="0021690B">
        <w:rPr>
          <w:rFonts w:ascii="Arial Narrow" w:hAnsi="Arial Narrow"/>
          <w:szCs w:val="20"/>
        </w:rPr>
        <w:t>Ogólne zasady obmiaru robót podano w SST D-00.00.00 „Wymagania ogólne” pkt 7.</w:t>
      </w:r>
    </w:p>
    <w:p w14:paraId="236EEC95" w14:textId="77777777" w:rsidR="006265DA" w:rsidRPr="0021690B" w:rsidRDefault="006265DA" w:rsidP="006265DA">
      <w:pPr>
        <w:rPr>
          <w:rFonts w:ascii="Arial Narrow" w:hAnsi="Arial Narrow"/>
          <w:szCs w:val="20"/>
        </w:rPr>
      </w:pPr>
    </w:p>
    <w:p w14:paraId="7176DCC7" w14:textId="77777777" w:rsidR="006265DA" w:rsidRPr="0021690B" w:rsidRDefault="006265DA" w:rsidP="00E60B91">
      <w:pPr>
        <w:pStyle w:val="Nagwek2"/>
        <w:numPr>
          <w:ilvl w:val="1"/>
          <w:numId w:val="89"/>
        </w:numPr>
      </w:pPr>
      <w:r w:rsidRPr="0021690B">
        <w:t>Jednostka obmiarowa</w:t>
      </w:r>
    </w:p>
    <w:p w14:paraId="7800B786" w14:textId="77777777" w:rsidR="006265DA" w:rsidRPr="0021690B" w:rsidRDefault="006265DA" w:rsidP="006265DA">
      <w:pPr>
        <w:rPr>
          <w:rFonts w:ascii="Arial Narrow" w:hAnsi="Arial Narrow"/>
          <w:szCs w:val="20"/>
        </w:rPr>
      </w:pPr>
      <w:r w:rsidRPr="0021690B">
        <w:rPr>
          <w:rFonts w:ascii="Arial Narrow" w:hAnsi="Arial Narrow"/>
          <w:szCs w:val="20"/>
        </w:rPr>
        <w:t>Jednostką obmiarową jest:</w:t>
      </w:r>
    </w:p>
    <w:p w14:paraId="4E8D8BFC" w14:textId="77777777" w:rsidR="006265DA" w:rsidRPr="0021690B" w:rsidRDefault="006265DA" w:rsidP="00E60B91">
      <w:pPr>
        <w:numPr>
          <w:ilvl w:val="0"/>
          <w:numId w:val="90"/>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m</w:t>
      </w:r>
      <w:r w:rsidRPr="0021690B">
        <w:rPr>
          <w:rFonts w:ascii="Arial Narrow" w:hAnsi="Arial Narrow"/>
          <w:szCs w:val="20"/>
          <w:vertAlign w:val="superscript"/>
        </w:rPr>
        <w:t>2</w:t>
      </w:r>
      <w:r w:rsidRPr="0021690B">
        <w:rPr>
          <w:rFonts w:ascii="Arial Narrow" w:hAnsi="Arial Narrow"/>
          <w:szCs w:val="20"/>
        </w:rPr>
        <w:t xml:space="preserve"> (metr kwadratowy) wykonania i pielęgnacji trawnika</w:t>
      </w:r>
    </w:p>
    <w:p w14:paraId="27402993" w14:textId="77777777" w:rsidR="006265DA" w:rsidRPr="0021690B" w:rsidRDefault="006265DA" w:rsidP="00E60B91">
      <w:pPr>
        <w:numPr>
          <w:ilvl w:val="0"/>
          <w:numId w:val="90"/>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m</w:t>
      </w:r>
      <w:r w:rsidRPr="0021690B">
        <w:rPr>
          <w:rFonts w:ascii="Arial Narrow" w:hAnsi="Arial Narrow"/>
          <w:szCs w:val="20"/>
          <w:vertAlign w:val="superscript"/>
        </w:rPr>
        <w:t>2</w:t>
      </w:r>
      <w:r w:rsidRPr="0021690B">
        <w:rPr>
          <w:rFonts w:ascii="Arial Narrow" w:hAnsi="Arial Narrow"/>
          <w:szCs w:val="20"/>
        </w:rPr>
        <w:t xml:space="preserve"> (metr kwadratowy) posadzenia krzewów żywopłotowych</w:t>
      </w:r>
    </w:p>
    <w:p w14:paraId="6387BCE0" w14:textId="77777777" w:rsidR="006265DA" w:rsidRPr="0021690B" w:rsidRDefault="006265DA" w:rsidP="00E60B91">
      <w:pPr>
        <w:numPr>
          <w:ilvl w:val="0"/>
          <w:numId w:val="90"/>
        </w:num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t xml:space="preserve">szt. (sztuka) wykonania posadzenia drzewa </w:t>
      </w:r>
    </w:p>
    <w:p w14:paraId="6965BA5C" w14:textId="77777777" w:rsidR="006265DA" w:rsidRPr="0021690B" w:rsidRDefault="006265DA" w:rsidP="006265DA">
      <w:pPr>
        <w:overflowPunct w:val="0"/>
        <w:autoSpaceDE w:val="0"/>
        <w:autoSpaceDN w:val="0"/>
        <w:adjustRightInd w:val="0"/>
        <w:ind w:left="283"/>
        <w:textAlignment w:val="baseline"/>
        <w:rPr>
          <w:rFonts w:ascii="Arial Narrow" w:hAnsi="Arial Narrow"/>
          <w:szCs w:val="20"/>
        </w:rPr>
      </w:pPr>
    </w:p>
    <w:p w14:paraId="7EAB4538" w14:textId="77777777" w:rsidR="006265DA" w:rsidRPr="0021690B" w:rsidRDefault="006265DA" w:rsidP="00E60B91">
      <w:pPr>
        <w:keepNext/>
        <w:numPr>
          <w:ilvl w:val="0"/>
          <w:numId w:val="89"/>
        </w:numPr>
        <w:jc w:val="left"/>
        <w:outlineLvl w:val="0"/>
        <w:rPr>
          <w:rFonts w:ascii="Arial Narrow" w:hAnsi="Arial Narrow"/>
          <w:b/>
          <w:bCs/>
          <w:iCs/>
        </w:rPr>
      </w:pPr>
      <w:bookmarkStart w:id="2721" w:name="_Toc428677180"/>
      <w:bookmarkStart w:id="2722" w:name="_Toc158882961"/>
      <w:r w:rsidRPr="0021690B">
        <w:rPr>
          <w:rFonts w:ascii="Arial Narrow" w:hAnsi="Arial Narrow"/>
          <w:b/>
          <w:bCs/>
          <w:iCs/>
        </w:rPr>
        <w:t>ODBIÓR ROBÓT</w:t>
      </w:r>
      <w:bookmarkEnd w:id="2721"/>
      <w:bookmarkEnd w:id="2722"/>
    </w:p>
    <w:p w14:paraId="0B8B6178" w14:textId="77777777" w:rsidR="006265DA" w:rsidRPr="0021690B" w:rsidRDefault="006265DA" w:rsidP="006265DA">
      <w:pPr>
        <w:rPr>
          <w:rFonts w:ascii="Arial Narrow" w:hAnsi="Arial Narrow"/>
          <w:szCs w:val="20"/>
        </w:rPr>
      </w:pPr>
      <w:r w:rsidRPr="0021690B">
        <w:rPr>
          <w:rFonts w:ascii="Arial Narrow" w:hAnsi="Arial Narrow"/>
          <w:szCs w:val="20"/>
        </w:rPr>
        <w:t>Ogólne zasady odbioru robót podano w SST D-00.00.00 „Wymagania ogólne” pkt 8.</w:t>
      </w:r>
    </w:p>
    <w:p w14:paraId="7D26F043" w14:textId="77777777" w:rsidR="006265DA" w:rsidRPr="0021690B" w:rsidRDefault="006265DA" w:rsidP="006265DA">
      <w:pPr>
        <w:rPr>
          <w:rFonts w:ascii="Arial Narrow" w:hAnsi="Arial Narrow"/>
          <w:szCs w:val="20"/>
        </w:rPr>
      </w:pPr>
      <w:r w:rsidRPr="0021690B">
        <w:rPr>
          <w:rFonts w:ascii="Arial Narrow" w:hAnsi="Arial Narrow"/>
          <w:szCs w:val="20"/>
        </w:rPr>
        <w:t>Roboty uznaje się za wykonane zgodnie z dokumentacją projektową, SST i wymaganiami Inżyniera, jeżeli wszystkie pomiary i badania z zachowaniem tolerancji wg pkt 6 dały wyniki pozytywne.</w:t>
      </w:r>
    </w:p>
    <w:p w14:paraId="59DC38F8" w14:textId="77777777" w:rsidR="006265DA" w:rsidRPr="0021690B" w:rsidRDefault="006265DA" w:rsidP="006265DA">
      <w:pPr>
        <w:rPr>
          <w:rFonts w:ascii="Arial Narrow" w:hAnsi="Arial Narrow"/>
          <w:szCs w:val="20"/>
        </w:rPr>
      </w:pPr>
    </w:p>
    <w:p w14:paraId="70825B08" w14:textId="77777777" w:rsidR="006265DA" w:rsidRPr="0021690B" w:rsidRDefault="006265DA" w:rsidP="00E60B91">
      <w:pPr>
        <w:keepNext/>
        <w:numPr>
          <w:ilvl w:val="0"/>
          <w:numId w:val="89"/>
        </w:numPr>
        <w:jc w:val="left"/>
        <w:outlineLvl w:val="0"/>
        <w:rPr>
          <w:rFonts w:ascii="Arial Narrow" w:hAnsi="Arial Narrow"/>
          <w:b/>
          <w:bCs/>
          <w:iCs/>
        </w:rPr>
      </w:pPr>
      <w:bookmarkStart w:id="2723" w:name="_Toc428677181"/>
      <w:bookmarkStart w:id="2724" w:name="_Toc158882962"/>
      <w:r w:rsidRPr="0021690B">
        <w:rPr>
          <w:rFonts w:ascii="Arial Narrow" w:hAnsi="Arial Narrow"/>
          <w:b/>
          <w:bCs/>
          <w:iCs/>
        </w:rPr>
        <w:t>PODSTAWA PŁATNOŚCI</w:t>
      </w:r>
      <w:bookmarkEnd w:id="2723"/>
      <w:bookmarkEnd w:id="2724"/>
    </w:p>
    <w:p w14:paraId="53EB330C" w14:textId="04028698" w:rsidR="006265DA" w:rsidRPr="0021690B" w:rsidRDefault="006265DA" w:rsidP="00E60B91">
      <w:pPr>
        <w:pStyle w:val="Nagwek2"/>
        <w:numPr>
          <w:ilvl w:val="1"/>
          <w:numId w:val="89"/>
        </w:numPr>
      </w:pPr>
      <w:r w:rsidRPr="0021690B">
        <w:t>Ogólne ustalenia dotyczące podstawy płatności</w:t>
      </w:r>
    </w:p>
    <w:p w14:paraId="011237FE" w14:textId="77777777" w:rsidR="006265DA" w:rsidRPr="0021690B" w:rsidRDefault="006265DA" w:rsidP="006265DA">
      <w:pPr>
        <w:rPr>
          <w:rFonts w:ascii="Arial Narrow" w:hAnsi="Arial Narrow"/>
          <w:szCs w:val="20"/>
        </w:rPr>
      </w:pPr>
      <w:r w:rsidRPr="0021690B">
        <w:rPr>
          <w:rFonts w:ascii="Arial Narrow" w:hAnsi="Arial Narrow"/>
          <w:szCs w:val="20"/>
        </w:rPr>
        <w:t>Ogólne ustalenia dotyczące podstawy płatności podano w SST D-00.00.00 „Wymagania ogólne” pkt 9.</w:t>
      </w:r>
    </w:p>
    <w:p w14:paraId="5821412C" w14:textId="77777777" w:rsidR="006265DA" w:rsidRPr="0021690B" w:rsidRDefault="006265DA" w:rsidP="00E60B91">
      <w:pPr>
        <w:pStyle w:val="Nagwek2"/>
        <w:numPr>
          <w:ilvl w:val="1"/>
          <w:numId w:val="89"/>
        </w:numPr>
      </w:pPr>
      <w:r w:rsidRPr="0021690B">
        <w:t>Cena jednostki obmiarowej</w:t>
      </w:r>
      <w:r w:rsidRPr="0021690B">
        <w:tab/>
      </w:r>
    </w:p>
    <w:p w14:paraId="0ECE1E4D" w14:textId="77777777" w:rsidR="006265DA" w:rsidRPr="0021690B" w:rsidRDefault="006265DA" w:rsidP="006265DA">
      <w:pPr>
        <w:rPr>
          <w:rFonts w:ascii="Arial Narrow" w:hAnsi="Arial Narrow"/>
          <w:szCs w:val="20"/>
        </w:rPr>
      </w:pPr>
    </w:p>
    <w:p w14:paraId="146D1B95" w14:textId="77777777" w:rsidR="006265DA" w:rsidRPr="0021690B" w:rsidRDefault="006265DA" w:rsidP="006265DA">
      <w:pPr>
        <w:rPr>
          <w:rFonts w:ascii="Arial Narrow" w:hAnsi="Arial Narrow"/>
          <w:szCs w:val="20"/>
        </w:rPr>
      </w:pPr>
      <w:r w:rsidRPr="0021690B">
        <w:rPr>
          <w:rFonts w:ascii="Arial Narrow" w:hAnsi="Arial Narrow"/>
          <w:szCs w:val="20"/>
        </w:rPr>
        <w:t>Cena wykonania i pielęgnacji 1 m</w:t>
      </w:r>
      <w:r w:rsidRPr="0021690B">
        <w:rPr>
          <w:rFonts w:ascii="Arial Narrow" w:hAnsi="Arial Narrow"/>
          <w:sz w:val="12"/>
          <w:szCs w:val="12"/>
        </w:rPr>
        <w:t xml:space="preserve">2 </w:t>
      </w:r>
      <w:r w:rsidRPr="0021690B">
        <w:rPr>
          <w:rFonts w:ascii="Arial Narrow" w:hAnsi="Arial Narrow"/>
          <w:szCs w:val="20"/>
        </w:rPr>
        <w:t>trawnika obejmuje:</w:t>
      </w:r>
    </w:p>
    <w:p w14:paraId="38C7F207" w14:textId="77777777" w:rsidR="006265DA" w:rsidRPr="0021690B" w:rsidRDefault="006265DA" w:rsidP="00E60B91">
      <w:pPr>
        <w:numPr>
          <w:ilvl w:val="0"/>
          <w:numId w:val="103"/>
        </w:numPr>
        <w:jc w:val="left"/>
        <w:rPr>
          <w:rFonts w:ascii="Arial Narrow" w:hAnsi="Arial Narrow"/>
          <w:szCs w:val="20"/>
        </w:rPr>
      </w:pPr>
      <w:r w:rsidRPr="0021690B">
        <w:rPr>
          <w:rFonts w:ascii="Arial Narrow" w:hAnsi="Arial Narrow"/>
          <w:szCs w:val="20"/>
        </w:rPr>
        <w:t>roboty przygotowawcze: oczyszczenie terenu, dowóz ziemi urodzajnej, rozścielenie ziemi urodzajnej, rozrzucenie kompostu,</w:t>
      </w:r>
    </w:p>
    <w:p w14:paraId="699CDAA5" w14:textId="77777777" w:rsidR="006265DA" w:rsidRPr="0021690B" w:rsidRDefault="006265DA" w:rsidP="00E60B91">
      <w:pPr>
        <w:numPr>
          <w:ilvl w:val="0"/>
          <w:numId w:val="103"/>
        </w:numPr>
        <w:jc w:val="left"/>
        <w:rPr>
          <w:rFonts w:ascii="Arial Narrow" w:hAnsi="Arial Narrow"/>
          <w:szCs w:val="20"/>
        </w:rPr>
      </w:pPr>
      <w:r w:rsidRPr="0021690B">
        <w:rPr>
          <w:rFonts w:ascii="Arial Narrow" w:hAnsi="Arial Narrow"/>
          <w:szCs w:val="20"/>
        </w:rPr>
        <w:t>zakładanie trawników,</w:t>
      </w:r>
    </w:p>
    <w:p w14:paraId="417CDF8E" w14:textId="77777777" w:rsidR="006265DA" w:rsidRPr="0021690B" w:rsidRDefault="006265DA" w:rsidP="00E60B91">
      <w:pPr>
        <w:numPr>
          <w:ilvl w:val="0"/>
          <w:numId w:val="103"/>
        </w:numPr>
        <w:jc w:val="left"/>
        <w:rPr>
          <w:rFonts w:ascii="Arial Narrow" w:hAnsi="Arial Narrow"/>
          <w:szCs w:val="20"/>
        </w:rPr>
      </w:pPr>
      <w:r w:rsidRPr="0021690B">
        <w:rPr>
          <w:rFonts w:ascii="Arial Narrow" w:hAnsi="Arial Narrow"/>
          <w:szCs w:val="20"/>
        </w:rPr>
        <w:t>pielęgnację trawników: podlewanie, koszenie, nawożenie, odchwaszczanie.</w:t>
      </w:r>
    </w:p>
    <w:p w14:paraId="6E992ED6" w14:textId="77777777" w:rsidR="006265DA" w:rsidRPr="0021690B" w:rsidRDefault="006265DA" w:rsidP="00E60B91">
      <w:pPr>
        <w:numPr>
          <w:ilvl w:val="0"/>
          <w:numId w:val="103"/>
        </w:numPr>
        <w:jc w:val="left"/>
        <w:rPr>
          <w:rFonts w:ascii="Arial Narrow" w:hAnsi="Arial Narrow"/>
          <w:szCs w:val="20"/>
        </w:rPr>
      </w:pPr>
      <w:r w:rsidRPr="0021690B">
        <w:rPr>
          <w:rFonts w:ascii="Arial Narrow" w:hAnsi="Arial Narrow"/>
          <w:szCs w:val="20"/>
        </w:rPr>
        <w:lastRenderedPageBreak/>
        <w:t>pielęgnację: podlewanie, odchwaszczanie, nawożenie, zabezpieczenie na okres zimy.</w:t>
      </w:r>
    </w:p>
    <w:p w14:paraId="05A6C94C" w14:textId="77777777" w:rsidR="006265DA" w:rsidRPr="0021690B" w:rsidRDefault="006265DA" w:rsidP="006265DA">
      <w:pPr>
        <w:rPr>
          <w:rFonts w:ascii="Arial Narrow" w:hAnsi="Arial Narrow"/>
          <w:szCs w:val="20"/>
        </w:rPr>
      </w:pPr>
    </w:p>
    <w:p w14:paraId="6A851E55" w14:textId="77777777" w:rsidR="006265DA" w:rsidRPr="0021690B" w:rsidRDefault="006265DA" w:rsidP="006265DA">
      <w:pPr>
        <w:rPr>
          <w:rFonts w:ascii="Arial Narrow" w:hAnsi="Arial Narrow"/>
          <w:szCs w:val="20"/>
        </w:rPr>
      </w:pPr>
      <w:r w:rsidRPr="0021690B">
        <w:rPr>
          <w:rFonts w:ascii="Arial Narrow" w:hAnsi="Arial Narrow"/>
          <w:szCs w:val="20"/>
        </w:rPr>
        <w:t>Cena posadzenia 1 sztuki drzewa lub krzewu obejmuje:</w:t>
      </w:r>
    </w:p>
    <w:p w14:paraId="0FE985CA"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roboty przygotowawcze: wyznaczenie miejsc sadzenia, wykopanie i zaprawienie dołków,</w:t>
      </w:r>
    </w:p>
    <w:p w14:paraId="0CBE40DF"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dostarczenie materiału roślinnego,</w:t>
      </w:r>
    </w:p>
    <w:p w14:paraId="79CB5E1C"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pielęgnację posadzonych drzew i krzewów: podlewanie, odchwaszczanie, nawożenie.</w:t>
      </w:r>
    </w:p>
    <w:p w14:paraId="09E653BB" w14:textId="77777777" w:rsidR="006265DA" w:rsidRPr="0021690B" w:rsidRDefault="006265DA" w:rsidP="006265DA">
      <w:pPr>
        <w:rPr>
          <w:rFonts w:ascii="Arial Narrow" w:hAnsi="Arial Narrow"/>
          <w:szCs w:val="20"/>
        </w:rPr>
      </w:pPr>
    </w:p>
    <w:p w14:paraId="6426F4A3" w14:textId="77777777" w:rsidR="006265DA" w:rsidRPr="0021690B" w:rsidRDefault="006265DA" w:rsidP="006265DA">
      <w:pPr>
        <w:rPr>
          <w:rFonts w:ascii="Arial Narrow" w:hAnsi="Arial Narrow"/>
          <w:szCs w:val="20"/>
        </w:rPr>
      </w:pPr>
      <w:r w:rsidRPr="0021690B">
        <w:rPr>
          <w:rFonts w:ascii="Arial Narrow" w:hAnsi="Arial Narrow"/>
          <w:szCs w:val="20"/>
        </w:rPr>
        <w:t>Cena posadzenia 1 m</w:t>
      </w:r>
      <w:r w:rsidRPr="0021690B">
        <w:rPr>
          <w:rFonts w:ascii="Arial Narrow" w:hAnsi="Arial Narrow"/>
          <w:szCs w:val="20"/>
          <w:vertAlign w:val="superscript"/>
        </w:rPr>
        <w:t>2</w:t>
      </w:r>
      <w:r w:rsidRPr="0021690B">
        <w:rPr>
          <w:rFonts w:ascii="Arial Narrow" w:hAnsi="Arial Narrow"/>
          <w:szCs w:val="20"/>
        </w:rPr>
        <w:t xml:space="preserve"> krzewu żywopłotowego obejmuje:</w:t>
      </w:r>
    </w:p>
    <w:p w14:paraId="45840AE6"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roboty przygotowawcze: wyznaczenie miejsc sadzenia, wykopanie i zaprawienie dołków,</w:t>
      </w:r>
    </w:p>
    <w:p w14:paraId="75A2F2CB"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dostarczenie materiału roślinnego,</w:t>
      </w:r>
    </w:p>
    <w:p w14:paraId="55ED63A1" w14:textId="77777777" w:rsidR="006265DA" w:rsidRPr="0021690B" w:rsidRDefault="006265DA" w:rsidP="00E60B91">
      <w:pPr>
        <w:numPr>
          <w:ilvl w:val="0"/>
          <w:numId w:val="90"/>
        </w:numPr>
        <w:overflowPunct w:val="0"/>
        <w:autoSpaceDE w:val="0"/>
        <w:autoSpaceDN w:val="0"/>
        <w:adjustRightInd w:val="0"/>
        <w:ind w:left="709"/>
        <w:jc w:val="left"/>
        <w:textAlignment w:val="baseline"/>
        <w:rPr>
          <w:rFonts w:ascii="Arial Narrow" w:hAnsi="Arial Narrow"/>
          <w:szCs w:val="20"/>
        </w:rPr>
      </w:pPr>
      <w:r w:rsidRPr="0021690B">
        <w:rPr>
          <w:rFonts w:ascii="Arial Narrow" w:hAnsi="Arial Narrow"/>
          <w:szCs w:val="20"/>
        </w:rPr>
        <w:t>pielęgnację posadzonych krzewów: podlewanie, odchwaszczanie, nawożenie</w:t>
      </w:r>
    </w:p>
    <w:p w14:paraId="0BB64E56" w14:textId="77777777" w:rsidR="006265DA" w:rsidRPr="0021690B" w:rsidRDefault="006265DA" w:rsidP="006265DA">
      <w:pPr>
        <w:overflowPunct w:val="0"/>
        <w:autoSpaceDE w:val="0"/>
        <w:autoSpaceDN w:val="0"/>
        <w:adjustRightInd w:val="0"/>
        <w:jc w:val="left"/>
        <w:textAlignment w:val="baseline"/>
        <w:rPr>
          <w:rFonts w:ascii="Arial Narrow" w:hAnsi="Arial Narrow"/>
          <w:szCs w:val="20"/>
        </w:rPr>
      </w:pPr>
    </w:p>
    <w:p w14:paraId="3E5A696D" w14:textId="77777777" w:rsidR="006265DA" w:rsidRPr="0021690B" w:rsidRDefault="006265DA" w:rsidP="006265DA">
      <w:pPr>
        <w:keepNext/>
        <w:jc w:val="left"/>
        <w:outlineLvl w:val="0"/>
        <w:rPr>
          <w:rFonts w:ascii="Arial Narrow" w:hAnsi="Arial Narrow"/>
          <w:b/>
          <w:bCs/>
          <w:iCs/>
        </w:rPr>
      </w:pPr>
      <w:bookmarkStart w:id="2725" w:name="_Toc428677182"/>
      <w:bookmarkStart w:id="2726" w:name="_Toc158882963"/>
      <w:r w:rsidRPr="0021690B">
        <w:rPr>
          <w:rFonts w:ascii="Arial Narrow" w:hAnsi="Arial Narrow"/>
          <w:b/>
          <w:bCs/>
          <w:iCs/>
        </w:rPr>
        <w:t xml:space="preserve">10. </w:t>
      </w:r>
      <w:bookmarkEnd w:id="2725"/>
      <w:r w:rsidRPr="0021690B">
        <w:rPr>
          <w:rFonts w:ascii="Arial Narrow" w:hAnsi="Arial Narrow"/>
          <w:b/>
          <w:bCs/>
          <w:iCs/>
        </w:rPr>
        <w:t>PRZEPISY ZWIĄZANE</w:t>
      </w:r>
      <w:bookmarkEnd w:id="2726"/>
    </w:p>
    <w:tbl>
      <w:tblPr>
        <w:tblW w:w="0" w:type="auto"/>
        <w:tblLayout w:type="fixed"/>
        <w:tblCellMar>
          <w:left w:w="70" w:type="dxa"/>
          <w:right w:w="70" w:type="dxa"/>
        </w:tblCellMar>
        <w:tblLook w:val="0000" w:firstRow="0" w:lastRow="0" w:firstColumn="0" w:lastColumn="0" w:noHBand="0" w:noVBand="0"/>
      </w:tblPr>
      <w:tblGrid>
        <w:gridCol w:w="496"/>
        <w:gridCol w:w="1701"/>
        <w:gridCol w:w="5313"/>
      </w:tblGrid>
      <w:tr w:rsidR="006265DA" w:rsidRPr="0021690B" w14:paraId="5C7B4158" w14:textId="77777777" w:rsidTr="00D47864">
        <w:tc>
          <w:tcPr>
            <w:tcW w:w="496" w:type="dxa"/>
          </w:tcPr>
          <w:p w14:paraId="2D8B4873" w14:textId="77777777" w:rsidR="006265DA" w:rsidRPr="0021690B" w:rsidRDefault="006265DA" w:rsidP="00D47864">
            <w:pPr>
              <w:jc w:val="center"/>
              <w:rPr>
                <w:rFonts w:ascii="Arial Narrow" w:hAnsi="Arial Narrow"/>
                <w:szCs w:val="20"/>
              </w:rPr>
            </w:pPr>
            <w:r w:rsidRPr="0021690B">
              <w:rPr>
                <w:rFonts w:ascii="Arial Narrow" w:hAnsi="Arial Narrow"/>
                <w:szCs w:val="20"/>
              </w:rPr>
              <w:t>1.</w:t>
            </w:r>
          </w:p>
        </w:tc>
        <w:tc>
          <w:tcPr>
            <w:tcW w:w="1701" w:type="dxa"/>
          </w:tcPr>
          <w:p w14:paraId="5367330D" w14:textId="77777777" w:rsidR="006265DA" w:rsidRPr="0021690B" w:rsidRDefault="006265DA" w:rsidP="00D47864">
            <w:pPr>
              <w:jc w:val="left"/>
              <w:rPr>
                <w:rFonts w:ascii="Arial Narrow" w:hAnsi="Arial Narrow"/>
                <w:szCs w:val="20"/>
              </w:rPr>
            </w:pPr>
            <w:r w:rsidRPr="0021690B">
              <w:rPr>
                <w:rFonts w:ascii="Arial Narrow" w:hAnsi="Arial Narrow"/>
                <w:szCs w:val="20"/>
              </w:rPr>
              <w:t>PN-G-98011</w:t>
            </w:r>
          </w:p>
        </w:tc>
        <w:tc>
          <w:tcPr>
            <w:tcW w:w="5313" w:type="dxa"/>
          </w:tcPr>
          <w:p w14:paraId="391E5A4E" w14:textId="77777777" w:rsidR="006265DA" w:rsidRPr="0021690B" w:rsidRDefault="006265DA" w:rsidP="00D47864">
            <w:pPr>
              <w:jc w:val="left"/>
              <w:rPr>
                <w:rFonts w:ascii="Arial Narrow" w:hAnsi="Arial Narrow"/>
                <w:szCs w:val="20"/>
              </w:rPr>
            </w:pPr>
            <w:r w:rsidRPr="0021690B">
              <w:rPr>
                <w:rFonts w:ascii="Arial Narrow" w:hAnsi="Arial Narrow"/>
                <w:szCs w:val="20"/>
              </w:rPr>
              <w:t>Torf rolniczy</w:t>
            </w:r>
          </w:p>
        </w:tc>
      </w:tr>
      <w:tr w:rsidR="006265DA" w:rsidRPr="0021690B" w14:paraId="53A656B6" w14:textId="77777777" w:rsidTr="00D47864">
        <w:tc>
          <w:tcPr>
            <w:tcW w:w="496" w:type="dxa"/>
          </w:tcPr>
          <w:p w14:paraId="7F86B318" w14:textId="77777777" w:rsidR="006265DA" w:rsidRPr="0021690B" w:rsidRDefault="006265DA" w:rsidP="00D47864">
            <w:pPr>
              <w:jc w:val="center"/>
              <w:rPr>
                <w:rFonts w:ascii="Arial Narrow" w:hAnsi="Arial Narrow"/>
                <w:szCs w:val="20"/>
              </w:rPr>
            </w:pPr>
            <w:r w:rsidRPr="0021690B">
              <w:rPr>
                <w:rFonts w:ascii="Arial Narrow" w:hAnsi="Arial Narrow"/>
                <w:szCs w:val="20"/>
              </w:rPr>
              <w:t>2.</w:t>
            </w:r>
          </w:p>
        </w:tc>
        <w:tc>
          <w:tcPr>
            <w:tcW w:w="1701" w:type="dxa"/>
          </w:tcPr>
          <w:p w14:paraId="6D918FA9" w14:textId="77777777" w:rsidR="006265DA" w:rsidRPr="0021690B" w:rsidRDefault="006265DA" w:rsidP="00D47864">
            <w:pPr>
              <w:jc w:val="left"/>
              <w:rPr>
                <w:rFonts w:ascii="Arial Narrow" w:hAnsi="Arial Narrow"/>
                <w:szCs w:val="20"/>
              </w:rPr>
            </w:pPr>
            <w:r w:rsidRPr="0021690B">
              <w:rPr>
                <w:rFonts w:ascii="Arial Narrow" w:hAnsi="Arial Narrow"/>
                <w:szCs w:val="20"/>
              </w:rPr>
              <w:t>PN-R-67022</w:t>
            </w:r>
          </w:p>
        </w:tc>
        <w:tc>
          <w:tcPr>
            <w:tcW w:w="5313" w:type="dxa"/>
          </w:tcPr>
          <w:p w14:paraId="04412EA0" w14:textId="77777777" w:rsidR="006265DA" w:rsidRPr="0021690B" w:rsidRDefault="006265DA" w:rsidP="00D47864">
            <w:pPr>
              <w:jc w:val="left"/>
              <w:rPr>
                <w:rFonts w:ascii="Arial Narrow" w:hAnsi="Arial Narrow"/>
                <w:szCs w:val="20"/>
              </w:rPr>
            </w:pPr>
            <w:r w:rsidRPr="0021690B">
              <w:rPr>
                <w:rFonts w:ascii="Arial Narrow" w:hAnsi="Arial Narrow"/>
                <w:szCs w:val="20"/>
              </w:rPr>
              <w:t>Materiał szkółkarski. Ozdobne drzewa i krzewy iglaste</w:t>
            </w:r>
          </w:p>
        </w:tc>
      </w:tr>
      <w:tr w:rsidR="006265DA" w:rsidRPr="0021690B" w14:paraId="196DE1F6" w14:textId="77777777" w:rsidTr="00D47864">
        <w:tc>
          <w:tcPr>
            <w:tcW w:w="496" w:type="dxa"/>
          </w:tcPr>
          <w:p w14:paraId="2F5972DD" w14:textId="77777777" w:rsidR="006265DA" w:rsidRPr="0021690B" w:rsidRDefault="006265DA" w:rsidP="00D47864">
            <w:pPr>
              <w:jc w:val="center"/>
              <w:rPr>
                <w:rFonts w:ascii="Arial Narrow" w:hAnsi="Arial Narrow"/>
                <w:szCs w:val="20"/>
              </w:rPr>
            </w:pPr>
            <w:r w:rsidRPr="0021690B">
              <w:rPr>
                <w:rFonts w:ascii="Arial Narrow" w:hAnsi="Arial Narrow"/>
                <w:szCs w:val="20"/>
              </w:rPr>
              <w:t>3.</w:t>
            </w:r>
          </w:p>
        </w:tc>
        <w:tc>
          <w:tcPr>
            <w:tcW w:w="1701" w:type="dxa"/>
          </w:tcPr>
          <w:p w14:paraId="15984D99" w14:textId="77777777" w:rsidR="006265DA" w:rsidRPr="0021690B" w:rsidRDefault="006265DA" w:rsidP="00D47864">
            <w:pPr>
              <w:jc w:val="left"/>
              <w:rPr>
                <w:rFonts w:ascii="Arial Narrow" w:hAnsi="Arial Narrow"/>
                <w:szCs w:val="20"/>
              </w:rPr>
            </w:pPr>
            <w:r w:rsidRPr="0021690B">
              <w:rPr>
                <w:rFonts w:ascii="Arial Narrow" w:hAnsi="Arial Narrow"/>
                <w:szCs w:val="20"/>
              </w:rPr>
              <w:t>PN-R-67023</w:t>
            </w:r>
          </w:p>
        </w:tc>
        <w:tc>
          <w:tcPr>
            <w:tcW w:w="5313" w:type="dxa"/>
          </w:tcPr>
          <w:p w14:paraId="0EE59ABC" w14:textId="77777777" w:rsidR="006265DA" w:rsidRPr="0021690B" w:rsidRDefault="006265DA" w:rsidP="00D47864">
            <w:pPr>
              <w:jc w:val="left"/>
              <w:rPr>
                <w:rFonts w:ascii="Arial Narrow" w:hAnsi="Arial Narrow"/>
                <w:szCs w:val="20"/>
              </w:rPr>
            </w:pPr>
            <w:r w:rsidRPr="0021690B">
              <w:rPr>
                <w:rFonts w:ascii="Arial Narrow" w:hAnsi="Arial Narrow"/>
                <w:szCs w:val="20"/>
              </w:rPr>
              <w:t>Materiał szkółkarski. Ozdobne drzewa i krzewy liściaste</w:t>
            </w:r>
          </w:p>
        </w:tc>
      </w:tr>
      <w:tr w:rsidR="006265DA" w:rsidRPr="0021690B" w14:paraId="55D8F30C" w14:textId="77777777" w:rsidTr="00D47864">
        <w:tc>
          <w:tcPr>
            <w:tcW w:w="496" w:type="dxa"/>
          </w:tcPr>
          <w:p w14:paraId="27824EAB" w14:textId="77777777" w:rsidR="006265DA" w:rsidRPr="0021690B" w:rsidRDefault="006265DA" w:rsidP="00D47864">
            <w:pPr>
              <w:jc w:val="center"/>
              <w:rPr>
                <w:rFonts w:ascii="Arial Narrow" w:hAnsi="Arial Narrow"/>
                <w:szCs w:val="20"/>
              </w:rPr>
            </w:pPr>
            <w:r w:rsidRPr="0021690B">
              <w:rPr>
                <w:rFonts w:ascii="Arial Narrow" w:hAnsi="Arial Narrow"/>
                <w:szCs w:val="20"/>
              </w:rPr>
              <w:t>4.</w:t>
            </w:r>
          </w:p>
        </w:tc>
        <w:tc>
          <w:tcPr>
            <w:tcW w:w="1701" w:type="dxa"/>
          </w:tcPr>
          <w:p w14:paraId="4D10C7B8" w14:textId="77777777" w:rsidR="006265DA" w:rsidRPr="0021690B" w:rsidRDefault="006265DA" w:rsidP="00D47864">
            <w:pPr>
              <w:jc w:val="left"/>
              <w:rPr>
                <w:rFonts w:ascii="Arial Narrow" w:hAnsi="Arial Narrow"/>
                <w:szCs w:val="20"/>
              </w:rPr>
            </w:pPr>
            <w:r w:rsidRPr="0021690B">
              <w:rPr>
                <w:rFonts w:ascii="Arial Narrow" w:hAnsi="Arial Narrow"/>
                <w:szCs w:val="20"/>
              </w:rPr>
              <w:t>PN-R-67030</w:t>
            </w:r>
          </w:p>
        </w:tc>
        <w:tc>
          <w:tcPr>
            <w:tcW w:w="5313" w:type="dxa"/>
          </w:tcPr>
          <w:p w14:paraId="17CAB045" w14:textId="77777777" w:rsidR="006265DA" w:rsidRPr="0021690B" w:rsidRDefault="006265DA" w:rsidP="00D47864">
            <w:pPr>
              <w:jc w:val="left"/>
              <w:rPr>
                <w:rFonts w:ascii="Arial Narrow" w:hAnsi="Arial Narrow"/>
                <w:szCs w:val="20"/>
              </w:rPr>
            </w:pPr>
            <w:r w:rsidRPr="0021690B">
              <w:rPr>
                <w:rFonts w:ascii="Arial Narrow" w:hAnsi="Arial Narrow"/>
                <w:szCs w:val="20"/>
              </w:rPr>
              <w:t>Cebule, bulwy, kłącza i korzenie bulwiaste roślin ozdobnych</w:t>
            </w:r>
          </w:p>
        </w:tc>
      </w:tr>
      <w:tr w:rsidR="006265DA" w:rsidRPr="0021690B" w14:paraId="0B55863A" w14:textId="77777777" w:rsidTr="00D47864">
        <w:tc>
          <w:tcPr>
            <w:tcW w:w="496" w:type="dxa"/>
          </w:tcPr>
          <w:p w14:paraId="7EF10519" w14:textId="77777777" w:rsidR="006265DA" w:rsidRPr="0021690B" w:rsidRDefault="006265DA" w:rsidP="00D47864">
            <w:pPr>
              <w:jc w:val="center"/>
              <w:rPr>
                <w:rFonts w:ascii="Arial Narrow" w:hAnsi="Arial Narrow"/>
                <w:szCs w:val="20"/>
              </w:rPr>
            </w:pPr>
            <w:r w:rsidRPr="0021690B">
              <w:rPr>
                <w:rFonts w:ascii="Arial Narrow" w:hAnsi="Arial Narrow"/>
                <w:szCs w:val="20"/>
              </w:rPr>
              <w:t>5.</w:t>
            </w:r>
          </w:p>
        </w:tc>
        <w:tc>
          <w:tcPr>
            <w:tcW w:w="1701" w:type="dxa"/>
          </w:tcPr>
          <w:p w14:paraId="7F5D85F1" w14:textId="77777777" w:rsidR="006265DA" w:rsidRPr="0021690B" w:rsidRDefault="006265DA" w:rsidP="00D47864">
            <w:pPr>
              <w:jc w:val="left"/>
              <w:rPr>
                <w:rFonts w:ascii="Arial Narrow" w:hAnsi="Arial Narrow"/>
                <w:szCs w:val="20"/>
              </w:rPr>
            </w:pPr>
            <w:r w:rsidRPr="0021690B">
              <w:rPr>
                <w:rFonts w:ascii="Arial Narrow" w:hAnsi="Arial Narrow"/>
                <w:szCs w:val="20"/>
              </w:rPr>
              <w:t>BN-73/0522-01</w:t>
            </w:r>
          </w:p>
        </w:tc>
        <w:tc>
          <w:tcPr>
            <w:tcW w:w="5313" w:type="dxa"/>
          </w:tcPr>
          <w:p w14:paraId="41E8641D" w14:textId="77777777" w:rsidR="006265DA" w:rsidRPr="0021690B" w:rsidRDefault="006265DA" w:rsidP="00D47864">
            <w:pPr>
              <w:jc w:val="left"/>
              <w:rPr>
                <w:rFonts w:ascii="Arial Narrow" w:hAnsi="Arial Narrow"/>
                <w:szCs w:val="20"/>
              </w:rPr>
            </w:pPr>
            <w:r w:rsidRPr="0021690B">
              <w:rPr>
                <w:rFonts w:ascii="Arial Narrow" w:hAnsi="Arial Narrow"/>
                <w:szCs w:val="20"/>
              </w:rPr>
              <w:t>Kompost fekaliowo-torfowy</w:t>
            </w:r>
          </w:p>
        </w:tc>
      </w:tr>
      <w:tr w:rsidR="006265DA" w:rsidRPr="0021690B" w14:paraId="38F8D435" w14:textId="77777777" w:rsidTr="00D47864">
        <w:tc>
          <w:tcPr>
            <w:tcW w:w="496" w:type="dxa"/>
          </w:tcPr>
          <w:p w14:paraId="6B0B22CE" w14:textId="77777777" w:rsidR="006265DA" w:rsidRPr="0021690B" w:rsidRDefault="006265DA" w:rsidP="00D47864">
            <w:pPr>
              <w:jc w:val="center"/>
              <w:rPr>
                <w:rFonts w:ascii="Arial Narrow" w:hAnsi="Arial Narrow"/>
                <w:szCs w:val="20"/>
              </w:rPr>
            </w:pPr>
            <w:r w:rsidRPr="0021690B">
              <w:rPr>
                <w:rFonts w:ascii="Arial Narrow" w:hAnsi="Arial Narrow"/>
                <w:szCs w:val="20"/>
              </w:rPr>
              <w:t>6.</w:t>
            </w:r>
          </w:p>
        </w:tc>
        <w:tc>
          <w:tcPr>
            <w:tcW w:w="1701" w:type="dxa"/>
          </w:tcPr>
          <w:p w14:paraId="25431A78" w14:textId="77777777" w:rsidR="006265DA" w:rsidRPr="0021690B" w:rsidRDefault="006265DA" w:rsidP="00D47864">
            <w:pPr>
              <w:jc w:val="left"/>
              <w:rPr>
                <w:rFonts w:ascii="Arial Narrow" w:hAnsi="Arial Narrow"/>
                <w:szCs w:val="20"/>
              </w:rPr>
            </w:pPr>
            <w:r w:rsidRPr="0021690B">
              <w:rPr>
                <w:rFonts w:ascii="Arial Narrow" w:hAnsi="Arial Narrow"/>
                <w:szCs w:val="20"/>
              </w:rPr>
              <w:t>BN-76/9125-01</w:t>
            </w:r>
          </w:p>
        </w:tc>
        <w:tc>
          <w:tcPr>
            <w:tcW w:w="5313" w:type="dxa"/>
          </w:tcPr>
          <w:p w14:paraId="1A5B3B26" w14:textId="77777777" w:rsidR="006265DA" w:rsidRPr="0021690B" w:rsidRDefault="006265DA" w:rsidP="00D47864">
            <w:pPr>
              <w:jc w:val="left"/>
              <w:rPr>
                <w:rFonts w:ascii="Arial Narrow" w:hAnsi="Arial Narrow"/>
                <w:szCs w:val="20"/>
              </w:rPr>
            </w:pPr>
            <w:r w:rsidRPr="0021690B">
              <w:rPr>
                <w:rFonts w:ascii="Arial Narrow" w:hAnsi="Arial Narrow"/>
                <w:szCs w:val="20"/>
              </w:rPr>
              <w:t>Rośliny kwietnikowe jednoroczne i dwuletnie.</w:t>
            </w:r>
          </w:p>
        </w:tc>
      </w:tr>
    </w:tbl>
    <w:p w14:paraId="02CF3392" w14:textId="215DF784" w:rsidR="00F264B9" w:rsidRPr="0021690B" w:rsidRDefault="006265DA" w:rsidP="006265DA">
      <w:pPr>
        <w:overflowPunct w:val="0"/>
        <w:autoSpaceDE w:val="0"/>
        <w:autoSpaceDN w:val="0"/>
        <w:adjustRightInd w:val="0"/>
        <w:jc w:val="left"/>
        <w:textAlignment w:val="baseline"/>
        <w:rPr>
          <w:rFonts w:ascii="Arial Narrow" w:hAnsi="Arial Narrow"/>
          <w:szCs w:val="20"/>
        </w:rPr>
      </w:pPr>
      <w:r w:rsidRPr="0021690B">
        <w:rPr>
          <w:rFonts w:ascii="Arial Narrow" w:hAnsi="Arial Narrow"/>
          <w:szCs w:val="20"/>
        </w:rPr>
        <w:br w:type="page"/>
      </w:r>
    </w:p>
    <w:p w14:paraId="401ED918" w14:textId="1B170134" w:rsidR="00F264B9" w:rsidRPr="0021690B" w:rsidRDefault="00F264B9" w:rsidP="00F264B9">
      <w:pPr>
        <w:pStyle w:val="Nagwek1"/>
      </w:pPr>
      <w:bookmarkStart w:id="2727" w:name="_Toc158882964"/>
      <w:r w:rsidRPr="0021690B">
        <w:lastRenderedPageBreak/>
        <w:t>D.10.01.05. Regulacja pionowa urządzeń obcych</w:t>
      </w:r>
      <w:bookmarkEnd w:id="2727"/>
    </w:p>
    <w:p w14:paraId="5C811DD0" w14:textId="77777777" w:rsidR="00F264B9" w:rsidRPr="0021690B" w:rsidRDefault="00F264B9" w:rsidP="00E60B91">
      <w:pPr>
        <w:keepNext/>
        <w:keepLines/>
        <w:numPr>
          <w:ilvl w:val="0"/>
          <w:numId w:val="89"/>
        </w:numPr>
        <w:suppressAutoHyphens/>
        <w:spacing w:before="240"/>
        <w:outlineLvl w:val="0"/>
        <w:rPr>
          <w:rFonts w:ascii="Arial Narrow" w:hAnsi="Arial Narrow"/>
          <w:b/>
          <w:caps/>
          <w:kern w:val="28"/>
          <w:szCs w:val="20"/>
        </w:rPr>
      </w:pPr>
      <w:bookmarkStart w:id="2728" w:name="_Toc158882146"/>
      <w:bookmarkStart w:id="2729" w:name="_Toc158882965"/>
      <w:r w:rsidRPr="0021690B">
        <w:rPr>
          <w:rFonts w:ascii="Arial Narrow" w:hAnsi="Arial Narrow"/>
          <w:b/>
          <w:caps/>
          <w:kern w:val="28"/>
          <w:szCs w:val="20"/>
        </w:rPr>
        <w:t>WSTĘP</w:t>
      </w:r>
      <w:bookmarkEnd w:id="2728"/>
      <w:bookmarkEnd w:id="2729"/>
    </w:p>
    <w:p w14:paraId="6061A7A7" w14:textId="77777777" w:rsidR="00F264B9" w:rsidRPr="0021690B" w:rsidRDefault="00F264B9" w:rsidP="00E60B91">
      <w:pPr>
        <w:pStyle w:val="Nagwek2"/>
        <w:numPr>
          <w:ilvl w:val="1"/>
          <w:numId w:val="89"/>
        </w:numPr>
      </w:pPr>
      <w:r w:rsidRPr="0021690B">
        <w:t>Przedmiot SST</w:t>
      </w:r>
    </w:p>
    <w:p w14:paraId="1D698B82" w14:textId="77777777" w:rsidR="00F264B9" w:rsidRPr="0021690B" w:rsidRDefault="00F264B9" w:rsidP="00F264B9">
      <w:pPr>
        <w:tabs>
          <w:tab w:val="left" w:pos="0"/>
        </w:tabs>
        <w:rPr>
          <w:rFonts w:ascii="Arial Narrow" w:hAnsi="Arial Narrow"/>
          <w:szCs w:val="20"/>
        </w:rPr>
      </w:pPr>
      <w:r w:rsidRPr="0021690B">
        <w:rPr>
          <w:rFonts w:ascii="Arial Narrow" w:hAnsi="Arial Narrow"/>
          <w:szCs w:val="20"/>
        </w:rPr>
        <w:t>Przedmiotem niniejszej szczegółowej specyfikacji technicznej (SST) są wymagania dotyczące wykonania i odbioru robót związanych z regulacją pionową urządzeń obcych w ramach projektu:</w:t>
      </w:r>
    </w:p>
    <w:p w14:paraId="7519CBE5" w14:textId="77777777" w:rsidR="00F264B9" w:rsidRPr="0021690B" w:rsidRDefault="00F264B9" w:rsidP="00F264B9">
      <w:pPr>
        <w:tabs>
          <w:tab w:val="left" w:pos="0"/>
        </w:tabs>
        <w:rPr>
          <w:rFonts w:ascii="Arial Narrow" w:hAnsi="Arial Narrow"/>
          <w:szCs w:val="20"/>
        </w:rPr>
      </w:pPr>
    </w:p>
    <w:p w14:paraId="79B00FF1" w14:textId="05629EC8" w:rsidR="00F264B9" w:rsidRPr="0021690B" w:rsidRDefault="00F264B9" w:rsidP="00F264B9">
      <w:pPr>
        <w:tabs>
          <w:tab w:val="left" w:pos="0"/>
        </w:tabs>
        <w:rPr>
          <w:rFonts w:ascii="Arial Narrow" w:hAnsi="Arial Narrow"/>
          <w:b/>
          <w:i/>
          <w:szCs w:val="20"/>
          <w:lang w:val="x-none" w:eastAsia="x-none"/>
        </w:rPr>
      </w:pPr>
      <w:r w:rsidRPr="0021690B">
        <w:rPr>
          <w:rFonts w:ascii="Arial Narrow" w:hAnsi="Arial Narrow"/>
          <w:b/>
          <w:i/>
          <w:szCs w:val="20"/>
          <w:lang w:val="x-none" w:eastAsia="x-none"/>
        </w:rPr>
        <w:t>„</w:t>
      </w:r>
      <w:r w:rsidR="00045F4D" w:rsidRPr="0021690B">
        <w:rPr>
          <w:rFonts w:ascii="Arial Narrow" w:hAnsi="Arial Narrow"/>
          <w:b/>
          <w:i/>
          <w:szCs w:val="20"/>
          <w:lang w:eastAsia="x-none"/>
        </w:rPr>
        <w:t>Przebudowa ul. Powstańców Warszawy w Bydgoszczy</w:t>
      </w:r>
      <w:r w:rsidRPr="0021690B">
        <w:rPr>
          <w:rFonts w:ascii="Arial Narrow" w:hAnsi="Arial Narrow"/>
          <w:b/>
          <w:i/>
          <w:szCs w:val="20"/>
          <w:lang w:val="x-none" w:eastAsia="x-none"/>
        </w:rPr>
        <w:t xml:space="preserve">”    </w:t>
      </w:r>
    </w:p>
    <w:p w14:paraId="72608536" w14:textId="77777777" w:rsidR="00F264B9" w:rsidRPr="0021690B" w:rsidRDefault="00F264B9" w:rsidP="00F264B9">
      <w:pPr>
        <w:tabs>
          <w:tab w:val="left" w:pos="0"/>
        </w:tabs>
        <w:rPr>
          <w:rFonts w:ascii="Arial Narrow" w:hAnsi="Arial Narrow"/>
          <w:b/>
          <w:i/>
          <w:szCs w:val="20"/>
          <w:lang w:val="x-none" w:eastAsia="x-none"/>
        </w:rPr>
      </w:pPr>
      <w:r w:rsidRPr="0021690B">
        <w:rPr>
          <w:rFonts w:ascii="Arial Narrow" w:hAnsi="Arial Narrow"/>
          <w:b/>
          <w:i/>
          <w:szCs w:val="20"/>
          <w:lang w:val="x-none" w:eastAsia="x-none"/>
        </w:rPr>
        <w:t xml:space="preserve"> </w:t>
      </w:r>
    </w:p>
    <w:p w14:paraId="7BE361C6" w14:textId="77777777" w:rsidR="00F264B9" w:rsidRPr="0021690B" w:rsidRDefault="00F264B9" w:rsidP="00E60B91">
      <w:pPr>
        <w:pStyle w:val="Nagwek2"/>
        <w:numPr>
          <w:ilvl w:val="1"/>
          <w:numId w:val="89"/>
        </w:numPr>
      </w:pPr>
      <w:r w:rsidRPr="0021690B">
        <w:t>Zakres stosowania SST</w:t>
      </w:r>
    </w:p>
    <w:p w14:paraId="5D2ADE31" w14:textId="77777777" w:rsidR="00F264B9" w:rsidRPr="0021690B" w:rsidRDefault="00F264B9" w:rsidP="00F264B9">
      <w:pPr>
        <w:spacing w:after="100" w:afterAutospacing="1"/>
        <w:rPr>
          <w:rFonts w:ascii="Arial Narrow" w:hAnsi="Arial Narrow"/>
          <w:szCs w:val="20"/>
        </w:rPr>
      </w:pPr>
      <w:r w:rsidRPr="0021690B">
        <w:rPr>
          <w:rFonts w:ascii="Arial Narrow" w:hAnsi="Arial Narrow"/>
          <w:szCs w:val="20"/>
        </w:rPr>
        <w:t> Szczegółowa specyfikacja techniczna (SST) stanowi dokument przetargowy i kontraktowy przy zlecaniu i realizacji robót na drogach.</w:t>
      </w:r>
    </w:p>
    <w:p w14:paraId="509AE1FB" w14:textId="77777777" w:rsidR="00F264B9" w:rsidRPr="0021690B" w:rsidRDefault="00F264B9" w:rsidP="00E60B91">
      <w:pPr>
        <w:pStyle w:val="Nagwek2"/>
        <w:numPr>
          <w:ilvl w:val="1"/>
          <w:numId w:val="89"/>
        </w:numPr>
      </w:pPr>
      <w:r w:rsidRPr="0021690B">
        <w:t>Zakres robót objętych SST</w:t>
      </w:r>
    </w:p>
    <w:p w14:paraId="60DC2E67" w14:textId="77777777" w:rsidR="00F264B9" w:rsidRPr="0021690B" w:rsidRDefault="00F264B9" w:rsidP="00F264B9">
      <w:pPr>
        <w:rPr>
          <w:rFonts w:ascii="Arial Narrow" w:hAnsi="Arial Narrow"/>
          <w:b/>
          <w:i/>
          <w:iCs/>
          <w:szCs w:val="20"/>
          <w:lang w:eastAsia="x-none"/>
        </w:rPr>
      </w:pPr>
      <w:r w:rsidRPr="0021690B">
        <w:rPr>
          <w:rFonts w:ascii="Arial Narrow" w:hAnsi="Arial Narrow"/>
          <w:szCs w:val="20"/>
          <w:lang w:val="x-none" w:eastAsia="x-none"/>
        </w:rPr>
        <w:t>Ustalenia zawarte w niniejszej specyfikacji dotyczą zasad prowadzenia robót związanych z wykonaniem regulacji pionowej urządzeń obcych</w:t>
      </w:r>
      <w:r w:rsidRPr="0021690B">
        <w:rPr>
          <w:rFonts w:ascii="Arial Narrow" w:hAnsi="Arial Narrow"/>
          <w:szCs w:val="20"/>
          <w:lang w:eastAsia="x-none"/>
        </w:rPr>
        <w:t>.</w:t>
      </w:r>
    </w:p>
    <w:p w14:paraId="79ED058C" w14:textId="77777777" w:rsidR="00F264B9" w:rsidRPr="0021690B" w:rsidRDefault="00F264B9" w:rsidP="00F264B9">
      <w:pPr>
        <w:rPr>
          <w:rFonts w:ascii="Arial Narrow" w:hAnsi="Arial Narrow"/>
          <w:szCs w:val="20"/>
          <w:lang w:val="x-none" w:eastAsia="x-none"/>
        </w:rPr>
      </w:pPr>
    </w:p>
    <w:p w14:paraId="14FACDCA" w14:textId="77777777" w:rsidR="00F264B9" w:rsidRPr="0021690B" w:rsidRDefault="00F264B9" w:rsidP="00E60B91">
      <w:pPr>
        <w:pStyle w:val="Nagwek2"/>
        <w:numPr>
          <w:ilvl w:val="1"/>
          <w:numId w:val="89"/>
        </w:numPr>
      </w:pPr>
      <w:r w:rsidRPr="0021690B">
        <w:t>Określenia podstawowe</w:t>
      </w:r>
    </w:p>
    <w:p w14:paraId="74B570A8" w14:textId="77777777" w:rsidR="00F264B9" w:rsidRPr="0021690B" w:rsidRDefault="00F264B9" w:rsidP="00F264B9">
      <w:pPr>
        <w:spacing w:after="100" w:afterAutospacing="1"/>
        <w:rPr>
          <w:rFonts w:ascii="Arial Narrow" w:hAnsi="Arial Narrow"/>
          <w:szCs w:val="20"/>
        </w:rPr>
      </w:pPr>
      <w:r w:rsidRPr="0021690B">
        <w:rPr>
          <w:rFonts w:ascii="Arial Narrow" w:hAnsi="Arial Narrow"/>
          <w:szCs w:val="20"/>
        </w:rPr>
        <w:t xml:space="preserve">Stosowane określenia podstawowe są zgodne z obowiązującymi, odpowiednimi polskimi normami oraz z definicjami podanymi w SST D-00.00.00 „Wymagania ogólne” pkt 1.4.   </w:t>
      </w:r>
    </w:p>
    <w:p w14:paraId="6FAFD8A9" w14:textId="77777777" w:rsidR="00F264B9" w:rsidRPr="0021690B" w:rsidRDefault="00F264B9" w:rsidP="00E60B91">
      <w:pPr>
        <w:numPr>
          <w:ilvl w:val="2"/>
          <w:numId w:val="89"/>
        </w:numPr>
        <w:rPr>
          <w:rFonts w:ascii="Arial Narrow" w:hAnsi="Arial Narrow"/>
          <w:szCs w:val="20"/>
          <w:lang w:val="x-none" w:eastAsia="x-none"/>
        </w:rPr>
      </w:pPr>
      <w:r w:rsidRPr="0021690B">
        <w:rPr>
          <w:rFonts w:ascii="Arial Narrow" w:hAnsi="Arial Narrow"/>
          <w:bCs/>
          <w:szCs w:val="20"/>
          <w:lang w:val="x-none" w:eastAsia="x-none"/>
        </w:rPr>
        <w:t>Studzienka rewizyjna (kontrolna)</w:t>
      </w:r>
      <w:r w:rsidRPr="0021690B">
        <w:rPr>
          <w:rFonts w:ascii="Arial Narrow" w:hAnsi="Arial Narrow"/>
          <w:b/>
          <w:bCs/>
          <w:szCs w:val="20"/>
          <w:lang w:val="x-none" w:eastAsia="x-none"/>
        </w:rPr>
        <w:t xml:space="preserve"> </w:t>
      </w:r>
      <w:r w:rsidRPr="0021690B">
        <w:rPr>
          <w:rFonts w:ascii="Arial Narrow" w:hAnsi="Arial Narrow"/>
          <w:szCs w:val="20"/>
          <w:lang w:val="x-none" w:eastAsia="x-none"/>
        </w:rPr>
        <w:t>– urządzenie do kontroli kanałów nie przełazowych, ich konserwacji</w:t>
      </w:r>
      <w:r w:rsidRPr="0021690B">
        <w:rPr>
          <w:rFonts w:ascii="Arial Narrow" w:hAnsi="Arial Narrow"/>
          <w:szCs w:val="20"/>
          <w:lang w:eastAsia="x-none"/>
        </w:rPr>
        <w:t xml:space="preserve"> </w:t>
      </w:r>
      <w:r w:rsidRPr="0021690B">
        <w:rPr>
          <w:rFonts w:ascii="Arial Narrow" w:hAnsi="Arial Narrow"/>
          <w:szCs w:val="20"/>
          <w:lang w:val="x-none" w:eastAsia="x-none"/>
        </w:rPr>
        <w:t>i przewietrzania.</w:t>
      </w:r>
    </w:p>
    <w:p w14:paraId="4817C082" w14:textId="77777777" w:rsidR="00F264B9" w:rsidRPr="0021690B" w:rsidRDefault="00F264B9" w:rsidP="00E60B91">
      <w:pPr>
        <w:numPr>
          <w:ilvl w:val="2"/>
          <w:numId w:val="89"/>
        </w:numPr>
        <w:rPr>
          <w:rFonts w:ascii="Arial Narrow" w:hAnsi="Arial Narrow"/>
          <w:szCs w:val="20"/>
          <w:lang w:val="x-none" w:eastAsia="x-none"/>
        </w:rPr>
      </w:pPr>
      <w:r w:rsidRPr="0021690B">
        <w:rPr>
          <w:rFonts w:ascii="Arial Narrow" w:hAnsi="Arial Narrow"/>
          <w:bCs/>
          <w:szCs w:val="20"/>
          <w:lang w:val="x-none" w:eastAsia="x-none"/>
        </w:rPr>
        <w:t xml:space="preserve">Wpust uliczny (wpust </w:t>
      </w:r>
      <w:r w:rsidRPr="0021690B">
        <w:rPr>
          <w:rFonts w:ascii="Arial Narrow" w:hAnsi="Arial Narrow" w:cs="Arial,Bold"/>
          <w:bCs/>
          <w:szCs w:val="20"/>
          <w:lang w:val="x-none" w:eastAsia="x-none"/>
        </w:rPr>
        <w:t>ś</w:t>
      </w:r>
      <w:r w:rsidRPr="0021690B">
        <w:rPr>
          <w:rFonts w:ascii="Arial Narrow" w:hAnsi="Arial Narrow"/>
          <w:bCs/>
          <w:szCs w:val="20"/>
          <w:lang w:val="x-none" w:eastAsia="x-none"/>
        </w:rPr>
        <w:t xml:space="preserve">ciekowy, studzienka </w:t>
      </w:r>
      <w:r w:rsidRPr="0021690B">
        <w:rPr>
          <w:rFonts w:ascii="Arial Narrow" w:hAnsi="Arial Narrow" w:cs="Arial,Bold"/>
          <w:bCs/>
          <w:szCs w:val="20"/>
          <w:lang w:val="x-none" w:eastAsia="x-none"/>
        </w:rPr>
        <w:t>ś</w:t>
      </w:r>
      <w:r w:rsidRPr="0021690B">
        <w:rPr>
          <w:rFonts w:ascii="Arial Narrow" w:hAnsi="Arial Narrow"/>
          <w:bCs/>
          <w:szCs w:val="20"/>
          <w:lang w:val="x-none" w:eastAsia="x-none"/>
        </w:rPr>
        <w:t xml:space="preserve">ciekowa) </w:t>
      </w:r>
      <w:r w:rsidRPr="0021690B">
        <w:rPr>
          <w:rFonts w:ascii="Arial Narrow" w:hAnsi="Arial Narrow"/>
          <w:szCs w:val="20"/>
          <w:lang w:val="x-none" w:eastAsia="x-none"/>
        </w:rPr>
        <w:t>- urządzenie do przejęcia wód opadowych</w:t>
      </w:r>
      <w:r w:rsidRPr="0021690B">
        <w:rPr>
          <w:rFonts w:ascii="Arial Narrow" w:hAnsi="Arial Narrow"/>
          <w:szCs w:val="20"/>
          <w:lang w:eastAsia="x-none"/>
        </w:rPr>
        <w:t xml:space="preserve"> </w:t>
      </w:r>
      <w:r w:rsidRPr="0021690B">
        <w:rPr>
          <w:rFonts w:ascii="Arial Narrow" w:hAnsi="Arial Narrow"/>
          <w:szCs w:val="20"/>
          <w:lang w:val="x-none" w:eastAsia="x-none"/>
        </w:rPr>
        <w:t>z powierzchni i odprowadzenia poprzez przykanalik do kanalizacji deszczowej lub ogólnospławnej.</w:t>
      </w:r>
    </w:p>
    <w:p w14:paraId="52411178" w14:textId="77777777" w:rsidR="00F264B9" w:rsidRPr="0021690B" w:rsidRDefault="00F264B9" w:rsidP="00E60B91">
      <w:pPr>
        <w:numPr>
          <w:ilvl w:val="2"/>
          <w:numId w:val="89"/>
        </w:numPr>
        <w:rPr>
          <w:rFonts w:ascii="Arial Narrow" w:hAnsi="Arial Narrow"/>
          <w:szCs w:val="20"/>
          <w:lang w:val="x-none" w:eastAsia="x-none"/>
        </w:rPr>
      </w:pPr>
      <w:r w:rsidRPr="0021690B">
        <w:rPr>
          <w:rFonts w:ascii="Arial Narrow" w:hAnsi="Arial Narrow"/>
          <w:bCs/>
          <w:szCs w:val="20"/>
          <w:lang w:val="x-none" w:eastAsia="x-none"/>
        </w:rPr>
        <w:t>Właz studzienki</w:t>
      </w:r>
      <w:r w:rsidRPr="0021690B">
        <w:rPr>
          <w:rFonts w:ascii="Arial Narrow" w:hAnsi="Arial Narrow"/>
          <w:b/>
          <w:bCs/>
          <w:szCs w:val="20"/>
          <w:lang w:val="x-none" w:eastAsia="x-none"/>
        </w:rPr>
        <w:t xml:space="preserve"> </w:t>
      </w:r>
      <w:r w:rsidRPr="0021690B">
        <w:rPr>
          <w:rFonts w:ascii="Arial Narrow" w:hAnsi="Arial Narrow"/>
          <w:szCs w:val="20"/>
          <w:lang w:val="x-none" w:eastAsia="x-none"/>
        </w:rPr>
        <w:t>– element żeliwny przeznaczony do przykrycia podziemnych studzienek rewizyjnych,</w:t>
      </w:r>
      <w:r w:rsidRPr="0021690B">
        <w:rPr>
          <w:rFonts w:ascii="Arial Narrow" w:hAnsi="Arial Narrow"/>
          <w:szCs w:val="20"/>
          <w:lang w:eastAsia="x-none"/>
        </w:rPr>
        <w:t xml:space="preserve"> </w:t>
      </w:r>
      <w:r w:rsidRPr="0021690B">
        <w:rPr>
          <w:rFonts w:ascii="Arial Narrow" w:hAnsi="Arial Narrow"/>
          <w:szCs w:val="20"/>
          <w:lang w:val="x-none" w:eastAsia="x-none"/>
        </w:rPr>
        <w:t>umożliwiający dostęp do urządzeń kanalizacyjnych.</w:t>
      </w:r>
    </w:p>
    <w:p w14:paraId="2548050F" w14:textId="77777777" w:rsidR="00F264B9" w:rsidRPr="0021690B" w:rsidRDefault="00F264B9" w:rsidP="00E60B91">
      <w:pPr>
        <w:numPr>
          <w:ilvl w:val="2"/>
          <w:numId w:val="89"/>
        </w:numPr>
        <w:rPr>
          <w:rFonts w:ascii="Arial Narrow" w:hAnsi="Arial Narrow"/>
          <w:szCs w:val="20"/>
          <w:lang w:val="x-none" w:eastAsia="x-none"/>
        </w:rPr>
      </w:pPr>
      <w:r w:rsidRPr="0021690B">
        <w:rPr>
          <w:rFonts w:ascii="Arial Narrow" w:hAnsi="Arial Narrow"/>
          <w:bCs/>
          <w:szCs w:val="20"/>
          <w:lang w:val="x-none" w:eastAsia="x-none"/>
        </w:rPr>
        <w:t xml:space="preserve">Kratka </w:t>
      </w:r>
      <w:r w:rsidRPr="0021690B">
        <w:rPr>
          <w:rFonts w:ascii="Arial Narrow" w:hAnsi="Arial Narrow" w:cs="Arial,Bold"/>
          <w:bCs/>
          <w:szCs w:val="20"/>
          <w:lang w:val="x-none" w:eastAsia="x-none"/>
        </w:rPr>
        <w:t>ś</w:t>
      </w:r>
      <w:r w:rsidRPr="0021690B">
        <w:rPr>
          <w:rFonts w:ascii="Arial Narrow" w:hAnsi="Arial Narrow"/>
          <w:bCs/>
          <w:szCs w:val="20"/>
          <w:lang w:val="x-none" w:eastAsia="x-none"/>
        </w:rPr>
        <w:t>ciekowa</w:t>
      </w:r>
      <w:r w:rsidRPr="0021690B">
        <w:rPr>
          <w:rFonts w:ascii="Arial Narrow" w:hAnsi="Arial Narrow"/>
          <w:b/>
          <w:bCs/>
          <w:szCs w:val="20"/>
          <w:lang w:val="x-none" w:eastAsia="x-none"/>
        </w:rPr>
        <w:t xml:space="preserve"> </w:t>
      </w:r>
      <w:r w:rsidRPr="0021690B">
        <w:rPr>
          <w:rFonts w:ascii="Arial Narrow" w:hAnsi="Arial Narrow"/>
          <w:szCs w:val="20"/>
          <w:lang w:val="x-none" w:eastAsia="x-none"/>
        </w:rPr>
        <w:t>– urządzenie, przez które wody opadowe przedostają się od góry do wpustu ulicznego;</w:t>
      </w:r>
    </w:p>
    <w:p w14:paraId="56F6C978" w14:textId="77777777" w:rsidR="00F264B9" w:rsidRPr="0021690B" w:rsidRDefault="00F264B9" w:rsidP="00E60B91">
      <w:pPr>
        <w:numPr>
          <w:ilvl w:val="2"/>
          <w:numId w:val="89"/>
        </w:numPr>
        <w:rPr>
          <w:rFonts w:ascii="Arial Narrow" w:hAnsi="Arial Narrow"/>
          <w:szCs w:val="20"/>
          <w:lang w:val="x-none" w:eastAsia="x-none"/>
        </w:rPr>
      </w:pPr>
      <w:r w:rsidRPr="0021690B">
        <w:rPr>
          <w:rFonts w:ascii="Arial Narrow" w:hAnsi="Arial Narrow"/>
          <w:bCs/>
          <w:szCs w:val="20"/>
          <w:lang w:val="x-none" w:eastAsia="x-none"/>
        </w:rPr>
        <w:t>Nasada (</w:t>
      </w:r>
      <w:r w:rsidRPr="0021690B">
        <w:rPr>
          <w:rFonts w:ascii="Arial Narrow" w:hAnsi="Arial Narrow" w:cs="Arial,Bold"/>
          <w:bCs/>
          <w:szCs w:val="20"/>
          <w:lang w:val="x-none" w:eastAsia="x-none"/>
        </w:rPr>
        <w:t>ż</w:t>
      </w:r>
      <w:r w:rsidRPr="0021690B">
        <w:rPr>
          <w:rFonts w:ascii="Arial Narrow" w:hAnsi="Arial Narrow"/>
          <w:bCs/>
          <w:szCs w:val="20"/>
          <w:lang w:val="x-none" w:eastAsia="x-none"/>
        </w:rPr>
        <w:t>eliwna) z wlewem bocznym (w kraw</w:t>
      </w:r>
      <w:r w:rsidRPr="0021690B">
        <w:rPr>
          <w:rFonts w:ascii="Arial Narrow" w:hAnsi="Arial Narrow" w:cs="Arial,Bold"/>
          <w:bCs/>
          <w:szCs w:val="20"/>
          <w:lang w:eastAsia="x-none"/>
        </w:rPr>
        <w:t>ęż</w:t>
      </w:r>
      <w:r w:rsidRPr="0021690B">
        <w:rPr>
          <w:rFonts w:ascii="Arial Narrow" w:hAnsi="Arial Narrow"/>
          <w:bCs/>
          <w:szCs w:val="20"/>
          <w:lang w:val="x-none" w:eastAsia="x-none"/>
        </w:rPr>
        <w:t xml:space="preserve">niku) </w:t>
      </w:r>
      <w:r w:rsidRPr="0021690B">
        <w:rPr>
          <w:rFonts w:ascii="Arial Narrow" w:hAnsi="Arial Narrow"/>
          <w:szCs w:val="20"/>
          <w:lang w:val="x-none" w:eastAsia="x-none"/>
        </w:rPr>
        <w:t>– urządzenie, przez które wody opadowe przedostają</w:t>
      </w:r>
      <w:r w:rsidRPr="0021690B">
        <w:rPr>
          <w:rFonts w:ascii="Arial Narrow" w:hAnsi="Arial Narrow"/>
          <w:szCs w:val="20"/>
          <w:lang w:eastAsia="x-none"/>
        </w:rPr>
        <w:t xml:space="preserve"> </w:t>
      </w:r>
      <w:r w:rsidRPr="0021690B">
        <w:rPr>
          <w:rFonts w:ascii="Arial Narrow" w:hAnsi="Arial Narrow"/>
          <w:szCs w:val="20"/>
          <w:lang w:val="x-none" w:eastAsia="x-none"/>
        </w:rPr>
        <w:t>się w płaszczyźnie krawężnika do wpustu ulicznego.</w:t>
      </w:r>
    </w:p>
    <w:p w14:paraId="549BE333" w14:textId="77777777" w:rsidR="00F264B9" w:rsidRPr="0021690B" w:rsidRDefault="00F264B9" w:rsidP="00E60B91">
      <w:pPr>
        <w:numPr>
          <w:ilvl w:val="2"/>
          <w:numId w:val="89"/>
        </w:numPr>
        <w:rPr>
          <w:rFonts w:ascii="Arial Narrow" w:hAnsi="Arial Narrow"/>
          <w:szCs w:val="20"/>
          <w:lang w:val="x-none" w:eastAsia="x-none"/>
        </w:rPr>
      </w:pPr>
      <w:r w:rsidRPr="0021690B">
        <w:rPr>
          <w:rFonts w:ascii="Arial Narrow" w:hAnsi="Arial Narrow"/>
          <w:bCs/>
          <w:szCs w:val="20"/>
          <w:lang w:val="x-none" w:eastAsia="x-none"/>
        </w:rPr>
        <w:t>Przył</w:t>
      </w:r>
      <w:r w:rsidRPr="0021690B">
        <w:rPr>
          <w:rFonts w:ascii="Arial Narrow" w:hAnsi="Arial Narrow" w:cs="Arial,Bold"/>
          <w:bCs/>
          <w:szCs w:val="20"/>
          <w:lang w:eastAsia="x-none"/>
        </w:rPr>
        <w:t>ą</w:t>
      </w:r>
      <w:r w:rsidRPr="0021690B">
        <w:rPr>
          <w:rFonts w:ascii="Arial Narrow" w:hAnsi="Arial Narrow"/>
          <w:bCs/>
          <w:szCs w:val="20"/>
          <w:lang w:val="x-none" w:eastAsia="x-none"/>
        </w:rPr>
        <w:t xml:space="preserve">cze </w:t>
      </w:r>
      <w:r w:rsidRPr="0021690B">
        <w:rPr>
          <w:rFonts w:ascii="Arial Narrow" w:hAnsi="Arial Narrow"/>
          <w:szCs w:val="20"/>
          <w:lang w:val="x-none" w:eastAsia="x-none"/>
        </w:rPr>
        <w:t>– odcinek gazociągu od kurka głównego umieszczonego przed reduktorem domowym do zasuwy</w:t>
      </w:r>
      <w:r w:rsidRPr="0021690B">
        <w:rPr>
          <w:rFonts w:ascii="Arial Narrow" w:hAnsi="Arial Narrow"/>
          <w:szCs w:val="20"/>
          <w:lang w:eastAsia="x-none"/>
        </w:rPr>
        <w:t xml:space="preserve"> </w:t>
      </w:r>
      <w:r w:rsidRPr="0021690B">
        <w:rPr>
          <w:rFonts w:ascii="Arial Narrow" w:hAnsi="Arial Narrow"/>
          <w:szCs w:val="20"/>
          <w:lang w:val="x-none" w:eastAsia="x-none"/>
        </w:rPr>
        <w:t>zainstalowanej na gazociągu, a w razie braku zasuwy, do odgałęzienia na gazociągu.</w:t>
      </w:r>
    </w:p>
    <w:p w14:paraId="7B67F6DD" w14:textId="77777777" w:rsidR="00F264B9" w:rsidRPr="0021690B" w:rsidRDefault="00F264B9" w:rsidP="00E60B91">
      <w:pPr>
        <w:numPr>
          <w:ilvl w:val="2"/>
          <w:numId w:val="89"/>
        </w:numPr>
        <w:rPr>
          <w:rFonts w:ascii="Arial Narrow" w:hAnsi="Arial Narrow"/>
          <w:szCs w:val="20"/>
          <w:lang w:val="x-none" w:eastAsia="x-none"/>
        </w:rPr>
      </w:pPr>
      <w:r w:rsidRPr="0021690B">
        <w:rPr>
          <w:rFonts w:ascii="Arial Narrow" w:hAnsi="Arial Narrow"/>
          <w:bCs/>
          <w:szCs w:val="20"/>
          <w:lang w:val="x-none" w:eastAsia="x-none"/>
        </w:rPr>
        <w:t xml:space="preserve">Studnia kablowa </w:t>
      </w:r>
      <w:r w:rsidRPr="0021690B">
        <w:rPr>
          <w:rFonts w:ascii="Arial Narrow" w:hAnsi="Arial Narrow"/>
          <w:szCs w:val="20"/>
          <w:lang w:val="x-none" w:eastAsia="x-none"/>
        </w:rPr>
        <w:t>– pomieszczenia podziemne wbudowane między ciągi kanalizacji kablowej w celu umożliwienia</w:t>
      </w:r>
      <w:r w:rsidRPr="0021690B">
        <w:rPr>
          <w:rFonts w:ascii="Arial Narrow" w:hAnsi="Arial Narrow"/>
          <w:szCs w:val="20"/>
          <w:lang w:eastAsia="x-none"/>
        </w:rPr>
        <w:t xml:space="preserve"> </w:t>
      </w:r>
      <w:r w:rsidRPr="0021690B">
        <w:rPr>
          <w:rFonts w:ascii="Arial Narrow" w:hAnsi="Arial Narrow"/>
          <w:szCs w:val="20"/>
          <w:lang w:val="x-none" w:eastAsia="x-none"/>
        </w:rPr>
        <w:t>wciągania, montażu i konserwacji kabli.</w:t>
      </w:r>
    </w:p>
    <w:p w14:paraId="5E76663B" w14:textId="77777777" w:rsidR="00F264B9" w:rsidRPr="0021690B" w:rsidRDefault="00F264B9" w:rsidP="00E60B91">
      <w:pPr>
        <w:numPr>
          <w:ilvl w:val="2"/>
          <w:numId w:val="89"/>
        </w:numPr>
        <w:rPr>
          <w:rFonts w:ascii="Arial Narrow" w:hAnsi="Arial Narrow"/>
          <w:szCs w:val="20"/>
          <w:lang w:val="x-none" w:eastAsia="x-none"/>
        </w:rPr>
      </w:pPr>
      <w:r w:rsidRPr="0021690B">
        <w:rPr>
          <w:rFonts w:ascii="Arial Narrow" w:hAnsi="Arial Narrow"/>
          <w:bCs/>
          <w:szCs w:val="20"/>
          <w:lang w:val="x-none" w:eastAsia="x-none"/>
        </w:rPr>
        <w:t xml:space="preserve">Studnia kablowa magistralna </w:t>
      </w:r>
      <w:r w:rsidRPr="0021690B">
        <w:rPr>
          <w:rFonts w:ascii="Arial Narrow" w:hAnsi="Arial Narrow"/>
          <w:szCs w:val="20"/>
          <w:lang w:val="x-none" w:eastAsia="x-none"/>
        </w:rPr>
        <w:t>– studnia kablowa wbudowana między ciągi kanalizacji magistralnej.</w:t>
      </w:r>
    </w:p>
    <w:p w14:paraId="7F3CDFA3" w14:textId="77777777" w:rsidR="00F264B9" w:rsidRPr="0021690B" w:rsidRDefault="00F264B9" w:rsidP="00E60B91">
      <w:pPr>
        <w:numPr>
          <w:ilvl w:val="2"/>
          <w:numId w:val="89"/>
        </w:numPr>
        <w:rPr>
          <w:rFonts w:ascii="Arial Narrow" w:hAnsi="Arial Narrow"/>
          <w:szCs w:val="20"/>
          <w:lang w:val="x-none" w:eastAsia="x-none"/>
        </w:rPr>
      </w:pPr>
      <w:r w:rsidRPr="0021690B">
        <w:rPr>
          <w:rFonts w:ascii="Arial Narrow" w:hAnsi="Arial Narrow"/>
          <w:bCs/>
          <w:szCs w:val="20"/>
          <w:lang w:val="x-none" w:eastAsia="x-none"/>
        </w:rPr>
        <w:t>Studnia kablowa rozdzielcza</w:t>
      </w:r>
      <w:r w:rsidRPr="0021690B">
        <w:rPr>
          <w:rFonts w:ascii="Arial Narrow" w:hAnsi="Arial Narrow"/>
          <w:b/>
          <w:bCs/>
          <w:szCs w:val="20"/>
          <w:lang w:val="x-none" w:eastAsia="x-none"/>
        </w:rPr>
        <w:t xml:space="preserve"> </w:t>
      </w:r>
      <w:r w:rsidRPr="0021690B">
        <w:rPr>
          <w:rFonts w:ascii="Arial Narrow" w:hAnsi="Arial Narrow"/>
          <w:szCs w:val="20"/>
          <w:lang w:val="x-none" w:eastAsia="x-none"/>
        </w:rPr>
        <w:t>– studnia kablowa wbudowana między ciągi kanalizacji rozdzielczej.</w:t>
      </w:r>
    </w:p>
    <w:p w14:paraId="5D5C7A3B" w14:textId="77777777" w:rsidR="00F264B9" w:rsidRPr="0021690B" w:rsidRDefault="00F264B9" w:rsidP="00F264B9">
      <w:pPr>
        <w:rPr>
          <w:rFonts w:ascii="Arial Narrow" w:hAnsi="Arial Narrow"/>
          <w:szCs w:val="20"/>
        </w:rPr>
      </w:pPr>
    </w:p>
    <w:p w14:paraId="3FCA19C0" w14:textId="77777777" w:rsidR="00F264B9" w:rsidRPr="0021690B" w:rsidRDefault="00F264B9" w:rsidP="00E60B91">
      <w:pPr>
        <w:pStyle w:val="Nagwek2"/>
        <w:numPr>
          <w:ilvl w:val="1"/>
          <w:numId w:val="89"/>
        </w:numPr>
      </w:pPr>
      <w:r w:rsidRPr="0021690B">
        <w:t>Ogólne wymagania dotyczące robót</w:t>
      </w:r>
    </w:p>
    <w:p w14:paraId="474ABF4E" w14:textId="77777777" w:rsidR="00F264B9" w:rsidRPr="0021690B" w:rsidRDefault="00F264B9" w:rsidP="00F264B9">
      <w:pPr>
        <w:spacing w:after="100" w:afterAutospacing="1"/>
        <w:rPr>
          <w:rFonts w:ascii="Arial Narrow" w:hAnsi="Arial Narrow"/>
          <w:szCs w:val="20"/>
        </w:rPr>
      </w:pPr>
      <w:r w:rsidRPr="0021690B">
        <w:rPr>
          <w:rFonts w:ascii="Arial Narrow" w:hAnsi="Arial Narrow"/>
          <w:szCs w:val="20"/>
        </w:rPr>
        <w:t>  Ogólne wymagania dotyczące robót podano w SST D-00.00.00 „Wymagania ogólne” pkt 1.5.</w:t>
      </w:r>
    </w:p>
    <w:p w14:paraId="1999E409" w14:textId="77777777" w:rsidR="00F264B9" w:rsidRPr="0021690B" w:rsidRDefault="00F264B9" w:rsidP="00E60B91">
      <w:pPr>
        <w:keepNext/>
        <w:keepLines/>
        <w:numPr>
          <w:ilvl w:val="0"/>
          <w:numId w:val="89"/>
        </w:numPr>
        <w:suppressAutoHyphens/>
        <w:spacing w:before="240"/>
        <w:outlineLvl w:val="0"/>
        <w:rPr>
          <w:rFonts w:ascii="Arial Narrow" w:hAnsi="Arial Narrow"/>
          <w:b/>
          <w:caps/>
          <w:kern w:val="28"/>
          <w:szCs w:val="20"/>
        </w:rPr>
      </w:pPr>
      <w:bookmarkStart w:id="2730" w:name="_2._MATERIAŁY_2"/>
      <w:bookmarkStart w:id="2731" w:name="_Toc158882147"/>
      <w:bookmarkStart w:id="2732" w:name="_Toc158882966"/>
      <w:bookmarkEnd w:id="2730"/>
      <w:r w:rsidRPr="0021690B">
        <w:rPr>
          <w:rFonts w:ascii="Arial Narrow" w:hAnsi="Arial Narrow"/>
          <w:b/>
          <w:caps/>
          <w:kern w:val="28"/>
          <w:szCs w:val="20"/>
        </w:rPr>
        <w:t>MATERIAŁY</w:t>
      </w:r>
      <w:bookmarkEnd w:id="2731"/>
      <w:bookmarkEnd w:id="2732"/>
    </w:p>
    <w:p w14:paraId="3FCDF8CC" w14:textId="77777777" w:rsidR="00F264B9" w:rsidRPr="0021690B" w:rsidRDefault="00F264B9" w:rsidP="00F264B9">
      <w:pPr>
        <w:spacing w:after="100" w:afterAutospacing="1"/>
        <w:rPr>
          <w:rFonts w:ascii="Arial Narrow" w:hAnsi="Arial Narrow"/>
          <w:b/>
          <w:szCs w:val="20"/>
        </w:rPr>
      </w:pPr>
      <w:r w:rsidRPr="0021690B">
        <w:rPr>
          <w:rFonts w:ascii="Arial Narrow" w:hAnsi="Arial Narrow"/>
          <w:b/>
          <w:bCs/>
          <w:szCs w:val="20"/>
        </w:rPr>
        <w:t> </w:t>
      </w:r>
      <w:r w:rsidRPr="0021690B">
        <w:rPr>
          <w:rFonts w:ascii="Arial Narrow" w:hAnsi="Arial Narrow"/>
          <w:b/>
          <w:szCs w:val="20"/>
        </w:rPr>
        <w:t>Ogólne wymagania dotyczące materiałów</w:t>
      </w:r>
    </w:p>
    <w:p w14:paraId="5BCE878B"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Ogólne wymagania dotyczące materiałów, ich pozyskiwania i składowania podano w ST D-</w:t>
      </w:r>
    </w:p>
    <w:p w14:paraId="1D32CCBE" w14:textId="77777777" w:rsidR="00F264B9" w:rsidRPr="0021690B" w:rsidRDefault="00F264B9" w:rsidP="00E60B91">
      <w:pPr>
        <w:numPr>
          <w:ilvl w:val="1"/>
          <w:numId w:val="88"/>
        </w:numPr>
        <w:rPr>
          <w:rFonts w:ascii="Arial Narrow" w:hAnsi="Arial Narrow"/>
          <w:b/>
          <w:bCs/>
          <w:szCs w:val="20"/>
          <w:lang w:eastAsia="x-none"/>
        </w:rPr>
      </w:pPr>
      <w:r w:rsidRPr="0021690B">
        <w:rPr>
          <w:rFonts w:ascii="Arial Narrow" w:hAnsi="Arial Narrow"/>
          <w:szCs w:val="20"/>
          <w:lang w:val="x-none" w:eastAsia="x-none"/>
        </w:rPr>
        <w:t>„Wymagania ogólne” pkt 2.</w:t>
      </w:r>
      <w:r w:rsidRPr="0021690B">
        <w:rPr>
          <w:rFonts w:ascii="Arial Narrow" w:hAnsi="Arial Narrow"/>
          <w:b/>
          <w:bCs/>
          <w:szCs w:val="20"/>
          <w:lang w:val="x-none" w:eastAsia="x-none"/>
        </w:rPr>
        <w:t xml:space="preserve"> </w:t>
      </w:r>
    </w:p>
    <w:p w14:paraId="40E5686B" w14:textId="77777777" w:rsidR="00F264B9" w:rsidRPr="0021690B" w:rsidRDefault="00F264B9" w:rsidP="00F264B9">
      <w:pPr>
        <w:rPr>
          <w:rFonts w:ascii="Arial Narrow" w:hAnsi="Arial Narrow"/>
          <w:b/>
          <w:bCs/>
          <w:szCs w:val="20"/>
          <w:lang w:eastAsia="x-none"/>
        </w:rPr>
      </w:pPr>
    </w:p>
    <w:p w14:paraId="3BE3B114" w14:textId="77777777" w:rsidR="00F264B9" w:rsidRPr="0021690B" w:rsidRDefault="00F264B9" w:rsidP="00E60B91">
      <w:pPr>
        <w:pStyle w:val="Nagwek2"/>
        <w:numPr>
          <w:ilvl w:val="1"/>
          <w:numId w:val="89"/>
        </w:numPr>
      </w:pPr>
      <w:r w:rsidRPr="0021690B">
        <w:t>Materiały do wykonania regulacji wysokościowej urządzeń obcych</w:t>
      </w:r>
    </w:p>
    <w:p w14:paraId="290D2ECC" w14:textId="77777777" w:rsidR="00F264B9" w:rsidRPr="0021690B" w:rsidRDefault="00F264B9" w:rsidP="00F264B9">
      <w:pPr>
        <w:rPr>
          <w:rFonts w:ascii="Arial Narrow" w:hAnsi="Arial Narrow"/>
          <w:szCs w:val="20"/>
          <w:lang w:eastAsia="x-none"/>
        </w:rPr>
      </w:pPr>
      <w:r w:rsidRPr="0021690B">
        <w:rPr>
          <w:rFonts w:ascii="Arial Narrow" w:hAnsi="Arial Narrow"/>
          <w:szCs w:val="20"/>
          <w:lang w:val="x-none" w:eastAsia="x-none"/>
        </w:rPr>
        <w:t>Do przypowierzchniowej regulacji</w:t>
      </w:r>
      <w:r w:rsidRPr="0021690B">
        <w:rPr>
          <w:rFonts w:ascii="Arial Narrow" w:hAnsi="Arial Narrow"/>
          <w:szCs w:val="20"/>
          <w:lang w:eastAsia="x-none"/>
        </w:rPr>
        <w:t xml:space="preserve"> urządzeń obcych należy użyć nowych materiałów spełniających wymagania:</w:t>
      </w:r>
    </w:p>
    <w:p w14:paraId="79C91C7A" w14:textId="77777777" w:rsidR="00F264B9" w:rsidRPr="0021690B" w:rsidRDefault="00F264B9" w:rsidP="00F264B9">
      <w:pPr>
        <w:rPr>
          <w:rFonts w:ascii="Arial Narrow" w:hAnsi="Arial Narrow"/>
          <w:strike/>
          <w:szCs w:val="20"/>
          <w:lang w:eastAsia="x-none"/>
        </w:rPr>
      </w:pPr>
      <w:r w:rsidRPr="0021690B">
        <w:rPr>
          <w:rFonts w:ascii="Arial Narrow" w:hAnsi="Arial Narrow"/>
          <w:szCs w:val="20"/>
          <w:lang w:eastAsia="x-none"/>
        </w:rPr>
        <w:t xml:space="preserve">- pierścieni wyrównujących z polimerobetonu </w:t>
      </w:r>
    </w:p>
    <w:p w14:paraId="33566264" w14:textId="77777777" w:rsidR="00F264B9" w:rsidRPr="0021690B" w:rsidRDefault="00F264B9" w:rsidP="00F264B9">
      <w:pPr>
        <w:rPr>
          <w:rFonts w:ascii="Arial Narrow" w:hAnsi="Arial Narrow"/>
          <w:szCs w:val="20"/>
          <w:lang w:eastAsia="x-none"/>
        </w:rPr>
      </w:pPr>
      <w:r w:rsidRPr="0021690B">
        <w:rPr>
          <w:rFonts w:ascii="Arial Narrow" w:hAnsi="Arial Narrow"/>
          <w:szCs w:val="20"/>
          <w:lang w:eastAsia="x-none"/>
        </w:rPr>
        <w:t>- szybkowiążących mieszanek betonowych o wytrzymałości na ściskanie min. 40 MPa.</w:t>
      </w:r>
    </w:p>
    <w:p w14:paraId="140969BA" w14:textId="77777777" w:rsidR="00F264B9" w:rsidRPr="0021690B" w:rsidRDefault="00F264B9" w:rsidP="00F264B9">
      <w:pPr>
        <w:rPr>
          <w:rFonts w:ascii="Arial Narrow" w:hAnsi="Arial Narrow"/>
          <w:b/>
          <w:bCs/>
          <w:szCs w:val="20"/>
          <w:lang w:eastAsia="x-none"/>
        </w:rPr>
      </w:pPr>
    </w:p>
    <w:p w14:paraId="4829BE6A" w14:textId="77777777" w:rsidR="00F264B9" w:rsidRPr="0021690B" w:rsidRDefault="00F264B9" w:rsidP="00E60B91">
      <w:pPr>
        <w:pStyle w:val="Nagwek2"/>
        <w:numPr>
          <w:ilvl w:val="1"/>
          <w:numId w:val="89"/>
        </w:numPr>
      </w:pPr>
      <w:r w:rsidRPr="0021690B">
        <w:lastRenderedPageBreak/>
        <w:t>Beton</w:t>
      </w:r>
    </w:p>
    <w:p w14:paraId="047ACB0B" w14:textId="77777777" w:rsidR="00F264B9" w:rsidRPr="0021690B" w:rsidRDefault="00F264B9" w:rsidP="00F264B9">
      <w:pPr>
        <w:rPr>
          <w:rFonts w:ascii="Arial Narrow" w:hAnsi="Arial Narrow"/>
          <w:szCs w:val="20"/>
          <w:lang w:eastAsia="x-none"/>
        </w:rPr>
      </w:pPr>
      <w:r w:rsidRPr="0021690B">
        <w:rPr>
          <w:rFonts w:ascii="Arial Narrow" w:hAnsi="Arial Narrow"/>
          <w:szCs w:val="20"/>
          <w:lang w:val="x-none" w:eastAsia="x-none"/>
        </w:rPr>
        <w:t>Do produkcji mieszanki betonowej należy stosować cementy odpowiadające wymaganiom PN-EN</w:t>
      </w:r>
      <w:r w:rsidRPr="0021690B">
        <w:rPr>
          <w:rFonts w:ascii="Arial Narrow" w:hAnsi="Arial Narrow"/>
          <w:szCs w:val="20"/>
          <w:lang w:eastAsia="x-none"/>
        </w:rPr>
        <w:t xml:space="preserve"> </w:t>
      </w:r>
      <w:r w:rsidRPr="0021690B">
        <w:rPr>
          <w:rFonts w:ascii="Arial Narrow" w:hAnsi="Arial Narrow"/>
          <w:szCs w:val="20"/>
          <w:lang w:val="x-none" w:eastAsia="x-none"/>
        </w:rPr>
        <w:t>197-1:2002 klasy 32,5: cement portlandzki CEM I, mieszany CEM II, hutniczy CEM III lub inne</w:t>
      </w:r>
      <w:r w:rsidRPr="0021690B">
        <w:rPr>
          <w:rFonts w:ascii="Arial Narrow" w:hAnsi="Arial Narrow"/>
          <w:szCs w:val="20"/>
          <w:lang w:eastAsia="x-none"/>
        </w:rPr>
        <w:t xml:space="preserve"> </w:t>
      </w:r>
      <w:r w:rsidRPr="0021690B">
        <w:rPr>
          <w:rFonts w:ascii="Arial Narrow" w:hAnsi="Arial Narrow"/>
          <w:szCs w:val="20"/>
          <w:lang w:val="x-none" w:eastAsia="x-none"/>
        </w:rPr>
        <w:t>zaakceptowane przez Inspektora Nadzoru Inwestorskiego.</w:t>
      </w:r>
    </w:p>
    <w:p w14:paraId="75CC1300" w14:textId="77777777" w:rsidR="00F264B9" w:rsidRPr="0021690B" w:rsidRDefault="00F264B9" w:rsidP="00F264B9">
      <w:pPr>
        <w:rPr>
          <w:rFonts w:ascii="Arial Narrow" w:hAnsi="Arial Narrow"/>
          <w:szCs w:val="20"/>
          <w:lang w:eastAsia="x-none"/>
        </w:rPr>
      </w:pPr>
    </w:p>
    <w:p w14:paraId="3101D512" w14:textId="77777777" w:rsidR="00F264B9" w:rsidRPr="0021690B" w:rsidRDefault="00F264B9" w:rsidP="00F264B9">
      <w:pPr>
        <w:rPr>
          <w:rFonts w:ascii="Arial Narrow" w:hAnsi="Arial Narrow"/>
          <w:szCs w:val="20"/>
          <w:lang w:eastAsia="x-none"/>
        </w:rPr>
      </w:pPr>
    </w:p>
    <w:p w14:paraId="2E57E6F0" w14:textId="77777777" w:rsidR="00F264B9" w:rsidRPr="0021690B" w:rsidRDefault="00F264B9" w:rsidP="00E60B91">
      <w:pPr>
        <w:pStyle w:val="Nagwek2"/>
        <w:numPr>
          <w:ilvl w:val="1"/>
          <w:numId w:val="89"/>
        </w:numPr>
      </w:pPr>
      <w:r w:rsidRPr="0021690B">
        <w:t>Kruszywo</w:t>
      </w:r>
    </w:p>
    <w:p w14:paraId="7D433F07"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Do wytwarzania mieszanki betonowej należy stosować kruszywo mineralne naturalne, grys z</w:t>
      </w:r>
      <w:r w:rsidRPr="0021690B">
        <w:rPr>
          <w:rFonts w:ascii="Arial Narrow" w:hAnsi="Arial Narrow"/>
          <w:szCs w:val="20"/>
          <w:lang w:eastAsia="x-none"/>
        </w:rPr>
        <w:t xml:space="preserve"> </w:t>
      </w:r>
      <w:r w:rsidRPr="0021690B">
        <w:rPr>
          <w:rFonts w:ascii="Arial Narrow" w:hAnsi="Arial Narrow"/>
          <w:szCs w:val="20"/>
          <w:lang w:val="x-none" w:eastAsia="x-none"/>
        </w:rPr>
        <w:t xml:space="preserve">otoczaków lub surowca skalnego, kruszywo z </w:t>
      </w:r>
      <w:r w:rsidRPr="0021690B">
        <w:rPr>
          <w:rFonts w:ascii="Arial Narrow" w:hAnsi="Arial Narrow"/>
          <w:szCs w:val="20"/>
          <w:lang w:eastAsia="x-none"/>
        </w:rPr>
        <w:t>żużla</w:t>
      </w:r>
      <w:r w:rsidRPr="0021690B">
        <w:rPr>
          <w:rFonts w:ascii="Arial Narrow" w:hAnsi="Arial Narrow"/>
          <w:szCs w:val="20"/>
          <w:lang w:val="x-none" w:eastAsia="x-none"/>
        </w:rPr>
        <w:t xml:space="preserve"> wielkopiecowego kawałkowego oraz mieszanki</w:t>
      </w:r>
      <w:r w:rsidRPr="0021690B">
        <w:rPr>
          <w:rFonts w:ascii="Arial Narrow" w:hAnsi="Arial Narrow"/>
          <w:szCs w:val="20"/>
          <w:lang w:eastAsia="x-none"/>
        </w:rPr>
        <w:t xml:space="preserve"> </w:t>
      </w:r>
      <w:r w:rsidRPr="0021690B">
        <w:rPr>
          <w:rFonts w:ascii="Arial Narrow" w:hAnsi="Arial Narrow"/>
          <w:szCs w:val="20"/>
          <w:lang w:val="x-none" w:eastAsia="x-none"/>
        </w:rPr>
        <w:t>tych kruszyw.</w:t>
      </w:r>
    </w:p>
    <w:p w14:paraId="17D5F871"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Uziarnienie kruszywa wchodzącego w skład mieszanki betonowej powinno być tak dobrane,</w:t>
      </w:r>
      <w:r w:rsidRPr="0021690B">
        <w:rPr>
          <w:rFonts w:ascii="Arial Narrow" w:hAnsi="Arial Narrow"/>
          <w:szCs w:val="20"/>
          <w:lang w:eastAsia="x-none"/>
        </w:rPr>
        <w:t xml:space="preserve"> </w:t>
      </w:r>
      <w:r w:rsidRPr="0021690B">
        <w:rPr>
          <w:rFonts w:ascii="Arial Narrow" w:hAnsi="Arial Narrow"/>
          <w:szCs w:val="20"/>
          <w:lang w:val="x-none" w:eastAsia="x-none"/>
        </w:rPr>
        <w:t>aby mieszanka ta wykazywała maksymalną szczelność i urabialność przy minimalnym zużyciu</w:t>
      </w:r>
      <w:r w:rsidRPr="0021690B">
        <w:rPr>
          <w:rFonts w:ascii="Arial Narrow" w:hAnsi="Arial Narrow"/>
          <w:szCs w:val="20"/>
          <w:lang w:eastAsia="x-none"/>
        </w:rPr>
        <w:t xml:space="preserve"> </w:t>
      </w:r>
      <w:r w:rsidRPr="0021690B">
        <w:rPr>
          <w:rFonts w:ascii="Arial Narrow" w:hAnsi="Arial Narrow"/>
          <w:szCs w:val="20"/>
          <w:lang w:val="x-none" w:eastAsia="x-none"/>
        </w:rPr>
        <w:t>cementu i wody.</w:t>
      </w:r>
      <w:r w:rsidRPr="0021690B">
        <w:rPr>
          <w:rFonts w:ascii="Arial Narrow" w:hAnsi="Arial Narrow"/>
          <w:szCs w:val="20"/>
          <w:lang w:eastAsia="x-none"/>
        </w:rPr>
        <w:t xml:space="preserve"> </w:t>
      </w:r>
      <w:r w:rsidRPr="0021690B">
        <w:rPr>
          <w:rFonts w:ascii="Arial Narrow" w:hAnsi="Arial Narrow"/>
          <w:szCs w:val="20"/>
          <w:lang w:val="x-none" w:eastAsia="x-none"/>
        </w:rPr>
        <w:t>Właściwości kruszywa oraz ich cechy fizyczne i chemiczne powinny odpowiadać wymaganiom</w:t>
      </w:r>
      <w:r w:rsidRPr="0021690B">
        <w:rPr>
          <w:rFonts w:ascii="Arial Narrow" w:hAnsi="Arial Narrow"/>
          <w:szCs w:val="20"/>
          <w:lang w:eastAsia="x-none"/>
        </w:rPr>
        <w:t xml:space="preserve"> </w:t>
      </w:r>
      <w:r w:rsidRPr="0021690B">
        <w:rPr>
          <w:rFonts w:ascii="Arial Narrow" w:hAnsi="Arial Narrow"/>
          <w:szCs w:val="20"/>
          <w:lang w:val="x-none" w:eastAsia="x-none"/>
        </w:rPr>
        <w:t>określonym w PN-EN 13242.</w:t>
      </w:r>
    </w:p>
    <w:p w14:paraId="06A8B523" w14:textId="77777777" w:rsidR="00F264B9" w:rsidRPr="0021690B" w:rsidRDefault="00F264B9" w:rsidP="00F264B9">
      <w:pPr>
        <w:rPr>
          <w:rFonts w:ascii="Arial Narrow" w:hAnsi="Arial Narrow"/>
          <w:b/>
          <w:bCs/>
          <w:szCs w:val="20"/>
          <w:lang w:eastAsia="x-none"/>
        </w:rPr>
      </w:pPr>
    </w:p>
    <w:p w14:paraId="1139A808" w14:textId="77777777" w:rsidR="00F264B9" w:rsidRPr="0021690B" w:rsidRDefault="00F264B9" w:rsidP="00E60B91">
      <w:pPr>
        <w:pStyle w:val="Nagwek2"/>
        <w:numPr>
          <w:ilvl w:val="1"/>
          <w:numId w:val="89"/>
        </w:numPr>
      </w:pPr>
      <w:r w:rsidRPr="0021690B">
        <w:t>Woda</w:t>
      </w:r>
    </w:p>
    <w:p w14:paraId="6BEFE3BD"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 xml:space="preserve">Do wytwarzania mieszanki betonowej i pielęgnacji podbudowy należy </w:t>
      </w:r>
      <w:r w:rsidRPr="0021690B">
        <w:rPr>
          <w:rFonts w:ascii="Arial Narrow" w:hAnsi="Arial Narrow"/>
          <w:szCs w:val="20"/>
          <w:lang w:eastAsia="x-none"/>
        </w:rPr>
        <w:t>używać</w:t>
      </w:r>
      <w:r w:rsidRPr="0021690B">
        <w:rPr>
          <w:rFonts w:ascii="Arial Narrow" w:hAnsi="Arial Narrow"/>
          <w:szCs w:val="20"/>
          <w:lang w:val="x-none" w:eastAsia="x-none"/>
        </w:rPr>
        <w:t xml:space="preserve"> wody określonej</w:t>
      </w:r>
      <w:r w:rsidRPr="0021690B">
        <w:rPr>
          <w:rFonts w:ascii="Arial Narrow" w:hAnsi="Arial Narrow"/>
          <w:szCs w:val="20"/>
          <w:lang w:eastAsia="x-none"/>
        </w:rPr>
        <w:t xml:space="preserve"> </w:t>
      </w:r>
      <w:r w:rsidRPr="0021690B">
        <w:rPr>
          <w:rFonts w:ascii="Arial Narrow" w:hAnsi="Arial Narrow"/>
          <w:szCs w:val="20"/>
          <w:lang w:val="x-none" w:eastAsia="x-none"/>
        </w:rPr>
        <w:t>w PN-EN 1008.</w:t>
      </w:r>
    </w:p>
    <w:p w14:paraId="6D00C9A3" w14:textId="77777777" w:rsidR="00F264B9" w:rsidRPr="0021690B" w:rsidRDefault="00F264B9" w:rsidP="00F264B9">
      <w:pPr>
        <w:rPr>
          <w:rFonts w:ascii="Arial Narrow" w:hAnsi="Arial Narrow"/>
          <w:szCs w:val="20"/>
          <w:lang w:eastAsia="x-none"/>
        </w:rPr>
      </w:pPr>
      <w:r w:rsidRPr="0021690B">
        <w:rPr>
          <w:rFonts w:ascii="Arial Narrow" w:hAnsi="Arial Narrow"/>
          <w:szCs w:val="20"/>
          <w:lang w:val="x-none" w:eastAsia="x-none"/>
        </w:rPr>
        <w:t xml:space="preserve">Bez badań laboratoryjnych </w:t>
      </w:r>
      <w:r w:rsidRPr="0021690B">
        <w:rPr>
          <w:rFonts w:ascii="Arial Narrow" w:hAnsi="Arial Narrow"/>
          <w:szCs w:val="20"/>
          <w:lang w:eastAsia="x-none"/>
        </w:rPr>
        <w:t>można</w:t>
      </w:r>
      <w:r w:rsidRPr="0021690B">
        <w:rPr>
          <w:rFonts w:ascii="Arial Narrow" w:hAnsi="Arial Narrow"/>
          <w:szCs w:val="20"/>
          <w:lang w:val="x-none" w:eastAsia="x-none"/>
        </w:rPr>
        <w:t xml:space="preserve"> stosować wodociągową wodę pitną.</w:t>
      </w:r>
    </w:p>
    <w:p w14:paraId="52445558" w14:textId="77777777" w:rsidR="00F264B9" w:rsidRPr="0021690B" w:rsidRDefault="00F264B9" w:rsidP="00F264B9">
      <w:pPr>
        <w:rPr>
          <w:rFonts w:ascii="Arial Narrow" w:hAnsi="Arial Narrow"/>
          <w:szCs w:val="20"/>
          <w:lang w:eastAsia="x-none"/>
        </w:rPr>
      </w:pPr>
    </w:p>
    <w:p w14:paraId="228AF6CC" w14:textId="77777777" w:rsidR="00F264B9" w:rsidRPr="0021690B" w:rsidRDefault="00F264B9" w:rsidP="00E60B91">
      <w:pPr>
        <w:pStyle w:val="Nagwek2"/>
        <w:numPr>
          <w:ilvl w:val="1"/>
          <w:numId w:val="89"/>
        </w:numPr>
      </w:pPr>
      <w:r w:rsidRPr="0021690B">
        <w:t>Domieszki do betonu</w:t>
      </w:r>
    </w:p>
    <w:p w14:paraId="482AC42E"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W celu zmiany warunków wiązania i twardnienia, poprawy właściwości betonu i mieszanki</w:t>
      </w:r>
      <w:r w:rsidRPr="0021690B">
        <w:rPr>
          <w:rFonts w:ascii="Arial Narrow" w:hAnsi="Arial Narrow"/>
          <w:szCs w:val="20"/>
          <w:lang w:eastAsia="x-none"/>
        </w:rPr>
        <w:t xml:space="preserve"> </w:t>
      </w:r>
      <w:r w:rsidRPr="0021690B">
        <w:rPr>
          <w:rFonts w:ascii="Arial Narrow" w:hAnsi="Arial Narrow"/>
          <w:szCs w:val="20"/>
          <w:lang w:val="x-none" w:eastAsia="x-none"/>
        </w:rPr>
        <w:t>betonowej oraz ograniczenia zawartości cementu mogą być stosowane domieszki według PN-EN 934-2:1999.</w:t>
      </w:r>
    </w:p>
    <w:p w14:paraId="2BB4EAE9" w14:textId="77777777" w:rsidR="00F264B9" w:rsidRPr="0021690B" w:rsidRDefault="00F264B9" w:rsidP="00F264B9">
      <w:pPr>
        <w:rPr>
          <w:rFonts w:ascii="Arial Narrow" w:hAnsi="Arial Narrow"/>
          <w:szCs w:val="20"/>
          <w:lang w:eastAsia="x-none"/>
        </w:rPr>
      </w:pPr>
      <w:r w:rsidRPr="0021690B">
        <w:rPr>
          <w:rFonts w:ascii="Arial Narrow" w:hAnsi="Arial Narrow"/>
          <w:szCs w:val="20"/>
          <w:lang w:val="x-none" w:eastAsia="x-none"/>
        </w:rPr>
        <w:t xml:space="preserve">Przy wyborze domieszki </w:t>
      </w:r>
      <w:r w:rsidRPr="0021690B">
        <w:rPr>
          <w:rFonts w:ascii="Arial Narrow" w:hAnsi="Arial Narrow"/>
          <w:szCs w:val="20"/>
          <w:lang w:eastAsia="x-none"/>
        </w:rPr>
        <w:t>należy</w:t>
      </w:r>
      <w:r w:rsidRPr="0021690B">
        <w:rPr>
          <w:rFonts w:ascii="Arial Narrow" w:hAnsi="Arial Narrow"/>
          <w:szCs w:val="20"/>
          <w:lang w:val="x-none" w:eastAsia="x-none"/>
        </w:rPr>
        <w:t xml:space="preserve"> uwzględnić jej zgodność z cementem. Zaleca się wykonać</w:t>
      </w:r>
      <w:r w:rsidRPr="0021690B">
        <w:rPr>
          <w:rFonts w:ascii="Arial Narrow" w:hAnsi="Arial Narrow"/>
          <w:szCs w:val="20"/>
          <w:lang w:eastAsia="x-none"/>
        </w:rPr>
        <w:t xml:space="preserve"> </w:t>
      </w:r>
      <w:r w:rsidRPr="0021690B">
        <w:rPr>
          <w:rFonts w:ascii="Arial Narrow" w:hAnsi="Arial Narrow"/>
          <w:szCs w:val="20"/>
          <w:lang w:val="x-none" w:eastAsia="x-none"/>
        </w:rPr>
        <w:t>badanie zgodności w laboratorium.</w:t>
      </w:r>
    </w:p>
    <w:p w14:paraId="56A4AA16" w14:textId="77777777" w:rsidR="00F264B9" w:rsidRPr="0021690B" w:rsidRDefault="00F264B9" w:rsidP="00F264B9">
      <w:pPr>
        <w:rPr>
          <w:rFonts w:ascii="Arial Narrow" w:hAnsi="Arial Narrow"/>
          <w:szCs w:val="20"/>
          <w:lang w:eastAsia="x-none"/>
        </w:rPr>
      </w:pPr>
    </w:p>
    <w:p w14:paraId="061DE5BD" w14:textId="77777777" w:rsidR="00F264B9" w:rsidRPr="0021690B" w:rsidRDefault="00F264B9" w:rsidP="00E60B91">
      <w:pPr>
        <w:pStyle w:val="Nagwek2"/>
        <w:numPr>
          <w:ilvl w:val="1"/>
          <w:numId w:val="89"/>
        </w:numPr>
      </w:pPr>
      <w:r w:rsidRPr="0021690B">
        <w:t>Materiały do pielęgnacji betonu</w:t>
      </w:r>
    </w:p>
    <w:p w14:paraId="44032BAC"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Do pielęgnacji świeżo ułożonej podbudowy z betonu cementowego należy stosować:</w:t>
      </w:r>
    </w:p>
    <w:p w14:paraId="48AF3F2C" w14:textId="77777777" w:rsidR="00F264B9" w:rsidRPr="0021690B" w:rsidRDefault="00F264B9" w:rsidP="00E60B91">
      <w:pPr>
        <w:numPr>
          <w:ilvl w:val="0"/>
          <w:numId w:val="83"/>
        </w:numPr>
        <w:rPr>
          <w:rFonts w:ascii="Arial Narrow" w:hAnsi="Arial Narrow"/>
          <w:szCs w:val="20"/>
          <w:lang w:val="x-none" w:eastAsia="x-none"/>
        </w:rPr>
      </w:pPr>
      <w:r w:rsidRPr="0021690B">
        <w:rPr>
          <w:rFonts w:ascii="Arial Narrow" w:hAnsi="Arial Narrow"/>
          <w:szCs w:val="20"/>
          <w:lang w:val="x-none" w:eastAsia="x-none"/>
        </w:rPr>
        <w:t>preparaty powłokowe,</w:t>
      </w:r>
    </w:p>
    <w:p w14:paraId="06176516" w14:textId="77777777" w:rsidR="00F264B9" w:rsidRPr="0021690B" w:rsidRDefault="00F264B9" w:rsidP="00E60B91">
      <w:pPr>
        <w:numPr>
          <w:ilvl w:val="0"/>
          <w:numId w:val="83"/>
        </w:numPr>
        <w:rPr>
          <w:rFonts w:ascii="Arial Narrow" w:hAnsi="Arial Narrow"/>
          <w:szCs w:val="20"/>
          <w:lang w:val="x-none" w:eastAsia="x-none"/>
        </w:rPr>
      </w:pPr>
      <w:r w:rsidRPr="0021690B">
        <w:rPr>
          <w:rFonts w:ascii="Arial Narrow" w:hAnsi="Arial Narrow"/>
          <w:szCs w:val="20"/>
          <w:lang w:val="x-none" w:eastAsia="x-none"/>
        </w:rPr>
        <w:t>folie z tworzyw sztucznych.</w:t>
      </w:r>
    </w:p>
    <w:p w14:paraId="4A8DB843"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Dopuszcza się pielęgnację warstwą piasku naturalnego, bez zanieczyszczeń organicznych lub</w:t>
      </w:r>
      <w:r w:rsidRPr="0021690B">
        <w:rPr>
          <w:rFonts w:ascii="Arial Narrow" w:hAnsi="Arial Narrow"/>
          <w:szCs w:val="20"/>
          <w:lang w:eastAsia="x-none"/>
        </w:rPr>
        <w:t xml:space="preserve"> </w:t>
      </w:r>
      <w:r w:rsidRPr="0021690B">
        <w:rPr>
          <w:rFonts w:ascii="Arial Narrow" w:hAnsi="Arial Narrow"/>
          <w:szCs w:val="20"/>
          <w:lang w:val="x-none" w:eastAsia="x-none"/>
        </w:rPr>
        <w:t>warstwą włókniny o grubości, przy obciążeniu 2 kPa, co najmniej 5 mm, utrzymywanej w stanie</w:t>
      </w:r>
      <w:r w:rsidRPr="0021690B">
        <w:rPr>
          <w:rFonts w:ascii="Arial Narrow" w:hAnsi="Arial Narrow"/>
          <w:szCs w:val="20"/>
          <w:lang w:eastAsia="x-none"/>
        </w:rPr>
        <w:t xml:space="preserve"> </w:t>
      </w:r>
      <w:r w:rsidRPr="0021690B">
        <w:rPr>
          <w:rFonts w:ascii="Arial Narrow" w:hAnsi="Arial Narrow"/>
          <w:szCs w:val="20"/>
          <w:lang w:val="x-none" w:eastAsia="x-none"/>
        </w:rPr>
        <w:t>wilgotnym przez zraszanie wodą.</w:t>
      </w:r>
    </w:p>
    <w:p w14:paraId="39E2AFD1" w14:textId="77777777" w:rsidR="00F264B9" w:rsidRPr="0021690B" w:rsidRDefault="00F264B9" w:rsidP="00F264B9">
      <w:pPr>
        <w:rPr>
          <w:rFonts w:ascii="Arial Narrow" w:hAnsi="Arial Narrow"/>
          <w:b/>
          <w:bCs/>
          <w:szCs w:val="20"/>
          <w:lang w:eastAsia="x-none"/>
        </w:rPr>
      </w:pPr>
    </w:p>
    <w:p w14:paraId="487FB7B9" w14:textId="77777777" w:rsidR="00F264B9" w:rsidRPr="0021690B" w:rsidRDefault="00F264B9" w:rsidP="00E60B91">
      <w:pPr>
        <w:pStyle w:val="Nagwek2"/>
        <w:numPr>
          <w:ilvl w:val="1"/>
          <w:numId w:val="89"/>
        </w:numPr>
      </w:pPr>
      <w:r w:rsidRPr="0021690B">
        <w:t>Deski</w:t>
      </w:r>
    </w:p>
    <w:p w14:paraId="66B80308"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 xml:space="preserve">Deski </w:t>
      </w:r>
      <w:r w:rsidRPr="0021690B">
        <w:rPr>
          <w:rFonts w:ascii="Arial Narrow" w:hAnsi="Arial Narrow"/>
          <w:szCs w:val="20"/>
          <w:lang w:eastAsia="x-none"/>
        </w:rPr>
        <w:t>użyte</w:t>
      </w:r>
      <w:r w:rsidRPr="0021690B">
        <w:rPr>
          <w:rFonts w:ascii="Arial Narrow" w:hAnsi="Arial Narrow"/>
          <w:szCs w:val="20"/>
          <w:lang w:val="x-none" w:eastAsia="x-none"/>
        </w:rPr>
        <w:t xml:space="preserve"> do deskowania powinny być z drzew iglastych. Deski powinny być klasy III,</w:t>
      </w:r>
      <w:r w:rsidRPr="0021690B">
        <w:rPr>
          <w:rFonts w:ascii="Arial Narrow" w:hAnsi="Arial Narrow"/>
          <w:szCs w:val="20"/>
          <w:lang w:eastAsia="x-none"/>
        </w:rPr>
        <w:t xml:space="preserve"> </w:t>
      </w:r>
      <w:r w:rsidRPr="0021690B">
        <w:rPr>
          <w:rFonts w:ascii="Arial Narrow" w:hAnsi="Arial Narrow"/>
          <w:szCs w:val="20"/>
          <w:lang w:val="x-none" w:eastAsia="x-none"/>
        </w:rPr>
        <w:t>grubości 18-25 mm, powinny być proste i nie powykrzywiane.</w:t>
      </w:r>
    </w:p>
    <w:p w14:paraId="3C59270B" w14:textId="77777777" w:rsidR="00F264B9" w:rsidRPr="0021690B" w:rsidRDefault="00F264B9" w:rsidP="00F264B9">
      <w:pPr>
        <w:rPr>
          <w:rFonts w:ascii="Arial Narrow" w:hAnsi="Arial Narrow"/>
          <w:b/>
          <w:szCs w:val="20"/>
        </w:rPr>
      </w:pPr>
    </w:p>
    <w:p w14:paraId="433BA25E" w14:textId="77777777" w:rsidR="00F264B9" w:rsidRPr="0021690B" w:rsidRDefault="00F264B9" w:rsidP="004E5A5C">
      <w:pPr>
        <w:keepNext/>
        <w:keepLines/>
        <w:numPr>
          <w:ilvl w:val="0"/>
          <w:numId w:val="89"/>
        </w:numPr>
        <w:suppressAutoHyphens/>
        <w:spacing w:before="240"/>
        <w:outlineLvl w:val="0"/>
        <w:rPr>
          <w:rFonts w:ascii="Arial Narrow" w:hAnsi="Arial Narrow"/>
          <w:b/>
          <w:caps/>
          <w:kern w:val="28"/>
          <w:szCs w:val="20"/>
        </w:rPr>
      </w:pPr>
      <w:r w:rsidRPr="0021690B">
        <w:rPr>
          <w:rFonts w:ascii="Arial Narrow" w:hAnsi="Arial Narrow"/>
          <w:b/>
          <w:caps/>
          <w:kern w:val="28"/>
          <w:szCs w:val="20"/>
        </w:rPr>
        <w:t>SPRZĘT</w:t>
      </w:r>
    </w:p>
    <w:p w14:paraId="61D0D407" w14:textId="77777777" w:rsidR="00F264B9" w:rsidRPr="0021690B" w:rsidRDefault="00F264B9" w:rsidP="00E60B91">
      <w:pPr>
        <w:pStyle w:val="Nagwek2"/>
        <w:numPr>
          <w:ilvl w:val="1"/>
          <w:numId w:val="89"/>
        </w:numPr>
      </w:pPr>
      <w:r w:rsidRPr="0021690B">
        <w:t>Ogólne wymagania dotyczące sprzętu</w:t>
      </w:r>
    </w:p>
    <w:p w14:paraId="2362EF41" w14:textId="77777777" w:rsidR="00F264B9" w:rsidRPr="0021690B" w:rsidRDefault="00F264B9" w:rsidP="00F264B9">
      <w:pPr>
        <w:rPr>
          <w:rFonts w:ascii="Arial Narrow" w:hAnsi="Arial Narrow"/>
          <w:szCs w:val="20"/>
        </w:rPr>
      </w:pPr>
      <w:r w:rsidRPr="0021690B">
        <w:rPr>
          <w:rFonts w:ascii="Arial Narrow" w:hAnsi="Arial Narrow"/>
          <w:szCs w:val="20"/>
        </w:rPr>
        <w:t>Ogólne wymagania dotyczące sprzętu podano w SST D-00.00.00 „Wymagania ogólne” pkt 3.</w:t>
      </w:r>
    </w:p>
    <w:p w14:paraId="25815ADF" w14:textId="77777777" w:rsidR="00F264B9" w:rsidRPr="0021690B" w:rsidRDefault="00F264B9" w:rsidP="00F264B9">
      <w:pPr>
        <w:autoSpaceDE w:val="0"/>
        <w:autoSpaceDN w:val="0"/>
        <w:adjustRightInd w:val="0"/>
        <w:jc w:val="left"/>
        <w:rPr>
          <w:rFonts w:ascii="Arial Narrow" w:hAnsi="Arial Narrow"/>
          <w:szCs w:val="20"/>
        </w:rPr>
      </w:pPr>
    </w:p>
    <w:p w14:paraId="6E87D0B6" w14:textId="77777777" w:rsidR="00F264B9" w:rsidRPr="0021690B" w:rsidRDefault="00F264B9" w:rsidP="00E60B91">
      <w:pPr>
        <w:pStyle w:val="Nagwek2"/>
        <w:numPr>
          <w:ilvl w:val="1"/>
          <w:numId w:val="89"/>
        </w:numPr>
      </w:pPr>
      <w:r w:rsidRPr="0021690B">
        <w:t>Sprzęt do regulacji wysokościowej urządzeń obcych</w:t>
      </w:r>
    </w:p>
    <w:p w14:paraId="6B5EBCB1"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 xml:space="preserve">Regulację wysokościową </w:t>
      </w:r>
      <w:r w:rsidRPr="0021690B">
        <w:rPr>
          <w:rFonts w:ascii="Arial Narrow" w:hAnsi="Arial Narrow"/>
          <w:szCs w:val="20"/>
          <w:lang w:eastAsia="x-none"/>
        </w:rPr>
        <w:t>urządzeń obcych</w:t>
      </w:r>
      <w:r w:rsidRPr="0021690B">
        <w:rPr>
          <w:rFonts w:ascii="Arial Narrow" w:hAnsi="Arial Narrow"/>
          <w:szCs w:val="20"/>
          <w:lang w:val="x-none" w:eastAsia="x-none"/>
        </w:rPr>
        <w:t xml:space="preserve"> wykonuje się w sposób ręczny, przy pomocy następującego</w:t>
      </w:r>
      <w:r w:rsidRPr="0021690B">
        <w:rPr>
          <w:rFonts w:ascii="Arial Narrow" w:hAnsi="Arial Narrow"/>
          <w:szCs w:val="20"/>
          <w:lang w:eastAsia="x-none"/>
        </w:rPr>
        <w:t xml:space="preserve"> </w:t>
      </w:r>
      <w:r w:rsidRPr="0021690B">
        <w:rPr>
          <w:rFonts w:ascii="Arial Narrow" w:hAnsi="Arial Narrow"/>
          <w:szCs w:val="20"/>
          <w:lang w:val="x-none" w:eastAsia="x-none"/>
        </w:rPr>
        <w:t>sprzętu:</w:t>
      </w:r>
    </w:p>
    <w:p w14:paraId="2C79C5C4" w14:textId="77777777" w:rsidR="00F264B9" w:rsidRPr="0021690B" w:rsidRDefault="00F264B9" w:rsidP="00E60B91">
      <w:pPr>
        <w:numPr>
          <w:ilvl w:val="0"/>
          <w:numId w:val="84"/>
        </w:numPr>
        <w:rPr>
          <w:rFonts w:ascii="Arial Narrow" w:hAnsi="Arial Narrow"/>
          <w:szCs w:val="20"/>
          <w:lang w:val="x-none" w:eastAsia="x-none"/>
        </w:rPr>
      </w:pPr>
      <w:r w:rsidRPr="0021690B">
        <w:rPr>
          <w:rFonts w:ascii="Arial Narrow" w:hAnsi="Arial Narrow"/>
          <w:szCs w:val="20"/>
          <w:lang w:val="x-none" w:eastAsia="x-none"/>
        </w:rPr>
        <w:t>wytwórni stacjonarnej typu ciągłego do wytwarzania mieszanki betonowej lub</w:t>
      </w:r>
      <w:r w:rsidRPr="0021690B">
        <w:rPr>
          <w:rFonts w:ascii="Arial Narrow" w:hAnsi="Arial Narrow"/>
          <w:szCs w:val="20"/>
          <w:lang w:eastAsia="x-none"/>
        </w:rPr>
        <w:t xml:space="preserve"> </w:t>
      </w:r>
      <w:r w:rsidRPr="0021690B">
        <w:rPr>
          <w:rFonts w:ascii="Arial Narrow" w:hAnsi="Arial Narrow"/>
          <w:szCs w:val="20"/>
          <w:lang w:val="x-none" w:eastAsia="x-none"/>
        </w:rPr>
        <w:t>odpowiedniej wielkości betoniarek,</w:t>
      </w:r>
    </w:p>
    <w:p w14:paraId="56A4C698" w14:textId="77777777" w:rsidR="00F264B9" w:rsidRPr="0021690B" w:rsidRDefault="00F264B9" w:rsidP="00E60B91">
      <w:pPr>
        <w:numPr>
          <w:ilvl w:val="0"/>
          <w:numId w:val="84"/>
        </w:numPr>
        <w:rPr>
          <w:rFonts w:ascii="Arial Narrow" w:hAnsi="Arial Narrow"/>
          <w:szCs w:val="20"/>
          <w:lang w:val="x-none" w:eastAsia="x-none"/>
        </w:rPr>
      </w:pPr>
      <w:r w:rsidRPr="0021690B">
        <w:rPr>
          <w:rFonts w:ascii="Arial Narrow" w:hAnsi="Arial Narrow"/>
          <w:szCs w:val="20"/>
          <w:lang w:val="x-none" w:eastAsia="x-none"/>
        </w:rPr>
        <w:t>przewoźnych zbiorników na wodę,</w:t>
      </w:r>
    </w:p>
    <w:p w14:paraId="0A639F9F" w14:textId="77777777" w:rsidR="00F264B9" w:rsidRPr="0021690B" w:rsidRDefault="00F264B9" w:rsidP="00E60B91">
      <w:pPr>
        <w:numPr>
          <w:ilvl w:val="0"/>
          <w:numId w:val="84"/>
        </w:numPr>
        <w:rPr>
          <w:rFonts w:ascii="Arial Narrow" w:hAnsi="Arial Narrow"/>
          <w:szCs w:val="20"/>
          <w:lang w:val="x-none" w:eastAsia="x-none"/>
        </w:rPr>
      </w:pPr>
      <w:r w:rsidRPr="0021690B">
        <w:rPr>
          <w:rFonts w:ascii="Arial Narrow" w:hAnsi="Arial Narrow"/>
          <w:szCs w:val="20"/>
          <w:lang w:val="x-none" w:eastAsia="x-none"/>
        </w:rPr>
        <w:t xml:space="preserve">mechanicznych </w:t>
      </w:r>
      <w:r w:rsidRPr="0021690B">
        <w:rPr>
          <w:rFonts w:ascii="Arial Narrow" w:hAnsi="Arial Narrow"/>
          <w:szCs w:val="20"/>
          <w:lang w:eastAsia="x-none"/>
        </w:rPr>
        <w:t>listew</w:t>
      </w:r>
      <w:r w:rsidRPr="0021690B">
        <w:rPr>
          <w:rFonts w:ascii="Arial Narrow" w:hAnsi="Arial Narrow"/>
          <w:szCs w:val="20"/>
          <w:lang w:val="x-none" w:eastAsia="x-none"/>
        </w:rPr>
        <w:t xml:space="preserve"> wibracyjnych do zagęszczania mieszanki betonowej,</w:t>
      </w:r>
    </w:p>
    <w:p w14:paraId="2AEF478B" w14:textId="77777777" w:rsidR="00F264B9" w:rsidRPr="0021690B" w:rsidRDefault="00F264B9" w:rsidP="00E60B91">
      <w:pPr>
        <w:numPr>
          <w:ilvl w:val="0"/>
          <w:numId w:val="84"/>
        </w:numPr>
        <w:rPr>
          <w:rFonts w:ascii="Arial Narrow" w:hAnsi="Arial Narrow"/>
          <w:szCs w:val="20"/>
          <w:lang w:val="x-none" w:eastAsia="x-none"/>
        </w:rPr>
      </w:pPr>
      <w:r w:rsidRPr="0021690B">
        <w:rPr>
          <w:rFonts w:ascii="Arial Narrow" w:hAnsi="Arial Narrow"/>
          <w:szCs w:val="20"/>
          <w:lang w:val="x-none" w:eastAsia="x-none"/>
        </w:rPr>
        <w:t>zagęszczarek płytowych, ubijaków mechanicznych, wibratorów wgłębnych, do</w:t>
      </w:r>
      <w:r w:rsidRPr="0021690B">
        <w:rPr>
          <w:rFonts w:ascii="Arial Narrow" w:hAnsi="Arial Narrow"/>
          <w:szCs w:val="20"/>
          <w:lang w:eastAsia="x-none"/>
        </w:rPr>
        <w:t xml:space="preserve"> </w:t>
      </w:r>
      <w:r w:rsidRPr="0021690B">
        <w:rPr>
          <w:rFonts w:ascii="Arial Narrow" w:hAnsi="Arial Narrow"/>
          <w:szCs w:val="20"/>
          <w:lang w:val="x-none" w:eastAsia="x-none"/>
        </w:rPr>
        <w:t>zagęszczania podbudowy, nawierzchni i mieszanki betonowej,</w:t>
      </w:r>
    </w:p>
    <w:p w14:paraId="38985C7D" w14:textId="77777777" w:rsidR="00F264B9" w:rsidRPr="0021690B" w:rsidRDefault="00F264B9" w:rsidP="00E60B91">
      <w:pPr>
        <w:numPr>
          <w:ilvl w:val="0"/>
          <w:numId w:val="84"/>
        </w:numPr>
        <w:rPr>
          <w:rFonts w:ascii="Arial Narrow" w:hAnsi="Arial Narrow"/>
          <w:szCs w:val="20"/>
          <w:lang w:val="x-none" w:eastAsia="x-none"/>
        </w:rPr>
      </w:pPr>
      <w:r w:rsidRPr="0021690B">
        <w:rPr>
          <w:rFonts w:ascii="Arial Narrow" w:hAnsi="Arial Narrow"/>
          <w:szCs w:val="20"/>
          <w:lang w:val="x-none" w:eastAsia="x-none"/>
        </w:rPr>
        <w:t>młoty pneumatyczne, piły mechaniczne do robót</w:t>
      </w:r>
    </w:p>
    <w:p w14:paraId="4820FBB4" w14:textId="77777777" w:rsidR="00F264B9" w:rsidRPr="0021690B" w:rsidRDefault="00F264B9" w:rsidP="00E60B91">
      <w:pPr>
        <w:numPr>
          <w:ilvl w:val="0"/>
          <w:numId w:val="84"/>
        </w:numPr>
        <w:rPr>
          <w:rFonts w:ascii="Arial Narrow" w:hAnsi="Arial Narrow"/>
          <w:szCs w:val="20"/>
          <w:lang w:val="x-none" w:eastAsia="x-none"/>
        </w:rPr>
      </w:pPr>
      <w:r w:rsidRPr="0021690B">
        <w:rPr>
          <w:rFonts w:ascii="Arial Narrow" w:hAnsi="Arial Narrow"/>
          <w:szCs w:val="20"/>
          <w:lang w:eastAsia="x-none"/>
        </w:rPr>
        <w:t>żurawi samochodowych.</w:t>
      </w:r>
    </w:p>
    <w:p w14:paraId="34650F7E" w14:textId="77777777" w:rsidR="00F264B9" w:rsidRPr="0021690B" w:rsidRDefault="00F264B9" w:rsidP="00F264B9">
      <w:pPr>
        <w:ind w:left="1080"/>
        <w:rPr>
          <w:rFonts w:ascii="Arial Narrow" w:hAnsi="Arial Narrow"/>
          <w:szCs w:val="20"/>
          <w:lang w:val="x-none" w:eastAsia="x-none"/>
        </w:rPr>
      </w:pPr>
    </w:p>
    <w:p w14:paraId="24102C37" w14:textId="77777777" w:rsidR="00F264B9" w:rsidRPr="0021690B" w:rsidRDefault="00F264B9" w:rsidP="00E60B91">
      <w:pPr>
        <w:keepNext/>
        <w:keepLines/>
        <w:numPr>
          <w:ilvl w:val="0"/>
          <w:numId w:val="89"/>
        </w:numPr>
        <w:suppressAutoHyphens/>
        <w:spacing w:before="120"/>
        <w:outlineLvl w:val="0"/>
        <w:rPr>
          <w:rFonts w:ascii="Arial Narrow" w:hAnsi="Arial Narrow"/>
          <w:b/>
          <w:caps/>
          <w:kern w:val="28"/>
          <w:szCs w:val="20"/>
        </w:rPr>
      </w:pPr>
      <w:bookmarkStart w:id="2733" w:name="_4._TRANSPORT_2"/>
      <w:bookmarkStart w:id="2734" w:name="_Toc158882148"/>
      <w:bookmarkStart w:id="2735" w:name="_Toc158882967"/>
      <w:bookmarkEnd w:id="2733"/>
      <w:r w:rsidRPr="0021690B">
        <w:rPr>
          <w:rFonts w:ascii="Arial Narrow" w:hAnsi="Arial Narrow"/>
          <w:b/>
          <w:caps/>
          <w:kern w:val="28"/>
          <w:szCs w:val="20"/>
        </w:rPr>
        <w:lastRenderedPageBreak/>
        <w:t>TRANSPORT</w:t>
      </w:r>
      <w:bookmarkEnd w:id="2734"/>
      <w:bookmarkEnd w:id="2735"/>
    </w:p>
    <w:p w14:paraId="1B7D12D9" w14:textId="77777777" w:rsidR="00F264B9" w:rsidRPr="0021690B" w:rsidRDefault="00F264B9" w:rsidP="00F264B9">
      <w:pPr>
        <w:spacing w:before="100" w:beforeAutospacing="1" w:after="100" w:afterAutospacing="1"/>
        <w:rPr>
          <w:rFonts w:ascii="Arial Narrow" w:hAnsi="Arial Narrow"/>
          <w:szCs w:val="20"/>
        </w:rPr>
      </w:pPr>
      <w:r w:rsidRPr="0021690B">
        <w:rPr>
          <w:rFonts w:ascii="Arial Narrow" w:hAnsi="Arial Narrow"/>
          <w:szCs w:val="20"/>
        </w:rPr>
        <w:t>Ogólne wymagania dotyczące transportu podano w SST D-00.00.00 „Wymagania ogólne” pkt 4.</w:t>
      </w:r>
    </w:p>
    <w:p w14:paraId="2848D2A5" w14:textId="77777777" w:rsidR="00F264B9" w:rsidRPr="0021690B" w:rsidRDefault="00F264B9" w:rsidP="00F264B9">
      <w:pPr>
        <w:autoSpaceDE w:val="0"/>
        <w:autoSpaceDN w:val="0"/>
        <w:adjustRightInd w:val="0"/>
        <w:jc w:val="left"/>
        <w:rPr>
          <w:rFonts w:ascii="Arial Narrow" w:hAnsi="Arial Narrow" w:cs="Helvetica"/>
          <w:sz w:val="19"/>
          <w:szCs w:val="19"/>
        </w:rPr>
      </w:pPr>
    </w:p>
    <w:p w14:paraId="0CC5C62E"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 xml:space="preserve">Materiały sypkie, domieszki </w:t>
      </w:r>
      <w:r w:rsidRPr="0021690B">
        <w:rPr>
          <w:rFonts w:ascii="Arial Narrow" w:hAnsi="Arial Narrow"/>
          <w:szCs w:val="20"/>
          <w:lang w:eastAsia="x-none"/>
        </w:rPr>
        <w:t>można</w:t>
      </w:r>
      <w:r w:rsidRPr="0021690B">
        <w:rPr>
          <w:rFonts w:ascii="Arial Narrow" w:hAnsi="Arial Narrow"/>
          <w:szCs w:val="20"/>
          <w:lang w:val="x-none" w:eastAsia="x-none"/>
        </w:rPr>
        <w:t xml:space="preserve"> przewozić dowolnymi środkami transportu,</w:t>
      </w:r>
      <w:r w:rsidRPr="0021690B">
        <w:rPr>
          <w:rFonts w:ascii="Arial Narrow" w:hAnsi="Arial Narrow"/>
          <w:szCs w:val="20"/>
          <w:lang w:eastAsia="x-none"/>
        </w:rPr>
        <w:t xml:space="preserve"> </w:t>
      </w:r>
      <w:r w:rsidRPr="0021690B">
        <w:rPr>
          <w:rFonts w:ascii="Arial Narrow" w:hAnsi="Arial Narrow"/>
          <w:szCs w:val="20"/>
          <w:lang w:val="x-none" w:eastAsia="x-none"/>
        </w:rPr>
        <w:t>w warunkach zabezpieczających je przed zanieczyszczeniem, zmieszaniem z innymi materiałami i</w:t>
      </w:r>
      <w:r w:rsidRPr="0021690B">
        <w:rPr>
          <w:rFonts w:ascii="Arial Narrow" w:hAnsi="Arial Narrow"/>
          <w:szCs w:val="20"/>
          <w:lang w:eastAsia="x-none"/>
        </w:rPr>
        <w:t xml:space="preserve"> </w:t>
      </w:r>
      <w:r w:rsidRPr="0021690B">
        <w:rPr>
          <w:rFonts w:ascii="Arial Narrow" w:hAnsi="Arial Narrow"/>
          <w:szCs w:val="20"/>
          <w:lang w:val="x-none" w:eastAsia="x-none"/>
        </w:rPr>
        <w:t>nadmiernym zawilgoceniem.</w:t>
      </w:r>
    </w:p>
    <w:p w14:paraId="1A509C12"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 xml:space="preserve">Cement luzem należy przewozić cementowozami, natomiast workowany </w:t>
      </w:r>
      <w:r w:rsidRPr="0021690B">
        <w:rPr>
          <w:rFonts w:ascii="Arial Narrow" w:hAnsi="Arial Narrow"/>
          <w:szCs w:val="20"/>
          <w:lang w:eastAsia="x-none"/>
        </w:rPr>
        <w:t>można</w:t>
      </w:r>
      <w:r w:rsidRPr="0021690B">
        <w:rPr>
          <w:rFonts w:ascii="Arial Narrow" w:hAnsi="Arial Narrow"/>
          <w:szCs w:val="20"/>
          <w:lang w:val="x-none" w:eastAsia="x-none"/>
        </w:rPr>
        <w:t xml:space="preserve"> przewozić</w:t>
      </w:r>
      <w:r w:rsidRPr="0021690B">
        <w:rPr>
          <w:rFonts w:ascii="Arial Narrow" w:hAnsi="Arial Narrow"/>
          <w:szCs w:val="20"/>
          <w:lang w:eastAsia="x-none"/>
        </w:rPr>
        <w:t xml:space="preserve"> </w:t>
      </w:r>
      <w:r w:rsidRPr="0021690B">
        <w:rPr>
          <w:rFonts w:ascii="Arial Narrow" w:hAnsi="Arial Narrow"/>
          <w:szCs w:val="20"/>
          <w:lang w:val="x-none" w:eastAsia="x-none"/>
        </w:rPr>
        <w:t>dowolnymi środkami transportu, w sposób zabezpieczony przed zawilgoceniem.</w:t>
      </w:r>
    </w:p>
    <w:p w14:paraId="21800B59" w14:textId="77777777" w:rsidR="00F264B9" w:rsidRPr="0021690B" w:rsidRDefault="00F264B9" w:rsidP="00F264B9">
      <w:pPr>
        <w:rPr>
          <w:rFonts w:ascii="Arial Narrow" w:hAnsi="Arial Narrow"/>
          <w:szCs w:val="20"/>
          <w:lang w:eastAsia="x-none"/>
        </w:rPr>
      </w:pPr>
      <w:r w:rsidRPr="0021690B">
        <w:rPr>
          <w:rFonts w:ascii="Arial Narrow" w:hAnsi="Arial Narrow"/>
          <w:szCs w:val="20"/>
          <w:lang w:val="x-none" w:eastAsia="x-none"/>
        </w:rPr>
        <w:t>Materiały do pielęgnacji należy dostarczać zgodnie z warunkami podanymi</w:t>
      </w:r>
      <w:r w:rsidRPr="0021690B">
        <w:rPr>
          <w:rFonts w:ascii="Arial Narrow" w:hAnsi="Arial Narrow"/>
          <w:szCs w:val="20"/>
          <w:lang w:eastAsia="x-none"/>
        </w:rPr>
        <w:t xml:space="preserve"> </w:t>
      </w:r>
      <w:r w:rsidRPr="0021690B">
        <w:rPr>
          <w:rFonts w:ascii="Arial Narrow" w:hAnsi="Arial Narrow"/>
          <w:szCs w:val="20"/>
          <w:lang w:val="x-none" w:eastAsia="x-none"/>
        </w:rPr>
        <w:t>w aprobatach technicznych lub ustaleniach producentów.</w:t>
      </w:r>
    </w:p>
    <w:p w14:paraId="484020A3" w14:textId="77777777" w:rsidR="00F264B9" w:rsidRPr="0021690B" w:rsidRDefault="00F264B9" w:rsidP="00F264B9">
      <w:pPr>
        <w:rPr>
          <w:rFonts w:ascii="Arial Narrow" w:hAnsi="Arial Narrow"/>
          <w:szCs w:val="20"/>
          <w:lang w:eastAsia="x-none"/>
        </w:rPr>
      </w:pPr>
    </w:p>
    <w:p w14:paraId="5F30D5BE" w14:textId="77777777" w:rsidR="00F264B9" w:rsidRPr="0021690B" w:rsidRDefault="00F264B9" w:rsidP="00F264B9">
      <w:pPr>
        <w:rPr>
          <w:rFonts w:ascii="Arial Narrow" w:hAnsi="Arial Narrow"/>
          <w:szCs w:val="20"/>
          <w:lang w:eastAsia="x-none"/>
        </w:rPr>
      </w:pPr>
    </w:p>
    <w:p w14:paraId="6F84D3A1" w14:textId="77777777" w:rsidR="00F264B9" w:rsidRPr="0021690B" w:rsidRDefault="00F264B9" w:rsidP="00E60B91">
      <w:pPr>
        <w:keepNext/>
        <w:keepLines/>
        <w:numPr>
          <w:ilvl w:val="0"/>
          <w:numId w:val="89"/>
        </w:numPr>
        <w:suppressAutoHyphens/>
        <w:spacing w:before="120"/>
        <w:outlineLvl w:val="0"/>
        <w:rPr>
          <w:rFonts w:ascii="Arial Narrow" w:hAnsi="Arial Narrow"/>
          <w:b/>
          <w:caps/>
          <w:kern w:val="28"/>
          <w:szCs w:val="20"/>
        </w:rPr>
      </w:pPr>
      <w:bookmarkStart w:id="2736" w:name="_5._WYKONANIE_ROBÓT_2"/>
      <w:bookmarkStart w:id="2737" w:name="_Toc158882149"/>
      <w:bookmarkStart w:id="2738" w:name="_Toc158882968"/>
      <w:bookmarkEnd w:id="2736"/>
      <w:r w:rsidRPr="0021690B">
        <w:rPr>
          <w:rFonts w:ascii="Arial Narrow" w:hAnsi="Arial Narrow"/>
          <w:b/>
          <w:caps/>
          <w:kern w:val="28"/>
          <w:szCs w:val="20"/>
        </w:rPr>
        <w:t>WYKONANIE ROBÓT</w:t>
      </w:r>
      <w:bookmarkEnd w:id="2737"/>
      <w:bookmarkEnd w:id="2738"/>
    </w:p>
    <w:p w14:paraId="55B7C01F" w14:textId="77777777" w:rsidR="00F264B9" w:rsidRPr="0021690B" w:rsidRDefault="00F264B9" w:rsidP="00E60B91">
      <w:pPr>
        <w:pStyle w:val="Nagwek2"/>
        <w:numPr>
          <w:ilvl w:val="1"/>
          <w:numId w:val="89"/>
        </w:numPr>
      </w:pPr>
      <w:r w:rsidRPr="0021690B">
        <w:t>Ogólne zasady wykonywania robót</w:t>
      </w:r>
    </w:p>
    <w:p w14:paraId="05525030" w14:textId="77777777" w:rsidR="00F264B9" w:rsidRPr="0021690B" w:rsidRDefault="00F264B9" w:rsidP="00F264B9">
      <w:pPr>
        <w:autoSpaceDE w:val="0"/>
        <w:autoSpaceDN w:val="0"/>
        <w:adjustRightInd w:val="0"/>
        <w:jc w:val="left"/>
        <w:rPr>
          <w:rFonts w:ascii="Arial Narrow" w:hAnsi="Arial Narrow"/>
          <w:sz w:val="19"/>
          <w:szCs w:val="19"/>
        </w:rPr>
      </w:pPr>
      <w:r w:rsidRPr="0021690B">
        <w:rPr>
          <w:rFonts w:ascii="Arial Narrow" w:hAnsi="Arial Narrow"/>
          <w:sz w:val="19"/>
          <w:szCs w:val="19"/>
        </w:rPr>
        <w:t>Ogólne zasady wykonywania robót podano w ST D-00.00.00 „Wymagania ogólne” pkt 5.</w:t>
      </w:r>
    </w:p>
    <w:p w14:paraId="41DAFCA2" w14:textId="77777777" w:rsidR="00F264B9" w:rsidRPr="0021690B" w:rsidRDefault="00F264B9" w:rsidP="00F264B9">
      <w:pPr>
        <w:autoSpaceDE w:val="0"/>
        <w:autoSpaceDN w:val="0"/>
        <w:adjustRightInd w:val="0"/>
        <w:jc w:val="left"/>
        <w:rPr>
          <w:rFonts w:ascii="Arial Narrow" w:hAnsi="Arial Narrow" w:cs="Helvetica-Bold"/>
          <w:b/>
          <w:bCs/>
          <w:sz w:val="19"/>
          <w:szCs w:val="19"/>
        </w:rPr>
      </w:pPr>
    </w:p>
    <w:p w14:paraId="091A995D" w14:textId="77777777" w:rsidR="00F264B9" w:rsidRPr="0021690B" w:rsidRDefault="00F264B9" w:rsidP="00E60B91">
      <w:pPr>
        <w:pStyle w:val="Nagwek2"/>
        <w:numPr>
          <w:ilvl w:val="1"/>
          <w:numId w:val="89"/>
        </w:numPr>
      </w:pPr>
      <w:r w:rsidRPr="0021690B">
        <w:t>Regulacja skrzynek zaworów wodociągowych i gazowych</w:t>
      </w:r>
    </w:p>
    <w:p w14:paraId="5C7A3556"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Regulacja skrzynek zaworów wodociągowych i gazowych polega na:</w:t>
      </w:r>
    </w:p>
    <w:p w14:paraId="575D190E" w14:textId="77777777" w:rsidR="00F264B9" w:rsidRPr="0021690B" w:rsidRDefault="00F264B9" w:rsidP="00E60B91">
      <w:pPr>
        <w:numPr>
          <w:ilvl w:val="0"/>
          <w:numId w:val="85"/>
        </w:numPr>
        <w:rPr>
          <w:rFonts w:ascii="Arial Narrow" w:hAnsi="Arial Narrow"/>
          <w:szCs w:val="20"/>
          <w:lang w:val="x-none" w:eastAsia="x-none"/>
        </w:rPr>
      </w:pPr>
      <w:r w:rsidRPr="0021690B">
        <w:rPr>
          <w:rFonts w:ascii="Arial Narrow" w:hAnsi="Arial Narrow"/>
          <w:szCs w:val="20"/>
          <w:lang w:val="x-none" w:eastAsia="x-none"/>
        </w:rPr>
        <w:t>rozebraniu nawierzchni i podbudowy,</w:t>
      </w:r>
    </w:p>
    <w:p w14:paraId="29970EBF" w14:textId="77777777" w:rsidR="00F264B9" w:rsidRPr="0021690B" w:rsidRDefault="00F264B9" w:rsidP="00E60B91">
      <w:pPr>
        <w:numPr>
          <w:ilvl w:val="0"/>
          <w:numId w:val="85"/>
        </w:numPr>
        <w:rPr>
          <w:rFonts w:ascii="Arial Narrow" w:hAnsi="Arial Narrow"/>
          <w:szCs w:val="20"/>
          <w:lang w:val="x-none" w:eastAsia="x-none"/>
        </w:rPr>
      </w:pPr>
      <w:r w:rsidRPr="0021690B">
        <w:rPr>
          <w:rFonts w:ascii="Arial Narrow" w:hAnsi="Arial Narrow"/>
          <w:szCs w:val="20"/>
          <w:lang w:val="x-none" w:eastAsia="x-none"/>
        </w:rPr>
        <w:t>demonta</w:t>
      </w:r>
      <w:r w:rsidRPr="0021690B">
        <w:rPr>
          <w:rFonts w:ascii="Arial Narrow" w:hAnsi="Arial Narrow"/>
          <w:szCs w:val="20"/>
          <w:lang w:eastAsia="x-none"/>
        </w:rPr>
        <w:t>ż</w:t>
      </w:r>
      <w:r w:rsidRPr="0021690B">
        <w:rPr>
          <w:rFonts w:ascii="Arial Narrow" w:hAnsi="Arial Narrow"/>
          <w:szCs w:val="20"/>
          <w:lang w:val="x-none" w:eastAsia="x-none"/>
        </w:rPr>
        <w:t>u skrzynki,</w:t>
      </w:r>
    </w:p>
    <w:p w14:paraId="231D7501" w14:textId="77777777" w:rsidR="00F264B9" w:rsidRPr="0021690B" w:rsidRDefault="00F264B9" w:rsidP="00E60B91">
      <w:pPr>
        <w:numPr>
          <w:ilvl w:val="0"/>
          <w:numId w:val="85"/>
        </w:numPr>
        <w:rPr>
          <w:rFonts w:ascii="Arial Narrow" w:hAnsi="Arial Narrow"/>
          <w:szCs w:val="20"/>
          <w:lang w:val="x-none" w:eastAsia="x-none"/>
        </w:rPr>
      </w:pPr>
      <w:r w:rsidRPr="0021690B">
        <w:rPr>
          <w:rFonts w:ascii="Arial Narrow" w:hAnsi="Arial Narrow"/>
          <w:szCs w:val="20"/>
          <w:lang w:eastAsia="x-none"/>
        </w:rPr>
        <w:t>przedłużeniu</w:t>
      </w:r>
      <w:r w:rsidRPr="0021690B">
        <w:rPr>
          <w:rFonts w:ascii="Arial Narrow" w:hAnsi="Arial Narrow"/>
          <w:szCs w:val="20"/>
          <w:lang w:val="x-none" w:eastAsia="x-none"/>
        </w:rPr>
        <w:t xml:space="preserve"> lub skróceniu klucza wraz z obudową,</w:t>
      </w:r>
    </w:p>
    <w:p w14:paraId="3C1E6302" w14:textId="77777777" w:rsidR="00F264B9" w:rsidRPr="0021690B" w:rsidRDefault="00F264B9" w:rsidP="00E60B91">
      <w:pPr>
        <w:numPr>
          <w:ilvl w:val="0"/>
          <w:numId w:val="85"/>
        </w:numPr>
        <w:rPr>
          <w:rFonts w:ascii="Arial Narrow" w:hAnsi="Arial Narrow"/>
          <w:szCs w:val="20"/>
          <w:lang w:val="x-none" w:eastAsia="x-none"/>
        </w:rPr>
      </w:pPr>
      <w:r w:rsidRPr="0021690B">
        <w:rPr>
          <w:rFonts w:ascii="Arial Narrow" w:hAnsi="Arial Narrow"/>
          <w:szCs w:val="20"/>
          <w:lang w:val="x-none" w:eastAsia="x-none"/>
        </w:rPr>
        <w:t>monta</w:t>
      </w:r>
      <w:r w:rsidRPr="0021690B">
        <w:rPr>
          <w:rFonts w:ascii="Arial Narrow" w:hAnsi="Arial Narrow"/>
          <w:szCs w:val="20"/>
          <w:lang w:eastAsia="x-none"/>
        </w:rPr>
        <w:t>ż</w:t>
      </w:r>
      <w:r w:rsidRPr="0021690B">
        <w:rPr>
          <w:rFonts w:ascii="Arial Narrow" w:hAnsi="Arial Narrow"/>
          <w:szCs w:val="20"/>
          <w:lang w:val="x-none" w:eastAsia="x-none"/>
        </w:rPr>
        <w:t>u prefabrykowanej podstawy pod skrzynkę wraz z regulacją wysokościową,</w:t>
      </w:r>
    </w:p>
    <w:p w14:paraId="74C90DAE" w14:textId="77777777" w:rsidR="00F264B9" w:rsidRPr="0021690B" w:rsidRDefault="00F264B9" w:rsidP="00E60B91">
      <w:pPr>
        <w:numPr>
          <w:ilvl w:val="0"/>
          <w:numId w:val="85"/>
        </w:numPr>
        <w:rPr>
          <w:rFonts w:ascii="Arial Narrow" w:hAnsi="Arial Narrow"/>
          <w:szCs w:val="20"/>
          <w:lang w:val="x-none" w:eastAsia="x-none"/>
        </w:rPr>
      </w:pPr>
      <w:r w:rsidRPr="0021690B">
        <w:rPr>
          <w:rFonts w:ascii="Arial Narrow" w:hAnsi="Arial Narrow"/>
          <w:szCs w:val="20"/>
          <w:lang w:val="x-none" w:eastAsia="x-none"/>
        </w:rPr>
        <w:t>monta</w:t>
      </w:r>
      <w:r w:rsidRPr="0021690B">
        <w:rPr>
          <w:rFonts w:ascii="Arial Narrow" w:hAnsi="Arial Narrow"/>
          <w:szCs w:val="20"/>
          <w:lang w:eastAsia="x-none"/>
        </w:rPr>
        <w:t>ż</w:t>
      </w:r>
      <w:r w:rsidRPr="0021690B">
        <w:rPr>
          <w:rFonts w:ascii="Arial Narrow" w:hAnsi="Arial Narrow"/>
          <w:szCs w:val="20"/>
          <w:lang w:val="x-none" w:eastAsia="x-none"/>
        </w:rPr>
        <w:t>u skrzynki.</w:t>
      </w:r>
    </w:p>
    <w:p w14:paraId="601EB0C3" w14:textId="77777777" w:rsidR="00F264B9" w:rsidRPr="0021690B" w:rsidRDefault="00F264B9" w:rsidP="00F264B9">
      <w:pPr>
        <w:rPr>
          <w:rFonts w:ascii="Arial Narrow" w:hAnsi="Arial Narrow"/>
          <w:szCs w:val="20"/>
          <w:lang w:val="x-none" w:eastAsia="x-none"/>
        </w:rPr>
      </w:pPr>
    </w:p>
    <w:p w14:paraId="1470200E" w14:textId="77777777" w:rsidR="00F264B9" w:rsidRPr="0021690B" w:rsidRDefault="00F264B9" w:rsidP="00E60B91">
      <w:pPr>
        <w:pStyle w:val="Nagwek2"/>
        <w:numPr>
          <w:ilvl w:val="1"/>
          <w:numId w:val="89"/>
        </w:numPr>
      </w:pPr>
      <w:r w:rsidRPr="0021690B">
        <w:t>Regulacja wysokościowa studni telekomunikacyjnych</w:t>
      </w:r>
    </w:p>
    <w:p w14:paraId="2C8A6C30"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Regulacja wysokościowa studni telekomunikacyjnych polega na:</w:t>
      </w:r>
    </w:p>
    <w:p w14:paraId="556542A1" w14:textId="77777777" w:rsidR="00F264B9" w:rsidRPr="0021690B" w:rsidRDefault="00F264B9" w:rsidP="00E60B91">
      <w:pPr>
        <w:numPr>
          <w:ilvl w:val="0"/>
          <w:numId w:val="86"/>
        </w:numPr>
        <w:rPr>
          <w:rFonts w:ascii="Arial Narrow" w:hAnsi="Arial Narrow"/>
          <w:szCs w:val="20"/>
          <w:lang w:val="x-none" w:eastAsia="x-none"/>
        </w:rPr>
      </w:pPr>
      <w:r w:rsidRPr="0021690B">
        <w:rPr>
          <w:rFonts w:ascii="Arial Narrow" w:hAnsi="Arial Narrow"/>
          <w:szCs w:val="20"/>
          <w:lang w:val="x-none" w:eastAsia="x-none"/>
        </w:rPr>
        <w:t>rozbiórce nawierzchni i podbudowy,</w:t>
      </w:r>
    </w:p>
    <w:p w14:paraId="28BA087C" w14:textId="77777777" w:rsidR="00F264B9" w:rsidRPr="0021690B" w:rsidRDefault="00F264B9" w:rsidP="00E60B91">
      <w:pPr>
        <w:numPr>
          <w:ilvl w:val="0"/>
          <w:numId w:val="86"/>
        </w:numPr>
        <w:rPr>
          <w:rFonts w:ascii="Arial Narrow" w:hAnsi="Arial Narrow"/>
          <w:szCs w:val="20"/>
          <w:lang w:val="x-none" w:eastAsia="x-none"/>
        </w:rPr>
      </w:pPr>
      <w:r w:rsidRPr="0021690B">
        <w:rPr>
          <w:rFonts w:ascii="Arial Narrow" w:hAnsi="Arial Narrow"/>
          <w:szCs w:val="20"/>
          <w:lang w:val="x-none" w:eastAsia="x-none"/>
        </w:rPr>
        <w:t>demontażu pokrywy włazu,</w:t>
      </w:r>
    </w:p>
    <w:p w14:paraId="03E44967" w14:textId="77777777" w:rsidR="00F264B9" w:rsidRPr="0021690B" w:rsidRDefault="00F264B9" w:rsidP="00E60B91">
      <w:pPr>
        <w:numPr>
          <w:ilvl w:val="0"/>
          <w:numId w:val="86"/>
        </w:numPr>
        <w:rPr>
          <w:rFonts w:ascii="Arial Narrow" w:hAnsi="Arial Narrow"/>
          <w:szCs w:val="20"/>
          <w:lang w:val="x-none" w:eastAsia="x-none"/>
        </w:rPr>
      </w:pPr>
      <w:r w:rsidRPr="0021690B">
        <w:rPr>
          <w:rFonts w:ascii="Arial Narrow" w:hAnsi="Arial Narrow"/>
          <w:szCs w:val="20"/>
          <w:lang w:val="x-none" w:eastAsia="x-none"/>
        </w:rPr>
        <w:t>demontażu ramy,</w:t>
      </w:r>
    </w:p>
    <w:p w14:paraId="67E0AB6A" w14:textId="77777777" w:rsidR="00F264B9" w:rsidRPr="0021690B" w:rsidRDefault="00F264B9" w:rsidP="00E60B91">
      <w:pPr>
        <w:numPr>
          <w:ilvl w:val="0"/>
          <w:numId w:val="86"/>
        </w:numPr>
        <w:rPr>
          <w:rFonts w:ascii="Arial Narrow" w:hAnsi="Arial Narrow"/>
          <w:szCs w:val="20"/>
          <w:lang w:val="x-none" w:eastAsia="x-none"/>
        </w:rPr>
      </w:pPr>
      <w:r w:rsidRPr="0021690B">
        <w:rPr>
          <w:rFonts w:ascii="Arial Narrow" w:hAnsi="Arial Narrow"/>
          <w:szCs w:val="20"/>
          <w:lang w:val="x-none" w:eastAsia="x-none"/>
        </w:rPr>
        <w:t>obcięciu (wyrównaniu) krawędzi kanału studni,</w:t>
      </w:r>
    </w:p>
    <w:p w14:paraId="311CE7C9" w14:textId="77777777" w:rsidR="00F264B9" w:rsidRPr="0021690B" w:rsidRDefault="00F264B9" w:rsidP="00E60B91">
      <w:pPr>
        <w:numPr>
          <w:ilvl w:val="0"/>
          <w:numId w:val="86"/>
        </w:numPr>
        <w:rPr>
          <w:rFonts w:ascii="Arial Narrow" w:hAnsi="Arial Narrow"/>
          <w:szCs w:val="20"/>
          <w:lang w:val="x-none" w:eastAsia="x-none"/>
        </w:rPr>
      </w:pPr>
      <w:r w:rsidRPr="0021690B">
        <w:rPr>
          <w:rFonts w:ascii="Arial Narrow" w:hAnsi="Arial Narrow"/>
          <w:szCs w:val="20"/>
          <w:lang w:val="x-none" w:eastAsia="x-none"/>
        </w:rPr>
        <w:t>wykonaniu deskowania,</w:t>
      </w:r>
    </w:p>
    <w:p w14:paraId="3CF4E189" w14:textId="77777777" w:rsidR="00F264B9" w:rsidRPr="0021690B" w:rsidRDefault="00F264B9" w:rsidP="00E60B91">
      <w:pPr>
        <w:numPr>
          <w:ilvl w:val="0"/>
          <w:numId w:val="86"/>
        </w:numPr>
        <w:rPr>
          <w:rFonts w:ascii="Arial Narrow" w:hAnsi="Arial Narrow"/>
          <w:szCs w:val="20"/>
          <w:lang w:val="x-none" w:eastAsia="x-none"/>
        </w:rPr>
      </w:pPr>
      <w:r w:rsidRPr="0021690B">
        <w:rPr>
          <w:rFonts w:ascii="Arial Narrow" w:hAnsi="Arial Narrow"/>
          <w:szCs w:val="20"/>
          <w:lang w:val="x-none" w:eastAsia="x-none"/>
        </w:rPr>
        <w:t xml:space="preserve">uzupełnieniu betonem do </w:t>
      </w:r>
      <w:r w:rsidRPr="0021690B">
        <w:rPr>
          <w:rFonts w:ascii="Arial Narrow" w:hAnsi="Arial Narrow"/>
          <w:szCs w:val="20"/>
          <w:lang w:eastAsia="x-none"/>
        </w:rPr>
        <w:t>żądanego</w:t>
      </w:r>
      <w:r w:rsidRPr="0021690B">
        <w:rPr>
          <w:rFonts w:ascii="Arial Narrow" w:hAnsi="Arial Narrow"/>
          <w:szCs w:val="20"/>
          <w:lang w:val="x-none" w:eastAsia="x-none"/>
        </w:rPr>
        <w:t xml:space="preserve"> poziomu,</w:t>
      </w:r>
    </w:p>
    <w:p w14:paraId="197D249B" w14:textId="77777777" w:rsidR="00F264B9" w:rsidRPr="0021690B" w:rsidRDefault="00F264B9" w:rsidP="00E60B91">
      <w:pPr>
        <w:numPr>
          <w:ilvl w:val="0"/>
          <w:numId w:val="86"/>
        </w:numPr>
        <w:rPr>
          <w:rFonts w:ascii="Arial Narrow" w:hAnsi="Arial Narrow"/>
          <w:szCs w:val="20"/>
          <w:lang w:val="x-none" w:eastAsia="x-none"/>
        </w:rPr>
      </w:pPr>
      <w:r w:rsidRPr="0021690B">
        <w:rPr>
          <w:rFonts w:ascii="Arial Narrow" w:hAnsi="Arial Narrow"/>
          <w:szCs w:val="20"/>
          <w:lang w:val="x-none" w:eastAsia="x-none"/>
        </w:rPr>
        <w:t>montażu ramy (uprzednio zdemontowanej),</w:t>
      </w:r>
    </w:p>
    <w:p w14:paraId="70F20DFF" w14:textId="77777777" w:rsidR="00F264B9" w:rsidRPr="0021690B" w:rsidRDefault="00F264B9" w:rsidP="00E60B91">
      <w:pPr>
        <w:numPr>
          <w:ilvl w:val="0"/>
          <w:numId w:val="86"/>
        </w:numPr>
        <w:rPr>
          <w:rFonts w:ascii="Arial Narrow" w:hAnsi="Arial Narrow"/>
          <w:szCs w:val="20"/>
          <w:lang w:val="x-none" w:eastAsia="x-none"/>
        </w:rPr>
      </w:pPr>
      <w:r w:rsidRPr="0021690B">
        <w:rPr>
          <w:rFonts w:ascii="Arial Narrow" w:hAnsi="Arial Narrow"/>
          <w:szCs w:val="20"/>
          <w:lang w:val="x-none" w:eastAsia="x-none"/>
        </w:rPr>
        <w:t>montażu płyty pokrywowej(z demontażu).</w:t>
      </w:r>
    </w:p>
    <w:p w14:paraId="110FD89D" w14:textId="77777777" w:rsidR="00F264B9" w:rsidRPr="0021690B" w:rsidRDefault="00F264B9" w:rsidP="00F264B9">
      <w:pPr>
        <w:rPr>
          <w:rFonts w:ascii="Arial Narrow" w:hAnsi="Arial Narrow"/>
          <w:szCs w:val="20"/>
          <w:lang w:val="x-none" w:eastAsia="x-none"/>
        </w:rPr>
      </w:pPr>
    </w:p>
    <w:p w14:paraId="27F5C4F2" w14:textId="77777777" w:rsidR="00F264B9" w:rsidRPr="0021690B" w:rsidRDefault="00F264B9" w:rsidP="00E60B91">
      <w:pPr>
        <w:pStyle w:val="Nagwek2"/>
        <w:numPr>
          <w:ilvl w:val="1"/>
          <w:numId w:val="89"/>
        </w:numPr>
      </w:pPr>
      <w:r w:rsidRPr="0021690B">
        <w:t>Regulacja wysokościowa studni kanalizacji sanitarnej, deszczowej</w:t>
      </w:r>
    </w:p>
    <w:p w14:paraId="1A913D73"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Regulacja wysokościowa studni polega na:</w:t>
      </w:r>
    </w:p>
    <w:p w14:paraId="50EF2DD5" w14:textId="77777777" w:rsidR="00F264B9" w:rsidRPr="0021690B" w:rsidRDefault="00F264B9" w:rsidP="00E60B91">
      <w:pPr>
        <w:numPr>
          <w:ilvl w:val="0"/>
          <w:numId w:val="87"/>
        </w:numPr>
        <w:rPr>
          <w:rFonts w:ascii="Arial Narrow" w:hAnsi="Arial Narrow"/>
          <w:szCs w:val="20"/>
          <w:lang w:val="x-none" w:eastAsia="x-none"/>
        </w:rPr>
      </w:pPr>
      <w:r w:rsidRPr="0021690B">
        <w:rPr>
          <w:rFonts w:ascii="Arial Narrow" w:hAnsi="Arial Narrow"/>
          <w:szCs w:val="20"/>
          <w:lang w:val="x-none" w:eastAsia="x-none"/>
        </w:rPr>
        <w:t>rozbiórce nawierzchni i podbudowy,</w:t>
      </w:r>
    </w:p>
    <w:p w14:paraId="02BE220B" w14:textId="77777777" w:rsidR="00F264B9" w:rsidRPr="0021690B" w:rsidRDefault="00F264B9" w:rsidP="00E60B91">
      <w:pPr>
        <w:numPr>
          <w:ilvl w:val="0"/>
          <w:numId w:val="87"/>
        </w:numPr>
        <w:rPr>
          <w:rFonts w:ascii="Arial Narrow" w:hAnsi="Arial Narrow"/>
          <w:szCs w:val="20"/>
          <w:lang w:val="x-none" w:eastAsia="x-none"/>
        </w:rPr>
      </w:pPr>
      <w:r w:rsidRPr="0021690B">
        <w:rPr>
          <w:rFonts w:ascii="Arial Narrow" w:hAnsi="Arial Narrow"/>
          <w:szCs w:val="20"/>
          <w:lang w:val="x-none" w:eastAsia="x-none"/>
        </w:rPr>
        <w:t>demontażu pokrywy włazu,</w:t>
      </w:r>
    </w:p>
    <w:p w14:paraId="532CB56B" w14:textId="77777777" w:rsidR="00F264B9" w:rsidRPr="0021690B" w:rsidRDefault="00F264B9" w:rsidP="00E60B91">
      <w:pPr>
        <w:numPr>
          <w:ilvl w:val="0"/>
          <w:numId w:val="87"/>
        </w:numPr>
        <w:rPr>
          <w:rFonts w:ascii="Arial Narrow" w:hAnsi="Arial Narrow"/>
          <w:szCs w:val="20"/>
          <w:lang w:val="x-none" w:eastAsia="x-none"/>
        </w:rPr>
      </w:pPr>
      <w:r w:rsidRPr="0021690B">
        <w:rPr>
          <w:rFonts w:ascii="Arial Narrow" w:hAnsi="Arial Narrow"/>
          <w:szCs w:val="20"/>
          <w:lang w:val="x-none" w:eastAsia="x-none"/>
        </w:rPr>
        <w:t>demontażu ramy,</w:t>
      </w:r>
    </w:p>
    <w:p w14:paraId="7538B744" w14:textId="77777777" w:rsidR="00F264B9" w:rsidRPr="0021690B" w:rsidRDefault="00F264B9" w:rsidP="00E60B91">
      <w:pPr>
        <w:numPr>
          <w:ilvl w:val="0"/>
          <w:numId w:val="87"/>
        </w:numPr>
        <w:rPr>
          <w:rFonts w:ascii="Arial Narrow" w:hAnsi="Arial Narrow"/>
          <w:szCs w:val="20"/>
          <w:lang w:val="x-none" w:eastAsia="x-none"/>
        </w:rPr>
      </w:pPr>
      <w:r w:rsidRPr="0021690B">
        <w:rPr>
          <w:rFonts w:ascii="Arial Narrow" w:hAnsi="Arial Narrow"/>
          <w:szCs w:val="20"/>
          <w:lang w:val="x-none" w:eastAsia="x-none"/>
        </w:rPr>
        <w:t>obcięciu (wyrównaniu) krawędzi kanału studni,</w:t>
      </w:r>
    </w:p>
    <w:p w14:paraId="1BDBA40A" w14:textId="77777777" w:rsidR="00F264B9" w:rsidRPr="0021690B" w:rsidRDefault="00F264B9" w:rsidP="00E60B91">
      <w:pPr>
        <w:numPr>
          <w:ilvl w:val="0"/>
          <w:numId w:val="87"/>
        </w:numPr>
        <w:rPr>
          <w:rFonts w:ascii="Arial Narrow" w:hAnsi="Arial Narrow"/>
          <w:szCs w:val="20"/>
          <w:lang w:val="x-none" w:eastAsia="x-none"/>
        </w:rPr>
      </w:pPr>
      <w:r w:rsidRPr="0021690B">
        <w:rPr>
          <w:rFonts w:ascii="Arial Narrow" w:hAnsi="Arial Narrow"/>
          <w:szCs w:val="20"/>
          <w:lang w:val="x-none" w:eastAsia="x-none"/>
        </w:rPr>
        <w:t>wykonaniu deskowania,</w:t>
      </w:r>
    </w:p>
    <w:p w14:paraId="5430E2AE" w14:textId="77777777" w:rsidR="00F264B9" w:rsidRPr="0021690B" w:rsidRDefault="00F264B9" w:rsidP="00E60B91">
      <w:pPr>
        <w:numPr>
          <w:ilvl w:val="0"/>
          <w:numId w:val="87"/>
        </w:numPr>
        <w:rPr>
          <w:rFonts w:ascii="Arial Narrow" w:hAnsi="Arial Narrow"/>
          <w:szCs w:val="20"/>
          <w:lang w:val="x-none" w:eastAsia="x-none"/>
        </w:rPr>
      </w:pPr>
      <w:r w:rsidRPr="0021690B">
        <w:rPr>
          <w:rFonts w:ascii="Arial Narrow" w:hAnsi="Arial Narrow"/>
          <w:szCs w:val="20"/>
          <w:lang w:val="x-none" w:eastAsia="x-none"/>
        </w:rPr>
        <w:t xml:space="preserve">uzupełnieniu betonem do </w:t>
      </w:r>
      <w:r w:rsidRPr="0021690B">
        <w:rPr>
          <w:rFonts w:ascii="Arial Narrow" w:hAnsi="Arial Narrow"/>
          <w:szCs w:val="20"/>
          <w:lang w:eastAsia="x-none"/>
        </w:rPr>
        <w:t>żądanego</w:t>
      </w:r>
      <w:r w:rsidRPr="0021690B">
        <w:rPr>
          <w:rFonts w:ascii="Arial Narrow" w:hAnsi="Arial Narrow"/>
          <w:szCs w:val="20"/>
          <w:lang w:val="x-none" w:eastAsia="x-none"/>
        </w:rPr>
        <w:t xml:space="preserve"> poziomu,</w:t>
      </w:r>
    </w:p>
    <w:p w14:paraId="72751F40" w14:textId="77777777" w:rsidR="00F264B9" w:rsidRPr="0021690B" w:rsidRDefault="00F264B9" w:rsidP="00E60B91">
      <w:pPr>
        <w:numPr>
          <w:ilvl w:val="0"/>
          <w:numId w:val="87"/>
        </w:numPr>
        <w:rPr>
          <w:rFonts w:ascii="Arial Narrow" w:hAnsi="Arial Narrow"/>
          <w:szCs w:val="20"/>
          <w:lang w:val="x-none" w:eastAsia="x-none"/>
        </w:rPr>
      </w:pPr>
      <w:r w:rsidRPr="0021690B">
        <w:rPr>
          <w:rFonts w:ascii="Arial Narrow" w:hAnsi="Arial Narrow"/>
          <w:szCs w:val="20"/>
          <w:lang w:val="x-none" w:eastAsia="x-none"/>
        </w:rPr>
        <w:t>monta</w:t>
      </w:r>
      <w:r w:rsidRPr="0021690B">
        <w:rPr>
          <w:rFonts w:ascii="Arial Narrow" w:hAnsi="Arial Narrow"/>
          <w:szCs w:val="20"/>
          <w:lang w:eastAsia="x-none"/>
        </w:rPr>
        <w:t>ż</w:t>
      </w:r>
      <w:r w:rsidRPr="0021690B">
        <w:rPr>
          <w:rFonts w:ascii="Arial Narrow" w:hAnsi="Arial Narrow"/>
          <w:szCs w:val="20"/>
          <w:lang w:val="x-none" w:eastAsia="x-none"/>
        </w:rPr>
        <w:t>u ramy (uprzednio zdemontowanej),</w:t>
      </w:r>
    </w:p>
    <w:p w14:paraId="123CC5A0" w14:textId="77777777" w:rsidR="00F264B9" w:rsidRPr="0021690B" w:rsidRDefault="00F264B9" w:rsidP="00E60B91">
      <w:pPr>
        <w:numPr>
          <w:ilvl w:val="0"/>
          <w:numId w:val="87"/>
        </w:numPr>
        <w:rPr>
          <w:rFonts w:ascii="Arial Narrow" w:hAnsi="Arial Narrow"/>
          <w:szCs w:val="20"/>
          <w:lang w:val="x-none" w:eastAsia="x-none"/>
        </w:rPr>
      </w:pPr>
      <w:r w:rsidRPr="0021690B">
        <w:rPr>
          <w:rFonts w:ascii="Arial Narrow" w:hAnsi="Arial Narrow"/>
          <w:szCs w:val="20"/>
          <w:lang w:val="x-none" w:eastAsia="x-none"/>
        </w:rPr>
        <w:t>monta</w:t>
      </w:r>
      <w:r w:rsidRPr="0021690B">
        <w:rPr>
          <w:rFonts w:ascii="Arial Narrow" w:hAnsi="Arial Narrow"/>
          <w:szCs w:val="20"/>
          <w:lang w:eastAsia="x-none"/>
        </w:rPr>
        <w:t>ż</w:t>
      </w:r>
      <w:r w:rsidRPr="0021690B">
        <w:rPr>
          <w:rFonts w:ascii="Arial Narrow" w:hAnsi="Arial Narrow"/>
          <w:szCs w:val="20"/>
          <w:lang w:val="x-none" w:eastAsia="x-none"/>
        </w:rPr>
        <w:t>u płyty pokrywowej(z demontażu).</w:t>
      </w:r>
    </w:p>
    <w:p w14:paraId="407649D7" w14:textId="77777777" w:rsidR="00F264B9" w:rsidRPr="0021690B" w:rsidRDefault="00F264B9" w:rsidP="00F264B9">
      <w:pPr>
        <w:rPr>
          <w:rFonts w:ascii="Arial Narrow" w:hAnsi="Arial Narrow"/>
          <w:szCs w:val="20"/>
          <w:lang w:eastAsia="x-none"/>
        </w:rPr>
      </w:pPr>
    </w:p>
    <w:p w14:paraId="14FB9839"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 xml:space="preserve">Regulacja wysokościowa wszystkich urządzeń obcych powinna być przy </w:t>
      </w:r>
      <w:r w:rsidRPr="0021690B">
        <w:rPr>
          <w:rFonts w:ascii="Arial Narrow" w:hAnsi="Arial Narrow"/>
          <w:szCs w:val="20"/>
          <w:lang w:eastAsia="x-none"/>
        </w:rPr>
        <w:t>u</w:t>
      </w:r>
      <w:r w:rsidRPr="0021690B">
        <w:rPr>
          <w:rFonts w:ascii="Arial Narrow" w:hAnsi="Arial Narrow"/>
          <w:szCs w:val="20"/>
          <w:lang w:val="x-none" w:eastAsia="x-none"/>
        </w:rPr>
        <w:t>życiu betonu</w:t>
      </w:r>
      <w:r w:rsidRPr="0021690B">
        <w:rPr>
          <w:rFonts w:ascii="Arial Narrow" w:hAnsi="Arial Narrow"/>
          <w:szCs w:val="20"/>
          <w:lang w:eastAsia="x-none"/>
        </w:rPr>
        <w:t xml:space="preserve"> </w:t>
      </w:r>
      <w:r w:rsidRPr="0021690B">
        <w:rPr>
          <w:rFonts w:ascii="Arial Narrow" w:hAnsi="Arial Narrow"/>
          <w:szCs w:val="20"/>
          <w:lang w:val="x-none" w:eastAsia="x-none"/>
        </w:rPr>
        <w:t xml:space="preserve">szybkowiążącego o wytrzymałości na ściskanie min. 40 MPa. i przy </w:t>
      </w:r>
      <w:r w:rsidRPr="0021690B">
        <w:rPr>
          <w:rFonts w:ascii="Arial Narrow" w:hAnsi="Arial Narrow"/>
          <w:szCs w:val="20"/>
          <w:lang w:eastAsia="x-none"/>
        </w:rPr>
        <w:t>u</w:t>
      </w:r>
      <w:r w:rsidRPr="0021690B">
        <w:rPr>
          <w:rFonts w:ascii="Arial Narrow" w:hAnsi="Arial Narrow"/>
          <w:szCs w:val="20"/>
          <w:lang w:val="x-none" w:eastAsia="x-none"/>
        </w:rPr>
        <w:t>życiu pierścieni wyrównawczych</w:t>
      </w:r>
      <w:r w:rsidRPr="0021690B">
        <w:rPr>
          <w:rFonts w:ascii="Arial Narrow" w:hAnsi="Arial Narrow"/>
          <w:szCs w:val="20"/>
          <w:lang w:eastAsia="x-none"/>
        </w:rPr>
        <w:t xml:space="preserve"> </w:t>
      </w:r>
      <w:r w:rsidRPr="0021690B">
        <w:rPr>
          <w:rFonts w:ascii="Arial Narrow" w:hAnsi="Arial Narrow"/>
          <w:szCs w:val="20"/>
          <w:lang w:val="x-none" w:eastAsia="x-none"/>
        </w:rPr>
        <w:t>z polimerobetonu.</w:t>
      </w:r>
    </w:p>
    <w:p w14:paraId="130B7164"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Skrzynki, studnie, wpusty powinny być osadzone na maksimum -5mm w stosunku do nawierzchni</w:t>
      </w:r>
      <w:r w:rsidRPr="0021690B">
        <w:rPr>
          <w:rFonts w:ascii="Arial Narrow" w:hAnsi="Arial Narrow"/>
          <w:szCs w:val="20"/>
          <w:lang w:eastAsia="x-none"/>
        </w:rPr>
        <w:t xml:space="preserve"> </w:t>
      </w:r>
      <w:r w:rsidRPr="0021690B">
        <w:rPr>
          <w:rFonts w:ascii="Arial Narrow" w:hAnsi="Arial Narrow"/>
          <w:szCs w:val="20"/>
          <w:lang w:val="x-none" w:eastAsia="x-none"/>
        </w:rPr>
        <w:t>utwardzonych. Nie dopuszcza się aby w/w elementy wystawały powyżej nawierzchnie.</w:t>
      </w:r>
    </w:p>
    <w:p w14:paraId="3909C306" w14:textId="77777777" w:rsidR="00F264B9" w:rsidRPr="0021690B" w:rsidRDefault="00F264B9" w:rsidP="00F264B9">
      <w:pPr>
        <w:rPr>
          <w:rFonts w:ascii="Arial Narrow" w:hAnsi="Arial Narrow"/>
          <w:szCs w:val="20"/>
          <w:lang w:eastAsia="x-none"/>
        </w:rPr>
      </w:pPr>
    </w:p>
    <w:p w14:paraId="468B91C6" w14:textId="77777777" w:rsidR="00F264B9" w:rsidRPr="0021690B" w:rsidRDefault="00F264B9" w:rsidP="00E60B91">
      <w:pPr>
        <w:pStyle w:val="Nagwek2"/>
        <w:numPr>
          <w:ilvl w:val="1"/>
          <w:numId w:val="89"/>
        </w:numPr>
      </w:pPr>
      <w:r w:rsidRPr="0021690B">
        <w:lastRenderedPageBreak/>
        <w:t>Roboty rozbiórkowe</w:t>
      </w:r>
    </w:p>
    <w:p w14:paraId="7364358A" w14:textId="77777777" w:rsidR="00F264B9" w:rsidRPr="0021690B" w:rsidRDefault="00F264B9" w:rsidP="00F264B9">
      <w:pPr>
        <w:rPr>
          <w:rFonts w:ascii="Arial Narrow" w:hAnsi="Arial Narrow"/>
          <w:szCs w:val="20"/>
          <w:lang w:eastAsia="x-none"/>
        </w:rPr>
      </w:pPr>
      <w:r w:rsidRPr="0021690B">
        <w:rPr>
          <w:rFonts w:ascii="Arial Narrow" w:hAnsi="Arial Narrow"/>
          <w:szCs w:val="20"/>
          <w:lang w:val="x-none" w:eastAsia="x-none"/>
        </w:rPr>
        <w:t>Mechaniczne i ręczne odkucie nawierzchni wokół urządzeń. Zebranie i odrzucenie na bok</w:t>
      </w:r>
      <w:r w:rsidRPr="0021690B">
        <w:rPr>
          <w:rFonts w:ascii="Arial Narrow" w:hAnsi="Arial Narrow"/>
          <w:szCs w:val="20"/>
          <w:lang w:eastAsia="x-none"/>
        </w:rPr>
        <w:t xml:space="preserve"> </w:t>
      </w:r>
      <w:r w:rsidRPr="0021690B">
        <w:rPr>
          <w:rFonts w:ascii="Arial Narrow" w:hAnsi="Arial Narrow"/>
          <w:szCs w:val="20"/>
          <w:lang w:val="x-none" w:eastAsia="x-none"/>
        </w:rPr>
        <w:t>gruzu. Demonta</w:t>
      </w:r>
      <w:r w:rsidRPr="0021690B">
        <w:rPr>
          <w:rFonts w:ascii="Arial Narrow" w:hAnsi="Arial Narrow"/>
          <w:szCs w:val="20"/>
          <w:lang w:eastAsia="x-none"/>
        </w:rPr>
        <w:t>ż</w:t>
      </w:r>
      <w:r w:rsidRPr="0021690B">
        <w:rPr>
          <w:rFonts w:ascii="Arial Narrow" w:hAnsi="Arial Narrow"/>
          <w:szCs w:val="20"/>
          <w:lang w:val="x-none" w:eastAsia="x-none"/>
        </w:rPr>
        <w:t xml:space="preserve"> skrzynki zaworu, włazu teletechnicznego lub rusztu studni piwnicznej.</w:t>
      </w:r>
    </w:p>
    <w:p w14:paraId="6666DC74" w14:textId="77777777" w:rsidR="00F264B9" w:rsidRPr="0021690B" w:rsidRDefault="00F264B9" w:rsidP="00F264B9">
      <w:pPr>
        <w:rPr>
          <w:rFonts w:ascii="Arial Narrow" w:hAnsi="Arial Narrow"/>
          <w:szCs w:val="20"/>
          <w:lang w:eastAsia="x-none"/>
        </w:rPr>
      </w:pPr>
    </w:p>
    <w:p w14:paraId="13242895" w14:textId="77777777" w:rsidR="00F264B9" w:rsidRPr="0021690B" w:rsidRDefault="00F264B9" w:rsidP="00E60B91">
      <w:pPr>
        <w:pStyle w:val="Nagwek2"/>
        <w:numPr>
          <w:ilvl w:val="1"/>
          <w:numId w:val="89"/>
        </w:numPr>
      </w:pPr>
      <w:bookmarkStart w:id="2739" w:name="_6._KONTROLA_JAKOŚCI_2"/>
      <w:bookmarkEnd w:id="2739"/>
      <w:r w:rsidRPr="0021690B">
        <w:t>Wykonanie deskowania</w:t>
      </w:r>
    </w:p>
    <w:p w14:paraId="6D3598D2" w14:textId="77777777" w:rsidR="00F264B9" w:rsidRPr="0021690B" w:rsidRDefault="00F264B9" w:rsidP="00F264B9">
      <w:pPr>
        <w:rPr>
          <w:rFonts w:ascii="Arial Narrow" w:hAnsi="Arial Narrow"/>
          <w:szCs w:val="20"/>
          <w:lang w:eastAsia="x-none"/>
        </w:rPr>
      </w:pPr>
      <w:r w:rsidRPr="0021690B">
        <w:rPr>
          <w:rFonts w:ascii="Arial Narrow" w:hAnsi="Arial Narrow"/>
          <w:szCs w:val="20"/>
          <w:lang w:val="x-none" w:eastAsia="x-none"/>
        </w:rPr>
        <w:t>Deskowanie powinno zapewniać sztywność i niezmienność układu oraz bezpieczeństwo</w:t>
      </w:r>
      <w:r w:rsidRPr="0021690B">
        <w:rPr>
          <w:rFonts w:ascii="Arial Narrow" w:hAnsi="Arial Narrow"/>
          <w:szCs w:val="20"/>
          <w:lang w:eastAsia="x-none"/>
        </w:rPr>
        <w:t xml:space="preserve"> </w:t>
      </w:r>
      <w:r w:rsidRPr="0021690B">
        <w:rPr>
          <w:rFonts w:ascii="Arial Narrow" w:hAnsi="Arial Narrow"/>
          <w:szCs w:val="20"/>
          <w:lang w:val="x-none" w:eastAsia="x-none"/>
        </w:rPr>
        <w:t>konstrukcji. Deskowanie powinno być skonstruowane w sposób umożliwiający łatwy jego montaż i</w:t>
      </w:r>
      <w:r w:rsidRPr="0021690B">
        <w:rPr>
          <w:rFonts w:ascii="Arial Narrow" w:hAnsi="Arial Narrow"/>
          <w:szCs w:val="20"/>
          <w:lang w:eastAsia="x-none"/>
        </w:rPr>
        <w:t xml:space="preserve"> </w:t>
      </w:r>
      <w:r w:rsidRPr="0021690B">
        <w:rPr>
          <w:rFonts w:ascii="Arial Narrow" w:hAnsi="Arial Narrow"/>
          <w:szCs w:val="20"/>
          <w:lang w:val="x-none" w:eastAsia="x-none"/>
        </w:rPr>
        <w:t>demontaż. Przed wypełnieniem masą betonową deskowanie powinno być sprawdzone, aby wykluczyć</w:t>
      </w:r>
      <w:r w:rsidRPr="0021690B">
        <w:rPr>
          <w:rFonts w:ascii="Arial Narrow" w:hAnsi="Arial Narrow"/>
          <w:szCs w:val="20"/>
          <w:lang w:eastAsia="x-none"/>
        </w:rPr>
        <w:t xml:space="preserve"> </w:t>
      </w:r>
      <w:r w:rsidRPr="0021690B">
        <w:rPr>
          <w:rFonts w:ascii="Arial Narrow" w:hAnsi="Arial Narrow"/>
          <w:szCs w:val="20"/>
          <w:lang w:val="x-none" w:eastAsia="x-none"/>
        </w:rPr>
        <w:t>wyciek zaprawy betonowej, możliwość zniekształcenia lub odchyleń w betonowej konstrukcji.</w:t>
      </w:r>
    </w:p>
    <w:p w14:paraId="47619D33" w14:textId="77777777" w:rsidR="00F264B9" w:rsidRPr="0021690B" w:rsidRDefault="00F264B9" w:rsidP="00E60B91">
      <w:pPr>
        <w:pStyle w:val="Nagwek2"/>
        <w:numPr>
          <w:ilvl w:val="1"/>
          <w:numId w:val="89"/>
        </w:numPr>
      </w:pPr>
      <w:r w:rsidRPr="0021690B">
        <w:t>Wytwarzanie mieszanki betonowej</w:t>
      </w:r>
    </w:p>
    <w:p w14:paraId="06D88A71" w14:textId="77777777" w:rsidR="00F264B9" w:rsidRPr="0021690B" w:rsidRDefault="00F264B9" w:rsidP="00E60B91">
      <w:pPr>
        <w:numPr>
          <w:ilvl w:val="2"/>
          <w:numId w:val="89"/>
        </w:numPr>
        <w:rPr>
          <w:rFonts w:ascii="Arial Narrow" w:hAnsi="Arial Narrow"/>
          <w:b/>
          <w:szCs w:val="20"/>
          <w:lang w:val="x-none" w:eastAsia="x-none"/>
        </w:rPr>
      </w:pPr>
      <w:r w:rsidRPr="0021690B">
        <w:rPr>
          <w:rFonts w:ascii="Arial Narrow" w:hAnsi="Arial Narrow"/>
          <w:b/>
          <w:szCs w:val="20"/>
          <w:lang w:val="x-none" w:eastAsia="x-none"/>
        </w:rPr>
        <w:t>Projektowanie mieszanki betonowej</w:t>
      </w:r>
    </w:p>
    <w:p w14:paraId="3C43CD85"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Ustalenie składu mieszanki betonowej powinno odpowiadać wymaganiom PN-S-96014:1997</w:t>
      </w:r>
      <w:r w:rsidRPr="0021690B">
        <w:rPr>
          <w:rFonts w:ascii="Arial Narrow" w:hAnsi="Arial Narrow"/>
          <w:szCs w:val="20"/>
          <w:lang w:eastAsia="x-none"/>
        </w:rPr>
        <w:t xml:space="preserve"> </w:t>
      </w:r>
      <w:r w:rsidRPr="0021690B">
        <w:rPr>
          <w:rFonts w:ascii="Arial Narrow" w:hAnsi="Arial Narrow"/>
          <w:szCs w:val="20"/>
          <w:lang w:val="x-none" w:eastAsia="x-none"/>
        </w:rPr>
        <w:t>oraz punktu 2.2</w:t>
      </w:r>
      <w:r w:rsidRPr="0021690B">
        <w:rPr>
          <w:rFonts w:ascii="Arial Narrow" w:hAnsi="Arial Narrow"/>
          <w:szCs w:val="20"/>
          <w:lang w:eastAsia="x-none"/>
        </w:rPr>
        <w:t xml:space="preserve"> </w:t>
      </w:r>
      <w:r w:rsidRPr="0021690B">
        <w:rPr>
          <w:rFonts w:ascii="Arial Narrow" w:hAnsi="Arial Narrow"/>
          <w:szCs w:val="20"/>
          <w:lang w:val="x-none" w:eastAsia="x-none"/>
        </w:rPr>
        <w:t>niniejszej specyfikacji.</w:t>
      </w:r>
    </w:p>
    <w:p w14:paraId="10303133" w14:textId="77777777" w:rsidR="00F264B9" w:rsidRPr="0021690B" w:rsidRDefault="00F264B9" w:rsidP="00F264B9">
      <w:pPr>
        <w:rPr>
          <w:rFonts w:ascii="Arial Narrow" w:hAnsi="Arial Narrow"/>
          <w:szCs w:val="20"/>
          <w:lang w:eastAsia="x-none"/>
        </w:rPr>
      </w:pPr>
      <w:r w:rsidRPr="0021690B">
        <w:rPr>
          <w:rFonts w:ascii="Arial Narrow" w:hAnsi="Arial Narrow"/>
          <w:szCs w:val="20"/>
          <w:lang w:val="x-none" w:eastAsia="x-none"/>
        </w:rPr>
        <w:t>Podczas projektowania składu betonu należy wykonać próbne zaroby w celu sprawdzenia</w:t>
      </w:r>
      <w:r w:rsidRPr="0021690B">
        <w:rPr>
          <w:rFonts w:ascii="Arial Narrow" w:hAnsi="Arial Narrow"/>
          <w:szCs w:val="20"/>
          <w:lang w:eastAsia="x-none"/>
        </w:rPr>
        <w:t xml:space="preserve"> </w:t>
      </w:r>
      <w:r w:rsidRPr="0021690B">
        <w:rPr>
          <w:rFonts w:ascii="Arial Narrow" w:hAnsi="Arial Narrow"/>
          <w:szCs w:val="20"/>
          <w:lang w:val="x-none" w:eastAsia="x-none"/>
        </w:rPr>
        <w:t>właściwości mieszanki w zakresie oznaczenia konsystencji, zawartości powietrza i oznaczenia</w:t>
      </w:r>
      <w:r w:rsidRPr="0021690B">
        <w:rPr>
          <w:rFonts w:ascii="Arial Narrow" w:hAnsi="Arial Narrow"/>
          <w:szCs w:val="20"/>
          <w:lang w:eastAsia="x-none"/>
        </w:rPr>
        <w:t xml:space="preserve"> </w:t>
      </w:r>
      <w:r w:rsidRPr="0021690B">
        <w:rPr>
          <w:rFonts w:ascii="Arial Narrow" w:hAnsi="Arial Narrow"/>
          <w:szCs w:val="20"/>
          <w:lang w:val="x-none" w:eastAsia="x-none"/>
        </w:rPr>
        <w:t>gęstości.</w:t>
      </w:r>
    </w:p>
    <w:p w14:paraId="23DC28C0" w14:textId="77777777" w:rsidR="00F264B9" w:rsidRPr="0021690B" w:rsidRDefault="00F264B9" w:rsidP="00F264B9">
      <w:pPr>
        <w:rPr>
          <w:rFonts w:ascii="Arial Narrow" w:hAnsi="Arial Narrow"/>
          <w:szCs w:val="20"/>
          <w:lang w:eastAsia="x-none"/>
        </w:rPr>
      </w:pPr>
    </w:p>
    <w:p w14:paraId="50142291" w14:textId="77777777" w:rsidR="00F264B9" w:rsidRPr="0021690B" w:rsidRDefault="00F264B9" w:rsidP="00E60B91">
      <w:pPr>
        <w:numPr>
          <w:ilvl w:val="2"/>
          <w:numId w:val="89"/>
        </w:numPr>
        <w:rPr>
          <w:rFonts w:ascii="Arial Narrow" w:hAnsi="Arial Narrow"/>
          <w:b/>
          <w:szCs w:val="20"/>
          <w:lang w:val="x-none" w:eastAsia="x-none"/>
        </w:rPr>
      </w:pPr>
      <w:r w:rsidRPr="0021690B">
        <w:rPr>
          <w:rFonts w:ascii="Arial Narrow" w:hAnsi="Arial Narrow"/>
          <w:b/>
          <w:szCs w:val="20"/>
          <w:lang w:val="x-none" w:eastAsia="x-none"/>
        </w:rPr>
        <w:t>Warunki przystąpienia do robót</w:t>
      </w:r>
    </w:p>
    <w:p w14:paraId="2F7F0632"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Warstwę z betonu cementowego zaleca się wykonywać przy temperaturze powietrza od 5°C</w:t>
      </w:r>
      <w:r w:rsidRPr="0021690B">
        <w:rPr>
          <w:rFonts w:ascii="Arial Narrow" w:hAnsi="Arial Narrow"/>
          <w:szCs w:val="20"/>
          <w:lang w:eastAsia="x-none"/>
        </w:rPr>
        <w:t xml:space="preserve"> </w:t>
      </w:r>
      <w:r w:rsidRPr="0021690B">
        <w:rPr>
          <w:rFonts w:ascii="Arial Narrow" w:hAnsi="Arial Narrow"/>
          <w:szCs w:val="20"/>
          <w:lang w:val="x-none" w:eastAsia="x-none"/>
        </w:rPr>
        <w:t>do 25°C. Dopuszcza się wykonywanie warstwy w temperaturze powietrza powyżej 25°C pod</w:t>
      </w:r>
      <w:r w:rsidRPr="0021690B">
        <w:rPr>
          <w:rFonts w:ascii="Arial Narrow" w:hAnsi="Arial Narrow"/>
          <w:szCs w:val="20"/>
          <w:lang w:eastAsia="x-none"/>
        </w:rPr>
        <w:t xml:space="preserve"> </w:t>
      </w:r>
      <w:r w:rsidRPr="0021690B">
        <w:rPr>
          <w:rFonts w:ascii="Arial Narrow" w:hAnsi="Arial Narrow"/>
          <w:szCs w:val="20"/>
          <w:lang w:val="x-none" w:eastAsia="x-none"/>
        </w:rPr>
        <w:t>warunkiem nieprzekroczenia temperatury mieszanki betonowej powyżej 30°C. Wykonywanie w</w:t>
      </w:r>
      <w:r w:rsidRPr="0021690B">
        <w:rPr>
          <w:rFonts w:ascii="Arial Narrow" w:hAnsi="Arial Narrow"/>
          <w:szCs w:val="20"/>
          <w:lang w:eastAsia="x-none"/>
        </w:rPr>
        <w:t xml:space="preserve"> </w:t>
      </w:r>
      <w:r w:rsidRPr="0021690B">
        <w:rPr>
          <w:rFonts w:ascii="Arial Narrow" w:hAnsi="Arial Narrow"/>
          <w:szCs w:val="20"/>
          <w:lang w:val="x-none" w:eastAsia="x-none"/>
        </w:rPr>
        <w:t>temperaturze poniżej 5°C dopuszcza się pod warunkiem stosowania zabiegów specjalnych,</w:t>
      </w:r>
      <w:r w:rsidRPr="0021690B">
        <w:rPr>
          <w:rFonts w:ascii="Arial Narrow" w:hAnsi="Arial Narrow"/>
          <w:szCs w:val="20"/>
          <w:lang w:eastAsia="x-none"/>
        </w:rPr>
        <w:t xml:space="preserve"> </w:t>
      </w:r>
      <w:r w:rsidRPr="0021690B">
        <w:rPr>
          <w:rFonts w:ascii="Arial Narrow" w:hAnsi="Arial Narrow"/>
          <w:szCs w:val="20"/>
          <w:lang w:val="x-none" w:eastAsia="x-none"/>
        </w:rPr>
        <w:t>pozwalających na utrzymanie temperatury mieszanki betonowej powyżej 5°C przez okres co najmniej</w:t>
      </w:r>
      <w:r w:rsidRPr="0021690B">
        <w:rPr>
          <w:rFonts w:ascii="Arial Narrow" w:hAnsi="Arial Narrow"/>
          <w:szCs w:val="20"/>
          <w:lang w:eastAsia="x-none"/>
        </w:rPr>
        <w:t xml:space="preserve"> </w:t>
      </w:r>
      <w:r w:rsidRPr="0021690B">
        <w:rPr>
          <w:rFonts w:ascii="Arial Narrow" w:hAnsi="Arial Narrow"/>
          <w:szCs w:val="20"/>
          <w:lang w:val="x-none" w:eastAsia="x-none"/>
        </w:rPr>
        <w:t>3 dni.</w:t>
      </w:r>
    </w:p>
    <w:p w14:paraId="371D66C2" w14:textId="77777777" w:rsidR="00F264B9" w:rsidRPr="0021690B" w:rsidRDefault="00F264B9" w:rsidP="00F264B9">
      <w:pPr>
        <w:rPr>
          <w:rFonts w:ascii="Arial Narrow" w:hAnsi="Arial Narrow"/>
          <w:szCs w:val="20"/>
          <w:lang w:eastAsia="x-none"/>
        </w:rPr>
      </w:pPr>
      <w:r w:rsidRPr="0021690B">
        <w:rPr>
          <w:rFonts w:ascii="Arial Narrow" w:hAnsi="Arial Narrow"/>
          <w:szCs w:val="20"/>
          <w:lang w:val="x-none" w:eastAsia="x-none"/>
        </w:rPr>
        <w:t xml:space="preserve">Betonowania nie </w:t>
      </w:r>
      <w:r w:rsidRPr="0021690B">
        <w:rPr>
          <w:rFonts w:ascii="Arial Narrow" w:hAnsi="Arial Narrow"/>
          <w:szCs w:val="20"/>
          <w:lang w:eastAsia="x-none"/>
        </w:rPr>
        <w:t>można</w:t>
      </w:r>
      <w:r w:rsidRPr="0021690B">
        <w:rPr>
          <w:rFonts w:ascii="Arial Narrow" w:hAnsi="Arial Narrow"/>
          <w:szCs w:val="20"/>
          <w:lang w:val="x-none" w:eastAsia="x-none"/>
        </w:rPr>
        <w:t xml:space="preserve"> wykonywać podczas opadów deszczu.</w:t>
      </w:r>
    </w:p>
    <w:p w14:paraId="7DFBFBF6" w14:textId="77777777" w:rsidR="00F264B9" w:rsidRPr="0021690B" w:rsidRDefault="00F264B9" w:rsidP="00F264B9">
      <w:pPr>
        <w:rPr>
          <w:rFonts w:ascii="Arial Narrow" w:hAnsi="Arial Narrow"/>
          <w:szCs w:val="20"/>
          <w:lang w:eastAsia="x-none"/>
        </w:rPr>
      </w:pPr>
    </w:p>
    <w:p w14:paraId="46FE0441" w14:textId="77777777" w:rsidR="00F264B9" w:rsidRPr="0021690B" w:rsidRDefault="00F264B9" w:rsidP="00E60B91">
      <w:pPr>
        <w:numPr>
          <w:ilvl w:val="2"/>
          <w:numId w:val="89"/>
        </w:numPr>
        <w:rPr>
          <w:rFonts w:ascii="Arial Narrow" w:hAnsi="Arial Narrow"/>
          <w:b/>
          <w:szCs w:val="20"/>
          <w:lang w:val="x-none" w:eastAsia="x-none"/>
        </w:rPr>
      </w:pPr>
      <w:r w:rsidRPr="0021690B">
        <w:rPr>
          <w:rFonts w:ascii="Arial Narrow" w:hAnsi="Arial Narrow"/>
          <w:b/>
          <w:szCs w:val="20"/>
          <w:lang w:val="x-none" w:eastAsia="x-none"/>
        </w:rPr>
        <w:t>Wytwarzanie mieszanki betonowej</w:t>
      </w:r>
    </w:p>
    <w:p w14:paraId="19F5FD12"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Mieszankę betonową o składzie zawartym w recepcie laboratoryjnej, należy wytwarzać w</w:t>
      </w:r>
      <w:r w:rsidRPr="0021690B">
        <w:rPr>
          <w:rFonts w:ascii="Arial Narrow" w:hAnsi="Arial Narrow"/>
          <w:szCs w:val="20"/>
          <w:lang w:eastAsia="x-none"/>
        </w:rPr>
        <w:t xml:space="preserve"> </w:t>
      </w:r>
      <w:r w:rsidRPr="0021690B">
        <w:rPr>
          <w:rFonts w:ascii="Arial Narrow" w:hAnsi="Arial Narrow"/>
          <w:szCs w:val="20"/>
          <w:lang w:val="x-none" w:eastAsia="x-none"/>
        </w:rPr>
        <w:t>wytwórniach betonu, zapewniających ciągłość produkcji i gwarantujących otrzymanie jednorodnej</w:t>
      </w:r>
      <w:r w:rsidRPr="0021690B">
        <w:rPr>
          <w:rFonts w:ascii="Arial Narrow" w:hAnsi="Arial Narrow"/>
          <w:szCs w:val="20"/>
          <w:lang w:eastAsia="x-none"/>
        </w:rPr>
        <w:t xml:space="preserve"> </w:t>
      </w:r>
      <w:r w:rsidRPr="0021690B">
        <w:rPr>
          <w:rFonts w:ascii="Arial Narrow" w:hAnsi="Arial Narrow"/>
          <w:szCs w:val="20"/>
          <w:lang w:val="x-none" w:eastAsia="x-none"/>
        </w:rPr>
        <w:t>mieszanki.</w:t>
      </w:r>
    </w:p>
    <w:p w14:paraId="0CFA4BA5" w14:textId="77777777" w:rsidR="00F264B9" w:rsidRPr="0021690B" w:rsidRDefault="00F264B9" w:rsidP="00F264B9">
      <w:pPr>
        <w:rPr>
          <w:rFonts w:ascii="Arial Narrow" w:hAnsi="Arial Narrow"/>
          <w:szCs w:val="20"/>
          <w:lang w:eastAsia="x-none"/>
        </w:rPr>
      </w:pPr>
      <w:r w:rsidRPr="0021690B">
        <w:rPr>
          <w:rFonts w:ascii="Arial Narrow" w:hAnsi="Arial Narrow"/>
          <w:szCs w:val="20"/>
          <w:lang w:val="x-none" w:eastAsia="x-none"/>
        </w:rPr>
        <w:t>Mieszanka po wyprodukowaniu powinna być od razu transportowana na miejsce wbudowania</w:t>
      </w:r>
      <w:r w:rsidRPr="0021690B">
        <w:rPr>
          <w:rFonts w:ascii="Arial Narrow" w:hAnsi="Arial Narrow"/>
          <w:szCs w:val="20"/>
          <w:lang w:eastAsia="x-none"/>
        </w:rPr>
        <w:t xml:space="preserve"> </w:t>
      </w:r>
      <w:r w:rsidRPr="0021690B">
        <w:rPr>
          <w:rFonts w:ascii="Arial Narrow" w:hAnsi="Arial Narrow"/>
          <w:szCs w:val="20"/>
          <w:lang w:val="x-none" w:eastAsia="x-none"/>
        </w:rPr>
        <w:t>w sposób zabezpieczający przed segregacją i wysychaniem.</w:t>
      </w:r>
    </w:p>
    <w:p w14:paraId="7934C3F1" w14:textId="77777777" w:rsidR="00F264B9" w:rsidRPr="0021690B" w:rsidRDefault="00F264B9" w:rsidP="00F264B9">
      <w:pPr>
        <w:rPr>
          <w:rFonts w:ascii="Arial Narrow" w:hAnsi="Arial Narrow"/>
          <w:szCs w:val="20"/>
          <w:lang w:eastAsia="x-none"/>
        </w:rPr>
      </w:pPr>
    </w:p>
    <w:p w14:paraId="784DEDEE" w14:textId="77777777" w:rsidR="00F264B9" w:rsidRPr="0021690B" w:rsidRDefault="00F264B9" w:rsidP="00E60B91">
      <w:pPr>
        <w:numPr>
          <w:ilvl w:val="2"/>
          <w:numId w:val="89"/>
        </w:numPr>
        <w:rPr>
          <w:rFonts w:ascii="Arial Narrow" w:hAnsi="Arial Narrow"/>
          <w:b/>
          <w:szCs w:val="20"/>
          <w:lang w:val="x-none" w:eastAsia="x-none"/>
        </w:rPr>
      </w:pPr>
      <w:r w:rsidRPr="0021690B">
        <w:rPr>
          <w:rFonts w:ascii="Arial Narrow" w:hAnsi="Arial Narrow"/>
          <w:b/>
          <w:szCs w:val="20"/>
          <w:lang w:val="x-none" w:eastAsia="x-none"/>
        </w:rPr>
        <w:t>Wbudowanie mieszanki betonowej</w:t>
      </w:r>
    </w:p>
    <w:p w14:paraId="60ADCD8D"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Wbudowanie mieszanki betonowej w należy wykonywać mechanicznie, przy zastosowaniu</w:t>
      </w:r>
      <w:r w:rsidRPr="0021690B">
        <w:rPr>
          <w:rFonts w:ascii="Arial Narrow" w:hAnsi="Arial Narrow"/>
          <w:szCs w:val="20"/>
          <w:lang w:eastAsia="x-none"/>
        </w:rPr>
        <w:t xml:space="preserve"> </w:t>
      </w:r>
      <w:r w:rsidRPr="0021690B">
        <w:rPr>
          <w:rFonts w:ascii="Arial Narrow" w:hAnsi="Arial Narrow"/>
          <w:szCs w:val="20"/>
          <w:lang w:val="x-none" w:eastAsia="x-none"/>
        </w:rPr>
        <w:t>odpowiedniego sprzętu, zapewniającego równomierne rozłożenie masy oraz zachowanie jej</w:t>
      </w:r>
      <w:r w:rsidRPr="0021690B">
        <w:rPr>
          <w:rFonts w:ascii="Arial Narrow" w:hAnsi="Arial Narrow"/>
          <w:szCs w:val="20"/>
          <w:lang w:eastAsia="x-none"/>
        </w:rPr>
        <w:t xml:space="preserve"> </w:t>
      </w:r>
      <w:r w:rsidRPr="0021690B">
        <w:rPr>
          <w:rFonts w:ascii="Arial Narrow" w:hAnsi="Arial Narrow"/>
          <w:szCs w:val="20"/>
          <w:lang w:val="x-none" w:eastAsia="x-none"/>
        </w:rPr>
        <w:t>jednorodności.</w:t>
      </w:r>
    </w:p>
    <w:p w14:paraId="06B39170"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Dopuszcza się ręczne wbudowywanie mieszanki betonowej przy wykonywaniu małych robót.</w:t>
      </w:r>
      <w:r w:rsidRPr="0021690B">
        <w:rPr>
          <w:rFonts w:ascii="Arial Narrow" w:hAnsi="Arial Narrow"/>
          <w:szCs w:val="20"/>
          <w:lang w:eastAsia="x-none"/>
        </w:rPr>
        <w:t xml:space="preserve"> </w:t>
      </w:r>
      <w:r w:rsidRPr="0021690B">
        <w:rPr>
          <w:rFonts w:ascii="Arial Narrow" w:hAnsi="Arial Narrow"/>
          <w:szCs w:val="20"/>
          <w:lang w:val="x-none" w:eastAsia="x-none"/>
        </w:rPr>
        <w:t>Wbudowanie mieszanki betonowej odbywa się za pomocą maszyn poruszających się po</w:t>
      </w:r>
      <w:r w:rsidRPr="0021690B">
        <w:rPr>
          <w:rFonts w:ascii="Arial Narrow" w:hAnsi="Arial Narrow"/>
          <w:szCs w:val="20"/>
          <w:lang w:eastAsia="x-none"/>
        </w:rPr>
        <w:t xml:space="preserve"> </w:t>
      </w:r>
      <w:r w:rsidRPr="0021690B">
        <w:rPr>
          <w:rFonts w:ascii="Arial Narrow" w:hAnsi="Arial Narrow"/>
          <w:szCs w:val="20"/>
          <w:lang w:val="x-none" w:eastAsia="x-none"/>
        </w:rPr>
        <w:t>prowadnicach. Prowadnice powinny być tak skonstruowane, aby spełniały równocześnie rolę</w:t>
      </w:r>
      <w:r w:rsidRPr="0021690B">
        <w:rPr>
          <w:rFonts w:ascii="Arial Narrow" w:hAnsi="Arial Narrow"/>
          <w:szCs w:val="20"/>
          <w:lang w:eastAsia="x-none"/>
        </w:rPr>
        <w:t xml:space="preserve"> </w:t>
      </w:r>
      <w:r w:rsidRPr="0021690B">
        <w:rPr>
          <w:rFonts w:ascii="Arial Narrow" w:hAnsi="Arial Narrow"/>
          <w:szCs w:val="20"/>
          <w:lang w:val="x-none" w:eastAsia="x-none"/>
        </w:rPr>
        <w:t>deskowań i dlatego od strony wewnętrznej powinny być zabezpieczone przed przyczepnością betonu</w:t>
      </w:r>
      <w:r w:rsidRPr="0021690B">
        <w:rPr>
          <w:rFonts w:ascii="Arial Narrow" w:hAnsi="Arial Narrow"/>
          <w:szCs w:val="20"/>
          <w:lang w:eastAsia="x-none"/>
        </w:rPr>
        <w:t xml:space="preserve"> </w:t>
      </w:r>
      <w:r w:rsidRPr="0021690B">
        <w:rPr>
          <w:rFonts w:ascii="Arial Narrow" w:hAnsi="Arial Narrow"/>
          <w:szCs w:val="20"/>
          <w:lang w:val="x-none" w:eastAsia="x-none"/>
        </w:rPr>
        <w:t>(np. natłuszczone olejem mineralnym). Prowadnice powinny być przytwierdzone do podłoga w sposób</w:t>
      </w:r>
      <w:r w:rsidRPr="0021690B">
        <w:rPr>
          <w:rFonts w:ascii="Arial Narrow" w:hAnsi="Arial Narrow"/>
          <w:szCs w:val="20"/>
          <w:lang w:eastAsia="x-none"/>
        </w:rPr>
        <w:t xml:space="preserve"> </w:t>
      </w:r>
      <w:r w:rsidRPr="0021690B">
        <w:rPr>
          <w:rFonts w:ascii="Arial Narrow" w:hAnsi="Arial Narrow"/>
          <w:szCs w:val="20"/>
          <w:lang w:val="x-none" w:eastAsia="x-none"/>
        </w:rPr>
        <w:t>uniemożliwiający ich przemieszczanie i zapewniający ciągłość na złączach. Powierzchnie styku</w:t>
      </w:r>
      <w:r w:rsidRPr="0021690B">
        <w:rPr>
          <w:rFonts w:ascii="Arial Narrow" w:hAnsi="Arial Narrow"/>
          <w:szCs w:val="20"/>
          <w:lang w:eastAsia="x-none"/>
        </w:rPr>
        <w:t xml:space="preserve"> </w:t>
      </w:r>
      <w:r w:rsidRPr="0021690B">
        <w:rPr>
          <w:rFonts w:ascii="Arial Narrow" w:hAnsi="Arial Narrow"/>
          <w:szCs w:val="20"/>
          <w:lang w:val="x-none" w:eastAsia="x-none"/>
        </w:rPr>
        <w:t>prowadnic z mieszanką betonową muszą być gładkie, czyste i pozbawione resztek stwardniałego</w:t>
      </w:r>
      <w:r w:rsidRPr="0021690B">
        <w:rPr>
          <w:rFonts w:ascii="Arial Narrow" w:hAnsi="Arial Narrow"/>
          <w:szCs w:val="20"/>
          <w:lang w:eastAsia="x-none"/>
        </w:rPr>
        <w:t xml:space="preserve"> </w:t>
      </w:r>
      <w:r w:rsidRPr="0021690B">
        <w:rPr>
          <w:rFonts w:ascii="Arial Narrow" w:hAnsi="Arial Narrow"/>
          <w:szCs w:val="20"/>
          <w:lang w:val="x-none" w:eastAsia="x-none"/>
        </w:rPr>
        <w:t>betonu.</w:t>
      </w:r>
    </w:p>
    <w:p w14:paraId="31DF28CA"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Ustawienie prowadnic winno być takie, aby zapewniało uzyskanie przez podbudowę</w:t>
      </w:r>
      <w:r w:rsidRPr="0021690B">
        <w:rPr>
          <w:rFonts w:ascii="Arial Narrow" w:hAnsi="Arial Narrow"/>
          <w:szCs w:val="20"/>
          <w:lang w:eastAsia="x-none"/>
        </w:rPr>
        <w:t xml:space="preserve"> </w:t>
      </w:r>
      <w:r w:rsidRPr="0021690B">
        <w:rPr>
          <w:rFonts w:ascii="Arial Narrow" w:hAnsi="Arial Narrow"/>
          <w:szCs w:val="20"/>
          <w:lang w:val="x-none" w:eastAsia="x-none"/>
        </w:rPr>
        <w:t>wymaganej niwelety, spadków podłużnych i poprzecznych.</w:t>
      </w:r>
      <w:r w:rsidRPr="0021690B">
        <w:rPr>
          <w:rFonts w:ascii="Arial Narrow" w:hAnsi="Arial Narrow"/>
          <w:szCs w:val="20"/>
          <w:lang w:eastAsia="x-none"/>
        </w:rPr>
        <w:t xml:space="preserve"> </w:t>
      </w:r>
      <w:r w:rsidRPr="0021690B">
        <w:rPr>
          <w:rFonts w:ascii="Arial Narrow" w:hAnsi="Arial Narrow"/>
          <w:szCs w:val="20"/>
          <w:lang w:val="x-none" w:eastAsia="x-none"/>
        </w:rPr>
        <w:t xml:space="preserve">Zdjęcie prowadnic </w:t>
      </w:r>
      <w:r w:rsidRPr="0021690B">
        <w:rPr>
          <w:rFonts w:ascii="Arial Narrow" w:hAnsi="Arial Narrow"/>
          <w:szCs w:val="20"/>
          <w:lang w:eastAsia="x-none"/>
        </w:rPr>
        <w:t>może</w:t>
      </w:r>
      <w:r w:rsidRPr="0021690B">
        <w:rPr>
          <w:rFonts w:ascii="Arial Narrow" w:hAnsi="Arial Narrow"/>
          <w:szCs w:val="20"/>
          <w:lang w:val="x-none" w:eastAsia="x-none"/>
        </w:rPr>
        <w:t xml:space="preserve"> nastąpić nie wcześniej </w:t>
      </w:r>
      <w:r w:rsidRPr="0021690B">
        <w:rPr>
          <w:rFonts w:ascii="Arial Narrow" w:hAnsi="Arial Narrow"/>
          <w:szCs w:val="20"/>
          <w:lang w:eastAsia="x-none"/>
        </w:rPr>
        <w:t>niż</w:t>
      </w:r>
      <w:r w:rsidRPr="0021690B">
        <w:rPr>
          <w:rFonts w:ascii="Arial Narrow" w:hAnsi="Arial Narrow"/>
          <w:szCs w:val="20"/>
          <w:lang w:val="x-none" w:eastAsia="x-none"/>
        </w:rPr>
        <w:t xml:space="preserve"> po upływie 36 godzin od zakończenia</w:t>
      </w:r>
      <w:r w:rsidRPr="0021690B">
        <w:rPr>
          <w:rFonts w:ascii="Arial Narrow" w:hAnsi="Arial Narrow"/>
          <w:szCs w:val="20"/>
          <w:lang w:eastAsia="x-none"/>
        </w:rPr>
        <w:t xml:space="preserve"> </w:t>
      </w:r>
      <w:r w:rsidRPr="0021690B">
        <w:rPr>
          <w:rFonts w:ascii="Arial Narrow" w:hAnsi="Arial Narrow"/>
          <w:szCs w:val="20"/>
          <w:lang w:val="x-none" w:eastAsia="x-none"/>
        </w:rPr>
        <w:t>betonowania płyt w temperaturze otoczenia powyżej 10</w:t>
      </w:r>
      <w:r w:rsidRPr="0021690B">
        <w:rPr>
          <w:rFonts w:ascii="Arial Narrow" w:hAnsi="Arial Narrow"/>
          <w:szCs w:val="20"/>
          <w:vertAlign w:val="superscript"/>
          <w:lang w:val="x-none" w:eastAsia="x-none"/>
        </w:rPr>
        <w:t>o</w:t>
      </w:r>
      <w:r w:rsidRPr="0021690B">
        <w:rPr>
          <w:rFonts w:ascii="Arial Narrow" w:hAnsi="Arial Narrow"/>
          <w:szCs w:val="20"/>
          <w:lang w:val="x-none" w:eastAsia="x-none"/>
        </w:rPr>
        <w:t>C, a przy temperaturze otoczenia niższej – nie</w:t>
      </w:r>
      <w:r w:rsidRPr="0021690B">
        <w:rPr>
          <w:rFonts w:ascii="Arial Narrow" w:hAnsi="Arial Narrow"/>
          <w:szCs w:val="20"/>
          <w:lang w:eastAsia="x-none"/>
        </w:rPr>
        <w:t xml:space="preserve"> </w:t>
      </w:r>
      <w:r w:rsidRPr="0021690B">
        <w:rPr>
          <w:rFonts w:ascii="Arial Narrow" w:hAnsi="Arial Narrow"/>
          <w:szCs w:val="20"/>
          <w:lang w:val="x-none" w:eastAsia="x-none"/>
        </w:rPr>
        <w:t xml:space="preserve">wcześniej </w:t>
      </w:r>
      <w:r w:rsidRPr="0021690B">
        <w:rPr>
          <w:rFonts w:ascii="Arial Narrow" w:hAnsi="Arial Narrow"/>
          <w:szCs w:val="20"/>
          <w:lang w:eastAsia="x-none"/>
        </w:rPr>
        <w:t>niż</w:t>
      </w:r>
      <w:r w:rsidRPr="0021690B">
        <w:rPr>
          <w:rFonts w:ascii="Arial Narrow" w:hAnsi="Arial Narrow"/>
          <w:szCs w:val="20"/>
          <w:lang w:val="x-none" w:eastAsia="x-none"/>
        </w:rPr>
        <w:t xml:space="preserve"> po upływie 48 godzin. Prowadnice powinny być zdejmowane bez uszkodzenia</w:t>
      </w:r>
      <w:r w:rsidRPr="0021690B">
        <w:rPr>
          <w:rFonts w:ascii="Arial Narrow" w:hAnsi="Arial Narrow"/>
          <w:szCs w:val="20"/>
          <w:lang w:eastAsia="x-none"/>
        </w:rPr>
        <w:t xml:space="preserve"> </w:t>
      </w:r>
      <w:r w:rsidRPr="0021690B">
        <w:rPr>
          <w:rFonts w:ascii="Arial Narrow" w:hAnsi="Arial Narrow"/>
          <w:szCs w:val="20"/>
          <w:lang w:val="x-none" w:eastAsia="x-none"/>
        </w:rPr>
        <w:t>wykonanej podbudowy.</w:t>
      </w:r>
    </w:p>
    <w:p w14:paraId="592CA293" w14:textId="77777777" w:rsidR="00F264B9" w:rsidRPr="0021690B" w:rsidRDefault="00F264B9" w:rsidP="00F264B9">
      <w:pPr>
        <w:rPr>
          <w:rFonts w:ascii="Arial Narrow" w:hAnsi="Arial Narrow"/>
          <w:szCs w:val="20"/>
          <w:lang w:eastAsia="x-none"/>
        </w:rPr>
      </w:pPr>
      <w:r w:rsidRPr="0021690B">
        <w:rPr>
          <w:rFonts w:ascii="Arial Narrow" w:hAnsi="Arial Narrow"/>
          <w:szCs w:val="20"/>
          <w:lang w:val="x-none" w:eastAsia="x-none"/>
        </w:rPr>
        <w:t>Przy stosowaniu deskowania ślizgowego (przesuwnego), wbudowywanie mieszanki</w:t>
      </w:r>
      <w:r w:rsidRPr="0021690B">
        <w:rPr>
          <w:rFonts w:ascii="Arial Narrow" w:hAnsi="Arial Narrow"/>
          <w:szCs w:val="20"/>
          <w:lang w:eastAsia="x-none"/>
        </w:rPr>
        <w:t xml:space="preserve"> </w:t>
      </w:r>
      <w:r w:rsidRPr="0021690B">
        <w:rPr>
          <w:rFonts w:ascii="Arial Narrow" w:hAnsi="Arial Narrow"/>
          <w:szCs w:val="20"/>
          <w:lang w:val="x-none" w:eastAsia="x-none"/>
        </w:rPr>
        <w:t>betonowej dokonuje się układarką mechaniczną, która przesuwając się formuje płytę podbudowy,</w:t>
      </w:r>
      <w:r w:rsidRPr="0021690B">
        <w:rPr>
          <w:rFonts w:ascii="Arial Narrow" w:hAnsi="Arial Narrow"/>
          <w:szCs w:val="20"/>
          <w:lang w:eastAsia="x-none"/>
        </w:rPr>
        <w:t xml:space="preserve"> </w:t>
      </w:r>
      <w:r w:rsidRPr="0021690B">
        <w:rPr>
          <w:rFonts w:ascii="Arial Narrow" w:hAnsi="Arial Narrow"/>
          <w:szCs w:val="20"/>
          <w:lang w:val="x-none" w:eastAsia="x-none"/>
        </w:rPr>
        <w:t>ograniczając ją z boku deskowaniem ślizgowym, bez stosowania prowadnic.</w:t>
      </w:r>
    </w:p>
    <w:p w14:paraId="2065CF66" w14:textId="77777777" w:rsidR="00F264B9" w:rsidRPr="0021690B" w:rsidRDefault="00F264B9" w:rsidP="00F264B9">
      <w:pPr>
        <w:rPr>
          <w:rFonts w:ascii="Arial Narrow" w:hAnsi="Arial Narrow"/>
          <w:szCs w:val="20"/>
          <w:lang w:eastAsia="x-none"/>
        </w:rPr>
      </w:pPr>
    </w:p>
    <w:p w14:paraId="7CD24867" w14:textId="77777777" w:rsidR="00F264B9" w:rsidRPr="0021690B" w:rsidRDefault="00F264B9" w:rsidP="00E60B91">
      <w:pPr>
        <w:numPr>
          <w:ilvl w:val="2"/>
          <w:numId w:val="89"/>
        </w:numPr>
        <w:rPr>
          <w:rFonts w:ascii="Arial Narrow" w:hAnsi="Arial Narrow"/>
          <w:b/>
          <w:szCs w:val="20"/>
          <w:lang w:val="x-none" w:eastAsia="x-none"/>
        </w:rPr>
      </w:pPr>
      <w:r w:rsidRPr="0021690B">
        <w:rPr>
          <w:rFonts w:ascii="Arial Narrow" w:hAnsi="Arial Narrow"/>
          <w:b/>
          <w:szCs w:val="20"/>
          <w:lang w:val="x-none" w:eastAsia="x-none"/>
        </w:rPr>
        <w:t>Zagęszczanie mieszanki betonowej</w:t>
      </w:r>
    </w:p>
    <w:p w14:paraId="2A309B25"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Do zagęszczania mieszanki betonowej w podbudowie należy stosować odpowiednie</w:t>
      </w:r>
      <w:r w:rsidRPr="0021690B">
        <w:rPr>
          <w:rFonts w:ascii="Arial Narrow" w:hAnsi="Arial Narrow"/>
          <w:szCs w:val="20"/>
          <w:lang w:eastAsia="x-none"/>
        </w:rPr>
        <w:t xml:space="preserve"> </w:t>
      </w:r>
      <w:r w:rsidRPr="0021690B">
        <w:rPr>
          <w:rFonts w:ascii="Arial Narrow" w:hAnsi="Arial Narrow"/>
          <w:szCs w:val="20"/>
          <w:lang w:val="x-none" w:eastAsia="x-none"/>
        </w:rPr>
        <w:t>mechaniczne urządzenia wibracyjne, zapewniające jednolite jej zagęszczenie.</w:t>
      </w:r>
    </w:p>
    <w:p w14:paraId="25BC9A82"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Powierzchnia warstwy zagęszczonej powinna mieć jednolitą teksturę i połysk, a grube ziarna</w:t>
      </w:r>
      <w:r w:rsidRPr="0021690B">
        <w:rPr>
          <w:rFonts w:ascii="Arial Narrow" w:hAnsi="Arial Narrow"/>
          <w:szCs w:val="20"/>
          <w:lang w:eastAsia="x-none"/>
        </w:rPr>
        <w:t xml:space="preserve"> </w:t>
      </w:r>
      <w:r w:rsidRPr="0021690B">
        <w:rPr>
          <w:rFonts w:ascii="Arial Narrow" w:hAnsi="Arial Narrow"/>
          <w:szCs w:val="20"/>
          <w:lang w:val="x-none" w:eastAsia="x-none"/>
        </w:rPr>
        <w:t>kruszywa powinny być widoczne lub powinny znajdować się bezpośrednio pod powierzchnią.</w:t>
      </w:r>
    </w:p>
    <w:p w14:paraId="4F802C51" w14:textId="77777777" w:rsidR="00F264B9" w:rsidRPr="0021690B" w:rsidRDefault="00F264B9" w:rsidP="00F264B9">
      <w:pPr>
        <w:rPr>
          <w:rFonts w:ascii="Arial Narrow" w:hAnsi="Arial Narrow"/>
          <w:szCs w:val="20"/>
          <w:lang w:eastAsia="x-none"/>
        </w:rPr>
      </w:pPr>
      <w:r w:rsidRPr="0021690B">
        <w:rPr>
          <w:rFonts w:ascii="Arial Narrow" w:hAnsi="Arial Narrow"/>
          <w:szCs w:val="20"/>
          <w:lang w:val="x-none" w:eastAsia="x-none"/>
        </w:rPr>
        <w:t>Zagęszczenie należy zakończyć przed początkiem wiązania cementu.</w:t>
      </w:r>
    </w:p>
    <w:p w14:paraId="0330F705" w14:textId="77777777" w:rsidR="00F264B9" w:rsidRPr="0021690B" w:rsidRDefault="00F264B9" w:rsidP="00F264B9">
      <w:pPr>
        <w:rPr>
          <w:rFonts w:ascii="Arial Narrow" w:hAnsi="Arial Narrow"/>
          <w:szCs w:val="20"/>
          <w:lang w:eastAsia="x-none"/>
        </w:rPr>
      </w:pPr>
    </w:p>
    <w:p w14:paraId="08813B42" w14:textId="77777777" w:rsidR="00F264B9" w:rsidRPr="0021690B" w:rsidRDefault="00F264B9" w:rsidP="00E60B91">
      <w:pPr>
        <w:pStyle w:val="Nagwek2"/>
        <w:numPr>
          <w:ilvl w:val="1"/>
          <w:numId w:val="89"/>
        </w:numPr>
      </w:pPr>
      <w:r w:rsidRPr="0021690B">
        <w:lastRenderedPageBreak/>
        <w:t>Pielęgnacja</w:t>
      </w:r>
    </w:p>
    <w:p w14:paraId="60CB0E8C"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Bezpośrednio po zagęszczeniu należy świeży beton zabezpieczyć przed wyparowaniem</w:t>
      </w:r>
      <w:r w:rsidRPr="0021690B">
        <w:rPr>
          <w:rFonts w:ascii="Arial Narrow" w:hAnsi="Arial Narrow"/>
          <w:szCs w:val="20"/>
          <w:lang w:eastAsia="x-none"/>
        </w:rPr>
        <w:t xml:space="preserve"> </w:t>
      </w:r>
      <w:r w:rsidRPr="0021690B">
        <w:rPr>
          <w:rFonts w:ascii="Arial Narrow" w:hAnsi="Arial Narrow"/>
          <w:szCs w:val="20"/>
          <w:lang w:val="x-none" w:eastAsia="x-none"/>
        </w:rPr>
        <w:t>wody przez pokrycie jego powierzchni materiałami według punktu 2.2.8. Należy to wykonać przed</w:t>
      </w:r>
      <w:r w:rsidRPr="0021690B">
        <w:rPr>
          <w:rFonts w:ascii="Arial Narrow" w:hAnsi="Arial Narrow"/>
          <w:szCs w:val="20"/>
          <w:lang w:eastAsia="x-none"/>
        </w:rPr>
        <w:t xml:space="preserve"> </w:t>
      </w:r>
      <w:r w:rsidRPr="0021690B">
        <w:rPr>
          <w:rFonts w:ascii="Arial Narrow" w:hAnsi="Arial Narrow"/>
          <w:szCs w:val="20"/>
          <w:lang w:val="x-none" w:eastAsia="x-none"/>
        </w:rPr>
        <w:t>upływem 90 min od chwili zakończenia zagęszczania.</w:t>
      </w:r>
    </w:p>
    <w:p w14:paraId="68F9EAD6" w14:textId="77777777" w:rsidR="00F264B9" w:rsidRPr="0021690B" w:rsidRDefault="00F264B9" w:rsidP="00F264B9">
      <w:pPr>
        <w:rPr>
          <w:rFonts w:ascii="Arial Narrow" w:hAnsi="Arial Narrow"/>
          <w:szCs w:val="20"/>
          <w:lang w:val="x-none" w:eastAsia="x-none"/>
        </w:rPr>
      </w:pPr>
      <w:r w:rsidRPr="0021690B">
        <w:rPr>
          <w:rFonts w:ascii="Arial Narrow" w:hAnsi="Arial Narrow"/>
          <w:szCs w:val="20"/>
          <w:lang w:val="x-none" w:eastAsia="x-none"/>
        </w:rPr>
        <w:t>W przypadku pielęgnacji wilgotną warstwą piasku lub grubej włókniny należy utrzymywać ją w</w:t>
      </w:r>
      <w:r w:rsidRPr="0021690B">
        <w:rPr>
          <w:rFonts w:ascii="Arial Narrow" w:hAnsi="Arial Narrow"/>
          <w:szCs w:val="20"/>
          <w:lang w:eastAsia="x-none"/>
        </w:rPr>
        <w:t xml:space="preserve"> </w:t>
      </w:r>
      <w:r w:rsidRPr="0021690B">
        <w:rPr>
          <w:rFonts w:ascii="Arial Narrow" w:hAnsi="Arial Narrow"/>
          <w:szCs w:val="20"/>
          <w:lang w:val="x-none" w:eastAsia="x-none"/>
        </w:rPr>
        <w:t>stanie wilgotnym siedem dni. W przypadku gdy temperatura powietrza jest powyżej 25°C pielęgnację</w:t>
      </w:r>
      <w:r w:rsidRPr="0021690B">
        <w:rPr>
          <w:rFonts w:ascii="Arial Narrow" w:hAnsi="Arial Narrow"/>
          <w:szCs w:val="20"/>
          <w:lang w:eastAsia="x-none"/>
        </w:rPr>
        <w:t xml:space="preserve"> </w:t>
      </w:r>
      <w:r w:rsidRPr="0021690B">
        <w:rPr>
          <w:rFonts w:ascii="Arial Narrow" w:hAnsi="Arial Narrow"/>
          <w:szCs w:val="20"/>
          <w:lang w:val="x-none" w:eastAsia="x-none"/>
        </w:rPr>
        <w:t>należy przedłużyć do 10 dni.</w:t>
      </w:r>
    </w:p>
    <w:p w14:paraId="56B30A6D" w14:textId="77777777" w:rsidR="00F264B9" w:rsidRPr="0021690B" w:rsidRDefault="00F264B9" w:rsidP="00F264B9">
      <w:pPr>
        <w:rPr>
          <w:rFonts w:ascii="Arial Narrow" w:hAnsi="Arial Narrow"/>
          <w:szCs w:val="20"/>
          <w:lang w:eastAsia="x-none"/>
        </w:rPr>
      </w:pPr>
      <w:r w:rsidRPr="0021690B">
        <w:rPr>
          <w:rFonts w:ascii="Arial Narrow" w:hAnsi="Arial Narrow"/>
          <w:szCs w:val="20"/>
          <w:lang w:val="x-none" w:eastAsia="x-none"/>
        </w:rPr>
        <w:t>Stosowanie innych środków do pielęgnacji podbudowy wymaga każdorazowej zgody</w:t>
      </w:r>
      <w:r w:rsidRPr="0021690B">
        <w:rPr>
          <w:rFonts w:ascii="Arial Narrow" w:hAnsi="Arial Narrow"/>
          <w:szCs w:val="20"/>
          <w:lang w:eastAsia="x-none"/>
        </w:rPr>
        <w:t xml:space="preserve"> </w:t>
      </w:r>
      <w:r w:rsidRPr="0021690B">
        <w:rPr>
          <w:rFonts w:ascii="Arial Narrow" w:hAnsi="Arial Narrow"/>
          <w:szCs w:val="20"/>
          <w:lang w:val="x-none" w:eastAsia="x-none"/>
        </w:rPr>
        <w:t>Inspektora Nadzoru Inwestorskiego.</w:t>
      </w:r>
    </w:p>
    <w:p w14:paraId="2DA3ED03" w14:textId="77777777" w:rsidR="00F264B9" w:rsidRPr="0021690B" w:rsidRDefault="00F264B9" w:rsidP="00F264B9">
      <w:pPr>
        <w:rPr>
          <w:rFonts w:ascii="Arial Narrow" w:hAnsi="Arial Narrow"/>
          <w:szCs w:val="20"/>
          <w:lang w:eastAsia="x-none"/>
        </w:rPr>
      </w:pPr>
    </w:p>
    <w:p w14:paraId="04C857C5" w14:textId="77777777" w:rsidR="00F264B9" w:rsidRPr="0021690B" w:rsidRDefault="00F264B9" w:rsidP="00F264B9">
      <w:pPr>
        <w:rPr>
          <w:rFonts w:ascii="Arial Narrow" w:hAnsi="Arial Narrow"/>
          <w:szCs w:val="20"/>
          <w:lang w:eastAsia="x-none"/>
        </w:rPr>
      </w:pPr>
    </w:p>
    <w:p w14:paraId="398BF2ED" w14:textId="77777777" w:rsidR="00F264B9" w:rsidRPr="0021690B" w:rsidRDefault="00F264B9" w:rsidP="00E60B91">
      <w:pPr>
        <w:pStyle w:val="Nagwek2"/>
        <w:numPr>
          <w:ilvl w:val="1"/>
          <w:numId w:val="89"/>
        </w:numPr>
      </w:pPr>
      <w:r w:rsidRPr="0021690B">
        <w:t>Roboty wykończeniowe</w:t>
      </w:r>
    </w:p>
    <w:p w14:paraId="48F34743" w14:textId="77777777" w:rsidR="00F264B9" w:rsidRPr="0021690B" w:rsidRDefault="00F264B9" w:rsidP="00F264B9">
      <w:pPr>
        <w:ind w:left="720"/>
        <w:rPr>
          <w:rFonts w:ascii="Arial Narrow" w:hAnsi="Arial Narrow"/>
          <w:b/>
          <w:szCs w:val="20"/>
          <w:lang w:val="x-none" w:eastAsia="x-none"/>
        </w:rPr>
      </w:pPr>
      <w:r w:rsidRPr="0021690B">
        <w:rPr>
          <w:rFonts w:ascii="Arial Narrow" w:hAnsi="Arial Narrow"/>
          <w:szCs w:val="20"/>
          <w:lang w:val="x-none" w:eastAsia="x-none"/>
        </w:rPr>
        <w:t>Roboty wykończeniowe powinny być zgodne z dokumentacją projektową i ST. Do robót</w:t>
      </w:r>
      <w:r w:rsidRPr="0021690B">
        <w:rPr>
          <w:rFonts w:ascii="Arial Narrow" w:hAnsi="Arial Narrow"/>
          <w:szCs w:val="20"/>
          <w:lang w:eastAsia="x-none"/>
        </w:rPr>
        <w:t xml:space="preserve"> </w:t>
      </w:r>
      <w:r w:rsidRPr="0021690B">
        <w:rPr>
          <w:rFonts w:ascii="Arial Narrow" w:hAnsi="Arial Narrow"/>
          <w:szCs w:val="20"/>
          <w:lang w:val="x-none" w:eastAsia="x-none"/>
        </w:rPr>
        <w:t>wykończeniowych nalezą prace związane z dostosowaniem wykonanych robót do istniejących</w:t>
      </w:r>
      <w:r w:rsidRPr="0021690B">
        <w:rPr>
          <w:rFonts w:ascii="Arial Narrow" w:hAnsi="Arial Narrow"/>
          <w:szCs w:val="20"/>
          <w:lang w:eastAsia="x-none"/>
        </w:rPr>
        <w:t xml:space="preserve"> </w:t>
      </w:r>
      <w:r w:rsidRPr="0021690B">
        <w:rPr>
          <w:rFonts w:ascii="Arial Narrow" w:hAnsi="Arial Narrow"/>
          <w:szCs w:val="20"/>
          <w:lang w:val="x-none" w:eastAsia="x-none"/>
        </w:rPr>
        <w:t>warunków terenowych, takie jak roboty porządkujące otoczenie terenu robót.</w:t>
      </w:r>
    </w:p>
    <w:p w14:paraId="3801B506" w14:textId="77777777" w:rsidR="00F264B9" w:rsidRPr="0021690B" w:rsidRDefault="00F264B9" w:rsidP="00F264B9">
      <w:pPr>
        <w:rPr>
          <w:rFonts w:ascii="Arial Narrow" w:hAnsi="Arial Narrow"/>
          <w:szCs w:val="20"/>
          <w:lang w:val="x-none" w:eastAsia="x-none"/>
        </w:rPr>
      </w:pPr>
    </w:p>
    <w:p w14:paraId="348A7F4C" w14:textId="77777777" w:rsidR="00F264B9" w:rsidRPr="0021690B" w:rsidRDefault="00F264B9" w:rsidP="00E60B91">
      <w:pPr>
        <w:keepNext/>
        <w:keepLines/>
        <w:numPr>
          <w:ilvl w:val="0"/>
          <w:numId w:val="89"/>
        </w:numPr>
        <w:suppressAutoHyphens/>
        <w:spacing w:before="240"/>
        <w:outlineLvl w:val="0"/>
        <w:rPr>
          <w:rFonts w:ascii="Arial Narrow" w:hAnsi="Arial Narrow"/>
          <w:b/>
          <w:caps/>
          <w:kern w:val="28"/>
          <w:szCs w:val="20"/>
        </w:rPr>
      </w:pPr>
      <w:bookmarkStart w:id="2740" w:name="_Toc158882150"/>
      <w:bookmarkStart w:id="2741" w:name="_Toc158882969"/>
      <w:r w:rsidRPr="0021690B">
        <w:rPr>
          <w:rFonts w:ascii="Arial Narrow" w:hAnsi="Arial Narrow"/>
          <w:b/>
          <w:caps/>
          <w:kern w:val="28"/>
          <w:szCs w:val="20"/>
        </w:rPr>
        <w:t>KONTROLA JAKOŚCI ROBÓT</w:t>
      </w:r>
      <w:bookmarkEnd w:id="2740"/>
      <w:bookmarkEnd w:id="2741"/>
    </w:p>
    <w:p w14:paraId="40425177" w14:textId="77777777" w:rsidR="00F264B9" w:rsidRPr="0021690B" w:rsidRDefault="00F264B9" w:rsidP="00E60B91">
      <w:pPr>
        <w:pStyle w:val="Nagwek2"/>
        <w:numPr>
          <w:ilvl w:val="1"/>
          <w:numId w:val="89"/>
        </w:numPr>
      </w:pPr>
      <w:r w:rsidRPr="0021690B">
        <w:t>Ogólne zasady kontroli jakości robót</w:t>
      </w:r>
    </w:p>
    <w:p w14:paraId="4B3C0750" w14:textId="77777777" w:rsidR="00F264B9" w:rsidRPr="0021690B" w:rsidRDefault="00F264B9" w:rsidP="00F264B9">
      <w:pPr>
        <w:spacing w:before="100" w:beforeAutospacing="1"/>
        <w:rPr>
          <w:rFonts w:ascii="Arial Narrow" w:hAnsi="Arial Narrow"/>
          <w:szCs w:val="20"/>
        </w:rPr>
      </w:pPr>
      <w:r w:rsidRPr="0021690B">
        <w:rPr>
          <w:rFonts w:ascii="Arial Narrow" w:hAnsi="Arial Narrow"/>
          <w:szCs w:val="20"/>
        </w:rPr>
        <w:t>Ogólne zasady kontroli jakości robót podano w SST D-00.00.00 „Wymagania ogólne” pkt 6.</w:t>
      </w:r>
    </w:p>
    <w:p w14:paraId="58F17408" w14:textId="77777777" w:rsidR="00F264B9" w:rsidRPr="0021690B" w:rsidRDefault="00F264B9" w:rsidP="00F264B9">
      <w:pPr>
        <w:rPr>
          <w:rFonts w:ascii="Arial Narrow" w:hAnsi="Arial Narrow"/>
          <w:szCs w:val="20"/>
        </w:rPr>
      </w:pPr>
      <w:r w:rsidRPr="0021690B">
        <w:rPr>
          <w:rFonts w:ascii="Arial Narrow" w:hAnsi="Arial Narrow"/>
          <w:szCs w:val="20"/>
        </w:rPr>
        <w:t xml:space="preserve"> Celem kontroli robót jest stwierdzenie, jakości wyregulowanych urządzeń obcych.  Wykonawca robót ma obowiązek wykonania pełnego zakresu badań na budowie w celu wykazania nadzorowi Zamawiającego zgodności dostarczonych materiałów i zrealizowanych robót z dokumentacją projektową oraz wymaganiami SST. </w:t>
      </w:r>
    </w:p>
    <w:p w14:paraId="2D8B0FC9" w14:textId="77777777" w:rsidR="00F264B9" w:rsidRPr="0021690B" w:rsidRDefault="00F264B9" w:rsidP="00E60B91">
      <w:pPr>
        <w:pStyle w:val="Nagwek2"/>
        <w:numPr>
          <w:ilvl w:val="1"/>
          <w:numId w:val="89"/>
        </w:numPr>
      </w:pPr>
      <w:r w:rsidRPr="0021690B">
        <w:t>Badania przed przystąpieniem do robót</w:t>
      </w:r>
    </w:p>
    <w:p w14:paraId="4AE96E2E" w14:textId="77777777" w:rsidR="00F264B9" w:rsidRPr="0021690B" w:rsidRDefault="00F264B9" w:rsidP="00F264B9">
      <w:pPr>
        <w:rPr>
          <w:rFonts w:ascii="Arial Narrow" w:hAnsi="Arial Narrow"/>
          <w:szCs w:val="20"/>
        </w:rPr>
      </w:pPr>
      <w:r w:rsidRPr="0021690B">
        <w:rPr>
          <w:rFonts w:ascii="Arial Narrow" w:hAnsi="Arial Narrow"/>
          <w:szCs w:val="20"/>
        </w:rPr>
        <w:t xml:space="preserve"> Przed przystąpieniem do robót Wykonawca powinien wykonać badanie materiałów przeznaczonych do wykonania robót i przedstawić wyniki tych badań Nadzorowi według zasad określonych w punkcie 2 niniejszych SST. </w:t>
      </w:r>
    </w:p>
    <w:p w14:paraId="7834C495" w14:textId="77777777" w:rsidR="00F264B9" w:rsidRPr="0021690B" w:rsidRDefault="00F264B9" w:rsidP="00F264B9">
      <w:pPr>
        <w:rPr>
          <w:rFonts w:ascii="Arial Narrow" w:hAnsi="Arial Narrow"/>
          <w:szCs w:val="20"/>
        </w:rPr>
      </w:pPr>
    </w:p>
    <w:p w14:paraId="1B667B39" w14:textId="77777777" w:rsidR="00F264B9" w:rsidRPr="0021690B" w:rsidRDefault="00F264B9" w:rsidP="00E60B91">
      <w:pPr>
        <w:pStyle w:val="Nagwek2"/>
        <w:numPr>
          <w:ilvl w:val="1"/>
          <w:numId w:val="89"/>
        </w:numPr>
      </w:pPr>
      <w:r w:rsidRPr="0021690B">
        <w:t>Badania i pomiary wyregulowanych urządzeń obcych</w:t>
      </w:r>
    </w:p>
    <w:p w14:paraId="4591ED2F" w14:textId="77777777" w:rsidR="00F264B9" w:rsidRPr="0021690B" w:rsidRDefault="00F264B9" w:rsidP="00F264B9">
      <w:pPr>
        <w:rPr>
          <w:rFonts w:ascii="Arial Narrow" w:hAnsi="Arial Narrow"/>
          <w:szCs w:val="20"/>
        </w:rPr>
      </w:pPr>
      <w:r w:rsidRPr="0021690B">
        <w:rPr>
          <w:rFonts w:ascii="Arial Narrow" w:hAnsi="Arial Narrow"/>
          <w:szCs w:val="20"/>
        </w:rPr>
        <w:t xml:space="preserve">Badania i pomiary wyregulowanych urządzeń obcych przeprowadza się dla wykonania deskowania i sprawdzenia osadzenia skrzynek, włazów i rusztów. Sprawdzenie wykonania deskowania należy przeprowadzić dla każdego regulowanego elementu, polega ono na sprawdzeniu szczelności, wymiarów oraz zgodności z wymogami wysokościowymi. Sprawdzenie osadzenia polega na sprawdzeniu wysokościowym, które musi odpowiadać rzędnym ustalonym w dokumentacji projektowej oraz na sprawdzeniu stabilności (element nie może ulegać drganiom). </w:t>
      </w:r>
    </w:p>
    <w:p w14:paraId="0A44F5C0" w14:textId="77777777" w:rsidR="00F264B9" w:rsidRPr="0021690B" w:rsidRDefault="00F264B9" w:rsidP="00F264B9">
      <w:pPr>
        <w:rPr>
          <w:rFonts w:ascii="Arial Narrow" w:hAnsi="Arial Narrow"/>
          <w:szCs w:val="20"/>
        </w:rPr>
      </w:pPr>
      <w:r w:rsidRPr="0021690B">
        <w:rPr>
          <w:rFonts w:ascii="Arial Narrow" w:hAnsi="Arial Narrow"/>
          <w:szCs w:val="20"/>
        </w:rPr>
        <w:t>Zaniżenie infrastruktury obcej  w stosunku do nawierzchni drogi nie może być większe niż -5mm. Nie dopuszcza się, aby urządzenia te wystawały ponad nawierzchnię.</w:t>
      </w:r>
    </w:p>
    <w:p w14:paraId="129479C7" w14:textId="77777777" w:rsidR="00F264B9" w:rsidRPr="0021690B" w:rsidRDefault="00F264B9" w:rsidP="00E60B91">
      <w:pPr>
        <w:keepNext/>
        <w:keepLines/>
        <w:numPr>
          <w:ilvl w:val="0"/>
          <w:numId w:val="89"/>
        </w:numPr>
        <w:suppressAutoHyphens/>
        <w:spacing w:before="240"/>
        <w:outlineLvl w:val="0"/>
        <w:rPr>
          <w:rFonts w:ascii="Arial Narrow" w:hAnsi="Arial Narrow"/>
          <w:b/>
          <w:caps/>
          <w:kern w:val="28"/>
          <w:szCs w:val="20"/>
        </w:rPr>
      </w:pPr>
      <w:bookmarkStart w:id="2742" w:name="_7._OBMIAR_ROBÓT_2"/>
      <w:bookmarkStart w:id="2743" w:name="_Toc158882151"/>
      <w:bookmarkStart w:id="2744" w:name="_Toc158882970"/>
      <w:bookmarkEnd w:id="2742"/>
      <w:r w:rsidRPr="0021690B">
        <w:rPr>
          <w:rFonts w:ascii="Arial Narrow" w:hAnsi="Arial Narrow"/>
          <w:b/>
          <w:caps/>
          <w:kern w:val="28"/>
          <w:szCs w:val="20"/>
        </w:rPr>
        <w:t>OBMIAR ROBÓT</w:t>
      </w:r>
      <w:bookmarkEnd w:id="2743"/>
      <w:bookmarkEnd w:id="2744"/>
    </w:p>
    <w:p w14:paraId="65109584" w14:textId="77777777" w:rsidR="00F264B9" w:rsidRPr="0021690B" w:rsidRDefault="00F264B9" w:rsidP="00E60B91">
      <w:pPr>
        <w:pStyle w:val="Nagwek2"/>
        <w:numPr>
          <w:ilvl w:val="1"/>
          <w:numId w:val="89"/>
        </w:numPr>
      </w:pPr>
      <w:r w:rsidRPr="0021690B">
        <w:t>Ogólne zasady obmiaru robót</w:t>
      </w:r>
    </w:p>
    <w:p w14:paraId="4844DB12" w14:textId="77777777" w:rsidR="00F264B9" w:rsidRPr="0021690B" w:rsidRDefault="00F264B9" w:rsidP="00F264B9">
      <w:pPr>
        <w:spacing w:before="100" w:beforeAutospacing="1" w:after="100" w:afterAutospacing="1"/>
        <w:rPr>
          <w:rFonts w:ascii="Arial Narrow" w:hAnsi="Arial Narrow"/>
          <w:szCs w:val="20"/>
        </w:rPr>
      </w:pPr>
      <w:r w:rsidRPr="0021690B">
        <w:rPr>
          <w:rFonts w:ascii="Arial Narrow" w:hAnsi="Arial Narrow"/>
          <w:szCs w:val="20"/>
        </w:rPr>
        <w:t>Ogólne zasady obmiaru robót podano w SST D-M-00.00.00 „Wymagania ogólne” pkt 7.</w:t>
      </w:r>
    </w:p>
    <w:p w14:paraId="14950D85" w14:textId="77777777" w:rsidR="00F264B9" w:rsidRPr="0021690B" w:rsidRDefault="00F264B9" w:rsidP="00F264B9">
      <w:pPr>
        <w:rPr>
          <w:rFonts w:ascii="Arial Narrow" w:hAnsi="Arial Narrow"/>
          <w:szCs w:val="20"/>
        </w:rPr>
      </w:pPr>
      <w:r w:rsidRPr="0021690B">
        <w:rPr>
          <w:rFonts w:ascii="Arial Narrow" w:hAnsi="Arial Narrow"/>
          <w:szCs w:val="20"/>
        </w:rPr>
        <w:t>Jednostką obmiarową regulacji pionowej urządzeń obcych jest jedna sztuka  (1 szt.). Obmiar robót polega na określeniu rzeczywistej ilości  podniesionych i wyregulowanych przykryć, zgłoszonych po  wykonaniu na budowie i dokonanego w terenie w obecności Inżyniera.</w:t>
      </w:r>
    </w:p>
    <w:p w14:paraId="353461D6" w14:textId="77777777" w:rsidR="00F264B9" w:rsidRPr="0021690B" w:rsidRDefault="00F264B9" w:rsidP="00F264B9">
      <w:pPr>
        <w:rPr>
          <w:rFonts w:ascii="Arial Narrow" w:hAnsi="Arial Narrow"/>
          <w:szCs w:val="20"/>
        </w:rPr>
      </w:pPr>
    </w:p>
    <w:p w14:paraId="359A2343" w14:textId="77777777" w:rsidR="00F264B9" w:rsidRPr="0021690B" w:rsidRDefault="00F264B9" w:rsidP="00FC15D8">
      <w:pPr>
        <w:keepNext/>
        <w:keepLines/>
        <w:numPr>
          <w:ilvl w:val="0"/>
          <w:numId w:val="89"/>
        </w:numPr>
        <w:suppressAutoHyphens/>
        <w:spacing w:before="240"/>
        <w:outlineLvl w:val="0"/>
        <w:rPr>
          <w:rFonts w:ascii="Arial Narrow" w:hAnsi="Arial Narrow"/>
          <w:b/>
          <w:caps/>
          <w:kern w:val="28"/>
          <w:szCs w:val="20"/>
        </w:rPr>
      </w:pPr>
      <w:r w:rsidRPr="0021690B">
        <w:rPr>
          <w:rFonts w:ascii="Arial Narrow" w:hAnsi="Arial Narrow"/>
          <w:b/>
          <w:caps/>
          <w:kern w:val="28"/>
          <w:szCs w:val="20"/>
        </w:rPr>
        <w:t>ODBIÓR ROBÓT</w:t>
      </w:r>
    </w:p>
    <w:p w14:paraId="754796FB" w14:textId="77777777" w:rsidR="00F264B9" w:rsidRPr="0021690B" w:rsidRDefault="00F264B9" w:rsidP="00F264B9">
      <w:pPr>
        <w:spacing w:before="100" w:beforeAutospacing="1" w:after="100" w:afterAutospacing="1"/>
        <w:rPr>
          <w:rFonts w:ascii="Arial Narrow" w:hAnsi="Arial Narrow"/>
          <w:szCs w:val="20"/>
        </w:rPr>
      </w:pPr>
      <w:r w:rsidRPr="0021690B">
        <w:rPr>
          <w:rFonts w:ascii="Arial Narrow" w:hAnsi="Arial Narrow"/>
          <w:szCs w:val="20"/>
        </w:rPr>
        <w:t>Ogólne zasady odbioru robót podano w SST D-00.00.00 „Wymagania ogólne”  pkt 8.</w:t>
      </w:r>
    </w:p>
    <w:p w14:paraId="56780CA0" w14:textId="77777777" w:rsidR="00F264B9" w:rsidRPr="0021690B" w:rsidRDefault="00F264B9" w:rsidP="00F264B9">
      <w:pPr>
        <w:rPr>
          <w:rFonts w:ascii="Arial Narrow" w:hAnsi="Arial Narrow"/>
          <w:szCs w:val="20"/>
        </w:rPr>
      </w:pPr>
      <w:r w:rsidRPr="0021690B">
        <w:rPr>
          <w:rFonts w:ascii="Arial Narrow" w:hAnsi="Arial Narrow"/>
          <w:szCs w:val="20"/>
        </w:rPr>
        <w:t>Regulację i naprawę urządzeń obcych uważa się za wykonaną zgodnie z dokumentacją projektową jeżeli wszystkie wyniki badań i pomiary okazały się zgodne z wymaganiami określonymi w punkcie  2, 5, 6 niniejszej SST.</w:t>
      </w:r>
    </w:p>
    <w:p w14:paraId="56893043" w14:textId="77777777" w:rsidR="00F264B9" w:rsidRPr="0021690B" w:rsidRDefault="00F264B9" w:rsidP="00F264B9">
      <w:pPr>
        <w:rPr>
          <w:rFonts w:ascii="Arial Narrow" w:hAnsi="Arial Narrow"/>
          <w:szCs w:val="20"/>
        </w:rPr>
      </w:pPr>
      <w:r w:rsidRPr="0021690B">
        <w:rPr>
          <w:rFonts w:ascii="Arial Narrow" w:hAnsi="Arial Narrow"/>
          <w:szCs w:val="20"/>
        </w:rPr>
        <w:t>W przypadku stwierdzenia wad Inżynier ustali zakres robót poprawkowych lub poleci rozbiórkę wykonanej regulacji i ponowne jej wykonanie według zasad określonych w niniejszej SST.</w:t>
      </w:r>
    </w:p>
    <w:p w14:paraId="680D67E2" w14:textId="77777777" w:rsidR="00F264B9" w:rsidRPr="0021690B" w:rsidRDefault="00F264B9" w:rsidP="00F264B9">
      <w:pPr>
        <w:rPr>
          <w:rFonts w:ascii="Arial Narrow" w:hAnsi="Arial Narrow"/>
          <w:szCs w:val="20"/>
        </w:rPr>
      </w:pPr>
      <w:r w:rsidRPr="0021690B">
        <w:rPr>
          <w:rFonts w:ascii="Arial Narrow" w:hAnsi="Arial Narrow"/>
          <w:szCs w:val="20"/>
        </w:rPr>
        <w:lastRenderedPageBreak/>
        <w:t>Nadzór może uznać wadę za nie mającą zasadniczego wpływu na  cechy eksploatacyjne wykonanych robót i ustalić zakres i  wielkość potrąceń za obniżoną jakość.</w:t>
      </w:r>
    </w:p>
    <w:p w14:paraId="6557385E" w14:textId="77777777" w:rsidR="00F264B9" w:rsidRPr="0021690B" w:rsidRDefault="00F264B9" w:rsidP="00F264B9">
      <w:pPr>
        <w:rPr>
          <w:rFonts w:ascii="Arial Narrow" w:hAnsi="Arial Narrow"/>
          <w:szCs w:val="20"/>
        </w:rPr>
      </w:pPr>
    </w:p>
    <w:p w14:paraId="5E1A643C" w14:textId="77777777" w:rsidR="00F264B9" w:rsidRPr="0021690B" w:rsidRDefault="00F264B9" w:rsidP="00E60B91">
      <w:pPr>
        <w:keepNext/>
        <w:keepLines/>
        <w:numPr>
          <w:ilvl w:val="0"/>
          <w:numId w:val="89"/>
        </w:numPr>
        <w:suppressAutoHyphens/>
        <w:spacing w:before="240"/>
        <w:outlineLvl w:val="0"/>
        <w:rPr>
          <w:rFonts w:ascii="Arial Narrow" w:hAnsi="Arial Narrow"/>
          <w:b/>
          <w:caps/>
          <w:kern w:val="28"/>
          <w:szCs w:val="20"/>
        </w:rPr>
      </w:pPr>
      <w:bookmarkStart w:id="2745" w:name="_8._ODBIÓR_ROBÓT_2"/>
      <w:bookmarkStart w:id="2746" w:name="_9._PODSTAWA_PŁATNOŚCI_2"/>
      <w:bookmarkStart w:id="2747" w:name="_Toc158882152"/>
      <w:bookmarkStart w:id="2748" w:name="_Toc158882971"/>
      <w:bookmarkEnd w:id="2745"/>
      <w:bookmarkEnd w:id="2746"/>
      <w:r w:rsidRPr="0021690B">
        <w:rPr>
          <w:rFonts w:ascii="Arial Narrow" w:hAnsi="Arial Narrow"/>
          <w:b/>
          <w:caps/>
          <w:kern w:val="28"/>
          <w:szCs w:val="20"/>
        </w:rPr>
        <w:t>PODSTAWA PŁATNOŚCI</w:t>
      </w:r>
      <w:bookmarkEnd w:id="2747"/>
      <w:bookmarkEnd w:id="2748"/>
    </w:p>
    <w:p w14:paraId="358435D4" w14:textId="77777777" w:rsidR="00F264B9" w:rsidRPr="0021690B" w:rsidRDefault="00F264B9" w:rsidP="00E60B91">
      <w:pPr>
        <w:pStyle w:val="Nagwek2"/>
        <w:numPr>
          <w:ilvl w:val="1"/>
          <w:numId w:val="89"/>
        </w:numPr>
      </w:pPr>
      <w:r w:rsidRPr="0021690B">
        <w:t>Ogólne ustalenia dotyczące podstawy płatności</w:t>
      </w:r>
    </w:p>
    <w:p w14:paraId="2C11CC4D" w14:textId="77777777" w:rsidR="00F264B9" w:rsidRPr="0021690B" w:rsidRDefault="00F264B9" w:rsidP="00F264B9">
      <w:pPr>
        <w:spacing w:before="100" w:beforeAutospacing="1" w:after="100" w:afterAutospacing="1"/>
        <w:rPr>
          <w:rFonts w:ascii="Arial Narrow" w:hAnsi="Arial Narrow"/>
          <w:szCs w:val="20"/>
        </w:rPr>
      </w:pPr>
      <w:r w:rsidRPr="0021690B">
        <w:rPr>
          <w:rFonts w:ascii="Arial Narrow" w:hAnsi="Arial Narrow"/>
          <w:szCs w:val="20"/>
        </w:rPr>
        <w:t>Ogólne ustalenia dotyczące podstawy płatności podano w SST D-00.00.00 „Wymagania ogólne” pkt 9.</w:t>
      </w:r>
    </w:p>
    <w:p w14:paraId="41D767FC" w14:textId="24520A30" w:rsidR="00F264B9" w:rsidRPr="0021690B" w:rsidRDefault="00F264B9" w:rsidP="00E60B91">
      <w:pPr>
        <w:pStyle w:val="Nagwek2"/>
        <w:numPr>
          <w:ilvl w:val="1"/>
          <w:numId w:val="89"/>
        </w:numPr>
      </w:pPr>
      <w:r w:rsidRPr="0021690B">
        <w:t>Cena jednostki obmiarowej</w:t>
      </w:r>
    </w:p>
    <w:p w14:paraId="7FBD095B" w14:textId="77777777" w:rsidR="00F264B9" w:rsidRPr="0021690B" w:rsidRDefault="00F264B9" w:rsidP="00F264B9">
      <w:pPr>
        <w:rPr>
          <w:rFonts w:ascii="Arial Narrow" w:hAnsi="Arial Narrow"/>
          <w:szCs w:val="20"/>
        </w:rPr>
      </w:pPr>
      <w:r w:rsidRPr="0021690B">
        <w:rPr>
          <w:rFonts w:ascii="Arial Narrow" w:hAnsi="Arial Narrow"/>
          <w:szCs w:val="20"/>
        </w:rPr>
        <w:t>Płatność za 1 szt. będzie przyjęta na podstawie obmiaru,</w:t>
      </w:r>
    </w:p>
    <w:p w14:paraId="121CEDF5" w14:textId="77777777" w:rsidR="00F264B9" w:rsidRPr="0021690B" w:rsidRDefault="00F264B9" w:rsidP="00F264B9">
      <w:pPr>
        <w:rPr>
          <w:rFonts w:ascii="Arial Narrow" w:hAnsi="Arial Narrow"/>
          <w:szCs w:val="20"/>
        </w:rPr>
      </w:pPr>
      <w:r w:rsidRPr="0021690B">
        <w:rPr>
          <w:rFonts w:ascii="Arial Narrow" w:hAnsi="Arial Narrow"/>
          <w:szCs w:val="20"/>
        </w:rPr>
        <w:t>Cena jednostkowa wykonanej regulacji obejmuje ustalenia zawarte  w SST D.00.00.00. punkt 9 oraz:</w:t>
      </w:r>
    </w:p>
    <w:p w14:paraId="7AE19A41" w14:textId="77777777" w:rsidR="00F264B9" w:rsidRPr="0021690B" w:rsidRDefault="00F264B9" w:rsidP="00E60B91">
      <w:pPr>
        <w:numPr>
          <w:ilvl w:val="0"/>
          <w:numId w:val="62"/>
        </w:numPr>
        <w:rPr>
          <w:rFonts w:ascii="Arial Narrow" w:hAnsi="Arial Narrow"/>
          <w:szCs w:val="20"/>
        </w:rPr>
      </w:pPr>
      <w:r w:rsidRPr="0021690B">
        <w:rPr>
          <w:rFonts w:ascii="Arial Narrow" w:hAnsi="Arial Narrow"/>
          <w:szCs w:val="20"/>
        </w:rPr>
        <w:t>zdjęcie przykrycia,</w:t>
      </w:r>
    </w:p>
    <w:p w14:paraId="3BE7B00A" w14:textId="77777777" w:rsidR="00F264B9" w:rsidRPr="0021690B" w:rsidRDefault="00F264B9" w:rsidP="00E60B91">
      <w:pPr>
        <w:numPr>
          <w:ilvl w:val="0"/>
          <w:numId w:val="62"/>
        </w:numPr>
        <w:rPr>
          <w:rFonts w:ascii="Arial Narrow" w:hAnsi="Arial Narrow"/>
          <w:szCs w:val="20"/>
        </w:rPr>
      </w:pPr>
      <w:r w:rsidRPr="0021690B">
        <w:rPr>
          <w:rFonts w:ascii="Arial Narrow" w:hAnsi="Arial Narrow"/>
          <w:szCs w:val="20"/>
        </w:rPr>
        <w:t>rozebranie uszkodzonej górnej części studzienki ,</w:t>
      </w:r>
    </w:p>
    <w:p w14:paraId="4259565C" w14:textId="77777777" w:rsidR="00F264B9" w:rsidRPr="0021690B" w:rsidRDefault="00F264B9" w:rsidP="00E60B91">
      <w:pPr>
        <w:numPr>
          <w:ilvl w:val="0"/>
          <w:numId w:val="62"/>
        </w:numPr>
        <w:rPr>
          <w:rFonts w:ascii="Arial Narrow" w:hAnsi="Arial Narrow"/>
          <w:szCs w:val="20"/>
        </w:rPr>
      </w:pPr>
      <w:r w:rsidRPr="0021690B">
        <w:rPr>
          <w:rFonts w:ascii="Arial Narrow" w:hAnsi="Arial Narrow"/>
          <w:szCs w:val="20"/>
        </w:rPr>
        <w:t>odkucie uszkodzonej nawierzchni i obudowy wokół urządzenia,</w:t>
      </w:r>
    </w:p>
    <w:p w14:paraId="7852E262" w14:textId="77777777" w:rsidR="00F264B9" w:rsidRPr="0021690B" w:rsidRDefault="00F264B9" w:rsidP="00E60B91">
      <w:pPr>
        <w:numPr>
          <w:ilvl w:val="0"/>
          <w:numId w:val="62"/>
        </w:numPr>
        <w:rPr>
          <w:rFonts w:ascii="Arial Narrow" w:hAnsi="Arial Narrow"/>
          <w:szCs w:val="20"/>
        </w:rPr>
      </w:pPr>
      <w:r w:rsidRPr="0021690B">
        <w:rPr>
          <w:rFonts w:ascii="Arial Narrow" w:hAnsi="Arial Narrow"/>
          <w:szCs w:val="20"/>
        </w:rPr>
        <w:t>zebranie i odrzucenie gruzu ,</w:t>
      </w:r>
    </w:p>
    <w:p w14:paraId="1EC3B713" w14:textId="77777777" w:rsidR="00F264B9" w:rsidRPr="0021690B" w:rsidRDefault="00F264B9" w:rsidP="00E60B91">
      <w:pPr>
        <w:numPr>
          <w:ilvl w:val="0"/>
          <w:numId w:val="62"/>
        </w:numPr>
        <w:rPr>
          <w:rFonts w:ascii="Arial Narrow" w:hAnsi="Arial Narrow"/>
          <w:szCs w:val="20"/>
        </w:rPr>
      </w:pPr>
      <w:r w:rsidRPr="0021690B">
        <w:rPr>
          <w:rFonts w:ascii="Arial Narrow" w:hAnsi="Arial Narrow"/>
          <w:szCs w:val="20"/>
        </w:rPr>
        <w:t>wykonanie deskowania,</w:t>
      </w:r>
    </w:p>
    <w:p w14:paraId="555315EA" w14:textId="77777777" w:rsidR="00F264B9" w:rsidRPr="0021690B" w:rsidRDefault="00F264B9" w:rsidP="00E60B91">
      <w:pPr>
        <w:numPr>
          <w:ilvl w:val="0"/>
          <w:numId w:val="62"/>
        </w:numPr>
        <w:rPr>
          <w:rFonts w:ascii="Arial Narrow" w:hAnsi="Arial Narrow"/>
          <w:szCs w:val="20"/>
        </w:rPr>
      </w:pPr>
      <w:r w:rsidRPr="0021690B">
        <w:rPr>
          <w:rFonts w:ascii="Arial Narrow" w:hAnsi="Arial Narrow"/>
          <w:szCs w:val="20"/>
        </w:rPr>
        <w:t>wytworzenie mieszanki betonowej,</w:t>
      </w:r>
    </w:p>
    <w:p w14:paraId="6F7C8CD1" w14:textId="77777777" w:rsidR="00F264B9" w:rsidRPr="0021690B" w:rsidRDefault="00F264B9" w:rsidP="00E60B91">
      <w:pPr>
        <w:numPr>
          <w:ilvl w:val="0"/>
          <w:numId w:val="62"/>
        </w:numPr>
        <w:rPr>
          <w:rFonts w:ascii="Arial Narrow" w:hAnsi="Arial Narrow"/>
          <w:szCs w:val="20"/>
        </w:rPr>
      </w:pPr>
      <w:r w:rsidRPr="0021690B">
        <w:rPr>
          <w:rFonts w:ascii="Arial Narrow" w:hAnsi="Arial Narrow"/>
          <w:szCs w:val="20"/>
        </w:rPr>
        <w:t xml:space="preserve">ułożenie i zagęszczenie betonu oraz pierścieni polimerobetonowych, </w:t>
      </w:r>
    </w:p>
    <w:p w14:paraId="183333D3" w14:textId="77777777" w:rsidR="00F264B9" w:rsidRPr="0021690B" w:rsidRDefault="00F264B9" w:rsidP="00E60B91">
      <w:pPr>
        <w:numPr>
          <w:ilvl w:val="0"/>
          <w:numId w:val="62"/>
        </w:numPr>
        <w:rPr>
          <w:rFonts w:ascii="Arial Narrow" w:hAnsi="Arial Narrow"/>
          <w:szCs w:val="20"/>
        </w:rPr>
      </w:pPr>
      <w:r w:rsidRPr="0021690B">
        <w:rPr>
          <w:rFonts w:ascii="Arial Narrow" w:hAnsi="Arial Narrow"/>
          <w:szCs w:val="20"/>
        </w:rPr>
        <w:t>pielęgnację wbudowanego betonu,</w:t>
      </w:r>
    </w:p>
    <w:p w14:paraId="7F57EFE7" w14:textId="77777777" w:rsidR="00F264B9" w:rsidRPr="0021690B" w:rsidRDefault="00F264B9" w:rsidP="00E60B91">
      <w:pPr>
        <w:numPr>
          <w:ilvl w:val="0"/>
          <w:numId w:val="62"/>
        </w:numPr>
        <w:rPr>
          <w:rFonts w:ascii="Arial Narrow" w:hAnsi="Arial Narrow"/>
          <w:szCs w:val="20"/>
        </w:rPr>
      </w:pPr>
      <w:r w:rsidRPr="0021690B">
        <w:rPr>
          <w:rFonts w:ascii="Arial Narrow" w:hAnsi="Arial Narrow"/>
          <w:szCs w:val="20"/>
        </w:rPr>
        <w:t>rozebranie deskowania,</w:t>
      </w:r>
    </w:p>
    <w:p w14:paraId="6B9B7158" w14:textId="77777777" w:rsidR="00F264B9" w:rsidRPr="0021690B" w:rsidRDefault="00F264B9" w:rsidP="00E60B91">
      <w:pPr>
        <w:numPr>
          <w:ilvl w:val="0"/>
          <w:numId w:val="62"/>
        </w:numPr>
        <w:rPr>
          <w:rFonts w:ascii="Arial Narrow" w:hAnsi="Arial Narrow"/>
          <w:szCs w:val="20"/>
        </w:rPr>
      </w:pPr>
      <w:r w:rsidRPr="0021690B">
        <w:rPr>
          <w:rFonts w:ascii="Arial Narrow" w:hAnsi="Arial Narrow"/>
          <w:szCs w:val="20"/>
        </w:rPr>
        <w:t>przygotowanie zaprawy cementowej,</w:t>
      </w:r>
    </w:p>
    <w:p w14:paraId="455823B2" w14:textId="77777777" w:rsidR="00F264B9" w:rsidRPr="0021690B" w:rsidRDefault="00F264B9" w:rsidP="00E60B91">
      <w:pPr>
        <w:numPr>
          <w:ilvl w:val="0"/>
          <w:numId w:val="62"/>
        </w:numPr>
        <w:rPr>
          <w:rFonts w:ascii="Arial Narrow" w:hAnsi="Arial Narrow"/>
          <w:szCs w:val="20"/>
        </w:rPr>
      </w:pPr>
      <w:r w:rsidRPr="0021690B">
        <w:rPr>
          <w:rFonts w:ascii="Arial Narrow" w:hAnsi="Arial Narrow"/>
          <w:szCs w:val="20"/>
        </w:rPr>
        <w:t xml:space="preserve">osadzenie przykrycia na zaprawie cementowej, </w:t>
      </w:r>
    </w:p>
    <w:p w14:paraId="615E3EB3" w14:textId="77777777" w:rsidR="00F264B9" w:rsidRPr="0021690B" w:rsidRDefault="00F264B9" w:rsidP="00E60B91">
      <w:pPr>
        <w:numPr>
          <w:ilvl w:val="0"/>
          <w:numId w:val="62"/>
        </w:numPr>
        <w:rPr>
          <w:rFonts w:ascii="Arial Narrow" w:hAnsi="Arial Narrow"/>
          <w:szCs w:val="20"/>
        </w:rPr>
      </w:pPr>
      <w:r w:rsidRPr="0021690B">
        <w:rPr>
          <w:rFonts w:ascii="Arial Narrow" w:hAnsi="Arial Narrow"/>
          <w:szCs w:val="20"/>
        </w:rPr>
        <w:t>wywóz gruzu,</w:t>
      </w:r>
    </w:p>
    <w:p w14:paraId="77984D76" w14:textId="77777777" w:rsidR="00F264B9" w:rsidRPr="0021690B" w:rsidRDefault="00F264B9" w:rsidP="00E60B91">
      <w:pPr>
        <w:numPr>
          <w:ilvl w:val="0"/>
          <w:numId w:val="62"/>
        </w:numPr>
        <w:rPr>
          <w:rFonts w:ascii="Arial Narrow" w:hAnsi="Arial Narrow"/>
          <w:szCs w:val="20"/>
        </w:rPr>
      </w:pPr>
      <w:r w:rsidRPr="0021690B">
        <w:rPr>
          <w:rFonts w:ascii="Arial Narrow" w:hAnsi="Arial Narrow"/>
          <w:szCs w:val="20"/>
        </w:rPr>
        <w:t>oczyszczenie miejsca robót.</w:t>
      </w:r>
    </w:p>
    <w:p w14:paraId="28E0B269" w14:textId="77777777" w:rsidR="00F264B9" w:rsidRPr="0021690B" w:rsidRDefault="00F264B9" w:rsidP="00F264B9">
      <w:pPr>
        <w:ind w:left="283"/>
        <w:rPr>
          <w:rFonts w:ascii="Arial Narrow" w:hAnsi="Arial Narrow"/>
          <w:szCs w:val="20"/>
        </w:rPr>
      </w:pPr>
    </w:p>
    <w:p w14:paraId="4F293A70" w14:textId="2BE14FAC" w:rsidR="00F264B9" w:rsidRPr="0021690B" w:rsidRDefault="009A6AAD" w:rsidP="00E60B91">
      <w:pPr>
        <w:keepNext/>
        <w:keepLines/>
        <w:numPr>
          <w:ilvl w:val="0"/>
          <w:numId w:val="89"/>
        </w:numPr>
        <w:suppressAutoHyphens/>
        <w:spacing w:before="240" w:after="120"/>
        <w:outlineLvl w:val="0"/>
        <w:rPr>
          <w:rFonts w:ascii="Arial Narrow" w:hAnsi="Arial Narrow"/>
          <w:b/>
          <w:caps/>
          <w:kern w:val="28"/>
          <w:szCs w:val="20"/>
        </w:rPr>
      </w:pPr>
      <w:bookmarkStart w:id="2749" w:name="_10._przepisy_związane_2"/>
      <w:bookmarkStart w:id="2750" w:name="_Toc158882153"/>
      <w:bookmarkStart w:id="2751" w:name="_Toc158882972"/>
      <w:bookmarkEnd w:id="2749"/>
      <w:r w:rsidRPr="0021690B">
        <w:rPr>
          <w:rFonts w:ascii="Arial Narrow" w:hAnsi="Arial Narrow"/>
          <w:b/>
          <w:caps/>
          <w:kern w:val="28"/>
          <w:szCs w:val="20"/>
        </w:rPr>
        <w:t>P</w:t>
      </w:r>
      <w:r w:rsidR="00F264B9" w:rsidRPr="0021690B">
        <w:rPr>
          <w:rFonts w:ascii="Arial Narrow" w:hAnsi="Arial Narrow"/>
          <w:b/>
          <w:caps/>
          <w:kern w:val="28"/>
          <w:szCs w:val="20"/>
        </w:rPr>
        <w:t>rzepisy związane</w:t>
      </w:r>
      <w:bookmarkEnd w:id="2750"/>
      <w:bookmarkEnd w:id="2751"/>
    </w:p>
    <w:p w14:paraId="7BB3C1C9" w14:textId="77777777" w:rsidR="00F264B9" w:rsidRPr="0021690B" w:rsidRDefault="00F264B9" w:rsidP="00F264B9">
      <w:pPr>
        <w:rPr>
          <w:rFonts w:ascii="Arial Narrow" w:hAnsi="Arial Narrow"/>
          <w:b/>
          <w:bCs/>
          <w:szCs w:val="20"/>
        </w:rPr>
      </w:pPr>
      <w:bookmarkStart w:id="2752" w:name="etykieta4"/>
      <w:bookmarkEnd w:id="2752"/>
      <w:r w:rsidRPr="0021690B">
        <w:rPr>
          <w:rFonts w:ascii="Arial Narrow" w:hAnsi="Arial Narrow"/>
          <w:b/>
          <w:bCs/>
          <w:szCs w:val="20"/>
        </w:rPr>
        <w:t>Normy:</w:t>
      </w:r>
    </w:p>
    <w:tbl>
      <w:tblPr>
        <w:tblW w:w="9448" w:type="dxa"/>
        <w:tblInd w:w="55" w:type="dxa"/>
        <w:tblCellMar>
          <w:left w:w="70" w:type="dxa"/>
          <w:right w:w="70" w:type="dxa"/>
        </w:tblCellMar>
        <w:tblLook w:val="04A0" w:firstRow="1" w:lastRow="0" w:firstColumn="1" w:lastColumn="0" w:noHBand="0" w:noVBand="1"/>
      </w:tblPr>
      <w:tblGrid>
        <w:gridCol w:w="9588"/>
        <w:gridCol w:w="7590"/>
      </w:tblGrid>
      <w:tr w:rsidR="00F264B9" w:rsidRPr="0021690B" w14:paraId="59C90EB8" w14:textId="77777777" w:rsidTr="00D47864">
        <w:trPr>
          <w:trHeight w:val="510"/>
        </w:trPr>
        <w:tc>
          <w:tcPr>
            <w:tcW w:w="1858" w:type="dxa"/>
            <w:tcBorders>
              <w:top w:val="nil"/>
              <w:left w:val="nil"/>
              <w:bottom w:val="nil"/>
              <w:right w:val="nil"/>
            </w:tcBorders>
            <w:shd w:val="clear" w:color="auto" w:fill="auto"/>
            <w:noWrap/>
            <w:vAlign w:val="bottom"/>
            <w:hideMark/>
          </w:tcPr>
          <w:tbl>
            <w:tblPr>
              <w:tblW w:w="9448" w:type="dxa"/>
              <w:tblCellMar>
                <w:left w:w="70" w:type="dxa"/>
                <w:right w:w="70" w:type="dxa"/>
              </w:tblCellMar>
              <w:tblLook w:val="04A0" w:firstRow="1" w:lastRow="0" w:firstColumn="1" w:lastColumn="0" w:noHBand="0" w:noVBand="1"/>
            </w:tblPr>
            <w:tblGrid>
              <w:gridCol w:w="1930"/>
              <w:gridCol w:w="7518"/>
            </w:tblGrid>
            <w:tr w:rsidR="00F264B9" w:rsidRPr="0021690B" w14:paraId="0CC48E00" w14:textId="77777777" w:rsidTr="00D47864">
              <w:trPr>
                <w:trHeight w:val="510"/>
              </w:trPr>
              <w:tc>
                <w:tcPr>
                  <w:tcW w:w="1930" w:type="dxa"/>
                  <w:tcBorders>
                    <w:top w:val="nil"/>
                    <w:left w:val="nil"/>
                    <w:bottom w:val="nil"/>
                    <w:right w:val="nil"/>
                  </w:tcBorders>
                  <w:shd w:val="clear" w:color="auto" w:fill="auto"/>
                  <w:noWrap/>
                  <w:hideMark/>
                </w:tcPr>
                <w:p w14:paraId="3A1E39D3" w14:textId="77777777" w:rsidR="00F264B9" w:rsidRPr="0021690B" w:rsidRDefault="00F264B9" w:rsidP="00F264B9">
                  <w:pPr>
                    <w:rPr>
                      <w:rFonts w:ascii="Arial Narrow" w:hAnsi="Arial Narrow"/>
                      <w:color w:val="000000"/>
                      <w:szCs w:val="20"/>
                    </w:rPr>
                  </w:pPr>
                  <w:r w:rsidRPr="0021690B">
                    <w:rPr>
                      <w:rFonts w:ascii="Arial Narrow" w:hAnsi="Arial Narrow"/>
                      <w:color w:val="000000"/>
                      <w:szCs w:val="20"/>
                    </w:rPr>
                    <w:t>PN-EN 197-1:2002</w:t>
                  </w:r>
                </w:p>
              </w:tc>
              <w:tc>
                <w:tcPr>
                  <w:tcW w:w="7518" w:type="dxa"/>
                  <w:tcBorders>
                    <w:top w:val="nil"/>
                    <w:left w:val="nil"/>
                    <w:bottom w:val="nil"/>
                    <w:right w:val="nil"/>
                  </w:tcBorders>
                  <w:shd w:val="clear" w:color="auto" w:fill="auto"/>
                  <w:noWrap/>
                  <w:hideMark/>
                </w:tcPr>
                <w:p w14:paraId="349D2C98" w14:textId="77777777" w:rsidR="00F264B9" w:rsidRPr="0021690B" w:rsidRDefault="00F264B9" w:rsidP="00F264B9">
                  <w:pPr>
                    <w:rPr>
                      <w:rFonts w:ascii="Arial Narrow" w:hAnsi="Arial Narrow"/>
                      <w:color w:val="000000"/>
                      <w:szCs w:val="20"/>
                    </w:rPr>
                  </w:pPr>
                  <w:r w:rsidRPr="0021690B">
                    <w:rPr>
                      <w:rFonts w:ascii="Arial Narrow" w:hAnsi="Arial Narrow"/>
                      <w:color w:val="000000"/>
                      <w:szCs w:val="20"/>
                    </w:rPr>
                    <w:t>Cement. Część I: Skład, wymagania i kryteria zgodności dotyczące cementu powszechnego użytku.</w:t>
                  </w:r>
                </w:p>
              </w:tc>
            </w:tr>
            <w:tr w:rsidR="00F264B9" w:rsidRPr="0021690B" w14:paraId="412A0C23" w14:textId="77777777" w:rsidTr="00D47864">
              <w:trPr>
                <w:trHeight w:val="186"/>
              </w:trPr>
              <w:tc>
                <w:tcPr>
                  <w:tcW w:w="1930" w:type="dxa"/>
                  <w:tcBorders>
                    <w:top w:val="nil"/>
                    <w:left w:val="nil"/>
                    <w:bottom w:val="nil"/>
                    <w:right w:val="nil"/>
                  </w:tcBorders>
                  <w:shd w:val="clear" w:color="auto" w:fill="auto"/>
                  <w:noWrap/>
                  <w:hideMark/>
                </w:tcPr>
                <w:p w14:paraId="6B88541D" w14:textId="77777777" w:rsidR="00F264B9" w:rsidRPr="0021690B" w:rsidRDefault="00F264B9" w:rsidP="00F264B9">
                  <w:pPr>
                    <w:rPr>
                      <w:rFonts w:ascii="Arial Narrow" w:hAnsi="Arial Narrow"/>
                      <w:color w:val="000000"/>
                      <w:szCs w:val="20"/>
                    </w:rPr>
                  </w:pPr>
                  <w:r w:rsidRPr="0021690B">
                    <w:rPr>
                      <w:rFonts w:ascii="Arial Narrow" w:hAnsi="Arial Narrow"/>
                      <w:color w:val="000000"/>
                      <w:szCs w:val="20"/>
                    </w:rPr>
                    <w:t>PN-EN 13242</w:t>
                  </w:r>
                </w:p>
              </w:tc>
              <w:tc>
                <w:tcPr>
                  <w:tcW w:w="7518" w:type="dxa"/>
                  <w:tcBorders>
                    <w:top w:val="nil"/>
                    <w:left w:val="nil"/>
                    <w:bottom w:val="nil"/>
                    <w:right w:val="nil"/>
                  </w:tcBorders>
                  <w:shd w:val="clear" w:color="auto" w:fill="auto"/>
                  <w:noWrap/>
                  <w:hideMark/>
                </w:tcPr>
                <w:p w14:paraId="680FCCA0" w14:textId="77777777" w:rsidR="00F264B9" w:rsidRPr="0021690B" w:rsidRDefault="00F264B9" w:rsidP="00F264B9">
                  <w:pPr>
                    <w:rPr>
                      <w:rFonts w:ascii="Arial Narrow" w:hAnsi="Arial Narrow"/>
                      <w:color w:val="000000"/>
                      <w:szCs w:val="20"/>
                    </w:rPr>
                  </w:pPr>
                  <w:r w:rsidRPr="0021690B">
                    <w:rPr>
                      <w:rFonts w:ascii="Arial Narrow" w:hAnsi="Arial Narrow"/>
                      <w:color w:val="000000"/>
                      <w:szCs w:val="20"/>
                    </w:rPr>
                    <w:t>Kruszywa do niezwiązanych i związanych hydraulicznie materiałów stosowanych w obiektach budowlanych i budownictwie drogowym</w:t>
                  </w:r>
                </w:p>
              </w:tc>
            </w:tr>
            <w:tr w:rsidR="00F264B9" w:rsidRPr="0021690B" w14:paraId="1422AFAB" w14:textId="77777777" w:rsidTr="00D47864">
              <w:trPr>
                <w:trHeight w:val="151"/>
              </w:trPr>
              <w:tc>
                <w:tcPr>
                  <w:tcW w:w="1930" w:type="dxa"/>
                  <w:tcBorders>
                    <w:top w:val="nil"/>
                    <w:left w:val="nil"/>
                    <w:bottom w:val="nil"/>
                    <w:right w:val="nil"/>
                  </w:tcBorders>
                  <w:shd w:val="clear" w:color="auto" w:fill="auto"/>
                  <w:noWrap/>
                  <w:hideMark/>
                </w:tcPr>
                <w:p w14:paraId="052077C8" w14:textId="77777777" w:rsidR="00F264B9" w:rsidRPr="0021690B" w:rsidRDefault="00F264B9" w:rsidP="00F264B9">
                  <w:pPr>
                    <w:rPr>
                      <w:rFonts w:ascii="Arial Narrow" w:hAnsi="Arial Narrow"/>
                      <w:color w:val="000000"/>
                      <w:szCs w:val="20"/>
                    </w:rPr>
                  </w:pPr>
                  <w:r w:rsidRPr="0021690B">
                    <w:rPr>
                      <w:rFonts w:ascii="Arial Narrow" w:hAnsi="Arial Narrow"/>
                      <w:color w:val="000000"/>
                      <w:szCs w:val="20"/>
                    </w:rPr>
                    <w:t>PN-EN 1008</w:t>
                  </w:r>
                </w:p>
              </w:tc>
              <w:tc>
                <w:tcPr>
                  <w:tcW w:w="7518" w:type="dxa"/>
                  <w:tcBorders>
                    <w:top w:val="nil"/>
                    <w:left w:val="nil"/>
                    <w:bottom w:val="nil"/>
                    <w:right w:val="nil"/>
                  </w:tcBorders>
                  <w:shd w:val="clear" w:color="auto" w:fill="auto"/>
                  <w:noWrap/>
                  <w:hideMark/>
                </w:tcPr>
                <w:p w14:paraId="499FD7B2" w14:textId="77777777" w:rsidR="00F264B9" w:rsidRPr="0021690B" w:rsidRDefault="00F264B9" w:rsidP="00F264B9">
                  <w:pPr>
                    <w:rPr>
                      <w:rFonts w:ascii="Arial Narrow" w:hAnsi="Arial Narrow"/>
                      <w:color w:val="000000"/>
                      <w:szCs w:val="20"/>
                    </w:rPr>
                  </w:pPr>
                  <w:r w:rsidRPr="0021690B">
                    <w:rPr>
                      <w:rFonts w:ascii="Arial Narrow" w:hAnsi="Arial Narrow"/>
                      <w:color w:val="000000"/>
                      <w:szCs w:val="20"/>
                    </w:rPr>
                    <w:t>Woda zarobowa do betonu -- Specyfikacja pobierania próbek, badanie i ocena przydatności wody zarobowej do betonu, w tym wody odzyskanej z procesów produkcji betonu</w:t>
                  </w:r>
                </w:p>
              </w:tc>
            </w:tr>
            <w:tr w:rsidR="00F264B9" w:rsidRPr="0021690B" w14:paraId="61B16171" w14:textId="77777777" w:rsidTr="00D47864">
              <w:trPr>
                <w:trHeight w:val="80"/>
              </w:trPr>
              <w:tc>
                <w:tcPr>
                  <w:tcW w:w="1930" w:type="dxa"/>
                  <w:tcBorders>
                    <w:top w:val="nil"/>
                    <w:left w:val="nil"/>
                    <w:bottom w:val="nil"/>
                    <w:right w:val="nil"/>
                  </w:tcBorders>
                  <w:shd w:val="clear" w:color="auto" w:fill="auto"/>
                  <w:noWrap/>
                  <w:hideMark/>
                </w:tcPr>
                <w:p w14:paraId="11B9EB18" w14:textId="77777777" w:rsidR="00F264B9" w:rsidRPr="0021690B" w:rsidRDefault="00F264B9" w:rsidP="00F264B9">
                  <w:pPr>
                    <w:rPr>
                      <w:rFonts w:ascii="Arial Narrow" w:hAnsi="Arial Narrow"/>
                      <w:color w:val="000000"/>
                      <w:szCs w:val="20"/>
                    </w:rPr>
                  </w:pPr>
                  <w:r w:rsidRPr="0021690B">
                    <w:rPr>
                      <w:rFonts w:ascii="Arial Narrow" w:hAnsi="Arial Narrow"/>
                      <w:color w:val="000000"/>
                      <w:szCs w:val="20"/>
                    </w:rPr>
                    <w:t>PN-EN 934-2:1999</w:t>
                  </w:r>
                </w:p>
              </w:tc>
              <w:tc>
                <w:tcPr>
                  <w:tcW w:w="7518" w:type="dxa"/>
                  <w:tcBorders>
                    <w:top w:val="nil"/>
                    <w:left w:val="nil"/>
                    <w:bottom w:val="nil"/>
                    <w:right w:val="nil"/>
                  </w:tcBorders>
                  <w:shd w:val="clear" w:color="auto" w:fill="auto"/>
                  <w:noWrap/>
                  <w:hideMark/>
                </w:tcPr>
                <w:p w14:paraId="247CC57F" w14:textId="77777777" w:rsidR="00F264B9" w:rsidRPr="0021690B" w:rsidRDefault="00F264B9" w:rsidP="00F264B9">
                  <w:pPr>
                    <w:rPr>
                      <w:rFonts w:ascii="Arial Narrow" w:hAnsi="Arial Narrow"/>
                      <w:color w:val="000000"/>
                      <w:szCs w:val="20"/>
                    </w:rPr>
                  </w:pPr>
                  <w:r w:rsidRPr="0021690B">
                    <w:rPr>
                      <w:rFonts w:ascii="Arial Narrow" w:hAnsi="Arial Narrow"/>
                      <w:color w:val="000000"/>
                      <w:szCs w:val="20"/>
                    </w:rPr>
                    <w:t>Domieszki do betonu, zaprawy i zaczynu. Domieszki do betonu. Definicje i wymagania.</w:t>
                  </w:r>
                </w:p>
              </w:tc>
            </w:tr>
            <w:tr w:rsidR="00F264B9" w:rsidRPr="0021690B" w14:paraId="58C47B1C" w14:textId="77777777" w:rsidTr="00D47864">
              <w:trPr>
                <w:trHeight w:val="765"/>
              </w:trPr>
              <w:tc>
                <w:tcPr>
                  <w:tcW w:w="1930" w:type="dxa"/>
                  <w:tcBorders>
                    <w:top w:val="nil"/>
                    <w:left w:val="nil"/>
                    <w:bottom w:val="nil"/>
                    <w:right w:val="nil"/>
                  </w:tcBorders>
                  <w:shd w:val="clear" w:color="auto" w:fill="auto"/>
                  <w:noWrap/>
                  <w:hideMark/>
                </w:tcPr>
                <w:p w14:paraId="6CF410C1" w14:textId="77777777" w:rsidR="00F264B9" w:rsidRPr="0021690B" w:rsidRDefault="00F264B9" w:rsidP="00F264B9">
                  <w:pPr>
                    <w:rPr>
                      <w:rFonts w:ascii="Arial Narrow" w:hAnsi="Arial Narrow"/>
                      <w:color w:val="000000"/>
                      <w:szCs w:val="20"/>
                    </w:rPr>
                  </w:pPr>
                  <w:r w:rsidRPr="0021690B">
                    <w:rPr>
                      <w:rFonts w:ascii="Arial Narrow" w:hAnsi="Arial Narrow"/>
                      <w:color w:val="000000"/>
                      <w:szCs w:val="20"/>
                    </w:rPr>
                    <w:t>PN-S-96014:1997</w:t>
                  </w:r>
                </w:p>
              </w:tc>
              <w:tc>
                <w:tcPr>
                  <w:tcW w:w="7518" w:type="dxa"/>
                  <w:tcBorders>
                    <w:top w:val="nil"/>
                    <w:left w:val="nil"/>
                    <w:bottom w:val="nil"/>
                    <w:right w:val="nil"/>
                  </w:tcBorders>
                  <w:shd w:val="clear" w:color="auto" w:fill="auto"/>
                  <w:noWrap/>
                  <w:hideMark/>
                </w:tcPr>
                <w:p w14:paraId="6A339ABF" w14:textId="77777777" w:rsidR="00F264B9" w:rsidRPr="0021690B" w:rsidRDefault="00F264B9" w:rsidP="00F264B9">
                  <w:pPr>
                    <w:rPr>
                      <w:rFonts w:ascii="Arial Narrow" w:hAnsi="Arial Narrow"/>
                      <w:color w:val="000000"/>
                      <w:szCs w:val="20"/>
                    </w:rPr>
                  </w:pPr>
                  <w:r w:rsidRPr="0021690B">
                    <w:rPr>
                      <w:rFonts w:ascii="Arial Narrow" w:hAnsi="Arial Narrow"/>
                      <w:color w:val="000000"/>
                      <w:szCs w:val="20"/>
                    </w:rPr>
                    <w:t>Drogi samochodowe i lotniskowe. Podbudowa z betonu cementowego pod nawierzchnią ulepszoną. Wymagania i badania.</w:t>
                  </w:r>
                </w:p>
              </w:tc>
            </w:tr>
          </w:tbl>
          <w:p w14:paraId="04B3C654" w14:textId="77777777" w:rsidR="00F264B9" w:rsidRPr="0021690B" w:rsidRDefault="00F264B9" w:rsidP="00F264B9">
            <w:pPr>
              <w:rPr>
                <w:rFonts w:ascii="Arial Narrow" w:hAnsi="Arial Narrow"/>
                <w:color w:val="000000"/>
                <w:szCs w:val="20"/>
              </w:rPr>
            </w:pPr>
          </w:p>
        </w:tc>
        <w:tc>
          <w:tcPr>
            <w:tcW w:w="7590" w:type="dxa"/>
            <w:tcBorders>
              <w:top w:val="nil"/>
              <w:left w:val="nil"/>
              <w:bottom w:val="nil"/>
              <w:right w:val="nil"/>
            </w:tcBorders>
            <w:shd w:val="clear" w:color="auto" w:fill="auto"/>
            <w:noWrap/>
            <w:vAlign w:val="bottom"/>
            <w:hideMark/>
          </w:tcPr>
          <w:p w14:paraId="7FCC403B" w14:textId="77777777" w:rsidR="00F264B9" w:rsidRPr="0021690B" w:rsidRDefault="00F264B9" w:rsidP="00F264B9">
            <w:pPr>
              <w:rPr>
                <w:rFonts w:ascii="Arial Narrow" w:hAnsi="Arial Narrow"/>
                <w:color w:val="000000"/>
                <w:szCs w:val="20"/>
              </w:rPr>
            </w:pPr>
          </w:p>
        </w:tc>
      </w:tr>
      <w:tr w:rsidR="00F264B9" w:rsidRPr="0021690B" w14:paraId="4871C1A8" w14:textId="77777777" w:rsidTr="00D47864">
        <w:trPr>
          <w:trHeight w:val="470"/>
        </w:trPr>
        <w:tc>
          <w:tcPr>
            <w:tcW w:w="1858" w:type="dxa"/>
            <w:tcBorders>
              <w:top w:val="nil"/>
              <w:left w:val="nil"/>
              <w:bottom w:val="nil"/>
              <w:right w:val="nil"/>
            </w:tcBorders>
            <w:shd w:val="clear" w:color="auto" w:fill="auto"/>
            <w:noWrap/>
            <w:vAlign w:val="bottom"/>
            <w:hideMark/>
          </w:tcPr>
          <w:p w14:paraId="11468948" w14:textId="77777777" w:rsidR="00F264B9" w:rsidRPr="0021690B" w:rsidRDefault="00F264B9" w:rsidP="00F264B9">
            <w:pPr>
              <w:rPr>
                <w:rFonts w:ascii="Arial Narrow" w:hAnsi="Arial Narrow"/>
                <w:color w:val="000000"/>
                <w:szCs w:val="20"/>
              </w:rPr>
            </w:pPr>
          </w:p>
        </w:tc>
        <w:tc>
          <w:tcPr>
            <w:tcW w:w="7590" w:type="dxa"/>
            <w:tcBorders>
              <w:top w:val="nil"/>
              <w:left w:val="nil"/>
              <w:bottom w:val="nil"/>
              <w:right w:val="nil"/>
            </w:tcBorders>
            <w:shd w:val="clear" w:color="auto" w:fill="auto"/>
            <w:noWrap/>
            <w:vAlign w:val="bottom"/>
            <w:hideMark/>
          </w:tcPr>
          <w:p w14:paraId="5A0D39DD" w14:textId="77777777" w:rsidR="00F264B9" w:rsidRPr="0021690B" w:rsidRDefault="00F264B9" w:rsidP="00F264B9">
            <w:pPr>
              <w:rPr>
                <w:rFonts w:ascii="Arial Narrow" w:hAnsi="Arial Narrow"/>
                <w:color w:val="000000"/>
                <w:szCs w:val="20"/>
              </w:rPr>
            </w:pPr>
          </w:p>
        </w:tc>
      </w:tr>
      <w:tr w:rsidR="00F264B9" w:rsidRPr="0021690B" w14:paraId="48B474C8" w14:textId="77777777" w:rsidTr="00D47864">
        <w:trPr>
          <w:trHeight w:val="292"/>
        </w:trPr>
        <w:tc>
          <w:tcPr>
            <w:tcW w:w="1858" w:type="dxa"/>
            <w:tcBorders>
              <w:top w:val="nil"/>
              <w:left w:val="nil"/>
              <w:bottom w:val="nil"/>
              <w:right w:val="nil"/>
            </w:tcBorders>
            <w:shd w:val="clear" w:color="auto" w:fill="auto"/>
            <w:noWrap/>
            <w:vAlign w:val="bottom"/>
            <w:hideMark/>
          </w:tcPr>
          <w:p w14:paraId="4F1F12DC" w14:textId="77777777" w:rsidR="00F264B9" w:rsidRPr="0021690B" w:rsidRDefault="00F264B9" w:rsidP="00F264B9">
            <w:pPr>
              <w:rPr>
                <w:rFonts w:ascii="Arial Narrow" w:hAnsi="Arial Narrow"/>
                <w:color w:val="000000"/>
                <w:szCs w:val="20"/>
              </w:rPr>
            </w:pPr>
          </w:p>
        </w:tc>
        <w:tc>
          <w:tcPr>
            <w:tcW w:w="7590" w:type="dxa"/>
            <w:tcBorders>
              <w:top w:val="nil"/>
              <w:left w:val="nil"/>
              <w:bottom w:val="nil"/>
              <w:right w:val="nil"/>
            </w:tcBorders>
            <w:shd w:val="clear" w:color="auto" w:fill="auto"/>
            <w:noWrap/>
            <w:vAlign w:val="bottom"/>
            <w:hideMark/>
          </w:tcPr>
          <w:p w14:paraId="7623710A" w14:textId="77777777" w:rsidR="00F264B9" w:rsidRPr="0021690B" w:rsidRDefault="00F264B9" w:rsidP="00F264B9">
            <w:pPr>
              <w:rPr>
                <w:rFonts w:ascii="Arial Narrow" w:hAnsi="Arial Narrow"/>
                <w:color w:val="000000"/>
                <w:szCs w:val="20"/>
              </w:rPr>
            </w:pPr>
          </w:p>
        </w:tc>
      </w:tr>
      <w:tr w:rsidR="00F264B9" w:rsidRPr="0021690B" w14:paraId="25F96E7A" w14:textId="77777777" w:rsidTr="00D47864">
        <w:trPr>
          <w:trHeight w:val="114"/>
        </w:trPr>
        <w:tc>
          <w:tcPr>
            <w:tcW w:w="1858" w:type="dxa"/>
            <w:tcBorders>
              <w:top w:val="nil"/>
              <w:left w:val="nil"/>
              <w:bottom w:val="nil"/>
              <w:right w:val="nil"/>
            </w:tcBorders>
            <w:shd w:val="clear" w:color="auto" w:fill="auto"/>
            <w:noWrap/>
            <w:vAlign w:val="bottom"/>
            <w:hideMark/>
          </w:tcPr>
          <w:p w14:paraId="4DF10914" w14:textId="77777777" w:rsidR="00F264B9" w:rsidRPr="0021690B" w:rsidRDefault="00F264B9" w:rsidP="00F264B9">
            <w:pPr>
              <w:rPr>
                <w:rFonts w:ascii="Arial Narrow" w:hAnsi="Arial Narrow"/>
                <w:color w:val="000000"/>
                <w:szCs w:val="20"/>
              </w:rPr>
            </w:pPr>
          </w:p>
        </w:tc>
        <w:tc>
          <w:tcPr>
            <w:tcW w:w="7590" w:type="dxa"/>
            <w:tcBorders>
              <w:top w:val="nil"/>
              <w:left w:val="nil"/>
              <w:bottom w:val="nil"/>
              <w:right w:val="nil"/>
            </w:tcBorders>
            <w:shd w:val="clear" w:color="auto" w:fill="auto"/>
            <w:noWrap/>
            <w:vAlign w:val="bottom"/>
            <w:hideMark/>
          </w:tcPr>
          <w:p w14:paraId="32F617BD" w14:textId="77777777" w:rsidR="00F264B9" w:rsidRPr="0021690B" w:rsidRDefault="00F264B9" w:rsidP="00F264B9">
            <w:pPr>
              <w:rPr>
                <w:rFonts w:ascii="Arial Narrow" w:hAnsi="Arial Narrow"/>
                <w:color w:val="000000"/>
                <w:szCs w:val="20"/>
              </w:rPr>
            </w:pPr>
          </w:p>
        </w:tc>
      </w:tr>
      <w:tr w:rsidR="00F264B9" w:rsidRPr="0021690B" w14:paraId="66D83D73" w14:textId="77777777" w:rsidTr="00D47864">
        <w:trPr>
          <w:trHeight w:val="159"/>
        </w:trPr>
        <w:tc>
          <w:tcPr>
            <w:tcW w:w="1858" w:type="dxa"/>
            <w:tcBorders>
              <w:top w:val="nil"/>
              <w:left w:val="nil"/>
              <w:bottom w:val="nil"/>
              <w:right w:val="nil"/>
            </w:tcBorders>
            <w:shd w:val="clear" w:color="auto" w:fill="auto"/>
            <w:noWrap/>
            <w:vAlign w:val="bottom"/>
            <w:hideMark/>
          </w:tcPr>
          <w:p w14:paraId="6D0FF65D" w14:textId="77777777" w:rsidR="00F264B9" w:rsidRPr="0021690B" w:rsidRDefault="00F264B9" w:rsidP="00F264B9">
            <w:pPr>
              <w:rPr>
                <w:rFonts w:ascii="Arial Narrow" w:hAnsi="Arial Narrow"/>
                <w:color w:val="000000"/>
                <w:szCs w:val="20"/>
              </w:rPr>
            </w:pPr>
          </w:p>
        </w:tc>
        <w:tc>
          <w:tcPr>
            <w:tcW w:w="7590" w:type="dxa"/>
            <w:tcBorders>
              <w:top w:val="nil"/>
              <w:left w:val="nil"/>
              <w:bottom w:val="nil"/>
              <w:right w:val="nil"/>
            </w:tcBorders>
            <w:shd w:val="clear" w:color="auto" w:fill="auto"/>
            <w:noWrap/>
            <w:vAlign w:val="bottom"/>
            <w:hideMark/>
          </w:tcPr>
          <w:p w14:paraId="186B48E5" w14:textId="77777777" w:rsidR="00F264B9" w:rsidRPr="0021690B" w:rsidRDefault="00F264B9" w:rsidP="00F264B9">
            <w:pPr>
              <w:rPr>
                <w:rFonts w:ascii="Arial Narrow" w:hAnsi="Arial Narrow"/>
                <w:color w:val="000000"/>
                <w:szCs w:val="20"/>
              </w:rPr>
            </w:pPr>
          </w:p>
        </w:tc>
      </w:tr>
    </w:tbl>
    <w:p w14:paraId="10BA50D4" w14:textId="77777777" w:rsidR="00F264B9" w:rsidRPr="0021690B" w:rsidRDefault="00F264B9" w:rsidP="00F264B9">
      <w:pPr>
        <w:rPr>
          <w:rFonts w:ascii="Arial Narrow" w:hAnsi="Arial Narrow"/>
          <w:szCs w:val="20"/>
        </w:rPr>
      </w:pPr>
    </w:p>
    <w:p w14:paraId="5356DCD7" w14:textId="5358586D" w:rsidR="00F264B9" w:rsidRPr="0021690B" w:rsidRDefault="001D5838" w:rsidP="001D5838">
      <w:pPr>
        <w:spacing w:after="200" w:line="276" w:lineRule="auto"/>
        <w:jc w:val="left"/>
        <w:rPr>
          <w:rFonts w:ascii="Arial Narrow" w:hAnsi="Arial Narrow"/>
          <w:szCs w:val="20"/>
        </w:rPr>
      </w:pPr>
      <w:r w:rsidRPr="0021690B">
        <w:rPr>
          <w:rFonts w:ascii="Arial Narrow" w:hAnsi="Arial Narrow"/>
          <w:szCs w:val="20"/>
        </w:rPr>
        <w:br w:type="page"/>
      </w:r>
    </w:p>
    <w:p w14:paraId="06A92E3D" w14:textId="77777777" w:rsidR="001D5838" w:rsidRPr="0021690B" w:rsidRDefault="001D5838" w:rsidP="001D5838">
      <w:pPr>
        <w:pStyle w:val="TYTU2PODROZDZIA"/>
        <w:spacing w:before="0"/>
        <w:ind w:left="0" w:firstLine="0"/>
        <w:rPr>
          <w:rFonts w:ascii="Arial Narrow" w:hAnsi="Arial Narrow" w:cs="Arial"/>
        </w:rPr>
      </w:pPr>
      <w:bookmarkStart w:id="2753" w:name="_Toc163910588"/>
      <w:r w:rsidRPr="0021690B">
        <w:rPr>
          <w:rFonts w:ascii="Arial Narrow" w:hAnsi="Arial Narrow" w:cs="Arial"/>
        </w:rPr>
        <w:lastRenderedPageBreak/>
        <w:t>GG.00.12.01 POMIAR POWYKONAWCZY ZREALIZOWANYCH OBIEKTÓW ODTWORZENIE ZNAKÓW OSNOWY GEODEZYJNEJ</w:t>
      </w:r>
      <w:bookmarkEnd w:id="2753"/>
    </w:p>
    <w:p w14:paraId="235F8279" w14:textId="77777777" w:rsidR="001D5838" w:rsidRPr="0021690B" w:rsidRDefault="001D5838" w:rsidP="001D5838">
      <w:pPr>
        <w:pStyle w:val="TEKST1Tre"/>
        <w:spacing w:before="0"/>
        <w:rPr>
          <w:rFonts w:ascii="Arial Narrow" w:hAnsi="Arial Narrow"/>
        </w:rPr>
      </w:pPr>
    </w:p>
    <w:p w14:paraId="221D2B29" w14:textId="77777777" w:rsidR="001D5838" w:rsidRPr="0021690B" w:rsidRDefault="001D5838" w:rsidP="001D5838">
      <w:pPr>
        <w:widowControl w:val="0"/>
        <w:numPr>
          <w:ilvl w:val="0"/>
          <w:numId w:val="125"/>
        </w:numPr>
        <w:tabs>
          <w:tab w:val="num" w:pos="284"/>
        </w:tabs>
        <w:suppressAutoHyphens/>
        <w:ind w:left="142" w:hanging="142"/>
        <w:rPr>
          <w:rFonts w:ascii="Arial Narrow" w:hAnsi="Arial Narrow" w:cs="Arial"/>
          <w:b/>
        </w:rPr>
      </w:pPr>
      <w:r w:rsidRPr="0021690B">
        <w:rPr>
          <w:rFonts w:ascii="Arial Narrow" w:hAnsi="Arial Narrow" w:cs="Arial"/>
          <w:b/>
        </w:rPr>
        <w:t>WSTĘP</w:t>
      </w:r>
    </w:p>
    <w:p w14:paraId="540D7725" w14:textId="77777777" w:rsidR="001D5838" w:rsidRPr="0021690B" w:rsidRDefault="001D5838" w:rsidP="001D5838">
      <w:pPr>
        <w:widowControl w:val="0"/>
        <w:numPr>
          <w:ilvl w:val="1"/>
          <w:numId w:val="126"/>
        </w:numPr>
        <w:suppressAutoHyphens/>
        <w:rPr>
          <w:rFonts w:ascii="Arial Narrow" w:hAnsi="Arial Narrow" w:cs="Arial"/>
          <w:b/>
        </w:rPr>
      </w:pPr>
      <w:r w:rsidRPr="0021690B">
        <w:rPr>
          <w:rFonts w:ascii="Arial Narrow" w:hAnsi="Arial Narrow" w:cs="Arial"/>
          <w:b/>
        </w:rPr>
        <w:t xml:space="preserve">Przedmiot ST </w:t>
      </w:r>
    </w:p>
    <w:p w14:paraId="23A0A993" w14:textId="77777777" w:rsidR="001D5838" w:rsidRPr="0021690B" w:rsidRDefault="001D5838" w:rsidP="001D5838">
      <w:pPr>
        <w:rPr>
          <w:rFonts w:ascii="Arial Narrow" w:hAnsi="Arial Narrow" w:cs="Arial"/>
        </w:rPr>
      </w:pPr>
      <w:r w:rsidRPr="0021690B">
        <w:rPr>
          <w:rFonts w:ascii="Arial Narrow" w:hAnsi="Arial Narrow" w:cs="Arial"/>
        </w:rPr>
        <w:t xml:space="preserve">Przedmiotem niniejszej specyfikacji technicznej (ST) są wymagania dotyczące wykonania i odbioru prac związanych z pomiarami powykonawczymi zrealizowanych drogowych obiektów budowlanych, </w:t>
      </w:r>
    </w:p>
    <w:p w14:paraId="65962BCA" w14:textId="77075AB5" w:rsidR="001D5838" w:rsidRPr="0021690B" w:rsidRDefault="001D5838" w:rsidP="001D5838">
      <w:pPr>
        <w:rPr>
          <w:rFonts w:ascii="Arial Narrow" w:hAnsi="Arial Narrow" w:cs="Arial"/>
        </w:rPr>
      </w:pPr>
      <w:r w:rsidRPr="0021690B">
        <w:rPr>
          <w:rFonts w:ascii="Arial Narrow" w:hAnsi="Arial Narrow" w:cs="Arial"/>
        </w:rPr>
        <w:t xml:space="preserve">w ramach zadania związanego z </w:t>
      </w:r>
      <w:r w:rsidR="00A57E3B" w:rsidRPr="0021690B">
        <w:rPr>
          <w:rFonts w:ascii="Arial Narrow" w:hAnsi="Arial Narrow" w:cs="Arial"/>
        </w:rPr>
        <w:t>przebudową ul. Powstańców Warszawy w Bydgoszczy.</w:t>
      </w:r>
    </w:p>
    <w:p w14:paraId="4D1AD7D9" w14:textId="77777777" w:rsidR="001D5838" w:rsidRPr="0021690B" w:rsidRDefault="001D5838" w:rsidP="001D5838">
      <w:pPr>
        <w:rPr>
          <w:rFonts w:ascii="Arial Narrow" w:hAnsi="Arial Narrow" w:cs="Arial"/>
        </w:rPr>
      </w:pPr>
    </w:p>
    <w:p w14:paraId="19D77627" w14:textId="77777777" w:rsidR="001D5838" w:rsidRPr="0021690B" w:rsidRDefault="001D5838" w:rsidP="001D5838">
      <w:pPr>
        <w:widowControl w:val="0"/>
        <w:numPr>
          <w:ilvl w:val="1"/>
          <w:numId w:val="126"/>
        </w:numPr>
        <w:suppressAutoHyphens/>
        <w:rPr>
          <w:rFonts w:ascii="Arial Narrow" w:hAnsi="Arial Narrow" w:cs="Arial"/>
          <w:b/>
        </w:rPr>
      </w:pPr>
      <w:r w:rsidRPr="0021690B">
        <w:rPr>
          <w:rFonts w:ascii="Arial Narrow" w:hAnsi="Arial Narrow" w:cs="Arial"/>
          <w:b/>
        </w:rPr>
        <w:t xml:space="preserve">Zakres stosowania ST </w:t>
      </w:r>
    </w:p>
    <w:p w14:paraId="79DC733B" w14:textId="77777777" w:rsidR="001D5838" w:rsidRPr="0021690B" w:rsidRDefault="001D5838" w:rsidP="001D5838">
      <w:pPr>
        <w:rPr>
          <w:rFonts w:ascii="Arial Narrow" w:hAnsi="Arial Narrow" w:cs="Arial"/>
        </w:rPr>
      </w:pPr>
      <w:r w:rsidRPr="0021690B">
        <w:rPr>
          <w:rFonts w:ascii="Arial Narrow" w:hAnsi="Arial Narrow" w:cs="Arial"/>
        </w:rPr>
        <w:t>Niniejsza specyfikacja techniczna jest stosowana jako dokument kontraktowy przy realizacji robót wymienionych w punkcie 1.1</w:t>
      </w:r>
    </w:p>
    <w:p w14:paraId="193DA010" w14:textId="77777777" w:rsidR="001D5838" w:rsidRPr="0021690B" w:rsidRDefault="001D5838" w:rsidP="001D5838">
      <w:pPr>
        <w:rPr>
          <w:rFonts w:ascii="Arial Narrow" w:hAnsi="Arial Narrow" w:cs="Arial"/>
        </w:rPr>
      </w:pPr>
    </w:p>
    <w:p w14:paraId="6C324294" w14:textId="77777777" w:rsidR="001D5838" w:rsidRPr="0021690B" w:rsidRDefault="001D5838" w:rsidP="001D5838">
      <w:pPr>
        <w:widowControl w:val="0"/>
        <w:numPr>
          <w:ilvl w:val="1"/>
          <w:numId w:val="126"/>
        </w:numPr>
        <w:suppressAutoHyphens/>
        <w:rPr>
          <w:rFonts w:ascii="Arial Narrow" w:hAnsi="Arial Narrow" w:cs="Arial"/>
          <w:b/>
        </w:rPr>
      </w:pPr>
      <w:r w:rsidRPr="0021690B">
        <w:rPr>
          <w:rFonts w:ascii="Arial Narrow" w:hAnsi="Arial Narrow" w:cs="Arial"/>
          <w:b/>
        </w:rPr>
        <w:t>Zakres prac objętych ST</w:t>
      </w:r>
    </w:p>
    <w:p w14:paraId="5F310D84" w14:textId="77777777" w:rsidR="001D5838" w:rsidRPr="0021690B" w:rsidRDefault="001D5838" w:rsidP="001D5838">
      <w:pPr>
        <w:rPr>
          <w:rFonts w:ascii="Arial Narrow" w:hAnsi="Arial Narrow" w:cs="Arial"/>
        </w:rPr>
      </w:pPr>
      <w:r w:rsidRPr="0021690B">
        <w:rPr>
          <w:rFonts w:ascii="Arial Narrow" w:hAnsi="Arial Narrow" w:cs="Arial"/>
        </w:rPr>
        <w:t>Ustalenia zawarte w niniejszej ST dotyczą zasad prowadzenia prac geodezyjnych i kartograficznych związanych z opracowaniem dokumentacji powykonawczej zrealizowanych drogowych obiektów budowlanych.</w:t>
      </w:r>
    </w:p>
    <w:p w14:paraId="77E07490" w14:textId="77777777" w:rsidR="001D5838" w:rsidRPr="0021690B" w:rsidRDefault="001D5838" w:rsidP="001D5838">
      <w:pPr>
        <w:rPr>
          <w:rFonts w:ascii="Arial Narrow" w:hAnsi="Arial Narrow" w:cs="Arial"/>
        </w:rPr>
      </w:pPr>
      <w:r w:rsidRPr="0021690B">
        <w:rPr>
          <w:rFonts w:ascii="Arial Narrow" w:hAnsi="Arial Narrow" w:cs="Arial"/>
        </w:rPr>
        <w:t>Zakres prac obejmuje:</w:t>
      </w:r>
    </w:p>
    <w:p w14:paraId="78E4C2ED" w14:textId="77777777" w:rsidR="001D5838" w:rsidRPr="0021690B" w:rsidRDefault="001D5838" w:rsidP="001D5838">
      <w:pPr>
        <w:ind w:left="851"/>
        <w:rPr>
          <w:rFonts w:ascii="Arial Narrow" w:hAnsi="Arial Narrow" w:cs="Arial"/>
        </w:rPr>
      </w:pPr>
      <w:r w:rsidRPr="0021690B">
        <w:rPr>
          <w:rFonts w:ascii="Arial Narrow" w:hAnsi="Arial Narrow" w:cs="Arial"/>
        </w:rPr>
        <w:t>- prace przygotowawcze,</w:t>
      </w:r>
    </w:p>
    <w:p w14:paraId="7B16FFCC" w14:textId="77777777" w:rsidR="001D5838" w:rsidRPr="0021690B" w:rsidRDefault="001D5838" w:rsidP="001D5838">
      <w:pPr>
        <w:ind w:left="851"/>
        <w:rPr>
          <w:rFonts w:ascii="Arial Narrow" w:hAnsi="Arial Narrow" w:cs="Arial"/>
        </w:rPr>
      </w:pPr>
      <w:r w:rsidRPr="0021690B">
        <w:rPr>
          <w:rFonts w:ascii="Arial Narrow" w:hAnsi="Arial Narrow" w:cs="Arial"/>
        </w:rPr>
        <w:t>- prace polowe,</w:t>
      </w:r>
    </w:p>
    <w:p w14:paraId="3C601F22" w14:textId="77777777" w:rsidR="001D5838" w:rsidRPr="0021690B" w:rsidRDefault="001D5838" w:rsidP="001D5838">
      <w:pPr>
        <w:ind w:left="851"/>
        <w:rPr>
          <w:rFonts w:ascii="Arial Narrow" w:hAnsi="Arial Narrow" w:cs="Arial"/>
        </w:rPr>
      </w:pPr>
      <w:r w:rsidRPr="0021690B">
        <w:rPr>
          <w:rFonts w:ascii="Arial Narrow" w:hAnsi="Arial Narrow" w:cs="Arial"/>
        </w:rPr>
        <w:t>- prace kartograficzne (kameralne).</w:t>
      </w:r>
    </w:p>
    <w:p w14:paraId="4E973617" w14:textId="77777777" w:rsidR="001D5838" w:rsidRPr="0021690B" w:rsidRDefault="001D5838" w:rsidP="001D5838">
      <w:pPr>
        <w:jc w:val="right"/>
        <w:rPr>
          <w:rFonts w:ascii="Arial Narrow" w:hAnsi="Arial Narrow" w:cs="Arial"/>
        </w:rPr>
      </w:pPr>
    </w:p>
    <w:p w14:paraId="1A02E8EC" w14:textId="77777777" w:rsidR="001D5838" w:rsidRPr="0021690B" w:rsidRDefault="001D5838" w:rsidP="001D5838">
      <w:pPr>
        <w:widowControl w:val="0"/>
        <w:numPr>
          <w:ilvl w:val="1"/>
          <w:numId w:val="126"/>
        </w:numPr>
        <w:suppressAutoHyphens/>
        <w:rPr>
          <w:rFonts w:ascii="Arial Narrow" w:hAnsi="Arial Narrow" w:cs="Arial"/>
          <w:b/>
        </w:rPr>
      </w:pPr>
      <w:r w:rsidRPr="0021690B">
        <w:rPr>
          <w:rFonts w:ascii="Arial Narrow" w:hAnsi="Arial Narrow" w:cs="Arial"/>
          <w:b/>
        </w:rPr>
        <w:t xml:space="preserve">Określenia podstawowe </w:t>
      </w:r>
    </w:p>
    <w:p w14:paraId="7CAE7408" w14:textId="77777777" w:rsidR="001D5838" w:rsidRPr="0021690B" w:rsidRDefault="001D5838" w:rsidP="001D5838">
      <w:pPr>
        <w:rPr>
          <w:rFonts w:ascii="Arial Narrow" w:hAnsi="Arial Narrow" w:cs="Arial"/>
        </w:rPr>
      </w:pPr>
      <w:r w:rsidRPr="0021690B">
        <w:rPr>
          <w:rFonts w:ascii="Arial Narrow" w:hAnsi="Arial Narrow" w:cs="Arial"/>
        </w:rPr>
        <w:t>Wymienione poniżej określenia, należy rozumieć następująco:</w:t>
      </w:r>
    </w:p>
    <w:p w14:paraId="4BA64FFD" w14:textId="77777777" w:rsidR="001D5838" w:rsidRPr="0021690B" w:rsidRDefault="001D5838" w:rsidP="001D5838">
      <w:pPr>
        <w:ind w:left="426"/>
        <w:rPr>
          <w:rFonts w:ascii="Arial Narrow" w:hAnsi="Arial Narrow" w:cs="Arial"/>
        </w:rPr>
      </w:pPr>
      <w:r w:rsidRPr="0021690B">
        <w:rPr>
          <w:rFonts w:ascii="Arial Narrow" w:hAnsi="Arial Narrow" w:cs="Arial"/>
        </w:rPr>
        <w:t xml:space="preserve">1.4.1 Dokumentacja geodezyjna i kartograficzna – zbiór dokumentów (materiałów) powstałych </w:t>
      </w:r>
      <w:r w:rsidRPr="0021690B">
        <w:rPr>
          <w:rFonts w:ascii="Arial Narrow" w:hAnsi="Arial Narrow" w:cs="Arial"/>
        </w:rPr>
        <w:br/>
        <w:t>w wyniku geodezyjnych prac polowych i obliczeniowych oraz opracowań kartograficznych,</w:t>
      </w:r>
    </w:p>
    <w:p w14:paraId="46578B21" w14:textId="77777777" w:rsidR="001D5838" w:rsidRPr="0021690B" w:rsidRDefault="001D5838" w:rsidP="001D5838">
      <w:pPr>
        <w:ind w:left="426"/>
        <w:rPr>
          <w:rFonts w:ascii="Arial Narrow" w:hAnsi="Arial Narrow" w:cs="Arial"/>
        </w:rPr>
      </w:pPr>
      <w:r w:rsidRPr="0021690B">
        <w:rPr>
          <w:rFonts w:ascii="Arial Narrow" w:hAnsi="Arial Narrow" w:cs="Arial"/>
        </w:rPr>
        <w:t xml:space="preserve">1.4.2. Kierownik prac geodezyjnych – osoba posiadająca odpowiednie uprawnienia zawodowe </w:t>
      </w:r>
      <w:r w:rsidRPr="0021690B">
        <w:rPr>
          <w:rFonts w:ascii="Arial Narrow" w:hAnsi="Arial Narrow" w:cs="Arial"/>
        </w:rPr>
        <w:br/>
        <w:t>z zakresu geodezji i kartografii, upoważniona przez Wykonawcę do kierowania pracami i do występowania w jego imieniu w sprawach dotyczących realizacji zamówienia,</w:t>
      </w:r>
    </w:p>
    <w:p w14:paraId="2781523F" w14:textId="77777777" w:rsidR="001D5838" w:rsidRPr="0021690B" w:rsidRDefault="001D5838" w:rsidP="001D5838">
      <w:pPr>
        <w:ind w:left="426"/>
        <w:rPr>
          <w:rFonts w:ascii="Arial Narrow" w:hAnsi="Arial Narrow" w:cs="Arial"/>
        </w:rPr>
      </w:pPr>
      <w:r w:rsidRPr="0021690B">
        <w:rPr>
          <w:rFonts w:ascii="Arial Narrow" w:hAnsi="Arial Narrow" w:cs="Arial"/>
        </w:rPr>
        <w:t>1.4.3. Ośrodek dokumentacji – Grodzki Ośrodek Dokumentacji Geodezyjnej i Kartograficznej (GODGiK) w Bydgoszczy,</w:t>
      </w:r>
    </w:p>
    <w:p w14:paraId="273D0BE3" w14:textId="77777777" w:rsidR="001D5838" w:rsidRPr="0021690B" w:rsidRDefault="001D5838" w:rsidP="001D5838">
      <w:pPr>
        <w:ind w:left="426"/>
        <w:rPr>
          <w:rFonts w:ascii="Arial Narrow" w:hAnsi="Arial Narrow" w:cs="Arial"/>
        </w:rPr>
      </w:pPr>
      <w:r w:rsidRPr="0021690B">
        <w:rPr>
          <w:rFonts w:ascii="Arial Narrow" w:hAnsi="Arial Narrow" w:cs="Arial"/>
        </w:rPr>
        <w:t xml:space="preserve">1.4.4. Działka (zwana też działką gruntu) - ciągły obszar gruntu, jednorodny ze względu na stan prawy; pod pojęciem "działka" rozumie się też część nieruchomości wydzieloną w wyniku jej podziału, albo scalenia i podziału, a także odrębnie położoną część tej nieruchomości. </w:t>
      </w:r>
    </w:p>
    <w:p w14:paraId="6BFDC480" w14:textId="77777777" w:rsidR="001D5838" w:rsidRPr="0021690B" w:rsidRDefault="001D5838" w:rsidP="001D5838">
      <w:pPr>
        <w:ind w:left="426"/>
        <w:rPr>
          <w:rFonts w:ascii="Arial Narrow" w:hAnsi="Arial Narrow" w:cs="Arial"/>
        </w:rPr>
      </w:pPr>
      <w:r w:rsidRPr="0021690B">
        <w:rPr>
          <w:rFonts w:ascii="Arial Narrow" w:hAnsi="Arial Narrow" w:cs="Arial"/>
        </w:rPr>
        <w:t>1.4.5. Linia graniczna - linia oddzielająca tereny będące przedmiotem odrębnej własności (składa się najczęściej z odcinków prostych łączących punkty graniczne; przebieg (linii granicznej nieruchomości gruntowej w terenie, jest opisany w protokóle granicznym i przedstawiony na szkicu granicznym, które wchodzą w skład dokumentacji rozgraniczenia nieruchomości).</w:t>
      </w:r>
    </w:p>
    <w:p w14:paraId="016855D2" w14:textId="77777777" w:rsidR="001D5838" w:rsidRPr="0021690B" w:rsidRDefault="001D5838" w:rsidP="001D5838">
      <w:pPr>
        <w:ind w:left="426"/>
        <w:rPr>
          <w:rFonts w:ascii="Arial Narrow" w:hAnsi="Arial Narrow" w:cs="Arial"/>
        </w:rPr>
      </w:pPr>
      <w:r w:rsidRPr="0021690B">
        <w:rPr>
          <w:rFonts w:ascii="Arial Narrow" w:hAnsi="Arial Narrow" w:cs="Arial"/>
        </w:rPr>
        <w:t>1.4.6. Mapa katastralna (mapa ewidencji gruntów i budynków) - zbiór informacji (wraz z opisem) o przestrzennym usytuowaniu działek i budynków; jest mapą numeryczną, a jej edycję stanowią mapy obrębowe o kroju arkuszowym; mapa katastralna stanowi część składową katastru nieruchomości.</w:t>
      </w:r>
    </w:p>
    <w:p w14:paraId="1AB0FB62" w14:textId="77777777" w:rsidR="001D5838" w:rsidRPr="0021690B" w:rsidRDefault="001D5838" w:rsidP="001D5838">
      <w:pPr>
        <w:ind w:left="426"/>
        <w:rPr>
          <w:rFonts w:ascii="Arial Narrow" w:hAnsi="Arial Narrow" w:cs="Arial"/>
        </w:rPr>
      </w:pPr>
      <w:r w:rsidRPr="0021690B">
        <w:rPr>
          <w:rFonts w:ascii="Arial Narrow" w:hAnsi="Arial Narrow" w:cs="Arial"/>
        </w:rPr>
        <w:t>1.4.7. Mapa numeryczna - zbiór danych stanowiących numeryczną reprezentację mapy graficznej, dogodnym do przetwarzania komputerowego. Mapa w formie cyfrowej, której obiekty przedstawione są w formie obrazów wektorowych/</w:t>
      </w:r>
    </w:p>
    <w:p w14:paraId="12A8AAE2" w14:textId="77777777" w:rsidR="001D5838" w:rsidRPr="0021690B" w:rsidRDefault="001D5838" w:rsidP="001D5838">
      <w:pPr>
        <w:ind w:left="426"/>
        <w:rPr>
          <w:rFonts w:ascii="Arial Narrow" w:hAnsi="Arial Narrow" w:cs="Arial"/>
        </w:rPr>
      </w:pPr>
      <w:r w:rsidRPr="0021690B">
        <w:rPr>
          <w:rFonts w:ascii="Arial Narrow" w:hAnsi="Arial Narrow" w:cs="Arial"/>
        </w:rPr>
        <w:t>1.4.8. Mapa  zasadnicza   - to wielkoskalowe opracowanie kartograficzne, zawierające informacje o przestrzennym usytuowaniu: punktów osnowy geodezyjnej, działek ewidencyjnych, budynków, konturów użytków gruntowych, konturów klasyfikacyjnych, sieci uzbrojenia terenu, budowli i urządzeń budowlanych oraz innych obiektów topograficznych, a także wybrane informacje opisowe dotyczące tych obiektów;.</w:t>
      </w:r>
    </w:p>
    <w:p w14:paraId="6BB05BA1" w14:textId="77777777" w:rsidR="001D5838" w:rsidRPr="0021690B" w:rsidRDefault="001D5838" w:rsidP="001D5838">
      <w:pPr>
        <w:ind w:left="426"/>
        <w:rPr>
          <w:rFonts w:ascii="Arial Narrow" w:hAnsi="Arial Narrow" w:cs="Arial"/>
        </w:rPr>
      </w:pPr>
      <w:r w:rsidRPr="0021690B">
        <w:rPr>
          <w:rFonts w:ascii="Arial Narrow" w:hAnsi="Arial Narrow" w:cs="Arial"/>
        </w:rPr>
        <w:t>1.4.9. Osnowa  geodezyjna  pozioma -  usystematyzowany  zbiór punktów,  których wzajemne położenie   na   powierzchni   odniesienia  zostało   określone   przy   zastosowaniu   techniki geodezyjnej.</w:t>
      </w:r>
    </w:p>
    <w:p w14:paraId="67B82888" w14:textId="77777777" w:rsidR="001D5838" w:rsidRPr="0021690B" w:rsidRDefault="001D5838" w:rsidP="001D5838">
      <w:pPr>
        <w:ind w:left="426"/>
        <w:rPr>
          <w:rFonts w:ascii="Arial Narrow" w:hAnsi="Arial Narrow" w:cs="Arial"/>
        </w:rPr>
      </w:pPr>
      <w:r w:rsidRPr="0021690B">
        <w:rPr>
          <w:rFonts w:ascii="Arial Narrow" w:hAnsi="Arial Narrow" w:cs="Arial"/>
        </w:rPr>
        <w:t>1.4.10. Osnowa geodezyjna wysokościowa - usystematyzowany zbiór punktów których wysokość w stosunku do przyjętej powierzchni odniesienia została określona przy zastosowaniu techniki geodezyjnej.</w:t>
      </w:r>
    </w:p>
    <w:p w14:paraId="1EF7E75D" w14:textId="77777777" w:rsidR="001D5838" w:rsidRPr="0021690B" w:rsidRDefault="001D5838" w:rsidP="001D5838">
      <w:pPr>
        <w:ind w:left="426"/>
        <w:rPr>
          <w:rFonts w:ascii="Arial Narrow" w:hAnsi="Arial Narrow" w:cs="Arial"/>
        </w:rPr>
      </w:pPr>
      <w:r w:rsidRPr="0021690B">
        <w:rPr>
          <w:rFonts w:ascii="Arial Narrow" w:hAnsi="Arial Narrow" w:cs="Arial"/>
        </w:rPr>
        <w:t>1.4.11. Osnowa realizacyjna - osnowa geodezyjna (pozioma i wysokościowa), przeznaczona</w:t>
      </w:r>
    </w:p>
    <w:p w14:paraId="27739B3A" w14:textId="77777777" w:rsidR="001D5838" w:rsidRPr="0021690B" w:rsidRDefault="001D5838" w:rsidP="001D5838">
      <w:pPr>
        <w:ind w:left="426"/>
        <w:rPr>
          <w:rFonts w:ascii="Arial Narrow" w:hAnsi="Arial Narrow" w:cs="Arial"/>
        </w:rPr>
      </w:pPr>
      <w:r w:rsidRPr="0021690B">
        <w:rPr>
          <w:rFonts w:ascii="Arial Narrow" w:hAnsi="Arial Narrow" w:cs="Arial"/>
        </w:rPr>
        <w:t xml:space="preserve">do geodezyjnego wytyczenia elementów projektów w terenie oraz geodezyjnej obsługi budowy </w:t>
      </w:r>
    </w:p>
    <w:p w14:paraId="1916BBA4" w14:textId="77777777" w:rsidR="001D5838" w:rsidRPr="0021690B" w:rsidRDefault="001D5838" w:rsidP="001D5838">
      <w:pPr>
        <w:ind w:left="426"/>
        <w:rPr>
          <w:rFonts w:ascii="Arial Narrow" w:hAnsi="Arial Narrow" w:cs="Arial"/>
        </w:rPr>
      </w:pPr>
      <w:r w:rsidRPr="0021690B">
        <w:rPr>
          <w:rFonts w:ascii="Arial Narrow" w:hAnsi="Arial Narrow" w:cs="Arial"/>
        </w:rPr>
        <w:t>i montażu urządzeń i konstrukcji. Osnowa ta powinna służyć do pomiarów kontrolnych przemieszczeń i odkształceń, a także w miarę możliwości do pomiarów powykonawczych.</w:t>
      </w:r>
    </w:p>
    <w:p w14:paraId="18294591" w14:textId="77777777" w:rsidR="001D5838" w:rsidRPr="0021690B" w:rsidRDefault="001D5838" w:rsidP="001D5838">
      <w:pPr>
        <w:ind w:left="426"/>
        <w:rPr>
          <w:rFonts w:ascii="Arial Narrow" w:hAnsi="Arial Narrow" w:cs="Arial"/>
        </w:rPr>
      </w:pPr>
      <w:r w:rsidRPr="0021690B">
        <w:rPr>
          <w:rFonts w:ascii="Arial Narrow" w:hAnsi="Arial Narrow" w:cs="Arial"/>
        </w:rPr>
        <w:t>1.4.12. Sieć uzbrojeniu terenu - wszelkiego rodzaju naziemne, nadziemne i podziemne przewody i urządzenia: wodociągowe, kanalizacyjne, gazowe, cieplne, telekomunikacyjne, elektroenergetyczne i inne, a także podziemne budowle, jak: tunele, przejścia, parkingi, zbiorniki, itp.</w:t>
      </w:r>
    </w:p>
    <w:p w14:paraId="025E8DFE" w14:textId="77777777" w:rsidR="001D5838" w:rsidRPr="0021690B" w:rsidRDefault="001D5838" w:rsidP="001D5838">
      <w:pPr>
        <w:ind w:left="426"/>
        <w:rPr>
          <w:rFonts w:ascii="Arial Narrow" w:hAnsi="Arial Narrow" w:cs="Arial"/>
        </w:rPr>
      </w:pPr>
      <w:r w:rsidRPr="0021690B">
        <w:rPr>
          <w:rFonts w:ascii="Arial Narrow" w:hAnsi="Arial Narrow" w:cs="Arial"/>
        </w:rPr>
        <w:t>1.4.13. Znak graniczny - znak z trwałego materiału umieszczony w punkcie granicznym, a także trwały element zagospodarowania terenu znajdujący się w tym punkcie.</w:t>
      </w:r>
    </w:p>
    <w:p w14:paraId="0079F33D" w14:textId="77777777" w:rsidR="001D5838" w:rsidRPr="0021690B" w:rsidRDefault="001D5838" w:rsidP="001D5838">
      <w:pPr>
        <w:ind w:left="426"/>
        <w:rPr>
          <w:rFonts w:ascii="Arial Narrow" w:hAnsi="Arial Narrow" w:cs="Arial"/>
        </w:rPr>
      </w:pPr>
      <w:r w:rsidRPr="0021690B">
        <w:rPr>
          <w:rFonts w:ascii="Arial Narrow" w:hAnsi="Arial Narrow" w:cs="Arial"/>
        </w:rPr>
        <w:lastRenderedPageBreak/>
        <w:t>4Pozostałe określenia podstawowe zawarte są w przepisach prawa oraz wytycznych technicznych obowiązujących w geodezji i kartografii.</w:t>
      </w:r>
    </w:p>
    <w:p w14:paraId="617513D9" w14:textId="77777777" w:rsidR="001D5838" w:rsidRPr="0021690B" w:rsidRDefault="001D5838" w:rsidP="001D5838">
      <w:pPr>
        <w:widowControl w:val="0"/>
        <w:tabs>
          <w:tab w:val="left" w:pos="3686"/>
        </w:tabs>
        <w:suppressAutoHyphens/>
        <w:rPr>
          <w:rFonts w:ascii="Arial Narrow" w:hAnsi="Arial Narrow" w:cs="Arial"/>
          <w:bCs/>
          <w:spacing w:val="-6"/>
        </w:rPr>
      </w:pPr>
    </w:p>
    <w:p w14:paraId="63874E81" w14:textId="77777777" w:rsidR="001D5838" w:rsidRPr="0021690B" w:rsidRDefault="001D5838" w:rsidP="001D5838">
      <w:pPr>
        <w:widowControl w:val="0"/>
        <w:tabs>
          <w:tab w:val="left" w:pos="3686"/>
        </w:tabs>
        <w:suppressAutoHyphens/>
        <w:rPr>
          <w:rFonts w:ascii="Arial Narrow" w:hAnsi="Arial Narrow" w:cs="Arial"/>
          <w:b/>
          <w:bCs/>
          <w:spacing w:val="-6"/>
        </w:rPr>
      </w:pPr>
      <w:r w:rsidRPr="0021690B">
        <w:rPr>
          <w:rFonts w:ascii="Arial Narrow" w:hAnsi="Arial Narrow" w:cs="Arial"/>
          <w:b/>
          <w:bCs/>
          <w:spacing w:val="-6"/>
        </w:rPr>
        <w:t>1.5.   Ogólne wymagania dotyczące prac.</w:t>
      </w:r>
    </w:p>
    <w:p w14:paraId="58DBA06D"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1.5.1.   Wymagania ogólne.</w:t>
      </w:r>
      <w:r w:rsidRPr="0021690B">
        <w:rPr>
          <w:rFonts w:ascii="Arial Narrow" w:hAnsi="Arial Narrow" w:cs="Arial"/>
          <w:bCs/>
          <w:spacing w:val="-6"/>
        </w:rPr>
        <w:tab/>
      </w:r>
    </w:p>
    <w:p w14:paraId="7CA64F35"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 xml:space="preserve">Wykonawca robót jest odpowiedzialny za jakość prac oraz zgodność ich wykonania z obowiązującymi przepisami prawnymi i technicznymi, ustaleniami SST oraz poleceniami Inżyniera. Specyfikacje techniczne </w:t>
      </w:r>
    </w:p>
    <w:p w14:paraId="1339ADC0"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i dokumenty dostarczone Wykonawcy przez Zamawiającego są istotnymi elementami zlecenia i jakiekolwiek wymagania występujące w jednym z tych dokumentów są tak samo wiążące, jak gdyby występowały one we wszystkich innych dokumentach. Wymiary określone liczbą są ważniejsze od wymiarów wynikających ze skali rysunku.</w:t>
      </w:r>
    </w:p>
    <w:p w14:paraId="26CB5E37" w14:textId="77777777" w:rsidR="001D5838" w:rsidRPr="0021690B" w:rsidRDefault="001D5838" w:rsidP="001D5838">
      <w:pPr>
        <w:widowControl w:val="0"/>
        <w:tabs>
          <w:tab w:val="left" w:pos="3686"/>
        </w:tabs>
        <w:suppressAutoHyphens/>
        <w:rPr>
          <w:rFonts w:ascii="Arial Narrow" w:hAnsi="Arial Narrow" w:cs="Arial"/>
          <w:bCs/>
          <w:spacing w:val="-6"/>
        </w:rPr>
      </w:pPr>
    </w:p>
    <w:p w14:paraId="62EA380C" w14:textId="77777777" w:rsidR="001D5838" w:rsidRPr="0021690B" w:rsidRDefault="001D5838" w:rsidP="001D5838">
      <w:pPr>
        <w:pStyle w:val="Akapitzlist"/>
        <w:widowControl w:val="0"/>
        <w:numPr>
          <w:ilvl w:val="0"/>
          <w:numId w:val="126"/>
        </w:numPr>
        <w:tabs>
          <w:tab w:val="left" w:pos="3686"/>
        </w:tabs>
        <w:suppressAutoHyphens/>
        <w:rPr>
          <w:rFonts w:ascii="Arial Narrow" w:hAnsi="Arial Narrow" w:cs="Arial"/>
          <w:b/>
          <w:bCs/>
          <w:spacing w:val="-6"/>
        </w:rPr>
      </w:pPr>
      <w:r w:rsidRPr="0021690B">
        <w:rPr>
          <w:rFonts w:ascii="Arial Narrow" w:hAnsi="Arial Narrow" w:cs="Arial"/>
          <w:b/>
          <w:bCs/>
          <w:spacing w:val="-6"/>
        </w:rPr>
        <w:t xml:space="preserve">MATERIAŁY </w:t>
      </w:r>
    </w:p>
    <w:p w14:paraId="4E751CEB" w14:textId="77777777" w:rsidR="001D5838" w:rsidRPr="0021690B" w:rsidRDefault="001D5838" w:rsidP="001D5838">
      <w:pPr>
        <w:widowControl w:val="0"/>
        <w:tabs>
          <w:tab w:val="left" w:pos="3686"/>
        </w:tabs>
        <w:suppressAutoHyphens/>
        <w:rPr>
          <w:rFonts w:ascii="Arial Narrow" w:hAnsi="Arial Narrow" w:cs="Arial"/>
          <w:b/>
          <w:bCs/>
          <w:spacing w:val="-6"/>
        </w:rPr>
      </w:pPr>
      <w:r w:rsidRPr="0021690B">
        <w:rPr>
          <w:rFonts w:ascii="Arial Narrow" w:hAnsi="Arial Narrow" w:cs="Arial"/>
          <w:b/>
          <w:bCs/>
          <w:spacing w:val="-6"/>
        </w:rPr>
        <w:t>2.1 Ogólne wymagania</w:t>
      </w:r>
    </w:p>
    <w:p w14:paraId="7DE3472C"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 xml:space="preserve">Terenowe urządzenia pomiarowe, plotery, drukarki, materiały stosowane podczas terenowych prac geodezyjnych (np. do markowania punktów pomiarowych, pomocniczych, zakładania osnowy geodezyjnej, wznawiania znaków granicznych (jeśli zajdzie taka potrzeba), itp.) stosowane  do wykonywania prac geodezyjnych i kartograficznych powinny spełniać wymagania  standardów technicznych, a ewentualne odstępstwa należy bezwzględnie uzgodnić z Zamawiającym. </w:t>
      </w:r>
    </w:p>
    <w:p w14:paraId="132E6117" w14:textId="77777777" w:rsidR="001D5838" w:rsidRPr="0021690B" w:rsidRDefault="001D5838" w:rsidP="001D5838">
      <w:pPr>
        <w:widowControl w:val="0"/>
        <w:tabs>
          <w:tab w:val="left" w:pos="3686"/>
        </w:tabs>
        <w:suppressAutoHyphens/>
        <w:rPr>
          <w:rFonts w:ascii="Arial Narrow" w:hAnsi="Arial Narrow" w:cs="Arial"/>
          <w:bCs/>
          <w:spacing w:val="-6"/>
        </w:rPr>
      </w:pPr>
    </w:p>
    <w:p w14:paraId="754F7DCD" w14:textId="77777777" w:rsidR="001D5838" w:rsidRPr="0021690B" w:rsidRDefault="001D5838" w:rsidP="001D5838">
      <w:pPr>
        <w:widowControl w:val="0"/>
        <w:suppressAutoHyphens/>
        <w:ind w:left="38"/>
        <w:rPr>
          <w:rFonts w:ascii="Arial Narrow" w:hAnsi="Arial Narrow" w:cs="Arial"/>
          <w:bCs/>
          <w:spacing w:val="-6"/>
        </w:rPr>
      </w:pPr>
      <w:r w:rsidRPr="0021690B">
        <w:rPr>
          <w:rFonts w:ascii="Arial Narrow" w:hAnsi="Arial Narrow" w:cs="Arial"/>
          <w:bCs/>
          <w:spacing w:val="-6"/>
        </w:rPr>
        <w:t>2.2. Prace polowe</w:t>
      </w:r>
    </w:p>
    <w:p w14:paraId="059A287F"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 xml:space="preserve">Przy wykonywaniu prac polowych stosuje się: </w:t>
      </w:r>
    </w:p>
    <w:p w14:paraId="06104FE8" w14:textId="77777777" w:rsidR="001D5838" w:rsidRPr="0021690B" w:rsidRDefault="001D5838" w:rsidP="001D5838">
      <w:pPr>
        <w:numPr>
          <w:ilvl w:val="0"/>
          <w:numId w:val="127"/>
        </w:numPr>
        <w:tabs>
          <w:tab w:val="num" w:pos="426"/>
        </w:tabs>
        <w:ind w:left="142" w:firstLine="0"/>
        <w:rPr>
          <w:rFonts w:ascii="Arial Narrow" w:hAnsi="Arial Narrow" w:cs="Arial"/>
        </w:rPr>
      </w:pPr>
      <w:r w:rsidRPr="0021690B">
        <w:rPr>
          <w:rFonts w:ascii="Arial Narrow" w:hAnsi="Arial Narrow" w:cs="Arial"/>
        </w:rPr>
        <w:t xml:space="preserve">jako znaki naziemne </w:t>
      </w:r>
      <w:r w:rsidRPr="0021690B">
        <w:rPr>
          <w:rFonts w:ascii="Arial Narrow" w:hAnsi="Arial Narrow" w:cs="Arial"/>
        </w:rPr>
        <w:tab/>
      </w:r>
      <w:r w:rsidRPr="0021690B">
        <w:rPr>
          <w:rFonts w:ascii="Arial Narrow" w:hAnsi="Arial Narrow" w:cs="Arial"/>
        </w:rPr>
        <w:tab/>
        <w:t>- słupki betonowe, kamienne i inne,</w:t>
      </w:r>
    </w:p>
    <w:p w14:paraId="3AD61A80" w14:textId="77777777" w:rsidR="001D5838" w:rsidRPr="0021690B" w:rsidRDefault="001D5838" w:rsidP="001D5838">
      <w:pPr>
        <w:numPr>
          <w:ilvl w:val="0"/>
          <w:numId w:val="127"/>
        </w:numPr>
        <w:tabs>
          <w:tab w:val="num" w:pos="426"/>
        </w:tabs>
        <w:ind w:left="142" w:firstLine="0"/>
        <w:rPr>
          <w:rFonts w:ascii="Arial Narrow" w:hAnsi="Arial Narrow" w:cs="Arial"/>
        </w:rPr>
      </w:pPr>
      <w:r w:rsidRPr="0021690B">
        <w:rPr>
          <w:rFonts w:ascii="Arial Narrow" w:hAnsi="Arial Narrow" w:cs="Arial"/>
        </w:rPr>
        <w:t xml:space="preserve">jako znaki podziemne </w:t>
      </w:r>
      <w:r w:rsidRPr="0021690B">
        <w:rPr>
          <w:rFonts w:ascii="Arial Narrow" w:hAnsi="Arial Narrow" w:cs="Arial"/>
        </w:rPr>
        <w:tab/>
      </w:r>
      <w:r w:rsidRPr="0021690B">
        <w:rPr>
          <w:rFonts w:ascii="Arial Narrow" w:hAnsi="Arial Narrow" w:cs="Arial"/>
        </w:rPr>
        <w:tab/>
        <w:t>- płytki betonowe z krzyżem, rurki drenarskie, butelki,</w:t>
      </w:r>
    </w:p>
    <w:p w14:paraId="42C36236" w14:textId="77777777" w:rsidR="001D5838" w:rsidRPr="0021690B" w:rsidRDefault="001D5838" w:rsidP="001D5838">
      <w:pPr>
        <w:numPr>
          <w:ilvl w:val="0"/>
          <w:numId w:val="127"/>
        </w:numPr>
        <w:tabs>
          <w:tab w:val="num" w:pos="426"/>
        </w:tabs>
        <w:ind w:left="142" w:firstLine="0"/>
        <w:rPr>
          <w:rFonts w:ascii="Arial Narrow" w:hAnsi="Arial Narrow" w:cs="Arial"/>
        </w:rPr>
      </w:pPr>
      <w:r w:rsidRPr="0021690B">
        <w:rPr>
          <w:rFonts w:ascii="Arial Narrow" w:hAnsi="Arial Narrow" w:cs="Arial"/>
        </w:rPr>
        <w:t xml:space="preserve">jako znaki wysokościowe </w:t>
      </w:r>
      <w:r w:rsidRPr="0021690B">
        <w:rPr>
          <w:rFonts w:ascii="Arial Narrow" w:hAnsi="Arial Narrow" w:cs="Arial"/>
        </w:rPr>
        <w:tab/>
      </w:r>
      <w:r w:rsidRPr="0021690B">
        <w:rPr>
          <w:rFonts w:ascii="Arial Narrow" w:hAnsi="Arial Narrow" w:cs="Arial"/>
        </w:rPr>
        <w:tab/>
        <w:t>- głowice metalowe,</w:t>
      </w:r>
    </w:p>
    <w:p w14:paraId="5C9B96EB" w14:textId="77777777" w:rsidR="001D5838" w:rsidRPr="0021690B" w:rsidRDefault="001D5838" w:rsidP="001D5838">
      <w:pPr>
        <w:numPr>
          <w:ilvl w:val="0"/>
          <w:numId w:val="127"/>
        </w:numPr>
        <w:tabs>
          <w:tab w:val="num" w:pos="426"/>
        </w:tabs>
        <w:ind w:left="142" w:firstLine="0"/>
        <w:rPr>
          <w:rFonts w:ascii="Arial Narrow" w:hAnsi="Arial Narrow" w:cs="Arial"/>
        </w:rPr>
      </w:pPr>
      <w:r w:rsidRPr="0021690B">
        <w:rPr>
          <w:rFonts w:ascii="Arial Narrow" w:hAnsi="Arial Narrow" w:cs="Arial"/>
        </w:rPr>
        <w:t xml:space="preserve">jako znaki pomocnicze </w:t>
      </w:r>
      <w:r w:rsidRPr="0021690B">
        <w:rPr>
          <w:rFonts w:ascii="Arial Narrow" w:hAnsi="Arial Narrow" w:cs="Arial"/>
        </w:rPr>
        <w:tab/>
      </w:r>
      <w:r w:rsidRPr="0021690B">
        <w:rPr>
          <w:rFonts w:ascii="Arial Narrow" w:hAnsi="Arial Narrow" w:cs="Arial"/>
        </w:rPr>
        <w:tab/>
        <w:t>- rurki, bolce metalowe oraz pale drewniane.</w:t>
      </w:r>
    </w:p>
    <w:p w14:paraId="57F9A563"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Pale drewniane oraz rurki i bolce metalowe, używane jako materiały pomocnicze, powinny posiadać wymiary dostosowane do potrzeb.</w:t>
      </w:r>
    </w:p>
    <w:p w14:paraId="1F4AB603" w14:textId="77777777" w:rsidR="001D5838" w:rsidRPr="0021690B" w:rsidRDefault="001D5838" w:rsidP="001D5838">
      <w:pPr>
        <w:widowControl w:val="0"/>
        <w:tabs>
          <w:tab w:val="left" w:pos="3686"/>
        </w:tabs>
        <w:suppressAutoHyphens/>
        <w:rPr>
          <w:rFonts w:ascii="Arial Narrow" w:hAnsi="Arial Narrow" w:cs="Arial"/>
          <w:bCs/>
          <w:spacing w:val="-6"/>
        </w:rPr>
      </w:pPr>
    </w:p>
    <w:p w14:paraId="10354BE9" w14:textId="77777777" w:rsidR="001D5838" w:rsidRPr="0021690B" w:rsidRDefault="001D5838" w:rsidP="001D5838">
      <w:pPr>
        <w:widowControl w:val="0"/>
        <w:suppressAutoHyphens/>
        <w:ind w:left="38"/>
        <w:rPr>
          <w:rFonts w:ascii="Arial Narrow" w:hAnsi="Arial Narrow" w:cs="Arial"/>
          <w:bCs/>
          <w:spacing w:val="-6"/>
        </w:rPr>
      </w:pPr>
      <w:r w:rsidRPr="0021690B">
        <w:rPr>
          <w:rFonts w:ascii="Arial Narrow" w:hAnsi="Arial Narrow" w:cs="Arial"/>
          <w:bCs/>
          <w:spacing w:val="-6"/>
        </w:rPr>
        <w:t>2.3 Prace kartograficzne</w:t>
      </w:r>
    </w:p>
    <w:p w14:paraId="67ADF3AC"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Drukarki lub plotery stosowane do sporządzania wydruków opracowań kartograficznych (w tym inwentaryzacji powykonawczej) muszą gwarantować stalą, ciągłą w czasie, wysoką dokładność kartometryczną przedstawionego na nim opracowania. Komputerowe nośniki informacji powinny odpowiadać standardom informatycznym.</w:t>
      </w:r>
    </w:p>
    <w:p w14:paraId="1769F902" w14:textId="77777777" w:rsidR="001D5838" w:rsidRPr="0021690B" w:rsidRDefault="001D5838" w:rsidP="001D5838">
      <w:pPr>
        <w:widowControl w:val="0"/>
        <w:tabs>
          <w:tab w:val="left" w:pos="3686"/>
        </w:tabs>
        <w:suppressAutoHyphens/>
        <w:rPr>
          <w:rFonts w:ascii="Arial Narrow" w:hAnsi="Arial Narrow" w:cs="Arial"/>
          <w:bCs/>
          <w:spacing w:val="-6"/>
        </w:rPr>
      </w:pPr>
    </w:p>
    <w:p w14:paraId="57828E4D" w14:textId="77777777" w:rsidR="001D5838" w:rsidRPr="0021690B" w:rsidRDefault="001D5838" w:rsidP="001D5838">
      <w:pPr>
        <w:pStyle w:val="Akapitzlist"/>
        <w:widowControl w:val="0"/>
        <w:numPr>
          <w:ilvl w:val="0"/>
          <w:numId w:val="126"/>
        </w:numPr>
        <w:tabs>
          <w:tab w:val="left" w:pos="3686"/>
        </w:tabs>
        <w:suppressAutoHyphens/>
        <w:rPr>
          <w:rFonts w:ascii="Arial Narrow" w:hAnsi="Arial Narrow" w:cs="Arial"/>
          <w:b/>
          <w:bCs/>
          <w:spacing w:val="-6"/>
        </w:rPr>
      </w:pPr>
      <w:r w:rsidRPr="0021690B">
        <w:rPr>
          <w:rFonts w:ascii="Arial Narrow" w:hAnsi="Arial Narrow" w:cs="Arial"/>
          <w:b/>
          <w:bCs/>
          <w:spacing w:val="-6"/>
        </w:rPr>
        <w:t xml:space="preserve">SPRZĘT </w:t>
      </w:r>
    </w:p>
    <w:p w14:paraId="469A123D" w14:textId="77777777" w:rsidR="001D5838" w:rsidRPr="0021690B" w:rsidRDefault="001D5838" w:rsidP="001D5838">
      <w:pPr>
        <w:widowControl w:val="0"/>
        <w:suppressAutoHyphens/>
        <w:rPr>
          <w:rFonts w:ascii="Arial Narrow" w:hAnsi="Arial Narrow" w:cs="Arial"/>
          <w:bCs/>
          <w:spacing w:val="-6"/>
        </w:rPr>
      </w:pPr>
      <w:bookmarkStart w:id="2754" w:name="OLE_LINK26"/>
      <w:bookmarkStart w:id="2755" w:name="OLE_LINK27"/>
      <w:r w:rsidRPr="0021690B">
        <w:rPr>
          <w:rFonts w:ascii="Arial Narrow" w:hAnsi="Arial Narrow" w:cs="Arial"/>
          <w:b/>
        </w:rPr>
        <w:t xml:space="preserve">3.1. </w:t>
      </w:r>
      <w:r w:rsidRPr="0021690B">
        <w:rPr>
          <w:rFonts w:ascii="Arial Narrow" w:hAnsi="Arial Narrow" w:cs="Arial"/>
          <w:bCs/>
          <w:spacing w:val="-6"/>
        </w:rPr>
        <w:t>Ogólne wymagania</w:t>
      </w:r>
    </w:p>
    <w:bookmarkEnd w:id="2754"/>
    <w:bookmarkEnd w:id="2755"/>
    <w:p w14:paraId="1FBA8814"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Wykonawca zobowiązany jest do stosowania takiego sprzętu, który pozwoli na osiągnięcie wymaganych dokładności, zarówno przy pracach pomiarowych, jak i przy opracowaniach kartograficznych – w tym przy wydrukach lub wyplotach dokumentacji geodezyjnej.</w:t>
      </w:r>
    </w:p>
    <w:p w14:paraId="5203198B" w14:textId="77777777" w:rsidR="001D5838" w:rsidRPr="0021690B" w:rsidRDefault="001D5838" w:rsidP="001D5838">
      <w:pPr>
        <w:widowControl w:val="0"/>
        <w:suppressAutoHyphens/>
        <w:rPr>
          <w:rFonts w:ascii="Arial Narrow" w:hAnsi="Arial Narrow" w:cs="Arial"/>
          <w:bCs/>
          <w:spacing w:val="-6"/>
        </w:rPr>
      </w:pPr>
    </w:p>
    <w:p w14:paraId="5BF7BEC3" w14:textId="77777777" w:rsidR="001D5838" w:rsidRPr="0021690B" w:rsidRDefault="001D5838" w:rsidP="001D5838">
      <w:pPr>
        <w:widowControl w:val="0"/>
        <w:suppressAutoHyphens/>
        <w:rPr>
          <w:rFonts w:ascii="Arial Narrow" w:hAnsi="Arial Narrow" w:cs="Arial"/>
          <w:b/>
        </w:rPr>
      </w:pPr>
      <w:r w:rsidRPr="0021690B">
        <w:rPr>
          <w:rFonts w:ascii="Arial Narrow" w:hAnsi="Arial Narrow" w:cs="Arial"/>
          <w:b/>
        </w:rPr>
        <w:t xml:space="preserve">3.2. </w:t>
      </w:r>
      <w:r w:rsidRPr="0021690B">
        <w:rPr>
          <w:rFonts w:ascii="Arial Narrow" w:hAnsi="Arial Narrow" w:cs="Arial"/>
          <w:b/>
          <w:bCs/>
        </w:rPr>
        <w:t>Prace pomiarowe</w:t>
      </w:r>
    </w:p>
    <w:p w14:paraId="4A5E33CD" w14:textId="77777777" w:rsidR="001D5838" w:rsidRPr="0021690B" w:rsidRDefault="001D5838" w:rsidP="001D5838">
      <w:pPr>
        <w:widowControl w:val="0"/>
        <w:suppressAutoHyphens/>
        <w:rPr>
          <w:rFonts w:ascii="Arial Narrow" w:hAnsi="Arial Narrow" w:cs="Arial"/>
          <w:bCs/>
          <w:spacing w:val="-6"/>
        </w:rPr>
      </w:pPr>
      <w:r w:rsidRPr="0021690B">
        <w:rPr>
          <w:rFonts w:ascii="Arial Narrow" w:hAnsi="Arial Narrow" w:cs="Arial"/>
          <w:bCs/>
          <w:spacing w:val="-6"/>
        </w:rPr>
        <w:t>Do wykonywania prac pomiarowych należy stosować sprzęt i narzędzia określone w wytycznych technicznych oraz w szczególności w przepisach obowiązujących w geodezji i kartografii. Wszelkie urządzenia pomiarowe powinny posiadać atesty i aktualne świadectwa legalizacyjne wymagane odpowiednimi przepisami. Dotyczy to zarówno tachimetrów elektronicznych, teodolitów, niwelatorów, dalmierzy, wyrywaczy urządzeń podziemnych itp. Sprzęt powinien być stale utrzymywany w dobrym stanie technicznym i okresowo sprawdzany.</w:t>
      </w:r>
    </w:p>
    <w:p w14:paraId="1AF62E12" w14:textId="77777777" w:rsidR="001D5838" w:rsidRPr="0021690B" w:rsidRDefault="001D5838" w:rsidP="001D5838">
      <w:pPr>
        <w:widowControl w:val="0"/>
        <w:suppressAutoHyphens/>
        <w:rPr>
          <w:rFonts w:ascii="Arial Narrow" w:hAnsi="Arial Narrow" w:cs="Arial"/>
          <w:b/>
        </w:rPr>
      </w:pPr>
    </w:p>
    <w:p w14:paraId="71521FE9" w14:textId="77777777" w:rsidR="001D5838" w:rsidRPr="0021690B" w:rsidRDefault="001D5838" w:rsidP="001D5838">
      <w:pPr>
        <w:widowControl w:val="0"/>
        <w:suppressAutoHyphens/>
        <w:rPr>
          <w:rFonts w:ascii="Arial Narrow" w:hAnsi="Arial Narrow" w:cs="Arial"/>
          <w:b/>
        </w:rPr>
      </w:pPr>
      <w:r w:rsidRPr="0021690B">
        <w:rPr>
          <w:rFonts w:ascii="Arial Narrow" w:hAnsi="Arial Narrow" w:cs="Arial"/>
          <w:b/>
        </w:rPr>
        <w:t>Sprzęt do prac polowych</w:t>
      </w:r>
    </w:p>
    <w:p w14:paraId="769F1066"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 xml:space="preserve">Przy wykonywaniu prac polowych dotyczących pomiaru powykonawczego należy zastosować sprzęt </w:t>
      </w:r>
      <w:r w:rsidRPr="0021690B">
        <w:rPr>
          <w:rFonts w:ascii="Arial Narrow" w:hAnsi="Arial Narrow" w:cs="Arial"/>
          <w:bCs/>
          <w:spacing w:val="-6"/>
        </w:rPr>
        <w:br/>
        <w:t>o dokładnościach nie mniejszych od niżej podanych:</w:t>
      </w:r>
    </w:p>
    <w:p w14:paraId="4F45027A" w14:textId="77777777" w:rsidR="001D5838" w:rsidRPr="0021690B" w:rsidRDefault="001D5838" w:rsidP="001D5838">
      <w:pPr>
        <w:widowControl w:val="0"/>
        <w:numPr>
          <w:ilvl w:val="0"/>
          <w:numId w:val="128"/>
        </w:numPr>
        <w:tabs>
          <w:tab w:val="left" w:pos="3686"/>
        </w:tabs>
        <w:suppressAutoHyphens/>
        <w:rPr>
          <w:rFonts w:ascii="Arial Narrow" w:hAnsi="Arial Narrow" w:cs="Arial"/>
          <w:bCs/>
          <w:spacing w:val="-6"/>
        </w:rPr>
      </w:pPr>
      <w:r w:rsidRPr="0021690B">
        <w:rPr>
          <w:rFonts w:ascii="Arial Narrow" w:hAnsi="Arial Narrow" w:cs="Arial"/>
          <w:bCs/>
          <w:spacing w:val="-6"/>
        </w:rPr>
        <w:t>instrumenty typu Total Station o dokładności pomiaru kątów 20cc oraz odległości 10 mm + 10 mm/km</w:t>
      </w:r>
    </w:p>
    <w:p w14:paraId="257CF20A" w14:textId="77777777" w:rsidR="001D5838" w:rsidRPr="0021690B" w:rsidRDefault="001D5838" w:rsidP="001D5838">
      <w:pPr>
        <w:widowControl w:val="0"/>
        <w:numPr>
          <w:ilvl w:val="0"/>
          <w:numId w:val="128"/>
        </w:numPr>
        <w:tabs>
          <w:tab w:val="left" w:pos="3686"/>
        </w:tabs>
        <w:suppressAutoHyphens/>
        <w:rPr>
          <w:rFonts w:ascii="Arial Narrow" w:hAnsi="Arial Narrow" w:cs="Arial"/>
          <w:bCs/>
          <w:spacing w:val="-6"/>
        </w:rPr>
      </w:pPr>
      <w:r w:rsidRPr="0021690B">
        <w:rPr>
          <w:rFonts w:ascii="Arial Narrow" w:hAnsi="Arial Narrow" w:cs="Arial"/>
          <w:bCs/>
          <w:spacing w:val="-6"/>
        </w:rPr>
        <w:t>nasadki dalmiercze o dokładności pomiaru odległości 10 mm + 10 mm/km,</w:t>
      </w:r>
    </w:p>
    <w:p w14:paraId="455E3CCE" w14:textId="77777777" w:rsidR="001D5838" w:rsidRPr="0021690B" w:rsidRDefault="001D5838" w:rsidP="001D5838">
      <w:pPr>
        <w:widowControl w:val="0"/>
        <w:numPr>
          <w:ilvl w:val="0"/>
          <w:numId w:val="128"/>
        </w:numPr>
        <w:tabs>
          <w:tab w:val="left" w:pos="3686"/>
        </w:tabs>
        <w:suppressAutoHyphens/>
        <w:rPr>
          <w:rFonts w:ascii="Arial Narrow" w:hAnsi="Arial Narrow" w:cs="Arial"/>
          <w:bCs/>
          <w:spacing w:val="-6"/>
        </w:rPr>
      </w:pPr>
      <w:r w:rsidRPr="0021690B">
        <w:rPr>
          <w:rFonts w:ascii="Arial Narrow" w:hAnsi="Arial Narrow" w:cs="Arial"/>
          <w:bCs/>
          <w:spacing w:val="-6"/>
        </w:rPr>
        <w:t>odbiorniki GNSS (GPS) o dokładności poziomej +/- 10 mm + 1 ppm i dokładności pionowej +/- 20 mm + 1 ppm dla pomiarów kinematycznych,</w:t>
      </w:r>
    </w:p>
    <w:p w14:paraId="4B4F7623" w14:textId="77777777" w:rsidR="001D5838" w:rsidRPr="0021690B" w:rsidRDefault="001D5838" w:rsidP="001D5838">
      <w:pPr>
        <w:widowControl w:val="0"/>
        <w:numPr>
          <w:ilvl w:val="0"/>
          <w:numId w:val="128"/>
        </w:numPr>
        <w:tabs>
          <w:tab w:val="left" w:pos="3686"/>
        </w:tabs>
        <w:suppressAutoHyphens/>
        <w:rPr>
          <w:rFonts w:ascii="Arial Narrow" w:hAnsi="Arial Narrow" w:cs="Arial"/>
          <w:bCs/>
          <w:spacing w:val="-6"/>
        </w:rPr>
      </w:pPr>
      <w:r w:rsidRPr="0021690B">
        <w:rPr>
          <w:rFonts w:ascii="Arial Narrow" w:hAnsi="Arial Narrow" w:cs="Arial"/>
          <w:bCs/>
          <w:spacing w:val="-6"/>
        </w:rPr>
        <w:t xml:space="preserve">teodolity o dokładności pomiaru kątów 20cc, </w:t>
      </w:r>
    </w:p>
    <w:p w14:paraId="42740B9C" w14:textId="77777777" w:rsidR="001D5838" w:rsidRPr="0021690B" w:rsidRDefault="001D5838" w:rsidP="001D5838">
      <w:pPr>
        <w:widowControl w:val="0"/>
        <w:numPr>
          <w:ilvl w:val="0"/>
          <w:numId w:val="128"/>
        </w:numPr>
        <w:tabs>
          <w:tab w:val="left" w:pos="3686"/>
        </w:tabs>
        <w:suppressAutoHyphens/>
        <w:rPr>
          <w:rFonts w:ascii="Arial Narrow" w:hAnsi="Arial Narrow" w:cs="Arial"/>
          <w:bCs/>
          <w:spacing w:val="-6"/>
        </w:rPr>
      </w:pPr>
      <w:r w:rsidRPr="0021690B">
        <w:rPr>
          <w:rFonts w:ascii="Arial Narrow" w:hAnsi="Arial Narrow" w:cs="Arial"/>
          <w:bCs/>
          <w:spacing w:val="-6"/>
        </w:rPr>
        <w:t>niwelatory o dokładności pomiaru 5 mm/km,</w:t>
      </w:r>
    </w:p>
    <w:p w14:paraId="78EE32EA"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Wszelkie odstępstwa muszą być zaakceptowane przez Zamawiającego.</w:t>
      </w:r>
    </w:p>
    <w:p w14:paraId="652433A4" w14:textId="77777777" w:rsidR="001D5838" w:rsidRPr="0021690B" w:rsidRDefault="001D5838" w:rsidP="001D5838">
      <w:pPr>
        <w:widowControl w:val="0"/>
        <w:tabs>
          <w:tab w:val="left" w:pos="3686"/>
        </w:tabs>
        <w:suppressAutoHyphens/>
        <w:rPr>
          <w:rFonts w:ascii="Arial Narrow" w:hAnsi="Arial Narrow" w:cs="Arial"/>
          <w:bCs/>
          <w:spacing w:val="-6"/>
        </w:rPr>
      </w:pPr>
    </w:p>
    <w:p w14:paraId="38DE0580" w14:textId="77777777" w:rsidR="001D5838" w:rsidRPr="0021690B" w:rsidRDefault="001D5838" w:rsidP="001D5838">
      <w:pPr>
        <w:widowControl w:val="0"/>
        <w:tabs>
          <w:tab w:val="num" w:pos="720"/>
        </w:tabs>
        <w:suppressAutoHyphens/>
        <w:rPr>
          <w:rFonts w:ascii="Arial Narrow" w:hAnsi="Arial Narrow" w:cs="Arial"/>
          <w:b/>
        </w:rPr>
      </w:pPr>
      <w:r w:rsidRPr="0021690B">
        <w:rPr>
          <w:rFonts w:ascii="Arial Narrow" w:hAnsi="Arial Narrow" w:cs="Arial"/>
          <w:b/>
        </w:rPr>
        <w:t xml:space="preserve">4 TRANSPORT </w:t>
      </w:r>
    </w:p>
    <w:p w14:paraId="3885E10F"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Sprzęt i materiały można przewozić dowolnymi środkami transportu.</w:t>
      </w:r>
    </w:p>
    <w:p w14:paraId="0317C2F6" w14:textId="77777777" w:rsidR="001D5838" w:rsidRPr="0021690B" w:rsidRDefault="001D5838" w:rsidP="001D5838">
      <w:pPr>
        <w:widowControl w:val="0"/>
        <w:tabs>
          <w:tab w:val="left" w:pos="3686"/>
        </w:tabs>
        <w:suppressAutoHyphens/>
        <w:rPr>
          <w:rFonts w:ascii="Arial Narrow" w:hAnsi="Arial Narrow" w:cs="Arial"/>
          <w:bCs/>
          <w:spacing w:val="-6"/>
        </w:rPr>
      </w:pPr>
    </w:p>
    <w:p w14:paraId="419F07EC" w14:textId="77777777" w:rsidR="001D5838" w:rsidRPr="0021690B" w:rsidRDefault="001D5838" w:rsidP="001D5838">
      <w:pPr>
        <w:widowControl w:val="0"/>
        <w:tabs>
          <w:tab w:val="num" w:pos="720"/>
        </w:tabs>
        <w:suppressAutoHyphens/>
        <w:rPr>
          <w:rFonts w:ascii="Arial Narrow" w:hAnsi="Arial Narrow" w:cs="Arial"/>
          <w:b/>
        </w:rPr>
      </w:pPr>
      <w:r w:rsidRPr="0021690B">
        <w:rPr>
          <w:rFonts w:ascii="Arial Narrow" w:hAnsi="Arial Narrow" w:cs="Arial"/>
          <w:b/>
        </w:rPr>
        <w:t xml:space="preserve">5 WYKONANIE ROBÓT </w:t>
      </w:r>
    </w:p>
    <w:p w14:paraId="0CFFB731" w14:textId="77777777" w:rsidR="001D5838" w:rsidRPr="0021690B" w:rsidRDefault="001D5838" w:rsidP="001D5838">
      <w:pPr>
        <w:widowControl w:val="0"/>
        <w:suppressAutoHyphens/>
        <w:rPr>
          <w:rFonts w:ascii="Arial Narrow" w:hAnsi="Arial Narrow" w:cs="Arial"/>
          <w:b/>
        </w:rPr>
      </w:pPr>
      <w:r w:rsidRPr="0021690B">
        <w:rPr>
          <w:rFonts w:ascii="Arial Narrow" w:hAnsi="Arial Narrow" w:cs="Arial"/>
          <w:b/>
        </w:rPr>
        <w:t xml:space="preserve">5.1. Ogólne zasady wykonania robót </w:t>
      </w:r>
    </w:p>
    <w:p w14:paraId="49237DBC"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 xml:space="preserve">Wykonawca odpowiedzialny jest za prowadzenie i wykonanie prac zgodnie z warunkami umowy i przepisami prawnymi oraz poleceniami </w:t>
      </w:r>
      <w:r w:rsidRPr="0021690B">
        <w:rPr>
          <w:rFonts w:ascii="Arial Narrow" w:hAnsi="Arial Narrow" w:cs="Arial"/>
          <w:bCs/>
          <w:spacing w:val="-6"/>
        </w:rPr>
        <w:lastRenderedPageBreak/>
        <w:t xml:space="preserve">Zamawiającego (wszelkie polecenia i uzgodnienia pomiędzy Zamawiającym, </w:t>
      </w:r>
      <w:r w:rsidRPr="0021690B">
        <w:rPr>
          <w:rFonts w:ascii="Arial Narrow" w:hAnsi="Arial Narrow" w:cs="Arial"/>
          <w:bCs/>
          <w:spacing w:val="-6"/>
        </w:rPr>
        <w:br/>
        <w:t>a Wykonawcą wymagają formy pisemnej).</w:t>
      </w:r>
    </w:p>
    <w:p w14:paraId="719B7235"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 xml:space="preserve">Wykonawca ponosi odpowiedzialność za następstwa wynikające z nieprawidłowego wykonania prac. Przed przystąpieniem do wykonania prac geodezyjnych i kartograficznych Wykonawca zobowiązany jest zgłosić prace do </w:t>
      </w:r>
      <w:r w:rsidRPr="0021690B">
        <w:rPr>
          <w:rFonts w:ascii="Arial Narrow" w:hAnsi="Arial Narrow"/>
        </w:rPr>
        <w:t xml:space="preserve">Grodzkiego Ośrodka Dokumentacji Geodezyjnej i Kartograficznej (GODGiK) w Bydgoszczy </w:t>
      </w:r>
      <w:r w:rsidRPr="0021690B">
        <w:rPr>
          <w:rFonts w:ascii="Arial Narrow" w:hAnsi="Arial Narrow" w:cs="Arial"/>
          <w:bCs/>
          <w:spacing w:val="-6"/>
        </w:rPr>
        <w:t xml:space="preserve">(jeżeli zgodnie z przepisami podlegają one zgłoszeniu), a następnie po ich zakończeniu przekazać materiały </w:t>
      </w:r>
      <w:r w:rsidRPr="0021690B">
        <w:rPr>
          <w:rFonts w:ascii="Arial Narrow" w:hAnsi="Arial Narrow" w:cs="Arial"/>
          <w:bCs/>
          <w:spacing w:val="-6"/>
        </w:rPr>
        <w:br/>
        <w:t>i informacje powstałe w wyniku tych prac do państwowego zasobu geodezyjnego i kartograficznego.</w:t>
      </w:r>
    </w:p>
    <w:p w14:paraId="73793E15"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 xml:space="preserve">Pracami geodezyjnymi i kartograficznymi powinna kierować i sprawować nad nimi bezpośredni nadzór </w:t>
      </w:r>
      <w:r w:rsidRPr="0021690B">
        <w:rPr>
          <w:rFonts w:ascii="Arial Narrow" w:hAnsi="Arial Narrow" w:cs="Arial"/>
          <w:bCs/>
          <w:spacing w:val="-6"/>
        </w:rPr>
        <w:br/>
        <w:t xml:space="preserve">i kontrolę wyłącznie osoba posiadająca odpowiednie uprawnienia zawodowe - zgodnie z wymaganiami przepisów Prawo geodezyjne i kartograficzne. Prace geodezyjne należy prowadzić w sposób umożliwiający wykonanie pomiarów (zainwentaryzowanie) wszystkich nowowybudowanych elementów. Zainwentaryzowane elementy należy wykazać w geodezyjnej inwentaryzacji powykonawczej przygotowanej zgodnie </w:t>
      </w:r>
      <w:r w:rsidRPr="0021690B">
        <w:rPr>
          <w:rFonts w:ascii="Arial Narrow" w:hAnsi="Arial Narrow" w:cs="Arial"/>
          <w:bCs/>
          <w:spacing w:val="-6"/>
        </w:rPr>
        <w:br/>
        <w:t>z obowiązującymi przepisami prawa.</w:t>
      </w:r>
    </w:p>
    <w:p w14:paraId="0D4F9BF3" w14:textId="77777777" w:rsidR="001D5838" w:rsidRPr="0021690B" w:rsidRDefault="001D5838" w:rsidP="001D5838">
      <w:pPr>
        <w:widowControl w:val="0"/>
        <w:tabs>
          <w:tab w:val="left" w:pos="3686"/>
        </w:tabs>
        <w:suppressAutoHyphens/>
        <w:rPr>
          <w:rFonts w:ascii="Arial Narrow" w:hAnsi="Arial Narrow" w:cs="Arial"/>
          <w:bCs/>
          <w:spacing w:val="-6"/>
        </w:rPr>
      </w:pPr>
    </w:p>
    <w:p w14:paraId="421E778B" w14:textId="77777777" w:rsidR="001D5838" w:rsidRPr="0021690B" w:rsidRDefault="001D5838" w:rsidP="001D5838">
      <w:pPr>
        <w:widowControl w:val="0"/>
        <w:suppressAutoHyphens/>
        <w:rPr>
          <w:rFonts w:ascii="Arial Narrow" w:hAnsi="Arial Narrow" w:cs="Arial"/>
          <w:b/>
        </w:rPr>
      </w:pPr>
      <w:r w:rsidRPr="0021690B">
        <w:rPr>
          <w:rFonts w:ascii="Arial Narrow" w:hAnsi="Arial Narrow" w:cs="Arial"/>
          <w:b/>
        </w:rPr>
        <w:t>5.2 Prace przygotowawcze</w:t>
      </w:r>
    </w:p>
    <w:p w14:paraId="25DCE72A"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
          <w:bCs/>
          <w:spacing w:val="-6"/>
        </w:rPr>
        <w:t>5.2.1.</w:t>
      </w:r>
      <w:r w:rsidRPr="0021690B">
        <w:rPr>
          <w:rFonts w:ascii="Arial Narrow" w:hAnsi="Arial Narrow" w:cs="Arial"/>
          <w:bCs/>
          <w:spacing w:val="-6"/>
        </w:rPr>
        <w:t xml:space="preserve"> Zapoznanie się z wytycznymi i ustaleniami </w:t>
      </w:r>
    </w:p>
    <w:p w14:paraId="269CFDAB"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Wykonawca zobowiązany jest zapoznać się z zakresem opracowania oraz przeprowadzić z Zamawiającym uzgodnienia dotyczące ewentualnych etapów wykonywania pomiarów powykonawczych wszystkich nowowybudowanych elementów.</w:t>
      </w:r>
    </w:p>
    <w:p w14:paraId="6FBC4091" w14:textId="77777777" w:rsidR="001D5838" w:rsidRPr="0021690B" w:rsidRDefault="001D5838" w:rsidP="001D5838">
      <w:pPr>
        <w:widowControl w:val="0"/>
        <w:tabs>
          <w:tab w:val="left" w:pos="3686"/>
        </w:tabs>
        <w:suppressAutoHyphens/>
        <w:rPr>
          <w:rFonts w:ascii="Arial Narrow" w:hAnsi="Arial Narrow" w:cs="Arial"/>
          <w:bCs/>
          <w:spacing w:val="-6"/>
        </w:rPr>
      </w:pPr>
    </w:p>
    <w:p w14:paraId="2405E467"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
          <w:bCs/>
          <w:spacing w:val="-6"/>
        </w:rPr>
        <w:t>5.2.2.</w:t>
      </w:r>
      <w:r w:rsidRPr="0021690B">
        <w:rPr>
          <w:rFonts w:ascii="Arial Narrow" w:hAnsi="Arial Narrow" w:cs="Arial"/>
          <w:bCs/>
          <w:spacing w:val="-6"/>
        </w:rPr>
        <w:t xml:space="preserve"> Zebranie niezbędnych materiałów i informacji </w:t>
      </w:r>
    </w:p>
    <w:p w14:paraId="11180249"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 xml:space="preserve">Pomiary powykonawcze, zrealizowanych drogowych obiektów budowlanych, powinny być poprzedzone uzyskaniem z </w:t>
      </w:r>
      <w:r w:rsidRPr="0021690B">
        <w:rPr>
          <w:rFonts w:ascii="Arial Narrow" w:hAnsi="Arial Narrow" w:cs="Arial"/>
        </w:rPr>
        <w:t xml:space="preserve">Grodzkiego Ośrodka Dokumentacji Geodezyjnej i Kartograficznej (GODGiK) </w:t>
      </w:r>
      <w:r w:rsidRPr="0021690B">
        <w:rPr>
          <w:rFonts w:ascii="Arial Narrow" w:hAnsi="Arial Narrow" w:cs="Arial"/>
        </w:rPr>
        <w:br/>
        <w:t>w Bydgoszczy</w:t>
      </w:r>
      <w:r w:rsidRPr="0021690B">
        <w:rPr>
          <w:rFonts w:ascii="Arial Narrow" w:hAnsi="Arial Narrow" w:cs="Arial"/>
          <w:bCs/>
          <w:spacing w:val="-6"/>
        </w:rPr>
        <w:t xml:space="preserve"> informacji o rodzaju, położeniu i stanie punktów osnowy geodezyjnej poziomej i wysokościowej) oraz mapie zasadniczej i katastralnej. </w:t>
      </w:r>
    </w:p>
    <w:p w14:paraId="611C6D34"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W przypadku stwierdzenia, że w trakcie realizacji obiektu nie została wykonana bieżąca inwentaryzacja sieci uzbrojenia terenu, należy powiadomić o tym Zamawiającego.</w:t>
      </w:r>
    </w:p>
    <w:p w14:paraId="1A96570F" w14:textId="77777777" w:rsidR="001D5838" w:rsidRPr="0021690B" w:rsidRDefault="001D5838" w:rsidP="001D5838">
      <w:pPr>
        <w:widowControl w:val="0"/>
        <w:tabs>
          <w:tab w:val="left" w:pos="3686"/>
        </w:tabs>
        <w:suppressAutoHyphens/>
        <w:rPr>
          <w:rFonts w:ascii="Arial Narrow" w:hAnsi="Arial Narrow" w:cs="Arial"/>
          <w:bCs/>
          <w:spacing w:val="-6"/>
        </w:rPr>
      </w:pPr>
    </w:p>
    <w:p w14:paraId="149694E5"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
          <w:bCs/>
          <w:spacing w:val="-6"/>
        </w:rPr>
        <w:t>5.2.3.</w:t>
      </w:r>
      <w:r w:rsidRPr="0021690B">
        <w:rPr>
          <w:rFonts w:ascii="Arial Narrow" w:hAnsi="Arial Narrow" w:cs="Arial"/>
          <w:bCs/>
          <w:spacing w:val="-6"/>
        </w:rPr>
        <w:t xml:space="preserve"> Analiza i ocena zebranych materiałów </w:t>
      </w:r>
    </w:p>
    <w:p w14:paraId="6FDAE2BD"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Przy analizie zebranych materiałów należy ze szczególną uwagą ustalić:</w:t>
      </w:r>
    </w:p>
    <w:p w14:paraId="3B396CCA" w14:textId="77777777" w:rsidR="001D5838" w:rsidRPr="0021690B" w:rsidRDefault="001D5838" w:rsidP="001D5838">
      <w:pPr>
        <w:widowControl w:val="0"/>
        <w:numPr>
          <w:ilvl w:val="0"/>
          <w:numId w:val="129"/>
        </w:numPr>
        <w:tabs>
          <w:tab w:val="left" w:pos="3686"/>
        </w:tabs>
        <w:suppressAutoHyphens/>
        <w:rPr>
          <w:rFonts w:ascii="Arial Narrow" w:hAnsi="Arial Narrow" w:cs="Arial"/>
          <w:bCs/>
          <w:spacing w:val="-6"/>
        </w:rPr>
      </w:pPr>
      <w:r w:rsidRPr="0021690B">
        <w:rPr>
          <w:rFonts w:ascii="Arial Narrow" w:hAnsi="Arial Narrow" w:cs="Arial"/>
          <w:bCs/>
          <w:spacing w:val="-6"/>
        </w:rPr>
        <w:t>klasy  i dokładności istniejących osnów geodezyjnych oraz możliwości wykorzystania ich do pomiarów powykonawczych,</w:t>
      </w:r>
    </w:p>
    <w:p w14:paraId="250F4C3D" w14:textId="77777777" w:rsidR="001D5838" w:rsidRPr="0021690B" w:rsidRDefault="001D5838" w:rsidP="001D5838">
      <w:pPr>
        <w:widowControl w:val="0"/>
        <w:numPr>
          <w:ilvl w:val="0"/>
          <w:numId w:val="129"/>
        </w:numPr>
        <w:tabs>
          <w:tab w:val="left" w:pos="3686"/>
        </w:tabs>
        <w:suppressAutoHyphens/>
        <w:rPr>
          <w:rFonts w:ascii="Arial Narrow" w:hAnsi="Arial Narrow" w:cs="Arial"/>
          <w:bCs/>
          <w:spacing w:val="-6"/>
        </w:rPr>
      </w:pPr>
      <w:r w:rsidRPr="0021690B">
        <w:rPr>
          <w:rFonts w:ascii="Arial Narrow" w:hAnsi="Arial Narrow" w:cs="Arial"/>
          <w:bCs/>
          <w:spacing w:val="-6"/>
        </w:rPr>
        <w:t xml:space="preserve">zakres i sposób aktualizacji dokumentów bazowych znajdujących się w ośrodkach dokumentacji geodezyjnej i kartograficznej o wyniki pomiaru powykonawczego. </w:t>
      </w:r>
    </w:p>
    <w:p w14:paraId="56EC853E" w14:textId="77777777" w:rsidR="001D5838" w:rsidRPr="0021690B" w:rsidRDefault="001D5838" w:rsidP="001D5838">
      <w:pPr>
        <w:widowControl w:val="0"/>
        <w:tabs>
          <w:tab w:val="left" w:pos="3686"/>
        </w:tabs>
        <w:suppressAutoHyphens/>
        <w:ind w:left="360"/>
        <w:rPr>
          <w:rFonts w:ascii="Arial Narrow" w:hAnsi="Arial Narrow" w:cs="Arial"/>
          <w:bCs/>
          <w:spacing w:val="-6"/>
        </w:rPr>
      </w:pPr>
    </w:p>
    <w:p w14:paraId="4AC0877F" w14:textId="77777777" w:rsidR="001D5838" w:rsidRPr="0021690B" w:rsidRDefault="001D5838" w:rsidP="001D5838">
      <w:pPr>
        <w:widowControl w:val="0"/>
        <w:suppressAutoHyphens/>
        <w:rPr>
          <w:rFonts w:ascii="Arial Narrow" w:hAnsi="Arial Narrow" w:cs="Arial"/>
          <w:b/>
        </w:rPr>
      </w:pPr>
      <w:r w:rsidRPr="0021690B">
        <w:rPr>
          <w:rFonts w:ascii="Arial Narrow" w:hAnsi="Arial Narrow" w:cs="Arial"/>
          <w:b/>
        </w:rPr>
        <w:t>5.3. Prace polowe</w:t>
      </w:r>
    </w:p>
    <w:p w14:paraId="571AE329"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
          <w:bCs/>
          <w:spacing w:val="-6"/>
        </w:rPr>
        <w:t>5.3.1.</w:t>
      </w:r>
      <w:r w:rsidRPr="0021690B">
        <w:rPr>
          <w:rFonts w:ascii="Arial Narrow" w:hAnsi="Arial Narrow" w:cs="Arial"/>
          <w:bCs/>
          <w:spacing w:val="-6"/>
        </w:rPr>
        <w:t xml:space="preserve"> Wywiad szczegółowy w terenie </w:t>
      </w:r>
    </w:p>
    <w:p w14:paraId="3D89756F"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 xml:space="preserve">Pomiary powykonawcze, w ich pierwszej fazie, powinny być poprzedzone wywiadem terenowym mającym </w:t>
      </w:r>
      <w:r w:rsidRPr="0021690B">
        <w:rPr>
          <w:rFonts w:ascii="Arial Narrow" w:hAnsi="Arial Narrow" w:cs="Arial"/>
          <w:bCs/>
          <w:spacing w:val="-6"/>
        </w:rPr>
        <w:br/>
        <w:t>na celu:</w:t>
      </w:r>
    </w:p>
    <w:p w14:paraId="5D6AFF7C" w14:textId="77777777" w:rsidR="001D5838" w:rsidRPr="0021690B" w:rsidRDefault="001D5838" w:rsidP="001D5838">
      <w:pPr>
        <w:widowControl w:val="0"/>
        <w:numPr>
          <w:ilvl w:val="0"/>
          <w:numId w:val="129"/>
        </w:numPr>
        <w:tabs>
          <w:tab w:val="left" w:pos="3686"/>
        </w:tabs>
        <w:suppressAutoHyphens/>
        <w:rPr>
          <w:rFonts w:ascii="Arial Narrow" w:hAnsi="Arial Narrow" w:cs="Arial"/>
          <w:bCs/>
          <w:spacing w:val="-6"/>
        </w:rPr>
      </w:pPr>
      <w:r w:rsidRPr="0021690B">
        <w:rPr>
          <w:rFonts w:ascii="Arial Narrow" w:hAnsi="Arial Narrow" w:cs="Arial"/>
          <w:bCs/>
          <w:spacing w:val="-6"/>
        </w:rPr>
        <w:t>ogólne rozeznanie w terenie,</w:t>
      </w:r>
    </w:p>
    <w:p w14:paraId="6CD821EB" w14:textId="77777777" w:rsidR="001D5838" w:rsidRPr="0021690B" w:rsidRDefault="001D5838" w:rsidP="001D5838">
      <w:pPr>
        <w:widowControl w:val="0"/>
        <w:numPr>
          <w:ilvl w:val="0"/>
          <w:numId w:val="129"/>
        </w:numPr>
        <w:tabs>
          <w:tab w:val="left" w:pos="3686"/>
        </w:tabs>
        <w:suppressAutoHyphens/>
        <w:rPr>
          <w:rFonts w:ascii="Arial Narrow" w:hAnsi="Arial Narrow" w:cs="Arial"/>
          <w:bCs/>
          <w:spacing w:val="-6"/>
        </w:rPr>
      </w:pPr>
      <w:r w:rsidRPr="0021690B">
        <w:rPr>
          <w:rFonts w:ascii="Arial Narrow" w:hAnsi="Arial Narrow" w:cs="Arial"/>
          <w:bCs/>
          <w:spacing w:val="-6"/>
        </w:rPr>
        <w:t>odszukanie punktów istniejącej osnowy geodezyjnej, ustalenie stanu technicznego tych punktów oraz aktualizacji opisów topograficznych, - w przypadku uszkodzenia, zniszczenia lub przemieszczenia znaków osnowy geodezyjnej, Wykonawca dokona odtworzenia zniszczonych znaków osnowy geodezyjnej, zgodnie z obowiązującymi przepisami prawa.</w:t>
      </w:r>
    </w:p>
    <w:p w14:paraId="3A9A2776" w14:textId="77777777" w:rsidR="001D5838" w:rsidRPr="0021690B" w:rsidRDefault="001D5838" w:rsidP="001D5838">
      <w:pPr>
        <w:widowControl w:val="0"/>
        <w:numPr>
          <w:ilvl w:val="0"/>
          <w:numId w:val="129"/>
        </w:numPr>
        <w:tabs>
          <w:tab w:val="left" w:pos="3686"/>
        </w:tabs>
        <w:suppressAutoHyphens/>
        <w:rPr>
          <w:rFonts w:ascii="Arial Narrow" w:hAnsi="Arial Narrow" w:cs="Arial"/>
          <w:bCs/>
          <w:spacing w:val="-6"/>
        </w:rPr>
      </w:pPr>
      <w:r w:rsidRPr="0021690B">
        <w:rPr>
          <w:rFonts w:ascii="Arial Narrow" w:hAnsi="Arial Narrow" w:cs="Arial"/>
          <w:bCs/>
          <w:spacing w:val="-6"/>
        </w:rPr>
        <w:t>zbadanie wizur pomiędzy punktami i ewentualne ich oczyszczenie,</w:t>
      </w:r>
    </w:p>
    <w:p w14:paraId="46E8B3B5" w14:textId="77777777" w:rsidR="001D5838" w:rsidRPr="0021690B" w:rsidRDefault="001D5838" w:rsidP="001D5838">
      <w:pPr>
        <w:widowControl w:val="0"/>
        <w:numPr>
          <w:ilvl w:val="0"/>
          <w:numId w:val="129"/>
        </w:numPr>
        <w:tabs>
          <w:tab w:val="left" w:pos="3686"/>
        </w:tabs>
        <w:suppressAutoHyphens/>
        <w:rPr>
          <w:rFonts w:ascii="Arial Narrow" w:hAnsi="Arial Narrow" w:cs="Arial"/>
          <w:bCs/>
          <w:spacing w:val="-6"/>
        </w:rPr>
      </w:pPr>
      <w:r w:rsidRPr="0021690B">
        <w:rPr>
          <w:rFonts w:ascii="Arial Narrow" w:hAnsi="Arial Narrow" w:cs="Arial"/>
          <w:bCs/>
          <w:spacing w:val="-6"/>
        </w:rPr>
        <w:t>wstępne rozeznanie odnośnie konieczności uzupełnienia lub zaprojektowania szczegółowej osnowy geodezyjnej oraz osnowy pomiarowej.</w:t>
      </w:r>
    </w:p>
    <w:p w14:paraId="6842F86C" w14:textId="77777777" w:rsidR="001D5838" w:rsidRPr="0021690B" w:rsidRDefault="001D5838" w:rsidP="001D5838">
      <w:pPr>
        <w:widowControl w:val="0"/>
        <w:tabs>
          <w:tab w:val="left" w:pos="3686"/>
        </w:tabs>
        <w:suppressAutoHyphens/>
        <w:ind w:left="720"/>
        <w:rPr>
          <w:rFonts w:ascii="Arial Narrow" w:hAnsi="Arial Narrow" w:cs="Arial"/>
          <w:bCs/>
          <w:spacing w:val="-6"/>
        </w:rPr>
      </w:pPr>
    </w:p>
    <w:p w14:paraId="6C4146FC" w14:textId="77777777" w:rsidR="001D5838" w:rsidRPr="0021690B" w:rsidRDefault="001D5838" w:rsidP="001D5838">
      <w:pPr>
        <w:widowControl w:val="0"/>
        <w:tabs>
          <w:tab w:val="left" w:pos="3686"/>
        </w:tabs>
        <w:suppressAutoHyphens/>
        <w:rPr>
          <w:rFonts w:ascii="Arial Narrow" w:hAnsi="Arial Narrow" w:cs="Arial"/>
          <w:b/>
          <w:bCs/>
          <w:spacing w:val="-6"/>
        </w:rPr>
      </w:pPr>
    </w:p>
    <w:p w14:paraId="1F4D2623"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
          <w:bCs/>
          <w:spacing w:val="-6"/>
        </w:rPr>
        <w:t>5.3.2.</w:t>
      </w:r>
      <w:r w:rsidRPr="0021690B">
        <w:rPr>
          <w:rFonts w:ascii="Arial Narrow" w:hAnsi="Arial Narrow" w:cs="Arial"/>
          <w:bCs/>
          <w:spacing w:val="-6"/>
        </w:rPr>
        <w:t xml:space="preserve"> Prace pomiarowe </w:t>
      </w:r>
    </w:p>
    <w:p w14:paraId="6DBCD877"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 xml:space="preserve">W pierwszej kolejności należy pomierzyć wznowioną lub założoną osnowę, a następnie wykonać pomiary inwentaryzacyjne wszystkich nowowybudowanych elementów treści mapy zasadniczej, zgodnie </w:t>
      </w:r>
      <w:r w:rsidRPr="0021690B">
        <w:rPr>
          <w:rFonts w:ascii="Arial Narrow" w:hAnsi="Arial Narrow" w:cs="Arial"/>
          <w:bCs/>
          <w:spacing w:val="-6"/>
        </w:rPr>
        <w:br/>
        <w:t xml:space="preserve">z obowiązującymi przepisami prawa, w tym. rozporządzeniem Ministra Rozwoju z dnia 18 sierpnia 2020 r. </w:t>
      </w:r>
      <w:r w:rsidRPr="0021690B">
        <w:rPr>
          <w:rFonts w:ascii="Arial Narrow" w:hAnsi="Arial Narrow" w:cs="Arial"/>
          <w:bCs/>
          <w:spacing w:val="-6"/>
        </w:rPr>
        <w:br/>
        <w:t xml:space="preserve">w sprawie standardów technicznych wykonywania geodezyjnych pomiarów sytuacyjnych i wysokościowych oraz opracowywania i przekazywania wyników tych pomiarów do państwowego zasobu geodezyjnego </w:t>
      </w:r>
      <w:r w:rsidRPr="0021690B">
        <w:rPr>
          <w:rFonts w:ascii="Arial Narrow" w:hAnsi="Arial Narrow" w:cs="Arial"/>
          <w:bCs/>
          <w:spacing w:val="-6"/>
        </w:rPr>
        <w:br/>
        <w:t>i kartograficznego, mierząc wszystkie nowowybudowane elementy treści mapy zasadniczej. W zasadzie, przy wyżej wymienionych pomiarach stosuje się technologie klasyczne (pomiary bezpośrednie).</w:t>
      </w:r>
    </w:p>
    <w:p w14:paraId="00C93F93" w14:textId="77777777" w:rsidR="001D5838" w:rsidRPr="0021690B" w:rsidRDefault="001D5838" w:rsidP="001D5838">
      <w:pPr>
        <w:widowControl w:val="0"/>
        <w:tabs>
          <w:tab w:val="left" w:pos="3686"/>
        </w:tabs>
        <w:suppressAutoHyphens/>
        <w:rPr>
          <w:rFonts w:ascii="Arial Narrow" w:hAnsi="Arial Narrow" w:cs="Arial"/>
          <w:bCs/>
          <w:spacing w:val="-6"/>
        </w:rPr>
      </w:pPr>
    </w:p>
    <w:p w14:paraId="4398A512" w14:textId="77777777" w:rsidR="001D5838" w:rsidRPr="0021690B" w:rsidRDefault="001D5838" w:rsidP="001D5838">
      <w:pPr>
        <w:widowControl w:val="0"/>
        <w:suppressAutoHyphens/>
        <w:rPr>
          <w:rFonts w:ascii="Arial Narrow" w:hAnsi="Arial Narrow" w:cs="Arial"/>
          <w:b/>
        </w:rPr>
      </w:pPr>
      <w:bookmarkStart w:id="2756" w:name="OLE_LINK29"/>
      <w:r w:rsidRPr="0021690B">
        <w:rPr>
          <w:rFonts w:ascii="Arial Narrow" w:hAnsi="Arial Narrow" w:cs="Arial"/>
          <w:b/>
        </w:rPr>
        <w:t>5.4. Prace kartograficzne (kameralne)</w:t>
      </w:r>
    </w:p>
    <w:p w14:paraId="520185FF"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
          <w:bCs/>
          <w:spacing w:val="-6"/>
        </w:rPr>
        <w:t>5.4.1.</w:t>
      </w:r>
      <w:r w:rsidRPr="0021690B">
        <w:rPr>
          <w:rFonts w:ascii="Arial Narrow" w:hAnsi="Arial Narrow" w:cs="Arial"/>
          <w:bCs/>
          <w:spacing w:val="-6"/>
        </w:rPr>
        <w:t xml:space="preserve"> Obliczenia i aktualizacja map</w:t>
      </w:r>
    </w:p>
    <w:bookmarkEnd w:id="2756"/>
    <w:p w14:paraId="1F7E6081"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 xml:space="preserve">Prace obliczeniowe należy wykonać przy pomocy sprzętu komputerowego. Wniesienie pomierzonej treści na mapę zasadniczą oraz mapę ewidencyjną należy wykonać w obowiązującym w m. Bydgoszczy oprogramowaniu komputerowym. Wtórnik mapy zasadniczej </w:t>
      </w:r>
      <w:r w:rsidRPr="0021690B">
        <w:rPr>
          <w:rFonts w:ascii="Arial Narrow" w:hAnsi="Arial Narrow" w:cs="Arial"/>
          <w:bCs/>
          <w:spacing w:val="-6"/>
        </w:rPr>
        <w:lastRenderedPageBreak/>
        <w:t xml:space="preserve">dla Zamawiającego należy uzupełnić </w:t>
      </w:r>
      <w:r w:rsidRPr="0021690B">
        <w:rPr>
          <w:rFonts w:ascii="Arial Narrow" w:hAnsi="Arial Narrow" w:cs="Arial"/>
          <w:bCs/>
          <w:spacing w:val="-6"/>
        </w:rPr>
        <w:br/>
        <w:t>o nowowybudowane elementy wyszczególnione w projekcie budowlanym i przekazać w postaci plików edytowalnych (np. GML, DXF, DWG, DGN), a także w pliku *.PDF.</w:t>
      </w:r>
    </w:p>
    <w:p w14:paraId="4E48F8AC" w14:textId="77777777" w:rsidR="001D5838" w:rsidRPr="0021690B" w:rsidRDefault="001D5838" w:rsidP="001D5838">
      <w:pPr>
        <w:widowControl w:val="0"/>
        <w:tabs>
          <w:tab w:val="left" w:pos="3686"/>
        </w:tabs>
        <w:suppressAutoHyphens/>
        <w:rPr>
          <w:rFonts w:ascii="Arial Narrow" w:hAnsi="Arial Narrow" w:cs="Arial"/>
          <w:bCs/>
          <w:spacing w:val="-6"/>
        </w:rPr>
      </w:pPr>
    </w:p>
    <w:p w14:paraId="6078C715"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
          <w:bCs/>
          <w:spacing w:val="-6"/>
        </w:rPr>
        <w:t>5.4.2.</w:t>
      </w:r>
      <w:r w:rsidRPr="0021690B">
        <w:rPr>
          <w:rFonts w:ascii="Arial Narrow" w:hAnsi="Arial Narrow" w:cs="Arial"/>
          <w:bCs/>
          <w:spacing w:val="-6"/>
        </w:rPr>
        <w:t xml:space="preserve"> Skompletowanie dokumentacji geodezyjnej i kartograficznej</w:t>
      </w:r>
    </w:p>
    <w:p w14:paraId="147A605A"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Dokumentację geodezyjną i kartograficzną należy skompletować zgodnie z obowiązującymi przepisami  prawa oraz wytycznymi ośrodka dokumentacji geodezyjnej i kartograficznej, z podziałem na:</w:t>
      </w:r>
    </w:p>
    <w:p w14:paraId="35CF0981" w14:textId="77777777" w:rsidR="001D5838" w:rsidRPr="0021690B" w:rsidRDefault="001D5838" w:rsidP="001D5838">
      <w:pPr>
        <w:numPr>
          <w:ilvl w:val="0"/>
          <w:numId w:val="130"/>
        </w:numPr>
        <w:ind w:hanging="180"/>
        <w:rPr>
          <w:rFonts w:ascii="Arial Narrow" w:hAnsi="Arial Narrow" w:cs="Arial"/>
        </w:rPr>
      </w:pPr>
      <w:r w:rsidRPr="0021690B">
        <w:rPr>
          <w:rFonts w:ascii="Arial Narrow" w:hAnsi="Arial Narrow" w:cs="Arial"/>
        </w:rPr>
        <w:t>akta postępowania przeznaczone dla Wykonawcy,</w:t>
      </w:r>
    </w:p>
    <w:p w14:paraId="62AC652A" w14:textId="77777777" w:rsidR="001D5838" w:rsidRPr="0021690B" w:rsidRDefault="001D5838" w:rsidP="001D5838">
      <w:pPr>
        <w:numPr>
          <w:ilvl w:val="0"/>
          <w:numId w:val="130"/>
        </w:numPr>
        <w:ind w:hanging="180"/>
        <w:rPr>
          <w:rFonts w:ascii="Arial Narrow" w:hAnsi="Arial Narrow" w:cs="Arial"/>
        </w:rPr>
      </w:pPr>
      <w:r w:rsidRPr="0021690B">
        <w:rPr>
          <w:rFonts w:ascii="Arial Narrow" w:hAnsi="Arial Narrow" w:cs="Arial"/>
        </w:rPr>
        <w:t>dokumentację techniczną przeznaczoną dla Zamawiającego,</w:t>
      </w:r>
    </w:p>
    <w:p w14:paraId="0AB1EB28" w14:textId="77777777" w:rsidR="001D5838" w:rsidRPr="0021690B" w:rsidRDefault="001D5838" w:rsidP="001D5838">
      <w:pPr>
        <w:numPr>
          <w:ilvl w:val="0"/>
          <w:numId w:val="130"/>
        </w:numPr>
        <w:ind w:hanging="180"/>
        <w:rPr>
          <w:rFonts w:ascii="Arial Narrow" w:hAnsi="Arial Narrow" w:cs="Arial"/>
        </w:rPr>
      </w:pPr>
      <w:r w:rsidRPr="0021690B">
        <w:rPr>
          <w:rFonts w:ascii="Arial Narrow" w:hAnsi="Arial Narrow" w:cs="Arial"/>
        </w:rPr>
        <w:t xml:space="preserve">operat techniczny przeznaczony dla ośrodka dokumentacji. </w:t>
      </w:r>
    </w:p>
    <w:p w14:paraId="66970A69"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Sposób skompletowania dokumentacji , o której mowa ww. pkcie 3 oraz formę dokumentów należy uzgodnić z ośrodkiem dokumentacji.</w:t>
      </w:r>
    </w:p>
    <w:p w14:paraId="4B7756C7" w14:textId="77777777" w:rsidR="001D5838" w:rsidRPr="0021690B" w:rsidRDefault="001D5838" w:rsidP="001D5838">
      <w:pPr>
        <w:widowControl w:val="0"/>
        <w:tabs>
          <w:tab w:val="left" w:pos="3686"/>
        </w:tabs>
        <w:suppressAutoHyphens/>
        <w:rPr>
          <w:rFonts w:ascii="Arial Narrow" w:hAnsi="Arial Narrow" w:cs="Arial"/>
          <w:b/>
          <w:bCs/>
          <w:spacing w:val="-6"/>
        </w:rPr>
      </w:pPr>
    </w:p>
    <w:p w14:paraId="3C48FB11"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
          <w:bCs/>
          <w:spacing w:val="-6"/>
        </w:rPr>
        <w:t>5.4.3.</w:t>
      </w:r>
      <w:r w:rsidRPr="0021690B">
        <w:rPr>
          <w:rFonts w:ascii="Arial Narrow" w:hAnsi="Arial Narrow" w:cs="Arial"/>
          <w:bCs/>
          <w:spacing w:val="-6"/>
        </w:rPr>
        <w:t xml:space="preserve"> Skład dokumentacji dla Zamawiającego</w:t>
      </w:r>
    </w:p>
    <w:p w14:paraId="56D48ECB" w14:textId="77777777" w:rsidR="001D5838" w:rsidRPr="0021690B" w:rsidRDefault="001D5838" w:rsidP="001D5838">
      <w:pPr>
        <w:widowControl w:val="0"/>
        <w:tabs>
          <w:tab w:val="left" w:pos="3686"/>
        </w:tabs>
        <w:suppressAutoHyphens/>
        <w:rPr>
          <w:rFonts w:ascii="Arial Narrow" w:hAnsi="Arial Narrow" w:cs="Arial"/>
          <w:bCs/>
          <w:spacing w:val="-6"/>
        </w:rPr>
      </w:pPr>
      <w:bookmarkStart w:id="2757" w:name="OLE_LINK30"/>
      <w:r w:rsidRPr="0021690B">
        <w:rPr>
          <w:rFonts w:ascii="Arial Narrow" w:hAnsi="Arial Narrow" w:cs="Arial"/>
          <w:bCs/>
          <w:spacing w:val="-6"/>
        </w:rPr>
        <w:t xml:space="preserve">Dokumentacja techniczna przeznaczona dla Zamawiającego stanowi jeden z dokumentów odbioru prac </w:t>
      </w:r>
      <w:r w:rsidRPr="0021690B">
        <w:rPr>
          <w:rFonts w:ascii="Arial Narrow" w:hAnsi="Arial Narrow" w:cs="Arial"/>
          <w:bCs/>
          <w:spacing w:val="-6"/>
        </w:rPr>
        <w:br/>
        <w:t xml:space="preserve">i powinna być skompletowana, zbroszurowana, bądź oprawiona w odpowiednich teczkach, segregatorach </w:t>
      </w:r>
      <w:r w:rsidRPr="0021690B">
        <w:rPr>
          <w:rFonts w:ascii="Arial Narrow" w:hAnsi="Arial Narrow" w:cs="Arial"/>
          <w:bCs/>
          <w:spacing w:val="-6"/>
        </w:rPr>
        <w:br/>
        <w:t xml:space="preserve">i tubach z opisem kart tytułowych, spisem zawartości oraz numeracją stron. </w:t>
      </w:r>
    </w:p>
    <w:p w14:paraId="3376F6DC"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Dla Zamawiającego należy skompletować następujące materiały:</w:t>
      </w:r>
    </w:p>
    <w:p w14:paraId="75E92C16" w14:textId="77777777" w:rsidR="001D5838" w:rsidRPr="0021690B" w:rsidRDefault="001D5838" w:rsidP="001D5838">
      <w:pPr>
        <w:numPr>
          <w:ilvl w:val="0"/>
          <w:numId w:val="131"/>
        </w:numPr>
        <w:ind w:left="851" w:hanging="425"/>
        <w:rPr>
          <w:rFonts w:ascii="Arial Narrow" w:hAnsi="Arial Narrow" w:cs="Arial"/>
        </w:rPr>
      </w:pPr>
      <w:r w:rsidRPr="0021690B">
        <w:rPr>
          <w:rFonts w:ascii="Arial Narrow" w:hAnsi="Arial Narrow" w:cs="Arial"/>
        </w:rPr>
        <w:t>sprawozdanie techniczne z wykonywania prac,</w:t>
      </w:r>
    </w:p>
    <w:p w14:paraId="0D4D43DA" w14:textId="77777777" w:rsidR="001D5838" w:rsidRPr="0021690B" w:rsidRDefault="001D5838" w:rsidP="001D5838">
      <w:pPr>
        <w:numPr>
          <w:ilvl w:val="0"/>
          <w:numId w:val="131"/>
        </w:numPr>
        <w:ind w:left="851" w:hanging="425"/>
        <w:rPr>
          <w:rFonts w:ascii="Arial Narrow" w:hAnsi="Arial Narrow" w:cs="Arial"/>
        </w:rPr>
      </w:pPr>
      <w:r w:rsidRPr="0021690B">
        <w:rPr>
          <w:rFonts w:ascii="Arial Narrow" w:hAnsi="Arial Narrow" w:cs="Arial"/>
        </w:rPr>
        <w:t xml:space="preserve">płytę CD oraz wydruk (ilość należy uzgodnić z Zamawiającym) z geodezyjną inwentaryzacją powykonawczą przyjętą do </w:t>
      </w:r>
      <w:r w:rsidRPr="0021690B">
        <w:rPr>
          <w:rFonts w:ascii="Arial Narrow" w:hAnsi="Arial Narrow"/>
        </w:rPr>
        <w:t>państwowego zasobu geodezyjnego i kartograficznego</w:t>
      </w:r>
      <w:r w:rsidRPr="0021690B">
        <w:rPr>
          <w:rFonts w:ascii="Arial Narrow" w:hAnsi="Arial Narrow" w:cs="Arial"/>
        </w:rPr>
        <w:t xml:space="preserve">  wraz </w:t>
      </w:r>
      <w:r w:rsidRPr="0021690B">
        <w:rPr>
          <w:rFonts w:ascii="Arial Narrow" w:hAnsi="Arial Narrow" w:cs="Arial"/>
        </w:rPr>
        <w:br/>
        <w:t>z pozytywnym wynikiem weryfikacji,</w:t>
      </w:r>
    </w:p>
    <w:p w14:paraId="6830BF69" w14:textId="77777777" w:rsidR="001D5838" w:rsidRPr="0021690B" w:rsidRDefault="001D5838" w:rsidP="001D5838">
      <w:pPr>
        <w:numPr>
          <w:ilvl w:val="0"/>
          <w:numId w:val="131"/>
        </w:numPr>
        <w:rPr>
          <w:rFonts w:ascii="Arial Narrow" w:hAnsi="Arial Narrow" w:cs="Arial"/>
        </w:rPr>
      </w:pPr>
      <w:r w:rsidRPr="0021690B">
        <w:rPr>
          <w:rFonts w:ascii="Arial Narrow" w:hAnsi="Arial Narrow" w:cs="Arial"/>
        </w:rPr>
        <w:t>kopie wykazów współrzędnych punktów osnowy oraz wykazy współrzędnych punktów granicznych w postaci płyty CD i wydruku na papierze,</w:t>
      </w:r>
    </w:p>
    <w:p w14:paraId="312C0858" w14:textId="77777777" w:rsidR="001D5838" w:rsidRPr="0021690B" w:rsidRDefault="001D5838" w:rsidP="001D5838">
      <w:pPr>
        <w:numPr>
          <w:ilvl w:val="0"/>
          <w:numId w:val="131"/>
        </w:numPr>
        <w:rPr>
          <w:rFonts w:ascii="Arial Narrow" w:hAnsi="Arial Narrow" w:cs="Arial"/>
        </w:rPr>
      </w:pPr>
      <w:r w:rsidRPr="0021690B">
        <w:rPr>
          <w:rFonts w:ascii="Arial Narrow" w:hAnsi="Arial Narrow" w:cs="Arial"/>
        </w:rPr>
        <w:t>kopie protokółów przekazania znaków geodezyjnych pod ochronę (jeśli dotyczy),</w:t>
      </w:r>
    </w:p>
    <w:p w14:paraId="0148F2B6" w14:textId="77777777" w:rsidR="001D5838" w:rsidRPr="0021690B" w:rsidRDefault="001D5838" w:rsidP="001D5838">
      <w:pPr>
        <w:numPr>
          <w:ilvl w:val="0"/>
          <w:numId w:val="131"/>
        </w:numPr>
        <w:rPr>
          <w:rFonts w:ascii="Arial Narrow" w:hAnsi="Arial Narrow" w:cs="Arial"/>
        </w:rPr>
      </w:pPr>
      <w:r w:rsidRPr="0021690B">
        <w:rPr>
          <w:rFonts w:ascii="Arial Narrow" w:hAnsi="Arial Narrow" w:cs="Arial"/>
        </w:rPr>
        <w:t>kopie opisów topograficznych punktów osnowy geodezyjnej,</w:t>
      </w:r>
    </w:p>
    <w:p w14:paraId="6693E251" w14:textId="77777777" w:rsidR="001D5838" w:rsidRPr="0021690B" w:rsidRDefault="001D5838" w:rsidP="001D5838">
      <w:pPr>
        <w:numPr>
          <w:ilvl w:val="0"/>
          <w:numId w:val="131"/>
        </w:numPr>
        <w:rPr>
          <w:rFonts w:ascii="Arial Narrow" w:hAnsi="Arial Narrow" w:cs="Arial"/>
        </w:rPr>
      </w:pPr>
      <w:r w:rsidRPr="0021690B">
        <w:rPr>
          <w:rFonts w:ascii="Arial Narrow" w:hAnsi="Arial Narrow" w:cs="Arial"/>
        </w:rPr>
        <w:t>kopie szkiców polowych,</w:t>
      </w:r>
    </w:p>
    <w:p w14:paraId="525E3217" w14:textId="77777777" w:rsidR="001D5838" w:rsidRPr="0021690B" w:rsidRDefault="001D5838" w:rsidP="001D5838">
      <w:pPr>
        <w:rPr>
          <w:rFonts w:ascii="Arial Narrow" w:hAnsi="Arial Narrow" w:cs="Arial"/>
        </w:rPr>
      </w:pPr>
    </w:p>
    <w:bookmarkEnd w:id="2757"/>
    <w:p w14:paraId="02B47A8B" w14:textId="77777777" w:rsidR="001D5838" w:rsidRPr="0021690B" w:rsidRDefault="001D5838" w:rsidP="001D5838">
      <w:pPr>
        <w:widowControl w:val="0"/>
        <w:suppressAutoHyphens/>
        <w:rPr>
          <w:rFonts w:ascii="Arial Narrow" w:hAnsi="Arial Narrow" w:cs="Arial"/>
          <w:b/>
        </w:rPr>
      </w:pPr>
      <w:r w:rsidRPr="0021690B">
        <w:rPr>
          <w:rFonts w:ascii="Arial Narrow" w:hAnsi="Arial Narrow" w:cs="Arial"/>
          <w:b/>
        </w:rPr>
        <w:t xml:space="preserve">6. KONTROLA JAKOŚCI ROBÓT </w:t>
      </w:r>
    </w:p>
    <w:p w14:paraId="60CDE655"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Do obowiązków Wykonawcy należy zapewnienie na wszystkich etapach realizowania wewnętrznej kontroli.</w:t>
      </w:r>
    </w:p>
    <w:p w14:paraId="560A41CB"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Kontrola ta powinna być tak zorganizowana, aby na bieżąco zapewniała możliwość śledzenia przebiegu prac, oceniania ich jakości oraz usuwania nieprawidłowości mogących mieć wpływ na kolejne etapy.</w:t>
      </w:r>
    </w:p>
    <w:p w14:paraId="628ADD57"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Z przeprowadzonej wewnętrznej końcowej kontroli prac geodezyjnych i kartograficznych, Wykonawca (osoba posiadająca odpowiednie uprawnienia zawodowe) ma obowiązek sporządzić protokół, który będzie stanowił jeden z dokumentów do odbioru prac.</w:t>
      </w:r>
    </w:p>
    <w:p w14:paraId="045A2F39"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Jeżeli w wyniku tej kontroli Wykonawca stwierdzi, że prace zostały wykonane wadliwie i wymagają dodatkowych opracowań, prace te winien wykonać we własnym zakresie i na swój koszt.</w:t>
      </w:r>
    </w:p>
    <w:p w14:paraId="12D23E4E"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Wyniki kontroli prowadzonej przez Wykonawcę, należy przedstawić Inżynierowi.</w:t>
      </w:r>
    </w:p>
    <w:p w14:paraId="26ACEA57" w14:textId="77777777" w:rsidR="001D5838" w:rsidRPr="0021690B" w:rsidRDefault="001D5838" w:rsidP="001D5838">
      <w:pPr>
        <w:widowControl w:val="0"/>
        <w:tabs>
          <w:tab w:val="left" w:pos="3686"/>
        </w:tabs>
        <w:suppressAutoHyphens/>
        <w:rPr>
          <w:rFonts w:ascii="Arial Narrow" w:hAnsi="Arial Narrow" w:cs="Arial"/>
          <w:bCs/>
          <w:spacing w:val="-6"/>
        </w:rPr>
      </w:pPr>
    </w:p>
    <w:p w14:paraId="52A6C154" w14:textId="77777777" w:rsidR="001D5838" w:rsidRPr="0021690B" w:rsidRDefault="001D5838" w:rsidP="001D5838">
      <w:pPr>
        <w:widowControl w:val="0"/>
        <w:tabs>
          <w:tab w:val="num" w:pos="720"/>
        </w:tabs>
        <w:suppressAutoHyphens/>
        <w:rPr>
          <w:rFonts w:ascii="Arial Narrow" w:hAnsi="Arial Narrow" w:cs="Arial"/>
          <w:b/>
        </w:rPr>
      </w:pPr>
      <w:r w:rsidRPr="0021690B">
        <w:rPr>
          <w:rFonts w:ascii="Arial Narrow" w:hAnsi="Arial Narrow" w:cs="Arial"/>
          <w:b/>
        </w:rPr>
        <w:t xml:space="preserve">7. OBMIAR ROBÓT </w:t>
      </w:r>
    </w:p>
    <w:p w14:paraId="6253966B" w14:textId="77777777" w:rsidR="001D5838" w:rsidRPr="0021690B" w:rsidRDefault="001D5838" w:rsidP="001D5838">
      <w:pPr>
        <w:widowControl w:val="0"/>
        <w:tabs>
          <w:tab w:val="left" w:pos="3686"/>
        </w:tabs>
        <w:suppressAutoHyphens/>
        <w:rPr>
          <w:rFonts w:ascii="Arial Narrow" w:hAnsi="Arial Narrow" w:cs="Arial"/>
          <w:b/>
          <w:bCs/>
          <w:spacing w:val="-6"/>
        </w:rPr>
      </w:pPr>
      <w:r w:rsidRPr="0021690B">
        <w:rPr>
          <w:rFonts w:ascii="Arial Narrow" w:hAnsi="Arial Narrow" w:cs="Arial"/>
          <w:b/>
          <w:bCs/>
          <w:spacing w:val="-6"/>
        </w:rPr>
        <w:t>7.1.   Ogólne zasady obmiaru robót.</w:t>
      </w:r>
    </w:p>
    <w:p w14:paraId="3BBE7E15"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Obmiar powinien określać faktyczny zakres wykonanych prac. Obmiaru dokonuje Wykonawca w obecności Inżyniera.</w:t>
      </w:r>
    </w:p>
    <w:p w14:paraId="15F7C519" w14:textId="77777777" w:rsidR="001D5838" w:rsidRPr="0021690B" w:rsidRDefault="001D5838" w:rsidP="001D5838">
      <w:pPr>
        <w:widowControl w:val="0"/>
        <w:tabs>
          <w:tab w:val="left" w:pos="3686"/>
        </w:tabs>
        <w:suppressAutoHyphens/>
        <w:rPr>
          <w:rFonts w:ascii="Arial Narrow" w:hAnsi="Arial Narrow" w:cs="Arial"/>
          <w:bCs/>
          <w:spacing w:val="-6"/>
        </w:rPr>
      </w:pPr>
    </w:p>
    <w:p w14:paraId="5D50FEE9" w14:textId="77777777" w:rsidR="001D5838" w:rsidRPr="0021690B" w:rsidRDefault="001D5838" w:rsidP="001D5838">
      <w:pPr>
        <w:widowControl w:val="0"/>
        <w:tabs>
          <w:tab w:val="left" w:pos="3686"/>
        </w:tabs>
        <w:suppressAutoHyphens/>
        <w:rPr>
          <w:rFonts w:ascii="Arial Narrow" w:hAnsi="Arial Narrow" w:cs="Arial"/>
          <w:b/>
          <w:bCs/>
          <w:spacing w:val="-6"/>
        </w:rPr>
      </w:pPr>
      <w:r w:rsidRPr="0021690B">
        <w:rPr>
          <w:rFonts w:ascii="Arial Narrow" w:hAnsi="Arial Narrow" w:cs="Arial"/>
          <w:b/>
          <w:bCs/>
          <w:spacing w:val="-6"/>
        </w:rPr>
        <w:t>7.2.   Jednostka obmiarowa.</w:t>
      </w:r>
    </w:p>
    <w:p w14:paraId="07501EA5"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 xml:space="preserve">Jednostką obmiarową jest 1 ha (hektar) zrealizowanych prac pomiarowych. </w:t>
      </w:r>
    </w:p>
    <w:p w14:paraId="27B445EF" w14:textId="77777777" w:rsidR="001D5838" w:rsidRPr="0021690B" w:rsidRDefault="001D5838" w:rsidP="001D5838">
      <w:pPr>
        <w:widowControl w:val="0"/>
        <w:tabs>
          <w:tab w:val="left" w:pos="3686"/>
        </w:tabs>
        <w:suppressAutoHyphens/>
        <w:rPr>
          <w:rFonts w:ascii="Arial Narrow" w:hAnsi="Arial Narrow" w:cs="Arial"/>
          <w:bCs/>
          <w:spacing w:val="-6"/>
        </w:rPr>
      </w:pPr>
    </w:p>
    <w:p w14:paraId="49EB98D2" w14:textId="77777777" w:rsidR="001D5838" w:rsidRPr="0021690B" w:rsidRDefault="001D5838" w:rsidP="001D5838">
      <w:pPr>
        <w:widowControl w:val="0"/>
        <w:tabs>
          <w:tab w:val="num" w:pos="720"/>
        </w:tabs>
        <w:suppressAutoHyphens/>
        <w:rPr>
          <w:rFonts w:ascii="Arial Narrow" w:hAnsi="Arial Narrow" w:cs="Arial"/>
          <w:b/>
        </w:rPr>
      </w:pPr>
      <w:r w:rsidRPr="0021690B">
        <w:rPr>
          <w:rFonts w:ascii="Arial Narrow" w:hAnsi="Arial Narrow" w:cs="Arial"/>
          <w:b/>
        </w:rPr>
        <w:t xml:space="preserve">8. ODBIÓR ROBÓT </w:t>
      </w:r>
    </w:p>
    <w:p w14:paraId="6E529690" w14:textId="77777777" w:rsidR="001D5838" w:rsidRPr="0021690B" w:rsidRDefault="001D5838" w:rsidP="001D5838">
      <w:pPr>
        <w:widowControl w:val="0"/>
        <w:suppressAutoHyphens/>
        <w:rPr>
          <w:rFonts w:ascii="Arial Narrow" w:hAnsi="Arial Narrow" w:cs="Arial"/>
          <w:b/>
        </w:rPr>
      </w:pPr>
      <w:r w:rsidRPr="0021690B">
        <w:rPr>
          <w:rFonts w:ascii="Arial Narrow" w:hAnsi="Arial Narrow" w:cs="Arial"/>
          <w:b/>
        </w:rPr>
        <w:t xml:space="preserve">8.1. Ogólne zasady odbioru </w:t>
      </w:r>
    </w:p>
    <w:p w14:paraId="71671030"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 xml:space="preserve">Prace mogą być odbierane w całości </w:t>
      </w:r>
      <w:r w:rsidRPr="0021690B">
        <w:rPr>
          <w:rFonts w:ascii="Arial Narrow" w:hAnsi="Arial Narrow"/>
        </w:rPr>
        <w:t>po przyjęciu operatu technicznego z inwentaryzacji powykonawczej do państwowego zasobu geodezyjnego i kartograficznego, potwierdzonego pozytywnym wynikiem weryfikacji</w:t>
      </w:r>
      <w:r w:rsidRPr="0021690B">
        <w:rPr>
          <w:rFonts w:ascii="Arial Narrow" w:hAnsi="Arial Narrow" w:cs="Arial"/>
          <w:bCs/>
          <w:spacing w:val="-6"/>
        </w:rPr>
        <w:t>. Odbioru dokonuje Inżynier.</w:t>
      </w:r>
    </w:p>
    <w:p w14:paraId="19E507A3"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 xml:space="preserve">O gotowości do odbioru Wykonawca zawiadamia Zamawiającego na piśmie. Odbiór powinien być przeprowadzony zgodnie z terminem ustalonym w umowie, licząc od daty otrzymania przez Zamawiającego zawiadomienia o gotowości do odbioru. </w:t>
      </w:r>
    </w:p>
    <w:p w14:paraId="0262B7FC" w14:textId="77777777" w:rsidR="001D5838" w:rsidRPr="0021690B" w:rsidRDefault="001D5838" w:rsidP="001D5838">
      <w:pPr>
        <w:widowControl w:val="0"/>
        <w:tabs>
          <w:tab w:val="left" w:pos="3686"/>
        </w:tabs>
        <w:suppressAutoHyphens/>
        <w:rPr>
          <w:rFonts w:ascii="Arial Narrow" w:hAnsi="Arial Narrow" w:cs="Arial"/>
          <w:bCs/>
          <w:spacing w:val="-6"/>
        </w:rPr>
      </w:pPr>
    </w:p>
    <w:p w14:paraId="2038E1C4" w14:textId="77777777" w:rsidR="001D5838" w:rsidRPr="0021690B" w:rsidRDefault="001D5838" w:rsidP="001D5838">
      <w:pPr>
        <w:widowControl w:val="0"/>
        <w:suppressAutoHyphens/>
        <w:rPr>
          <w:rFonts w:ascii="Arial Narrow" w:hAnsi="Arial Narrow" w:cs="Arial"/>
          <w:b/>
        </w:rPr>
      </w:pPr>
      <w:r w:rsidRPr="0021690B">
        <w:rPr>
          <w:rFonts w:ascii="Arial Narrow" w:hAnsi="Arial Narrow" w:cs="Arial"/>
          <w:b/>
        </w:rPr>
        <w:t>8.2. Dokumenty do odbioru prac</w:t>
      </w:r>
    </w:p>
    <w:p w14:paraId="4139DDEB"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Dokumentami stanowiącymi podstawę do odbioru prac są:</w:t>
      </w:r>
    </w:p>
    <w:p w14:paraId="64035650" w14:textId="77777777" w:rsidR="001D5838" w:rsidRPr="0021690B" w:rsidRDefault="001D5838" w:rsidP="001D5838">
      <w:pPr>
        <w:widowControl w:val="0"/>
        <w:numPr>
          <w:ilvl w:val="0"/>
          <w:numId w:val="132"/>
        </w:numPr>
        <w:tabs>
          <w:tab w:val="left" w:pos="3686"/>
        </w:tabs>
        <w:suppressAutoHyphens/>
        <w:rPr>
          <w:rFonts w:ascii="Arial Narrow" w:hAnsi="Arial Narrow" w:cs="Arial"/>
          <w:bCs/>
          <w:spacing w:val="-6"/>
        </w:rPr>
      </w:pPr>
      <w:r w:rsidRPr="0021690B">
        <w:rPr>
          <w:rFonts w:ascii="Arial Narrow" w:hAnsi="Arial Narrow" w:cs="Arial"/>
          <w:bCs/>
          <w:spacing w:val="-6"/>
        </w:rPr>
        <w:t>zawiadomienie przekazane przez Wykonawcę o zakończeniu prac,</w:t>
      </w:r>
    </w:p>
    <w:p w14:paraId="6F132203" w14:textId="77777777" w:rsidR="001D5838" w:rsidRPr="0021690B" w:rsidRDefault="001D5838" w:rsidP="001D5838">
      <w:pPr>
        <w:widowControl w:val="0"/>
        <w:numPr>
          <w:ilvl w:val="0"/>
          <w:numId w:val="132"/>
        </w:numPr>
        <w:tabs>
          <w:tab w:val="left" w:pos="3686"/>
        </w:tabs>
        <w:suppressAutoHyphens/>
        <w:rPr>
          <w:rFonts w:ascii="Arial Narrow" w:hAnsi="Arial Narrow" w:cs="Arial"/>
          <w:bCs/>
          <w:spacing w:val="-6"/>
        </w:rPr>
      </w:pPr>
      <w:r w:rsidRPr="0021690B">
        <w:rPr>
          <w:rFonts w:ascii="Arial Narrow" w:hAnsi="Arial Narrow" w:cs="Arial"/>
          <w:bCs/>
          <w:spacing w:val="-6"/>
        </w:rPr>
        <w:t>zawiadomienie  Wykonawcy przez Zamawiającego o terminie odbioru,</w:t>
      </w:r>
    </w:p>
    <w:p w14:paraId="4C0CBCF5" w14:textId="77777777" w:rsidR="001D5838" w:rsidRPr="0021690B" w:rsidRDefault="001D5838" w:rsidP="001D5838">
      <w:pPr>
        <w:widowControl w:val="0"/>
        <w:numPr>
          <w:ilvl w:val="0"/>
          <w:numId w:val="132"/>
        </w:numPr>
        <w:tabs>
          <w:tab w:val="left" w:pos="3686"/>
        </w:tabs>
        <w:suppressAutoHyphens/>
        <w:rPr>
          <w:rFonts w:ascii="Arial Narrow" w:hAnsi="Arial Narrow" w:cs="Arial"/>
          <w:bCs/>
          <w:spacing w:val="-6"/>
        </w:rPr>
      </w:pPr>
      <w:r w:rsidRPr="0021690B">
        <w:rPr>
          <w:rFonts w:ascii="Arial Narrow" w:hAnsi="Arial Narrow" w:cs="Arial"/>
          <w:bCs/>
          <w:spacing w:val="-6"/>
        </w:rPr>
        <w:t>sprawozdanie z wykonania prac,</w:t>
      </w:r>
    </w:p>
    <w:p w14:paraId="1FB9E430" w14:textId="77777777" w:rsidR="001D5838" w:rsidRPr="0021690B" w:rsidRDefault="001D5838" w:rsidP="001D5838">
      <w:pPr>
        <w:widowControl w:val="0"/>
        <w:numPr>
          <w:ilvl w:val="0"/>
          <w:numId w:val="132"/>
        </w:numPr>
        <w:tabs>
          <w:tab w:val="left" w:pos="3686"/>
        </w:tabs>
        <w:suppressAutoHyphens/>
        <w:rPr>
          <w:rFonts w:ascii="Arial Narrow" w:hAnsi="Arial Narrow" w:cs="Arial"/>
          <w:bCs/>
          <w:spacing w:val="-6"/>
        </w:rPr>
      </w:pPr>
      <w:r w:rsidRPr="0021690B">
        <w:rPr>
          <w:rFonts w:ascii="Arial Narrow" w:hAnsi="Arial Narrow" w:cs="Arial"/>
          <w:bCs/>
          <w:spacing w:val="-6"/>
        </w:rPr>
        <w:t xml:space="preserve">skompletowana dokumentacja dla Zamawiającego, zawierająca mapę z inwentaryzacji powykonawczej, potwierdzoną przyjęciem do państwowego zasobu geodezyjnego i kartograficznego. W przypadku odtworzenia punktów osnowy geodezyjnej  - potwierdzenie przyjęcia operatu technicznego do pzgik, kopie operatu technicznego, protokół z oględzin </w:t>
      </w:r>
      <w:r w:rsidRPr="0021690B">
        <w:rPr>
          <w:rFonts w:ascii="Arial Narrow" w:hAnsi="Arial Narrow" w:cs="Arial"/>
          <w:bCs/>
          <w:spacing w:val="-6"/>
        </w:rPr>
        <w:lastRenderedPageBreak/>
        <w:t>punktów osnowy geodezyjnej.</w:t>
      </w:r>
    </w:p>
    <w:p w14:paraId="3973CF78" w14:textId="77777777" w:rsidR="001D5838" w:rsidRPr="0021690B" w:rsidRDefault="001D5838" w:rsidP="001D5838">
      <w:pPr>
        <w:widowControl w:val="0"/>
        <w:numPr>
          <w:ilvl w:val="0"/>
          <w:numId w:val="132"/>
        </w:numPr>
        <w:tabs>
          <w:tab w:val="left" w:pos="3686"/>
        </w:tabs>
        <w:suppressAutoHyphens/>
        <w:rPr>
          <w:rFonts w:ascii="Arial Narrow" w:hAnsi="Arial Narrow" w:cs="Arial"/>
          <w:bCs/>
          <w:spacing w:val="-6"/>
        </w:rPr>
      </w:pPr>
      <w:r w:rsidRPr="0021690B">
        <w:rPr>
          <w:rFonts w:ascii="Arial Narrow" w:hAnsi="Arial Narrow" w:cs="Arial"/>
          <w:bCs/>
          <w:spacing w:val="-6"/>
        </w:rPr>
        <w:t xml:space="preserve">protokół wewnętrznej kontroli, </w:t>
      </w:r>
    </w:p>
    <w:p w14:paraId="2AEAF3C1" w14:textId="77777777" w:rsidR="001D5838" w:rsidRPr="0021690B" w:rsidRDefault="001D5838" w:rsidP="001D5838">
      <w:pPr>
        <w:widowControl w:val="0"/>
        <w:numPr>
          <w:ilvl w:val="0"/>
          <w:numId w:val="132"/>
        </w:numPr>
        <w:tabs>
          <w:tab w:val="left" w:pos="3686"/>
        </w:tabs>
        <w:suppressAutoHyphens/>
        <w:rPr>
          <w:rFonts w:ascii="Arial Narrow" w:hAnsi="Arial Narrow" w:cs="Arial"/>
          <w:bCs/>
          <w:spacing w:val="-6"/>
        </w:rPr>
      </w:pPr>
      <w:r w:rsidRPr="0021690B">
        <w:rPr>
          <w:rFonts w:ascii="Arial Narrow" w:hAnsi="Arial Narrow" w:cs="Arial"/>
          <w:bCs/>
          <w:spacing w:val="-6"/>
        </w:rPr>
        <w:t>zestawienie zrealizowanych prac.</w:t>
      </w:r>
    </w:p>
    <w:p w14:paraId="1295FFB1" w14:textId="77777777" w:rsidR="001D5838" w:rsidRPr="0021690B" w:rsidRDefault="001D5838" w:rsidP="001D5838">
      <w:pPr>
        <w:rPr>
          <w:rFonts w:ascii="Arial Narrow" w:hAnsi="Arial Narrow" w:cs="Arial"/>
          <w:b/>
        </w:rPr>
      </w:pPr>
    </w:p>
    <w:p w14:paraId="1F7EF535" w14:textId="77777777" w:rsidR="001D5838" w:rsidRPr="0021690B" w:rsidRDefault="001D5838" w:rsidP="001D5838">
      <w:pPr>
        <w:widowControl w:val="0"/>
        <w:suppressAutoHyphens/>
        <w:rPr>
          <w:rFonts w:ascii="Arial Narrow" w:hAnsi="Arial Narrow" w:cs="Arial"/>
          <w:b/>
        </w:rPr>
      </w:pPr>
      <w:r w:rsidRPr="0021690B">
        <w:rPr>
          <w:rFonts w:ascii="Arial Narrow" w:hAnsi="Arial Narrow" w:cs="Arial"/>
          <w:b/>
        </w:rPr>
        <w:t>8.3. Odbiór końcowy</w:t>
      </w:r>
    </w:p>
    <w:p w14:paraId="6491A5CD"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Odbiór końcowy polega na finalnej ocenie przez Zamawiającego rzeczywistego wykonania prac wynikających z umowy w odniesieniu do ich jakości, ilości i wartości. Jeśli Zamawiający stwierdzi, że konieczne jest dokonanie uzupełnień lub poprawek, przerywa się czynności, określając kolejny termin odbioru. Z odbioru spisywany jest protokół końcowego odbioru prac.</w:t>
      </w:r>
    </w:p>
    <w:p w14:paraId="4292A87A"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 xml:space="preserve">Zasady   rękojmi   wynikające   z   przepisów   Kodeksu   cywilnego   przenoszą   się odpowiednio </w:t>
      </w:r>
      <w:r w:rsidRPr="0021690B">
        <w:rPr>
          <w:rFonts w:ascii="Arial Narrow" w:hAnsi="Arial Narrow" w:cs="Arial"/>
          <w:bCs/>
          <w:spacing w:val="-6"/>
        </w:rPr>
        <w:br/>
        <w:t xml:space="preserve">na opracowania geodezyjne objęte zamówieniem. </w:t>
      </w:r>
    </w:p>
    <w:p w14:paraId="0F562598" w14:textId="77777777" w:rsidR="001D5838" w:rsidRPr="0021690B" w:rsidRDefault="001D5838" w:rsidP="001D5838">
      <w:pPr>
        <w:widowControl w:val="0"/>
        <w:tabs>
          <w:tab w:val="left" w:pos="3686"/>
        </w:tabs>
        <w:suppressAutoHyphens/>
        <w:rPr>
          <w:rFonts w:ascii="Arial Narrow" w:hAnsi="Arial Narrow" w:cs="Arial"/>
          <w:bCs/>
          <w:spacing w:val="-6"/>
        </w:rPr>
      </w:pPr>
    </w:p>
    <w:p w14:paraId="76ECE074" w14:textId="77777777" w:rsidR="001D5838" w:rsidRPr="0021690B" w:rsidRDefault="001D5838" w:rsidP="001D5838">
      <w:pPr>
        <w:widowControl w:val="0"/>
        <w:suppressAutoHyphens/>
        <w:rPr>
          <w:rFonts w:ascii="Arial Narrow" w:hAnsi="Arial Narrow" w:cs="Arial"/>
          <w:b/>
        </w:rPr>
      </w:pPr>
      <w:r w:rsidRPr="0021690B">
        <w:rPr>
          <w:rFonts w:ascii="Arial Narrow" w:hAnsi="Arial Narrow" w:cs="Arial"/>
          <w:b/>
        </w:rPr>
        <w:t xml:space="preserve">9. PODSTAWA PŁATNOŚCI </w:t>
      </w:r>
    </w:p>
    <w:p w14:paraId="786BB0BB"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Podstawą płatności jest cena ryczałtowa za wykonanie całości opracowania w oparciu o niniejszą specyfikację techniczną, skalkulowaną przez Wykonawcę w kosztorysie ofertowym.</w:t>
      </w:r>
    </w:p>
    <w:p w14:paraId="5667FA08"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Ceny jednostkowe podane w kosztorysie ofertowym  są cenami  obejmującymi wszystkie koszty wykonania danych prac oraz zysk i ryzyko.</w:t>
      </w:r>
    </w:p>
    <w:p w14:paraId="6DEFE7BC" w14:textId="77777777" w:rsidR="001D5838" w:rsidRPr="0021690B" w:rsidRDefault="001D5838" w:rsidP="001D5838">
      <w:pPr>
        <w:widowControl w:val="0"/>
        <w:tabs>
          <w:tab w:val="left" w:pos="3686"/>
        </w:tabs>
        <w:suppressAutoHyphens/>
        <w:rPr>
          <w:rFonts w:ascii="Arial Narrow" w:hAnsi="Arial Narrow" w:cs="Arial"/>
          <w:bCs/>
          <w:spacing w:val="-6"/>
        </w:rPr>
      </w:pPr>
      <w:r w:rsidRPr="0021690B">
        <w:rPr>
          <w:rFonts w:ascii="Arial Narrow" w:hAnsi="Arial Narrow" w:cs="Arial"/>
          <w:bCs/>
          <w:spacing w:val="-6"/>
        </w:rPr>
        <w:t>Cena jednostkowa obejmuje:</w:t>
      </w:r>
    </w:p>
    <w:p w14:paraId="279A078B" w14:textId="77777777" w:rsidR="001D5838" w:rsidRPr="0021690B" w:rsidRDefault="001D5838" w:rsidP="001D5838">
      <w:pPr>
        <w:widowControl w:val="0"/>
        <w:numPr>
          <w:ilvl w:val="0"/>
          <w:numId w:val="133"/>
        </w:numPr>
        <w:tabs>
          <w:tab w:val="left" w:pos="3686"/>
        </w:tabs>
        <w:suppressAutoHyphens/>
        <w:rPr>
          <w:rFonts w:ascii="Arial Narrow" w:hAnsi="Arial Narrow" w:cs="Arial"/>
          <w:bCs/>
          <w:spacing w:val="-6"/>
        </w:rPr>
      </w:pPr>
      <w:r w:rsidRPr="0021690B">
        <w:rPr>
          <w:rFonts w:ascii="Arial Narrow" w:hAnsi="Arial Narrow" w:cs="Arial"/>
          <w:bCs/>
          <w:spacing w:val="-6"/>
        </w:rPr>
        <w:t xml:space="preserve">wszystkie prace objęte wymaganiami SST, </w:t>
      </w:r>
    </w:p>
    <w:p w14:paraId="5B2016DE" w14:textId="77777777" w:rsidR="001D5838" w:rsidRPr="0021690B" w:rsidRDefault="001D5838" w:rsidP="001D5838">
      <w:pPr>
        <w:widowControl w:val="0"/>
        <w:numPr>
          <w:ilvl w:val="0"/>
          <w:numId w:val="133"/>
        </w:numPr>
        <w:tabs>
          <w:tab w:val="left" w:pos="3686"/>
        </w:tabs>
        <w:suppressAutoHyphens/>
        <w:rPr>
          <w:rFonts w:ascii="Arial Narrow" w:hAnsi="Arial Narrow" w:cs="Arial"/>
          <w:bCs/>
          <w:spacing w:val="-6"/>
        </w:rPr>
      </w:pPr>
      <w:r w:rsidRPr="0021690B">
        <w:rPr>
          <w:rFonts w:ascii="Arial Narrow" w:hAnsi="Arial Narrow" w:cs="Arial"/>
          <w:bCs/>
          <w:spacing w:val="-6"/>
        </w:rPr>
        <w:t>koszt materiałów wraz z kosztami zakupów,</w:t>
      </w:r>
    </w:p>
    <w:p w14:paraId="791A2567" w14:textId="77777777" w:rsidR="001D5838" w:rsidRPr="0021690B" w:rsidRDefault="001D5838" w:rsidP="001D5838">
      <w:pPr>
        <w:widowControl w:val="0"/>
        <w:numPr>
          <w:ilvl w:val="0"/>
          <w:numId w:val="133"/>
        </w:numPr>
        <w:tabs>
          <w:tab w:val="left" w:pos="3686"/>
        </w:tabs>
        <w:suppressAutoHyphens/>
        <w:rPr>
          <w:rFonts w:ascii="Arial Narrow" w:hAnsi="Arial Narrow" w:cs="Arial"/>
          <w:bCs/>
          <w:spacing w:val="-6"/>
        </w:rPr>
      </w:pPr>
      <w:r w:rsidRPr="0021690B">
        <w:rPr>
          <w:rFonts w:ascii="Arial Narrow" w:hAnsi="Arial Narrow" w:cs="Arial"/>
          <w:bCs/>
          <w:spacing w:val="-6"/>
        </w:rPr>
        <w:t>koszty transportu i sprzętu,</w:t>
      </w:r>
    </w:p>
    <w:p w14:paraId="7B19C9B0" w14:textId="77777777" w:rsidR="001D5838" w:rsidRPr="0021690B" w:rsidRDefault="001D5838" w:rsidP="001D5838">
      <w:pPr>
        <w:widowControl w:val="0"/>
        <w:numPr>
          <w:ilvl w:val="0"/>
          <w:numId w:val="133"/>
        </w:numPr>
        <w:tabs>
          <w:tab w:val="left" w:pos="3686"/>
        </w:tabs>
        <w:suppressAutoHyphens/>
        <w:rPr>
          <w:rFonts w:ascii="Arial Narrow" w:hAnsi="Arial Narrow" w:cs="Arial"/>
          <w:bCs/>
          <w:spacing w:val="-6"/>
        </w:rPr>
      </w:pPr>
      <w:r w:rsidRPr="0021690B">
        <w:rPr>
          <w:rFonts w:ascii="Arial Narrow" w:hAnsi="Arial Narrow" w:cs="Arial"/>
          <w:bCs/>
          <w:spacing w:val="-6"/>
        </w:rPr>
        <w:t xml:space="preserve">koszty pośrednie (w tym m.in. opłaty otrzymane z ośrodka dokumentacji), </w:t>
      </w:r>
    </w:p>
    <w:p w14:paraId="275B6D16" w14:textId="77777777" w:rsidR="001D5838" w:rsidRPr="0021690B" w:rsidRDefault="001D5838" w:rsidP="001D5838">
      <w:pPr>
        <w:widowControl w:val="0"/>
        <w:numPr>
          <w:ilvl w:val="0"/>
          <w:numId w:val="133"/>
        </w:numPr>
        <w:tabs>
          <w:tab w:val="left" w:pos="3686"/>
        </w:tabs>
        <w:suppressAutoHyphens/>
        <w:rPr>
          <w:rFonts w:ascii="Arial Narrow" w:hAnsi="Arial Narrow" w:cs="Arial"/>
          <w:bCs/>
          <w:spacing w:val="-6"/>
        </w:rPr>
      </w:pPr>
      <w:r w:rsidRPr="0021690B">
        <w:rPr>
          <w:rFonts w:ascii="Arial Narrow" w:hAnsi="Arial Narrow" w:cs="Arial"/>
          <w:bCs/>
          <w:spacing w:val="-6"/>
        </w:rPr>
        <w:t xml:space="preserve">koszty odszkodowań za zniszczenia, </w:t>
      </w:r>
    </w:p>
    <w:p w14:paraId="79749A1D" w14:textId="77777777" w:rsidR="001D5838" w:rsidRPr="0021690B" w:rsidRDefault="001D5838" w:rsidP="001D5838">
      <w:pPr>
        <w:widowControl w:val="0"/>
        <w:numPr>
          <w:ilvl w:val="0"/>
          <w:numId w:val="133"/>
        </w:numPr>
        <w:tabs>
          <w:tab w:val="left" w:pos="3686"/>
        </w:tabs>
        <w:suppressAutoHyphens/>
        <w:rPr>
          <w:rFonts w:ascii="Arial Narrow" w:hAnsi="Arial Narrow" w:cs="Arial"/>
          <w:bCs/>
          <w:spacing w:val="-6"/>
        </w:rPr>
      </w:pPr>
      <w:r w:rsidRPr="0021690B">
        <w:rPr>
          <w:rFonts w:ascii="Arial Narrow" w:hAnsi="Arial Narrow" w:cs="Arial"/>
          <w:bCs/>
          <w:spacing w:val="-6"/>
        </w:rPr>
        <w:t xml:space="preserve">koszty związane z zabezpieczeniem bhp), </w:t>
      </w:r>
    </w:p>
    <w:p w14:paraId="0949426D" w14:textId="77777777" w:rsidR="001D5838" w:rsidRPr="0021690B" w:rsidRDefault="001D5838" w:rsidP="001D5838">
      <w:pPr>
        <w:widowControl w:val="0"/>
        <w:numPr>
          <w:ilvl w:val="0"/>
          <w:numId w:val="133"/>
        </w:numPr>
        <w:tabs>
          <w:tab w:val="left" w:pos="3686"/>
        </w:tabs>
        <w:suppressAutoHyphens/>
        <w:rPr>
          <w:rFonts w:ascii="Arial Narrow" w:hAnsi="Arial Narrow" w:cs="Arial"/>
          <w:bCs/>
          <w:spacing w:val="-6"/>
        </w:rPr>
      </w:pPr>
      <w:r w:rsidRPr="0021690B">
        <w:rPr>
          <w:rFonts w:ascii="Arial Narrow" w:hAnsi="Arial Narrow" w:cs="Arial"/>
          <w:bCs/>
          <w:spacing w:val="-6"/>
        </w:rPr>
        <w:t>zysk,</w:t>
      </w:r>
    </w:p>
    <w:p w14:paraId="5A85F4B0" w14:textId="77777777" w:rsidR="001D5838" w:rsidRPr="0021690B" w:rsidRDefault="001D5838" w:rsidP="001D5838">
      <w:pPr>
        <w:widowControl w:val="0"/>
        <w:numPr>
          <w:ilvl w:val="0"/>
          <w:numId w:val="133"/>
        </w:numPr>
        <w:tabs>
          <w:tab w:val="left" w:pos="3686"/>
        </w:tabs>
        <w:suppressAutoHyphens/>
        <w:rPr>
          <w:rFonts w:ascii="Arial Narrow" w:hAnsi="Arial Narrow" w:cs="Arial"/>
          <w:bCs/>
          <w:spacing w:val="-6"/>
        </w:rPr>
      </w:pPr>
      <w:r w:rsidRPr="0021690B">
        <w:rPr>
          <w:rFonts w:ascii="Arial Narrow" w:hAnsi="Arial Narrow" w:cs="Arial"/>
          <w:bCs/>
          <w:spacing w:val="-6"/>
        </w:rPr>
        <w:t>podatki - zgodnie z obowiązującymi przepisami.</w:t>
      </w:r>
    </w:p>
    <w:p w14:paraId="6008DA67" w14:textId="77777777" w:rsidR="001D5838" w:rsidRPr="0021690B" w:rsidRDefault="001D5838" w:rsidP="001D5838">
      <w:pPr>
        <w:widowControl w:val="0"/>
        <w:tabs>
          <w:tab w:val="left" w:pos="3686"/>
        </w:tabs>
        <w:suppressAutoHyphens/>
        <w:rPr>
          <w:rFonts w:ascii="Arial Narrow" w:hAnsi="Arial Narrow" w:cs="Arial"/>
          <w:bCs/>
          <w:spacing w:val="-6"/>
        </w:rPr>
      </w:pPr>
    </w:p>
    <w:p w14:paraId="4EAF92C9" w14:textId="77777777" w:rsidR="001D5838" w:rsidRPr="0021690B" w:rsidRDefault="001D5838" w:rsidP="001D5838">
      <w:pPr>
        <w:widowControl w:val="0"/>
        <w:suppressAutoHyphens/>
        <w:rPr>
          <w:rFonts w:ascii="Arial Narrow" w:hAnsi="Arial Narrow" w:cs="Arial"/>
          <w:b/>
        </w:rPr>
      </w:pPr>
      <w:r w:rsidRPr="0021690B">
        <w:rPr>
          <w:rFonts w:ascii="Arial Narrow" w:hAnsi="Arial Narrow" w:cs="Arial"/>
          <w:b/>
        </w:rPr>
        <w:t xml:space="preserve">10. PRZEPISY ZWIĄZANE </w:t>
      </w:r>
    </w:p>
    <w:tbl>
      <w:tblPr>
        <w:tblW w:w="9000" w:type="dxa"/>
        <w:tblInd w:w="70" w:type="dxa"/>
        <w:tblLayout w:type="fixed"/>
        <w:tblCellMar>
          <w:left w:w="70" w:type="dxa"/>
          <w:right w:w="70" w:type="dxa"/>
        </w:tblCellMar>
        <w:tblLook w:val="04A0" w:firstRow="1" w:lastRow="0" w:firstColumn="1" w:lastColumn="0" w:noHBand="0" w:noVBand="1"/>
      </w:tblPr>
      <w:tblGrid>
        <w:gridCol w:w="426"/>
        <w:gridCol w:w="8574"/>
      </w:tblGrid>
      <w:tr w:rsidR="001D5838" w:rsidRPr="0021690B" w14:paraId="32E6938F" w14:textId="77777777" w:rsidTr="001D5838">
        <w:trPr>
          <w:cantSplit/>
        </w:trPr>
        <w:tc>
          <w:tcPr>
            <w:tcW w:w="426" w:type="dxa"/>
            <w:hideMark/>
          </w:tcPr>
          <w:p w14:paraId="409EFC0A" w14:textId="77777777" w:rsidR="001D5838" w:rsidRPr="0021690B" w:rsidRDefault="001D5838">
            <w:pPr>
              <w:rPr>
                <w:rFonts w:ascii="Arial Narrow" w:hAnsi="Arial Narrow" w:cs="Arial"/>
              </w:rPr>
            </w:pPr>
            <w:r w:rsidRPr="0021690B">
              <w:rPr>
                <w:rFonts w:ascii="Arial Narrow" w:hAnsi="Arial Narrow" w:cs="Arial"/>
              </w:rPr>
              <w:t>1.</w:t>
            </w:r>
          </w:p>
        </w:tc>
        <w:tc>
          <w:tcPr>
            <w:tcW w:w="8574" w:type="dxa"/>
            <w:hideMark/>
          </w:tcPr>
          <w:p w14:paraId="2E37EF5D" w14:textId="77777777" w:rsidR="001D5838" w:rsidRPr="0021690B" w:rsidRDefault="001D5838">
            <w:pPr>
              <w:rPr>
                <w:rFonts w:ascii="Arial Narrow" w:hAnsi="Arial Narrow" w:cs="Arial"/>
              </w:rPr>
            </w:pPr>
            <w:r w:rsidRPr="0021690B">
              <w:rPr>
                <w:rFonts w:ascii="Arial Narrow" w:hAnsi="Arial Narrow" w:cs="Arial"/>
              </w:rPr>
              <w:t>Ustawa z dnia 17 maja 1989 r. - Prawo geodezyjne i kartograficzne (</w:t>
            </w:r>
            <w:r w:rsidRPr="0021690B">
              <w:rPr>
                <w:rFonts w:ascii="Arial Narrow" w:hAnsi="Arial Narrow"/>
              </w:rPr>
              <w:t xml:space="preserve">Dz.U.1989 Nr 30 poz.163 </w:t>
            </w:r>
            <w:r w:rsidRPr="0021690B">
              <w:rPr>
                <w:rFonts w:ascii="Arial Narrow" w:hAnsi="Arial Narrow"/>
              </w:rPr>
              <w:br/>
              <w:t>z późn. zm.</w:t>
            </w:r>
            <w:r w:rsidRPr="0021690B">
              <w:rPr>
                <w:rFonts w:ascii="Arial Narrow" w:hAnsi="Arial Narrow" w:cs="Arial"/>
              </w:rPr>
              <w:t>).</w:t>
            </w:r>
          </w:p>
        </w:tc>
      </w:tr>
      <w:tr w:rsidR="001D5838" w:rsidRPr="0021690B" w14:paraId="07D96232" w14:textId="77777777" w:rsidTr="001D5838">
        <w:trPr>
          <w:cantSplit/>
        </w:trPr>
        <w:tc>
          <w:tcPr>
            <w:tcW w:w="426" w:type="dxa"/>
            <w:hideMark/>
          </w:tcPr>
          <w:p w14:paraId="52B7A772" w14:textId="77777777" w:rsidR="001D5838" w:rsidRPr="0021690B" w:rsidRDefault="001D5838">
            <w:pPr>
              <w:rPr>
                <w:rFonts w:ascii="Arial Narrow" w:hAnsi="Arial Narrow" w:cs="Arial"/>
              </w:rPr>
            </w:pPr>
            <w:r w:rsidRPr="0021690B">
              <w:rPr>
                <w:rFonts w:ascii="Arial Narrow" w:hAnsi="Arial Narrow" w:cs="Arial"/>
              </w:rPr>
              <w:t>2.</w:t>
            </w:r>
          </w:p>
        </w:tc>
        <w:tc>
          <w:tcPr>
            <w:tcW w:w="8574" w:type="dxa"/>
            <w:hideMark/>
          </w:tcPr>
          <w:p w14:paraId="6A9F99BA" w14:textId="77777777" w:rsidR="001D5838" w:rsidRPr="0021690B" w:rsidRDefault="001D5838">
            <w:pPr>
              <w:rPr>
                <w:rFonts w:ascii="Arial Narrow" w:hAnsi="Arial Narrow" w:cs="Arial"/>
              </w:rPr>
            </w:pPr>
            <w:r w:rsidRPr="0021690B">
              <w:rPr>
                <w:rFonts w:ascii="Arial Narrow" w:hAnsi="Arial Narrow" w:cs="Arial"/>
              </w:rPr>
              <w:t>Ustawa z dnia 7 lipca 1994r. – Prawo budowlane (t</w:t>
            </w:r>
            <w:r w:rsidRPr="0021690B">
              <w:rPr>
                <w:rFonts w:ascii="Arial Narrow" w:hAnsi="Arial Narrow"/>
              </w:rPr>
              <w:t xml:space="preserve"> Dz.U. 1994 Nr 89 poz.414</w:t>
            </w:r>
            <w:r w:rsidRPr="0021690B">
              <w:rPr>
                <w:rFonts w:ascii="Arial Narrow" w:hAnsi="Arial Narrow" w:cs="Arial"/>
              </w:rPr>
              <w:t>).</w:t>
            </w:r>
          </w:p>
        </w:tc>
      </w:tr>
      <w:tr w:rsidR="001D5838" w:rsidRPr="0021690B" w14:paraId="35EB812F" w14:textId="77777777" w:rsidTr="001D5838">
        <w:trPr>
          <w:cantSplit/>
        </w:trPr>
        <w:tc>
          <w:tcPr>
            <w:tcW w:w="426" w:type="dxa"/>
            <w:hideMark/>
          </w:tcPr>
          <w:p w14:paraId="3998C1AD" w14:textId="77777777" w:rsidR="001D5838" w:rsidRPr="0021690B" w:rsidRDefault="001D5838">
            <w:pPr>
              <w:rPr>
                <w:rFonts w:ascii="Arial Narrow" w:hAnsi="Arial Narrow" w:cs="Arial"/>
              </w:rPr>
            </w:pPr>
            <w:r w:rsidRPr="0021690B">
              <w:rPr>
                <w:rFonts w:ascii="Arial Narrow" w:hAnsi="Arial Narrow" w:cs="Arial"/>
              </w:rPr>
              <w:t>3.</w:t>
            </w:r>
          </w:p>
        </w:tc>
        <w:tc>
          <w:tcPr>
            <w:tcW w:w="8574" w:type="dxa"/>
            <w:hideMark/>
          </w:tcPr>
          <w:p w14:paraId="344AD574" w14:textId="77777777" w:rsidR="001D5838" w:rsidRPr="0021690B" w:rsidRDefault="001D5838">
            <w:pPr>
              <w:rPr>
                <w:rFonts w:ascii="Arial Narrow" w:hAnsi="Arial Narrow" w:cs="Arial"/>
              </w:rPr>
            </w:pPr>
            <w:r w:rsidRPr="0021690B">
              <w:rPr>
                <w:rFonts w:ascii="Arial Narrow" w:hAnsi="Arial Narrow" w:cs="Arial"/>
              </w:rPr>
              <w:t>Ustawa z dnia 27 marca 2003 r. o planowaniu i zagospodarowaniu przestrzennym (Dz.U. 2003 nr 80 poz. 717 z późn. zm.).</w:t>
            </w:r>
          </w:p>
        </w:tc>
      </w:tr>
      <w:tr w:rsidR="001D5838" w:rsidRPr="0021690B" w14:paraId="07437660" w14:textId="77777777" w:rsidTr="001D5838">
        <w:trPr>
          <w:cantSplit/>
        </w:trPr>
        <w:tc>
          <w:tcPr>
            <w:tcW w:w="426" w:type="dxa"/>
          </w:tcPr>
          <w:p w14:paraId="26C7AAD6" w14:textId="77777777" w:rsidR="001D5838" w:rsidRPr="0021690B" w:rsidRDefault="001D5838">
            <w:pPr>
              <w:rPr>
                <w:rFonts w:ascii="Arial Narrow" w:hAnsi="Arial Narrow" w:cs="Arial"/>
              </w:rPr>
            </w:pPr>
          </w:p>
          <w:p w14:paraId="54F1A783" w14:textId="77777777" w:rsidR="001D5838" w:rsidRPr="0021690B" w:rsidRDefault="001D5838">
            <w:pPr>
              <w:rPr>
                <w:rFonts w:ascii="Arial Narrow" w:hAnsi="Arial Narrow" w:cs="Arial"/>
              </w:rPr>
            </w:pPr>
          </w:p>
          <w:p w14:paraId="55B42946" w14:textId="77777777" w:rsidR="001D5838" w:rsidRPr="0021690B" w:rsidRDefault="001D5838">
            <w:pPr>
              <w:rPr>
                <w:rFonts w:ascii="Arial Narrow" w:hAnsi="Arial Narrow" w:cs="Arial"/>
              </w:rPr>
            </w:pPr>
          </w:p>
          <w:p w14:paraId="7BA056B7" w14:textId="77777777" w:rsidR="001D5838" w:rsidRPr="0021690B" w:rsidRDefault="001D5838">
            <w:pPr>
              <w:rPr>
                <w:rFonts w:ascii="Arial Narrow" w:hAnsi="Arial Narrow" w:cs="Arial"/>
              </w:rPr>
            </w:pPr>
          </w:p>
          <w:p w14:paraId="512BA716" w14:textId="77777777" w:rsidR="001D5838" w:rsidRPr="0021690B" w:rsidRDefault="001D5838">
            <w:pPr>
              <w:rPr>
                <w:rFonts w:ascii="Arial Narrow" w:hAnsi="Arial Narrow" w:cs="Arial"/>
              </w:rPr>
            </w:pPr>
          </w:p>
          <w:p w14:paraId="12B5D388" w14:textId="77777777" w:rsidR="001D5838" w:rsidRPr="0021690B" w:rsidRDefault="001D5838">
            <w:pPr>
              <w:rPr>
                <w:rFonts w:ascii="Arial Narrow" w:hAnsi="Arial Narrow" w:cs="Arial"/>
              </w:rPr>
            </w:pPr>
          </w:p>
          <w:p w14:paraId="6480C865" w14:textId="77777777" w:rsidR="001D5838" w:rsidRPr="0021690B" w:rsidRDefault="001D5838">
            <w:pPr>
              <w:rPr>
                <w:rFonts w:ascii="Arial Narrow" w:hAnsi="Arial Narrow" w:cs="Arial"/>
              </w:rPr>
            </w:pPr>
          </w:p>
          <w:p w14:paraId="3B94A92D" w14:textId="77777777" w:rsidR="001D5838" w:rsidRPr="0021690B" w:rsidRDefault="001D5838">
            <w:pPr>
              <w:rPr>
                <w:rFonts w:ascii="Arial Narrow" w:hAnsi="Arial Narrow" w:cs="Arial"/>
              </w:rPr>
            </w:pPr>
          </w:p>
          <w:p w14:paraId="512AFF0F" w14:textId="77777777" w:rsidR="001D5838" w:rsidRPr="0021690B" w:rsidRDefault="001D5838">
            <w:pPr>
              <w:rPr>
                <w:rFonts w:ascii="Arial Narrow" w:hAnsi="Arial Narrow" w:cs="Arial"/>
              </w:rPr>
            </w:pPr>
          </w:p>
          <w:p w14:paraId="7987C8DF" w14:textId="77777777" w:rsidR="001D5838" w:rsidRPr="0021690B" w:rsidRDefault="001D5838">
            <w:pPr>
              <w:rPr>
                <w:rFonts w:ascii="Arial Narrow" w:hAnsi="Arial Narrow" w:cs="Arial"/>
              </w:rPr>
            </w:pPr>
          </w:p>
          <w:p w14:paraId="69321ED3" w14:textId="77777777" w:rsidR="001D5838" w:rsidRPr="0021690B" w:rsidRDefault="001D5838">
            <w:pPr>
              <w:rPr>
                <w:rFonts w:ascii="Arial Narrow" w:hAnsi="Arial Narrow" w:cs="Arial"/>
              </w:rPr>
            </w:pPr>
          </w:p>
        </w:tc>
        <w:tc>
          <w:tcPr>
            <w:tcW w:w="8574" w:type="dxa"/>
          </w:tcPr>
          <w:p w14:paraId="42D582C2" w14:textId="77777777" w:rsidR="001D5838" w:rsidRPr="0021690B" w:rsidRDefault="001D5838" w:rsidP="001D5838">
            <w:pPr>
              <w:pStyle w:val="Akapitzlist"/>
              <w:numPr>
                <w:ilvl w:val="0"/>
                <w:numId w:val="126"/>
              </w:numPr>
              <w:rPr>
                <w:rFonts w:ascii="Arial Narrow" w:hAnsi="Arial Narrow" w:cs="Arial"/>
              </w:rPr>
            </w:pPr>
            <w:r w:rsidRPr="0021690B">
              <w:rPr>
                <w:rFonts w:ascii="Arial Narrow" w:hAnsi="Arial Narrow" w:cs="Arial"/>
              </w:rPr>
              <w:t>Rozporządzenie Ministra Rozwoju z dnia 18 sierpnia 2020 r. w sprawie standardów technicznych wykonywania geodezyjnych pomiarów sytuacyjnych i wysokościowych oraz opracowywania i przekazywania wyników tych pomiarów do państwowego zasobu geodezyjnego i kartograficznego (Dz.U. 2022 poz. 1670).</w:t>
            </w:r>
          </w:p>
          <w:p w14:paraId="14061ADB" w14:textId="77777777" w:rsidR="001D5838" w:rsidRPr="0021690B" w:rsidRDefault="001D5838">
            <w:pPr>
              <w:pStyle w:val="Akapitzlist"/>
              <w:ind w:left="420"/>
              <w:rPr>
                <w:rFonts w:ascii="Arial Narrow" w:hAnsi="Arial Narrow" w:cs="Arial"/>
              </w:rPr>
            </w:pPr>
          </w:p>
          <w:p w14:paraId="4940F6E2" w14:textId="77777777" w:rsidR="001D5838" w:rsidRPr="0021690B" w:rsidRDefault="001D5838" w:rsidP="001D5838">
            <w:pPr>
              <w:pStyle w:val="Akapitzlist"/>
              <w:numPr>
                <w:ilvl w:val="0"/>
                <w:numId w:val="126"/>
              </w:numPr>
              <w:rPr>
                <w:rFonts w:ascii="Arial Narrow" w:hAnsi="Arial Narrow" w:cs="Arial"/>
              </w:rPr>
            </w:pPr>
            <w:r w:rsidRPr="0021690B">
              <w:rPr>
                <w:rFonts w:ascii="Arial Narrow" w:hAnsi="Arial Narrow" w:cs="Arial"/>
              </w:rPr>
              <w:t>Rozporządzenie Ministra Rozwoju, Pracy i Technologii z dnia 23 lipca 2021 r. w sprawie bazy danych obiektów topograficznych oraz mapy zasadniczej (Dz.U. 2021 poz. 1385),</w:t>
            </w:r>
          </w:p>
          <w:p w14:paraId="5C4C2633" w14:textId="77777777" w:rsidR="001D5838" w:rsidRPr="0021690B" w:rsidRDefault="001D5838">
            <w:pPr>
              <w:pStyle w:val="Akapitzlist"/>
              <w:rPr>
                <w:rFonts w:ascii="Arial Narrow" w:hAnsi="Arial Narrow" w:cs="Arial"/>
              </w:rPr>
            </w:pPr>
          </w:p>
          <w:p w14:paraId="70625428" w14:textId="77777777" w:rsidR="001D5838" w:rsidRPr="0021690B" w:rsidRDefault="001D5838" w:rsidP="001D5838">
            <w:pPr>
              <w:pStyle w:val="Akapitzlist"/>
              <w:numPr>
                <w:ilvl w:val="0"/>
                <w:numId w:val="126"/>
              </w:numPr>
              <w:rPr>
                <w:rFonts w:ascii="Arial Narrow" w:hAnsi="Arial Narrow" w:cs="Arial"/>
              </w:rPr>
            </w:pPr>
            <w:r w:rsidRPr="0021690B">
              <w:rPr>
                <w:rFonts w:ascii="Arial Narrow" w:hAnsi="Arial Narrow" w:cs="Arial"/>
              </w:rPr>
              <w:t>Rozporządzenie Ministra Rozwoju, Pracy i Technologii z dnia 6 lipca 2021 r. w sprawie osnów geodezyjnych, grawimetrycznych i magnetycznych  (Dz.U. 2021 poz. 1341).</w:t>
            </w:r>
          </w:p>
        </w:tc>
      </w:tr>
    </w:tbl>
    <w:p w14:paraId="4220ED75" w14:textId="77777777" w:rsidR="001D5838" w:rsidRPr="0021690B" w:rsidRDefault="001D5838" w:rsidP="001D5838">
      <w:pPr>
        <w:rPr>
          <w:rFonts w:ascii="Arial Narrow" w:hAnsi="Arial Narrow" w:cs="Arial"/>
          <w:szCs w:val="20"/>
        </w:rPr>
      </w:pPr>
    </w:p>
    <w:p w14:paraId="636CED8A" w14:textId="4887ADD2" w:rsidR="00F264B9" w:rsidRPr="0021690B" w:rsidRDefault="00F264B9" w:rsidP="006D5D14">
      <w:pPr>
        <w:pStyle w:val="TYTU2PODROZDZIA"/>
        <w:spacing w:before="0"/>
        <w:ind w:left="0" w:firstLine="0"/>
        <w:rPr>
          <w:rFonts w:ascii="Arial Narrow" w:eastAsia="Calibri" w:hAnsi="Arial Narrow" w:cs="Arial"/>
          <w:lang w:eastAsia="en-US"/>
        </w:rPr>
      </w:pPr>
    </w:p>
    <w:sectPr w:rsidR="00F264B9" w:rsidRPr="0021690B" w:rsidSect="00F33688">
      <w:headerReference w:type="default" r:id="rId30"/>
      <w:footerReference w:type="default" r:id="rId31"/>
      <w:headerReference w:type="first" r:id="rId32"/>
      <w:footerReference w:type="first" r:id="rId33"/>
      <w:pgSz w:w="11906" w:h="16838"/>
      <w:pgMar w:top="785" w:right="1417" w:bottom="1417" w:left="1417" w:header="431" w:footer="765" w:gutter="0"/>
      <w:pgNumType w:start="2"/>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20D310" w14:textId="77777777" w:rsidR="00362A14" w:rsidRDefault="00362A14" w:rsidP="00B22724">
      <w:r>
        <w:separator/>
      </w:r>
    </w:p>
    <w:p w14:paraId="154DE7C7" w14:textId="77777777" w:rsidR="00362A14" w:rsidRDefault="00362A14"/>
  </w:endnote>
  <w:endnote w:type="continuationSeparator" w:id="0">
    <w:p w14:paraId="6301255A" w14:textId="77777777" w:rsidR="00362A14" w:rsidRDefault="00362A14" w:rsidP="00B22724">
      <w:r>
        <w:continuationSeparator/>
      </w:r>
    </w:p>
    <w:p w14:paraId="3E02E7E7" w14:textId="77777777" w:rsidR="00362A14" w:rsidRDefault="00362A1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Bookman Old Style">
    <w:panose1 w:val="02050604050505020204"/>
    <w:charset w:val="EE"/>
    <w:family w:val="roman"/>
    <w:pitch w:val="variable"/>
    <w:sig w:usb0="00000287" w:usb1="00000000" w:usb2="00000000" w:usb3="00000000" w:csb0="0000009F" w:csb1="00000000"/>
  </w:font>
  <w:font w:name="Arial Unicode MS">
    <w:panose1 w:val="020B0604020202020204"/>
    <w:charset w:val="00"/>
    <w:family w:val="swiss"/>
    <w:pitch w:val="variable"/>
  </w:font>
  <w:font w:name="Times New">
    <w:altName w:val="Times New Roman"/>
    <w:panose1 w:val="00000000000000000000"/>
    <w:charset w:val="00"/>
    <w:family w:val="auto"/>
    <w:notTrueType/>
    <w:pitch w:val="default"/>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lbany">
    <w:altName w:val="Arial"/>
    <w:charset w:val="EE"/>
    <w:family w:val="swiss"/>
    <w:pitch w:val="variable"/>
  </w:font>
  <w:font w:name="Andale Sans UI">
    <w:altName w:val="Arial Unicode MS"/>
    <w:charset w:val="EE"/>
    <w:family w:val="auto"/>
    <w:pitch w:val="variable"/>
  </w:font>
  <w:font w:name="HG Mincho Light J">
    <w:altName w:val="Times New Roman"/>
    <w:charset w:val="00"/>
    <w:family w:val="auto"/>
    <w:pitch w:val="variable"/>
  </w:font>
  <w:font w:name="Futura Bk BT">
    <w:altName w:val="Century Gothic"/>
    <w:charset w:val="00"/>
    <w:family w:val="swiss"/>
    <w:pitch w:val="variable"/>
    <w:sig w:usb0="00000087" w:usb1="00000000" w:usb2="00000000" w:usb3="00000000" w:csb0="0000001B" w:csb1="00000000"/>
  </w:font>
  <w:font w:name="SimSun">
    <w:altName w:val="宋体"/>
    <w:panose1 w:val="02010600030101010101"/>
    <w:charset w:val="86"/>
    <w:family w:val="auto"/>
    <w:pitch w:val="variable"/>
    <w:sig w:usb0="00000203" w:usb1="288F0000" w:usb2="00000016" w:usb3="00000000" w:csb0="00040001" w:csb1="00000000"/>
  </w:font>
  <w:font w:name="Tms Rmn">
    <w:panose1 w:val="02020603040505020304"/>
    <w:charset w:val="00"/>
    <w:family w:val="roman"/>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Times New Roman CE Normalny">
    <w:altName w:val="Times New Roman"/>
    <w:panose1 w:val="00000000000000000000"/>
    <w:charset w:val="00"/>
    <w:family w:val="roman"/>
    <w:notTrueType/>
    <w:pitch w:val="default"/>
    <w:sig w:usb0="00000003" w:usb1="00000000" w:usb2="00000000" w:usb3="00000000" w:csb0="00000001" w:csb1="00000000"/>
  </w:font>
  <w:font w:name="CenturyGothic">
    <w:altName w:val="MS Mincho"/>
    <w:panose1 w:val="00000000000000000000"/>
    <w:charset w:val="80"/>
    <w:family w:val="auto"/>
    <w:notTrueType/>
    <w:pitch w:val="default"/>
    <w:sig w:usb0="00000000" w:usb1="08070000" w:usb2="00000010" w:usb3="00000000" w:csb0="00020000" w:csb1="00000000"/>
  </w:font>
  <w:font w:name="Century Schoolbook">
    <w:panose1 w:val="02040604050505020304"/>
    <w:charset w:val="EE"/>
    <w:family w:val="roman"/>
    <w:pitch w:val="variable"/>
    <w:sig w:usb0="00000287" w:usb1="00000000" w:usb2="00000000" w:usb3="00000000" w:csb0="0000009F" w:csb1="00000000"/>
  </w:font>
  <w:font w:name="TimesNewRomanPSMT">
    <w:altName w:val="MS Gothic"/>
    <w:panose1 w:val="00000000000000000000"/>
    <w:charset w:val="80"/>
    <w:family w:val="auto"/>
    <w:notTrueType/>
    <w:pitch w:val="default"/>
    <w:sig w:usb0="00000000" w:usb1="08070000" w:usb2="00000010" w:usb3="00000000" w:csb0="00020000" w:csb1="00000000"/>
  </w:font>
  <w:font w:name="Arial,Bold">
    <w:altName w:val="Arial"/>
    <w:panose1 w:val="00000000000000000000"/>
    <w:charset w:val="EE"/>
    <w:family w:val="auto"/>
    <w:notTrueType/>
    <w:pitch w:val="default"/>
    <w:sig w:usb0="00000005" w:usb1="00000000" w:usb2="00000000" w:usb3="00000000" w:csb0="00000002" w:csb1="00000000"/>
  </w:font>
  <w:font w:name="Helvetica">
    <w:panose1 w:val="020B0604020202020204"/>
    <w:charset w:val="00"/>
    <w:family w:val="swiss"/>
    <w:pitch w:val="variable"/>
    <w:sig w:usb0="00000003" w:usb1="00000000" w:usb2="00000000" w:usb3="00000000" w:csb0="00000001" w:csb1="00000000"/>
  </w:font>
  <w:font w:name="Helvetica-Bold">
    <w:altName w:val="Times New 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60379837"/>
      <w:docPartObj>
        <w:docPartGallery w:val="Page Numbers (Bottom of Page)"/>
        <w:docPartUnique/>
      </w:docPartObj>
    </w:sdtPr>
    <w:sdtEndPr>
      <w:rPr>
        <w:color w:val="808080" w:themeColor="background1" w:themeShade="80"/>
        <w:spacing w:val="60"/>
      </w:rPr>
    </w:sdtEndPr>
    <w:sdtContent>
      <w:p w14:paraId="22AB2D66" w14:textId="7C869FF0" w:rsidR="00D47864" w:rsidRDefault="00D47864">
        <w:pPr>
          <w:pStyle w:val="Stopka"/>
          <w:pBdr>
            <w:top w:val="single" w:sz="4" w:space="1" w:color="D9D9D9" w:themeColor="background1" w:themeShade="D9"/>
          </w:pBdr>
          <w:jc w:val="right"/>
        </w:pPr>
        <w:r>
          <w:fldChar w:fldCharType="begin"/>
        </w:r>
        <w:r>
          <w:instrText>PAGE   \* MERGEFORMAT</w:instrText>
        </w:r>
        <w:r>
          <w:fldChar w:fldCharType="separate"/>
        </w:r>
        <w:r w:rsidR="008E4375">
          <w:rPr>
            <w:noProof/>
          </w:rPr>
          <w:t>64</w:t>
        </w:r>
        <w:r>
          <w:fldChar w:fldCharType="end"/>
        </w:r>
      </w:p>
    </w:sdtContent>
  </w:sdt>
  <w:p w14:paraId="6EC6729B" w14:textId="77777777" w:rsidR="00D47864" w:rsidRDefault="00D47864" w:rsidP="002E0609">
    <w:pPr>
      <w:pStyle w:val="Stopka"/>
      <w:rPr>
        <w:i/>
        <w:sz w:val="16"/>
      </w:rPr>
    </w:pPr>
  </w:p>
  <w:p w14:paraId="55E0BF02" w14:textId="0E12B9A7" w:rsidR="00D47864" w:rsidRPr="00AB726B" w:rsidRDefault="00D47864" w:rsidP="002E0609">
    <w:pPr>
      <w:pStyle w:val="Stopka"/>
      <w:rPr>
        <w:i/>
        <w:sz w:val="16"/>
      </w:rPr>
    </w:pPr>
    <w:bookmarkStart w:id="2758" w:name="_Hlk187235347"/>
    <w:r>
      <w:rPr>
        <w:i/>
        <w:sz w:val="16"/>
      </w:rPr>
      <w:t>„</w:t>
    </w:r>
    <w:r w:rsidRPr="00AB726B">
      <w:rPr>
        <w:i/>
        <w:sz w:val="16"/>
      </w:rPr>
      <w:t xml:space="preserve">Przebudowa ul. </w:t>
    </w:r>
    <w:r w:rsidR="00A61517">
      <w:rPr>
        <w:i/>
        <w:sz w:val="16"/>
      </w:rPr>
      <w:t>Powstańców Warszawy</w:t>
    </w:r>
    <w:r w:rsidRPr="00AB726B">
      <w:rPr>
        <w:i/>
        <w:sz w:val="16"/>
      </w:rPr>
      <w:t xml:space="preserve"> w Bydgoszczy</w:t>
    </w:r>
    <w:r>
      <w:rPr>
        <w:i/>
        <w:sz w:val="16"/>
      </w:rPr>
      <w:t>”</w:t>
    </w:r>
  </w:p>
  <w:bookmarkEnd w:id="2758"/>
  <w:p w14:paraId="48DA027D" w14:textId="4EA2C808" w:rsidR="00D47864" w:rsidRPr="00B22724" w:rsidRDefault="00D47864" w:rsidP="002E0609">
    <w:pPr>
      <w:pStyle w:val="Stopka"/>
      <w:rPr>
        <w:i/>
        <w:sz w:val="1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34" w:type="dxa"/>
      <w:jc w:val="center"/>
      <w:tblLayout w:type="fixed"/>
      <w:tblLook w:val="01E0" w:firstRow="1" w:lastRow="1" w:firstColumn="1" w:lastColumn="1" w:noHBand="0" w:noVBand="0"/>
    </w:tblPr>
    <w:tblGrid>
      <w:gridCol w:w="3528"/>
      <w:gridCol w:w="236"/>
      <w:gridCol w:w="900"/>
      <w:gridCol w:w="1713"/>
      <w:gridCol w:w="425"/>
      <w:gridCol w:w="2832"/>
    </w:tblGrid>
    <w:tr w:rsidR="00D47864" w14:paraId="60CC45DB" w14:textId="77777777" w:rsidTr="009F2C1E">
      <w:trPr>
        <w:trHeight w:val="557"/>
        <w:jc w:val="center"/>
      </w:trPr>
      <w:tc>
        <w:tcPr>
          <w:tcW w:w="3528" w:type="dxa"/>
          <w:tcBorders>
            <w:top w:val="single" w:sz="4" w:space="0" w:color="auto"/>
          </w:tcBorders>
          <w:vAlign w:val="center"/>
        </w:tcPr>
        <w:p w14:paraId="6B1EB9BB" w14:textId="77777777" w:rsidR="00D47864" w:rsidRDefault="00D47864" w:rsidP="009F2C1E">
          <w:pPr>
            <w:pStyle w:val="Stopka"/>
            <w:jc w:val="center"/>
            <w:rPr>
              <w:rFonts w:cs="Arial"/>
              <w:szCs w:val="20"/>
            </w:rPr>
          </w:pPr>
          <w:r>
            <w:rPr>
              <w:noProof/>
            </w:rPr>
            <w:drawing>
              <wp:inline distT="0" distB="0" distL="0" distR="0" wp14:anchorId="3175DF1F" wp14:editId="11FD75F7">
                <wp:extent cx="1002085" cy="227135"/>
                <wp:effectExtent l="0" t="0" r="7620" b="1905"/>
                <wp:docPr id="2079217506" name="irc_mi" descr="http://www.zbankaminaty.pl/sites/default/files/field/image/citi-handlow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rc_mi" descr="http://www.zbankaminaty.pl/sites/default/files/field/image/citi-handlowy.jp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1002085" cy="22713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c>
        <w:tcPr>
          <w:tcW w:w="236" w:type="dxa"/>
          <w:tcBorders>
            <w:top w:val="single" w:sz="4" w:space="0" w:color="auto"/>
          </w:tcBorders>
          <w:vAlign w:val="center"/>
        </w:tcPr>
        <w:p w14:paraId="14C837FE" w14:textId="77777777" w:rsidR="00D47864" w:rsidRDefault="00D47864" w:rsidP="009F2C1E">
          <w:pPr>
            <w:pStyle w:val="Stopka"/>
            <w:jc w:val="right"/>
            <w:rPr>
              <w:rFonts w:cs="Arial"/>
              <w:szCs w:val="20"/>
            </w:rPr>
          </w:pPr>
        </w:p>
      </w:tc>
      <w:tc>
        <w:tcPr>
          <w:tcW w:w="900" w:type="dxa"/>
          <w:tcBorders>
            <w:top w:val="single" w:sz="4" w:space="0" w:color="auto"/>
          </w:tcBorders>
          <w:vAlign w:val="center"/>
        </w:tcPr>
        <w:p w14:paraId="6018C4E4" w14:textId="77777777" w:rsidR="00D47864" w:rsidRDefault="00D47864" w:rsidP="009F2C1E">
          <w:pPr>
            <w:pStyle w:val="Stopka"/>
            <w:jc w:val="center"/>
            <w:rPr>
              <w:rFonts w:cs="Arial"/>
              <w:szCs w:val="20"/>
            </w:rPr>
          </w:pPr>
          <w:r>
            <w:rPr>
              <w:rFonts w:cs="Arial"/>
              <w:szCs w:val="20"/>
            </w:rPr>
            <w:t>Regon:</w:t>
          </w:r>
        </w:p>
      </w:tc>
      <w:tc>
        <w:tcPr>
          <w:tcW w:w="1713" w:type="dxa"/>
          <w:tcBorders>
            <w:top w:val="single" w:sz="4" w:space="0" w:color="auto"/>
          </w:tcBorders>
          <w:vAlign w:val="center"/>
        </w:tcPr>
        <w:p w14:paraId="314652D1" w14:textId="77777777" w:rsidR="00D47864" w:rsidRDefault="00D47864" w:rsidP="009F2C1E">
          <w:pPr>
            <w:pStyle w:val="Stopka"/>
            <w:rPr>
              <w:rFonts w:cs="Arial"/>
              <w:szCs w:val="20"/>
            </w:rPr>
          </w:pPr>
          <w:r w:rsidRPr="00E101D7">
            <w:rPr>
              <w:rFonts w:cs="Arial"/>
              <w:szCs w:val="20"/>
            </w:rPr>
            <w:t>341449492</w:t>
          </w:r>
        </w:p>
      </w:tc>
      <w:tc>
        <w:tcPr>
          <w:tcW w:w="425" w:type="dxa"/>
          <w:tcBorders>
            <w:top w:val="single" w:sz="4" w:space="0" w:color="auto"/>
          </w:tcBorders>
          <w:vAlign w:val="center"/>
        </w:tcPr>
        <w:p w14:paraId="71E3FCA8" w14:textId="77777777" w:rsidR="00D47864" w:rsidRDefault="00D47864" w:rsidP="009F2C1E">
          <w:pPr>
            <w:pStyle w:val="Stopka"/>
            <w:jc w:val="center"/>
            <w:rPr>
              <w:rFonts w:cs="Arial"/>
              <w:szCs w:val="20"/>
            </w:rPr>
          </w:pPr>
          <w:r>
            <w:rPr>
              <w:rFonts w:cs="Arial"/>
              <w:szCs w:val="20"/>
            </w:rPr>
            <w:sym w:font="Wingdings" w:char="F028"/>
          </w:r>
        </w:p>
      </w:tc>
      <w:tc>
        <w:tcPr>
          <w:tcW w:w="2832" w:type="dxa"/>
          <w:tcBorders>
            <w:top w:val="single" w:sz="4" w:space="0" w:color="auto"/>
          </w:tcBorders>
          <w:vAlign w:val="center"/>
        </w:tcPr>
        <w:p w14:paraId="5260A5FA" w14:textId="77777777" w:rsidR="00D47864" w:rsidRDefault="00D47864" w:rsidP="009F2C1E">
          <w:pPr>
            <w:pStyle w:val="Stopka"/>
            <w:rPr>
              <w:rFonts w:cs="Arial"/>
              <w:szCs w:val="20"/>
            </w:rPr>
          </w:pPr>
          <w:r>
            <w:rPr>
              <w:rFonts w:cs="Arial"/>
              <w:szCs w:val="20"/>
            </w:rPr>
            <w:t>502 144 636</w:t>
          </w:r>
        </w:p>
      </w:tc>
    </w:tr>
    <w:tr w:rsidR="00D47864" w14:paraId="23E28AF7" w14:textId="77777777" w:rsidTr="009F2C1E">
      <w:trPr>
        <w:trHeight w:val="345"/>
        <w:jc w:val="center"/>
      </w:trPr>
      <w:tc>
        <w:tcPr>
          <w:tcW w:w="3528" w:type="dxa"/>
          <w:vAlign w:val="center"/>
        </w:tcPr>
        <w:p w14:paraId="17A0BAD4" w14:textId="77777777" w:rsidR="00D47864" w:rsidRDefault="00D47864" w:rsidP="009F2C1E">
          <w:pPr>
            <w:pStyle w:val="Stopka"/>
            <w:jc w:val="center"/>
            <w:rPr>
              <w:rFonts w:cs="Arial"/>
              <w:szCs w:val="20"/>
            </w:rPr>
          </w:pPr>
          <w:r w:rsidRPr="00E101D7">
            <w:rPr>
              <w:rFonts w:cs="Arial"/>
              <w:szCs w:val="20"/>
            </w:rPr>
            <w:t>04 1030 0019 0109 8530 0049 2811</w:t>
          </w:r>
        </w:p>
      </w:tc>
      <w:tc>
        <w:tcPr>
          <w:tcW w:w="236" w:type="dxa"/>
          <w:vAlign w:val="center"/>
        </w:tcPr>
        <w:p w14:paraId="0C2C0972" w14:textId="77777777" w:rsidR="00D47864" w:rsidRDefault="00D47864" w:rsidP="009F2C1E">
          <w:pPr>
            <w:pStyle w:val="Stopka"/>
            <w:jc w:val="right"/>
            <w:rPr>
              <w:rFonts w:cs="Arial"/>
              <w:szCs w:val="20"/>
            </w:rPr>
          </w:pPr>
        </w:p>
      </w:tc>
      <w:tc>
        <w:tcPr>
          <w:tcW w:w="900" w:type="dxa"/>
          <w:vAlign w:val="center"/>
        </w:tcPr>
        <w:p w14:paraId="10731742" w14:textId="77777777" w:rsidR="00D47864" w:rsidRDefault="00D47864" w:rsidP="009F2C1E">
          <w:pPr>
            <w:pStyle w:val="Stopka"/>
            <w:jc w:val="center"/>
            <w:rPr>
              <w:rFonts w:cs="Arial"/>
              <w:szCs w:val="20"/>
            </w:rPr>
          </w:pPr>
          <w:r>
            <w:rPr>
              <w:rFonts w:cs="Arial"/>
              <w:szCs w:val="20"/>
            </w:rPr>
            <w:t>NIP:</w:t>
          </w:r>
        </w:p>
      </w:tc>
      <w:tc>
        <w:tcPr>
          <w:tcW w:w="1713" w:type="dxa"/>
          <w:vAlign w:val="center"/>
        </w:tcPr>
        <w:p w14:paraId="2A500556" w14:textId="77777777" w:rsidR="00D47864" w:rsidRDefault="00D47864" w:rsidP="009F2C1E">
          <w:pPr>
            <w:pStyle w:val="Stopka"/>
            <w:rPr>
              <w:rFonts w:cs="Arial"/>
              <w:szCs w:val="20"/>
            </w:rPr>
          </w:pPr>
          <w:r w:rsidRPr="00E101D7">
            <w:rPr>
              <w:rFonts w:cs="Arial"/>
              <w:szCs w:val="20"/>
            </w:rPr>
            <w:t>953</w:t>
          </w:r>
          <w:r>
            <w:rPr>
              <w:rFonts w:cs="Arial"/>
              <w:szCs w:val="20"/>
            </w:rPr>
            <w:t> </w:t>
          </w:r>
          <w:r w:rsidRPr="00E101D7">
            <w:rPr>
              <w:rFonts w:cs="Arial"/>
              <w:szCs w:val="20"/>
            </w:rPr>
            <w:t>140</w:t>
          </w:r>
          <w:r>
            <w:rPr>
              <w:rFonts w:cs="Arial"/>
              <w:szCs w:val="20"/>
            </w:rPr>
            <w:t> </w:t>
          </w:r>
          <w:r w:rsidRPr="00E101D7">
            <w:rPr>
              <w:rFonts w:cs="Arial"/>
              <w:szCs w:val="20"/>
            </w:rPr>
            <w:t>77</w:t>
          </w:r>
          <w:r>
            <w:rPr>
              <w:rFonts w:cs="Arial"/>
              <w:szCs w:val="20"/>
            </w:rPr>
            <w:t> </w:t>
          </w:r>
          <w:r w:rsidRPr="00E101D7">
            <w:rPr>
              <w:rFonts w:cs="Arial"/>
              <w:szCs w:val="20"/>
            </w:rPr>
            <w:t>85</w:t>
          </w:r>
        </w:p>
      </w:tc>
      <w:tc>
        <w:tcPr>
          <w:tcW w:w="425" w:type="dxa"/>
          <w:vAlign w:val="center"/>
        </w:tcPr>
        <w:p w14:paraId="5AE97D39" w14:textId="77777777" w:rsidR="00D47864" w:rsidRDefault="00D47864" w:rsidP="009F2C1E">
          <w:pPr>
            <w:pStyle w:val="Stopka"/>
            <w:jc w:val="center"/>
            <w:rPr>
              <w:rFonts w:cs="Arial"/>
              <w:szCs w:val="20"/>
            </w:rPr>
          </w:pPr>
          <w:r>
            <w:rPr>
              <w:rFonts w:cs="Arial"/>
              <w:szCs w:val="20"/>
            </w:rPr>
            <w:sym w:font="Wingdings" w:char="F02A"/>
          </w:r>
        </w:p>
      </w:tc>
      <w:tc>
        <w:tcPr>
          <w:tcW w:w="2832" w:type="dxa"/>
          <w:vAlign w:val="center"/>
        </w:tcPr>
        <w:p w14:paraId="4A75CA66" w14:textId="77777777" w:rsidR="00D47864" w:rsidRDefault="00D47864" w:rsidP="009F2C1E">
          <w:pPr>
            <w:pStyle w:val="Stopka"/>
            <w:rPr>
              <w:rFonts w:cs="Arial"/>
              <w:szCs w:val="20"/>
            </w:rPr>
          </w:pPr>
          <w:r>
            <w:rPr>
              <w:rFonts w:cs="Arial"/>
              <w:szCs w:val="20"/>
            </w:rPr>
            <w:t>pracownia.koniczyna@wp.pl</w:t>
          </w:r>
        </w:p>
      </w:tc>
    </w:tr>
  </w:tbl>
  <w:p w14:paraId="44F9EC63" w14:textId="77777777" w:rsidR="00D47864" w:rsidRDefault="00D47864" w:rsidP="009F2C1E">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89AB03" w14:textId="77777777" w:rsidR="00362A14" w:rsidRDefault="00362A14" w:rsidP="00B22724">
      <w:r>
        <w:separator/>
      </w:r>
    </w:p>
    <w:p w14:paraId="557285C7" w14:textId="77777777" w:rsidR="00362A14" w:rsidRDefault="00362A14"/>
  </w:footnote>
  <w:footnote w:type="continuationSeparator" w:id="0">
    <w:p w14:paraId="2FD0B505" w14:textId="77777777" w:rsidR="00362A14" w:rsidRDefault="00362A14" w:rsidP="00B22724">
      <w:r>
        <w:continuationSeparator/>
      </w:r>
    </w:p>
    <w:p w14:paraId="74BD5D33" w14:textId="77777777" w:rsidR="00362A14" w:rsidRDefault="00362A1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CBEFAF" w14:textId="09C5C136" w:rsidR="00D47864" w:rsidRDefault="00D47864" w:rsidP="003F55CE">
    <w:pPr>
      <w:spacing w:before="100" w:beforeAutospacing="1" w:after="100" w:afterAutospacing="1"/>
      <w:jc w:val="center"/>
      <w:rPr>
        <w:rFonts w:asciiTheme="majorHAnsi" w:hAnsiTheme="majorHAnsi" w:cs="Arial"/>
        <w:bCs/>
        <w:w w:val="150"/>
        <w:sz w:val="24"/>
      </w:rPr>
    </w:pPr>
    <w:r>
      <w:rPr>
        <w:noProof/>
      </w:rPr>
      <w:drawing>
        <wp:anchor distT="0" distB="0" distL="114300" distR="114300" simplePos="0" relativeHeight="251661312" behindDoc="1" locked="0" layoutInCell="1" allowOverlap="1" wp14:anchorId="405E4D65" wp14:editId="429FDBF3">
          <wp:simplePos x="0" y="0"/>
          <wp:positionH relativeFrom="column">
            <wp:posOffset>-175895</wp:posOffset>
          </wp:positionH>
          <wp:positionV relativeFrom="paragraph">
            <wp:posOffset>-25400</wp:posOffset>
          </wp:positionV>
          <wp:extent cx="581025" cy="581025"/>
          <wp:effectExtent l="0" t="0" r="9525" b="9525"/>
          <wp:wrapNone/>
          <wp:docPr id="84261318" name="Obraz 84261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pic:spPr>
              </pic:pic>
            </a:graphicData>
          </a:graphic>
          <wp14:sizeRelH relativeFrom="page">
            <wp14:pctWidth>0</wp14:pctWidth>
          </wp14:sizeRelH>
          <wp14:sizeRelV relativeFrom="page">
            <wp14:pctHeight>0</wp14:pctHeight>
          </wp14:sizeRelV>
        </wp:anchor>
      </w:drawing>
    </w:r>
    <w:r>
      <w:rPr>
        <w:rFonts w:asciiTheme="majorHAnsi" w:hAnsiTheme="majorHAnsi" w:cs="Arial"/>
        <w:bCs/>
        <w:w w:val="160"/>
        <w:sz w:val="24"/>
      </w:rPr>
      <w:t>ZARZĄD DRÓG MIEJSKICH</w:t>
    </w:r>
    <w:r>
      <w:rPr>
        <w:rFonts w:asciiTheme="majorHAnsi" w:hAnsiTheme="majorHAnsi" w:cs="Arial"/>
        <w:bCs/>
        <w:w w:val="180"/>
        <w:sz w:val="24"/>
      </w:rPr>
      <w:t xml:space="preserve"> </w:t>
    </w:r>
    <w:r>
      <w:rPr>
        <w:rFonts w:asciiTheme="majorHAnsi" w:hAnsiTheme="majorHAnsi" w:cs="Arial"/>
        <w:bCs/>
        <w:w w:val="70"/>
        <w:sz w:val="24"/>
      </w:rPr>
      <w:br/>
    </w:r>
    <w:r>
      <w:rPr>
        <w:rFonts w:asciiTheme="majorHAnsi" w:hAnsiTheme="majorHAnsi" w:cs="Arial"/>
        <w:bCs/>
        <w:w w:val="150"/>
        <w:sz w:val="24"/>
      </w:rPr>
      <w:t>I KOMUNIKACJI PUBLICZNEJ W BYDGOSZCZY</w:t>
    </w:r>
  </w:p>
  <w:p w14:paraId="0D064EB8" w14:textId="77777777" w:rsidR="00D47864" w:rsidRPr="00E22353" w:rsidRDefault="00D47864" w:rsidP="00773BD8">
    <w:pPr>
      <w:jc w:val="center"/>
      <w:rPr>
        <w:color w:val="A6A6A6" w:themeColor="background1" w:themeShade="A6"/>
        <w:sz w:val="10"/>
      </w:rPr>
    </w:pPr>
  </w:p>
  <w:p w14:paraId="17184844" w14:textId="77777777" w:rsidR="00D47864" w:rsidRPr="00BB6BBA" w:rsidRDefault="00D47864" w:rsidP="009F2C1E">
    <w:pPr>
      <w:rPr>
        <w:sz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Borders>
        <w:bottom w:val="single" w:sz="4" w:space="0" w:color="auto"/>
        <w:insideH w:val="single" w:sz="4" w:space="0" w:color="auto"/>
      </w:tblBorders>
      <w:tblLook w:val="01E0" w:firstRow="1" w:lastRow="1" w:firstColumn="1" w:lastColumn="1" w:noHBand="0" w:noVBand="0"/>
    </w:tblPr>
    <w:tblGrid>
      <w:gridCol w:w="9072"/>
    </w:tblGrid>
    <w:tr w:rsidR="00D47864" w14:paraId="2F58F789" w14:textId="77777777" w:rsidTr="009F2C1E">
      <w:trPr>
        <w:trHeight w:val="719"/>
        <w:jc w:val="center"/>
      </w:trPr>
      <w:tc>
        <w:tcPr>
          <w:tcW w:w="9072" w:type="dxa"/>
          <w:tcBorders>
            <w:bottom w:val="nil"/>
          </w:tcBorders>
          <w:vAlign w:val="center"/>
        </w:tcPr>
        <w:p w14:paraId="4C80C2D5" w14:textId="77777777" w:rsidR="00D47864" w:rsidRDefault="00D47864" w:rsidP="009F2C1E">
          <w:pPr>
            <w:pStyle w:val="Nagwek"/>
            <w:ind w:left="1452"/>
            <w:rPr>
              <w:rFonts w:ascii="Verdana" w:hAnsi="Verdana"/>
              <w:noProof/>
              <w:spacing w:val="10"/>
              <w:sz w:val="36"/>
              <w:szCs w:val="36"/>
            </w:rPr>
          </w:pPr>
          <w:r>
            <w:rPr>
              <w:rFonts w:ascii="Verdana" w:hAnsi="Verdana"/>
              <w:noProof/>
              <w:spacing w:val="10"/>
              <w:sz w:val="36"/>
              <w:szCs w:val="36"/>
            </w:rPr>
            <w:drawing>
              <wp:anchor distT="0" distB="0" distL="114300" distR="114300" simplePos="0" relativeHeight="251659264" behindDoc="0" locked="0" layoutInCell="1" allowOverlap="1" wp14:anchorId="2FBF158B" wp14:editId="50AA546E">
                <wp:simplePos x="0" y="0"/>
                <wp:positionH relativeFrom="column">
                  <wp:posOffset>-74930</wp:posOffset>
                </wp:positionH>
                <wp:positionV relativeFrom="paragraph">
                  <wp:posOffset>3175</wp:posOffset>
                </wp:positionV>
                <wp:extent cx="899160" cy="851535"/>
                <wp:effectExtent l="0" t="0" r="0" b="5715"/>
                <wp:wrapNone/>
                <wp:docPr id="820197905" name="Obraz 820197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_koniczyna.png"/>
                        <pic:cNvPicPr/>
                      </pic:nvPicPr>
                      <pic:blipFill>
                        <a:blip r:embed="rId1">
                          <a:extLst>
                            <a:ext uri="{28A0092B-C50C-407E-A947-70E740481C1C}">
                              <a14:useLocalDpi xmlns:a14="http://schemas.microsoft.com/office/drawing/2010/main" val="0"/>
                            </a:ext>
                          </a:extLst>
                        </a:blip>
                        <a:stretch>
                          <a:fillRect/>
                        </a:stretch>
                      </pic:blipFill>
                      <pic:spPr>
                        <a:xfrm>
                          <a:off x="0" y="0"/>
                          <a:ext cx="899160" cy="851535"/>
                        </a:xfrm>
                        <a:prstGeom prst="rect">
                          <a:avLst/>
                        </a:prstGeom>
                      </pic:spPr>
                    </pic:pic>
                  </a:graphicData>
                </a:graphic>
                <wp14:sizeRelH relativeFrom="margin">
                  <wp14:pctWidth>0</wp14:pctWidth>
                </wp14:sizeRelH>
                <wp14:sizeRelV relativeFrom="margin">
                  <wp14:pctHeight>0</wp14:pctHeight>
                </wp14:sizeRelV>
              </wp:anchor>
            </w:drawing>
          </w:r>
        </w:p>
        <w:p w14:paraId="02BF44EB" w14:textId="77777777" w:rsidR="00D47864" w:rsidRDefault="00D47864" w:rsidP="009F2C1E">
          <w:pPr>
            <w:pStyle w:val="Nagwek"/>
            <w:ind w:left="1452"/>
            <w:rPr>
              <w:rFonts w:ascii="Verdana" w:hAnsi="Verdana"/>
              <w:spacing w:val="10"/>
              <w:sz w:val="36"/>
              <w:szCs w:val="36"/>
            </w:rPr>
          </w:pPr>
          <w:r>
            <w:rPr>
              <w:rFonts w:ascii="Verdana" w:hAnsi="Verdana"/>
              <w:spacing w:val="10"/>
              <w:sz w:val="36"/>
              <w:szCs w:val="36"/>
            </w:rPr>
            <w:t>Pracownia Projektowa</w:t>
          </w:r>
        </w:p>
        <w:p w14:paraId="7EC38F2F" w14:textId="77777777" w:rsidR="00D47864" w:rsidRDefault="00D47864" w:rsidP="009F2C1E">
          <w:pPr>
            <w:pStyle w:val="Nagwek"/>
            <w:ind w:left="1452"/>
            <w:rPr>
              <w:rFonts w:ascii="Verdana" w:hAnsi="Verdana"/>
              <w:spacing w:val="10"/>
              <w:sz w:val="36"/>
              <w:szCs w:val="36"/>
            </w:rPr>
          </w:pPr>
          <w:r>
            <w:rPr>
              <w:rFonts w:ascii="Verdana" w:hAnsi="Verdana"/>
              <w:spacing w:val="10"/>
              <w:sz w:val="36"/>
              <w:szCs w:val="36"/>
            </w:rPr>
            <w:t>KONICZYNA</w:t>
          </w:r>
        </w:p>
      </w:tc>
    </w:tr>
    <w:tr w:rsidR="00D47864" w14:paraId="0F18DBC3" w14:textId="77777777" w:rsidTr="009F2C1E">
      <w:trPr>
        <w:trHeight w:val="535"/>
        <w:jc w:val="center"/>
      </w:trPr>
      <w:tc>
        <w:tcPr>
          <w:tcW w:w="9072" w:type="dxa"/>
          <w:tcBorders>
            <w:top w:val="nil"/>
          </w:tcBorders>
          <w:vAlign w:val="center"/>
        </w:tcPr>
        <w:p w14:paraId="031D1E1C" w14:textId="77777777" w:rsidR="00D47864" w:rsidRDefault="00D47864" w:rsidP="009F2C1E">
          <w:pPr>
            <w:pStyle w:val="Nagwek"/>
            <w:jc w:val="center"/>
            <w:rPr>
              <w:rFonts w:cs="Arial"/>
              <w:color w:val="808080"/>
              <w:spacing w:val="6"/>
            </w:rPr>
          </w:pPr>
          <w:r>
            <w:rPr>
              <w:rFonts w:cs="Arial"/>
              <w:color w:val="808080"/>
              <w:spacing w:val="6"/>
            </w:rPr>
            <w:t>Grzegorz Bebyn, ul. Brzozowa 7, 86-031 Osielsko</w:t>
          </w:r>
        </w:p>
      </w:tc>
    </w:tr>
  </w:tbl>
  <w:p w14:paraId="47B3752C" w14:textId="77777777" w:rsidR="00D47864" w:rsidRPr="001A0F87" w:rsidRDefault="00D47864" w:rsidP="009F2C1E">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D9AC952"/>
    <w:lvl w:ilvl="0">
      <w:numFmt w:val="decimal"/>
      <w:lvlText w:val="*"/>
      <w:lvlJc w:val="left"/>
    </w:lvl>
  </w:abstractNum>
  <w:abstractNum w:abstractNumId="1" w15:restartNumberingAfterBreak="0">
    <w:nsid w:val="00000003"/>
    <w:multiLevelType w:val="singleLevel"/>
    <w:tmpl w:val="00000003"/>
    <w:name w:val="WW8Num3"/>
    <w:lvl w:ilvl="0">
      <w:start w:val="1"/>
      <w:numFmt w:val="bullet"/>
      <w:lvlText w:val="–"/>
      <w:lvlJc w:val="left"/>
      <w:pPr>
        <w:tabs>
          <w:tab w:val="num" w:pos="283"/>
        </w:tabs>
        <w:ind w:left="283" w:hanging="283"/>
      </w:pPr>
      <w:rPr>
        <w:rFonts w:ascii="Times New Roman" w:hAnsi="Times New Roman"/>
      </w:rPr>
    </w:lvl>
  </w:abstractNum>
  <w:abstractNum w:abstractNumId="2" w15:restartNumberingAfterBreak="0">
    <w:nsid w:val="00000004"/>
    <w:multiLevelType w:val="multilevel"/>
    <w:tmpl w:val="00000004"/>
    <w:name w:val="WW8Num12"/>
    <w:lvl w:ilvl="0">
      <w:start w:val="5"/>
      <w:numFmt w:val="decimal"/>
      <w:lvlText w:val="%1."/>
      <w:lvlJc w:val="left"/>
      <w:pPr>
        <w:tabs>
          <w:tab w:val="num" w:pos="540"/>
        </w:tabs>
        <w:ind w:left="540" w:hanging="540"/>
      </w:pPr>
    </w:lvl>
    <w:lvl w:ilvl="1">
      <w:start w:val="3"/>
      <w:numFmt w:val="decimal"/>
      <w:lvlText w:val="%1.%2."/>
      <w:lvlJc w:val="left"/>
      <w:pPr>
        <w:tabs>
          <w:tab w:val="num" w:pos="540"/>
        </w:tabs>
        <w:ind w:left="540" w:hanging="540"/>
      </w:pPr>
    </w:lvl>
    <w:lvl w:ilvl="2">
      <w:start w:val="1"/>
      <w:numFmt w:val="decimal"/>
      <w:lvlText w:val="%1.%2.%3."/>
      <w:lvlJc w:val="left"/>
      <w:pPr>
        <w:tabs>
          <w:tab w:val="num" w:pos="720"/>
        </w:tabs>
        <w:ind w:left="720" w:hanging="720"/>
      </w:pPr>
      <w:rPr>
        <w:b/>
      </w:r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3" w15:restartNumberingAfterBreak="0">
    <w:nsid w:val="00000006"/>
    <w:multiLevelType w:val="singleLevel"/>
    <w:tmpl w:val="00000006"/>
    <w:name w:val="WW8Num6"/>
    <w:lvl w:ilvl="0">
      <w:numFmt w:val="bullet"/>
      <w:lvlText w:val=""/>
      <w:lvlJc w:val="left"/>
      <w:pPr>
        <w:tabs>
          <w:tab w:val="num" w:pos="284"/>
        </w:tabs>
        <w:ind w:left="284" w:hanging="283"/>
      </w:pPr>
      <w:rPr>
        <w:rFonts w:ascii="Symbol" w:hAnsi="Symbol"/>
      </w:rPr>
    </w:lvl>
  </w:abstractNum>
  <w:abstractNum w:abstractNumId="4" w15:restartNumberingAfterBreak="0">
    <w:nsid w:val="00000008"/>
    <w:multiLevelType w:val="multilevel"/>
    <w:tmpl w:val="0C4C0A16"/>
    <w:name w:val="WW8Num30"/>
    <w:lvl w:ilvl="0">
      <w:start w:val="1"/>
      <w:numFmt w:val="decimal"/>
      <w:lvlText w:val="%1."/>
      <w:lvlJc w:val="left"/>
      <w:pPr>
        <w:tabs>
          <w:tab w:val="num" w:pos="652"/>
        </w:tabs>
        <w:ind w:left="652" w:hanging="652"/>
      </w:pPr>
    </w:lvl>
    <w:lvl w:ilvl="1">
      <w:start w:val="1"/>
      <w:numFmt w:val="decimal"/>
      <w:lvlText w:val="%1.%2."/>
      <w:lvlJc w:val="left"/>
      <w:pPr>
        <w:tabs>
          <w:tab w:val="num" w:pos="652"/>
        </w:tabs>
        <w:ind w:left="652" w:hanging="652"/>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rPr>
        <w:b/>
      </w:r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5" w15:restartNumberingAfterBreak="0">
    <w:nsid w:val="005273CA"/>
    <w:multiLevelType w:val="hybridMultilevel"/>
    <w:tmpl w:val="D1788B4E"/>
    <w:lvl w:ilvl="0" w:tplc="147E83DC">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10F5CBA"/>
    <w:multiLevelType w:val="singleLevel"/>
    <w:tmpl w:val="BBE4AE90"/>
    <w:lvl w:ilvl="0">
      <w:start w:val="2"/>
      <w:numFmt w:val="bullet"/>
      <w:lvlText w:val="-"/>
      <w:lvlJc w:val="left"/>
      <w:pPr>
        <w:tabs>
          <w:tab w:val="num" w:pos="732"/>
        </w:tabs>
        <w:ind w:left="732" w:hanging="448"/>
      </w:pPr>
      <w:rPr>
        <w:rFonts w:ascii="Times New Roman" w:hAnsi="Times New Roman" w:hint="default"/>
      </w:rPr>
    </w:lvl>
  </w:abstractNum>
  <w:abstractNum w:abstractNumId="7" w15:restartNumberingAfterBreak="0">
    <w:nsid w:val="01FD0260"/>
    <w:multiLevelType w:val="multilevel"/>
    <w:tmpl w:val="36328920"/>
    <w:lvl w:ilvl="0">
      <w:start w:val="1"/>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440" w:hanging="1080"/>
      </w:pPr>
    </w:lvl>
    <w:lvl w:ilvl="7">
      <w:start w:val="1"/>
      <w:numFmt w:val="decimal"/>
      <w:isLgl/>
      <w:lvlText w:val="%1.%2.%3.%4.%5.%6.%7.%8."/>
      <w:lvlJc w:val="left"/>
      <w:pPr>
        <w:ind w:left="1800" w:hanging="1440"/>
      </w:pPr>
    </w:lvl>
    <w:lvl w:ilvl="8">
      <w:start w:val="1"/>
      <w:numFmt w:val="decimal"/>
      <w:isLgl/>
      <w:lvlText w:val="%1.%2.%3.%4.%5.%6.%7.%8.%9."/>
      <w:lvlJc w:val="left"/>
      <w:pPr>
        <w:ind w:left="1800" w:hanging="1440"/>
      </w:pPr>
    </w:lvl>
  </w:abstractNum>
  <w:abstractNum w:abstractNumId="8" w15:restartNumberingAfterBreak="0">
    <w:nsid w:val="020B0E45"/>
    <w:multiLevelType w:val="singleLevel"/>
    <w:tmpl w:val="B628AE6A"/>
    <w:lvl w:ilvl="0">
      <w:start w:val="1"/>
      <w:numFmt w:val="lowerLetter"/>
      <w:lvlText w:val="%1)"/>
      <w:legacy w:legacy="1" w:legacySpace="0" w:legacyIndent="283"/>
      <w:lvlJc w:val="left"/>
      <w:pPr>
        <w:ind w:left="283" w:hanging="283"/>
      </w:pPr>
    </w:lvl>
  </w:abstractNum>
  <w:abstractNum w:abstractNumId="9" w15:restartNumberingAfterBreak="0">
    <w:nsid w:val="02342B2B"/>
    <w:multiLevelType w:val="multilevel"/>
    <w:tmpl w:val="7E2CCBFE"/>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Zero"/>
      <w:lvlText w:val="%1.%2.%3."/>
      <w:lvlJc w:val="left"/>
      <w:pPr>
        <w:tabs>
          <w:tab w:val="num" w:pos="720"/>
        </w:tabs>
        <w:ind w:left="720" w:hanging="720"/>
      </w:pPr>
      <w:rPr>
        <w:rFonts w:hint="default"/>
      </w:rPr>
    </w:lvl>
    <w:lvl w:ilvl="3">
      <w:start w:val="1"/>
      <w:numFmt w:val="decimalZero"/>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038B0950"/>
    <w:multiLevelType w:val="multilevel"/>
    <w:tmpl w:val="B4548622"/>
    <w:lvl w:ilvl="0">
      <w:start w:val="2"/>
      <w:numFmt w:val="decimal"/>
      <w:lvlText w:val="%1"/>
      <w:lvlJc w:val="left"/>
      <w:pPr>
        <w:tabs>
          <w:tab w:val="num" w:pos="432"/>
        </w:tabs>
        <w:ind w:left="432" w:hanging="432"/>
      </w:pPr>
      <w:rPr>
        <w:rFonts w:hint="default"/>
      </w:rPr>
    </w:lvl>
    <w:lvl w:ilvl="1">
      <w:start w:val="1"/>
      <w:numFmt w:val="decimal"/>
      <w:isLg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Nagwek4"/>
      <w:lvlText w:val="%1.%2.%3.%4"/>
      <w:lvlJc w:val="left"/>
      <w:pPr>
        <w:tabs>
          <w:tab w:val="num" w:pos="864"/>
        </w:tabs>
        <w:ind w:left="864" w:hanging="864"/>
      </w:pPr>
      <w:rPr>
        <w:rFonts w:hint="default"/>
      </w:rPr>
    </w:lvl>
    <w:lvl w:ilvl="4">
      <w:start w:val="1"/>
      <w:numFmt w:val="decimal"/>
      <w:pStyle w:val="Nagwek5"/>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pStyle w:val="Nagwek7"/>
      <w:lvlText w:val="%1.%2.%3.%4.%5.%6.%7"/>
      <w:lvlJc w:val="left"/>
      <w:pPr>
        <w:tabs>
          <w:tab w:val="num" w:pos="1296"/>
        </w:tabs>
        <w:ind w:left="1296" w:hanging="1296"/>
      </w:pPr>
      <w:rPr>
        <w:rFonts w:hint="default"/>
      </w:rPr>
    </w:lvl>
    <w:lvl w:ilvl="7">
      <w:start w:val="1"/>
      <w:numFmt w:val="decimal"/>
      <w:pStyle w:val="Nagwek8"/>
      <w:lvlText w:val="%1.%2.%3.%4.%5.%6.%7.%8"/>
      <w:lvlJc w:val="left"/>
      <w:pPr>
        <w:tabs>
          <w:tab w:val="num" w:pos="1440"/>
        </w:tabs>
        <w:ind w:left="1440" w:hanging="1440"/>
      </w:pPr>
      <w:rPr>
        <w:rFonts w:hint="default"/>
      </w:rPr>
    </w:lvl>
    <w:lvl w:ilvl="8">
      <w:start w:val="1"/>
      <w:numFmt w:val="decimal"/>
      <w:pStyle w:val="Nagwek9"/>
      <w:lvlText w:val="%1.%2.%3.%4.%5.%6.%7.%8.%9"/>
      <w:lvlJc w:val="left"/>
      <w:pPr>
        <w:tabs>
          <w:tab w:val="num" w:pos="1584"/>
        </w:tabs>
        <w:ind w:left="1584" w:hanging="1584"/>
      </w:pPr>
      <w:rPr>
        <w:rFonts w:hint="default"/>
      </w:rPr>
    </w:lvl>
  </w:abstractNum>
  <w:abstractNum w:abstractNumId="11" w15:restartNumberingAfterBreak="0">
    <w:nsid w:val="058E46EB"/>
    <w:multiLevelType w:val="hybridMultilevel"/>
    <w:tmpl w:val="0144FA96"/>
    <w:lvl w:ilvl="0" w:tplc="04150017">
      <w:start w:val="1"/>
      <w:numFmt w:val="lowerLetter"/>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15:restartNumberingAfterBreak="0">
    <w:nsid w:val="077D7547"/>
    <w:multiLevelType w:val="hybridMultilevel"/>
    <w:tmpl w:val="E5FEE7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8763CC8"/>
    <w:multiLevelType w:val="singleLevel"/>
    <w:tmpl w:val="7B9A6158"/>
    <w:lvl w:ilvl="0">
      <w:start w:val="1"/>
      <w:numFmt w:val="none"/>
      <w:lvlText w:val=""/>
      <w:legacy w:legacy="1" w:legacySpace="0" w:legacyIndent="283"/>
      <w:lvlJc w:val="left"/>
      <w:pPr>
        <w:ind w:left="571" w:hanging="283"/>
      </w:pPr>
      <w:rPr>
        <w:rFonts w:ascii="Symbol" w:hAnsi="Symbol" w:hint="default"/>
      </w:rPr>
    </w:lvl>
  </w:abstractNum>
  <w:abstractNum w:abstractNumId="14" w15:restartNumberingAfterBreak="0">
    <w:nsid w:val="08891A3E"/>
    <w:multiLevelType w:val="hybridMultilevel"/>
    <w:tmpl w:val="235016BE"/>
    <w:lvl w:ilvl="0" w:tplc="04150011">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5" w15:restartNumberingAfterBreak="0">
    <w:nsid w:val="09DB3B50"/>
    <w:multiLevelType w:val="hybridMultilevel"/>
    <w:tmpl w:val="7B364C68"/>
    <w:lvl w:ilvl="0" w:tplc="4092867C">
      <w:start w:val="1"/>
      <w:numFmt w:val="bullet"/>
      <w:lvlText w:val=""/>
      <w:lvlJc w:val="center"/>
      <w:pPr>
        <w:tabs>
          <w:tab w:val="num" w:pos="0"/>
        </w:tabs>
        <w:ind w:left="284" w:hanging="284"/>
      </w:pPr>
      <w:rPr>
        <w:rFonts w:ascii="Symbol" w:hAnsi="Symbol"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C721047"/>
    <w:multiLevelType w:val="singleLevel"/>
    <w:tmpl w:val="B628AE6A"/>
    <w:lvl w:ilvl="0">
      <w:start w:val="1"/>
      <w:numFmt w:val="lowerLetter"/>
      <w:lvlText w:val="%1)"/>
      <w:legacy w:legacy="1" w:legacySpace="0" w:legacyIndent="283"/>
      <w:lvlJc w:val="left"/>
      <w:pPr>
        <w:ind w:left="567" w:hanging="283"/>
      </w:pPr>
    </w:lvl>
  </w:abstractNum>
  <w:abstractNum w:abstractNumId="17" w15:restartNumberingAfterBreak="0">
    <w:nsid w:val="0CE56282"/>
    <w:multiLevelType w:val="multilevel"/>
    <w:tmpl w:val="4A6EF15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0F91684F"/>
    <w:multiLevelType w:val="hybridMultilevel"/>
    <w:tmpl w:val="D8E2D202"/>
    <w:lvl w:ilvl="0" w:tplc="2070B35C">
      <w:start w:val="1"/>
      <w:numFmt w:val="bullet"/>
      <w:lvlText w:val="-"/>
      <w:lvlJc w:val="left"/>
      <w:pPr>
        <w:ind w:left="1440" w:hanging="360"/>
      </w:pPr>
      <w:rPr>
        <w:rFonts w:ascii="Arial" w:hAnsi="Aria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9" w15:restartNumberingAfterBreak="0">
    <w:nsid w:val="110C3435"/>
    <w:multiLevelType w:val="singleLevel"/>
    <w:tmpl w:val="1C56788A"/>
    <w:lvl w:ilvl="0">
      <w:start w:val="1"/>
      <w:numFmt w:val="lowerLetter"/>
      <w:lvlText w:val="%1)"/>
      <w:legacy w:legacy="1" w:legacySpace="0" w:legacyIndent="283"/>
      <w:lvlJc w:val="left"/>
      <w:pPr>
        <w:ind w:left="283" w:hanging="283"/>
      </w:pPr>
    </w:lvl>
  </w:abstractNum>
  <w:abstractNum w:abstractNumId="20" w15:restartNumberingAfterBreak="0">
    <w:nsid w:val="124D58F7"/>
    <w:multiLevelType w:val="singleLevel"/>
    <w:tmpl w:val="B628AE6A"/>
    <w:lvl w:ilvl="0">
      <w:start w:val="1"/>
      <w:numFmt w:val="lowerLetter"/>
      <w:lvlText w:val="%1)"/>
      <w:legacy w:legacy="1" w:legacySpace="0" w:legacyIndent="283"/>
      <w:lvlJc w:val="left"/>
      <w:pPr>
        <w:ind w:left="283" w:hanging="283"/>
      </w:pPr>
    </w:lvl>
  </w:abstractNum>
  <w:abstractNum w:abstractNumId="21" w15:restartNumberingAfterBreak="0">
    <w:nsid w:val="140779C9"/>
    <w:multiLevelType w:val="singleLevel"/>
    <w:tmpl w:val="D256C454"/>
    <w:lvl w:ilvl="0">
      <w:start w:val="1"/>
      <w:numFmt w:val="decimal"/>
      <w:lvlText w:val="%1."/>
      <w:legacy w:legacy="1" w:legacySpace="0" w:legacyIndent="283"/>
      <w:lvlJc w:val="left"/>
      <w:pPr>
        <w:ind w:left="283" w:hanging="283"/>
      </w:pPr>
    </w:lvl>
  </w:abstractNum>
  <w:abstractNum w:abstractNumId="22" w15:restartNumberingAfterBreak="0">
    <w:nsid w:val="14CE509E"/>
    <w:multiLevelType w:val="singleLevel"/>
    <w:tmpl w:val="2EB8B832"/>
    <w:lvl w:ilvl="0">
      <w:start w:val="1"/>
      <w:numFmt w:val="bullet"/>
      <w:lvlText w:val=""/>
      <w:lvlJc w:val="left"/>
      <w:pPr>
        <w:tabs>
          <w:tab w:val="num" w:pos="360"/>
        </w:tabs>
        <w:ind w:left="360" w:hanging="360"/>
      </w:pPr>
      <w:rPr>
        <w:rFonts w:ascii="Symbol" w:hAnsi="Symbol" w:hint="default"/>
      </w:rPr>
    </w:lvl>
  </w:abstractNum>
  <w:abstractNum w:abstractNumId="23" w15:restartNumberingAfterBreak="0">
    <w:nsid w:val="14E65F98"/>
    <w:multiLevelType w:val="singleLevel"/>
    <w:tmpl w:val="09AA3136"/>
    <w:lvl w:ilvl="0">
      <w:start w:val="9"/>
      <w:numFmt w:val="bullet"/>
      <w:lvlText w:val="-"/>
      <w:lvlJc w:val="left"/>
      <w:pPr>
        <w:tabs>
          <w:tab w:val="num" w:pos="360"/>
        </w:tabs>
        <w:ind w:left="360" w:hanging="360"/>
      </w:pPr>
      <w:rPr>
        <w:rFonts w:hint="default"/>
      </w:rPr>
    </w:lvl>
  </w:abstractNum>
  <w:abstractNum w:abstractNumId="24" w15:restartNumberingAfterBreak="0">
    <w:nsid w:val="157E3E95"/>
    <w:multiLevelType w:val="hybridMultilevel"/>
    <w:tmpl w:val="2908A4CA"/>
    <w:name w:val="WW8Num3022"/>
    <w:lvl w:ilvl="0" w:tplc="FFFFFFFF">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757247A"/>
    <w:multiLevelType w:val="singleLevel"/>
    <w:tmpl w:val="7B9A6158"/>
    <w:lvl w:ilvl="0">
      <w:start w:val="1"/>
      <w:numFmt w:val="none"/>
      <w:lvlText w:val=""/>
      <w:legacy w:legacy="1" w:legacySpace="0" w:legacyIndent="283"/>
      <w:lvlJc w:val="left"/>
      <w:pPr>
        <w:ind w:left="571" w:hanging="283"/>
      </w:pPr>
      <w:rPr>
        <w:rFonts w:ascii="Symbol" w:hAnsi="Symbol" w:hint="default"/>
      </w:rPr>
    </w:lvl>
  </w:abstractNum>
  <w:abstractNum w:abstractNumId="26" w15:restartNumberingAfterBreak="0">
    <w:nsid w:val="17654532"/>
    <w:multiLevelType w:val="hybridMultilevel"/>
    <w:tmpl w:val="88CEE5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691746"/>
    <w:multiLevelType w:val="singleLevel"/>
    <w:tmpl w:val="EAB6DE20"/>
    <w:lvl w:ilvl="0">
      <w:start w:val="1"/>
      <w:numFmt w:val="lowerLetter"/>
      <w:lvlText w:val="(%1)"/>
      <w:legacy w:legacy="1" w:legacySpace="0" w:legacyIndent="283"/>
      <w:lvlJc w:val="left"/>
      <w:pPr>
        <w:ind w:left="283" w:hanging="283"/>
      </w:pPr>
    </w:lvl>
  </w:abstractNum>
  <w:abstractNum w:abstractNumId="28" w15:restartNumberingAfterBreak="0">
    <w:nsid w:val="18F11D03"/>
    <w:multiLevelType w:val="hybridMultilevel"/>
    <w:tmpl w:val="3AD42ADE"/>
    <w:lvl w:ilvl="0" w:tplc="92BEE5C6">
      <w:start w:val="1"/>
      <w:numFmt w:val="lowerLetter"/>
      <w:lvlText w:val="%1)"/>
      <w:lvlJc w:val="left"/>
      <w:pPr>
        <w:tabs>
          <w:tab w:val="num" w:pos="720"/>
        </w:tabs>
        <w:ind w:left="720" w:hanging="360"/>
      </w:pPr>
    </w:lvl>
    <w:lvl w:ilvl="1" w:tplc="7D0A56CA">
      <w:start w:val="1"/>
      <w:numFmt w:val="bullet"/>
      <w:lvlText w:val="–"/>
      <w:lvlJc w:val="left"/>
      <w:pPr>
        <w:tabs>
          <w:tab w:val="num" w:pos="1477"/>
        </w:tabs>
        <w:ind w:left="1477" w:hanging="397"/>
      </w:pPr>
      <w:rPr>
        <w:rFonts w:ascii="Times New Roman" w:hAnsi="Times New Roman" w:cs="Times New Roman" w:hint="default"/>
      </w:r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9" w15:restartNumberingAfterBreak="0">
    <w:nsid w:val="1A11332C"/>
    <w:multiLevelType w:val="singleLevel"/>
    <w:tmpl w:val="7B9A6158"/>
    <w:lvl w:ilvl="0">
      <w:start w:val="1"/>
      <w:numFmt w:val="none"/>
      <w:lvlText w:val=""/>
      <w:legacy w:legacy="1" w:legacySpace="0" w:legacyIndent="283"/>
      <w:lvlJc w:val="left"/>
      <w:pPr>
        <w:ind w:left="571" w:hanging="283"/>
      </w:pPr>
      <w:rPr>
        <w:rFonts w:ascii="Symbol" w:hAnsi="Symbol" w:hint="default"/>
      </w:rPr>
    </w:lvl>
  </w:abstractNum>
  <w:abstractNum w:abstractNumId="30" w15:restartNumberingAfterBreak="0">
    <w:nsid w:val="1ACF369A"/>
    <w:multiLevelType w:val="hybridMultilevel"/>
    <w:tmpl w:val="D05E5168"/>
    <w:name w:val="WW8Num30222"/>
    <w:lvl w:ilvl="0" w:tplc="FFFFFFFF">
      <w:numFmt w:val="bullet"/>
      <w:lvlText w:val=""/>
      <w:lvlJc w:val="left"/>
      <w:pPr>
        <w:ind w:left="778" w:hanging="360"/>
      </w:pPr>
      <w:rPr>
        <w:rFonts w:ascii="Symbol" w:hAnsi="Symbol" w:hint="default"/>
      </w:rPr>
    </w:lvl>
    <w:lvl w:ilvl="1" w:tplc="04150003" w:tentative="1">
      <w:start w:val="1"/>
      <w:numFmt w:val="bullet"/>
      <w:lvlText w:val="o"/>
      <w:lvlJc w:val="left"/>
      <w:pPr>
        <w:ind w:left="1498" w:hanging="360"/>
      </w:pPr>
      <w:rPr>
        <w:rFonts w:ascii="Courier New" w:hAnsi="Courier New" w:cs="Courier New" w:hint="default"/>
      </w:rPr>
    </w:lvl>
    <w:lvl w:ilvl="2" w:tplc="04150005" w:tentative="1">
      <w:start w:val="1"/>
      <w:numFmt w:val="bullet"/>
      <w:lvlText w:val=""/>
      <w:lvlJc w:val="left"/>
      <w:pPr>
        <w:ind w:left="2218" w:hanging="360"/>
      </w:pPr>
      <w:rPr>
        <w:rFonts w:ascii="Wingdings" w:hAnsi="Wingdings" w:hint="default"/>
      </w:rPr>
    </w:lvl>
    <w:lvl w:ilvl="3" w:tplc="04150001" w:tentative="1">
      <w:start w:val="1"/>
      <w:numFmt w:val="bullet"/>
      <w:lvlText w:val=""/>
      <w:lvlJc w:val="left"/>
      <w:pPr>
        <w:ind w:left="2938" w:hanging="360"/>
      </w:pPr>
      <w:rPr>
        <w:rFonts w:ascii="Symbol" w:hAnsi="Symbol" w:hint="default"/>
      </w:rPr>
    </w:lvl>
    <w:lvl w:ilvl="4" w:tplc="04150003" w:tentative="1">
      <w:start w:val="1"/>
      <w:numFmt w:val="bullet"/>
      <w:lvlText w:val="o"/>
      <w:lvlJc w:val="left"/>
      <w:pPr>
        <w:ind w:left="3658" w:hanging="360"/>
      </w:pPr>
      <w:rPr>
        <w:rFonts w:ascii="Courier New" w:hAnsi="Courier New" w:cs="Courier New" w:hint="default"/>
      </w:rPr>
    </w:lvl>
    <w:lvl w:ilvl="5" w:tplc="04150005" w:tentative="1">
      <w:start w:val="1"/>
      <w:numFmt w:val="bullet"/>
      <w:lvlText w:val=""/>
      <w:lvlJc w:val="left"/>
      <w:pPr>
        <w:ind w:left="4378" w:hanging="360"/>
      </w:pPr>
      <w:rPr>
        <w:rFonts w:ascii="Wingdings" w:hAnsi="Wingdings" w:hint="default"/>
      </w:rPr>
    </w:lvl>
    <w:lvl w:ilvl="6" w:tplc="04150001" w:tentative="1">
      <w:start w:val="1"/>
      <w:numFmt w:val="bullet"/>
      <w:lvlText w:val=""/>
      <w:lvlJc w:val="left"/>
      <w:pPr>
        <w:ind w:left="5098" w:hanging="360"/>
      </w:pPr>
      <w:rPr>
        <w:rFonts w:ascii="Symbol" w:hAnsi="Symbol" w:hint="default"/>
      </w:rPr>
    </w:lvl>
    <w:lvl w:ilvl="7" w:tplc="04150003" w:tentative="1">
      <w:start w:val="1"/>
      <w:numFmt w:val="bullet"/>
      <w:lvlText w:val="o"/>
      <w:lvlJc w:val="left"/>
      <w:pPr>
        <w:ind w:left="5818" w:hanging="360"/>
      </w:pPr>
      <w:rPr>
        <w:rFonts w:ascii="Courier New" w:hAnsi="Courier New" w:cs="Courier New" w:hint="default"/>
      </w:rPr>
    </w:lvl>
    <w:lvl w:ilvl="8" w:tplc="04150005" w:tentative="1">
      <w:start w:val="1"/>
      <w:numFmt w:val="bullet"/>
      <w:lvlText w:val=""/>
      <w:lvlJc w:val="left"/>
      <w:pPr>
        <w:ind w:left="6538" w:hanging="360"/>
      </w:pPr>
      <w:rPr>
        <w:rFonts w:ascii="Wingdings" w:hAnsi="Wingdings" w:hint="default"/>
      </w:rPr>
    </w:lvl>
  </w:abstractNum>
  <w:abstractNum w:abstractNumId="31" w15:restartNumberingAfterBreak="0">
    <w:nsid w:val="1B4D02E8"/>
    <w:multiLevelType w:val="hybridMultilevel"/>
    <w:tmpl w:val="1BF619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BB40E38"/>
    <w:multiLevelType w:val="singleLevel"/>
    <w:tmpl w:val="F29A8F64"/>
    <w:lvl w:ilvl="0">
      <w:start w:val="1"/>
      <w:numFmt w:val="lowerLetter"/>
      <w:lvlText w:val="%1)"/>
      <w:legacy w:legacy="1" w:legacySpace="0" w:legacyIndent="283"/>
      <w:lvlJc w:val="left"/>
      <w:pPr>
        <w:ind w:left="283" w:hanging="283"/>
      </w:pPr>
    </w:lvl>
  </w:abstractNum>
  <w:abstractNum w:abstractNumId="33" w15:restartNumberingAfterBreak="0">
    <w:nsid w:val="1BCF1CBE"/>
    <w:multiLevelType w:val="hybridMultilevel"/>
    <w:tmpl w:val="C97C28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C7904E5"/>
    <w:multiLevelType w:val="hybridMultilevel"/>
    <w:tmpl w:val="F1DAD78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1EA13BD9"/>
    <w:multiLevelType w:val="singleLevel"/>
    <w:tmpl w:val="8C0E55A4"/>
    <w:lvl w:ilvl="0">
      <w:start w:val="1"/>
      <w:numFmt w:val="decimal"/>
      <w:lvlText w:val="%1."/>
      <w:legacy w:legacy="1" w:legacySpace="57" w:legacyIndent="340"/>
      <w:lvlJc w:val="left"/>
      <w:pPr>
        <w:ind w:left="341" w:hanging="340"/>
      </w:pPr>
    </w:lvl>
  </w:abstractNum>
  <w:abstractNum w:abstractNumId="36" w15:restartNumberingAfterBreak="0">
    <w:nsid w:val="20273C83"/>
    <w:multiLevelType w:val="hybridMultilevel"/>
    <w:tmpl w:val="D996E522"/>
    <w:lvl w:ilvl="0" w:tplc="D4208CDE">
      <w:start w:val="1"/>
      <w:numFmt w:val="lowerLetter"/>
      <w:pStyle w:val="Greg-wypunktlitera"/>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7" w15:restartNumberingAfterBreak="0">
    <w:nsid w:val="212E297B"/>
    <w:multiLevelType w:val="hybridMultilevel"/>
    <w:tmpl w:val="3CCA8C76"/>
    <w:lvl w:ilvl="0" w:tplc="A14EDB5C">
      <w:start w:val="1"/>
      <w:numFmt w:val="bullet"/>
      <w:lvlText w:val=""/>
      <w:lvlJc w:val="left"/>
      <w:pPr>
        <w:tabs>
          <w:tab w:val="num" w:pos="1146"/>
        </w:tabs>
        <w:ind w:left="1146" w:hanging="360"/>
      </w:pPr>
      <w:rPr>
        <w:rFonts w:ascii="Symbol" w:hAnsi="Symbol" w:hint="default"/>
      </w:rPr>
    </w:lvl>
    <w:lvl w:ilvl="1" w:tplc="04150003" w:tentative="1">
      <w:start w:val="1"/>
      <w:numFmt w:val="bullet"/>
      <w:lvlText w:val="o"/>
      <w:lvlJc w:val="left"/>
      <w:pPr>
        <w:tabs>
          <w:tab w:val="num" w:pos="1866"/>
        </w:tabs>
        <w:ind w:left="1866" w:hanging="360"/>
      </w:pPr>
      <w:rPr>
        <w:rFonts w:ascii="Courier New" w:hAnsi="Courier New" w:hint="default"/>
      </w:rPr>
    </w:lvl>
    <w:lvl w:ilvl="2" w:tplc="04150005" w:tentative="1">
      <w:start w:val="1"/>
      <w:numFmt w:val="bullet"/>
      <w:lvlText w:val=""/>
      <w:lvlJc w:val="left"/>
      <w:pPr>
        <w:tabs>
          <w:tab w:val="num" w:pos="2586"/>
        </w:tabs>
        <w:ind w:left="2586" w:hanging="360"/>
      </w:pPr>
      <w:rPr>
        <w:rFonts w:ascii="Wingdings" w:hAnsi="Wingdings" w:hint="default"/>
      </w:rPr>
    </w:lvl>
    <w:lvl w:ilvl="3" w:tplc="04150001" w:tentative="1">
      <w:start w:val="1"/>
      <w:numFmt w:val="bullet"/>
      <w:lvlText w:val=""/>
      <w:lvlJc w:val="left"/>
      <w:pPr>
        <w:tabs>
          <w:tab w:val="num" w:pos="3306"/>
        </w:tabs>
        <w:ind w:left="3306" w:hanging="360"/>
      </w:pPr>
      <w:rPr>
        <w:rFonts w:ascii="Symbol" w:hAnsi="Symbol" w:hint="default"/>
      </w:rPr>
    </w:lvl>
    <w:lvl w:ilvl="4" w:tplc="04150003" w:tentative="1">
      <w:start w:val="1"/>
      <w:numFmt w:val="bullet"/>
      <w:lvlText w:val="o"/>
      <w:lvlJc w:val="left"/>
      <w:pPr>
        <w:tabs>
          <w:tab w:val="num" w:pos="4026"/>
        </w:tabs>
        <w:ind w:left="4026" w:hanging="360"/>
      </w:pPr>
      <w:rPr>
        <w:rFonts w:ascii="Courier New" w:hAnsi="Courier New" w:hint="default"/>
      </w:rPr>
    </w:lvl>
    <w:lvl w:ilvl="5" w:tplc="04150005" w:tentative="1">
      <w:start w:val="1"/>
      <w:numFmt w:val="bullet"/>
      <w:lvlText w:val=""/>
      <w:lvlJc w:val="left"/>
      <w:pPr>
        <w:tabs>
          <w:tab w:val="num" w:pos="4746"/>
        </w:tabs>
        <w:ind w:left="4746" w:hanging="360"/>
      </w:pPr>
      <w:rPr>
        <w:rFonts w:ascii="Wingdings" w:hAnsi="Wingdings" w:hint="default"/>
      </w:rPr>
    </w:lvl>
    <w:lvl w:ilvl="6" w:tplc="04150001" w:tentative="1">
      <w:start w:val="1"/>
      <w:numFmt w:val="bullet"/>
      <w:lvlText w:val=""/>
      <w:lvlJc w:val="left"/>
      <w:pPr>
        <w:tabs>
          <w:tab w:val="num" w:pos="5466"/>
        </w:tabs>
        <w:ind w:left="5466" w:hanging="360"/>
      </w:pPr>
      <w:rPr>
        <w:rFonts w:ascii="Symbol" w:hAnsi="Symbol" w:hint="default"/>
      </w:rPr>
    </w:lvl>
    <w:lvl w:ilvl="7" w:tplc="04150003" w:tentative="1">
      <w:start w:val="1"/>
      <w:numFmt w:val="bullet"/>
      <w:lvlText w:val="o"/>
      <w:lvlJc w:val="left"/>
      <w:pPr>
        <w:tabs>
          <w:tab w:val="num" w:pos="6186"/>
        </w:tabs>
        <w:ind w:left="6186" w:hanging="360"/>
      </w:pPr>
      <w:rPr>
        <w:rFonts w:ascii="Courier New" w:hAnsi="Courier New" w:hint="default"/>
      </w:rPr>
    </w:lvl>
    <w:lvl w:ilvl="8" w:tplc="04150005" w:tentative="1">
      <w:start w:val="1"/>
      <w:numFmt w:val="bullet"/>
      <w:lvlText w:val=""/>
      <w:lvlJc w:val="left"/>
      <w:pPr>
        <w:tabs>
          <w:tab w:val="num" w:pos="6906"/>
        </w:tabs>
        <w:ind w:left="6906" w:hanging="360"/>
      </w:pPr>
      <w:rPr>
        <w:rFonts w:ascii="Wingdings" w:hAnsi="Wingdings" w:hint="default"/>
      </w:rPr>
    </w:lvl>
  </w:abstractNum>
  <w:abstractNum w:abstractNumId="38" w15:restartNumberingAfterBreak="0">
    <w:nsid w:val="22B41CFB"/>
    <w:multiLevelType w:val="singleLevel"/>
    <w:tmpl w:val="7B9A6158"/>
    <w:lvl w:ilvl="0">
      <w:start w:val="1"/>
      <w:numFmt w:val="none"/>
      <w:lvlText w:val=""/>
      <w:legacy w:legacy="1" w:legacySpace="0" w:legacyIndent="283"/>
      <w:lvlJc w:val="left"/>
      <w:pPr>
        <w:ind w:left="571" w:hanging="283"/>
      </w:pPr>
      <w:rPr>
        <w:rFonts w:ascii="Symbol" w:hAnsi="Symbol" w:hint="default"/>
      </w:rPr>
    </w:lvl>
  </w:abstractNum>
  <w:abstractNum w:abstractNumId="39" w15:restartNumberingAfterBreak="0">
    <w:nsid w:val="234A0D29"/>
    <w:multiLevelType w:val="singleLevel"/>
    <w:tmpl w:val="CB8C57E8"/>
    <w:lvl w:ilvl="0">
      <w:start w:val="1"/>
      <w:numFmt w:val="lowerLetter"/>
      <w:lvlText w:val="%1)"/>
      <w:legacy w:legacy="1" w:legacySpace="0" w:legacyIndent="283"/>
      <w:lvlJc w:val="left"/>
      <w:pPr>
        <w:ind w:left="283" w:hanging="283"/>
      </w:pPr>
    </w:lvl>
  </w:abstractNum>
  <w:abstractNum w:abstractNumId="40" w15:restartNumberingAfterBreak="0">
    <w:nsid w:val="237F09F4"/>
    <w:multiLevelType w:val="multilevel"/>
    <w:tmpl w:val="1568744E"/>
    <w:lvl w:ilvl="0">
      <w:start w:val="6"/>
      <w:numFmt w:val="decimal"/>
      <w:lvlText w:val="%1."/>
      <w:lvlJc w:val="left"/>
      <w:pPr>
        <w:ind w:left="600" w:hanging="600"/>
      </w:pPr>
    </w:lvl>
    <w:lvl w:ilvl="1">
      <w:start w:val="4"/>
      <w:numFmt w:val="decimal"/>
      <w:lvlText w:val="%1.%2."/>
      <w:lvlJc w:val="left"/>
      <w:pPr>
        <w:ind w:left="600" w:hanging="600"/>
      </w:pPr>
    </w:lvl>
    <w:lvl w:ilvl="2">
      <w:start w:val="2"/>
      <w:numFmt w:val="decimal"/>
      <w:lvlText w:val="%1.%2.%3."/>
      <w:lvlJc w:val="left"/>
      <w:pPr>
        <w:ind w:left="720" w:hanging="720"/>
      </w:pPr>
    </w:lvl>
    <w:lvl w:ilvl="3">
      <w:start w:val="2"/>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41" w15:restartNumberingAfterBreak="0">
    <w:nsid w:val="241873D3"/>
    <w:multiLevelType w:val="hybridMultilevel"/>
    <w:tmpl w:val="8B326BE2"/>
    <w:lvl w:ilvl="0" w:tplc="A14EDB5C">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247A25AA"/>
    <w:multiLevelType w:val="hybridMultilevel"/>
    <w:tmpl w:val="B2E211B4"/>
    <w:lvl w:ilvl="0" w:tplc="E8DCE8F8">
      <w:start w:val="25"/>
      <w:numFmt w:val="decimal"/>
      <w:lvlText w:val="%1."/>
      <w:lvlJc w:val="left"/>
      <w:pPr>
        <w:tabs>
          <w:tab w:val="num" w:pos="720"/>
        </w:tabs>
        <w:ind w:left="720" w:hanging="72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3" w15:restartNumberingAfterBreak="0">
    <w:nsid w:val="24F333A8"/>
    <w:multiLevelType w:val="hybridMultilevel"/>
    <w:tmpl w:val="D0304F20"/>
    <w:lvl w:ilvl="0" w:tplc="04150011">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4" w15:restartNumberingAfterBreak="0">
    <w:nsid w:val="250C6558"/>
    <w:multiLevelType w:val="singleLevel"/>
    <w:tmpl w:val="36B63B66"/>
    <w:lvl w:ilvl="0">
      <w:start w:val="1"/>
      <w:numFmt w:val="decimal"/>
      <w:lvlText w:val="%1)"/>
      <w:legacy w:legacy="1" w:legacySpace="0" w:legacyIndent="283"/>
      <w:lvlJc w:val="left"/>
      <w:pPr>
        <w:ind w:left="283" w:hanging="283"/>
      </w:pPr>
    </w:lvl>
  </w:abstractNum>
  <w:abstractNum w:abstractNumId="45" w15:restartNumberingAfterBreak="0">
    <w:nsid w:val="256A1855"/>
    <w:multiLevelType w:val="multilevel"/>
    <w:tmpl w:val="46720276"/>
    <w:lvl w:ilvl="0">
      <w:start w:val="5"/>
      <w:numFmt w:val="decimal"/>
      <w:lvlText w:val="%1."/>
      <w:lvlJc w:val="left"/>
      <w:pPr>
        <w:tabs>
          <w:tab w:val="num" w:pos="705"/>
        </w:tabs>
        <w:ind w:left="705" w:hanging="705"/>
      </w:pPr>
    </w:lvl>
    <w:lvl w:ilvl="1">
      <w:start w:val="4"/>
      <w:numFmt w:val="decimal"/>
      <w:lvlText w:val="%1.%2."/>
      <w:lvlJc w:val="left"/>
      <w:pPr>
        <w:tabs>
          <w:tab w:val="num" w:pos="705"/>
        </w:tabs>
        <w:ind w:left="705" w:hanging="705"/>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46" w15:restartNumberingAfterBreak="0">
    <w:nsid w:val="256F43A9"/>
    <w:multiLevelType w:val="hybridMultilevel"/>
    <w:tmpl w:val="C93A69C2"/>
    <w:lvl w:ilvl="0" w:tplc="04150005">
      <w:start w:val="1"/>
      <w:numFmt w:val="bullet"/>
      <w:lvlText w:val=""/>
      <w:lvlJc w:val="left"/>
      <w:pPr>
        <w:tabs>
          <w:tab w:val="num" w:pos="927"/>
        </w:tabs>
        <w:ind w:left="927" w:hanging="360"/>
      </w:pPr>
      <w:rPr>
        <w:rFonts w:ascii="Wingdings" w:hAnsi="Wingdings" w:hint="default"/>
      </w:rPr>
    </w:lvl>
    <w:lvl w:ilvl="1" w:tplc="04150003" w:tentative="1">
      <w:start w:val="1"/>
      <w:numFmt w:val="bullet"/>
      <w:lvlText w:val="o"/>
      <w:lvlJc w:val="left"/>
      <w:pPr>
        <w:tabs>
          <w:tab w:val="num" w:pos="1647"/>
        </w:tabs>
        <w:ind w:left="1647" w:hanging="360"/>
      </w:pPr>
      <w:rPr>
        <w:rFonts w:ascii="Courier New" w:hAnsi="Courier New" w:hint="default"/>
      </w:rPr>
    </w:lvl>
    <w:lvl w:ilvl="2" w:tplc="04150005" w:tentative="1">
      <w:start w:val="1"/>
      <w:numFmt w:val="bullet"/>
      <w:lvlText w:val=""/>
      <w:lvlJc w:val="left"/>
      <w:pPr>
        <w:tabs>
          <w:tab w:val="num" w:pos="2367"/>
        </w:tabs>
        <w:ind w:left="2367" w:hanging="360"/>
      </w:pPr>
      <w:rPr>
        <w:rFonts w:ascii="Wingdings" w:hAnsi="Wingdings" w:hint="default"/>
      </w:rPr>
    </w:lvl>
    <w:lvl w:ilvl="3" w:tplc="04150001" w:tentative="1">
      <w:start w:val="1"/>
      <w:numFmt w:val="bullet"/>
      <w:pStyle w:val="STnagwek4"/>
      <w:lvlText w:val=""/>
      <w:lvlJc w:val="left"/>
      <w:pPr>
        <w:tabs>
          <w:tab w:val="num" w:pos="3087"/>
        </w:tabs>
        <w:ind w:left="3087" w:hanging="360"/>
      </w:pPr>
      <w:rPr>
        <w:rFonts w:ascii="Symbol" w:hAnsi="Symbol" w:hint="default"/>
      </w:rPr>
    </w:lvl>
    <w:lvl w:ilvl="4" w:tplc="04150003" w:tentative="1">
      <w:start w:val="1"/>
      <w:numFmt w:val="bullet"/>
      <w:lvlText w:val="o"/>
      <w:lvlJc w:val="left"/>
      <w:pPr>
        <w:tabs>
          <w:tab w:val="num" w:pos="3807"/>
        </w:tabs>
        <w:ind w:left="3807" w:hanging="360"/>
      </w:pPr>
      <w:rPr>
        <w:rFonts w:ascii="Courier New" w:hAnsi="Courier New" w:hint="default"/>
      </w:rPr>
    </w:lvl>
    <w:lvl w:ilvl="5" w:tplc="04150005" w:tentative="1">
      <w:start w:val="1"/>
      <w:numFmt w:val="bullet"/>
      <w:lvlText w:val=""/>
      <w:lvlJc w:val="left"/>
      <w:pPr>
        <w:tabs>
          <w:tab w:val="num" w:pos="4527"/>
        </w:tabs>
        <w:ind w:left="4527" w:hanging="360"/>
      </w:pPr>
      <w:rPr>
        <w:rFonts w:ascii="Wingdings" w:hAnsi="Wingdings" w:hint="default"/>
      </w:rPr>
    </w:lvl>
    <w:lvl w:ilvl="6" w:tplc="04150001" w:tentative="1">
      <w:start w:val="1"/>
      <w:numFmt w:val="bullet"/>
      <w:lvlText w:val=""/>
      <w:lvlJc w:val="left"/>
      <w:pPr>
        <w:tabs>
          <w:tab w:val="num" w:pos="5247"/>
        </w:tabs>
        <w:ind w:left="5247" w:hanging="360"/>
      </w:pPr>
      <w:rPr>
        <w:rFonts w:ascii="Symbol" w:hAnsi="Symbol" w:hint="default"/>
      </w:rPr>
    </w:lvl>
    <w:lvl w:ilvl="7" w:tplc="04150003" w:tentative="1">
      <w:start w:val="1"/>
      <w:numFmt w:val="bullet"/>
      <w:lvlText w:val="o"/>
      <w:lvlJc w:val="left"/>
      <w:pPr>
        <w:tabs>
          <w:tab w:val="num" w:pos="5967"/>
        </w:tabs>
        <w:ind w:left="5967" w:hanging="360"/>
      </w:pPr>
      <w:rPr>
        <w:rFonts w:ascii="Courier New" w:hAnsi="Courier New" w:hint="default"/>
      </w:rPr>
    </w:lvl>
    <w:lvl w:ilvl="8" w:tplc="04150005" w:tentative="1">
      <w:start w:val="1"/>
      <w:numFmt w:val="bullet"/>
      <w:lvlText w:val=""/>
      <w:lvlJc w:val="left"/>
      <w:pPr>
        <w:tabs>
          <w:tab w:val="num" w:pos="6687"/>
        </w:tabs>
        <w:ind w:left="6687" w:hanging="360"/>
      </w:pPr>
      <w:rPr>
        <w:rFonts w:ascii="Wingdings" w:hAnsi="Wingdings" w:hint="default"/>
      </w:rPr>
    </w:lvl>
  </w:abstractNum>
  <w:abstractNum w:abstractNumId="47" w15:restartNumberingAfterBreak="0">
    <w:nsid w:val="261D5506"/>
    <w:multiLevelType w:val="singleLevel"/>
    <w:tmpl w:val="B628AE6A"/>
    <w:lvl w:ilvl="0">
      <w:start w:val="1"/>
      <w:numFmt w:val="lowerLetter"/>
      <w:lvlText w:val="%1)"/>
      <w:legacy w:legacy="1" w:legacySpace="0" w:legacyIndent="283"/>
      <w:lvlJc w:val="left"/>
      <w:pPr>
        <w:ind w:left="283" w:hanging="283"/>
      </w:pPr>
    </w:lvl>
  </w:abstractNum>
  <w:abstractNum w:abstractNumId="48" w15:restartNumberingAfterBreak="0">
    <w:nsid w:val="264308D3"/>
    <w:multiLevelType w:val="multilevel"/>
    <w:tmpl w:val="271A9A3A"/>
    <w:lvl w:ilvl="0">
      <w:start w:val="1"/>
      <w:numFmt w:val="decimal"/>
      <w:pStyle w:val="Greg-numer"/>
      <w:lvlText w:val="%1."/>
      <w:lvlJc w:val="left"/>
      <w:pPr>
        <w:ind w:left="7731" w:hanging="360"/>
      </w:pPr>
    </w:lvl>
    <w:lvl w:ilvl="1">
      <w:start w:val="1"/>
      <w:numFmt w:val="decimal"/>
      <w:pStyle w:val="Greg-numer2"/>
      <w:lvlText w:val="%1.%2."/>
      <w:lvlJc w:val="left"/>
      <w:pPr>
        <w:ind w:left="3693" w:hanging="432"/>
      </w:pPr>
    </w:lvl>
    <w:lvl w:ilvl="2">
      <w:start w:val="1"/>
      <w:numFmt w:val="decimal"/>
      <w:pStyle w:val="Greg-numer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26956896"/>
    <w:multiLevelType w:val="singleLevel"/>
    <w:tmpl w:val="39587258"/>
    <w:lvl w:ilvl="0">
      <w:start w:val="1"/>
      <w:numFmt w:val="decimal"/>
      <w:lvlText w:val="%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abstractNum>
  <w:abstractNum w:abstractNumId="50" w15:restartNumberingAfterBreak="0">
    <w:nsid w:val="26996AE9"/>
    <w:multiLevelType w:val="hybridMultilevel"/>
    <w:tmpl w:val="6F266668"/>
    <w:lvl w:ilvl="0" w:tplc="A14EDB5C">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282C67A4"/>
    <w:multiLevelType w:val="singleLevel"/>
    <w:tmpl w:val="7B9A6158"/>
    <w:lvl w:ilvl="0">
      <w:start w:val="1"/>
      <w:numFmt w:val="none"/>
      <w:lvlText w:val=""/>
      <w:legacy w:legacy="1" w:legacySpace="0" w:legacyIndent="283"/>
      <w:lvlJc w:val="left"/>
      <w:pPr>
        <w:ind w:left="571" w:hanging="283"/>
      </w:pPr>
      <w:rPr>
        <w:rFonts w:ascii="Symbol" w:hAnsi="Symbol" w:hint="default"/>
      </w:rPr>
    </w:lvl>
  </w:abstractNum>
  <w:abstractNum w:abstractNumId="52" w15:restartNumberingAfterBreak="0">
    <w:nsid w:val="29816526"/>
    <w:multiLevelType w:val="singleLevel"/>
    <w:tmpl w:val="7B9A6158"/>
    <w:lvl w:ilvl="0">
      <w:start w:val="1"/>
      <w:numFmt w:val="none"/>
      <w:lvlText w:val=""/>
      <w:legacy w:legacy="1" w:legacySpace="0" w:legacyIndent="283"/>
      <w:lvlJc w:val="left"/>
      <w:pPr>
        <w:ind w:left="571" w:hanging="283"/>
      </w:pPr>
      <w:rPr>
        <w:rFonts w:ascii="Symbol" w:hAnsi="Symbol" w:hint="default"/>
      </w:rPr>
    </w:lvl>
  </w:abstractNum>
  <w:abstractNum w:abstractNumId="53" w15:restartNumberingAfterBreak="0">
    <w:nsid w:val="29EB6078"/>
    <w:multiLevelType w:val="multilevel"/>
    <w:tmpl w:val="4EAE0222"/>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4" w15:restartNumberingAfterBreak="0">
    <w:nsid w:val="2A924B62"/>
    <w:multiLevelType w:val="multilevel"/>
    <w:tmpl w:val="1E88C65A"/>
    <w:lvl w:ilvl="0">
      <w:numFmt w:val="decimalZero"/>
      <w:lvlText w:val="%1"/>
      <w:lvlJc w:val="left"/>
      <w:pPr>
        <w:ind w:left="765" w:hanging="765"/>
      </w:pPr>
      <w:rPr>
        <w:rFonts w:hint="default"/>
        <w:b w:val="0"/>
      </w:rPr>
    </w:lvl>
    <w:lvl w:ilvl="1">
      <w:numFmt w:val="decimalZero"/>
      <w:lvlText w:val="%1.%2.0"/>
      <w:lvlJc w:val="left"/>
      <w:pPr>
        <w:ind w:left="765" w:hanging="765"/>
      </w:pPr>
      <w:rPr>
        <w:rFonts w:hint="default"/>
        <w:b w:val="0"/>
      </w:rPr>
    </w:lvl>
    <w:lvl w:ilvl="2">
      <w:start w:val="1"/>
      <w:numFmt w:val="decimalZero"/>
      <w:lvlText w:val="%1.%2.%3"/>
      <w:lvlJc w:val="left"/>
      <w:pPr>
        <w:ind w:left="765" w:hanging="765"/>
      </w:pPr>
      <w:rPr>
        <w:rFonts w:hint="default"/>
        <w:b w:val="0"/>
      </w:rPr>
    </w:lvl>
    <w:lvl w:ilvl="3">
      <w:start w:val="1"/>
      <w:numFmt w:val="decimal"/>
      <w:lvlText w:val="%1.%2.%3.%4"/>
      <w:lvlJc w:val="left"/>
      <w:pPr>
        <w:ind w:left="765" w:hanging="765"/>
      </w:pPr>
      <w:rPr>
        <w:rFonts w:hint="default"/>
        <w:b w:val="0"/>
      </w:rPr>
    </w:lvl>
    <w:lvl w:ilvl="4">
      <w:start w:val="1"/>
      <w:numFmt w:val="decimal"/>
      <w:lvlText w:val="%1.%2.%3.%4.%5"/>
      <w:lvlJc w:val="left"/>
      <w:pPr>
        <w:ind w:left="765" w:hanging="765"/>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080" w:hanging="108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440" w:hanging="1440"/>
      </w:pPr>
      <w:rPr>
        <w:rFonts w:hint="default"/>
        <w:b w:val="0"/>
      </w:rPr>
    </w:lvl>
  </w:abstractNum>
  <w:abstractNum w:abstractNumId="55" w15:restartNumberingAfterBreak="0">
    <w:nsid w:val="2AB05422"/>
    <w:multiLevelType w:val="hybridMultilevel"/>
    <w:tmpl w:val="C4080A34"/>
    <w:lvl w:ilvl="0" w:tplc="A14EDB5C">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2B481C92"/>
    <w:multiLevelType w:val="singleLevel"/>
    <w:tmpl w:val="7B9A6158"/>
    <w:lvl w:ilvl="0">
      <w:start w:val="1"/>
      <w:numFmt w:val="none"/>
      <w:lvlText w:val=""/>
      <w:legacy w:legacy="1" w:legacySpace="0" w:legacyIndent="283"/>
      <w:lvlJc w:val="left"/>
      <w:pPr>
        <w:ind w:left="571" w:hanging="283"/>
      </w:pPr>
      <w:rPr>
        <w:rFonts w:ascii="Symbol" w:hAnsi="Symbol" w:hint="default"/>
      </w:rPr>
    </w:lvl>
  </w:abstractNum>
  <w:abstractNum w:abstractNumId="57" w15:restartNumberingAfterBreak="0">
    <w:nsid w:val="2F7678EE"/>
    <w:multiLevelType w:val="hybridMultilevel"/>
    <w:tmpl w:val="41083E74"/>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302D7C00"/>
    <w:multiLevelType w:val="singleLevel"/>
    <w:tmpl w:val="EAB6DE20"/>
    <w:lvl w:ilvl="0">
      <w:start w:val="1"/>
      <w:numFmt w:val="lowerLetter"/>
      <w:lvlText w:val="(%1)"/>
      <w:legacy w:legacy="1" w:legacySpace="0" w:legacyIndent="283"/>
      <w:lvlJc w:val="left"/>
      <w:pPr>
        <w:ind w:left="283" w:hanging="283"/>
      </w:pPr>
    </w:lvl>
  </w:abstractNum>
  <w:abstractNum w:abstractNumId="59" w15:restartNumberingAfterBreak="0">
    <w:nsid w:val="30DC2DEF"/>
    <w:multiLevelType w:val="hybridMultilevel"/>
    <w:tmpl w:val="62D2B1D4"/>
    <w:lvl w:ilvl="0" w:tplc="BFA23786">
      <w:start w:val="5"/>
      <w:numFmt w:val="bullet"/>
      <w:pStyle w:val="Greg-wypunktkreska"/>
      <w:lvlText w:val=""/>
      <w:lvlJc w:val="left"/>
      <w:pPr>
        <w:ind w:left="1437" w:hanging="360"/>
      </w:pPr>
      <w:rPr>
        <w:rFonts w:ascii="Symbol" w:hAnsi="Symbol" w:hint="default"/>
      </w:rPr>
    </w:lvl>
    <w:lvl w:ilvl="1" w:tplc="04150019">
      <w:start w:val="1"/>
      <w:numFmt w:val="lowerLetter"/>
      <w:lvlText w:val="%2."/>
      <w:lvlJc w:val="left"/>
      <w:pPr>
        <w:ind w:left="2157" w:hanging="360"/>
      </w:pPr>
    </w:lvl>
    <w:lvl w:ilvl="2" w:tplc="0415001B">
      <w:start w:val="1"/>
      <w:numFmt w:val="lowerRoman"/>
      <w:lvlText w:val="%3."/>
      <w:lvlJc w:val="right"/>
      <w:pPr>
        <w:ind w:left="2877" w:hanging="180"/>
      </w:pPr>
    </w:lvl>
    <w:lvl w:ilvl="3" w:tplc="0415000F">
      <w:start w:val="1"/>
      <w:numFmt w:val="decimal"/>
      <w:lvlText w:val="%4."/>
      <w:lvlJc w:val="left"/>
      <w:pPr>
        <w:ind w:left="3597" w:hanging="360"/>
      </w:pPr>
    </w:lvl>
    <w:lvl w:ilvl="4" w:tplc="04150019">
      <w:start w:val="1"/>
      <w:numFmt w:val="lowerLetter"/>
      <w:lvlText w:val="%5."/>
      <w:lvlJc w:val="left"/>
      <w:pPr>
        <w:ind w:left="4317" w:hanging="360"/>
      </w:pPr>
    </w:lvl>
    <w:lvl w:ilvl="5" w:tplc="0415001B" w:tentative="1">
      <w:start w:val="1"/>
      <w:numFmt w:val="lowerRoman"/>
      <w:lvlText w:val="%6."/>
      <w:lvlJc w:val="right"/>
      <w:pPr>
        <w:ind w:left="5037" w:hanging="180"/>
      </w:pPr>
    </w:lvl>
    <w:lvl w:ilvl="6" w:tplc="0415000F" w:tentative="1">
      <w:start w:val="1"/>
      <w:numFmt w:val="decimal"/>
      <w:lvlText w:val="%7."/>
      <w:lvlJc w:val="left"/>
      <w:pPr>
        <w:ind w:left="5757" w:hanging="360"/>
      </w:pPr>
    </w:lvl>
    <w:lvl w:ilvl="7" w:tplc="04150019" w:tentative="1">
      <w:start w:val="1"/>
      <w:numFmt w:val="lowerLetter"/>
      <w:lvlText w:val="%8."/>
      <w:lvlJc w:val="left"/>
      <w:pPr>
        <w:ind w:left="6477" w:hanging="360"/>
      </w:pPr>
    </w:lvl>
    <w:lvl w:ilvl="8" w:tplc="0415001B" w:tentative="1">
      <w:start w:val="1"/>
      <w:numFmt w:val="lowerRoman"/>
      <w:lvlText w:val="%9."/>
      <w:lvlJc w:val="right"/>
      <w:pPr>
        <w:ind w:left="7197" w:hanging="180"/>
      </w:pPr>
    </w:lvl>
  </w:abstractNum>
  <w:abstractNum w:abstractNumId="60" w15:restartNumberingAfterBreak="0">
    <w:nsid w:val="314605EB"/>
    <w:multiLevelType w:val="hybridMultilevel"/>
    <w:tmpl w:val="A6D6E7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3455601D"/>
    <w:multiLevelType w:val="hybridMultilevel"/>
    <w:tmpl w:val="B5A89B16"/>
    <w:lvl w:ilvl="0" w:tplc="9B522570">
      <w:start w:val="1"/>
      <w:numFmt w:val="lowerLetter"/>
      <w:lvlText w:val="%1)"/>
      <w:lvlJc w:val="left"/>
      <w:pPr>
        <w:tabs>
          <w:tab w:val="num" w:pos="720"/>
        </w:tabs>
        <w:ind w:left="720" w:hanging="436"/>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2" w15:restartNumberingAfterBreak="0">
    <w:nsid w:val="34A148B4"/>
    <w:multiLevelType w:val="hybridMultilevel"/>
    <w:tmpl w:val="D2323D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393C60C7"/>
    <w:multiLevelType w:val="hybridMultilevel"/>
    <w:tmpl w:val="0B842570"/>
    <w:lvl w:ilvl="0" w:tplc="4D62364C">
      <w:start w:val="1"/>
      <w:numFmt w:val="bullet"/>
      <w:lvlText w:val=""/>
      <w:legacy w:legacy="1" w:legacySpace="0" w:legacyIndent="283"/>
      <w:lvlJc w:val="left"/>
      <w:pPr>
        <w:ind w:left="283" w:hanging="283"/>
      </w:pPr>
      <w:rPr>
        <w:rFonts w:ascii="Symbol" w:hAnsi="Symbol" w:hint="default"/>
        <w:sz w:val="20"/>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395F33B8"/>
    <w:multiLevelType w:val="singleLevel"/>
    <w:tmpl w:val="4D80AA06"/>
    <w:lvl w:ilvl="0">
      <w:start w:val="1"/>
      <w:numFmt w:val="bullet"/>
      <w:pStyle w:val="p1"/>
      <w:lvlText w:val=""/>
      <w:lvlJc w:val="left"/>
      <w:pPr>
        <w:tabs>
          <w:tab w:val="num" w:pos="360"/>
        </w:tabs>
        <w:ind w:left="360" w:hanging="360"/>
      </w:pPr>
      <w:rPr>
        <w:rFonts w:ascii="Symbol" w:hAnsi="Symbol" w:hint="default"/>
      </w:rPr>
    </w:lvl>
  </w:abstractNum>
  <w:abstractNum w:abstractNumId="66" w15:restartNumberingAfterBreak="0">
    <w:nsid w:val="39AC4146"/>
    <w:multiLevelType w:val="singleLevel"/>
    <w:tmpl w:val="A6348208"/>
    <w:lvl w:ilvl="0">
      <w:start w:val="1"/>
      <w:numFmt w:val="lowerLetter"/>
      <w:lvlText w:val="%1)"/>
      <w:legacy w:legacy="1" w:legacySpace="0" w:legacyIndent="284"/>
      <w:lvlJc w:val="left"/>
      <w:pPr>
        <w:ind w:left="284" w:hanging="284"/>
      </w:pPr>
    </w:lvl>
  </w:abstractNum>
  <w:abstractNum w:abstractNumId="67" w15:restartNumberingAfterBreak="0">
    <w:nsid w:val="3B630D20"/>
    <w:multiLevelType w:val="hybridMultilevel"/>
    <w:tmpl w:val="E176FA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3C0D6F4C"/>
    <w:multiLevelType w:val="hybridMultilevel"/>
    <w:tmpl w:val="2DC8A596"/>
    <w:lvl w:ilvl="0" w:tplc="4092867C">
      <w:start w:val="1"/>
      <w:numFmt w:val="bullet"/>
      <w:lvlText w:val=""/>
      <w:lvlJc w:val="center"/>
      <w:pPr>
        <w:tabs>
          <w:tab w:val="num" w:pos="0"/>
        </w:tabs>
        <w:ind w:left="284" w:hanging="284"/>
      </w:pPr>
      <w:rPr>
        <w:rFonts w:ascii="Symbol" w:hAnsi="Symbol"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3C140159"/>
    <w:multiLevelType w:val="multilevel"/>
    <w:tmpl w:val="2FE82260"/>
    <w:lvl w:ilvl="0">
      <w:start w:val="5"/>
      <w:numFmt w:val="decimal"/>
      <w:lvlText w:val="%1."/>
      <w:lvlJc w:val="left"/>
      <w:pPr>
        <w:tabs>
          <w:tab w:val="num" w:pos="705"/>
        </w:tabs>
        <w:ind w:left="705" w:hanging="705"/>
      </w:pPr>
    </w:lvl>
    <w:lvl w:ilvl="1">
      <w:start w:val="5"/>
      <w:numFmt w:val="decimal"/>
      <w:lvlText w:val="%1.%2."/>
      <w:lvlJc w:val="left"/>
      <w:pPr>
        <w:tabs>
          <w:tab w:val="num" w:pos="705"/>
        </w:tabs>
        <w:ind w:left="705" w:hanging="705"/>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70" w15:restartNumberingAfterBreak="0">
    <w:nsid w:val="3CD165B1"/>
    <w:multiLevelType w:val="hybridMultilevel"/>
    <w:tmpl w:val="6ED44828"/>
    <w:lvl w:ilvl="0" w:tplc="8EB0733E">
      <w:start w:val="5"/>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3CF42E9D"/>
    <w:multiLevelType w:val="hybridMultilevel"/>
    <w:tmpl w:val="8A44C558"/>
    <w:lvl w:ilvl="0" w:tplc="A14EDB5C">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3F236D11"/>
    <w:multiLevelType w:val="hybridMultilevel"/>
    <w:tmpl w:val="EBAE2FFE"/>
    <w:lvl w:ilvl="0" w:tplc="4092867C">
      <w:start w:val="1"/>
      <w:numFmt w:val="bullet"/>
      <w:lvlText w:val=""/>
      <w:lvlJc w:val="center"/>
      <w:pPr>
        <w:tabs>
          <w:tab w:val="num" w:pos="0"/>
        </w:tabs>
        <w:ind w:left="284" w:hanging="284"/>
      </w:pPr>
      <w:rPr>
        <w:rFonts w:ascii="Symbol" w:hAnsi="Symbol"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3FC81D7D"/>
    <w:multiLevelType w:val="singleLevel"/>
    <w:tmpl w:val="EFDA3724"/>
    <w:lvl w:ilvl="0">
      <w:start w:val="1"/>
      <w:numFmt w:val="lowerLetter"/>
      <w:lvlText w:val="%1)"/>
      <w:legacy w:legacy="1" w:legacySpace="0" w:legacyIndent="283"/>
      <w:lvlJc w:val="left"/>
      <w:pPr>
        <w:ind w:left="283" w:hanging="283"/>
      </w:pPr>
    </w:lvl>
  </w:abstractNum>
  <w:abstractNum w:abstractNumId="74" w15:restartNumberingAfterBreak="0">
    <w:nsid w:val="40F255DD"/>
    <w:multiLevelType w:val="hybridMultilevel"/>
    <w:tmpl w:val="6CBA9202"/>
    <w:lvl w:ilvl="0" w:tplc="61902FAA">
      <w:start w:val="9"/>
      <w:numFmt w:val="decimal"/>
      <w:lvlText w:val="%1."/>
      <w:lvlJc w:val="left"/>
      <w:pPr>
        <w:tabs>
          <w:tab w:val="num" w:pos="0"/>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5" w15:restartNumberingAfterBreak="0">
    <w:nsid w:val="41AD5B91"/>
    <w:multiLevelType w:val="hybridMultilevel"/>
    <w:tmpl w:val="41860332"/>
    <w:lvl w:ilvl="0" w:tplc="04150005">
      <w:start w:val="1"/>
      <w:numFmt w:val="bullet"/>
      <w:lvlText w:val=""/>
      <w:lvlJc w:val="left"/>
      <w:pPr>
        <w:tabs>
          <w:tab w:val="num" w:pos="720"/>
        </w:tabs>
        <w:ind w:left="720" w:hanging="360"/>
      </w:pPr>
      <w:rPr>
        <w:rFonts w:ascii="Wingdings" w:hAnsi="Wingdings"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42311EC7"/>
    <w:multiLevelType w:val="singleLevel"/>
    <w:tmpl w:val="C84467E4"/>
    <w:lvl w:ilvl="0">
      <w:start w:val="2"/>
      <w:numFmt w:val="lowerLetter"/>
      <w:lvlText w:val="%1)"/>
      <w:legacy w:legacy="1" w:legacySpace="0" w:legacyIndent="283"/>
      <w:lvlJc w:val="left"/>
      <w:pPr>
        <w:ind w:left="283" w:hanging="283"/>
      </w:pPr>
    </w:lvl>
  </w:abstractNum>
  <w:abstractNum w:abstractNumId="77" w15:restartNumberingAfterBreak="0">
    <w:nsid w:val="43B10DB0"/>
    <w:multiLevelType w:val="multilevel"/>
    <w:tmpl w:val="4A6EF15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8" w15:restartNumberingAfterBreak="0">
    <w:nsid w:val="43D1612E"/>
    <w:multiLevelType w:val="multilevel"/>
    <w:tmpl w:val="D7042B48"/>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79" w15:restartNumberingAfterBreak="0">
    <w:nsid w:val="447F75A6"/>
    <w:multiLevelType w:val="multilevel"/>
    <w:tmpl w:val="4B4E57E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80" w15:restartNumberingAfterBreak="0">
    <w:nsid w:val="448A2925"/>
    <w:multiLevelType w:val="singleLevel"/>
    <w:tmpl w:val="11FAE1A2"/>
    <w:lvl w:ilvl="0">
      <w:start w:val="1"/>
      <w:numFmt w:val="lowerLetter"/>
      <w:lvlText w:val="%1)"/>
      <w:legacy w:legacy="1" w:legacySpace="0" w:legacyIndent="283"/>
      <w:lvlJc w:val="left"/>
      <w:pPr>
        <w:ind w:left="283" w:hanging="283"/>
      </w:pPr>
    </w:lvl>
  </w:abstractNum>
  <w:abstractNum w:abstractNumId="81" w15:restartNumberingAfterBreak="0">
    <w:nsid w:val="459F2885"/>
    <w:multiLevelType w:val="hybridMultilevel"/>
    <w:tmpl w:val="A5A08862"/>
    <w:lvl w:ilvl="0" w:tplc="04150005">
      <w:start w:val="1"/>
      <w:numFmt w:val="bullet"/>
      <w:lvlText w:val=""/>
      <w:lvlJc w:val="left"/>
      <w:pPr>
        <w:tabs>
          <w:tab w:val="num" w:pos="700"/>
        </w:tabs>
        <w:ind w:left="700" w:hanging="360"/>
      </w:pPr>
      <w:rPr>
        <w:rFonts w:ascii="Wingdings" w:hAnsi="Wingdings"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46166CF4"/>
    <w:multiLevelType w:val="singleLevel"/>
    <w:tmpl w:val="359E7B10"/>
    <w:lvl w:ilvl="0">
      <w:start w:val="1"/>
      <w:numFmt w:val="decimal"/>
      <w:lvlText w:val="%1."/>
      <w:legacy w:legacy="1" w:legacySpace="0" w:legacyIndent="283"/>
      <w:lvlJc w:val="left"/>
      <w:pPr>
        <w:ind w:left="283" w:hanging="283"/>
      </w:pPr>
    </w:lvl>
  </w:abstractNum>
  <w:abstractNum w:abstractNumId="83" w15:restartNumberingAfterBreak="0">
    <w:nsid w:val="461B4D3C"/>
    <w:multiLevelType w:val="multilevel"/>
    <w:tmpl w:val="85F804A4"/>
    <w:lvl w:ilvl="0">
      <w:start w:val="1"/>
      <w:numFmt w:val="decimal"/>
      <w:lvlText w:val="%1."/>
      <w:lvlJc w:val="left"/>
      <w:pPr>
        <w:tabs>
          <w:tab w:val="num" w:pos="420"/>
        </w:tabs>
        <w:ind w:left="420" w:hanging="420"/>
      </w:pPr>
    </w:lvl>
    <w:lvl w:ilvl="1">
      <w:start w:val="1"/>
      <w:numFmt w:val="decimal"/>
      <w:lvlText w:val="%1.%2."/>
      <w:lvlJc w:val="left"/>
      <w:pPr>
        <w:tabs>
          <w:tab w:val="num" w:pos="420"/>
        </w:tabs>
        <w:ind w:left="420" w:hanging="420"/>
      </w:pPr>
    </w:lvl>
    <w:lvl w:ilvl="2">
      <w:start w:val="1"/>
      <w:numFmt w:val="decimal"/>
      <w:lvlText w:val="%1.%2.%3."/>
      <w:lvlJc w:val="left"/>
      <w:pPr>
        <w:tabs>
          <w:tab w:val="num" w:pos="720"/>
        </w:tabs>
        <w:ind w:left="720" w:hanging="720"/>
      </w:pPr>
    </w:lvl>
    <w:lvl w:ilvl="3">
      <w:start w:val="1"/>
      <w:numFmt w:val="decimalZero"/>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84" w15:restartNumberingAfterBreak="0">
    <w:nsid w:val="47F007EF"/>
    <w:multiLevelType w:val="hybridMultilevel"/>
    <w:tmpl w:val="3EAEE570"/>
    <w:lvl w:ilvl="0" w:tplc="147E83DC">
      <w:start w:val="1"/>
      <w:numFmt w:val="bullet"/>
      <w:lvlText w:val=""/>
      <w:lvlJc w:val="left"/>
      <w:pPr>
        <w:tabs>
          <w:tab w:val="num" w:pos="1428"/>
        </w:tabs>
        <w:ind w:left="1428" w:hanging="360"/>
      </w:pPr>
      <w:rPr>
        <w:rFonts w:ascii="Symbol" w:hAnsi="Symbol" w:hint="default"/>
      </w:rPr>
    </w:lvl>
    <w:lvl w:ilvl="1" w:tplc="04150003">
      <w:start w:val="1"/>
      <w:numFmt w:val="bullet"/>
      <w:lvlText w:val="o"/>
      <w:lvlJc w:val="left"/>
      <w:pPr>
        <w:tabs>
          <w:tab w:val="num" w:pos="2148"/>
        </w:tabs>
        <w:ind w:left="2148" w:hanging="360"/>
      </w:pPr>
      <w:rPr>
        <w:rFonts w:ascii="Courier New" w:hAnsi="Courier New" w:cs="Courier New" w:hint="default"/>
      </w:rPr>
    </w:lvl>
    <w:lvl w:ilvl="2" w:tplc="04150005">
      <w:start w:val="1"/>
      <w:numFmt w:val="bullet"/>
      <w:lvlText w:val=""/>
      <w:lvlJc w:val="left"/>
      <w:pPr>
        <w:tabs>
          <w:tab w:val="num" w:pos="2868"/>
        </w:tabs>
        <w:ind w:left="2868" w:hanging="360"/>
      </w:pPr>
      <w:rPr>
        <w:rFonts w:ascii="Wingdings" w:hAnsi="Wingdings" w:hint="default"/>
      </w:rPr>
    </w:lvl>
    <w:lvl w:ilvl="3" w:tplc="04150001">
      <w:start w:val="1"/>
      <w:numFmt w:val="bullet"/>
      <w:lvlText w:val=""/>
      <w:lvlJc w:val="left"/>
      <w:pPr>
        <w:tabs>
          <w:tab w:val="num" w:pos="3588"/>
        </w:tabs>
        <w:ind w:left="3588" w:hanging="360"/>
      </w:pPr>
      <w:rPr>
        <w:rFonts w:ascii="Symbol" w:hAnsi="Symbol" w:hint="default"/>
      </w:rPr>
    </w:lvl>
    <w:lvl w:ilvl="4" w:tplc="04150003">
      <w:start w:val="1"/>
      <w:numFmt w:val="bullet"/>
      <w:lvlText w:val="o"/>
      <w:lvlJc w:val="left"/>
      <w:pPr>
        <w:tabs>
          <w:tab w:val="num" w:pos="4308"/>
        </w:tabs>
        <w:ind w:left="4308" w:hanging="360"/>
      </w:pPr>
      <w:rPr>
        <w:rFonts w:ascii="Courier New" w:hAnsi="Courier New" w:cs="Courier New" w:hint="default"/>
      </w:rPr>
    </w:lvl>
    <w:lvl w:ilvl="5" w:tplc="04150005">
      <w:start w:val="1"/>
      <w:numFmt w:val="bullet"/>
      <w:lvlText w:val=""/>
      <w:lvlJc w:val="left"/>
      <w:pPr>
        <w:tabs>
          <w:tab w:val="num" w:pos="5028"/>
        </w:tabs>
        <w:ind w:left="5028" w:hanging="360"/>
      </w:pPr>
      <w:rPr>
        <w:rFonts w:ascii="Wingdings" w:hAnsi="Wingdings" w:hint="default"/>
      </w:rPr>
    </w:lvl>
    <w:lvl w:ilvl="6" w:tplc="04150001">
      <w:start w:val="1"/>
      <w:numFmt w:val="bullet"/>
      <w:lvlText w:val=""/>
      <w:lvlJc w:val="left"/>
      <w:pPr>
        <w:tabs>
          <w:tab w:val="num" w:pos="5748"/>
        </w:tabs>
        <w:ind w:left="5748" w:hanging="360"/>
      </w:pPr>
      <w:rPr>
        <w:rFonts w:ascii="Symbol" w:hAnsi="Symbol" w:hint="default"/>
      </w:rPr>
    </w:lvl>
    <w:lvl w:ilvl="7" w:tplc="04150003">
      <w:start w:val="1"/>
      <w:numFmt w:val="bullet"/>
      <w:lvlText w:val="o"/>
      <w:lvlJc w:val="left"/>
      <w:pPr>
        <w:tabs>
          <w:tab w:val="num" w:pos="6468"/>
        </w:tabs>
        <w:ind w:left="6468" w:hanging="360"/>
      </w:pPr>
      <w:rPr>
        <w:rFonts w:ascii="Courier New" w:hAnsi="Courier New" w:cs="Courier New" w:hint="default"/>
      </w:rPr>
    </w:lvl>
    <w:lvl w:ilvl="8" w:tplc="04150005">
      <w:start w:val="1"/>
      <w:numFmt w:val="bullet"/>
      <w:lvlText w:val=""/>
      <w:lvlJc w:val="left"/>
      <w:pPr>
        <w:tabs>
          <w:tab w:val="num" w:pos="7188"/>
        </w:tabs>
        <w:ind w:left="7188" w:hanging="360"/>
      </w:pPr>
      <w:rPr>
        <w:rFonts w:ascii="Wingdings" w:hAnsi="Wingdings" w:hint="default"/>
      </w:rPr>
    </w:lvl>
  </w:abstractNum>
  <w:abstractNum w:abstractNumId="85" w15:restartNumberingAfterBreak="0">
    <w:nsid w:val="485E7417"/>
    <w:multiLevelType w:val="hybridMultilevel"/>
    <w:tmpl w:val="AEF44B3E"/>
    <w:lvl w:ilvl="0" w:tplc="A14EDB5C">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48907E79"/>
    <w:multiLevelType w:val="singleLevel"/>
    <w:tmpl w:val="85AEFA78"/>
    <w:lvl w:ilvl="0">
      <w:numFmt w:val="bullet"/>
      <w:lvlText w:val="-"/>
      <w:lvlJc w:val="left"/>
      <w:pPr>
        <w:tabs>
          <w:tab w:val="num" w:pos="360"/>
        </w:tabs>
        <w:ind w:left="360" w:hanging="360"/>
      </w:pPr>
      <w:rPr>
        <w:rFonts w:hint="default"/>
      </w:rPr>
    </w:lvl>
  </w:abstractNum>
  <w:abstractNum w:abstractNumId="87" w15:restartNumberingAfterBreak="0">
    <w:nsid w:val="489666BA"/>
    <w:multiLevelType w:val="hybridMultilevel"/>
    <w:tmpl w:val="59C69222"/>
    <w:lvl w:ilvl="0" w:tplc="147E83DC">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88" w15:restartNumberingAfterBreak="0">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89" w15:restartNumberingAfterBreak="0">
    <w:nsid w:val="4C4B1BA4"/>
    <w:multiLevelType w:val="hybridMultilevel"/>
    <w:tmpl w:val="2CA89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4C7B4086"/>
    <w:multiLevelType w:val="singleLevel"/>
    <w:tmpl w:val="11FAE1A2"/>
    <w:lvl w:ilvl="0">
      <w:start w:val="1"/>
      <w:numFmt w:val="lowerLetter"/>
      <w:lvlText w:val="%1)"/>
      <w:legacy w:legacy="1" w:legacySpace="0" w:legacyIndent="283"/>
      <w:lvlJc w:val="left"/>
      <w:pPr>
        <w:ind w:left="283" w:hanging="283"/>
      </w:pPr>
    </w:lvl>
  </w:abstractNum>
  <w:abstractNum w:abstractNumId="91" w15:restartNumberingAfterBreak="0">
    <w:nsid w:val="4F2B5FB6"/>
    <w:multiLevelType w:val="hybridMultilevel"/>
    <w:tmpl w:val="3B208720"/>
    <w:lvl w:ilvl="0" w:tplc="00DC4D82">
      <w:start w:val="1"/>
      <w:numFmt w:val="bullet"/>
      <w:lvlText w:val="-"/>
      <w:lvlJc w:val="left"/>
      <w:pPr>
        <w:tabs>
          <w:tab w:val="num" w:pos="720"/>
        </w:tabs>
        <w:ind w:left="720" w:hanging="360"/>
      </w:pPr>
      <w:rPr>
        <w:rFonts w:ascii="Times New Roman" w:hAnsi="Times New Roman" w:cs="Times New Roman" w:hint="default"/>
        <w:sz w:val="20"/>
        <w:szCs w:val="20"/>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4FD26BA1"/>
    <w:multiLevelType w:val="hybridMultilevel"/>
    <w:tmpl w:val="212AAFB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50936858"/>
    <w:multiLevelType w:val="multilevel"/>
    <w:tmpl w:val="6CA46136"/>
    <w:lvl w:ilvl="0">
      <w:start w:val="2"/>
      <w:numFmt w:val="decimal"/>
      <w:lvlText w:val="%1."/>
      <w:lvlJc w:val="left"/>
      <w:pPr>
        <w:tabs>
          <w:tab w:val="num" w:pos="540"/>
        </w:tabs>
        <w:ind w:left="540" w:hanging="540"/>
      </w:pPr>
      <w:rPr>
        <w:b/>
      </w:rPr>
    </w:lvl>
    <w:lvl w:ilvl="1">
      <w:start w:val="2"/>
      <w:numFmt w:val="decimal"/>
      <w:lvlText w:val="%1.%2."/>
      <w:lvlJc w:val="left"/>
      <w:pPr>
        <w:tabs>
          <w:tab w:val="num" w:pos="540"/>
        </w:tabs>
        <w:ind w:left="540" w:hanging="540"/>
      </w:pPr>
      <w:rPr>
        <w:b/>
      </w:rPr>
    </w:lvl>
    <w:lvl w:ilvl="2">
      <w:start w:val="7"/>
      <w:numFmt w:val="decimal"/>
      <w:lvlText w:val="%1.%2.%3."/>
      <w:lvlJc w:val="left"/>
      <w:pPr>
        <w:tabs>
          <w:tab w:val="num" w:pos="720"/>
        </w:tabs>
        <w:ind w:left="720" w:hanging="720"/>
      </w:pPr>
      <w:rPr>
        <w:b/>
      </w:rPr>
    </w:lvl>
    <w:lvl w:ilvl="3">
      <w:start w:val="1"/>
      <w:numFmt w:val="decimalZero"/>
      <w:lvlText w:val="%1.%2.%3.%4."/>
      <w:lvlJc w:val="left"/>
      <w:pPr>
        <w:tabs>
          <w:tab w:val="num" w:pos="720"/>
        </w:tabs>
        <w:ind w:left="720" w:hanging="720"/>
      </w:pPr>
      <w:rPr>
        <w:b/>
      </w:rPr>
    </w:lvl>
    <w:lvl w:ilvl="4">
      <w:start w:val="1"/>
      <w:numFmt w:val="decimal"/>
      <w:lvlText w:val="%1.%2.%3.%4.%5."/>
      <w:lvlJc w:val="left"/>
      <w:pPr>
        <w:tabs>
          <w:tab w:val="num" w:pos="1080"/>
        </w:tabs>
        <w:ind w:left="1080" w:hanging="1080"/>
      </w:pPr>
      <w:rPr>
        <w:b/>
      </w:rPr>
    </w:lvl>
    <w:lvl w:ilvl="5">
      <w:start w:val="1"/>
      <w:numFmt w:val="decimal"/>
      <w:lvlText w:val="%1.%2.%3.%4.%5.%6."/>
      <w:lvlJc w:val="left"/>
      <w:pPr>
        <w:tabs>
          <w:tab w:val="num" w:pos="1080"/>
        </w:tabs>
        <w:ind w:left="1080" w:hanging="1080"/>
      </w:pPr>
      <w:rPr>
        <w:b/>
      </w:rPr>
    </w:lvl>
    <w:lvl w:ilvl="6">
      <w:start w:val="1"/>
      <w:numFmt w:val="decimal"/>
      <w:lvlText w:val="%1.%2.%3.%4.%5.%6.%7."/>
      <w:lvlJc w:val="left"/>
      <w:pPr>
        <w:tabs>
          <w:tab w:val="num" w:pos="1080"/>
        </w:tabs>
        <w:ind w:left="1080" w:hanging="1080"/>
      </w:pPr>
      <w:rPr>
        <w:b/>
      </w:rPr>
    </w:lvl>
    <w:lvl w:ilvl="7">
      <w:start w:val="1"/>
      <w:numFmt w:val="decimal"/>
      <w:lvlText w:val="%1.%2.%3.%4.%5.%6.%7.%8."/>
      <w:lvlJc w:val="left"/>
      <w:pPr>
        <w:tabs>
          <w:tab w:val="num" w:pos="1440"/>
        </w:tabs>
        <w:ind w:left="1440" w:hanging="1440"/>
      </w:pPr>
      <w:rPr>
        <w:b/>
      </w:rPr>
    </w:lvl>
    <w:lvl w:ilvl="8">
      <w:start w:val="1"/>
      <w:numFmt w:val="decimal"/>
      <w:lvlText w:val="%1.%2.%3.%4.%5.%6.%7.%8.%9."/>
      <w:lvlJc w:val="left"/>
      <w:pPr>
        <w:tabs>
          <w:tab w:val="num" w:pos="1440"/>
        </w:tabs>
        <w:ind w:left="1440" w:hanging="1440"/>
      </w:pPr>
      <w:rPr>
        <w:b/>
      </w:rPr>
    </w:lvl>
  </w:abstractNum>
  <w:abstractNum w:abstractNumId="94" w15:restartNumberingAfterBreak="0">
    <w:nsid w:val="50A210B3"/>
    <w:multiLevelType w:val="singleLevel"/>
    <w:tmpl w:val="B3F8A488"/>
    <w:lvl w:ilvl="0">
      <w:numFmt w:val="bullet"/>
      <w:lvlText w:val="-"/>
      <w:lvlJc w:val="left"/>
      <w:pPr>
        <w:tabs>
          <w:tab w:val="num" w:pos="735"/>
        </w:tabs>
        <w:ind w:left="735" w:hanging="390"/>
      </w:pPr>
      <w:rPr>
        <w:rFonts w:hint="default"/>
      </w:rPr>
    </w:lvl>
  </w:abstractNum>
  <w:abstractNum w:abstractNumId="95" w15:restartNumberingAfterBreak="0">
    <w:nsid w:val="50E3481C"/>
    <w:multiLevelType w:val="hybridMultilevel"/>
    <w:tmpl w:val="0BBEF0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519870B7"/>
    <w:multiLevelType w:val="singleLevel"/>
    <w:tmpl w:val="B628AE6A"/>
    <w:lvl w:ilvl="0">
      <w:start w:val="1"/>
      <w:numFmt w:val="lowerLetter"/>
      <w:lvlText w:val="%1)"/>
      <w:legacy w:legacy="1" w:legacySpace="0" w:legacyIndent="283"/>
      <w:lvlJc w:val="left"/>
      <w:pPr>
        <w:ind w:left="283" w:hanging="283"/>
      </w:pPr>
    </w:lvl>
  </w:abstractNum>
  <w:abstractNum w:abstractNumId="97" w15:restartNumberingAfterBreak="0">
    <w:nsid w:val="51DB15DC"/>
    <w:multiLevelType w:val="multilevel"/>
    <w:tmpl w:val="9D6EF71E"/>
    <w:lvl w:ilvl="0">
      <w:start w:val="5"/>
      <w:numFmt w:val="decimal"/>
      <w:lvlText w:val="%1"/>
      <w:lvlJc w:val="left"/>
      <w:pPr>
        <w:tabs>
          <w:tab w:val="num" w:pos="705"/>
        </w:tabs>
        <w:ind w:left="705" w:hanging="705"/>
      </w:pPr>
    </w:lvl>
    <w:lvl w:ilvl="1">
      <w:start w:val="6"/>
      <w:numFmt w:val="decimal"/>
      <w:lvlText w:val="%1.%2"/>
      <w:lvlJc w:val="left"/>
      <w:pPr>
        <w:tabs>
          <w:tab w:val="num" w:pos="705"/>
        </w:tabs>
        <w:ind w:left="705" w:hanging="705"/>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98" w15:restartNumberingAfterBreak="0">
    <w:nsid w:val="52B94B87"/>
    <w:multiLevelType w:val="singleLevel"/>
    <w:tmpl w:val="4CD29AA8"/>
    <w:lvl w:ilvl="0">
      <w:start w:val="1"/>
      <w:numFmt w:val="lowerLetter"/>
      <w:lvlText w:val="%1)"/>
      <w:legacy w:legacy="1" w:legacySpace="0" w:legacyIndent="283"/>
      <w:lvlJc w:val="left"/>
      <w:pPr>
        <w:ind w:left="283" w:hanging="283"/>
      </w:pPr>
    </w:lvl>
  </w:abstractNum>
  <w:abstractNum w:abstractNumId="99" w15:restartNumberingAfterBreak="0">
    <w:nsid w:val="54ED48F0"/>
    <w:multiLevelType w:val="singleLevel"/>
    <w:tmpl w:val="B628AE6A"/>
    <w:lvl w:ilvl="0">
      <w:start w:val="1"/>
      <w:numFmt w:val="lowerLetter"/>
      <w:lvlText w:val="%1)"/>
      <w:legacy w:legacy="1" w:legacySpace="0" w:legacyIndent="283"/>
      <w:lvlJc w:val="left"/>
      <w:pPr>
        <w:ind w:left="283" w:hanging="283"/>
      </w:pPr>
    </w:lvl>
  </w:abstractNum>
  <w:abstractNum w:abstractNumId="100" w15:restartNumberingAfterBreak="0">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5B145681"/>
    <w:multiLevelType w:val="hybridMultilevel"/>
    <w:tmpl w:val="CCDCD0C0"/>
    <w:lvl w:ilvl="0" w:tplc="A39ABDEC">
      <w:start w:val="1"/>
      <w:numFmt w:val="decimal"/>
      <w:pStyle w:val="Greg-wypunktnumer"/>
      <w:lvlText w:val="%1)"/>
      <w:lvlJc w:val="left"/>
      <w:pPr>
        <w:ind w:left="1437" w:hanging="360"/>
      </w:pPr>
    </w:lvl>
    <w:lvl w:ilvl="1" w:tplc="04150019">
      <w:start w:val="1"/>
      <w:numFmt w:val="lowerLetter"/>
      <w:lvlText w:val="%2."/>
      <w:lvlJc w:val="left"/>
      <w:pPr>
        <w:ind w:left="2157" w:hanging="360"/>
      </w:pPr>
    </w:lvl>
    <w:lvl w:ilvl="2" w:tplc="0415001B" w:tentative="1">
      <w:start w:val="1"/>
      <w:numFmt w:val="lowerRoman"/>
      <w:lvlText w:val="%3."/>
      <w:lvlJc w:val="right"/>
      <w:pPr>
        <w:ind w:left="2877" w:hanging="180"/>
      </w:pPr>
    </w:lvl>
    <w:lvl w:ilvl="3" w:tplc="0415000F" w:tentative="1">
      <w:start w:val="1"/>
      <w:numFmt w:val="decimal"/>
      <w:lvlText w:val="%4."/>
      <w:lvlJc w:val="left"/>
      <w:pPr>
        <w:ind w:left="3597" w:hanging="360"/>
      </w:pPr>
    </w:lvl>
    <w:lvl w:ilvl="4" w:tplc="04150019" w:tentative="1">
      <w:start w:val="1"/>
      <w:numFmt w:val="lowerLetter"/>
      <w:lvlText w:val="%5."/>
      <w:lvlJc w:val="left"/>
      <w:pPr>
        <w:ind w:left="4317" w:hanging="360"/>
      </w:pPr>
    </w:lvl>
    <w:lvl w:ilvl="5" w:tplc="0415001B" w:tentative="1">
      <w:start w:val="1"/>
      <w:numFmt w:val="lowerRoman"/>
      <w:lvlText w:val="%6."/>
      <w:lvlJc w:val="right"/>
      <w:pPr>
        <w:ind w:left="5037" w:hanging="180"/>
      </w:pPr>
    </w:lvl>
    <w:lvl w:ilvl="6" w:tplc="0415000F" w:tentative="1">
      <w:start w:val="1"/>
      <w:numFmt w:val="decimal"/>
      <w:lvlText w:val="%7."/>
      <w:lvlJc w:val="left"/>
      <w:pPr>
        <w:ind w:left="5757" w:hanging="360"/>
      </w:pPr>
    </w:lvl>
    <w:lvl w:ilvl="7" w:tplc="04150019" w:tentative="1">
      <w:start w:val="1"/>
      <w:numFmt w:val="lowerLetter"/>
      <w:lvlText w:val="%8."/>
      <w:lvlJc w:val="left"/>
      <w:pPr>
        <w:ind w:left="6477" w:hanging="360"/>
      </w:pPr>
    </w:lvl>
    <w:lvl w:ilvl="8" w:tplc="0415001B" w:tentative="1">
      <w:start w:val="1"/>
      <w:numFmt w:val="lowerRoman"/>
      <w:lvlText w:val="%9."/>
      <w:lvlJc w:val="right"/>
      <w:pPr>
        <w:ind w:left="7197" w:hanging="180"/>
      </w:pPr>
    </w:lvl>
  </w:abstractNum>
  <w:abstractNum w:abstractNumId="102" w15:restartNumberingAfterBreak="0">
    <w:nsid w:val="5B6F7568"/>
    <w:multiLevelType w:val="singleLevel"/>
    <w:tmpl w:val="6868D0EC"/>
    <w:lvl w:ilvl="0">
      <w:start w:val="1"/>
      <w:numFmt w:val="lowerLetter"/>
      <w:lvlText w:val="%1)"/>
      <w:legacy w:legacy="1" w:legacySpace="0" w:legacyIndent="360"/>
      <w:lvlJc w:val="left"/>
      <w:rPr>
        <w:rFonts w:ascii="Times New Roman" w:hAnsi="Times New Roman" w:cs="Times New Roman" w:hint="default"/>
      </w:rPr>
    </w:lvl>
  </w:abstractNum>
  <w:abstractNum w:abstractNumId="103" w15:restartNumberingAfterBreak="0">
    <w:nsid w:val="5B7023D4"/>
    <w:multiLevelType w:val="hybridMultilevel"/>
    <w:tmpl w:val="903E1954"/>
    <w:lvl w:ilvl="0" w:tplc="1B82C26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5D112C26"/>
    <w:multiLevelType w:val="hybridMultilevel"/>
    <w:tmpl w:val="CE1816D8"/>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5D1D676B"/>
    <w:multiLevelType w:val="hybridMultilevel"/>
    <w:tmpl w:val="EF46EC32"/>
    <w:lvl w:ilvl="0" w:tplc="F6641092">
      <w:start w:val="1"/>
      <w:numFmt w:val="lowerLetter"/>
      <w:lvlText w:val="%1)"/>
      <w:legacy w:legacy="1" w:legacySpace="0" w:legacyIndent="283"/>
      <w:lvlJc w:val="left"/>
      <w:pPr>
        <w:ind w:left="283" w:hanging="283"/>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06" w15:restartNumberingAfterBreak="0">
    <w:nsid w:val="5EA34B97"/>
    <w:multiLevelType w:val="multilevel"/>
    <w:tmpl w:val="08D07C52"/>
    <w:lvl w:ilvl="0">
      <w:start w:val="10"/>
      <w:numFmt w:val="decimal"/>
      <w:lvlText w:val="%1."/>
      <w:lvlJc w:val="left"/>
      <w:pPr>
        <w:tabs>
          <w:tab w:val="num" w:pos="705"/>
        </w:tabs>
        <w:ind w:left="705" w:hanging="705"/>
      </w:pPr>
    </w:lvl>
    <w:lvl w:ilvl="1">
      <w:start w:val="1"/>
      <w:numFmt w:val="decimal"/>
      <w:lvlText w:val="%1.%2."/>
      <w:lvlJc w:val="left"/>
      <w:pPr>
        <w:tabs>
          <w:tab w:val="num" w:pos="705"/>
        </w:tabs>
        <w:ind w:left="705" w:hanging="705"/>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07" w15:restartNumberingAfterBreak="0">
    <w:nsid w:val="5EA40693"/>
    <w:multiLevelType w:val="multilevel"/>
    <w:tmpl w:val="C9A6715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Zero"/>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8"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109" w15:restartNumberingAfterBreak="0">
    <w:nsid w:val="5F481286"/>
    <w:multiLevelType w:val="hybridMultilevel"/>
    <w:tmpl w:val="94C841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604B5C56"/>
    <w:multiLevelType w:val="hybridMultilevel"/>
    <w:tmpl w:val="0EE01874"/>
    <w:name w:val="WW8Num222"/>
    <w:lvl w:ilvl="0" w:tplc="0000000B">
      <w:numFmt w:val="bullet"/>
      <w:lvlText w:val=""/>
      <w:lvlJc w:val="left"/>
      <w:pPr>
        <w:ind w:left="360" w:hanging="360"/>
      </w:pPr>
      <w:rPr>
        <w:rFonts w:ascii="Symbol" w:hAnsi="Symbol"/>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1" w15:restartNumberingAfterBreak="0">
    <w:nsid w:val="620C3686"/>
    <w:multiLevelType w:val="hybridMultilevel"/>
    <w:tmpl w:val="D87C99F8"/>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12" w15:restartNumberingAfterBreak="0">
    <w:nsid w:val="63452549"/>
    <w:multiLevelType w:val="hybridMultilevel"/>
    <w:tmpl w:val="3FD2B9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64F2706A"/>
    <w:multiLevelType w:val="singleLevel"/>
    <w:tmpl w:val="EAB6DE20"/>
    <w:lvl w:ilvl="0">
      <w:start w:val="1"/>
      <w:numFmt w:val="lowerLetter"/>
      <w:lvlText w:val="(%1)"/>
      <w:legacy w:legacy="1" w:legacySpace="0" w:legacyIndent="283"/>
      <w:lvlJc w:val="left"/>
      <w:pPr>
        <w:ind w:left="283" w:hanging="283"/>
      </w:pPr>
    </w:lvl>
  </w:abstractNum>
  <w:abstractNum w:abstractNumId="114" w15:restartNumberingAfterBreak="0">
    <w:nsid w:val="689E4555"/>
    <w:multiLevelType w:val="hybridMultilevel"/>
    <w:tmpl w:val="05AAC7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69E968BA"/>
    <w:multiLevelType w:val="multilevel"/>
    <w:tmpl w:val="75CCA8EA"/>
    <w:lvl w:ilvl="0">
      <w:start w:val="1"/>
      <w:numFmt w:val="decimal"/>
      <w:lvlText w:val="%1."/>
      <w:lvlJc w:val="left"/>
      <w:pPr>
        <w:tabs>
          <w:tab w:val="num" w:pos="720"/>
        </w:tabs>
        <w:ind w:left="720" w:hanging="360"/>
      </w:pPr>
    </w:lvl>
    <w:lvl w:ilvl="1">
      <w:start w:val="2"/>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116" w15:restartNumberingAfterBreak="0">
    <w:nsid w:val="6A4C300D"/>
    <w:multiLevelType w:val="hybridMultilevel"/>
    <w:tmpl w:val="7E6A4874"/>
    <w:lvl w:ilvl="0" w:tplc="CB8E7C1A">
      <w:start w:val="1"/>
      <w:numFmt w:val="bullet"/>
      <w:pStyle w:val="Listapunktowana3"/>
      <w:lvlText w:val="-"/>
      <w:lvlJc w:val="left"/>
      <w:pPr>
        <w:tabs>
          <w:tab w:val="num" w:pos="284"/>
        </w:tabs>
        <w:ind w:left="1134" w:hanging="283"/>
      </w:pPr>
      <w:rPr>
        <w:rFonts w:ascii="Arial" w:hAnsi="Arial" w:hint="default"/>
      </w:rPr>
    </w:lvl>
    <w:lvl w:ilvl="1" w:tplc="04150003" w:tentative="1">
      <w:start w:val="1"/>
      <w:numFmt w:val="bullet"/>
      <w:lvlText w:val="o"/>
      <w:lvlJc w:val="left"/>
      <w:pPr>
        <w:tabs>
          <w:tab w:val="num" w:pos="2149"/>
        </w:tabs>
        <w:ind w:left="2149" w:hanging="360"/>
      </w:pPr>
      <w:rPr>
        <w:rFonts w:ascii="Courier New" w:hAnsi="Courier New" w:cs="Courier New" w:hint="default"/>
      </w:rPr>
    </w:lvl>
    <w:lvl w:ilvl="2" w:tplc="04150005" w:tentative="1">
      <w:start w:val="1"/>
      <w:numFmt w:val="bullet"/>
      <w:lvlText w:val=""/>
      <w:lvlJc w:val="left"/>
      <w:pPr>
        <w:tabs>
          <w:tab w:val="num" w:pos="2869"/>
        </w:tabs>
        <w:ind w:left="2869" w:hanging="360"/>
      </w:pPr>
      <w:rPr>
        <w:rFonts w:ascii="Wingdings" w:hAnsi="Wingdings" w:hint="default"/>
      </w:rPr>
    </w:lvl>
    <w:lvl w:ilvl="3" w:tplc="04150001" w:tentative="1">
      <w:start w:val="1"/>
      <w:numFmt w:val="bullet"/>
      <w:lvlText w:val=""/>
      <w:lvlJc w:val="left"/>
      <w:pPr>
        <w:tabs>
          <w:tab w:val="num" w:pos="3589"/>
        </w:tabs>
        <w:ind w:left="3589" w:hanging="360"/>
      </w:pPr>
      <w:rPr>
        <w:rFonts w:ascii="Symbol" w:hAnsi="Symbol" w:hint="default"/>
      </w:rPr>
    </w:lvl>
    <w:lvl w:ilvl="4" w:tplc="04150003" w:tentative="1">
      <w:start w:val="1"/>
      <w:numFmt w:val="bullet"/>
      <w:lvlText w:val="o"/>
      <w:lvlJc w:val="left"/>
      <w:pPr>
        <w:tabs>
          <w:tab w:val="num" w:pos="4309"/>
        </w:tabs>
        <w:ind w:left="4309" w:hanging="360"/>
      </w:pPr>
      <w:rPr>
        <w:rFonts w:ascii="Courier New" w:hAnsi="Courier New" w:cs="Courier New" w:hint="default"/>
      </w:rPr>
    </w:lvl>
    <w:lvl w:ilvl="5" w:tplc="04150005" w:tentative="1">
      <w:start w:val="1"/>
      <w:numFmt w:val="bullet"/>
      <w:lvlText w:val=""/>
      <w:lvlJc w:val="left"/>
      <w:pPr>
        <w:tabs>
          <w:tab w:val="num" w:pos="5029"/>
        </w:tabs>
        <w:ind w:left="5029" w:hanging="360"/>
      </w:pPr>
      <w:rPr>
        <w:rFonts w:ascii="Wingdings" w:hAnsi="Wingdings" w:hint="default"/>
      </w:rPr>
    </w:lvl>
    <w:lvl w:ilvl="6" w:tplc="04150001" w:tentative="1">
      <w:start w:val="1"/>
      <w:numFmt w:val="bullet"/>
      <w:lvlText w:val=""/>
      <w:lvlJc w:val="left"/>
      <w:pPr>
        <w:tabs>
          <w:tab w:val="num" w:pos="5749"/>
        </w:tabs>
        <w:ind w:left="5749" w:hanging="360"/>
      </w:pPr>
      <w:rPr>
        <w:rFonts w:ascii="Symbol" w:hAnsi="Symbol" w:hint="default"/>
      </w:rPr>
    </w:lvl>
    <w:lvl w:ilvl="7" w:tplc="04150003" w:tentative="1">
      <w:start w:val="1"/>
      <w:numFmt w:val="bullet"/>
      <w:lvlText w:val="o"/>
      <w:lvlJc w:val="left"/>
      <w:pPr>
        <w:tabs>
          <w:tab w:val="num" w:pos="6469"/>
        </w:tabs>
        <w:ind w:left="6469" w:hanging="360"/>
      </w:pPr>
      <w:rPr>
        <w:rFonts w:ascii="Courier New" w:hAnsi="Courier New" w:cs="Courier New" w:hint="default"/>
      </w:rPr>
    </w:lvl>
    <w:lvl w:ilvl="8" w:tplc="04150005" w:tentative="1">
      <w:start w:val="1"/>
      <w:numFmt w:val="bullet"/>
      <w:lvlText w:val=""/>
      <w:lvlJc w:val="left"/>
      <w:pPr>
        <w:tabs>
          <w:tab w:val="num" w:pos="7189"/>
        </w:tabs>
        <w:ind w:left="7189" w:hanging="360"/>
      </w:pPr>
      <w:rPr>
        <w:rFonts w:ascii="Wingdings" w:hAnsi="Wingdings" w:hint="default"/>
      </w:rPr>
    </w:lvl>
  </w:abstractNum>
  <w:abstractNum w:abstractNumId="117" w15:restartNumberingAfterBreak="0">
    <w:nsid w:val="6C152982"/>
    <w:multiLevelType w:val="multilevel"/>
    <w:tmpl w:val="8F589000"/>
    <w:lvl w:ilvl="0">
      <w:start w:val="3"/>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18" w15:restartNumberingAfterBreak="0">
    <w:nsid w:val="6C7059D3"/>
    <w:multiLevelType w:val="hybridMultilevel"/>
    <w:tmpl w:val="8BFCEB56"/>
    <w:lvl w:ilvl="0" w:tplc="FFFFFFFF">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9" w15:restartNumberingAfterBreak="0">
    <w:nsid w:val="6DCA2F6D"/>
    <w:multiLevelType w:val="hybridMultilevel"/>
    <w:tmpl w:val="5E1234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6F987917"/>
    <w:multiLevelType w:val="hybridMultilevel"/>
    <w:tmpl w:val="73526B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743E467B"/>
    <w:multiLevelType w:val="hybridMultilevel"/>
    <w:tmpl w:val="4D38EC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7585306D"/>
    <w:multiLevelType w:val="hybridMultilevel"/>
    <w:tmpl w:val="0CD46D7E"/>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3" w15:restartNumberingAfterBreak="0">
    <w:nsid w:val="77567C3E"/>
    <w:multiLevelType w:val="hybridMultilevel"/>
    <w:tmpl w:val="69AA2B6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4" w15:restartNumberingAfterBreak="0">
    <w:nsid w:val="7759612E"/>
    <w:multiLevelType w:val="singleLevel"/>
    <w:tmpl w:val="B628AE6A"/>
    <w:lvl w:ilvl="0">
      <w:start w:val="1"/>
      <w:numFmt w:val="lowerLetter"/>
      <w:lvlText w:val="%1)"/>
      <w:legacy w:legacy="1" w:legacySpace="0" w:legacyIndent="283"/>
      <w:lvlJc w:val="left"/>
      <w:pPr>
        <w:ind w:left="283" w:hanging="283"/>
      </w:pPr>
    </w:lvl>
  </w:abstractNum>
  <w:abstractNum w:abstractNumId="125" w15:restartNumberingAfterBreak="0">
    <w:nsid w:val="77BF2DB9"/>
    <w:multiLevelType w:val="hybridMultilevel"/>
    <w:tmpl w:val="0D8E5912"/>
    <w:lvl w:ilvl="0" w:tplc="78642566">
      <w:start w:val="1"/>
      <w:numFmt w:val="decimal"/>
      <w:pStyle w:val="Greg-wypunktnumerkropka"/>
      <w:lvlText w:val="%1."/>
      <w:lvlJc w:val="left"/>
      <w:pPr>
        <w:ind w:left="1437" w:hanging="360"/>
      </w:pPr>
    </w:lvl>
    <w:lvl w:ilvl="1" w:tplc="04150019">
      <w:start w:val="1"/>
      <w:numFmt w:val="lowerLetter"/>
      <w:lvlText w:val="%2."/>
      <w:lvlJc w:val="left"/>
      <w:pPr>
        <w:ind w:left="2157" w:hanging="360"/>
      </w:pPr>
    </w:lvl>
    <w:lvl w:ilvl="2" w:tplc="0415001B" w:tentative="1">
      <w:start w:val="1"/>
      <w:numFmt w:val="lowerRoman"/>
      <w:lvlText w:val="%3."/>
      <w:lvlJc w:val="right"/>
      <w:pPr>
        <w:ind w:left="2877" w:hanging="180"/>
      </w:pPr>
    </w:lvl>
    <w:lvl w:ilvl="3" w:tplc="0415000F" w:tentative="1">
      <w:start w:val="1"/>
      <w:numFmt w:val="decimal"/>
      <w:lvlText w:val="%4."/>
      <w:lvlJc w:val="left"/>
      <w:pPr>
        <w:ind w:left="3597" w:hanging="360"/>
      </w:pPr>
    </w:lvl>
    <w:lvl w:ilvl="4" w:tplc="04150019" w:tentative="1">
      <w:start w:val="1"/>
      <w:numFmt w:val="lowerLetter"/>
      <w:lvlText w:val="%5."/>
      <w:lvlJc w:val="left"/>
      <w:pPr>
        <w:ind w:left="4317" w:hanging="360"/>
      </w:pPr>
    </w:lvl>
    <w:lvl w:ilvl="5" w:tplc="0415001B" w:tentative="1">
      <w:start w:val="1"/>
      <w:numFmt w:val="lowerRoman"/>
      <w:lvlText w:val="%6."/>
      <w:lvlJc w:val="right"/>
      <w:pPr>
        <w:ind w:left="5037" w:hanging="180"/>
      </w:pPr>
    </w:lvl>
    <w:lvl w:ilvl="6" w:tplc="0415000F" w:tentative="1">
      <w:start w:val="1"/>
      <w:numFmt w:val="decimal"/>
      <w:lvlText w:val="%7."/>
      <w:lvlJc w:val="left"/>
      <w:pPr>
        <w:ind w:left="5757" w:hanging="360"/>
      </w:pPr>
    </w:lvl>
    <w:lvl w:ilvl="7" w:tplc="04150019" w:tentative="1">
      <w:start w:val="1"/>
      <w:numFmt w:val="lowerLetter"/>
      <w:lvlText w:val="%8."/>
      <w:lvlJc w:val="left"/>
      <w:pPr>
        <w:ind w:left="6477" w:hanging="360"/>
      </w:pPr>
    </w:lvl>
    <w:lvl w:ilvl="8" w:tplc="0415001B" w:tentative="1">
      <w:start w:val="1"/>
      <w:numFmt w:val="lowerRoman"/>
      <w:lvlText w:val="%9."/>
      <w:lvlJc w:val="right"/>
      <w:pPr>
        <w:ind w:left="7197" w:hanging="180"/>
      </w:pPr>
    </w:lvl>
  </w:abstractNum>
  <w:abstractNum w:abstractNumId="126" w15:restartNumberingAfterBreak="0">
    <w:nsid w:val="77CC1561"/>
    <w:multiLevelType w:val="singleLevel"/>
    <w:tmpl w:val="7B9A6158"/>
    <w:lvl w:ilvl="0">
      <w:start w:val="1"/>
      <w:numFmt w:val="none"/>
      <w:lvlText w:val=""/>
      <w:legacy w:legacy="1" w:legacySpace="0" w:legacyIndent="283"/>
      <w:lvlJc w:val="left"/>
      <w:pPr>
        <w:ind w:left="571" w:hanging="283"/>
      </w:pPr>
      <w:rPr>
        <w:rFonts w:ascii="Symbol" w:hAnsi="Symbol" w:hint="default"/>
      </w:rPr>
    </w:lvl>
  </w:abstractNum>
  <w:abstractNum w:abstractNumId="127" w15:restartNumberingAfterBreak="0">
    <w:nsid w:val="79B730E8"/>
    <w:multiLevelType w:val="singleLevel"/>
    <w:tmpl w:val="875094E2"/>
    <w:lvl w:ilvl="0">
      <w:start w:val="1"/>
      <w:numFmt w:val="bullet"/>
      <w:pStyle w:val="1"/>
      <w:lvlText w:val=""/>
      <w:lvlJc w:val="left"/>
      <w:pPr>
        <w:tabs>
          <w:tab w:val="num" w:pos="360"/>
        </w:tabs>
        <w:ind w:left="360" w:hanging="360"/>
      </w:pPr>
      <w:rPr>
        <w:rFonts w:ascii="Symbol" w:hAnsi="Symbol" w:hint="default"/>
        <w:effect w:val="none"/>
      </w:rPr>
    </w:lvl>
  </w:abstractNum>
  <w:abstractNum w:abstractNumId="128" w15:restartNumberingAfterBreak="0">
    <w:nsid w:val="7CA8023C"/>
    <w:multiLevelType w:val="hybridMultilevel"/>
    <w:tmpl w:val="83E8C0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7DEC1386"/>
    <w:multiLevelType w:val="hybridMultilevel"/>
    <w:tmpl w:val="585052A0"/>
    <w:lvl w:ilvl="0" w:tplc="5D2021DA">
      <w:start w:val="1"/>
      <w:numFmt w:val="bullet"/>
      <w:pStyle w:val="Greg-wypunkt"/>
      <w:lvlText w:val=""/>
      <w:lvlJc w:val="left"/>
      <w:pPr>
        <w:ind w:left="644" w:hanging="360"/>
      </w:pPr>
      <w:rPr>
        <w:rFonts w:ascii="Symbol" w:hAnsi="Symbol" w:hint="default"/>
      </w:rPr>
    </w:lvl>
    <w:lvl w:ilvl="1" w:tplc="04150019">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30" w15:restartNumberingAfterBreak="0">
    <w:nsid w:val="7E333E54"/>
    <w:multiLevelType w:val="singleLevel"/>
    <w:tmpl w:val="9ED83666"/>
    <w:lvl w:ilvl="0">
      <w:start w:val="1"/>
      <w:numFmt w:val="decimal"/>
      <w:lvlText w:val="%1."/>
      <w:legacy w:legacy="1" w:legacySpace="0" w:legacyIndent="283"/>
      <w:lvlJc w:val="left"/>
      <w:pPr>
        <w:ind w:left="283" w:hanging="283"/>
      </w:pPr>
    </w:lvl>
  </w:abstractNum>
  <w:abstractNum w:abstractNumId="131" w15:restartNumberingAfterBreak="0">
    <w:nsid w:val="7E73486D"/>
    <w:multiLevelType w:val="hybridMultilevel"/>
    <w:tmpl w:val="AFD61E1E"/>
    <w:lvl w:ilvl="0" w:tplc="C4C2030A">
      <w:start w:val="1"/>
      <w:numFmt w:val="decimal"/>
      <w:pStyle w:val="Greg-podpunkt1"/>
      <w:lvlText w:val="%1."/>
      <w:lvlJc w:val="left"/>
      <w:pPr>
        <w:ind w:left="1077" w:hanging="360"/>
      </w:pPr>
      <w:rPr>
        <w:rFonts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32" w15:restartNumberingAfterBreak="0">
    <w:nsid w:val="7EEA2CB8"/>
    <w:multiLevelType w:val="hybridMultilevel"/>
    <w:tmpl w:val="3946AE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876305520">
    <w:abstractNumId w:val="10"/>
  </w:num>
  <w:num w:numId="2" w16cid:durableId="2137017226">
    <w:abstractNumId w:val="48"/>
  </w:num>
  <w:num w:numId="3" w16cid:durableId="572855330">
    <w:abstractNumId w:val="131"/>
  </w:num>
  <w:num w:numId="4" w16cid:durableId="2096632079">
    <w:abstractNumId w:val="59"/>
  </w:num>
  <w:num w:numId="5" w16cid:durableId="351080169">
    <w:abstractNumId w:val="101"/>
  </w:num>
  <w:num w:numId="6" w16cid:durableId="405498979">
    <w:abstractNumId w:val="129"/>
  </w:num>
  <w:num w:numId="7" w16cid:durableId="1330937750">
    <w:abstractNumId w:val="36"/>
  </w:num>
  <w:num w:numId="8" w16cid:durableId="7105094">
    <w:abstractNumId w:val="125"/>
  </w:num>
  <w:num w:numId="9" w16cid:durableId="1366758135">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10" w16cid:durableId="1947303829">
    <w:abstractNumId w:val="124"/>
  </w:num>
  <w:num w:numId="11" w16cid:durableId="30107802">
    <w:abstractNumId w:val="8"/>
  </w:num>
  <w:num w:numId="12" w16cid:durableId="1310746851">
    <w:abstractNumId w:val="76"/>
  </w:num>
  <w:num w:numId="13" w16cid:durableId="2006935426">
    <w:abstractNumId w:val="20"/>
  </w:num>
  <w:num w:numId="14" w16cid:durableId="1644849518">
    <w:abstractNumId w:val="44"/>
  </w:num>
  <w:num w:numId="15" w16cid:durableId="92284289">
    <w:abstractNumId w:val="16"/>
  </w:num>
  <w:num w:numId="16" w16cid:durableId="581183266">
    <w:abstractNumId w:val="99"/>
  </w:num>
  <w:num w:numId="17" w16cid:durableId="122501990">
    <w:abstractNumId w:val="130"/>
  </w:num>
  <w:num w:numId="18" w16cid:durableId="578292255">
    <w:abstractNumId w:val="47"/>
  </w:num>
  <w:num w:numId="19" w16cid:durableId="1105344779">
    <w:abstractNumId w:val="96"/>
  </w:num>
  <w:num w:numId="20" w16cid:durableId="1468165185">
    <w:abstractNumId w:val="35"/>
  </w:num>
  <w:num w:numId="21" w16cid:durableId="765807505">
    <w:abstractNumId w:val="113"/>
  </w:num>
  <w:num w:numId="22" w16cid:durableId="199518230">
    <w:abstractNumId w:val="27"/>
  </w:num>
  <w:num w:numId="23" w16cid:durableId="8602782">
    <w:abstractNumId w:val="58"/>
  </w:num>
  <w:num w:numId="24" w16cid:durableId="1997227327">
    <w:abstractNumId w:val="21"/>
  </w:num>
  <w:num w:numId="25" w16cid:durableId="1748187883">
    <w:abstractNumId w:val="82"/>
  </w:num>
  <w:num w:numId="26" w16cid:durableId="1307051775">
    <w:abstractNumId w:val="32"/>
  </w:num>
  <w:num w:numId="27" w16cid:durableId="1840541782">
    <w:abstractNumId w:val="41"/>
  </w:num>
  <w:num w:numId="28" w16cid:durableId="2115856630">
    <w:abstractNumId w:val="71"/>
  </w:num>
  <w:num w:numId="29" w16cid:durableId="120616718">
    <w:abstractNumId w:val="37"/>
  </w:num>
  <w:num w:numId="30" w16cid:durableId="1916553056">
    <w:abstractNumId w:val="90"/>
  </w:num>
  <w:num w:numId="31" w16cid:durableId="49305868">
    <w:abstractNumId w:val="74"/>
  </w:num>
  <w:num w:numId="32" w16cid:durableId="1085146673">
    <w:abstractNumId w:val="80"/>
  </w:num>
  <w:num w:numId="33" w16cid:durableId="1078480963">
    <w:abstractNumId w:val="46"/>
  </w:num>
  <w:num w:numId="34" w16cid:durableId="1794863578">
    <w:abstractNumId w:val="127"/>
  </w:num>
  <w:num w:numId="35" w16cid:durableId="461776468">
    <w:abstractNumId w:val="65"/>
  </w:num>
  <w:num w:numId="36" w16cid:durableId="2057152">
    <w:abstractNumId w:val="116"/>
  </w:num>
  <w:num w:numId="37" w16cid:durableId="714815071">
    <w:abstractNumId w:val="19"/>
  </w:num>
  <w:num w:numId="38" w16cid:durableId="291404238">
    <w:abstractNumId w:val="23"/>
  </w:num>
  <w:num w:numId="39" w16cid:durableId="164592064">
    <w:abstractNumId w:val="94"/>
  </w:num>
  <w:num w:numId="40" w16cid:durableId="1548368728">
    <w:abstractNumId w:val="11"/>
  </w:num>
  <w:num w:numId="41" w16cid:durableId="473521675">
    <w:abstractNumId w:val="9"/>
  </w:num>
  <w:num w:numId="42" w16cid:durableId="1612669794">
    <w:abstractNumId w:val="70"/>
  </w:num>
  <w:num w:numId="43" w16cid:durableId="991177604">
    <w:abstractNumId w:val="0"/>
    <w:lvlOverride w:ilvl="0">
      <w:lvl w:ilvl="0">
        <w:start w:val="1"/>
        <w:numFmt w:val="bullet"/>
        <w:lvlText w:val=""/>
        <w:legacy w:legacy="1" w:legacySpace="0" w:legacyIndent="283"/>
        <w:lvlJc w:val="left"/>
        <w:pPr>
          <w:ind w:left="328" w:hanging="283"/>
        </w:pPr>
        <w:rPr>
          <w:rFonts w:ascii="Symbol" w:hAnsi="Symbol" w:hint="default"/>
          <w:sz w:val="20"/>
        </w:rPr>
      </w:lvl>
    </w:lvlOverride>
  </w:num>
  <w:num w:numId="44" w16cid:durableId="1678263380">
    <w:abstractNumId w:val="73"/>
  </w:num>
  <w:num w:numId="45" w16cid:durableId="534805851">
    <w:abstractNumId w:val="0"/>
    <w:lvlOverride w:ilvl="0">
      <w:lvl w:ilvl="0">
        <w:start w:val="1"/>
        <w:numFmt w:val="bullet"/>
        <w:lvlText w:val=""/>
        <w:legacy w:legacy="1" w:legacySpace="120" w:legacyIndent="284"/>
        <w:lvlJc w:val="left"/>
        <w:pPr>
          <w:ind w:left="284" w:hanging="284"/>
        </w:pPr>
        <w:rPr>
          <w:rFonts w:ascii="Symbol" w:hAnsi="Symbol" w:hint="default"/>
        </w:rPr>
      </w:lvl>
    </w:lvlOverride>
  </w:num>
  <w:num w:numId="46" w16cid:durableId="1036584508">
    <w:abstractNumId w:val="108"/>
  </w:num>
  <w:num w:numId="47" w16cid:durableId="289677536">
    <w:abstractNumId w:val="72"/>
  </w:num>
  <w:num w:numId="48" w16cid:durableId="1127434205">
    <w:abstractNumId w:val="68"/>
  </w:num>
  <w:num w:numId="49" w16cid:durableId="2070182954">
    <w:abstractNumId w:val="15"/>
  </w:num>
  <w:num w:numId="50" w16cid:durableId="2053263182">
    <w:abstractNumId w:val="42"/>
  </w:num>
  <w:num w:numId="51" w16cid:durableId="2082873440">
    <w:abstractNumId w:val="86"/>
  </w:num>
  <w:num w:numId="52" w16cid:durableId="1287007290">
    <w:abstractNumId w:val="61"/>
  </w:num>
  <w:num w:numId="53" w16cid:durableId="446848784">
    <w:abstractNumId w:val="57"/>
  </w:num>
  <w:num w:numId="54" w16cid:durableId="1967392285">
    <w:abstractNumId w:val="122"/>
  </w:num>
  <w:num w:numId="55" w16cid:durableId="421804203">
    <w:abstractNumId w:val="64"/>
  </w:num>
  <w:num w:numId="56" w16cid:durableId="1774088799">
    <w:abstractNumId w:val="98"/>
  </w:num>
  <w:num w:numId="57" w16cid:durableId="48111672">
    <w:abstractNumId w:val="66"/>
  </w:num>
  <w:num w:numId="58" w16cid:durableId="346757049">
    <w:abstractNumId w:val="0"/>
    <w:lvlOverride w:ilvl="0">
      <w:lvl w:ilvl="0">
        <w:numFmt w:val="bullet"/>
        <w:lvlText w:val="-"/>
        <w:legacy w:legacy="1" w:legacySpace="0" w:legacyIndent="360"/>
        <w:lvlJc w:val="left"/>
        <w:rPr>
          <w:rFonts w:ascii="Times New Roman" w:hAnsi="Times New Roman" w:hint="default"/>
        </w:rPr>
      </w:lvl>
    </w:lvlOverride>
  </w:num>
  <w:num w:numId="59" w16cid:durableId="1325400851">
    <w:abstractNumId w:val="102"/>
  </w:num>
  <w:num w:numId="60" w16cid:durableId="2108453050">
    <w:abstractNumId w:val="0"/>
    <w:lvlOverride w:ilvl="0">
      <w:lvl w:ilvl="0">
        <w:numFmt w:val="bullet"/>
        <w:lvlText w:val="-"/>
        <w:legacy w:legacy="1" w:legacySpace="0" w:legacyIndent="355"/>
        <w:lvlJc w:val="left"/>
        <w:rPr>
          <w:rFonts w:ascii="Times New Roman" w:hAnsi="Times New Roman" w:hint="default"/>
        </w:rPr>
      </w:lvl>
    </w:lvlOverride>
  </w:num>
  <w:num w:numId="61" w16cid:durableId="175845882">
    <w:abstractNumId w:val="107"/>
  </w:num>
  <w:num w:numId="62" w16cid:durableId="31929708">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63" w16cid:durableId="883054586">
    <w:abstractNumId w:val="104"/>
  </w:num>
  <w:num w:numId="64" w16cid:durableId="264849687">
    <w:abstractNumId w:val="39"/>
    <w:lvlOverride w:ilvl="0">
      <w:startOverride w:val="1"/>
    </w:lvlOverride>
  </w:num>
  <w:num w:numId="65" w16cid:durableId="1192378827">
    <w:abstractNumId w:val="25"/>
    <w:lvlOverride w:ilvl="0">
      <w:startOverride w:val="1"/>
    </w:lvlOverride>
  </w:num>
  <w:num w:numId="66" w16cid:durableId="2100910573">
    <w:abstractNumId w:val="52"/>
    <w:lvlOverride w:ilvl="0">
      <w:startOverride w:val="1"/>
    </w:lvlOverride>
  </w:num>
  <w:num w:numId="67" w16cid:durableId="1103376311">
    <w:abstractNumId w:val="126"/>
    <w:lvlOverride w:ilvl="0">
      <w:startOverride w:val="1"/>
    </w:lvlOverride>
  </w:num>
  <w:num w:numId="68" w16cid:durableId="646545272">
    <w:abstractNumId w:val="13"/>
    <w:lvlOverride w:ilvl="0">
      <w:startOverride w:val="1"/>
    </w:lvlOverride>
  </w:num>
  <w:num w:numId="69" w16cid:durableId="1625848771">
    <w:abstractNumId w:val="56"/>
    <w:lvlOverride w:ilvl="0">
      <w:startOverride w:val="1"/>
    </w:lvlOverride>
  </w:num>
  <w:num w:numId="70" w16cid:durableId="1044325755">
    <w:abstractNumId w:val="51"/>
    <w:lvlOverride w:ilvl="0">
      <w:startOverride w:val="1"/>
    </w:lvlOverride>
  </w:num>
  <w:num w:numId="71" w16cid:durableId="1370377377">
    <w:abstractNumId w:val="29"/>
    <w:lvlOverride w:ilvl="0">
      <w:startOverride w:val="1"/>
    </w:lvlOverride>
  </w:num>
  <w:num w:numId="72" w16cid:durableId="1870684501">
    <w:abstractNumId w:val="38"/>
    <w:lvlOverride w:ilvl="0">
      <w:startOverride w:val="1"/>
    </w:lvlOverride>
  </w:num>
  <w:num w:numId="73" w16cid:durableId="1368679852">
    <w:abstractNumId w:val="49"/>
    <w:lvlOverride w:ilvl="0">
      <w:startOverride w:val="1"/>
    </w:lvlOverride>
  </w:num>
  <w:num w:numId="74" w16cid:durableId="1141263831">
    <w:abstractNumId w:val="28"/>
  </w:num>
  <w:num w:numId="75" w16cid:durableId="442042178">
    <w:abstractNumId w:val="111"/>
  </w:num>
  <w:num w:numId="76" w16cid:durableId="1841044176">
    <w:abstractNumId w:val="100"/>
  </w:num>
  <w:num w:numId="77" w16cid:durableId="1692995333">
    <w:abstractNumId w:val="63"/>
  </w:num>
  <w:num w:numId="78" w16cid:durableId="1500342562">
    <w:abstractNumId w:val="88"/>
  </w:num>
  <w:num w:numId="79" w16cid:durableId="1669745802">
    <w:abstractNumId w:val="40"/>
  </w:num>
  <w:num w:numId="80" w16cid:durableId="1061947145">
    <w:abstractNumId w:val="77"/>
  </w:num>
  <w:num w:numId="81" w16cid:durableId="1073891876">
    <w:abstractNumId w:val="17"/>
  </w:num>
  <w:num w:numId="82" w16cid:durableId="7112217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378624919">
    <w:abstractNumId w:val="132"/>
  </w:num>
  <w:num w:numId="84" w16cid:durableId="1392655204">
    <w:abstractNumId w:val="118"/>
  </w:num>
  <w:num w:numId="85" w16cid:durableId="1516072480">
    <w:abstractNumId w:val="26"/>
  </w:num>
  <w:num w:numId="86" w16cid:durableId="1416631902">
    <w:abstractNumId w:val="121"/>
  </w:num>
  <w:num w:numId="87" w16cid:durableId="763956572">
    <w:abstractNumId w:val="114"/>
  </w:num>
  <w:num w:numId="88" w16cid:durableId="1198813630">
    <w:abstractNumId w:val="54"/>
  </w:num>
  <w:num w:numId="89" w16cid:durableId="1897087318">
    <w:abstractNumId w:val="79"/>
  </w:num>
  <w:num w:numId="90" w16cid:durableId="67075940">
    <w:abstractNumId w:val="123"/>
  </w:num>
  <w:num w:numId="91" w16cid:durableId="863592107">
    <w:abstractNumId w:val="62"/>
  </w:num>
  <w:num w:numId="92" w16cid:durableId="855388994">
    <w:abstractNumId w:val="95"/>
  </w:num>
  <w:num w:numId="93" w16cid:durableId="1960380191">
    <w:abstractNumId w:val="67"/>
  </w:num>
  <w:num w:numId="94" w16cid:durableId="829901871">
    <w:abstractNumId w:val="119"/>
  </w:num>
  <w:num w:numId="95" w16cid:durableId="1039432754">
    <w:abstractNumId w:val="120"/>
  </w:num>
  <w:num w:numId="96" w16cid:durableId="1496998138">
    <w:abstractNumId w:val="128"/>
  </w:num>
  <w:num w:numId="97" w16cid:durableId="1047879456">
    <w:abstractNumId w:val="31"/>
  </w:num>
  <w:num w:numId="98" w16cid:durableId="290285212">
    <w:abstractNumId w:val="109"/>
  </w:num>
  <w:num w:numId="99" w16cid:durableId="1212886941">
    <w:abstractNumId w:val="33"/>
  </w:num>
  <w:num w:numId="100" w16cid:durableId="186800035">
    <w:abstractNumId w:val="12"/>
  </w:num>
  <w:num w:numId="101" w16cid:durableId="1530020937">
    <w:abstractNumId w:val="112"/>
  </w:num>
  <w:num w:numId="102" w16cid:durableId="24909020">
    <w:abstractNumId w:val="89"/>
  </w:num>
  <w:num w:numId="103" w16cid:durableId="1776559515">
    <w:abstractNumId w:val="60"/>
  </w:num>
  <w:num w:numId="104" w16cid:durableId="1054619038">
    <w:abstractNumId w:val="34"/>
  </w:num>
  <w:num w:numId="105" w16cid:durableId="1765684755">
    <w:abstractNumId w:val="92"/>
  </w:num>
  <w:num w:numId="106" w16cid:durableId="687677912">
    <w:abstractNumId w:val="18"/>
  </w:num>
  <w:num w:numId="107" w16cid:durableId="815686172">
    <w:abstractNumId w:val="22"/>
  </w:num>
  <w:num w:numId="108" w16cid:durableId="586035975">
    <w:abstractNumId w:val="6"/>
  </w:num>
  <w:num w:numId="109" w16cid:durableId="1891111243">
    <w:abstractNumId w:val="103"/>
  </w:num>
  <w:num w:numId="110" w16cid:durableId="578247563">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111" w16cid:durableId="1294598596">
    <w:abstractNumId w:val="81"/>
  </w:num>
  <w:num w:numId="112" w16cid:durableId="702633853">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1074013969">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16cid:durableId="548301818">
    <w:abstractNumId w:val="93"/>
    <w:lvlOverride w:ilvl="0">
      <w:startOverride w:val="2"/>
    </w:lvlOverride>
    <w:lvlOverride w:ilvl="1">
      <w:startOverride w:val="2"/>
    </w:lvlOverride>
    <w:lvlOverride w:ilvl="2">
      <w:startOverride w:val="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16cid:durableId="2124836295">
    <w:abstractNumId w:val="11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16cid:durableId="209341630">
    <w:abstractNumId w:val="5"/>
  </w:num>
  <w:num w:numId="117" w16cid:durableId="914439144">
    <w:abstractNumId w:val="45"/>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16cid:durableId="354187839">
    <w:abstractNumId w:val="0"/>
    <w:lvlOverride w:ilvl="0">
      <w:lvl w:ilvl="0">
        <w:numFmt w:val="bullet"/>
        <w:lvlText w:val=""/>
        <w:legacy w:legacy="1" w:legacySpace="0" w:legacyIndent="360"/>
        <w:lvlJc w:val="left"/>
        <w:pPr>
          <w:ind w:left="360" w:hanging="360"/>
        </w:pPr>
        <w:rPr>
          <w:rFonts w:ascii="Symbol" w:hAnsi="Symbol" w:hint="default"/>
        </w:rPr>
      </w:lvl>
    </w:lvlOverride>
  </w:num>
  <w:num w:numId="119" w16cid:durableId="326635931">
    <w:abstractNumId w:val="69"/>
    <w:lvlOverride w:ilvl="0">
      <w:startOverride w:val="5"/>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16cid:durableId="1001854562">
    <w:abstractNumId w:val="97"/>
    <w:lvlOverride w:ilvl="0">
      <w:startOverride w:val="5"/>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16cid:durableId="481043375">
    <w:abstractNumId w:val="84"/>
  </w:num>
  <w:num w:numId="122" w16cid:durableId="632562416">
    <w:abstractNumId w:val="87"/>
  </w:num>
  <w:num w:numId="123" w16cid:durableId="1315449965">
    <w:abstractNumId w:val="106"/>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16cid:durableId="1411386538">
    <w:abstractNumId w:val="53"/>
  </w:num>
  <w:num w:numId="125" w16cid:durableId="1006058177">
    <w:abstractNumId w:val="115"/>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16cid:durableId="1396392622">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890534307">
    <w:abstractNumId w:val="91"/>
  </w:num>
  <w:num w:numId="128" w16cid:durableId="149954826">
    <w:abstractNumId w:val="55"/>
  </w:num>
  <w:num w:numId="129" w16cid:durableId="529344636">
    <w:abstractNumId w:val="85"/>
  </w:num>
  <w:num w:numId="130" w16cid:durableId="657418828">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207850600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16cid:durableId="851336347">
    <w:abstractNumId w:val="50"/>
  </w:num>
  <w:num w:numId="133" w16cid:durableId="790826552">
    <w:abstractNumId w:val="75"/>
  </w:num>
  <w:numIdMacAtCleanup w:val="1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defaultTabStop w:val="708"/>
  <w:hyphenationZone w:val="425"/>
  <w:drawingGridHorizontalSpacing w:val="110"/>
  <w:displayHorizontalDrawingGridEvery w:val="2"/>
  <w:characterSpacingControl w:val="doNotCompress"/>
  <w:hdrShapeDefaults>
    <o:shapedefaults v:ext="edit" spidmax="2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1040"/>
    <w:rsid w:val="00012140"/>
    <w:rsid w:val="00012C1B"/>
    <w:rsid w:val="00016C37"/>
    <w:rsid w:val="00016DC5"/>
    <w:rsid w:val="00021A7D"/>
    <w:rsid w:val="000224FB"/>
    <w:rsid w:val="00023FF4"/>
    <w:rsid w:val="00026DA0"/>
    <w:rsid w:val="00033FDF"/>
    <w:rsid w:val="000348EB"/>
    <w:rsid w:val="00034A57"/>
    <w:rsid w:val="00036494"/>
    <w:rsid w:val="000423EA"/>
    <w:rsid w:val="0004308E"/>
    <w:rsid w:val="000442AA"/>
    <w:rsid w:val="00045F4D"/>
    <w:rsid w:val="0004685B"/>
    <w:rsid w:val="00056329"/>
    <w:rsid w:val="00057A52"/>
    <w:rsid w:val="0006110D"/>
    <w:rsid w:val="00065007"/>
    <w:rsid w:val="00066047"/>
    <w:rsid w:val="00067B62"/>
    <w:rsid w:val="000728DF"/>
    <w:rsid w:val="00074E10"/>
    <w:rsid w:val="000863FE"/>
    <w:rsid w:val="00086FD4"/>
    <w:rsid w:val="000932F4"/>
    <w:rsid w:val="0009348C"/>
    <w:rsid w:val="00095D8A"/>
    <w:rsid w:val="00096A6A"/>
    <w:rsid w:val="000A2F74"/>
    <w:rsid w:val="000A3E3E"/>
    <w:rsid w:val="000A711C"/>
    <w:rsid w:val="000B02AB"/>
    <w:rsid w:val="000B1D36"/>
    <w:rsid w:val="000B1EC0"/>
    <w:rsid w:val="000B3035"/>
    <w:rsid w:val="000B776B"/>
    <w:rsid w:val="000B79F9"/>
    <w:rsid w:val="000C029E"/>
    <w:rsid w:val="000C5CC4"/>
    <w:rsid w:val="000C67B3"/>
    <w:rsid w:val="000C794C"/>
    <w:rsid w:val="000D3A49"/>
    <w:rsid w:val="000E5AFA"/>
    <w:rsid w:val="000E5F0A"/>
    <w:rsid w:val="000E5F87"/>
    <w:rsid w:val="000E66E0"/>
    <w:rsid w:val="000E6F98"/>
    <w:rsid w:val="000E740A"/>
    <w:rsid w:val="000F06D3"/>
    <w:rsid w:val="000F0FF8"/>
    <w:rsid w:val="000F24C5"/>
    <w:rsid w:val="000F4482"/>
    <w:rsid w:val="000F612B"/>
    <w:rsid w:val="000F6C3D"/>
    <w:rsid w:val="000F7867"/>
    <w:rsid w:val="00101623"/>
    <w:rsid w:val="0010553A"/>
    <w:rsid w:val="00107F8C"/>
    <w:rsid w:val="00111180"/>
    <w:rsid w:val="00111A72"/>
    <w:rsid w:val="00125A09"/>
    <w:rsid w:val="001274D4"/>
    <w:rsid w:val="00131257"/>
    <w:rsid w:val="00131F8D"/>
    <w:rsid w:val="0013310C"/>
    <w:rsid w:val="001352E1"/>
    <w:rsid w:val="001370EC"/>
    <w:rsid w:val="0013741F"/>
    <w:rsid w:val="00145809"/>
    <w:rsid w:val="00153875"/>
    <w:rsid w:val="00164BBB"/>
    <w:rsid w:val="00166AD4"/>
    <w:rsid w:val="00170727"/>
    <w:rsid w:val="001712D6"/>
    <w:rsid w:val="00180120"/>
    <w:rsid w:val="00185B5A"/>
    <w:rsid w:val="0018630F"/>
    <w:rsid w:val="001919D3"/>
    <w:rsid w:val="00191F51"/>
    <w:rsid w:val="001944DE"/>
    <w:rsid w:val="00194799"/>
    <w:rsid w:val="00196E3A"/>
    <w:rsid w:val="00197F21"/>
    <w:rsid w:val="001A7CA6"/>
    <w:rsid w:val="001B4026"/>
    <w:rsid w:val="001B5433"/>
    <w:rsid w:val="001C1C48"/>
    <w:rsid w:val="001C26E3"/>
    <w:rsid w:val="001C39A8"/>
    <w:rsid w:val="001D033B"/>
    <w:rsid w:val="001D06EF"/>
    <w:rsid w:val="001D1AF6"/>
    <w:rsid w:val="001D4178"/>
    <w:rsid w:val="001D5838"/>
    <w:rsid w:val="001D6254"/>
    <w:rsid w:val="001D70A1"/>
    <w:rsid w:val="001E2D3A"/>
    <w:rsid w:val="001E3C99"/>
    <w:rsid w:val="001F1684"/>
    <w:rsid w:val="001F2978"/>
    <w:rsid w:val="001F6353"/>
    <w:rsid w:val="001F6B50"/>
    <w:rsid w:val="002014F4"/>
    <w:rsid w:val="0020190F"/>
    <w:rsid w:val="00205B77"/>
    <w:rsid w:val="00206504"/>
    <w:rsid w:val="00206851"/>
    <w:rsid w:val="0021690B"/>
    <w:rsid w:val="002205E1"/>
    <w:rsid w:val="00223522"/>
    <w:rsid w:val="002261E2"/>
    <w:rsid w:val="00230A77"/>
    <w:rsid w:val="0023100B"/>
    <w:rsid w:val="002327F0"/>
    <w:rsid w:val="002352A7"/>
    <w:rsid w:val="0023683D"/>
    <w:rsid w:val="00236AB6"/>
    <w:rsid w:val="00243B38"/>
    <w:rsid w:val="00244271"/>
    <w:rsid w:val="0024430D"/>
    <w:rsid w:val="00251ADF"/>
    <w:rsid w:val="002524D7"/>
    <w:rsid w:val="00254213"/>
    <w:rsid w:val="0025618A"/>
    <w:rsid w:val="0026198E"/>
    <w:rsid w:val="00267E23"/>
    <w:rsid w:val="00270076"/>
    <w:rsid w:val="0027620B"/>
    <w:rsid w:val="0027679B"/>
    <w:rsid w:val="00277D69"/>
    <w:rsid w:val="00280E64"/>
    <w:rsid w:val="0028636A"/>
    <w:rsid w:val="002868C5"/>
    <w:rsid w:val="002A0984"/>
    <w:rsid w:val="002A5C60"/>
    <w:rsid w:val="002A5DFA"/>
    <w:rsid w:val="002B1FD0"/>
    <w:rsid w:val="002C2A7F"/>
    <w:rsid w:val="002C3347"/>
    <w:rsid w:val="002C7D03"/>
    <w:rsid w:val="002D0FA3"/>
    <w:rsid w:val="002D109F"/>
    <w:rsid w:val="002D2E5B"/>
    <w:rsid w:val="002D4B35"/>
    <w:rsid w:val="002D5210"/>
    <w:rsid w:val="002D5502"/>
    <w:rsid w:val="002D6B07"/>
    <w:rsid w:val="002E0609"/>
    <w:rsid w:val="002E1212"/>
    <w:rsid w:val="002E1216"/>
    <w:rsid w:val="002E24D9"/>
    <w:rsid w:val="002E2AE7"/>
    <w:rsid w:val="002E55BF"/>
    <w:rsid w:val="002E583F"/>
    <w:rsid w:val="002F0AC0"/>
    <w:rsid w:val="002F1194"/>
    <w:rsid w:val="002F3449"/>
    <w:rsid w:val="0030099F"/>
    <w:rsid w:val="00301DD5"/>
    <w:rsid w:val="003020E2"/>
    <w:rsid w:val="00305FD0"/>
    <w:rsid w:val="00306484"/>
    <w:rsid w:val="00313562"/>
    <w:rsid w:val="003146E9"/>
    <w:rsid w:val="00317AA6"/>
    <w:rsid w:val="00320715"/>
    <w:rsid w:val="00327CBD"/>
    <w:rsid w:val="0033057E"/>
    <w:rsid w:val="003308E6"/>
    <w:rsid w:val="003329E7"/>
    <w:rsid w:val="003343CA"/>
    <w:rsid w:val="00337C77"/>
    <w:rsid w:val="00340283"/>
    <w:rsid w:val="0034118E"/>
    <w:rsid w:val="00343680"/>
    <w:rsid w:val="00350693"/>
    <w:rsid w:val="003554DA"/>
    <w:rsid w:val="00360B98"/>
    <w:rsid w:val="003612E8"/>
    <w:rsid w:val="00361C6C"/>
    <w:rsid w:val="00362A14"/>
    <w:rsid w:val="00363ECE"/>
    <w:rsid w:val="00364C62"/>
    <w:rsid w:val="00366B81"/>
    <w:rsid w:val="00366C4B"/>
    <w:rsid w:val="0037018F"/>
    <w:rsid w:val="00372E4C"/>
    <w:rsid w:val="00374B9E"/>
    <w:rsid w:val="00375235"/>
    <w:rsid w:val="003776F5"/>
    <w:rsid w:val="00381155"/>
    <w:rsid w:val="003811C3"/>
    <w:rsid w:val="00384187"/>
    <w:rsid w:val="00384887"/>
    <w:rsid w:val="00386011"/>
    <w:rsid w:val="00392789"/>
    <w:rsid w:val="00393FA7"/>
    <w:rsid w:val="00397A82"/>
    <w:rsid w:val="003A2A5A"/>
    <w:rsid w:val="003B72ED"/>
    <w:rsid w:val="003C29EF"/>
    <w:rsid w:val="003D064A"/>
    <w:rsid w:val="003D32FF"/>
    <w:rsid w:val="003D5EED"/>
    <w:rsid w:val="003E0186"/>
    <w:rsid w:val="003E0C71"/>
    <w:rsid w:val="003E1DB6"/>
    <w:rsid w:val="003E34CA"/>
    <w:rsid w:val="003E4E6D"/>
    <w:rsid w:val="003F0D23"/>
    <w:rsid w:val="003F4B71"/>
    <w:rsid w:val="003F4ECF"/>
    <w:rsid w:val="003F55CE"/>
    <w:rsid w:val="003F6F1A"/>
    <w:rsid w:val="00401F72"/>
    <w:rsid w:val="004034F8"/>
    <w:rsid w:val="00406FAF"/>
    <w:rsid w:val="00410EB7"/>
    <w:rsid w:val="00411112"/>
    <w:rsid w:val="00430121"/>
    <w:rsid w:val="00431616"/>
    <w:rsid w:val="0043191D"/>
    <w:rsid w:val="00435574"/>
    <w:rsid w:val="0043658C"/>
    <w:rsid w:val="00444F5A"/>
    <w:rsid w:val="0045043A"/>
    <w:rsid w:val="00450E1C"/>
    <w:rsid w:val="004535A5"/>
    <w:rsid w:val="0046042D"/>
    <w:rsid w:val="00465D2E"/>
    <w:rsid w:val="004741D2"/>
    <w:rsid w:val="004750E4"/>
    <w:rsid w:val="004810CD"/>
    <w:rsid w:val="00482334"/>
    <w:rsid w:val="00485AFC"/>
    <w:rsid w:val="00486B8E"/>
    <w:rsid w:val="004877B5"/>
    <w:rsid w:val="00487F61"/>
    <w:rsid w:val="004922A7"/>
    <w:rsid w:val="00492771"/>
    <w:rsid w:val="0049318A"/>
    <w:rsid w:val="004979DE"/>
    <w:rsid w:val="004A11E9"/>
    <w:rsid w:val="004A32D6"/>
    <w:rsid w:val="004A6195"/>
    <w:rsid w:val="004A7100"/>
    <w:rsid w:val="004B0305"/>
    <w:rsid w:val="004B0458"/>
    <w:rsid w:val="004B5D96"/>
    <w:rsid w:val="004B7874"/>
    <w:rsid w:val="004C01DC"/>
    <w:rsid w:val="004C06CC"/>
    <w:rsid w:val="004C0D99"/>
    <w:rsid w:val="004C212E"/>
    <w:rsid w:val="004C2A61"/>
    <w:rsid w:val="004C4874"/>
    <w:rsid w:val="004C4B56"/>
    <w:rsid w:val="004C5734"/>
    <w:rsid w:val="004D235D"/>
    <w:rsid w:val="004D2536"/>
    <w:rsid w:val="004D3CF2"/>
    <w:rsid w:val="004D69A2"/>
    <w:rsid w:val="004D7458"/>
    <w:rsid w:val="004E2177"/>
    <w:rsid w:val="004E3551"/>
    <w:rsid w:val="004E5457"/>
    <w:rsid w:val="004E5A5C"/>
    <w:rsid w:val="004F01CB"/>
    <w:rsid w:val="004F0621"/>
    <w:rsid w:val="004F2934"/>
    <w:rsid w:val="004F4FE3"/>
    <w:rsid w:val="004F509B"/>
    <w:rsid w:val="004F57CA"/>
    <w:rsid w:val="005015A4"/>
    <w:rsid w:val="00506FE2"/>
    <w:rsid w:val="00510FEE"/>
    <w:rsid w:val="00521B32"/>
    <w:rsid w:val="00521EDE"/>
    <w:rsid w:val="00523FB0"/>
    <w:rsid w:val="00527716"/>
    <w:rsid w:val="00530E3A"/>
    <w:rsid w:val="005341F2"/>
    <w:rsid w:val="00536209"/>
    <w:rsid w:val="005368D8"/>
    <w:rsid w:val="00543C8A"/>
    <w:rsid w:val="005539C1"/>
    <w:rsid w:val="00556722"/>
    <w:rsid w:val="00556724"/>
    <w:rsid w:val="00562C9A"/>
    <w:rsid w:val="00567709"/>
    <w:rsid w:val="00567D27"/>
    <w:rsid w:val="00570461"/>
    <w:rsid w:val="00575615"/>
    <w:rsid w:val="00575C3E"/>
    <w:rsid w:val="00576DD9"/>
    <w:rsid w:val="00581036"/>
    <w:rsid w:val="0058398A"/>
    <w:rsid w:val="005841C5"/>
    <w:rsid w:val="00586062"/>
    <w:rsid w:val="005865B8"/>
    <w:rsid w:val="00586DBF"/>
    <w:rsid w:val="00595566"/>
    <w:rsid w:val="00595A54"/>
    <w:rsid w:val="005A0911"/>
    <w:rsid w:val="005A6C60"/>
    <w:rsid w:val="005A723A"/>
    <w:rsid w:val="005B13EC"/>
    <w:rsid w:val="005B5FED"/>
    <w:rsid w:val="005B6C5A"/>
    <w:rsid w:val="005C4D1D"/>
    <w:rsid w:val="005C6D25"/>
    <w:rsid w:val="005D11E6"/>
    <w:rsid w:val="005D29EE"/>
    <w:rsid w:val="005D3D0F"/>
    <w:rsid w:val="005D45CB"/>
    <w:rsid w:val="005D561F"/>
    <w:rsid w:val="005D6182"/>
    <w:rsid w:val="005E1882"/>
    <w:rsid w:val="005F4BAC"/>
    <w:rsid w:val="005F57E2"/>
    <w:rsid w:val="005F714D"/>
    <w:rsid w:val="00600E5E"/>
    <w:rsid w:val="00601FB5"/>
    <w:rsid w:val="00607957"/>
    <w:rsid w:val="00615633"/>
    <w:rsid w:val="0062351A"/>
    <w:rsid w:val="006265DA"/>
    <w:rsid w:val="00627416"/>
    <w:rsid w:val="00633D59"/>
    <w:rsid w:val="006445A1"/>
    <w:rsid w:val="00645A4B"/>
    <w:rsid w:val="00645C05"/>
    <w:rsid w:val="00647B7E"/>
    <w:rsid w:val="00647D9A"/>
    <w:rsid w:val="0065051E"/>
    <w:rsid w:val="00652A7B"/>
    <w:rsid w:val="00653E65"/>
    <w:rsid w:val="00660189"/>
    <w:rsid w:val="00661111"/>
    <w:rsid w:val="00661CC5"/>
    <w:rsid w:val="00662880"/>
    <w:rsid w:val="00665C3C"/>
    <w:rsid w:val="00666C33"/>
    <w:rsid w:val="00666F71"/>
    <w:rsid w:val="0066781B"/>
    <w:rsid w:val="00667E9F"/>
    <w:rsid w:val="00672FB3"/>
    <w:rsid w:val="00681A4E"/>
    <w:rsid w:val="006A1040"/>
    <w:rsid w:val="006A5AC0"/>
    <w:rsid w:val="006A6E95"/>
    <w:rsid w:val="006C59DF"/>
    <w:rsid w:val="006D5D14"/>
    <w:rsid w:val="006E6A9F"/>
    <w:rsid w:val="006E7FE7"/>
    <w:rsid w:val="006F259D"/>
    <w:rsid w:val="006F2F29"/>
    <w:rsid w:val="0070779C"/>
    <w:rsid w:val="00716918"/>
    <w:rsid w:val="007233AA"/>
    <w:rsid w:val="007248AD"/>
    <w:rsid w:val="00726409"/>
    <w:rsid w:val="007315EF"/>
    <w:rsid w:val="00732A72"/>
    <w:rsid w:val="007355FA"/>
    <w:rsid w:val="00735BC6"/>
    <w:rsid w:val="00740196"/>
    <w:rsid w:val="007441D7"/>
    <w:rsid w:val="00746793"/>
    <w:rsid w:val="007553B3"/>
    <w:rsid w:val="00762100"/>
    <w:rsid w:val="00762344"/>
    <w:rsid w:val="00763AFA"/>
    <w:rsid w:val="0076419E"/>
    <w:rsid w:val="00764BAB"/>
    <w:rsid w:val="007677FC"/>
    <w:rsid w:val="0077022F"/>
    <w:rsid w:val="00772D27"/>
    <w:rsid w:val="00773BD8"/>
    <w:rsid w:val="007759CF"/>
    <w:rsid w:val="00775E12"/>
    <w:rsid w:val="00776AD0"/>
    <w:rsid w:val="00780A9A"/>
    <w:rsid w:val="00780B7A"/>
    <w:rsid w:val="00780BC2"/>
    <w:rsid w:val="00787369"/>
    <w:rsid w:val="00787CB3"/>
    <w:rsid w:val="00794D50"/>
    <w:rsid w:val="007A04F1"/>
    <w:rsid w:val="007A25B4"/>
    <w:rsid w:val="007A4B01"/>
    <w:rsid w:val="007B0B5D"/>
    <w:rsid w:val="007B0D67"/>
    <w:rsid w:val="007B2FFD"/>
    <w:rsid w:val="007B6AF8"/>
    <w:rsid w:val="007C16FC"/>
    <w:rsid w:val="007C41EA"/>
    <w:rsid w:val="007C4F14"/>
    <w:rsid w:val="007D1749"/>
    <w:rsid w:val="007D5966"/>
    <w:rsid w:val="007D5AE0"/>
    <w:rsid w:val="007D701E"/>
    <w:rsid w:val="007E189A"/>
    <w:rsid w:val="007E40E6"/>
    <w:rsid w:val="007F30EC"/>
    <w:rsid w:val="007F3D66"/>
    <w:rsid w:val="007F48BA"/>
    <w:rsid w:val="007F6474"/>
    <w:rsid w:val="0080369E"/>
    <w:rsid w:val="008045AC"/>
    <w:rsid w:val="00804AB2"/>
    <w:rsid w:val="00805C52"/>
    <w:rsid w:val="008135D7"/>
    <w:rsid w:val="00816504"/>
    <w:rsid w:val="00821634"/>
    <w:rsid w:val="008220BF"/>
    <w:rsid w:val="00827B5F"/>
    <w:rsid w:val="00833331"/>
    <w:rsid w:val="00835728"/>
    <w:rsid w:val="00836022"/>
    <w:rsid w:val="00841495"/>
    <w:rsid w:val="008428E3"/>
    <w:rsid w:val="00845464"/>
    <w:rsid w:val="008462F2"/>
    <w:rsid w:val="00846FC7"/>
    <w:rsid w:val="008502BC"/>
    <w:rsid w:val="00852220"/>
    <w:rsid w:val="00853B66"/>
    <w:rsid w:val="00857F10"/>
    <w:rsid w:val="008600A0"/>
    <w:rsid w:val="00863A49"/>
    <w:rsid w:val="00864425"/>
    <w:rsid w:val="00865BDB"/>
    <w:rsid w:val="00866433"/>
    <w:rsid w:val="00873770"/>
    <w:rsid w:val="008744FB"/>
    <w:rsid w:val="00877F1D"/>
    <w:rsid w:val="00880790"/>
    <w:rsid w:val="00880AAA"/>
    <w:rsid w:val="00884978"/>
    <w:rsid w:val="0089030D"/>
    <w:rsid w:val="008913EF"/>
    <w:rsid w:val="00891E2A"/>
    <w:rsid w:val="008924C4"/>
    <w:rsid w:val="00894348"/>
    <w:rsid w:val="008963B6"/>
    <w:rsid w:val="00897354"/>
    <w:rsid w:val="008A2DC9"/>
    <w:rsid w:val="008A34C5"/>
    <w:rsid w:val="008A48AE"/>
    <w:rsid w:val="008C0570"/>
    <w:rsid w:val="008C2D06"/>
    <w:rsid w:val="008C2DAD"/>
    <w:rsid w:val="008C5AFF"/>
    <w:rsid w:val="008C7D47"/>
    <w:rsid w:val="008C7FEC"/>
    <w:rsid w:val="008D26A1"/>
    <w:rsid w:val="008D398F"/>
    <w:rsid w:val="008D426C"/>
    <w:rsid w:val="008D72F2"/>
    <w:rsid w:val="008E418D"/>
    <w:rsid w:val="008E4375"/>
    <w:rsid w:val="008E44D9"/>
    <w:rsid w:val="008E635D"/>
    <w:rsid w:val="008F2ABD"/>
    <w:rsid w:val="008F5DB8"/>
    <w:rsid w:val="008F64C5"/>
    <w:rsid w:val="008F6BE8"/>
    <w:rsid w:val="00901B32"/>
    <w:rsid w:val="00903EDE"/>
    <w:rsid w:val="00905353"/>
    <w:rsid w:val="00907B2C"/>
    <w:rsid w:val="00910B20"/>
    <w:rsid w:val="00911132"/>
    <w:rsid w:val="00912284"/>
    <w:rsid w:val="0091287B"/>
    <w:rsid w:val="00913AC8"/>
    <w:rsid w:val="0091467A"/>
    <w:rsid w:val="00916F64"/>
    <w:rsid w:val="009231CD"/>
    <w:rsid w:val="0092715B"/>
    <w:rsid w:val="00927BF1"/>
    <w:rsid w:val="009338E3"/>
    <w:rsid w:val="009339E0"/>
    <w:rsid w:val="00936375"/>
    <w:rsid w:val="0093723D"/>
    <w:rsid w:val="00940845"/>
    <w:rsid w:val="00942016"/>
    <w:rsid w:val="00943262"/>
    <w:rsid w:val="00947B3C"/>
    <w:rsid w:val="00954761"/>
    <w:rsid w:val="00960086"/>
    <w:rsid w:val="00960558"/>
    <w:rsid w:val="00963141"/>
    <w:rsid w:val="009631E2"/>
    <w:rsid w:val="0096466B"/>
    <w:rsid w:val="00965CA0"/>
    <w:rsid w:val="00972849"/>
    <w:rsid w:val="009829AC"/>
    <w:rsid w:val="00983603"/>
    <w:rsid w:val="00990C21"/>
    <w:rsid w:val="00993B37"/>
    <w:rsid w:val="00995E6F"/>
    <w:rsid w:val="00997549"/>
    <w:rsid w:val="009A06B0"/>
    <w:rsid w:val="009A63F0"/>
    <w:rsid w:val="009A6AAD"/>
    <w:rsid w:val="009A7BBB"/>
    <w:rsid w:val="009B0A9D"/>
    <w:rsid w:val="009B1534"/>
    <w:rsid w:val="009B267F"/>
    <w:rsid w:val="009B4EF1"/>
    <w:rsid w:val="009B7EC1"/>
    <w:rsid w:val="009C62F6"/>
    <w:rsid w:val="009D2F86"/>
    <w:rsid w:val="009E036D"/>
    <w:rsid w:val="009F276E"/>
    <w:rsid w:val="009F2C1E"/>
    <w:rsid w:val="009F3D69"/>
    <w:rsid w:val="009F5022"/>
    <w:rsid w:val="009F52ED"/>
    <w:rsid w:val="00A02CC4"/>
    <w:rsid w:val="00A070EE"/>
    <w:rsid w:val="00A14961"/>
    <w:rsid w:val="00A219E5"/>
    <w:rsid w:val="00A21C70"/>
    <w:rsid w:val="00A233BC"/>
    <w:rsid w:val="00A2437E"/>
    <w:rsid w:val="00A27A77"/>
    <w:rsid w:val="00A31B20"/>
    <w:rsid w:val="00A31CF2"/>
    <w:rsid w:val="00A32223"/>
    <w:rsid w:val="00A339BE"/>
    <w:rsid w:val="00A35BEE"/>
    <w:rsid w:val="00A36EC1"/>
    <w:rsid w:val="00A40582"/>
    <w:rsid w:val="00A4247E"/>
    <w:rsid w:val="00A5254A"/>
    <w:rsid w:val="00A57E3B"/>
    <w:rsid w:val="00A61517"/>
    <w:rsid w:val="00A62FC7"/>
    <w:rsid w:val="00A67513"/>
    <w:rsid w:val="00A766C0"/>
    <w:rsid w:val="00A8500A"/>
    <w:rsid w:val="00A8501A"/>
    <w:rsid w:val="00A8589F"/>
    <w:rsid w:val="00A91D1A"/>
    <w:rsid w:val="00A93515"/>
    <w:rsid w:val="00A955CA"/>
    <w:rsid w:val="00A9598C"/>
    <w:rsid w:val="00A959E7"/>
    <w:rsid w:val="00AA14D7"/>
    <w:rsid w:val="00AA18B6"/>
    <w:rsid w:val="00AA328C"/>
    <w:rsid w:val="00AA5BC0"/>
    <w:rsid w:val="00AB726B"/>
    <w:rsid w:val="00AB7940"/>
    <w:rsid w:val="00AC3463"/>
    <w:rsid w:val="00AC4B30"/>
    <w:rsid w:val="00AD37C4"/>
    <w:rsid w:val="00AD3B68"/>
    <w:rsid w:val="00AD500F"/>
    <w:rsid w:val="00AE0281"/>
    <w:rsid w:val="00AE0779"/>
    <w:rsid w:val="00AE3DE7"/>
    <w:rsid w:val="00AE7123"/>
    <w:rsid w:val="00AF208D"/>
    <w:rsid w:val="00AF64EC"/>
    <w:rsid w:val="00B10079"/>
    <w:rsid w:val="00B11CC0"/>
    <w:rsid w:val="00B12D90"/>
    <w:rsid w:val="00B1570C"/>
    <w:rsid w:val="00B15C6A"/>
    <w:rsid w:val="00B21204"/>
    <w:rsid w:val="00B22724"/>
    <w:rsid w:val="00B23B60"/>
    <w:rsid w:val="00B2410C"/>
    <w:rsid w:val="00B2579D"/>
    <w:rsid w:val="00B348CD"/>
    <w:rsid w:val="00B40018"/>
    <w:rsid w:val="00B408A2"/>
    <w:rsid w:val="00B41240"/>
    <w:rsid w:val="00B41706"/>
    <w:rsid w:val="00B41835"/>
    <w:rsid w:val="00B437B2"/>
    <w:rsid w:val="00B447B5"/>
    <w:rsid w:val="00B4621A"/>
    <w:rsid w:val="00B5076D"/>
    <w:rsid w:val="00B50897"/>
    <w:rsid w:val="00B52275"/>
    <w:rsid w:val="00B60B2E"/>
    <w:rsid w:val="00B61756"/>
    <w:rsid w:val="00B63A96"/>
    <w:rsid w:val="00B65EB3"/>
    <w:rsid w:val="00B7488A"/>
    <w:rsid w:val="00B76DC3"/>
    <w:rsid w:val="00B81E19"/>
    <w:rsid w:val="00B84B96"/>
    <w:rsid w:val="00B87086"/>
    <w:rsid w:val="00B9563C"/>
    <w:rsid w:val="00B96FF6"/>
    <w:rsid w:val="00BA11D7"/>
    <w:rsid w:val="00BA2CDB"/>
    <w:rsid w:val="00BA2D33"/>
    <w:rsid w:val="00BA3315"/>
    <w:rsid w:val="00BA4713"/>
    <w:rsid w:val="00BB25BB"/>
    <w:rsid w:val="00BB329E"/>
    <w:rsid w:val="00BB3636"/>
    <w:rsid w:val="00BB6B53"/>
    <w:rsid w:val="00BC3693"/>
    <w:rsid w:val="00BD7693"/>
    <w:rsid w:val="00BD76E0"/>
    <w:rsid w:val="00BD7CF9"/>
    <w:rsid w:val="00BE2967"/>
    <w:rsid w:val="00BE5B09"/>
    <w:rsid w:val="00BF0287"/>
    <w:rsid w:val="00BF0445"/>
    <w:rsid w:val="00BF1979"/>
    <w:rsid w:val="00BF3126"/>
    <w:rsid w:val="00BF5066"/>
    <w:rsid w:val="00BF5E3D"/>
    <w:rsid w:val="00BF6269"/>
    <w:rsid w:val="00BF7C69"/>
    <w:rsid w:val="00C00733"/>
    <w:rsid w:val="00C06896"/>
    <w:rsid w:val="00C109A8"/>
    <w:rsid w:val="00C12678"/>
    <w:rsid w:val="00C13ED1"/>
    <w:rsid w:val="00C17E49"/>
    <w:rsid w:val="00C20EAD"/>
    <w:rsid w:val="00C225F1"/>
    <w:rsid w:val="00C24D9F"/>
    <w:rsid w:val="00C254A4"/>
    <w:rsid w:val="00C26AF2"/>
    <w:rsid w:val="00C3639A"/>
    <w:rsid w:val="00C44689"/>
    <w:rsid w:val="00C45D41"/>
    <w:rsid w:val="00C50167"/>
    <w:rsid w:val="00C51D2A"/>
    <w:rsid w:val="00C51D44"/>
    <w:rsid w:val="00C67D5D"/>
    <w:rsid w:val="00C71146"/>
    <w:rsid w:val="00C718F1"/>
    <w:rsid w:val="00C7451B"/>
    <w:rsid w:val="00C823C0"/>
    <w:rsid w:val="00C85D96"/>
    <w:rsid w:val="00C85F30"/>
    <w:rsid w:val="00C90E38"/>
    <w:rsid w:val="00C9490F"/>
    <w:rsid w:val="00CA4316"/>
    <w:rsid w:val="00CA4AA5"/>
    <w:rsid w:val="00CA570B"/>
    <w:rsid w:val="00CB0BB8"/>
    <w:rsid w:val="00CB189F"/>
    <w:rsid w:val="00CB2DD4"/>
    <w:rsid w:val="00CB547C"/>
    <w:rsid w:val="00CB597C"/>
    <w:rsid w:val="00CB68AF"/>
    <w:rsid w:val="00CC0001"/>
    <w:rsid w:val="00CC497B"/>
    <w:rsid w:val="00CC633B"/>
    <w:rsid w:val="00CD4D82"/>
    <w:rsid w:val="00CD4E51"/>
    <w:rsid w:val="00CD53AD"/>
    <w:rsid w:val="00CE113A"/>
    <w:rsid w:val="00CE4386"/>
    <w:rsid w:val="00CE7272"/>
    <w:rsid w:val="00CF358C"/>
    <w:rsid w:val="00CF5789"/>
    <w:rsid w:val="00CF6991"/>
    <w:rsid w:val="00CF7950"/>
    <w:rsid w:val="00D129F3"/>
    <w:rsid w:val="00D14771"/>
    <w:rsid w:val="00D16A6A"/>
    <w:rsid w:val="00D16F97"/>
    <w:rsid w:val="00D17CBC"/>
    <w:rsid w:val="00D208BA"/>
    <w:rsid w:val="00D230E2"/>
    <w:rsid w:val="00D242A6"/>
    <w:rsid w:val="00D24C60"/>
    <w:rsid w:val="00D275CB"/>
    <w:rsid w:val="00D31973"/>
    <w:rsid w:val="00D319D5"/>
    <w:rsid w:val="00D33EF2"/>
    <w:rsid w:val="00D405FE"/>
    <w:rsid w:val="00D41DB6"/>
    <w:rsid w:val="00D4285A"/>
    <w:rsid w:val="00D46064"/>
    <w:rsid w:val="00D4704E"/>
    <w:rsid w:val="00D47608"/>
    <w:rsid w:val="00D47864"/>
    <w:rsid w:val="00D52CD7"/>
    <w:rsid w:val="00D53016"/>
    <w:rsid w:val="00D57AD8"/>
    <w:rsid w:val="00D652E8"/>
    <w:rsid w:val="00D65F43"/>
    <w:rsid w:val="00D74AE4"/>
    <w:rsid w:val="00D74BBB"/>
    <w:rsid w:val="00D76556"/>
    <w:rsid w:val="00D802CC"/>
    <w:rsid w:val="00D82183"/>
    <w:rsid w:val="00D823A1"/>
    <w:rsid w:val="00D85586"/>
    <w:rsid w:val="00D91C22"/>
    <w:rsid w:val="00D95690"/>
    <w:rsid w:val="00D97DD4"/>
    <w:rsid w:val="00DA5F22"/>
    <w:rsid w:val="00DA65B2"/>
    <w:rsid w:val="00DA73B6"/>
    <w:rsid w:val="00DB2889"/>
    <w:rsid w:val="00DB6D69"/>
    <w:rsid w:val="00DB7DD0"/>
    <w:rsid w:val="00DC09A7"/>
    <w:rsid w:val="00DC1E36"/>
    <w:rsid w:val="00DD1E88"/>
    <w:rsid w:val="00DD2929"/>
    <w:rsid w:val="00DE4C4A"/>
    <w:rsid w:val="00DE668F"/>
    <w:rsid w:val="00DF7130"/>
    <w:rsid w:val="00DF7A59"/>
    <w:rsid w:val="00E03826"/>
    <w:rsid w:val="00E039F7"/>
    <w:rsid w:val="00E05C6B"/>
    <w:rsid w:val="00E07F29"/>
    <w:rsid w:val="00E12B36"/>
    <w:rsid w:val="00E27AC4"/>
    <w:rsid w:val="00E30967"/>
    <w:rsid w:val="00E416F8"/>
    <w:rsid w:val="00E4180A"/>
    <w:rsid w:val="00E425D2"/>
    <w:rsid w:val="00E46DC3"/>
    <w:rsid w:val="00E50A54"/>
    <w:rsid w:val="00E52FF7"/>
    <w:rsid w:val="00E53092"/>
    <w:rsid w:val="00E55A33"/>
    <w:rsid w:val="00E575A8"/>
    <w:rsid w:val="00E577EA"/>
    <w:rsid w:val="00E60B91"/>
    <w:rsid w:val="00E60C6A"/>
    <w:rsid w:val="00E613B9"/>
    <w:rsid w:val="00E617DB"/>
    <w:rsid w:val="00E61965"/>
    <w:rsid w:val="00E62710"/>
    <w:rsid w:val="00E6744A"/>
    <w:rsid w:val="00E6790C"/>
    <w:rsid w:val="00E67EAA"/>
    <w:rsid w:val="00E71817"/>
    <w:rsid w:val="00E758D1"/>
    <w:rsid w:val="00E778A3"/>
    <w:rsid w:val="00E80496"/>
    <w:rsid w:val="00E80A53"/>
    <w:rsid w:val="00E86D5F"/>
    <w:rsid w:val="00E921AC"/>
    <w:rsid w:val="00E94A02"/>
    <w:rsid w:val="00E971FB"/>
    <w:rsid w:val="00E9740E"/>
    <w:rsid w:val="00E97A20"/>
    <w:rsid w:val="00E97D86"/>
    <w:rsid w:val="00EA4835"/>
    <w:rsid w:val="00EB5448"/>
    <w:rsid w:val="00EC1C30"/>
    <w:rsid w:val="00EC282C"/>
    <w:rsid w:val="00EC2F49"/>
    <w:rsid w:val="00EC5632"/>
    <w:rsid w:val="00EC5A8E"/>
    <w:rsid w:val="00EC64B2"/>
    <w:rsid w:val="00EC726D"/>
    <w:rsid w:val="00ED4E14"/>
    <w:rsid w:val="00ED67DF"/>
    <w:rsid w:val="00EE0915"/>
    <w:rsid w:val="00EE0E56"/>
    <w:rsid w:val="00EE1B76"/>
    <w:rsid w:val="00EE2759"/>
    <w:rsid w:val="00EE5C1D"/>
    <w:rsid w:val="00EF0CEF"/>
    <w:rsid w:val="00EF3D7E"/>
    <w:rsid w:val="00EF468A"/>
    <w:rsid w:val="00EF7F49"/>
    <w:rsid w:val="00F01306"/>
    <w:rsid w:val="00F024FE"/>
    <w:rsid w:val="00F03E5B"/>
    <w:rsid w:val="00F05385"/>
    <w:rsid w:val="00F13143"/>
    <w:rsid w:val="00F155ED"/>
    <w:rsid w:val="00F168BA"/>
    <w:rsid w:val="00F175D7"/>
    <w:rsid w:val="00F2140B"/>
    <w:rsid w:val="00F23253"/>
    <w:rsid w:val="00F24414"/>
    <w:rsid w:val="00F2511C"/>
    <w:rsid w:val="00F264B9"/>
    <w:rsid w:val="00F27512"/>
    <w:rsid w:val="00F27E98"/>
    <w:rsid w:val="00F33688"/>
    <w:rsid w:val="00F33E28"/>
    <w:rsid w:val="00F37772"/>
    <w:rsid w:val="00F41C29"/>
    <w:rsid w:val="00F43317"/>
    <w:rsid w:val="00F46DAA"/>
    <w:rsid w:val="00F476CF"/>
    <w:rsid w:val="00F506FB"/>
    <w:rsid w:val="00F6123B"/>
    <w:rsid w:val="00F6181F"/>
    <w:rsid w:val="00F61A64"/>
    <w:rsid w:val="00F61B71"/>
    <w:rsid w:val="00F61F09"/>
    <w:rsid w:val="00F62DDF"/>
    <w:rsid w:val="00F63299"/>
    <w:rsid w:val="00F64BC2"/>
    <w:rsid w:val="00F64F46"/>
    <w:rsid w:val="00F65D66"/>
    <w:rsid w:val="00F73036"/>
    <w:rsid w:val="00F736AE"/>
    <w:rsid w:val="00F749A5"/>
    <w:rsid w:val="00F80141"/>
    <w:rsid w:val="00F82E73"/>
    <w:rsid w:val="00F85501"/>
    <w:rsid w:val="00F87314"/>
    <w:rsid w:val="00F91180"/>
    <w:rsid w:val="00F93ACE"/>
    <w:rsid w:val="00F93CC4"/>
    <w:rsid w:val="00F94FAC"/>
    <w:rsid w:val="00F96094"/>
    <w:rsid w:val="00F96A46"/>
    <w:rsid w:val="00F96D92"/>
    <w:rsid w:val="00FA0183"/>
    <w:rsid w:val="00FA112A"/>
    <w:rsid w:val="00FA3D01"/>
    <w:rsid w:val="00FA54DE"/>
    <w:rsid w:val="00FA78CF"/>
    <w:rsid w:val="00FB0F86"/>
    <w:rsid w:val="00FB4D21"/>
    <w:rsid w:val="00FB6366"/>
    <w:rsid w:val="00FB6CCA"/>
    <w:rsid w:val="00FB7945"/>
    <w:rsid w:val="00FC0A9B"/>
    <w:rsid w:val="00FC15D8"/>
    <w:rsid w:val="00FC25F8"/>
    <w:rsid w:val="00FC2A91"/>
    <w:rsid w:val="00FC2D24"/>
    <w:rsid w:val="00FC52E0"/>
    <w:rsid w:val="00FC599D"/>
    <w:rsid w:val="00FD14F8"/>
    <w:rsid w:val="00FD7605"/>
    <w:rsid w:val="00FE5A40"/>
    <w:rsid w:val="00FE5E4D"/>
    <w:rsid w:val="00FE6704"/>
    <w:rsid w:val="00FE6F55"/>
    <w:rsid w:val="00FF2DBF"/>
    <w:rsid w:val="00FF3CE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7"/>
    <o:shapelayout v:ext="edit">
      <o:idmap v:ext="edit" data="2"/>
    </o:shapelayout>
  </w:shapeDefaults>
  <w:decimalSymbol w:val=","/>
  <w:listSeparator w:val=";"/>
  <w14:docId w14:val="69C3E300"/>
  <w15:docId w15:val="{FEC24C81-D4A9-449B-8B3B-D57567B772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1D70A1"/>
    <w:pPr>
      <w:spacing w:after="0" w:line="240" w:lineRule="auto"/>
      <w:jc w:val="both"/>
    </w:pPr>
    <w:rPr>
      <w:rFonts w:ascii="Arial" w:eastAsia="Times New Roman" w:hAnsi="Arial" w:cs="Times New Roman"/>
      <w:sz w:val="20"/>
      <w:szCs w:val="24"/>
      <w:lang w:eastAsia="pl-PL"/>
    </w:rPr>
  </w:style>
  <w:style w:type="paragraph" w:styleId="Nagwek1">
    <w:name w:val="heading 1"/>
    <w:aliases w:val="Title 1"/>
    <w:basedOn w:val="Normalny"/>
    <w:next w:val="Normalny"/>
    <w:link w:val="Nagwek1Znak"/>
    <w:autoRedefine/>
    <w:qFormat/>
    <w:rsid w:val="006265DA"/>
    <w:pPr>
      <w:keepNext/>
      <w:spacing w:before="120"/>
      <w:outlineLvl w:val="0"/>
    </w:pPr>
    <w:rPr>
      <w:rFonts w:ascii="Arial Narrow" w:hAnsi="Arial Narrow" w:cs="Arial"/>
      <w:b/>
      <w:iCs/>
      <w:caps/>
      <w:sz w:val="24"/>
    </w:rPr>
  </w:style>
  <w:style w:type="paragraph" w:styleId="Nagwek2">
    <w:name w:val="heading 2"/>
    <w:aliases w:val="Title 2,Title 2 Znak,Paragraaf"/>
    <w:basedOn w:val="Normalny"/>
    <w:next w:val="Normalny"/>
    <w:link w:val="Nagwek2Znak"/>
    <w:autoRedefine/>
    <w:qFormat/>
    <w:rsid w:val="00045F4D"/>
    <w:pPr>
      <w:keepNext/>
      <w:numPr>
        <w:ilvl w:val="12"/>
      </w:numPr>
      <w:spacing w:before="120" w:after="120"/>
      <w:outlineLvl w:val="1"/>
    </w:pPr>
    <w:rPr>
      <w:rFonts w:ascii="Arial Narrow" w:hAnsi="Arial Narrow" w:cs="Arial"/>
      <w:b/>
      <w:iCs/>
      <w:smallCaps/>
      <w:sz w:val="24"/>
    </w:rPr>
  </w:style>
  <w:style w:type="paragraph" w:styleId="Nagwek3">
    <w:name w:val="heading 3"/>
    <w:aliases w:val="Title 3"/>
    <w:basedOn w:val="Normalny"/>
    <w:next w:val="Normalny"/>
    <w:link w:val="Nagwek3Znak"/>
    <w:qFormat/>
    <w:rsid w:val="00397A82"/>
    <w:pPr>
      <w:keepNext/>
      <w:spacing w:before="120" w:after="120"/>
      <w:outlineLvl w:val="2"/>
    </w:pPr>
    <w:rPr>
      <w:rFonts w:ascii="Arial Narrow" w:hAnsi="Arial Narrow" w:cs="Arial"/>
      <w:bCs/>
      <w:sz w:val="22"/>
      <w:szCs w:val="26"/>
    </w:rPr>
  </w:style>
  <w:style w:type="paragraph" w:styleId="Nagwek4">
    <w:name w:val="heading 4"/>
    <w:basedOn w:val="Normalny"/>
    <w:next w:val="Normalny"/>
    <w:link w:val="Nagwek4Znak"/>
    <w:qFormat/>
    <w:rsid w:val="006A1040"/>
    <w:pPr>
      <w:keepNext/>
      <w:numPr>
        <w:ilvl w:val="3"/>
        <w:numId w:val="1"/>
      </w:numPr>
      <w:spacing w:before="240" w:after="60"/>
      <w:outlineLvl w:val="3"/>
    </w:pPr>
    <w:rPr>
      <w:rFonts w:ascii="Times New Roman" w:hAnsi="Times New Roman"/>
      <w:b/>
      <w:bCs/>
      <w:sz w:val="28"/>
      <w:szCs w:val="28"/>
    </w:rPr>
  </w:style>
  <w:style w:type="paragraph" w:styleId="Nagwek5">
    <w:name w:val="heading 5"/>
    <w:basedOn w:val="Normalny"/>
    <w:next w:val="Normalny"/>
    <w:link w:val="Nagwek5Znak"/>
    <w:qFormat/>
    <w:rsid w:val="006A1040"/>
    <w:pPr>
      <w:keepNext/>
      <w:numPr>
        <w:ilvl w:val="4"/>
        <w:numId w:val="1"/>
      </w:numPr>
      <w:outlineLvl w:val="4"/>
    </w:pPr>
    <w:rPr>
      <w:b/>
      <w:bCs/>
    </w:rPr>
  </w:style>
  <w:style w:type="paragraph" w:styleId="Nagwek6">
    <w:name w:val="heading 6"/>
    <w:basedOn w:val="Normalny"/>
    <w:next w:val="Normalny"/>
    <w:link w:val="Nagwek6Znak"/>
    <w:qFormat/>
    <w:rsid w:val="006A1040"/>
    <w:pPr>
      <w:numPr>
        <w:ilvl w:val="5"/>
        <w:numId w:val="1"/>
      </w:numPr>
      <w:spacing w:before="240" w:after="60"/>
      <w:outlineLvl w:val="5"/>
    </w:pPr>
    <w:rPr>
      <w:rFonts w:ascii="Times New Roman" w:hAnsi="Times New Roman"/>
      <w:b/>
      <w:bCs/>
      <w:szCs w:val="22"/>
    </w:rPr>
  </w:style>
  <w:style w:type="paragraph" w:styleId="Nagwek7">
    <w:name w:val="heading 7"/>
    <w:basedOn w:val="Normalny"/>
    <w:next w:val="Normalny"/>
    <w:link w:val="Nagwek7Znak"/>
    <w:qFormat/>
    <w:rsid w:val="006A1040"/>
    <w:pPr>
      <w:numPr>
        <w:ilvl w:val="6"/>
        <w:numId w:val="1"/>
      </w:numPr>
      <w:spacing w:before="240" w:after="60"/>
      <w:outlineLvl w:val="6"/>
    </w:pPr>
    <w:rPr>
      <w:rFonts w:ascii="Times New Roman" w:hAnsi="Times New Roman"/>
      <w:sz w:val="24"/>
    </w:rPr>
  </w:style>
  <w:style w:type="paragraph" w:styleId="Nagwek8">
    <w:name w:val="heading 8"/>
    <w:basedOn w:val="Normalny"/>
    <w:next w:val="Normalny"/>
    <w:link w:val="Nagwek8Znak"/>
    <w:qFormat/>
    <w:rsid w:val="006A1040"/>
    <w:pPr>
      <w:numPr>
        <w:ilvl w:val="7"/>
        <w:numId w:val="1"/>
      </w:numPr>
      <w:spacing w:before="240" w:after="60"/>
      <w:outlineLvl w:val="7"/>
    </w:pPr>
    <w:rPr>
      <w:rFonts w:ascii="Times New Roman" w:hAnsi="Times New Roman"/>
      <w:i/>
      <w:iCs/>
      <w:sz w:val="24"/>
    </w:rPr>
  </w:style>
  <w:style w:type="paragraph" w:styleId="Nagwek9">
    <w:name w:val="heading 9"/>
    <w:basedOn w:val="Normalny"/>
    <w:next w:val="Normalny"/>
    <w:link w:val="Nagwek9Znak"/>
    <w:qFormat/>
    <w:rsid w:val="006A1040"/>
    <w:pPr>
      <w:numPr>
        <w:ilvl w:val="8"/>
        <w:numId w:val="1"/>
      </w:numPr>
      <w:spacing w:before="240" w:after="60"/>
      <w:outlineLvl w:val="8"/>
    </w:pPr>
    <w:rPr>
      <w:rFonts w:cs="Arial"/>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itle 1 Znak1"/>
    <w:basedOn w:val="Domylnaczcionkaakapitu"/>
    <w:link w:val="Nagwek1"/>
    <w:rsid w:val="006265DA"/>
    <w:rPr>
      <w:rFonts w:ascii="Arial Narrow" w:eastAsia="Times New Roman" w:hAnsi="Arial Narrow" w:cs="Arial"/>
      <w:b/>
      <w:iCs/>
      <w:caps/>
      <w:sz w:val="24"/>
      <w:szCs w:val="24"/>
      <w:lang w:eastAsia="pl-PL"/>
    </w:rPr>
  </w:style>
  <w:style w:type="character" w:customStyle="1" w:styleId="Nagwek2Znak">
    <w:name w:val="Nagłówek 2 Znak"/>
    <w:aliases w:val="Title 2 Znak1,Title 2 Znak Znak,Paragraaf Znak"/>
    <w:basedOn w:val="Domylnaczcionkaakapitu"/>
    <w:link w:val="Nagwek2"/>
    <w:rsid w:val="00045F4D"/>
    <w:rPr>
      <w:rFonts w:ascii="Arial Narrow" w:eastAsia="Times New Roman" w:hAnsi="Arial Narrow" w:cs="Arial"/>
      <w:b/>
      <w:iCs/>
      <w:smallCaps/>
      <w:sz w:val="24"/>
      <w:szCs w:val="24"/>
      <w:lang w:eastAsia="pl-PL"/>
    </w:rPr>
  </w:style>
  <w:style w:type="character" w:customStyle="1" w:styleId="Nagwek3Znak">
    <w:name w:val="Nagłówek 3 Znak"/>
    <w:aliases w:val="Title 3 Znak1"/>
    <w:basedOn w:val="Domylnaczcionkaakapitu"/>
    <w:link w:val="Nagwek3"/>
    <w:rsid w:val="00397A82"/>
    <w:rPr>
      <w:rFonts w:ascii="Arial Narrow" w:eastAsia="Times New Roman" w:hAnsi="Arial Narrow" w:cs="Arial"/>
      <w:bCs/>
      <w:szCs w:val="26"/>
      <w:lang w:eastAsia="pl-PL"/>
    </w:rPr>
  </w:style>
  <w:style w:type="character" w:customStyle="1" w:styleId="Nagwek4Znak">
    <w:name w:val="Nagłówek 4 Znak"/>
    <w:basedOn w:val="Domylnaczcionkaakapitu"/>
    <w:link w:val="Nagwek4"/>
    <w:rsid w:val="006A1040"/>
    <w:rPr>
      <w:rFonts w:ascii="Times New Roman" w:eastAsia="Times New Roman" w:hAnsi="Times New Roman" w:cs="Times New Roman"/>
      <w:b/>
      <w:bCs/>
      <w:sz w:val="28"/>
      <w:szCs w:val="28"/>
      <w:lang w:eastAsia="pl-PL"/>
    </w:rPr>
  </w:style>
  <w:style w:type="character" w:customStyle="1" w:styleId="Nagwek5Znak">
    <w:name w:val="Nagłówek 5 Znak"/>
    <w:basedOn w:val="Domylnaczcionkaakapitu"/>
    <w:link w:val="Nagwek5"/>
    <w:rsid w:val="006A1040"/>
    <w:rPr>
      <w:rFonts w:ascii="Arial" w:eastAsia="Times New Roman" w:hAnsi="Arial" w:cs="Times New Roman"/>
      <w:b/>
      <w:bCs/>
      <w:sz w:val="20"/>
      <w:szCs w:val="24"/>
      <w:lang w:eastAsia="pl-PL"/>
    </w:rPr>
  </w:style>
  <w:style w:type="character" w:customStyle="1" w:styleId="Nagwek6Znak">
    <w:name w:val="Nagłówek 6 Znak"/>
    <w:basedOn w:val="Domylnaczcionkaakapitu"/>
    <w:link w:val="Nagwek6"/>
    <w:rsid w:val="006A1040"/>
    <w:rPr>
      <w:rFonts w:ascii="Times New Roman" w:eastAsia="Times New Roman" w:hAnsi="Times New Roman" w:cs="Times New Roman"/>
      <w:b/>
      <w:bCs/>
      <w:sz w:val="20"/>
      <w:lang w:eastAsia="pl-PL"/>
    </w:rPr>
  </w:style>
  <w:style w:type="character" w:customStyle="1" w:styleId="Nagwek7Znak">
    <w:name w:val="Nagłówek 7 Znak"/>
    <w:basedOn w:val="Domylnaczcionkaakapitu"/>
    <w:link w:val="Nagwek7"/>
    <w:rsid w:val="006A1040"/>
    <w:rPr>
      <w:rFonts w:ascii="Times New Roman" w:eastAsia="Times New Roman" w:hAnsi="Times New Roman" w:cs="Times New Roman"/>
      <w:sz w:val="24"/>
      <w:szCs w:val="24"/>
      <w:lang w:eastAsia="pl-PL"/>
    </w:rPr>
  </w:style>
  <w:style w:type="character" w:customStyle="1" w:styleId="Nagwek8Znak">
    <w:name w:val="Nagłówek 8 Znak"/>
    <w:basedOn w:val="Domylnaczcionkaakapitu"/>
    <w:link w:val="Nagwek8"/>
    <w:rsid w:val="006A1040"/>
    <w:rPr>
      <w:rFonts w:ascii="Times New Roman" w:eastAsia="Times New Roman" w:hAnsi="Times New Roman" w:cs="Times New Roman"/>
      <w:i/>
      <w:iCs/>
      <w:sz w:val="24"/>
      <w:szCs w:val="24"/>
      <w:lang w:eastAsia="pl-PL"/>
    </w:rPr>
  </w:style>
  <w:style w:type="character" w:customStyle="1" w:styleId="Nagwek9Znak">
    <w:name w:val="Nagłówek 9 Znak"/>
    <w:basedOn w:val="Domylnaczcionkaakapitu"/>
    <w:link w:val="Nagwek9"/>
    <w:rsid w:val="006A1040"/>
    <w:rPr>
      <w:rFonts w:ascii="Arial" w:eastAsia="Times New Roman" w:hAnsi="Arial" w:cs="Arial"/>
      <w:sz w:val="20"/>
      <w:lang w:eastAsia="pl-PL"/>
    </w:rPr>
  </w:style>
  <w:style w:type="paragraph" w:styleId="Tekstpodstawowy2">
    <w:name w:val="Body Text 2"/>
    <w:basedOn w:val="Normalny"/>
    <w:link w:val="Tekstpodstawowy2Znak"/>
    <w:rsid w:val="006A1040"/>
  </w:style>
  <w:style w:type="character" w:customStyle="1" w:styleId="Tekstpodstawowy2Znak">
    <w:name w:val="Tekst podstawowy 2 Znak"/>
    <w:basedOn w:val="Domylnaczcionkaakapitu"/>
    <w:link w:val="Tekstpodstawowy2"/>
    <w:rsid w:val="006A1040"/>
    <w:rPr>
      <w:rFonts w:ascii="Arial" w:eastAsia="Times New Roman" w:hAnsi="Arial" w:cs="Times New Roman"/>
      <w:sz w:val="20"/>
      <w:szCs w:val="24"/>
      <w:lang w:eastAsia="pl-PL"/>
    </w:rPr>
  </w:style>
  <w:style w:type="paragraph" w:styleId="Spistreci2">
    <w:name w:val="toc 2"/>
    <w:basedOn w:val="Normalny"/>
    <w:next w:val="Normalny"/>
    <w:autoRedefine/>
    <w:uiPriority w:val="39"/>
    <w:qFormat/>
    <w:rsid w:val="006A1040"/>
    <w:pPr>
      <w:tabs>
        <w:tab w:val="left" w:pos="567"/>
        <w:tab w:val="left" w:pos="851"/>
        <w:tab w:val="left" w:pos="960"/>
        <w:tab w:val="right" w:leader="dot" w:pos="9540"/>
      </w:tabs>
    </w:pPr>
    <w:rPr>
      <w:bCs/>
      <w:smallCaps/>
      <w:noProof/>
      <w:sz w:val="22"/>
      <w:szCs w:val="22"/>
    </w:rPr>
  </w:style>
  <w:style w:type="paragraph" w:styleId="Spistreci1">
    <w:name w:val="toc 1"/>
    <w:basedOn w:val="Normalny"/>
    <w:next w:val="Normalny"/>
    <w:autoRedefine/>
    <w:uiPriority w:val="39"/>
    <w:qFormat/>
    <w:rsid w:val="00360B98"/>
    <w:pPr>
      <w:tabs>
        <w:tab w:val="left" w:pos="432"/>
        <w:tab w:val="right" w:leader="dot" w:pos="9540"/>
      </w:tabs>
      <w:spacing w:before="120" w:after="120"/>
    </w:pPr>
    <w:rPr>
      <w:rFonts w:ascii="Arial Narrow" w:hAnsi="Arial Narrow"/>
      <w:b/>
      <w:bCs/>
      <w:caps/>
      <w:noProof/>
      <w:sz w:val="24"/>
      <w:szCs w:val="26"/>
    </w:rPr>
  </w:style>
  <w:style w:type="paragraph" w:styleId="Spistreci3">
    <w:name w:val="toc 3"/>
    <w:basedOn w:val="Normalny"/>
    <w:next w:val="Normalny"/>
    <w:autoRedefine/>
    <w:uiPriority w:val="39"/>
    <w:qFormat/>
    <w:rsid w:val="006A1040"/>
    <w:pPr>
      <w:tabs>
        <w:tab w:val="right" w:leader="dot" w:pos="9530"/>
      </w:tabs>
      <w:ind w:left="432"/>
    </w:pPr>
  </w:style>
  <w:style w:type="character" w:styleId="Hipercze">
    <w:name w:val="Hyperlink"/>
    <w:uiPriority w:val="99"/>
    <w:rsid w:val="006A1040"/>
    <w:rPr>
      <w:color w:val="0000FF"/>
      <w:u w:val="single"/>
    </w:rPr>
  </w:style>
  <w:style w:type="paragraph" w:customStyle="1" w:styleId="NA">
    <w:name w:val="N/A"/>
    <w:basedOn w:val="Normalny"/>
    <w:rsid w:val="006A1040"/>
    <w:pPr>
      <w:tabs>
        <w:tab w:val="left" w:pos="9000"/>
        <w:tab w:val="right" w:pos="9360"/>
      </w:tabs>
      <w:suppressAutoHyphens/>
      <w:spacing w:before="20" w:after="20"/>
      <w:ind w:firstLine="284"/>
    </w:pPr>
    <w:rPr>
      <w:rFonts w:ascii="Courier" w:hAnsi="Courier"/>
      <w:sz w:val="24"/>
      <w:szCs w:val="20"/>
      <w:lang w:val="en-US"/>
    </w:rPr>
  </w:style>
  <w:style w:type="paragraph" w:styleId="Tekstdymka">
    <w:name w:val="Balloon Text"/>
    <w:basedOn w:val="Normalny"/>
    <w:link w:val="TekstdymkaZnak"/>
    <w:unhideWhenUsed/>
    <w:rsid w:val="006A1040"/>
    <w:rPr>
      <w:rFonts w:ascii="Tahoma" w:hAnsi="Tahoma" w:cs="Tahoma"/>
      <w:sz w:val="16"/>
      <w:szCs w:val="16"/>
    </w:rPr>
  </w:style>
  <w:style w:type="character" w:customStyle="1" w:styleId="TekstdymkaZnak">
    <w:name w:val="Tekst dymka Znak"/>
    <w:basedOn w:val="Domylnaczcionkaakapitu"/>
    <w:link w:val="Tekstdymka"/>
    <w:rsid w:val="006A1040"/>
    <w:rPr>
      <w:rFonts w:ascii="Tahoma" w:eastAsia="Times New Roman" w:hAnsi="Tahoma" w:cs="Tahoma"/>
      <w:sz w:val="16"/>
      <w:szCs w:val="16"/>
      <w:lang w:eastAsia="pl-PL"/>
    </w:rPr>
  </w:style>
  <w:style w:type="paragraph" w:styleId="Akapitzlist">
    <w:name w:val="List Paragraph"/>
    <w:aliases w:val="Akapit z numeracją"/>
    <w:basedOn w:val="Normalny"/>
    <w:qFormat/>
    <w:rsid w:val="002D109F"/>
    <w:pPr>
      <w:ind w:left="720"/>
      <w:contextualSpacing/>
    </w:pPr>
  </w:style>
  <w:style w:type="table" w:styleId="Tabela-Siatka">
    <w:name w:val="Table Grid"/>
    <w:basedOn w:val="Standardowy"/>
    <w:uiPriority w:val="59"/>
    <w:rsid w:val="002D109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aliases w:val="Nagłówek strony,Nagłówek strony1,NAGŁÓWEK STRONY"/>
    <w:basedOn w:val="Normalny"/>
    <w:link w:val="NagwekZnak"/>
    <w:unhideWhenUsed/>
    <w:rsid w:val="00B22724"/>
    <w:pPr>
      <w:tabs>
        <w:tab w:val="center" w:pos="4536"/>
        <w:tab w:val="right" w:pos="9072"/>
      </w:tabs>
    </w:pPr>
  </w:style>
  <w:style w:type="character" w:customStyle="1" w:styleId="NagwekZnak">
    <w:name w:val="Nagłówek Znak"/>
    <w:aliases w:val="Nagłówek strony Znak,Nagłówek strony1 Znak,NAGŁÓWEK STRONY Znak"/>
    <w:basedOn w:val="Domylnaczcionkaakapitu"/>
    <w:link w:val="Nagwek"/>
    <w:rsid w:val="00B22724"/>
    <w:rPr>
      <w:rFonts w:ascii="Arial" w:eastAsia="Times New Roman" w:hAnsi="Arial" w:cs="Times New Roman"/>
      <w:sz w:val="20"/>
      <w:szCs w:val="24"/>
      <w:lang w:eastAsia="pl-PL"/>
    </w:rPr>
  </w:style>
  <w:style w:type="paragraph" w:styleId="Stopka">
    <w:name w:val="footer"/>
    <w:basedOn w:val="Normalny"/>
    <w:link w:val="StopkaZnak"/>
    <w:uiPriority w:val="99"/>
    <w:unhideWhenUsed/>
    <w:rsid w:val="00B22724"/>
    <w:pPr>
      <w:tabs>
        <w:tab w:val="center" w:pos="4536"/>
        <w:tab w:val="right" w:pos="9072"/>
      </w:tabs>
    </w:pPr>
  </w:style>
  <w:style w:type="character" w:customStyle="1" w:styleId="StopkaZnak">
    <w:name w:val="Stopka Znak"/>
    <w:basedOn w:val="Domylnaczcionkaakapitu"/>
    <w:link w:val="Stopka"/>
    <w:uiPriority w:val="99"/>
    <w:rsid w:val="00B22724"/>
    <w:rPr>
      <w:rFonts w:ascii="Arial" w:eastAsia="Times New Roman" w:hAnsi="Arial" w:cs="Times New Roman"/>
      <w:sz w:val="20"/>
      <w:szCs w:val="24"/>
      <w:lang w:eastAsia="pl-PL"/>
    </w:rPr>
  </w:style>
  <w:style w:type="paragraph" w:customStyle="1" w:styleId="Greg-adresat">
    <w:name w:val="Greg - adresat"/>
    <w:basedOn w:val="Normalny"/>
    <w:qFormat/>
    <w:rsid w:val="00575615"/>
    <w:pPr>
      <w:ind w:left="5812"/>
      <w:jc w:val="left"/>
    </w:pPr>
    <w:rPr>
      <w:rFonts w:ascii="Times New Roman" w:hAnsi="Times New Roman"/>
      <w:b/>
      <w:sz w:val="24"/>
    </w:rPr>
  </w:style>
  <w:style w:type="paragraph" w:customStyle="1" w:styleId="Greg-dotyczypismo">
    <w:name w:val="Greg - dotyczy pismo"/>
    <w:basedOn w:val="Normalny"/>
    <w:qFormat/>
    <w:rsid w:val="00575615"/>
    <w:pPr>
      <w:spacing w:line="360" w:lineRule="auto"/>
    </w:pPr>
    <w:rPr>
      <w:rFonts w:ascii="Times New Roman" w:hAnsi="Times New Roman"/>
      <w:szCs w:val="16"/>
      <w:u w:val="single"/>
    </w:rPr>
  </w:style>
  <w:style w:type="paragraph" w:customStyle="1" w:styleId="Greg-foto">
    <w:name w:val="Greg - foto"/>
    <w:basedOn w:val="Normalny"/>
    <w:qFormat/>
    <w:rsid w:val="00575615"/>
    <w:pPr>
      <w:jc w:val="center"/>
    </w:pPr>
    <w:rPr>
      <w:rFonts w:ascii="Times New Roman" w:hAnsi="Times New Roman"/>
      <w:noProof/>
      <w:sz w:val="22"/>
      <w:szCs w:val="22"/>
    </w:rPr>
  </w:style>
  <w:style w:type="paragraph" w:customStyle="1" w:styleId="Greg-numer">
    <w:name w:val="Greg - numer"/>
    <w:basedOn w:val="Nagwek1"/>
    <w:qFormat/>
    <w:rsid w:val="00835728"/>
    <w:pPr>
      <w:keepLines/>
      <w:numPr>
        <w:numId w:val="2"/>
      </w:numPr>
      <w:spacing w:before="60" w:after="60"/>
      <w:ind w:left="425" w:hanging="425"/>
    </w:pPr>
    <w:rPr>
      <w:rFonts w:asciiTheme="majorHAnsi" w:eastAsiaTheme="majorEastAsia" w:hAnsiTheme="majorHAnsi" w:cstheme="majorBidi"/>
      <w:bCs/>
      <w:iCs w:val="0"/>
      <w:caps w:val="0"/>
      <w:color w:val="365F91" w:themeColor="accent1" w:themeShade="BF"/>
      <w:sz w:val="28"/>
      <w:szCs w:val="28"/>
    </w:rPr>
  </w:style>
  <w:style w:type="paragraph" w:customStyle="1" w:styleId="Greg-numer2">
    <w:name w:val="Greg - numer 2"/>
    <w:basedOn w:val="Nagwek1"/>
    <w:qFormat/>
    <w:rsid w:val="00B65EB3"/>
    <w:pPr>
      <w:keepLines/>
      <w:numPr>
        <w:ilvl w:val="1"/>
        <w:numId w:val="2"/>
      </w:numPr>
      <w:tabs>
        <w:tab w:val="left" w:pos="851"/>
      </w:tabs>
      <w:spacing w:before="0" w:after="80"/>
      <w:ind w:left="709" w:hanging="431"/>
      <w:jc w:val="left"/>
      <w:outlineLvl w:val="1"/>
    </w:pPr>
    <w:rPr>
      <w:rFonts w:asciiTheme="majorHAnsi" w:eastAsiaTheme="majorEastAsia" w:hAnsiTheme="majorHAnsi" w:cstheme="majorBidi"/>
      <w:bCs/>
      <w:iCs w:val="0"/>
      <w:caps w:val="0"/>
      <w:color w:val="365F91" w:themeColor="accent1" w:themeShade="BF"/>
      <w:sz w:val="28"/>
      <w:szCs w:val="28"/>
    </w:rPr>
  </w:style>
  <w:style w:type="paragraph" w:customStyle="1" w:styleId="Greg-numer3">
    <w:name w:val="Greg - numer 3"/>
    <w:basedOn w:val="Greg-numer2"/>
    <w:qFormat/>
    <w:rsid w:val="002C7D03"/>
    <w:pPr>
      <w:numPr>
        <w:ilvl w:val="2"/>
      </w:numPr>
      <w:spacing w:before="240"/>
    </w:pPr>
    <w:rPr>
      <w:sz w:val="24"/>
    </w:rPr>
  </w:style>
  <w:style w:type="paragraph" w:customStyle="1" w:styleId="Greg-tekst">
    <w:name w:val="Greg - tekst"/>
    <w:basedOn w:val="Normalny"/>
    <w:qFormat/>
    <w:rsid w:val="00FA112A"/>
    <w:pPr>
      <w:ind w:firstLine="357"/>
    </w:pPr>
    <w:rPr>
      <w:rFonts w:ascii="Times New Roman" w:hAnsi="Times New Roman"/>
      <w:sz w:val="24"/>
    </w:rPr>
  </w:style>
  <w:style w:type="paragraph" w:customStyle="1" w:styleId="Greg-podkreslenie">
    <w:name w:val="Greg - podkreslenie"/>
    <w:basedOn w:val="Greg-tekst"/>
    <w:qFormat/>
    <w:rsid w:val="00575615"/>
    <w:rPr>
      <w:u w:val="single"/>
    </w:rPr>
  </w:style>
  <w:style w:type="paragraph" w:customStyle="1" w:styleId="Greg-podpunkt1">
    <w:name w:val="Greg - podpunkt 1"/>
    <w:basedOn w:val="Greg-tekst"/>
    <w:qFormat/>
    <w:rsid w:val="00575615"/>
    <w:pPr>
      <w:numPr>
        <w:numId w:val="3"/>
      </w:numPr>
    </w:pPr>
  </w:style>
  <w:style w:type="paragraph" w:customStyle="1" w:styleId="Greg-rys">
    <w:name w:val="Greg - rys"/>
    <w:basedOn w:val="Greg-tekst"/>
    <w:qFormat/>
    <w:rsid w:val="00575615"/>
    <w:pPr>
      <w:keepNext/>
      <w:ind w:firstLine="0"/>
      <w:jc w:val="center"/>
    </w:pPr>
    <w:rPr>
      <w:noProof/>
    </w:rPr>
  </w:style>
  <w:style w:type="paragraph" w:customStyle="1" w:styleId="Greg-ryspodpis">
    <w:name w:val="Greg - rys podpis"/>
    <w:basedOn w:val="Greg-tekst"/>
    <w:qFormat/>
    <w:rsid w:val="00575615"/>
    <w:pPr>
      <w:ind w:left="993" w:hanging="709"/>
    </w:pPr>
    <w:rPr>
      <w:sz w:val="22"/>
      <w:szCs w:val="22"/>
    </w:rPr>
  </w:style>
  <w:style w:type="paragraph" w:customStyle="1" w:styleId="Greg-spisliteratury">
    <w:name w:val="Greg - spis literatury"/>
    <w:basedOn w:val="Greg-tekst"/>
    <w:qFormat/>
    <w:rsid w:val="00575615"/>
    <w:pPr>
      <w:ind w:left="851" w:hanging="494"/>
    </w:pPr>
  </w:style>
  <w:style w:type="paragraph" w:customStyle="1" w:styleId="Greg-tabel">
    <w:name w:val="Greg - tabel"/>
    <w:basedOn w:val="Greg-tekst"/>
    <w:qFormat/>
    <w:rsid w:val="00575615"/>
    <w:pPr>
      <w:keepNext/>
      <w:jc w:val="right"/>
    </w:pPr>
  </w:style>
  <w:style w:type="paragraph" w:customStyle="1" w:styleId="Greg-tabeltytwierszy">
    <w:name w:val="Greg - tabel tyt wierszy"/>
    <w:basedOn w:val="Greg-tekst"/>
    <w:qFormat/>
    <w:rsid w:val="00575615"/>
    <w:pPr>
      <w:ind w:firstLine="28"/>
      <w:jc w:val="center"/>
    </w:pPr>
    <w:rPr>
      <w:sz w:val="22"/>
    </w:rPr>
  </w:style>
  <w:style w:type="paragraph" w:customStyle="1" w:styleId="Greg-tabeltyt">
    <w:name w:val="Greg - tabel tyt."/>
    <w:basedOn w:val="Normalny"/>
    <w:qFormat/>
    <w:rsid w:val="00575615"/>
    <w:pPr>
      <w:spacing w:after="60"/>
      <w:jc w:val="center"/>
    </w:pPr>
    <w:rPr>
      <w:rFonts w:ascii="Times New Roman" w:hAnsi="Times New Roman"/>
      <w:sz w:val="24"/>
      <w:szCs w:val="22"/>
    </w:rPr>
  </w:style>
  <w:style w:type="paragraph" w:customStyle="1" w:styleId="Greg-tabelzasadnicza">
    <w:name w:val="Greg - tabel zasadnicza"/>
    <w:basedOn w:val="Greg-tekst"/>
    <w:qFormat/>
    <w:rsid w:val="00575615"/>
    <w:pPr>
      <w:ind w:firstLine="0"/>
      <w:jc w:val="center"/>
    </w:pPr>
    <w:rPr>
      <w:noProof/>
    </w:rPr>
  </w:style>
  <w:style w:type="paragraph" w:customStyle="1" w:styleId="Greg-tytuoprac">
    <w:name w:val="Greg - tytuł oprac"/>
    <w:basedOn w:val="Greg-tekst"/>
    <w:qFormat/>
    <w:rsid w:val="00575615"/>
    <w:pPr>
      <w:ind w:firstLine="142"/>
      <w:jc w:val="center"/>
    </w:pPr>
    <w:rPr>
      <w:b/>
      <w:sz w:val="40"/>
      <w:szCs w:val="40"/>
    </w:rPr>
  </w:style>
  <w:style w:type="paragraph" w:customStyle="1" w:styleId="Greg-wypunkt">
    <w:name w:val="Greg - wypunkt"/>
    <w:basedOn w:val="Akapitzlist"/>
    <w:qFormat/>
    <w:rsid w:val="00575615"/>
    <w:pPr>
      <w:numPr>
        <w:numId w:val="6"/>
      </w:numPr>
      <w:spacing w:line="300" w:lineRule="auto"/>
    </w:pPr>
    <w:rPr>
      <w:rFonts w:ascii="Times New Roman" w:hAnsi="Times New Roman"/>
      <w:sz w:val="24"/>
      <w:szCs w:val="22"/>
    </w:rPr>
  </w:style>
  <w:style w:type="paragraph" w:customStyle="1" w:styleId="Greg-wypunktkreska">
    <w:name w:val="Greg - wypunkt kreska"/>
    <w:basedOn w:val="Greg-wypunkt"/>
    <w:qFormat/>
    <w:rsid w:val="00D230E2"/>
    <w:pPr>
      <w:numPr>
        <w:numId w:val="4"/>
      </w:numPr>
      <w:spacing w:line="240" w:lineRule="auto"/>
    </w:pPr>
  </w:style>
  <w:style w:type="paragraph" w:customStyle="1" w:styleId="Greg-wypunktnumer">
    <w:name w:val="Greg - wypunkt numer"/>
    <w:basedOn w:val="Greg-wypunkt"/>
    <w:qFormat/>
    <w:rsid w:val="00575615"/>
    <w:pPr>
      <w:numPr>
        <w:numId w:val="5"/>
      </w:numPr>
      <w:spacing w:line="288" w:lineRule="auto"/>
    </w:pPr>
  </w:style>
  <w:style w:type="paragraph" w:customStyle="1" w:styleId="Greg-wypunktuwagi">
    <w:name w:val="Greg - wypunkt uwagi"/>
    <w:basedOn w:val="Greg-wypunkt"/>
    <w:qFormat/>
    <w:rsid w:val="00575615"/>
    <w:pPr>
      <w:ind w:left="567" w:hanging="283"/>
    </w:pPr>
  </w:style>
  <w:style w:type="paragraph" w:customStyle="1" w:styleId="Greg-zalacznikiwykaz">
    <w:name w:val="Greg - zalaczniki wykaz"/>
    <w:basedOn w:val="Greg-tekst"/>
    <w:qFormat/>
    <w:rsid w:val="00575615"/>
    <w:pPr>
      <w:ind w:left="1701" w:hanging="1701"/>
    </w:pPr>
  </w:style>
  <w:style w:type="paragraph" w:customStyle="1" w:styleId="Greg-zmienne">
    <w:name w:val="Greg - zmienne"/>
    <w:basedOn w:val="Normalny"/>
    <w:qFormat/>
    <w:rsid w:val="00575615"/>
    <w:pPr>
      <w:spacing w:line="360" w:lineRule="auto"/>
      <w:jc w:val="right"/>
    </w:pPr>
    <w:rPr>
      <w:rFonts w:ascii="Times New Roman" w:hAnsi="Times New Roman"/>
      <w:sz w:val="22"/>
      <w:szCs w:val="22"/>
    </w:rPr>
  </w:style>
  <w:style w:type="paragraph" w:customStyle="1" w:styleId="Gregwyszczegolnienie">
    <w:name w:val="Greg wyszczegolnienie"/>
    <w:basedOn w:val="Greg-tekst"/>
    <w:qFormat/>
    <w:rsid w:val="00575615"/>
    <w:pPr>
      <w:spacing w:before="200"/>
      <w:ind w:firstLine="0"/>
    </w:pPr>
    <w:rPr>
      <w:b/>
    </w:rPr>
  </w:style>
  <w:style w:type="paragraph" w:customStyle="1" w:styleId="Gregwyszczegolnieniepodkres">
    <w:name w:val="Greg wyszczegolnienie podkres"/>
    <w:basedOn w:val="Gregwyszczegolnienie"/>
    <w:qFormat/>
    <w:rsid w:val="00575615"/>
    <w:pPr>
      <w:spacing w:before="0"/>
    </w:pPr>
    <w:rPr>
      <w:u w:val="single"/>
    </w:rPr>
  </w:style>
  <w:style w:type="paragraph" w:styleId="Tekstpodstawowywcity3">
    <w:name w:val="Body Text Indent 3"/>
    <w:basedOn w:val="Normalny"/>
    <w:link w:val="Tekstpodstawowywcity3Znak"/>
    <w:unhideWhenUsed/>
    <w:rsid w:val="00381155"/>
    <w:pPr>
      <w:spacing w:after="120"/>
      <w:ind w:left="283"/>
    </w:pPr>
    <w:rPr>
      <w:sz w:val="16"/>
      <w:szCs w:val="16"/>
    </w:rPr>
  </w:style>
  <w:style w:type="character" w:customStyle="1" w:styleId="Tekstpodstawowywcity3Znak">
    <w:name w:val="Tekst podstawowy wcięty 3 Znak"/>
    <w:basedOn w:val="Domylnaczcionkaakapitu"/>
    <w:link w:val="Tekstpodstawowywcity3"/>
    <w:rsid w:val="00381155"/>
    <w:rPr>
      <w:rFonts w:ascii="Arial" w:eastAsia="Times New Roman" w:hAnsi="Arial" w:cs="Times New Roman"/>
      <w:sz w:val="16"/>
      <w:szCs w:val="16"/>
      <w:lang w:eastAsia="pl-PL"/>
    </w:rPr>
  </w:style>
  <w:style w:type="paragraph" w:styleId="Spistreci4">
    <w:name w:val="toc 4"/>
    <w:basedOn w:val="Normalny"/>
    <w:next w:val="Normalny"/>
    <w:autoRedefine/>
    <w:uiPriority w:val="39"/>
    <w:unhideWhenUsed/>
    <w:rsid w:val="008462F2"/>
    <w:pPr>
      <w:spacing w:after="100"/>
      <w:ind w:left="600"/>
    </w:pPr>
  </w:style>
  <w:style w:type="paragraph" w:customStyle="1" w:styleId="Greg-rozdziabeznumeru">
    <w:name w:val="Greg - rozdział bez numeru"/>
    <w:basedOn w:val="Nagwek1"/>
    <w:autoRedefine/>
    <w:qFormat/>
    <w:rsid w:val="00835728"/>
    <w:rPr>
      <w:sz w:val="22"/>
    </w:rPr>
  </w:style>
  <w:style w:type="paragraph" w:customStyle="1" w:styleId="Greg-nazwydospisu">
    <w:name w:val="Greg - nazwy do spisu"/>
    <w:basedOn w:val="Normalny"/>
    <w:qFormat/>
    <w:rsid w:val="00B65EB3"/>
    <w:pPr>
      <w:outlineLvl w:val="1"/>
    </w:pPr>
  </w:style>
  <w:style w:type="character" w:customStyle="1" w:styleId="articleabstract">
    <w:name w:val="articleabstract"/>
    <w:basedOn w:val="Domylnaczcionkaakapitu"/>
    <w:rsid w:val="009F2C1E"/>
  </w:style>
  <w:style w:type="paragraph" w:customStyle="1" w:styleId="Greg-wypunktlitera">
    <w:name w:val="Greg - wypunkt litera"/>
    <w:basedOn w:val="Greg-tekst"/>
    <w:qFormat/>
    <w:rsid w:val="005A723A"/>
    <w:pPr>
      <w:numPr>
        <w:numId w:val="7"/>
      </w:numPr>
    </w:pPr>
  </w:style>
  <w:style w:type="character" w:styleId="Odwoaniedokomentarza">
    <w:name w:val="annotation reference"/>
    <w:basedOn w:val="Domylnaczcionkaakapitu"/>
    <w:unhideWhenUsed/>
    <w:rsid w:val="008D426C"/>
    <w:rPr>
      <w:sz w:val="16"/>
      <w:szCs w:val="16"/>
    </w:rPr>
  </w:style>
  <w:style w:type="paragraph" w:styleId="Tekstkomentarza">
    <w:name w:val="annotation text"/>
    <w:basedOn w:val="Normalny"/>
    <w:link w:val="TekstkomentarzaZnak"/>
    <w:unhideWhenUsed/>
    <w:rsid w:val="008D426C"/>
    <w:rPr>
      <w:szCs w:val="20"/>
    </w:rPr>
  </w:style>
  <w:style w:type="character" w:customStyle="1" w:styleId="TekstkomentarzaZnak">
    <w:name w:val="Tekst komentarza Znak"/>
    <w:basedOn w:val="Domylnaczcionkaakapitu"/>
    <w:link w:val="Tekstkomentarza"/>
    <w:rsid w:val="008D426C"/>
    <w:rPr>
      <w:rFonts w:ascii="Arial" w:eastAsia="Times New Roman" w:hAnsi="Arial" w:cs="Times New Roman"/>
      <w:sz w:val="20"/>
      <w:szCs w:val="20"/>
      <w:lang w:eastAsia="pl-PL"/>
    </w:rPr>
  </w:style>
  <w:style w:type="paragraph" w:styleId="Tematkomentarza">
    <w:name w:val="annotation subject"/>
    <w:basedOn w:val="Tekstkomentarza"/>
    <w:next w:val="Tekstkomentarza"/>
    <w:link w:val="TematkomentarzaZnak"/>
    <w:unhideWhenUsed/>
    <w:rsid w:val="008D426C"/>
    <w:rPr>
      <w:b/>
      <w:bCs/>
    </w:rPr>
  </w:style>
  <w:style w:type="character" w:customStyle="1" w:styleId="TematkomentarzaZnak">
    <w:name w:val="Temat komentarza Znak"/>
    <w:basedOn w:val="TekstkomentarzaZnak"/>
    <w:link w:val="Tematkomentarza"/>
    <w:rsid w:val="008D426C"/>
    <w:rPr>
      <w:rFonts w:ascii="Arial" w:eastAsia="Times New Roman" w:hAnsi="Arial" w:cs="Times New Roman"/>
      <w:b/>
      <w:bCs/>
      <w:sz w:val="20"/>
      <w:szCs w:val="20"/>
      <w:lang w:eastAsia="pl-PL"/>
    </w:rPr>
  </w:style>
  <w:style w:type="paragraph" w:customStyle="1" w:styleId="Greg-wypunktkreskapodciecie">
    <w:name w:val="Greg - wypunkt kreska podciecie"/>
    <w:basedOn w:val="Greg-wypunktkreska"/>
    <w:qFormat/>
    <w:rsid w:val="00794D50"/>
    <w:pPr>
      <w:numPr>
        <w:numId w:val="0"/>
      </w:numPr>
      <w:ind w:left="2157" w:hanging="360"/>
    </w:pPr>
  </w:style>
  <w:style w:type="paragraph" w:customStyle="1" w:styleId="Greg-wypunktnumerkropka">
    <w:name w:val="Greg - wypunkt numer kropka"/>
    <w:basedOn w:val="Greg-wypunktnumer"/>
    <w:qFormat/>
    <w:rsid w:val="00666C33"/>
    <w:pPr>
      <w:numPr>
        <w:numId w:val="8"/>
      </w:numPr>
      <w:spacing w:line="240" w:lineRule="auto"/>
      <w:ind w:left="709" w:hanging="357"/>
    </w:pPr>
  </w:style>
  <w:style w:type="character" w:customStyle="1" w:styleId="st">
    <w:name w:val="st"/>
    <w:basedOn w:val="Domylnaczcionkaakapitu"/>
    <w:rsid w:val="00361C6C"/>
  </w:style>
  <w:style w:type="paragraph" w:customStyle="1" w:styleId="tekstost">
    <w:name w:val="tekst ost"/>
    <w:basedOn w:val="Normalny"/>
    <w:link w:val="tekstostZnak"/>
    <w:rsid w:val="00E97A20"/>
    <w:pPr>
      <w:overflowPunct w:val="0"/>
      <w:autoSpaceDE w:val="0"/>
      <w:autoSpaceDN w:val="0"/>
      <w:adjustRightInd w:val="0"/>
      <w:textAlignment w:val="baseline"/>
    </w:pPr>
    <w:rPr>
      <w:rFonts w:ascii="Times New Roman" w:hAnsi="Times New Roman"/>
      <w:szCs w:val="20"/>
    </w:rPr>
  </w:style>
  <w:style w:type="paragraph" w:customStyle="1" w:styleId="Standardowytekst">
    <w:name w:val="Standardowy.tekst"/>
    <w:link w:val="StandardowytekstZnak"/>
    <w:rsid w:val="00EC726D"/>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customStyle="1" w:styleId="TYTU2PODROZDZIA">
    <w:name w:val="TYTUŁ_2 PODROZDZIAŁ"/>
    <w:basedOn w:val="Normalny"/>
    <w:next w:val="Normalny"/>
    <w:link w:val="TYTU2PODROZDZIAZnak"/>
    <w:rsid w:val="00EC726D"/>
    <w:pPr>
      <w:tabs>
        <w:tab w:val="left" w:pos="1418"/>
      </w:tabs>
      <w:spacing w:before="240"/>
      <w:ind w:left="1418" w:hanging="1418"/>
      <w:jc w:val="left"/>
    </w:pPr>
    <w:rPr>
      <w:b/>
      <w:caps/>
      <w:sz w:val="22"/>
      <w:szCs w:val="20"/>
    </w:rPr>
  </w:style>
  <w:style w:type="character" w:customStyle="1" w:styleId="TYTU2PODROZDZIAZnak">
    <w:name w:val="TYTUŁ_2 PODROZDZIAŁ Znak"/>
    <w:basedOn w:val="Domylnaczcionkaakapitu"/>
    <w:link w:val="TYTU2PODROZDZIA"/>
    <w:rsid w:val="00EC726D"/>
    <w:rPr>
      <w:rFonts w:ascii="Arial" w:eastAsia="Times New Roman" w:hAnsi="Arial" w:cs="Times New Roman"/>
      <w:b/>
      <w:caps/>
      <w:szCs w:val="20"/>
      <w:lang w:eastAsia="pl-PL"/>
    </w:rPr>
  </w:style>
  <w:style w:type="character" w:styleId="Numerstrony">
    <w:name w:val="page number"/>
    <w:basedOn w:val="Domylnaczcionkaakapitu"/>
    <w:rsid w:val="00C85F30"/>
  </w:style>
  <w:style w:type="paragraph" w:customStyle="1" w:styleId="StylIwony">
    <w:name w:val="Styl Iwony"/>
    <w:basedOn w:val="Normalny"/>
    <w:rsid w:val="00C85F30"/>
    <w:pPr>
      <w:overflowPunct w:val="0"/>
      <w:autoSpaceDE w:val="0"/>
      <w:autoSpaceDN w:val="0"/>
      <w:adjustRightInd w:val="0"/>
      <w:spacing w:before="120" w:after="120"/>
      <w:textAlignment w:val="baseline"/>
    </w:pPr>
    <w:rPr>
      <w:rFonts w:ascii="Bookman Old Style" w:hAnsi="Bookman Old Style"/>
      <w:sz w:val="24"/>
      <w:szCs w:val="20"/>
    </w:rPr>
  </w:style>
  <w:style w:type="paragraph" w:styleId="Tekstpodstawowy">
    <w:name w:val="Body Text"/>
    <w:aliases w:val="Tekst podstawowy Znak Znak Znak Znak Znak Znak Znak,Tekst podstawowy Znak Znak Znak,Tekst podstawowy Znak Znak Znak Znak Znak,a2"/>
    <w:basedOn w:val="Normalny"/>
    <w:link w:val="TekstpodstawowyZnak"/>
    <w:unhideWhenUsed/>
    <w:rsid w:val="00C85F30"/>
    <w:pPr>
      <w:spacing w:after="120"/>
    </w:pPr>
  </w:style>
  <w:style w:type="character" w:customStyle="1" w:styleId="TekstpodstawowyZnak">
    <w:name w:val="Tekst podstawowy Znak"/>
    <w:aliases w:val="Tekst podstawowy Znak Znak Znak Znak Znak Znak Znak Znak,Tekst podstawowy Znak Znak Znak Znak,Tekst podstawowy Znak Znak Znak Znak Znak Znak,a2 Znak"/>
    <w:basedOn w:val="Domylnaczcionkaakapitu"/>
    <w:link w:val="Tekstpodstawowy"/>
    <w:rsid w:val="00C85F30"/>
    <w:rPr>
      <w:rFonts w:ascii="Arial" w:eastAsia="Times New Roman" w:hAnsi="Arial" w:cs="Times New Roman"/>
      <w:sz w:val="20"/>
      <w:szCs w:val="24"/>
      <w:lang w:eastAsia="pl-PL"/>
    </w:rPr>
  </w:style>
  <w:style w:type="paragraph" w:customStyle="1" w:styleId="Tekstpodstawowy21">
    <w:name w:val="Tekst podstawowy 21"/>
    <w:basedOn w:val="Normalny"/>
    <w:rsid w:val="00C85F30"/>
    <w:pPr>
      <w:overflowPunct w:val="0"/>
      <w:autoSpaceDE w:val="0"/>
      <w:autoSpaceDN w:val="0"/>
      <w:adjustRightInd w:val="0"/>
      <w:ind w:left="360"/>
      <w:textAlignment w:val="baseline"/>
    </w:pPr>
    <w:rPr>
      <w:rFonts w:ascii="Times New Roman" w:hAnsi="Times New Roman"/>
      <w:szCs w:val="20"/>
    </w:rPr>
  </w:style>
  <w:style w:type="paragraph" w:styleId="Spistreci5">
    <w:name w:val="toc 5"/>
    <w:basedOn w:val="Normalny"/>
    <w:next w:val="Normalny"/>
    <w:autoRedefine/>
    <w:uiPriority w:val="39"/>
    <w:unhideWhenUsed/>
    <w:rsid w:val="008F6BE8"/>
    <w:pPr>
      <w:spacing w:after="100" w:line="259" w:lineRule="auto"/>
      <w:ind w:left="880"/>
      <w:jc w:val="left"/>
    </w:pPr>
    <w:rPr>
      <w:rFonts w:asciiTheme="minorHAnsi" w:eastAsiaTheme="minorEastAsia" w:hAnsiTheme="minorHAnsi" w:cstheme="minorBidi"/>
      <w:sz w:val="22"/>
      <w:szCs w:val="22"/>
    </w:rPr>
  </w:style>
  <w:style w:type="paragraph" w:styleId="Spistreci6">
    <w:name w:val="toc 6"/>
    <w:basedOn w:val="Normalny"/>
    <w:next w:val="Normalny"/>
    <w:autoRedefine/>
    <w:uiPriority w:val="39"/>
    <w:unhideWhenUsed/>
    <w:rsid w:val="008F6BE8"/>
    <w:pPr>
      <w:spacing w:after="100" w:line="259" w:lineRule="auto"/>
      <w:ind w:left="1100"/>
      <w:jc w:val="left"/>
    </w:pPr>
    <w:rPr>
      <w:rFonts w:asciiTheme="minorHAnsi" w:eastAsiaTheme="minorEastAsia" w:hAnsiTheme="minorHAnsi" w:cstheme="minorBidi"/>
      <w:sz w:val="22"/>
      <w:szCs w:val="22"/>
    </w:rPr>
  </w:style>
  <w:style w:type="paragraph" w:styleId="Spistreci7">
    <w:name w:val="toc 7"/>
    <w:basedOn w:val="Normalny"/>
    <w:next w:val="Normalny"/>
    <w:autoRedefine/>
    <w:uiPriority w:val="39"/>
    <w:unhideWhenUsed/>
    <w:rsid w:val="008F6BE8"/>
    <w:pPr>
      <w:spacing w:after="100" w:line="259" w:lineRule="auto"/>
      <w:ind w:left="1320"/>
      <w:jc w:val="left"/>
    </w:pPr>
    <w:rPr>
      <w:rFonts w:asciiTheme="minorHAnsi" w:eastAsiaTheme="minorEastAsia" w:hAnsiTheme="minorHAnsi" w:cstheme="minorBidi"/>
      <w:sz w:val="22"/>
      <w:szCs w:val="22"/>
    </w:rPr>
  </w:style>
  <w:style w:type="paragraph" w:styleId="Spistreci8">
    <w:name w:val="toc 8"/>
    <w:basedOn w:val="Normalny"/>
    <w:next w:val="Normalny"/>
    <w:autoRedefine/>
    <w:uiPriority w:val="39"/>
    <w:unhideWhenUsed/>
    <w:rsid w:val="008F6BE8"/>
    <w:pPr>
      <w:spacing w:after="100" w:line="259" w:lineRule="auto"/>
      <w:ind w:left="1540"/>
      <w:jc w:val="left"/>
    </w:pPr>
    <w:rPr>
      <w:rFonts w:asciiTheme="minorHAnsi" w:eastAsiaTheme="minorEastAsia" w:hAnsiTheme="minorHAnsi" w:cstheme="minorBidi"/>
      <w:sz w:val="22"/>
      <w:szCs w:val="22"/>
    </w:rPr>
  </w:style>
  <w:style w:type="paragraph" w:styleId="Spistreci9">
    <w:name w:val="toc 9"/>
    <w:basedOn w:val="Normalny"/>
    <w:next w:val="Normalny"/>
    <w:autoRedefine/>
    <w:uiPriority w:val="39"/>
    <w:unhideWhenUsed/>
    <w:rsid w:val="008F6BE8"/>
    <w:pPr>
      <w:spacing w:after="100" w:line="259" w:lineRule="auto"/>
      <w:ind w:left="1760"/>
      <w:jc w:val="left"/>
    </w:pPr>
    <w:rPr>
      <w:rFonts w:asciiTheme="minorHAnsi" w:eastAsiaTheme="minorEastAsia" w:hAnsiTheme="minorHAnsi" w:cstheme="minorBidi"/>
      <w:sz w:val="22"/>
      <w:szCs w:val="22"/>
    </w:rPr>
  </w:style>
  <w:style w:type="paragraph" w:styleId="NormalnyWeb">
    <w:name w:val="Normal (Web)"/>
    <w:aliases w:val="Normalny (Web) Znak"/>
    <w:basedOn w:val="Normalny"/>
    <w:uiPriority w:val="99"/>
    <w:rsid w:val="008F6BE8"/>
    <w:pPr>
      <w:spacing w:before="100" w:beforeAutospacing="1" w:after="119"/>
      <w:jc w:val="left"/>
    </w:pPr>
    <w:rPr>
      <w:rFonts w:ascii="Times New Roman" w:hAnsi="Times New Roman"/>
      <w:sz w:val="24"/>
    </w:rPr>
  </w:style>
  <w:style w:type="paragraph" w:styleId="Tekstprzypisudolnego">
    <w:name w:val="footnote text"/>
    <w:basedOn w:val="Normalny"/>
    <w:link w:val="TekstprzypisudolnegoZnak"/>
    <w:rsid w:val="00763AFA"/>
    <w:rPr>
      <w:rFonts w:ascii="Times New Roman" w:hAnsi="Times New Roman"/>
      <w:szCs w:val="20"/>
    </w:rPr>
  </w:style>
  <w:style w:type="character" w:customStyle="1" w:styleId="TekstprzypisudolnegoZnak">
    <w:name w:val="Tekst przypisu dolnego Znak"/>
    <w:basedOn w:val="Domylnaczcionkaakapitu"/>
    <w:link w:val="Tekstprzypisudolnego"/>
    <w:rsid w:val="00763AFA"/>
    <w:rPr>
      <w:rFonts w:ascii="Times New Roman" w:eastAsia="Times New Roman" w:hAnsi="Times New Roman" w:cs="Times New Roman"/>
      <w:sz w:val="20"/>
      <w:szCs w:val="20"/>
      <w:lang w:eastAsia="pl-PL"/>
    </w:rPr>
  </w:style>
  <w:style w:type="paragraph" w:customStyle="1" w:styleId="WW-Zwykytekst">
    <w:name w:val="WW-Zwykły tekst"/>
    <w:basedOn w:val="Normalny"/>
    <w:rsid w:val="00763AFA"/>
    <w:pPr>
      <w:widowControl w:val="0"/>
      <w:suppressAutoHyphens/>
      <w:jc w:val="left"/>
    </w:pPr>
    <w:rPr>
      <w:rFonts w:ascii="Courier New" w:hAnsi="Courier New"/>
      <w:szCs w:val="20"/>
    </w:rPr>
  </w:style>
  <w:style w:type="paragraph" w:customStyle="1" w:styleId="Tekstpodstawowywcity22">
    <w:name w:val="Tekst podstawowy wcięty 22"/>
    <w:basedOn w:val="Normalny"/>
    <w:rsid w:val="00763AFA"/>
    <w:pPr>
      <w:widowControl w:val="0"/>
      <w:suppressAutoHyphens/>
      <w:autoSpaceDE w:val="0"/>
      <w:ind w:firstLine="709"/>
      <w:jc w:val="left"/>
    </w:pPr>
    <w:rPr>
      <w:rFonts w:ascii="Times New Roman" w:hAnsi="Times New Roman"/>
      <w:kern w:val="1"/>
      <w:szCs w:val="20"/>
      <w:u w:val="single"/>
      <w:lang w:eastAsia="en-US" w:bidi="en-US"/>
    </w:rPr>
  </w:style>
  <w:style w:type="paragraph" w:customStyle="1" w:styleId="Listapunktowana2">
    <w:name w:val="Lista punktowana2"/>
    <w:basedOn w:val="Normalny"/>
    <w:rsid w:val="00763AFA"/>
    <w:pPr>
      <w:widowControl w:val="0"/>
      <w:suppressAutoHyphens/>
      <w:autoSpaceDE w:val="0"/>
    </w:pPr>
    <w:rPr>
      <w:rFonts w:ascii="Times New Roman" w:hAnsi="Times New Roman"/>
      <w:szCs w:val="20"/>
      <w:lang w:eastAsia="en-US" w:bidi="en-US"/>
    </w:rPr>
  </w:style>
  <w:style w:type="character" w:customStyle="1" w:styleId="Nagwek1Znak1">
    <w:name w:val="Nagłówek 1 Znak1"/>
    <w:aliases w:val="Title 1 Znak"/>
    <w:rsid w:val="00410EB7"/>
    <w:rPr>
      <w:rFonts w:ascii="Arial" w:hAnsi="Arial" w:cs="Arial"/>
      <w:b/>
      <w:bCs/>
      <w:color w:val="FF00FF"/>
      <w:kern w:val="32"/>
      <w:sz w:val="32"/>
      <w:szCs w:val="32"/>
    </w:rPr>
  </w:style>
  <w:style w:type="paragraph" w:customStyle="1" w:styleId="STYL000">
    <w:name w:val="STYL_000"/>
    <w:locked/>
    <w:rsid w:val="00410EB7"/>
    <w:pPr>
      <w:spacing w:before="240" w:after="0" w:line="240" w:lineRule="auto"/>
      <w:jc w:val="both"/>
    </w:pPr>
    <w:rPr>
      <w:rFonts w:ascii="Arial" w:eastAsia="Times New Roman" w:hAnsi="Arial" w:cs="Times New Roman"/>
      <w:sz w:val="20"/>
      <w:szCs w:val="20"/>
      <w:lang w:eastAsia="pl-PL"/>
    </w:rPr>
  </w:style>
  <w:style w:type="paragraph" w:customStyle="1" w:styleId="NAGWEK1SPECYFIKACJA">
    <w:name w:val="NAGŁÓWEK_1_SPECYFIKACJA"/>
    <w:rsid w:val="00410EB7"/>
    <w:pPr>
      <w:tabs>
        <w:tab w:val="left" w:pos="907"/>
      </w:tabs>
      <w:spacing w:after="0" w:line="240" w:lineRule="auto"/>
      <w:ind w:left="1134" w:hanging="1134"/>
    </w:pPr>
    <w:rPr>
      <w:rFonts w:ascii="Arial" w:eastAsia="Times New Roman" w:hAnsi="Arial" w:cs="Times New Roman"/>
      <w:caps/>
      <w:sz w:val="16"/>
      <w:szCs w:val="20"/>
      <w:lang w:eastAsia="pl-PL"/>
    </w:rPr>
  </w:style>
  <w:style w:type="paragraph" w:customStyle="1" w:styleId="NAGWEK2Kontrakt">
    <w:name w:val="NAGŁÓWEK_2_Kontrakt"/>
    <w:rsid w:val="00410EB7"/>
    <w:pPr>
      <w:spacing w:after="0" w:line="240" w:lineRule="auto"/>
    </w:pPr>
    <w:rPr>
      <w:rFonts w:ascii="Arial" w:eastAsia="Times New Roman" w:hAnsi="Arial" w:cs="Times New Roman"/>
      <w:sz w:val="12"/>
      <w:szCs w:val="20"/>
      <w:lang w:eastAsia="pl-PL"/>
    </w:rPr>
  </w:style>
  <w:style w:type="paragraph" w:customStyle="1" w:styleId="STOPKA1Firma">
    <w:name w:val="STOPKA_1_Firma"/>
    <w:rsid w:val="00410EB7"/>
    <w:pPr>
      <w:tabs>
        <w:tab w:val="left" w:pos="0"/>
        <w:tab w:val="center" w:pos="4536"/>
        <w:tab w:val="right" w:pos="9072"/>
      </w:tabs>
      <w:spacing w:after="0" w:line="240" w:lineRule="auto"/>
    </w:pPr>
    <w:rPr>
      <w:rFonts w:ascii="Arial" w:eastAsia="Times New Roman" w:hAnsi="Arial" w:cs="Times New Roman"/>
      <w:sz w:val="18"/>
      <w:szCs w:val="20"/>
      <w:lang w:eastAsia="pl-PL"/>
    </w:rPr>
  </w:style>
  <w:style w:type="character" w:customStyle="1" w:styleId="STOPKA1FirmaZnak">
    <w:name w:val="STOPKA_1_Firma Znak"/>
    <w:rsid w:val="00410EB7"/>
    <w:rPr>
      <w:rFonts w:ascii="Arial" w:hAnsi="Arial"/>
      <w:sz w:val="18"/>
      <w:lang w:val="pl-PL" w:eastAsia="pl-PL" w:bidi="ar-SA"/>
    </w:rPr>
  </w:style>
  <w:style w:type="paragraph" w:customStyle="1" w:styleId="STOPKA2Strona">
    <w:name w:val="STOPKA_2_Strona"/>
    <w:basedOn w:val="Normalny"/>
    <w:rsid w:val="00410EB7"/>
    <w:pPr>
      <w:framePr w:wrap="around" w:vAnchor="text" w:hAnchor="margin" w:xAlign="outside" w:y="1"/>
      <w:jc w:val="left"/>
    </w:pPr>
    <w:rPr>
      <w:sz w:val="18"/>
      <w:szCs w:val="20"/>
    </w:rPr>
  </w:style>
  <w:style w:type="paragraph" w:customStyle="1" w:styleId="TEKST1Tre">
    <w:name w:val="TEKST_1 Treść"/>
    <w:rsid w:val="00410EB7"/>
    <w:pPr>
      <w:spacing w:before="240" w:after="0" w:line="240" w:lineRule="auto"/>
      <w:jc w:val="both"/>
    </w:pPr>
    <w:rPr>
      <w:rFonts w:ascii="Arial" w:eastAsia="Times New Roman" w:hAnsi="Arial" w:cs="Times New Roman"/>
      <w:sz w:val="20"/>
      <w:szCs w:val="20"/>
      <w:lang w:eastAsia="pl-PL"/>
    </w:rPr>
  </w:style>
  <w:style w:type="paragraph" w:customStyle="1" w:styleId="TEKST2Definicje">
    <w:name w:val="TEKST_2 Definicje"/>
    <w:rsid w:val="00410EB7"/>
    <w:pPr>
      <w:tabs>
        <w:tab w:val="left" w:pos="851"/>
      </w:tabs>
      <w:spacing w:before="240" w:after="0" w:line="240" w:lineRule="auto"/>
      <w:ind w:left="851" w:hanging="851"/>
    </w:pPr>
    <w:rPr>
      <w:rFonts w:ascii="Arial" w:eastAsia="Times New Roman" w:hAnsi="Arial" w:cs="Times New Roman"/>
      <w:sz w:val="20"/>
      <w:szCs w:val="20"/>
      <w:lang w:eastAsia="pl-PL"/>
    </w:rPr>
  </w:style>
  <w:style w:type="paragraph" w:customStyle="1" w:styleId="TYTU1ROZDZIA">
    <w:name w:val="TYTUŁ_1 ROZDZIAŁ"/>
    <w:next w:val="TEKST1Tre"/>
    <w:link w:val="TYTU1ROZDZIAZnak"/>
    <w:rsid w:val="00410EB7"/>
    <w:pPr>
      <w:tabs>
        <w:tab w:val="left" w:pos="1418"/>
      </w:tabs>
      <w:spacing w:before="240" w:after="0" w:line="240" w:lineRule="auto"/>
      <w:ind w:left="1418" w:hanging="1418"/>
    </w:pPr>
    <w:rPr>
      <w:rFonts w:ascii="Arial" w:eastAsia="Times New Roman" w:hAnsi="Arial" w:cs="Times New Roman"/>
      <w:b/>
      <w:caps/>
      <w:szCs w:val="20"/>
      <w:lang w:eastAsia="pl-PL"/>
    </w:rPr>
  </w:style>
  <w:style w:type="paragraph" w:customStyle="1" w:styleId="TYTU3SPECYFIKACJA">
    <w:name w:val="TYTUŁ_3 SPECYFIKACJA"/>
    <w:basedOn w:val="TYTU1ROZDZIA"/>
    <w:next w:val="TEKST1Tre"/>
    <w:rsid w:val="00410EB7"/>
  </w:style>
  <w:style w:type="character" w:customStyle="1" w:styleId="PUNKTY11Znak">
    <w:name w:val="PUNKTY_1 1. Znak"/>
    <w:rsid w:val="00410EB7"/>
    <w:rPr>
      <w:rFonts w:ascii="Arial" w:hAnsi="Arial"/>
      <w:b/>
      <w:caps/>
      <w:lang w:val="pl-PL" w:eastAsia="pl-PL" w:bidi="ar-SA"/>
    </w:rPr>
  </w:style>
  <w:style w:type="paragraph" w:customStyle="1" w:styleId="PUNKTY11">
    <w:name w:val="PUNKTY_1 1."/>
    <w:next w:val="TEKST1Tre"/>
    <w:rsid w:val="00410EB7"/>
    <w:pPr>
      <w:keepNext/>
      <w:tabs>
        <w:tab w:val="left" w:pos="567"/>
      </w:tabs>
      <w:spacing w:before="480" w:after="0" w:line="240" w:lineRule="auto"/>
      <w:ind w:left="851" w:hanging="851"/>
    </w:pPr>
    <w:rPr>
      <w:rFonts w:ascii="Arial" w:eastAsia="Times New Roman" w:hAnsi="Arial" w:cs="Times New Roman"/>
      <w:b/>
      <w:caps/>
      <w:sz w:val="20"/>
      <w:szCs w:val="20"/>
      <w:lang w:eastAsia="pl-PL"/>
    </w:rPr>
  </w:style>
  <w:style w:type="paragraph" w:customStyle="1" w:styleId="PUNKTY212">
    <w:name w:val="PUNKTY_2 1.2."/>
    <w:basedOn w:val="PUNKTY11"/>
    <w:next w:val="TEKST1Tre"/>
    <w:rsid w:val="00410EB7"/>
    <w:pPr>
      <w:spacing w:before="240"/>
    </w:pPr>
    <w:rPr>
      <w:caps w:val="0"/>
    </w:rPr>
  </w:style>
  <w:style w:type="paragraph" w:customStyle="1" w:styleId="PUNKTY3123">
    <w:name w:val="PUNKTY_3 1.2.3"/>
    <w:basedOn w:val="PUNKTY11"/>
    <w:next w:val="TEKST1Tre"/>
    <w:rsid w:val="00410EB7"/>
    <w:pPr>
      <w:spacing w:before="240"/>
    </w:pPr>
    <w:rPr>
      <w:caps w:val="0"/>
    </w:rPr>
  </w:style>
  <w:style w:type="paragraph" w:customStyle="1" w:styleId="LISTA1-">
    <w:name w:val="LISTA_1 -"/>
    <w:rsid w:val="00410EB7"/>
    <w:pPr>
      <w:tabs>
        <w:tab w:val="left" w:pos="397"/>
        <w:tab w:val="num" w:pos="720"/>
      </w:tabs>
      <w:spacing w:before="60" w:after="0" w:line="240" w:lineRule="auto"/>
      <w:ind w:left="720" w:hanging="360"/>
      <w:jc w:val="both"/>
    </w:pPr>
    <w:rPr>
      <w:rFonts w:ascii="Arial" w:eastAsia="Times New Roman" w:hAnsi="Arial" w:cs="Times New Roman"/>
      <w:sz w:val="20"/>
      <w:szCs w:val="20"/>
      <w:lang w:eastAsia="pl-PL"/>
    </w:rPr>
  </w:style>
  <w:style w:type="paragraph" w:customStyle="1" w:styleId="LISTA21">
    <w:name w:val="LISTA_2 1."/>
    <w:rsid w:val="00410EB7"/>
    <w:pPr>
      <w:tabs>
        <w:tab w:val="left" w:pos="397"/>
      </w:tabs>
      <w:spacing w:before="60" w:after="0" w:line="240" w:lineRule="auto"/>
      <w:ind w:left="397" w:hanging="397"/>
    </w:pPr>
    <w:rPr>
      <w:rFonts w:ascii="Arial" w:eastAsia="Times New Roman" w:hAnsi="Arial" w:cs="Times New Roman"/>
      <w:sz w:val="20"/>
      <w:szCs w:val="20"/>
      <w:lang w:eastAsia="pl-PL"/>
    </w:rPr>
  </w:style>
  <w:style w:type="paragraph" w:customStyle="1" w:styleId="LISTA3a">
    <w:name w:val="LISTA_3 a)"/>
    <w:rsid w:val="00410EB7"/>
    <w:pPr>
      <w:tabs>
        <w:tab w:val="left" w:pos="397"/>
      </w:tabs>
      <w:spacing w:before="60" w:after="0" w:line="240" w:lineRule="auto"/>
      <w:ind w:left="397" w:hanging="397"/>
    </w:pPr>
    <w:rPr>
      <w:rFonts w:ascii="Arial" w:eastAsia="Times New Roman" w:hAnsi="Arial" w:cs="Times New Roman"/>
      <w:sz w:val="20"/>
      <w:szCs w:val="20"/>
      <w:lang w:eastAsia="pl-PL"/>
    </w:rPr>
  </w:style>
  <w:style w:type="paragraph" w:customStyle="1" w:styleId="TABELE1L">
    <w:name w:val="TABELE_1 L"/>
    <w:rsid w:val="00410EB7"/>
    <w:pPr>
      <w:spacing w:before="60" w:after="60" w:line="240" w:lineRule="auto"/>
    </w:pPr>
    <w:rPr>
      <w:rFonts w:ascii="Arial" w:eastAsia="Times New Roman" w:hAnsi="Arial" w:cs="Times New Roman"/>
      <w:sz w:val="20"/>
      <w:szCs w:val="20"/>
      <w:lang w:eastAsia="pl-PL"/>
    </w:rPr>
  </w:style>
  <w:style w:type="paragraph" w:customStyle="1" w:styleId="TABELE2S">
    <w:name w:val="TABELE_2 S"/>
    <w:basedOn w:val="TABELE1L"/>
    <w:rsid w:val="00410EB7"/>
    <w:pPr>
      <w:jc w:val="center"/>
    </w:pPr>
  </w:style>
  <w:style w:type="paragraph" w:customStyle="1" w:styleId="TABELE3P">
    <w:name w:val="TABELE_3 P"/>
    <w:basedOn w:val="TABELE1L"/>
    <w:rsid w:val="00410EB7"/>
    <w:pPr>
      <w:jc w:val="right"/>
    </w:pPr>
  </w:style>
  <w:style w:type="paragraph" w:customStyle="1" w:styleId="TABELE0Nagwek">
    <w:name w:val="TABELE_0 Nagłówek"/>
    <w:rsid w:val="00410EB7"/>
    <w:pPr>
      <w:spacing w:before="120" w:after="120" w:line="240" w:lineRule="auto"/>
      <w:jc w:val="center"/>
    </w:pPr>
    <w:rPr>
      <w:rFonts w:ascii="Arial" w:eastAsia="Times New Roman" w:hAnsi="Arial" w:cs="Times New Roman"/>
      <w:sz w:val="20"/>
      <w:szCs w:val="20"/>
      <w:lang w:eastAsia="pl-PL"/>
    </w:rPr>
  </w:style>
  <w:style w:type="paragraph" w:customStyle="1" w:styleId="NORMY1PN">
    <w:name w:val="NORMY_1 PN"/>
    <w:rsid w:val="00410EB7"/>
    <w:pPr>
      <w:tabs>
        <w:tab w:val="left" w:pos="2268"/>
      </w:tabs>
      <w:spacing w:before="60" w:after="0" w:line="240" w:lineRule="auto"/>
      <w:ind w:left="2268" w:hanging="2268"/>
    </w:pPr>
    <w:rPr>
      <w:rFonts w:ascii="Arial" w:eastAsia="Times New Roman" w:hAnsi="Arial" w:cs="Times New Roman"/>
      <w:sz w:val="20"/>
      <w:szCs w:val="20"/>
      <w:lang w:eastAsia="pl-PL"/>
    </w:rPr>
  </w:style>
  <w:style w:type="paragraph" w:customStyle="1" w:styleId="TEKST3Podpisy">
    <w:name w:val="TEKST_3 Podpisy"/>
    <w:next w:val="TEKST1Tre"/>
    <w:rsid w:val="00410EB7"/>
    <w:pPr>
      <w:tabs>
        <w:tab w:val="left" w:pos="1418"/>
      </w:tabs>
      <w:spacing w:before="240" w:after="60" w:line="240" w:lineRule="auto"/>
      <w:ind w:left="1418" w:hanging="1418"/>
    </w:pPr>
    <w:rPr>
      <w:rFonts w:ascii="Arial" w:eastAsia="Times New Roman" w:hAnsi="Arial" w:cs="Times New Roman"/>
      <w:b/>
      <w:sz w:val="20"/>
      <w:szCs w:val="20"/>
      <w:lang w:eastAsia="pl-PL"/>
    </w:rPr>
  </w:style>
  <w:style w:type="character" w:customStyle="1" w:styleId="PUNKTY3123Znak">
    <w:name w:val="PUNKTY_3 1.2.3 Znak"/>
    <w:rsid w:val="00410EB7"/>
    <w:rPr>
      <w:rFonts w:ascii="Arial" w:hAnsi="Arial"/>
      <w:b w:val="0"/>
      <w:caps w:val="0"/>
      <w:lang w:val="pl-PL" w:eastAsia="pl-PL" w:bidi="ar-SA"/>
    </w:rPr>
  </w:style>
  <w:style w:type="character" w:customStyle="1" w:styleId="TEKST1TreZnak">
    <w:name w:val="TEKST_1 Treść Znak"/>
    <w:rsid w:val="00410EB7"/>
    <w:rPr>
      <w:rFonts w:ascii="Arial" w:hAnsi="Arial"/>
      <w:lang w:val="pl-PL" w:eastAsia="pl-PL" w:bidi="ar-SA"/>
    </w:rPr>
  </w:style>
  <w:style w:type="character" w:customStyle="1" w:styleId="PUNKTY212Znak">
    <w:name w:val="PUNKTY_2 1.2. Znak"/>
    <w:rsid w:val="00410EB7"/>
    <w:rPr>
      <w:rFonts w:ascii="Arial" w:hAnsi="Arial"/>
      <w:b w:val="0"/>
      <w:caps w:val="0"/>
      <w:lang w:val="pl-PL" w:eastAsia="pl-PL" w:bidi="ar-SA"/>
    </w:rPr>
  </w:style>
  <w:style w:type="paragraph" w:customStyle="1" w:styleId="SPISTRECI10">
    <w:name w:val="SPIS_TREŚCI_1"/>
    <w:basedOn w:val="Normalny"/>
    <w:rsid w:val="00410EB7"/>
    <w:pPr>
      <w:tabs>
        <w:tab w:val="left" w:pos="1701"/>
        <w:tab w:val="right" w:leader="dot" w:pos="9072"/>
      </w:tabs>
      <w:spacing w:before="120" w:after="120"/>
      <w:ind w:left="1701" w:hanging="1701"/>
      <w:jc w:val="left"/>
    </w:pPr>
    <w:rPr>
      <w:b/>
      <w:caps/>
      <w:szCs w:val="20"/>
    </w:rPr>
  </w:style>
  <w:style w:type="paragraph" w:customStyle="1" w:styleId="SPISTRECI20">
    <w:name w:val="SPIS_TREŚCI_2"/>
    <w:basedOn w:val="SPISTRECI10"/>
    <w:rsid w:val="00410EB7"/>
    <w:pPr>
      <w:spacing w:after="0"/>
    </w:pPr>
    <w:rPr>
      <w:caps w:val="0"/>
    </w:rPr>
  </w:style>
  <w:style w:type="paragraph" w:customStyle="1" w:styleId="SPISTRECI30">
    <w:name w:val="SPIS_TREŚCI_3"/>
    <w:basedOn w:val="SPISTRECI20"/>
    <w:rsid w:val="00410EB7"/>
    <w:pPr>
      <w:spacing w:before="60"/>
    </w:pPr>
    <w:rPr>
      <w:b w:val="0"/>
      <w:lang w:val="en-US"/>
    </w:rPr>
  </w:style>
  <w:style w:type="paragraph" w:customStyle="1" w:styleId="KARTATYTUOWA">
    <w:name w:val="KARTA_TYTUŁOWA"/>
    <w:basedOn w:val="Normalny"/>
    <w:rsid w:val="00410EB7"/>
    <w:pPr>
      <w:jc w:val="center"/>
    </w:pPr>
    <w:rPr>
      <w:rFonts w:cs="Arial"/>
      <w:caps/>
      <w:sz w:val="16"/>
      <w:szCs w:val="16"/>
    </w:rPr>
  </w:style>
  <w:style w:type="paragraph" w:customStyle="1" w:styleId="Tabela">
    <w:name w:val="Tabela"/>
    <w:basedOn w:val="Normalny"/>
    <w:link w:val="TabelaZnak"/>
    <w:rsid w:val="00410EB7"/>
    <w:pPr>
      <w:spacing w:before="120" w:after="120"/>
      <w:jc w:val="left"/>
    </w:pPr>
    <w:rPr>
      <w:rFonts w:ascii="Arial Narrow" w:hAnsi="Arial Narrow"/>
      <w:color w:val="FF00FF"/>
      <w:szCs w:val="20"/>
    </w:rPr>
  </w:style>
  <w:style w:type="paragraph" w:customStyle="1" w:styleId="Mylnik">
    <w:name w:val="Myślnik"/>
    <w:basedOn w:val="Normalny"/>
    <w:next w:val="Tekst"/>
    <w:autoRedefine/>
    <w:rsid w:val="00410EB7"/>
    <w:pPr>
      <w:tabs>
        <w:tab w:val="num" w:pos="540"/>
        <w:tab w:val="left" w:pos="1134"/>
      </w:tabs>
      <w:spacing w:before="20"/>
      <w:ind w:left="568" w:hanging="284"/>
      <w:jc w:val="left"/>
    </w:pPr>
    <w:rPr>
      <w:szCs w:val="20"/>
    </w:rPr>
  </w:style>
  <w:style w:type="paragraph" w:customStyle="1" w:styleId="Tekst">
    <w:name w:val="Tekst"/>
    <w:basedOn w:val="Normalny"/>
    <w:link w:val="TekstZnak"/>
    <w:autoRedefine/>
    <w:rsid w:val="00410EB7"/>
    <w:pPr>
      <w:spacing w:before="60" w:after="60"/>
    </w:pPr>
    <w:rPr>
      <w:b/>
      <w:bCs/>
      <w:sz w:val="24"/>
      <w:szCs w:val="20"/>
      <w:u w:val="single"/>
      <w:lang w:val="x-none" w:eastAsia="x-none"/>
    </w:rPr>
  </w:style>
  <w:style w:type="paragraph" w:customStyle="1" w:styleId="TEKST1TrePogr">
    <w:name w:val="TEKST_1 Treść_Pogr"/>
    <w:basedOn w:val="TEKST1Tre"/>
    <w:next w:val="TEKST1Tre"/>
    <w:rsid w:val="00410EB7"/>
    <w:rPr>
      <w:b/>
    </w:rPr>
  </w:style>
  <w:style w:type="paragraph" w:customStyle="1" w:styleId="NORMY2PN-EN">
    <w:name w:val="NORMY_2_PN-EN"/>
    <w:basedOn w:val="NORMY1PN"/>
    <w:rsid w:val="00410EB7"/>
    <w:rPr>
      <w:rFonts w:ascii="Arial Narrow" w:hAnsi="Arial Narrow"/>
    </w:rPr>
  </w:style>
  <w:style w:type="character" w:customStyle="1" w:styleId="STOPKA2StronaZnak">
    <w:name w:val="STOPKA_2_Strona Znak"/>
    <w:rsid w:val="00410EB7"/>
    <w:rPr>
      <w:rFonts w:ascii="Arial" w:hAnsi="Arial"/>
      <w:noProof w:val="0"/>
      <w:sz w:val="18"/>
      <w:lang w:val="pl-PL" w:eastAsia="pl-PL" w:bidi="ar-SA"/>
    </w:rPr>
  </w:style>
  <w:style w:type="paragraph" w:customStyle="1" w:styleId="PN">
    <w:name w:val="PN"/>
    <w:basedOn w:val="Normalny"/>
    <w:rsid w:val="00410EB7"/>
    <w:pPr>
      <w:tabs>
        <w:tab w:val="left" w:pos="851"/>
      </w:tabs>
      <w:spacing w:before="60"/>
      <w:ind w:left="2836" w:hanging="1985"/>
      <w:jc w:val="left"/>
    </w:pPr>
    <w:rPr>
      <w:szCs w:val="20"/>
    </w:rPr>
  </w:style>
  <w:style w:type="paragraph" w:customStyle="1" w:styleId="Tekstdymka1">
    <w:name w:val="Tekst dymka1"/>
    <w:basedOn w:val="Normalny"/>
    <w:semiHidden/>
    <w:locked/>
    <w:rsid w:val="00410EB7"/>
    <w:pPr>
      <w:spacing w:before="240"/>
      <w:jc w:val="left"/>
    </w:pPr>
    <w:rPr>
      <w:rFonts w:ascii="Tahoma" w:hAnsi="Tahoma" w:cs="Tahoma"/>
      <w:color w:val="FF00FF"/>
      <w:sz w:val="16"/>
      <w:szCs w:val="16"/>
    </w:rPr>
  </w:style>
  <w:style w:type="paragraph" w:customStyle="1" w:styleId="Podpunkty">
    <w:name w:val="Podpunkty"/>
    <w:basedOn w:val="Normalny"/>
    <w:next w:val="Normalny"/>
    <w:rsid w:val="00410EB7"/>
    <w:pPr>
      <w:tabs>
        <w:tab w:val="left" w:pos="851"/>
      </w:tabs>
      <w:spacing w:before="120" w:after="60"/>
      <w:ind w:left="454" w:hanging="454"/>
    </w:pPr>
    <w:rPr>
      <w:b/>
      <w:szCs w:val="20"/>
    </w:rPr>
  </w:style>
  <w:style w:type="character" w:styleId="Odwoanieprzypisudolnego">
    <w:name w:val="footnote reference"/>
    <w:semiHidden/>
    <w:rsid w:val="00410EB7"/>
    <w:rPr>
      <w:vertAlign w:val="superscript"/>
    </w:rPr>
  </w:style>
  <w:style w:type="paragraph" w:customStyle="1" w:styleId="SIWZSPIS">
    <w:name w:val="SIWZ_SPIS"/>
    <w:rsid w:val="00410EB7"/>
    <w:pPr>
      <w:tabs>
        <w:tab w:val="left" w:pos="1418"/>
      </w:tabs>
      <w:spacing w:after="0" w:line="240" w:lineRule="auto"/>
      <w:ind w:left="1418" w:hanging="1418"/>
    </w:pPr>
    <w:rPr>
      <w:rFonts w:ascii="Arial" w:eastAsia="Times New Roman" w:hAnsi="Arial" w:cs="Times New Roman"/>
      <w:sz w:val="20"/>
      <w:szCs w:val="20"/>
      <w:lang w:eastAsia="pl-PL"/>
    </w:rPr>
  </w:style>
  <w:style w:type="character" w:customStyle="1" w:styleId="biggertext">
    <w:name w:val="biggertext"/>
    <w:basedOn w:val="Domylnaczcionkaakapitu"/>
    <w:rsid w:val="00410EB7"/>
  </w:style>
  <w:style w:type="paragraph" w:styleId="Listapunktowana">
    <w:name w:val="List Bullet"/>
    <w:basedOn w:val="Normalny"/>
    <w:autoRedefine/>
    <w:rsid w:val="00410EB7"/>
    <w:pPr>
      <w:tabs>
        <w:tab w:val="num" w:pos="1211"/>
      </w:tabs>
      <w:ind w:left="1191" w:right="-2" w:hanging="340"/>
    </w:pPr>
    <w:rPr>
      <w:szCs w:val="20"/>
    </w:rPr>
  </w:style>
  <w:style w:type="character" w:customStyle="1" w:styleId="TEKST1TreZnak1">
    <w:name w:val="TEKST_1 Treść Znak1"/>
    <w:rsid w:val="00410EB7"/>
    <w:rPr>
      <w:rFonts w:ascii="Arial" w:hAnsi="Arial"/>
      <w:lang w:val="pl-PL" w:eastAsia="pl-PL" w:bidi="ar-SA"/>
    </w:rPr>
  </w:style>
  <w:style w:type="paragraph" w:customStyle="1" w:styleId="Punkty">
    <w:name w:val="Punkty"/>
    <w:basedOn w:val="Normalny"/>
    <w:next w:val="Normalny"/>
    <w:autoRedefine/>
    <w:rsid w:val="00410EB7"/>
    <w:pPr>
      <w:keepNext/>
      <w:tabs>
        <w:tab w:val="left" w:pos="855"/>
      </w:tabs>
      <w:spacing w:before="240" w:after="120"/>
      <w:jc w:val="left"/>
    </w:pPr>
    <w:rPr>
      <w:rFonts w:cs="Arial"/>
      <w:b/>
      <w:bCs/>
      <w:noProof/>
      <w:szCs w:val="20"/>
    </w:rPr>
  </w:style>
  <w:style w:type="paragraph" w:customStyle="1" w:styleId="a">
    <w:name w:val="a)"/>
    <w:basedOn w:val="Normalny"/>
    <w:rsid w:val="00410EB7"/>
    <w:pPr>
      <w:tabs>
        <w:tab w:val="left" w:pos="851"/>
      </w:tabs>
      <w:spacing w:before="240"/>
      <w:ind w:left="1191" w:hanging="340"/>
    </w:pPr>
    <w:rPr>
      <w:color w:val="FF00FF"/>
      <w:szCs w:val="20"/>
    </w:rPr>
  </w:style>
  <w:style w:type="paragraph" w:customStyle="1" w:styleId="Definicje">
    <w:name w:val="Definicje"/>
    <w:basedOn w:val="Normalny"/>
    <w:rsid w:val="00410EB7"/>
    <w:pPr>
      <w:tabs>
        <w:tab w:val="left" w:pos="851"/>
      </w:tabs>
      <w:spacing w:before="60" w:after="60"/>
      <w:ind w:left="851"/>
    </w:pPr>
    <w:rPr>
      <w:color w:val="FF00FF"/>
      <w:szCs w:val="20"/>
    </w:rPr>
  </w:style>
  <w:style w:type="paragraph" w:customStyle="1" w:styleId="Tytuspecyfikacji">
    <w:name w:val="Tytuł specyfikacji"/>
    <w:basedOn w:val="Normalny"/>
    <w:next w:val="Normalny"/>
    <w:rsid w:val="00410EB7"/>
    <w:pPr>
      <w:tabs>
        <w:tab w:val="left" w:pos="1985"/>
      </w:tabs>
      <w:spacing w:before="120" w:after="120"/>
      <w:ind w:left="1985" w:hanging="1985"/>
      <w:jc w:val="left"/>
      <w:outlineLvl w:val="0"/>
    </w:pPr>
    <w:rPr>
      <w:b/>
      <w:caps/>
      <w:kern w:val="28"/>
      <w:sz w:val="24"/>
      <w:szCs w:val="20"/>
    </w:rPr>
  </w:style>
  <w:style w:type="paragraph" w:customStyle="1" w:styleId="Naglowek">
    <w:name w:val="Naglowek"/>
    <w:basedOn w:val="Nagwek"/>
    <w:rsid w:val="00410EB7"/>
    <w:pPr>
      <w:widowControl w:val="0"/>
      <w:jc w:val="center"/>
    </w:pPr>
    <w:rPr>
      <w:rFonts w:cs="Arial"/>
      <w:b/>
      <w:bCs/>
      <w:sz w:val="22"/>
      <w:szCs w:val="22"/>
      <w:lang w:val="x-none" w:eastAsia="x-none"/>
    </w:rPr>
  </w:style>
  <w:style w:type="paragraph" w:customStyle="1" w:styleId="xl42">
    <w:name w:val="xl42"/>
    <w:basedOn w:val="Normalny"/>
    <w:rsid w:val="00410EB7"/>
    <w:pPr>
      <w:pBdr>
        <w:left w:val="single" w:sz="8" w:space="0" w:color="auto"/>
        <w:bottom w:val="single" w:sz="4" w:space="0" w:color="auto"/>
        <w:right w:val="single" w:sz="4" w:space="0" w:color="auto"/>
      </w:pBdr>
      <w:spacing w:before="100" w:beforeAutospacing="1" w:after="100" w:afterAutospacing="1"/>
      <w:jc w:val="center"/>
    </w:pPr>
    <w:rPr>
      <w:rFonts w:cs="Arial"/>
      <w:sz w:val="22"/>
      <w:szCs w:val="22"/>
    </w:rPr>
  </w:style>
  <w:style w:type="paragraph" w:styleId="Tekstpodstawowy3">
    <w:name w:val="Body Text 3"/>
    <w:basedOn w:val="Normalny"/>
    <w:link w:val="Tekstpodstawowy3Znak"/>
    <w:unhideWhenUsed/>
    <w:rsid w:val="00410EB7"/>
    <w:pPr>
      <w:spacing w:before="240" w:after="120"/>
      <w:jc w:val="left"/>
    </w:pPr>
    <w:rPr>
      <w:color w:val="FF00FF"/>
      <w:sz w:val="16"/>
      <w:szCs w:val="16"/>
      <w:lang w:val="x-none" w:eastAsia="x-none"/>
    </w:rPr>
  </w:style>
  <w:style w:type="character" w:customStyle="1" w:styleId="Tekstpodstawowy3Znak">
    <w:name w:val="Tekst podstawowy 3 Znak"/>
    <w:basedOn w:val="Domylnaczcionkaakapitu"/>
    <w:link w:val="Tekstpodstawowy3"/>
    <w:rsid w:val="00410EB7"/>
    <w:rPr>
      <w:rFonts w:ascii="Arial" w:eastAsia="Times New Roman" w:hAnsi="Arial" w:cs="Times New Roman"/>
      <w:color w:val="FF00FF"/>
      <w:sz w:val="16"/>
      <w:szCs w:val="16"/>
      <w:lang w:val="x-none" w:eastAsia="x-none"/>
    </w:rPr>
  </w:style>
  <w:style w:type="paragraph" w:styleId="Tekstpodstawowywcity">
    <w:name w:val="Body Text Indent"/>
    <w:basedOn w:val="Normalny"/>
    <w:link w:val="TekstpodstawowywcityZnak"/>
    <w:rsid w:val="00410EB7"/>
    <w:pPr>
      <w:tabs>
        <w:tab w:val="left" w:pos="3450"/>
      </w:tabs>
      <w:ind w:left="-108"/>
    </w:pPr>
    <w:rPr>
      <w:rFonts w:eastAsia="Arial Unicode MS"/>
      <w:sz w:val="22"/>
      <w:szCs w:val="20"/>
      <w:lang w:val="x-none" w:eastAsia="x-none"/>
    </w:rPr>
  </w:style>
  <w:style w:type="character" w:customStyle="1" w:styleId="TekstpodstawowywcityZnak">
    <w:name w:val="Tekst podstawowy wcięty Znak"/>
    <w:basedOn w:val="Domylnaczcionkaakapitu"/>
    <w:link w:val="Tekstpodstawowywcity"/>
    <w:rsid w:val="00410EB7"/>
    <w:rPr>
      <w:rFonts w:ascii="Arial" w:eastAsia="Arial Unicode MS" w:hAnsi="Arial" w:cs="Times New Roman"/>
      <w:szCs w:val="20"/>
      <w:lang w:val="x-none" w:eastAsia="x-none"/>
    </w:rPr>
  </w:style>
  <w:style w:type="paragraph" w:customStyle="1" w:styleId="xl28">
    <w:name w:val="xl28"/>
    <w:basedOn w:val="Normalny"/>
    <w:rsid w:val="00410EB7"/>
    <w:pPr>
      <w:spacing w:before="100" w:beforeAutospacing="1" w:after="100" w:afterAutospacing="1"/>
      <w:jc w:val="right"/>
      <w:textAlignment w:val="center"/>
    </w:pPr>
    <w:rPr>
      <w:rFonts w:ascii="Times New Roman" w:hAnsi="Times New Roman"/>
      <w:sz w:val="22"/>
      <w:szCs w:val="22"/>
    </w:rPr>
  </w:style>
  <w:style w:type="paragraph" w:customStyle="1" w:styleId="Teksttabeli">
    <w:name w:val="Tekst tabeli"/>
    <w:basedOn w:val="Normalny"/>
    <w:qFormat/>
    <w:rsid w:val="00410EB7"/>
    <w:pPr>
      <w:spacing w:after="60"/>
      <w:jc w:val="center"/>
    </w:pPr>
    <w:rPr>
      <w:rFonts w:ascii="Arial Narrow" w:hAnsi="Arial Narrow"/>
      <w:szCs w:val="20"/>
    </w:rPr>
  </w:style>
  <w:style w:type="paragraph" w:styleId="Poprawka">
    <w:name w:val="Revision"/>
    <w:hidden/>
    <w:uiPriority w:val="99"/>
    <w:semiHidden/>
    <w:rsid w:val="00410EB7"/>
    <w:pPr>
      <w:spacing w:after="0" w:line="240" w:lineRule="auto"/>
    </w:pPr>
    <w:rPr>
      <w:rFonts w:ascii="Arial" w:eastAsia="Times New Roman" w:hAnsi="Arial" w:cs="Times New Roman"/>
      <w:color w:val="FF00FF"/>
      <w:sz w:val="20"/>
      <w:szCs w:val="20"/>
      <w:lang w:eastAsia="pl-PL"/>
    </w:rPr>
  </w:style>
  <w:style w:type="character" w:customStyle="1" w:styleId="biggertext3">
    <w:name w:val="biggertext3"/>
    <w:rsid w:val="00410EB7"/>
    <w:rPr>
      <w:sz w:val="28"/>
      <w:szCs w:val="28"/>
    </w:rPr>
  </w:style>
  <w:style w:type="paragraph" w:customStyle="1" w:styleId="Spis3">
    <w:name w:val="Spis 3"/>
    <w:basedOn w:val="Normalny"/>
    <w:qFormat/>
    <w:rsid w:val="00410EB7"/>
    <w:pPr>
      <w:spacing w:line="360" w:lineRule="auto"/>
      <w:ind w:left="1418" w:hanging="1418"/>
    </w:pPr>
    <w:rPr>
      <w:b/>
      <w:sz w:val="24"/>
      <w:szCs w:val="20"/>
    </w:rPr>
  </w:style>
  <w:style w:type="paragraph" w:customStyle="1" w:styleId="Document1">
    <w:name w:val="Document 1"/>
    <w:rsid w:val="00410EB7"/>
    <w:pPr>
      <w:keepNext/>
      <w:keepLines/>
      <w:tabs>
        <w:tab w:val="left" w:pos="-720"/>
      </w:tabs>
      <w:suppressAutoHyphens/>
      <w:spacing w:after="0" w:line="240" w:lineRule="auto"/>
    </w:pPr>
    <w:rPr>
      <w:rFonts w:ascii="Courier" w:eastAsia="Times New Roman" w:hAnsi="Courier" w:cs="Times New Roman"/>
      <w:sz w:val="24"/>
      <w:szCs w:val="20"/>
      <w:lang w:val="en-US" w:eastAsia="pl-PL"/>
    </w:rPr>
  </w:style>
  <w:style w:type="paragraph" w:customStyle="1" w:styleId="Wykaz">
    <w:name w:val="Wykaz"/>
    <w:basedOn w:val="Normalny"/>
    <w:rsid w:val="00410EB7"/>
    <w:pPr>
      <w:tabs>
        <w:tab w:val="left" w:pos="567"/>
        <w:tab w:val="num" w:pos="1494"/>
      </w:tabs>
      <w:spacing w:after="100" w:afterAutospacing="1" w:line="360" w:lineRule="auto"/>
      <w:ind w:left="1494" w:hanging="360"/>
    </w:pPr>
    <w:rPr>
      <w:szCs w:val="20"/>
    </w:rPr>
  </w:style>
  <w:style w:type="paragraph" w:customStyle="1" w:styleId="StylTekstpodstawowyDolewejInterliniapojedyncze">
    <w:name w:val="Styl Tekst podstawowy + Do lewej Interlinia:  pojedyncze"/>
    <w:basedOn w:val="Tekstpodstawowy"/>
    <w:rsid w:val="00410EB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0"/>
      <w:jc w:val="left"/>
    </w:pPr>
    <w:rPr>
      <w:spacing w:val="-3"/>
      <w:szCs w:val="20"/>
    </w:rPr>
  </w:style>
  <w:style w:type="paragraph" w:customStyle="1" w:styleId="StylTechnical4TimesNewRoman">
    <w:name w:val="Styl Technical 4 + Times New Roman"/>
    <w:basedOn w:val="Normalny"/>
    <w:autoRedefine/>
    <w:rsid w:val="00410EB7"/>
    <w:pPr>
      <w:tabs>
        <w:tab w:val="left" w:pos="-720"/>
      </w:tabs>
      <w:suppressAutoHyphens/>
      <w:jc w:val="left"/>
    </w:pPr>
    <w:rPr>
      <w:b/>
      <w:bCs/>
      <w:szCs w:val="20"/>
      <w:lang w:val="en-US"/>
    </w:rPr>
  </w:style>
  <w:style w:type="paragraph" w:customStyle="1" w:styleId="StylTimesNewRomanPogrubienieWyjustowanyZagszczoneo01">
    <w:name w:val="Styl Times New Roman Pogrubienie Wyjustowany Zagęszczone o  0.1..."/>
    <w:basedOn w:val="Normalny"/>
    <w:autoRedefine/>
    <w:rsid w:val="00410EB7"/>
    <w:rPr>
      <w:b/>
      <w:bCs/>
      <w:spacing w:val="-3"/>
      <w:szCs w:val="20"/>
    </w:rPr>
  </w:style>
  <w:style w:type="character" w:customStyle="1" w:styleId="StylTimesNewRoman14pktPogrubienieZagszczoneo015pkt">
    <w:name w:val="Styl Times New Roman 14 pkt Pogrubienie Zagęszczone o  0.15 pkt"/>
    <w:rsid w:val="00410EB7"/>
    <w:rPr>
      <w:rFonts w:ascii="Arial" w:hAnsi="Arial"/>
      <w:b/>
      <w:bCs/>
      <w:caps/>
      <w:smallCaps w:val="0"/>
      <w:color w:val="auto"/>
      <w:spacing w:val="-3"/>
      <w:sz w:val="20"/>
    </w:rPr>
  </w:style>
  <w:style w:type="paragraph" w:customStyle="1" w:styleId="StylTimesNewRomanWyjustowanyZagszczoneo015pkt">
    <w:name w:val="Styl Times New Roman Wyjustowany Zagęszczone o  0.15 pkt"/>
    <w:basedOn w:val="Normalny"/>
    <w:autoRedefine/>
    <w:rsid w:val="00410EB7"/>
    <w:rPr>
      <w:rFonts w:cs="Arial"/>
      <w:spacing w:val="-3"/>
      <w:szCs w:val="20"/>
    </w:rPr>
  </w:style>
  <w:style w:type="character" w:customStyle="1" w:styleId="StylTimesNewRoman10pkt">
    <w:name w:val="Styl Times New Roman 10 pkt"/>
    <w:rsid w:val="00410EB7"/>
    <w:rPr>
      <w:rFonts w:ascii="Arial" w:hAnsi="Arial"/>
      <w:sz w:val="20"/>
    </w:rPr>
  </w:style>
  <w:style w:type="paragraph" w:customStyle="1" w:styleId="StylTimesNewRomanInterlinia15wiersza">
    <w:name w:val="Styl Times New Roman Interlinia:  1.5 wiersza"/>
    <w:basedOn w:val="Normalny"/>
    <w:autoRedefine/>
    <w:rsid w:val="00410EB7"/>
    <w:pPr>
      <w:jc w:val="left"/>
    </w:pPr>
    <w:rPr>
      <w:szCs w:val="20"/>
    </w:rPr>
  </w:style>
  <w:style w:type="character" w:customStyle="1" w:styleId="StylTimesNewRomanZagszczoneo015pkt">
    <w:name w:val="Styl Times New Roman Zagęszczone o  0.15 pkt"/>
    <w:rsid w:val="00410EB7"/>
    <w:rPr>
      <w:rFonts w:ascii="Arial" w:hAnsi="Arial"/>
      <w:spacing w:val="-3"/>
      <w:sz w:val="20"/>
    </w:rPr>
  </w:style>
  <w:style w:type="character" w:customStyle="1" w:styleId="StylTimesNewRomanPogrubienieZagszczoneo015pkt">
    <w:name w:val="Styl Times New Roman Pogrubienie Zagęszczone o  0.15 pkt"/>
    <w:rsid w:val="00410EB7"/>
    <w:rPr>
      <w:rFonts w:ascii="Arial" w:hAnsi="Arial"/>
      <w:b/>
      <w:bCs/>
      <w:spacing w:val="-3"/>
      <w:sz w:val="20"/>
    </w:rPr>
  </w:style>
  <w:style w:type="paragraph" w:customStyle="1" w:styleId="StylTimesNewRomanWyjustowanyPrzed6pktZagszczoneo0">
    <w:name w:val="Styl Times New Roman Wyjustowany Przed:  6 pkt Zagęszczone o  0..."/>
    <w:basedOn w:val="Normalny"/>
    <w:autoRedefine/>
    <w:rsid w:val="00410EB7"/>
    <w:pPr>
      <w:spacing w:before="120" w:line="360" w:lineRule="auto"/>
    </w:pPr>
    <w:rPr>
      <w:spacing w:val="-3"/>
      <w:szCs w:val="20"/>
    </w:rPr>
  </w:style>
  <w:style w:type="paragraph" w:customStyle="1" w:styleId="StylTekstpodstawowyInterliniaWielokrotne115wrs">
    <w:name w:val="Styl Tekst podstawowy + Interlinia:  Wielokrotne 1.15 wrs"/>
    <w:basedOn w:val="Tekstpodstawowy"/>
    <w:autoRedefine/>
    <w:rsid w:val="00410EB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0" w:line="276" w:lineRule="auto"/>
    </w:pPr>
    <w:rPr>
      <w:spacing w:val="-3"/>
      <w:szCs w:val="20"/>
    </w:rPr>
  </w:style>
  <w:style w:type="paragraph" w:customStyle="1" w:styleId="StylStylIwonyTimesNewRomanZagszczoneo015pkt">
    <w:name w:val="Styl Styl Iwony + Times New Roman Zagęszczone o  0.15 pkt"/>
    <w:basedOn w:val="StylIwony"/>
    <w:autoRedefine/>
    <w:rsid w:val="00410EB7"/>
    <w:pPr>
      <w:overflowPunct/>
      <w:autoSpaceDE/>
      <w:autoSpaceDN/>
      <w:adjustRightInd/>
      <w:textAlignment w:val="auto"/>
    </w:pPr>
    <w:rPr>
      <w:rFonts w:ascii="Arial" w:hAnsi="Arial"/>
      <w:spacing w:val="-3"/>
      <w:sz w:val="20"/>
    </w:rPr>
  </w:style>
  <w:style w:type="paragraph" w:customStyle="1" w:styleId="StylTimesNewRomanWyjustowanyZlewej0cmWysunicie0">
    <w:name w:val="Styl Times New Roman Wyjustowany Z lewej:  0 cm Wysunięcie:  0...."/>
    <w:basedOn w:val="Normalny"/>
    <w:rsid w:val="00410EB7"/>
    <w:pPr>
      <w:ind w:left="432" w:hanging="432"/>
    </w:pPr>
    <w:rPr>
      <w:spacing w:val="-3"/>
      <w:szCs w:val="20"/>
    </w:rPr>
  </w:style>
  <w:style w:type="paragraph" w:customStyle="1" w:styleId="StylTekstpodstawowy312pktPrzed6pkt">
    <w:name w:val="Styl Tekst podstawowy 3 + 12 pkt Przed:  6 pkt"/>
    <w:basedOn w:val="Tekstpodstawowy3"/>
    <w:autoRedefine/>
    <w:rsid w:val="00410EB7"/>
    <w:pPr>
      <w:tabs>
        <w:tab w:val="left" w:pos="-1725"/>
        <w:tab w:val="left" w:pos="-1005"/>
        <w:tab w:val="left" w:pos="-285"/>
        <w:tab w:val="left" w:pos="435"/>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after="0"/>
      <w:jc w:val="both"/>
    </w:pPr>
    <w:rPr>
      <w:color w:val="auto"/>
      <w:spacing w:val="-3"/>
      <w:sz w:val="20"/>
      <w:szCs w:val="20"/>
    </w:rPr>
  </w:style>
  <w:style w:type="paragraph" w:customStyle="1" w:styleId="StylTimesNewRomanWyjustowanyZagszczoneo03pkt">
    <w:name w:val="Styl Times New Roman Wyjustowany Zagęszczone o  0.3 pkt"/>
    <w:basedOn w:val="Normalny"/>
    <w:autoRedefine/>
    <w:rsid w:val="00410EB7"/>
    <w:rPr>
      <w:spacing w:val="-6"/>
      <w:szCs w:val="20"/>
    </w:rPr>
  </w:style>
  <w:style w:type="paragraph" w:customStyle="1" w:styleId="StylTekstpodstawowyPrzed6pktInterliniapojedyncze">
    <w:name w:val="Styl Tekst podstawowy + Przed:  6 pkt Interlinia:  pojedyncze"/>
    <w:basedOn w:val="Tekstpodstawowy"/>
    <w:autoRedefine/>
    <w:rsid w:val="00410EB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after="0"/>
    </w:pPr>
    <w:rPr>
      <w:spacing w:val="-3"/>
      <w:szCs w:val="20"/>
    </w:rPr>
  </w:style>
  <w:style w:type="paragraph" w:customStyle="1" w:styleId="StylTimesNewRomanCzarnyWyjustowanyZagszczoneo015pkt">
    <w:name w:val="Styl Times New Roman Czarny Wyjustowany Zagęszczone o  0.15 pkt"/>
    <w:basedOn w:val="Normalny"/>
    <w:autoRedefine/>
    <w:rsid w:val="00410EB7"/>
    <w:rPr>
      <w:color w:val="000000"/>
      <w:spacing w:val="-3"/>
      <w:szCs w:val="20"/>
    </w:rPr>
  </w:style>
  <w:style w:type="paragraph" w:customStyle="1" w:styleId="StylTimesNewRomanCzarnyWyjustowanyZlewej075cmZag">
    <w:name w:val="Styl Times New Roman Czarny Wyjustowany Z lewej:  0.75 cm Zagę..."/>
    <w:basedOn w:val="Normalny"/>
    <w:autoRedefine/>
    <w:rsid w:val="00410EB7"/>
    <w:pPr>
      <w:ind w:left="426"/>
    </w:pPr>
    <w:rPr>
      <w:color w:val="000000"/>
      <w:spacing w:val="-3"/>
      <w:szCs w:val="20"/>
    </w:rPr>
  </w:style>
  <w:style w:type="paragraph" w:customStyle="1" w:styleId="StylTekstpodstawowy312pktPierwszywiersz175cmNieR">
    <w:name w:val="Styl Tekst podstawowy 3 + 12 pkt Pierwszy wiersz:  1.75 cm Nie R..."/>
    <w:basedOn w:val="Tekstpodstawowy3"/>
    <w:rsid w:val="00410EB7"/>
    <w:pPr>
      <w:tabs>
        <w:tab w:val="left" w:pos="-1725"/>
        <w:tab w:val="left" w:pos="-1005"/>
        <w:tab w:val="left" w:pos="-285"/>
        <w:tab w:val="left" w:pos="435"/>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0" w:after="0"/>
      <w:ind w:firstLine="993"/>
      <w:jc w:val="both"/>
    </w:pPr>
    <w:rPr>
      <w:color w:val="auto"/>
      <w:sz w:val="20"/>
      <w:szCs w:val="20"/>
    </w:rPr>
  </w:style>
  <w:style w:type="paragraph" w:customStyle="1" w:styleId="StylTimesNewRomanWyjustowanyZlewej128cmWysunicie">
    <w:name w:val="Styl Times New Roman Wyjustowany Z lewej:  1.28 cm Wysunięcie: ..."/>
    <w:basedOn w:val="Normalny"/>
    <w:autoRedefine/>
    <w:rsid w:val="00410EB7"/>
    <w:pPr>
      <w:ind w:left="1155" w:hanging="432"/>
    </w:pPr>
    <w:rPr>
      <w:spacing w:val="-3"/>
      <w:szCs w:val="20"/>
    </w:rPr>
  </w:style>
  <w:style w:type="paragraph" w:customStyle="1" w:styleId="StylWyjustowany">
    <w:name w:val="Styl Wyjustowany"/>
    <w:basedOn w:val="Normalny"/>
    <w:rsid w:val="00410EB7"/>
    <w:rPr>
      <w:szCs w:val="20"/>
    </w:rPr>
  </w:style>
  <w:style w:type="paragraph" w:customStyle="1" w:styleId="StylTekstpodstawowyNieRozstrzeloneoZagszczoneoInter">
    <w:name w:val="Styl Tekst podstawowy + Nie Rozstrzelone o / Zagęszczone o  Inter..."/>
    <w:basedOn w:val="Tekstpodstawowy"/>
    <w:autoRedefine/>
    <w:rsid w:val="00410EB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0"/>
    </w:pPr>
    <w:rPr>
      <w:szCs w:val="20"/>
    </w:rPr>
  </w:style>
  <w:style w:type="paragraph" w:customStyle="1" w:styleId="StylTimesNewRomanWyjustowany">
    <w:name w:val="Styl Times New Roman Wyjustowany"/>
    <w:basedOn w:val="Normalny"/>
    <w:autoRedefine/>
    <w:rsid w:val="00410EB7"/>
    <w:rPr>
      <w:szCs w:val="20"/>
    </w:rPr>
  </w:style>
  <w:style w:type="paragraph" w:customStyle="1" w:styleId="wypunktowanie">
    <w:name w:val="wypunktowanie"/>
    <w:basedOn w:val="Normalny"/>
    <w:next w:val="Normalny"/>
    <w:rsid w:val="00410EB7"/>
    <w:pPr>
      <w:ind w:left="-1020"/>
    </w:pPr>
    <w:rPr>
      <w:rFonts w:ascii="Times New Roman" w:hAnsi="Times New Roman"/>
      <w:szCs w:val="20"/>
      <w:lang w:eastAsia="ar-SA"/>
    </w:rPr>
  </w:style>
  <w:style w:type="paragraph" w:customStyle="1" w:styleId="Styl3">
    <w:name w:val="Styl3"/>
    <w:basedOn w:val="StylTekstpodstawowyInterliniaWielokrotne115wrs"/>
    <w:qFormat/>
    <w:rsid w:val="00410EB7"/>
    <w:rPr>
      <w:b/>
    </w:rPr>
  </w:style>
  <w:style w:type="paragraph" w:customStyle="1" w:styleId="spis1">
    <w:name w:val="spis 1"/>
    <w:basedOn w:val="Normalny"/>
    <w:next w:val="Normalny"/>
    <w:qFormat/>
    <w:rsid w:val="00410EB7"/>
    <w:pPr>
      <w:spacing w:line="360" w:lineRule="auto"/>
    </w:pPr>
    <w:rPr>
      <w:b/>
      <w:sz w:val="24"/>
      <w:szCs w:val="20"/>
    </w:rPr>
  </w:style>
  <w:style w:type="paragraph" w:customStyle="1" w:styleId="Tytu1">
    <w:name w:val="Tytuł1"/>
    <w:basedOn w:val="Tekstpodstawowywcity"/>
    <w:rsid w:val="00410EB7"/>
    <w:pPr>
      <w:keepNext/>
      <w:pageBreakBefore/>
      <w:spacing w:before="240" w:after="240"/>
      <w:ind w:left="0"/>
      <w:jc w:val="center"/>
    </w:pPr>
    <w:rPr>
      <w:b/>
      <w:smallCaps/>
      <w:sz w:val="32"/>
    </w:rPr>
  </w:style>
  <w:style w:type="paragraph" w:customStyle="1" w:styleId="Styl4">
    <w:name w:val="Styl4"/>
    <w:basedOn w:val="Normalny"/>
    <w:autoRedefine/>
    <w:rsid w:val="00410EB7"/>
    <w:pPr>
      <w:tabs>
        <w:tab w:val="left" w:pos="850"/>
      </w:tabs>
      <w:suppressAutoHyphens/>
      <w:spacing w:before="60" w:line="312" w:lineRule="auto"/>
      <w:jc w:val="left"/>
    </w:pPr>
    <w:rPr>
      <w:rFonts w:cs="Arial"/>
      <w:sz w:val="18"/>
    </w:rPr>
  </w:style>
  <w:style w:type="paragraph" w:styleId="Tytu">
    <w:name w:val="Title"/>
    <w:aliases w:val="TYTUŁ"/>
    <w:basedOn w:val="Normalny"/>
    <w:next w:val="Normalny"/>
    <w:link w:val="TytuZnak"/>
    <w:autoRedefine/>
    <w:qFormat/>
    <w:rsid w:val="00410EB7"/>
    <w:pPr>
      <w:snapToGrid w:val="0"/>
      <w:spacing w:after="300"/>
      <w:contextualSpacing/>
      <w:jc w:val="center"/>
    </w:pPr>
    <w:rPr>
      <w:rFonts w:cs="Arial"/>
      <w:spacing w:val="5"/>
      <w:kern w:val="28"/>
      <w:szCs w:val="52"/>
    </w:rPr>
  </w:style>
  <w:style w:type="character" w:customStyle="1" w:styleId="TytuZnak">
    <w:name w:val="Tytuł Znak"/>
    <w:aliases w:val="TYTUŁ Znak"/>
    <w:basedOn w:val="Domylnaczcionkaakapitu"/>
    <w:link w:val="Tytu"/>
    <w:rsid w:val="00410EB7"/>
    <w:rPr>
      <w:rFonts w:ascii="Arial" w:eastAsia="Times New Roman" w:hAnsi="Arial" w:cs="Arial"/>
      <w:spacing w:val="5"/>
      <w:kern w:val="28"/>
      <w:sz w:val="20"/>
      <w:szCs w:val="52"/>
      <w:lang w:eastAsia="pl-PL"/>
    </w:rPr>
  </w:style>
  <w:style w:type="character" w:customStyle="1" w:styleId="Document8">
    <w:name w:val="Document 8"/>
    <w:basedOn w:val="Domylnaczcionkaakapitu"/>
    <w:rsid w:val="00410EB7"/>
  </w:style>
  <w:style w:type="character" w:customStyle="1" w:styleId="Document4">
    <w:name w:val="Document 4"/>
    <w:rsid w:val="00410EB7"/>
    <w:rPr>
      <w:b/>
      <w:i/>
      <w:sz w:val="24"/>
    </w:rPr>
  </w:style>
  <w:style w:type="character" w:customStyle="1" w:styleId="Document6">
    <w:name w:val="Document 6"/>
    <w:basedOn w:val="Domylnaczcionkaakapitu"/>
    <w:rsid w:val="00410EB7"/>
  </w:style>
  <w:style w:type="character" w:customStyle="1" w:styleId="Document5">
    <w:name w:val="Document 5"/>
    <w:basedOn w:val="Domylnaczcionkaakapitu"/>
    <w:rsid w:val="00410EB7"/>
  </w:style>
  <w:style w:type="character" w:customStyle="1" w:styleId="Document2">
    <w:name w:val="Document 2"/>
    <w:rsid w:val="00410EB7"/>
    <w:rPr>
      <w:rFonts w:ascii="Courier" w:hAnsi="Courier"/>
      <w:noProof w:val="0"/>
      <w:sz w:val="24"/>
      <w:lang w:val="en-US"/>
    </w:rPr>
  </w:style>
  <w:style w:type="character" w:customStyle="1" w:styleId="Document7">
    <w:name w:val="Document 7"/>
    <w:basedOn w:val="Domylnaczcionkaakapitu"/>
    <w:rsid w:val="00410EB7"/>
  </w:style>
  <w:style w:type="character" w:customStyle="1" w:styleId="Bibliogrphy">
    <w:name w:val="Bibliogrphy"/>
    <w:basedOn w:val="Domylnaczcionkaakapitu"/>
    <w:rsid w:val="00410EB7"/>
  </w:style>
  <w:style w:type="paragraph" w:customStyle="1" w:styleId="RightPar1">
    <w:name w:val="Right Par 1"/>
    <w:rsid w:val="00410EB7"/>
    <w:pPr>
      <w:tabs>
        <w:tab w:val="left" w:pos="-720"/>
        <w:tab w:val="left" w:pos="0"/>
        <w:tab w:val="decimal" w:pos="720"/>
      </w:tabs>
      <w:suppressAutoHyphens/>
      <w:spacing w:after="0" w:line="240" w:lineRule="auto"/>
      <w:ind w:left="720" w:hanging="432"/>
    </w:pPr>
    <w:rPr>
      <w:rFonts w:ascii="Courier" w:eastAsia="Times New Roman" w:hAnsi="Courier" w:cs="Times New Roman"/>
      <w:sz w:val="24"/>
      <w:szCs w:val="20"/>
      <w:lang w:val="en-US" w:eastAsia="pl-PL"/>
    </w:rPr>
  </w:style>
  <w:style w:type="paragraph" w:customStyle="1" w:styleId="RightPar2">
    <w:name w:val="Right Par 2"/>
    <w:rsid w:val="00410EB7"/>
    <w:pPr>
      <w:tabs>
        <w:tab w:val="left" w:pos="-720"/>
        <w:tab w:val="left" w:pos="0"/>
        <w:tab w:val="left" w:pos="720"/>
        <w:tab w:val="decimal" w:pos="1440"/>
      </w:tabs>
      <w:suppressAutoHyphens/>
      <w:spacing w:after="0" w:line="240" w:lineRule="auto"/>
      <w:ind w:left="1440" w:hanging="432"/>
    </w:pPr>
    <w:rPr>
      <w:rFonts w:ascii="Courier" w:eastAsia="Times New Roman" w:hAnsi="Courier" w:cs="Times New Roman"/>
      <w:sz w:val="24"/>
      <w:szCs w:val="20"/>
      <w:lang w:val="en-US" w:eastAsia="pl-PL"/>
    </w:rPr>
  </w:style>
  <w:style w:type="character" w:customStyle="1" w:styleId="Document3">
    <w:name w:val="Document 3"/>
    <w:rsid w:val="00410EB7"/>
    <w:rPr>
      <w:rFonts w:ascii="Courier" w:hAnsi="Courier"/>
      <w:noProof w:val="0"/>
      <w:sz w:val="24"/>
      <w:lang w:val="en-US"/>
    </w:rPr>
  </w:style>
  <w:style w:type="paragraph" w:customStyle="1" w:styleId="RightPar3">
    <w:name w:val="Right Par 3"/>
    <w:rsid w:val="00410EB7"/>
    <w:pPr>
      <w:tabs>
        <w:tab w:val="left" w:pos="-720"/>
        <w:tab w:val="left" w:pos="0"/>
        <w:tab w:val="left" w:pos="720"/>
        <w:tab w:val="left" w:pos="1440"/>
        <w:tab w:val="decimal" w:pos="2160"/>
      </w:tabs>
      <w:suppressAutoHyphens/>
      <w:spacing w:after="0" w:line="240" w:lineRule="auto"/>
      <w:ind w:left="2160" w:hanging="432"/>
    </w:pPr>
    <w:rPr>
      <w:rFonts w:ascii="Courier" w:eastAsia="Times New Roman" w:hAnsi="Courier" w:cs="Times New Roman"/>
      <w:sz w:val="24"/>
      <w:szCs w:val="20"/>
      <w:lang w:val="en-US" w:eastAsia="pl-PL"/>
    </w:rPr>
  </w:style>
  <w:style w:type="paragraph" w:customStyle="1" w:styleId="RightPar4">
    <w:name w:val="Right Par 4"/>
    <w:rsid w:val="00410EB7"/>
    <w:pPr>
      <w:tabs>
        <w:tab w:val="left" w:pos="-720"/>
        <w:tab w:val="left" w:pos="0"/>
        <w:tab w:val="left" w:pos="720"/>
        <w:tab w:val="left" w:pos="1440"/>
        <w:tab w:val="left" w:pos="2160"/>
        <w:tab w:val="decimal" w:pos="2880"/>
      </w:tabs>
      <w:suppressAutoHyphens/>
      <w:spacing w:after="0" w:line="240" w:lineRule="auto"/>
      <w:ind w:left="2880" w:hanging="432"/>
    </w:pPr>
    <w:rPr>
      <w:rFonts w:ascii="Courier" w:eastAsia="Times New Roman" w:hAnsi="Courier" w:cs="Times New Roman"/>
      <w:sz w:val="24"/>
      <w:szCs w:val="20"/>
      <w:lang w:val="en-US" w:eastAsia="pl-PL"/>
    </w:rPr>
  </w:style>
  <w:style w:type="paragraph" w:customStyle="1" w:styleId="RightPar5">
    <w:name w:val="Right Par 5"/>
    <w:rsid w:val="00410EB7"/>
    <w:pPr>
      <w:tabs>
        <w:tab w:val="left" w:pos="-720"/>
        <w:tab w:val="left" w:pos="0"/>
        <w:tab w:val="left" w:pos="720"/>
        <w:tab w:val="left" w:pos="1440"/>
        <w:tab w:val="left" w:pos="2160"/>
        <w:tab w:val="left" w:pos="2880"/>
        <w:tab w:val="decimal" w:pos="3600"/>
      </w:tabs>
      <w:suppressAutoHyphens/>
      <w:spacing w:after="0" w:line="240" w:lineRule="auto"/>
      <w:ind w:left="3600" w:hanging="576"/>
    </w:pPr>
    <w:rPr>
      <w:rFonts w:ascii="Courier" w:eastAsia="Times New Roman" w:hAnsi="Courier" w:cs="Times New Roman"/>
      <w:sz w:val="24"/>
      <w:szCs w:val="20"/>
      <w:lang w:val="en-US" w:eastAsia="pl-PL"/>
    </w:rPr>
  </w:style>
  <w:style w:type="paragraph" w:customStyle="1" w:styleId="RightPar6">
    <w:name w:val="Right Par 6"/>
    <w:rsid w:val="00410EB7"/>
    <w:pPr>
      <w:tabs>
        <w:tab w:val="left" w:pos="-720"/>
        <w:tab w:val="left" w:pos="0"/>
        <w:tab w:val="left" w:pos="720"/>
        <w:tab w:val="left" w:pos="1440"/>
        <w:tab w:val="left" w:pos="2160"/>
        <w:tab w:val="left" w:pos="2880"/>
        <w:tab w:val="left" w:pos="3600"/>
        <w:tab w:val="decimal" w:pos="4320"/>
      </w:tabs>
      <w:suppressAutoHyphens/>
      <w:spacing w:after="0" w:line="240" w:lineRule="auto"/>
      <w:ind w:left="4320" w:hanging="576"/>
    </w:pPr>
    <w:rPr>
      <w:rFonts w:ascii="Courier" w:eastAsia="Times New Roman" w:hAnsi="Courier" w:cs="Times New Roman"/>
      <w:sz w:val="24"/>
      <w:szCs w:val="20"/>
      <w:lang w:val="en-US" w:eastAsia="pl-PL"/>
    </w:rPr>
  </w:style>
  <w:style w:type="paragraph" w:customStyle="1" w:styleId="RightPar7">
    <w:name w:val="Right Par 7"/>
    <w:rsid w:val="00410EB7"/>
    <w:pPr>
      <w:tabs>
        <w:tab w:val="left" w:pos="-720"/>
        <w:tab w:val="left" w:pos="0"/>
        <w:tab w:val="left" w:pos="720"/>
        <w:tab w:val="left" w:pos="1440"/>
        <w:tab w:val="left" w:pos="2160"/>
        <w:tab w:val="left" w:pos="2880"/>
        <w:tab w:val="left" w:pos="3600"/>
        <w:tab w:val="left" w:pos="4320"/>
        <w:tab w:val="decimal" w:pos="5040"/>
      </w:tabs>
      <w:suppressAutoHyphens/>
      <w:spacing w:after="0" w:line="240" w:lineRule="auto"/>
      <w:ind w:left="5040" w:hanging="432"/>
    </w:pPr>
    <w:rPr>
      <w:rFonts w:ascii="Courier" w:eastAsia="Times New Roman" w:hAnsi="Courier" w:cs="Times New Roman"/>
      <w:sz w:val="24"/>
      <w:szCs w:val="20"/>
      <w:lang w:val="en-US" w:eastAsia="pl-PL"/>
    </w:rPr>
  </w:style>
  <w:style w:type="paragraph" w:customStyle="1" w:styleId="RightPar8">
    <w:name w:val="Right Par 8"/>
    <w:rsid w:val="00410EB7"/>
    <w:pPr>
      <w:tabs>
        <w:tab w:val="left" w:pos="-720"/>
        <w:tab w:val="left" w:pos="0"/>
        <w:tab w:val="left" w:pos="720"/>
        <w:tab w:val="left" w:pos="1440"/>
        <w:tab w:val="left" w:pos="2160"/>
        <w:tab w:val="left" w:pos="2880"/>
        <w:tab w:val="left" w:pos="3600"/>
        <w:tab w:val="left" w:pos="4320"/>
        <w:tab w:val="left" w:pos="5040"/>
        <w:tab w:val="decimal" w:pos="5760"/>
      </w:tabs>
      <w:suppressAutoHyphens/>
      <w:spacing w:after="0" w:line="240" w:lineRule="auto"/>
      <w:ind w:left="5760" w:hanging="432"/>
    </w:pPr>
    <w:rPr>
      <w:rFonts w:ascii="Courier" w:eastAsia="Times New Roman" w:hAnsi="Courier" w:cs="Times New Roman"/>
      <w:sz w:val="24"/>
      <w:szCs w:val="20"/>
      <w:lang w:val="en-US" w:eastAsia="pl-PL"/>
    </w:rPr>
  </w:style>
  <w:style w:type="character" w:customStyle="1" w:styleId="DocInit">
    <w:name w:val="Doc Init"/>
    <w:basedOn w:val="Domylnaczcionkaakapitu"/>
    <w:rsid w:val="00410EB7"/>
  </w:style>
  <w:style w:type="character" w:customStyle="1" w:styleId="TechInit">
    <w:name w:val="Tech Init"/>
    <w:rsid w:val="00410EB7"/>
    <w:rPr>
      <w:rFonts w:ascii="Courier" w:hAnsi="Courier"/>
      <w:noProof w:val="0"/>
      <w:sz w:val="24"/>
      <w:lang w:val="en-US"/>
    </w:rPr>
  </w:style>
  <w:style w:type="paragraph" w:customStyle="1" w:styleId="Technical5">
    <w:name w:val="Technical 5"/>
    <w:rsid w:val="00410EB7"/>
    <w:pPr>
      <w:tabs>
        <w:tab w:val="left" w:pos="-720"/>
      </w:tabs>
      <w:suppressAutoHyphens/>
      <w:spacing w:after="0" w:line="240" w:lineRule="auto"/>
      <w:ind w:firstLine="720"/>
    </w:pPr>
    <w:rPr>
      <w:rFonts w:ascii="Courier" w:eastAsia="Times New Roman" w:hAnsi="Courier" w:cs="Times New Roman"/>
      <w:b/>
      <w:sz w:val="24"/>
      <w:szCs w:val="20"/>
      <w:lang w:val="en-US" w:eastAsia="pl-PL"/>
    </w:rPr>
  </w:style>
  <w:style w:type="paragraph" w:customStyle="1" w:styleId="Technical6">
    <w:name w:val="Technical 6"/>
    <w:rsid w:val="00410EB7"/>
    <w:pPr>
      <w:tabs>
        <w:tab w:val="left" w:pos="-720"/>
      </w:tabs>
      <w:suppressAutoHyphens/>
      <w:spacing w:after="0" w:line="240" w:lineRule="auto"/>
      <w:ind w:firstLine="720"/>
    </w:pPr>
    <w:rPr>
      <w:rFonts w:ascii="Courier" w:eastAsia="Times New Roman" w:hAnsi="Courier" w:cs="Times New Roman"/>
      <w:b/>
      <w:sz w:val="24"/>
      <w:szCs w:val="20"/>
      <w:lang w:val="en-US" w:eastAsia="pl-PL"/>
    </w:rPr>
  </w:style>
  <w:style w:type="character" w:customStyle="1" w:styleId="Technical2">
    <w:name w:val="Technical 2"/>
    <w:rsid w:val="00410EB7"/>
    <w:rPr>
      <w:rFonts w:ascii="Courier" w:hAnsi="Courier"/>
      <w:noProof w:val="0"/>
      <w:sz w:val="24"/>
      <w:lang w:val="en-US"/>
    </w:rPr>
  </w:style>
  <w:style w:type="character" w:customStyle="1" w:styleId="Technical3">
    <w:name w:val="Technical 3"/>
    <w:rsid w:val="00410EB7"/>
    <w:rPr>
      <w:rFonts w:ascii="Courier" w:hAnsi="Courier"/>
      <w:noProof w:val="0"/>
      <w:sz w:val="24"/>
      <w:lang w:val="en-US"/>
    </w:rPr>
  </w:style>
  <w:style w:type="paragraph" w:customStyle="1" w:styleId="Technical4">
    <w:name w:val="Technical 4"/>
    <w:rsid w:val="00410EB7"/>
    <w:pPr>
      <w:tabs>
        <w:tab w:val="left" w:pos="-720"/>
      </w:tabs>
      <w:suppressAutoHyphens/>
      <w:spacing w:after="0" w:line="240" w:lineRule="auto"/>
    </w:pPr>
    <w:rPr>
      <w:rFonts w:ascii="Courier" w:eastAsia="Times New Roman" w:hAnsi="Courier" w:cs="Times New Roman"/>
      <w:b/>
      <w:sz w:val="24"/>
      <w:szCs w:val="20"/>
      <w:lang w:val="en-US" w:eastAsia="pl-PL"/>
    </w:rPr>
  </w:style>
  <w:style w:type="character" w:customStyle="1" w:styleId="Technical1">
    <w:name w:val="Technical 1"/>
    <w:rsid w:val="00410EB7"/>
    <w:rPr>
      <w:rFonts w:ascii="Courier" w:hAnsi="Courier"/>
      <w:noProof w:val="0"/>
      <w:sz w:val="24"/>
      <w:lang w:val="en-US"/>
    </w:rPr>
  </w:style>
  <w:style w:type="paragraph" w:customStyle="1" w:styleId="Technical7">
    <w:name w:val="Technical 7"/>
    <w:rsid w:val="00410EB7"/>
    <w:pPr>
      <w:tabs>
        <w:tab w:val="left" w:pos="-720"/>
      </w:tabs>
      <w:suppressAutoHyphens/>
      <w:spacing w:after="0" w:line="240" w:lineRule="auto"/>
      <w:ind w:firstLine="720"/>
    </w:pPr>
    <w:rPr>
      <w:rFonts w:ascii="Courier" w:eastAsia="Times New Roman" w:hAnsi="Courier" w:cs="Times New Roman"/>
      <w:b/>
      <w:sz w:val="24"/>
      <w:szCs w:val="20"/>
      <w:lang w:val="en-US" w:eastAsia="pl-PL"/>
    </w:rPr>
  </w:style>
  <w:style w:type="paragraph" w:customStyle="1" w:styleId="Technical8">
    <w:name w:val="Technical 8"/>
    <w:rsid w:val="00410EB7"/>
    <w:pPr>
      <w:tabs>
        <w:tab w:val="left" w:pos="-720"/>
      </w:tabs>
      <w:suppressAutoHyphens/>
      <w:spacing w:after="0" w:line="240" w:lineRule="auto"/>
      <w:ind w:firstLine="720"/>
    </w:pPr>
    <w:rPr>
      <w:rFonts w:ascii="Courier" w:eastAsia="Times New Roman" w:hAnsi="Courier" w:cs="Times New Roman"/>
      <w:b/>
      <w:sz w:val="24"/>
      <w:szCs w:val="20"/>
      <w:lang w:val="en-US" w:eastAsia="pl-PL"/>
    </w:rPr>
  </w:style>
  <w:style w:type="paragraph" w:customStyle="1" w:styleId="Pleading">
    <w:name w:val="Pleading"/>
    <w:rsid w:val="00410EB7"/>
    <w:pPr>
      <w:tabs>
        <w:tab w:val="left" w:pos="-720"/>
      </w:tabs>
      <w:suppressAutoHyphens/>
      <w:spacing w:after="0" w:line="240" w:lineRule="exact"/>
    </w:pPr>
    <w:rPr>
      <w:rFonts w:ascii="Courier" w:eastAsia="Times New Roman" w:hAnsi="Courier" w:cs="Times New Roman"/>
      <w:sz w:val="24"/>
      <w:szCs w:val="20"/>
      <w:lang w:val="en-US" w:eastAsia="pl-PL"/>
    </w:rPr>
  </w:style>
  <w:style w:type="paragraph" w:styleId="Legenda">
    <w:name w:val="caption"/>
    <w:basedOn w:val="Normalny"/>
    <w:next w:val="Normalny"/>
    <w:qFormat/>
    <w:rsid w:val="00410EB7"/>
    <w:pPr>
      <w:jc w:val="left"/>
    </w:pPr>
    <w:rPr>
      <w:rFonts w:ascii="Courier" w:hAnsi="Courier"/>
      <w:sz w:val="24"/>
      <w:szCs w:val="20"/>
    </w:rPr>
  </w:style>
  <w:style w:type="character" w:customStyle="1" w:styleId="EquationCaption">
    <w:name w:val="_Equation Caption"/>
    <w:rsid w:val="00410EB7"/>
  </w:style>
  <w:style w:type="paragraph" w:styleId="Tekstpodstawowywcity2">
    <w:name w:val="Body Text Indent 2"/>
    <w:basedOn w:val="Normalny"/>
    <w:link w:val="Tekstpodstawowywcity2Znak"/>
    <w:rsid w:val="00410EB7"/>
    <w:pPr>
      <w:tabs>
        <w:tab w:val="left" w:pos="-1440"/>
        <w:tab w:val="left" w:pos="-720"/>
        <w:tab w:val="left" w:pos="1"/>
        <w:tab w:val="left" w:pos="720"/>
        <w:tab w:val="left" w:pos="1440"/>
        <w:tab w:val="left" w:pos="1848"/>
        <w:tab w:val="left" w:pos="2835"/>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15" w:lineRule="atLeast"/>
      <w:ind w:left="2154" w:hanging="2154"/>
    </w:pPr>
    <w:rPr>
      <w:rFonts w:ascii="Times New" w:hAnsi="Times New"/>
      <w:sz w:val="24"/>
      <w:szCs w:val="20"/>
    </w:rPr>
  </w:style>
  <w:style w:type="character" w:customStyle="1" w:styleId="Tekstpodstawowywcity2Znak">
    <w:name w:val="Tekst podstawowy wcięty 2 Znak"/>
    <w:basedOn w:val="Domylnaczcionkaakapitu"/>
    <w:link w:val="Tekstpodstawowywcity2"/>
    <w:rsid w:val="00410EB7"/>
    <w:rPr>
      <w:rFonts w:ascii="Times New" w:eastAsia="Times New Roman" w:hAnsi="Times New" w:cs="Times New Roman"/>
      <w:sz w:val="24"/>
      <w:szCs w:val="20"/>
      <w:lang w:eastAsia="pl-PL"/>
    </w:rPr>
  </w:style>
  <w:style w:type="paragraph" w:styleId="Podtytu">
    <w:name w:val="Subtitle"/>
    <w:basedOn w:val="Normalny"/>
    <w:link w:val="PodtytuZnak"/>
    <w:qFormat/>
    <w:rsid w:val="00410EB7"/>
    <w:pPr>
      <w:jc w:val="center"/>
    </w:pPr>
    <w:rPr>
      <w:rFonts w:ascii="Times New Roman" w:hAnsi="Times New Roman"/>
      <w:b/>
      <w:sz w:val="24"/>
      <w:szCs w:val="20"/>
    </w:rPr>
  </w:style>
  <w:style w:type="character" w:customStyle="1" w:styleId="PodtytuZnak">
    <w:name w:val="Podtytuł Znak"/>
    <w:basedOn w:val="Domylnaczcionkaakapitu"/>
    <w:link w:val="Podtytu"/>
    <w:rsid w:val="00410EB7"/>
    <w:rPr>
      <w:rFonts w:ascii="Times New Roman" w:eastAsia="Times New Roman" w:hAnsi="Times New Roman" w:cs="Times New Roman"/>
      <w:b/>
      <w:sz w:val="24"/>
      <w:szCs w:val="20"/>
      <w:lang w:eastAsia="pl-PL"/>
    </w:rPr>
  </w:style>
  <w:style w:type="paragraph" w:customStyle="1" w:styleId="Bezodstpw1">
    <w:name w:val="Bez odstępów1"/>
    <w:uiPriority w:val="99"/>
    <w:rsid w:val="00410EB7"/>
    <w:pPr>
      <w:spacing w:after="0" w:line="240" w:lineRule="auto"/>
    </w:pPr>
    <w:rPr>
      <w:rFonts w:ascii="Verdana" w:eastAsia="Times New Roman" w:hAnsi="Verdana" w:cs="Times New Roman"/>
      <w:sz w:val="20"/>
      <w:szCs w:val="20"/>
    </w:rPr>
  </w:style>
  <w:style w:type="paragraph" w:customStyle="1" w:styleId="Tekstkomentarza1">
    <w:name w:val="Tekst komentarza1"/>
    <w:basedOn w:val="Normalny"/>
    <w:rsid w:val="00410EB7"/>
    <w:pPr>
      <w:suppressAutoHyphens/>
      <w:jc w:val="left"/>
    </w:pPr>
    <w:rPr>
      <w:rFonts w:ascii="Times New Roman" w:hAnsi="Times New Roman"/>
      <w:szCs w:val="20"/>
      <w:lang w:eastAsia="ar-SA"/>
    </w:rPr>
  </w:style>
  <w:style w:type="paragraph" w:customStyle="1" w:styleId="Tekstpodstawowywcity31">
    <w:name w:val="Tekst podstawowy wcięty 31"/>
    <w:basedOn w:val="Normalny"/>
    <w:rsid w:val="00410EB7"/>
    <w:pPr>
      <w:suppressAutoHyphens/>
      <w:ind w:left="705"/>
      <w:jc w:val="left"/>
    </w:pPr>
    <w:rPr>
      <w:rFonts w:ascii="Times New Roman" w:hAnsi="Times New Roman"/>
      <w:bCs/>
      <w:sz w:val="22"/>
      <w:lang w:eastAsia="ar-SA"/>
    </w:rPr>
  </w:style>
  <w:style w:type="paragraph" w:customStyle="1" w:styleId="Tekstpodstawowy210">
    <w:name w:val="Tekst podstawowy 21"/>
    <w:basedOn w:val="Normalny"/>
    <w:rsid w:val="00410EB7"/>
    <w:pPr>
      <w:suppressAutoHyphens/>
      <w:overflowPunct w:val="0"/>
      <w:autoSpaceDE w:val="0"/>
      <w:jc w:val="left"/>
      <w:textAlignment w:val="baseline"/>
    </w:pPr>
    <w:rPr>
      <w:rFonts w:ascii="Times New Roman" w:hAnsi="Times New Roman"/>
      <w:sz w:val="22"/>
      <w:szCs w:val="20"/>
      <w:lang w:eastAsia="ar-SA"/>
    </w:rPr>
  </w:style>
  <w:style w:type="paragraph" w:customStyle="1" w:styleId="Tekstpodstawowywcity21">
    <w:name w:val="Tekst podstawowy wcięty 21"/>
    <w:basedOn w:val="Normalny"/>
    <w:rsid w:val="00410EB7"/>
    <w:pPr>
      <w:suppressAutoHyphens/>
      <w:overflowPunct w:val="0"/>
      <w:autoSpaceDE w:val="0"/>
      <w:ind w:firstLine="652"/>
    </w:pPr>
    <w:rPr>
      <w:rFonts w:ascii="Times New Roman" w:hAnsi="Times New Roman"/>
      <w:szCs w:val="20"/>
      <w:lang w:eastAsia="ar-SA"/>
    </w:rPr>
  </w:style>
  <w:style w:type="paragraph" w:customStyle="1" w:styleId="Listapunktowana1">
    <w:name w:val="Lista punktowana1"/>
    <w:basedOn w:val="Normalny"/>
    <w:rsid w:val="00410EB7"/>
    <w:pPr>
      <w:suppressAutoHyphens/>
    </w:pPr>
    <w:rPr>
      <w:rFonts w:ascii="Times New Roman" w:hAnsi="Times New Roman"/>
      <w:szCs w:val="20"/>
      <w:lang w:eastAsia="ar-SA"/>
    </w:rPr>
  </w:style>
  <w:style w:type="paragraph" w:customStyle="1" w:styleId="Nagwek10">
    <w:name w:val="Nagłówek1"/>
    <w:basedOn w:val="Normalny"/>
    <w:next w:val="Tekstpodstawowy"/>
    <w:rsid w:val="00410EB7"/>
    <w:pPr>
      <w:keepNext/>
      <w:overflowPunct w:val="0"/>
      <w:autoSpaceDE w:val="0"/>
      <w:spacing w:before="240" w:after="120"/>
      <w:textAlignment w:val="baseline"/>
    </w:pPr>
    <w:rPr>
      <w:rFonts w:ascii="Albany" w:eastAsia="Andale Sans UI" w:hAnsi="Albany" w:cs="Tahoma"/>
      <w:sz w:val="28"/>
      <w:szCs w:val="28"/>
      <w:lang w:eastAsia="ar-SA"/>
    </w:rPr>
  </w:style>
  <w:style w:type="paragraph" w:styleId="Nagwekspisutreci">
    <w:name w:val="TOC Heading"/>
    <w:basedOn w:val="Normalny"/>
    <w:next w:val="Normalny"/>
    <w:uiPriority w:val="39"/>
    <w:unhideWhenUsed/>
    <w:qFormat/>
    <w:rsid w:val="00410EB7"/>
    <w:pPr>
      <w:spacing w:before="480" w:line="360" w:lineRule="auto"/>
    </w:pPr>
    <w:rPr>
      <w:rFonts w:ascii="Cambria" w:hAnsi="Cambria"/>
      <w:color w:val="365F91"/>
      <w:sz w:val="28"/>
      <w:szCs w:val="20"/>
    </w:rPr>
  </w:style>
  <w:style w:type="paragraph" w:customStyle="1" w:styleId="Tekstpodstawowy31">
    <w:name w:val="Tekst podstawowy 31"/>
    <w:basedOn w:val="Normalny"/>
    <w:rsid w:val="00410EB7"/>
    <w:pPr>
      <w:widowControl w:val="0"/>
      <w:suppressAutoHyphens/>
      <w:spacing w:before="120"/>
    </w:pPr>
    <w:rPr>
      <w:rFonts w:ascii="Times New Roman" w:eastAsia="HG Mincho Light J" w:hAnsi="Times New Roman"/>
      <w:color w:val="000000"/>
      <w:szCs w:val="20"/>
      <w:lang w:eastAsia="ar-SA"/>
    </w:rPr>
  </w:style>
  <w:style w:type="paragraph" w:customStyle="1" w:styleId="normy">
    <w:name w:val="normy"/>
    <w:basedOn w:val="Normalny"/>
    <w:next w:val="Normalny"/>
    <w:rsid w:val="00410EB7"/>
    <w:pPr>
      <w:tabs>
        <w:tab w:val="num" w:pos="927"/>
      </w:tabs>
      <w:overflowPunct w:val="0"/>
      <w:autoSpaceDE w:val="0"/>
      <w:spacing w:before="120"/>
      <w:ind w:left="-426"/>
      <w:textAlignment w:val="baseline"/>
    </w:pPr>
    <w:rPr>
      <w:rFonts w:ascii="Times New Roman" w:hAnsi="Times New Roman"/>
      <w:szCs w:val="20"/>
      <w:lang w:eastAsia="ar-SA"/>
    </w:rPr>
  </w:style>
  <w:style w:type="paragraph" w:customStyle="1" w:styleId="StylTekstpodstawowyTimesNewRoman10ptNiePogrubienie">
    <w:name w:val="Styl Tekst podstawowy + Times New Roman 10 pt Nie Pogrubienie"/>
    <w:basedOn w:val="Tekstpodstawowy"/>
    <w:rsid w:val="00410EB7"/>
    <w:pPr>
      <w:tabs>
        <w:tab w:val="left" w:pos="1843"/>
      </w:tabs>
      <w:spacing w:before="120" w:after="0"/>
    </w:pPr>
    <w:rPr>
      <w:rFonts w:ascii="Times New Roman" w:hAnsi="Times New Roman"/>
      <w:szCs w:val="20"/>
      <w:lang w:eastAsia="ar-SA"/>
    </w:rPr>
  </w:style>
  <w:style w:type="paragraph" w:customStyle="1" w:styleId="Zawartotabeli">
    <w:name w:val="Zawartość tabeli"/>
    <w:basedOn w:val="Normalny"/>
    <w:rsid w:val="00410EB7"/>
    <w:pPr>
      <w:suppressLineNumbers/>
      <w:suppressAutoHyphens/>
    </w:pPr>
    <w:rPr>
      <w:rFonts w:ascii="Times New Roman" w:hAnsi="Times New Roman"/>
      <w:szCs w:val="20"/>
      <w:lang w:eastAsia="ar-SA"/>
    </w:rPr>
  </w:style>
  <w:style w:type="paragraph" w:customStyle="1" w:styleId="Styl1">
    <w:name w:val="Styl1"/>
    <w:basedOn w:val="Normalny"/>
    <w:link w:val="Styl1Znak"/>
    <w:rsid w:val="00410EB7"/>
    <w:rPr>
      <w:lang w:val="x-none" w:eastAsia="x-none"/>
    </w:rPr>
  </w:style>
  <w:style w:type="paragraph" w:customStyle="1" w:styleId="wstp1">
    <w:name w:val="wstęp1"/>
    <w:basedOn w:val="Normalny"/>
    <w:rsid w:val="00410EB7"/>
    <w:pPr>
      <w:keepNext/>
      <w:widowControl w:val="0"/>
      <w:spacing w:before="360" w:after="120" w:line="360" w:lineRule="auto"/>
      <w:jc w:val="left"/>
    </w:pPr>
    <w:rPr>
      <w:rFonts w:ascii="Times New Roman" w:hAnsi="Times New Roman"/>
      <w:b/>
      <w:sz w:val="24"/>
      <w:szCs w:val="20"/>
    </w:rPr>
  </w:style>
  <w:style w:type="paragraph" w:customStyle="1" w:styleId="WW-Zwykytekst0">
    <w:name w:val="WW-Zwyk?y tekst"/>
    <w:basedOn w:val="Normalny"/>
    <w:rsid w:val="00410EB7"/>
    <w:pPr>
      <w:autoSpaceDE w:val="0"/>
      <w:autoSpaceDN w:val="0"/>
      <w:adjustRightInd w:val="0"/>
      <w:jc w:val="left"/>
    </w:pPr>
    <w:rPr>
      <w:rFonts w:ascii="Courier New" w:hAnsi="Courier New" w:cs="Courier New"/>
    </w:rPr>
  </w:style>
  <w:style w:type="paragraph" w:customStyle="1" w:styleId="Default">
    <w:name w:val="Default"/>
    <w:rsid w:val="00410EB7"/>
    <w:pPr>
      <w:autoSpaceDE w:val="0"/>
      <w:autoSpaceDN w:val="0"/>
      <w:adjustRightInd w:val="0"/>
      <w:spacing w:after="0" w:line="240" w:lineRule="auto"/>
    </w:pPr>
    <w:rPr>
      <w:rFonts w:ascii="Times New Roman" w:eastAsia="Times New Roman" w:hAnsi="Times New Roman" w:cs="Times New Roman"/>
      <w:color w:val="000000"/>
      <w:sz w:val="24"/>
      <w:szCs w:val="24"/>
      <w:lang w:eastAsia="pl-PL"/>
    </w:rPr>
  </w:style>
  <w:style w:type="paragraph" w:customStyle="1" w:styleId="Nagwek0">
    <w:name w:val="Nagłówek 0"/>
    <w:basedOn w:val="Normalny"/>
    <w:rsid w:val="00410EB7"/>
    <w:pPr>
      <w:spacing w:line="360" w:lineRule="auto"/>
      <w:ind w:left="2127" w:hanging="2127"/>
    </w:pPr>
    <w:rPr>
      <w:rFonts w:ascii="Times New Roman" w:hAnsi="Times New Roman"/>
      <w:bCs/>
      <w:caps/>
      <w:kern w:val="28"/>
      <w:sz w:val="32"/>
      <w:szCs w:val="20"/>
    </w:rPr>
  </w:style>
  <w:style w:type="character" w:customStyle="1" w:styleId="apple-converted-space">
    <w:name w:val="apple-converted-space"/>
    <w:basedOn w:val="Domylnaczcionkaakapitu"/>
    <w:rsid w:val="00410EB7"/>
  </w:style>
  <w:style w:type="paragraph" w:customStyle="1" w:styleId="spis2">
    <w:name w:val="spis2"/>
    <w:basedOn w:val="Normalny"/>
    <w:qFormat/>
    <w:rsid w:val="00410EB7"/>
    <w:pPr>
      <w:spacing w:line="360" w:lineRule="auto"/>
    </w:pPr>
    <w:rPr>
      <w:b/>
      <w:sz w:val="24"/>
      <w:szCs w:val="20"/>
    </w:rPr>
  </w:style>
  <w:style w:type="character" w:styleId="Pogrubienie">
    <w:name w:val="Strong"/>
    <w:uiPriority w:val="22"/>
    <w:qFormat/>
    <w:rsid w:val="00410EB7"/>
    <w:rPr>
      <w:b/>
      <w:bCs/>
    </w:rPr>
  </w:style>
  <w:style w:type="paragraph" w:styleId="Listanumerowana2">
    <w:name w:val="List Number 2"/>
    <w:basedOn w:val="Normalny"/>
    <w:semiHidden/>
    <w:rsid w:val="00410EB7"/>
    <w:pPr>
      <w:spacing w:before="60" w:after="60"/>
      <w:ind w:left="907" w:hanging="340"/>
    </w:pPr>
    <w:rPr>
      <w:rFonts w:ascii="Times New Roman" w:hAnsi="Times New Roman"/>
      <w:szCs w:val="20"/>
    </w:rPr>
  </w:style>
  <w:style w:type="character" w:customStyle="1" w:styleId="PlandokumentuZnak">
    <w:name w:val="Plan dokumentu Znak"/>
    <w:link w:val="Plandokumentu"/>
    <w:uiPriority w:val="99"/>
    <w:semiHidden/>
    <w:rsid w:val="00410EB7"/>
    <w:rPr>
      <w:rFonts w:ascii="Tahoma" w:hAnsi="Tahoma" w:cs="Tahoma"/>
      <w:sz w:val="16"/>
      <w:szCs w:val="16"/>
    </w:rPr>
  </w:style>
  <w:style w:type="paragraph" w:customStyle="1" w:styleId="Plandokumentu">
    <w:name w:val="Plan dokumentu"/>
    <w:basedOn w:val="Normalny"/>
    <w:link w:val="PlandokumentuZnak"/>
    <w:uiPriority w:val="99"/>
    <w:semiHidden/>
    <w:unhideWhenUsed/>
    <w:rsid w:val="00410EB7"/>
    <w:rPr>
      <w:rFonts w:ascii="Tahoma" w:eastAsiaTheme="minorHAnsi" w:hAnsi="Tahoma" w:cs="Tahoma"/>
      <w:sz w:val="16"/>
      <w:szCs w:val="16"/>
      <w:lang w:eastAsia="en-US"/>
    </w:rPr>
  </w:style>
  <w:style w:type="paragraph" w:customStyle="1" w:styleId="Styl2">
    <w:name w:val="Styl2"/>
    <w:basedOn w:val="StylTekstpodstawowyDolewejInterliniapojedyncze"/>
    <w:qFormat/>
    <w:rsid w:val="00410EB7"/>
  </w:style>
  <w:style w:type="paragraph" w:customStyle="1" w:styleId="TYTU4USZCZEGOWIENIE">
    <w:name w:val="TYTUŁ_4 USZCZEGÓŁOWIENIE"/>
    <w:basedOn w:val="Normalny"/>
    <w:qFormat/>
    <w:rsid w:val="00410EB7"/>
    <w:pPr>
      <w:spacing w:before="240"/>
      <w:ind w:left="1418" w:hanging="1418"/>
      <w:jc w:val="left"/>
    </w:pPr>
    <w:rPr>
      <w:b/>
      <w:szCs w:val="20"/>
    </w:rPr>
  </w:style>
  <w:style w:type="paragraph" w:customStyle="1" w:styleId="STNagwek1">
    <w:name w:val="ST Nagłówek 1"/>
    <w:basedOn w:val="Nagwek1"/>
    <w:next w:val="Normalny"/>
    <w:autoRedefine/>
    <w:rsid w:val="00410EB7"/>
    <w:pPr>
      <w:spacing w:before="480"/>
      <w:jc w:val="left"/>
    </w:pPr>
    <w:rPr>
      <w:rFonts w:cs="Times New Roman"/>
      <w:iCs w:val="0"/>
      <w:snapToGrid w:val="0"/>
      <w:kern w:val="28"/>
      <w:sz w:val="20"/>
      <w:szCs w:val="20"/>
    </w:rPr>
  </w:style>
  <w:style w:type="paragraph" w:customStyle="1" w:styleId="STNagwek2">
    <w:name w:val="ST Nagłówek 2"/>
    <w:basedOn w:val="Nagwek2"/>
    <w:next w:val="Normalny"/>
    <w:autoRedefine/>
    <w:rsid w:val="00410EB7"/>
    <w:pPr>
      <w:numPr>
        <w:ilvl w:val="0"/>
      </w:numPr>
      <w:tabs>
        <w:tab w:val="num" w:pos="851"/>
      </w:tabs>
      <w:spacing w:before="240" w:after="0"/>
      <w:jc w:val="left"/>
    </w:pPr>
    <w:rPr>
      <w:bCs/>
      <w:smallCaps w:val="0"/>
      <w:snapToGrid w:val="0"/>
      <w:sz w:val="20"/>
      <w:szCs w:val="20"/>
    </w:rPr>
  </w:style>
  <w:style w:type="paragraph" w:customStyle="1" w:styleId="STNagwek3">
    <w:name w:val="ST Nagłówek 3"/>
    <w:basedOn w:val="Nagwek3"/>
    <w:next w:val="Normalny"/>
    <w:autoRedefine/>
    <w:rsid w:val="00410EB7"/>
    <w:pPr>
      <w:widowControl w:val="0"/>
      <w:autoSpaceDE w:val="0"/>
      <w:autoSpaceDN w:val="0"/>
      <w:adjustRightInd w:val="0"/>
      <w:spacing w:before="240" w:after="0"/>
    </w:pPr>
    <w:rPr>
      <w:rFonts w:ascii="Arial" w:hAnsi="Arial" w:cs="Times New Roman"/>
      <w:b/>
      <w:bCs w:val="0"/>
      <w:snapToGrid w:val="0"/>
      <w:sz w:val="20"/>
      <w:szCs w:val="20"/>
    </w:rPr>
  </w:style>
  <w:style w:type="paragraph" w:customStyle="1" w:styleId="NormalnyPierwszywiersz05cm">
    <w:name w:val="Normalny + Pierwszy wiersz:  0.5 cm"/>
    <w:basedOn w:val="Normalny"/>
    <w:link w:val="NormalnyPierwszywiersz05cmZnak"/>
    <w:rsid w:val="00410EB7"/>
    <w:pPr>
      <w:widowControl w:val="0"/>
      <w:ind w:firstLine="284"/>
    </w:pPr>
    <w:rPr>
      <w:rFonts w:ascii="Times New Roman" w:hAnsi="Times New Roman"/>
      <w:snapToGrid w:val="0"/>
      <w:szCs w:val="20"/>
      <w:lang w:val="x-none" w:eastAsia="x-none"/>
    </w:rPr>
  </w:style>
  <w:style w:type="character" w:customStyle="1" w:styleId="NormalnyPierwszywiersz05cmZnak">
    <w:name w:val="Normalny + Pierwszy wiersz:  0.5 cm Znak"/>
    <w:link w:val="NormalnyPierwszywiersz05cm"/>
    <w:rsid w:val="00410EB7"/>
    <w:rPr>
      <w:rFonts w:ascii="Times New Roman" w:eastAsia="Times New Roman" w:hAnsi="Times New Roman" w:cs="Times New Roman"/>
      <w:snapToGrid w:val="0"/>
      <w:sz w:val="20"/>
      <w:szCs w:val="20"/>
      <w:lang w:val="x-none" w:eastAsia="x-none"/>
    </w:rPr>
  </w:style>
  <w:style w:type="paragraph" w:customStyle="1" w:styleId="VLfzibvlang">
    <w:name w:val="VL_fz_ibvlang"/>
    <w:rsid w:val="00410EB7"/>
    <w:pPr>
      <w:tabs>
        <w:tab w:val="left" w:pos="2552"/>
        <w:tab w:val="left" w:pos="5046"/>
        <w:tab w:val="left" w:pos="7598"/>
      </w:tabs>
      <w:spacing w:after="0" w:line="240" w:lineRule="auto"/>
    </w:pPr>
    <w:rPr>
      <w:rFonts w:ascii="Futura Bk BT" w:eastAsia="Times New Roman" w:hAnsi="Futura Bk BT" w:cs="Times New Roman"/>
      <w:noProof/>
      <w:sz w:val="14"/>
      <w:szCs w:val="20"/>
      <w:lang w:val="de-DE" w:eastAsia="de-DE"/>
    </w:rPr>
  </w:style>
  <w:style w:type="paragraph" w:customStyle="1" w:styleId="Tekstpodstawowy22">
    <w:name w:val="Tekst podstawowy 22"/>
    <w:basedOn w:val="Normalny"/>
    <w:rsid w:val="00410EB7"/>
    <w:pPr>
      <w:widowControl w:val="0"/>
      <w:ind w:left="708"/>
      <w:jc w:val="left"/>
    </w:pPr>
    <w:rPr>
      <w:sz w:val="24"/>
      <w:szCs w:val="20"/>
    </w:rPr>
  </w:style>
  <w:style w:type="character" w:customStyle="1" w:styleId="Title3Znak">
    <w:name w:val="Title 3 Znak"/>
    <w:rsid w:val="00410EB7"/>
    <w:rPr>
      <w:rFonts w:ascii="Arial" w:hAnsi="Arial"/>
      <w:b/>
    </w:rPr>
  </w:style>
  <w:style w:type="paragraph" w:styleId="Listanumerowana3">
    <w:name w:val="List Number 3"/>
    <w:basedOn w:val="Normalny"/>
    <w:semiHidden/>
    <w:rsid w:val="00410EB7"/>
    <w:pPr>
      <w:tabs>
        <w:tab w:val="num" w:pos="720"/>
        <w:tab w:val="num" w:pos="1021"/>
      </w:tabs>
      <w:ind w:left="1021" w:hanging="341"/>
    </w:pPr>
    <w:rPr>
      <w:rFonts w:cs="Arial"/>
      <w:sz w:val="24"/>
      <w:szCs w:val="20"/>
    </w:rPr>
  </w:style>
  <w:style w:type="paragraph" w:styleId="Listapunktowana20">
    <w:name w:val="List Bullet 2"/>
    <w:basedOn w:val="Normalny"/>
    <w:autoRedefine/>
    <w:rsid w:val="00410EB7"/>
    <w:pPr>
      <w:tabs>
        <w:tab w:val="num" w:pos="643"/>
      </w:tabs>
      <w:autoSpaceDE w:val="0"/>
      <w:autoSpaceDN w:val="0"/>
      <w:adjustRightInd w:val="0"/>
      <w:ind w:left="643" w:hanging="360"/>
    </w:pPr>
  </w:style>
  <w:style w:type="character" w:styleId="UyteHipercze">
    <w:name w:val="FollowedHyperlink"/>
    <w:uiPriority w:val="99"/>
    <w:rsid w:val="00410EB7"/>
    <w:rPr>
      <w:color w:val="800080"/>
      <w:u w:val="single"/>
    </w:rPr>
  </w:style>
  <w:style w:type="paragraph" w:styleId="Lista">
    <w:name w:val="List"/>
    <w:basedOn w:val="Normalny"/>
    <w:rsid w:val="00410EB7"/>
    <w:pPr>
      <w:tabs>
        <w:tab w:val="left" w:pos="1134"/>
        <w:tab w:val="left" w:pos="1418"/>
        <w:tab w:val="left" w:pos="2835"/>
        <w:tab w:val="right" w:pos="5670"/>
        <w:tab w:val="right" w:pos="6804"/>
        <w:tab w:val="right" w:pos="8505"/>
      </w:tabs>
      <w:spacing w:line="360" w:lineRule="auto"/>
      <w:ind w:left="1135" w:hanging="284"/>
      <w:jc w:val="left"/>
    </w:pPr>
    <w:rPr>
      <w:rFonts w:eastAsia="SimSun"/>
      <w:szCs w:val="20"/>
    </w:rPr>
  </w:style>
  <w:style w:type="paragraph" w:customStyle="1" w:styleId="Spistreci1ST">
    <w:name w:val="Spis treści 1 ST"/>
    <w:basedOn w:val="Normalny"/>
    <w:next w:val="Normalny"/>
    <w:autoRedefine/>
    <w:qFormat/>
    <w:rsid w:val="00410EB7"/>
    <w:pPr>
      <w:spacing w:before="120"/>
      <w:jc w:val="left"/>
    </w:pPr>
    <w:rPr>
      <w:caps/>
      <w:noProof/>
    </w:rPr>
  </w:style>
  <w:style w:type="paragraph" w:customStyle="1" w:styleId="Spistreci2ST">
    <w:name w:val="Spis treści 2 ST"/>
    <w:basedOn w:val="Normalny"/>
    <w:next w:val="Normalny"/>
    <w:autoRedefine/>
    <w:qFormat/>
    <w:rsid w:val="00410EB7"/>
    <w:pPr>
      <w:spacing w:before="60"/>
      <w:ind w:left="1985" w:hanging="1701"/>
      <w:jc w:val="left"/>
    </w:pPr>
    <w:rPr>
      <w:caps/>
      <w:noProof/>
    </w:rPr>
  </w:style>
  <w:style w:type="paragraph" w:customStyle="1" w:styleId="Spistreci3ST">
    <w:name w:val="Spis treści 3 ST"/>
    <w:basedOn w:val="Normalny"/>
    <w:autoRedefine/>
    <w:qFormat/>
    <w:rsid w:val="00410EB7"/>
    <w:pPr>
      <w:spacing w:before="60"/>
      <w:ind w:left="2268" w:hanging="1701"/>
      <w:jc w:val="left"/>
    </w:pPr>
    <w:rPr>
      <w:caps/>
      <w:noProof/>
    </w:rPr>
  </w:style>
  <w:style w:type="paragraph" w:customStyle="1" w:styleId="STnagwek4">
    <w:name w:val="ST nagłówek 4"/>
    <w:basedOn w:val="PABnaglowek4"/>
    <w:next w:val="Normalny"/>
    <w:autoRedefine/>
    <w:qFormat/>
    <w:rsid w:val="00410EB7"/>
    <w:pPr>
      <w:numPr>
        <w:ilvl w:val="3"/>
        <w:numId w:val="33"/>
      </w:numPr>
      <w:spacing w:before="240" w:line="240" w:lineRule="auto"/>
    </w:pPr>
  </w:style>
  <w:style w:type="paragraph" w:customStyle="1" w:styleId="PABnaglowek4">
    <w:name w:val="PAB naglowek 4"/>
    <w:basedOn w:val="Nagwek4"/>
    <w:next w:val="Normalny"/>
    <w:rsid w:val="00410EB7"/>
    <w:pPr>
      <w:numPr>
        <w:ilvl w:val="0"/>
        <w:numId w:val="0"/>
      </w:numPr>
      <w:tabs>
        <w:tab w:val="num" w:pos="851"/>
      </w:tabs>
      <w:autoSpaceDE w:val="0"/>
      <w:autoSpaceDN w:val="0"/>
      <w:adjustRightInd w:val="0"/>
      <w:spacing w:before="120" w:after="0" w:line="360" w:lineRule="auto"/>
      <w:ind w:left="851" w:hanging="851"/>
    </w:pPr>
    <w:rPr>
      <w:rFonts w:ascii="Arial" w:hAnsi="Arial"/>
      <w:bCs w:val="0"/>
      <w:snapToGrid w:val="0"/>
      <w:sz w:val="20"/>
      <w:szCs w:val="20"/>
      <w:lang w:val="x-none" w:eastAsia="x-none"/>
    </w:rPr>
  </w:style>
  <w:style w:type="paragraph" w:customStyle="1" w:styleId="PABNagwek1">
    <w:name w:val="PAB Nagłówek 1"/>
    <w:basedOn w:val="Nagwek1"/>
    <w:rsid w:val="00410EB7"/>
    <w:pPr>
      <w:tabs>
        <w:tab w:val="num" w:pos="851"/>
      </w:tabs>
      <w:autoSpaceDE w:val="0"/>
      <w:autoSpaceDN w:val="0"/>
      <w:adjustRightInd w:val="0"/>
      <w:spacing w:before="240" w:line="360" w:lineRule="auto"/>
      <w:ind w:left="851" w:hanging="851"/>
      <w:jc w:val="left"/>
    </w:pPr>
    <w:rPr>
      <w:rFonts w:cs="Times New Roman"/>
      <w:iCs w:val="0"/>
      <w:snapToGrid w:val="0"/>
      <w:kern w:val="28"/>
      <w:szCs w:val="20"/>
    </w:rPr>
  </w:style>
  <w:style w:type="paragraph" w:customStyle="1" w:styleId="PABNagwek2">
    <w:name w:val="PAB Nagłówek 2"/>
    <w:basedOn w:val="Nagwek3"/>
    <w:next w:val="Normalny"/>
    <w:rsid w:val="00410EB7"/>
    <w:pPr>
      <w:tabs>
        <w:tab w:val="num" w:pos="851"/>
      </w:tabs>
      <w:autoSpaceDE w:val="0"/>
      <w:autoSpaceDN w:val="0"/>
      <w:adjustRightInd w:val="0"/>
      <w:spacing w:after="0" w:line="360" w:lineRule="auto"/>
      <w:ind w:left="851" w:hanging="851"/>
    </w:pPr>
    <w:rPr>
      <w:rFonts w:ascii="Arial" w:hAnsi="Arial" w:cs="Times New Roman"/>
      <w:b/>
      <w:bCs w:val="0"/>
      <w:snapToGrid w:val="0"/>
      <w:sz w:val="20"/>
      <w:szCs w:val="20"/>
    </w:rPr>
  </w:style>
  <w:style w:type="paragraph" w:customStyle="1" w:styleId="PABNagwek3">
    <w:name w:val="PAB Nagłówek 3"/>
    <w:basedOn w:val="Nagwek3"/>
    <w:next w:val="Normalny"/>
    <w:rsid w:val="00410EB7"/>
    <w:pPr>
      <w:widowControl w:val="0"/>
      <w:tabs>
        <w:tab w:val="num" w:pos="851"/>
      </w:tabs>
      <w:autoSpaceDE w:val="0"/>
      <w:autoSpaceDN w:val="0"/>
      <w:adjustRightInd w:val="0"/>
      <w:spacing w:before="180" w:after="0" w:line="360" w:lineRule="auto"/>
      <w:ind w:left="851" w:hanging="851"/>
    </w:pPr>
    <w:rPr>
      <w:rFonts w:ascii="Arial" w:hAnsi="Arial" w:cs="Times New Roman"/>
      <w:b/>
      <w:bCs w:val="0"/>
      <w:snapToGrid w:val="0"/>
      <w:sz w:val="20"/>
      <w:szCs w:val="20"/>
    </w:rPr>
  </w:style>
  <w:style w:type="paragraph" w:customStyle="1" w:styleId="Rysunki">
    <w:name w:val="Rysunki"/>
    <w:basedOn w:val="Normalny"/>
    <w:rsid w:val="00410EB7"/>
    <w:pPr>
      <w:tabs>
        <w:tab w:val="left" w:pos="851"/>
        <w:tab w:val="right" w:leader="dot" w:pos="9356"/>
      </w:tabs>
      <w:autoSpaceDE w:val="0"/>
      <w:autoSpaceDN w:val="0"/>
      <w:adjustRightInd w:val="0"/>
      <w:spacing w:before="60" w:line="360" w:lineRule="auto"/>
      <w:ind w:left="720" w:hanging="360"/>
    </w:pPr>
    <w:rPr>
      <w:snapToGrid w:val="0"/>
      <w:szCs w:val="20"/>
    </w:rPr>
  </w:style>
  <w:style w:type="character" w:customStyle="1" w:styleId="TekstZnak">
    <w:name w:val="Tekst Znak"/>
    <w:link w:val="Tekst"/>
    <w:locked/>
    <w:rsid w:val="00410EB7"/>
    <w:rPr>
      <w:rFonts w:ascii="Arial" w:eastAsia="Times New Roman" w:hAnsi="Arial" w:cs="Times New Roman"/>
      <w:b/>
      <w:bCs/>
      <w:sz w:val="24"/>
      <w:szCs w:val="20"/>
      <w:u w:val="single"/>
      <w:lang w:val="x-none" w:eastAsia="x-none"/>
    </w:rPr>
  </w:style>
  <w:style w:type="character" w:customStyle="1" w:styleId="Styl1Znak">
    <w:name w:val="Styl1 Znak"/>
    <w:link w:val="Styl1"/>
    <w:locked/>
    <w:rsid w:val="00410EB7"/>
    <w:rPr>
      <w:rFonts w:ascii="Arial" w:eastAsia="Times New Roman" w:hAnsi="Arial" w:cs="Times New Roman"/>
      <w:sz w:val="20"/>
      <w:szCs w:val="24"/>
      <w:lang w:val="x-none" w:eastAsia="x-none"/>
    </w:rPr>
  </w:style>
  <w:style w:type="character" w:customStyle="1" w:styleId="MapadokumentuZnak1">
    <w:name w:val="Mapa dokumentu Znak1"/>
    <w:uiPriority w:val="99"/>
    <w:semiHidden/>
    <w:rsid w:val="00410EB7"/>
    <w:rPr>
      <w:rFonts w:ascii="Tahoma" w:hAnsi="Tahoma" w:cs="Tahoma"/>
      <w:sz w:val="16"/>
      <w:szCs w:val="16"/>
    </w:rPr>
  </w:style>
  <w:style w:type="paragraph" w:customStyle="1" w:styleId="p0">
    <w:name w:val="p0"/>
    <w:basedOn w:val="Normalny"/>
    <w:rsid w:val="00410EB7"/>
    <w:pPr>
      <w:widowControl w:val="0"/>
      <w:tabs>
        <w:tab w:val="left" w:pos="720"/>
      </w:tabs>
      <w:spacing w:line="240" w:lineRule="atLeast"/>
    </w:pPr>
    <w:rPr>
      <w:rFonts w:ascii="Times New Roman" w:hAnsi="Times New Roman"/>
      <w:snapToGrid w:val="0"/>
      <w:sz w:val="24"/>
      <w:szCs w:val="20"/>
    </w:rPr>
  </w:style>
  <w:style w:type="paragraph" w:customStyle="1" w:styleId="p2">
    <w:name w:val="p2"/>
    <w:basedOn w:val="Normalny"/>
    <w:rsid w:val="00410EB7"/>
    <w:pPr>
      <w:widowControl w:val="0"/>
      <w:tabs>
        <w:tab w:val="left" w:pos="1920"/>
      </w:tabs>
      <w:spacing w:line="240" w:lineRule="atLeast"/>
      <w:ind w:left="480"/>
      <w:jc w:val="left"/>
    </w:pPr>
    <w:rPr>
      <w:rFonts w:ascii="Times New Roman" w:hAnsi="Times New Roman"/>
      <w:snapToGrid w:val="0"/>
      <w:sz w:val="24"/>
      <w:szCs w:val="20"/>
    </w:rPr>
  </w:style>
  <w:style w:type="paragraph" w:customStyle="1" w:styleId="p3">
    <w:name w:val="p3"/>
    <w:basedOn w:val="Normalny"/>
    <w:rsid w:val="00410EB7"/>
    <w:pPr>
      <w:widowControl w:val="0"/>
      <w:tabs>
        <w:tab w:val="left" w:pos="1900"/>
        <w:tab w:val="left" w:pos="2620"/>
      </w:tabs>
      <w:spacing w:line="240" w:lineRule="atLeast"/>
      <w:ind w:left="432" w:firstLine="720"/>
      <w:jc w:val="left"/>
    </w:pPr>
    <w:rPr>
      <w:rFonts w:ascii="Times New Roman" w:hAnsi="Times New Roman"/>
      <w:snapToGrid w:val="0"/>
      <w:sz w:val="24"/>
      <w:szCs w:val="20"/>
    </w:rPr>
  </w:style>
  <w:style w:type="paragraph" w:customStyle="1" w:styleId="p5">
    <w:name w:val="p5"/>
    <w:basedOn w:val="Normalny"/>
    <w:rsid w:val="00410EB7"/>
    <w:pPr>
      <w:widowControl w:val="0"/>
      <w:tabs>
        <w:tab w:val="left" w:pos="2180"/>
      </w:tabs>
      <w:spacing w:line="240" w:lineRule="atLeast"/>
      <w:ind w:left="720" w:hanging="288"/>
      <w:jc w:val="left"/>
    </w:pPr>
    <w:rPr>
      <w:rFonts w:ascii="Times New Roman" w:hAnsi="Times New Roman"/>
      <w:snapToGrid w:val="0"/>
      <w:sz w:val="24"/>
      <w:szCs w:val="20"/>
    </w:rPr>
  </w:style>
  <w:style w:type="paragraph" w:customStyle="1" w:styleId="p6">
    <w:name w:val="p6"/>
    <w:basedOn w:val="Normalny"/>
    <w:rsid w:val="00410EB7"/>
    <w:pPr>
      <w:widowControl w:val="0"/>
      <w:tabs>
        <w:tab w:val="left" w:pos="2400"/>
      </w:tabs>
      <w:spacing w:line="240" w:lineRule="atLeast"/>
      <w:ind w:left="1008" w:hanging="576"/>
      <w:jc w:val="left"/>
    </w:pPr>
    <w:rPr>
      <w:rFonts w:ascii="Times New Roman" w:hAnsi="Times New Roman"/>
      <w:snapToGrid w:val="0"/>
      <w:sz w:val="24"/>
      <w:szCs w:val="20"/>
    </w:rPr>
  </w:style>
  <w:style w:type="paragraph" w:customStyle="1" w:styleId="p11">
    <w:name w:val="p11"/>
    <w:basedOn w:val="Normalny"/>
    <w:rsid w:val="00410EB7"/>
    <w:pPr>
      <w:widowControl w:val="0"/>
      <w:tabs>
        <w:tab w:val="left" w:pos="2040"/>
        <w:tab w:val="left" w:pos="2680"/>
      </w:tabs>
      <w:spacing w:line="240" w:lineRule="atLeast"/>
      <w:ind w:left="576" w:firstLine="720"/>
    </w:pPr>
    <w:rPr>
      <w:rFonts w:ascii="Times New Roman" w:hAnsi="Times New Roman"/>
      <w:snapToGrid w:val="0"/>
      <w:sz w:val="24"/>
      <w:szCs w:val="20"/>
    </w:rPr>
  </w:style>
  <w:style w:type="paragraph" w:customStyle="1" w:styleId="p13">
    <w:name w:val="p13"/>
    <w:basedOn w:val="Normalny"/>
    <w:rsid w:val="00410EB7"/>
    <w:pPr>
      <w:widowControl w:val="0"/>
      <w:tabs>
        <w:tab w:val="left" w:pos="2380"/>
      </w:tabs>
      <w:spacing w:line="240" w:lineRule="atLeast"/>
      <w:ind w:left="1008" w:hanging="432"/>
    </w:pPr>
    <w:rPr>
      <w:rFonts w:ascii="Times New Roman" w:hAnsi="Times New Roman"/>
      <w:snapToGrid w:val="0"/>
      <w:sz w:val="24"/>
      <w:szCs w:val="20"/>
    </w:rPr>
  </w:style>
  <w:style w:type="paragraph" w:customStyle="1" w:styleId="p8">
    <w:name w:val="p8"/>
    <w:basedOn w:val="Normalny"/>
    <w:rsid w:val="00410EB7"/>
    <w:pPr>
      <w:widowControl w:val="0"/>
      <w:tabs>
        <w:tab w:val="left" w:pos="680"/>
      </w:tabs>
      <w:spacing w:line="240" w:lineRule="atLeast"/>
      <w:ind w:left="1440" w:firstLine="720"/>
    </w:pPr>
    <w:rPr>
      <w:rFonts w:ascii="Times New Roman" w:hAnsi="Times New Roman"/>
      <w:snapToGrid w:val="0"/>
      <w:sz w:val="24"/>
      <w:szCs w:val="20"/>
    </w:rPr>
  </w:style>
  <w:style w:type="paragraph" w:customStyle="1" w:styleId="p16">
    <w:name w:val="p16"/>
    <w:basedOn w:val="Normalny"/>
    <w:rsid w:val="00410EB7"/>
    <w:pPr>
      <w:widowControl w:val="0"/>
      <w:tabs>
        <w:tab w:val="left" w:pos="2940"/>
      </w:tabs>
      <w:spacing w:line="240" w:lineRule="atLeast"/>
      <w:ind w:left="864" w:firstLine="576"/>
    </w:pPr>
    <w:rPr>
      <w:rFonts w:ascii="Times New Roman" w:hAnsi="Times New Roman"/>
      <w:snapToGrid w:val="0"/>
      <w:sz w:val="24"/>
      <w:szCs w:val="20"/>
    </w:rPr>
  </w:style>
  <w:style w:type="paragraph" w:customStyle="1" w:styleId="standardowytekst0">
    <w:name w:val="standardowytekst"/>
    <w:basedOn w:val="Normalny"/>
    <w:rsid w:val="00410EB7"/>
    <w:pPr>
      <w:spacing w:before="100" w:beforeAutospacing="1" w:after="100" w:afterAutospacing="1"/>
      <w:jc w:val="left"/>
    </w:pPr>
    <w:rPr>
      <w:rFonts w:ascii="Times New Roman" w:hAnsi="Times New Roman"/>
      <w:sz w:val="24"/>
    </w:rPr>
  </w:style>
  <w:style w:type="paragraph" w:customStyle="1" w:styleId="p4">
    <w:name w:val="p4"/>
    <w:basedOn w:val="Normalny"/>
    <w:rsid w:val="00410EB7"/>
    <w:pPr>
      <w:widowControl w:val="0"/>
      <w:tabs>
        <w:tab w:val="left" w:pos="2700"/>
        <w:tab w:val="left" w:pos="3400"/>
      </w:tabs>
      <w:spacing w:line="240" w:lineRule="atLeast"/>
      <w:ind w:left="1296" w:firstLine="720"/>
      <w:jc w:val="left"/>
    </w:pPr>
    <w:rPr>
      <w:rFonts w:ascii="Times New Roman" w:hAnsi="Times New Roman"/>
      <w:snapToGrid w:val="0"/>
      <w:sz w:val="24"/>
      <w:szCs w:val="20"/>
    </w:rPr>
  </w:style>
  <w:style w:type="paragraph" w:styleId="Tekstblokowy">
    <w:name w:val="Block Text"/>
    <w:basedOn w:val="Normalny"/>
    <w:rsid w:val="00410EB7"/>
    <w:pPr>
      <w:spacing w:before="120"/>
      <w:ind w:left="284" w:right="-11" w:hanging="284"/>
    </w:pPr>
    <w:rPr>
      <w:rFonts w:ascii="Times New Roman" w:hAnsi="Times New Roman"/>
      <w:szCs w:val="20"/>
    </w:rPr>
  </w:style>
  <w:style w:type="paragraph" w:customStyle="1" w:styleId="BodyText21">
    <w:name w:val="Body Text 21"/>
    <w:basedOn w:val="Normalny"/>
    <w:rsid w:val="00410EB7"/>
    <w:pPr>
      <w:widowControl w:val="0"/>
    </w:pPr>
    <w:rPr>
      <w:rFonts w:ascii="Times New Roman" w:hAnsi="Times New Roman"/>
      <w:b/>
      <w:sz w:val="24"/>
      <w:szCs w:val="20"/>
    </w:rPr>
  </w:style>
  <w:style w:type="paragraph" w:customStyle="1" w:styleId="Tekstpodstawowy221">
    <w:name w:val="Tekst podstawowy 221"/>
    <w:basedOn w:val="Normalny"/>
    <w:rsid w:val="00410EB7"/>
    <w:pPr>
      <w:overflowPunct w:val="0"/>
      <w:autoSpaceDE w:val="0"/>
      <w:autoSpaceDN w:val="0"/>
      <w:adjustRightInd w:val="0"/>
      <w:ind w:left="284" w:hanging="284"/>
      <w:textAlignment w:val="baseline"/>
    </w:pPr>
    <w:rPr>
      <w:rFonts w:ascii="Times New Roman" w:hAnsi="Times New Roman"/>
      <w:szCs w:val="20"/>
    </w:rPr>
  </w:style>
  <w:style w:type="paragraph" w:customStyle="1" w:styleId="Standardowytekst1">
    <w:name w:val="Standardowy.tekst1"/>
    <w:rsid w:val="00410EB7"/>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customStyle="1" w:styleId="BlockQuotation">
    <w:name w:val="Block Quotation"/>
    <w:basedOn w:val="Normalny"/>
    <w:rsid w:val="00410EB7"/>
    <w:pPr>
      <w:widowControl w:val="0"/>
      <w:ind w:left="567" w:right="425"/>
    </w:pPr>
    <w:rPr>
      <w:rFonts w:ascii="Times New Roman" w:hAnsi="Times New Roman"/>
      <w:sz w:val="24"/>
      <w:szCs w:val="20"/>
      <w:lang w:val="cs-CZ"/>
    </w:rPr>
  </w:style>
  <w:style w:type="paragraph" w:customStyle="1" w:styleId="Bullet1points">
    <w:name w:val="Bullet 1 points"/>
    <w:basedOn w:val="Normalny"/>
    <w:rsid w:val="00410EB7"/>
    <w:pPr>
      <w:tabs>
        <w:tab w:val="num" w:pos="708"/>
      </w:tabs>
      <w:spacing w:before="60" w:after="60"/>
      <w:ind w:left="708" w:hanging="708"/>
    </w:pPr>
    <w:rPr>
      <w:szCs w:val="20"/>
      <w:lang w:val="en-GB"/>
    </w:rPr>
  </w:style>
  <w:style w:type="paragraph" w:customStyle="1" w:styleId="bullet1text">
    <w:name w:val="bullet 1 text"/>
    <w:basedOn w:val="Normalny"/>
    <w:rsid w:val="00410EB7"/>
    <w:pPr>
      <w:spacing w:before="60" w:after="60"/>
      <w:ind w:left="340" w:firstLine="709"/>
    </w:pPr>
    <w:rPr>
      <w:szCs w:val="20"/>
      <w:lang w:val="en-GB"/>
    </w:rPr>
  </w:style>
  <w:style w:type="paragraph" w:customStyle="1" w:styleId="Bullet2points">
    <w:name w:val="Bullet 2 points"/>
    <w:basedOn w:val="Bullet1points"/>
    <w:rsid w:val="00410EB7"/>
    <w:pPr>
      <w:tabs>
        <w:tab w:val="clear" w:pos="708"/>
        <w:tab w:val="num" w:pos="360"/>
      </w:tabs>
      <w:ind w:left="1434" w:hanging="357"/>
    </w:pPr>
  </w:style>
  <w:style w:type="paragraph" w:customStyle="1" w:styleId="bullet2text">
    <w:name w:val="bullet 2 text"/>
    <w:basedOn w:val="bullet1text"/>
    <w:rsid w:val="00410EB7"/>
    <w:pPr>
      <w:tabs>
        <w:tab w:val="left" w:pos="1418"/>
      </w:tabs>
      <w:ind w:left="1418"/>
    </w:pPr>
  </w:style>
  <w:style w:type="paragraph" w:customStyle="1" w:styleId="Subheadings">
    <w:name w:val="Sub headings"/>
    <w:basedOn w:val="Normalny"/>
    <w:next w:val="Normalny"/>
    <w:rsid w:val="00410EB7"/>
    <w:pPr>
      <w:spacing w:before="120" w:after="120"/>
      <w:ind w:firstLine="709"/>
    </w:pPr>
    <w:rPr>
      <w:b/>
      <w:szCs w:val="20"/>
      <w:lang w:val="en-GB"/>
    </w:rPr>
  </w:style>
  <w:style w:type="paragraph" w:customStyle="1" w:styleId="1">
    <w:name w:val="1)"/>
    <w:rsid w:val="00410EB7"/>
    <w:pPr>
      <w:keepNext/>
      <w:numPr>
        <w:numId w:val="34"/>
      </w:numPr>
      <w:tabs>
        <w:tab w:val="clear" w:pos="360"/>
      </w:tabs>
      <w:spacing w:before="120" w:after="0" w:line="240" w:lineRule="auto"/>
      <w:ind w:left="1418" w:hanging="567"/>
    </w:pPr>
    <w:rPr>
      <w:rFonts w:ascii="Arial" w:eastAsia="Times New Roman" w:hAnsi="Arial" w:cs="Times New Roman"/>
      <w:color w:val="000000"/>
      <w:sz w:val="20"/>
      <w:szCs w:val="20"/>
      <w:lang w:eastAsia="pl-PL"/>
    </w:rPr>
  </w:style>
  <w:style w:type="paragraph" w:customStyle="1" w:styleId="tytu0">
    <w:name w:val="tytuł"/>
    <w:rsid w:val="00410EB7"/>
    <w:pPr>
      <w:spacing w:after="0" w:line="240" w:lineRule="auto"/>
    </w:pPr>
    <w:rPr>
      <w:rFonts w:ascii="Arial" w:eastAsia="Times New Roman" w:hAnsi="Arial" w:cs="Times New Roman"/>
      <w:b/>
      <w:color w:val="000000"/>
      <w:sz w:val="28"/>
      <w:szCs w:val="20"/>
      <w:lang w:eastAsia="pl-PL"/>
    </w:rPr>
  </w:style>
  <w:style w:type="paragraph" w:customStyle="1" w:styleId="wyliczenie1">
    <w:name w:val="wyliczenie 1"/>
    <w:basedOn w:val="Normalny"/>
    <w:rsid w:val="00410EB7"/>
    <w:pPr>
      <w:tabs>
        <w:tab w:val="num" w:pos="720"/>
      </w:tabs>
      <w:spacing w:before="60"/>
      <w:ind w:left="720" w:hanging="360"/>
    </w:pPr>
    <w:rPr>
      <w:rFonts w:ascii="Times New Roman" w:hAnsi="Times New Roman"/>
      <w:szCs w:val="20"/>
    </w:rPr>
  </w:style>
  <w:style w:type="paragraph" w:customStyle="1" w:styleId="Tekstpodstawowywcity32">
    <w:name w:val="Tekst podstawowy wcięty 32"/>
    <w:basedOn w:val="Normalny"/>
    <w:rsid w:val="00410EB7"/>
    <w:pPr>
      <w:widowControl w:val="0"/>
      <w:tabs>
        <w:tab w:val="right" w:pos="-1368"/>
        <w:tab w:val="left" w:pos="-677"/>
      </w:tabs>
      <w:ind w:left="709"/>
      <w:jc w:val="left"/>
    </w:pPr>
    <w:rPr>
      <w:rFonts w:ascii="Times New Roman" w:hAnsi="Times New Roman"/>
      <w:sz w:val="24"/>
      <w:szCs w:val="20"/>
    </w:rPr>
  </w:style>
  <w:style w:type="character" w:customStyle="1" w:styleId="TekstprzypisukocowegoZnak">
    <w:name w:val="Tekst przypisu końcowego Znak"/>
    <w:basedOn w:val="Domylnaczcionkaakapitu"/>
    <w:link w:val="Tekstprzypisukocowego"/>
    <w:rsid w:val="00410EB7"/>
  </w:style>
  <w:style w:type="paragraph" w:styleId="Tekstprzypisukocowego">
    <w:name w:val="endnote text"/>
    <w:basedOn w:val="Normalny"/>
    <w:link w:val="TekstprzypisukocowegoZnak"/>
    <w:rsid w:val="00410EB7"/>
    <w:pPr>
      <w:spacing w:before="60"/>
      <w:ind w:firstLine="709"/>
    </w:pPr>
    <w:rPr>
      <w:rFonts w:asciiTheme="minorHAnsi" w:eastAsiaTheme="minorHAnsi" w:hAnsiTheme="minorHAnsi" w:cstheme="minorBidi"/>
      <w:sz w:val="22"/>
      <w:szCs w:val="22"/>
      <w:lang w:eastAsia="en-US"/>
    </w:rPr>
  </w:style>
  <w:style w:type="character" w:customStyle="1" w:styleId="TekstprzypisukocowegoZnak1">
    <w:name w:val="Tekst przypisu końcowego Znak1"/>
    <w:basedOn w:val="Domylnaczcionkaakapitu"/>
    <w:uiPriority w:val="99"/>
    <w:semiHidden/>
    <w:rsid w:val="00410EB7"/>
    <w:rPr>
      <w:rFonts w:ascii="Arial" w:eastAsia="Times New Roman" w:hAnsi="Arial" w:cs="Times New Roman"/>
      <w:sz w:val="20"/>
      <w:szCs w:val="20"/>
      <w:lang w:eastAsia="pl-PL"/>
    </w:rPr>
  </w:style>
  <w:style w:type="character" w:customStyle="1" w:styleId="podpodpunkt">
    <w:name w:val="podpodpunkt"/>
    <w:rsid w:val="00410EB7"/>
  </w:style>
  <w:style w:type="paragraph" w:customStyle="1" w:styleId="p1">
    <w:name w:val="p1"/>
    <w:basedOn w:val="Normalny"/>
    <w:rsid w:val="00410EB7"/>
    <w:pPr>
      <w:widowControl w:val="0"/>
      <w:numPr>
        <w:numId w:val="35"/>
      </w:numPr>
      <w:tabs>
        <w:tab w:val="clear" w:pos="360"/>
        <w:tab w:val="left" w:pos="720"/>
      </w:tabs>
      <w:spacing w:line="240" w:lineRule="atLeast"/>
      <w:ind w:left="0" w:firstLine="0"/>
      <w:jc w:val="left"/>
    </w:pPr>
    <w:rPr>
      <w:rFonts w:ascii="Times New Roman" w:hAnsi="Times New Roman"/>
      <w:snapToGrid w:val="0"/>
      <w:sz w:val="24"/>
      <w:szCs w:val="20"/>
    </w:rPr>
  </w:style>
  <w:style w:type="paragraph" w:customStyle="1" w:styleId="p7">
    <w:name w:val="p7"/>
    <w:basedOn w:val="Normalny"/>
    <w:rsid w:val="00410EB7"/>
    <w:pPr>
      <w:widowControl w:val="0"/>
      <w:tabs>
        <w:tab w:val="left" w:pos="2380"/>
        <w:tab w:val="left" w:pos="2900"/>
      </w:tabs>
      <w:spacing w:line="240" w:lineRule="atLeast"/>
      <w:ind w:left="940"/>
      <w:jc w:val="left"/>
    </w:pPr>
    <w:rPr>
      <w:rFonts w:ascii="Times New Roman" w:hAnsi="Times New Roman"/>
      <w:snapToGrid w:val="0"/>
      <w:sz w:val="24"/>
      <w:szCs w:val="20"/>
    </w:rPr>
  </w:style>
  <w:style w:type="paragraph" w:customStyle="1" w:styleId="t18">
    <w:name w:val="t18"/>
    <w:basedOn w:val="Normalny"/>
    <w:rsid w:val="00410EB7"/>
    <w:pPr>
      <w:widowControl w:val="0"/>
      <w:spacing w:line="240" w:lineRule="atLeast"/>
      <w:jc w:val="left"/>
    </w:pPr>
    <w:rPr>
      <w:rFonts w:ascii="Times New Roman" w:hAnsi="Times New Roman"/>
      <w:snapToGrid w:val="0"/>
      <w:sz w:val="24"/>
      <w:szCs w:val="20"/>
    </w:rPr>
  </w:style>
  <w:style w:type="paragraph" w:customStyle="1" w:styleId="p23">
    <w:name w:val="p23"/>
    <w:basedOn w:val="Normalny"/>
    <w:rsid w:val="00410EB7"/>
    <w:pPr>
      <w:widowControl w:val="0"/>
      <w:tabs>
        <w:tab w:val="left" w:pos="3540"/>
      </w:tabs>
      <w:spacing w:line="220" w:lineRule="atLeast"/>
      <w:ind w:left="1520"/>
      <w:jc w:val="left"/>
    </w:pPr>
    <w:rPr>
      <w:rFonts w:ascii="Times New Roman" w:hAnsi="Times New Roman"/>
      <w:snapToGrid w:val="0"/>
      <w:sz w:val="24"/>
      <w:szCs w:val="20"/>
    </w:rPr>
  </w:style>
  <w:style w:type="paragraph" w:customStyle="1" w:styleId="p24">
    <w:name w:val="p24"/>
    <w:basedOn w:val="Normalny"/>
    <w:rsid w:val="00410EB7"/>
    <w:pPr>
      <w:widowControl w:val="0"/>
      <w:tabs>
        <w:tab w:val="left" w:pos="2940"/>
        <w:tab w:val="left" w:pos="3280"/>
      </w:tabs>
      <w:spacing w:line="240" w:lineRule="atLeast"/>
      <w:ind w:left="1872" w:hanging="432"/>
      <w:jc w:val="left"/>
    </w:pPr>
    <w:rPr>
      <w:rFonts w:ascii="Times New Roman" w:hAnsi="Times New Roman"/>
      <w:snapToGrid w:val="0"/>
      <w:sz w:val="24"/>
      <w:szCs w:val="20"/>
    </w:rPr>
  </w:style>
  <w:style w:type="paragraph" w:customStyle="1" w:styleId="p25">
    <w:name w:val="p25"/>
    <w:basedOn w:val="Normalny"/>
    <w:rsid w:val="00410EB7"/>
    <w:pPr>
      <w:widowControl w:val="0"/>
      <w:tabs>
        <w:tab w:val="left" w:pos="3620"/>
      </w:tabs>
      <w:spacing w:line="240" w:lineRule="atLeast"/>
      <w:ind w:left="1440" w:firstLine="720"/>
      <w:jc w:val="left"/>
    </w:pPr>
    <w:rPr>
      <w:rFonts w:ascii="Times New Roman" w:hAnsi="Times New Roman"/>
      <w:snapToGrid w:val="0"/>
      <w:sz w:val="24"/>
      <w:szCs w:val="20"/>
    </w:rPr>
  </w:style>
  <w:style w:type="paragraph" w:customStyle="1" w:styleId="Wypunktowanie0">
    <w:name w:val="Wypunktowanie"/>
    <w:basedOn w:val="Normalny"/>
    <w:rsid w:val="00410EB7"/>
    <w:pPr>
      <w:widowControl w:val="0"/>
      <w:tabs>
        <w:tab w:val="left" w:pos="708"/>
      </w:tabs>
      <w:overflowPunct w:val="0"/>
      <w:autoSpaceDE w:val="0"/>
      <w:autoSpaceDN w:val="0"/>
      <w:adjustRightInd w:val="0"/>
      <w:ind w:left="708" w:hanging="708"/>
      <w:jc w:val="left"/>
    </w:pPr>
    <w:rPr>
      <w:rFonts w:ascii="Times New Roman" w:hAnsi="Times New Roman"/>
      <w:sz w:val="24"/>
      <w:szCs w:val="20"/>
    </w:rPr>
  </w:style>
  <w:style w:type="paragraph" w:customStyle="1" w:styleId="Numerowanie">
    <w:name w:val="Numerowanie"/>
    <w:basedOn w:val="Tekstpodstawowy"/>
    <w:rsid w:val="00410EB7"/>
    <w:pPr>
      <w:widowControl w:val="0"/>
      <w:overflowPunct w:val="0"/>
      <w:autoSpaceDE w:val="0"/>
      <w:autoSpaceDN w:val="0"/>
      <w:adjustRightInd w:val="0"/>
      <w:spacing w:after="0"/>
      <w:jc w:val="center"/>
    </w:pPr>
    <w:rPr>
      <w:rFonts w:ascii="Times New Roman" w:hAnsi="Times New Roman"/>
      <w:sz w:val="24"/>
      <w:szCs w:val="20"/>
      <w:lang w:val="fr-FR"/>
    </w:rPr>
  </w:style>
  <w:style w:type="paragraph" w:customStyle="1" w:styleId="Tablica">
    <w:name w:val="Tablica"/>
    <w:basedOn w:val="Normalny"/>
    <w:next w:val="Normalny"/>
    <w:rsid w:val="00410EB7"/>
    <w:pPr>
      <w:keepNext/>
      <w:keepLines/>
      <w:tabs>
        <w:tab w:val="left" w:pos="-720"/>
      </w:tabs>
      <w:suppressAutoHyphens/>
      <w:overflowPunct w:val="0"/>
      <w:autoSpaceDE w:val="0"/>
      <w:autoSpaceDN w:val="0"/>
      <w:adjustRightInd w:val="0"/>
      <w:spacing w:before="120" w:line="360" w:lineRule="auto"/>
      <w:jc w:val="center"/>
    </w:pPr>
    <w:rPr>
      <w:rFonts w:ascii="Times New Roman" w:hAnsi="Times New Roman"/>
      <w:b/>
      <w:sz w:val="24"/>
      <w:szCs w:val="20"/>
    </w:rPr>
  </w:style>
  <w:style w:type="paragraph" w:customStyle="1" w:styleId="Teksttablicy">
    <w:name w:val="Tekst tablicy"/>
    <w:basedOn w:val="Tekstpodstawowy"/>
    <w:next w:val="Tekstpodstawowy"/>
    <w:rsid w:val="00410EB7"/>
    <w:pPr>
      <w:keepLines/>
      <w:spacing w:after="0"/>
      <w:jc w:val="center"/>
    </w:pPr>
    <w:rPr>
      <w:rFonts w:cs="Arial"/>
      <w:bCs/>
      <w:sz w:val="24"/>
      <w:szCs w:val="20"/>
      <w:lang w:val="fr-FR"/>
    </w:rPr>
  </w:style>
  <w:style w:type="paragraph" w:customStyle="1" w:styleId="tekst0">
    <w:name w:val="tekst"/>
    <w:rsid w:val="00410EB7"/>
    <w:pPr>
      <w:autoSpaceDE w:val="0"/>
      <w:autoSpaceDN w:val="0"/>
      <w:adjustRightInd w:val="0"/>
      <w:spacing w:after="0" w:line="240" w:lineRule="auto"/>
    </w:pPr>
    <w:rPr>
      <w:rFonts w:ascii="Times New Roman" w:eastAsia="Times New Roman" w:hAnsi="Times New Roman" w:cs="Times New Roman"/>
      <w:sz w:val="24"/>
      <w:szCs w:val="24"/>
      <w:lang w:eastAsia="pl-PL"/>
    </w:rPr>
  </w:style>
  <w:style w:type="paragraph" w:customStyle="1" w:styleId="TytuSST">
    <w:name w:val="Tytuł SST"/>
    <w:basedOn w:val="Normalny"/>
    <w:rsid w:val="00410EB7"/>
    <w:pPr>
      <w:tabs>
        <w:tab w:val="left" w:pos="2126"/>
      </w:tabs>
      <w:spacing w:before="120"/>
      <w:jc w:val="left"/>
    </w:pPr>
    <w:rPr>
      <w:rFonts w:ascii="Times New Roman" w:hAnsi="Times New Roman" w:cs="Arial"/>
      <w:b/>
      <w:bCs/>
      <w:iCs/>
      <w:caps/>
      <w:sz w:val="22"/>
    </w:rPr>
  </w:style>
  <w:style w:type="character" w:styleId="Tekstzastpczy">
    <w:name w:val="Placeholder Text"/>
    <w:uiPriority w:val="99"/>
    <w:semiHidden/>
    <w:rsid w:val="00410EB7"/>
    <w:rPr>
      <w:color w:val="808080"/>
    </w:rPr>
  </w:style>
  <w:style w:type="paragraph" w:styleId="Indeks1">
    <w:name w:val="index 1"/>
    <w:basedOn w:val="Normalny"/>
    <w:next w:val="Normalny"/>
    <w:semiHidden/>
    <w:rsid w:val="00410EB7"/>
    <w:pPr>
      <w:tabs>
        <w:tab w:val="left" w:leader="dot" w:pos="9000"/>
        <w:tab w:val="right" w:pos="9360"/>
      </w:tabs>
      <w:suppressAutoHyphens/>
      <w:ind w:left="1440" w:right="720" w:hanging="1440"/>
      <w:jc w:val="left"/>
    </w:pPr>
    <w:rPr>
      <w:rFonts w:ascii="Courier" w:hAnsi="Courier"/>
      <w:sz w:val="24"/>
      <w:szCs w:val="20"/>
      <w:lang w:val="en-US"/>
    </w:rPr>
  </w:style>
  <w:style w:type="paragraph" w:styleId="Indeks2">
    <w:name w:val="index 2"/>
    <w:basedOn w:val="Normalny"/>
    <w:next w:val="Normalny"/>
    <w:semiHidden/>
    <w:rsid w:val="00410EB7"/>
    <w:pPr>
      <w:tabs>
        <w:tab w:val="left" w:leader="dot" w:pos="9000"/>
        <w:tab w:val="right" w:pos="9360"/>
      </w:tabs>
      <w:suppressAutoHyphens/>
      <w:ind w:left="1440" w:right="720" w:hanging="720"/>
      <w:jc w:val="left"/>
    </w:pPr>
    <w:rPr>
      <w:rFonts w:ascii="Courier" w:hAnsi="Courier"/>
      <w:sz w:val="24"/>
      <w:szCs w:val="20"/>
      <w:lang w:val="en-US"/>
    </w:rPr>
  </w:style>
  <w:style w:type="paragraph" w:customStyle="1" w:styleId="xl35">
    <w:name w:val="xl35"/>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b/>
      <w:bCs/>
      <w:color w:val="008000"/>
      <w:sz w:val="22"/>
      <w:szCs w:val="22"/>
    </w:rPr>
  </w:style>
  <w:style w:type="paragraph" w:customStyle="1" w:styleId="xl36">
    <w:name w:val="xl36"/>
    <w:basedOn w:val="Normalny"/>
    <w:rsid w:val="00410EB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8000"/>
      <w:sz w:val="22"/>
      <w:szCs w:val="22"/>
    </w:rPr>
  </w:style>
  <w:style w:type="paragraph" w:customStyle="1" w:styleId="xl37">
    <w:name w:val="xl37"/>
    <w:basedOn w:val="Normalny"/>
    <w:rsid w:val="00410EB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008000"/>
      <w:sz w:val="22"/>
      <w:szCs w:val="22"/>
    </w:rPr>
  </w:style>
  <w:style w:type="paragraph" w:customStyle="1" w:styleId="xl38">
    <w:name w:val="xl38"/>
    <w:basedOn w:val="Normalny"/>
    <w:rsid w:val="00410EB7"/>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b/>
      <w:bCs/>
      <w:color w:val="008000"/>
      <w:sz w:val="22"/>
      <w:szCs w:val="22"/>
    </w:rPr>
  </w:style>
  <w:style w:type="paragraph" w:customStyle="1" w:styleId="xl39">
    <w:name w:val="xl39"/>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8000"/>
      <w:sz w:val="22"/>
      <w:szCs w:val="22"/>
    </w:rPr>
  </w:style>
  <w:style w:type="paragraph" w:customStyle="1" w:styleId="xl40">
    <w:name w:val="xl40"/>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008000"/>
      <w:sz w:val="22"/>
      <w:szCs w:val="22"/>
    </w:rPr>
  </w:style>
  <w:style w:type="paragraph" w:customStyle="1" w:styleId="xl41">
    <w:name w:val="xl41"/>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8000"/>
      <w:sz w:val="22"/>
      <w:szCs w:val="22"/>
    </w:rPr>
  </w:style>
  <w:style w:type="paragraph" w:customStyle="1" w:styleId="xl43">
    <w:name w:val="xl43"/>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8000"/>
      <w:sz w:val="22"/>
      <w:szCs w:val="22"/>
    </w:rPr>
  </w:style>
  <w:style w:type="paragraph" w:customStyle="1" w:styleId="xl44">
    <w:name w:val="xl44"/>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olor w:val="008000"/>
      <w:sz w:val="22"/>
      <w:szCs w:val="22"/>
    </w:rPr>
  </w:style>
  <w:style w:type="paragraph" w:customStyle="1" w:styleId="xl45">
    <w:name w:val="xl45"/>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8000"/>
      <w:sz w:val="22"/>
      <w:szCs w:val="22"/>
    </w:rPr>
  </w:style>
  <w:style w:type="paragraph" w:customStyle="1" w:styleId="xl46">
    <w:name w:val="xl46"/>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8000"/>
      <w:sz w:val="22"/>
      <w:szCs w:val="22"/>
    </w:rPr>
  </w:style>
  <w:style w:type="paragraph" w:customStyle="1" w:styleId="xl47">
    <w:name w:val="xl47"/>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8000"/>
      <w:sz w:val="22"/>
      <w:szCs w:val="22"/>
    </w:rPr>
  </w:style>
  <w:style w:type="paragraph" w:customStyle="1" w:styleId="xl48">
    <w:name w:val="xl48"/>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olor w:val="008000"/>
      <w:sz w:val="22"/>
      <w:szCs w:val="22"/>
    </w:rPr>
  </w:style>
  <w:style w:type="paragraph" w:customStyle="1" w:styleId="xl49">
    <w:name w:val="xl49"/>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
      <w:bCs/>
      <w:color w:val="008000"/>
      <w:sz w:val="22"/>
      <w:szCs w:val="22"/>
    </w:rPr>
  </w:style>
  <w:style w:type="paragraph" w:customStyle="1" w:styleId="xl50">
    <w:name w:val="xl50"/>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8000"/>
      <w:sz w:val="22"/>
      <w:szCs w:val="22"/>
    </w:rPr>
  </w:style>
  <w:style w:type="paragraph" w:customStyle="1" w:styleId="xl51">
    <w:name w:val="xl51"/>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b/>
      <w:bCs/>
      <w:color w:val="008000"/>
      <w:sz w:val="22"/>
      <w:szCs w:val="22"/>
    </w:rPr>
  </w:style>
  <w:style w:type="paragraph" w:customStyle="1" w:styleId="xl52">
    <w:name w:val="xl52"/>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b/>
      <w:bCs/>
      <w:color w:val="008000"/>
      <w:sz w:val="22"/>
      <w:szCs w:val="22"/>
    </w:rPr>
  </w:style>
  <w:style w:type="paragraph" w:customStyle="1" w:styleId="xl53">
    <w:name w:val="xl53"/>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b/>
      <w:bCs/>
      <w:color w:val="008000"/>
      <w:sz w:val="22"/>
      <w:szCs w:val="22"/>
    </w:rPr>
  </w:style>
  <w:style w:type="paragraph" w:customStyle="1" w:styleId="xl54">
    <w:name w:val="xl54"/>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8000"/>
      <w:sz w:val="22"/>
      <w:szCs w:val="22"/>
    </w:rPr>
  </w:style>
  <w:style w:type="paragraph" w:customStyle="1" w:styleId="xl55">
    <w:name w:val="xl55"/>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008000"/>
      <w:sz w:val="22"/>
      <w:szCs w:val="22"/>
    </w:rPr>
  </w:style>
  <w:style w:type="paragraph" w:customStyle="1" w:styleId="xl56">
    <w:name w:val="xl56"/>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2"/>
      <w:szCs w:val="22"/>
    </w:rPr>
  </w:style>
  <w:style w:type="paragraph" w:customStyle="1" w:styleId="xl57">
    <w:name w:val="xl57"/>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8000"/>
      <w:sz w:val="22"/>
      <w:szCs w:val="22"/>
    </w:rPr>
  </w:style>
  <w:style w:type="paragraph" w:customStyle="1" w:styleId="xl58">
    <w:name w:val="xl58"/>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b/>
      <w:bCs/>
      <w:color w:val="008000"/>
      <w:sz w:val="22"/>
      <w:szCs w:val="22"/>
    </w:rPr>
  </w:style>
  <w:style w:type="paragraph" w:customStyle="1" w:styleId="xl59">
    <w:name w:val="xl59"/>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olor w:val="008000"/>
      <w:sz w:val="22"/>
      <w:szCs w:val="22"/>
    </w:rPr>
  </w:style>
  <w:style w:type="paragraph" w:customStyle="1" w:styleId="xl60">
    <w:name w:val="xl60"/>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b/>
      <w:bCs/>
      <w:color w:val="008000"/>
      <w:sz w:val="22"/>
      <w:szCs w:val="22"/>
    </w:rPr>
  </w:style>
  <w:style w:type="paragraph" w:customStyle="1" w:styleId="xl61">
    <w:name w:val="xl61"/>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olor w:val="008000"/>
      <w:sz w:val="22"/>
      <w:szCs w:val="22"/>
    </w:rPr>
  </w:style>
  <w:style w:type="paragraph" w:customStyle="1" w:styleId="xl62">
    <w:name w:val="xl62"/>
    <w:basedOn w:val="Normalny"/>
    <w:rsid w:val="00410EB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olor w:val="008000"/>
      <w:sz w:val="22"/>
      <w:szCs w:val="22"/>
    </w:rPr>
  </w:style>
  <w:style w:type="paragraph" w:customStyle="1" w:styleId="xl63">
    <w:name w:val="xl63"/>
    <w:basedOn w:val="Normalny"/>
    <w:rsid w:val="00410EB7"/>
    <w:pPr>
      <w:spacing w:before="100" w:beforeAutospacing="1" w:after="100" w:afterAutospacing="1"/>
      <w:jc w:val="center"/>
      <w:textAlignment w:val="center"/>
    </w:pPr>
    <w:rPr>
      <w:rFonts w:ascii="Times New Roman" w:hAnsi="Times New Roman"/>
      <w:b/>
      <w:bCs/>
      <w:sz w:val="22"/>
      <w:szCs w:val="22"/>
    </w:rPr>
  </w:style>
  <w:style w:type="paragraph" w:customStyle="1" w:styleId="xl64">
    <w:name w:val="xl64"/>
    <w:basedOn w:val="Normalny"/>
    <w:rsid w:val="00410EB7"/>
    <w:pPr>
      <w:spacing w:before="100" w:beforeAutospacing="1" w:after="100" w:afterAutospacing="1"/>
      <w:jc w:val="center"/>
      <w:textAlignment w:val="center"/>
    </w:pPr>
    <w:rPr>
      <w:rFonts w:ascii="Times New Roman" w:hAnsi="Times New Roman"/>
      <w:sz w:val="22"/>
      <w:szCs w:val="22"/>
    </w:rPr>
  </w:style>
  <w:style w:type="paragraph" w:customStyle="1" w:styleId="xl65">
    <w:name w:val="xl65"/>
    <w:basedOn w:val="Normalny"/>
    <w:rsid w:val="00410EB7"/>
    <w:pPr>
      <w:spacing w:before="100" w:beforeAutospacing="1" w:after="100" w:afterAutospacing="1"/>
      <w:jc w:val="left"/>
      <w:textAlignment w:val="center"/>
    </w:pPr>
    <w:rPr>
      <w:rFonts w:ascii="Times New Roman" w:hAnsi="Times New Roman"/>
      <w:sz w:val="22"/>
      <w:szCs w:val="22"/>
    </w:rPr>
  </w:style>
  <w:style w:type="paragraph" w:customStyle="1" w:styleId="dtn">
    <w:name w:val="dtn"/>
    <w:basedOn w:val="Normalny"/>
    <w:rsid w:val="00410EB7"/>
    <w:pPr>
      <w:spacing w:before="100" w:beforeAutospacing="1" w:after="100" w:afterAutospacing="1"/>
      <w:jc w:val="left"/>
    </w:pPr>
    <w:rPr>
      <w:rFonts w:ascii="Times New Roman" w:hAnsi="Times New Roman"/>
      <w:sz w:val="24"/>
    </w:rPr>
  </w:style>
  <w:style w:type="paragraph" w:customStyle="1" w:styleId="dtz">
    <w:name w:val="dtz"/>
    <w:basedOn w:val="Normalny"/>
    <w:rsid w:val="00410EB7"/>
    <w:pPr>
      <w:spacing w:before="100" w:beforeAutospacing="1" w:after="100" w:afterAutospacing="1"/>
      <w:jc w:val="left"/>
    </w:pPr>
    <w:rPr>
      <w:rFonts w:ascii="Times New Roman" w:hAnsi="Times New Roman"/>
      <w:sz w:val="24"/>
    </w:rPr>
  </w:style>
  <w:style w:type="paragraph" w:customStyle="1" w:styleId="dtu">
    <w:name w:val="dtu"/>
    <w:basedOn w:val="Normalny"/>
    <w:rsid w:val="00410EB7"/>
    <w:pPr>
      <w:spacing w:before="100" w:beforeAutospacing="1" w:after="100" w:afterAutospacing="1"/>
      <w:jc w:val="left"/>
    </w:pPr>
    <w:rPr>
      <w:rFonts w:ascii="Times New Roman" w:hAnsi="Times New Roman"/>
      <w:sz w:val="24"/>
    </w:rPr>
  </w:style>
  <w:style w:type="paragraph" w:customStyle="1" w:styleId="xl33">
    <w:name w:val="xl33"/>
    <w:basedOn w:val="Normalny"/>
    <w:rsid w:val="00410EB7"/>
    <w:pPr>
      <w:pBdr>
        <w:left w:val="single" w:sz="4" w:space="0" w:color="auto"/>
      </w:pBdr>
      <w:spacing w:before="100" w:beforeAutospacing="1" w:after="100" w:afterAutospacing="1"/>
      <w:jc w:val="center"/>
      <w:textAlignment w:val="center"/>
    </w:pPr>
    <w:rPr>
      <w:rFonts w:eastAsia="Arial Unicode MS" w:cs="Arial Unicode MS"/>
      <w:sz w:val="22"/>
      <w:szCs w:val="22"/>
    </w:rPr>
  </w:style>
  <w:style w:type="paragraph" w:customStyle="1" w:styleId="WW-Tekstpodstawowywcity2">
    <w:name w:val="WW-Tekst podstawowy wcięty 2"/>
    <w:basedOn w:val="Normalny"/>
    <w:rsid w:val="00410EB7"/>
    <w:pPr>
      <w:suppressAutoHyphens/>
      <w:spacing w:line="360" w:lineRule="auto"/>
      <w:ind w:firstLine="708"/>
    </w:pPr>
    <w:rPr>
      <w:rFonts w:ascii="Times New Roman" w:hAnsi="Times New Roman"/>
      <w:sz w:val="24"/>
      <w:szCs w:val="20"/>
    </w:rPr>
  </w:style>
  <w:style w:type="paragraph" w:customStyle="1" w:styleId="StyleStyleHeading211ptNotBoldJustifiedBefore6ptAfte1">
    <w:name w:val="Style Style Heading 2 + 11 pt Not Bold Justified Before:  6 pt Afte...1"/>
    <w:basedOn w:val="Normalny"/>
    <w:rsid w:val="00410EB7"/>
    <w:pPr>
      <w:keepNext/>
      <w:spacing w:before="120" w:after="120"/>
      <w:outlineLvl w:val="1"/>
    </w:pPr>
    <w:rPr>
      <w:b/>
      <w:iCs/>
      <w:color w:val="000000"/>
      <w:sz w:val="22"/>
      <w:szCs w:val="20"/>
    </w:rPr>
  </w:style>
  <w:style w:type="paragraph" w:styleId="Listapunktowana3">
    <w:name w:val="List Bullet 3"/>
    <w:basedOn w:val="Normalny"/>
    <w:rsid w:val="00410EB7"/>
    <w:pPr>
      <w:numPr>
        <w:numId w:val="36"/>
      </w:numPr>
      <w:autoSpaceDE w:val="0"/>
      <w:autoSpaceDN w:val="0"/>
    </w:pPr>
    <w:rPr>
      <w:rFonts w:ascii="Times New Roman" w:hAnsi="Times New Roman"/>
      <w:sz w:val="24"/>
    </w:rPr>
  </w:style>
  <w:style w:type="character" w:customStyle="1" w:styleId="eltit">
    <w:name w:val="eltit"/>
    <w:rsid w:val="00410EB7"/>
  </w:style>
  <w:style w:type="numbering" w:customStyle="1" w:styleId="Bezlisty1">
    <w:name w:val="Bez listy1"/>
    <w:next w:val="Bezlisty"/>
    <w:semiHidden/>
    <w:rsid w:val="00410EB7"/>
  </w:style>
  <w:style w:type="paragraph" w:customStyle="1" w:styleId="Arek">
    <w:name w:val="Arek"/>
    <w:basedOn w:val="Normalny"/>
    <w:rsid w:val="00410EB7"/>
    <w:pPr>
      <w:spacing w:line="360" w:lineRule="auto"/>
    </w:pPr>
    <w:rPr>
      <w:sz w:val="24"/>
      <w:szCs w:val="20"/>
    </w:rPr>
  </w:style>
  <w:style w:type="paragraph" w:styleId="Lista2">
    <w:name w:val="List 2"/>
    <w:basedOn w:val="Normalny"/>
    <w:rsid w:val="00410EB7"/>
    <w:pPr>
      <w:ind w:left="566" w:hanging="283"/>
      <w:jc w:val="left"/>
    </w:pPr>
    <w:rPr>
      <w:rFonts w:ascii="Times New Roman" w:hAnsi="Times New Roman"/>
      <w:szCs w:val="20"/>
    </w:rPr>
  </w:style>
  <w:style w:type="paragraph" w:styleId="Lista3">
    <w:name w:val="List 3"/>
    <w:basedOn w:val="Normalny"/>
    <w:rsid w:val="00410EB7"/>
    <w:pPr>
      <w:ind w:left="849" w:hanging="283"/>
      <w:jc w:val="left"/>
    </w:pPr>
    <w:rPr>
      <w:rFonts w:ascii="Times New Roman" w:hAnsi="Times New Roman"/>
      <w:szCs w:val="20"/>
    </w:rPr>
  </w:style>
  <w:style w:type="paragraph" w:styleId="Lista-kontynuacja2">
    <w:name w:val="List Continue 2"/>
    <w:basedOn w:val="Normalny"/>
    <w:rsid w:val="00410EB7"/>
    <w:pPr>
      <w:spacing w:after="120"/>
      <w:ind w:left="566"/>
      <w:jc w:val="left"/>
    </w:pPr>
    <w:rPr>
      <w:rFonts w:ascii="Times New Roman" w:hAnsi="Times New Roman"/>
      <w:szCs w:val="20"/>
    </w:rPr>
  </w:style>
  <w:style w:type="paragraph" w:styleId="Wcicienormalne">
    <w:name w:val="Normal Indent"/>
    <w:basedOn w:val="Normalny"/>
    <w:rsid w:val="00410EB7"/>
    <w:pPr>
      <w:ind w:left="708"/>
      <w:jc w:val="left"/>
    </w:pPr>
    <w:rPr>
      <w:rFonts w:ascii="Times New Roman" w:hAnsi="Times New Roman"/>
      <w:szCs w:val="20"/>
    </w:rPr>
  </w:style>
  <w:style w:type="paragraph" w:styleId="Tekstpodstawowyzwciciem">
    <w:name w:val="Body Text First Indent"/>
    <w:basedOn w:val="Tekstpodstawowy"/>
    <w:link w:val="TekstpodstawowyzwciciemZnak"/>
    <w:rsid w:val="00410EB7"/>
    <w:pPr>
      <w:ind w:firstLine="210"/>
      <w:jc w:val="left"/>
    </w:pPr>
    <w:rPr>
      <w:rFonts w:ascii="Times New Roman" w:hAnsi="Times New Roman"/>
      <w:szCs w:val="20"/>
    </w:rPr>
  </w:style>
  <w:style w:type="character" w:customStyle="1" w:styleId="TekstpodstawowyzwciciemZnak">
    <w:name w:val="Tekst podstawowy z wcięciem Znak"/>
    <w:basedOn w:val="TekstpodstawowyZnak"/>
    <w:link w:val="Tekstpodstawowyzwciciem"/>
    <w:rsid w:val="00410EB7"/>
    <w:rPr>
      <w:rFonts w:ascii="Times New Roman" w:eastAsia="Times New Roman" w:hAnsi="Times New Roman" w:cs="Times New Roman"/>
      <w:sz w:val="20"/>
      <w:szCs w:val="20"/>
      <w:lang w:eastAsia="pl-PL"/>
    </w:rPr>
  </w:style>
  <w:style w:type="paragraph" w:styleId="Tekstpodstawowyzwciciem2">
    <w:name w:val="Body Text First Indent 2"/>
    <w:basedOn w:val="Tekstpodstawowywcity"/>
    <w:link w:val="Tekstpodstawowyzwciciem2Znak"/>
    <w:rsid w:val="00410EB7"/>
    <w:pPr>
      <w:tabs>
        <w:tab w:val="clear" w:pos="3450"/>
      </w:tabs>
      <w:spacing w:after="120"/>
      <w:ind w:left="283" w:firstLine="210"/>
      <w:jc w:val="left"/>
    </w:pPr>
    <w:rPr>
      <w:rFonts w:ascii="Times New Roman" w:eastAsia="Times New Roman" w:hAnsi="Times New Roman"/>
      <w:sz w:val="20"/>
      <w:lang w:val="pl-PL" w:eastAsia="pl-PL"/>
    </w:rPr>
  </w:style>
  <w:style w:type="character" w:customStyle="1" w:styleId="Tekstpodstawowyzwciciem2Znak">
    <w:name w:val="Tekst podstawowy z wcięciem 2 Znak"/>
    <w:basedOn w:val="TekstpodstawowywcityZnak"/>
    <w:link w:val="Tekstpodstawowyzwciciem2"/>
    <w:rsid w:val="00410EB7"/>
    <w:rPr>
      <w:rFonts w:ascii="Times New Roman" w:eastAsia="Times New Roman" w:hAnsi="Times New Roman" w:cs="Times New Roman"/>
      <w:sz w:val="20"/>
      <w:szCs w:val="20"/>
      <w:lang w:val="x-none" w:eastAsia="pl-PL"/>
    </w:rPr>
  </w:style>
  <w:style w:type="numbering" w:customStyle="1" w:styleId="Bezlisty2">
    <w:name w:val="Bez listy2"/>
    <w:next w:val="Bezlisty"/>
    <w:uiPriority w:val="99"/>
    <w:semiHidden/>
    <w:unhideWhenUsed/>
    <w:rsid w:val="00410EB7"/>
  </w:style>
  <w:style w:type="table" w:customStyle="1" w:styleId="Tabela-Siatka1">
    <w:name w:val="Tabela - Siatka1"/>
    <w:basedOn w:val="Standardowy"/>
    <w:next w:val="Tabela-Siatka"/>
    <w:uiPriority w:val="59"/>
    <w:rsid w:val="00410EB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3">
    <w:name w:val="Bez listy3"/>
    <w:next w:val="Bezlisty"/>
    <w:semiHidden/>
    <w:rsid w:val="00410EB7"/>
  </w:style>
  <w:style w:type="numbering" w:customStyle="1" w:styleId="Bezlisty4">
    <w:name w:val="Bez listy4"/>
    <w:next w:val="Bezlisty"/>
    <w:semiHidden/>
    <w:rsid w:val="00410EB7"/>
  </w:style>
  <w:style w:type="table" w:customStyle="1" w:styleId="Tabela-Siatka2">
    <w:name w:val="Tabela - Siatka2"/>
    <w:basedOn w:val="Standardowy"/>
    <w:next w:val="Tabela-Siatka"/>
    <w:rsid w:val="00410EB7"/>
    <w:pPr>
      <w:spacing w:after="0" w:line="240" w:lineRule="auto"/>
    </w:pPr>
    <w:rPr>
      <w:rFonts w:ascii="Tms Rmn" w:eastAsia="Times New Roman" w:hAnsi="Tms Rm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5">
    <w:name w:val="Bez listy5"/>
    <w:next w:val="Bezlisty"/>
    <w:semiHidden/>
    <w:rsid w:val="00410EB7"/>
  </w:style>
  <w:style w:type="paragraph" w:customStyle="1" w:styleId="Tekstpodstawowywcity33">
    <w:name w:val="Tekst podstawowy wcięty 33"/>
    <w:basedOn w:val="Normalny"/>
    <w:rsid w:val="00410EB7"/>
    <w:pPr>
      <w:widowControl w:val="0"/>
      <w:tabs>
        <w:tab w:val="right" w:pos="-1368"/>
        <w:tab w:val="left" w:pos="-677"/>
      </w:tabs>
      <w:ind w:left="709"/>
      <w:jc w:val="left"/>
    </w:pPr>
    <w:rPr>
      <w:rFonts w:ascii="Times New Roman" w:hAnsi="Times New Roman"/>
      <w:sz w:val="24"/>
      <w:szCs w:val="20"/>
    </w:rPr>
  </w:style>
  <w:style w:type="paragraph" w:customStyle="1" w:styleId="Tekstpodstawowy23">
    <w:name w:val="Tekst podstawowy 23"/>
    <w:basedOn w:val="Normalny"/>
    <w:rsid w:val="00410EB7"/>
    <w:pPr>
      <w:overflowPunct w:val="0"/>
      <w:autoSpaceDE w:val="0"/>
      <w:autoSpaceDN w:val="0"/>
      <w:adjustRightInd w:val="0"/>
      <w:ind w:left="284" w:hanging="284"/>
      <w:textAlignment w:val="baseline"/>
    </w:pPr>
    <w:rPr>
      <w:rFonts w:ascii="Times New Roman" w:hAnsi="Times New Roman"/>
      <w:szCs w:val="20"/>
    </w:rPr>
  </w:style>
  <w:style w:type="paragraph" w:customStyle="1" w:styleId="ST0">
    <w:name w:val="ST"/>
    <w:basedOn w:val="TYTU2PODROZDZIA"/>
    <w:link w:val="STZnak"/>
    <w:qFormat/>
    <w:rsid w:val="00410EB7"/>
    <w:pPr>
      <w:ind w:left="0" w:firstLine="0"/>
    </w:pPr>
    <w:rPr>
      <w:rFonts w:cs="Arial"/>
    </w:rPr>
  </w:style>
  <w:style w:type="paragraph" w:customStyle="1" w:styleId="SpecyfikacjeTechniczne">
    <w:name w:val="Specyfikacje Techniczne"/>
    <w:basedOn w:val="TYTU2PODROZDZIA"/>
    <w:link w:val="SpecyfikacjeTechniczneZnak"/>
    <w:qFormat/>
    <w:rsid w:val="00410EB7"/>
    <w:pPr>
      <w:ind w:left="0" w:firstLine="0"/>
    </w:pPr>
    <w:rPr>
      <w:rFonts w:cs="Arial"/>
    </w:rPr>
  </w:style>
  <w:style w:type="character" w:customStyle="1" w:styleId="TYTU1ROZDZIAZnak">
    <w:name w:val="TYTUŁ_1 ROZDZIAŁ Znak"/>
    <w:link w:val="TYTU1ROZDZIA"/>
    <w:rsid w:val="00410EB7"/>
    <w:rPr>
      <w:rFonts w:ascii="Arial" w:eastAsia="Times New Roman" w:hAnsi="Arial" w:cs="Times New Roman"/>
      <w:b/>
      <w:caps/>
      <w:szCs w:val="20"/>
      <w:lang w:eastAsia="pl-PL"/>
    </w:rPr>
  </w:style>
  <w:style w:type="character" w:customStyle="1" w:styleId="STZnak">
    <w:name w:val="ST Znak"/>
    <w:link w:val="ST0"/>
    <w:rsid w:val="00410EB7"/>
    <w:rPr>
      <w:rFonts w:ascii="Arial" w:eastAsia="Times New Roman" w:hAnsi="Arial" w:cs="Arial"/>
      <w:b/>
      <w:caps/>
      <w:szCs w:val="20"/>
      <w:lang w:eastAsia="pl-PL"/>
    </w:rPr>
  </w:style>
  <w:style w:type="numbering" w:customStyle="1" w:styleId="Bezlisty6">
    <w:name w:val="Bez listy6"/>
    <w:next w:val="Bezlisty"/>
    <w:semiHidden/>
    <w:rsid w:val="00410EB7"/>
  </w:style>
  <w:style w:type="character" w:customStyle="1" w:styleId="SpecyfikacjeTechniczneZnak">
    <w:name w:val="Specyfikacje Techniczne Znak"/>
    <w:link w:val="SpecyfikacjeTechniczne"/>
    <w:rsid w:val="00410EB7"/>
    <w:rPr>
      <w:rFonts w:ascii="Arial" w:eastAsia="Times New Roman" w:hAnsi="Arial" w:cs="Arial"/>
      <w:b/>
      <w:caps/>
      <w:szCs w:val="20"/>
      <w:lang w:eastAsia="pl-PL"/>
    </w:rPr>
  </w:style>
  <w:style w:type="numbering" w:customStyle="1" w:styleId="Bezlisty7">
    <w:name w:val="Bez listy7"/>
    <w:next w:val="Bezlisty"/>
    <w:semiHidden/>
    <w:rsid w:val="00410EB7"/>
  </w:style>
  <w:style w:type="numbering" w:customStyle="1" w:styleId="Bezlisty8">
    <w:name w:val="Bez listy8"/>
    <w:next w:val="Bezlisty"/>
    <w:semiHidden/>
    <w:rsid w:val="00410EB7"/>
  </w:style>
  <w:style w:type="character" w:styleId="Odwoanieprzypisukocowego">
    <w:name w:val="endnote reference"/>
    <w:rsid w:val="00410EB7"/>
    <w:rPr>
      <w:vertAlign w:val="superscript"/>
    </w:rPr>
  </w:style>
  <w:style w:type="numbering" w:customStyle="1" w:styleId="Bezlisty9">
    <w:name w:val="Bez listy9"/>
    <w:next w:val="Bezlisty"/>
    <w:semiHidden/>
    <w:rsid w:val="00410EB7"/>
  </w:style>
  <w:style w:type="paragraph" w:customStyle="1" w:styleId="Nagwektabeli">
    <w:name w:val="Nagłówek tabeli"/>
    <w:basedOn w:val="Zawartotabeli"/>
    <w:rsid w:val="00410EB7"/>
    <w:pPr>
      <w:widowControl w:val="0"/>
      <w:jc w:val="center"/>
    </w:pPr>
    <w:rPr>
      <w:rFonts w:eastAsia="Lucida Sans Unicode"/>
      <w:b/>
      <w:bCs/>
      <w:i/>
      <w:iCs/>
      <w:sz w:val="24"/>
    </w:rPr>
  </w:style>
  <w:style w:type="paragraph" w:customStyle="1" w:styleId="Akapitzlist1">
    <w:name w:val="Akapit z listą1"/>
    <w:basedOn w:val="Normalny"/>
    <w:rsid w:val="00410EB7"/>
    <w:pPr>
      <w:spacing w:after="200" w:line="276" w:lineRule="auto"/>
      <w:ind w:left="720"/>
      <w:contextualSpacing/>
      <w:jc w:val="left"/>
    </w:pPr>
    <w:rPr>
      <w:rFonts w:ascii="Calibri" w:hAnsi="Calibri"/>
      <w:sz w:val="22"/>
      <w:szCs w:val="22"/>
      <w:lang w:eastAsia="en-US"/>
    </w:rPr>
  </w:style>
  <w:style w:type="table" w:customStyle="1" w:styleId="Tabela-Siatka3">
    <w:name w:val="Tabela - Siatka3"/>
    <w:basedOn w:val="Standardowy"/>
    <w:next w:val="Tabela-Siatka"/>
    <w:uiPriority w:val="59"/>
    <w:rsid w:val="00410EB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Znak">
    <w:name w:val="Tabela Znak"/>
    <w:basedOn w:val="Domylnaczcionkaakapitu"/>
    <w:link w:val="Tabela"/>
    <w:rsid w:val="00410EB7"/>
    <w:rPr>
      <w:rFonts w:ascii="Arial Narrow" w:eastAsia="Times New Roman" w:hAnsi="Arial Narrow" w:cs="Times New Roman"/>
      <w:color w:val="FF00FF"/>
      <w:sz w:val="20"/>
      <w:szCs w:val="20"/>
      <w:lang w:eastAsia="pl-PL"/>
    </w:rPr>
  </w:style>
  <w:style w:type="paragraph" w:customStyle="1" w:styleId="Paragraf1">
    <w:name w:val="Paragraf1"/>
    <w:basedOn w:val="Normalny"/>
    <w:rsid w:val="00410EB7"/>
    <w:pPr>
      <w:keepNext/>
      <w:tabs>
        <w:tab w:val="left" w:pos="425"/>
        <w:tab w:val="left" w:pos="851"/>
        <w:tab w:val="left" w:pos="1276"/>
        <w:tab w:val="left" w:pos="1701"/>
        <w:tab w:val="left" w:pos="2126"/>
        <w:tab w:val="left" w:pos="2552"/>
        <w:tab w:val="left" w:pos="3402"/>
        <w:tab w:val="left" w:pos="6804"/>
        <w:tab w:val="left" w:pos="7655"/>
        <w:tab w:val="left" w:pos="8505"/>
      </w:tabs>
      <w:suppressAutoHyphens/>
      <w:spacing w:before="120" w:after="180"/>
      <w:ind w:firstLine="340"/>
    </w:pPr>
    <w:rPr>
      <w:rFonts w:ascii="Times New Roman" w:hAnsi="Times New Roman"/>
      <w:sz w:val="24"/>
      <w:lang w:eastAsia="ar-SA"/>
    </w:rPr>
  </w:style>
  <w:style w:type="paragraph" w:customStyle="1" w:styleId="Tekstpodstawowy24">
    <w:name w:val="Tekst podstawowy 24"/>
    <w:basedOn w:val="Normalny"/>
    <w:rsid w:val="00410EB7"/>
    <w:pPr>
      <w:widowControl w:val="0"/>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suppressAutoHyphens/>
      <w:spacing w:line="320" w:lineRule="exact"/>
    </w:pPr>
    <w:rPr>
      <w:rFonts w:ascii="Times New Roman CE Normalny" w:hAnsi="Times New Roman CE Normalny" w:cs="Tms Rmn"/>
      <w:color w:val="0000FF"/>
      <w:sz w:val="24"/>
      <w:szCs w:val="20"/>
      <w:lang w:eastAsia="ar-SA"/>
    </w:rPr>
  </w:style>
  <w:style w:type="paragraph" w:customStyle="1" w:styleId="paragraf">
    <w:name w:val="paragraf"/>
    <w:basedOn w:val="Normalny"/>
    <w:rsid w:val="00410EB7"/>
    <w:pPr>
      <w:widowControl w:val="0"/>
      <w:suppressAutoHyphens/>
      <w:ind w:firstLine="339"/>
    </w:pPr>
    <w:rPr>
      <w:rFonts w:ascii="Times New Roman" w:hAnsi="Times New Roman"/>
      <w:b/>
      <w:sz w:val="24"/>
      <w:szCs w:val="20"/>
      <w:lang w:val="en-US" w:eastAsia="ar-SA"/>
    </w:rPr>
  </w:style>
  <w:style w:type="paragraph" w:customStyle="1" w:styleId="Par1">
    <w:name w:val="Par_1"/>
    <w:basedOn w:val="Normalny"/>
    <w:rsid w:val="00410EB7"/>
    <w:pPr>
      <w:widowControl w:val="0"/>
      <w:tabs>
        <w:tab w:val="left" w:pos="425"/>
        <w:tab w:val="left" w:pos="851"/>
        <w:tab w:val="left" w:pos="1276"/>
        <w:tab w:val="left" w:pos="1701"/>
        <w:tab w:val="left" w:pos="2126"/>
        <w:tab w:val="left" w:pos="2552"/>
        <w:tab w:val="left" w:pos="3402"/>
        <w:tab w:val="left" w:pos="6804"/>
        <w:tab w:val="left" w:pos="7655"/>
        <w:tab w:val="left" w:pos="8505"/>
      </w:tabs>
      <w:suppressAutoHyphens/>
      <w:ind w:firstLine="340"/>
    </w:pPr>
    <w:rPr>
      <w:rFonts w:ascii="Times New Roman" w:hAnsi="Times New Roman"/>
      <w:sz w:val="24"/>
      <w:szCs w:val="20"/>
      <w:lang w:eastAsia="ar-SA"/>
    </w:rPr>
  </w:style>
  <w:style w:type="paragraph" w:customStyle="1" w:styleId="Podpis1">
    <w:name w:val="Podpis1"/>
    <w:basedOn w:val="Normalny"/>
    <w:rsid w:val="00410EB7"/>
    <w:pPr>
      <w:widowControl w:val="0"/>
      <w:suppressLineNumbers/>
      <w:suppressAutoHyphens/>
      <w:spacing w:before="120" w:after="120"/>
      <w:jc w:val="left"/>
    </w:pPr>
    <w:rPr>
      <w:rFonts w:ascii="Times New Roman" w:eastAsia="Arial Unicode MS" w:hAnsi="Times New Roman" w:cs="Tahoma"/>
      <w:i/>
      <w:iCs/>
      <w:kern w:val="1"/>
      <w:sz w:val="24"/>
    </w:rPr>
  </w:style>
  <w:style w:type="paragraph" w:customStyle="1" w:styleId="Indeks">
    <w:name w:val="Indeks"/>
    <w:basedOn w:val="Normalny"/>
    <w:rsid w:val="00410EB7"/>
    <w:pPr>
      <w:widowControl w:val="0"/>
      <w:suppressLineNumbers/>
      <w:suppressAutoHyphens/>
      <w:jc w:val="left"/>
    </w:pPr>
    <w:rPr>
      <w:rFonts w:ascii="Times New Roman" w:eastAsia="Arial Unicode MS" w:hAnsi="Times New Roman" w:cs="Tahoma"/>
      <w:kern w:val="1"/>
      <w:sz w:val="24"/>
    </w:rPr>
  </w:style>
  <w:style w:type="paragraph" w:styleId="Bezodstpw">
    <w:name w:val="No Spacing"/>
    <w:uiPriority w:val="1"/>
    <w:qFormat/>
    <w:rsid w:val="00410EB7"/>
    <w:pPr>
      <w:widowControl w:val="0"/>
      <w:suppressAutoHyphens/>
      <w:spacing w:after="0" w:line="240" w:lineRule="auto"/>
    </w:pPr>
    <w:rPr>
      <w:rFonts w:ascii="Times New Roman" w:eastAsia="Arial Unicode MS" w:hAnsi="Times New Roman" w:cs="Times New Roman"/>
      <w:kern w:val="1"/>
      <w:sz w:val="24"/>
      <w:szCs w:val="24"/>
      <w:lang w:eastAsia="pl-PL"/>
    </w:rPr>
  </w:style>
  <w:style w:type="paragraph" w:customStyle="1" w:styleId="Bezformatowania">
    <w:name w:val="Bez formatowania"/>
    <w:rsid w:val="00410EB7"/>
    <w:pPr>
      <w:suppressAutoHyphens/>
    </w:pPr>
    <w:rPr>
      <w:rFonts w:ascii="Calibri" w:eastAsia="Calibri" w:hAnsi="Calibri" w:cs="Calibri"/>
      <w:color w:val="000000"/>
      <w:kern w:val="2"/>
      <w:lang w:eastAsia="zh-CN" w:bidi="hi-IN"/>
    </w:rPr>
  </w:style>
  <w:style w:type="character" w:customStyle="1" w:styleId="Teksttreci">
    <w:name w:val="Tekst treści_"/>
    <w:basedOn w:val="Domylnaczcionkaakapitu"/>
    <w:link w:val="Teksttreci1"/>
    <w:uiPriority w:val="99"/>
    <w:locked/>
    <w:rsid w:val="00410EB7"/>
    <w:rPr>
      <w:sz w:val="19"/>
      <w:szCs w:val="19"/>
      <w:shd w:val="clear" w:color="auto" w:fill="FFFFFF"/>
    </w:rPr>
  </w:style>
  <w:style w:type="paragraph" w:customStyle="1" w:styleId="Teksttreci1">
    <w:name w:val="Tekst treści1"/>
    <w:basedOn w:val="Normalny"/>
    <w:link w:val="Teksttreci"/>
    <w:uiPriority w:val="99"/>
    <w:rsid w:val="00410EB7"/>
    <w:pPr>
      <w:shd w:val="clear" w:color="auto" w:fill="FFFFFF"/>
      <w:spacing w:before="180" w:after="60" w:line="230" w:lineRule="exact"/>
      <w:ind w:hanging="380"/>
    </w:pPr>
    <w:rPr>
      <w:rFonts w:asciiTheme="minorHAnsi" w:eastAsiaTheme="minorHAnsi" w:hAnsiTheme="minorHAnsi" w:cstheme="minorBidi"/>
      <w:sz w:val="19"/>
      <w:szCs w:val="19"/>
      <w:lang w:eastAsia="en-US"/>
    </w:rPr>
  </w:style>
  <w:style w:type="character" w:customStyle="1" w:styleId="med1">
    <w:name w:val="med1"/>
    <w:basedOn w:val="Domylnaczcionkaakapitu"/>
    <w:rsid w:val="006445A1"/>
  </w:style>
  <w:style w:type="character" w:customStyle="1" w:styleId="StandardowytekstZnak">
    <w:name w:val="Standardowy.tekst Znak"/>
    <w:link w:val="Standardowytekst"/>
    <w:rsid w:val="006F259D"/>
    <w:rPr>
      <w:rFonts w:ascii="Times New Roman" w:eastAsia="Times New Roman" w:hAnsi="Times New Roman" w:cs="Times New Roman"/>
      <w:sz w:val="20"/>
      <w:szCs w:val="20"/>
      <w:lang w:eastAsia="pl-PL"/>
    </w:rPr>
  </w:style>
  <w:style w:type="paragraph" w:customStyle="1" w:styleId="Tekstpodstawowywcity34">
    <w:name w:val="Tekst podstawowy wcięty 34"/>
    <w:basedOn w:val="Normalny"/>
    <w:rsid w:val="006F259D"/>
    <w:pPr>
      <w:widowControl w:val="0"/>
      <w:overflowPunct w:val="0"/>
      <w:autoSpaceDE w:val="0"/>
      <w:autoSpaceDN w:val="0"/>
      <w:adjustRightInd w:val="0"/>
      <w:ind w:left="709"/>
      <w:textAlignment w:val="baseline"/>
    </w:pPr>
    <w:rPr>
      <w:sz w:val="24"/>
      <w:szCs w:val="20"/>
    </w:rPr>
  </w:style>
  <w:style w:type="character" w:customStyle="1" w:styleId="Nierozpoznanawzmianka1">
    <w:name w:val="Nierozpoznana wzmianka1"/>
    <w:basedOn w:val="Domylnaczcionkaakapitu"/>
    <w:uiPriority w:val="99"/>
    <w:semiHidden/>
    <w:unhideWhenUsed/>
    <w:rsid w:val="00E62710"/>
    <w:rPr>
      <w:color w:val="605E5C"/>
      <w:shd w:val="clear" w:color="auto" w:fill="E1DFDD"/>
    </w:rPr>
  </w:style>
  <w:style w:type="character" w:customStyle="1" w:styleId="tekstostZnak">
    <w:name w:val="tekst ost Znak"/>
    <w:link w:val="tekstost"/>
    <w:rsid w:val="008D26A1"/>
    <w:rPr>
      <w:rFonts w:ascii="Times New Roman" w:eastAsia="Times New Roman" w:hAnsi="Times New Roman" w:cs="Times New Roman"/>
      <w:sz w:val="20"/>
      <w:szCs w:val="20"/>
      <w:lang w:eastAsia="pl-PL"/>
    </w:rPr>
  </w:style>
  <w:style w:type="numbering" w:customStyle="1" w:styleId="Bezlisty10">
    <w:name w:val="Bez listy10"/>
    <w:next w:val="Bezlisty"/>
    <w:uiPriority w:val="99"/>
    <w:semiHidden/>
    <w:unhideWhenUsed/>
    <w:rsid w:val="009B267F"/>
  </w:style>
  <w:style w:type="paragraph" w:styleId="Zwykytekst">
    <w:name w:val="Plain Text"/>
    <w:basedOn w:val="Normalny"/>
    <w:link w:val="ZwykytekstZnak"/>
    <w:unhideWhenUsed/>
    <w:rsid w:val="009B267F"/>
    <w:pPr>
      <w:jc w:val="left"/>
    </w:pPr>
    <w:rPr>
      <w:rFonts w:ascii="Courier New" w:hAnsi="Courier New"/>
      <w:szCs w:val="20"/>
      <w:lang w:val="x-none" w:eastAsia="x-none"/>
    </w:rPr>
  </w:style>
  <w:style w:type="character" w:customStyle="1" w:styleId="ZwykytekstZnak">
    <w:name w:val="Zwykły tekst Znak"/>
    <w:basedOn w:val="Domylnaczcionkaakapitu"/>
    <w:link w:val="Zwykytekst"/>
    <w:rsid w:val="009B267F"/>
    <w:rPr>
      <w:rFonts w:ascii="Courier New" w:eastAsia="Times New Roman" w:hAnsi="Courier New" w:cs="Times New Roman"/>
      <w:sz w:val="20"/>
      <w:szCs w:val="20"/>
      <w:lang w:val="x-none" w:eastAsia="x-none"/>
    </w:rPr>
  </w:style>
  <w:style w:type="paragraph" w:customStyle="1" w:styleId="font5">
    <w:name w:val="font5"/>
    <w:basedOn w:val="Normalny"/>
    <w:rsid w:val="009B267F"/>
    <w:pPr>
      <w:spacing w:before="100" w:beforeAutospacing="1" w:after="100" w:afterAutospacing="1"/>
      <w:jc w:val="left"/>
    </w:pPr>
    <w:rPr>
      <w:i/>
      <w:iCs/>
      <w:sz w:val="18"/>
      <w:szCs w:val="18"/>
    </w:rPr>
  </w:style>
  <w:style w:type="paragraph" w:customStyle="1" w:styleId="font6">
    <w:name w:val="font6"/>
    <w:basedOn w:val="Normalny"/>
    <w:rsid w:val="009B267F"/>
    <w:pPr>
      <w:spacing w:before="100" w:beforeAutospacing="1" w:after="100" w:afterAutospacing="1"/>
      <w:jc w:val="left"/>
    </w:pPr>
    <w:rPr>
      <w:i/>
      <w:iCs/>
      <w:sz w:val="18"/>
      <w:szCs w:val="18"/>
    </w:rPr>
  </w:style>
  <w:style w:type="paragraph" w:customStyle="1" w:styleId="xl24">
    <w:name w:val="xl24"/>
    <w:basedOn w:val="Normalny"/>
    <w:rsid w:val="009B267F"/>
    <w:pPr>
      <w:pBdr>
        <w:top w:val="single" w:sz="4" w:space="0" w:color="auto"/>
        <w:left w:val="single" w:sz="4" w:space="0" w:color="auto"/>
      </w:pBdr>
      <w:spacing w:before="100" w:beforeAutospacing="1" w:after="100" w:afterAutospacing="1"/>
      <w:jc w:val="left"/>
    </w:pPr>
    <w:rPr>
      <w:sz w:val="16"/>
      <w:szCs w:val="16"/>
    </w:rPr>
  </w:style>
  <w:style w:type="paragraph" w:customStyle="1" w:styleId="xl25">
    <w:name w:val="xl25"/>
    <w:basedOn w:val="Normalny"/>
    <w:rsid w:val="009B267F"/>
    <w:pPr>
      <w:pBdr>
        <w:top w:val="double" w:sz="6" w:space="0" w:color="auto"/>
        <w:bottom w:val="single" w:sz="4" w:space="0" w:color="auto"/>
      </w:pBdr>
      <w:spacing w:before="100" w:beforeAutospacing="1" w:after="100" w:afterAutospacing="1"/>
      <w:jc w:val="left"/>
    </w:pPr>
    <w:rPr>
      <w:i/>
      <w:iCs/>
      <w:sz w:val="24"/>
    </w:rPr>
  </w:style>
  <w:style w:type="paragraph" w:customStyle="1" w:styleId="xl26">
    <w:name w:val="xl26"/>
    <w:basedOn w:val="Normalny"/>
    <w:rsid w:val="009B267F"/>
    <w:pPr>
      <w:pBdr>
        <w:top w:val="single" w:sz="4" w:space="0" w:color="auto"/>
        <w:left w:val="single" w:sz="4" w:space="0" w:color="auto"/>
        <w:right w:val="single" w:sz="4" w:space="0" w:color="auto"/>
      </w:pBdr>
      <w:spacing w:before="100" w:beforeAutospacing="1" w:after="100" w:afterAutospacing="1"/>
      <w:jc w:val="left"/>
    </w:pPr>
    <w:rPr>
      <w:sz w:val="16"/>
      <w:szCs w:val="16"/>
    </w:rPr>
  </w:style>
  <w:style w:type="paragraph" w:customStyle="1" w:styleId="xl27">
    <w:name w:val="xl27"/>
    <w:basedOn w:val="Normalny"/>
    <w:rsid w:val="009B267F"/>
    <w:pPr>
      <w:pBdr>
        <w:top w:val="double" w:sz="6" w:space="0" w:color="auto"/>
        <w:left w:val="single" w:sz="4" w:space="0" w:color="auto"/>
        <w:bottom w:val="double" w:sz="6" w:space="0" w:color="auto"/>
      </w:pBdr>
      <w:spacing w:before="100" w:beforeAutospacing="1" w:after="100" w:afterAutospacing="1"/>
      <w:jc w:val="left"/>
    </w:pPr>
    <w:rPr>
      <w:b/>
      <w:bCs/>
      <w:sz w:val="24"/>
    </w:rPr>
  </w:style>
  <w:style w:type="paragraph" w:customStyle="1" w:styleId="xl29">
    <w:name w:val="xl29"/>
    <w:basedOn w:val="Normalny"/>
    <w:rsid w:val="009B267F"/>
    <w:pPr>
      <w:pBdr>
        <w:top w:val="double" w:sz="6" w:space="0" w:color="auto"/>
        <w:left w:val="single" w:sz="4" w:space="0" w:color="auto"/>
        <w:bottom w:val="double" w:sz="6" w:space="0" w:color="auto"/>
        <w:right w:val="single" w:sz="4" w:space="0" w:color="auto"/>
      </w:pBdr>
      <w:spacing w:before="100" w:beforeAutospacing="1" w:after="100" w:afterAutospacing="1"/>
      <w:jc w:val="left"/>
    </w:pPr>
    <w:rPr>
      <w:b/>
      <w:bCs/>
      <w:sz w:val="24"/>
    </w:rPr>
  </w:style>
  <w:style w:type="paragraph" w:customStyle="1" w:styleId="xl30">
    <w:name w:val="xl30"/>
    <w:basedOn w:val="Normalny"/>
    <w:rsid w:val="009B267F"/>
    <w:pPr>
      <w:pBdr>
        <w:top w:val="single" w:sz="4" w:space="0" w:color="auto"/>
        <w:bottom w:val="single" w:sz="4" w:space="0" w:color="auto"/>
        <w:right w:val="single" w:sz="4" w:space="0" w:color="auto"/>
      </w:pBdr>
      <w:spacing w:before="100" w:beforeAutospacing="1" w:after="100" w:afterAutospacing="1"/>
      <w:jc w:val="right"/>
    </w:pPr>
    <w:rPr>
      <w:sz w:val="18"/>
      <w:szCs w:val="18"/>
    </w:rPr>
  </w:style>
  <w:style w:type="paragraph" w:customStyle="1" w:styleId="xl31">
    <w:name w:val="xl31"/>
    <w:basedOn w:val="Normalny"/>
    <w:rsid w:val="009B267F"/>
    <w:pPr>
      <w:pBdr>
        <w:top w:val="double" w:sz="6" w:space="0" w:color="auto"/>
        <w:bottom w:val="single" w:sz="4" w:space="0" w:color="auto"/>
        <w:right w:val="single" w:sz="4" w:space="0" w:color="auto"/>
      </w:pBdr>
      <w:spacing w:before="100" w:beforeAutospacing="1" w:after="100" w:afterAutospacing="1"/>
      <w:jc w:val="left"/>
    </w:pPr>
    <w:rPr>
      <w:sz w:val="18"/>
      <w:szCs w:val="18"/>
    </w:rPr>
  </w:style>
  <w:style w:type="paragraph" w:customStyle="1" w:styleId="xl32">
    <w:name w:val="xl32"/>
    <w:basedOn w:val="Normalny"/>
    <w:rsid w:val="009B267F"/>
    <w:pPr>
      <w:pBdr>
        <w:top w:val="double" w:sz="6" w:space="0" w:color="auto"/>
        <w:left w:val="single" w:sz="4" w:space="0" w:color="auto"/>
        <w:bottom w:val="single" w:sz="4" w:space="0" w:color="auto"/>
      </w:pBdr>
      <w:spacing w:before="100" w:beforeAutospacing="1" w:after="100" w:afterAutospacing="1"/>
      <w:jc w:val="left"/>
    </w:pPr>
    <w:rPr>
      <w:sz w:val="18"/>
      <w:szCs w:val="18"/>
    </w:rPr>
  </w:style>
  <w:style w:type="paragraph" w:customStyle="1" w:styleId="xl34">
    <w:name w:val="xl34"/>
    <w:basedOn w:val="Normalny"/>
    <w:rsid w:val="009B267F"/>
    <w:pPr>
      <w:pBdr>
        <w:top w:val="double" w:sz="6" w:space="0" w:color="auto"/>
        <w:left w:val="single" w:sz="4" w:space="0" w:color="auto"/>
        <w:bottom w:val="single" w:sz="4" w:space="0" w:color="auto"/>
        <w:right w:val="single" w:sz="4" w:space="0" w:color="auto"/>
      </w:pBdr>
      <w:spacing w:before="100" w:beforeAutospacing="1" w:after="100" w:afterAutospacing="1"/>
      <w:jc w:val="left"/>
    </w:pPr>
    <w:rPr>
      <w:sz w:val="18"/>
      <w:szCs w:val="18"/>
    </w:rPr>
  </w:style>
  <w:style w:type="paragraph" w:customStyle="1" w:styleId="xl66">
    <w:name w:val="xl66"/>
    <w:basedOn w:val="Normalny"/>
    <w:rsid w:val="009B267F"/>
    <w:pPr>
      <w:pBdr>
        <w:left w:val="single" w:sz="4" w:space="0" w:color="auto"/>
        <w:bottom w:val="single" w:sz="4" w:space="0" w:color="auto"/>
        <w:right w:val="double" w:sz="6" w:space="0" w:color="auto"/>
      </w:pBdr>
      <w:spacing w:before="100" w:beforeAutospacing="1" w:after="100" w:afterAutospacing="1"/>
      <w:jc w:val="left"/>
    </w:pPr>
    <w:rPr>
      <w:sz w:val="18"/>
      <w:szCs w:val="18"/>
    </w:rPr>
  </w:style>
  <w:style w:type="paragraph" w:customStyle="1" w:styleId="xl67">
    <w:name w:val="xl67"/>
    <w:basedOn w:val="Normalny"/>
    <w:rsid w:val="009B267F"/>
    <w:pPr>
      <w:pBdr>
        <w:top w:val="single" w:sz="4" w:space="0" w:color="auto"/>
        <w:left w:val="single" w:sz="4" w:space="0" w:color="auto"/>
        <w:bottom w:val="single" w:sz="4" w:space="0" w:color="auto"/>
        <w:right w:val="double" w:sz="6" w:space="0" w:color="auto"/>
      </w:pBdr>
      <w:spacing w:before="100" w:beforeAutospacing="1" w:after="100" w:afterAutospacing="1"/>
      <w:jc w:val="left"/>
    </w:pPr>
    <w:rPr>
      <w:sz w:val="18"/>
      <w:szCs w:val="18"/>
    </w:rPr>
  </w:style>
  <w:style w:type="paragraph" w:customStyle="1" w:styleId="xl68">
    <w:name w:val="xl68"/>
    <w:basedOn w:val="Normalny"/>
    <w:rsid w:val="009B267F"/>
    <w:pPr>
      <w:pBdr>
        <w:top w:val="single" w:sz="4" w:space="0" w:color="auto"/>
        <w:left w:val="single" w:sz="4" w:space="0" w:color="auto"/>
        <w:right w:val="double" w:sz="6" w:space="0" w:color="auto"/>
      </w:pBdr>
      <w:spacing w:before="100" w:beforeAutospacing="1" w:after="100" w:afterAutospacing="1"/>
      <w:jc w:val="left"/>
    </w:pPr>
    <w:rPr>
      <w:sz w:val="18"/>
      <w:szCs w:val="18"/>
    </w:rPr>
  </w:style>
  <w:style w:type="paragraph" w:customStyle="1" w:styleId="xl69">
    <w:name w:val="xl69"/>
    <w:basedOn w:val="Normalny"/>
    <w:rsid w:val="009B267F"/>
    <w:pPr>
      <w:pBdr>
        <w:left w:val="single" w:sz="4" w:space="0" w:color="auto"/>
        <w:right w:val="double" w:sz="6" w:space="0" w:color="auto"/>
      </w:pBdr>
      <w:spacing w:before="100" w:beforeAutospacing="1" w:after="100" w:afterAutospacing="1"/>
      <w:jc w:val="left"/>
    </w:pPr>
    <w:rPr>
      <w:sz w:val="18"/>
      <w:szCs w:val="18"/>
    </w:rPr>
  </w:style>
  <w:style w:type="paragraph" w:customStyle="1" w:styleId="xl70">
    <w:name w:val="xl70"/>
    <w:basedOn w:val="Normalny"/>
    <w:rsid w:val="009B267F"/>
    <w:pPr>
      <w:pBdr>
        <w:bottom w:val="double" w:sz="6" w:space="0" w:color="auto"/>
        <w:right w:val="double" w:sz="6" w:space="0" w:color="auto"/>
      </w:pBdr>
      <w:spacing w:before="100" w:beforeAutospacing="1" w:after="100" w:afterAutospacing="1"/>
      <w:jc w:val="left"/>
    </w:pPr>
    <w:rPr>
      <w:rFonts w:ascii="Times New Roman" w:hAnsi="Times New Roman"/>
      <w:sz w:val="24"/>
    </w:rPr>
  </w:style>
  <w:style w:type="paragraph" w:customStyle="1" w:styleId="xl71">
    <w:name w:val="xl71"/>
    <w:basedOn w:val="Normalny"/>
    <w:rsid w:val="009B267F"/>
    <w:pPr>
      <w:pBdr>
        <w:top w:val="single" w:sz="4" w:space="0" w:color="auto"/>
        <w:bottom w:val="double" w:sz="6" w:space="0" w:color="auto"/>
        <w:right w:val="single" w:sz="4" w:space="0" w:color="auto"/>
      </w:pBdr>
      <w:spacing w:before="100" w:beforeAutospacing="1" w:after="100" w:afterAutospacing="1"/>
      <w:jc w:val="right"/>
    </w:pPr>
    <w:rPr>
      <w:sz w:val="18"/>
      <w:szCs w:val="18"/>
    </w:rPr>
  </w:style>
  <w:style w:type="paragraph" w:customStyle="1" w:styleId="xl72">
    <w:name w:val="xl72"/>
    <w:basedOn w:val="Normalny"/>
    <w:rsid w:val="009B267F"/>
    <w:pPr>
      <w:pBdr>
        <w:top w:val="single" w:sz="4" w:space="0" w:color="auto"/>
        <w:left w:val="single" w:sz="4" w:space="0" w:color="auto"/>
        <w:bottom w:val="double" w:sz="6" w:space="0" w:color="auto"/>
        <w:right w:val="double" w:sz="6" w:space="0" w:color="auto"/>
      </w:pBdr>
      <w:spacing w:before="100" w:beforeAutospacing="1" w:after="100" w:afterAutospacing="1"/>
      <w:jc w:val="left"/>
    </w:pPr>
    <w:rPr>
      <w:sz w:val="18"/>
      <w:szCs w:val="18"/>
    </w:rPr>
  </w:style>
  <w:style w:type="paragraph" w:customStyle="1" w:styleId="xl73">
    <w:name w:val="xl73"/>
    <w:basedOn w:val="Normalny"/>
    <w:rsid w:val="009B267F"/>
    <w:pPr>
      <w:pBdr>
        <w:top w:val="double" w:sz="6" w:space="0" w:color="auto"/>
        <w:bottom w:val="double" w:sz="6" w:space="0" w:color="auto"/>
      </w:pBdr>
      <w:spacing w:before="100" w:beforeAutospacing="1" w:after="100" w:afterAutospacing="1"/>
      <w:jc w:val="center"/>
    </w:pPr>
    <w:rPr>
      <w:b/>
      <w:bCs/>
      <w:i/>
      <w:iCs/>
      <w:sz w:val="24"/>
    </w:rPr>
  </w:style>
  <w:style w:type="paragraph" w:customStyle="1" w:styleId="xl74">
    <w:name w:val="xl74"/>
    <w:basedOn w:val="Normalny"/>
    <w:rsid w:val="009B267F"/>
    <w:pPr>
      <w:pBdr>
        <w:top w:val="double" w:sz="6" w:space="0" w:color="auto"/>
        <w:left w:val="single" w:sz="4" w:space="0" w:color="auto"/>
        <w:bottom w:val="double" w:sz="6" w:space="0" w:color="auto"/>
      </w:pBdr>
      <w:spacing w:before="100" w:beforeAutospacing="1" w:after="100" w:afterAutospacing="1"/>
      <w:jc w:val="center"/>
    </w:pPr>
    <w:rPr>
      <w:b/>
      <w:bCs/>
      <w:i/>
      <w:iCs/>
      <w:sz w:val="24"/>
    </w:rPr>
  </w:style>
  <w:style w:type="paragraph" w:customStyle="1" w:styleId="xl75">
    <w:name w:val="xl75"/>
    <w:basedOn w:val="Normalny"/>
    <w:rsid w:val="009B267F"/>
    <w:pPr>
      <w:pBdr>
        <w:left w:val="single" w:sz="4" w:space="0" w:color="auto"/>
        <w:bottom w:val="single" w:sz="4" w:space="0" w:color="auto"/>
        <w:right w:val="single" w:sz="4" w:space="0" w:color="auto"/>
      </w:pBdr>
      <w:spacing w:before="100" w:beforeAutospacing="1" w:after="100" w:afterAutospacing="1"/>
      <w:jc w:val="right"/>
    </w:pPr>
    <w:rPr>
      <w:sz w:val="18"/>
      <w:szCs w:val="18"/>
    </w:rPr>
  </w:style>
  <w:style w:type="paragraph" w:customStyle="1" w:styleId="xl76">
    <w:name w:val="xl76"/>
    <w:basedOn w:val="Normalny"/>
    <w:rsid w:val="009B267F"/>
    <w:pPr>
      <w:pBdr>
        <w:left w:val="single" w:sz="4" w:space="0" w:color="auto"/>
        <w:bottom w:val="double" w:sz="6" w:space="0" w:color="auto"/>
      </w:pBdr>
      <w:spacing w:before="100" w:beforeAutospacing="1" w:after="100" w:afterAutospacing="1"/>
      <w:jc w:val="center"/>
    </w:pPr>
    <w:rPr>
      <w:i/>
      <w:iCs/>
      <w:sz w:val="16"/>
      <w:szCs w:val="16"/>
    </w:rPr>
  </w:style>
  <w:style w:type="paragraph" w:customStyle="1" w:styleId="xl77">
    <w:name w:val="xl77"/>
    <w:basedOn w:val="Normalny"/>
    <w:rsid w:val="009B267F"/>
    <w:pPr>
      <w:pBdr>
        <w:left w:val="single" w:sz="4" w:space="0" w:color="auto"/>
        <w:bottom w:val="double" w:sz="6" w:space="0" w:color="auto"/>
        <w:right w:val="single" w:sz="4" w:space="0" w:color="auto"/>
      </w:pBdr>
      <w:spacing w:before="100" w:beforeAutospacing="1" w:after="100" w:afterAutospacing="1"/>
      <w:jc w:val="center"/>
    </w:pPr>
    <w:rPr>
      <w:i/>
      <w:iCs/>
      <w:sz w:val="16"/>
      <w:szCs w:val="16"/>
    </w:rPr>
  </w:style>
  <w:style w:type="paragraph" w:customStyle="1" w:styleId="xl78">
    <w:name w:val="xl78"/>
    <w:basedOn w:val="Normalny"/>
    <w:rsid w:val="009B267F"/>
    <w:pPr>
      <w:pBdr>
        <w:left w:val="single" w:sz="4" w:space="0" w:color="auto"/>
        <w:bottom w:val="double" w:sz="6" w:space="0" w:color="auto"/>
        <w:right w:val="double" w:sz="6" w:space="0" w:color="auto"/>
      </w:pBdr>
      <w:spacing w:before="100" w:beforeAutospacing="1" w:after="100" w:afterAutospacing="1"/>
      <w:jc w:val="center"/>
    </w:pPr>
    <w:rPr>
      <w:i/>
      <w:iCs/>
      <w:sz w:val="16"/>
      <w:szCs w:val="16"/>
    </w:rPr>
  </w:style>
  <w:style w:type="paragraph" w:customStyle="1" w:styleId="xl79">
    <w:name w:val="xl79"/>
    <w:basedOn w:val="Normalny"/>
    <w:rsid w:val="009B267F"/>
    <w:pPr>
      <w:pBdr>
        <w:top w:val="double" w:sz="6" w:space="0" w:color="auto"/>
        <w:bottom w:val="double" w:sz="6" w:space="0" w:color="auto"/>
        <w:right w:val="single" w:sz="4" w:space="0" w:color="auto"/>
      </w:pBdr>
      <w:spacing w:before="100" w:beforeAutospacing="1" w:after="100" w:afterAutospacing="1"/>
      <w:jc w:val="right"/>
    </w:pPr>
    <w:rPr>
      <w:b/>
      <w:bCs/>
      <w:sz w:val="18"/>
      <w:szCs w:val="18"/>
    </w:rPr>
  </w:style>
  <w:style w:type="paragraph" w:customStyle="1" w:styleId="xl80">
    <w:name w:val="xl80"/>
    <w:basedOn w:val="Normalny"/>
    <w:rsid w:val="009B267F"/>
    <w:pPr>
      <w:pBdr>
        <w:top w:val="double" w:sz="6" w:space="0" w:color="auto"/>
        <w:bottom w:val="double" w:sz="6" w:space="0" w:color="auto"/>
      </w:pBdr>
      <w:spacing w:before="100" w:beforeAutospacing="1" w:after="100" w:afterAutospacing="1"/>
      <w:jc w:val="right"/>
    </w:pPr>
    <w:rPr>
      <w:b/>
      <w:bCs/>
      <w:sz w:val="18"/>
      <w:szCs w:val="18"/>
    </w:rPr>
  </w:style>
  <w:style w:type="paragraph" w:customStyle="1" w:styleId="xl81">
    <w:name w:val="xl81"/>
    <w:basedOn w:val="Normalny"/>
    <w:rsid w:val="009B267F"/>
    <w:pPr>
      <w:pBdr>
        <w:top w:val="double" w:sz="6" w:space="0" w:color="auto"/>
        <w:left w:val="single" w:sz="4" w:space="0" w:color="auto"/>
        <w:bottom w:val="double" w:sz="6" w:space="0" w:color="auto"/>
        <w:right w:val="single" w:sz="4" w:space="0" w:color="auto"/>
      </w:pBdr>
      <w:spacing w:before="100" w:beforeAutospacing="1" w:after="100" w:afterAutospacing="1"/>
      <w:jc w:val="left"/>
    </w:pPr>
    <w:rPr>
      <w:b/>
      <w:bCs/>
      <w:sz w:val="18"/>
      <w:szCs w:val="18"/>
    </w:rPr>
  </w:style>
  <w:style w:type="paragraph" w:customStyle="1" w:styleId="xl82">
    <w:name w:val="xl82"/>
    <w:basedOn w:val="Normalny"/>
    <w:rsid w:val="009B267F"/>
    <w:pPr>
      <w:pBdr>
        <w:top w:val="double" w:sz="6" w:space="0" w:color="auto"/>
        <w:bottom w:val="double" w:sz="6" w:space="0" w:color="auto"/>
      </w:pBdr>
      <w:spacing w:before="100" w:beforeAutospacing="1" w:after="100" w:afterAutospacing="1"/>
      <w:jc w:val="left"/>
    </w:pPr>
    <w:rPr>
      <w:b/>
      <w:bCs/>
      <w:sz w:val="18"/>
      <w:szCs w:val="18"/>
    </w:rPr>
  </w:style>
  <w:style w:type="paragraph" w:customStyle="1" w:styleId="xl83">
    <w:name w:val="xl83"/>
    <w:basedOn w:val="Normalny"/>
    <w:rsid w:val="009B267F"/>
    <w:pPr>
      <w:pBdr>
        <w:top w:val="double" w:sz="6" w:space="0" w:color="auto"/>
        <w:bottom w:val="double" w:sz="6" w:space="0" w:color="auto"/>
        <w:right w:val="single" w:sz="4" w:space="0" w:color="auto"/>
      </w:pBdr>
      <w:spacing w:before="100" w:beforeAutospacing="1" w:after="100" w:afterAutospacing="1"/>
      <w:jc w:val="left"/>
    </w:pPr>
    <w:rPr>
      <w:b/>
      <w:bCs/>
      <w:sz w:val="18"/>
      <w:szCs w:val="18"/>
    </w:rPr>
  </w:style>
  <w:style w:type="paragraph" w:customStyle="1" w:styleId="xl84">
    <w:name w:val="xl84"/>
    <w:basedOn w:val="Normalny"/>
    <w:rsid w:val="009B267F"/>
    <w:pPr>
      <w:pBdr>
        <w:top w:val="double" w:sz="6" w:space="0" w:color="auto"/>
        <w:left w:val="single" w:sz="4" w:space="0" w:color="auto"/>
        <w:bottom w:val="double" w:sz="6" w:space="0" w:color="auto"/>
        <w:right w:val="double" w:sz="6" w:space="0" w:color="auto"/>
      </w:pBdr>
      <w:spacing w:before="100" w:beforeAutospacing="1" w:after="100" w:afterAutospacing="1"/>
      <w:jc w:val="left"/>
    </w:pPr>
    <w:rPr>
      <w:b/>
      <w:bCs/>
      <w:sz w:val="18"/>
      <w:szCs w:val="18"/>
    </w:rPr>
  </w:style>
  <w:style w:type="paragraph" w:customStyle="1" w:styleId="tekstost0">
    <w:name w:val="tekstost"/>
    <w:basedOn w:val="Normalny"/>
    <w:rsid w:val="009B267F"/>
    <w:pPr>
      <w:spacing w:before="100" w:beforeAutospacing="1" w:after="100" w:afterAutospacing="1"/>
      <w:jc w:val="left"/>
    </w:pPr>
    <w:rPr>
      <w:rFonts w:ascii="Times New Roman" w:hAnsi="Times New Roman"/>
      <w:sz w:val="24"/>
    </w:rPr>
  </w:style>
  <w:style w:type="paragraph" w:customStyle="1" w:styleId="10">
    <w:name w:val="_10"/>
    <w:basedOn w:val="Normalny"/>
    <w:rsid w:val="009B267F"/>
    <w:rPr>
      <w:rFonts w:ascii="Times New Roman" w:hAnsi="Times New Roman"/>
      <w:szCs w:val="20"/>
    </w:rPr>
  </w:style>
  <w:style w:type="paragraph" w:customStyle="1" w:styleId="Styl12ptWyjustowany">
    <w:name w:val="Styl 12 pt Wyjustowany"/>
    <w:basedOn w:val="Normalny"/>
    <w:rsid w:val="009B267F"/>
    <w:rPr>
      <w:rFonts w:ascii="Times New Roman" w:hAnsi="Times New Roman"/>
      <w:szCs w:val="20"/>
    </w:rPr>
  </w:style>
  <w:style w:type="table" w:customStyle="1" w:styleId="Tabela-Siatka4">
    <w:name w:val="Tabela - Siatka4"/>
    <w:basedOn w:val="Standardowy"/>
    <w:next w:val="Tabela-Siatka"/>
    <w:rsid w:val="009B267F"/>
    <w:pPr>
      <w:spacing w:after="0" w:line="240" w:lineRule="auto"/>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1">
    <w:name w:val="Bez listy11"/>
    <w:next w:val="Bezlisty"/>
    <w:semiHidden/>
    <w:unhideWhenUsed/>
    <w:rsid w:val="00510FEE"/>
  </w:style>
  <w:style w:type="table" w:customStyle="1" w:styleId="Tabela-Siatka5">
    <w:name w:val="Tabela - Siatka5"/>
    <w:basedOn w:val="Standardowy"/>
    <w:next w:val="Tabela-Siatka"/>
    <w:rsid w:val="00510FEE"/>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erozpoznanawzmianka">
    <w:name w:val="Unresolved Mention"/>
    <w:basedOn w:val="Domylnaczcionkaakapitu"/>
    <w:uiPriority w:val="99"/>
    <w:semiHidden/>
    <w:unhideWhenUsed/>
    <w:rsid w:val="003D32F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415256">
      <w:bodyDiv w:val="1"/>
      <w:marLeft w:val="0"/>
      <w:marRight w:val="0"/>
      <w:marTop w:val="0"/>
      <w:marBottom w:val="0"/>
      <w:divBdr>
        <w:top w:val="none" w:sz="0" w:space="0" w:color="auto"/>
        <w:left w:val="none" w:sz="0" w:space="0" w:color="auto"/>
        <w:bottom w:val="none" w:sz="0" w:space="0" w:color="auto"/>
        <w:right w:val="none" w:sz="0" w:space="0" w:color="auto"/>
      </w:divBdr>
    </w:div>
    <w:div w:id="69426981">
      <w:bodyDiv w:val="1"/>
      <w:marLeft w:val="0"/>
      <w:marRight w:val="0"/>
      <w:marTop w:val="0"/>
      <w:marBottom w:val="0"/>
      <w:divBdr>
        <w:top w:val="none" w:sz="0" w:space="0" w:color="auto"/>
        <w:left w:val="none" w:sz="0" w:space="0" w:color="auto"/>
        <w:bottom w:val="none" w:sz="0" w:space="0" w:color="auto"/>
        <w:right w:val="none" w:sz="0" w:space="0" w:color="auto"/>
      </w:divBdr>
    </w:div>
    <w:div w:id="361051353">
      <w:bodyDiv w:val="1"/>
      <w:marLeft w:val="0"/>
      <w:marRight w:val="0"/>
      <w:marTop w:val="0"/>
      <w:marBottom w:val="0"/>
      <w:divBdr>
        <w:top w:val="none" w:sz="0" w:space="0" w:color="auto"/>
        <w:left w:val="none" w:sz="0" w:space="0" w:color="auto"/>
        <w:bottom w:val="none" w:sz="0" w:space="0" w:color="auto"/>
        <w:right w:val="none" w:sz="0" w:space="0" w:color="auto"/>
      </w:divBdr>
    </w:div>
    <w:div w:id="598950316">
      <w:bodyDiv w:val="1"/>
      <w:marLeft w:val="0"/>
      <w:marRight w:val="0"/>
      <w:marTop w:val="0"/>
      <w:marBottom w:val="0"/>
      <w:divBdr>
        <w:top w:val="none" w:sz="0" w:space="0" w:color="auto"/>
        <w:left w:val="none" w:sz="0" w:space="0" w:color="auto"/>
        <w:bottom w:val="none" w:sz="0" w:space="0" w:color="auto"/>
        <w:right w:val="none" w:sz="0" w:space="0" w:color="auto"/>
      </w:divBdr>
    </w:div>
    <w:div w:id="833763803">
      <w:bodyDiv w:val="1"/>
      <w:marLeft w:val="0"/>
      <w:marRight w:val="0"/>
      <w:marTop w:val="0"/>
      <w:marBottom w:val="0"/>
      <w:divBdr>
        <w:top w:val="none" w:sz="0" w:space="0" w:color="auto"/>
        <w:left w:val="none" w:sz="0" w:space="0" w:color="auto"/>
        <w:bottom w:val="none" w:sz="0" w:space="0" w:color="auto"/>
        <w:right w:val="none" w:sz="0" w:space="0" w:color="auto"/>
      </w:divBdr>
    </w:div>
    <w:div w:id="1031295820">
      <w:bodyDiv w:val="1"/>
      <w:marLeft w:val="0"/>
      <w:marRight w:val="0"/>
      <w:marTop w:val="0"/>
      <w:marBottom w:val="0"/>
      <w:divBdr>
        <w:top w:val="none" w:sz="0" w:space="0" w:color="auto"/>
        <w:left w:val="none" w:sz="0" w:space="0" w:color="auto"/>
        <w:bottom w:val="none" w:sz="0" w:space="0" w:color="auto"/>
        <w:right w:val="none" w:sz="0" w:space="0" w:color="auto"/>
      </w:divBdr>
    </w:div>
    <w:div w:id="1042944663">
      <w:bodyDiv w:val="1"/>
      <w:marLeft w:val="0"/>
      <w:marRight w:val="0"/>
      <w:marTop w:val="0"/>
      <w:marBottom w:val="0"/>
      <w:divBdr>
        <w:top w:val="none" w:sz="0" w:space="0" w:color="auto"/>
        <w:left w:val="none" w:sz="0" w:space="0" w:color="auto"/>
        <w:bottom w:val="none" w:sz="0" w:space="0" w:color="auto"/>
        <w:right w:val="none" w:sz="0" w:space="0" w:color="auto"/>
      </w:divBdr>
    </w:div>
    <w:div w:id="1357004523">
      <w:bodyDiv w:val="1"/>
      <w:marLeft w:val="0"/>
      <w:marRight w:val="0"/>
      <w:marTop w:val="0"/>
      <w:marBottom w:val="0"/>
      <w:divBdr>
        <w:top w:val="none" w:sz="0" w:space="0" w:color="auto"/>
        <w:left w:val="none" w:sz="0" w:space="0" w:color="auto"/>
        <w:bottom w:val="none" w:sz="0" w:space="0" w:color="auto"/>
        <w:right w:val="none" w:sz="0" w:space="0" w:color="auto"/>
      </w:divBdr>
    </w:div>
    <w:div w:id="1848783336">
      <w:bodyDiv w:val="1"/>
      <w:marLeft w:val="0"/>
      <w:marRight w:val="0"/>
      <w:marTop w:val="0"/>
      <w:marBottom w:val="0"/>
      <w:divBdr>
        <w:top w:val="none" w:sz="0" w:space="0" w:color="auto"/>
        <w:left w:val="none" w:sz="0" w:space="0" w:color="auto"/>
        <w:bottom w:val="none" w:sz="0" w:space="0" w:color="auto"/>
        <w:right w:val="none" w:sz="0" w:space="0" w:color="auto"/>
      </w:divBdr>
    </w:div>
    <w:div w:id="2016567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6.png"/><Relationship Id="rId26" Type="http://schemas.openxmlformats.org/officeDocument/2006/relationships/image" Target="media/image12.wmf"/><Relationship Id="rId3" Type="http://schemas.openxmlformats.org/officeDocument/2006/relationships/styles" Target="styles.xml"/><Relationship Id="rId21" Type="http://schemas.openxmlformats.org/officeDocument/2006/relationships/image" Target="media/image9.w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image" Target="media/image11.jpe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image" Target="media/image8.png"/><Relationship Id="rId29" Type="http://schemas.openxmlformats.org/officeDocument/2006/relationships/image" Target="media/image1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oleObject" Target="embeddings/oleObject7.bin"/><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10.wmf"/><Relationship Id="rId28" Type="http://schemas.openxmlformats.org/officeDocument/2006/relationships/image" Target="media/image14.png"/><Relationship Id="rId10" Type="http://schemas.openxmlformats.org/officeDocument/2006/relationships/image" Target="media/image2.wmf"/><Relationship Id="rId19" Type="http://schemas.openxmlformats.org/officeDocument/2006/relationships/image" Target="media/image7.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oleObject" Target="embeddings/oleObject6.bin"/><Relationship Id="rId27" Type="http://schemas.openxmlformats.org/officeDocument/2006/relationships/image" Target="media/image13.wmf"/><Relationship Id="rId30" Type="http://schemas.openxmlformats.org/officeDocument/2006/relationships/header" Target="header1.xml"/><Relationship Id="rId35" Type="http://schemas.openxmlformats.org/officeDocument/2006/relationships/theme" Target="theme/theme1.xml"/><Relationship Id="rId8" Type="http://schemas.openxmlformats.org/officeDocument/2006/relationships/image" Target="media/image1.wmf"/></Relationships>
</file>

<file path=word/_rels/footer2.xml.rels><?xml version="1.0" encoding="UTF-8" standalone="yes"?>
<Relationships xmlns="http://schemas.openxmlformats.org/package/2006/relationships"><Relationship Id="rId1" Type="http://schemas.openxmlformats.org/officeDocument/2006/relationships/image" Target="media/image18.jpeg"/></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_rels/header2.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B1B3D5-2817-415F-A689-76ED1F0AC1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157</Pages>
  <Words>65567</Words>
  <Characters>393408</Characters>
  <Application>Microsoft Office Word</Application>
  <DocSecurity>0</DocSecurity>
  <Lines>3278</Lines>
  <Paragraphs>916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458059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Grzegorz</dc:creator>
  <cp:lastModifiedBy>Karolina Mazur</cp:lastModifiedBy>
  <cp:revision>30</cp:revision>
  <cp:lastPrinted>2025-01-08T12:34:00Z</cp:lastPrinted>
  <dcterms:created xsi:type="dcterms:W3CDTF">2025-01-08T12:29:00Z</dcterms:created>
  <dcterms:modified xsi:type="dcterms:W3CDTF">2025-01-10T09:58:00Z</dcterms:modified>
</cp:coreProperties>
</file>