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7BFD" w14:textId="232C32EB" w:rsidR="00C5260E" w:rsidRPr="00B9154C" w:rsidRDefault="00B9154C" w:rsidP="000529C0">
      <w:pPr>
        <w:rPr>
          <w:sz w:val="36"/>
          <w:szCs w:val="36"/>
          <w:u w:val="single"/>
          <w:lang w:val="pl-PL"/>
        </w:rPr>
      </w:pPr>
      <w:r w:rsidRPr="00B9154C">
        <w:rPr>
          <w:sz w:val="36"/>
          <w:szCs w:val="36"/>
          <w:u w:val="single"/>
          <w:lang w:val="pl-PL"/>
        </w:rPr>
        <w:t xml:space="preserve">Zamawiający uzupełnia </w:t>
      </w:r>
      <w:r>
        <w:rPr>
          <w:sz w:val="36"/>
          <w:szCs w:val="36"/>
          <w:u w:val="single"/>
          <w:lang w:val="pl-PL"/>
        </w:rPr>
        <w:t xml:space="preserve">Opisy </w:t>
      </w:r>
      <w:r w:rsidRPr="00B9154C">
        <w:rPr>
          <w:sz w:val="36"/>
          <w:szCs w:val="36"/>
          <w:u w:val="single"/>
          <w:lang w:val="pl-PL"/>
        </w:rPr>
        <w:t>P</w:t>
      </w:r>
      <w:r>
        <w:rPr>
          <w:sz w:val="36"/>
          <w:szCs w:val="36"/>
          <w:u w:val="single"/>
          <w:lang w:val="pl-PL"/>
        </w:rPr>
        <w:t xml:space="preserve">rzedmiotu </w:t>
      </w:r>
      <w:r w:rsidRPr="00B9154C">
        <w:rPr>
          <w:sz w:val="36"/>
          <w:szCs w:val="36"/>
          <w:u w:val="single"/>
          <w:lang w:val="pl-PL"/>
        </w:rPr>
        <w:t>Z</w:t>
      </w:r>
      <w:r>
        <w:rPr>
          <w:sz w:val="36"/>
          <w:szCs w:val="36"/>
          <w:u w:val="single"/>
          <w:lang w:val="pl-PL"/>
        </w:rPr>
        <w:t>amówienia o poniższe informacje</w:t>
      </w:r>
    </w:p>
    <w:p w14:paraId="7124EFD5" w14:textId="702DABF9" w:rsidR="00C5260E" w:rsidRDefault="00C5260E" w:rsidP="000529C0">
      <w:pPr>
        <w:rPr>
          <w:sz w:val="36"/>
          <w:szCs w:val="36"/>
          <w:u w:val="single"/>
          <w:lang w:val="pl-PL"/>
        </w:rPr>
      </w:pPr>
    </w:p>
    <w:p w14:paraId="232B604D" w14:textId="1FFB3EDA" w:rsidR="00B9154C" w:rsidRDefault="00B9154C" w:rsidP="000529C0">
      <w:pPr>
        <w:rPr>
          <w:sz w:val="36"/>
          <w:szCs w:val="36"/>
          <w:u w:val="single"/>
          <w:lang w:val="pl-PL"/>
        </w:rPr>
      </w:pPr>
      <w:r>
        <w:rPr>
          <w:sz w:val="36"/>
          <w:szCs w:val="36"/>
          <w:u w:val="single"/>
          <w:lang w:val="pl-PL"/>
        </w:rPr>
        <w:t>Branża budowlana</w:t>
      </w:r>
    </w:p>
    <w:p w14:paraId="04A70365" w14:textId="1639F723" w:rsidR="00B9154C" w:rsidRDefault="00B9154C" w:rsidP="000529C0">
      <w:pPr>
        <w:rPr>
          <w:sz w:val="36"/>
          <w:szCs w:val="36"/>
          <w:u w:val="single"/>
          <w:lang w:val="pl-PL"/>
        </w:rPr>
      </w:pPr>
    </w:p>
    <w:p w14:paraId="74973D6A" w14:textId="7120EDF2" w:rsidR="007B7BBD" w:rsidRDefault="007B7BBD" w:rsidP="000529C0">
      <w:pPr>
        <w:rPr>
          <w:b/>
          <w:bCs/>
          <w:color w:val="000000"/>
          <w:lang w:val="pl-PL" w:eastAsia="pl-PL"/>
        </w:rPr>
      </w:pPr>
      <w:r w:rsidRPr="007B7BBD">
        <w:rPr>
          <w:b/>
          <w:bCs/>
          <w:color w:val="000000"/>
          <w:lang w:val="pl-PL" w:eastAsia="pl-PL"/>
        </w:rPr>
        <w:t>Ogrodzenie</w:t>
      </w:r>
    </w:p>
    <w:p w14:paraId="175541B2" w14:textId="77777777" w:rsidR="007B7BBD" w:rsidRPr="007B7BBD" w:rsidRDefault="007B7BBD" w:rsidP="000529C0">
      <w:pPr>
        <w:rPr>
          <w:b/>
          <w:bCs/>
          <w:color w:val="000000"/>
          <w:lang w:val="pl-PL" w:eastAsia="pl-PL"/>
        </w:rPr>
      </w:pPr>
    </w:p>
    <w:p w14:paraId="44FBCCDC" w14:textId="5A65205C" w:rsidR="00C710B0" w:rsidRDefault="00B9154C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Należy przewidzieć wymianę ogrodzenia terenu UKW z wyjątkiem </w:t>
      </w:r>
      <w:r w:rsidR="00C710B0">
        <w:rPr>
          <w:color w:val="000000"/>
          <w:lang w:val="pl-PL" w:eastAsia="pl-PL"/>
        </w:rPr>
        <w:t xml:space="preserve">istniejącego </w:t>
      </w:r>
      <w:r>
        <w:rPr>
          <w:color w:val="000000"/>
          <w:lang w:val="pl-PL" w:eastAsia="pl-PL"/>
        </w:rPr>
        <w:t xml:space="preserve">ogrodzenia panelowego od strony ul. Ogińskiego. </w:t>
      </w:r>
    </w:p>
    <w:p w14:paraId="0A4C8D37" w14:textId="1E11AB8E" w:rsidR="00C710B0" w:rsidRDefault="00C710B0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W ofercie uwzg</w:t>
      </w:r>
      <w:r w:rsidR="007B7BBD">
        <w:rPr>
          <w:color w:val="000000"/>
          <w:lang w:val="pl-PL" w:eastAsia="pl-PL"/>
        </w:rPr>
        <w:t>lę</w:t>
      </w:r>
      <w:r>
        <w:rPr>
          <w:color w:val="000000"/>
          <w:lang w:val="pl-PL" w:eastAsia="pl-PL"/>
        </w:rPr>
        <w:t>dnić:</w:t>
      </w:r>
    </w:p>
    <w:p w14:paraId="3E51EDDF" w14:textId="140594BD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- Rozbiórka istniejącego ogrodzenia, bram oraz słupów przy bramie wjazdowej</w:t>
      </w:r>
    </w:p>
    <w:p w14:paraId="5F2D5FAD" w14:textId="77777777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- </w:t>
      </w:r>
      <w:r w:rsidR="00B9154C">
        <w:rPr>
          <w:color w:val="000000"/>
          <w:lang w:val="pl-PL" w:eastAsia="pl-PL"/>
        </w:rPr>
        <w:t>Nowe ogrodzenie wykonać w formie ogrodzenia panelowego na wzór istniejącego ogrodzenia od strony ul. Ogińskiego. Długość ogrodzenia do wykonania</w:t>
      </w:r>
      <w:r w:rsidR="00C710B0">
        <w:rPr>
          <w:color w:val="000000"/>
          <w:lang w:val="pl-PL" w:eastAsia="pl-PL"/>
        </w:rPr>
        <w:t xml:space="preserve"> </w:t>
      </w:r>
      <w:r>
        <w:rPr>
          <w:color w:val="000000"/>
          <w:lang w:val="pl-PL" w:eastAsia="pl-PL"/>
        </w:rPr>
        <w:t>4</w:t>
      </w:r>
      <w:r w:rsidR="00C710B0">
        <w:rPr>
          <w:color w:val="000000"/>
          <w:lang w:val="pl-PL" w:eastAsia="pl-PL"/>
        </w:rPr>
        <w:t xml:space="preserve">26mb, </w:t>
      </w:r>
    </w:p>
    <w:p w14:paraId="22774E11" w14:textId="77777777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- </w:t>
      </w:r>
      <w:r w:rsidR="00C710B0">
        <w:rPr>
          <w:color w:val="000000"/>
          <w:lang w:val="pl-PL" w:eastAsia="pl-PL"/>
        </w:rPr>
        <w:t xml:space="preserve">brama przesuwna przy szlabanie, </w:t>
      </w:r>
    </w:p>
    <w:p w14:paraId="21CCD58A" w14:textId="6B54BBFA" w:rsidR="00B9154C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- </w:t>
      </w:r>
      <w:r w:rsidR="00C710B0">
        <w:rPr>
          <w:color w:val="000000"/>
          <w:lang w:val="pl-PL" w:eastAsia="pl-PL"/>
        </w:rPr>
        <w:t>brama rozwierna w miejscu istniejącej drugiej bramy od strony ul. Berwińskiego,</w:t>
      </w:r>
    </w:p>
    <w:p w14:paraId="2CBC4A13" w14:textId="4FA32B5C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- furtkę przy bramie wjazdowej,</w:t>
      </w:r>
    </w:p>
    <w:p w14:paraId="41C358E4" w14:textId="7033EA85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- furtki zgodnie z zagospodarowaniem projektowanego budynku – </w:t>
      </w:r>
      <w:r w:rsidR="00154EA7">
        <w:rPr>
          <w:color w:val="000000"/>
          <w:lang w:val="pl-PL" w:eastAsia="pl-PL"/>
        </w:rPr>
        <w:t xml:space="preserve">minimum </w:t>
      </w:r>
      <w:r>
        <w:rPr>
          <w:color w:val="000000"/>
          <w:lang w:val="pl-PL" w:eastAsia="pl-PL"/>
        </w:rPr>
        <w:t>3szt.</w:t>
      </w:r>
    </w:p>
    <w:p w14:paraId="1E2107CE" w14:textId="673FCBD0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Niezależnie od powyższego ogrodzenia należy uwzględnić ogrodzenie opisane w PFU - ogrodzenie placów zabaw i ogródków warzywnych.</w:t>
      </w:r>
    </w:p>
    <w:p w14:paraId="157AD8A3" w14:textId="3CC608FB" w:rsidR="007B7BBD" w:rsidRDefault="007B7BBD" w:rsidP="000529C0">
      <w:pPr>
        <w:rPr>
          <w:color w:val="000000"/>
          <w:lang w:val="pl-PL" w:eastAsia="pl-PL"/>
        </w:rPr>
      </w:pPr>
    </w:p>
    <w:p w14:paraId="14534B52" w14:textId="5A7D3CDD" w:rsidR="007B7BBD" w:rsidRDefault="007B7BBD" w:rsidP="000529C0">
      <w:pPr>
        <w:rPr>
          <w:color w:val="000000"/>
          <w:lang w:val="pl-PL" w:eastAsia="pl-PL"/>
        </w:rPr>
      </w:pPr>
    </w:p>
    <w:p w14:paraId="1194CD58" w14:textId="354B8AB2" w:rsidR="007B7BBD" w:rsidRPr="007B7BBD" w:rsidRDefault="007B7BBD" w:rsidP="000529C0">
      <w:pPr>
        <w:rPr>
          <w:b/>
          <w:bCs/>
          <w:color w:val="000000"/>
          <w:lang w:val="pl-PL" w:eastAsia="pl-PL"/>
        </w:rPr>
      </w:pPr>
      <w:r w:rsidRPr="007B7BBD">
        <w:rPr>
          <w:b/>
          <w:bCs/>
          <w:color w:val="000000"/>
          <w:lang w:val="pl-PL" w:eastAsia="pl-PL"/>
        </w:rPr>
        <w:t>Wycinka drzew</w:t>
      </w:r>
    </w:p>
    <w:p w14:paraId="68230A8C" w14:textId="069992B2" w:rsidR="007B7BBD" w:rsidRDefault="007B7BBD" w:rsidP="000529C0">
      <w:pPr>
        <w:rPr>
          <w:color w:val="000000"/>
          <w:lang w:val="pl-PL" w:eastAsia="pl-PL"/>
        </w:rPr>
      </w:pPr>
    </w:p>
    <w:p w14:paraId="4C9D66C5" w14:textId="043BF37B" w:rsidR="007B7BBD" w:rsidRDefault="007B7BB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Wykonawca musi uwzględnić wycinkę topól rosnących wzdłuż ul. Sieńki na wysokości projektowanego przedszkola – 11szt. Należy uwzględnić uzyskanie pozwolenia oraz wykonanie nasadzeń zastępczych.</w:t>
      </w:r>
    </w:p>
    <w:p w14:paraId="0AF85575" w14:textId="3C9A5C21" w:rsidR="00EE0D3D" w:rsidRDefault="00EE0D3D" w:rsidP="000529C0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Niezależnie od powyższego wykonawca dokona wycinki, po uzyskaniu pozwolenia, drzew będących w kolizji z zaprojektowanym zagospodarowaniem oraz wykona nasadzenia zastępcze.</w:t>
      </w:r>
    </w:p>
    <w:p w14:paraId="27D9F8E2" w14:textId="77777777" w:rsidR="00B9154C" w:rsidRPr="00B9154C" w:rsidRDefault="00B9154C" w:rsidP="000529C0">
      <w:pPr>
        <w:rPr>
          <w:sz w:val="36"/>
          <w:szCs w:val="36"/>
          <w:u w:val="single"/>
          <w:lang w:val="pl-PL"/>
        </w:rPr>
      </w:pPr>
    </w:p>
    <w:p w14:paraId="27DD169D" w14:textId="7CEB7CF0" w:rsidR="00F45650" w:rsidRPr="00C5260E" w:rsidRDefault="00CB5709" w:rsidP="000529C0">
      <w:pPr>
        <w:rPr>
          <w:sz w:val="36"/>
          <w:szCs w:val="36"/>
          <w:u w:val="single"/>
          <w:lang w:val="pl-PL"/>
        </w:rPr>
      </w:pPr>
      <w:r w:rsidRPr="00C5260E">
        <w:rPr>
          <w:sz w:val="36"/>
          <w:szCs w:val="36"/>
          <w:u w:val="single"/>
          <w:lang w:val="pl-PL"/>
        </w:rPr>
        <w:t>Instalacja internetowa:</w:t>
      </w:r>
    </w:p>
    <w:p w14:paraId="49B0D4A1" w14:textId="77777777" w:rsidR="00F45650" w:rsidRPr="00C5260E" w:rsidRDefault="00F45650" w:rsidP="000529C0">
      <w:pPr>
        <w:rPr>
          <w:sz w:val="28"/>
          <w:szCs w:val="28"/>
          <w:lang w:val="pl-PL"/>
        </w:rPr>
      </w:pPr>
    </w:p>
    <w:p w14:paraId="1FEA0260" w14:textId="7C0663C5" w:rsidR="00DD2DA7" w:rsidRPr="00C5260E" w:rsidRDefault="00F45650" w:rsidP="000529C0">
      <w:pPr>
        <w:rPr>
          <w:sz w:val="28"/>
          <w:szCs w:val="28"/>
          <w:u w:val="single"/>
          <w:lang w:val="pl-PL"/>
        </w:rPr>
      </w:pPr>
      <w:r w:rsidRPr="00C5260E">
        <w:rPr>
          <w:sz w:val="28"/>
          <w:szCs w:val="28"/>
          <w:u w:val="single"/>
          <w:lang w:val="pl-PL"/>
        </w:rPr>
        <w:t>Specyfikacja urządzeń części pasywnej i aktywnej</w:t>
      </w:r>
      <w:r w:rsidR="00CB5709" w:rsidRPr="00C5260E">
        <w:rPr>
          <w:sz w:val="28"/>
          <w:szCs w:val="28"/>
          <w:u w:val="single"/>
          <w:lang w:val="pl-PL"/>
        </w:rPr>
        <w:t xml:space="preserve"> </w:t>
      </w:r>
    </w:p>
    <w:p w14:paraId="6F4994CE" w14:textId="77777777" w:rsidR="000529C0" w:rsidRPr="00C5260E" w:rsidRDefault="000529C0" w:rsidP="000529C0">
      <w:pPr>
        <w:rPr>
          <w:b/>
          <w:sz w:val="28"/>
          <w:szCs w:val="28"/>
          <w:lang w:val="pl-PL"/>
        </w:rPr>
      </w:pPr>
    </w:p>
    <w:p w14:paraId="6F69D0CC" w14:textId="77777777" w:rsidR="00DD2DA7" w:rsidRPr="000F00E8" w:rsidRDefault="000F00E8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Część pasywna – okablowanie, gniazda oraz inne elementy pasywne.</w:t>
      </w:r>
    </w:p>
    <w:p w14:paraId="497C1D97" w14:textId="13231E86" w:rsidR="00DD2DA7" w:rsidRPr="000F00E8" w:rsidRDefault="004C094B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>-</w:t>
      </w:r>
      <w:r w:rsidR="00DD2DA7" w:rsidRPr="000F00E8">
        <w:rPr>
          <w:color w:val="000000"/>
          <w:lang w:val="pl-PL" w:eastAsia="pl-PL"/>
        </w:rPr>
        <w:t>pom</w:t>
      </w:r>
      <w:r w:rsidR="00642DD9">
        <w:rPr>
          <w:color w:val="000000"/>
          <w:lang w:val="pl-PL" w:eastAsia="pl-PL"/>
        </w:rPr>
        <w:t xml:space="preserve">ieszczenie techniczne węzła </w:t>
      </w:r>
      <w:r w:rsidR="00DD2DA7" w:rsidRPr="000F00E8">
        <w:rPr>
          <w:color w:val="000000"/>
          <w:lang w:val="pl-PL" w:eastAsia="pl-PL"/>
        </w:rPr>
        <w:t xml:space="preserve"> (CPD) </w:t>
      </w:r>
      <w:r w:rsidR="004F7771">
        <w:rPr>
          <w:color w:val="000000"/>
          <w:lang w:val="pl-PL" w:eastAsia="pl-PL"/>
        </w:rPr>
        <w:t xml:space="preserve">musi </w:t>
      </w:r>
      <w:r w:rsidR="00DD2DA7" w:rsidRPr="000F00E8">
        <w:rPr>
          <w:color w:val="000000"/>
          <w:lang w:val="pl-PL" w:eastAsia="pl-PL"/>
        </w:rPr>
        <w:t xml:space="preserve">być wentylowane min. za pomocą wentylacji </w:t>
      </w:r>
      <w:r w:rsidR="004F7771">
        <w:rPr>
          <w:color w:val="000000"/>
          <w:lang w:val="pl-PL" w:eastAsia="pl-PL"/>
        </w:rPr>
        <w:t>z wymuszonym mechanicznie obiegiem</w:t>
      </w:r>
      <w:r w:rsidR="00DD2DA7" w:rsidRPr="000F00E8">
        <w:rPr>
          <w:color w:val="000000"/>
          <w:lang w:val="pl-PL" w:eastAsia="pl-PL"/>
        </w:rPr>
        <w:t xml:space="preserve"> (zalecane kontrolowanie stałej temperatury </w:t>
      </w:r>
      <w:r w:rsidR="00B8793C">
        <w:rPr>
          <w:color w:val="000000"/>
          <w:lang w:val="pl-PL" w:eastAsia="pl-PL"/>
        </w:rPr>
        <w:t xml:space="preserve"> i wilgotności </w:t>
      </w:r>
      <w:r w:rsidR="00DD2DA7" w:rsidRPr="000F00E8">
        <w:rPr>
          <w:color w:val="000000"/>
          <w:lang w:val="pl-PL" w:eastAsia="pl-PL"/>
        </w:rPr>
        <w:t xml:space="preserve">- np. pomieszczenie klimatyzowane), z wyeliminowanym ryzykiem związanym z możliwością zalania. pomieszczenia wodą (np. brak instalacji </w:t>
      </w:r>
      <w:r w:rsidR="00DD2DA7" w:rsidRPr="000F00E8">
        <w:rPr>
          <w:color w:val="000000"/>
          <w:lang w:val="pl-PL" w:eastAsia="pl-PL"/>
        </w:rPr>
        <w:lastRenderedPageBreak/>
        <w:t>WOD-KAN; CO zawierających ciecz);</w:t>
      </w:r>
      <w:r w:rsidR="00642DD9">
        <w:rPr>
          <w:color w:val="000000"/>
          <w:lang w:val="pl-PL" w:eastAsia="pl-PL"/>
        </w:rPr>
        <w:t xml:space="preserve"> Nie dopuszcza się występowanie trwale temper</w:t>
      </w:r>
      <w:r w:rsidR="0074768A">
        <w:rPr>
          <w:color w:val="000000"/>
          <w:lang w:val="pl-PL" w:eastAsia="pl-PL"/>
        </w:rPr>
        <w:t>a</w:t>
      </w:r>
      <w:r w:rsidR="00642DD9">
        <w:rPr>
          <w:color w:val="000000"/>
          <w:lang w:val="pl-PL" w:eastAsia="pl-PL"/>
        </w:rPr>
        <w:t>tur powyżej 23</w:t>
      </w:r>
      <w:r w:rsidR="0074768A">
        <w:rPr>
          <w:color w:val="000000"/>
          <w:lang w:val="pl-PL" w:eastAsia="pl-PL"/>
        </w:rPr>
        <w:t xml:space="preserve"> </w:t>
      </w:r>
      <w:r w:rsidR="0074768A" w:rsidRPr="0074768A">
        <w:rPr>
          <w:color w:val="000000"/>
          <w:lang w:val="pl-PL" w:eastAsia="pl-PL"/>
        </w:rPr>
        <w:t>°C</w:t>
      </w:r>
      <w:r w:rsidR="0074768A">
        <w:rPr>
          <w:color w:val="000000"/>
          <w:lang w:val="pl-PL" w:eastAsia="pl-PL"/>
        </w:rPr>
        <w:t xml:space="preserve"> w tym pomieszczeniu</w:t>
      </w:r>
      <w:r w:rsidR="004F7771">
        <w:rPr>
          <w:color w:val="000000"/>
          <w:lang w:val="pl-PL" w:eastAsia="pl-PL"/>
        </w:rPr>
        <w:t xml:space="preserve"> (pomiar 0,5m pod sufitem)</w:t>
      </w:r>
      <w:r w:rsidR="0074768A">
        <w:rPr>
          <w:color w:val="000000"/>
          <w:lang w:val="pl-PL" w:eastAsia="pl-PL"/>
        </w:rPr>
        <w:t>.</w:t>
      </w:r>
      <w:r w:rsidR="00642DD9">
        <w:rPr>
          <w:color w:val="000000"/>
          <w:lang w:val="pl-PL" w:eastAsia="pl-PL"/>
        </w:rPr>
        <w:t xml:space="preserve"> </w:t>
      </w:r>
    </w:p>
    <w:p w14:paraId="398810E2" w14:textId="70415780" w:rsidR="00DD2DA7" w:rsidRPr="000F00E8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>- sieć przewodową kablową (UTP) należy wykonać na dystansie punkt dostępowy (gniazdo) - punkt</w:t>
      </w:r>
      <w:r w:rsidR="0074768A">
        <w:rPr>
          <w:color w:val="000000"/>
          <w:lang w:val="pl-PL" w:eastAsia="pl-PL"/>
        </w:rPr>
        <w:t xml:space="preserve"> dystrybucyjny (szafa RACK</w:t>
      </w:r>
      <w:r w:rsidRPr="000F00E8">
        <w:rPr>
          <w:color w:val="000000"/>
          <w:lang w:val="pl-PL" w:eastAsia="pl-PL"/>
        </w:rPr>
        <w:t>) nie przekraczającym 90m</w:t>
      </w:r>
      <w:r w:rsidR="002C1768">
        <w:rPr>
          <w:color w:val="000000"/>
          <w:lang w:val="pl-PL" w:eastAsia="pl-PL"/>
        </w:rPr>
        <w:t>.</w:t>
      </w:r>
      <w:r w:rsidR="00A66A1D">
        <w:rPr>
          <w:color w:val="000000"/>
          <w:lang w:val="pl-PL" w:eastAsia="pl-PL"/>
        </w:rPr>
        <w:t xml:space="preserve"> Okablowanie musi spełniać wymagania </w:t>
      </w:r>
      <w:r w:rsidR="002736D1">
        <w:rPr>
          <w:color w:val="000000"/>
          <w:lang w:val="pl-PL" w:eastAsia="pl-PL"/>
        </w:rPr>
        <w:t xml:space="preserve">i rekomendacje </w:t>
      </w:r>
      <w:r w:rsidR="00A66A1D">
        <w:rPr>
          <w:color w:val="000000"/>
          <w:lang w:val="pl-PL" w:eastAsia="pl-PL"/>
        </w:rPr>
        <w:t xml:space="preserve">producenta w stosunku do wybranej technologii jego montażu. </w:t>
      </w:r>
    </w:p>
    <w:p w14:paraId="33FC7E93" w14:textId="273F5787" w:rsidR="00DD2DA7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 xml:space="preserve">- wykorzystać okablowanie UTP kat 6 (ISO|ANSI/TIA|EN) klasa E oraz gniazda i </w:t>
      </w:r>
      <w:proofErr w:type="spellStart"/>
      <w:r w:rsidRPr="000F00E8">
        <w:rPr>
          <w:color w:val="000000"/>
          <w:lang w:val="pl-PL" w:eastAsia="pl-PL"/>
        </w:rPr>
        <w:t>patchpanele</w:t>
      </w:r>
      <w:proofErr w:type="spellEnd"/>
      <w:r w:rsidRPr="000F00E8">
        <w:rPr>
          <w:color w:val="000000"/>
          <w:lang w:val="pl-PL" w:eastAsia="pl-PL"/>
        </w:rPr>
        <w:t xml:space="preserve"> przystosowane do kat 6 (kl. E). Szafę </w:t>
      </w:r>
      <w:proofErr w:type="spellStart"/>
      <w:r w:rsidRPr="000F00E8">
        <w:rPr>
          <w:color w:val="000000"/>
          <w:lang w:val="pl-PL" w:eastAsia="pl-PL"/>
        </w:rPr>
        <w:t>rack</w:t>
      </w:r>
      <w:proofErr w:type="spellEnd"/>
      <w:r w:rsidRPr="000F00E8">
        <w:rPr>
          <w:color w:val="000000"/>
          <w:lang w:val="pl-PL" w:eastAsia="pl-PL"/>
        </w:rPr>
        <w:t xml:space="preserve"> 19" wyposażyć w ilość </w:t>
      </w:r>
      <w:proofErr w:type="spellStart"/>
      <w:r w:rsidRPr="000F00E8">
        <w:rPr>
          <w:color w:val="000000"/>
          <w:lang w:val="pl-PL" w:eastAsia="pl-PL"/>
        </w:rPr>
        <w:t>patchy</w:t>
      </w:r>
      <w:proofErr w:type="spellEnd"/>
      <w:r w:rsidRPr="000F00E8">
        <w:rPr>
          <w:color w:val="000000"/>
          <w:lang w:val="pl-PL" w:eastAsia="pl-PL"/>
        </w:rPr>
        <w:t xml:space="preserve"> UTP 6  zgodną z ilością Punków w pomieszczeniu terminowanych na </w:t>
      </w:r>
      <w:proofErr w:type="spellStart"/>
      <w:r w:rsidRPr="000F00E8">
        <w:rPr>
          <w:color w:val="000000"/>
          <w:lang w:val="pl-PL" w:eastAsia="pl-PL"/>
        </w:rPr>
        <w:t>patchpanelach</w:t>
      </w:r>
      <w:proofErr w:type="spellEnd"/>
      <w:r w:rsidR="0074768A">
        <w:rPr>
          <w:color w:val="000000"/>
          <w:lang w:val="pl-PL" w:eastAsia="pl-PL"/>
        </w:rPr>
        <w:t xml:space="preserve">. Okablowanie musi bezwzględnie spełniać normy dla standardów zasilania </w:t>
      </w:r>
      <w:proofErr w:type="spellStart"/>
      <w:r w:rsidR="0074768A">
        <w:rPr>
          <w:color w:val="000000"/>
          <w:lang w:val="pl-PL" w:eastAsia="pl-PL"/>
        </w:rPr>
        <w:t>PoE</w:t>
      </w:r>
      <w:proofErr w:type="spellEnd"/>
      <w:r w:rsidR="0074768A">
        <w:rPr>
          <w:color w:val="000000"/>
          <w:lang w:val="pl-PL" w:eastAsia="pl-PL"/>
        </w:rPr>
        <w:t xml:space="preserve">, o których mowa w niniejszym opisie i zgodnie ze specyfiką projektowanych  / przewidywanych w obiekcie aktywnych urządzeń </w:t>
      </w:r>
      <w:proofErr w:type="spellStart"/>
      <w:r w:rsidR="0074768A">
        <w:rPr>
          <w:color w:val="000000"/>
          <w:lang w:val="pl-PL" w:eastAsia="pl-PL"/>
        </w:rPr>
        <w:t>PoE</w:t>
      </w:r>
      <w:proofErr w:type="spellEnd"/>
      <w:r w:rsidRPr="000F00E8">
        <w:rPr>
          <w:color w:val="000000"/>
          <w:lang w:val="pl-PL" w:eastAsia="pl-PL"/>
        </w:rPr>
        <w:t>;</w:t>
      </w:r>
    </w:p>
    <w:p w14:paraId="5A8CAAA7" w14:textId="77777777" w:rsidR="00832F25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 xml:space="preserve">- okablowanie optyczne:  </w:t>
      </w:r>
    </w:p>
    <w:p w14:paraId="74EDBD6E" w14:textId="440D9715" w:rsidR="00013FDD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>prz</w:t>
      </w:r>
      <w:r w:rsidR="00B8793C">
        <w:rPr>
          <w:color w:val="000000"/>
          <w:lang w:val="pl-PL" w:eastAsia="pl-PL"/>
        </w:rPr>
        <w:t xml:space="preserve">yłącze kabla światłowodowego SM: </w:t>
      </w:r>
      <w:r w:rsidR="00FD1AA0">
        <w:rPr>
          <w:color w:val="000000"/>
          <w:lang w:val="pl-PL" w:eastAsia="pl-PL"/>
        </w:rPr>
        <w:t xml:space="preserve"> w projektowanym budynku zakończyć </w:t>
      </w:r>
      <w:r w:rsidR="00682AF3">
        <w:rPr>
          <w:color w:val="000000"/>
          <w:lang w:val="pl-PL" w:eastAsia="pl-PL"/>
        </w:rPr>
        <w:t xml:space="preserve">na </w:t>
      </w:r>
      <w:r w:rsidR="00832F25">
        <w:rPr>
          <w:color w:val="000000"/>
          <w:lang w:val="pl-PL" w:eastAsia="pl-PL"/>
        </w:rPr>
        <w:t xml:space="preserve">przełącznicy 1RU </w:t>
      </w:r>
      <w:r w:rsidRPr="000F00E8">
        <w:rPr>
          <w:color w:val="000000"/>
          <w:lang w:val="pl-PL" w:eastAsia="pl-PL"/>
        </w:rPr>
        <w:t xml:space="preserve"> </w:t>
      </w:r>
      <w:r w:rsidR="00FD1AA0">
        <w:rPr>
          <w:color w:val="000000"/>
          <w:lang w:val="pl-PL" w:eastAsia="pl-PL"/>
        </w:rPr>
        <w:t xml:space="preserve">w CPD, </w:t>
      </w:r>
      <w:r w:rsidRPr="000F00E8">
        <w:rPr>
          <w:color w:val="000000"/>
          <w:lang w:val="pl-PL" w:eastAsia="pl-PL"/>
        </w:rPr>
        <w:t>ze stykiem gniazd  E2000/APC</w:t>
      </w:r>
      <w:r w:rsidR="00832F25">
        <w:rPr>
          <w:color w:val="000000"/>
          <w:lang w:val="pl-PL" w:eastAsia="pl-PL"/>
        </w:rPr>
        <w:t xml:space="preserve"> (aktywnych </w:t>
      </w:r>
      <w:r w:rsidR="0074768A">
        <w:rPr>
          <w:color w:val="000000"/>
          <w:lang w:val="pl-PL" w:eastAsia="pl-PL"/>
        </w:rPr>
        <w:t xml:space="preserve">min. </w:t>
      </w:r>
      <w:r w:rsidR="00832F25">
        <w:rPr>
          <w:color w:val="000000"/>
          <w:lang w:val="pl-PL" w:eastAsia="pl-PL"/>
        </w:rPr>
        <w:t>12 włókien)</w:t>
      </w:r>
      <w:r w:rsidR="00013FDD">
        <w:rPr>
          <w:color w:val="000000"/>
          <w:lang w:val="pl-PL" w:eastAsia="pl-PL"/>
        </w:rPr>
        <w:t>;</w:t>
      </w:r>
    </w:p>
    <w:p w14:paraId="63B38C6D" w14:textId="6D9802BE" w:rsidR="00B8793C" w:rsidRDefault="000D6C64" w:rsidP="00D74A2F">
      <w:pPr>
        <w:spacing w:line="360" w:lineRule="auto"/>
        <w:rPr>
          <w:b/>
          <w:bCs/>
          <w:color w:val="FF0000"/>
          <w:lang w:val="pl-PL" w:eastAsia="pl-PL"/>
        </w:rPr>
      </w:pPr>
      <w:r>
        <w:rPr>
          <w:color w:val="000000"/>
          <w:lang w:val="pl-PL" w:eastAsia="pl-PL"/>
        </w:rPr>
        <w:t xml:space="preserve">Kabel światłowodowy </w:t>
      </w:r>
      <w:r w:rsidR="00AE3226">
        <w:rPr>
          <w:color w:val="000000"/>
          <w:lang w:val="pl-PL" w:eastAsia="pl-PL"/>
        </w:rPr>
        <w:t xml:space="preserve">(SM) </w:t>
      </w:r>
      <w:r>
        <w:rPr>
          <w:color w:val="000000"/>
          <w:lang w:val="pl-PL" w:eastAsia="pl-PL"/>
        </w:rPr>
        <w:t xml:space="preserve">dostarczyć </w:t>
      </w:r>
      <w:r w:rsidR="00FD1AA0">
        <w:rPr>
          <w:color w:val="000000"/>
          <w:lang w:val="pl-PL" w:eastAsia="pl-PL"/>
        </w:rPr>
        <w:t xml:space="preserve">i zamontować </w:t>
      </w:r>
      <w:r>
        <w:rPr>
          <w:color w:val="000000"/>
          <w:lang w:val="pl-PL" w:eastAsia="pl-PL"/>
        </w:rPr>
        <w:t>zgodnie z przewidywaną trasą jego montażu; w przypadku odcinków podziemnych / studzienek, kabel musi posiadać ochronę przed uszkodzeniami i gryzoniami, np. z oplotu z włókna szklanego.</w:t>
      </w:r>
      <w:r w:rsidR="00DD2DA7" w:rsidRPr="000F00E8">
        <w:rPr>
          <w:color w:val="000000"/>
          <w:lang w:val="pl-PL" w:eastAsia="pl-PL"/>
        </w:rPr>
        <w:t>  </w:t>
      </w:r>
      <w:r w:rsidR="00AE3226">
        <w:rPr>
          <w:b/>
          <w:bCs/>
          <w:color w:val="FF0000"/>
          <w:lang w:val="pl-PL" w:eastAsia="pl-PL"/>
        </w:rPr>
        <w:t xml:space="preserve"> </w:t>
      </w:r>
      <w:r w:rsidR="00B8793C">
        <w:rPr>
          <w:b/>
          <w:bCs/>
          <w:color w:val="FF0000"/>
          <w:lang w:val="pl-PL" w:eastAsia="pl-PL"/>
        </w:rPr>
        <w:t xml:space="preserve">Trasę okablowania światłowodowego należy </w:t>
      </w:r>
      <w:r w:rsidR="0074768A">
        <w:rPr>
          <w:b/>
          <w:bCs/>
          <w:color w:val="FF0000"/>
          <w:lang w:val="pl-PL" w:eastAsia="pl-PL"/>
        </w:rPr>
        <w:t xml:space="preserve">wcześniej </w:t>
      </w:r>
      <w:r w:rsidR="00B8793C">
        <w:rPr>
          <w:b/>
          <w:bCs/>
          <w:color w:val="FF0000"/>
          <w:lang w:val="pl-PL" w:eastAsia="pl-PL"/>
        </w:rPr>
        <w:t>uzgodnić i zaprojektować</w:t>
      </w:r>
      <w:r w:rsidR="000B5288">
        <w:rPr>
          <w:b/>
          <w:bCs/>
          <w:color w:val="FF0000"/>
          <w:lang w:val="pl-PL" w:eastAsia="pl-PL"/>
        </w:rPr>
        <w:t xml:space="preserve"> i</w:t>
      </w:r>
      <w:r w:rsidR="0041177C">
        <w:rPr>
          <w:b/>
          <w:bCs/>
          <w:color w:val="FF0000"/>
          <w:lang w:val="pl-PL" w:eastAsia="pl-PL"/>
        </w:rPr>
        <w:t xml:space="preserve"> wykonać</w:t>
      </w:r>
      <w:r w:rsidR="00B8793C">
        <w:rPr>
          <w:b/>
          <w:bCs/>
          <w:color w:val="FF0000"/>
          <w:lang w:val="pl-PL" w:eastAsia="pl-PL"/>
        </w:rPr>
        <w:t xml:space="preserve"> z gestorem sieci – BYDMAN. Dopuszcza się wariant zakończenia trasy, bezpośrednio w budynku UKW, przy ul Ogińskiego 16</w:t>
      </w:r>
      <w:r w:rsidR="00FD1AA0">
        <w:rPr>
          <w:b/>
          <w:bCs/>
          <w:color w:val="FF0000"/>
          <w:lang w:val="pl-PL" w:eastAsia="pl-PL"/>
        </w:rPr>
        <w:t xml:space="preserve"> (‘wieżowiec”)</w:t>
      </w:r>
      <w:r w:rsidR="006D21E1">
        <w:rPr>
          <w:b/>
          <w:bCs/>
          <w:color w:val="FF0000"/>
          <w:lang w:val="pl-PL" w:eastAsia="pl-PL"/>
        </w:rPr>
        <w:t xml:space="preserve"> lub i</w:t>
      </w:r>
      <w:r w:rsidR="00F2796F">
        <w:rPr>
          <w:b/>
          <w:bCs/>
          <w:color w:val="FF0000"/>
          <w:lang w:val="pl-PL" w:eastAsia="pl-PL"/>
        </w:rPr>
        <w:t>nnym obiekcie UKW</w:t>
      </w:r>
      <w:r w:rsidR="0041177C">
        <w:rPr>
          <w:b/>
          <w:bCs/>
          <w:color w:val="FF0000"/>
          <w:lang w:val="pl-PL" w:eastAsia="pl-PL"/>
        </w:rPr>
        <w:t xml:space="preserve"> </w:t>
      </w:r>
      <w:r w:rsidR="005F55CB">
        <w:rPr>
          <w:b/>
          <w:bCs/>
          <w:color w:val="FF0000"/>
          <w:lang w:val="pl-PL" w:eastAsia="pl-PL"/>
        </w:rPr>
        <w:t xml:space="preserve">np.: Szymanowskiego 3 – Biblioteka </w:t>
      </w:r>
      <w:r w:rsidR="0041177C">
        <w:rPr>
          <w:b/>
          <w:bCs/>
          <w:color w:val="FF0000"/>
          <w:lang w:val="pl-PL" w:eastAsia="pl-PL"/>
        </w:rPr>
        <w:t xml:space="preserve">(a nie, np. w mufie UMAN zlokalizowanej w studni) , </w:t>
      </w:r>
      <w:r w:rsidR="00F2796F">
        <w:rPr>
          <w:b/>
          <w:bCs/>
          <w:color w:val="FF0000"/>
          <w:lang w:val="pl-PL" w:eastAsia="pl-PL"/>
        </w:rPr>
        <w:t>ustalając uprzed</w:t>
      </w:r>
      <w:r w:rsidR="006D21E1">
        <w:rPr>
          <w:b/>
          <w:bCs/>
          <w:color w:val="FF0000"/>
          <w:lang w:val="pl-PL" w:eastAsia="pl-PL"/>
        </w:rPr>
        <w:t>n</w:t>
      </w:r>
      <w:r w:rsidR="00F2796F">
        <w:rPr>
          <w:b/>
          <w:bCs/>
          <w:color w:val="FF0000"/>
          <w:lang w:val="pl-PL" w:eastAsia="pl-PL"/>
        </w:rPr>
        <w:t>io ten fakt z Uni</w:t>
      </w:r>
      <w:r w:rsidR="0041177C">
        <w:rPr>
          <w:b/>
          <w:bCs/>
          <w:color w:val="FF0000"/>
          <w:lang w:val="pl-PL" w:eastAsia="pl-PL"/>
        </w:rPr>
        <w:t>wersytetem Kazimierza Wielkiego</w:t>
      </w:r>
      <w:r w:rsidR="00B8793C">
        <w:rPr>
          <w:b/>
          <w:bCs/>
          <w:color w:val="FF0000"/>
          <w:lang w:val="pl-PL" w:eastAsia="pl-PL"/>
        </w:rPr>
        <w:t>. W takim przypadku należy uwzględnić dostawę i montaż</w:t>
      </w:r>
      <w:r w:rsidR="006D21E1">
        <w:rPr>
          <w:b/>
          <w:bCs/>
          <w:color w:val="FF0000"/>
          <w:lang w:val="pl-PL" w:eastAsia="pl-PL"/>
        </w:rPr>
        <w:t xml:space="preserve"> dodatkowej</w:t>
      </w:r>
      <w:r w:rsidR="00B8793C">
        <w:rPr>
          <w:b/>
          <w:bCs/>
          <w:color w:val="FF0000"/>
          <w:lang w:val="pl-PL" w:eastAsia="pl-PL"/>
        </w:rPr>
        <w:t xml:space="preserve"> szafy wiszącej RACK 19”</w:t>
      </w:r>
      <w:r w:rsidR="00FD1AA0">
        <w:rPr>
          <w:b/>
          <w:bCs/>
          <w:color w:val="FF0000"/>
          <w:lang w:val="pl-PL" w:eastAsia="pl-PL"/>
        </w:rPr>
        <w:t xml:space="preserve"> lub </w:t>
      </w:r>
      <w:proofErr w:type="spellStart"/>
      <w:r w:rsidR="00FD1AA0">
        <w:rPr>
          <w:b/>
          <w:bCs/>
          <w:color w:val="FF0000"/>
          <w:lang w:val="pl-PL" w:eastAsia="pl-PL"/>
        </w:rPr>
        <w:t>stalaża</w:t>
      </w:r>
      <w:proofErr w:type="spellEnd"/>
      <w:r w:rsidR="00B8793C">
        <w:rPr>
          <w:b/>
          <w:bCs/>
          <w:color w:val="FF0000"/>
          <w:lang w:val="pl-PL" w:eastAsia="pl-PL"/>
        </w:rPr>
        <w:t xml:space="preserve"> RACK 19’ w w/w lokalizacji</w:t>
      </w:r>
      <w:r w:rsidR="00CA6CA5">
        <w:rPr>
          <w:b/>
          <w:bCs/>
          <w:color w:val="FF0000"/>
          <w:lang w:val="pl-PL" w:eastAsia="pl-PL"/>
        </w:rPr>
        <w:t xml:space="preserve"> (obok istniejącego punktu dostępowego </w:t>
      </w:r>
      <w:r w:rsidR="006D21E1">
        <w:rPr>
          <w:b/>
          <w:bCs/>
          <w:color w:val="FF0000"/>
          <w:lang w:val="pl-PL" w:eastAsia="pl-PL"/>
        </w:rPr>
        <w:t xml:space="preserve">sieci światłowodowej, w istniejącym </w:t>
      </w:r>
      <w:r w:rsidR="00CA6CA5">
        <w:rPr>
          <w:b/>
          <w:bCs/>
          <w:color w:val="FF0000"/>
          <w:lang w:val="pl-PL" w:eastAsia="pl-PL"/>
        </w:rPr>
        <w:t>budynku)</w:t>
      </w:r>
      <w:r w:rsidR="00B8793C">
        <w:rPr>
          <w:b/>
          <w:bCs/>
          <w:color w:val="FF0000"/>
          <w:lang w:val="pl-PL" w:eastAsia="pl-PL"/>
        </w:rPr>
        <w:t>.</w:t>
      </w:r>
      <w:r w:rsidR="00FD1AA0">
        <w:rPr>
          <w:b/>
          <w:bCs/>
          <w:color w:val="FF0000"/>
          <w:lang w:val="pl-PL" w:eastAsia="pl-PL"/>
        </w:rPr>
        <w:t xml:space="preserve"> W tym wariancie należy dostarczyć i zamontować </w:t>
      </w:r>
      <w:r w:rsidR="00FF6C3D">
        <w:rPr>
          <w:b/>
          <w:bCs/>
          <w:color w:val="FF0000"/>
          <w:lang w:val="pl-PL" w:eastAsia="pl-PL"/>
        </w:rPr>
        <w:t xml:space="preserve">w istniejącym obiekcie UKW, </w:t>
      </w:r>
      <w:r w:rsidR="00CA6CA5">
        <w:rPr>
          <w:b/>
          <w:bCs/>
          <w:color w:val="FF0000"/>
          <w:lang w:val="pl-PL" w:eastAsia="pl-PL"/>
        </w:rPr>
        <w:t>przełącznicę</w:t>
      </w:r>
      <w:r w:rsidR="00FD1AA0">
        <w:rPr>
          <w:b/>
          <w:bCs/>
          <w:color w:val="FF0000"/>
          <w:lang w:val="pl-PL" w:eastAsia="pl-PL"/>
        </w:rPr>
        <w:t xml:space="preserve"> 1RU (aktywnych 12 włókien, styk E2000/APC). Całość prac „end – to – end” należy zaprojektować i  następnie kompleksowo wykonać w zaplanowanej kolejności realizacji prac budowlanych</w:t>
      </w:r>
      <w:r w:rsidR="0074768A">
        <w:rPr>
          <w:b/>
          <w:bCs/>
          <w:color w:val="FF0000"/>
          <w:lang w:val="pl-PL" w:eastAsia="pl-PL"/>
        </w:rPr>
        <w:t>.</w:t>
      </w:r>
    </w:p>
    <w:p w14:paraId="078E0C4C" w14:textId="77777777" w:rsidR="00677257" w:rsidRDefault="00677257" w:rsidP="00D74A2F">
      <w:pPr>
        <w:spacing w:line="360" w:lineRule="auto"/>
        <w:rPr>
          <w:b/>
          <w:bCs/>
          <w:color w:val="FF0000"/>
          <w:lang w:val="pl-PL" w:eastAsia="pl-PL"/>
        </w:rPr>
      </w:pPr>
    </w:p>
    <w:p w14:paraId="6F7A85D1" w14:textId="4414B07A" w:rsidR="00677257" w:rsidRDefault="00677257" w:rsidP="00D74A2F">
      <w:pPr>
        <w:spacing w:line="360" w:lineRule="auto"/>
        <w:rPr>
          <w:b/>
          <w:bCs/>
          <w:color w:val="FF0000"/>
          <w:lang w:val="pl-PL" w:eastAsia="pl-PL"/>
        </w:rPr>
      </w:pPr>
      <w:r>
        <w:rPr>
          <w:b/>
          <w:bCs/>
          <w:color w:val="FF0000"/>
          <w:lang w:val="pl-PL" w:eastAsia="pl-PL"/>
        </w:rPr>
        <w:lastRenderedPageBreak/>
        <w:t xml:space="preserve">Uwaga: Zamawiający przewiduje również </w:t>
      </w:r>
      <w:r w:rsidR="00EE31D7">
        <w:rPr>
          <w:b/>
          <w:bCs/>
          <w:color w:val="FF0000"/>
          <w:lang w:val="pl-PL" w:eastAsia="pl-PL"/>
        </w:rPr>
        <w:t xml:space="preserve">zaprojektowanie i wybudowanie </w:t>
      </w:r>
      <w:r>
        <w:rPr>
          <w:b/>
          <w:bCs/>
          <w:color w:val="FF0000"/>
          <w:lang w:val="pl-PL" w:eastAsia="pl-PL"/>
        </w:rPr>
        <w:t>drugiej</w:t>
      </w:r>
      <w:r w:rsidR="00A963C0">
        <w:rPr>
          <w:b/>
          <w:bCs/>
          <w:color w:val="FF0000"/>
          <w:lang w:val="pl-PL" w:eastAsia="pl-PL"/>
        </w:rPr>
        <w:t>, niezależnej trasy kablowej (światłowód SM</w:t>
      </w:r>
      <w:r>
        <w:rPr>
          <w:b/>
          <w:bCs/>
          <w:color w:val="FF0000"/>
          <w:lang w:val="pl-PL" w:eastAsia="pl-PL"/>
        </w:rPr>
        <w:t>: minimum sześć włókien)</w:t>
      </w:r>
      <w:r w:rsidR="00A963C0">
        <w:rPr>
          <w:b/>
          <w:bCs/>
          <w:color w:val="FF0000"/>
          <w:lang w:val="pl-PL" w:eastAsia="pl-PL"/>
        </w:rPr>
        <w:t>, w celu podłączenia do projektowanego budynku, istniejącego obiektu Uniwersytetu,</w:t>
      </w:r>
      <w:r>
        <w:rPr>
          <w:b/>
          <w:bCs/>
          <w:color w:val="FF0000"/>
          <w:lang w:val="pl-PL" w:eastAsia="pl-PL"/>
        </w:rPr>
        <w:t xml:space="preserve"> w relacji: projektowany obiekt – istniejący budynek Muzeum Dyplomacji i Uchodźctwa przy ul. </w:t>
      </w:r>
      <w:r w:rsidRPr="00677257">
        <w:rPr>
          <w:b/>
          <w:bCs/>
          <w:color w:val="FF0000"/>
          <w:lang w:val="pl-PL" w:eastAsia="pl-PL"/>
        </w:rPr>
        <w:t>R. Berwińskiego 4</w:t>
      </w:r>
      <w:r>
        <w:rPr>
          <w:b/>
          <w:bCs/>
          <w:color w:val="FF0000"/>
          <w:lang w:val="pl-PL" w:eastAsia="pl-PL"/>
        </w:rPr>
        <w:t xml:space="preserve"> w Bydgoszczy. Należy zaprojektować i zbudować</w:t>
      </w:r>
      <w:r w:rsidR="00A963C0">
        <w:rPr>
          <w:b/>
          <w:bCs/>
          <w:color w:val="FF0000"/>
          <w:lang w:val="pl-PL" w:eastAsia="pl-PL"/>
        </w:rPr>
        <w:t xml:space="preserve"> drugi</w:t>
      </w:r>
      <w:r>
        <w:rPr>
          <w:b/>
          <w:bCs/>
          <w:color w:val="FF0000"/>
          <w:lang w:val="pl-PL" w:eastAsia="pl-PL"/>
        </w:rPr>
        <w:t xml:space="preserve"> trakt światłowodowy pomiędzy projektowaną lokalizacją</w:t>
      </w:r>
      <w:r w:rsidR="00A963C0">
        <w:rPr>
          <w:b/>
          <w:bCs/>
          <w:color w:val="FF0000"/>
          <w:lang w:val="pl-PL" w:eastAsia="pl-PL"/>
        </w:rPr>
        <w:t xml:space="preserve"> obiektu</w:t>
      </w:r>
      <w:r>
        <w:rPr>
          <w:b/>
          <w:bCs/>
          <w:color w:val="FF0000"/>
          <w:lang w:val="pl-PL" w:eastAsia="pl-PL"/>
        </w:rPr>
        <w:t xml:space="preserve"> </w:t>
      </w:r>
      <w:r w:rsidR="00FD0629">
        <w:rPr>
          <w:b/>
          <w:bCs/>
          <w:color w:val="FF0000"/>
          <w:lang w:val="pl-PL" w:eastAsia="pl-PL"/>
        </w:rPr>
        <w:t xml:space="preserve">Przedszkola </w:t>
      </w:r>
      <w:r>
        <w:rPr>
          <w:b/>
          <w:bCs/>
          <w:color w:val="FF0000"/>
          <w:lang w:val="pl-PL" w:eastAsia="pl-PL"/>
        </w:rPr>
        <w:t>(</w:t>
      </w:r>
      <w:r w:rsidR="00A963C0">
        <w:rPr>
          <w:b/>
          <w:bCs/>
          <w:color w:val="FF0000"/>
          <w:lang w:val="pl-PL" w:eastAsia="pl-PL"/>
        </w:rPr>
        <w:t>z CPD) a budynkiem M</w:t>
      </w:r>
      <w:r>
        <w:rPr>
          <w:b/>
          <w:bCs/>
          <w:color w:val="FF0000"/>
          <w:lang w:val="pl-PL" w:eastAsia="pl-PL"/>
        </w:rPr>
        <w:t>uzeum, zakończony przełącznicą naścienną w budynku Muzeum (do istniejącego pomieszczenia, w którym znajduje się przełącznik aktywny sieci Ethernet w Muzeum). Zakończenia włókien</w:t>
      </w:r>
      <w:r w:rsidR="00BC4928">
        <w:rPr>
          <w:b/>
          <w:bCs/>
          <w:color w:val="FF0000"/>
          <w:lang w:val="pl-PL" w:eastAsia="pl-PL"/>
        </w:rPr>
        <w:t xml:space="preserve"> po stronie Muzeum</w:t>
      </w:r>
      <w:r>
        <w:rPr>
          <w:b/>
          <w:bCs/>
          <w:color w:val="FF0000"/>
          <w:lang w:val="pl-PL" w:eastAsia="pl-PL"/>
        </w:rPr>
        <w:t>:6x  E2000/APC. Po stronie projektowanego budynku, świa</w:t>
      </w:r>
      <w:r w:rsidR="00BC4928">
        <w:rPr>
          <w:b/>
          <w:bCs/>
          <w:color w:val="FF0000"/>
          <w:lang w:val="pl-PL" w:eastAsia="pl-PL"/>
        </w:rPr>
        <w:t>tłowód zakończyć w osobnej prze</w:t>
      </w:r>
      <w:r>
        <w:rPr>
          <w:b/>
          <w:bCs/>
          <w:color w:val="FF0000"/>
          <w:lang w:val="pl-PL" w:eastAsia="pl-PL"/>
        </w:rPr>
        <w:t xml:space="preserve">łącznicy </w:t>
      </w:r>
      <w:r w:rsidR="00BC4928">
        <w:rPr>
          <w:b/>
          <w:bCs/>
          <w:color w:val="FF0000"/>
          <w:lang w:val="pl-PL" w:eastAsia="pl-PL"/>
        </w:rPr>
        <w:t xml:space="preserve">1RU w </w:t>
      </w:r>
      <w:r>
        <w:rPr>
          <w:b/>
          <w:bCs/>
          <w:color w:val="FF0000"/>
          <w:lang w:val="pl-PL" w:eastAsia="pl-PL"/>
        </w:rPr>
        <w:t>CPD – złącza 6x E2000/APC.</w:t>
      </w:r>
    </w:p>
    <w:p w14:paraId="1A8761B7" w14:textId="77777777" w:rsidR="00A27A74" w:rsidRDefault="00A27A74" w:rsidP="00D74A2F">
      <w:pPr>
        <w:spacing w:line="360" w:lineRule="auto"/>
        <w:rPr>
          <w:b/>
          <w:bCs/>
          <w:color w:val="FF0000"/>
          <w:lang w:val="pl-PL" w:eastAsia="pl-PL"/>
        </w:rPr>
      </w:pPr>
    </w:p>
    <w:p w14:paraId="56BC698B" w14:textId="025AE7DF" w:rsidR="00A27A74" w:rsidRDefault="00A27A74" w:rsidP="00D74A2F">
      <w:pPr>
        <w:spacing w:line="360" w:lineRule="auto"/>
        <w:rPr>
          <w:b/>
          <w:bCs/>
          <w:color w:val="FF0000"/>
          <w:lang w:val="pl-PL" w:eastAsia="pl-PL"/>
        </w:rPr>
      </w:pPr>
      <w:r>
        <w:rPr>
          <w:b/>
          <w:bCs/>
          <w:color w:val="FF0000"/>
          <w:lang w:val="pl-PL" w:eastAsia="pl-PL"/>
        </w:rPr>
        <w:t>Wszystkie projektowane i wykonywane trakty światłowodowe muszą być przygotowane do pracy z przepływnościami, zgodnymi ze standardami dla 100GE.</w:t>
      </w:r>
    </w:p>
    <w:p w14:paraId="1529DEF4" w14:textId="77777777" w:rsidR="00A27A74" w:rsidRPr="00682AF3" w:rsidRDefault="00A27A74" w:rsidP="00D74A2F">
      <w:pPr>
        <w:spacing w:line="360" w:lineRule="auto"/>
        <w:rPr>
          <w:color w:val="000000"/>
          <w:lang w:val="pl-PL" w:eastAsia="pl-PL"/>
        </w:rPr>
      </w:pPr>
    </w:p>
    <w:p w14:paraId="60E581C3" w14:textId="15BDDFA2" w:rsidR="00DD2DA7" w:rsidRPr="000F00E8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 xml:space="preserve">- </w:t>
      </w:r>
      <w:r w:rsidR="00FF6C3D">
        <w:rPr>
          <w:color w:val="000000"/>
          <w:lang w:val="pl-PL" w:eastAsia="pl-PL"/>
        </w:rPr>
        <w:t xml:space="preserve">co najmniej </w:t>
      </w:r>
      <w:r w:rsidRPr="000F00E8">
        <w:rPr>
          <w:color w:val="000000"/>
          <w:lang w:val="pl-PL" w:eastAsia="pl-PL"/>
        </w:rPr>
        <w:t xml:space="preserve">cztery </w:t>
      </w:r>
      <w:proofErr w:type="spellStart"/>
      <w:r w:rsidRPr="000F00E8">
        <w:rPr>
          <w:color w:val="000000"/>
          <w:lang w:val="pl-PL" w:eastAsia="pl-PL"/>
        </w:rPr>
        <w:t>patche</w:t>
      </w:r>
      <w:proofErr w:type="spellEnd"/>
      <w:r w:rsidRPr="000F00E8">
        <w:rPr>
          <w:color w:val="000000"/>
          <w:lang w:val="pl-PL" w:eastAsia="pl-PL"/>
        </w:rPr>
        <w:t xml:space="preserve"> duplex (dwa włókna) </w:t>
      </w:r>
      <w:r w:rsidR="00FD1AA0">
        <w:rPr>
          <w:color w:val="000000"/>
          <w:lang w:val="pl-PL" w:eastAsia="pl-PL"/>
        </w:rPr>
        <w:t xml:space="preserve"> </w:t>
      </w:r>
      <w:r w:rsidRPr="000F00E8">
        <w:rPr>
          <w:color w:val="000000"/>
          <w:lang w:val="pl-PL" w:eastAsia="pl-PL"/>
        </w:rPr>
        <w:t>E2000/APC - LC/PC</w:t>
      </w:r>
      <w:r w:rsidR="005170A1">
        <w:rPr>
          <w:color w:val="000000"/>
          <w:lang w:val="pl-PL" w:eastAsia="pl-PL"/>
        </w:rPr>
        <w:t xml:space="preserve"> (w zależności od wyboru złącz w </w:t>
      </w:r>
      <w:proofErr w:type="spellStart"/>
      <w:r w:rsidR="005170A1">
        <w:rPr>
          <w:color w:val="000000"/>
          <w:lang w:val="pl-PL" w:eastAsia="pl-PL"/>
        </w:rPr>
        <w:t>pzyłącznicy</w:t>
      </w:r>
      <w:proofErr w:type="spellEnd"/>
      <w:r w:rsidR="005170A1">
        <w:rPr>
          <w:color w:val="000000"/>
          <w:lang w:val="pl-PL" w:eastAsia="pl-PL"/>
        </w:rPr>
        <w:t xml:space="preserve"> optycznej)</w:t>
      </w:r>
      <w:r w:rsidRPr="000F00E8">
        <w:rPr>
          <w:color w:val="000000"/>
          <w:lang w:val="pl-PL" w:eastAsia="pl-PL"/>
        </w:rPr>
        <w:t xml:space="preserve"> o długości 2m;</w:t>
      </w:r>
    </w:p>
    <w:p w14:paraId="5FB001F6" w14:textId="77777777" w:rsidR="00DD2DA7" w:rsidRPr="000F00E8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color w:val="000000"/>
          <w:lang w:val="pl-PL" w:eastAsia="pl-PL"/>
        </w:rPr>
        <w:t>- szafa stelaż pełny (front/</w:t>
      </w:r>
      <w:proofErr w:type="spellStart"/>
      <w:r w:rsidRPr="000F00E8">
        <w:rPr>
          <w:color w:val="000000"/>
          <w:lang w:val="pl-PL" w:eastAsia="pl-PL"/>
        </w:rPr>
        <w:t>rear</w:t>
      </w:r>
      <w:proofErr w:type="spellEnd"/>
      <w:r w:rsidRPr="000F00E8">
        <w:rPr>
          <w:color w:val="000000"/>
          <w:lang w:val="pl-PL" w:eastAsia="pl-PL"/>
        </w:rPr>
        <w:t>) RACK 19" 42U 800/600, zdjęcie poglądowe poniżej:</w:t>
      </w:r>
    </w:p>
    <w:p w14:paraId="7E481853" w14:textId="77777777" w:rsidR="00DD2DA7" w:rsidRPr="000F00E8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noProof/>
          <w:color w:val="00000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45FB7E21" wp14:editId="5C228517">
                <wp:extent cx="304800" cy="304800"/>
                <wp:effectExtent l="0" t="0" r="0" b="0"/>
                <wp:docPr id="1" name="Prostokąt 1" descr="https://zimbra1.ukw.edu.pl/service/home/~/?auth=co&amp;id=1045199&amp;part=1.2.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E7450" id="Prostokąt 1" o:spid="_x0000_s1026" alt="https://zimbra1.ukw.edu.pl/service/home/~/?auth=co&amp;id=1045199&amp;part=1.2.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nnClj2AgAA&#10;E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0F00E8">
        <w:rPr>
          <w:lang w:val="pl-PL"/>
        </w:rPr>
        <w:t xml:space="preserve"> </w:t>
      </w:r>
      <w:r w:rsidRPr="000F00E8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335899AD" wp14:editId="690C3EE9">
                <wp:extent cx="304800" cy="304800"/>
                <wp:effectExtent l="0" t="0" r="0" b="0"/>
                <wp:docPr id="2" name="Prostokąt 2" descr="https://zimbra1.ukw.edu.pl/service/home/~/image.png?auth=co&amp;loc=pl&amp;id=1045199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CDD88" id="Prostokąt 2" o:spid="_x0000_s1026" alt="https://zimbra1.ukw.edu.pl/service/home/~/image.png?auth=co&amp;loc=pl&amp;id=1045199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uQxWAEDAAAh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0F00E8">
        <w:rPr>
          <w:noProof/>
          <w:lang w:val="pl-PL" w:eastAsia="pl-PL"/>
        </w:rPr>
        <w:t xml:space="preserve"> </w:t>
      </w:r>
      <w:r w:rsidRPr="000F00E8">
        <w:rPr>
          <w:noProof/>
          <w:lang w:val="pl-PL" w:eastAsia="pl-PL"/>
        </w:rPr>
        <w:drawing>
          <wp:inline distT="0" distB="0" distL="0" distR="0" wp14:anchorId="15D67246" wp14:editId="5EEAA40C">
            <wp:extent cx="3372485" cy="822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1FD0" w14:textId="77777777" w:rsidR="00DD2DA7" w:rsidRPr="000F00E8" w:rsidRDefault="00DD2DA7" w:rsidP="00D74A2F">
      <w:pPr>
        <w:spacing w:line="360" w:lineRule="auto"/>
        <w:rPr>
          <w:color w:val="000000"/>
          <w:lang w:val="pl-PL" w:eastAsia="pl-PL"/>
        </w:rPr>
      </w:pPr>
    </w:p>
    <w:p w14:paraId="01034B8D" w14:textId="77777777" w:rsidR="00DD2DA7" w:rsidRPr="000F00E8" w:rsidRDefault="00DD2DA7" w:rsidP="00D74A2F">
      <w:pPr>
        <w:spacing w:line="360" w:lineRule="auto"/>
        <w:rPr>
          <w:color w:val="222222"/>
          <w:shd w:val="clear" w:color="auto" w:fill="FFFFFF"/>
          <w:lang w:val="pl-PL" w:eastAsia="pl-PL"/>
        </w:rPr>
      </w:pPr>
      <w:r w:rsidRPr="000F00E8">
        <w:rPr>
          <w:lang w:val="pl-PL" w:eastAsia="pl-PL"/>
        </w:rPr>
        <w:t>- 2x listwa zasilająca antyprzepięciowa 1RU (z modułem antyprzepięciowym), obudowa aluminiowa; do montażu w szafie  RACK 19"; t</w:t>
      </w:r>
      <w:r w:rsidRPr="000F00E8">
        <w:rPr>
          <w:color w:val="222222"/>
          <w:shd w:val="clear" w:color="auto" w:fill="FFFFFF"/>
          <w:lang w:val="pl-PL" w:eastAsia="pl-PL"/>
        </w:rPr>
        <w:t>yp i ilość gniazd wyjściowych:  min. 7  (NF C61-314) z uziemieniem i bolcem ochronnym; długość i rodzaj kabla: min. 2m, 3 żyłowy, 1.5mm średnicy, wtyk DIN 49441 (</w:t>
      </w:r>
      <w:proofErr w:type="spellStart"/>
      <w:r w:rsidRPr="000F00E8">
        <w:rPr>
          <w:color w:val="222222"/>
          <w:shd w:val="clear" w:color="auto" w:fill="FFFFFF"/>
          <w:lang w:val="pl-PL" w:eastAsia="pl-PL"/>
        </w:rPr>
        <w:t>unischuko</w:t>
      </w:r>
      <w:proofErr w:type="spellEnd"/>
      <w:r w:rsidRPr="000F00E8">
        <w:rPr>
          <w:color w:val="222222"/>
          <w:shd w:val="clear" w:color="auto" w:fill="FFFFFF"/>
          <w:lang w:val="pl-PL" w:eastAsia="pl-PL"/>
        </w:rPr>
        <w:t>); natężenie nominalne: 16A; max. moc: max 3700W; dwubiegunowy podświetlany wyłącznik sieciowy; napięcie znamionowe: 230V 50Hz;</w:t>
      </w:r>
    </w:p>
    <w:p w14:paraId="767623A8" w14:textId="77777777" w:rsidR="00DD2DA7" w:rsidRPr="000F00E8" w:rsidRDefault="00DD2DA7" w:rsidP="00D74A2F">
      <w:pPr>
        <w:spacing w:line="360" w:lineRule="auto"/>
        <w:rPr>
          <w:color w:val="222222"/>
          <w:shd w:val="clear" w:color="auto" w:fill="FFFFFF"/>
          <w:lang w:val="pl-PL" w:eastAsia="pl-PL"/>
        </w:rPr>
      </w:pPr>
      <w:r w:rsidRPr="000F00E8">
        <w:rPr>
          <w:color w:val="222222"/>
          <w:shd w:val="clear" w:color="auto" w:fill="FFFFFF"/>
          <w:lang w:val="pl-PL" w:eastAsia="pl-PL"/>
        </w:rPr>
        <w:t>- 13x Grzebień porządkujący 19” RACK, np.:</w:t>
      </w:r>
    </w:p>
    <w:p w14:paraId="2D42D028" w14:textId="77777777" w:rsidR="00DD2DA7" w:rsidRPr="000F00E8" w:rsidRDefault="00DD2DA7" w:rsidP="00D74A2F">
      <w:pPr>
        <w:spacing w:line="360" w:lineRule="auto"/>
        <w:rPr>
          <w:lang w:val="pl-PL" w:eastAsia="pl-PL"/>
        </w:rPr>
      </w:pPr>
      <w:r w:rsidRPr="000F00E8">
        <w:rPr>
          <w:noProof/>
          <w:lang w:val="pl-PL" w:eastAsia="pl-PL"/>
        </w:rPr>
        <w:drawing>
          <wp:inline distT="0" distB="0" distL="0" distR="0" wp14:anchorId="6AA4382C" wp14:editId="390BEBB1">
            <wp:extent cx="5608320" cy="2840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51BD" w14:textId="77777777" w:rsidR="00DD2DA7" w:rsidRPr="000F00E8" w:rsidRDefault="00DD2DA7" w:rsidP="00D74A2F">
      <w:pPr>
        <w:spacing w:line="360" w:lineRule="auto"/>
        <w:rPr>
          <w:lang w:val="pl-PL" w:eastAsia="pl-PL"/>
        </w:rPr>
      </w:pPr>
    </w:p>
    <w:p w14:paraId="46A4BD3D" w14:textId="77777777" w:rsidR="00DD2DA7" w:rsidRPr="000F00E8" w:rsidRDefault="00DD2DA7" w:rsidP="00D74A2F">
      <w:pPr>
        <w:spacing w:line="360" w:lineRule="auto"/>
        <w:rPr>
          <w:lang w:val="pl-PL" w:eastAsia="pl-PL"/>
        </w:rPr>
      </w:pPr>
    </w:p>
    <w:p w14:paraId="01360078" w14:textId="0A80732E" w:rsidR="00CA6CA5" w:rsidRPr="00CA6CA5" w:rsidRDefault="00A47391" w:rsidP="00CA5221">
      <w:pPr>
        <w:spacing w:line="360" w:lineRule="auto"/>
        <w:rPr>
          <w:bCs/>
          <w:color w:val="000000"/>
          <w:lang w:val="pl-PL" w:eastAsia="pl-PL"/>
        </w:rPr>
      </w:pPr>
      <w:r w:rsidRPr="00CA6CA5">
        <w:rPr>
          <w:bCs/>
          <w:color w:val="000000"/>
          <w:lang w:val="pl-PL" w:eastAsia="pl-PL"/>
        </w:rPr>
        <w:t xml:space="preserve">- </w:t>
      </w:r>
      <w:r w:rsidR="00CA6CA5" w:rsidRPr="00CA6CA5">
        <w:rPr>
          <w:bCs/>
          <w:color w:val="000000"/>
          <w:lang w:val="pl-PL" w:eastAsia="pl-PL"/>
        </w:rPr>
        <w:t xml:space="preserve"> szafa RACK w projektowanym budynku powinna być tak umiejscowiona, by zapewnić do niej swobodny dostęp serwisowy z każdej strony.</w:t>
      </w:r>
    </w:p>
    <w:p w14:paraId="1AA8C876" w14:textId="515C1C54" w:rsidR="00CA5221" w:rsidRPr="00C5260E" w:rsidRDefault="00CA6CA5" w:rsidP="00CA5221">
      <w:pPr>
        <w:spacing w:line="360" w:lineRule="auto"/>
        <w:rPr>
          <w:lang w:val="pl-PL"/>
        </w:rPr>
      </w:pPr>
      <w:r>
        <w:rPr>
          <w:b/>
          <w:bCs/>
          <w:color w:val="000000"/>
          <w:lang w:val="pl-PL" w:eastAsia="pl-PL"/>
        </w:rPr>
        <w:t xml:space="preserve">- </w:t>
      </w:r>
      <w:r w:rsidR="009C3818">
        <w:rPr>
          <w:bCs/>
          <w:color w:val="000000"/>
          <w:lang w:val="pl-PL" w:eastAsia="pl-PL"/>
        </w:rPr>
        <w:t>instalacje</w:t>
      </w:r>
      <w:r w:rsidR="00A47391">
        <w:rPr>
          <w:bCs/>
          <w:color w:val="000000"/>
          <w:lang w:val="pl-PL" w:eastAsia="pl-PL"/>
        </w:rPr>
        <w:t xml:space="preserve"> optyczne oraz elektryczne - </w:t>
      </w:r>
      <w:r w:rsidR="009C3818">
        <w:rPr>
          <w:bCs/>
          <w:color w:val="000000"/>
          <w:lang w:val="pl-PL" w:eastAsia="pl-PL"/>
        </w:rPr>
        <w:t xml:space="preserve">UTP muszą </w:t>
      </w:r>
      <w:r w:rsidR="00A47391">
        <w:rPr>
          <w:bCs/>
          <w:color w:val="000000"/>
          <w:lang w:val="pl-PL" w:eastAsia="pl-PL"/>
        </w:rPr>
        <w:t>zostać poddane przez Wykonawcę szczegółowym pomiarom, zgodnym z zastosowanymi standar</w:t>
      </w:r>
      <w:r w:rsidR="009C3818">
        <w:rPr>
          <w:bCs/>
          <w:color w:val="000000"/>
          <w:lang w:val="pl-PL" w:eastAsia="pl-PL"/>
        </w:rPr>
        <w:t>d</w:t>
      </w:r>
      <w:r w:rsidR="00A47391">
        <w:rPr>
          <w:bCs/>
          <w:color w:val="000000"/>
          <w:lang w:val="pl-PL" w:eastAsia="pl-PL"/>
        </w:rPr>
        <w:t xml:space="preserve">ami, </w:t>
      </w:r>
      <w:r w:rsidR="00D3384E">
        <w:rPr>
          <w:bCs/>
          <w:color w:val="000000"/>
          <w:lang w:val="pl-PL" w:eastAsia="pl-PL"/>
        </w:rPr>
        <w:t>a wyniki winny być dostarczone Zamawiającemu, celem ich weryfikacji</w:t>
      </w:r>
      <w:r w:rsidR="00A47391">
        <w:rPr>
          <w:bCs/>
          <w:color w:val="000000"/>
          <w:lang w:val="pl-PL" w:eastAsia="pl-PL"/>
        </w:rPr>
        <w:t>.</w:t>
      </w:r>
      <w:r w:rsidR="009C3818">
        <w:rPr>
          <w:bCs/>
          <w:color w:val="000000"/>
          <w:lang w:val="pl-PL" w:eastAsia="pl-PL"/>
        </w:rPr>
        <w:t xml:space="preserve"> Pomiar instalacji UTP powinien uwzględniać pomiar z dostarczonym przewodem – </w:t>
      </w:r>
      <w:proofErr w:type="spellStart"/>
      <w:r w:rsidR="009C3818">
        <w:rPr>
          <w:bCs/>
          <w:color w:val="000000"/>
          <w:lang w:val="pl-PL" w:eastAsia="pl-PL"/>
        </w:rPr>
        <w:t>patchem</w:t>
      </w:r>
      <w:proofErr w:type="spellEnd"/>
      <w:r w:rsidR="009C3818">
        <w:rPr>
          <w:bCs/>
          <w:color w:val="000000"/>
          <w:lang w:val="pl-PL" w:eastAsia="pl-PL"/>
        </w:rPr>
        <w:t xml:space="preserve"> na styku a) </w:t>
      </w:r>
      <w:proofErr w:type="spellStart"/>
      <w:r w:rsidR="009C3818">
        <w:rPr>
          <w:bCs/>
          <w:color w:val="000000"/>
          <w:lang w:val="pl-PL" w:eastAsia="pl-PL"/>
        </w:rPr>
        <w:t>patch</w:t>
      </w:r>
      <w:proofErr w:type="spellEnd"/>
      <w:r w:rsidR="009C3818">
        <w:rPr>
          <w:bCs/>
          <w:color w:val="000000"/>
          <w:lang w:val="pl-PL" w:eastAsia="pl-PL"/>
        </w:rPr>
        <w:t xml:space="preserve"> – gniazdo dystrybucyjne w budynku  oraz b) gniazdo w </w:t>
      </w:r>
      <w:proofErr w:type="spellStart"/>
      <w:r w:rsidR="009C3818">
        <w:rPr>
          <w:bCs/>
          <w:color w:val="000000"/>
          <w:lang w:val="pl-PL" w:eastAsia="pl-PL"/>
        </w:rPr>
        <w:t>patchapanelu</w:t>
      </w:r>
      <w:proofErr w:type="spellEnd"/>
      <w:r w:rsidR="009C3818">
        <w:rPr>
          <w:bCs/>
          <w:color w:val="000000"/>
          <w:lang w:val="pl-PL" w:eastAsia="pl-PL"/>
        </w:rPr>
        <w:t xml:space="preserve"> – gniazdo dystrybucyjne w budynku. Pomiary dla włókien optycznych należy wykonać po kompletnym montażu przełącznic (transmisja: 1/10/40/100GB/s); </w:t>
      </w:r>
      <w:r w:rsidR="009C3818" w:rsidRPr="009C3818">
        <w:rPr>
          <w:bCs/>
          <w:color w:val="000000"/>
          <w:lang w:val="pl-PL" w:eastAsia="pl-PL"/>
        </w:rPr>
        <w:t>pomiar światłowodów w dwóch kie</w:t>
      </w:r>
      <w:r w:rsidR="00D3384E">
        <w:rPr>
          <w:bCs/>
          <w:color w:val="000000"/>
          <w:lang w:val="pl-PL" w:eastAsia="pl-PL"/>
        </w:rPr>
        <w:t>runkach (</w:t>
      </w:r>
      <w:proofErr w:type="spellStart"/>
      <w:r w:rsidR="00D3384E">
        <w:rPr>
          <w:bCs/>
          <w:color w:val="000000"/>
          <w:lang w:val="pl-PL" w:eastAsia="pl-PL"/>
        </w:rPr>
        <w:t>bidirectional</w:t>
      </w:r>
      <w:proofErr w:type="spellEnd"/>
      <w:r w:rsidR="00D3384E">
        <w:rPr>
          <w:bCs/>
          <w:color w:val="000000"/>
          <w:lang w:val="pl-PL" w:eastAsia="pl-PL"/>
        </w:rPr>
        <w:t xml:space="preserve">) na OTDR + </w:t>
      </w:r>
      <w:r w:rsidR="009C3818">
        <w:rPr>
          <w:bCs/>
          <w:color w:val="000000"/>
          <w:lang w:val="pl-PL" w:eastAsia="pl-PL"/>
        </w:rPr>
        <w:t xml:space="preserve"> tłumienność spawów.</w:t>
      </w:r>
      <w:r w:rsidR="00CA5221" w:rsidRPr="00C5260E">
        <w:rPr>
          <w:lang w:val="pl-PL"/>
        </w:rPr>
        <w:t xml:space="preserve"> Cechy dla pomiarów okablowania UTP </w:t>
      </w:r>
      <w:r w:rsidR="00CA5221" w:rsidRPr="00C5260E">
        <w:rPr>
          <w:lang w:val="pl-PL"/>
        </w:rPr>
        <w:lastRenderedPageBreak/>
        <w:t>(</w:t>
      </w:r>
      <w:r w:rsidR="00D3384E" w:rsidRPr="00C5260E">
        <w:rPr>
          <w:lang w:val="pl-PL"/>
        </w:rPr>
        <w:t xml:space="preserve">wyniki </w:t>
      </w:r>
      <w:r w:rsidR="00CA5221" w:rsidRPr="00C5260E">
        <w:rPr>
          <w:lang w:val="pl-PL"/>
        </w:rPr>
        <w:t xml:space="preserve">muszą uwzględniać minimum: tłumienie skrętki, przesłuch </w:t>
      </w:r>
      <w:proofErr w:type="spellStart"/>
      <w:r w:rsidR="00CA5221" w:rsidRPr="00C5260E">
        <w:rPr>
          <w:lang w:val="pl-PL"/>
        </w:rPr>
        <w:t>zbliżny</w:t>
      </w:r>
      <w:proofErr w:type="spellEnd"/>
      <w:r w:rsidR="00CA5221" w:rsidRPr="00C5260E">
        <w:rPr>
          <w:lang w:val="pl-PL"/>
        </w:rPr>
        <w:t xml:space="preserve"> (NEXT </w:t>
      </w:r>
      <w:proofErr w:type="spellStart"/>
      <w:r w:rsidR="00CA5221" w:rsidRPr="00C5260E">
        <w:rPr>
          <w:lang w:val="pl-PL"/>
        </w:rPr>
        <w:t>Near</w:t>
      </w:r>
      <w:proofErr w:type="spellEnd"/>
      <w:r w:rsidR="00CA5221" w:rsidRPr="00C5260E">
        <w:rPr>
          <w:lang w:val="pl-PL"/>
        </w:rPr>
        <w:t xml:space="preserve">-End </w:t>
      </w:r>
      <w:proofErr w:type="spellStart"/>
      <w:r w:rsidR="00CA5221" w:rsidRPr="00C5260E">
        <w:rPr>
          <w:lang w:val="pl-PL"/>
        </w:rPr>
        <w:t>Crosstalk</w:t>
      </w:r>
      <w:proofErr w:type="spellEnd"/>
      <w:r w:rsidR="00CA5221" w:rsidRPr="00C5260E">
        <w:rPr>
          <w:lang w:val="pl-PL"/>
        </w:rPr>
        <w:t>), s</w:t>
      </w:r>
      <w:r w:rsidR="008920AD" w:rsidRPr="00C5260E">
        <w:rPr>
          <w:lang w:val="pl-PL"/>
        </w:rPr>
        <w:t>umaryczny przesłuch zbliż.</w:t>
      </w:r>
      <w:r w:rsidR="00CA5221" w:rsidRPr="00C5260E">
        <w:rPr>
          <w:lang w:val="pl-PL"/>
        </w:rPr>
        <w:t xml:space="preserve"> (PSNEXT - </w:t>
      </w:r>
      <w:proofErr w:type="spellStart"/>
      <w:r w:rsidR="00CA5221" w:rsidRPr="00C5260E">
        <w:rPr>
          <w:lang w:val="pl-PL"/>
        </w:rPr>
        <w:t>PowerSum</w:t>
      </w:r>
      <w:proofErr w:type="spellEnd"/>
      <w:r w:rsidR="00CA5221" w:rsidRPr="00C5260E">
        <w:rPr>
          <w:lang w:val="pl-PL"/>
        </w:rPr>
        <w:t xml:space="preserve"> NEXT), przesłuch zdalny (FEXT), ELFEXT, </w:t>
      </w:r>
      <w:r w:rsidR="008920AD" w:rsidRPr="00C5260E">
        <w:rPr>
          <w:lang w:val="pl-PL"/>
        </w:rPr>
        <w:t xml:space="preserve"> </w:t>
      </w:r>
      <w:r w:rsidR="00CA5221" w:rsidRPr="00C5260E">
        <w:rPr>
          <w:lang w:val="pl-PL"/>
        </w:rPr>
        <w:t xml:space="preserve">Sumaryczny przesłuch zdalny PSACR-F (PSELFEXT Power Sum </w:t>
      </w:r>
      <w:proofErr w:type="spellStart"/>
      <w:r w:rsidR="00CA5221" w:rsidRPr="00C5260E">
        <w:rPr>
          <w:lang w:val="pl-PL"/>
        </w:rPr>
        <w:t>Equal</w:t>
      </w:r>
      <w:proofErr w:type="spellEnd"/>
      <w:r w:rsidR="00CA5221" w:rsidRPr="00C5260E">
        <w:rPr>
          <w:lang w:val="pl-PL"/>
        </w:rPr>
        <w:t xml:space="preserve"> Level Far End Cross Talk), współczynnik ACR, straty odbiciowe oraz rozrzut opóźnienia.</w:t>
      </w:r>
      <w:r w:rsidR="008920AD" w:rsidRPr="00C5260E">
        <w:rPr>
          <w:lang w:val="pl-PL"/>
        </w:rPr>
        <w:t xml:space="preserve"> </w:t>
      </w:r>
      <w:r w:rsidR="00D3384E" w:rsidRPr="00C5260E">
        <w:rPr>
          <w:lang w:val="pl-PL"/>
        </w:rPr>
        <w:t>Szczegółowe istotne parametry</w:t>
      </w:r>
      <w:r w:rsidR="00CA5221" w:rsidRPr="00C5260E">
        <w:rPr>
          <w:lang w:val="pl-PL"/>
        </w:rPr>
        <w:t xml:space="preserve"> raportowe, dla zastosowania w pomiarach miernika FLUKE DTX 1800</w:t>
      </w:r>
      <w:r w:rsidR="00D3384E" w:rsidRPr="00C5260E">
        <w:rPr>
          <w:lang w:val="pl-PL"/>
        </w:rPr>
        <w:t xml:space="preserve"> lub równoważnego</w:t>
      </w:r>
      <w:r w:rsidR="00CA5221" w:rsidRPr="00C5260E">
        <w:rPr>
          <w:lang w:val="pl-PL"/>
        </w:rPr>
        <w:t>:</w:t>
      </w:r>
    </w:p>
    <w:p w14:paraId="0C92CC9B" w14:textId="1C612F1B" w:rsidR="00CA5221" w:rsidRPr="00CA5221" w:rsidRDefault="00CA5221" w:rsidP="00CA5221">
      <w:pPr>
        <w:spacing w:line="360" w:lineRule="auto"/>
        <w:rPr>
          <w:bCs/>
          <w:color w:val="000000"/>
          <w:lang w:val="pl-PL" w:eastAsia="pl-PL"/>
        </w:rPr>
      </w:pPr>
      <w:r w:rsidRPr="00CA5221">
        <w:rPr>
          <w:bCs/>
          <w:color w:val="000000"/>
          <w:lang w:val="pl-PL" w:eastAsia="pl-PL"/>
        </w:rPr>
        <w:t>– mapa połączeń,</w:t>
      </w:r>
    </w:p>
    <w:p w14:paraId="76C01FF6" w14:textId="77777777" w:rsidR="00CA5221" w:rsidRPr="00CA5221" w:rsidRDefault="00CA5221" w:rsidP="00CA5221">
      <w:pPr>
        <w:spacing w:line="360" w:lineRule="auto"/>
        <w:rPr>
          <w:bCs/>
          <w:color w:val="000000"/>
          <w:lang w:val="pl-PL" w:eastAsia="pl-PL"/>
        </w:rPr>
      </w:pPr>
      <w:r w:rsidRPr="00CA5221">
        <w:rPr>
          <w:bCs/>
          <w:color w:val="000000"/>
          <w:lang w:val="pl-PL" w:eastAsia="pl-PL"/>
        </w:rPr>
        <w:t>– długość,</w:t>
      </w:r>
    </w:p>
    <w:p w14:paraId="43970F69" w14:textId="77777777" w:rsidR="00CA5221" w:rsidRPr="00CA5221" w:rsidRDefault="00CA5221" w:rsidP="00CA5221">
      <w:pPr>
        <w:spacing w:line="360" w:lineRule="auto"/>
        <w:rPr>
          <w:bCs/>
          <w:color w:val="000000"/>
          <w:lang w:val="pl-PL" w:eastAsia="pl-PL"/>
        </w:rPr>
      </w:pPr>
      <w:r w:rsidRPr="00CA5221">
        <w:rPr>
          <w:bCs/>
          <w:color w:val="000000"/>
          <w:lang w:val="pl-PL" w:eastAsia="pl-PL"/>
        </w:rPr>
        <w:t>– czas propagacji,</w:t>
      </w:r>
    </w:p>
    <w:p w14:paraId="1537107B" w14:textId="77777777" w:rsidR="00CA5221" w:rsidRPr="00CA5221" w:rsidRDefault="00CA5221" w:rsidP="00CA5221">
      <w:pPr>
        <w:spacing w:line="360" w:lineRule="auto"/>
        <w:rPr>
          <w:bCs/>
          <w:color w:val="000000"/>
          <w:lang w:val="pl-PL" w:eastAsia="pl-PL"/>
        </w:rPr>
      </w:pPr>
      <w:r w:rsidRPr="00CA5221">
        <w:rPr>
          <w:bCs/>
          <w:color w:val="000000"/>
          <w:lang w:val="pl-PL" w:eastAsia="pl-PL"/>
        </w:rPr>
        <w:t>– rezystancja pętli DC,</w:t>
      </w:r>
    </w:p>
    <w:p w14:paraId="7C7FF048" w14:textId="77777777" w:rsidR="00CA5221" w:rsidRPr="00CA5221" w:rsidRDefault="00CA5221" w:rsidP="00CA5221">
      <w:pPr>
        <w:spacing w:line="360" w:lineRule="auto"/>
        <w:rPr>
          <w:bCs/>
          <w:color w:val="000000"/>
          <w:lang w:val="pl-PL" w:eastAsia="pl-PL"/>
        </w:rPr>
      </w:pPr>
      <w:r w:rsidRPr="00CA5221">
        <w:rPr>
          <w:bCs/>
          <w:color w:val="000000"/>
          <w:lang w:val="pl-PL" w:eastAsia="pl-PL"/>
        </w:rPr>
        <w:t xml:space="preserve">– </w:t>
      </w:r>
      <w:proofErr w:type="spellStart"/>
      <w:r w:rsidRPr="00CA5221">
        <w:rPr>
          <w:bCs/>
          <w:color w:val="000000"/>
          <w:lang w:val="pl-PL" w:eastAsia="pl-PL"/>
        </w:rPr>
        <w:t>Insertion</w:t>
      </w:r>
      <w:proofErr w:type="spellEnd"/>
      <w:r w:rsidRPr="00CA5221">
        <w:rPr>
          <w:bCs/>
          <w:color w:val="000000"/>
          <w:lang w:val="pl-PL" w:eastAsia="pl-PL"/>
        </w:rPr>
        <w:t xml:space="preserve"> </w:t>
      </w:r>
      <w:proofErr w:type="spellStart"/>
      <w:r w:rsidRPr="00CA5221">
        <w:rPr>
          <w:bCs/>
          <w:color w:val="000000"/>
          <w:lang w:val="pl-PL" w:eastAsia="pl-PL"/>
        </w:rPr>
        <w:t>Loss</w:t>
      </w:r>
      <w:proofErr w:type="spellEnd"/>
      <w:r w:rsidRPr="00CA5221">
        <w:rPr>
          <w:bCs/>
          <w:color w:val="000000"/>
          <w:lang w:val="pl-PL" w:eastAsia="pl-PL"/>
        </w:rPr>
        <w:t>,</w:t>
      </w:r>
    </w:p>
    <w:p w14:paraId="533203CC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Return Loss (RL),</w:t>
      </w:r>
    </w:p>
    <w:p w14:paraId="40C89CE0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RL @ Remote NEXT,</w:t>
      </w:r>
    </w:p>
    <w:p w14:paraId="6B370933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NEXT @ Remote,</w:t>
      </w:r>
    </w:p>
    <w:p w14:paraId="3968E2D6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Attenuation-to-crosstalk Ratio (ACR),</w:t>
      </w:r>
    </w:p>
    <w:p w14:paraId="07D30895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ACR @ Remote,</w:t>
      </w:r>
    </w:p>
    <w:p w14:paraId="45FCF1A1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ELFEXT,</w:t>
      </w:r>
    </w:p>
    <w:p w14:paraId="13CE7B7E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ELFEXT @ Remote,</w:t>
      </w:r>
    </w:p>
    <w:p w14:paraId="7364479E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Power Sum ELFEXT,</w:t>
      </w:r>
    </w:p>
    <w:p w14:paraId="691C771A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PSELFEXT @ Remote,</w:t>
      </w:r>
    </w:p>
    <w:p w14:paraId="04120048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Power Sum NEXT,</w:t>
      </w:r>
    </w:p>
    <w:p w14:paraId="41A189D8" w14:textId="77777777" w:rsidR="00CA5221" w:rsidRPr="00C5260E" w:rsidRDefault="00CA5221" w:rsidP="00CA5221">
      <w:pPr>
        <w:spacing w:line="360" w:lineRule="auto"/>
        <w:rPr>
          <w:bCs/>
          <w:color w:val="000000"/>
          <w:lang w:eastAsia="pl-PL"/>
        </w:rPr>
      </w:pPr>
      <w:r w:rsidRPr="00C5260E">
        <w:rPr>
          <w:bCs/>
          <w:color w:val="000000"/>
          <w:lang w:eastAsia="pl-PL"/>
        </w:rPr>
        <w:t>– PSNEXT @ Remote Power Sum ACR,</w:t>
      </w:r>
    </w:p>
    <w:p w14:paraId="42460A6E" w14:textId="4435EFF4" w:rsidR="00A47391" w:rsidRDefault="00CA5221" w:rsidP="00CA5221">
      <w:pPr>
        <w:spacing w:line="360" w:lineRule="auto"/>
        <w:rPr>
          <w:bCs/>
          <w:color w:val="000000"/>
          <w:lang w:val="pl-PL" w:eastAsia="pl-PL"/>
        </w:rPr>
      </w:pPr>
      <w:r w:rsidRPr="00CA5221">
        <w:rPr>
          <w:bCs/>
          <w:color w:val="000000"/>
          <w:lang w:val="pl-PL" w:eastAsia="pl-PL"/>
        </w:rPr>
        <w:t>– PSACR @ Remote</w:t>
      </w:r>
      <w:r>
        <w:rPr>
          <w:bCs/>
          <w:color w:val="000000"/>
          <w:lang w:val="pl-PL" w:eastAsia="pl-PL"/>
        </w:rPr>
        <w:t>.</w:t>
      </w:r>
    </w:p>
    <w:p w14:paraId="0D1F4B26" w14:textId="77777777" w:rsidR="00CA5221" w:rsidRPr="00A47391" w:rsidRDefault="00CA5221" w:rsidP="00D74A2F">
      <w:pPr>
        <w:spacing w:line="360" w:lineRule="auto"/>
        <w:rPr>
          <w:bCs/>
          <w:color w:val="000000"/>
          <w:lang w:val="pl-PL" w:eastAsia="pl-PL"/>
        </w:rPr>
      </w:pPr>
    </w:p>
    <w:p w14:paraId="38FCB77C" w14:textId="77777777" w:rsidR="00DD2DA7" w:rsidRDefault="00DD2DA7" w:rsidP="00D74A2F">
      <w:pPr>
        <w:spacing w:line="360" w:lineRule="auto"/>
        <w:rPr>
          <w:color w:val="000000"/>
          <w:lang w:val="pl-PL" w:eastAsia="pl-PL"/>
        </w:rPr>
      </w:pPr>
      <w:r w:rsidRPr="000F00E8">
        <w:rPr>
          <w:b/>
          <w:bCs/>
          <w:color w:val="000000"/>
          <w:lang w:val="pl-PL" w:eastAsia="pl-PL"/>
        </w:rPr>
        <w:t>Dodatkowe rekomendacje:</w:t>
      </w:r>
      <w:r w:rsidRPr="000F00E8">
        <w:rPr>
          <w:color w:val="000000"/>
          <w:lang w:val="pl-PL" w:eastAsia="pl-PL"/>
        </w:rPr>
        <w:t> monitoring CCTV powinien zostać zrealizowany w oparciu o okablowanie UTP6, z rozważeniem wykorzystania technologii IP. W</w:t>
      </w:r>
      <w:r w:rsidR="000F00E8" w:rsidRPr="000F00E8">
        <w:rPr>
          <w:color w:val="000000"/>
          <w:lang w:val="pl-PL" w:eastAsia="pl-PL"/>
        </w:rPr>
        <w:t xml:space="preserve"> takiej konfiguracji </w:t>
      </w:r>
      <w:proofErr w:type="spellStart"/>
      <w:r w:rsidR="000F00E8" w:rsidRPr="000F00E8">
        <w:rPr>
          <w:color w:val="000000"/>
          <w:lang w:val="pl-PL" w:eastAsia="pl-PL"/>
        </w:rPr>
        <w:t>patchpanel</w:t>
      </w:r>
      <w:proofErr w:type="spellEnd"/>
      <w:r w:rsidR="000F00E8" w:rsidRPr="000F00E8">
        <w:rPr>
          <w:color w:val="000000"/>
          <w:lang w:val="pl-PL" w:eastAsia="pl-PL"/>
        </w:rPr>
        <w:t>(e)</w:t>
      </w:r>
      <w:r w:rsidRPr="000F00E8">
        <w:rPr>
          <w:color w:val="000000"/>
          <w:lang w:val="pl-PL" w:eastAsia="pl-PL"/>
        </w:rPr>
        <w:t xml:space="preserve"> CCTV i aktywna infrastruktura CCTV mogą być zlokalizowane w jednym punkcie (szafie) RACK 42U wraz z elementami aktywnymi i pasywnymi sieci komputerowej (IP).</w:t>
      </w:r>
    </w:p>
    <w:p w14:paraId="5217E038" w14:textId="77777777" w:rsidR="005170A1" w:rsidRDefault="005170A1" w:rsidP="00D74A2F">
      <w:pPr>
        <w:spacing w:line="360" w:lineRule="auto"/>
        <w:rPr>
          <w:color w:val="000000"/>
          <w:lang w:val="pl-PL" w:eastAsia="pl-PL"/>
        </w:rPr>
      </w:pPr>
    </w:p>
    <w:p w14:paraId="52313608" w14:textId="396B05E7" w:rsidR="009709ED" w:rsidRPr="009709ED" w:rsidRDefault="005170A1" w:rsidP="009709ED">
      <w:pPr>
        <w:spacing w:line="360" w:lineRule="auto"/>
        <w:rPr>
          <w:lang w:val="pl-PL"/>
        </w:rPr>
      </w:pPr>
      <w:r w:rsidRPr="005170A1">
        <w:rPr>
          <w:b/>
          <w:color w:val="000000"/>
          <w:lang w:val="pl-PL" w:eastAsia="pl-PL"/>
        </w:rPr>
        <w:lastRenderedPageBreak/>
        <w:t xml:space="preserve">Pozostałe </w:t>
      </w:r>
      <w:r>
        <w:rPr>
          <w:b/>
          <w:color w:val="000000"/>
          <w:lang w:val="pl-PL" w:eastAsia="pl-PL"/>
        </w:rPr>
        <w:t>z</w:t>
      </w:r>
      <w:r w:rsidRPr="005170A1">
        <w:rPr>
          <w:b/>
          <w:color w:val="000000"/>
          <w:lang w:val="pl-PL" w:eastAsia="pl-PL"/>
        </w:rPr>
        <w:t>ałożenia</w:t>
      </w:r>
      <w:r>
        <w:rPr>
          <w:color w:val="000000"/>
          <w:lang w:val="pl-PL" w:eastAsia="pl-PL"/>
        </w:rPr>
        <w:t>: w przypadku prowadzenia okablowania UTP, należy prowadzić je w estetycznych listwach naściennych / dedykowanych korytach podsufitowych lub podłogowych/przypodłogowych. Piony i główne poziomy w pełni rewizyjne (np. instalacja pod podwieszanym sufitem). W przypadku instalacji</w:t>
      </w:r>
      <w:r w:rsidRPr="000F00E8">
        <w:rPr>
          <w:b/>
          <w:lang w:val="pl-PL"/>
        </w:rPr>
        <w:t xml:space="preserve"> </w:t>
      </w:r>
      <w:r>
        <w:rPr>
          <w:lang w:val="pl-PL"/>
        </w:rPr>
        <w:t>częściowo podtynkowej</w:t>
      </w:r>
      <w:r w:rsidR="009709ED">
        <w:rPr>
          <w:lang w:val="pl-PL"/>
        </w:rPr>
        <w:t xml:space="preserve"> </w:t>
      </w:r>
      <w:r>
        <w:rPr>
          <w:lang w:val="pl-PL"/>
        </w:rPr>
        <w:t xml:space="preserve"> należy uwzględnić odpowiednią ilość gniazd nadmiarowych (przyjąć ok 20% nadmiaru gniazd UTP, względem zidentyfikowanych potrzeb biznesowych w Uniwersytecie). Wszystkie punkty dostępowe sieci bezprzewodowej – montaż podsufitowy (w przypadku sufitów podwiesza</w:t>
      </w:r>
      <w:r w:rsidR="009709ED">
        <w:rPr>
          <w:lang w:val="pl-PL"/>
        </w:rPr>
        <w:t xml:space="preserve">nych - na panelach maskujących). </w:t>
      </w:r>
      <w:r w:rsidR="009709ED">
        <w:rPr>
          <w:b/>
          <w:color w:val="000000"/>
          <w:lang w:val="pl-PL" w:eastAsia="pl-PL"/>
        </w:rPr>
        <w:t>Nadmiarowość ilości okablowania nie dotyczy odbiorników sieci WLAN, gdzie przewiduje się prowadzenie połączeń w takiej ilości, w jakiej umożliwia ich podłączenie producent (np. dwie trasy kablowe w relacji CPD – urządzenie AP; opis poniżej).</w:t>
      </w:r>
    </w:p>
    <w:p w14:paraId="09E7CE11" w14:textId="77777777" w:rsidR="009709ED" w:rsidRPr="005170A1" w:rsidRDefault="009709ED" w:rsidP="00D74A2F">
      <w:pPr>
        <w:spacing w:line="360" w:lineRule="auto"/>
        <w:rPr>
          <w:lang w:val="pl-PL"/>
        </w:rPr>
      </w:pPr>
    </w:p>
    <w:p w14:paraId="50296B35" w14:textId="77777777" w:rsidR="00D74A2F" w:rsidRPr="000F00E8" w:rsidRDefault="000D6C64" w:rsidP="00D74A2F">
      <w:pPr>
        <w:spacing w:line="360" w:lineRule="auto"/>
        <w:rPr>
          <w:b/>
          <w:lang w:val="pl-PL"/>
        </w:rPr>
      </w:pPr>
      <w:r>
        <w:rPr>
          <w:b/>
          <w:lang w:val="pl-PL"/>
        </w:rPr>
        <w:t>Urządzenia aktywne muszą być zasilane z gniazd dedykowanych, służących do bezprzerwowego podtrzymania zasilania w przypadku braku min. jednej fazy.</w:t>
      </w:r>
    </w:p>
    <w:p w14:paraId="6002BAE0" w14:textId="77777777" w:rsidR="00D74A2F" w:rsidRPr="000F00E8" w:rsidRDefault="00D74A2F" w:rsidP="00D74A2F">
      <w:pPr>
        <w:spacing w:line="360" w:lineRule="auto"/>
        <w:rPr>
          <w:b/>
          <w:lang w:val="pl-PL"/>
        </w:rPr>
      </w:pPr>
    </w:p>
    <w:p w14:paraId="63C80F6B" w14:textId="77777777" w:rsidR="000F00E8" w:rsidRPr="000F00E8" w:rsidRDefault="000F00E8" w:rsidP="00D74A2F">
      <w:pPr>
        <w:spacing w:line="360" w:lineRule="auto"/>
        <w:rPr>
          <w:b/>
          <w:lang w:val="pl-PL"/>
        </w:rPr>
      </w:pPr>
    </w:p>
    <w:p w14:paraId="0D04793B" w14:textId="77777777" w:rsidR="00D74A2F" w:rsidRPr="000F00E8" w:rsidRDefault="00D74A2F" w:rsidP="00D74A2F">
      <w:pPr>
        <w:spacing w:line="360" w:lineRule="auto"/>
        <w:rPr>
          <w:b/>
          <w:lang w:val="pl-PL"/>
        </w:rPr>
      </w:pPr>
    </w:p>
    <w:p w14:paraId="7FAB7B7C" w14:textId="0B0317D6" w:rsidR="00DD2DA7" w:rsidRDefault="00642DD9" w:rsidP="00D74A2F">
      <w:pPr>
        <w:spacing w:line="360" w:lineRule="auto"/>
        <w:rPr>
          <w:b/>
          <w:lang w:val="pl-PL"/>
        </w:rPr>
      </w:pPr>
      <w:r>
        <w:rPr>
          <w:b/>
          <w:lang w:val="pl-PL"/>
        </w:rPr>
        <w:t>Część aktywna</w:t>
      </w:r>
      <w:r w:rsidR="00DD2DA7" w:rsidRPr="000F00E8">
        <w:rPr>
          <w:b/>
          <w:lang w:val="pl-PL"/>
        </w:rPr>
        <w:t xml:space="preserve"> przełączniki</w:t>
      </w:r>
      <w:r>
        <w:rPr>
          <w:b/>
          <w:lang w:val="pl-PL"/>
        </w:rPr>
        <w:t xml:space="preserve"> oraz punkty dostępowe WLAN (Sieć </w:t>
      </w:r>
      <w:proofErr w:type="spellStart"/>
      <w:r>
        <w:rPr>
          <w:b/>
          <w:lang w:val="pl-PL"/>
        </w:rPr>
        <w:t>WiFi</w:t>
      </w:r>
      <w:proofErr w:type="spellEnd"/>
      <w:r>
        <w:rPr>
          <w:b/>
          <w:lang w:val="pl-PL"/>
        </w:rPr>
        <w:t>)</w:t>
      </w:r>
      <w:r w:rsidR="00DD2DA7" w:rsidRPr="000F00E8">
        <w:rPr>
          <w:b/>
          <w:lang w:val="pl-PL"/>
        </w:rPr>
        <w:t>:</w:t>
      </w:r>
    </w:p>
    <w:p w14:paraId="49B33A5E" w14:textId="66621379" w:rsidR="0030654B" w:rsidRDefault="0030654B" w:rsidP="00D74A2F">
      <w:pPr>
        <w:spacing w:line="360" w:lineRule="auto"/>
        <w:rPr>
          <w:lang w:val="pl-PL"/>
        </w:rPr>
      </w:pPr>
      <w:r w:rsidRPr="0030654B">
        <w:rPr>
          <w:b/>
          <w:lang w:val="pl-PL"/>
        </w:rPr>
        <w:t xml:space="preserve">Uwaga: </w:t>
      </w:r>
      <w:r w:rsidRPr="0030654B">
        <w:rPr>
          <w:lang w:val="pl-PL"/>
        </w:rPr>
        <w:t>zamawiający posiada w swoich zasobach przełączniki firm Extreme Networks. Zamawiający nie dopuszcza dostarczenia urządzeń, która w warstwie II nie są w pełni kompatybilne w zakresie mechanizmów, m.in. STP z w/w technologiami prod</w:t>
      </w:r>
      <w:r w:rsidR="00316C32">
        <w:rPr>
          <w:lang w:val="pl-PL"/>
        </w:rPr>
        <w:t>ucenta</w:t>
      </w:r>
      <w:r w:rsidRPr="0030654B">
        <w:rPr>
          <w:lang w:val="pl-PL"/>
        </w:rPr>
        <w:t xml:space="preserve"> (np. STP PVST+).</w:t>
      </w:r>
    </w:p>
    <w:p w14:paraId="079FA79B" w14:textId="68D1E80A" w:rsidR="00F03E51" w:rsidRDefault="00F03E51" w:rsidP="00D74A2F">
      <w:pPr>
        <w:spacing w:line="360" w:lineRule="auto"/>
        <w:rPr>
          <w:lang w:val="pl-PL"/>
        </w:rPr>
      </w:pPr>
      <w:r>
        <w:rPr>
          <w:lang w:val="pl-PL"/>
        </w:rPr>
        <w:t>N</w:t>
      </w:r>
      <w:r w:rsidRPr="00F03E51">
        <w:rPr>
          <w:lang w:val="pl-PL"/>
        </w:rPr>
        <w:t>ależy dostarczyć urządzenia</w:t>
      </w:r>
      <w:r w:rsidR="00973B76">
        <w:rPr>
          <w:lang w:val="pl-PL"/>
        </w:rPr>
        <w:t xml:space="preserve">  (</w:t>
      </w:r>
      <w:proofErr w:type="spellStart"/>
      <w:r w:rsidR="00973B76">
        <w:rPr>
          <w:lang w:val="pl-PL"/>
        </w:rPr>
        <w:t>switche</w:t>
      </w:r>
      <w:proofErr w:type="spellEnd"/>
      <w:r w:rsidR="00973B76">
        <w:rPr>
          <w:lang w:val="pl-PL"/>
        </w:rPr>
        <w:t>, punkty ostępowe AP)</w:t>
      </w:r>
      <w:r w:rsidRPr="00F03E51">
        <w:rPr>
          <w:lang w:val="pl-PL"/>
        </w:rPr>
        <w:t>, pochodzące z legalnego kanału dystrybucji oraz będące w aktualnej ofercie producenta. Urządzenia muszą być dostarczone zgodnie z polityką producenta urządzeń, a kontrakty serwisowe (wraz z gwarancją</w:t>
      </w:r>
      <w:r>
        <w:rPr>
          <w:lang w:val="pl-PL"/>
        </w:rPr>
        <w:t xml:space="preserve"> producenta</w:t>
      </w:r>
      <w:r w:rsidRPr="00F03E51">
        <w:rPr>
          <w:lang w:val="pl-PL"/>
        </w:rPr>
        <w:t>)  muszą zostać przypisane do aktualnego konta Uniwersy</w:t>
      </w:r>
      <w:r>
        <w:rPr>
          <w:lang w:val="pl-PL"/>
        </w:rPr>
        <w:t>tetu, w systemie producenta. Główny Wykonawca</w:t>
      </w:r>
      <w:r w:rsidRPr="00F03E51">
        <w:rPr>
          <w:lang w:val="pl-PL"/>
        </w:rPr>
        <w:t xml:space="preserve"> musi wskazać Zamawiającemu naz</w:t>
      </w:r>
      <w:r w:rsidR="002F0591">
        <w:rPr>
          <w:lang w:val="pl-PL"/>
        </w:rPr>
        <w:t>wę firmy oraz kompletne dane te</w:t>
      </w:r>
      <w:r>
        <w:rPr>
          <w:lang w:val="pl-PL"/>
        </w:rPr>
        <w:t>leadresowe dostawcy tych urządzeń</w:t>
      </w:r>
      <w:r w:rsidR="002F0591">
        <w:rPr>
          <w:lang w:val="pl-PL"/>
        </w:rPr>
        <w:t>,</w:t>
      </w:r>
      <w:r>
        <w:rPr>
          <w:lang w:val="pl-PL"/>
        </w:rPr>
        <w:t xml:space="preserve"> przed ich dostawą</w:t>
      </w:r>
      <w:r w:rsidR="002F0591">
        <w:rPr>
          <w:lang w:val="pl-PL"/>
        </w:rPr>
        <w:t xml:space="preserve"> (minimum 7 dni, poprzedzających dostawę)</w:t>
      </w:r>
      <w:r>
        <w:rPr>
          <w:lang w:val="pl-PL"/>
        </w:rPr>
        <w:t>.</w:t>
      </w:r>
      <w:r w:rsidR="00FD1942">
        <w:rPr>
          <w:lang w:val="pl-PL"/>
        </w:rPr>
        <w:t xml:space="preserve"> Wykonawca musi również wskazać w tym czasie  Zamawiającemu konkretny typ, model  (w tym PN – Part </w:t>
      </w:r>
      <w:proofErr w:type="spellStart"/>
      <w:r w:rsidR="00FD1942">
        <w:rPr>
          <w:lang w:val="pl-PL"/>
        </w:rPr>
        <w:t>Number</w:t>
      </w:r>
      <w:proofErr w:type="spellEnd"/>
      <w:r w:rsidR="00F82828">
        <w:rPr>
          <w:lang w:val="pl-PL"/>
        </w:rPr>
        <w:t xml:space="preserve"> [inny numer identyfikujący, zgodny z nomenklaturą producenta sprzętu]</w:t>
      </w:r>
      <w:r w:rsidR="00FD1942">
        <w:rPr>
          <w:lang w:val="pl-PL"/>
        </w:rPr>
        <w:t xml:space="preserve"> / SN - Serial </w:t>
      </w:r>
      <w:proofErr w:type="spellStart"/>
      <w:r w:rsidR="00FD1942">
        <w:rPr>
          <w:lang w:val="pl-PL"/>
        </w:rPr>
        <w:t>Number</w:t>
      </w:r>
      <w:proofErr w:type="spellEnd"/>
      <w:r w:rsidR="00FD1942">
        <w:rPr>
          <w:lang w:val="pl-PL"/>
        </w:rPr>
        <w:t xml:space="preserve">, jeżeli </w:t>
      </w:r>
      <w:r w:rsidR="00FD1942">
        <w:rPr>
          <w:lang w:val="pl-PL"/>
        </w:rPr>
        <w:lastRenderedPageBreak/>
        <w:t>wskazanie na tym etapie SN  jest możliwe oraz numery kontraktów serwisowych, możliwych do zidentyfikowania przez producenta dostarczanych urządzeń) oraz nazwę producenta dostarczanych urządzeń, wraz z komponentami, jakie są w nich zawarte i są identyfikowane za pomocą osobnych PN/SN przez producenta.</w:t>
      </w:r>
      <w:r w:rsidR="00973B76">
        <w:rPr>
          <w:lang w:val="pl-PL"/>
        </w:rPr>
        <w:t xml:space="preserve"> Zamawiający zastrzega sobie możliwość sprawdzenia legalności pochodzenia urządzeń</w:t>
      </w:r>
      <w:r w:rsidR="002F0591">
        <w:rPr>
          <w:lang w:val="pl-PL"/>
        </w:rPr>
        <w:t xml:space="preserve"> oaz ich nabycia</w:t>
      </w:r>
      <w:r w:rsidR="00973B76">
        <w:rPr>
          <w:lang w:val="pl-PL"/>
        </w:rPr>
        <w:t>, bezpośrednio u producenta oferowanych urządzeń, a w przypadku pojawienia się wątpliwości, do nie przyjęcia takich urządzeń, jeżeli zaistnieją przesłanki, wskazane</w:t>
      </w:r>
      <w:r w:rsidR="002F0591">
        <w:rPr>
          <w:lang w:val="pl-PL"/>
        </w:rPr>
        <w:t xml:space="preserve"> pisemnie (np. w wiadomości e-mail) </w:t>
      </w:r>
      <w:r w:rsidR="00973B76">
        <w:rPr>
          <w:lang w:val="pl-PL"/>
        </w:rPr>
        <w:t xml:space="preserve"> przez producenta urządzeń.</w:t>
      </w:r>
    </w:p>
    <w:p w14:paraId="70AD46F2" w14:textId="77777777" w:rsidR="00DD2DA7" w:rsidRPr="000F00E8" w:rsidRDefault="00DD2DA7" w:rsidP="00D74A2F">
      <w:pPr>
        <w:spacing w:line="360" w:lineRule="auto"/>
        <w:rPr>
          <w:b/>
          <w:lang w:val="pl-PL"/>
        </w:rPr>
      </w:pPr>
    </w:p>
    <w:p w14:paraId="213F7808" w14:textId="2249AB45" w:rsidR="007E2268" w:rsidRPr="002C1768" w:rsidRDefault="00C34A1F" w:rsidP="002C1768">
      <w:pPr>
        <w:pStyle w:val="Akapitzlist"/>
        <w:numPr>
          <w:ilvl w:val="0"/>
          <w:numId w:val="6"/>
        </w:numPr>
        <w:spacing w:line="360" w:lineRule="auto"/>
        <w:ind w:left="0" w:hanging="142"/>
        <w:rPr>
          <w:lang w:val="pl-PL"/>
        </w:rPr>
      </w:pPr>
      <w:r w:rsidRPr="002C1768">
        <w:rPr>
          <w:b/>
          <w:lang w:val="pl-PL"/>
        </w:rPr>
        <w:t>Przełącznik</w:t>
      </w:r>
      <w:r w:rsidR="00642DD9" w:rsidRPr="002C1768">
        <w:rPr>
          <w:b/>
          <w:lang w:val="pl-PL"/>
        </w:rPr>
        <w:t xml:space="preserve">i </w:t>
      </w:r>
      <w:r w:rsidRPr="002C1768">
        <w:rPr>
          <w:b/>
          <w:lang w:val="pl-PL"/>
        </w:rPr>
        <w:t xml:space="preserve"> </w:t>
      </w:r>
      <w:r w:rsidR="007E2268" w:rsidRPr="002C1768">
        <w:rPr>
          <w:lang w:val="pl-PL"/>
        </w:rPr>
        <w:t xml:space="preserve">Należy zaprojektować ilość urządzeń </w:t>
      </w:r>
      <w:r w:rsidR="00642DD9" w:rsidRPr="002C1768">
        <w:rPr>
          <w:lang w:val="pl-PL"/>
        </w:rPr>
        <w:t>aktywnych (</w:t>
      </w:r>
      <w:proofErr w:type="spellStart"/>
      <w:r w:rsidR="00642DD9" w:rsidRPr="002C1768">
        <w:rPr>
          <w:lang w:val="pl-PL"/>
        </w:rPr>
        <w:t>switch</w:t>
      </w:r>
      <w:proofErr w:type="spellEnd"/>
      <w:r w:rsidR="00642DD9" w:rsidRPr="002C1768">
        <w:rPr>
          <w:lang w:val="pl-PL"/>
        </w:rPr>
        <w:t>) w systemie +2</w:t>
      </w:r>
      <w:r w:rsidR="007E2268" w:rsidRPr="002C1768">
        <w:rPr>
          <w:lang w:val="pl-PL"/>
        </w:rPr>
        <w:t>0% zapasu portów RJ45 w stosie</w:t>
      </w:r>
      <w:r w:rsidR="003A3F83" w:rsidRPr="002C1768">
        <w:rPr>
          <w:lang w:val="pl-PL"/>
        </w:rPr>
        <w:t xml:space="preserve"> łącznie</w:t>
      </w:r>
      <w:r w:rsidR="00642DD9" w:rsidRPr="002C1768">
        <w:rPr>
          <w:lang w:val="pl-PL"/>
        </w:rPr>
        <w:t>, w stosunku do projektowanych zakończeń sieci Ethernet</w:t>
      </w:r>
      <w:r w:rsidR="00D03B39" w:rsidRPr="002C1768">
        <w:rPr>
          <w:lang w:val="pl-PL"/>
        </w:rPr>
        <w:t xml:space="preserve"> na terenie budynku i poza nim (sąsiedztwo – jeżeli przewidziano w projekcie takie punkty, np. w garażach podziemnych, parkingach, ładowarkach EV, itp.)</w:t>
      </w:r>
      <w:r w:rsidR="007E2268" w:rsidRPr="002C1768">
        <w:rPr>
          <w:lang w:val="pl-PL"/>
        </w:rPr>
        <w:t xml:space="preserve">. Dopuszcza się użycie technologii STACK, w celu zapewnienia odpowiedniej ilości urządzeń, pokrywającej zapotrzebowanie na wszystkie punkty Ethernet, zaprojektowane w budynku (w tym także takie technologie, jak m.in. sieć bezprzewodowa (WLAN), monitoring CCTV, czy telefonię IP, jeżeli projekt je przewiduje). Wszystkie urządzenia </w:t>
      </w:r>
      <w:proofErr w:type="spellStart"/>
      <w:r w:rsidR="007E2268" w:rsidRPr="002C1768">
        <w:rPr>
          <w:lang w:val="pl-PL"/>
        </w:rPr>
        <w:t>switch</w:t>
      </w:r>
      <w:proofErr w:type="spellEnd"/>
      <w:r w:rsidR="007E2268" w:rsidRPr="002C1768">
        <w:rPr>
          <w:lang w:val="pl-PL"/>
        </w:rPr>
        <w:t xml:space="preserve"> muszą pracować w ramach jednego, </w:t>
      </w:r>
      <w:proofErr w:type="spellStart"/>
      <w:r w:rsidR="007E2268" w:rsidRPr="002C1768">
        <w:rPr>
          <w:lang w:val="pl-PL"/>
        </w:rPr>
        <w:t>zarządzalnego</w:t>
      </w:r>
      <w:proofErr w:type="spellEnd"/>
      <w:r w:rsidR="007E2268" w:rsidRPr="002C1768">
        <w:rPr>
          <w:lang w:val="pl-PL"/>
        </w:rPr>
        <w:t xml:space="preserve"> stosu. Nie dopuszcza się urządzeń aktywnych, które będą pracowały, jako niezależne przełączniki Ethernet, bez możliwości połączenia w jeden stos.</w:t>
      </w:r>
    </w:p>
    <w:p w14:paraId="1B208AA1" w14:textId="77777777" w:rsidR="00174D7A" w:rsidRDefault="00174D7A" w:rsidP="00D74A2F">
      <w:pPr>
        <w:spacing w:line="360" w:lineRule="auto"/>
        <w:rPr>
          <w:lang w:val="pl-PL"/>
        </w:rPr>
      </w:pPr>
    </w:p>
    <w:p w14:paraId="0B6775D8" w14:textId="12CF087D" w:rsidR="00174D7A" w:rsidRPr="000F00E8" w:rsidRDefault="00174D7A" w:rsidP="00174D7A">
      <w:pPr>
        <w:spacing w:line="360" w:lineRule="auto"/>
        <w:rPr>
          <w:b/>
          <w:lang w:val="pl-PL"/>
        </w:rPr>
      </w:pPr>
      <w:r>
        <w:rPr>
          <w:lang w:val="pl-PL"/>
        </w:rPr>
        <w:t xml:space="preserve">Zamawiający poniżej podaje specyfikację uwzględniającą podstawowe założenia dla części aktywnej (urządzenia typu </w:t>
      </w:r>
      <w:proofErr w:type="spellStart"/>
      <w:r>
        <w:rPr>
          <w:lang w:val="pl-PL"/>
        </w:rPr>
        <w:t>switch</w:t>
      </w:r>
      <w:proofErr w:type="spellEnd"/>
      <w:r>
        <w:rPr>
          <w:lang w:val="pl-PL"/>
        </w:rPr>
        <w:t>). Jeżeli projekt przewiduje intensywną transmisję multimediów, w wysokiej rozdzielczości przez sieć lub zastosowanie monitoringu CCTV w jakości 4K, należy zastosować odpowiednio wydajne urządzenia</w:t>
      </w:r>
      <w:r w:rsidR="00316C32">
        <w:rPr>
          <w:lang w:val="pl-PL"/>
        </w:rPr>
        <w:t xml:space="preserve"> (Extreme Networks)</w:t>
      </w:r>
      <w:r>
        <w:rPr>
          <w:lang w:val="pl-PL"/>
        </w:rPr>
        <w:t xml:space="preserve">, wyposażone w co najmniej dwa porty Ethernet </w:t>
      </w:r>
      <w:proofErr w:type="spellStart"/>
      <w:r>
        <w:rPr>
          <w:lang w:val="pl-PL"/>
        </w:rPr>
        <w:t>Uplink</w:t>
      </w:r>
      <w:proofErr w:type="spellEnd"/>
      <w:r>
        <w:rPr>
          <w:lang w:val="pl-PL"/>
        </w:rPr>
        <w:t xml:space="preserve"> w standardzie 40GE QSFP.</w:t>
      </w:r>
    </w:p>
    <w:p w14:paraId="150F6A23" w14:textId="77777777" w:rsidR="00174D7A" w:rsidRPr="000F00E8" w:rsidRDefault="00174D7A" w:rsidP="00D74A2F">
      <w:pPr>
        <w:spacing w:line="360" w:lineRule="auto"/>
        <w:rPr>
          <w:b/>
          <w:lang w:val="pl-PL"/>
        </w:rPr>
      </w:pPr>
    </w:p>
    <w:p w14:paraId="47B1B475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0764D256" w14:textId="1CE9D81A" w:rsidR="00DD2DA7" w:rsidRPr="000F00E8" w:rsidRDefault="007E2268" w:rsidP="00D74A2F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Każdy </w:t>
      </w:r>
      <w:r w:rsidR="00DD2DA7" w:rsidRPr="000F00E8">
        <w:rPr>
          <w:lang w:val="pl-PL"/>
        </w:rPr>
        <w:t xml:space="preserve">Przełącznik </w:t>
      </w:r>
      <w:r>
        <w:rPr>
          <w:lang w:val="pl-PL"/>
        </w:rPr>
        <w:t xml:space="preserve">(dalej przełącznik) </w:t>
      </w:r>
      <w:r w:rsidR="00DD2DA7" w:rsidRPr="000F00E8">
        <w:rPr>
          <w:lang w:val="pl-PL"/>
        </w:rPr>
        <w:t xml:space="preserve">musi zostać dostarczony wraz z zestawem umożliwiającym montaż w szafie 19” RACK oraz </w:t>
      </w:r>
      <w:r>
        <w:rPr>
          <w:lang w:val="pl-PL"/>
        </w:rPr>
        <w:t xml:space="preserve">okablowaniem  zasilającym </w:t>
      </w:r>
      <w:r w:rsidR="00DD2DA7" w:rsidRPr="000F00E8">
        <w:rPr>
          <w:lang w:val="pl-PL"/>
        </w:rPr>
        <w:t>230V</w:t>
      </w:r>
      <w:r>
        <w:rPr>
          <w:lang w:val="pl-PL"/>
        </w:rPr>
        <w:t xml:space="preserve"> i okablowaniem do połączenia w stos, o którym mowa poniżej</w:t>
      </w:r>
      <w:r w:rsidR="00903CB3">
        <w:rPr>
          <w:lang w:val="pl-PL"/>
        </w:rPr>
        <w:t>.</w:t>
      </w:r>
    </w:p>
    <w:p w14:paraId="41E5DAF3" w14:textId="616D0904" w:rsidR="00DD2DA7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lastRenderedPageBreak/>
        <w:t>Przełącznik musi posiadać co najmniej 48 portów 1G 10/100/1000BASE-</w:t>
      </w:r>
      <w:r w:rsidR="00CA6CA5">
        <w:rPr>
          <w:lang w:val="pl-PL"/>
        </w:rPr>
        <w:t xml:space="preserve">T </w:t>
      </w:r>
      <w:proofErr w:type="spellStart"/>
      <w:r w:rsidR="00CA6CA5">
        <w:rPr>
          <w:lang w:val="pl-PL"/>
        </w:rPr>
        <w:t>PoE</w:t>
      </w:r>
      <w:proofErr w:type="spellEnd"/>
      <w:r w:rsidR="00CA6CA5">
        <w:rPr>
          <w:lang w:val="pl-PL"/>
        </w:rPr>
        <w:t>+</w:t>
      </w:r>
      <w:r w:rsidR="0030654B">
        <w:rPr>
          <w:lang w:val="pl-PL"/>
        </w:rPr>
        <w:t xml:space="preserve"> oraz minimum </w:t>
      </w:r>
      <w:r w:rsidR="00CA6CA5">
        <w:rPr>
          <w:lang w:val="pl-PL"/>
        </w:rPr>
        <w:t xml:space="preserve"> </w:t>
      </w:r>
      <w:r w:rsidR="003A3F83">
        <w:rPr>
          <w:lang w:val="pl-PL"/>
        </w:rPr>
        <w:t>cztery porty 10</w:t>
      </w:r>
      <w:r w:rsidRPr="000F00E8">
        <w:rPr>
          <w:lang w:val="pl-PL"/>
        </w:rPr>
        <w:t xml:space="preserve"> Gigabit Ethernet </w:t>
      </w:r>
      <w:r w:rsidR="003F63CC">
        <w:rPr>
          <w:lang w:val="pl-PL"/>
        </w:rPr>
        <w:t>SFP</w:t>
      </w:r>
      <w:r w:rsidR="003A3F83">
        <w:rPr>
          <w:lang w:val="pl-PL"/>
        </w:rPr>
        <w:t>+</w:t>
      </w:r>
      <w:r w:rsidRPr="000F00E8">
        <w:rPr>
          <w:lang w:val="pl-PL"/>
        </w:rPr>
        <w:t xml:space="preserve"> (jeżeli porty te są dostarczane w ramach dodatkowego modułu / karty rozszerzeń, wymagane jest dostarczenie tego komponentu wraz z przełącznikiem</w:t>
      </w:r>
      <w:r w:rsidR="003A3F83">
        <w:rPr>
          <w:lang w:val="pl-PL"/>
        </w:rPr>
        <w:t>)</w:t>
      </w:r>
      <w:r w:rsidRPr="000F00E8">
        <w:rPr>
          <w:lang w:val="pl-PL"/>
        </w:rPr>
        <w:t>; moduł</w:t>
      </w:r>
      <w:r w:rsidR="003A3F83">
        <w:rPr>
          <w:lang w:val="pl-PL"/>
        </w:rPr>
        <w:t>y / karty</w:t>
      </w:r>
      <w:r w:rsidRPr="000F00E8">
        <w:rPr>
          <w:lang w:val="pl-PL"/>
        </w:rPr>
        <w:t xml:space="preserve"> muszą umożliwiać instalację we frontowej części przełącznika</w:t>
      </w:r>
      <w:r w:rsidR="007F0549" w:rsidRPr="000F00E8">
        <w:rPr>
          <w:lang w:val="pl-PL"/>
        </w:rPr>
        <w:t xml:space="preserve"> lub porty wbudowane w przełącznik</w:t>
      </w:r>
      <w:r w:rsidRPr="000F00E8">
        <w:rPr>
          <w:lang w:val="pl-PL"/>
        </w:rPr>
        <w:t xml:space="preserve">; wymagane jest dostarczenie </w:t>
      </w:r>
      <w:r w:rsidR="002847A3">
        <w:rPr>
          <w:lang w:val="pl-PL"/>
        </w:rPr>
        <w:t xml:space="preserve">czterech </w:t>
      </w:r>
      <w:r w:rsidRPr="000F00E8">
        <w:rPr>
          <w:lang w:val="pl-PL"/>
        </w:rPr>
        <w:t xml:space="preserve"> modułów optycznych : </w:t>
      </w:r>
      <w:r w:rsidR="003A3F83">
        <w:rPr>
          <w:lang w:val="pl-PL"/>
        </w:rPr>
        <w:t xml:space="preserve">SFP+ </w:t>
      </w:r>
      <w:r w:rsidR="002847A3">
        <w:rPr>
          <w:lang w:val="pl-PL"/>
        </w:rPr>
        <w:t>10GE (</w:t>
      </w:r>
      <w:r w:rsidR="0030654B">
        <w:rPr>
          <w:lang w:val="pl-PL"/>
        </w:rPr>
        <w:t xml:space="preserve">dobrany odpowiedni typ modułu do długości </w:t>
      </w:r>
      <w:r w:rsidR="00174D7A">
        <w:rPr>
          <w:lang w:val="pl-PL"/>
        </w:rPr>
        <w:t xml:space="preserve">trasy </w:t>
      </w:r>
      <w:r w:rsidR="0030654B">
        <w:rPr>
          <w:lang w:val="pl-PL"/>
        </w:rPr>
        <w:t>połączenia z istniejącym obiektem UKW</w:t>
      </w:r>
      <w:r w:rsidR="002847A3">
        <w:rPr>
          <w:lang w:val="pl-PL"/>
        </w:rPr>
        <w:t xml:space="preserve">). </w:t>
      </w:r>
      <w:r w:rsidRPr="000F00E8">
        <w:rPr>
          <w:lang w:val="pl-PL"/>
        </w:rPr>
        <w:t>Moduły muszą funkcjonować w oferowanym urządzeniu</w:t>
      </w:r>
      <w:r w:rsidR="007F0549" w:rsidRPr="000F00E8">
        <w:rPr>
          <w:lang w:val="pl-PL"/>
        </w:rPr>
        <w:t>.</w:t>
      </w:r>
    </w:p>
    <w:p w14:paraId="4B5549B5" w14:textId="0B915A88" w:rsidR="003A3F83" w:rsidRPr="000F00E8" w:rsidRDefault="003A3F83" w:rsidP="003A3F83">
      <w:pPr>
        <w:spacing w:line="360" w:lineRule="auto"/>
        <w:ind w:left="851"/>
        <w:rPr>
          <w:lang w:val="pl-PL"/>
        </w:rPr>
      </w:pPr>
      <w:r>
        <w:rPr>
          <w:lang w:val="pl-PL"/>
        </w:rPr>
        <w:t>Jeżeli projekt przewiduje wzmożoną utylizację pasma</w:t>
      </w:r>
      <w:r w:rsidR="00174D7A">
        <w:rPr>
          <w:lang w:val="pl-PL"/>
        </w:rPr>
        <w:t xml:space="preserve"> sieci</w:t>
      </w:r>
      <w:r>
        <w:rPr>
          <w:lang w:val="pl-PL"/>
        </w:rPr>
        <w:t>, o której mowa jest powyżej (opis), należy dostarczyć urządzenie wyposażone w min</w:t>
      </w:r>
      <w:r w:rsidR="00174D7A">
        <w:rPr>
          <w:lang w:val="pl-PL"/>
        </w:rPr>
        <w:t xml:space="preserve">imum dwa </w:t>
      </w:r>
      <w:r w:rsidR="00316C32">
        <w:rPr>
          <w:lang w:val="pl-PL"/>
        </w:rPr>
        <w:t xml:space="preserve">porty i </w:t>
      </w:r>
      <w:r w:rsidR="00174D7A">
        <w:rPr>
          <w:lang w:val="pl-PL"/>
        </w:rPr>
        <w:t>moduły QSFP 40GE 10GE (dobrany odpowiedni typ modułu do długości  trasy połączenia z istniejącym obiektem UKW). Dopuszcza się zastosowanie portów 40GE QSFP, zamiast portów 10GE SFP+ (np. przy pomocy instalacji</w:t>
      </w:r>
      <w:r w:rsidR="00316C32">
        <w:rPr>
          <w:lang w:val="pl-PL"/>
        </w:rPr>
        <w:t xml:space="preserve"> dedykowanej</w:t>
      </w:r>
      <w:r w:rsidR="00174D7A">
        <w:rPr>
          <w:lang w:val="pl-PL"/>
        </w:rPr>
        <w:t xml:space="preserve"> karty / modułu).</w:t>
      </w:r>
    </w:p>
    <w:p w14:paraId="2A0D6E7A" w14:textId="35E18E73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Dodatkowa obsługa  optyki</w:t>
      </w:r>
      <w:r w:rsidR="0030654B">
        <w:rPr>
          <w:lang w:val="pl-PL"/>
        </w:rPr>
        <w:t xml:space="preserve"> (np.za pomocą dedykowanych kart/modułów</w:t>
      </w:r>
      <w:r w:rsidR="00316C32">
        <w:rPr>
          <w:lang w:val="pl-PL"/>
        </w:rPr>
        <w:t>, w przypadku zastosowania modułów Ethernet 40GE QSFP</w:t>
      </w:r>
      <w:r w:rsidR="0030654B">
        <w:rPr>
          <w:lang w:val="pl-PL"/>
        </w:rPr>
        <w:t>)</w:t>
      </w:r>
      <w:r w:rsidRPr="000F00E8">
        <w:rPr>
          <w:lang w:val="pl-PL"/>
        </w:rPr>
        <w:t>: 10GBase-SR, 10GBase-LR, 10GBase-ER, 10GBase-LRM</w:t>
      </w:r>
      <w:r w:rsidR="00903CB3">
        <w:rPr>
          <w:lang w:val="pl-PL"/>
        </w:rPr>
        <w:t>.</w:t>
      </w:r>
    </w:p>
    <w:p w14:paraId="6053FBC3" w14:textId="17AA7060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b/>
          <w:color w:val="000000" w:themeColor="text1"/>
          <w:lang w:val="pl-PL"/>
        </w:rPr>
      </w:pPr>
      <w:r w:rsidRPr="000F00E8">
        <w:rPr>
          <w:b/>
          <w:color w:val="000000" w:themeColor="text1"/>
          <w:lang w:val="pl-PL"/>
        </w:rPr>
        <w:t xml:space="preserve">Budżet mocy na zasilanie </w:t>
      </w:r>
      <w:proofErr w:type="spellStart"/>
      <w:r w:rsidRPr="000F00E8">
        <w:rPr>
          <w:b/>
          <w:color w:val="000000" w:themeColor="text1"/>
          <w:lang w:val="pl-PL"/>
        </w:rPr>
        <w:t>PoE</w:t>
      </w:r>
      <w:proofErr w:type="spellEnd"/>
      <w:r w:rsidRPr="000F00E8">
        <w:rPr>
          <w:b/>
          <w:color w:val="000000" w:themeColor="text1"/>
          <w:lang w:val="pl-PL"/>
        </w:rPr>
        <w:t>+ musi wynosić min. 1000W</w:t>
      </w:r>
      <w:r w:rsidR="00CA6CA5">
        <w:rPr>
          <w:b/>
          <w:color w:val="000000" w:themeColor="text1"/>
          <w:lang w:val="pl-PL"/>
        </w:rPr>
        <w:t>.</w:t>
      </w:r>
    </w:p>
    <w:p w14:paraId="10EE3F9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Przełącznik musi posiadać wsparcie Energy </w:t>
      </w:r>
      <w:proofErr w:type="spellStart"/>
      <w:r w:rsidRPr="000F00E8">
        <w:rPr>
          <w:lang w:val="pl-PL"/>
        </w:rPr>
        <w:t>Efficient</w:t>
      </w:r>
      <w:proofErr w:type="spellEnd"/>
      <w:r w:rsidRPr="000F00E8">
        <w:rPr>
          <w:lang w:val="pl-PL"/>
        </w:rPr>
        <w:t xml:space="preserve"> Ethernet IEEE 802.3az na wszystkich portach 10/100/1000BASE-T</w:t>
      </w:r>
      <w:r w:rsidR="00903CB3">
        <w:rPr>
          <w:lang w:val="pl-PL"/>
        </w:rPr>
        <w:t>.</w:t>
      </w:r>
    </w:p>
    <w:p w14:paraId="1F0A0582" w14:textId="00A5CA2D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Wysokość urządzenia</w:t>
      </w:r>
      <w:r w:rsidR="00CA6CA5">
        <w:rPr>
          <w:lang w:val="pl-PL"/>
        </w:rPr>
        <w:t>:</w:t>
      </w:r>
      <w:r w:rsidRPr="000F00E8">
        <w:rPr>
          <w:lang w:val="pl-PL"/>
        </w:rPr>
        <w:t xml:space="preserve"> 1U</w:t>
      </w:r>
      <w:r w:rsidR="00903CB3">
        <w:rPr>
          <w:lang w:val="pl-PL"/>
        </w:rPr>
        <w:t>.</w:t>
      </w:r>
    </w:p>
    <w:p w14:paraId="5E81FF8D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Przełącznik musi posiadać minimum 2 wymienne redundantne zasilacze. </w:t>
      </w:r>
    </w:p>
    <w:p w14:paraId="3C35AE52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Przełącznik musi posiadać wymienny zestaw wentylatorów zapewniających chłodzenie przód-tył, wymagana jest dostawa wszystkich modułów wentylatorów. </w:t>
      </w:r>
    </w:p>
    <w:p w14:paraId="726D616B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Nieblokująca architektura o wydajności przełączania min. 256 </w:t>
      </w:r>
      <w:proofErr w:type="spellStart"/>
      <w:r w:rsidRPr="000F00E8">
        <w:rPr>
          <w:lang w:val="pl-PL"/>
        </w:rPr>
        <w:t>Gb</w:t>
      </w:r>
      <w:proofErr w:type="spellEnd"/>
      <w:r w:rsidRPr="000F00E8">
        <w:rPr>
          <w:lang w:val="pl-PL"/>
        </w:rPr>
        <w:t>/s</w:t>
      </w:r>
      <w:r w:rsidR="00903CB3">
        <w:rPr>
          <w:lang w:val="pl-PL"/>
        </w:rPr>
        <w:t>.</w:t>
      </w:r>
    </w:p>
    <w:p w14:paraId="693F39B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Szybkość przełączania min. 190 Milionów pakietów na sekundę</w:t>
      </w:r>
    </w:p>
    <w:p w14:paraId="3995CE1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Przełącznik musi być wyposażony w dedykowane porty pozwalające na zbudowanie stosu urządzeń zapewniających wydajność łączenia w stos min. 80 </w:t>
      </w:r>
      <w:proofErr w:type="spellStart"/>
      <w:r w:rsidRPr="000F00E8">
        <w:rPr>
          <w:lang w:val="pl-PL"/>
        </w:rPr>
        <w:t>Gb</w:t>
      </w:r>
      <w:proofErr w:type="spellEnd"/>
      <w:r w:rsidRPr="000F00E8">
        <w:rPr>
          <w:lang w:val="pl-PL"/>
        </w:rPr>
        <w:t>/s. Porty te muszą być niezależne od portów podanych w punkcie 2 wymagań.</w:t>
      </w:r>
    </w:p>
    <w:p w14:paraId="430F1893" w14:textId="6EF3E8D2" w:rsidR="00DD2DA7" w:rsidRPr="000F00E8" w:rsidRDefault="00DD2DA7" w:rsidP="00D74A2F">
      <w:pPr>
        <w:spacing w:line="360" w:lineRule="auto"/>
        <w:ind w:left="851"/>
        <w:rPr>
          <w:lang w:val="pl-PL"/>
        </w:rPr>
      </w:pPr>
      <w:r w:rsidRPr="000F00E8">
        <w:rPr>
          <w:lang w:val="pl-PL"/>
        </w:rPr>
        <w:t>Zamawiający wymaga dostarczenia pełnego oprzyrządowania [w tym okablowania</w:t>
      </w:r>
      <w:r w:rsidR="002C1768">
        <w:rPr>
          <w:lang w:val="pl-PL"/>
        </w:rPr>
        <w:t xml:space="preserve"> </w:t>
      </w:r>
      <w:r w:rsidRPr="000F00E8">
        <w:rPr>
          <w:lang w:val="pl-PL"/>
        </w:rPr>
        <w:t>oraz niezbędnych licencji  (w tym</w:t>
      </w:r>
      <w:r w:rsidR="00EC2175">
        <w:rPr>
          <w:lang w:val="pl-PL"/>
        </w:rPr>
        <w:t>,</w:t>
      </w:r>
      <w:r w:rsidRPr="000F00E8">
        <w:rPr>
          <w:lang w:val="pl-PL"/>
        </w:rPr>
        <w:t xml:space="preserve"> jeżeli producent przewiduje – </w:t>
      </w:r>
      <w:r w:rsidRPr="000F00E8">
        <w:rPr>
          <w:lang w:val="pl-PL"/>
        </w:rPr>
        <w:lastRenderedPageBreak/>
        <w:t>modułów optycznych) do budowy stosu</w:t>
      </w:r>
      <w:r w:rsidR="00174D7A">
        <w:rPr>
          <w:lang w:val="pl-PL"/>
        </w:rPr>
        <w:t>, z</w:t>
      </w:r>
      <w:r w:rsidR="00EC2175">
        <w:rPr>
          <w:lang w:val="pl-PL"/>
        </w:rPr>
        <w:t xml:space="preserve"> </w:t>
      </w:r>
      <w:r w:rsidR="00174D7A">
        <w:rPr>
          <w:lang w:val="pl-PL"/>
        </w:rPr>
        <w:t>pełną przepływnością tego stosu, oferowaną przez urządzenia,</w:t>
      </w:r>
      <w:r w:rsidRPr="000F00E8">
        <w:rPr>
          <w:lang w:val="pl-PL"/>
        </w:rPr>
        <w:t xml:space="preserve"> w obrębie jednej szafy RACK42U 19” (długość przewodów do podłączenia stosu: min 1m),</w:t>
      </w:r>
      <w:r w:rsidR="00C34A1F" w:rsidRPr="000F00E8">
        <w:rPr>
          <w:lang w:val="pl-PL"/>
        </w:rPr>
        <w:t xml:space="preserve"> Przełączniki tworzyć jednolity stos (</w:t>
      </w:r>
      <w:proofErr w:type="spellStart"/>
      <w:r w:rsidR="00C34A1F" w:rsidRPr="000F00E8">
        <w:rPr>
          <w:lang w:val="pl-PL"/>
        </w:rPr>
        <w:t>stack</w:t>
      </w:r>
      <w:proofErr w:type="spellEnd"/>
      <w:r w:rsidR="00C34A1F" w:rsidRPr="000F00E8">
        <w:rPr>
          <w:lang w:val="pl-PL"/>
        </w:rPr>
        <w:t>).</w:t>
      </w:r>
      <w:r w:rsidR="00EC2175">
        <w:rPr>
          <w:lang w:val="pl-PL"/>
        </w:rPr>
        <w:t xml:space="preserve"> Ilość tych elementów musi odpowiadać ilości komponentów, niezbędnych do budowy stosu w ramach zaprojektowanej przez projektanta ilości przełączników, według wytycznych zawartych w niniejszym postępowaniu.</w:t>
      </w:r>
    </w:p>
    <w:p w14:paraId="56FBF9BB" w14:textId="470D8260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Możliwość łączenia </w:t>
      </w:r>
      <w:r w:rsidR="00C34A1F" w:rsidRPr="000F00E8">
        <w:rPr>
          <w:lang w:val="pl-PL"/>
        </w:rPr>
        <w:t xml:space="preserve">min. </w:t>
      </w:r>
      <w:r w:rsidR="003A3F83">
        <w:rPr>
          <w:lang w:val="pl-PL"/>
        </w:rPr>
        <w:t>do minimum 8</w:t>
      </w:r>
      <w:r w:rsidRPr="000F00E8">
        <w:rPr>
          <w:lang w:val="pl-PL"/>
        </w:rPr>
        <w:t xml:space="preserve"> przełączników w stos</w:t>
      </w:r>
      <w:r w:rsidR="00903CB3">
        <w:rPr>
          <w:lang w:val="pl-PL"/>
        </w:rPr>
        <w:t>.</w:t>
      </w:r>
      <w:r w:rsidRPr="000F00E8">
        <w:rPr>
          <w:lang w:val="pl-PL"/>
        </w:rPr>
        <w:t xml:space="preserve"> </w:t>
      </w:r>
    </w:p>
    <w:p w14:paraId="1BA857C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Tablica MAC adresów min. 64k</w:t>
      </w:r>
      <w:r w:rsidR="00903CB3">
        <w:rPr>
          <w:lang w:val="pl-PL"/>
        </w:rPr>
        <w:t>.</w:t>
      </w:r>
    </w:p>
    <w:p w14:paraId="243BFC6E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Pamięć operacyjna: min. 1GB pamięci DRAM</w:t>
      </w:r>
      <w:r w:rsidR="00903CB3">
        <w:rPr>
          <w:lang w:val="pl-PL"/>
        </w:rPr>
        <w:t>.</w:t>
      </w:r>
    </w:p>
    <w:p w14:paraId="2C4FD5F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Pamięć </w:t>
      </w:r>
      <w:proofErr w:type="spellStart"/>
      <w:r w:rsidRPr="000F00E8">
        <w:rPr>
          <w:lang w:val="pl-PL"/>
        </w:rPr>
        <w:t>flash</w:t>
      </w:r>
      <w:proofErr w:type="spellEnd"/>
      <w:r w:rsidRPr="000F00E8">
        <w:rPr>
          <w:lang w:val="pl-PL"/>
        </w:rPr>
        <w:t>: min. 4GB pamięci Flash</w:t>
      </w:r>
      <w:r w:rsidR="00903CB3">
        <w:rPr>
          <w:lang w:val="pl-PL"/>
        </w:rPr>
        <w:t>.</w:t>
      </w:r>
    </w:p>
    <w:p w14:paraId="0DD01B9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Wbudowany bufor pakietów o pojemności minimum 4MB</w:t>
      </w:r>
      <w:r w:rsidR="00903CB3">
        <w:rPr>
          <w:lang w:val="pl-PL"/>
        </w:rPr>
        <w:t>.</w:t>
      </w:r>
    </w:p>
    <w:p w14:paraId="03BED51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sieci wirtualnych IEEE 802.1Q – min. 4094</w:t>
      </w:r>
      <w:r w:rsidR="00903CB3">
        <w:rPr>
          <w:lang w:val="pl-PL"/>
        </w:rPr>
        <w:t>.</w:t>
      </w:r>
    </w:p>
    <w:p w14:paraId="4B024C9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funkcjonalności </w:t>
      </w:r>
      <w:proofErr w:type="spellStart"/>
      <w:r w:rsidRPr="000F00E8">
        <w:rPr>
          <w:lang w:val="pl-PL"/>
        </w:rPr>
        <w:t>Private</w:t>
      </w:r>
      <w:proofErr w:type="spellEnd"/>
      <w:r w:rsidRPr="000F00E8">
        <w:rPr>
          <w:lang w:val="pl-PL"/>
        </w:rPr>
        <w:t xml:space="preserve"> VLAN - blokowanie ruchu pomiędzy klientami z umożliwieniem łączności do wspólnych zasobów sieci</w:t>
      </w:r>
      <w:r w:rsidR="00903CB3">
        <w:rPr>
          <w:lang w:val="pl-PL"/>
        </w:rPr>
        <w:t>.</w:t>
      </w:r>
    </w:p>
    <w:p w14:paraId="324035C3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Wsparcie dla ramek Jumbo </w:t>
      </w:r>
      <w:proofErr w:type="spellStart"/>
      <w:r w:rsidRPr="000F00E8">
        <w:rPr>
          <w:lang w:val="pl-PL"/>
        </w:rPr>
        <w:t>Frames</w:t>
      </w:r>
      <w:proofErr w:type="spellEnd"/>
      <w:r w:rsidRPr="000F00E8">
        <w:rPr>
          <w:lang w:val="pl-PL"/>
        </w:rPr>
        <w:t xml:space="preserve"> (min. 9216 bajtów)</w:t>
      </w:r>
      <w:r w:rsidR="00903CB3">
        <w:rPr>
          <w:lang w:val="pl-PL"/>
        </w:rPr>
        <w:t>.</w:t>
      </w:r>
    </w:p>
    <w:p w14:paraId="645B4092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Q-in-Q IEEE 802.1ad</w:t>
      </w:r>
      <w:r w:rsidR="00903CB3" w:rsidRPr="00C5260E">
        <w:t>.</w:t>
      </w:r>
    </w:p>
    <w:p w14:paraId="1BC90CDD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</w:t>
      </w:r>
      <w:proofErr w:type="spellStart"/>
      <w:r w:rsidRPr="000F00E8">
        <w:rPr>
          <w:lang w:val="pl-PL"/>
        </w:rPr>
        <w:t>Quality</w:t>
      </w:r>
      <w:proofErr w:type="spellEnd"/>
      <w:r w:rsidRPr="000F00E8">
        <w:rPr>
          <w:lang w:val="pl-PL"/>
        </w:rPr>
        <w:t xml:space="preserve"> of Service</w:t>
      </w:r>
      <w:r w:rsidR="00903CB3">
        <w:rPr>
          <w:lang w:val="pl-PL"/>
        </w:rPr>
        <w:t>:</w:t>
      </w:r>
    </w:p>
    <w:p w14:paraId="0AFF3C60" w14:textId="77777777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IEEE 802.1p</w:t>
      </w:r>
      <w:r w:rsidR="00903CB3">
        <w:rPr>
          <w:lang w:val="pl-PL"/>
        </w:rPr>
        <w:t>,</w:t>
      </w:r>
    </w:p>
    <w:p w14:paraId="7CBBEA4A" w14:textId="77777777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proofErr w:type="spellStart"/>
      <w:r w:rsidRPr="000F00E8">
        <w:rPr>
          <w:lang w:val="pl-PL"/>
        </w:rPr>
        <w:t>DiffServ</w:t>
      </w:r>
      <w:proofErr w:type="spellEnd"/>
      <w:r w:rsidR="00903CB3">
        <w:rPr>
          <w:lang w:val="pl-PL"/>
        </w:rPr>
        <w:t>,</w:t>
      </w:r>
    </w:p>
    <w:p w14:paraId="50181AA8" w14:textId="77777777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8 kolejek priorytetów na każdym porcie wyjściowym</w:t>
      </w:r>
      <w:r w:rsidR="00903CB3">
        <w:rPr>
          <w:lang w:val="pl-PL"/>
        </w:rPr>
        <w:t>.</w:t>
      </w:r>
    </w:p>
    <w:p w14:paraId="47C38FF3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Link Layer Discovery Protocol LLDP IEEE 802.1AB</w:t>
      </w:r>
      <w:r w:rsidR="00903CB3" w:rsidRPr="00C5260E">
        <w:t>.</w:t>
      </w:r>
    </w:p>
    <w:p w14:paraId="34762CDA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LLDP Medi</w:t>
      </w:r>
      <w:r w:rsidR="00903CB3" w:rsidRPr="00C5260E">
        <w:t>a Endpoint Discovery (LLDP-MED).</w:t>
      </w:r>
    </w:p>
    <w:p w14:paraId="34A37D4A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Przełącznik wyposażony w modularny system operacyjny z ochroną pamięci, procesów oraz zasobów procesora.</w:t>
      </w:r>
    </w:p>
    <w:p w14:paraId="7F0A4E6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Wbudowany DHCP Serwer i klient</w:t>
      </w:r>
      <w:r w:rsidR="00903CB3">
        <w:rPr>
          <w:lang w:val="pl-PL"/>
        </w:rPr>
        <w:t>.</w:t>
      </w:r>
    </w:p>
    <w:p w14:paraId="496ED36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monitorowania zajętości CPU</w:t>
      </w:r>
      <w:r w:rsidR="00903CB3">
        <w:rPr>
          <w:lang w:val="pl-PL"/>
        </w:rPr>
        <w:t>.</w:t>
      </w:r>
    </w:p>
    <w:p w14:paraId="3BB11EB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Lokalna i zdalna możliwość monitoringu pakietów (</w:t>
      </w:r>
      <w:proofErr w:type="spellStart"/>
      <w:r w:rsidRPr="000F00E8">
        <w:rPr>
          <w:lang w:val="pl-PL"/>
        </w:rPr>
        <w:t>Local</w:t>
      </w:r>
      <w:proofErr w:type="spellEnd"/>
      <w:r w:rsidRPr="000F00E8">
        <w:rPr>
          <w:lang w:val="pl-PL"/>
        </w:rPr>
        <w:t xml:space="preserve"> and Remote Mirroring)</w:t>
      </w:r>
      <w:r w:rsidR="00903CB3">
        <w:rPr>
          <w:lang w:val="pl-PL"/>
        </w:rPr>
        <w:t>.</w:t>
      </w:r>
    </w:p>
    <w:p w14:paraId="14F4157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Wirtualnych Routerów - możliwość uruchomienia oddzielnych procesów protokołu dynamicznego routingu z oddzielnymi tablicami. Możliwość użycia tych samych podsieci w różnych wirtualnych routerach.</w:t>
      </w:r>
      <w:r w:rsidR="00903CB3">
        <w:rPr>
          <w:lang w:val="pl-PL"/>
        </w:rPr>
        <w:t>.</w:t>
      </w:r>
    </w:p>
    <w:p w14:paraId="72E85EE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lastRenderedPageBreak/>
        <w:t>Wbudowany dodatkowy port Gigabit/ Ethernet do zarządzania poza pasmem - out of band management.</w:t>
      </w:r>
    </w:p>
    <w:p w14:paraId="578DBA9A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Wbudowany port USB pozwalający na łatwe przenoszenie konfiguracji oraz oprogramowania przełącznika</w:t>
      </w:r>
      <w:r w:rsidR="00903CB3">
        <w:rPr>
          <w:lang w:val="pl-PL"/>
        </w:rPr>
        <w:t>.</w:t>
      </w:r>
    </w:p>
    <w:p w14:paraId="733C9B5B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7720E419" w14:textId="77777777" w:rsidR="00DD2DA7" w:rsidRPr="000F00E8" w:rsidRDefault="00DD2DA7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Obsługa Routingu IPv4</w:t>
      </w:r>
    </w:p>
    <w:p w14:paraId="43DB7E9B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5694CCF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Sprzętowa obsługa routingu IPv4 – </w:t>
      </w:r>
      <w:proofErr w:type="spellStart"/>
      <w:r w:rsidRPr="000F00E8">
        <w:rPr>
          <w:lang w:val="pl-PL"/>
        </w:rPr>
        <w:t>forwarding</w:t>
      </w:r>
      <w:proofErr w:type="spellEnd"/>
      <w:r w:rsidR="00903CB3">
        <w:rPr>
          <w:lang w:val="pl-PL"/>
        </w:rPr>
        <w:t>.</w:t>
      </w:r>
    </w:p>
    <w:p w14:paraId="2587CC3D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Pojemność tabeli routingu  min. 16 tys. wpisów</w:t>
      </w:r>
      <w:r w:rsidR="00903CB3">
        <w:rPr>
          <w:lang w:val="pl-PL"/>
        </w:rPr>
        <w:t>.</w:t>
      </w:r>
    </w:p>
    <w:p w14:paraId="65B315F3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Routing statyczny</w:t>
      </w:r>
      <w:r w:rsidR="00903CB3">
        <w:rPr>
          <w:lang w:val="pl-PL"/>
        </w:rPr>
        <w:t>.</w:t>
      </w:r>
    </w:p>
    <w:p w14:paraId="225E0AA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routingu dynamicznego IPv4</w:t>
      </w:r>
      <w:r w:rsidR="00903CB3">
        <w:rPr>
          <w:lang w:val="pl-PL"/>
        </w:rPr>
        <w:t>:</w:t>
      </w:r>
    </w:p>
    <w:p w14:paraId="0CCBA0C8" w14:textId="77777777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RIPv1/v2</w:t>
      </w:r>
      <w:r w:rsidR="00903CB3">
        <w:rPr>
          <w:lang w:val="pl-PL"/>
        </w:rPr>
        <w:t>,</w:t>
      </w:r>
    </w:p>
    <w:p w14:paraId="7AE3D2A6" w14:textId="13D937C7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OSPFv2 – możliwość rozszerzenia przez licencję oprogramowania</w:t>
      </w:r>
      <w:r w:rsidR="00C62F20">
        <w:rPr>
          <w:lang w:val="pl-PL"/>
        </w:rPr>
        <w:t xml:space="preserve"> (nie jest wymagane dostarczenie niniejszej licencji)</w:t>
      </w:r>
      <w:r w:rsidR="00903CB3">
        <w:rPr>
          <w:lang w:val="pl-PL"/>
        </w:rPr>
        <w:t>.</w:t>
      </w:r>
    </w:p>
    <w:p w14:paraId="11151AC6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r w:rsidRPr="00C5260E">
        <w:t>Policy Based Routing dla IPv4</w:t>
      </w:r>
      <w:r w:rsidR="00903CB3" w:rsidRPr="00C5260E">
        <w:t>.</w:t>
      </w:r>
    </w:p>
    <w:p w14:paraId="71B0EA2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DHCP/</w:t>
      </w:r>
      <w:proofErr w:type="spellStart"/>
      <w:r w:rsidRPr="000F00E8">
        <w:rPr>
          <w:lang w:val="pl-PL"/>
        </w:rPr>
        <w:t>BootP</w:t>
      </w:r>
      <w:proofErr w:type="spellEnd"/>
      <w:r w:rsidRPr="000F00E8">
        <w:rPr>
          <w:lang w:val="pl-PL"/>
        </w:rPr>
        <w:t xml:space="preserve"> </w:t>
      </w:r>
      <w:proofErr w:type="spellStart"/>
      <w:r w:rsidRPr="000F00E8">
        <w:rPr>
          <w:lang w:val="pl-PL"/>
        </w:rPr>
        <w:t>Relay</w:t>
      </w:r>
      <w:proofErr w:type="spellEnd"/>
      <w:r w:rsidRPr="000F00E8">
        <w:rPr>
          <w:lang w:val="pl-PL"/>
        </w:rPr>
        <w:t xml:space="preserve"> dla IPv4</w:t>
      </w:r>
      <w:r w:rsidR="00903CB3">
        <w:rPr>
          <w:lang w:val="pl-PL"/>
        </w:rPr>
        <w:t>.</w:t>
      </w:r>
    </w:p>
    <w:p w14:paraId="2B12E9C7" w14:textId="77777777" w:rsidR="00DD2DA7" w:rsidRPr="000F00E8" w:rsidRDefault="00DD2DA7" w:rsidP="00D74A2F">
      <w:pPr>
        <w:spacing w:line="360" w:lineRule="auto"/>
        <w:ind w:left="1440"/>
        <w:rPr>
          <w:lang w:val="pl-PL"/>
        </w:rPr>
      </w:pPr>
    </w:p>
    <w:p w14:paraId="0F9F3F74" w14:textId="77777777" w:rsidR="00DD2DA7" w:rsidRPr="000F00E8" w:rsidRDefault="00DD2DA7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Obsługa Routingu IPv6</w:t>
      </w:r>
    </w:p>
    <w:p w14:paraId="6B51F58B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4245BC5F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Sprzętowa obsługa routingu IPv6 – </w:t>
      </w:r>
      <w:proofErr w:type="spellStart"/>
      <w:r w:rsidRPr="000F00E8">
        <w:rPr>
          <w:lang w:val="pl-PL"/>
        </w:rPr>
        <w:t>forwarding</w:t>
      </w:r>
      <w:proofErr w:type="spellEnd"/>
      <w:r w:rsidR="00903CB3">
        <w:rPr>
          <w:lang w:val="pl-PL"/>
        </w:rPr>
        <w:t>.</w:t>
      </w:r>
    </w:p>
    <w:p w14:paraId="0858717D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Pojemność tabeli routingu min. 8 tys. wpisów</w:t>
      </w:r>
      <w:r w:rsidR="00903CB3">
        <w:rPr>
          <w:lang w:val="pl-PL"/>
        </w:rPr>
        <w:t>.</w:t>
      </w:r>
    </w:p>
    <w:p w14:paraId="44068E3E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Routing statyczny</w:t>
      </w:r>
      <w:r w:rsidR="00903CB3">
        <w:rPr>
          <w:lang w:val="pl-PL"/>
        </w:rPr>
        <w:t>.</w:t>
      </w:r>
    </w:p>
    <w:p w14:paraId="4A8BC574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routingu dynamicznego dla IPv6</w:t>
      </w:r>
      <w:r w:rsidR="00903CB3">
        <w:rPr>
          <w:lang w:val="pl-PL"/>
        </w:rPr>
        <w:t>:</w:t>
      </w:r>
    </w:p>
    <w:p w14:paraId="6F22C050" w14:textId="77777777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proofErr w:type="spellStart"/>
      <w:r w:rsidRPr="000F00E8">
        <w:rPr>
          <w:lang w:val="pl-PL"/>
        </w:rPr>
        <w:t>RIPng</w:t>
      </w:r>
      <w:proofErr w:type="spellEnd"/>
      <w:r w:rsidR="00903CB3">
        <w:rPr>
          <w:lang w:val="pl-PL"/>
        </w:rPr>
        <w:t>,</w:t>
      </w:r>
    </w:p>
    <w:p w14:paraId="2338C0B7" w14:textId="0F3D917B" w:rsidR="00DD2DA7" w:rsidRPr="000F00E8" w:rsidRDefault="00DD2DA7" w:rsidP="00D74A2F">
      <w:pPr>
        <w:numPr>
          <w:ilvl w:val="1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OSPF v3 – możliwość rozszerzenia przez licencję oprogramowania</w:t>
      </w:r>
      <w:r w:rsidR="00C62F20">
        <w:rPr>
          <w:lang w:val="pl-PL"/>
        </w:rPr>
        <w:t xml:space="preserve"> (nie jest wymagane dostarczenie niniejszej licencji)</w:t>
      </w:r>
      <w:r w:rsidR="00903CB3">
        <w:rPr>
          <w:lang w:val="pl-PL"/>
        </w:rPr>
        <w:t>.</w:t>
      </w:r>
    </w:p>
    <w:p w14:paraId="5345E58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6to4 (RFC 3056)</w:t>
      </w:r>
      <w:r w:rsidR="00903CB3">
        <w:rPr>
          <w:lang w:val="pl-PL"/>
        </w:rPr>
        <w:t>.</w:t>
      </w:r>
    </w:p>
    <w:p w14:paraId="3B82421B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MLDv1 (Multicast Listener Discovery version 1)</w:t>
      </w:r>
      <w:r w:rsidR="00903CB3" w:rsidRPr="00C5260E">
        <w:t>.</w:t>
      </w:r>
    </w:p>
    <w:p w14:paraId="0F2EE126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MLDv2 (Multicast Listener Discovery version 2)</w:t>
      </w:r>
      <w:r w:rsidR="00903CB3" w:rsidRPr="00C5260E">
        <w:t>.</w:t>
      </w:r>
    </w:p>
    <w:p w14:paraId="14803265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r w:rsidRPr="00C5260E">
        <w:t>Policy Based Routing dla IPv6</w:t>
      </w:r>
      <w:r w:rsidR="00903CB3" w:rsidRPr="00C5260E">
        <w:t>.</w:t>
      </w:r>
    </w:p>
    <w:p w14:paraId="1519FA0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DHCP/</w:t>
      </w:r>
      <w:proofErr w:type="spellStart"/>
      <w:r w:rsidRPr="000F00E8">
        <w:rPr>
          <w:lang w:val="pl-PL"/>
        </w:rPr>
        <w:t>BootP</w:t>
      </w:r>
      <w:proofErr w:type="spellEnd"/>
      <w:r w:rsidRPr="000F00E8">
        <w:rPr>
          <w:lang w:val="pl-PL"/>
        </w:rPr>
        <w:t xml:space="preserve"> </w:t>
      </w:r>
      <w:proofErr w:type="spellStart"/>
      <w:r w:rsidRPr="000F00E8">
        <w:rPr>
          <w:lang w:val="pl-PL"/>
        </w:rPr>
        <w:t>Relay</w:t>
      </w:r>
      <w:proofErr w:type="spellEnd"/>
      <w:r w:rsidRPr="000F00E8">
        <w:rPr>
          <w:lang w:val="pl-PL"/>
        </w:rPr>
        <w:t xml:space="preserve"> dla IPv6</w:t>
      </w:r>
      <w:r w:rsidR="00903CB3">
        <w:rPr>
          <w:lang w:val="pl-PL"/>
        </w:rPr>
        <w:t>.</w:t>
      </w:r>
    </w:p>
    <w:p w14:paraId="20998DE6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lastRenderedPageBreak/>
        <w:t>Opcja</w:t>
      </w:r>
      <w:proofErr w:type="spellEnd"/>
      <w:r w:rsidRPr="00C5260E">
        <w:t xml:space="preserve"> IPv6 Router Advertisement dla DNS - RFC 6106</w:t>
      </w:r>
      <w:r w:rsidR="00903CB3" w:rsidRPr="00C5260E">
        <w:t>.</w:t>
      </w:r>
    </w:p>
    <w:p w14:paraId="3DE5829A" w14:textId="77777777" w:rsidR="00DD2DA7" w:rsidRPr="00C5260E" w:rsidRDefault="00DD2DA7" w:rsidP="00D74A2F">
      <w:pPr>
        <w:spacing w:line="360" w:lineRule="auto"/>
      </w:pPr>
    </w:p>
    <w:p w14:paraId="28D023D1" w14:textId="77777777" w:rsidR="00DD2DA7" w:rsidRPr="000F00E8" w:rsidRDefault="00DD2DA7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 xml:space="preserve">Obsługa </w:t>
      </w:r>
      <w:proofErr w:type="spellStart"/>
      <w:r w:rsidRPr="000F00E8">
        <w:rPr>
          <w:b/>
          <w:lang w:val="pl-PL"/>
        </w:rPr>
        <w:t>Multicastów</w:t>
      </w:r>
      <w:proofErr w:type="spellEnd"/>
    </w:p>
    <w:p w14:paraId="53FAC28B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5606427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Statyczne przyłączenie do grupy </w:t>
      </w:r>
      <w:proofErr w:type="spellStart"/>
      <w:r w:rsidRPr="000F00E8">
        <w:rPr>
          <w:lang w:val="pl-PL"/>
        </w:rPr>
        <w:t>multicast</w:t>
      </w:r>
      <w:proofErr w:type="spellEnd"/>
      <w:r w:rsidR="00903CB3">
        <w:rPr>
          <w:lang w:val="pl-PL"/>
        </w:rPr>
        <w:t>.</w:t>
      </w:r>
    </w:p>
    <w:p w14:paraId="49316FC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Filtrowanie IGMP</w:t>
      </w:r>
      <w:r w:rsidR="00903CB3">
        <w:rPr>
          <w:lang w:val="pl-PL"/>
        </w:rPr>
        <w:t>.</w:t>
      </w:r>
    </w:p>
    <w:p w14:paraId="089A123E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Multicast VLAN Registration - MVR</w:t>
      </w:r>
      <w:r w:rsidR="00903CB3" w:rsidRPr="00C5260E">
        <w:t>.</w:t>
      </w:r>
    </w:p>
    <w:p w14:paraId="19BA8C0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IGMP v1 (RFC 1112)</w:t>
      </w:r>
      <w:r w:rsidR="00903CB3">
        <w:rPr>
          <w:lang w:val="pl-PL"/>
        </w:rPr>
        <w:t>.</w:t>
      </w:r>
    </w:p>
    <w:p w14:paraId="249B72B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IGMP v2 (RFC 2236)</w:t>
      </w:r>
      <w:r w:rsidR="00903CB3">
        <w:rPr>
          <w:lang w:val="pl-PL"/>
        </w:rPr>
        <w:t>.</w:t>
      </w:r>
    </w:p>
    <w:p w14:paraId="7A8BAAF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IGMP v3 (RFC 3376)</w:t>
      </w:r>
      <w:r w:rsidR="00903CB3">
        <w:rPr>
          <w:lang w:val="pl-PL"/>
        </w:rPr>
        <w:t>.</w:t>
      </w:r>
    </w:p>
    <w:p w14:paraId="5B2ACE8C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IGMP v1/v2/v3 snooping </w:t>
      </w:r>
      <w:r w:rsidR="00903CB3" w:rsidRPr="00C5260E">
        <w:t>.</w:t>
      </w:r>
    </w:p>
    <w:p w14:paraId="1442C4C7" w14:textId="77777777" w:rsidR="00DD2DA7" w:rsidRPr="00C5260E" w:rsidRDefault="00DD2DA7" w:rsidP="00D74A2F">
      <w:pPr>
        <w:spacing w:line="360" w:lineRule="auto"/>
        <w:rPr>
          <w:b/>
        </w:rPr>
      </w:pPr>
    </w:p>
    <w:p w14:paraId="6083B9B1" w14:textId="77777777" w:rsidR="00DD2DA7" w:rsidRPr="000F00E8" w:rsidRDefault="00DD2DA7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Bezpieczeństwo</w:t>
      </w:r>
    </w:p>
    <w:p w14:paraId="3877AC5E" w14:textId="77777777" w:rsidR="00DD2DA7" w:rsidRPr="000F00E8" w:rsidRDefault="00DD2DA7" w:rsidP="00D74A2F">
      <w:pPr>
        <w:spacing w:line="360" w:lineRule="auto"/>
        <w:rPr>
          <w:b/>
          <w:lang w:val="pl-PL"/>
        </w:rPr>
      </w:pPr>
    </w:p>
    <w:p w14:paraId="621C6FA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Network Login</w:t>
      </w:r>
      <w:r w:rsidR="00903CB3">
        <w:rPr>
          <w:lang w:val="pl-PL"/>
        </w:rPr>
        <w:t>:</w:t>
      </w:r>
    </w:p>
    <w:p w14:paraId="77F4743E" w14:textId="77777777" w:rsidR="00DD2DA7" w:rsidRPr="000F00E8" w:rsidRDefault="00DD2DA7" w:rsidP="00D74A2F">
      <w:pPr>
        <w:numPr>
          <w:ilvl w:val="1"/>
          <w:numId w:val="2"/>
        </w:numPr>
        <w:spacing w:line="360" w:lineRule="auto"/>
        <w:rPr>
          <w:lang w:val="pl-PL"/>
        </w:rPr>
      </w:pPr>
      <w:r w:rsidRPr="000F00E8">
        <w:rPr>
          <w:lang w:val="pl-PL"/>
        </w:rPr>
        <w:t>IEEE 802.1x - RFC 3580</w:t>
      </w:r>
      <w:r w:rsidR="00903CB3">
        <w:rPr>
          <w:lang w:val="pl-PL"/>
        </w:rPr>
        <w:t>,</w:t>
      </w:r>
    </w:p>
    <w:p w14:paraId="781C6428" w14:textId="77777777" w:rsidR="00DD2DA7" w:rsidRPr="000F00E8" w:rsidRDefault="00DD2DA7" w:rsidP="00D74A2F">
      <w:pPr>
        <w:numPr>
          <w:ilvl w:val="1"/>
          <w:numId w:val="2"/>
        </w:numPr>
        <w:spacing w:line="360" w:lineRule="auto"/>
        <w:rPr>
          <w:lang w:val="pl-PL"/>
        </w:rPr>
      </w:pPr>
      <w:r w:rsidRPr="000F00E8">
        <w:rPr>
          <w:lang w:val="pl-PL"/>
        </w:rPr>
        <w:t>Web-</w:t>
      </w:r>
      <w:proofErr w:type="spellStart"/>
      <w:r w:rsidRPr="000F00E8">
        <w:rPr>
          <w:lang w:val="pl-PL"/>
        </w:rPr>
        <w:t>based</w:t>
      </w:r>
      <w:proofErr w:type="spellEnd"/>
      <w:r w:rsidRPr="000F00E8">
        <w:rPr>
          <w:lang w:val="pl-PL"/>
        </w:rPr>
        <w:t xml:space="preserve"> Network Login</w:t>
      </w:r>
      <w:r w:rsidR="00903CB3">
        <w:rPr>
          <w:lang w:val="pl-PL"/>
        </w:rPr>
        <w:t>,</w:t>
      </w:r>
      <w:r w:rsidRPr="000F00E8">
        <w:rPr>
          <w:lang w:val="pl-PL"/>
        </w:rPr>
        <w:t xml:space="preserve"> </w:t>
      </w:r>
    </w:p>
    <w:p w14:paraId="743B59A0" w14:textId="77777777" w:rsidR="00DD2DA7" w:rsidRPr="000F00E8" w:rsidRDefault="00DD2DA7" w:rsidP="00D74A2F">
      <w:pPr>
        <w:numPr>
          <w:ilvl w:val="1"/>
          <w:numId w:val="2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MAC </w:t>
      </w:r>
      <w:proofErr w:type="spellStart"/>
      <w:r w:rsidRPr="000F00E8">
        <w:rPr>
          <w:lang w:val="pl-PL"/>
        </w:rPr>
        <w:t>based</w:t>
      </w:r>
      <w:proofErr w:type="spellEnd"/>
      <w:r w:rsidRPr="000F00E8">
        <w:rPr>
          <w:lang w:val="pl-PL"/>
        </w:rPr>
        <w:t xml:space="preserve"> Network Login</w:t>
      </w:r>
      <w:r w:rsidR="00903CB3">
        <w:rPr>
          <w:lang w:val="pl-PL"/>
        </w:rPr>
        <w:t>.</w:t>
      </w:r>
    </w:p>
    <w:p w14:paraId="23EA3C2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wielu klientów (minimum 12) Network Login na jednym porcie (</w:t>
      </w:r>
      <w:proofErr w:type="spellStart"/>
      <w:r w:rsidRPr="000F00E8">
        <w:rPr>
          <w:lang w:val="pl-PL"/>
        </w:rPr>
        <w:t>Multiple</w:t>
      </w:r>
      <w:proofErr w:type="spellEnd"/>
      <w:r w:rsidRPr="000F00E8">
        <w:rPr>
          <w:lang w:val="pl-PL"/>
        </w:rPr>
        <w:t xml:space="preserve"> </w:t>
      </w:r>
      <w:proofErr w:type="spellStart"/>
      <w:r w:rsidRPr="000F00E8">
        <w:rPr>
          <w:lang w:val="pl-PL"/>
        </w:rPr>
        <w:t>supplicants</w:t>
      </w:r>
      <w:proofErr w:type="spellEnd"/>
      <w:r w:rsidRPr="000F00E8">
        <w:rPr>
          <w:lang w:val="pl-PL"/>
        </w:rPr>
        <w:t>)</w:t>
      </w:r>
      <w:r w:rsidR="00903CB3">
        <w:rPr>
          <w:lang w:val="pl-PL"/>
        </w:rPr>
        <w:t>.</w:t>
      </w:r>
      <w:r w:rsidRPr="000F00E8">
        <w:rPr>
          <w:lang w:val="pl-PL"/>
        </w:rPr>
        <w:t xml:space="preserve"> </w:t>
      </w:r>
    </w:p>
    <w:p w14:paraId="6C123C5E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integracji funkcjonalności Network Login z systemem NAC (Network Access Control)</w:t>
      </w:r>
      <w:r w:rsidR="00903CB3">
        <w:rPr>
          <w:lang w:val="pl-PL"/>
        </w:rPr>
        <w:t>.</w:t>
      </w:r>
    </w:p>
    <w:p w14:paraId="12A2D5B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funkcjonalności </w:t>
      </w:r>
      <w:proofErr w:type="spellStart"/>
      <w:r w:rsidRPr="000F00E8">
        <w:rPr>
          <w:lang w:val="pl-PL"/>
        </w:rPr>
        <w:t>CoA</w:t>
      </w:r>
      <w:proofErr w:type="spellEnd"/>
      <w:r w:rsidRPr="000F00E8">
        <w:rPr>
          <w:lang w:val="pl-PL"/>
        </w:rPr>
        <w:t xml:space="preserve"> pozwalającej na wymuszenie </w:t>
      </w:r>
      <w:proofErr w:type="spellStart"/>
      <w:r w:rsidRPr="000F00E8">
        <w:rPr>
          <w:lang w:val="pl-PL"/>
        </w:rPr>
        <w:t>reauthentykacji</w:t>
      </w:r>
      <w:proofErr w:type="spellEnd"/>
      <w:r w:rsidRPr="000F00E8">
        <w:rPr>
          <w:lang w:val="pl-PL"/>
        </w:rPr>
        <w:t xml:space="preserve"> dołączonego klienta z systemu NAC</w:t>
      </w:r>
      <w:r w:rsidR="00903CB3">
        <w:rPr>
          <w:lang w:val="pl-PL"/>
        </w:rPr>
        <w:t>.</w:t>
      </w:r>
    </w:p>
    <w:p w14:paraId="0BEC9E6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Przydział sieci VLAN, ACL/</w:t>
      </w:r>
      <w:proofErr w:type="spellStart"/>
      <w:r w:rsidRPr="000F00E8">
        <w:rPr>
          <w:lang w:val="pl-PL"/>
        </w:rPr>
        <w:t>QoS</w:t>
      </w:r>
      <w:proofErr w:type="spellEnd"/>
      <w:r w:rsidRPr="000F00E8">
        <w:rPr>
          <w:lang w:val="pl-PL"/>
        </w:rPr>
        <w:t xml:space="preserve"> podczas logowania Network Login</w:t>
      </w:r>
      <w:r w:rsidR="00903CB3">
        <w:rPr>
          <w:lang w:val="pl-PL"/>
        </w:rPr>
        <w:t>.</w:t>
      </w:r>
    </w:p>
    <w:p w14:paraId="0F848FC3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</w:t>
      </w:r>
      <w:proofErr w:type="spellStart"/>
      <w:r w:rsidRPr="000F00E8">
        <w:rPr>
          <w:lang w:val="pl-PL"/>
        </w:rPr>
        <w:t>Guest</w:t>
      </w:r>
      <w:proofErr w:type="spellEnd"/>
      <w:r w:rsidRPr="000F00E8">
        <w:rPr>
          <w:lang w:val="pl-PL"/>
        </w:rPr>
        <w:t xml:space="preserve"> VLAN dla IEEE 802.1x</w:t>
      </w:r>
      <w:r w:rsidR="00903CB3">
        <w:rPr>
          <w:lang w:val="pl-PL"/>
        </w:rPr>
        <w:t>.</w:t>
      </w:r>
    </w:p>
    <w:p w14:paraId="6B8BD8DF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funkcjonalności </w:t>
      </w:r>
      <w:proofErr w:type="spellStart"/>
      <w:r w:rsidRPr="000F00E8">
        <w:rPr>
          <w:lang w:val="pl-PL"/>
        </w:rPr>
        <w:t>Kerberos</w:t>
      </w:r>
      <w:proofErr w:type="spellEnd"/>
      <w:r w:rsidRPr="000F00E8">
        <w:rPr>
          <w:lang w:val="pl-PL"/>
        </w:rPr>
        <w:t xml:space="preserve"> </w:t>
      </w:r>
      <w:proofErr w:type="spellStart"/>
      <w:r w:rsidRPr="000F00E8">
        <w:rPr>
          <w:lang w:val="pl-PL"/>
        </w:rPr>
        <w:t>snooping</w:t>
      </w:r>
      <w:proofErr w:type="spellEnd"/>
      <w:r w:rsidRPr="000F00E8">
        <w:rPr>
          <w:lang w:val="pl-PL"/>
        </w:rPr>
        <w:t xml:space="preserve"> - przechwytywanie autoryzacji użytkowników z wykorzystaniem protokołu </w:t>
      </w:r>
      <w:proofErr w:type="spellStart"/>
      <w:r w:rsidRPr="000F00E8">
        <w:rPr>
          <w:lang w:val="pl-PL"/>
        </w:rPr>
        <w:t>Kerberos</w:t>
      </w:r>
      <w:proofErr w:type="spellEnd"/>
      <w:r w:rsidR="00903CB3">
        <w:rPr>
          <w:lang w:val="pl-PL"/>
        </w:rPr>
        <w:t>.</w:t>
      </w:r>
    </w:p>
    <w:p w14:paraId="6F0BC33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Identity Management</w:t>
      </w:r>
      <w:r w:rsidR="00903CB3">
        <w:rPr>
          <w:lang w:val="pl-PL"/>
        </w:rPr>
        <w:t>.</w:t>
      </w:r>
    </w:p>
    <w:p w14:paraId="314D1DE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Wbudowana obrona procesora urządzenia przed atakami </w:t>
      </w:r>
      <w:proofErr w:type="spellStart"/>
      <w:r w:rsidRPr="000F00E8">
        <w:rPr>
          <w:lang w:val="pl-PL"/>
        </w:rPr>
        <w:t>DoS</w:t>
      </w:r>
      <w:proofErr w:type="spellEnd"/>
      <w:r w:rsidR="00903CB3">
        <w:rPr>
          <w:lang w:val="pl-PL"/>
        </w:rPr>
        <w:t>.</w:t>
      </w:r>
    </w:p>
    <w:p w14:paraId="767FEED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TACACS+ (RFC 1492)</w:t>
      </w:r>
      <w:r w:rsidR="00903CB3">
        <w:rPr>
          <w:lang w:val="pl-PL"/>
        </w:rPr>
        <w:t>.</w:t>
      </w:r>
    </w:p>
    <w:p w14:paraId="24F9BCF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lastRenderedPageBreak/>
        <w:t xml:space="preserve">Obsługa RADIUS </w:t>
      </w:r>
      <w:proofErr w:type="spellStart"/>
      <w:r w:rsidRPr="000F00E8">
        <w:rPr>
          <w:lang w:val="pl-PL"/>
        </w:rPr>
        <w:t>Authentication</w:t>
      </w:r>
      <w:proofErr w:type="spellEnd"/>
      <w:r w:rsidRPr="000F00E8">
        <w:rPr>
          <w:lang w:val="pl-PL"/>
        </w:rPr>
        <w:t xml:space="preserve"> (RFC 2138)</w:t>
      </w:r>
      <w:r w:rsidR="00903CB3">
        <w:rPr>
          <w:lang w:val="pl-PL"/>
        </w:rPr>
        <w:t>.</w:t>
      </w:r>
    </w:p>
    <w:p w14:paraId="1BD31F1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RADIUS Accounting (RFC 2139)</w:t>
      </w:r>
      <w:r w:rsidR="00903CB3">
        <w:rPr>
          <w:lang w:val="pl-PL"/>
        </w:rPr>
        <w:t>.</w:t>
      </w:r>
    </w:p>
    <w:p w14:paraId="0D5C29D2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r w:rsidRPr="00C5260E">
        <w:t>RADIUS and TACACS+ per-command Authentication</w:t>
      </w:r>
      <w:r w:rsidR="00903CB3" w:rsidRPr="00C5260E">
        <w:t>.</w:t>
      </w:r>
    </w:p>
    <w:p w14:paraId="23BD11D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Bezpieczeństwo MAC adresów</w:t>
      </w:r>
      <w:r w:rsidR="00903CB3">
        <w:rPr>
          <w:lang w:val="pl-PL"/>
        </w:rPr>
        <w:t>:</w:t>
      </w:r>
    </w:p>
    <w:p w14:paraId="27613F11" w14:textId="77777777" w:rsidR="00DD2DA7" w:rsidRPr="000F00E8" w:rsidRDefault="00DD2DA7" w:rsidP="00D74A2F">
      <w:pPr>
        <w:numPr>
          <w:ilvl w:val="0"/>
          <w:numId w:val="5"/>
        </w:numPr>
        <w:spacing w:line="360" w:lineRule="auto"/>
        <w:rPr>
          <w:lang w:val="pl-PL"/>
        </w:rPr>
      </w:pPr>
      <w:r w:rsidRPr="000F00E8">
        <w:rPr>
          <w:lang w:val="pl-PL"/>
        </w:rPr>
        <w:t>ograniczenie liczby MAC adresów na porcie</w:t>
      </w:r>
      <w:r w:rsidR="00903CB3">
        <w:rPr>
          <w:lang w:val="pl-PL"/>
        </w:rPr>
        <w:t>,</w:t>
      </w:r>
    </w:p>
    <w:p w14:paraId="58BD353C" w14:textId="77777777" w:rsidR="00DD2DA7" w:rsidRPr="000F00E8" w:rsidRDefault="00DD2DA7" w:rsidP="00D74A2F">
      <w:pPr>
        <w:numPr>
          <w:ilvl w:val="0"/>
          <w:numId w:val="5"/>
        </w:numPr>
        <w:spacing w:line="360" w:lineRule="auto"/>
        <w:rPr>
          <w:lang w:val="pl-PL"/>
        </w:rPr>
      </w:pPr>
      <w:r w:rsidRPr="000F00E8">
        <w:rPr>
          <w:lang w:val="pl-PL"/>
        </w:rPr>
        <w:t>zatrzaśnięcie MAC adresu na porcie</w:t>
      </w:r>
      <w:r w:rsidR="00903CB3">
        <w:rPr>
          <w:lang w:val="pl-PL"/>
        </w:rPr>
        <w:t>,</w:t>
      </w:r>
    </w:p>
    <w:p w14:paraId="6DB01244" w14:textId="77777777" w:rsidR="00DD2DA7" w:rsidRPr="000F00E8" w:rsidRDefault="00DD2DA7" w:rsidP="00D74A2F">
      <w:pPr>
        <w:numPr>
          <w:ilvl w:val="0"/>
          <w:numId w:val="5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wpisania statycznych MAC adresów na port/</w:t>
      </w:r>
      <w:proofErr w:type="spellStart"/>
      <w:r w:rsidRPr="000F00E8">
        <w:rPr>
          <w:lang w:val="pl-PL"/>
        </w:rPr>
        <w:t>vlan</w:t>
      </w:r>
      <w:proofErr w:type="spellEnd"/>
      <w:r w:rsidR="00903CB3">
        <w:rPr>
          <w:lang w:val="pl-PL"/>
        </w:rPr>
        <w:t>.</w:t>
      </w:r>
    </w:p>
    <w:p w14:paraId="16B9A1E2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wyłączenia MAC learning</w:t>
      </w:r>
      <w:r w:rsidR="00903CB3">
        <w:rPr>
          <w:lang w:val="pl-PL"/>
        </w:rPr>
        <w:t>.</w:t>
      </w:r>
    </w:p>
    <w:p w14:paraId="6A84133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SNMPv1/v2/v3</w:t>
      </w:r>
      <w:r w:rsidR="00903CB3">
        <w:rPr>
          <w:lang w:val="pl-PL"/>
        </w:rPr>
        <w:t>.</w:t>
      </w:r>
    </w:p>
    <w:p w14:paraId="67E24D6B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Klient SSH2</w:t>
      </w:r>
      <w:r w:rsidR="00903CB3">
        <w:rPr>
          <w:lang w:val="pl-PL"/>
        </w:rPr>
        <w:t>.</w:t>
      </w:r>
    </w:p>
    <w:p w14:paraId="6FC0E84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Zabezpieczenie przełącznika przed atakami </w:t>
      </w:r>
      <w:proofErr w:type="spellStart"/>
      <w:r w:rsidRPr="000F00E8">
        <w:rPr>
          <w:lang w:val="pl-PL"/>
        </w:rPr>
        <w:t>DoS</w:t>
      </w:r>
      <w:proofErr w:type="spellEnd"/>
      <w:r w:rsidRPr="000F00E8">
        <w:rPr>
          <w:lang w:val="pl-PL"/>
        </w:rPr>
        <w:t xml:space="preserve"> </w:t>
      </w:r>
      <w:r w:rsidR="00903CB3">
        <w:rPr>
          <w:lang w:val="pl-PL"/>
        </w:rPr>
        <w:t>:</w:t>
      </w:r>
    </w:p>
    <w:p w14:paraId="569C9110" w14:textId="77777777" w:rsidR="00DD2DA7" w:rsidRPr="000F00E8" w:rsidRDefault="00DD2DA7" w:rsidP="00D74A2F">
      <w:pPr>
        <w:numPr>
          <w:ilvl w:val="1"/>
          <w:numId w:val="3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Networks </w:t>
      </w:r>
      <w:proofErr w:type="spellStart"/>
      <w:r w:rsidRPr="000F00E8">
        <w:rPr>
          <w:lang w:val="pl-PL"/>
        </w:rPr>
        <w:t>Ingress</w:t>
      </w:r>
      <w:proofErr w:type="spellEnd"/>
      <w:r w:rsidRPr="000F00E8">
        <w:rPr>
          <w:lang w:val="pl-PL"/>
        </w:rPr>
        <w:t xml:space="preserve"> </w:t>
      </w:r>
      <w:proofErr w:type="spellStart"/>
      <w:r w:rsidRPr="000F00E8">
        <w:rPr>
          <w:lang w:val="pl-PL"/>
        </w:rPr>
        <w:t>Filtering</w:t>
      </w:r>
      <w:proofErr w:type="spellEnd"/>
      <w:r w:rsidRPr="000F00E8">
        <w:rPr>
          <w:lang w:val="pl-PL"/>
        </w:rPr>
        <w:t xml:space="preserve"> RFC 2267</w:t>
      </w:r>
      <w:r w:rsidR="00903CB3">
        <w:rPr>
          <w:lang w:val="pl-PL"/>
        </w:rPr>
        <w:t>,</w:t>
      </w:r>
    </w:p>
    <w:p w14:paraId="4F75EA8E" w14:textId="77777777" w:rsidR="00DD2DA7" w:rsidRPr="000F00E8" w:rsidRDefault="00DD2DA7" w:rsidP="00D74A2F">
      <w:pPr>
        <w:numPr>
          <w:ilvl w:val="1"/>
          <w:numId w:val="3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SYN Attack </w:t>
      </w:r>
      <w:proofErr w:type="spellStart"/>
      <w:r w:rsidRPr="000F00E8">
        <w:rPr>
          <w:lang w:val="pl-PL"/>
        </w:rPr>
        <w:t>Protection</w:t>
      </w:r>
      <w:proofErr w:type="spellEnd"/>
      <w:r w:rsidR="00903CB3">
        <w:rPr>
          <w:lang w:val="pl-PL"/>
        </w:rPr>
        <w:t>,</w:t>
      </w:r>
    </w:p>
    <w:p w14:paraId="79B417F5" w14:textId="77777777" w:rsidR="00DD2DA7" w:rsidRPr="000F00E8" w:rsidRDefault="00C36207" w:rsidP="00D74A2F">
      <w:pPr>
        <w:numPr>
          <w:ilvl w:val="1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z</w:t>
      </w:r>
      <w:r w:rsidR="00DD2DA7" w:rsidRPr="000F00E8">
        <w:rPr>
          <w:lang w:val="pl-PL"/>
        </w:rPr>
        <w:t>abezpieczenie CPU przełącznika poprzez ograniczenie ruchu do systemu zarządzania</w:t>
      </w:r>
      <w:r w:rsidR="00903CB3">
        <w:rPr>
          <w:lang w:val="pl-PL"/>
        </w:rPr>
        <w:t>.</w:t>
      </w:r>
    </w:p>
    <w:p w14:paraId="0D08120F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Dwukierunkowe (</w:t>
      </w:r>
      <w:proofErr w:type="spellStart"/>
      <w:r w:rsidRPr="000F00E8">
        <w:rPr>
          <w:lang w:val="pl-PL"/>
        </w:rPr>
        <w:t>ingress</w:t>
      </w:r>
      <w:proofErr w:type="spellEnd"/>
      <w:r w:rsidRPr="000F00E8">
        <w:rPr>
          <w:lang w:val="pl-PL"/>
        </w:rPr>
        <w:t xml:space="preserve"> oraz </w:t>
      </w:r>
      <w:proofErr w:type="spellStart"/>
      <w:r w:rsidRPr="000F00E8">
        <w:rPr>
          <w:lang w:val="pl-PL"/>
        </w:rPr>
        <w:t>egress</w:t>
      </w:r>
      <w:proofErr w:type="spellEnd"/>
      <w:r w:rsidRPr="000F00E8">
        <w:rPr>
          <w:lang w:val="pl-PL"/>
        </w:rPr>
        <w:t>) listy kontroli dostępu ACL pracujące na warstwie 2, 3 i</w:t>
      </w:r>
      <w:r w:rsidR="00903CB3">
        <w:rPr>
          <w:lang w:val="pl-PL"/>
        </w:rPr>
        <w:t xml:space="preserve"> 4:</w:t>
      </w:r>
    </w:p>
    <w:p w14:paraId="09A98D43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a</w:t>
      </w:r>
      <w:r w:rsidR="00DD2DA7" w:rsidRPr="000F00E8">
        <w:rPr>
          <w:lang w:val="pl-PL"/>
        </w:rPr>
        <w:t>dres MAC źródłowy i docelowy plus maska</w:t>
      </w:r>
      <w:r w:rsidR="00903CB3">
        <w:rPr>
          <w:lang w:val="pl-PL"/>
        </w:rPr>
        <w:t>,</w:t>
      </w:r>
    </w:p>
    <w:p w14:paraId="489D0594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a</w:t>
      </w:r>
      <w:r w:rsidR="00DD2DA7" w:rsidRPr="000F00E8">
        <w:rPr>
          <w:lang w:val="pl-PL"/>
        </w:rPr>
        <w:t>dres IP źródłowy i docelowy plus maska dla IPv4 oraz IPv6</w:t>
      </w:r>
      <w:r w:rsidR="00903CB3">
        <w:rPr>
          <w:lang w:val="pl-PL"/>
        </w:rPr>
        <w:t>,</w:t>
      </w:r>
    </w:p>
    <w:p w14:paraId="4AEBC81F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p</w:t>
      </w:r>
      <w:r w:rsidR="00DD2DA7" w:rsidRPr="000F00E8">
        <w:rPr>
          <w:lang w:val="pl-PL"/>
        </w:rPr>
        <w:t>rotokół – np. UDP, TCP, ICMP, IGMP, OSPF, PIM, IPv6 itd.</w:t>
      </w:r>
    </w:p>
    <w:p w14:paraId="5269206E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n</w:t>
      </w:r>
      <w:r w:rsidR="00DD2DA7" w:rsidRPr="000F00E8">
        <w:rPr>
          <w:lang w:val="pl-PL"/>
        </w:rPr>
        <w:t>umery portów źródłowych i docelowych TCP, UDP</w:t>
      </w:r>
      <w:r w:rsidR="00903CB3">
        <w:rPr>
          <w:lang w:val="pl-PL"/>
        </w:rPr>
        <w:t>,</w:t>
      </w:r>
    </w:p>
    <w:p w14:paraId="260E0DA1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z</w:t>
      </w:r>
      <w:r w:rsidR="00DD2DA7" w:rsidRPr="000F00E8">
        <w:rPr>
          <w:lang w:val="pl-PL"/>
        </w:rPr>
        <w:t>akresy portów źródłowych i docelowych TCP, UDP</w:t>
      </w:r>
      <w:r w:rsidR="00903CB3">
        <w:rPr>
          <w:lang w:val="pl-PL"/>
        </w:rPr>
        <w:t>,</w:t>
      </w:r>
    </w:p>
    <w:p w14:paraId="042DA206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i</w:t>
      </w:r>
      <w:r w:rsidR="00DD2DA7" w:rsidRPr="000F00E8">
        <w:rPr>
          <w:lang w:val="pl-PL"/>
        </w:rPr>
        <w:t>dentyfikator sieci VLAN – VLAN ID</w:t>
      </w:r>
      <w:r w:rsidR="00903CB3">
        <w:rPr>
          <w:lang w:val="pl-PL"/>
        </w:rPr>
        <w:t>,</w:t>
      </w:r>
    </w:p>
    <w:p w14:paraId="65AD6D0F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f</w:t>
      </w:r>
      <w:r w:rsidR="00DD2DA7" w:rsidRPr="000F00E8">
        <w:rPr>
          <w:lang w:val="pl-PL"/>
        </w:rPr>
        <w:t>lagi TCP</w:t>
      </w:r>
      <w:r w:rsidR="00903CB3">
        <w:rPr>
          <w:lang w:val="pl-PL"/>
        </w:rPr>
        <w:t>,</w:t>
      </w:r>
    </w:p>
    <w:p w14:paraId="493DD115" w14:textId="77777777" w:rsidR="00DD2DA7" w:rsidRPr="000F00E8" w:rsidRDefault="00C36207" w:rsidP="00903CB3">
      <w:pPr>
        <w:numPr>
          <w:ilvl w:val="0"/>
          <w:numId w:val="8"/>
        </w:numPr>
        <w:spacing w:line="360" w:lineRule="auto"/>
        <w:rPr>
          <w:lang w:val="pl-PL"/>
        </w:rPr>
      </w:pPr>
      <w:r>
        <w:rPr>
          <w:lang w:val="pl-PL"/>
        </w:rPr>
        <w:t>o</w:t>
      </w:r>
      <w:r w:rsidR="00DD2DA7" w:rsidRPr="000F00E8">
        <w:rPr>
          <w:lang w:val="pl-PL"/>
        </w:rPr>
        <w:t>bsługa fragmentów</w:t>
      </w:r>
      <w:r w:rsidR="00903CB3">
        <w:rPr>
          <w:lang w:val="pl-PL"/>
        </w:rPr>
        <w:t>.</w:t>
      </w:r>
    </w:p>
    <w:p w14:paraId="638AFD6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Listy kontroli dostępu ACL realizowane w sprzęcie bez zmniejszenia wydajności przełącznika</w:t>
      </w:r>
      <w:r w:rsidR="00903CB3">
        <w:rPr>
          <w:lang w:val="pl-PL"/>
        </w:rPr>
        <w:t>.</w:t>
      </w:r>
      <w:r w:rsidRPr="000F00E8">
        <w:rPr>
          <w:lang w:val="pl-PL"/>
        </w:rPr>
        <w:t xml:space="preserve"> </w:t>
      </w:r>
    </w:p>
    <w:p w14:paraId="66282C09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Możliwość zliczania pakietów lub bajtów trafiających do konkretnej ACL i w przypadku przekroczenia skonfigurowanych wartości podejmowania akcji np. blokowanie ruchu, przekierowanie do kolejki o niższym priorytecie, wysłanie </w:t>
      </w:r>
      <w:r w:rsidRPr="000F00E8">
        <w:rPr>
          <w:lang w:val="pl-PL"/>
        </w:rPr>
        <w:lastRenderedPageBreak/>
        <w:t xml:space="preserve">trapu SNMP,  wysłanie informacji do serwera </w:t>
      </w:r>
      <w:proofErr w:type="spellStart"/>
      <w:r w:rsidRPr="000F00E8">
        <w:rPr>
          <w:lang w:val="pl-PL"/>
        </w:rPr>
        <w:t>Syslog</w:t>
      </w:r>
      <w:proofErr w:type="spellEnd"/>
      <w:r w:rsidRPr="000F00E8">
        <w:rPr>
          <w:lang w:val="pl-PL"/>
        </w:rPr>
        <w:t xml:space="preserve"> lub wykonanie komend CLI. – możliwość rozszerzenia przez licencję oprogramowania</w:t>
      </w:r>
      <w:r w:rsidR="00903CB3">
        <w:rPr>
          <w:lang w:val="pl-PL"/>
        </w:rPr>
        <w:t>.</w:t>
      </w:r>
    </w:p>
    <w:p w14:paraId="2E2E4A62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bezpiecznego transferu plików SCP/SFTP</w:t>
      </w:r>
      <w:r w:rsidR="00903CB3">
        <w:rPr>
          <w:lang w:val="pl-PL"/>
        </w:rPr>
        <w:t>.</w:t>
      </w:r>
    </w:p>
    <w:p w14:paraId="40E867C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DHCP Option 82</w:t>
      </w:r>
      <w:r w:rsidR="00903CB3">
        <w:rPr>
          <w:lang w:val="pl-PL"/>
        </w:rPr>
        <w:t>.</w:t>
      </w:r>
    </w:p>
    <w:p w14:paraId="2EE1C61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</w:t>
      </w:r>
      <w:proofErr w:type="spellStart"/>
      <w:r w:rsidRPr="000F00E8">
        <w:rPr>
          <w:lang w:val="pl-PL"/>
        </w:rPr>
        <w:t>Gratuitous</w:t>
      </w:r>
      <w:proofErr w:type="spellEnd"/>
      <w:r w:rsidRPr="000F00E8">
        <w:rPr>
          <w:lang w:val="pl-PL"/>
        </w:rPr>
        <w:t xml:space="preserve"> ARP </w:t>
      </w:r>
      <w:proofErr w:type="spellStart"/>
      <w:r w:rsidRPr="000F00E8">
        <w:rPr>
          <w:lang w:val="pl-PL"/>
        </w:rPr>
        <w:t>Protection</w:t>
      </w:r>
      <w:proofErr w:type="spellEnd"/>
      <w:r w:rsidR="00903CB3">
        <w:rPr>
          <w:lang w:val="pl-PL"/>
        </w:rPr>
        <w:t>.</w:t>
      </w:r>
    </w:p>
    <w:p w14:paraId="267810F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</w:t>
      </w:r>
      <w:proofErr w:type="spellStart"/>
      <w:r w:rsidRPr="000F00E8">
        <w:rPr>
          <w:lang w:val="pl-PL"/>
        </w:rPr>
        <w:t>Trusted</w:t>
      </w:r>
      <w:proofErr w:type="spellEnd"/>
      <w:r w:rsidRPr="000F00E8">
        <w:rPr>
          <w:lang w:val="pl-PL"/>
        </w:rPr>
        <w:t xml:space="preserve"> DHCP Server</w:t>
      </w:r>
      <w:r w:rsidR="00903CB3">
        <w:rPr>
          <w:lang w:val="pl-PL"/>
        </w:rPr>
        <w:t>.</w:t>
      </w:r>
    </w:p>
    <w:p w14:paraId="672F42DF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DHCP Snooping</w:t>
      </w:r>
      <w:r w:rsidR="00903CB3" w:rsidRPr="00C5260E">
        <w:t xml:space="preserve"> (</w:t>
      </w:r>
      <w:proofErr w:type="spellStart"/>
      <w:r w:rsidR="00903CB3" w:rsidRPr="00C5260E">
        <w:t>oraz</w:t>
      </w:r>
      <w:proofErr w:type="spellEnd"/>
      <w:r w:rsidR="00903CB3" w:rsidRPr="00C5260E">
        <w:t xml:space="preserve"> </w:t>
      </w:r>
      <w:proofErr w:type="spellStart"/>
      <w:r w:rsidR="00903CB3" w:rsidRPr="00C5260E">
        <w:t>dhcp</w:t>
      </w:r>
      <w:proofErr w:type="spellEnd"/>
      <w:r w:rsidR="00903CB3" w:rsidRPr="00C5260E">
        <w:t xml:space="preserve"> server trust).</w:t>
      </w:r>
    </w:p>
    <w:p w14:paraId="1B2543E0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DHCP Secured ARP/ARP Validation</w:t>
      </w:r>
      <w:r w:rsidR="00903CB3" w:rsidRPr="00C5260E">
        <w:t>.</w:t>
      </w:r>
    </w:p>
    <w:p w14:paraId="7FA99A33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powyższych funkcji IP Security na portach Network Login IEEE 802.1x</w:t>
      </w:r>
      <w:r w:rsidR="00903CB3">
        <w:rPr>
          <w:lang w:val="pl-PL"/>
        </w:rPr>
        <w:t>.</w:t>
      </w:r>
    </w:p>
    <w:p w14:paraId="288D8EB7" w14:textId="77777777" w:rsidR="00DD2DA7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Ograniczanie przepustowości (</w:t>
      </w:r>
      <w:proofErr w:type="spellStart"/>
      <w:r w:rsidRPr="000F00E8">
        <w:rPr>
          <w:lang w:val="pl-PL"/>
        </w:rPr>
        <w:t>rate</w:t>
      </w:r>
      <w:proofErr w:type="spellEnd"/>
      <w:r w:rsidRPr="000F00E8">
        <w:rPr>
          <w:lang w:val="pl-PL"/>
        </w:rPr>
        <w:t xml:space="preserve"> </w:t>
      </w:r>
      <w:proofErr w:type="spellStart"/>
      <w:r w:rsidRPr="000F00E8">
        <w:rPr>
          <w:lang w:val="pl-PL"/>
        </w:rPr>
        <w:t>limiting</w:t>
      </w:r>
      <w:proofErr w:type="spellEnd"/>
      <w:r w:rsidRPr="000F00E8">
        <w:rPr>
          <w:lang w:val="pl-PL"/>
        </w:rPr>
        <w:t xml:space="preserve">) na portach wyjściowych z kwantem 8 </w:t>
      </w:r>
      <w:proofErr w:type="spellStart"/>
      <w:r w:rsidRPr="000F00E8">
        <w:rPr>
          <w:lang w:val="pl-PL"/>
        </w:rPr>
        <w:t>kb</w:t>
      </w:r>
      <w:proofErr w:type="spellEnd"/>
      <w:r w:rsidRPr="000F00E8">
        <w:rPr>
          <w:lang w:val="pl-PL"/>
        </w:rPr>
        <w:t>/s</w:t>
      </w:r>
      <w:r w:rsidR="00903CB3">
        <w:rPr>
          <w:lang w:val="pl-PL"/>
        </w:rPr>
        <w:t>.</w:t>
      </w:r>
      <w:r w:rsidRPr="000F00E8">
        <w:rPr>
          <w:lang w:val="pl-PL"/>
        </w:rPr>
        <w:t xml:space="preserve"> </w:t>
      </w:r>
    </w:p>
    <w:p w14:paraId="59A8C371" w14:textId="77777777" w:rsidR="00C36207" w:rsidRPr="00C5260E" w:rsidRDefault="00C36207" w:rsidP="00C36207">
      <w:pPr>
        <w:numPr>
          <w:ilvl w:val="0"/>
          <w:numId w:val="1"/>
        </w:numPr>
        <w:spacing w:line="360" w:lineRule="auto"/>
      </w:pPr>
      <w:proofErr w:type="spellStart"/>
      <w:r>
        <w:t>Obsługa</w:t>
      </w:r>
      <w:proofErr w:type="spellEnd"/>
      <w:r>
        <w:t xml:space="preserve"> </w:t>
      </w:r>
      <w:r w:rsidRPr="00C36207">
        <w:t xml:space="preserve">Port Security, DHCP Snooping, Dynamic ARP Inspection </w:t>
      </w:r>
      <w:proofErr w:type="spellStart"/>
      <w:r w:rsidRPr="00C36207">
        <w:t>i</w:t>
      </w:r>
      <w:proofErr w:type="spellEnd"/>
      <w:r w:rsidRPr="00C36207">
        <w:t xml:space="preserve"> IP Source Guard.</w:t>
      </w:r>
    </w:p>
    <w:p w14:paraId="3A5EB266" w14:textId="77777777" w:rsidR="00DD2DA7" w:rsidRPr="00C5260E" w:rsidRDefault="00DD2DA7" w:rsidP="00D74A2F">
      <w:pPr>
        <w:spacing w:line="360" w:lineRule="auto"/>
      </w:pPr>
    </w:p>
    <w:p w14:paraId="5DEEBF8E" w14:textId="77777777" w:rsidR="00DD2DA7" w:rsidRPr="000F00E8" w:rsidRDefault="00DD2DA7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Bezpieczeństwo sieciowe</w:t>
      </w:r>
    </w:p>
    <w:p w14:paraId="2B3795E3" w14:textId="77777777" w:rsidR="00DD2DA7" w:rsidRPr="000F00E8" w:rsidRDefault="00DD2DA7" w:rsidP="00D74A2F">
      <w:pPr>
        <w:spacing w:line="360" w:lineRule="auto"/>
        <w:rPr>
          <w:b/>
          <w:lang w:val="pl-PL"/>
        </w:rPr>
      </w:pPr>
    </w:p>
    <w:p w14:paraId="0E7DDD24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konfiguracji portu głównego i zapasowego</w:t>
      </w:r>
      <w:r w:rsidR="00903CB3">
        <w:rPr>
          <w:lang w:val="pl-PL"/>
        </w:rPr>
        <w:t>.</w:t>
      </w:r>
    </w:p>
    <w:p w14:paraId="0D995FF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redundancji routingu VRRP (RFC 2338) - możliwość rozszerzenia przez licencję oprogramowania</w:t>
      </w:r>
      <w:r w:rsidR="00903CB3">
        <w:rPr>
          <w:lang w:val="pl-PL"/>
        </w:rPr>
        <w:t>.</w:t>
      </w:r>
    </w:p>
    <w:p w14:paraId="5003F8F9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STP (Spinning Tree Protocol) IEEE 802.1D</w:t>
      </w:r>
      <w:r w:rsidR="00903CB3" w:rsidRPr="00C5260E">
        <w:t>.</w:t>
      </w:r>
    </w:p>
    <w:p w14:paraId="43734BAA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RSTP (Rapid Spanning Tree Protocol) IEEE 802.1w</w:t>
      </w:r>
      <w:r w:rsidR="00903CB3" w:rsidRPr="00C5260E">
        <w:t>.</w:t>
      </w:r>
    </w:p>
    <w:p w14:paraId="392A7F1E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MSTP (Multiple Spanning Tree Protocol) IEEE 802.1s</w:t>
      </w:r>
      <w:r w:rsidR="00903CB3" w:rsidRPr="00C5260E">
        <w:t>.</w:t>
      </w:r>
    </w:p>
    <w:p w14:paraId="2E5B6AE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PVST+</w:t>
      </w:r>
      <w:r w:rsidR="00903CB3">
        <w:rPr>
          <w:lang w:val="pl-PL"/>
        </w:rPr>
        <w:t>.</w:t>
      </w:r>
    </w:p>
    <w:p w14:paraId="0420106F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EAPS (Ethernet Automatic Protection Switching) RFC 3619</w:t>
      </w:r>
      <w:r w:rsidR="009C5427" w:rsidRPr="00C5260E">
        <w:t>.</w:t>
      </w:r>
    </w:p>
    <w:p w14:paraId="5D232BDE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G.8032</w:t>
      </w:r>
      <w:r w:rsidR="009C5427">
        <w:rPr>
          <w:lang w:val="pl-PL"/>
        </w:rPr>
        <w:t>.</w:t>
      </w:r>
      <w:r w:rsidRPr="000F00E8">
        <w:rPr>
          <w:lang w:val="pl-PL"/>
        </w:rPr>
        <w:t xml:space="preserve"> </w:t>
      </w:r>
    </w:p>
    <w:p w14:paraId="2956D0A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Link </w:t>
      </w:r>
      <w:proofErr w:type="spellStart"/>
      <w:r w:rsidRPr="000F00E8">
        <w:rPr>
          <w:lang w:val="pl-PL"/>
        </w:rPr>
        <w:t>Aggregation</w:t>
      </w:r>
      <w:proofErr w:type="spellEnd"/>
      <w:r w:rsidRPr="000F00E8">
        <w:rPr>
          <w:lang w:val="pl-PL"/>
        </w:rPr>
        <w:t xml:space="preserve"> IEEE 802.3ad wraz z LACP – 128 grup po 8 portów</w:t>
      </w:r>
      <w:r w:rsidR="009C5427">
        <w:rPr>
          <w:lang w:val="pl-PL"/>
        </w:rPr>
        <w:t>.</w:t>
      </w:r>
    </w:p>
    <w:p w14:paraId="029014FB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MLAG - połączenie link </w:t>
      </w:r>
      <w:proofErr w:type="spellStart"/>
      <w:r w:rsidRPr="000F00E8">
        <w:rPr>
          <w:lang w:val="pl-PL"/>
        </w:rPr>
        <w:t>aggregation</w:t>
      </w:r>
      <w:proofErr w:type="spellEnd"/>
      <w:r w:rsidRPr="000F00E8">
        <w:rPr>
          <w:lang w:val="pl-PL"/>
        </w:rPr>
        <w:t xml:space="preserve"> do dwóch niezależnych przełączników.</w:t>
      </w:r>
    </w:p>
    <w:p w14:paraId="6C81810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LACP w ramach MLAG</w:t>
      </w:r>
      <w:r w:rsidR="009C5427">
        <w:rPr>
          <w:lang w:val="pl-PL"/>
        </w:rPr>
        <w:t>.</w:t>
      </w:r>
    </w:p>
    <w:p w14:paraId="3F3FCAF4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0D59C24B" w14:textId="77777777" w:rsidR="00DD2DA7" w:rsidRPr="000F00E8" w:rsidRDefault="00D74A2F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Zarzą</w:t>
      </w:r>
      <w:r w:rsidR="00DD2DA7" w:rsidRPr="000F00E8">
        <w:rPr>
          <w:b/>
          <w:lang w:val="pl-PL"/>
        </w:rPr>
        <w:t>dzanie</w:t>
      </w:r>
    </w:p>
    <w:p w14:paraId="477F6DF2" w14:textId="77777777" w:rsidR="00DD2DA7" w:rsidRPr="000F00E8" w:rsidRDefault="00DD2DA7" w:rsidP="00D74A2F">
      <w:pPr>
        <w:spacing w:line="360" w:lineRule="auto"/>
        <w:rPr>
          <w:b/>
          <w:lang w:val="pl-PL"/>
        </w:rPr>
      </w:pPr>
    </w:p>
    <w:p w14:paraId="7EA9A75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Obsługa synchronizacji czasu SNTP v4 (Simple Network Time </w:t>
      </w:r>
      <w:proofErr w:type="spellStart"/>
      <w:r w:rsidRPr="000F00E8">
        <w:rPr>
          <w:lang w:val="pl-PL"/>
        </w:rPr>
        <w:t>Protocol</w:t>
      </w:r>
      <w:proofErr w:type="spellEnd"/>
      <w:r w:rsidRPr="000F00E8">
        <w:rPr>
          <w:lang w:val="pl-PL"/>
        </w:rPr>
        <w:t>)</w:t>
      </w:r>
      <w:r w:rsidR="009C5427">
        <w:rPr>
          <w:lang w:val="pl-PL"/>
        </w:rPr>
        <w:t>.</w:t>
      </w:r>
    </w:p>
    <w:p w14:paraId="4D84B66D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synchronizacji czasu NTP</w:t>
      </w:r>
      <w:r w:rsidR="009C5427">
        <w:rPr>
          <w:lang w:val="pl-PL"/>
        </w:rPr>
        <w:t>.</w:t>
      </w:r>
    </w:p>
    <w:p w14:paraId="775751EE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Zarządzanie przez SNMP v1/v2/v3</w:t>
      </w:r>
      <w:r w:rsidR="009C5427">
        <w:rPr>
          <w:lang w:val="pl-PL"/>
        </w:rPr>
        <w:t>.</w:t>
      </w:r>
    </w:p>
    <w:p w14:paraId="6BEF0B99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Zarządzanie przez przeglądarkę WWW – protokół  http i </w:t>
      </w:r>
      <w:proofErr w:type="spellStart"/>
      <w:r w:rsidRPr="000F00E8">
        <w:rPr>
          <w:lang w:val="pl-PL"/>
        </w:rPr>
        <w:t>https</w:t>
      </w:r>
      <w:proofErr w:type="spellEnd"/>
      <w:r w:rsidR="009C5427">
        <w:rPr>
          <w:lang w:val="pl-PL"/>
        </w:rPr>
        <w:t>.</w:t>
      </w:r>
    </w:p>
    <w:p w14:paraId="4C9CDB67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zarządzania poprzez protokół XML</w:t>
      </w:r>
      <w:r w:rsidR="009C5427">
        <w:rPr>
          <w:lang w:val="pl-PL"/>
        </w:rPr>
        <w:t>.</w:t>
      </w:r>
    </w:p>
    <w:p w14:paraId="3899CAC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Telnet Serwer/Klient dla IPv4 / IPv6</w:t>
      </w:r>
      <w:r w:rsidR="009C5427">
        <w:rPr>
          <w:lang w:val="pl-PL"/>
        </w:rPr>
        <w:t>.</w:t>
      </w:r>
    </w:p>
    <w:p w14:paraId="7F04C4E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SSH2 Serwer/Klient dla IPv4 / IPv6</w:t>
      </w:r>
      <w:r w:rsidR="009C5427">
        <w:rPr>
          <w:lang w:val="pl-PL"/>
        </w:rPr>
        <w:t>.</w:t>
      </w:r>
    </w:p>
    <w:p w14:paraId="75039E5F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Ping dla IPv4 / IPv6</w:t>
      </w:r>
      <w:r w:rsidR="009C5427">
        <w:rPr>
          <w:lang w:val="pl-PL"/>
        </w:rPr>
        <w:t>.</w:t>
      </w:r>
    </w:p>
    <w:p w14:paraId="26DFA078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proofErr w:type="spellStart"/>
      <w:r w:rsidRPr="000F00E8">
        <w:rPr>
          <w:lang w:val="pl-PL"/>
        </w:rPr>
        <w:t>Traceroute</w:t>
      </w:r>
      <w:proofErr w:type="spellEnd"/>
      <w:r w:rsidRPr="000F00E8">
        <w:rPr>
          <w:lang w:val="pl-PL"/>
        </w:rPr>
        <w:t xml:space="preserve"> dla IPv4 / IPv6</w:t>
      </w:r>
      <w:r w:rsidR="009C5427">
        <w:rPr>
          <w:lang w:val="pl-PL"/>
        </w:rPr>
        <w:t>.</w:t>
      </w:r>
    </w:p>
    <w:p w14:paraId="6C1BDC1B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SYSLOG z możliwością definiowania wielu serwerów</w:t>
      </w:r>
      <w:r w:rsidR="009C5427">
        <w:rPr>
          <w:lang w:val="pl-PL"/>
        </w:rPr>
        <w:t>.</w:t>
      </w:r>
    </w:p>
    <w:p w14:paraId="03D7E0B6" w14:textId="77777777" w:rsidR="00DD2DA7" w:rsidRPr="00C5260E" w:rsidRDefault="00DD2DA7" w:rsidP="00D74A2F">
      <w:pPr>
        <w:numPr>
          <w:ilvl w:val="0"/>
          <w:numId w:val="1"/>
        </w:numPr>
        <w:spacing w:line="360" w:lineRule="auto"/>
      </w:pPr>
      <w:proofErr w:type="spellStart"/>
      <w:r w:rsidRPr="00C5260E">
        <w:t>Obsługa</w:t>
      </w:r>
      <w:proofErr w:type="spellEnd"/>
      <w:r w:rsidRPr="00C5260E">
        <w:t xml:space="preserve"> RMON min. 4 </w:t>
      </w:r>
      <w:proofErr w:type="spellStart"/>
      <w:r w:rsidRPr="00C5260E">
        <w:t>grupy</w:t>
      </w:r>
      <w:proofErr w:type="spellEnd"/>
      <w:r w:rsidRPr="00C5260E">
        <w:t>: Status, History, Alarms, Events (RFC 1757)</w:t>
      </w:r>
      <w:r w:rsidR="009C5427" w:rsidRPr="00C5260E">
        <w:t>.</w:t>
      </w:r>
    </w:p>
    <w:p w14:paraId="0BD464FC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RMON2 (RFC 2021)</w:t>
      </w:r>
    </w:p>
    <w:p w14:paraId="6E32DA3B" w14:textId="77777777" w:rsidR="00DD2DA7" w:rsidRPr="000F00E8" w:rsidRDefault="00DD2DA7" w:rsidP="00D74A2F">
      <w:pPr>
        <w:spacing w:line="360" w:lineRule="auto"/>
        <w:rPr>
          <w:lang w:val="pl-PL"/>
        </w:rPr>
      </w:pPr>
    </w:p>
    <w:p w14:paraId="2FEAFC9A" w14:textId="77777777" w:rsidR="00DD2DA7" w:rsidRPr="000F00E8" w:rsidRDefault="00DD2DA7" w:rsidP="00D74A2F">
      <w:p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Inne</w:t>
      </w:r>
    </w:p>
    <w:p w14:paraId="64E95A76" w14:textId="77777777" w:rsidR="00DD2DA7" w:rsidRPr="000F00E8" w:rsidRDefault="00DD2DA7" w:rsidP="00D74A2F">
      <w:pPr>
        <w:spacing w:line="360" w:lineRule="auto"/>
        <w:rPr>
          <w:b/>
          <w:lang w:val="pl-PL"/>
        </w:rPr>
      </w:pPr>
    </w:p>
    <w:p w14:paraId="67405BBF" w14:textId="572E3060" w:rsidR="00DD2DA7" w:rsidRPr="000F00E8" w:rsidRDefault="00F03E51" w:rsidP="00D74A2F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Wszystkie urządzenia aktywne (</w:t>
      </w:r>
      <w:proofErr w:type="spellStart"/>
      <w:r>
        <w:rPr>
          <w:lang w:val="pl-PL"/>
        </w:rPr>
        <w:t>switch</w:t>
      </w:r>
      <w:proofErr w:type="spellEnd"/>
      <w:r>
        <w:rPr>
          <w:lang w:val="pl-PL"/>
        </w:rPr>
        <w:t>) muszą</w:t>
      </w:r>
      <w:r w:rsidR="00DD2DA7" w:rsidRPr="000F00E8">
        <w:rPr>
          <w:lang w:val="pl-PL"/>
        </w:rPr>
        <w:t xml:space="preserve"> posiadać min. 3 letnią gwarancję i wsparcie serwisowe producenta; patrz poniższy opis dot. gwarancji (tryb gwarancji trzyletniej: NBD</w:t>
      </w:r>
      <w:r w:rsidR="00251DE9">
        <w:rPr>
          <w:lang w:val="pl-PL"/>
        </w:rPr>
        <w:t>; fizyczna wymiana urządzeń może odbywać się poprzez oficjalnego partnera producenta</w:t>
      </w:r>
      <w:r w:rsidR="00DD2DA7" w:rsidRPr="000F00E8">
        <w:rPr>
          <w:lang w:val="pl-PL"/>
        </w:rPr>
        <w:t>).</w:t>
      </w:r>
      <w:r>
        <w:rPr>
          <w:lang w:val="pl-PL"/>
        </w:rPr>
        <w:t xml:space="preserve"> Potwierdzenie tych danych musi w chwili dostawy</w:t>
      </w:r>
      <w:r w:rsidR="00B2343B">
        <w:rPr>
          <w:lang w:val="pl-PL"/>
        </w:rPr>
        <w:t xml:space="preserve"> znajdować</w:t>
      </w:r>
      <w:r>
        <w:rPr>
          <w:lang w:val="pl-PL"/>
        </w:rPr>
        <w:t xml:space="preserve"> odzwierciedlenie w odpowiednim kontrakcie, przypisanym w portalu producenta, na oficjalnych stronach producenta sprzętu, do dedykowanego konta Uniwersytetu.</w:t>
      </w:r>
    </w:p>
    <w:p w14:paraId="2B0CAA65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Przełącznik musi być wyposażony w licencje, umożliwiające uruchomienie opisanych w niniejszej specyfikacji funkcjonalności, Licencje muszą mieć charakter wieczysty (nie mogą być ograniczone czasowo).</w:t>
      </w:r>
    </w:p>
    <w:p w14:paraId="1FF1AFC6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Obsługa skryptów CLI</w:t>
      </w:r>
      <w:r w:rsidR="009C5427">
        <w:rPr>
          <w:lang w:val="pl-PL"/>
        </w:rPr>
        <w:t>.</w:t>
      </w:r>
    </w:p>
    <w:p w14:paraId="15F0F28F" w14:textId="6EE4FDEC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Wsparcie dla protokołów przeznaczonych do przesyłania w czasie rzeczywistym sygnałów audio, wideo oraz innych przez sieć Ethernet</w:t>
      </w:r>
      <w:r w:rsidR="002C1768">
        <w:rPr>
          <w:lang w:val="pl-PL"/>
        </w:rPr>
        <w:t xml:space="preserve"> </w:t>
      </w:r>
      <w:r w:rsidRPr="000F00E8">
        <w:rPr>
          <w:lang w:val="pl-PL"/>
        </w:rPr>
        <w:t xml:space="preserve">jeśli wymaga dodatkowej licencji Zamawiający </w:t>
      </w:r>
      <w:r w:rsidR="00C62F20">
        <w:rPr>
          <w:lang w:val="pl-PL"/>
        </w:rPr>
        <w:t xml:space="preserve">wymaga </w:t>
      </w:r>
      <w:r w:rsidRPr="000F00E8">
        <w:rPr>
          <w:lang w:val="pl-PL"/>
        </w:rPr>
        <w:t xml:space="preserve"> jej dostarczenia w chwili dostawy</w:t>
      </w:r>
      <w:r w:rsidR="00C62F20">
        <w:rPr>
          <w:lang w:val="pl-PL"/>
        </w:rPr>
        <w:t>, jeżeli projekt budowy obiektu przewiduje zastosowanie takich technologii</w:t>
      </w:r>
      <w:r w:rsidR="009C5427">
        <w:rPr>
          <w:lang w:val="pl-PL"/>
        </w:rPr>
        <w:t>.</w:t>
      </w:r>
    </w:p>
    <w:p w14:paraId="57961131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lastRenderedPageBreak/>
        <w:t>Obsługa funkcji TCL/</w:t>
      </w:r>
      <w:proofErr w:type="spellStart"/>
      <w:r w:rsidRPr="000F00E8">
        <w:rPr>
          <w:lang w:val="pl-PL"/>
        </w:rPr>
        <w:t>Tk</w:t>
      </w:r>
      <w:proofErr w:type="spellEnd"/>
      <w:r w:rsidRPr="000F00E8">
        <w:rPr>
          <w:lang w:val="pl-PL"/>
        </w:rPr>
        <w:t xml:space="preserve"> w skryptach CLI</w:t>
      </w:r>
      <w:r w:rsidR="009C5427">
        <w:rPr>
          <w:lang w:val="pl-PL"/>
        </w:rPr>
        <w:t>.</w:t>
      </w:r>
    </w:p>
    <w:p w14:paraId="331E7C50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 xml:space="preserve">Możliwość edycji </w:t>
      </w:r>
      <w:proofErr w:type="spellStart"/>
      <w:r w:rsidRPr="000F00E8">
        <w:rPr>
          <w:lang w:val="pl-PL"/>
        </w:rPr>
        <w:t>skyptów</w:t>
      </w:r>
      <w:proofErr w:type="spellEnd"/>
      <w:r w:rsidRPr="000F00E8">
        <w:rPr>
          <w:lang w:val="pl-PL"/>
        </w:rPr>
        <w:t xml:space="preserve"> i ACL bezpośrednio na urządzeniu (system operacyjny musi zawierać edytor plików tekstowych)</w:t>
      </w:r>
      <w:r w:rsidR="009C5427">
        <w:rPr>
          <w:lang w:val="pl-PL"/>
        </w:rPr>
        <w:t>.</w:t>
      </w:r>
    </w:p>
    <w:p w14:paraId="3393D80A" w14:textId="77777777" w:rsidR="00DD2DA7" w:rsidRPr="000F00E8" w:rsidRDefault="00DD2DA7" w:rsidP="00D74A2F">
      <w:pPr>
        <w:numPr>
          <w:ilvl w:val="0"/>
          <w:numId w:val="1"/>
        </w:numPr>
        <w:spacing w:line="360" w:lineRule="auto"/>
        <w:rPr>
          <w:lang w:val="pl-PL"/>
        </w:rPr>
      </w:pPr>
      <w:r w:rsidRPr="000F00E8">
        <w:rPr>
          <w:lang w:val="pl-PL"/>
        </w:rPr>
        <w:t>Możliwość uruchamiania skryptów</w:t>
      </w:r>
      <w:r w:rsidR="00903CB3">
        <w:rPr>
          <w:lang w:val="pl-PL"/>
        </w:rPr>
        <w:t>:</w:t>
      </w:r>
      <w:r w:rsidRPr="000F00E8">
        <w:rPr>
          <w:lang w:val="pl-PL"/>
        </w:rPr>
        <w:t xml:space="preserve"> </w:t>
      </w:r>
    </w:p>
    <w:p w14:paraId="49D3BC57" w14:textId="77777777" w:rsidR="00DD2DA7" w:rsidRPr="000F00E8" w:rsidRDefault="009C5427" w:rsidP="00D74A2F">
      <w:pPr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r</w:t>
      </w:r>
      <w:r w:rsidR="00DD2DA7" w:rsidRPr="000F00E8">
        <w:rPr>
          <w:lang w:val="pl-PL"/>
        </w:rPr>
        <w:t>ęcznie</w:t>
      </w:r>
      <w:r>
        <w:rPr>
          <w:lang w:val="pl-PL"/>
        </w:rPr>
        <w:t>,</w:t>
      </w:r>
    </w:p>
    <w:p w14:paraId="5AED4519" w14:textId="77777777" w:rsidR="00DD2DA7" w:rsidRPr="000F00E8" w:rsidRDefault="00903CB3" w:rsidP="00D74A2F">
      <w:pPr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o</w:t>
      </w:r>
      <w:r w:rsidR="00DD2DA7" w:rsidRPr="000F00E8">
        <w:rPr>
          <w:lang w:val="pl-PL"/>
        </w:rPr>
        <w:t xml:space="preserve"> określonym czasie lub co wskazany okres czasu</w:t>
      </w:r>
      <w:r w:rsidR="009C5427">
        <w:rPr>
          <w:lang w:val="pl-PL"/>
        </w:rPr>
        <w:t>,</w:t>
      </w:r>
      <w:r w:rsidR="00DD2DA7" w:rsidRPr="000F00E8">
        <w:rPr>
          <w:lang w:val="pl-PL"/>
        </w:rPr>
        <w:t xml:space="preserve"> </w:t>
      </w:r>
    </w:p>
    <w:p w14:paraId="5B80B4B6" w14:textId="77777777" w:rsidR="00DD2DA7" w:rsidRPr="000F00E8" w:rsidRDefault="00903CB3" w:rsidP="00D74A2F">
      <w:pPr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</w:t>
      </w:r>
      <w:r w:rsidR="00DD2DA7" w:rsidRPr="000F00E8">
        <w:rPr>
          <w:lang w:val="pl-PL"/>
        </w:rPr>
        <w:t>a podstawie wpisów w logu systemowym</w:t>
      </w:r>
      <w:r w:rsidR="009C5427">
        <w:rPr>
          <w:lang w:val="pl-PL"/>
        </w:rPr>
        <w:t>.</w:t>
      </w:r>
      <w:r w:rsidR="00DD2DA7" w:rsidRPr="000F00E8">
        <w:rPr>
          <w:lang w:val="pl-PL"/>
        </w:rPr>
        <w:t xml:space="preserve"> </w:t>
      </w:r>
    </w:p>
    <w:p w14:paraId="73A181C8" w14:textId="77777777" w:rsidR="00DD2DA7" w:rsidRPr="000F00E8" w:rsidRDefault="00DD2DA7" w:rsidP="00D74A2F">
      <w:pPr>
        <w:pStyle w:val="Akapitzlist"/>
        <w:numPr>
          <w:ilvl w:val="0"/>
          <w:numId w:val="1"/>
        </w:numPr>
        <w:spacing w:line="360" w:lineRule="auto"/>
        <w:rPr>
          <w:b/>
          <w:lang w:val="pl-PL"/>
        </w:rPr>
      </w:pPr>
      <w:r w:rsidRPr="000F00E8">
        <w:rPr>
          <w:b/>
          <w:lang w:val="pl-PL"/>
        </w:rPr>
        <w:t>Dożywotnia gwarancja producenta uwzględniająca:</w:t>
      </w:r>
    </w:p>
    <w:p w14:paraId="15FCC36E" w14:textId="77777777" w:rsidR="00DD2DA7" w:rsidRPr="000F00E8" w:rsidRDefault="00DD2DA7" w:rsidP="00D74A2F">
      <w:pPr>
        <w:spacing w:line="360" w:lineRule="auto"/>
        <w:ind w:left="1418" w:hanging="284"/>
        <w:rPr>
          <w:lang w:val="pl-PL"/>
        </w:rPr>
      </w:pPr>
      <w:r w:rsidRPr="000F00E8">
        <w:rPr>
          <w:lang w:val="pl-PL"/>
        </w:rPr>
        <w:t>a.</w:t>
      </w:r>
      <w:r w:rsidRPr="000F00E8">
        <w:rPr>
          <w:lang w:val="pl-PL"/>
        </w:rPr>
        <w:tab/>
        <w:t>wymianę uszkodzonego urządzenia z wysyłką następnego dnia roboczego lub po okresie upływu trzech lat od daty uruchomienia trzyletniego serwisu w przeciągu maksymalnie do trzech tygodni od zgłoszenia awarii do producenta,</w:t>
      </w:r>
    </w:p>
    <w:p w14:paraId="1CE20A7C" w14:textId="77777777" w:rsidR="00DD2DA7" w:rsidRPr="000F00E8" w:rsidRDefault="00DD2DA7" w:rsidP="00D74A2F">
      <w:pPr>
        <w:spacing w:line="360" w:lineRule="auto"/>
        <w:ind w:left="1418" w:hanging="284"/>
        <w:rPr>
          <w:lang w:val="pl-PL"/>
        </w:rPr>
      </w:pPr>
      <w:r w:rsidRPr="000F00E8">
        <w:rPr>
          <w:lang w:val="pl-PL"/>
        </w:rPr>
        <w:t>b.</w:t>
      </w:r>
      <w:r w:rsidRPr="000F00E8">
        <w:rPr>
          <w:lang w:val="pl-PL"/>
        </w:rPr>
        <w:tab/>
        <w:t>aktualizacje oprogramowania układowego (</w:t>
      </w:r>
      <w:proofErr w:type="spellStart"/>
      <w:r w:rsidRPr="000F00E8">
        <w:rPr>
          <w:lang w:val="pl-PL"/>
        </w:rPr>
        <w:t>firmware</w:t>
      </w:r>
      <w:proofErr w:type="spellEnd"/>
      <w:r w:rsidRPr="000F00E8">
        <w:rPr>
          <w:lang w:val="pl-PL"/>
        </w:rPr>
        <w:t>),</w:t>
      </w:r>
    </w:p>
    <w:p w14:paraId="26B90161" w14:textId="77777777" w:rsidR="00DD2DA7" w:rsidRPr="000F00E8" w:rsidRDefault="00DD2DA7" w:rsidP="00D74A2F">
      <w:pPr>
        <w:spacing w:line="360" w:lineRule="auto"/>
        <w:ind w:left="1418" w:hanging="284"/>
        <w:rPr>
          <w:lang w:val="pl-PL"/>
        </w:rPr>
      </w:pPr>
      <w:r w:rsidRPr="000F00E8">
        <w:rPr>
          <w:lang w:val="pl-PL"/>
        </w:rPr>
        <w:t>c.</w:t>
      </w:r>
      <w:r w:rsidRPr="000F00E8">
        <w:rPr>
          <w:lang w:val="pl-PL"/>
        </w:rPr>
        <w:tab/>
        <w:t>wsparcie techniczne producenta przez e-mail i serwis www oraz telefonicznie w dni robocze w godzinach 8-17,</w:t>
      </w:r>
    </w:p>
    <w:p w14:paraId="2276A0E9" w14:textId="77777777" w:rsidR="00DD2DA7" w:rsidRPr="000F00E8" w:rsidRDefault="00DD2DA7" w:rsidP="00D74A2F">
      <w:pPr>
        <w:spacing w:line="360" w:lineRule="auto"/>
        <w:ind w:left="1418" w:hanging="284"/>
        <w:rPr>
          <w:lang w:val="pl-PL"/>
        </w:rPr>
      </w:pPr>
      <w:r w:rsidRPr="000F00E8">
        <w:rPr>
          <w:lang w:val="pl-PL"/>
        </w:rPr>
        <w:t>d.</w:t>
      </w:r>
      <w:r w:rsidRPr="000F00E8">
        <w:rPr>
          <w:lang w:val="pl-PL"/>
        </w:rPr>
        <w:tab/>
        <w:t>dostęp do bazy wiedzy oraz dokumentacji technicznej producenta.</w:t>
      </w:r>
    </w:p>
    <w:p w14:paraId="17F22990" w14:textId="0515F9DB" w:rsidR="00D74A2F" w:rsidRPr="000F00E8" w:rsidRDefault="00D74A2F" w:rsidP="00D74A2F">
      <w:pPr>
        <w:spacing w:line="360" w:lineRule="auto"/>
        <w:rPr>
          <w:b/>
          <w:lang w:val="pl-PL"/>
        </w:rPr>
      </w:pPr>
    </w:p>
    <w:p w14:paraId="40313C60" w14:textId="6917EEFB" w:rsidR="00D74A2F" w:rsidRPr="00642DD9" w:rsidRDefault="00D74A2F" w:rsidP="00D74A2F">
      <w:pPr>
        <w:pStyle w:val="Akapitzlist"/>
        <w:numPr>
          <w:ilvl w:val="0"/>
          <w:numId w:val="6"/>
        </w:numPr>
        <w:spacing w:line="360" w:lineRule="auto"/>
        <w:rPr>
          <w:b/>
          <w:lang w:val="pl-PL"/>
        </w:rPr>
      </w:pPr>
      <w:r w:rsidRPr="00642DD9">
        <w:rPr>
          <w:b/>
          <w:lang w:val="pl-PL"/>
        </w:rPr>
        <w:t>Punkty dostęp</w:t>
      </w:r>
      <w:r w:rsidR="00A954FE" w:rsidRPr="00642DD9">
        <w:rPr>
          <w:b/>
          <w:lang w:val="pl-PL"/>
        </w:rPr>
        <w:t>owe WLAN, działające w technolo</w:t>
      </w:r>
      <w:r w:rsidR="00642DD9">
        <w:rPr>
          <w:b/>
          <w:lang w:val="pl-PL"/>
        </w:rPr>
        <w:t>gii Extreme Networks WING</w:t>
      </w:r>
      <w:r w:rsidRPr="00642DD9">
        <w:rPr>
          <w:b/>
          <w:lang w:val="pl-PL"/>
        </w:rPr>
        <w:t xml:space="preserve"> z kontrolerem wirtualnym VX9000</w:t>
      </w:r>
      <w:r w:rsidR="00177AD7" w:rsidRPr="00642DD9">
        <w:rPr>
          <w:b/>
          <w:lang w:val="pl-PL"/>
        </w:rPr>
        <w:t>- technologia będąca w zasobach Uniwersytetu</w:t>
      </w:r>
      <w:r w:rsidRPr="00642DD9">
        <w:rPr>
          <w:b/>
          <w:lang w:val="pl-PL"/>
        </w:rPr>
        <w:t>:</w:t>
      </w:r>
    </w:p>
    <w:p w14:paraId="28EC1288" w14:textId="77777777" w:rsidR="00BB7421" w:rsidRPr="00642DD9" w:rsidRDefault="00BB7421" w:rsidP="00BB7421">
      <w:pPr>
        <w:pStyle w:val="Akapitzlist"/>
        <w:spacing w:line="360" w:lineRule="auto"/>
        <w:ind w:left="2340"/>
        <w:rPr>
          <w:lang w:val="pl-PL"/>
        </w:rPr>
      </w:pPr>
      <w:r w:rsidRPr="00642DD9">
        <w:rPr>
          <w:lang w:val="pl-PL"/>
        </w:rPr>
        <w:t>Przykładowe modele pracujące z w/w rozwiązaniem:</w:t>
      </w:r>
    </w:p>
    <w:p w14:paraId="3BE5F828" w14:textId="3D26C336" w:rsidR="00D74A2F" w:rsidRPr="00642DD9" w:rsidRDefault="00A954FE" w:rsidP="00BB7421">
      <w:pPr>
        <w:pStyle w:val="Akapitzlist"/>
        <w:numPr>
          <w:ilvl w:val="2"/>
          <w:numId w:val="3"/>
        </w:numPr>
        <w:spacing w:line="360" w:lineRule="auto"/>
        <w:rPr>
          <w:lang w:val="pl-PL"/>
        </w:rPr>
      </w:pPr>
      <w:r w:rsidRPr="00642DD9">
        <w:rPr>
          <w:lang w:val="pl-PL"/>
        </w:rPr>
        <w:t xml:space="preserve">(AAP) </w:t>
      </w:r>
      <w:r w:rsidR="00D74A2F" w:rsidRPr="00642DD9">
        <w:rPr>
          <w:lang w:val="pl-PL"/>
        </w:rPr>
        <w:t>AP410I-WR</w:t>
      </w:r>
      <w:r w:rsidR="00C34A1F" w:rsidRPr="00642DD9">
        <w:rPr>
          <w:lang w:val="pl-PL"/>
        </w:rPr>
        <w:t xml:space="preserve"> wraz z trzyletnim serwisem i gwarancją producenta / partnera;</w:t>
      </w:r>
    </w:p>
    <w:p w14:paraId="006DE2BD" w14:textId="3AE6CDAB" w:rsidR="00D74A2F" w:rsidRPr="00642DD9" w:rsidRDefault="00A954FE" w:rsidP="00D74A2F">
      <w:pPr>
        <w:pStyle w:val="Akapitzlist"/>
        <w:numPr>
          <w:ilvl w:val="2"/>
          <w:numId w:val="3"/>
        </w:numPr>
        <w:spacing w:line="360" w:lineRule="auto"/>
        <w:rPr>
          <w:lang w:val="pl-PL"/>
        </w:rPr>
      </w:pPr>
      <w:r w:rsidRPr="00642DD9">
        <w:rPr>
          <w:lang w:val="pl-PL"/>
        </w:rPr>
        <w:t xml:space="preserve">(AAP) </w:t>
      </w:r>
      <w:r w:rsidR="00D74A2F" w:rsidRPr="00642DD9">
        <w:rPr>
          <w:lang w:val="pl-PL"/>
        </w:rPr>
        <w:t>AP310I-WR</w:t>
      </w:r>
      <w:r w:rsidR="00C34A1F" w:rsidRPr="00642DD9">
        <w:rPr>
          <w:lang w:val="pl-PL"/>
        </w:rPr>
        <w:t xml:space="preserve"> wraz z trzyletnim serwisem i gwarancją producenta / partnera.</w:t>
      </w:r>
    </w:p>
    <w:p w14:paraId="30D97CF5" w14:textId="77777777" w:rsidR="00F03E51" w:rsidRDefault="00C62F20" w:rsidP="00F03E51">
      <w:pPr>
        <w:pStyle w:val="Akapitzlist"/>
        <w:spacing w:line="360" w:lineRule="auto"/>
        <w:rPr>
          <w:lang w:val="pl-PL"/>
        </w:rPr>
      </w:pPr>
      <w:r w:rsidRPr="00642DD9">
        <w:rPr>
          <w:lang w:val="pl-PL"/>
        </w:rPr>
        <w:t xml:space="preserve">Odpowiednią ilość punktów dostępowych (aktywnych) oraz ich rodzaj (a/b – patrz powyżej) należy dostarczyć zgodnie z projektem technicznym, wskazującym ich </w:t>
      </w:r>
      <w:r w:rsidR="00BB7421" w:rsidRPr="00642DD9">
        <w:rPr>
          <w:lang w:val="pl-PL"/>
        </w:rPr>
        <w:t xml:space="preserve">faktyczną </w:t>
      </w:r>
      <w:r w:rsidRPr="00642DD9">
        <w:rPr>
          <w:lang w:val="pl-PL"/>
        </w:rPr>
        <w:t>ilość</w:t>
      </w:r>
      <w:r w:rsidR="00BB7421" w:rsidRPr="00642DD9">
        <w:rPr>
          <w:lang w:val="pl-PL"/>
        </w:rPr>
        <w:t>, tak, aby swoim zasięgiem pokryły 100% powierzchni obiektu oraz ewentualnie projektowane zewnętrzne przestrzenie wspólne</w:t>
      </w:r>
      <w:r w:rsidRPr="00642DD9">
        <w:rPr>
          <w:lang w:val="pl-PL"/>
        </w:rPr>
        <w:t>. Należy dostarczyć również wszystkie licencje dla kontrolerów WING Extreme Networks VX9000</w:t>
      </w:r>
      <w:r w:rsidR="00BB7421" w:rsidRPr="00642DD9">
        <w:rPr>
          <w:lang w:val="pl-PL"/>
        </w:rPr>
        <w:t xml:space="preserve"> (będących w zasobach)</w:t>
      </w:r>
      <w:r w:rsidR="00642DD9" w:rsidRPr="00642DD9">
        <w:rPr>
          <w:lang w:val="pl-PL"/>
        </w:rPr>
        <w:t xml:space="preserve"> – m.in. AAP-LICENSE</w:t>
      </w:r>
      <w:r w:rsidRPr="00642DD9">
        <w:rPr>
          <w:lang w:val="pl-PL"/>
        </w:rPr>
        <w:t xml:space="preserve">, umożliwiające prawidłową pracę </w:t>
      </w:r>
      <w:r w:rsidRPr="00642DD9">
        <w:rPr>
          <w:lang w:val="pl-PL"/>
        </w:rPr>
        <w:lastRenderedPageBreak/>
        <w:t xml:space="preserve">dostarczanych urządzeń ze środowiskiem zamawiającego. </w:t>
      </w:r>
      <w:r w:rsidR="00642DD9">
        <w:rPr>
          <w:lang w:val="pl-PL"/>
        </w:rPr>
        <w:t xml:space="preserve"> </w:t>
      </w:r>
      <w:r w:rsidR="00F2796F">
        <w:rPr>
          <w:lang w:val="pl-PL"/>
        </w:rPr>
        <w:t xml:space="preserve">Zamawiający wymaga dostarczenia w/w licencji w ilości + dodatkowe 4 licencje (umożliwiające podłączenie dodatkowych punktów WLAN, jeżeli w przyszłości – na etapie eksploatacji obiektu -  zaistnieje taka potrzeba). </w:t>
      </w:r>
      <w:r w:rsidR="00642DD9">
        <w:rPr>
          <w:lang w:val="pl-PL"/>
        </w:rPr>
        <w:t>Jeżeli urządzenia AP posiadają możliwość podłączenia wieloma przewodami UTP, należy uwzględnić montaż wszystkich przewodów  w odcinku: punkt dostępowy sieci – CPD.</w:t>
      </w:r>
    </w:p>
    <w:p w14:paraId="2B2DB177" w14:textId="5184EA58" w:rsidR="00F03E51" w:rsidRPr="000F00E8" w:rsidRDefault="00F03E51" w:rsidP="00F03E51">
      <w:pPr>
        <w:pStyle w:val="Akapitzlist"/>
        <w:spacing w:line="360" w:lineRule="auto"/>
        <w:rPr>
          <w:lang w:val="pl-PL"/>
        </w:rPr>
      </w:pPr>
      <w:r>
        <w:rPr>
          <w:lang w:val="pl-PL"/>
        </w:rPr>
        <w:t>Wszystkie urządzenia aktywne muszą</w:t>
      </w:r>
      <w:r w:rsidRPr="000F00E8">
        <w:rPr>
          <w:lang w:val="pl-PL"/>
        </w:rPr>
        <w:t xml:space="preserve"> posiadać min. 3 letnią gwarancję i wsparcie serwisowe producenta; (t</w:t>
      </w:r>
      <w:r>
        <w:rPr>
          <w:lang w:val="pl-PL"/>
        </w:rPr>
        <w:t>ryb gwarancji trzyletniej: NBD</w:t>
      </w:r>
      <w:r w:rsidR="00251DE9">
        <w:rPr>
          <w:lang w:val="pl-PL"/>
        </w:rPr>
        <w:t>; fizyczna wymiana urządzeń może odbywać się poprzez oficjalnego partnera producenta</w:t>
      </w:r>
      <w:r>
        <w:rPr>
          <w:lang w:val="pl-PL"/>
        </w:rPr>
        <w:t xml:space="preserve">). Potwierdzenie tych danych musi w chwili dostawy </w:t>
      </w:r>
      <w:r w:rsidR="00B2343B">
        <w:rPr>
          <w:lang w:val="pl-PL"/>
        </w:rPr>
        <w:t xml:space="preserve">znajdować  </w:t>
      </w:r>
      <w:r>
        <w:rPr>
          <w:lang w:val="pl-PL"/>
        </w:rPr>
        <w:t>odzwierciedlenie w odpowiednim kontrakcie, przypisanym w portalu producenta, na oficjalnych stronach producenta sprzętu, do dedykowanego konta Uniwersytetu.</w:t>
      </w:r>
    </w:p>
    <w:p w14:paraId="7C357DF2" w14:textId="77777777" w:rsidR="00F03E51" w:rsidRDefault="00F03E51" w:rsidP="00C62F20">
      <w:pPr>
        <w:pStyle w:val="Akapitzlist"/>
        <w:spacing w:line="360" w:lineRule="auto"/>
        <w:rPr>
          <w:lang w:val="pl-PL"/>
        </w:rPr>
      </w:pPr>
    </w:p>
    <w:p w14:paraId="3C8E5D25" w14:textId="77777777" w:rsidR="0074768A" w:rsidRDefault="0074768A" w:rsidP="00C62F20">
      <w:pPr>
        <w:pStyle w:val="Akapitzlist"/>
        <w:spacing w:line="360" w:lineRule="auto"/>
        <w:rPr>
          <w:lang w:val="pl-PL"/>
        </w:rPr>
      </w:pPr>
    </w:p>
    <w:p w14:paraId="3C981F12" w14:textId="61BF4667" w:rsidR="0074768A" w:rsidRPr="0074768A" w:rsidRDefault="00F2796F" w:rsidP="0074768A">
      <w:pPr>
        <w:pStyle w:val="Akapitzlist"/>
        <w:numPr>
          <w:ilvl w:val="0"/>
          <w:numId w:val="6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>Zasilanie gwarantowane:</w:t>
      </w:r>
    </w:p>
    <w:p w14:paraId="5122C9D8" w14:textId="3038FE4D" w:rsidR="0074768A" w:rsidRPr="00C5260E" w:rsidRDefault="0074768A" w:rsidP="0074768A">
      <w:pPr>
        <w:spacing w:line="360" w:lineRule="auto"/>
        <w:rPr>
          <w:color w:val="000000" w:themeColor="text1"/>
          <w:lang w:val="pl-PL"/>
        </w:rPr>
      </w:pPr>
      <w:r>
        <w:rPr>
          <w:lang w:val="pl-PL"/>
        </w:rPr>
        <w:t xml:space="preserve">Należy zaprojektować system zasilania gwarantowanego dla urządzeń funkcjonujących w ramach CPD. Urządzenie podtrzymujące zasilanie (UPS) musi gwarantować nieprzerwane podtrzymanie tego zasilania, w wyniku zaniku jednej lub wszystkich faz (w przypadku </w:t>
      </w:r>
      <w:r w:rsidR="00FF6C3D">
        <w:rPr>
          <w:lang w:val="pl-PL"/>
        </w:rPr>
        <w:t xml:space="preserve">układu i </w:t>
      </w:r>
      <w:r>
        <w:rPr>
          <w:lang w:val="pl-PL"/>
        </w:rPr>
        <w:t>urządzenia trójfazowego) , przez okres co najmniej 2 godzin.</w:t>
      </w:r>
      <w:r w:rsidR="00F2796F">
        <w:rPr>
          <w:lang w:val="pl-PL"/>
        </w:rPr>
        <w:t xml:space="preserve"> Proponowana </w:t>
      </w:r>
      <w:r w:rsidR="00F2796F" w:rsidRPr="00652133">
        <w:rPr>
          <w:lang w:val="pl-PL"/>
        </w:rPr>
        <w:t xml:space="preserve">technologia urządzenia: </w:t>
      </w:r>
      <w:proofErr w:type="spellStart"/>
      <w:r w:rsidR="00F2796F" w:rsidRPr="00C5260E">
        <w:rPr>
          <w:color w:val="000000" w:themeColor="text1"/>
          <w:lang w:val="pl-PL"/>
        </w:rPr>
        <w:t>line-interactive</w:t>
      </w:r>
      <w:proofErr w:type="spellEnd"/>
      <w:r w:rsidR="00F2796F" w:rsidRPr="00C5260E">
        <w:rPr>
          <w:color w:val="000000" w:themeColor="text1"/>
          <w:lang w:val="pl-PL"/>
        </w:rPr>
        <w:t xml:space="preserve">. Urządzenie musi umożliwiać podłączenie do sieci Ethernet (RJ45) I monitoring via </w:t>
      </w:r>
      <w:proofErr w:type="spellStart"/>
      <w:r w:rsidR="00F2796F" w:rsidRPr="00C5260E">
        <w:rPr>
          <w:color w:val="000000" w:themeColor="text1"/>
          <w:lang w:val="pl-PL"/>
        </w:rPr>
        <w:t>snm</w:t>
      </w:r>
      <w:proofErr w:type="spellEnd"/>
      <w:r w:rsidR="00F2796F" w:rsidRPr="00C5260E">
        <w:rPr>
          <w:color w:val="000000" w:themeColor="text1"/>
          <w:lang w:val="pl-PL"/>
        </w:rPr>
        <w:t xml:space="preserve"> (</w:t>
      </w:r>
      <w:proofErr w:type="spellStart"/>
      <w:r w:rsidR="00F2796F" w:rsidRPr="00C5260E">
        <w:rPr>
          <w:color w:val="000000" w:themeColor="text1"/>
          <w:lang w:val="pl-PL"/>
        </w:rPr>
        <w:t>udp</w:t>
      </w:r>
      <w:proofErr w:type="spellEnd"/>
      <w:r w:rsidR="00F2796F" w:rsidRPr="00C5260E">
        <w:rPr>
          <w:color w:val="000000" w:themeColor="text1"/>
          <w:lang w:val="pl-PL"/>
        </w:rPr>
        <w:t xml:space="preserve"> port 161, </w:t>
      </w:r>
      <w:proofErr w:type="spellStart"/>
      <w:r w:rsidR="00F2796F" w:rsidRPr="00C5260E">
        <w:rPr>
          <w:color w:val="000000" w:themeColor="text1"/>
          <w:lang w:val="pl-PL"/>
        </w:rPr>
        <w:t>traps</w:t>
      </w:r>
      <w:proofErr w:type="spellEnd"/>
      <w:r w:rsidR="00F2796F" w:rsidRPr="00C5260E">
        <w:rPr>
          <w:color w:val="000000" w:themeColor="text1"/>
          <w:lang w:val="pl-PL"/>
        </w:rPr>
        <w:t>: 162) za pomocą posiadanych przez Zamawiającego rozwiązań (</w:t>
      </w:r>
      <w:proofErr w:type="spellStart"/>
      <w:r w:rsidR="00F2796F" w:rsidRPr="00C5260E">
        <w:rPr>
          <w:color w:val="000000" w:themeColor="text1"/>
          <w:lang w:val="pl-PL"/>
        </w:rPr>
        <w:t>Nagios</w:t>
      </w:r>
      <w:proofErr w:type="spellEnd"/>
      <w:r w:rsidR="00F2796F" w:rsidRPr="00C5260E">
        <w:rPr>
          <w:color w:val="000000" w:themeColor="text1"/>
          <w:lang w:val="pl-PL"/>
        </w:rPr>
        <w:t>/</w:t>
      </w:r>
      <w:proofErr w:type="spellStart"/>
      <w:r w:rsidR="00F2796F" w:rsidRPr="00C5260E">
        <w:rPr>
          <w:color w:val="000000" w:themeColor="text1"/>
          <w:lang w:val="pl-PL"/>
        </w:rPr>
        <w:t>LibreNMS</w:t>
      </w:r>
      <w:proofErr w:type="spellEnd"/>
      <w:r w:rsidR="00F2796F" w:rsidRPr="00C5260E">
        <w:rPr>
          <w:color w:val="000000" w:themeColor="text1"/>
          <w:lang w:val="pl-PL"/>
        </w:rPr>
        <w:t>).</w:t>
      </w:r>
    </w:p>
    <w:p w14:paraId="759AECEE" w14:textId="68616A69" w:rsidR="00F03E51" w:rsidRPr="00C5260E" w:rsidRDefault="00F03E51" w:rsidP="0074768A">
      <w:pPr>
        <w:spacing w:line="360" w:lineRule="auto"/>
        <w:rPr>
          <w:color w:val="000000" w:themeColor="text1"/>
          <w:lang w:val="pl-PL"/>
        </w:rPr>
      </w:pPr>
      <w:r w:rsidRPr="00C5260E">
        <w:rPr>
          <w:color w:val="000000" w:themeColor="text1"/>
          <w:lang w:val="pl-PL"/>
        </w:rPr>
        <w:t>Gwarancja UPS</w:t>
      </w:r>
      <w:r w:rsidR="00251DE9" w:rsidRPr="00C5260E">
        <w:rPr>
          <w:color w:val="000000" w:themeColor="text1"/>
          <w:lang w:val="pl-PL"/>
        </w:rPr>
        <w:t>:</w:t>
      </w:r>
      <w:r w:rsidRPr="00C5260E">
        <w:rPr>
          <w:color w:val="000000" w:themeColor="text1"/>
          <w:lang w:val="pl-PL"/>
        </w:rPr>
        <w:t xml:space="preserve"> (minimum 3 lata gwarancji producenta / lub wykonawcy [należy wskazać])</w:t>
      </w:r>
      <w:r w:rsidR="00251DE9" w:rsidRPr="00C5260E">
        <w:rPr>
          <w:color w:val="000000" w:themeColor="text1"/>
          <w:lang w:val="pl-PL"/>
        </w:rPr>
        <w:t>, czas reakcji na zgłoszenie; minimum NBD</w:t>
      </w:r>
      <w:r w:rsidRPr="00C5260E">
        <w:rPr>
          <w:color w:val="000000" w:themeColor="text1"/>
          <w:lang w:val="pl-PL"/>
        </w:rPr>
        <w:t xml:space="preserve">. Szczegóły świadczenia serwisu gwarancyjnego zostaną udostępnione </w:t>
      </w:r>
      <w:proofErr w:type="spellStart"/>
      <w:r w:rsidRPr="00C5260E">
        <w:rPr>
          <w:color w:val="000000" w:themeColor="text1"/>
          <w:lang w:val="pl-PL"/>
        </w:rPr>
        <w:t>Zamaiającemu</w:t>
      </w:r>
      <w:proofErr w:type="spellEnd"/>
      <w:r w:rsidRPr="00C5260E">
        <w:rPr>
          <w:color w:val="000000" w:themeColor="text1"/>
          <w:lang w:val="pl-PL"/>
        </w:rPr>
        <w:t>.</w:t>
      </w:r>
    </w:p>
    <w:p w14:paraId="7C3C2F95" w14:textId="2BFA677C" w:rsidR="00F45650" w:rsidRPr="00C5260E" w:rsidRDefault="00F45650" w:rsidP="0074768A">
      <w:pPr>
        <w:spacing w:line="360" w:lineRule="auto"/>
        <w:rPr>
          <w:color w:val="000000" w:themeColor="text1"/>
          <w:lang w:val="pl-PL"/>
        </w:rPr>
      </w:pPr>
    </w:p>
    <w:p w14:paraId="4060B95E" w14:textId="73574882" w:rsidR="00F45650" w:rsidRPr="00C5260E" w:rsidRDefault="00F45650" w:rsidP="0074768A">
      <w:pPr>
        <w:spacing w:line="360" w:lineRule="auto"/>
        <w:rPr>
          <w:color w:val="000000" w:themeColor="text1"/>
          <w:sz w:val="36"/>
          <w:szCs w:val="36"/>
          <w:u w:val="single"/>
          <w:lang w:val="pl-PL"/>
        </w:rPr>
      </w:pPr>
      <w:r w:rsidRPr="00C5260E">
        <w:rPr>
          <w:color w:val="000000" w:themeColor="text1"/>
          <w:sz w:val="36"/>
          <w:szCs w:val="36"/>
          <w:u w:val="single"/>
          <w:lang w:val="pl-PL"/>
        </w:rPr>
        <w:t>Instalacja telekomunikacyjna</w:t>
      </w:r>
      <w:r w:rsidR="00542062" w:rsidRPr="00C5260E">
        <w:rPr>
          <w:color w:val="000000" w:themeColor="text1"/>
          <w:sz w:val="36"/>
          <w:szCs w:val="36"/>
          <w:u w:val="single"/>
          <w:lang w:val="pl-PL"/>
        </w:rPr>
        <w:t xml:space="preserve"> - telefoniczna</w:t>
      </w:r>
      <w:r w:rsidRPr="00C5260E">
        <w:rPr>
          <w:color w:val="000000" w:themeColor="text1"/>
          <w:sz w:val="36"/>
          <w:szCs w:val="36"/>
          <w:u w:val="single"/>
          <w:lang w:val="pl-PL"/>
        </w:rPr>
        <w:t>:</w:t>
      </w:r>
    </w:p>
    <w:p w14:paraId="1A259BEF" w14:textId="1DA5F445" w:rsidR="00F45650" w:rsidRPr="00C5260E" w:rsidRDefault="00F45650" w:rsidP="0074768A">
      <w:pPr>
        <w:spacing w:line="360" w:lineRule="auto"/>
        <w:rPr>
          <w:color w:val="000000" w:themeColor="text1"/>
          <w:lang w:val="pl-PL"/>
        </w:rPr>
      </w:pPr>
      <w:r w:rsidRPr="00C5260E">
        <w:rPr>
          <w:color w:val="000000" w:themeColor="text1"/>
          <w:lang w:val="pl-PL"/>
        </w:rPr>
        <w:t xml:space="preserve">Należy przewidzieć wykonanie ułożenia kabla telekomunikacyjnego  pomiędzy nowoprojektowanym budynkiem a istniejącym budynkiem </w:t>
      </w:r>
      <w:r w:rsidR="001C4531" w:rsidRPr="00C5260E">
        <w:rPr>
          <w:color w:val="000000" w:themeColor="text1"/>
          <w:lang w:val="pl-PL"/>
        </w:rPr>
        <w:t>Muzeum oraz nowoprojektowanym budynkiem a is</w:t>
      </w:r>
      <w:r w:rsidR="005F55CB">
        <w:rPr>
          <w:color w:val="000000" w:themeColor="text1"/>
          <w:lang w:val="pl-PL"/>
        </w:rPr>
        <w:t>t</w:t>
      </w:r>
      <w:r w:rsidR="001C4531" w:rsidRPr="00C5260E">
        <w:rPr>
          <w:color w:val="000000" w:themeColor="text1"/>
          <w:lang w:val="pl-PL"/>
        </w:rPr>
        <w:t xml:space="preserve">niejącym budynkiem znajdującym się </w:t>
      </w:r>
      <w:r w:rsidR="005C37C1" w:rsidRPr="00C5260E">
        <w:rPr>
          <w:color w:val="000000" w:themeColor="text1"/>
          <w:lang w:val="pl-PL"/>
        </w:rPr>
        <w:t>przy ul. Ogińskiego 16</w:t>
      </w:r>
      <w:r w:rsidR="005F55CB">
        <w:rPr>
          <w:color w:val="000000" w:themeColor="text1"/>
          <w:lang w:val="pl-PL"/>
        </w:rPr>
        <w:t xml:space="preserve"> lub inny obiekt UKW np.: </w:t>
      </w:r>
      <w:r w:rsidR="005F55CB" w:rsidRPr="005F55CB">
        <w:rPr>
          <w:bCs/>
          <w:color w:val="000000" w:themeColor="text1"/>
          <w:lang w:val="pl-PL" w:eastAsia="pl-PL"/>
        </w:rPr>
        <w:t>Szymanowskiego 3 – Biblioteka</w:t>
      </w:r>
      <w:r w:rsidR="005C37C1" w:rsidRPr="00C5260E">
        <w:rPr>
          <w:color w:val="000000" w:themeColor="text1"/>
          <w:lang w:val="pl-PL"/>
        </w:rPr>
        <w:t xml:space="preserve">. </w:t>
      </w:r>
      <w:proofErr w:type="spellStart"/>
      <w:r w:rsidR="005C37C1" w:rsidRPr="00C5260E">
        <w:rPr>
          <w:color w:val="000000" w:themeColor="text1"/>
          <w:lang w:val="pl-PL"/>
        </w:rPr>
        <w:t>Przwidz</w:t>
      </w:r>
      <w:r w:rsidR="001C4531" w:rsidRPr="00C5260E">
        <w:rPr>
          <w:color w:val="000000" w:themeColor="text1"/>
          <w:lang w:val="pl-PL"/>
        </w:rPr>
        <w:t>i</w:t>
      </w:r>
      <w:r w:rsidR="005C37C1" w:rsidRPr="00C5260E">
        <w:rPr>
          <w:color w:val="000000" w:themeColor="text1"/>
          <w:lang w:val="pl-PL"/>
        </w:rPr>
        <w:t>e</w:t>
      </w:r>
      <w:r w:rsidR="001C4531" w:rsidRPr="00C5260E">
        <w:rPr>
          <w:color w:val="000000" w:themeColor="text1"/>
          <w:lang w:val="pl-PL"/>
        </w:rPr>
        <w:t>ć</w:t>
      </w:r>
      <w:proofErr w:type="spellEnd"/>
      <w:r w:rsidR="005C37C1" w:rsidRPr="00C5260E">
        <w:rPr>
          <w:color w:val="000000" w:themeColor="text1"/>
          <w:lang w:val="pl-PL"/>
        </w:rPr>
        <w:t xml:space="preserve"> </w:t>
      </w:r>
      <w:r w:rsidR="005C37C1" w:rsidRPr="00C5260E">
        <w:rPr>
          <w:color w:val="000000" w:themeColor="text1"/>
          <w:lang w:val="pl-PL"/>
        </w:rPr>
        <w:lastRenderedPageBreak/>
        <w:t>należy</w:t>
      </w:r>
      <w:r w:rsidR="001C4531" w:rsidRPr="00C5260E">
        <w:rPr>
          <w:color w:val="000000" w:themeColor="text1"/>
          <w:lang w:val="pl-PL"/>
        </w:rPr>
        <w:t xml:space="preserve"> możliwość w każdym z tych obiektów </w:t>
      </w:r>
      <w:proofErr w:type="spellStart"/>
      <w:r w:rsidR="001C4531" w:rsidRPr="00C5260E">
        <w:rPr>
          <w:color w:val="000000" w:themeColor="text1"/>
          <w:lang w:val="pl-PL"/>
        </w:rPr>
        <w:t>zakończnie</w:t>
      </w:r>
      <w:proofErr w:type="spellEnd"/>
      <w:r w:rsidR="001C4531" w:rsidRPr="00C5260E">
        <w:rPr>
          <w:color w:val="000000" w:themeColor="text1"/>
          <w:lang w:val="pl-PL"/>
        </w:rPr>
        <w:t xml:space="preserve"> kabli na </w:t>
      </w:r>
      <w:proofErr w:type="spellStart"/>
      <w:r w:rsidR="001C4531" w:rsidRPr="00C5260E">
        <w:rPr>
          <w:color w:val="000000" w:themeColor="text1"/>
          <w:lang w:val="pl-PL"/>
        </w:rPr>
        <w:t>patchpanelu</w:t>
      </w:r>
      <w:proofErr w:type="spellEnd"/>
      <w:r w:rsidR="001C4531" w:rsidRPr="00C5260E">
        <w:rPr>
          <w:color w:val="000000" w:themeColor="text1"/>
          <w:lang w:val="pl-PL"/>
        </w:rPr>
        <w:t xml:space="preserve"> 1U 50-portów kat.3w szafach </w:t>
      </w:r>
      <w:r w:rsidR="002B028E" w:rsidRPr="00C5260E">
        <w:rPr>
          <w:color w:val="000000" w:themeColor="text1"/>
          <w:lang w:val="pl-PL"/>
        </w:rPr>
        <w:t>RACK w serwerownia</w:t>
      </w:r>
      <w:r w:rsidR="005C37C1" w:rsidRPr="00C5260E">
        <w:rPr>
          <w:color w:val="000000" w:themeColor="text1"/>
          <w:lang w:val="pl-PL"/>
        </w:rPr>
        <w:t xml:space="preserve">ch budynków oraz </w:t>
      </w:r>
      <w:r w:rsidR="00C56A6F" w:rsidRPr="00C5260E">
        <w:rPr>
          <w:color w:val="000000" w:themeColor="text1"/>
          <w:lang w:val="pl-PL"/>
        </w:rPr>
        <w:t xml:space="preserve"> należy dodatkowo w nowoprojektowanym budynku </w:t>
      </w:r>
      <w:r w:rsidR="005C37C1" w:rsidRPr="00C5260E">
        <w:rPr>
          <w:color w:val="000000" w:themeColor="text1"/>
          <w:lang w:val="pl-PL"/>
        </w:rPr>
        <w:t xml:space="preserve">zamontować </w:t>
      </w:r>
      <w:r w:rsidR="00C56A6F" w:rsidRPr="00C5260E">
        <w:rPr>
          <w:color w:val="000000" w:themeColor="text1"/>
          <w:lang w:val="pl-PL"/>
        </w:rPr>
        <w:t>niezależną centralę telefoniczną</w:t>
      </w:r>
      <w:r w:rsidR="00802543" w:rsidRPr="00C5260E">
        <w:rPr>
          <w:color w:val="000000" w:themeColor="text1"/>
          <w:lang w:val="pl-PL"/>
        </w:rPr>
        <w:t xml:space="preserve">. </w:t>
      </w:r>
      <w:r w:rsidR="00C56A6F" w:rsidRPr="00C5260E">
        <w:rPr>
          <w:color w:val="000000" w:themeColor="text1"/>
          <w:lang w:val="pl-PL"/>
        </w:rPr>
        <w:t xml:space="preserve"> </w:t>
      </w:r>
    </w:p>
    <w:p w14:paraId="19D22D19" w14:textId="65B61993" w:rsidR="002B028E" w:rsidRPr="00C5260E" w:rsidRDefault="002B028E" w:rsidP="0074768A">
      <w:pPr>
        <w:spacing w:line="360" w:lineRule="auto"/>
        <w:rPr>
          <w:color w:val="000000" w:themeColor="text1"/>
          <w:lang w:val="pl-PL"/>
        </w:rPr>
      </w:pPr>
    </w:p>
    <w:p w14:paraId="1A45082B" w14:textId="2C811AE5" w:rsidR="002B028E" w:rsidRPr="00C5260E" w:rsidRDefault="002B028E" w:rsidP="002B028E">
      <w:pPr>
        <w:spacing w:line="360" w:lineRule="auto"/>
        <w:rPr>
          <w:color w:val="000000" w:themeColor="text1"/>
          <w:sz w:val="36"/>
          <w:szCs w:val="36"/>
          <w:u w:val="single"/>
          <w:lang w:val="pl-PL"/>
        </w:rPr>
      </w:pPr>
      <w:r w:rsidRPr="00C5260E">
        <w:rPr>
          <w:color w:val="000000" w:themeColor="text1"/>
          <w:sz w:val="36"/>
          <w:szCs w:val="36"/>
          <w:u w:val="single"/>
          <w:lang w:val="pl-PL"/>
        </w:rPr>
        <w:t>Instalacja CCTV specyfikacja urządzeń.</w:t>
      </w:r>
    </w:p>
    <w:p w14:paraId="6FF17E75" w14:textId="097E3977" w:rsidR="002B028E" w:rsidRPr="00C5260E" w:rsidRDefault="002B028E" w:rsidP="002B028E">
      <w:pPr>
        <w:spacing w:line="360" w:lineRule="auto"/>
        <w:rPr>
          <w:color w:val="000000" w:themeColor="text1"/>
          <w:u w:val="single"/>
          <w:lang w:val="pl-PL"/>
        </w:rPr>
      </w:pPr>
      <w:r w:rsidRPr="00C5260E">
        <w:rPr>
          <w:color w:val="000000" w:themeColor="text1"/>
          <w:u w:val="single"/>
          <w:lang w:val="pl-PL"/>
        </w:rPr>
        <w:t>Kamery IP</w:t>
      </w:r>
    </w:p>
    <w:p w14:paraId="34BAB035" w14:textId="77777777" w:rsidR="002B028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przetwornik obrazu: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1/2.7"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5MP 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PS CMOS,</w:t>
      </w:r>
    </w:p>
    <w:p w14:paraId="79069F84" w14:textId="77777777" w:rsidR="002B028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hyperlink r:id="rId7" w:tooltip="Wielkości matryc w kamerach do monitoringu" w:history="1">
        <w:proofErr w:type="spellStart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wielkość</w:t>
        </w:r>
        <w:proofErr w:type="spellEnd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 xml:space="preserve"> </w:t>
        </w:r>
        <w:proofErr w:type="spellStart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matrycy</w:t>
        </w:r>
        <w:proofErr w:type="spellEnd"/>
      </w:hyperlink>
      <w:r w:rsidR="002B028E">
        <w:rPr>
          <w:rFonts w:ascii="Arial" w:hAnsi="Arial" w:cs="Arial"/>
          <w:color w:val="000000"/>
          <w:sz w:val="21"/>
          <w:szCs w:val="21"/>
        </w:rPr>
        <w:t>: </w:t>
      </w:r>
      <w:r w:rsidR="002B028E">
        <w:rPr>
          <w:rStyle w:val="Pogrubienie"/>
          <w:rFonts w:ascii="Arial" w:hAnsi="Arial" w:cs="Arial"/>
          <w:color w:val="000000"/>
          <w:sz w:val="21"/>
          <w:szCs w:val="21"/>
        </w:rPr>
        <w:t>5Mpx,</w:t>
      </w:r>
    </w:p>
    <w:p w14:paraId="0E2288FC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max. rozdzielczość: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 xml:space="preserve">2592×1944 </w:t>
      </w:r>
      <w:proofErr w:type="spellStart"/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px</w:t>
      </w:r>
      <w:proofErr w:type="spellEnd"/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 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przy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20kl/s,</w:t>
      </w:r>
    </w:p>
    <w:p w14:paraId="5DEDF31A" w14:textId="77777777" w:rsidR="002B028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typ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transmisji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przewodowa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,</w:t>
      </w:r>
    </w:p>
    <w:p w14:paraId="0C941832" w14:textId="77777777" w:rsidR="002B028E" w:rsidRPr="00C5260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hyperlink r:id="rId8" w:tgtFrame="_blank" w:tooltip="Jakie są systemy kodowania video?" w:history="1">
        <w:r w:rsidR="002B028E" w:rsidRPr="00C5260E">
          <w:rPr>
            <w:rStyle w:val="Hipercze"/>
            <w:rFonts w:ascii="Arial" w:hAnsi="Arial" w:cs="Arial"/>
            <w:color w:val="000000"/>
            <w:sz w:val="21"/>
            <w:szCs w:val="21"/>
            <w:lang w:val="pl-PL"/>
          </w:rPr>
          <w:t>kompresja wideo</w:t>
        </w:r>
      </w:hyperlink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: </w:t>
      </w:r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H.265+ / H.264+ / MJPEG,</w:t>
      </w:r>
    </w:p>
    <w:p w14:paraId="2870F149" w14:textId="77777777" w:rsidR="002B028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hyperlink r:id="rId9" w:tgtFrame="_blank" w:tooltip="Rodzaje obiektywów w kamerach monitoringu" w:history="1">
        <w:proofErr w:type="spellStart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obiektyw</w:t>
        </w:r>
        <w:proofErr w:type="spellEnd"/>
      </w:hyperlink>
      <w:r w:rsidR="002B028E">
        <w:rPr>
          <w:rFonts w:ascii="Arial" w:hAnsi="Arial" w:cs="Arial"/>
          <w:color w:val="000000"/>
          <w:sz w:val="21"/>
          <w:szCs w:val="21"/>
        </w:rPr>
        <w:t>: </w:t>
      </w:r>
      <w:r w:rsidR="002B028E">
        <w:rPr>
          <w:rStyle w:val="Pogrubienie"/>
          <w:rFonts w:ascii="Arial" w:hAnsi="Arial" w:cs="Arial"/>
          <w:color w:val="000000"/>
          <w:sz w:val="21"/>
          <w:szCs w:val="21"/>
        </w:rPr>
        <w:t>2.8mm</w:t>
      </w:r>
      <w:r w:rsidR="002B028E">
        <w:rPr>
          <w:rFonts w:ascii="Arial" w:hAnsi="Arial" w:cs="Arial"/>
          <w:color w:val="000000"/>
          <w:sz w:val="21"/>
          <w:szCs w:val="21"/>
        </w:rPr>
        <w:t>,</w:t>
      </w:r>
    </w:p>
    <w:p w14:paraId="0FE53D10" w14:textId="77777777" w:rsidR="002B028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poziomy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kąt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widzenia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97°,</w:t>
      </w:r>
    </w:p>
    <w:p w14:paraId="6864437C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światłoczułość: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 xml:space="preserve">0.005 </w:t>
      </w:r>
      <w:proofErr w:type="spellStart"/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lux</w:t>
      </w:r>
      <w:proofErr w:type="spellEnd"/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/F1.6,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 0lux (IR wł.),</w:t>
      </w:r>
    </w:p>
    <w:p w14:paraId="697DE07C" w14:textId="77777777" w:rsidR="002B028E" w:rsidRPr="00C5260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hyperlink r:id="rId10" w:tgtFrame="_blank" w:tooltip="Rodzaje oświetlaczy nocnych" w:history="1">
        <w:r w:rsidR="002B028E" w:rsidRPr="00C5260E">
          <w:rPr>
            <w:rStyle w:val="Hipercze"/>
            <w:rFonts w:ascii="Arial" w:hAnsi="Arial" w:cs="Arial"/>
            <w:color w:val="000000"/>
            <w:sz w:val="21"/>
            <w:szCs w:val="21"/>
            <w:lang w:val="pl-PL"/>
          </w:rPr>
          <w:t>typ oświetlenia</w:t>
        </w:r>
      </w:hyperlink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: </w:t>
      </w:r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diody IR LED,</w:t>
      </w:r>
    </w:p>
    <w:p w14:paraId="1D19D93A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zasięg oświetlenia w nocy: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 30 metrów,</w:t>
      </w:r>
    </w:p>
    <w:p w14:paraId="03AF5A4B" w14:textId="77777777" w:rsidR="002B028E" w:rsidRPr="00C5260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hyperlink r:id="rId11" w:tgtFrame="_blank" w:history="1">
        <w:proofErr w:type="spellStart"/>
        <w:r w:rsidR="002B028E" w:rsidRPr="00C5260E">
          <w:rPr>
            <w:rStyle w:val="Pogrubienie"/>
            <w:rFonts w:ascii="Arial" w:hAnsi="Arial" w:cs="Arial"/>
            <w:color w:val="000000"/>
            <w:sz w:val="21"/>
            <w:szCs w:val="21"/>
            <w:lang w:val="pl-PL"/>
          </w:rPr>
          <w:t>Starlight</w:t>
        </w:r>
        <w:proofErr w:type="spellEnd"/>
      </w:hyperlink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 technologia pracy w złym oświetleniu,</w:t>
      </w:r>
    </w:p>
    <w:p w14:paraId="7927A903" w14:textId="77777777" w:rsidR="002B028E" w:rsidRPr="00C5260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hyperlink r:id="rId12" w:tgtFrame="_blank" w:tooltip="Acusense filtra fałszywych alarmów w kamerach IP" w:history="1">
        <w:r w:rsidR="002B028E" w:rsidRPr="00C5260E">
          <w:rPr>
            <w:rStyle w:val="Pogrubienie"/>
            <w:rFonts w:ascii="Arial" w:hAnsi="Arial" w:cs="Arial"/>
            <w:color w:val="000000"/>
            <w:sz w:val="21"/>
            <w:szCs w:val="21"/>
            <w:lang w:val="pl-PL"/>
          </w:rPr>
          <w:t>SMD+</w:t>
        </w:r>
      </w:hyperlink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 algorytm filtrowania obiektów i alarmów,</w:t>
      </w:r>
    </w:p>
    <w:p w14:paraId="018BDA05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funkcje AI: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 ochrona obwodowa, klas. obiektu, </w:t>
      </w:r>
    </w:p>
    <w:p w14:paraId="6D37A417" w14:textId="77777777" w:rsidR="002B028E" w:rsidRPr="00C5260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hyperlink r:id="rId13" w:tgtFrame="_blank" w:tooltip="Rodzaje korekcji obrazu" w:history="1">
        <w:r w:rsidR="002B028E" w:rsidRPr="00C5260E">
          <w:rPr>
            <w:rStyle w:val="Hipercze"/>
            <w:rFonts w:ascii="Arial" w:hAnsi="Arial" w:cs="Arial"/>
            <w:color w:val="000000"/>
            <w:sz w:val="21"/>
            <w:szCs w:val="21"/>
            <w:lang w:val="pl-PL"/>
          </w:rPr>
          <w:t>korekcja</w:t>
        </w:r>
      </w:hyperlink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: AWB, AGC, </w:t>
      </w:r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BLC</w:t>
      </w:r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, HLC, </w:t>
      </w:r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DNR</w:t>
      </w:r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, </w:t>
      </w:r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WDR</w:t>
      </w:r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, SSA,</w:t>
      </w:r>
    </w:p>
    <w:p w14:paraId="0A9F01FE" w14:textId="77777777" w:rsidR="002B028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hyperlink r:id="rId14" w:tgtFrame="_blank" w:tooltip="Nagrywanie dźwięku w kamerach. Typy mikrofonów..." w:history="1"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audio</w:t>
        </w:r>
      </w:hyperlink>
      <w:r w:rsidR="002B028E">
        <w:rPr>
          <w:rFonts w:ascii="Arial" w:hAnsi="Arial" w:cs="Arial"/>
          <w:color w:val="000000"/>
          <w:sz w:val="21"/>
          <w:szCs w:val="21"/>
        </w:rPr>
        <w:t>: </w:t>
      </w:r>
      <w:proofErr w:type="spellStart"/>
      <w:r w:rsidR="002B028E">
        <w:rPr>
          <w:rStyle w:val="Pogrubienie"/>
          <w:rFonts w:ascii="Arial" w:hAnsi="Arial" w:cs="Arial"/>
          <w:color w:val="000000"/>
          <w:sz w:val="21"/>
          <w:szCs w:val="21"/>
        </w:rPr>
        <w:t>wbudowany</w:t>
      </w:r>
      <w:proofErr w:type="spellEnd"/>
      <w:r w:rsidR="002B028E"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B028E">
        <w:rPr>
          <w:rStyle w:val="Pogrubienie"/>
          <w:rFonts w:ascii="Arial" w:hAnsi="Arial" w:cs="Arial"/>
          <w:color w:val="000000"/>
          <w:sz w:val="21"/>
          <w:szCs w:val="21"/>
        </w:rPr>
        <w:t>mikrofon</w:t>
      </w:r>
      <w:proofErr w:type="spellEnd"/>
      <w:r w:rsidR="002B028E">
        <w:rPr>
          <w:rStyle w:val="Pogrubienie"/>
          <w:rFonts w:ascii="Arial" w:hAnsi="Arial" w:cs="Arial"/>
          <w:color w:val="000000"/>
          <w:sz w:val="21"/>
          <w:szCs w:val="21"/>
        </w:rPr>
        <w:t>, </w:t>
      </w:r>
    </w:p>
    <w:p w14:paraId="111C210D" w14:textId="77777777" w:rsidR="002B028E" w:rsidRPr="00C5260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hyperlink r:id="rId15" w:tooltip="Rodzaje archiwizacji - karta microSD" w:history="1">
        <w:r w:rsidR="002B028E" w:rsidRPr="00C5260E">
          <w:rPr>
            <w:rStyle w:val="Hipercze"/>
            <w:rFonts w:ascii="Arial" w:hAnsi="Arial" w:cs="Arial"/>
            <w:color w:val="000000"/>
            <w:sz w:val="21"/>
            <w:szCs w:val="21"/>
            <w:lang w:val="pl-PL"/>
          </w:rPr>
          <w:t>archiwizacja</w:t>
        </w:r>
      </w:hyperlink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: karty </w:t>
      </w:r>
      <w:proofErr w:type="spellStart"/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microSD</w:t>
      </w:r>
      <w:proofErr w:type="spellEnd"/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 </w:t>
      </w:r>
      <w:r w:rsidR="002B028E" w:rsidRPr="00C5260E">
        <w:rPr>
          <w:rFonts w:ascii="Arial" w:hAnsi="Arial" w:cs="Arial"/>
          <w:color w:val="000000"/>
          <w:sz w:val="21"/>
          <w:szCs w:val="21"/>
          <w:lang w:val="pl-PL"/>
        </w:rPr>
        <w:t>do </w:t>
      </w:r>
      <w:r w:rsidR="002B028E"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256GB, HDD,</w:t>
      </w:r>
    </w:p>
    <w:p w14:paraId="7F2CB6E7" w14:textId="77777777" w:rsidR="002B028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hyperlink r:id="rId16" w:tgtFrame="_blank" w:tooltip="Monitoring przez przeglądarkę internetową" w:history="1">
        <w:proofErr w:type="spellStart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webserwis</w:t>
        </w:r>
        <w:proofErr w:type="spellEnd"/>
      </w:hyperlink>
      <w:r w:rsidR="002B028E">
        <w:rPr>
          <w:rFonts w:ascii="Arial" w:hAnsi="Arial" w:cs="Arial"/>
          <w:color w:val="000000"/>
          <w:sz w:val="21"/>
          <w:szCs w:val="21"/>
        </w:rPr>
        <w:t>: IE, Edge, Firefox, Chrome, Opera,</w:t>
      </w:r>
    </w:p>
    <w:p w14:paraId="7171AB2F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programy zarządzające: </w:t>
      </w:r>
      <w:hyperlink r:id="rId17" w:tgtFrame="_blank" w:tooltip="Więcej o SmartPSS" w:history="1">
        <w:r w:rsidRPr="00C5260E">
          <w:rPr>
            <w:rStyle w:val="Hipercze"/>
            <w:rFonts w:ascii="Arial" w:hAnsi="Arial" w:cs="Arial"/>
            <w:b/>
            <w:bCs/>
            <w:color w:val="000000"/>
            <w:sz w:val="21"/>
            <w:szCs w:val="21"/>
            <w:lang w:val="pl-PL"/>
          </w:rPr>
          <w:t>Smart PSS</w:t>
        </w:r>
      </w:hyperlink>
      <w:r w:rsidRPr="00C5260E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, DSS Pro, </w:t>
      </w:r>
    </w:p>
    <w:p w14:paraId="30C1203D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aplikacje mobilne: </w:t>
      </w:r>
      <w:r w:rsidRPr="00C5260E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DSS Mobile, </w:t>
      </w:r>
      <w:hyperlink r:id="rId18" w:tgtFrame="_blank" w:tooltip="Więcej o DMSS..." w:history="1">
        <w:r w:rsidRPr="00C5260E">
          <w:rPr>
            <w:rStyle w:val="Hipercze"/>
            <w:rFonts w:ascii="Arial" w:hAnsi="Arial" w:cs="Arial"/>
            <w:b/>
            <w:bCs/>
            <w:color w:val="000000"/>
            <w:sz w:val="21"/>
            <w:szCs w:val="21"/>
            <w:lang w:val="pl-PL"/>
          </w:rPr>
          <w:t>DMSS</w:t>
        </w:r>
      </w:hyperlink>
      <w:r w:rsidRPr="00C5260E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,</w:t>
      </w:r>
    </w:p>
    <w:p w14:paraId="7BFE88DE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funkcje sieci: </w:t>
      </w:r>
      <w:hyperlink r:id="rId19" w:tgtFrame="_blank" w:tooltip="Co to jest ONVIF?" w:history="1">
        <w:r w:rsidRPr="00C5260E">
          <w:rPr>
            <w:rStyle w:val="Pogrubienie"/>
            <w:rFonts w:ascii="Arial" w:hAnsi="Arial" w:cs="Arial"/>
            <w:color w:val="000000"/>
            <w:sz w:val="21"/>
            <w:szCs w:val="21"/>
            <w:lang w:val="pl-PL"/>
          </w:rPr>
          <w:t>ONVIF</w:t>
        </w:r>
      </w:hyperlink>
      <w:r w:rsidRPr="00C5260E">
        <w:rPr>
          <w:rFonts w:ascii="Arial" w:hAnsi="Arial" w:cs="Arial"/>
          <w:color w:val="000000"/>
          <w:sz w:val="21"/>
          <w:szCs w:val="21"/>
          <w:lang w:val="pl-PL"/>
        </w:rPr>
        <w:t>, DDNS,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P2P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,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RTSP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,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RTMP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, </w:t>
      </w:r>
    </w:p>
    <w:p w14:paraId="6ED59C24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kolor i materiał obudowy: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 biały 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(metal),</w:t>
      </w:r>
    </w:p>
    <w:p w14:paraId="13D3F5B6" w14:textId="77777777" w:rsidR="002B028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zastosowanie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wewnętrzne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&amp; 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zewnętrzne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(IP67), </w:t>
      </w:r>
    </w:p>
    <w:p w14:paraId="4585F87F" w14:textId="77777777" w:rsidR="002B028E" w:rsidRDefault="002C1768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hyperlink r:id="rId20" w:tgtFrame="_blank" w:tooltip="Typy obudów kamer do monitoringu" w:history="1">
        <w:proofErr w:type="spellStart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typ</w:t>
        </w:r>
        <w:proofErr w:type="spellEnd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 xml:space="preserve"> </w:t>
        </w:r>
        <w:proofErr w:type="spellStart"/>
        <w:r w:rsidR="002B028E">
          <w:rPr>
            <w:rStyle w:val="Hipercze"/>
            <w:rFonts w:ascii="Arial" w:hAnsi="Arial" w:cs="Arial"/>
            <w:color w:val="000000"/>
            <w:sz w:val="21"/>
            <w:szCs w:val="21"/>
          </w:rPr>
          <w:t>obudowy</w:t>
        </w:r>
        <w:proofErr w:type="spellEnd"/>
      </w:hyperlink>
      <w:r w:rsidR="002B028E">
        <w:rPr>
          <w:rFonts w:ascii="Arial" w:hAnsi="Arial" w:cs="Arial"/>
          <w:color w:val="000000"/>
          <w:sz w:val="21"/>
          <w:szCs w:val="21"/>
        </w:rPr>
        <w:t>: </w:t>
      </w:r>
      <w:proofErr w:type="spellStart"/>
      <w:r w:rsidR="002B028E">
        <w:rPr>
          <w:rFonts w:ascii="Arial" w:hAnsi="Arial" w:cs="Arial"/>
          <w:b/>
          <w:bCs/>
          <w:color w:val="000000"/>
          <w:sz w:val="21"/>
          <w:szCs w:val="21"/>
        </w:rPr>
        <w:t>kopułowa</w:t>
      </w:r>
      <w:proofErr w:type="spellEnd"/>
      <w:r w:rsidR="002B028E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2B028E">
        <w:rPr>
          <w:rFonts w:ascii="Arial" w:hAnsi="Arial" w:cs="Arial"/>
          <w:color w:val="000000"/>
          <w:sz w:val="21"/>
          <w:szCs w:val="21"/>
        </w:rPr>
        <w:t>(turret),</w:t>
      </w:r>
    </w:p>
    <w:p w14:paraId="3F9AEE83" w14:textId="77777777" w:rsidR="002B028E" w:rsidRPr="00C5260E" w:rsidRDefault="002B028E" w:rsidP="002B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  <w:lang w:val="pl-PL"/>
        </w:rPr>
      </w:pPr>
      <w:r w:rsidRPr="00C5260E">
        <w:rPr>
          <w:rFonts w:ascii="Arial" w:hAnsi="Arial" w:cs="Arial"/>
          <w:color w:val="000000"/>
          <w:sz w:val="21"/>
          <w:szCs w:val="21"/>
          <w:lang w:val="pl-PL"/>
        </w:rPr>
        <w:t>zasilanie: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12V DC</w:t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 lub 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fldChar w:fldCharType="begin"/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instrText xml:space="preserve"> HYPERLINK "https://kompleksmedia.pl/monitoring-poe,b18.html" \o "Co to jest PoE?" \t "_blank" </w:instrText>
      </w:r>
      <w:r>
        <w:rPr>
          <w:rStyle w:val="Pogrubienie"/>
          <w:rFonts w:ascii="Arial" w:hAnsi="Arial" w:cs="Arial"/>
          <w:color w:val="000000"/>
          <w:sz w:val="21"/>
          <w:szCs w:val="21"/>
        </w:rPr>
        <w:fldChar w:fldCharType="separate"/>
      </w:r>
      <w:r w:rsidRPr="00C5260E">
        <w:rPr>
          <w:rStyle w:val="Hipercze"/>
          <w:rFonts w:ascii="Arial" w:hAnsi="Arial" w:cs="Arial"/>
          <w:b/>
          <w:bCs/>
          <w:color w:val="000000"/>
          <w:sz w:val="21"/>
          <w:szCs w:val="21"/>
          <w:lang w:val="pl-PL"/>
        </w:rPr>
        <w:t>PoE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fldChar w:fldCharType="end"/>
      </w:r>
      <w:r w:rsidRPr="00C5260E">
        <w:rPr>
          <w:rFonts w:ascii="Arial" w:hAnsi="Arial" w:cs="Arial"/>
          <w:color w:val="000000"/>
          <w:sz w:val="21"/>
          <w:szCs w:val="21"/>
          <w:lang w:val="pl-PL"/>
        </w:rPr>
        <w:t> </w:t>
      </w:r>
      <w:r w:rsidRPr="00C5260E">
        <w:rPr>
          <w:rStyle w:val="Pogrubienie"/>
          <w:rFonts w:ascii="Arial" w:hAnsi="Arial" w:cs="Arial"/>
          <w:color w:val="000000"/>
          <w:sz w:val="21"/>
          <w:szCs w:val="21"/>
          <w:lang w:val="pl-PL"/>
        </w:rPr>
        <w:t>802.3af,</w:t>
      </w:r>
    </w:p>
    <w:p w14:paraId="79319572" w14:textId="53599956" w:rsidR="002B028E" w:rsidRPr="00162391" w:rsidRDefault="002B028E" w:rsidP="001623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gwarancja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36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miesięcy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.</w:t>
      </w:r>
    </w:p>
    <w:p w14:paraId="12A015B9" w14:textId="03193A66" w:rsidR="00D74A2F" w:rsidRDefault="002B028E" w:rsidP="002B028E">
      <w:pPr>
        <w:spacing w:line="360" w:lineRule="auto"/>
        <w:rPr>
          <w:u w:val="single"/>
          <w:lang w:val="pl-PL"/>
        </w:rPr>
      </w:pPr>
      <w:r w:rsidRPr="002B028E">
        <w:rPr>
          <w:u w:val="single"/>
          <w:lang w:val="pl-PL"/>
        </w:rPr>
        <w:t>Rejestrator</w:t>
      </w:r>
    </w:p>
    <w:p w14:paraId="79E20AEE" w14:textId="77777777" w:rsidR="00E76EE9" w:rsidRDefault="00E76EE9" w:rsidP="002B028E">
      <w:pPr>
        <w:spacing w:line="360" w:lineRule="auto"/>
        <w:rPr>
          <w:u w:val="single"/>
          <w:lang w:val="pl-PL"/>
        </w:rPr>
      </w:pPr>
    </w:p>
    <w:p w14:paraId="46F581D6" w14:textId="428CB9BA" w:rsidR="00DA6250" w:rsidRPr="00E76EE9" w:rsidRDefault="00E76EE9" w:rsidP="00E76EE9">
      <w:pPr>
        <w:spacing w:line="360" w:lineRule="auto"/>
        <w:rPr>
          <w:lang w:val="pl-PL"/>
        </w:rPr>
      </w:pPr>
      <w:r>
        <w:rPr>
          <w:lang w:val="pl-PL"/>
        </w:rPr>
        <w:lastRenderedPageBreak/>
        <w:t xml:space="preserve"> - </w:t>
      </w:r>
      <w:r w:rsidR="00DA6250" w:rsidRPr="00E76EE9">
        <w:rPr>
          <w:lang w:val="pl-PL"/>
        </w:rPr>
        <w:t xml:space="preserve">Wyświetlanie i nagrywanie do 32 kamer IP w </w:t>
      </w:r>
      <w:proofErr w:type="spellStart"/>
      <w:r w:rsidR="00DA6250" w:rsidRPr="00E76EE9">
        <w:rPr>
          <w:lang w:val="pl-PL"/>
        </w:rPr>
        <w:t>rodzielczości</w:t>
      </w:r>
      <w:proofErr w:type="spellEnd"/>
      <w:r w:rsidR="00DA6250" w:rsidRPr="00E76EE9">
        <w:rPr>
          <w:lang w:val="pl-PL"/>
        </w:rPr>
        <w:t xml:space="preserve"> maksymalnej 5Mpx</w:t>
      </w:r>
    </w:p>
    <w:p w14:paraId="356E3F8A" w14:textId="2BBDF7B4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 w:rsidRPr="00DA6250">
        <w:rPr>
          <w:lang w:val="pl-PL"/>
        </w:rPr>
        <w:t>Kompensacja H.265+/H265/H.264/MPJEG</w:t>
      </w:r>
    </w:p>
    <w:p w14:paraId="4A03BE0D" w14:textId="31D473C8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Maksymalne pasmo przychodzące 160Mbps</w:t>
      </w:r>
    </w:p>
    <w:p w14:paraId="760A84AF" w14:textId="3E6A8CC2" w:rsidR="00DA6250" w:rsidRP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Detekcja ruchu , maski prywatności</w:t>
      </w:r>
    </w:p>
    <w:p w14:paraId="42C24BB2" w14:textId="1D2D309D" w:rsidR="00DA6250" w:rsidRP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 w:rsidRPr="00DA6250">
        <w:rPr>
          <w:lang w:val="pl-PL"/>
        </w:rPr>
        <w:t xml:space="preserve">Obsługa funkcji inteligentnych z kamer: ochrona </w:t>
      </w:r>
      <w:proofErr w:type="spellStart"/>
      <w:r w:rsidR="00DA6250" w:rsidRPr="00DA6250">
        <w:rPr>
          <w:lang w:val="pl-PL"/>
        </w:rPr>
        <w:t>perymetryzna</w:t>
      </w:r>
      <w:proofErr w:type="spellEnd"/>
      <w:r w:rsidR="00DA6250" w:rsidRPr="00DA6250">
        <w:rPr>
          <w:lang w:val="pl-PL"/>
        </w:rPr>
        <w:t xml:space="preserve"> (8 kanałów)</w:t>
      </w:r>
    </w:p>
    <w:p w14:paraId="25F920D5" w14:textId="18269B65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 w:rsidRPr="00DA6250">
        <w:rPr>
          <w:lang w:val="pl-PL"/>
        </w:rPr>
        <w:t>Detekcja twarzy (4 kanały) SMD Plus (12 kanałów)</w:t>
      </w:r>
    </w:p>
    <w:p w14:paraId="21C0FD8D" w14:textId="105450C3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Jednoczesna praca wyjść HDMI 4K i VGA 1080P</w:t>
      </w:r>
    </w:p>
    <w:p w14:paraId="2BD00302" w14:textId="4DF94F0D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Obsługa 2 dysków SATA do 10TB każdy</w:t>
      </w:r>
    </w:p>
    <w:p w14:paraId="37BBD4FB" w14:textId="494FFBB8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2xUSB, 1xRJ45</w:t>
      </w:r>
    </w:p>
    <w:p w14:paraId="0CFFBB3D" w14:textId="3CF7A79D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1</w:t>
      </w:r>
      <w:r>
        <w:rPr>
          <w:lang w:val="pl-PL"/>
        </w:rPr>
        <w:t xml:space="preserve"> </w:t>
      </w:r>
      <w:r w:rsidR="00DA6250">
        <w:rPr>
          <w:lang w:val="pl-PL"/>
        </w:rPr>
        <w:t xml:space="preserve">wejście i </w:t>
      </w:r>
      <w:r>
        <w:rPr>
          <w:lang w:val="pl-PL"/>
        </w:rPr>
        <w:t xml:space="preserve">1 </w:t>
      </w:r>
      <w:r w:rsidR="00DA6250">
        <w:rPr>
          <w:lang w:val="pl-PL"/>
        </w:rPr>
        <w:t>wyjście audio</w:t>
      </w:r>
    </w:p>
    <w:p w14:paraId="1EB3C675" w14:textId="46003F64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4 wejścia i 2 wyjścia alarmowe</w:t>
      </w:r>
    </w:p>
    <w:p w14:paraId="49C72B8E" w14:textId="77777777" w:rsidR="00E76EE9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 xml:space="preserve">Wbudowany web serwer obsługa przez CMS , aplikacja </w:t>
      </w:r>
      <w:proofErr w:type="spellStart"/>
      <w:r w:rsidR="00DA6250">
        <w:rPr>
          <w:lang w:val="pl-PL"/>
        </w:rPr>
        <w:t>mopbilna</w:t>
      </w:r>
      <w:proofErr w:type="spellEnd"/>
      <w:r w:rsidR="00DA6250">
        <w:rPr>
          <w:lang w:val="pl-PL"/>
        </w:rPr>
        <w:t xml:space="preserve"> IOS, android P2P </w:t>
      </w:r>
    </w:p>
    <w:p w14:paraId="1E745AF3" w14:textId="46AE8108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   </w:t>
      </w:r>
      <w:proofErr w:type="spellStart"/>
      <w:r w:rsidR="00DA6250">
        <w:rPr>
          <w:lang w:val="pl-PL"/>
        </w:rPr>
        <w:t>Onvif</w:t>
      </w:r>
      <w:proofErr w:type="spellEnd"/>
    </w:p>
    <w:p w14:paraId="4C20804A" w14:textId="6AF8B9B7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Zasilanie 12V</w:t>
      </w:r>
    </w:p>
    <w:p w14:paraId="11DC3B18" w14:textId="177659D9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 xml:space="preserve">32 kanałowy dwudyskowy </w:t>
      </w:r>
      <w:proofErr w:type="spellStart"/>
      <w:r w:rsidR="00DA6250">
        <w:rPr>
          <w:lang w:val="pl-PL"/>
        </w:rPr>
        <w:t>rejestrastor</w:t>
      </w:r>
      <w:proofErr w:type="spellEnd"/>
      <w:r w:rsidR="00DA6250">
        <w:rPr>
          <w:lang w:val="pl-PL"/>
        </w:rPr>
        <w:t xml:space="preserve"> </w:t>
      </w:r>
      <w:proofErr w:type="spellStart"/>
      <w:r w:rsidR="00DA6250">
        <w:rPr>
          <w:lang w:val="pl-PL"/>
        </w:rPr>
        <w:t>siecioawy</w:t>
      </w:r>
      <w:proofErr w:type="spellEnd"/>
    </w:p>
    <w:p w14:paraId="18783158" w14:textId="3AB52FEA" w:rsidR="00DA6250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</w:t>
      </w:r>
      <w:r w:rsidR="00DA6250">
        <w:rPr>
          <w:lang w:val="pl-PL"/>
        </w:rPr>
        <w:t>Twardy dysk 2x 10TB</w:t>
      </w:r>
    </w:p>
    <w:p w14:paraId="144859F8" w14:textId="063CF974" w:rsidR="002F594C" w:rsidRDefault="00E76EE9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-  30 – dniowy zapis informacji na dysku </w:t>
      </w:r>
    </w:p>
    <w:p w14:paraId="6C3A8585" w14:textId="77777777" w:rsidR="000B5288" w:rsidRDefault="000B5288" w:rsidP="002B028E">
      <w:pPr>
        <w:spacing w:line="360" w:lineRule="auto"/>
        <w:rPr>
          <w:lang w:val="pl-PL"/>
        </w:rPr>
      </w:pPr>
    </w:p>
    <w:p w14:paraId="1CD95CA2" w14:textId="43EEF207" w:rsidR="00DA6250" w:rsidRPr="00CB5709" w:rsidRDefault="002F594C" w:rsidP="002B028E">
      <w:pPr>
        <w:spacing w:line="360" w:lineRule="auto"/>
        <w:rPr>
          <w:sz w:val="36"/>
          <w:szCs w:val="36"/>
          <w:u w:val="single"/>
          <w:lang w:val="pl-PL"/>
        </w:rPr>
      </w:pPr>
      <w:proofErr w:type="spellStart"/>
      <w:r w:rsidRPr="00CB5709">
        <w:rPr>
          <w:sz w:val="36"/>
          <w:szCs w:val="36"/>
          <w:u w:val="single"/>
          <w:lang w:val="pl-PL"/>
        </w:rPr>
        <w:t>Kanaliza</w:t>
      </w:r>
      <w:proofErr w:type="spellEnd"/>
      <w:r w:rsidRPr="00CB5709">
        <w:rPr>
          <w:sz w:val="36"/>
          <w:szCs w:val="36"/>
          <w:u w:val="single"/>
          <w:lang w:val="pl-PL"/>
        </w:rPr>
        <w:t xml:space="preserve"> </w:t>
      </w:r>
      <w:proofErr w:type="spellStart"/>
      <w:r w:rsidRPr="00CB5709">
        <w:rPr>
          <w:sz w:val="36"/>
          <w:szCs w:val="36"/>
          <w:u w:val="single"/>
          <w:lang w:val="pl-PL"/>
        </w:rPr>
        <w:t>teletechnicza</w:t>
      </w:r>
      <w:proofErr w:type="spellEnd"/>
      <w:r w:rsidR="00E76EE9" w:rsidRPr="00CB5709">
        <w:rPr>
          <w:sz w:val="36"/>
          <w:szCs w:val="36"/>
          <w:u w:val="single"/>
          <w:lang w:val="pl-PL"/>
        </w:rPr>
        <w:t xml:space="preserve"> </w:t>
      </w:r>
      <w:r w:rsidRPr="00CB5709">
        <w:rPr>
          <w:sz w:val="36"/>
          <w:szCs w:val="36"/>
          <w:u w:val="single"/>
          <w:lang w:val="pl-PL"/>
        </w:rPr>
        <w:t>zewnętrzna</w:t>
      </w:r>
    </w:p>
    <w:p w14:paraId="6CE5E95F" w14:textId="2B5ED4FC" w:rsidR="000B5288" w:rsidRDefault="002F594C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Należy przewidzieć wykonanie </w:t>
      </w:r>
      <w:proofErr w:type="spellStart"/>
      <w:r>
        <w:rPr>
          <w:lang w:val="pl-PL"/>
        </w:rPr>
        <w:t>kanalizy</w:t>
      </w:r>
      <w:proofErr w:type="spellEnd"/>
      <w:r>
        <w:rPr>
          <w:lang w:val="pl-PL"/>
        </w:rPr>
        <w:t xml:space="preserve"> teletechnicznej relacji nowoprojektowany budynek  - </w:t>
      </w:r>
      <w:r w:rsidR="008A1D0C">
        <w:rPr>
          <w:lang w:val="pl-PL"/>
        </w:rPr>
        <w:t xml:space="preserve">istniejący budynek Muzeum oraz </w:t>
      </w:r>
      <w:r>
        <w:rPr>
          <w:lang w:val="pl-PL"/>
        </w:rPr>
        <w:t xml:space="preserve">przewidzieć należy doprowadzenie instalacji telefonicznej oraz światłowodowej między nowoprojektowanym budynkiem a istniejącym budynkiem </w:t>
      </w:r>
      <w:r w:rsidR="00C56A6F">
        <w:rPr>
          <w:lang w:val="pl-PL"/>
        </w:rPr>
        <w:t>przy ul. Ogińskiego 16 wieżowiec</w:t>
      </w:r>
      <w:r w:rsidR="005F55CB">
        <w:rPr>
          <w:lang w:val="pl-PL"/>
        </w:rPr>
        <w:t xml:space="preserve"> lub </w:t>
      </w:r>
      <w:r w:rsidR="005F55CB">
        <w:rPr>
          <w:color w:val="000000" w:themeColor="text1"/>
          <w:lang w:val="pl-PL"/>
        </w:rPr>
        <w:t xml:space="preserve">inny obiekt UKW np.: </w:t>
      </w:r>
      <w:r w:rsidR="005F55CB" w:rsidRPr="005F55CB">
        <w:rPr>
          <w:bCs/>
          <w:color w:val="000000" w:themeColor="text1"/>
          <w:lang w:val="pl-PL" w:eastAsia="pl-PL"/>
        </w:rPr>
        <w:t>Szymanowskiego 3 – Biblioteka</w:t>
      </w:r>
      <w:r w:rsidR="005F55CB">
        <w:rPr>
          <w:lang w:val="pl-PL"/>
        </w:rPr>
        <w:t xml:space="preserve"> </w:t>
      </w:r>
      <w:r w:rsidR="00C56A6F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C56A6F">
        <w:rPr>
          <w:lang w:val="pl-PL"/>
        </w:rPr>
        <w:t xml:space="preserve">Dla </w:t>
      </w:r>
      <w:proofErr w:type="spellStart"/>
      <w:r w:rsidR="00C56A6F">
        <w:rPr>
          <w:lang w:val="pl-PL"/>
        </w:rPr>
        <w:t>kanalizy</w:t>
      </w:r>
      <w:proofErr w:type="spellEnd"/>
      <w:r w:rsidR="00C56A6F">
        <w:rPr>
          <w:lang w:val="pl-PL"/>
        </w:rPr>
        <w:t xml:space="preserve"> teletechnicznej należy przewidzieć ułożenie dwóch rur fi 125 w tym rezerwowej oraz przewidzieć na tych odcinkach wykonanie studni rewizyjnych SK1. </w:t>
      </w:r>
    </w:p>
    <w:p w14:paraId="104D9FF6" w14:textId="77777777" w:rsidR="000B5288" w:rsidRDefault="000B5288" w:rsidP="002B028E">
      <w:pPr>
        <w:spacing w:line="360" w:lineRule="auto"/>
        <w:rPr>
          <w:lang w:val="pl-PL"/>
        </w:rPr>
      </w:pPr>
    </w:p>
    <w:p w14:paraId="40C7D7CD" w14:textId="1C2129DE" w:rsidR="002F594C" w:rsidRPr="00CB5709" w:rsidRDefault="000B5288" w:rsidP="002B028E">
      <w:pPr>
        <w:spacing w:line="360" w:lineRule="auto"/>
        <w:rPr>
          <w:u w:val="single"/>
          <w:lang w:val="pl-PL"/>
        </w:rPr>
      </w:pPr>
      <w:r w:rsidRPr="00CB5709">
        <w:rPr>
          <w:sz w:val="36"/>
          <w:szCs w:val="36"/>
          <w:u w:val="single"/>
          <w:lang w:val="pl-PL"/>
        </w:rPr>
        <w:t>Przyłącze energetyczne</w:t>
      </w:r>
      <w:r w:rsidR="00C56A6F" w:rsidRPr="00CB5709">
        <w:rPr>
          <w:u w:val="single"/>
          <w:lang w:val="pl-PL"/>
        </w:rPr>
        <w:t xml:space="preserve"> </w:t>
      </w:r>
    </w:p>
    <w:p w14:paraId="04098FD2" w14:textId="77777777" w:rsidR="003B55AE" w:rsidRDefault="000B5288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Należy przewidzieć wystąpienie we własnym zakresie Generalnego Wykonawcy do Zakładu Energetycznego o warunki przyłączeniowe dla prądu budowlanego na potrzeby </w:t>
      </w:r>
      <w:r>
        <w:rPr>
          <w:lang w:val="pl-PL"/>
        </w:rPr>
        <w:lastRenderedPageBreak/>
        <w:t xml:space="preserve">budowy. Zamawiający posiada w swoich zasobach budynek Muzeum znajdujący się w </w:t>
      </w:r>
      <w:r w:rsidR="0035569A">
        <w:rPr>
          <w:lang w:val="pl-PL"/>
        </w:rPr>
        <w:t>pobliżu nowop</w:t>
      </w:r>
      <w:r>
        <w:rPr>
          <w:lang w:val="pl-PL"/>
        </w:rPr>
        <w:t>r</w:t>
      </w:r>
      <w:r w:rsidR="0035569A">
        <w:rPr>
          <w:lang w:val="pl-PL"/>
        </w:rPr>
        <w:t>o</w:t>
      </w:r>
      <w:r>
        <w:rPr>
          <w:lang w:val="pl-PL"/>
        </w:rPr>
        <w:t>jektowanego budynku, ale moc na jaką jest umowa przyłączeniowa jest zbyt mała, aby można byłoby udostępnić prąd dla celów budowy.</w:t>
      </w:r>
      <w:r w:rsidR="0035569A">
        <w:rPr>
          <w:lang w:val="pl-PL"/>
        </w:rPr>
        <w:t xml:space="preserve"> Z uwagi na budowę instalacji fotowoltaicznej dla nowoprojektowanego budynku należy również wystąpić o aktualizację dotychczasowych warunków przyłączeniowych dla prądu docelowego.</w:t>
      </w:r>
      <w:r>
        <w:rPr>
          <w:lang w:val="pl-PL"/>
        </w:rPr>
        <w:t xml:space="preserve">  </w:t>
      </w:r>
    </w:p>
    <w:p w14:paraId="75866189" w14:textId="77777777" w:rsidR="003B55AE" w:rsidRDefault="003B55AE" w:rsidP="002B028E">
      <w:pPr>
        <w:spacing w:line="360" w:lineRule="auto"/>
        <w:rPr>
          <w:lang w:val="pl-PL"/>
        </w:rPr>
      </w:pPr>
    </w:p>
    <w:p w14:paraId="260096FF" w14:textId="3E775889" w:rsidR="003B55AE" w:rsidRDefault="003B55AE" w:rsidP="002B028E">
      <w:pPr>
        <w:spacing w:line="360" w:lineRule="auto"/>
        <w:rPr>
          <w:sz w:val="36"/>
          <w:szCs w:val="36"/>
          <w:u w:val="single"/>
          <w:lang w:val="pl-PL"/>
        </w:rPr>
      </w:pPr>
      <w:r w:rsidRPr="003B55AE">
        <w:rPr>
          <w:sz w:val="36"/>
          <w:szCs w:val="36"/>
          <w:u w:val="single"/>
          <w:lang w:val="pl-PL"/>
        </w:rPr>
        <w:t>Szlaban wjazdowy – wyjazdowy</w:t>
      </w:r>
    </w:p>
    <w:p w14:paraId="038C514C" w14:textId="4775B07B" w:rsidR="003B55AE" w:rsidRDefault="003B55AE" w:rsidP="002B028E">
      <w:pPr>
        <w:spacing w:line="360" w:lineRule="auto"/>
        <w:rPr>
          <w:lang w:val="pl-PL"/>
        </w:rPr>
      </w:pPr>
      <w:r w:rsidRPr="003B55AE">
        <w:rPr>
          <w:lang w:val="pl-PL"/>
        </w:rPr>
        <w:t>Należy przewidzieć</w:t>
      </w:r>
      <w:r w:rsidR="003F3175">
        <w:rPr>
          <w:lang w:val="pl-PL"/>
        </w:rPr>
        <w:t xml:space="preserve"> dodatkowo </w:t>
      </w:r>
      <w:r w:rsidRPr="003B55AE">
        <w:rPr>
          <w:lang w:val="pl-PL"/>
        </w:rPr>
        <w:t xml:space="preserve"> możliwość </w:t>
      </w:r>
      <w:r>
        <w:rPr>
          <w:lang w:val="pl-PL"/>
        </w:rPr>
        <w:t xml:space="preserve">otwierania za pomocą przycisku szlabanu. </w:t>
      </w:r>
    </w:p>
    <w:p w14:paraId="7B9871EA" w14:textId="36139B76" w:rsidR="003B55AE" w:rsidRDefault="003B55AE" w:rsidP="002B028E">
      <w:pPr>
        <w:spacing w:line="360" w:lineRule="auto"/>
        <w:rPr>
          <w:lang w:val="pl-PL"/>
        </w:rPr>
      </w:pPr>
      <w:r>
        <w:rPr>
          <w:lang w:val="pl-PL"/>
        </w:rPr>
        <w:t xml:space="preserve">W tym celu należy doprowadzić instalację dzwonkową do budynku nowoprojektowanego oraz </w:t>
      </w:r>
      <w:r w:rsidR="00BF7FBD">
        <w:rPr>
          <w:lang w:val="pl-PL"/>
        </w:rPr>
        <w:t xml:space="preserve">budynku </w:t>
      </w:r>
      <w:r>
        <w:rPr>
          <w:lang w:val="pl-PL"/>
        </w:rPr>
        <w:t>przy ul. Ogińskiego 16</w:t>
      </w:r>
      <w:r w:rsidR="00BF7FBD">
        <w:rPr>
          <w:lang w:val="pl-PL"/>
        </w:rPr>
        <w:t xml:space="preserve"> –</w:t>
      </w:r>
      <w:r w:rsidR="008B1C3C">
        <w:rPr>
          <w:lang w:val="pl-PL"/>
        </w:rPr>
        <w:t xml:space="preserve"> wieżowiec</w:t>
      </w:r>
      <w:r w:rsidR="005F55CB">
        <w:rPr>
          <w:lang w:val="pl-PL"/>
        </w:rPr>
        <w:t xml:space="preserve"> lub </w:t>
      </w:r>
      <w:r w:rsidR="005F55CB">
        <w:rPr>
          <w:color w:val="000000" w:themeColor="text1"/>
          <w:lang w:val="pl-PL"/>
        </w:rPr>
        <w:t xml:space="preserve">inny obiekt UKW </w:t>
      </w:r>
      <w:proofErr w:type="spellStart"/>
      <w:r w:rsidR="005F55CB">
        <w:rPr>
          <w:color w:val="000000" w:themeColor="text1"/>
          <w:lang w:val="pl-PL"/>
        </w:rPr>
        <w:t>np</w:t>
      </w:r>
      <w:proofErr w:type="spellEnd"/>
      <w:r w:rsidR="005F55CB">
        <w:rPr>
          <w:color w:val="000000" w:themeColor="text1"/>
          <w:lang w:val="pl-PL"/>
        </w:rPr>
        <w:t xml:space="preserve">: </w:t>
      </w:r>
      <w:r w:rsidR="005F55CB" w:rsidRPr="005F55CB">
        <w:rPr>
          <w:bCs/>
          <w:color w:val="000000" w:themeColor="text1"/>
          <w:lang w:val="pl-PL" w:eastAsia="pl-PL"/>
        </w:rPr>
        <w:t>Szymanowskiego 3 – Biblioteka</w:t>
      </w:r>
      <w:r w:rsidR="008B1C3C">
        <w:rPr>
          <w:lang w:val="pl-PL"/>
        </w:rPr>
        <w:t xml:space="preserve"> </w:t>
      </w:r>
      <w:r w:rsidR="00BF7FBD">
        <w:rPr>
          <w:lang w:val="pl-PL"/>
        </w:rPr>
        <w:t xml:space="preserve"> </w:t>
      </w:r>
      <w:r>
        <w:rPr>
          <w:lang w:val="pl-PL"/>
        </w:rPr>
        <w:t xml:space="preserve"> oraz Muzeum</w:t>
      </w:r>
      <w:r w:rsidR="003F3175">
        <w:rPr>
          <w:lang w:val="pl-PL"/>
        </w:rPr>
        <w:t xml:space="preserve">. Doprowadzić również należy </w:t>
      </w:r>
      <w:r w:rsidR="008B1C3C">
        <w:rPr>
          <w:lang w:val="pl-PL"/>
        </w:rPr>
        <w:t>instalację domofonową/</w:t>
      </w:r>
      <w:proofErr w:type="spellStart"/>
      <w:r w:rsidR="008B1C3C">
        <w:rPr>
          <w:lang w:val="pl-PL"/>
        </w:rPr>
        <w:t>wide</w:t>
      </w:r>
      <w:r w:rsidR="003F3175">
        <w:rPr>
          <w:lang w:val="pl-PL"/>
        </w:rPr>
        <w:t>o</w:t>
      </w:r>
      <w:r w:rsidR="008B1C3C">
        <w:rPr>
          <w:lang w:val="pl-PL"/>
        </w:rPr>
        <w:t>do</w:t>
      </w:r>
      <w:r w:rsidR="003F3175">
        <w:rPr>
          <w:lang w:val="pl-PL"/>
        </w:rPr>
        <w:t>mofonową</w:t>
      </w:r>
      <w:proofErr w:type="spellEnd"/>
      <w:r w:rsidR="003F3175">
        <w:rPr>
          <w:lang w:val="pl-PL"/>
        </w:rPr>
        <w:t xml:space="preserve"> do budynku przy ul. Ogińskiego 16</w:t>
      </w:r>
      <w:r w:rsidR="005F55CB">
        <w:rPr>
          <w:lang w:val="pl-PL"/>
        </w:rPr>
        <w:t xml:space="preserve"> - wieżowiec lub </w:t>
      </w:r>
      <w:r w:rsidR="005F55CB">
        <w:rPr>
          <w:color w:val="000000" w:themeColor="text1"/>
          <w:lang w:val="pl-PL"/>
        </w:rPr>
        <w:t xml:space="preserve">inny obiekt UKW np.: </w:t>
      </w:r>
      <w:r w:rsidR="005F55CB" w:rsidRPr="005F55CB">
        <w:rPr>
          <w:bCs/>
          <w:color w:val="000000" w:themeColor="text1"/>
          <w:lang w:val="pl-PL" w:eastAsia="pl-PL"/>
        </w:rPr>
        <w:t>Szymanowskiego 3 – Biblioteka</w:t>
      </w:r>
      <w:r w:rsidR="00EF359C">
        <w:rPr>
          <w:lang w:val="pl-PL"/>
        </w:rPr>
        <w:t xml:space="preserve"> </w:t>
      </w:r>
      <w:r w:rsidR="003F3175">
        <w:rPr>
          <w:lang w:val="pl-PL"/>
        </w:rPr>
        <w:t xml:space="preserve">oraz zamontować </w:t>
      </w:r>
      <w:proofErr w:type="spellStart"/>
      <w:r w:rsidR="003F3175">
        <w:rPr>
          <w:lang w:val="pl-PL"/>
        </w:rPr>
        <w:t>widedomofon</w:t>
      </w:r>
      <w:proofErr w:type="spellEnd"/>
      <w:r w:rsidR="003F3175">
        <w:rPr>
          <w:lang w:val="pl-PL"/>
        </w:rPr>
        <w:t xml:space="preserve">.  </w:t>
      </w:r>
    </w:p>
    <w:p w14:paraId="4F1285A2" w14:textId="149D7DC2" w:rsidR="00E944F4" w:rsidRDefault="00E944F4" w:rsidP="002B028E">
      <w:pPr>
        <w:spacing w:line="360" w:lineRule="auto"/>
        <w:rPr>
          <w:lang w:val="pl-PL"/>
        </w:rPr>
      </w:pPr>
    </w:p>
    <w:p w14:paraId="78EE3026" w14:textId="38797239" w:rsidR="00E944F4" w:rsidRDefault="00E944F4" w:rsidP="002B028E">
      <w:pPr>
        <w:spacing w:line="360" w:lineRule="auto"/>
        <w:rPr>
          <w:sz w:val="36"/>
          <w:szCs w:val="36"/>
          <w:u w:val="single"/>
          <w:lang w:val="pl-PL"/>
        </w:rPr>
      </w:pPr>
      <w:r w:rsidRPr="00E944F4">
        <w:rPr>
          <w:sz w:val="36"/>
          <w:szCs w:val="36"/>
          <w:u w:val="single"/>
          <w:lang w:val="pl-PL"/>
        </w:rPr>
        <w:t>Zagospodarowanie elektryczne</w:t>
      </w:r>
      <w:r>
        <w:rPr>
          <w:sz w:val="36"/>
          <w:szCs w:val="36"/>
          <w:u w:val="single"/>
          <w:lang w:val="pl-PL"/>
        </w:rPr>
        <w:t xml:space="preserve"> – istniejące oświetlenie terenu.</w:t>
      </w:r>
    </w:p>
    <w:p w14:paraId="261FC6FB" w14:textId="16AD09E3" w:rsidR="00E944F4" w:rsidRPr="00E944F4" w:rsidRDefault="00E944F4" w:rsidP="002B028E">
      <w:pPr>
        <w:spacing w:line="360" w:lineRule="auto"/>
        <w:rPr>
          <w:lang w:val="pl-PL"/>
        </w:rPr>
      </w:pPr>
      <w:r>
        <w:rPr>
          <w:lang w:val="pl-PL"/>
        </w:rPr>
        <w:t>Należy przewidzieć demontaż istniejących słupów oświetleniowych żerdziowych w ilości 9szt wraz z istniejącymi oprawami oświetleniowymi oraz montaż 3szt słupów oświetleniowych  o charakterystyce identycznej jak dla potrzeb oświetlenia terenu dla nowoprojektowanego budynku na wysięgnikach dwuramiennych z oprawami typu LED</w:t>
      </w:r>
      <w:r w:rsidR="005F55CB">
        <w:rPr>
          <w:lang w:val="pl-PL"/>
        </w:rPr>
        <w:t xml:space="preserve"> oraz niezbędnymi instalacjami</w:t>
      </w:r>
      <w:r>
        <w:rPr>
          <w:lang w:val="pl-PL"/>
        </w:rPr>
        <w:t xml:space="preserve">. Oświetlenie to dotyczyć ma  szlabanu oraz istniejącego parkingu. </w:t>
      </w:r>
      <w:r w:rsidR="00491B9C">
        <w:rPr>
          <w:lang w:val="pl-PL"/>
        </w:rPr>
        <w:t xml:space="preserve">Oświetlenie to powinno załączać się za pomocą czujnika zmierzchu. </w:t>
      </w:r>
      <w:r>
        <w:rPr>
          <w:lang w:val="pl-PL"/>
        </w:rPr>
        <w:t>Dodatkowo należy wymienić istniejący słup 4 metrowy</w:t>
      </w:r>
      <w:r w:rsidR="00116784">
        <w:rPr>
          <w:lang w:val="pl-PL"/>
        </w:rPr>
        <w:t>,</w:t>
      </w:r>
      <w:r>
        <w:rPr>
          <w:lang w:val="pl-PL"/>
        </w:rPr>
        <w:t xml:space="preserve"> na którym jest zamontowana kamera skierowana na  szlaban na słup okrągły stalowy ocynkowany.</w:t>
      </w:r>
      <w:r w:rsidR="00491B9C">
        <w:rPr>
          <w:lang w:val="pl-PL"/>
        </w:rPr>
        <w:t xml:space="preserve"> </w:t>
      </w:r>
    </w:p>
    <w:p w14:paraId="028FAF2F" w14:textId="5CDD601A" w:rsidR="00DA6250" w:rsidRPr="00DA6250" w:rsidRDefault="00DA6250" w:rsidP="002B028E">
      <w:pPr>
        <w:spacing w:line="360" w:lineRule="auto"/>
        <w:rPr>
          <w:lang w:val="pl-PL"/>
        </w:rPr>
      </w:pPr>
    </w:p>
    <w:sectPr w:rsidR="00DA6250" w:rsidRPr="00DA6250" w:rsidSect="00275237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760C2"/>
    <w:multiLevelType w:val="hybridMultilevel"/>
    <w:tmpl w:val="01AA0FCA"/>
    <w:lvl w:ilvl="0" w:tplc="5BF8BD1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40AA"/>
    <w:multiLevelType w:val="hybridMultilevel"/>
    <w:tmpl w:val="DB644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51C9F"/>
    <w:multiLevelType w:val="hybridMultilevel"/>
    <w:tmpl w:val="46A8196A"/>
    <w:lvl w:ilvl="0" w:tplc="1798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1206"/>
    <w:multiLevelType w:val="hybridMultilevel"/>
    <w:tmpl w:val="26365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A4E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E0CF9"/>
    <w:multiLevelType w:val="hybridMultilevel"/>
    <w:tmpl w:val="EFBCB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42FC3"/>
    <w:multiLevelType w:val="multilevel"/>
    <w:tmpl w:val="17EC3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22181"/>
    <w:multiLevelType w:val="hybridMultilevel"/>
    <w:tmpl w:val="DB644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A91DE4"/>
    <w:multiLevelType w:val="hybridMultilevel"/>
    <w:tmpl w:val="B1B4DD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383E"/>
    <w:multiLevelType w:val="hybridMultilevel"/>
    <w:tmpl w:val="B1B4DD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720DF"/>
    <w:multiLevelType w:val="hybridMultilevel"/>
    <w:tmpl w:val="B1B4DD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83"/>
    <w:multiLevelType w:val="hybridMultilevel"/>
    <w:tmpl w:val="56904E0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868C1"/>
    <w:multiLevelType w:val="hybridMultilevel"/>
    <w:tmpl w:val="16E4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08E"/>
    <w:multiLevelType w:val="hybridMultilevel"/>
    <w:tmpl w:val="01AA0FCA"/>
    <w:lvl w:ilvl="0" w:tplc="5BF8BD1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5051"/>
    <w:multiLevelType w:val="hybridMultilevel"/>
    <w:tmpl w:val="EFBCB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A7"/>
    <w:rsid w:val="00013FDD"/>
    <w:rsid w:val="00045CFA"/>
    <w:rsid w:val="000529C0"/>
    <w:rsid w:val="000B5288"/>
    <w:rsid w:val="000D6C64"/>
    <w:rsid w:val="000F00E8"/>
    <w:rsid w:val="00116784"/>
    <w:rsid w:val="00154EA7"/>
    <w:rsid w:val="00162391"/>
    <w:rsid w:val="00166BC4"/>
    <w:rsid w:val="00174D7A"/>
    <w:rsid w:val="00177AD7"/>
    <w:rsid w:val="00193EE1"/>
    <w:rsid w:val="001C4531"/>
    <w:rsid w:val="00251DE9"/>
    <w:rsid w:val="002736D1"/>
    <w:rsid w:val="00275237"/>
    <w:rsid w:val="002847A3"/>
    <w:rsid w:val="002B028E"/>
    <w:rsid w:val="002C1768"/>
    <w:rsid w:val="002F0591"/>
    <w:rsid w:val="002F594C"/>
    <w:rsid w:val="0030654B"/>
    <w:rsid w:val="00316C32"/>
    <w:rsid w:val="0035569A"/>
    <w:rsid w:val="003A3F83"/>
    <w:rsid w:val="003B55AE"/>
    <w:rsid w:val="003F3175"/>
    <w:rsid w:val="003F63CC"/>
    <w:rsid w:val="0041177C"/>
    <w:rsid w:val="00491B9C"/>
    <w:rsid w:val="004C094B"/>
    <w:rsid w:val="004F7771"/>
    <w:rsid w:val="00511B92"/>
    <w:rsid w:val="005170A1"/>
    <w:rsid w:val="00542062"/>
    <w:rsid w:val="00544C7F"/>
    <w:rsid w:val="005C37C1"/>
    <w:rsid w:val="005F55CB"/>
    <w:rsid w:val="00642DD9"/>
    <w:rsid w:val="00652133"/>
    <w:rsid w:val="00677257"/>
    <w:rsid w:val="00682AF3"/>
    <w:rsid w:val="006B6D8B"/>
    <w:rsid w:val="006D21E1"/>
    <w:rsid w:val="00707692"/>
    <w:rsid w:val="0074768A"/>
    <w:rsid w:val="007B7BBD"/>
    <w:rsid w:val="007D5A8D"/>
    <w:rsid w:val="007E2268"/>
    <w:rsid w:val="007F0549"/>
    <w:rsid w:val="00802543"/>
    <w:rsid w:val="00804115"/>
    <w:rsid w:val="00832F25"/>
    <w:rsid w:val="008920AD"/>
    <w:rsid w:val="008A1D0C"/>
    <w:rsid w:val="008B1C3C"/>
    <w:rsid w:val="00903CB3"/>
    <w:rsid w:val="009373D9"/>
    <w:rsid w:val="009709ED"/>
    <w:rsid w:val="00973B76"/>
    <w:rsid w:val="009C3818"/>
    <w:rsid w:val="009C5427"/>
    <w:rsid w:val="00A00337"/>
    <w:rsid w:val="00A27A74"/>
    <w:rsid w:val="00A47391"/>
    <w:rsid w:val="00A66A1D"/>
    <w:rsid w:val="00A954FE"/>
    <w:rsid w:val="00A963C0"/>
    <w:rsid w:val="00AE3226"/>
    <w:rsid w:val="00B2343B"/>
    <w:rsid w:val="00B8793C"/>
    <w:rsid w:val="00B9154C"/>
    <w:rsid w:val="00BB7421"/>
    <w:rsid w:val="00BC4928"/>
    <w:rsid w:val="00BF7FBD"/>
    <w:rsid w:val="00C0316E"/>
    <w:rsid w:val="00C34A1F"/>
    <w:rsid w:val="00C36207"/>
    <w:rsid w:val="00C5260E"/>
    <w:rsid w:val="00C56A6F"/>
    <w:rsid w:val="00C62F20"/>
    <w:rsid w:val="00C710B0"/>
    <w:rsid w:val="00CA5221"/>
    <w:rsid w:val="00CA6CA5"/>
    <w:rsid w:val="00CB5709"/>
    <w:rsid w:val="00CE561B"/>
    <w:rsid w:val="00D03B39"/>
    <w:rsid w:val="00D123E8"/>
    <w:rsid w:val="00D3384E"/>
    <w:rsid w:val="00D74A2F"/>
    <w:rsid w:val="00DA6250"/>
    <w:rsid w:val="00DD2DA7"/>
    <w:rsid w:val="00E53B4E"/>
    <w:rsid w:val="00E76EE9"/>
    <w:rsid w:val="00E944F4"/>
    <w:rsid w:val="00EC2175"/>
    <w:rsid w:val="00EE0D3D"/>
    <w:rsid w:val="00EE31D7"/>
    <w:rsid w:val="00EF359C"/>
    <w:rsid w:val="00F03E51"/>
    <w:rsid w:val="00F2796F"/>
    <w:rsid w:val="00F45650"/>
    <w:rsid w:val="00F82828"/>
    <w:rsid w:val="00FD0629"/>
    <w:rsid w:val="00FD1942"/>
    <w:rsid w:val="00FD1AA0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73AB"/>
  <w15:chartTrackingRefBased/>
  <w15:docId w15:val="{724DB3E9-34A3-47E3-AB37-0617A61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rsid w:val="00DD2DA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36207"/>
    <w:pPr>
      <w:suppressLineNumbers/>
      <w:suppressAutoHyphens/>
    </w:pPr>
    <w:rPr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C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C6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64"/>
    <w:rPr>
      <w:rFonts w:ascii="Segoe UI" w:eastAsia="Times New Roman" w:hAnsi="Segoe UI" w:cs="Segoe UI"/>
      <w:sz w:val="18"/>
      <w:szCs w:val="18"/>
      <w:lang w:val="en-US"/>
    </w:rPr>
  </w:style>
  <w:style w:type="character" w:styleId="Pogrubienie">
    <w:name w:val="Strong"/>
    <w:basedOn w:val="Domylnaczcionkaakapitu"/>
    <w:uiPriority w:val="22"/>
    <w:qFormat/>
    <w:rsid w:val="002B02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leksmedia.pl/monitoring-kodowanie,b10.html" TargetMode="External"/><Relationship Id="rId13" Type="http://schemas.openxmlformats.org/officeDocument/2006/relationships/hyperlink" Target="https://kompleksmedia.pl/kamery-korektory,b12.html" TargetMode="External"/><Relationship Id="rId18" Type="http://schemas.openxmlformats.org/officeDocument/2006/relationships/hyperlink" Target="https://kompleksmedia.pl/monitoring-dmss,b3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ompleksmedia.pl/kamery-matryce,b15.html" TargetMode="External"/><Relationship Id="rId12" Type="http://schemas.openxmlformats.org/officeDocument/2006/relationships/hyperlink" Target="https://kompleksmedia.pl/acusens-smd-czyli-inteligentny-monitoring,b22.html" TargetMode="External"/><Relationship Id="rId17" Type="http://schemas.openxmlformats.org/officeDocument/2006/relationships/hyperlink" Target="https://kompleksmedia.pl/monitoring-smartpss,b3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pleksmedia.pl/monitoring-dahua-webservice,b40.html" TargetMode="External"/><Relationship Id="rId20" Type="http://schemas.openxmlformats.org/officeDocument/2006/relationships/hyperlink" Target="https://kompleksmedia.pl/kamery-obudowy,b1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ompleksmedia.pl/monitoring-darkfighter-starlight,b28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ompleksmedia.pl/kamery-karty,b19.html" TargetMode="External"/><Relationship Id="rId10" Type="http://schemas.openxmlformats.org/officeDocument/2006/relationships/hyperlink" Target="https://kompleksmedia.pl/kamery-reflektory,b11.html" TargetMode="External"/><Relationship Id="rId19" Type="http://schemas.openxmlformats.org/officeDocument/2006/relationships/hyperlink" Target="https://kompleksmedia.pl/kamery-profile,b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pleksmedia.pl/kamery-obiektywy,b9.html" TargetMode="External"/><Relationship Id="rId14" Type="http://schemas.openxmlformats.org/officeDocument/2006/relationships/hyperlink" Target="https://kompleksmedia.pl/kamery-audio,b2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4420</Words>
  <Characters>26525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Sobieraj</dc:creator>
  <cp:keywords/>
  <dc:description/>
  <cp:lastModifiedBy>p</cp:lastModifiedBy>
  <cp:revision>2</cp:revision>
  <cp:lastPrinted>2024-02-27T06:34:00Z</cp:lastPrinted>
  <dcterms:created xsi:type="dcterms:W3CDTF">2024-02-27T12:29:00Z</dcterms:created>
  <dcterms:modified xsi:type="dcterms:W3CDTF">2024-02-27T12:29:00Z</dcterms:modified>
</cp:coreProperties>
</file>