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DFEA" w14:textId="53C7E7E9" w:rsidR="008F37FA" w:rsidRPr="004F3A22" w:rsidRDefault="008F37FA" w:rsidP="008F37FA">
      <w:r w:rsidRPr="004F3A22">
        <w:t xml:space="preserve">Znak sprawy </w:t>
      </w:r>
      <w:r w:rsidR="009D1E0C" w:rsidRPr="004F3A22">
        <w:t>KBZ.271.2.</w:t>
      </w:r>
      <w:r w:rsidR="003C240A">
        <w:t>22</w:t>
      </w:r>
      <w:r w:rsidR="009D1E0C" w:rsidRPr="004F3A22">
        <w:t>.202</w:t>
      </w:r>
      <w:r w:rsidR="002912E8">
        <w:t>3</w:t>
      </w:r>
    </w:p>
    <w:p w14:paraId="4E75D259" w14:textId="77777777" w:rsidR="008F37FA" w:rsidRDefault="008F37FA" w:rsidP="008F37FA"/>
    <w:p w14:paraId="19137EF8" w14:textId="77777777" w:rsidR="008F37FA" w:rsidRDefault="008F37FA" w:rsidP="008F37FA">
      <w:pPr>
        <w:pStyle w:val="Tytu"/>
      </w:pPr>
      <w:r>
        <w:t xml:space="preserve">Specyfikacja </w:t>
      </w:r>
    </w:p>
    <w:p w14:paraId="1BFAB362" w14:textId="77777777" w:rsidR="008F37FA" w:rsidRPr="00580E7B" w:rsidRDefault="008F37FA" w:rsidP="008F37FA">
      <w:pPr>
        <w:pStyle w:val="Tytu"/>
      </w:pPr>
      <w:r w:rsidRPr="00580E7B">
        <w:t>Warunków Zamówienia na</w:t>
      </w:r>
    </w:p>
    <w:p w14:paraId="76C1CCBD" w14:textId="164AB68C" w:rsidR="009D3768" w:rsidRPr="00256C60" w:rsidRDefault="002702F1" w:rsidP="00677427">
      <w:pPr>
        <w:pStyle w:val="Tytu"/>
        <w:rPr>
          <w:rFonts w:ascii="Calibri" w:hAnsi="Calibri" w:cs="Calibri"/>
          <w:b/>
          <w:bCs/>
          <w:color w:val="2E74B5" w:themeColor="accent5" w:themeShade="BF"/>
        </w:rPr>
      </w:pPr>
      <w:bookmarkStart w:id="0" w:name="_Hlk72132183"/>
      <w:r>
        <w:rPr>
          <w:rFonts w:ascii="Calibri" w:hAnsi="Calibri" w:cs="Calibri"/>
          <w:b/>
          <w:bCs/>
          <w:color w:val="2E74B5" w:themeColor="accent5" w:themeShade="BF"/>
        </w:rPr>
        <w:t>Doposażenie placu zabaw w Dolince oraz stworzenie nowej strefy gier przy placu zabaw w Szkole Podstawowej                  nr 10 w Olkuszu</w:t>
      </w:r>
    </w:p>
    <w:bookmarkEnd w:id="0"/>
    <w:p w14:paraId="0B3F9910" w14:textId="21DFA1DA" w:rsidR="008F37FA" w:rsidRPr="00580E7B" w:rsidRDefault="008F37FA" w:rsidP="008F37FA"/>
    <w:p w14:paraId="278DBAF1" w14:textId="03496DF8" w:rsidR="002670A1" w:rsidRDefault="002670A1" w:rsidP="008F37FA"/>
    <w:p w14:paraId="330C8256" w14:textId="01F0DC6A" w:rsidR="002670A1" w:rsidRDefault="002670A1" w:rsidP="008F37FA"/>
    <w:p w14:paraId="10447759" w14:textId="725D3161" w:rsidR="002670A1" w:rsidRDefault="002670A1" w:rsidP="008F37FA"/>
    <w:p w14:paraId="7C3C4F78" w14:textId="6C8CBAFC" w:rsidR="002912E8" w:rsidRDefault="002912E8" w:rsidP="008F37FA"/>
    <w:p w14:paraId="67B7C0CC" w14:textId="77777777" w:rsidR="002702F1" w:rsidRDefault="002702F1" w:rsidP="008F37FA"/>
    <w:p w14:paraId="380977C5" w14:textId="77777777" w:rsidR="0011350A" w:rsidRDefault="0011350A" w:rsidP="008F37FA"/>
    <w:p w14:paraId="0CCFD3DF" w14:textId="77777777" w:rsidR="008F37FA" w:rsidRPr="00773D17" w:rsidRDefault="008F37FA" w:rsidP="00142522">
      <w:pPr>
        <w:spacing w:after="0"/>
        <w:rPr>
          <w:rFonts w:asciiTheme="majorHAnsi" w:eastAsiaTheme="majorEastAsia" w:hAnsiTheme="majorHAnsi" w:cs="Arial"/>
          <w:b/>
        </w:rPr>
      </w:pPr>
      <w:r w:rsidRPr="00773D17">
        <w:rPr>
          <w:rFonts w:asciiTheme="majorHAnsi" w:eastAsiaTheme="majorEastAsia" w:hAnsiTheme="majorHAnsi" w:cs="Arial"/>
          <w:b/>
        </w:rPr>
        <w:t>ZAMAWIAJĄCY</w:t>
      </w:r>
    </w:p>
    <w:p w14:paraId="41A0B78B" w14:textId="4018787B" w:rsidR="008F37FA" w:rsidRPr="008F37FA" w:rsidRDefault="008F37FA" w:rsidP="00142522">
      <w:pPr>
        <w:spacing w:after="0"/>
        <w:outlineLvl w:val="5"/>
        <w:rPr>
          <w:rFonts w:asciiTheme="majorHAnsi" w:eastAsiaTheme="majorEastAsia" w:hAnsiTheme="majorHAnsi" w:cs="Arial"/>
          <w:i/>
          <w:caps/>
          <w:spacing w:val="10"/>
        </w:rPr>
      </w:pPr>
      <w:r w:rsidRPr="008F37FA">
        <w:rPr>
          <w:rFonts w:asciiTheme="majorHAnsi" w:eastAsiaTheme="majorEastAsia" w:hAnsiTheme="majorHAnsi" w:cs="Arial"/>
          <w:caps/>
          <w:spacing w:val="10"/>
        </w:rPr>
        <w:t>Miasto i gmina olkusz</w:t>
      </w:r>
    </w:p>
    <w:p w14:paraId="41F488B6" w14:textId="7A82585C" w:rsidR="008F37FA" w:rsidRPr="008F37FA" w:rsidRDefault="008F37FA" w:rsidP="00142522">
      <w:pPr>
        <w:spacing w:after="0"/>
        <w:outlineLvl w:val="5"/>
        <w:rPr>
          <w:rFonts w:asciiTheme="majorHAnsi" w:eastAsiaTheme="majorEastAsia" w:hAnsiTheme="majorHAnsi" w:cs="Arial"/>
          <w:i/>
          <w:caps/>
          <w:spacing w:val="10"/>
        </w:rPr>
      </w:pPr>
      <w:r w:rsidRPr="008F37FA">
        <w:rPr>
          <w:rFonts w:asciiTheme="majorHAnsi" w:eastAsiaTheme="majorEastAsia" w:hAnsiTheme="majorHAnsi" w:cs="Arial"/>
          <w:caps/>
          <w:spacing w:val="10"/>
        </w:rPr>
        <w:t>rynek 1, 32-300 olkusz</w:t>
      </w:r>
    </w:p>
    <w:p w14:paraId="5D2D77D8" w14:textId="1178099B" w:rsidR="008F37FA" w:rsidRPr="00773D17" w:rsidRDefault="008F37FA" w:rsidP="00142522">
      <w:pPr>
        <w:spacing w:after="0"/>
        <w:rPr>
          <w:rFonts w:asciiTheme="majorHAnsi" w:eastAsiaTheme="majorEastAsia" w:hAnsiTheme="majorHAnsi" w:cs="Arial"/>
          <w:b/>
        </w:rPr>
      </w:pPr>
      <w:r w:rsidRPr="00773D17">
        <w:rPr>
          <w:rFonts w:asciiTheme="majorHAnsi" w:eastAsiaTheme="majorEastAsia" w:hAnsiTheme="majorHAnsi" w:cs="Arial"/>
          <w:b/>
        </w:rPr>
        <w:t xml:space="preserve">tel.: </w:t>
      </w:r>
      <w:r>
        <w:t>/032/ 626 01 00</w:t>
      </w:r>
      <w:r w:rsidRPr="00773D17">
        <w:rPr>
          <w:rFonts w:asciiTheme="majorHAnsi" w:eastAsiaTheme="majorEastAsia" w:hAnsiTheme="majorHAnsi" w:cs="Arial"/>
          <w:b/>
        </w:rPr>
        <w:t xml:space="preserve"> faks: </w:t>
      </w:r>
      <w:r>
        <w:t>/0-32/ 626 02 17</w:t>
      </w:r>
    </w:p>
    <w:p w14:paraId="345B8F7B" w14:textId="0C418543" w:rsidR="008F37FA" w:rsidRPr="00773D17" w:rsidRDefault="008F37FA" w:rsidP="00142522">
      <w:pPr>
        <w:spacing w:after="0"/>
        <w:rPr>
          <w:rFonts w:asciiTheme="majorHAnsi" w:eastAsiaTheme="majorEastAsia" w:hAnsiTheme="majorHAnsi" w:cs="Arial"/>
        </w:rPr>
      </w:pPr>
      <w:r w:rsidRPr="00773D17">
        <w:rPr>
          <w:rFonts w:asciiTheme="majorHAnsi" w:eastAsiaTheme="majorEastAsia" w:hAnsiTheme="majorHAnsi" w:cs="Arial"/>
          <w:b/>
        </w:rPr>
        <w:t>R</w:t>
      </w:r>
      <w:r>
        <w:rPr>
          <w:rFonts w:asciiTheme="majorHAnsi" w:eastAsiaTheme="majorEastAsia" w:hAnsiTheme="majorHAnsi" w:cs="Arial"/>
          <w:b/>
        </w:rPr>
        <w:t>EGON</w:t>
      </w:r>
      <w:r w:rsidRPr="00773D17">
        <w:rPr>
          <w:rFonts w:asciiTheme="majorHAnsi" w:eastAsiaTheme="majorEastAsia" w:hAnsiTheme="majorHAnsi" w:cs="Arial"/>
          <w:b/>
        </w:rPr>
        <w:t xml:space="preserve">: </w:t>
      </w:r>
      <w:r>
        <w:rPr>
          <w:rFonts w:asciiTheme="majorHAnsi" w:eastAsiaTheme="majorEastAsia" w:hAnsiTheme="majorHAnsi" w:cs="Arial"/>
        </w:rPr>
        <w:t>276258010</w:t>
      </w:r>
      <w:r w:rsidRPr="00773D17">
        <w:rPr>
          <w:rFonts w:asciiTheme="majorHAnsi" w:eastAsiaTheme="majorEastAsia" w:hAnsiTheme="majorHAnsi" w:cs="Arial"/>
          <w:b/>
        </w:rPr>
        <w:t xml:space="preserve"> NIP: </w:t>
      </w:r>
      <w:r>
        <w:rPr>
          <w:rFonts w:asciiTheme="majorHAnsi" w:eastAsiaTheme="majorEastAsia" w:hAnsiTheme="majorHAnsi" w:cs="Arial"/>
        </w:rPr>
        <w:t>637 19 98 042</w:t>
      </w:r>
    </w:p>
    <w:p w14:paraId="379C3EBF" w14:textId="58097C06" w:rsidR="008F37FA" w:rsidRPr="008261AA" w:rsidRDefault="008F37FA" w:rsidP="00142522">
      <w:pPr>
        <w:spacing w:after="0"/>
        <w:rPr>
          <w:rFonts w:asciiTheme="majorHAnsi" w:eastAsiaTheme="majorEastAsia" w:hAnsiTheme="majorHAnsi" w:cs="Arial"/>
          <w:bCs/>
        </w:rPr>
      </w:pPr>
      <w:r w:rsidRPr="00773D17">
        <w:rPr>
          <w:rFonts w:asciiTheme="majorHAnsi" w:eastAsiaTheme="majorEastAsia" w:hAnsiTheme="majorHAnsi" w:cs="Arial"/>
          <w:b/>
        </w:rPr>
        <w:t xml:space="preserve">Godziny pracy: </w:t>
      </w:r>
      <w:r w:rsidR="008261AA" w:rsidRPr="008261AA">
        <w:rPr>
          <w:rFonts w:asciiTheme="majorHAnsi" w:eastAsiaTheme="majorEastAsia" w:hAnsiTheme="majorHAnsi" w:cs="Arial"/>
          <w:bCs/>
        </w:rPr>
        <w:t xml:space="preserve">pn. 8:00-16:00, wt.-pt. </w:t>
      </w:r>
      <w:r w:rsidRPr="008261AA">
        <w:rPr>
          <w:rFonts w:asciiTheme="majorHAnsi" w:eastAsiaTheme="majorEastAsia" w:hAnsiTheme="majorHAnsi" w:cs="Arial"/>
          <w:bCs/>
        </w:rPr>
        <w:t>7:00-15:00</w:t>
      </w:r>
    </w:p>
    <w:p w14:paraId="001FEFCB" w14:textId="0B07578B" w:rsidR="008F37FA" w:rsidRPr="00773D17" w:rsidRDefault="008F37FA" w:rsidP="00142522">
      <w:pPr>
        <w:spacing w:after="0"/>
        <w:rPr>
          <w:rFonts w:asciiTheme="majorHAnsi" w:eastAsiaTheme="majorEastAsia" w:hAnsiTheme="majorHAnsi" w:cs="Arial"/>
          <w:b/>
        </w:rPr>
      </w:pPr>
      <w:r w:rsidRPr="00773D17">
        <w:rPr>
          <w:rFonts w:asciiTheme="majorHAnsi" w:eastAsiaTheme="majorEastAsia" w:hAnsiTheme="majorHAnsi" w:cs="Arial"/>
          <w:b/>
        </w:rPr>
        <w:t xml:space="preserve">Adres strony internetowej prowadzonego postępowania: </w:t>
      </w:r>
      <w:hyperlink r:id="rId8" w:history="1">
        <w:r>
          <w:rPr>
            <w:rStyle w:val="Hipercze"/>
          </w:rPr>
          <w:t>https://platformazakupowa.pl/pn/olkusz</w:t>
        </w:r>
      </w:hyperlink>
    </w:p>
    <w:p w14:paraId="643F0062" w14:textId="77777777" w:rsidR="008F37FA" w:rsidRPr="00773D17" w:rsidRDefault="008F37FA" w:rsidP="00142522">
      <w:pPr>
        <w:spacing w:after="0"/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5FFE8DF0" w14:textId="7F42C0AD" w:rsidR="008F37FA" w:rsidRPr="00773D17" w:rsidRDefault="008F37FA" w:rsidP="00142522">
      <w:pPr>
        <w:spacing w:after="0"/>
        <w:rPr>
          <w:rFonts w:asciiTheme="majorHAnsi" w:eastAsiaTheme="majorEastAsia" w:hAnsiTheme="majorHAnsi" w:cs="Arial"/>
          <w:b/>
          <w:u w:val="single"/>
        </w:rPr>
      </w:pPr>
      <w:r w:rsidRPr="00773D17">
        <w:rPr>
          <w:rFonts w:asciiTheme="majorHAnsi" w:eastAsiaTheme="majorEastAsia" w:hAnsiTheme="majorHAnsi" w:cs="Arial"/>
          <w:b/>
        </w:rPr>
        <w:t xml:space="preserve">Adres poczty elektronicznej: </w:t>
      </w:r>
      <w:hyperlink r:id="rId9" w:history="1">
        <w:r w:rsidRPr="00446884">
          <w:rPr>
            <w:rStyle w:val="Hipercze"/>
          </w:rPr>
          <w:t>przetarg@umig.olkusz.pl</w:t>
        </w:r>
      </w:hyperlink>
    </w:p>
    <w:p w14:paraId="320A68BD" w14:textId="5460FA01" w:rsidR="00E927BD" w:rsidRDefault="00E927BD" w:rsidP="008F37FA">
      <w:pPr>
        <w:rPr>
          <w:rFonts w:asciiTheme="majorHAnsi" w:eastAsiaTheme="majorEastAsia" w:hAnsiTheme="majorHAnsi" w:cs="Arial"/>
          <w:b/>
          <w:color w:val="002060"/>
        </w:rPr>
      </w:pPr>
    </w:p>
    <w:p w14:paraId="7A01C108" w14:textId="3057579A" w:rsidR="008F37FA" w:rsidRDefault="008F37FA" w:rsidP="008F37FA"/>
    <w:p w14:paraId="0AEC0FCE" w14:textId="77777777" w:rsidR="008F37FA" w:rsidRDefault="008F37FA" w:rsidP="008F37FA">
      <w:r>
        <w:t>Zatwierdził: ....................................................</w:t>
      </w:r>
    </w:p>
    <w:p w14:paraId="1D26FF8B" w14:textId="77777777" w:rsidR="008F37FA" w:rsidRDefault="008F37FA" w:rsidP="008F37FA"/>
    <w:p w14:paraId="0DA16A51" w14:textId="443BA60B" w:rsidR="008F37FA" w:rsidRDefault="008F37FA" w:rsidP="008F37FA">
      <w:r>
        <w:t>Olkusz, dnia  …….............................................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114530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F7B301" w14:textId="3D8D4CA6" w:rsidR="00A7581C" w:rsidRDefault="00A7581C">
          <w:pPr>
            <w:pStyle w:val="Nagwekspisutreci"/>
          </w:pPr>
          <w:r>
            <w:t>Spis treści</w:t>
          </w:r>
        </w:p>
        <w:p w14:paraId="47669F4D" w14:textId="50F981FC" w:rsidR="00E56F79" w:rsidRDefault="00A7581C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90987" w:history="1">
            <w:r w:rsidR="00E56F79" w:rsidRPr="00755704">
              <w:rPr>
                <w:rStyle w:val="Hipercze"/>
                <w:noProof/>
              </w:rPr>
              <w:t>Rozdział I – Informacje ogólne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_Toc130290987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4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46FA156E" w14:textId="62714FCF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88" w:history="1">
            <w:r w:rsidR="00E56F79" w:rsidRPr="00755704">
              <w:rPr>
                <w:rStyle w:val="Hipercze"/>
                <w:noProof/>
              </w:rPr>
              <w:t>1.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Tryb udzielenia zamówienia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_Toc130290988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4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0314E93E" w14:textId="6287629A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89" w:history="1">
            <w:r w:rsidR="00E56F79" w:rsidRPr="00755704">
              <w:rPr>
                <w:rStyle w:val="Hipercze"/>
                <w:noProof/>
              </w:rPr>
              <w:t>2.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Wykonawcy/podwykonawcy/podmioty trzecie udostępniające wykonawcy swój potencjał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_Toc130290989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4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54449F8D" w14:textId="3CC0BC86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0" w:history="1">
            <w:r w:rsidR="00E56F79" w:rsidRPr="00755704">
              <w:rPr>
                <w:rStyle w:val="Hipercze"/>
                <w:noProof/>
              </w:rPr>
              <w:t>3.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Komunikacja w postępowaniu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_Toc130290990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5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7A9CE9F" w14:textId="1C204B44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1" w:history="1">
            <w:r w:rsidR="00E56F79" w:rsidRPr="00755704">
              <w:rPr>
                <w:rStyle w:val="Hipercze"/>
                <w:noProof/>
              </w:rPr>
              <w:t>4.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Wizja lokalna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_Toc130290991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5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786897E7" w14:textId="3C4692BE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2" w:history="1">
            <w:r w:rsidR="00E56F79" w:rsidRPr="00755704">
              <w:rPr>
                <w:rStyle w:val="Hipercze"/>
                <w:noProof/>
              </w:rPr>
              <w:t>5.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Podział zamówienia na części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_Toc130290992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5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5F987991" w14:textId="75C06544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3" w:history="1">
            <w:r w:rsidR="00E56F79" w:rsidRPr="00755704">
              <w:rPr>
                <w:rStyle w:val="Hipercze"/>
                <w:noProof/>
              </w:rPr>
              <w:t>6.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Oferty wariantowe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_Toc130290993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5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777CAB3B" w14:textId="3BC9E522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4" w:history="1">
            <w:r w:rsidR="00E56F79" w:rsidRPr="00755704">
              <w:rPr>
                <w:rStyle w:val="Hipercze"/>
                <w:noProof/>
              </w:rPr>
              <w:t>7.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Katalogi elektroniczne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_Toc130290994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5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04C1E46F" w14:textId="76515281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5" w:history="1">
            <w:r w:rsidR="00E56F79" w:rsidRPr="00755704">
              <w:rPr>
                <w:rStyle w:val="Hipercze"/>
                <w:noProof/>
              </w:rPr>
              <w:t>8.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Umowa ramowa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_Toc130290995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5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1D651C51" w14:textId="5C490988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6" w:history="1">
            <w:r w:rsidR="00E56F79" w:rsidRPr="00755704">
              <w:rPr>
                <w:rStyle w:val="Hipercze"/>
                <w:noProof/>
              </w:rPr>
              <w:t>9.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Aukcja elektroniczna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_Toc130290996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5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4AFC066C" w14:textId="7C552927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7" w:history="1">
            <w:r w:rsidR="00E56F79" w:rsidRPr="00755704">
              <w:rPr>
                <w:rStyle w:val="Hipercze"/>
                <w:noProof/>
              </w:rPr>
              <w:t>10.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Zamówienia, o których mowa w art. 214 ust. 1 pkt 7 i 8 ustawy Pzp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_Toc130290997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418F4383" w14:textId="4F17DA6F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8" w:history="1">
            <w:r w:rsidR="00E56F79" w:rsidRPr="00755704">
              <w:rPr>
                <w:rStyle w:val="Hipercze"/>
                <w:noProof/>
              </w:rPr>
              <w:t>11.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Rozliczenia w walutach obcych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_Toc130290998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301DD01B" w14:textId="33195932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0999" w:history="1">
            <w:r w:rsidR="00E56F79" w:rsidRPr="00755704">
              <w:rPr>
                <w:rStyle w:val="Hipercze"/>
                <w:noProof/>
              </w:rPr>
              <w:t>12.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Zwrot kosztów udziału w postępowaniu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_Toc130290999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02C57BA5" w14:textId="30E0CAC6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0" w:history="1">
            <w:r w:rsidR="00E56F79" w:rsidRPr="00755704">
              <w:rPr>
                <w:rStyle w:val="Hipercze"/>
                <w:noProof/>
              </w:rPr>
              <w:t>13.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Zaliczki na poczet udzielenia zamówienia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_Toc130291000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D2528A1" w14:textId="5157EC24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1" w:history="1">
            <w:r w:rsidR="00E56F79" w:rsidRPr="00755704">
              <w:rPr>
                <w:rStyle w:val="Hipercze"/>
                <w:noProof/>
              </w:rPr>
              <w:t>14.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Unieważnienie postępowania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_Toc130291001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45949177" w14:textId="001828C1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2" w:history="1">
            <w:r w:rsidR="00E56F79" w:rsidRPr="00755704">
              <w:rPr>
                <w:rStyle w:val="Hipercze"/>
                <w:noProof/>
              </w:rPr>
              <w:t>15.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Pouczenie o środkach ochrony prawnej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_Toc130291002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F9D5F10" w14:textId="698384B2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3" w:history="1">
            <w:r w:rsidR="00E56F79" w:rsidRPr="00755704">
              <w:rPr>
                <w:rStyle w:val="Hipercze"/>
                <w:noProof/>
              </w:rPr>
              <w:t>16.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Ochrona danych osobowych zebranych przez zamawiającego w toku postępowania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_Toc130291003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0354EB0B" w14:textId="473848F1" w:rsidR="00E56F79" w:rsidRDefault="0000000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30291004" w:history="1">
            <w:r w:rsidR="00E56F79" w:rsidRPr="00755704">
              <w:rPr>
                <w:rStyle w:val="Hipercze"/>
                <w:noProof/>
              </w:rPr>
              <w:t>Rozdział II – Wymagania stawiane wykonawcy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_Toc130291004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7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BC9ACC8" w14:textId="738E727A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5" w:history="1">
            <w:r w:rsidR="00E56F79" w:rsidRPr="00755704">
              <w:rPr>
                <w:rStyle w:val="Hipercze"/>
                <w:noProof/>
              </w:rPr>
              <w:t>1.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Przedmiot zamówienia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_Toc130291005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7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32F65FCF" w14:textId="0B18E87C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6" w:history="1">
            <w:r w:rsidR="00E56F79" w:rsidRPr="00755704">
              <w:rPr>
                <w:rStyle w:val="Hipercze"/>
                <w:noProof/>
              </w:rPr>
              <w:t>2.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Rozwiązania równoważne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_Toc130291006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9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30C64903" w14:textId="4CE18C65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7" w:history="1">
            <w:r w:rsidR="00E56F79" w:rsidRPr="00755704">
              <w:rPr>
                <w:rStyle w:val="Hipercze"/>
                <w:noProof/>
              </w:rPr>
              <w:t>3.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Wymagania w zakresie zatrudniania przez wykonawcę lub podwykonawcę osób na podstawie stosunku pracy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_Toc130291007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9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41EBD680" w14:textId="6F85DDD4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8" w:history="1">
            <w:r w:rsidR="00E56F79" w:rsidRPr="00755704">
              <w:rPr>
                <w:rStyle w:val="Hipercze"/>
                <w:noProof/>
              </w:rPr>
              <w:t>4.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Wymagania w zakresie zatrudnienia osób, o których mowa w art. 96 ust. 2 pkt 2 ustawy Pzp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_Toc130291008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9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0F90C13F" w14:textId="645948DA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09" w:history="1">
            <w:r w:rsidR="00E56F79" w:rsidRPr="00755704">
              <w:rPr>
                <w:rStyle w:val="Hipercze"/>
                <w:noProof/>
              </w:rPr>
              <w:t>5.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Informacja o przedmiotowych środkach dowodowych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_Toc130291009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11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3F525212" w14:textId="2E064559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0" w:history="1">
            <w:r w:rsidR="00E56F79" w:rsidRPr="00755704">
              <w:rPr>
                <w:rStyle w:val="Hipercze"/>
                <w:noProof/>
              </w:rPr>
              <w:t>6.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Termin wykonania zamówienia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_Toc130291010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11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5423619E" w14:textId="158E46EB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1" w:history="1">
            <w:r w:rsidR="00E56F79" w:rsidRPr="00755704">
              <w:rPr>
                <w:rStyle w:val="Hipercze"/>
                <w:noProof/>
              </w:rPr>
              <w:t>7.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Informacja o warunkach udziału w postępowaniu o udzielenie zamówienia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_Toc130291011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11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C64C582" w14:textId="49DF410E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2" w:history="1">
            <w:r w:rsidR="00E56F79" w:rsidRPr="00755704">
              <w:rPr>
                <w:rStyle w:val="Hipercze"/>
                <w:noProof/>
              </w:rPr>
              <w:t>8.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Podstawy wykluczenia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_Toc130291012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11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70FA07A1" w14:textId="78C314EC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3" w:history="1">
            <w:r w:rsidR="00E56F79" w:rsidRPr="00755704">
              <w:rPr>
                <w:rStyle w:val="Hipercze"/>
                <w:noProof/>
              </w:rPr>
              <w:t>9.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Wykaz podmiotowych środków dowodowych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_Toc130291013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14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4303B1FC" w14:textId="6CFDC03E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4" w:history="1">
            <w:r w:rsidR="00E56F79" w:rsidRPr="00755704">
              <w:rPr>
                <w:rStyle w:val="Hipercze"/>
                <w:noProof/>
              </w:rPr>
              <w:t>10.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Wymagania dotyczące wadium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_Toc130291014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7FCFEC2E" w14:textId="6808F80B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5" w:history="1">
            <w:r w:rsidR="00E56F79" w:rsidRPr="00755704">
              <w:rPr>
                <w:rStyle w:val="Hipercze"/>
                <w:noProof/>
              </w:rPr>
              <w:t>11.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Sposób przygotowania ofert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_Toc130291015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16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6A4A688" w14:textId="70533189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6" w:history="1">
            <w:r w:rsidR="00E56F79" w:rsidRPr="00755704">
              <w:rPr>
                <w:rStyle w:val="Hipercze"/>
                <w:noProof/>
              </w:rPr>
              <w:t>12.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Opis sposobu obliczenia ceny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_Toc130291016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18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55959921" w14:textId="1A421924" w:rsidR="00E56F79" w:rsidRDefault="0000000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30291017" w:history="1">
            <w:r w:rsidR="00E56F79" w:rsidRPr="00755704">
              <w:rPr>
                <w:rStyle w:val="Hipercze"/>
                <w:noProof/>
              </w:rPr>
              <w:t>Rozdział III – Informacje o przebiegu postępowania.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_Toc130291017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19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7206C24" w14:textId="361A5EA8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8" w:history="1">
            <w:r w:rsidR="00E56F79" w:rsidRPr="00755704">
              <w:rPr>
                <w:rStyle w:val="Hipercze"/>
                <w:noProof/>
              </w:rPr>
              <w:t>1.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Sposób porozumiewania się zamawiającego z wykonawcami.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_Toc130291018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19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1E18328" w14:textId="31B9F026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19" w:history="1">
            <w:r w:rsidR="00E56F79" w:rsidRPr="00755704">
              <w:rPr>
                <w:rStyle w:val="Hipercze"/>
                <w:noProof/>
              </w:rPr>
              <w:t>2.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Sposób oraz termin składania ofert. Termin otwarcia ofert.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_Toc130291019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21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23718CD2" w14:textId="121C0157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20" w:history="1">
            <w:r w:rsidR="00E56F79" w:rsidRPr="00755704">
              <w:rPr>
                <w:rStyle w:val="Hipercze"/>
                <w:noProof/>
              </w:rPr>
              <w:t>3.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Termin związania ofertą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_Toc130291020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22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56340E5C" w14:textId="6C7E8347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21" w:history="1">
            <w:r w:rsidR="00E56F79" w:rsidRPr="00755704">
              <w:rPr>
                <w:rStyle w:val="Hipercze"/>
                <w:noProof/>
              </w:rPr>
              <w:t>4.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Opis kryteriów oceny ofert wraz z podaniem wag tych kryteriów i sposobu oceny ofert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_Toc130291021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22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2617B07F" w14:textId="449D41B3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22" w:history="1">
            <w:r w:rsidR="00E56F79" w:rsidRPr="00755704">
              <w:rPr>
                <w:rStyle w:val="Hipercze"/>
                <w:noProof/>
              </w:rPr>
              <w:t>5.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Projektowane postanowienia umowy w sprawie zamówienia publicznego, które zostaną wprowadzone do umowy w sprawie zamówienia publicznego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_Toc130291022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23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75DAC024" w14:textId="5294C6D4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23" w:history="1">
            <w:r w:rsidR="00E56F79" w:rsidRPr="00755704">
              <w:rPr>
                <w:rStyle w:val="Hipercze"/>
                <w:noProof/>
              </w:rPr>
              <w:t>6.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Zabezpieczenie należytego wykonania umowy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_Toc130291023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23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640A1445" w14:textId="03FC3AE5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24" w:history="1">
            <w:r w:rsidR="00E56F79" w:rsidRPr="00755704">
              <w:rPr>
                <w:rStyle w:val="Hipercze"/>
                <w:noProof/>
              </w:rPr>
              <w:t>7.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Prowadzenie procedury wraz z negocjacjami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_Toc130291024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23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71B88A2F" w14:textId="128C1CDC" w:rsidR="00E56F79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30291025" w:history="1">
            <w:r w:rsidR="00E56F79" w:rsidRPr="00755704">
              <w:rPr>
                <w:rStyle w:val="Hipercze"/>
                <w:noProof/>
              </w:rPr>
              <w:t>8.</w:t>
            </w:r>
            <w:r w:rsidR="00E56F79">
              <w:rPr>
                <w:rFonts w:eastAsiaTheme="minorEastAsia"/>
                <w:noProof/>
                <w:lang w:eastAsia="pl-PL"/>
              </w:rPr>
              <w:tab/>
            </w:r>
            <w:r w:rsidR="00E56F79" w:rsidRPr="00755704">
              <w:rPr>
                <w:rStyle w:val="Hipercze"/>
                <w:noProof/>
              </w:rPr>
              <w:t>Informacje o formalnościach, jakie muszą zostać dopełnione po wyborze oferty w celu zawarcia umowy w sprawie zamówienia publicznego</w:t>
            </w:r>
            <w:r w:rsidR="00E56F79">
              <w:rPr>
                <w:noProof/>
                <w:webHidden/>
              </w:rPr>
              <w:tab/>
            </w:r>
            <w:r w:rsidR="00E56F79">
              <w:rPr>
                <w:noProof/>
                <w:webHidden/>
              </w:rPr>
              <w:fldChar w:fldCharType="begin"/>
            </w:r>
            <w:r w:rsidR="00E56F79">
              <w:rPr>
                <w:noProof/>
                <w:webHidden/>
              </w:rPr>
              <w:instrText xml:space="preserve"> PAGEREF _Toc130291025 \h </w:instrText>
            </w:r>
            <w:r w:rsidR="00E56F79">
              <w:rPr>
                <w:noProof/>
                <w:webHidden/>
              </w:rPr>
            </w:r>
            <w:r w:rsidR="00E56F79">
              <w:rPr>
                <w:noProof/>
                <w:webHidden/>
              </w:rPr>
              <w:fldChar w:fldCharType="separate"/>
            </w:r>
            <w:r w:rsidR="003C240A">
              <w:rPr>
                <w:noProof/>
                <w:webHidden/>
              </w:rPr>
              <w:t>24</w:t>
            </w:r>
            <w:r w:rsidR="00E56F79">
              <w:rPr>
                <w:noProof/>
                <w:webHidden/>
              </w:rPr>
              <w:fldChar w:fldCharType="end"/>
            </w:r>
          </w:hyperlink>
        </w:p>
        <w:p w14:paraId="259B0901" w14:textId="4F9A1539" w:rsidR="00A7581C" w:rsidRDefault="00A7581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47B7F87" w14:textId="0A141E70" w:rsidR="00A7581C" w:rsidRDefault="00A7581C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4BB8EB94" w14:textId="4CD0B32F" w:rsidR="003B317D" w:rsidRPr="003B317D" w:rsidRDefault="008F37FA" w:rsidP="003B317D">
      <w:pPr>
        <w:pStyle w:val="Nagwek1"/>
        <w:jc w:val="both"/>
      </w:pPr>
      <w:bookmarkStart w:id="1" w:name="_Toc130290987"/>
      <w:r w:rsidRPr="008F37FA">
        <w:lastRenderedPageBreak/>
        <w:t>Rozdział I – Informacje ogólne</w:t>
      </w:r>
      <w:bookmarkEnd w:id="1"/>
    </w:p>
    <w:p w14:paraId="6F5A1517" w14:textId="513E96FE" w:rsidR="008F37FA" w:rsidRDefault="0052440C" w:rsidP="00CC6ED1">
      <w:pPr>
        <w:pStyle w:val="Nagwek2"/>
        <w:numPr>
          <w:ilvl w:val="0"/>
          <w:numId w:val="1"/>
        </w:numPr>
        <w:jc w:val="both"/>
      </w:pPr>
      <w:r>
        <w:t xml:space="preserve"> </w:t>
      </w:r>
      <w:bookmarkStart w:id="2" w:name="_Toc130290988"/>
      <w:r w:rsidR="008F37FA" w:rsidRPr="008F37FA">
        <w:t>Tryb udzielenia zamówienia</w:t>
      </w:r>
      <w:bookmarkEnd w:id="2"/>
    </w:p>
    <w:p w14:paraId="77EDD1A5" w14:textId="529F3F65" w:rsidR="00A7581C" w:rsidRPr="00E56A2D" w:rsidRDefault="00256C60" w:rsidP="00CC6ED1">
      <w:pPr>
        <w:spacing w:line="276" w:lineRule="auto"/>
        <w:jc w:val="both"/>
        <w:rPr>
          <w:rFonts w:eastAsiaTheme="majorEastAsia" w:cstheme="minorHAnsi"/>
        </w:rPr>
      </w:pPr>
      <w:r w:rsidRPr="00256C60">
        <w:rPr>
          <w:rFonts w:eastAsiaTheme="majorEastAsia" w:cstheme="minorHAnsi"/>
          <w:bCs/>
        </w:rPr>
        <w:t>Wartość zamówienia nie przekracza progów unijnych określonych na podstawie art. 3  ustawy z 11 września 2019 r. – Prawo zamówień publicznych (Dz.U. z 202</w:t>
      </w:r>
      <w:r w:rsidR="0002609D">
        <w:rPr>
          <w:rFonts w:eastAsiaTheme="majorEastAsia" w:cstheme="minorHAnsi"/>
          <w:bCs/>
        </w:rPr>
        <w:t>2</w:t>
      </w:r>
      <w:r w:rsidRPr="00256C60">
        <w:rPr>
          <w:rFonts w:eastAsiaTheme="majorEastAsia" w:cstheme="minorHAnsi"/>
          <w:bCs/>
        </w:rPr>
        <w:t xml:space="preserve"> r. poz. 1</w:t>
      </w:r>
      <w:r w:rsidR="0002609D">
        <w:rPr>
          <w:rFonts w:eastAsiaTheme="majorEastAsia" w:cstheme="minorHAnsi"/>
          <w:bCs/>
        </w:rPr>
        <w:t>710</w:t>
      </w:r>
      <w:r w:rsidRPr="00256C60">
        <w:rPr>
          <w:rFonts w:eastAsiaTheme="majorEastAsia" w:cstheme="minorHAnsi"/>
          <w:bCs/>
        </w:rPr>
        <w:t xml:space="preserve"> z</w:t>
      </w:r>
      <w:r w:rsidR="00437ED7">
        <w:rPr>
          <w:rFonts w:eastAsiaTheme="majorEastAsia" w:cstheme="minorHAnsi"/>
          <w:bCs/>
        </w:rPr>
        <w:t xml:space="preserve"> </w:t>
      </w:r>
      <w:proofErr w:type="spellStart"/>
      <w:r w:rsidR="00437ED7">
        <w:rPr>
          <w:rFonts w:eastAsiaTheme="majorEastAsia" w:cstheme="minorHAnsi"/>
          <w:bCs/>
        </w:rPr>
        <w:t>późn</w:t>
      </w:r>
      <w:proofErr w:type="spellEnd"/>
      <w:r w:rsidR="00437ED7">
        <w:rPr>
          <w:rFonts w:eastAsiaTheme="majorEastAsia" w:cstheme="minorHAnsi"/>
          <w:bCs/>
        </w:rPr>
        <w:t>.</w:t>
      </w:r>
      <w:r w:rsidRPr="00256C60">
        <w:rPr>
          <w:rFonts w:eastAsiaTheme="majorEastAsia" w:cstheme="minorHAnsi"/>
          <w:bCs/>
        </w:rPr>
        <w:t xml:space="preserve"> zm.) zwanej dalej ustawą </w:t>
      </w:r>
      <w:proofErr w:type="spellStart"/>
      <w:r w:rsidRPr="00256C60">
        <w:rPr>
          <w:rFonts w:eastAsiaTheme="majorEastAsia" w:cstheme="minorHAnsi"/>
          <w:bCs/>
        </w:rPr>
        <w:t>Pzp</w:t>
      </w:r>
      <w:proofErr w:type="spellEnd"/>
      <w:r w:rsidRPr="00256C60">
        <w:rPr>
          <w:rFonts w:eastAsiaTheme="majorEastAsia" w:cstheme="minorHAnsi"/>
          <w:bCs/>
        </w:rPr>
        <w:t xml:space="preserve"> lub ustawą</w:t>
      </w:r>
      <w:r w:rsidR="00A7581C" w:rsidRPr="00E56A2D">
        <w:rPr>
          <w:rFonts w:eastAsiaTheme="majorEastAsia" w:cstheme="minorHAnsi"/>
        </w:rPr>
        <w:t>.</w:t>
      </w:r>
    </w:p>
    <w:p w14:paraId="47AB0DA1" w14:textId="380E8D43" w:rsidR="00A7581C" w:rsidRPr="00E56A2D" w:rsidRDefault="00A7581C" w:rsidP="00CC6ED1">
      <w:pPr>
        <w:spacing w:line="276" w:lineRule="auto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 xml:space="preserve">Zamówienie udzielone zostanie w wyniku przeprowadzonego postępowania w trybie podstawowym na </w:t>
      </w:r>
      <w:r w:rsidRPr="00580E7B">
        <w:rPr>
          <w:rFonts w:eastAsiaTheme="majorEastAsia" w:cstheme="minorHAnsi"/>
        </w:rPr>
        <w:t xml:space="preserve">podstawie art. 275 pkt. 2 ustawy </w:t>
      </w:r>
      <w:proofErr w:type="spellStart"/>
      <w:r w:rsidRPr="00580E7B">
        <w:rPr>
          <w:rFonts w:eastAsiaTheme="majorEastAsia" w:cstheme="minorHAnsi"/>
        </w:rPr>
        <w:t>Pzp</w:t>
      </w:r>
      <w:proofErr w:type="spellEnd"/>
      <w:r w:rsidRPr="00580E7B">
        <w:rPr>
          <w:rFonts w:eastAsiaTheme="majorEastAsia" w:cstheme="minorHAnsi"/>
        </w:rPr>
        <w:t xml:space="preserve">. </w:t>
      </w:r>
    </w:p>
    <w:p w14:paraId="414C7D23" w14:textId="3AD6E939" w:rsidR="00D35569" w:rsidRPr="00E56A2D" w:rsidRDefault="00A7581C" w:rsidP="00CC6ED1">
      <w:pPr>
        <w:spacing w:line="276" w:lineRule="auto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>Zamawiający przewiduje możliwość przeprowadzenia negocjacji w celu ulepszenia treści ofert przed wyborem najkorzystniejszej oferty.</w:t>
      </w:r>
    </w:p>
    <w:p w14:paraId="0243E842" w14:textId="24B47B33" w:rsidR="008F37FA" w:rsidRDefault="008F37FA" w:rsidP="00CC6ED1">
      <w:pPr>
        <w:pStyle w:val="Nagwek2"/>
        <w:numPr>
          <w:ilvl w:val="0"/>
          <w:numId w:val="1"/>
        </w:numPr>
        <w:jc w:val="both"/>
      </w:pPr>
      <w:bookmarkStart w:id="3" w:name="_Toc130290989"/>
      <w:r w:rsidRPr="008F37FA">
        <w:t>Wykonawcy/podwykonawcy/podmioty trzecie udostępniające wykonawcy swój potencjał</w:t>
      </w:r>
      <w:bookmarkEnd w:id="3"/>
    </w:p>
    <w:p w14:paraId="4261AD45" w14:textId="77777777" w:rsidR="00DF7DC9" w:rsidRDefault="00A7581C" w:rsidP="00120269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  <w:b/>
        </w:rPr>
        <w:t xml:space="preserve">Wykonawcą </w:t>
      </w:r>
      <w:r w:rsidRPr="00E56A2D">
        <w:rPr>
          <w:rFonts w:eastAsiaTheme="majorEastAsia" w:cstheme="minorHAnsi"/>
          <w:bCs/>
        </w:rPr>
        <w:t>jest</w:t>
      </w:r>
      <w:r w:rsidRPr="00E56A2D">
        <w:rPr>
          <w:rFonts w:eastAsiaTheme="majorEastAsia" w:cstheme="minorHAnsi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24D8D7F9" w14:textId="77777777" w:rsidR="00DF7DC9" w:rsidRDefault="00A7581C" w:rsidP="00120269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eastAsiaTheme="majorEastAsia" w:cstheme="minorHAnsi"/>
        </w:rPr>
      </w:pPr>
      <w:r w:rsidRPr="00DF7DC9">
        <w:rPr>
          <w:rFonts w:eastAsiaTheme="majorEastAsia" w:cstheme="minorHAnsi"/>
        </w:rPr>
        <w:t xml:space="preserve">Zamawiający </w:t>
      </w:r>
      <w:r w:rsidRPr="00DF7DC9">
        <w:rPr>
          <w:rFonts w:eastAsiaTheme="majorEastAsia" w:cstheme="minorHAnsi"/>
          <w:u w:val="single"/>
        </w:rPr>
        <w:t>nie zastrzega</w:t>
      </w:r>
      <w:r w:rsidRPr="00DF7DC9">
        <w:rPr>
          <w:rFonts w:eastAsiaTheme="majorEastAsia" w:cstheme="minorHAnsi"/>
        </w:rPr>
        <w:t xml:space="preserve"> możliwości ubiegania się o udzielenie zamówienia wyłącznie przez wykonawców, o których mowa w art. 94 ustawy </w:t>
      </w:r>
      <w:proofErr w:type="spellStart"/>
      <w:r w:rsidRPr="00DF7DC9">
        <w:rPr>
          <w:rFonts w:eastAsiaTheme="majorEastAsia" w:cstheme="minorHAnsi"/>
        </w:rPr>
        <w:t>Pzp</w:t>
      </w:r>
      <w:proofErr w:type="spellEnd"/>
      <w:r w:rsidRPr="00DF7DC9">
        <w:rPr>
          <w:rFonts w:eastAsiaTheme="majorEastAsia" w:cstheme="minorHAnsi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999C059" w14:textId="7A0ECCEF" w:rsidR="00A7581C" w:rsidRPr="00DF7DC9" w:rsidRDefault="00A7581C" w:rsidP="00120269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eastAsiaTheme="majorEastAsia" w:cstheme="minorHAnsi"/>
        </w:rPr>
      </w:pPr>
      <w:r w:rsidRPr="00DF7DC9">
        <w:rPr>
          <w:rFonts w:eastAsiaTheme="majorEastAsia" w:cstheme="minorHAnsi"/>
        </w:rPr>
        <w:t>Zamówienie może zostać udzielone wykonawcy, który:</w:t>
      </w:r>
    </w:p>
    <w:p w14:paraId="6A74D21F" w14:textId="781B8E53" w:rsidR="00A7581C" w:rsidRPr="00E56A2D" w:rsidRDefault="00A7581C" w:rsidP="00120269">
      <w:pPr>
        <w:pStyle w:val="Akapitzlist"/>
        <w:numPr>
          <w:ilvl w:val="0"/>
          <w:numId w:val="34"/>
        </w:numPr>
        <w:spacing w:line="276" w:lineRule="auto"/>
        <w:ind w:left="851" w:hanging="294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 xml:space="preserve">spełnia warunki udziału w postępowaniu opisane w rozdziale II podrozdziale 7 SWZ, </w:t>
      </w:r>
    </w:p>
    <w:p w14:paraId="180AF37C" w14:textId="7A538EAF" w:rsidR="00A7581C" w:rsidRPr="00E56A2D" w:rsidRDefault="00A7581C" w:rsidP="00120269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851" w:hanging="294"/>
        <w:jc w:val="both"/>
        <w:rPr>
          <w:rFonts w:cstheme="minorHAnsi"/>
          <w:i/>
          <w:color w:val="C00000"/>
          <w:u w:val="single"/>
        </w:rPr>
      </w:pPr>
      <w:r w:rsidRPr="00E56A2D">
        <w:rPr>
          <w:rFonts w:eastAsiaTheme="majorEastAsia" w:cstheme="minorHAnsi"/>
        </w:rPr>
        <w:t xml:space="preserve">nie podlega wykluczeniu na podstawie art. 108 ust. 1 ustawy </w:t>
      </w:r>
      <w:proofErr w:type="spellStart"/>
      <w:r w:rsidRPr="00E56A2D">
        <w:rPr>
          <w:rFonts w:eastAsiaTheme="majorEastAsia" w:cstheme="minorHAnsi"/>
        </w:rPr>
        <w:t>Pzp</w:t>
      </w:r>
      <w:proofErr w:type="spellEnd"/>
      <w:r w:rsidR="0025401C" w:rsidRPr="00E56A2D">
        <w:rPr>
          <w:rFonts w:eastAsiaTheme="majorEastAsia" w:cstheme="minorHAnsi"/>
        </w:rPr>
        <w:t xml:space="preserve"> oraz art. 109 ust. 1 pkt 4</w:t>
      </w:r>
      <w:r w:rsidR="001F1773">
        <w:rPr>
          <w:rFonts w:eastAsiaTheme="majorEastAsia" w:cstheme="minorHAnsi"/>
        </w:rPr>
        <w:t xml:space="preserve"> </w:t>
      </w:r>
      <w:r w:rsidR="0025401C" w:rsidRPr="00E56A2D">
        <w:rPr>
          <w:rFonts w:eastAsiaTheme="majorEastAsia" w:cstheme="minorHAnsi"/>
        </w:rPr>
        <w:t xml:space="preserve">ustawy </w:t>
      </w:r>
      <w:proofErr w:type="spellStart"/>
      <w:r w:rsidR="0025401C" w:rsidRPr="00E56A2D">
        <w:rPr>
          <w:rFonts w:eastAsiaTheme="majorEastAsia" w:cstheme="minorHAnsi"/>
        </w:rPr>
        <w:t>Pzp</w:t>
      </w:r>
      <w:proofErr w:type="spellEnd"/>
      <w:r w:rsidR="000503A5">
        <w:rPr>
          <w:rFonts w:eastAsiaTheme="majorEastAsia" w:cstheme="minorHAnsi"/>
        </w:rPr>
        <w:t xml:space="preserve"> </w:t>
      </w:r>
      <w:r w:rsidR="000503A5" w:rsidRPr="000503A5">
        <w:rPr>
          <w:rFonts w:eastAsiaTheme="majorEastAsia" w:cstheme="minorHAnsi"/>
        </w:rPr>
        <w:t>oraz art. 7 ust. 1 ustawy z dnia 13 kwietnia 2022 r. o szczególnych rozwiązaniach w zakresie przeciwdziałania wspieraniu agresji na Ukrainę oraz służących ochronie bezpieczeństwa narodowego</w:t>
      </w:r>
      <w:r w:rsidR="000503A5">
        <w:rPr>
          <w:rFonts w:eastAsiaTheme="majorEastAsia" w:cstheme="minorHAnsi"/>
        </w:rPr>
        <w:t>.</w:t>
      </w:r>
    </w:p>
    <w:p w14:paraId="30AEB334" w14:textId="1DD2C84F" w:rsidR="00690702" w:rsidRPr="00E56A2D" w:rsidRDefault="00690702" w:rsidP="00120269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851" w:hanging="294"/>
        <w:jc w:val="both"/>
        <w:rPr>
          <w:rFonts w:cstheme="minorHAnsi"/>
          <w:iCs/>
        </w:rPr>
      </w:pPr>
      <w:r w:rsidRPr="00E56A2D">
        <w:rPr>
          <w:rFonts w:cstheme="minorHAnsi"/>
          <w:iCs/>
        </w:rPr>
        <w:t xml:space="preserve">złożył ofertę niepodlegającą odrzuceniu na podstawie art. 226 ust. 1 ustawy </w:t>
      </w:r>
      <w:proofErr w:type="spellStart"/>
      <w:r w:rsidRPr="00E56A2D">
        <w:rPr>
          <w:rFonts w:cstheme="minorHAnsi"/>
          <w:iCs/>
        </w:rPr>
        <w:t>Pzp</w:t>
      </w:r>
      <w:proofErr w:type="spellEnd"/>
      <w:r w:rsidRPr="00E56A2D">
        <w:rPr>
          <w:rFonts w:cstheme="minorHAnsi"/>
          <w:iCs/>
        </w:rPr>
        <w:t>.</w:t>
      </w:r>
    </w:p>
    <w:p w14:paraId="789029A5" w14:textId="0C751F99" w:rsidR="00690702" w:rsidRPr="00E56A2D" w:rsidRDefault="00690702" w:rsidP="00120269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 xml:space="preserve">Wykonawcy mogą wspólnie ubiegać się o udzielenie zamówienia. </w:t>
      </w:r>
    </w:p>
    <w:p w14:paraId="5D851475" w14:textId="77777777" w:rsidR="00690702" w:rsidRPr="00E56A2D" w:rsidRDefault="00690702" w:rsidP="006725B2">
      <w:pPr>
        <w:pStyle w:val="Akapitzlist"/>
        <w:spacing w:line="276" w:lineRule="auto"/>
        <w:ind w:left="567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>W takim przypadku:</w:t>
      </w:r>
    </w:p>
    <w:p w14:paraId="556EB720" w14:textId="268D3C63" w:rsidR="00690702" w:rsidRPr="00E56A2D" w:rsidRDefault="00690702" w:rsidP="00120269">
      <w:pPr>
        <w:pStyle w:val="Akapitzlist"/>
        <w:numPr>
          <w:ilvl w:val="1"/>
          <w:numId w:val="35"/>
        </w:numPr>
        <w:spacing w:line="276" w:lineRule="auto"/>
        <w:ind w:left="851" w:hanging="294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0449DF1E" w14:textId="2088B112" w:rsidR="00690702" w:rsidRPr="00E56A2D" w:rsidRDefault="00690702" w:rsidP="00120269">
      <w:pPr>
        <w:pStyle w:val="Akapitzlist"/>
        <w:numPr>
          <w:ilvl w:val="1"/>
          <w:numId w:val="35"/>
        </w:numPr>
        <w:spacing w:line="276" w:lineRule="auto"/>
        <w:ind w:left="851" w:hanging="294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>Wszelka korespondencja będzie prowadzona przez zamawiającego wyłącznie z</w:t>
      </w:r>
      <w:r w:rsidR="001D0E59">
        <w:rPr>
          <w:rFonts w:eastAsiaTheme="majorEastAsia" w:cstheme="minorHAnsi"/>
        </w:rPr>
        <w:t> </w:t>
      </w:r>
      <w:r w:rsidRPr="00E56A2D">
        <w:rPr>
          <w:rFonts w:eastAsiaTheme="majorEastAsia" w:cstheme="minorHAnsi"/>
        </w:rPr>
        <w:t>pełnomocnikiem.</w:t>
      </w:r>
    </w:p>
    <w:p w14:paraId="7DEA564D" w14:textId="77777777" w:rsidR="00690702" w:rsidRPr="00E56A2D" w:rsidRDefault="00690702" w:rsidP="00120269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eastAsiaTheme="majorEastAsia" w:cstheme="minorHAnsi"/>
          <w:bCs/>
        </w:rPr>
      </w:pPr>
      <w:r w:rsidRPr="00E56A2D">
        <w:rPr>
          <w:rFonts w:eastAsiaTheme="majorEastAsia" w:cstheme="minorHAnsi"/>
          <w:bCs/>
        </w:rPr>
        <w:t xml:space="preserve">Potencjał podmiotu trzeciego </w:t>
      </w:r>
    </w:p>
    <w:p w14:paraId="7954FE95" w14:textId="7FB1D371" w:rsidR="00690702" w:rsidRPr="00E56A2D" w:rsidRDefault="00690702" w:rsidP="006725B2">
      <w:pPr>
        <w:pStyle w:val="Akapitzlist"/>
        <w:spacing w:line="276" w:lineRule="auto"/>
        <w:ind w:left="567"/>
        <w:jc w:val="both"/>
        <w:rPr>
          <w:rFonts w:eastAsiaTheme="majorEastAsia" w:cstheme="minorHAnsi"/>
          <w:b/>
        </w:rPr>
      </w:pPr>
      <w:r w:rsidRPr="00E56A2D">
        <w:rPr>
          <w:rFonts w:eastAsiaTheme="majorEastAsia" w:cstheme="minorHAnsi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E56A2D">
        <w:rPr>
          <w:rFonts w:eastAsiaTheme="majorEastAsia" w:cstheme="minorHAnsi"/>
        </w:rPr>
        <w:t>Pzp</w:t>
      </w:r>
      <w:proofErr w:type="spellEnd"/>
      <w:r w:rsidRPr="00E56A2D">
        <w:rPr>
          <w:rFonts w:eastAsiaTheme="majorEastAsia" w:cstheme="minorHAnsi"/>
        </w:rPr>
        <w:t xml:space="preserve">. Podmiot trzeci, na potencjał którego wykonawca powołuje się w celu wykazania spełnienia warunków udziału w postępowaniu, nie może podlegać wykluczeniu na podstawie art. 108 ust. 1 oraz </w:t>
      </w:r>
      <w:r w:rsidR="00552A26" w:rsidRPr="00E56A2D">
        <w:rPr>
          <w:rFonts w:eastAsiaTheme="majorEastAsia" w:cstheme="minorHAnsi"/>
        </w:rPr>
        <w:t>art. 109 ust. 1 pkt 4</w:t>
      </w:r>
      <w:r w:rsidR="001F1773">
        <w:rPr>
          <w:rFonts w:eastAsiaTheme="majorEastAsia" w:cstheme="minorHAnsi"/>
        </w:rPr>
        <w:t xml:space="preserve"> </w:t>
      </w:r>
      <w:r w:rsidRPr="00E56A2D">
        <w:rPr>
          <w:rFonts w:eastAsiaTheme="majorEastAsia" w:cstheme="minorHAnsi"/>
        </w:rPr>
        <w:t xml:space="preserve">ustawy </w:t>
      </w:r>
      <w:proofErr w:type="spellStart"/>
      <w:r w:rsidRPr="00E56A2D">
        <w:rPr>
          <w:rFonts w:eastAsiaTheme="majorEastAsia" w:cstheme="minorHAnsi"/>
        </w:rPr>
        <w:t>Pzp</w:t>
      </w:r>
      <w:proofErr w:type="spellEnd"/>
      <w:r w:rsidR="000503A5">
        <w:rPr>
          <w:rFonts w:eastAsiaTheme="majorEastAsia" w:cstheme="minorHAnsi"/>
        </w:rPr>
        <w:t xml:space="preserve"> </w:t>
      </w:r>
      <w:r w:rsidR="000503A5" w:rsidRPr="000503A5">
        <w:rPr>
          <w:rFonts w:eastAsiaTheme="majorEastAsia" w:cstheme="minorHAnsi"/>
        </w:rPr>
        <w:t xml:space="preserve">oraz art. 7 ust. 1 ustawy z dnia 13 kwietnia 2022 r. o szczególnych </w:t>
      </w:r>
      <w:r w:rsidR="000503A5" w:rsidRPr="000503A5">
        <w:rPr>
          <w:rFonts w:eastAsiaTheme="majorEastAsia" w:cstheme="minorHAnsi"/>
        </w:rPr>
        <w:lastRenderedPageBreak/>
        <w:t>rozwiązaniach w zakresie przeciwdziałania wspieraniu agresji na Ukrainę oraz służących ochronie bezpieczeństwa narodowego</w:t>
      </w:r>
      <w:r w:rsidR="000503A5">
        <w:rPr>
          <w:rFonts w:eastAsiaTheme="majorEastAsia" w:cstheme="minorHAnsi"/>
        </w:rPr>
        <w:t>.</w:t>
      </w:r>
    </w:p>
    <w:p w14:paraId="7D380320" w14:textId="4EE565AC" w:rsidR="00690702" w:rsidRPr="00E56A2D" w:rsidRDefault="00690702" w:rsidP="00120269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>Podwykonawstwo</w:t>
      </w:r>
    </w:p>
    <w:p w14:paraId="517A5392" w14:textId="78CAEE41" w:rsidR="00690702" w:rsidRPr="00E56A2D" w:rsidRDefault="00690702" w:rsidP="006725B2">
      <w:pPr>
        <w:pStyle w:val="Akapitzlist"/>
        <w:spacing w:line="276" w:lineRule="auto"/>
        <w:ind w:left="567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>Zamawiający nie zastrzega obowiązku osobistego wykonania przez wykonawcę kluczowych zadań.</w:t>
      </w:r>
    </w:p>
    <w:p w14:paraId="3AE71F48" w14:textId="2B37B4E7" w:rsidR="00A7581C" w:rsidRPr="00E56A2D" w:rsidRDefault="00690702" w:rsidP="00252313">
      <w:pPr>
        <w:pStyle w:val="Akapitzlist"/>
        <w:spacing w:line="276" w:lineRule="auto"/>
        <w:ind w:left="567"/>
        <w:jc w:val="both"/>
        <w:rPr>
          <w:rFonts w:eastAsiaTheme="majorEastAsia" w:cstheme="minorHAnsi"/>
        </w:rPr>
      </w:pPr>
      <w:r w:rsidRPr="00E56A2D">
        <w:rPr>
          <w:rFonts w:eastAsiaTheme="majorEastAsia" w:cstheme="minorHAnsi"/>
        </w:rPr>
        <w:t>W przypadku, gdy Wykonawca planuje powierzyć wykonanie części zamówienia podwykonawcy, jest on zobowiązany wskazać w ofercie części zamówienia których wykonanie zamierza powierzyć podwykonawcom i podać firmy podwykonawców, o ile są już znane.</w:t>
      </w:r>
    </w:p>
    <w:p w14:paraId="35489C20" w14:textId="053E8EA9" w:rsidR="00D35569" w:rsidRDefault="00D35569" w:rsidP="00CC6ED1">
      <w:pPr>
        <w:pStyle w:val="Nagwek2"/>
        <w:numPr>
          <w:ilvl w:val="0"/>
          <w:numId w:val="1"/>
        </w:numPr>
        <w:jc w:val="both"/>
      </w:pPr>
      <w:bookmarkStart w:id="4" w:name="_Toc130290990"/>
      <w:r w:rsidRPr="00D35569">
        <w:t>Komunikacja w postępowaniu</w:t>
      </w:r>
      <w:bookmarkEnd w:id="4"/>
    </w:p>
    <w:p w14:paraId="4BF39E25" w14:textId="5CFC66A2" w:rsidR="00A502DA" w:rsidRDefault="00A502DA" w:rsidP="00CC6ED1">
      <w:pPr>
        <w:spacing w:line="276" w:lineRule="auto"/>
        <w:jc w:val="both"/>
      </w:pPr>
      <w:r w:rsidRPr="00A502DA"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>
          <w:rPr>
            <w:rStyle w:val="Hipercze"/>
          </w:rPr>
          <w:t>https://platformazakupowa.pl/pn/olkusz</w:t>
        </w:r>
      </w:hyperlink>
      <w:r w:rsidRPr="00A502DA">
        <w:t xml:space="preserve"> zwanej dalej Platformą. Szczegółowe informacje dotyczące przyjętego w postępowaniu sposobu komunikacji, znajdują się w rozdziale III podrozdziale 1 niniejszej SWZ.</w:t>
      </w:r>
    </w:p>
    <w:p w14:paraId="584DCBB9" w14:textId="4E901684" w:rsidR="00C36AC8" w:rsidRPr="00293955" w:rsidRDefault="00D35569" w:rsidP="00293955">
      <w:pPr>
        <w:pStyle w:val="Nagwek2"/>
        <w:numPr>
          <w:ilvl w:val="0"/>
          <w:numId w:val="1"/>
        </w:numPr>
        <w:jc w:val="both"/>
      </w:pPr>
      <w:bookmarkStart w:id="5" w:name="_Toc130290991"/>
      <w:r w:rsidRPr="00D35569">
        <w:t>Wizja lokalna</w:t>
      </w:r>
      <w:bookmarkEnd w:id="5"/>
    </w:p>
    <w:p w14:paraId="6FF7EDEE" w14:textId="00FAD2D4" w:rsidR="00C36AC8" w:rsidRPr="00C36AC8" w:rsidRDefault="00C36AC8" w:rsidP="00C36AC8">
      <w:pPr>
        <w:pStyle w:val="arimr"/>
        <w:widowControl/>
        <w:suppressAutoHyphens/>
        <w:snapToGrid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6" w:name="_Hlk132708913"/>
      <w:bookmarkStart w:id="7" w:name="_Toc130290992"/>
      <w:r w:rsidRPr="00C36AC8">
        <w:rPr>
          <w:rFonts w:asciiTheme="minorHAnsi" w:hAnsiTheme="minorHAnsi" w:cstheme="minorHAnsi"/>
          <w:sz w:val="22"/>
          <w:szCs w:val="22"/>
          <w:lang w:val="pl-PL"/>
        </w:rPr>
        <w:t xml:space="preserve">Zamawiający zaleca Wykonawcom dokonanie wizji lokalnej w terenie przed przystąpieniem do przygotowania oferty, celem sprawdzenia warunków związanych z wykonaniem prac będących przedmiotem zamówienia oraz celem uzyskania wszelkich dodatkowych informacji koniecznych </w:t>
      </w:r>
      <w:r w:rsidR="0029395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</w:t>
      </w:r>
      <w:r w:rsidRPr="00C36AC8">
        <w:rPr>
          <w:rFonts w:asciiTheme="minorHAnsi" w:hAnsiTheme="minorHAnsi" w:cstheme="minorHAnsi"/>
          <w:sz w:val="22"/>
          <w:szCs w:val="22"/>
          <w:lang w:val="pl-PL"/>
        </w:rPr>
        <w:t>i przydatnych do oceny prac, gdyż wyklucza się możliwość roszczeń Wykonawcy z tytułu błędnego skalkulowania ceny lub pominięcia elementów niezbędnych do wykonania zamówienia. Koszty związane z przeprowadzeniem wizji w terenie ponosi Wykonawca.</w:t>
      </w:r>
    </w:p>
    <w:bookmarkEnd w:id="6"/>
    <w:p w14:paraId="1C01803D" w14:textId="10575B29" w:rsidR="00BB45B5" w:rsidRPr="00C36AC8" w:rsidRDefault="003D2E8E" w:rsidP="00C36AC8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C36AC8">
        <w:rPr>
          <w:rFonts w:cstheme="minorHAnsi"/>
        </w:rPr>
        <w:t>Niedokonanie wizji lokalnej przez Wykonawcę nie będzie skutkować konsekwencjami w postaci wykluczenia z postępowania bądź odrzucenia ofert</w:t>
      </w:r>
      <w:r w:rsidR="00C36AC8">
        <w:rPr>
          <w:rFonts w:cstheme="minorHAnsi"/>
        </w:rPr>
        <w:t xml:space="preserve">. </w:t>
      </w:r>
    </w:p>
    <w:p w14:paraId="4440A558" w14:textId="58A89894" w:rsidR="00C36AC8" w:rsidRPr="00293955" w:rsidRDefault="00D35569" w:rsidP="00293955">
      <w:pPr>
        <w:pStyle w:val="Nagwek2"/>
        <w:numPr>
          <w:ilvl w:val="0"/>
          <w:numId w:val="1"/>
        </w:numPr>
        <w:jc w:val="both"/>
      </w:pPr>
      <w:r w:rsidRPr="00077A20">
        <w:t>Podział zamówienia na części</w:t>
      </w:r>
      <w:bookmarkEnd w:id="7"/>
    </w:p>
    <w:p w14:paraId="15AB452D" w14:textId="1377DD1C" w:rsidR="006766CC" w:rsidRPr="00293955" w:rsidRDefault="00C36AC8" w:rsidP="00293955">
      <w:pPr>
        <w:spacing w:after="0" w:line="276" w:lineRule="auto"/>
        <w:jc w:val="both"/>
        <w:rPr>
          <w:rFonts w:eastAsia="Symbol" w:cstheme="minorHAnsi"/>
          <w:lang w:eastAsia="pl-PL"/>
        </w:rPr>
      </w:pPr>
      <w:bookmarkStart w:id="8" w:name="_Hlk132708089"/>
      <w:r w:rsidRPr="00C36AC8">
        <w:rPr>
          <w:rFonts w:eastAsia="Symbol" w:cstheme="minorHAnsi"/>
          <w:lang w:eastAsia="pl-PL"/>
        </w:rPr>
        <w:t xml:space="preserve">Zamówienie udzielane jest w częściach, z których każda stanowi przedmiot odrębnego postepowania. </w:t>
      </w:r>
      <w:r>
        <w:rPr>
          <w:rFonts w:eastAsia="Symbol" w:cstheme="minorHAnsi"/>
          <w:lang w:eastAsia="pl-PL"/>
        </w:rPr>
        <w:t>W n</w:t>
      </w:r>
      <w:r w:rsidRPr="00C36AC8">
        <w:rPr>
          <w:rFonts w:eastAsia="Symbol" w:cstheme="minorHAnsi"/>
          <w:lang w:eastAsia="pl-PL"/>
        </w:rPr>
        <w:t>iniejsz</w:t>
      </w:r>
      <w:r>
        <w:rPr>
          <w:rFonts w:eastAsia="Symbol" w:cstheme="minorHAnsi"/>
          <w:lang w:eastAsia="pl-PL"/>
        </w:rPr>
        <w:t>ym</w:t>
      </w:r>
      <w:r w:rsidRPr="00C36AC8">
        <w:rPr>
          <w:rFonts w:eastAsia="Symbol" w:cstheme="minorHAnsi"/>
          <w:lang w:eastAsia="pl-PL"/>
        </w:rPr>
        <w:t xml:space="preserve"> post</w:t>
      </w:r>
      <w:r>
        <w:rPr>
          <w:rFonts w:eastAsia="Symbol" w:cstheme="minorHAnsi"/>
          <w:lang w:eastAsia="pl-PL"/>
        </w:rPr>
        <w:t>ę</w:t>
      </w:r>
      <w:r w:rsidRPr="00C36AC8">
        <w:rPr>
          <w:rFonts w:eastAsia="Symbol" w:cstheme="minorHAnsi"/>
          <w:lang w:eastAsia="pl-PL"/>
        </w:rPr>
        <w:t>powani</w:t>
      </w:r>
      <w:r>
        <w:rPr>
          <w:rFonts w:eastAsia="Symbol" w:cstheme="minorHAnsi"/>
          <w:lang w:eastAsia="pl-PL"/>
        </w:rPr>
        <w:t>u, biorąc pod uwagę zakres zamówienia</w:t>
      </w:r>
      <w:r w:rsidR="0003180E">
        <w:rPr>
          <w:rFonts w:eastAsia="Symbol" w:cstheme="minorHAnsi"/>
          <w:lang w:eastAsia="pl-PL"/>
        </w:rPr>
        <w:t xml:space="preserve"> tj. </w:t>
      </w:r>
      <w:r w:rsidR="002702F1">
        <w:rPr>
          <w:rFonts w:eastAsia="Symbol" w:cstheme="minorHAnsi"/>
          <w:lang w:eastAsia="pl-PL"/>
        </w:rPr>
        <w:t xml:space="preserve">doposażenie istniejącego </w:t>
      </w:r>
      <w:r w:rsidR="0003180E">
        <w:rPr>
          <w:rFonts w:eastAsia="Symbol" w:cstheme="minorHAnsi"/>
          <w:lang w:eastAsia="pl-PL"/>
        </w:rPr>
        <w:t>plac</w:t>
      </w:r>
      <w:r w:rsidR="002702F1">
        <w:rPr>
          <w:rFonts w:eastAsia="Symbol" w:cstheme="minorHAnsi"/>
          <w:lang w:eastAsia="pl-PL"/>
        </w:rPr>
        <w:t>u</w:t>
      </w:r>
      <w:r w:rsidR="0003180E">
        <w:rPr>
          <w:rFonts w:eastAsia="Symbol" w:cstheme="minorHAnsi"/>
          <w:lang w:eastAsia="pl-PL"/>
        </w:rPr>
        <w:t xml:space="preserve"> zabaw </w:t>
      </w:r>
      <w:r w:rsidR="002702F1">
        <w:rPr>
          <w:rFonts w:eastAsia="Symbol" w:cstheme="minorHAnsi"/>
          <w:lang w:eastAsia="pl-PL"/>
        </w:rPr>
        <w:t xml:space="preserve">i stworzenie strefy </w:t>
      </w:r>
      <w:r w:rsidR="009B799A">
        <w:rPr>
          <w:rFonts w:eastAsia="Symbol" w:cstheme="minorHAnsi"/>
          <w:lang w:eastAsia="pl-PL"/>
        </w:rPr>
        <w:t>gier również przy istniejącym placu zabaw w szkole</w:t>
      </w:r>
      <w:r>
        <w:rPr>
          <w:rFonts w:eastAsia="Symbol" w:cstheme="minorHAnsi"/>
          <w:lang w:eastAsia="pl-PL"/>
        </w:rPr>
        <w:t xml:space="preserve"> Zamawiający nie dopuszcza  składania ofert częściowych. Charakterystyka przedmiotu zamówienia odpowiada profilowi działalności sektora małych i średnich </w:t>
      </w:r>
      <w:r w:rsidR="00293955">
        <w:rPr>
          <w:rFonts w:eastAsia="Symbol" w:cstheme="minorHAnsi"/>
          <w:lang w:eastAsia="pl-PL"/>
        </w:rPr>
        <w:t xml:space="preserve">przedsiębiorstw </w:t>
      </w:r>
      <w:r>
        <w:rPr>
          <w:rFonts w:eastAsia="Symbol" w:cstheme="minorHAnsi"/>
          <w:lang w:eastAsia="pl-PL"/>
        </w:rPr>
        <w:t>funkcjonujących na rynku regionalnym</w:t>
      </w:r>
      <w:r w:rsidR="000A5C2E">
        <w:rPr>
          <w:rFonts w:eastAsia="Symbol" w:cstheme="minorHAnsi"/>
          <w:lang w:eastAsia="pl-PL"/>
        </w:rPr>
        <w:t xml:space="preserve"> </w:t>
      </w:r>
      <w:r>
        <w:rPr>
          <w:rFonts w:eastAsia="Symbol" w:cstheme="minorHAnsi"/>
          <w:lang w:eastAsia="pl-PL"/>
        </w:rPr>
        <w:t xml:space="preserve"> i lokalnym</w:t>
      </w:r>
      <w:bookmarkEnd w:id="8"/>
      <w:r w:rsidR="00293955">
        <w:rPr>
          <w:rFonts w:eastAsia="Symbol" w:cstheme="minorHAnsi"/>
          <w:lang w:eastAsia="pl-PL"/>
        </w:rPr>
        <w:t xml:space="preserve">. </w:t>
      </w:r>
      <w:r>
        <w:rPr>
          <w:rFonts w:eastAsia="Symbol" w:cstheme="minorHAnsi"/>
          <w:lang w:eastAsia="pl-PL"/>
        </w:rPr>
        <w:t xml:space="preserve"> </w:t>
      </w:r>
    </w:p>
    <w:p w14:paraId="5E4F0846" w14:textId="49331FD2" w:rsidR="00D35569" w:rsidRPr="00077A20" w:rsidRDefault="00D35569" w:rsidP="001D0E59">
      <w:pPr>
        <w:pStyle w:val="Nagwek2"/>
        <w:numPr>
          <w:ilvl w:val="0"/>
          <w:numId w:val="1"/>
        </w:numPr>
        <w:jc w:val="both"/>
      </w:pPr>
      <w:bookmarkStart w:id="9" w:name="_Toc130290993"/>
      <w:r w:rsidRPr="00077A20">
        <w:t>Oferty wariantowe</w:t>
      </w:r>
      <w:bookmarkEnd w:id="9"/>
    </w:p>
    <w:p w14:paraId="49588FCF" w14:textId="18B118CD" w:rsidR="00A502DA" w:rsidRPr="00A502DA" w:rsidRDefault="002C5BAD" w:rsidP="001D0E59">
      <w:pPr>
        <w:spacing w:line="276" w:lineRule="auto"/>
        <w:jc w:val="both"/>
      </w:pPr>
      <w:r>
        <w:t xml:space="preserve">Zamawiający nie dopuszcza możliwości złożenia oferty wariantowej, o której mowa w art. 92 ustawy </w:t>
      </w:r>
      <w:proofErr w:type="spellStart"/>
      <w:r>
        <w:t>Pzp</w:t>
      </w:r>
      <w:proofErr w:type="spellEnd"/>
      <w:r>
        <w:t xml:space="preserve"> tzn. oferty przewidującej odmienny sposób wykonania zamówienia niż określony w niniejszej SWZ.</w:t>
      </w:r>
    </w:p>
    <w:p w14:paraId="47294BDE" w14:textId="6A407C70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0" w:name="_Toc130290994"/>
      <w:r w:rsidRPr="00D35569">
        <w:t>Katalogi elektroniczne</w:t>
      </w:r>
      <w:bookmarkEnd w:id="10"/>
    </w:p>
    <w:p w14:paraId="46F2BA71" w14:textId="6C7D8DFD" w:rsidR="002C5BAD" w:rsidRPr="002C5BAD" w:rsidRDefault="002C5BAD" w:rsidP="001D0E59">
      <w:pPr>
        <w:spacing w:line="276" w:lineRule="auto"/>
        <w:jc w:val="both"/>
      </w:pPr>
      <w:r>
        <w:t>Zamawiający nie wymaga złożenia ofert w postaci katalogów elektronicznych.</w:t>
      </w:r>
    </w:p>
    <w:p w14:paraId="3DA06F5E" w14:textId="140BA9CA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1" w:name="_Toc130290995"/>
      <w:r w:rsidRPr="00D35569">
        <w:t>Umowa ramowa</w:t>
      </w:r>
      <w:bookmarkEnd w:id="11"/>
    </w:p>
    <w:p w14:paraId="1E7D70E5" w14:textId="7767671A" w:rsidR="002C5BAD" w:rsidRPr="002C5BAD" w:rsidRDefault="002C5BAD" w:rsidP="001D0E59">
      <w:pPr>
        <w:spacing w:line="276" w:lineRule="auto"/>
        <w:jc w:val="both"/>
      </w:pPr>
      <w:r w:rsidRPr="002C5BAD">
        <w:t xml:space="preserve">Zamawiający nie przewiduje zawarcia umowy ramowej, o  której mowa w art. 311–315 ustawy </w:t>
      </w:r>
      <w:proofErr w:type="spellStart"/>
      <w:r w:rsidRPr="002C5BAD">
        <w:t>Pzp</w:t>
      </w:r>
      <w:proofErr w:type="spellEnd"/>
      <w:r w:rsidRPr="002C5BAD">
        <w:t>.</w:t>
      </w:r>
    </w:p>
    <w:p w14:paraId="43C222E2" w14:textId="54EB53A5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2" w:name="_Toc130290996"/>
      <w:r w:rsidRPr="00D35569">
        <w:t>Aukcja elektroniczna</w:t>
      </w:r>
      <w:bookmarkEnd w:id="12"/>
    </w:p>
    <w:p w14:paraId="62F4BCE0" w14:textId="7B659F47" w:rsidR="002C5BAD" w:rsidRPr="002C5BAD" w:rsidRDefault="002C5BAD" w:rsidP="001D0E59">
      <w:pPr>
        <w:spacing w:line="276" w:lineRule="auto"/>
        <w:jc w:val="both"/>
      </w:pPr>
      <w:r w:rsidRPr="002C5BAD">
        <w:t xml:space="preserve">Zamawiający nie przewiduje przeprowadzenia aukcji elektronicznej, o  której mowa w art. 308 ust. 1 ustawy </w:t>
      </w:r>
      <w:proofErr w:type="spellStart"/>
      <w:r w:rsidRPr="002C5BAD">
        <w:t>Pzp</w:t>
      </w:r>
      <w:proofErr w:type="spellEnd"/>
      <w:r w:rsidRPr="002C5BAD">
        <w:t>.</w:t>
      </w:r>
    </w:p>
    <w:p w14:paraId="15815ECC" w14:textId="1F27DCD5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3" w:name="_Toc130290997"/>
      <w:r w:rsidRPr="00674F7A">
        <w:lastRenderedPageBreak/>
        <w:t xml:space="preserve">Zamówienia, o których mowa w art. 214 ust. 1 pkt 7 i 8 ustawy </w:t>
      </w:r>
      <w:proofErr w:type="spellStart"/>
      <w:r w:rsidRPr="00674F7A">
        <w:t>Pzp</w:t>
      </w:r>
      <w:bookmarkEnd w:id="13"/>
      <w:proofErr w:type="spellEnd"/>
    </w:p>
    <w:p w14:paraId="7CB4CD64" w14:textId="393FD212" w:rsidR="002F1183" w:rsidRPr="002F1183" w:rsidRDefault="002F1183" w:rsidP="002F1183">
      <w:pPr>
        <w:pStyle w:val="Akapitzlist"/>
        <w:spacing w:line="276" w:lineRule="auto"/>
        <w:ind w:left="0"/>
        <w:jc w:val="both"/>
      </w:pPr>
      <w:bookmarkStart w:id="14" w:name="_Hlk75951044"/>
      <w:r w:rsidRPr="002C5BAD">
        <w:t xml:space="preserve">Zamawiający </w:t>
      </w:r>
      <w:r>
        <w:t xml:space="preserve">nie </w:t>
      </w:r>
      <w:r w:rsidRPr="002C5BAD">
        <w:t xml:space="preserve">przewiduje udzielania zamówień na podstawie art. 214 ust. 1 pkt 7 ustawy </w:t>
      </w:r>
      <w:proofErr w:type="spellStart"/>
      <w:r w:rsidRPr="002C5BAD">
        <w:t>Pzp</w:t>
      </w:r>
      <w:proofErr w:type="spellEnd"/>
      <w:r>
        <w:t>.</w:t>
      </w:r>
      <w:bookmarkEnd w:id="14"/>
    </w:p>
    <w:p w14:paraId="577E055D" w14:textId="6939651C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5" w:name="_Toc130290998"/>
      <w:r w:rsidRPr="00D35569">
        <w:t>Rozliczenia w walutach obcych</w:t>
      </w:r>
      <w:bookmarkEnd w:id="15"/>
    </w:p>
    <w:p w14:paraId="59E8CC72" w14:textId="6E87E197" w:rsidR="002C5BAD" w:rsidRPr="002C5BAD" w:rsidRDefault="002C5BAD" w:rsidP="001D0E59">
      <w:pPr>
        <w:spacing w:line="276" w:lineRule="auto"/>
        <w:jc w:val="both"/>
      </w:pPr>
      <w:r w:rsidRPr="002C5BAD">
        <w:t>Zamawiający nie przewiduje rozliczenia w walutach obcych</w:t>
      </w:r>
      <w:r w:rsidR="009C4B13">
        <w:t>.</w:t>
      </w:r>
    </w:p>
    <w:p w14:paraId="19725A56" w14:textId="0828D43B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6" w:name="_Toc130290999"/>
      <w:r w:rsidRPr="00D35569">
        <w:t>Zwrot kosztów udziału w postępowaniu</w:t>
      </w:r>
      <w:bookmarkEnd w:id="16"/>
    </w:p>
    <w:p w14:paraId="21629428" w14:textId="6D03EC32" w:rsidR="0061631C" w:rsidRPr="0061631C" w:rsidRDefault="0061631C" w:rsidP="001D0E59">
      <w:pPr>
        <w:spacing w:line="276" w:lineRule="auto"/>
        <w:jc w:val="both"/>
      </w:pPr>
      <w:r w:rsidRPr="0061631C">
        <w:t>Zamawiający nie przewiduje zwrotu kosztów udziału w postępowaniu.</w:t>
      </w:r>
    </w:p>
    <w:p w14:paraId="77B52D49" w14:textId="4A892084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7" w:name="_Toc130291000"/>
      <w:r w:rsidRPr="00D35569">
        <w:t>Zaliczki na poczet udzielenia zamówienia</w:t>
      </w:r>
      <w:bookmarkEnd w:id="17"/>
    </w:p>
    <w:p w14:paraId="09B14697" w14:textId="69F27CD2" w:rsidR="0061631C" w:rsidRPr="0061631C" w:rsidRDefault="0061631C" w:rsidP="001D0E59">
      <w:pPr>
        <w:spacing w:line="276" w:lineRule="auto"/>
        <w:jc w:val="both"/>
      </w:pPr>
      <w:r w:rsidRPr="0061631C">
        <w:t>Zamawiający nie przewiduje udzielenia zaliczek na poczet wykonania zamówienia.</w:t>
      </w:r>
    </w:p>
    <w:p w14:paraId="54F53FF6" w14:textId="16AB847F" w:rsidR="00D35569" w:rsidRPr="001407E0" w:rsidRDefault="00D35569" w:rsidP="001D0E59">
      <w:pPr>
        <w:pStyle w:val="Nagwek2"/>
        <w:numPr>
          <w:ilvl w:val="0"/>
          <w:numId w:val="1"/>
        </w:numPr>
        <w:jc w:val="both"/>
      </w:pPr>
      <w:bookmarkStart w:id="18" w:name="_Toc130291001"/>
      <w:r w:rsidRPr="001407E0">
        <w:t>Unieważnienie postępowania</w:t>
      </w:r>
      <w:bookmarkEnd w:id="18"/>
    </w:p>
    <w:p w14:paraId="4D06A772" w14:textId="089450FA" w:rsidR="004E2BCF" w:rsidRPr="00504742" w:rsidRDefault="00AE161B" w:rsidP="001D0E59">
      <w:pPr>
        <w:spacing w:line="276" w:lineRule="auto"/>
        <w:jc w:val="both"/>
      </w:pPr>
      <w:r w:rsidRPr="00504742">
        <w:t>M</w:t>
      </w:r>
      <w:r w:rsidR="004E2BCF" w:rsidRPr="00504742">
        <w:t>ożliwoś</w:t>
      </w:r>
      <w:r w:rsidRPr="00504742">
        <w:t>ć</w:t>
      </w:r>
      <w:r w:rsidR="004E2BCF" w:rsidRPr="00504742">
        <w:t xml:space="preserve"> unieważnienia postępowania o udzielenie zamówienia </w:t>
      </w:r>
      <w:r w:rsidR="007F6F4E">
        <w:t xml:space="preserve">określają przesłanki zawarte w </w:t>
      </w:r>
      <w:r w:rsidR="004E2BCF" w:rsidRPr="00504742">
        <w:t>art. 255</w:t>
      </w:r>
      <w:r w:rsidR="001407E0" w:rsidRPr="00504742">
        <w:t>-256</w:t>
      </w:r>
      <w:r w:rsidR="004E2BCF" w:rsidRPr="00504742">
        <w:t xml:space="preserve"> ustawy </w:t>
      </w:r>
      <w:proofErr w:type="spellStart"/>
      <w:r w:rsidR="004E2BCF" w:rsidRPr="00504742">
        <w:t>Pzp</w:t>
      </w:r>
      <w:proofErr w:type="spellEnd"/>
      <w:r w:rsidRPr="00504742">
        <w:t>.</w:t>
      </w:r>
    </w:p>
    <w:p w14:paraId="0C1B5B20" w14:textId="54542C75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19" w:name="_Toc130291002"/>
      <w:r w:rsidRPr="00D35569">
        <w:t>Pouczenie o środkach ochrony prawnej</w:t>
      </w:r>
      <w:bookmarkEnd w:id="19"/>
    </w:p>
    <w:p w14:paraId="3C3A79D8" w14:textId="1D9EF58E" w:rsidR="004E2BCF" w:rsidRPr="004E2BCF" w:rsidRDefault="004E2BCF" w:rsidP="001D0E59">
      <w:pPr>
        <w:spacing w:line="276" w:lineRule="auto"/>
        <w:jc w:val="both"/>
      </w:pPr>
      <w:r w:rsidRPr="004E2BCF"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4E2BCF">
        <w:t>Pzp</w:t>
      </w:r>
      <w:proofErr w:type="spellEnd"/>
      <w:r w:rsidRPr="004E2BCF">
        <w:t xml:space="preserve"> (art. 505–590).</w:t>
      </w:r>
    </w:p>
    <w:p w14:paraId="508019A3" w14:textId="763F1469" w:rsidR="00D35569" w:rsidRDefault="00D35569" w:rsidP="001D0E59">
      <w:pPr>
        <w:pStyle w:val="Nagwek2"/>
        <w:numPr>
          <w:ilvl w:val="0"/>
          <w:numId w:val="1"/>
        </w:numPr>
        <w:jc w:val="both"/>
      </w:pPr>
      <w:bookmarkStart w:id="20" w:name="_Toc130291003"/>
      <w:r w:rsidRPr="00D35569">
        <w:t>Ochrona danych osobowych zebranych przez zamawiającego w toku postępowania</w:t>
      </w:r>
      <w:bookmarkEnd w:id="20"/>
    </w:p>
    <w:p w14:paraId="55F998A3" w14:textId="053CFD58" w:rsidR="00EC4E8F" w:rsidRDefault="004E2BCF" w:rsidP="00557427">
      <w:pPr>
        <w:spacing w:after="0" w:line="276" w:lineRule="auto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 1 z </w:t>
      </w:r>
      <w:proofErr w:type="spellStart"/>
      <w:r>
        <w:t>późn</w:t>
      </w:r>
      <w:proofErr w:type="spellEnd"/>
      <w:r>
        <w:t xml:space="preserve">. zm.), dalej „RODO”, informuję, że: </w:t>
      </w:r>
    </w:p>
    <w:p w14:paraId="34F6A9AD" w14:textId="77777777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>administratorem Pani/Pana danych osobowych jest Gmina  Olkusz, Rynek, 32-300 Olkusz;</w:t>
      </w:r>
    </w:p>
    <w:p w14:paraId="75D828C3" w14:textId="79C82D0D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 xml:space="preserve">inspektorem ochrony danych osobowych w Urzędzie Miasta i Gminy w Olkuszu jest Jarosław Cieślik, Rynek 1, pok. 209, 32-300 Olkusz, tel. 32 6260209, mail: </w:t>
      </w:r>
      <w:hyperlink r:id="rId11" w:history="1">
        <w:r w:rsidR="0003180E" w:rsidRPr="001013C7">
          <w:rPr>
            <w:rStyle w:val="Hipercze"/>
          </w:rPr>
          <w:t>j.cieslik@umig.olkusz.pl</w:t>
        </w:r>
      </w:hyperlink>
      <w:r>
        <w:t>;</w:t>
      </w:r>
    </w:p>
    <w:p w14:paraId="00A0B5A8" w14:textId="77CB3946" w:rsidR="004E2BCF" w:rsidRPr="009B799A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  <w:rPr>
          <w:rFonts w:cstheme="minorHAnsi"/>
        </w:rPr>
      </w:pPr>
      <w:r>
        <w:t xml:space="preserve">Pani/Pana dane osobowe przetwarzane będą na podstawie art. 6 ust. 1 lit. c RODO w celu związanym z postępowaniem o udzielenie zamówienia </w:t>
      </w:r>
      <w:r w:rsidRPr="00295EAC">
        <w:t>publicznego</w:t>
      </w:r>
      <w:r w:rsidR="005F7F08">
        <w:t xml:space="preserve"> pn</w:t>
      </w:r>
      <w:r w:rsidR="00946E64" w:rsidRPr="009B799A">
        <w:rPr>
          <w:rFonts w:cstheme="minorHAnsi"/>
        </w:rPr>
        <w:t>.</w:t>
      </w:r>
      <w:r w:rsidR="000A5C2E" w:rsidRPr="009B799A">
        <w:rPr>
          <w:rFonts w:cstheme="minorHAnsi"/>
          <w:i/>
          <w:iCs/>
        </w:rPr>
        <w:t xml:space="preserve"> </w:t>
      </w:r>
      <w:r w:rsidR="009B799A" w:rsidRPr="009B799A">
        <w:rPr>
          <w:rFonts w:cstheme="minorHAnsi"/>
          <w:i/>
          <w:iCs/>
        </w:rPr>
        <w:t>Doposażenie placu zabaw w Dolince oraz stworzenie nowej strefy gier przy placu zabaw w Szkole Podstawowej nr 10 w Olkuszu</w:t>
      </w:r>
      <w:r w:rsidR="00FA74DE" w:rsidRPr="009B799A">
        <w:rPr>
          <w:rFonts w:eastAsia="SimSun" w:cstheme="minorHAnsi"/>
          <w:i/>
          <w:iCs/>
          <w:kern w:val="3"/>
          <w:lang w:eastAsia="zh-CN" w:bidi="hi-IN"/>
        </w:rPr>
        <w:t xml:space="preserve"> </w:t>
      </w:r>
      <w:r w:rsidR="0003180E" w:rsidRPr="009B799A">
        <w:rPr>
          <w:rFonts w:eastAsia="Calibri" w:cstheme="minorHAnsi"/>
          <w:i/>
          <w:iCs/>
        </w:rPr>
        <w:t>;</w:t>
      </w:r>
    </w:p>
    <w:p w14:paraId="3065A867" w14:textId="47244CE2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 xml:space="preserve">odbiorcami Pani/Pana danych osobowych będą osoby lub podmioty, którym udostępniona zostanie dokumentacja postępowania w oparciu o art. </w:t>
      </w:r>
      <w:r w:rsidR="00492709">
        <w:t>1</w:t>
      </w:r>
      <w:r>
        <w:t xml:space="preserve">8 oraz art. </w:t>
      </w:r>
      <w:r w:rsidR="00492709">
        <w:t>74</w:t>
      </w:r>
      <w:r>
        <w:t xml:space="preserve"> ustawy – Prawo zamówień publicznych;  </w:t>
      </w:r>
    </w:p>
    <w:p w14:paraId="46FA3E00" w14:textId="5A87130E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 xml:space="preserve">Pani/Pana dane osobowe będą przechowywane, zgodnie z art. </w:t>
      </w:r>
      <w:r w:rsidR="00492709">
        <w:t>78</w:t>
      </w:r>
      <w:r>
        <w:t xml:space="preserve"> ust. 1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umowy;</w:t>
      </w:r>
    </w:p>
    <w:p w14:paraId="09296F64" w14:textId="77777777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4744B554" w14:textId="77777777" w:rsidR="00EC7374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>w odniesieniu do Pani/Pana danych osobowych decyzje nie będą podejmowane w sposób zautomatyzowany, stosowanie do art. 22 RODO;</w:t>
      </w:r>
    </w:p>
    <w:p w14:paraId="298FCBEF" w14:textId="18CE8EB0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lastRenderedPageBreak/>
        <w:t>posiada Pani/Pan:</w:t>
      </w:r>
    </w:p>
    <w:p w14:paraId="0C8F49D2" w14:textId="77777777" w:rsidR="004E2BCF" w:rsidRDefault="004E2BCF" w:rsidP="00120269">
      <w:pPr>
        <w:pStyle w:val="Akapitzlist"/>
        <w:numPr>
          <w:ilvl w:val="2"/>
          <w:numId w:val="36"/>
        </w:numPr>
        <w:spacing w:line="276" w:lineRule="auto"/>
        <w:ind w:left="851" w:hanging="294"/>
        <w:jc w:val="both"/>
      </w:pPr>
      <w:r>
        <w:t>na podstawie art. 15 RODO prawo dostępu do danych osobowych Pani/Pana dotyczących;</w:t>
      </w:r>
    </w:p>
    <w:p w14:paraId="700FC764" w14:textId="77777777" w:rsidR="004E2BCF" w:rsidRDefault="004E2BCF" w:rsidP="00120269">
      <w:pPr>
        <w:pStyle w:val="Akapitzlist"/>
        <w:numPr>
          <w:ilvl w:val="2"/>
          <w:numId w:val="36"/>
        </w:numPr>
        <w:spacing w:line="276" w:lineRule="auto"/>
        <w:ind w:left="851" w:hanging="294"/>
        <w:jc w:val="both"/>
      </w:pPr>
      <w:r>
        <w:t>na podstawie art. 16 RODO prawo do sprostowania Pani/Pana danych osobowych *;</w:t>
      </w:r>
    </w:p>
    <w:p w14:paraId="286139D2" w14:textId="6E225781" w:rsidR="004E2BCF" w:rsidRDefault="004E2BCF" w:rsidP="00120269">
      <w:pPr>
        <w:pStyle w:val="Akapitzlist"/>
        <w:numPr>
          <w:ilvl w:val="2"/>
          <w:numId w:val="36"/>
        </w:numPr>
        <w:spacing w:line="276" w:lineRule="auto"/>
        <w:ind w:left="851" w:hanging="294"/>
        <w:jc w:val="both"/>
      </w:pPr>
      <w:r>
        <w:t>na podstawie art. 18 RODO prawo żądania od administratora ograniczenia przetwarzania danych osobowych z zastrzeżeniem przypadków, o których mowa w art. 18 ust. 2 RODO **;</w:t>
      </w:r>
    </w:p>
    <w:p w14:paraId="34F3F5BF" w14:textId="77777777" w:rsidR="004E2BCF" w:rsidRDefault="004E2BCF" w:rsidP="00120269">
      <w:pPr>
        <w:pStyle w:val="Akapitzlist"/>
        <w:numPr>
          <w:ilvl w:val="2"/>
          <w:numId w:val="36"/>
        </w:numPr>
        <w:spacing w:line="276" w:lineRule="auto"/>
        <w:ind w:left="851" w:hanging="294"/>
        <w:jc w:val="both"/>
      </w:pPr>
      <w:r>
        <w:t>prawo do wniesienia skargi do Prezesa Urzędu Ochrony Danych Osobowych, gdy uzna Pani/Pan, że przetwarzanie danych osobowych Pani/Pana dotyczących narusza przepisy RODO;</w:t>
      </w:r>
    </w:p>
    <w:p w14:paraId="0E276CAB" w14:textId="77777777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>nie przysługuje Pani/Panu:</w:t>
      </w:r>
    </w:p>
    <w:p w14:paraId="19808C27" w14:textId="77777777" w:rsidR="004E2BCF" w:rsidRDefault="004E2BCF" w:rsidP="00120269">
      <w:pPr>
        <w:pStyle w:val="Akapitzlist"/>
        <w:numPr>
          <w:ilvl w:val="2"/>
          <w:numId w:val="37"/>
        </w:numPr>
        <w:spacing w:line="276" w:lineRule="auto"/>
        <w:ind w:left="851" w:hanging="284"/>
        <w:jc w:val="both"/>
      </w:pPr>
      <w:r>
        <w:t>w związku z art. 17 ust. 3 lit. b, d lub e RODO prawo do usunięcia danych osobowych;</w:t>
      </w:r>
    </w:p>
    <w:p w14:paraId="738D7833" w14:textId="77777777" w:rsidR="004E2BCF" w:rsidRDefault="004E2BCF" w:rsidP="00120269">
      <w:pPr>
        <w:pStyle w:val="Akapitzlist"/>
        <w:numPr>
          <w:ilvl w:val="2"/>
          <w:numId w:val="37"/>
        </w:numPr>
        <w:spacing w:line="276" w:lineRule="auto"/>
        <w:ind w:left="851" w:hanging="284"/>
        <w:jc w:val="both"/>
      </w:pPr>
      <w:r>
        <w:t>prawo do przenoszenia danych osobowych, o którym mowa w art. 20 RODO;</w:t>
      </w:r>
    </w:p>
    <w:p w14:paraId="15493A09" w14:textId="78F92FE1" w:rsidR="004E2BCF" w:rsidRDefault="004E2BCF" w:rsidP="00120269">
      <w:pPr>
        <w:pStyle w:val="Akapitzlist"/>
        <w:numPr>
          <w:ilvl w:val="2"/>
          <w:numId w:val="37"/>
        </w:numPr>
        <w:spacing w:line="276" w:lineRule="auto"/>
        <w:ind w:left="851" w:hanging="284"/>
        <w:jc w:val="both"/>
      </w:pPr>
      <w:r>
        <w:t>na podstawie art. 21 RODO prawo sprzeciwu, wobec przetwarzania danych osobowych, gdyż podstawą prawną przetwarzania Pani/Pana danych osobowych jest art. 6 ust. 1 lit. c RODO.</w:t>
      </w:r>
    </w:p>
    <w:p w14:paraId="35442856" w14:textId="3FEE728F" w:rsidR="004E2BCF" w:rsidRDefault="004E2BCF" w:rsidP="00120269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</w:pPr>
      <w:r>
        <w:t xml:space="preserve">na podstawie art.  </w:t>
      </w:r>
      <w:r w:rsidR="00492709">
        <w:t>75</w:t>
      </w:r>
      <w:r>
        <w:t xml:space="preserve"> i  art. </w:t>
      </w:r>
      <w:r w:rsidR="00492709">
        <w:t>19</w:t>
      </w:r>
      <w:r>
        <w:t xml:space="preserve"> ust. </w:t>
      </w:r>
      <w:r w:rsidR="00492709">
        <w:t>3</w:t>
      </w:r>
      <w:r>
        <w:t xml:space="preserve"> ustawy </w:t>
      </w:r>
      <w:proofErr w:type="spellStart"/>
      <w:r>
        <w:t>Pzp</w:t>
      </w:r>
      <w:proofErr w:type="spellEnd"/>
      <w:r>
        <w:t xml:space="preserve"> oraz zgodnie </w:t>
      </w:r>
      <w:r w:rsidR="00120269">
        <w:t>z RODO:</w:t>
      </w:r>
    </w:p>
    <w:p w14:paraId="12CC4682" w14:textId="2700DCA5" w:rsidR="004E2BCF" w:rsidRDefault="004E2BCF" w:rsidP="00120269">
      <w:pPr>
        <w:pStyle w:val="Akapitzlist"/>
        <w:numPr>
          <w:ilvl w:val="2"/>
          <w:numId w:val="38"/>
        </w:numPr>
        <w:spacing w:line="276" w:lineRule="auto"/>
        <w:ind w:left="851" w:hanging="284"/>
        <w:jc w:val="both"/>
      </w:pPr>
      <w:r>
        <w:t>w przypadku, gdy wykonanie obowiązków, o których mowa w art. 15 ust. 1-3</w:t>
      </w:r>
      <w:r w:rsidR="00120269">
        <w:t xml:space="preserve"> </w:t>
      </w:r>
      <w:r>
        <w:t>RODO wymagałoby niewspółmiernie dużego wysiłku, Zamawiający może żądać od osoby, której dane dotyczą, wskazania dodatkowych informacji mających w szczególności na celu sprecyzowanie nazwy lub daty zakończonego postępowania o udzielenie zamówienia,</w:t>
      </w:r>
    </w:p>
    <w:p w14:paraId="41B9A5D8" w14:textId="2E67E431" w:rsidR="004E2BCF" w:rsidRDefault="004E2BCF" w:rsidP="00120269">
      <w:pPr>
        <w:pStyle w:val="Akapitzlist"/>
        <w:numPr>
          <w:ilvl w:val="2"/>
          <w:numId w:val="38"/>
        </w:numPr>
        <w:spacing w:line="276" w:lineRule="auto"/>
        <w:ind w:left="851" w:hanging="284"/>
        <w:jc w:val="both"/>
      </w:pPr>
      <w:r>
        <w:t>wystąpienie z żądaniem, o którym mowa w art. 18 ust. 1</w:t>
      </w:r>
      <w:r w:rsidR="00120269">
        <w:t xml:space="preserve"> </w:t>
      </w:r>
      <w:r>
        <w:t>RODO</w:t>
      </w:r>
      <w:r w:rsidR="00120269">
        <w:t xml:space="preserve">, </w:t>
      </w:r>
      <w:r>
        <w:t xml:space="preserve"> nie ogranicza przetwarzania danych osobowych do czasu zakończenia postępowania o udzielenie zamówienia publicznego</w:t>
      </w:r>
      <w:r w:rsidR="00120269">
        <w:t xml:space="preserve">. </w:t>
      </w:r>
    </w:p>
    <w:p w14:paraId="0A1C274A" w14:textId="5A0DE0CB" w:rsidR="004E2BCF" w:rsidRDefault="004E2BCF" w:rsidP="001D0E59">
      <w:pPr>
        <w:spacing w:line="276" w:lineRule="auto"/>
        <w:jc w:val="both"/>
      </w:pPr>
      <w:r>
        <w:t xml:space="preserve">* Wyjaśnienie: skorzystanie z prawa do sprostowania </w:t>
      </w:r>
      <w:r w:rsidR="0025401C">
        <w:t xml:space="preserve">lub uzupełnienia </w:t>
      </w:r>
      <w:r>
        <w:t>nie może skutkować zmianą wyniku postępowania o udzielenie zamówienia publicznego ani zmianą postanowień umowy</w:t>
      </w:r>
      <w:r w:rsidR="0025401C">
        <w:t xml:space="preserve"> w sprawie zamówienia publicznego</w:t>
      </w:r>
      <w:r>
        <w:t xml:space="preserve"> w zakresie niezgodnym z ustawą </w:t>
      </w:r>
      <w:proofErr w:type="spellStart"/>
      <w:r>
        <w:t>Pzp</w:t>
      </w:r>
      <w:proofErr w:type="spellEnd"/>
      <w:r>
        <w:t>.</w:t>
      </w:r>
    </w:p>
    <w:p w14:paraId="56C69BDC" w14:textId="146DDEEF" w:rsidR="003B317D" w:rsidRDefault="004E2BCF" w:rsidP="001D0E59">
      <w:pPr>
        <w:spacing w:line="276" w:lineRule="auto"/>
        <w:jc w:val="both"/>
      </w:pPr>
      <w: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F34159" w14:textId="1C5626C2" w:rsidR="003B317D" w:rsidRPr="003B317D" w:rsidRDefault="00D35569" w:rsidP="003B317D">
      <w:pPr>
        <w:pStyle w:val="Nagwek1"/>
        <w:jc w:val="both"/>
      </w:pPr>
      <w:bookmarkStart w:id="21" w:name="_Toc130291004"/>
      <w:r w:rsidRPr="00D35569">
        <w:t>Rozdział II – Wymagania stawiane wykonawcy</w:t>
      </w:r>
      <w:bookmarkEnd w:id="21"/>
    </w:p>
    <w:p w14:paraId="67C113BE" w14:textId="7307C80A" w:rsidR="00D35569" w:rsidRDefault="00D35569" w:rsidP="001D0E59">
      <w:pPr>
        <w:pStyle w:val="Nagwek2"/>
        <w:numPr>
          <w:ilvl w:val="0"/>
          <w:numId w:val="2"/>
        </w:numPr>
        <w:jc w:val="both"/>
      </w:pPr>
      <w:bookmarkStart w:id="22" w:name="_Toc130291005"/>
      <w:r w:rsidRPr="00D35569">
        <w:t>Przedmiot zamówienia</w:t>
      </w:r>
      <w:bookmarkEnd w:id="22"/>
    </w:p>
    <w:p w14:paraId="13CA09CB" w14:textId="11C1F8BF" w:rsidR="00D61353" w:rsidRDefault="00D61353" w:rsidP="00CB5B45">
      <w:pPr>
        <w:pStyle w:val="Akapitzlist"/>
        <w:numPr>
          <w:ilvl w:val="0"/>
          <w:numId w:val="56"/>
        </w:numPr>
      </w:pPr>
      <w:r>
        <w:t>Przedmiotem zamówienia jest</w:t>
      </w:r>
      <w:r w:rsidR="00CB5B45">
        <w:t xml:space="preserve"> </w:t>
      </w:r>
      <w:r w:rsidR="00B270EB">
        <w:t xml:space="preserve">dostawa wraz z montażem urządzeń zabawowych i gier </w:t>
      </w:r>
      <w:r w:rsidR="00CB5B45">
        <w:t xml:space="preserve">dla zadań inwestycyjnych pn.: „Dozbrajanie Dolinki – Osiedle Młodych” i „Doposażenie placu zabaw w Dolince oraz stworzenie nowej strefy gier przy placu zabaw w Szkole Podstawowej nr 10 w Olkuszu” </w:t>
      </w:r>
    </w:p>
    <w:p w14:paraId="775A4DA0" w14:textId="331EC58D" w:rsidR="00CB5B45" w:rsidRPr="00D61353" w:rsidRDefault="00CB5B45" w:rsidP="00CB5B45">
      <w:pPr>
        <w:pStyle w:val="Akapitzlist"/>
        <w:numPr>
          <w:ilvl w:val="0"/>
          <w:numId w:val="56"/>
        </w:numPr>
        <w:spacing w:after="0" w:line="240" w:lineRule="auto"/>
      </w:pPr>
      <w:r>
        <w:t xml:space="preserve">Zakres prac obejmuje: </w:t>
      </w:r>
    </w:p>
    <w:p w14:paraId="6033FD66" w14:textId="17EBABC1" w:rsidR="00D61353" w:rsidRPr="00D61353" w:rsidRDefault="00D61353" w:rsidP="00CB5B45">
      <w:pPr>
        <w:tabs>
          <w:tab w:val="left" w:pos="0"/>
        </w:tabs>
        <w:autoSpaceDN w:val="0"/>
        <w:spacing w:after="0" w:line="240" w:lineRule="auto"/>
        <w:ind w:left="567"/>
        <w:jc w:val="both"/>
        <w:rPr>
          <w:rFonts w:eastAsia="Calibri" w:cstheme="minorHAnsi"/>
        </w:rPr>
      </w:pPr>
      <w:bookmarkStart w:id="23" w:name="_Hlk132957318"/>
      <w:bookmarkStart w:id="24" w:name="_Hlk107907773"/>
      <w:bookmarkStart w:id="25" w:name="_Hlk132877853"/>
      <w:bookmarkStart w:id="26" w:name="_Hlk132708563"/>
      <w:r w:rsidRPr="00D61353">
        <w:rPr>
          <w:rFonts w:eastAsia="Calibri" w:cstheme="minorHAnsi"/>
          <w:b/>
          <w:bCs/>
        </w:rPr>
        <w:t>a) stworzenie strefy gier podwórkowych</w:t>
      </w:r>
      <w:r w:rsidRPr="00D61353">
        <w:rPr>
          <w:rFonts w:eastAsia="Calibri" w:cstheme="minorHAnsi"/>
        </w:rPr>
        <w:t xml:space="preserve"> (dostawa z montażem) </w:t>
      </w:r>
      <w:r w:rsidRPr="00D61353">
        <w:rPr>
          <w:rFonts w:eastAsia="Calibri" w:cstheme="minorHAnsi"/>
          <w:b/>
          <w:bCs/>
        </w:rPr>
        <w:t>na placu przy szkole    Podstawowej nr 10 w Olkuszu</w:t>
      </w:r>
      <w:r w:rsidRPr="00D61353">
        <w:rPr>
          <w:rFonts w:eastAsia="Calibri" w:cstheme="minorHAnsi"/>
        </w:rPr>
        <w:t>:</w:t>
      </w:r>
    </w:p>
    <w:p w14:paraId="458D1E40" w14:textId="77777777" w:rsidR="00D61353" w:rsidRPr="00D61353" w:rsidRDefault="00D61353" w:rsidP="00CB5B45">
      <w:pPr>
        <w:numPr>
          <w:ilvl w:val="0"/>
          <w:numId w:val="50"/>
        </w:numPr>
        <w:tabs>
          <w:tab w:val="left" w:pos="-852"/>
        </w:tabs>
        <w:suppressAutoHyphens/>
        <w:autoSpaceDN w:val="0"/>
        <w:spacing w:after="0" w:line="264" w:lineRule="auto"/>
        <w:ind w:hanging="153"/>
        <w:jc w:val="both"/>
        <w:textAlignment w:val="baseline"/>
        <w:rPr>
          <w:rFonts w:eastAsia="Calibri" w:cstheme="minorHAnsi"/>
        </w:rPr>
      </w:pPr>
      <w:r w:rsidRPr="00D61353">
        <w:rPr>
          <w:rFonts w:eastAsia="Calibri" w:cstheme="minorHAnsi"/>
        </w:rPr>
        <w:t xml:space="preserve">Płotek HDPE – długość </w:t>
      </w:r>
      <w:r w:rsidRPr="00D61353">
        <w:rPr>
          <w:rFonts w:eastAsia="Times New Roman" w:cstheme="minorHAnsi"/>
          <w:lang w:eastAsia="zh-CN"/>
        </w:rPr>
        <w:t>2,0÷2,10 m, wysokość  0,60÷0,80 m – 2 szt.,</w:t>
      </w:r>
    </w:p>
    <w:p w14:paraId="51CE622D" w14:textId="77777777" w:rsidR="00D61353" w:rsidRPr="00D61353" w:rsidRDefault="00D61353" w:rsidP="00CB5B45">
      <w:pPr>
        <w:numPr>
          <w:ilvl w:val="0"/>
          <w:numId w:val="50"/>
        </w:numPr>
        <w:tabs>
          <w:tab w:val="left" w:pos="-852"/>
        </w:tabs>
        <w:suppressAutoHyphens/>
        <w:autoSpaceDN w:val="0"/>
        <w:spacing w:after="0" w:line="264" w:lineRule="auto"/>
        <w:ind w:hanging="153"/>
        <w:jc w:val="both"/>
        <w:textAlignment w:val="baseline"/>
        <w:rPr>
          <w:rFonts w:eastAsia="Calibri" w:cstheme="minorHAnsi"/>
        </w:rPr>
      </w:pPr>
      <w:r w:rsidRPr="00D61353">
        <w:rPr>
          <w:rFonts w:eastAsia="Calibri" w:cstheme="minorHAnsi"/>
        </w:rPr>
        <w:t>Ławka modułowa o długości 1,00 m, wysokość do 50 cm – 2 szt.,</w:t>
      </w:r>
    </w:p>
    <w:p w14:paraId="75994BE2" w14:textId="77777777" w:rsidR="00D61353" w:rsidRPr="00D61353" w:rsidRDefault="00D61353" w:rsidP="00CB5B45">
      <w:pPr>
        <w:numPr>
          <w:ilvl w:val="0"/>
          <w:numId w:val="50"/>
        </w:numPr>
        <w:tabs>
          <w:tab w:val="left" w:pos="-852"/>
        </w:tabs>
        <w:suppressAutoHyphens/>
        <w:autoSpaceDN w:val="0"/>
        <w:spacing w:after="0" w:line="264" w:lineRule="auto"/>
        <w:ind w:hanging="153"/>
        <w:jc w:val="both"/>
        <w:textAlignment w:val="baseline"/>
        <w:rPr>
          <w:rFonts w:eastAsia="Calibri" w:cstheme="minorHAnsi"/>
        </w:rPr>
      </w:pPr>
      <w:r w:rsidRPr="00D61353">
        <w:rPr>
          <w:rFonts w:eastAsia="Calibri" w:cstheme="minorHAnsi"/>
        </w:rPr>
        <w:t>Kosz na śmieci – 1 szt.,</w:t>
      </w:r>
    </w:p>
    <w:p w14:paraId="150120C1" w14:textId="77777777" w:rsidR="00D61353" w:rsidRPr="00D61353" w:rsidRDefault="00D61353" w:rsidP="00CB5B45">
      <w:pPr>
        <w:numPr>
          <w:ilvl w:val="0"/>
          <w:numId w:val="50"/>
        </w:numPr>
        <w:tabs>
          <w:tab w:val="left" w:pos="-852"/>
        </w:tabs>
        <w:suppressAutoHyphens/>
        <w:autoSpaceDN w:val="0"/>
        <w:spacing w:after="0" w:line="264" w:lineRule="auto"/>
        <w:ind w:hanging="153"/>
        <w:jc w:val="both"/>
        <w:textAlignment w:val="baseline"/>
        <w:rPr>
          <w:rFonts w:eastAsia="Calibri" w:cstheme="minorHAnsi"/>
        </w:rPr>
      </w:pPr>
      <w:r w:rsidRPr="00D61353">
        <w:rPr>
          <w:rFonts w:eastAsia="Calibri" w:cstheme="minorHAnsi"/>
        </w:rPr>
        <w:t>Gra podwórkowa chińczyk z masy termoplastycznej,</w:t>
      </w:r>
    </w:p>
    <w:p w14:paraId="67524522" w14:textId="77777777" w:rsidR="00D61353" w:rsidRPr="00D61353" w:rsidRDefault="00D61353" w:rsidP="00CB5B45">
      <w:pPr>
        <w:numPr>
          <w:ilvl w:val="0"/>
          <w:numId w:val="50"/>
        </w:numPr>
        <w:tabs>
          <w:tab w:val="left" w:pos="-852"/>
        </w:tabs>
        <w:suppressAutoHyphens/>
        <w:autoSpaceDN w:val="0"/>
        <w:spacing w:after="0" w:line="264" w:lineRule="auto"/>
        <w:ind w:hanging="153"/>
        <w:jc w:val="both"/>
        <w:textAlignment w:val="baseline"/>
        <w:rPr>
          <w:rFonts w:eastAsia="Calibri" w:cstheme="minorHAnsi"/>
        </w:rPr>
      </w:pPr>
      <w:r w:rsidRPr="00D61353">
        <w:rPr>
          <w:rFonts w:eastAsia="Calibri" w:cstheme="minorHAnsi"/>
        </w:rPr>
        <w:t>Gra podwórkowa twister z masy termoplastycznej,</w:t>
      </w:r>
    </w:p>
    <w:p w14:paraId="5A330BF5" w14:textId="77777777" w:rsidR="00D61353" w:rsidRPr="00D61353" w:rsidRDefault="00D61353" w:rsidP="00CB5B45">
      <w:pPr>
        <w:numPr>
          <w:ilvl w:val="0"/>
          <w:numId w:val="50"/>
        </w:numPr>
        <w:tabs>
          <w:tab w:val="left" w:pos="-852"/>
        </w:tabs>
        <w:suppressAutoHyphens/>
        <w:autoSpaceDN w:val="0"/>
        <w:spacing w:after="0" w:line="264" w:lineRule="auto"/>
        <w:ind w:hanging="153"/>
        <w:jc w:val="both"/>
        <w:textAlignment w:val="baseline"/>
        <w:rPr>
          <w:rFonts w:eastAsia="Calibri" w:cstheme="minorHAnsi"/>
        </w:rPr>
      </w:pPr>
      <w:r w:rsidRPr="00D61353">
        <w:rPr>
          <w:rFonts w:eastAsia="Calibri" w:cstheme="minorHAnsi"/>
        </w:rPr>
        <w:t>Gra podwórkowa klasy z masy termoplastycznej</w:t>
      </w:r>
    </w:p>
    <w:p w14:paraId="0DFAA08F" w14:textId="08A72F53" w:rsidR="00D61353" w:rsidRPr="00D61353" w:rsidRDefault="00D61353" w:rsidP="00D61353">
      <w:pPr>
        <w:pStyle w:val="Akapitzlist"/>
        <w:numPr>
          <w:ilvl w:val="0"/>
          <w:numId w:val="50"/>
        </w:numPr>
        <w:tabs>
          <w:tab w:val="left" w:pos="-852"/>
        </w:tabs>
        <w:autoSpaceDN w:val="0"/>
        <w:spacing w:after="0" w:line="264" w:lineRule="auto"/>
        <w:jc w:val="both"/>
        <w:rPr>
          <w:rFonts w:eastAsia="Calibri" w:cstheme="minorHAnsi"/>
        </w:rPr>
      </w:pPr>
      <w:r w:rsidRPr="00D61353">
        <w:rPr>
          <w:rFonts w:eastAsia="Calibri" w:cstheme="minorHAnsi"/>
        </w:rPr>
        <w:lastRenderedPageBreak/>
        <w:t xml:space="preserve">Płotek, ławka modułowa, kosz na śmieci do zamontowania we wskazane przez Zamawiającego miejsca przy Szkole Podstawowej nr 10 przy ulicy Żeromskiego 1, gry podwórkowe do zamontowania na chodniku z płyt betonowych o wym. 50 x 50 cm, przy Szkole Podstawowej. </w:t>
      </w:r>
      <w:r>
        <w:rPr>
          <w:rFonts w:eastAsia="Calibri" w:cstheme="minorHAnsi"/>
        </w:rPr>
        <w:t xml:space="preserve">Opis przedmiotu zamówienia stanowi załącznik nr 4 do SWZ. </w:t>
      </w:r>
      <w:r w:rsidRPr="00D61353">
        <w:rPr>
          <w:rFonts w:eastAsia="Calibri" w:cstheme="minorHAnsi"/>
        </w:rPr>
        <w:t>Płotek, ławk</w:t>
      </w:r>
      <w:r>
        <w:rPr>
          <w:rFonts w:eastAsia="Calibri" w:cstheme="minorHAnsi"/>
        </w:rPr>
        <w:t>ę</w:t>
      </w:r>
      <w:r w:rsidRPr="00D61353">
        <w:rPr>
          <w:rFonts w:eastAsia="Calibri" w:cstheme="minorHAnsi"/>
        </w:rPr>
        <w:t>, kosz należy zamontować zgodnie z instrukcją montażu.</w:t>
      </w:r>
    </w:p>
    <w:p w14:paraId="62EE3B6E" w14:textId="77777777" w:rsidR="00D61353" w:rsidRDefault="00D61353" w:rsidP="00D61353">
      <w:pPr>
        <w:tabs>
          <w:tab w:val="left" w:pos="-852"/>
        </w:tabs>
        <w:autoSpaceDN w:val="0"/>
        <w:spacing w:after="0" w:line="264" w:lineRule="auto"/>
        <w:ind w:left="708"/>
        <w:jc w:val="both"/>
        <w:rPr>
          <w:rFonts w:eastAsia="Calibri" w:cstheme="minorHAnsi"/>
        </w:rPr>
      </w:pPr>
      <w:r w:rsidRPr="00D61353">
        <w:rPr>
          <w:rFonts w:eastAsia="Calibri" w:cstheme="minorHAnsi"/>
        </w:rPr>
        <w:t>Gry podwórkowe wykonane z masy plastycznej należy zamontować zgodnie z instrukcją montażu mas termoplastycznych.</w:t>
      </w:r>
    </w:p>
    <w:p w14:paraId="03801D5F" w14:textId="77777777" w:rsidR="00CB5B45" w:rsidRPr="003C240A" w:rsidRDefault="00CB5B45" w:rsidP="00D61353">
      <w:pPr>
        <w:tabs>
          <w:tab w:val="left" w:pos="-852"/>
        </w:tabs>
        <w:autoSpaceDN w:val="0"/>
        <w:spacing w:after="0" w:line="264" w:lineRule="auto"/>
        <w:ind w:left="708"/>
        <w:jc w:val="both"/>
        <w:rPr>
          <w:rFonts w:eastAsia="Calibri" w:cstheme="minorHAnsi"/>
          <w:sz w:val="16"/>
          <w:szCs w:val="16"/>
        </w:rPr>
      </w:pPr>
    </w:p>
    <w:p w14:paraId="4A8ADD06" w14:textId="77777777" w:rsidR="00D61353" w:rsidRDefault="00D61353" w:rsidP="00D61353">
      <w:pPr>
        <w:tabs>
          <w:tab w:val="left" w:pos="0"/>
        </w:tabs>
        <w:autoSpaceDN w:val="0"/>
        <w:spacing w:after="0" w:line="264" w:lineRule="auto"/>
        <w:ind w:left="714" w:hanging="357"/>
        <w:jc w:val="both"/>
        <w:rPr>
          <w:rFonts w:eastAsia="Calibri" w:cstheme="minorHAnsi"/>
        </w:rPr>
      </w:pPr>
      <w:r w:rsidRPr="00D61353">
        <w:rPr>
          <w:rFonts w:eastAsia="Calibri" w:cstheme="minorHAnsi"/>
        </w:rPr>
        <w:t xml:space="preserve">  </w:t>
      </w:r>
      <w:r w:rsidRPr="00D61353">
        <w:rPr>
          <w:rFonts w:eastAsia="Calibri" w:cstheme="minorHAnsi"/>
          <w:b/>
          <w:bCs/>
        </w:rPr>
        <w:t>b)</w:t>
      </w:r>
      <w:r w:rsidRPr="00D61353">
        <w:rPr>
          <w:rFonts w:eastAsia="Calibri" w:cstheme="minorHAnsi"/>
        </w:rPr>
        <w:t xml:space="preserve"> </w:t>
      </w:r>
      <w:r w:rsidRPr="00D61353">
        <w:rPr>
          <w:rFonts w:eastAsia="Calibri" w:cstheme="minorHAnsi"/>
          <w:b/>
          <w:bCs/>
        </w:rPr>
        <w:t>doposażenie (dozbrajanie) placu  zabaw w Dolince</w:t>
      </w:r>
      <w:r w:rsidRPr="00D61353">
        <w:rPr>
          <w:rFonts w:eastAsia="Calibri" w:cstheme="minorHAnsi"/>
        </w:rPr>
        <w:t xml:space="preserve">, </w:t>
      </w:r>
    </w:p>
    <w:p w14:paraId="686ACE9D" w14:textId="3CB08C2B" w:rsidR="00D61353" w:rsidRPr="00D61353" w:rsidRDefault="00D61353" w:rsidP="00D61353">
      <w:pPr>
        <w:tabs>
          <w:tab w:val="left" w:pos="0"/>
        </w:tabs>
        <w:autoSpaceDN w:val="0"/>
        <w:spacing w:after="0" w:line="264" w:lineRule="auto"/>
        <w:ind w:left="714" w:hanging="357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       D</w:t>
      </w:r>
      <w:r w:rsidRPr="00D61353">
        <w:rPr>
          <w:rFonts w:eastAsia="Calibri" w:cstheme="minorHAnsi"/>
        </w:rPr>
        <w:t>ostaw</w:t>
      </w:r>
      <w:r>
        <w:rPr>
          <w:rFonts w:eastAsia="Calibri" w:cstheme="minorHAnsi"/>
        </w:rPr>
        <w:t xml:space="preserve">a </w:t>
      </w:r>
      <w:r w:rsidRPr="00D61353">
        <w:rPr>
          <w:rFonts w:eastAsia="Calibri" w:cstheme="minorHAnsi"/>
        </w:rPr>
        <w:t>i montaż</w:t>
      </w:r>
      <w:r>
        <w:rPr>
          <w:rFonts w:eastAsia="Calibri" w:cstheme="minorHAnsi"/>
        </w:rPr>
        <w:t xml:space="preserve"> </w:t>
      </w:r>
      <w:r w:rsidRPr="00D61353">
        <w:rPr>
          <w:rFonts w:eastAsia="Calibri" w:cstheme="minorHAnsi"/>
        </w:rPr>
        <w:t xml:space="preserve"> </w:t>
      </w:r>
      <w:r w:rsidR="003C240A">
        <w:rPr>
          <w:rFonts w:eastAsia="Calibri" w:cstheme="minorHAnsi"/>
        </w:rPr>
        <w:t xml:space="preserve">zestawu </w:t>
      </w:r>
      <w:r w:rsidRPr="00D61353">
        <w:rPr>
          <w:rFonts w:eastAsia="Calibri" w:cstheme="minorHAnsi"/>
        </w:rPr>
        <w:t>zabawow</w:t>
      </w:r>
      <w:r w:rsidR="003C240A">
        <w:rPr>
          <w:rFonts w:eastAsia="Calibri" w:cstheme="minorHAnsi"/>
        </w:rPr>
        <w:t>ego</w:t>
      </w:r>
      <w:r w:rsidRPr="00D61353">
        <w:rPr>
          <w:rFonts w:eastAsia="Calibri" w:cstheme="minorHAnsi"/>
        </w:rPr>
        <w:t xml:space="preserve"> na plac</w:t>
      </w:r>
      <w:r w:rsidR="003C240A">
        <w:rPr>
          <w:rFonts w:eastAsia="Calibri" w:cstheme="minorHAnsi"/>
        </w:rPr>
        <w:t>u</w:t>
      </w:r>
      <w:r w:rsidRPr="00D61353">
        <w:rPr>
          <w:rFonts w:eastAsia="Calibri" w:cstheme="minorHAnsi"/>
        </w:rPr>
        <w:t xml:space="preserve"> zabaw</w:t>
      </w:r>
      <w:r w:rsidR="003C240A">
        <w:rPr>
          <w:rFonts w:eastAsia="Calibri" w:cstheme="minorHAnsi"/>
        </w:rPr>
        <w:t xml:space="preserve"> w Dolince </w:t>
      </w:r>
    </w:p>
    <w:p w14:paraId="68EF9A81" w14:textId="61BC32D3" w:rsidR="00D61353" w:rsidRPr="00D61353" w:rsidRDefault="00D61353" w:rsidP="00D61353">
      <w:pPr>
        <w:pStyle w:val="Akapitzlist"/>
        <w:numPr>
          <w:ilvl w:val="0"/>
          <w:numId w:val="51"/>
        </w:numPr>
        <w:suppressAutoHyphens/>
        <w:autoSpaceDN w:val="0"/>
        <w:spacing w:line="240" w:lineRule="auto"/>
        <w:jc w:val="both"/>
        <w:textAlignment w:val="baseline"/>
        <w:rPr>
          <w:rFonts w:eastAsia="Calibri" w:cstheme="minorHAnsi"/>
        </w:rPr>
      </w:pPr>
      <w:r w:rsidRPr="00D61353">
        <w:rPr>
          <w:rFonts w:eastAsia="Calibri" w:cstheme="minorHAnsi"/>
        </w:rPr>
        <w:t xml:space="preserve">Zestaw zabawowy </w:t>
      </w:r>
      <w:r w:rsidR="003C240A">
        <w:rPr>
          <w:rFonts w:eastAsia="Calibri" w:cstheme="minorHAnsi"/>
        </w:rPr>
        <w:t>winien zawierać</w:t>
      </w:r>
      <w:r w:rsidRPr="00D61353">
        <w:rPr>
          <w:rFonts w:eastAsia="Calibri" w:cstheme="minorHAnsi"/>
        </w:rPr>
        <w:t xml:space="preserve"> - </w:t>
      </w:r>
      <w:r w:rsidRPr="00D61353">
        <w:rPr>
          <w:rFonts w:eastAsia="Times New Roman" w:cstheme="minorHAnsi"/>
          <w:lang w:eastAsia="pl-PL"/>
        </w:rPr>
        <w:t>wieże z dachem dwuspadowym, podest, ślizg do podestu, pomost stały, pomost grzybki, zjazd strażacki, pomost linowy, wejście po kocim grzbiecie z liną, panele edukacyjne</w:t>
      </w:r>
      <w:r w:rsidR="00CB5B45">
        <w:rPr>
          <w:rFonts w:eastAsia="Times New Roman" w:cstheme="minorHAnsi"/>
          <w:lang w:eastAsia="pl-PL"/>
        </w:rPr>
        <w:t xml:space="preserve">, </w:t>
      </w:r>
    </w:p>
    <w:p w14:paraId="4B07462B" w14:textId="7B603E0B" w:rsidR="00D61353" w:rsidRDefault="00D61353" w:rsidP="00D61353">
      <w:pPr>
        <w:tabs>
          <w:tab w:val="left" w:pos="0"/>
        </w:tabs>
        <w:autoSpaceDN w:val="0"/>
        <w:spacing w:after="0" w:line="264" w:lineRule="auto"/>
        <w:jc w:val="both"/>
        <w:rPr>
          <w:rFonts w:eastAsia="Calibri" w:cstheme="minorHAnsi"/>
        </w:rPr>
      </w:pPr>
      <w:r w:rsidRPr="00D61353">
        <w:rPr>
          <w:rFonts w:eastAsia="Calibri" w:cstheme="minorHAnsi"/>
        </w:rPr>
        <w:t xml:space="preserve">zgodnie z dokumentacją </w:t>
      </w:r>
      <w:r w:rsidR="00CB5B45">
        <w:rPr>
          <w:rFonts w:eastAsia="Calibri" w:cstheme="minorHAnsi"/>
        </w:rPr>
        <w:t xml:space="preserve">projektową pn. </w:t>
      </w:r>
      <w:r w:rsidR="00CB5B45" w:rsidRPr="00CB5B45">
        <w:rPr>
          <w:rFonts w:eastAsia="Calibri" w:cstheme="minorHAnsi"/>
          <w:i/>
          <w:iCs/>
        </w:rPr>
        <w:t>„Montaż urządzeń zabawowych oraz  innych elementów małej architektury na terenie Dolinki na Osiedlu Młodych w Olkuszu na dz. nr ew. gr. 4457”</w:t>
      </w:r>
      <w:r w:rsidR="00CB5B45">
        <w:rPr>
          <w:rFonts w:eastAsia="Calibri" w:cstheme="minorHAnsi"/>
        </w:rPr>
        <w:t xml:space="preserve"> </w:t>
      </w:r>
      <w:r w:rsidR="00AF3166">
        <w:rPr>
          <w:rFonts w:eastAsia="Calibri" w:cstheme="minorHAnsi"/>
        </w:rPr>
        <w:t xml:space="preserve">, stanowiącą Załącznik nr 5 do SWZ. </w:t>
      </w:r>
    </w:p>
    <w:p w14:paraId="6579115F" w14:textId="77777777" w:rsidR="003C240A" w:rsidRPr="003C240A" w:rsidRDefault="003C240A" w:rsidP="00D61353">
      <w:pPr>
        <w:tabs>
          <w:tab w:val="left" w:pos="0"/>
        </w:tabs>
        <w:autoSpaceDN w:val="0"/>
        <w:spacing w:after="0" w:line="264" w:lineRule="auto"/>
        <w:jc w:val="both"/>
        <w:rPr>
          <w:rFonts w:eastAsia="Calibri" w:cstheme="minorHAnsi"/>
          <w:b/>
          <w:bCs/>
          <w:sz w:val="16"/>
          <w:szCs w:val="16"/>
        </w:rPr>
      </w:pPr>
    </w:p>
    <w:p w14:paraId="4BD72176" w14:textId="4E065F0B" w:rsidR="00CB5B45" w:rsidRPr="003C240A" w:rsidRDefault="00CB5B45" w:rsidP="00D61353">
      <w:pPr>
        <w:tabs>
          <w:tab w:val="left" w:pos="0"/>
        </w:tabs>
        <w:autoSpaceDN w:val="0"/>
        <w:spacing w:after="0" w:line="264" w:lineRule="auto"/>
        <w:jc w:val="both"/>
        <w:rPr>
          <w:rFonts w:eastAsia="Calibri" w:cstheme="minorHAnsi"/>
          <w:b/>
          <w:bCs/>
        </w:rPr>
      </w:pPr>
      <w:r w:rsidRPr="003C240A">
        <w:rPr>
          <w:rFonts w:eastAsia="Calibri" w:cstheme="minorHAnsi"/>
          <w:b/>
          <w:bCs/>
        </w:rPr>
        <w:t xml:space="preserve">Uwaga: </w:t>
      </w:r>
    </w:p>
    <w:p w14:paraId="31CA64B0" w14:textId="277C48CC" w:rsidR="003C240A" w:rsidRDefault="00EA1A8B" w:rsidP="003C240A">
      <w:pPr>
        <w:tabs>
          <w:tab w:val="left" w:pos="0"/>
        </w:tabs>
        <w:autoSpaceDN w:val="0"/>
        <w:spacing w:after="0" w:line="264" w:lineRule="auto"/>
        <w:jc w:val="both"/>
        <w:rPr>
          <w:rFonts w:eastAsia="Calibri" w:cstheme="minorHAnsi"/>
          <w:b/>
          <w:bCs/>
        </w:rPr>
      </w:pPr>
      <w:r w:rsidRPr="003C240A">
        <w:rPr>
          <w:rFonts w:eastAsia="Calibri" w:cstheme="minorHAnsi"/>
          <w:b/>
          <w:bCs/>
        </w:rPr>
        <w:t>Dokumentacja techniczna zawiera również</w:t>
      </w:r>
      <w:r w:rsidR="00BA7AEA" w:rsidRPr="003C240A">
        <w:rPr>
          <w:rFonts w:eastAsia="Calibri" w:cstheme="minorHAnsi"/>
          <w:b/>
          <w:bCs/>
        </w:rPr>
        <w:t xml:space="preserve"> zakres prac obejmujący</w:t>
      </w:r>
      <w:r w:rsidR="003C240A">
        <w:rPr>
          <w:rFonts w:eastAsia="Calibri" w:cstheme="minorHAnsi"/>
          <w:b/>
          <w:bCs/>
        </w:rPr>
        <w:t xml:space="preserve"> montaż zjazdu liniowego,  </w:t>
      </w:r>
      <w:r w:rsidR="00BA7AEA" w:rsidRPr="003C240A">
        <w:rPr>
          <w:rFonts w:eastAsia="Calibri" w:cstheme="minorHAnsi"/>
          <w:b/>
          <w:bCs/>
        </w:rPr>
        <w:t xml:space="preserve"> </w:t>
      </w:r>
      <w:r w:rsidR="009B799A" w:rsidRPr="003C240A">
        <w:rPr>
          <w:rFonts w:eastAsia="Calibri" w:cstheme="minorHAnsi"/>
          <w:b/>
          <w:bCs/>
        </w:rPr>
        <w:t>dwóch ławek, biblioteczki oraz przeniesieni</w:t>
      </w:r>
      <w:r w:rsidRPr="003C240A">
        <w:rPr>
          <w:rFonts w:eastAsia="Calibri" w:cstheme="minorHAnsi"/>
          <w:b/>
          <w:bCs/>
        </w:rPr>
        <w:t xml:space="preserve">e </w:t>
      </w:r>
      <w:r w:rsidR="009B799A" w:rsidRPr="003C240A">
        <w:rPr>
          <w:rFonts w:eastAsia="Calibri" w:cstheme="minorHAnsi"/>
          <w:b/>
          <w:bCs/>
        </w:rPr>
        <w:t>urządzenia</w:t>
      </w:r>
      <w:r w:rsidR="00BA7AEA" w:rsidRPr="003C240A">
        <w:rPr>
          <w:rFonts w:eastAsia="Calibri" w:cstheme="minorHAnsi"/>
          <w:b/>
          <w:bCs/>
        </w:rPr>
        <w:t xml:space="preserve"> </w:t>
      </w:r>
      <w:r w:rsidR="00AB4846" w:rsidRPr="003C240A">
        <w:rPr>
          <w:rFonts w:eastAsia="Calibri" w:cstheme="minorHAnsi"/>
          <w:b/>
          <w:bCs/>
        </w:rPr>
        <w:t>zabawowego,</w:t>
      </w:r>
      <w:r w:rsidR="00BA7AEA" w:rsidRPr="003C240A">
        <w:rPr>
          <w:rFonts w:eastAsia="Calibri" w:cstheme="minorHAnsi"/>
          <w:b/>
          <w:bCs/>
        </w:rPr>
        <w:t xml:space="preserve"> </w:t>
      </w:r>
      <w:r w:rsidR="003C240A">
        <w:rPr>
          <w:rFonts w:eastAsia="Calibri" w:cstheme="minorHAnsi"/>
          <w:b/>
          <w:bCs/>
        </w:rPr>
        <w:t xml:space="preserve">który </w:t>
      </w:r>
      <w:r w:rsidR="00BA7AEA" w:rsidRPr="003C240A">
        <w:rPr>
          <w:rFonts w:eastAsia="Calibri" w:cstheme="minorHAnsi"/>
          <w:b/>
          <w:bCs/>
        </w:rPr>
        <w:t>nie jest objęty niniejszym zamówieniem</w:t>
      </w:r>
      <w:r w:rsidR="003C240A">
        <w:rPr>
          <w:rFonts w:eastAsia="Calibri" w:cstheme="minorHAnsi"/>
          <w:b/>
          <w:bCs/>
        </w:rPr>
        <w:t xml:space="preserve">. </w:t>
      </w:r>
      <w:r w:rsidR="00BA7AEA" w:rsidRPr="003C240A">
        <w:rPr>
          <w:rFonts w:eastAsia="Calibri" w:cstheme="minorHAnsi"/>
          <w:b/>
          <w:bCs/>
        </w:rPr>
        <w:t xml:space="preserve"> </w:t>
      </w:r>
      <w:bookmarkEnd w:id="23"/>
      <w:bookmarkEnd w:id="24"/>
      <w:bookmarkEnd w:id="25"/>
    </w:p>
    <w:p w14:paraId="68D3D187" w14:textId="77777777" w:rsidR="003C240A" w:rsidRPr="003C240A" w:rsidRDefault="003C240A" w:rsidP="003C240A">
      <w:pPr>
        <w:tabs>
          <w:tab w:val="left" w:pos="0"/>
        </w:tabs>
        <w:autoSpaceDN w:val="0"/>
        <w:spacing w:after="0" w:line="264" w:lineRule="auto"/>
        <w:jc w:val="both"/>
        <w:rPr>
          <w:rFonts w:eastAsia="Calibri" w:cstheme="minorHAnsi"/>
          <w:b/>
          <w:bCs/>
          <w:sz w:val="16"/>
          <w:szCs w:val="16"/>
        </w:rPr>
      </w:pPr>
    </w:p>
    <w:p w14:paraId="1AAE5671" w14:textId="3C8581DD" w:rsidR="00EA458E" w:rsidRPr="00D61353" w:rsidRDefault="00EA458E" w:rsidP="003C240A">
      <w:pPr>
        <w:tabs>
          <w:tab w:val="left" w:pos="0"/>
        </w:tabs>
        <w:autoSpaceDN w:val="0"/>
        <w:spacing w:after="0" w:line="264" w:lineRule="auto"/>
        <w:jc w:val="both"/>
        <w:rPr>
          <w:rFonts w:eastAsia="Calibri" w:cstheme="minorHAnsi"/>
        </w:rPr>
      </w:pPr>
      <w:r w:rsidRPr="00D61353">
        <w:rPr>
          <w:rFonts w:eastAsia="Calibri" w:cstheme="minorHAnsi"/>
        </w:rPr>
        <w:t xml:space="preserve">Charakterystyka urządzeń </w:t>
      </w:r>
    </w:p>
    <w:p w14:paraId="0AA29C23" w14:textId="77777777" w:rsidR="00120269" w:rsidRPr="003C240A" w:rsidRDefault="00120269" w:rsidP="00120269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16"/>
          <w:szCs w:val="16"/>
        </w:rPr>
      </w:pPr>
    </w:p>
    <w:p w14:paraId="2D36FEA6" w14:textId="521BECE0" w:rsidR="00EA458E" w:rsidRPr="00EA458E" w:rsidRDefault="00EA458E" w:rsidP="00EA458E">
      <w:pPr>
        <w:suppressAutoHyphens/>
        <w:autoSpaceDN w:val="0"/>
        <w:spacing w:after="0" w:line="276" w:lineRule="auto"/>
        <w:ind w:left="284" w:hanging="284"/>
        <w:textAlignment w:val="baseline"/>
        <w:rPr>
          <w:rFonts w:eastAsia="Calibri" w:cstheme="minorHAnsi"/>
        </w:rPr>
      </w:pPr>
      <w:r w:rsidRPr="00EA458E">
        <w:rPr>
          <w:rFonts w:eastAsia="Calibri" w:cstheme="minorHAnsi"/>
        </w:rPr>
        <w:t>Wymagania materiałowe:</w:t>
      </w:r>
    </w:p>
    <w:p w14:paraId="31D3F8BA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Konstrukcja urządzeń</w:t>
      </w:r>
      <w:r w:rsidRPr="00EA458E">
        <w:rPr>
          <w:rFonts w:eastAsia="Times New Roman" w:cstheme="minorHAnsi"/>
          <w:lang w:eastAsia="pl-PL"/>
        </w:rPr>
        <w:t xml:space="preserve"> - stal, zabezpieczona cynkowym podkładem i malowana proszkowo farbą strukturalną.</w:t>
      </w:r>
    </w:p>
    <w:p w14:paraId="2BF9C9EB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Montaż</w:t>
      </w:r>
      <w:r w:rsidRPr="00EA458E">
        <w:rPr>
          <w:rFonts w:eastAsia="Times New Roman" w:cstheme="minorHAnsi"/>
          <w:lang w:eastAsia="pl-PL"/>
        </w:rPr>
        <w:t xml:space="preserve"> - mocowanie bezpośrednio w betonowych fundamentach.</w:t>
      </w:r>
    </w:p>
    <w:p w14:paraId="28C407C0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Zabezpieczenia boczne i daszki</w:t>
      </w:r>
      <w:r w:rsidRPr="00EA458E">
        <w:rPr>
          <w:rFonts w:eastAsia="Times New Roman" w:cstheme="minorHAnsi"/>
          <w:lang w:eastAsia="pl-PL"/>
        </w:rPr>
        <w:t xml:space="preserve"> - moduły zabezpieczające, daszki wykonane są z tworzywa sztucznego HDPE.</w:t>
      </w:r>
    </w:p>
    <w:p w14:paraId="036A2041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 xml:space="preserve">Podesty </w:t>
      </w:r>
      <w:r w:rsidRPr="00EA458E">
        <w:rPr>
          <w:rFonts w:eastAsia="Times New Roman" w:cstheme="minorHAnsi"/>
          <w:lang w:eastAsia="pl-PL"/>
        </w:rPr>
        <w:t>- antypoślizgowa sklejka ( opcjonalnie z antypoślizgowe HDPE ).</w:t>
      </w:r>
    </w:p>
    <w:p w14:paraId="19640661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Elementy wykonane ze stali</w:t>
      </w:r>
      <w:r w:rsidRPr="00EA458E">
        <w:rPr>
          <w:rFonts w:eastAsia="Times New Roman" w:cstheme="minorHAnsi"/>
          <w:lang w:eastAsia="pl-PL"/>
        </w:rPr>
        <w:t xml:space="preserve"> - czyszczone, zabezpieczone i malowane proszkowo farbą strukturalną.</w:t>
      </w:r>
    </w:p>
    <w:p w14:paraId="2D556386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Śruby i nakrętki</w:t>
      </w:r>
      <w:r w:rsidRPr="00EA458E">
        <w:rPr>
          <w:rFonts w:eastAsia="Times New Roman" w:cstheme="minorHAnsi"/>
          <w:lang w:eastAsia="pl-PL"/>
        </w:rPr>
        <w:t xml:space="preserve"> - złączki ocynkowane, z łbem grzybkowym lub sześciokątnym, z podkładkami i nakrętkami </w:t>
      </w:r>
      <w:proofErr w:type="spellStart"/>
      <w:r w:rsidRPr="00EA458E">
        <w:rPr>
          <w:rFonts w:eastAsia="Times New Roman" w:cstheme="minorHAnsi"/>
          <w:lang w:eastAsia="pl-PL"/>
        </w:rPr>
        <w:t>samokontrującymi</w:t>
      </w:r>
      <w:proofErr w:type="spellEnd"/>
      <w:r w:rsidRPr="00EA458E">
        <w:rPr>
          <w:rFonts w:eastAsia="Times New Roman" w:cstheme="minorHAnsi"/>
          <w:lang w:eastAsia="pl-PL"/>
        </w:rPr>
        <w:t>.</w:t>
      </w:r>
    </w:p>
    <w:p w14:paraId="3FD7CC91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Przejścia rurowe</w:t>
      </w:r>
      <w:r w:rsidRPr="00EA458E">
        <w:rPr>
          <w:rFonts w:eastAsia="Times New Roman" w:cstheme="minorHAnsi"/>
          <w:lang w:eastAsia="pl-PL"/>
        </w:rPr>
        <w:t xml:space="preserve"> - wytwarzane z rur z PE o odpowiednim świetle zgodnie z normą PN-EN 1176:1-2017-12.</w:t>
      </w:r>
    </w:p>
    <w:p w14:paraId="54CFBC0E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Liny</w:t>
      </w:r>
      <w:r w:rsidRPr="00EA458E">
        <w:rPr>
          <w:rFonts w:eastAsia="Times New Roman" w:cstheme="minorHAnsi"/>
          <w:lang w:eastAsia="pl-PL"/>
        </w:rPr>
        <w:t xml:space="preserve"> - zbrojone powlekane polipropylenem o </w:t>
      </w:r>
      <w:proofErr w:type="spellStart"/>
      <w:r w:rsidRPr="00EA458E">
        <w:rPr>
          <w:rFonts w:eastAsia="Times New Roman" w:cstheme="minorHAnsi"/>
          <w:lang w:eastAsia="pl-PL"/>
        </w:rPr>
        <w:t>śr</w:t>
      </w:r>
      <w:proofErr w:type="spellEnd"/>
      <w:r w:rsidRPr="00EA458E">
        <w:rPr>
          <w:rFonts w:eastAsia="Times New Roman" w:cstheme="minorHAnsi"/>
          <w:lang w:eastAsia="pl-PL"/>
        </w:rPr>
        <w:t xml:space="preserve"> min 16 mm.</w:t>
      </w:r>
    </w:p>
    <w:p w14:paraId="406E35B6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Zaślepki na śruby</w:t>
      </w:r>
      <w:r w:rsidRPr="00EA458E">
        <w:rPr>
          <w:rFonts w:eastAsia="Times New Roman" w:cstheme="minorHAnsi"/>
          <w:lang w:eastAsia="pl-PL"/>
        </w:rPr>
        <w:t xml:space="preserve"> - śruby i nakrętki zabezpieczone są odpowiednimi zaślepkami.</w:t>
      </w:r>
    </w:p>
    <w:p w14:paraId="5F0F4BAD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 xml:space="preserve">Łańcuchy </w:t>
      </w:r>
      <w:r w:rsidRPr="00EA458E">
        <w:rPr>
          <w:rFonts w:eastAsia="Times New Roman" w:cstheme="minorHAnsi"/>
          <w:lang w:eastAsia="pl-PL"/>
        </w:rPr>
        <w:t xml:space="preserve">- din-5 lub din-6 </w:t>
      </w:r>
      <w:proofErr w:type="spellStart"/>
      <w:r w:rsidRPr="00EA458E">
        <w:rPr>
          <w:rFonts w:eastAsia="Times New Roman" w:cstheme="minorHAnsi"/>
          <w:lang w:eastAsia="pl-PL"/>
        </w:rPr>
        <w:t>ocynk</w:t>
      </w:r>
      <w:proofErr w:type="spellEnd"/>
      <w:r w:rsidRPr="00EA458E">
        <w:rPr>
          <w:rFonts w:eastAsia="Times New Roman" w:cstheme="minorHAnsi"/>
          <w:lang w:eastAsia="pl-PL"/>
        </w:rPr>
        <w:t xml:space="preserve"> lub stal nierdzewna.</w:t>
      </w:r>
    </w:p>
    <w:p w14:paraId="68D70D67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Ślizg</w:t>
      </w:r>
      <w:r w:rsidRPr="00EA458E">
        <w:rPr>
          <w:rFonts w:eastAsia="Times New Roman" w:cstheme="minorHAnsi"/>
          <w:lang w:eastAsia="pl-PL"/>
        </w:rPr>
        <w:t xml:space="preserve"> - stal nierdzewna polerowana na wysoki połysk boczki wykonane z płyty HDPE.</w:t>
      </w:r>
    </w:p>
    <w:p w14:paraId="1D2A154B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Profile metalowe</w:t>
      </w:r>
      <w:r w:rsidRPr="00EA458E">
        <w:rPr>
          <w:rFonts w:eastAsia="Times New Roman" w:cstheme="minorHAnsi"/>
          <w:lang w:eastAsia="pl-PL"/>
        </w:rPr>
        <w:t xml:space="preserve"> - zabezpieczone plastikowymi kapslami.</w:t>
      </w:r>
    </w:p>
    <w:p w14:paraId="727F8ECC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Poziom gruntu</w:t>
      </w:r>
      <w:r w:rsidRPr="00EA458E">
        <w:rPr>
          <w:rFonts w:eastAsia="Times New Roman" w:cstheme="minorHAnsi"/>
          <w:lang w:eastAsia="pl-PL"/>
        </w:rPr>
        <w:t xml:space="preserve"> - oznaczony zgodnie z normą PN-EN 1176-1:2017-12.</w:t>
      </w:r>
    </w:p>
    <w:p w14:paraId="22961CED" w14:textId="77777777" w:rsidR="00EA458E" w:rsidRPr="00EA458E" w:rsidRDefault="00EA458E" w:rsidP="00EA458E">
      <w:pPr>
        <w:autoSpaceDN w:val="0"/>
        <w:spacing w:after="0" w:line="240" w:lineRule="auto"/>
        <w:jc w:val="both"/>
        <w:rPr>
          <w:rFonts w:eastAsia="Calibri" w:cstheme="minorHAnsi"/>
        </w:rPr>
      </w:pPr>
      <w:r w:rsidRPr="00EA458E">
        <w:rPr>
          <w:rFonts w:eastAsia="Times New Roman" w:cstheme="minorHAnsi"/>
          <w:b/>
          <w:bCs/>
          <w:lang w:eastAsia="pl-PL"/>
        </w:rPr>
        <w:t>Tabliczki znamionowe</w:t>
      </w:r>
      <w:r w:rsidRPr="00EA458E">
        <w:rPr>
          <w:rFonts w:eastAsia="Times New Roman" w:cstheme="minorHAnsi"/>
          <w:lang w:eastAsia="pl-PL"/>
        </w:rPr>
        <w:t xml:space="preserve"> - każde urządzenie wyposażenie w tabliczkę znamionową zgodnie z wymogami normy PN-EN 1176-1:2017-12.</w:t>
      </w:r>
    </w:p>
    <w:p w14:paraId="45815062" w14:textId="77777777" w:rsidR="00EA458E" w:rsidRPr="003C240A" w:rsidRDefault="00EA458E" w:rsidP="00766F16">
      <w:pPr>
        <w:autoSpaceDN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CF597DF" w14:textId="77777777" w:rsidR="00EA458E" w:rsidRPr="00EA458E" w:rsidRDefault="00EA458E" w:rsidP="00EA458E">
      <w:pPr>
        <w:widowControl w:val="0"/>
        <w:autoSpaceDN w:val="0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EA458E">
        <w:rPr>
          <w:rFonts w:eastAsia="Times New Roman" w:cstheme="minorHAnsi"/>
          <w:b/>
          <w:bCs/>
          <w:color w:val="000000"/>
          <w:lang w:eastAsia="pl-PL"/>
        </w:rPr>
        <w:t>Kryterium posiadania certyfikatów:</w:t>
      </w:r>
    </w:p>
    <w:p w14:paraId="44CFF870" w14:textId="7B0FF2D9" w:rsidR="00EA458E" w:rsidRPr="00EA458E" w:rsidRDefault="00EA458E" w:rsidP="00EA458E">
      <w:pPr>
        <w:widowControl w:val="0"/>
        <w:autoSpaceDN w:val="0"/>
        <w:spacing w:before="120" w:after="0" w:line="240" w:lineRule="auto"/>
        <w:ind w:right="40"/>
        <w:jc w:val="both"/>
        <w:rPr>
          <w:rFonts w:eastAsia="Times New Roman" w:cstheme="minorHAnsi"/>
          <w:color w:val="000000"/>
          <w:lang w:eastAsia="pl-PL"/>
        </w:rPr>
      </w:pPr>
      <w:bookmarkStart w:id="27" w:name="_Hlk136256420"/>
      <w:r w:rsidRPr="00EA458E">
        <w:rPr>
          <w:rFonts w:eastAsia="Times New Roman" w:cstheme="minorHAnsi"/>
          <w:color w:val="000000"/>
          <w:lang w:eastAsia="pl-PL"/>
        </w:rPr>
        <w:t>Wszelkie urządzenia zabawowe winny posiadać spełniające standardy europejskie atesty i certyfikaty zgodne z normami PN-EN 1176. Dodatkowo wszystkie urządzenia zabawowe winny posiadać aktualne atesty i certyfikaty wystawiony przez jednostki certyfikujące posiadające akredytację Polskiego Centrum Akredytacji (PCA), potwierdzające zgodność tych urządzeń z normą PN-EN 1176:2009.</w:t>
      </w:r>
    </w:p>
    <w:p w14:paraId="75B9EE8C" w14:textId="36CBE5B9" w:rsidR="00EA458E" w:rsidRPr="00EA458E" w:rsidRDefault="00EA458E" w:rsidP="00EA458E">
      <w:pPr>
        <w:widowControl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bookmarkStart w:id="28" w:name="_Hlk132701177"/>
      <w:r w:rsidRPr="00EA458E">
        <w:rPr>
          <w:rFonts w:eastAsia="Times New Roman" w:cstheme="minorHAnsi"/>
          <w:color w:val="000000"/>
          <w:lang w:eastAsia="pl-PL"/>
        </w:rPr>
        <w:lastRenderedPageBreak/>
        <w:t>Do formularza ofertowego należy dołączyć</w:t>
      </w:r>
      <w:r w:rsidR="004032AB">
        <w:rPr>
          <w:rFonts w:eastAsia="Times New Roman" w:cstheme="minorHAnsi"/>
          <w:color w:val="000000"/>
          <w:lang w:eastAsia="pl-PL"/>
        </w:rPr>
        <w:t xml:space="preserve"> ww. certyfikaty oraz ilustracje graficzne poszczególnych urządzeń wraz z opisem technicznym (karty katalogowe). </w:t>
      </w:r>
      <w:r w:rsidRPr="00EA458E">
        <w:rPr>
          <w:rFonts w:eastAsia="Times New Roman" w:cstheme="minorHAnsi"/>
          <w:color w:val="000000"/>
          <w:lang w:eastAsia="pl-PL"/>
        </w:rPr>
        <w:t xml:space="preserve"> </w:t>
      </w:r>
    </w:p>
    <w:bookmarkEnd w:id="27"/>
    <w:bookmarkEnd w:id="28"/>
    <w:p w14:paraId="79016046" w14:textId="77777777" w:rsidR="00EA458E" w:rsidRPr="003C240A" w:rsidRDefault="00EA458E" w:rsidP="00EA458E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16"/>
          <w:szCs w:val="16"/>
        </w:rPr>
      </w:pPr>
    </w:p>
    <w:p w14:paraId="4DD55433" w14:textId="2163CE1C" w:rsidR="00EA458E" w:rsidRPr="00EA458E" w:rsidRDefault="00EA458E" w:rsidP="00EA458E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  <w:r w:rsidRPr="00EA458E">
        <w:rPr>
          <w:rFonts w:eastAsia="Times New Roman" w:cstheme="minorHAnsi"/>
          <w:b/>
          <w:bCs/>
          <w:i/>
          <w:iCs/>
          <w:lang w:eastAsia="pl-PL"/>
        </w:rPr>
        <w:t xml:space="preserve">Wszystkie prace należy wykonać zgodnie z obowiązującymi przepisami oraz zasadami wiedzy technicznej i sztuki budowlanej. </w:t>
      </w:r>
    </w:p>
    <w:p w14:paraId="61658A2F" w14:textId="0D559463" w:rsidR="00293955" w:rsidRPr="00AB7D02" w:rsidRDefault="00EA458E" w:rsidP="00AB7D02">
      <w:pPr>
        <w:suppressAutoHyphens/>
        <w:autoSpaceDN w:val="0"/>
        <w:spacing w:after="0" w:line="200" w:lineRule="atLeast"/>
        <w:ind w:left="-15"/>
        <w:jc w:val="both"/>
        <w:rPr>
          <w:rFonts w:eastAsia="Times New Roman" w:cstheme="minorHAnsi"/>
          <w:b/>
          <w:bCs/>
          <w:kern w:val="3"/>
          <w:lang w:eastAsia="ar-SA"/>
        </w:rPr>
      </w:pPr>
      <w:r w:rsidRPr="00EA458E">
        <w:rPr>
          <w:rFonts w:eastAsia="Times New Roman" w:cstheme="minorHAnsi"/>
          <w:b/>
          <w:bCs/>
          <w:kern w:val="3"/>
          <w:lang w:eastAsia="ar-SA"/>
        </w:rPr>
        <w:t>Ostateczny dobór urządzenia zabawowego oraz jego kolory należy przed zakupem uzgodnić z Zamawiającym.</w:t>
      </w:r>
    </w:p>
    <w:p w14:paraId="4CB75B57" w14:textId="77777777" w:rsidR="00293955" w:rsidRPr="00E434A2" w:rsidRDefault="00293955" w:rsidP="00293955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p w14:paraId="1511CE24" w14:textId="4AF368A1" w:rsidR="004F5CD7" w:rsidRPr="00D61353" w:rsidRDefault="004E2BCF" w:rsidP="00D6135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eastAsiaTheme="majorEastAsia" w:cstheme="minorHAnsi"/>
        </w:rPr>
      </w:pPr>
      <w:r w:rsidRPr="00D61353">
        <w:rPr>
          <w:rFonts w:eastAsiaTheme="majorEastAsia" w:cstheme="minorHAnsi"/>
          <w:b/>
        </w:rPr>
        <w:t xml:space="preserve">Wspólny Słownik Zamówień: </w:t>
      </w:r>
    </w:p>
    <w:p w14:paraId="379BB9A7" w14:textId="2B988422" w:rsidR="004F5CD7" w:rsidRPr="004F5CD7" w:rsidRDefault="004F5CD7" w:rsidP="004F5CD7">
      <w:pPr>
        <w:pStyle w:val="Akapitzlist"/>
        <w:widowControl w:val="0"/>
        <w:spacing w:after="0" w:line="240" w:lineRule="auto"/>
        <w:ind w:left="284"/>
        <w:jc w:val="both"/>
        <w:rPr>
          <w:rFonts w:eastAsiaTheme="majorEastAsia" w:cstheme="minorHAnsi"/>
        </w:rPr>
      </w:pPr>
      <w:r w:rsidRPr="004F5CD7">
        <w:rPr>
          <w:rFonts w:cstheme="minorHAnsi"/>
          <w:b/>
          <w:bCs/>
        </w:rPr>
        <w:t>CPV:</w:t>
      </w:r>
    </w:p>
    <w:p w14:paraId="0212D386" w14:textId="77777777" w:rsidR="001214EC" w:rsidRPr="001214EC" w:rsidRDefault="001214EC" w:rsidP="00063900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eastAsia="Calibri" w:cstheme="minorHAnsi"/>
        </w:rPr>
      </w:pPr>
      <w:r w:rsidRPr="001214EC">
        <w:rPr>
          <w:rFonts w:eastAsia="Calibri" w:cstheme="minorHAnsi"/>
        </w:rPr>
        <w:t>37535200-9 Wyposażenie placów zabaw</w:t>
      </w:r>
    </w:p>
    <w:bookmarkEnd w:id="26"/>
    <w:p w14:paraId="0B941727" w14:textId="62E14D0F" w:rsidR="00EA458E" w:rsidRPr="00EA458E" w:rsidRDefault="00AB7D02" w:rsidP="00EA458E">
      <w:pPr>
        <w:suppressAutoHyphens/>
        <w:autoSpaceDN w:val="0"/>
        <w:spacing w:after="0" w:line="276" w:lineRule="auto"/>
        <w:ind w:left="2410" w:hanging="2053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 xml:space="preserve">       </w:t>
      </w:r>
      <w:r w:rsidR="00EA458E" w:rsidRPr="00EA458E">
        <w:rPr>
          <w:rFonts w:eastAsia="Times New Roman" w:cstheme="minorHAnsi"/>
          <w:lang w:eastAsia="pl-PL"/>
        </w:rPr>
        <w:t>45111200-0 Roboty w zakresie przygotowania terenu pod budowę i roboty ziemne</w:t>
      </w:r>
    </w:p>
    <w:p w14:paraId="0B699850" w14:textId="77777777" w:rsidR="00293955" w:rsidRPr="003C240A" w:rsidRDefault="00293955" w:rsidP="000E1648">
      <w:pPr>
        <w:spacing w:after="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2EFBA85" w14:textId="0001D121" w:rsidR="00D35569" w:rsidRDefault="00315A67" w:rsidP="00D61353">
      <w:pPr>
        <w:pStyle w:val="Nagwek2"/>
        <w:numPr>
          <w:ilvl w:val="3"/>
          <w:numId w:val="52"/>
        </w:numPr>
        <w:ind w:left="567" w:hanging="283"/>
        <w:jc w:val="both"/>
      </w:pPr>
      <w:bookmarkStart w:id="29" w:name="_Toc130291006"/>
      <w:r>
        <w:t xml:space="preserve">       </w:t>
      </w:r>
      <w:r w:rsidR="00D35569" w:rsidRPr="003A76E6">
        <w:t>Rozwiązania równoważne</w:t>
      </w:r>
      <w:bookmarkEnd w:id="29"/>
    </w:p>
    <w:p w14:paraId="24BB0020" w14:textId="2F0E59D8" w:rsidR="000A6EB9" w:rsidRPr="000A6EB9" w:rsidRDefault="000A6EB9" w:rsidP="000A6EB9">
      <w:pPr>
        <w:jc w:val="both"/>
        <w:rPr>
          <w:rFonts w:cstheme="minorHAnsi"/>
        </w:rPr>
      </w:pPr>
      <w:r w:rsidRPr="000A6EB9">
        <w:rPr>
          <w:rFonts w:cstheme="minorHAnsi"/>
        </w:rPr>
        <w:t>W każdym przypadku, gdzie przy opisie przedmiotu zamówienia wskazano w niniejszej SWZ oraz załącznikach znaki towarowe, patenty lub pochodzenie, źródło lub szczególny proces, który charakteryzuje produkty lub usługi dostarczane przez konkretnego Wykonawcę należy rozumieć, że dopuszcza się stosowanie rozwiązań równoważnych o porównywalnych (nie gorszych) parametrach technicznych, eksploatacyjnych i użytkowych niż te, które wskazano w opisie przedmiotu zamówienia.</w:t>
      </w:r>
    </w:p>
    <w:p w14:paraId="66B92F40" w14:textId="4A514A91" w:rsidR="00D35569" w:rsidRDefault="000A6EB9" w:rsidP="00DC08F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8F4">
        <w:rPr>
          <w:rFonts w:asciiTheme="minorHAnsi" w:hAnsiTheme="minorHAnsi" w:cstheme="minorHAnsi"/>
          <w:sz w:val="22"/>
          <w:szCs w:val="22"/>
        </w:rPr>
        <w:t xml:space="preserve">Ponadto, ilekroć w niniejszej SWZ lub załącznikach opis przedmiotu zamówienia odnosi się do określonych norm, ocen technicznych, specyfikacji technicznych i system referencji technicznych, </w:t>
      </w:r>
      <w:r w:rsidR="00410A4E" w:rsidRPr="00DC08F4">
        <w:rPr>
          <w:rFonts w:asciiTheme="minorHAnsi" w:hAnsiTheme="minorHAnsi" w:cstheme="minorHAnsi"/>
          <w:sz w:val="22"/>
          <w:szCs w:val="22"/>
        </w:rPr>
        <w:t xml:space="preserve"> o których mowa w art. 101 ust. 1 pkt 2 i ust. 3 ustawy PZP, należy </w:t>
      </w:r>
      <w:r w:rsidR="00DC08F4" w:rsidRPr="00DC08F4">
        <w:rPr>
          <w:rFonts w:asciiTheme="minorHAnsi" w:hAnsiTheme="minorHAnsi" w:cstheme="minorHAnsi"/>
          <w:sz w:val="22"/>
          <w:szCs w:val="22"/>
        </w:rPr>
        <w:t xml:space="preserve">rozumieć, iż Zamawiający dopuszcza rozwiązania równoważne  opisywanym.  Wykonawca, który powołuje się na rozwiązania równoważne jest zobowiązany wykazać że oferowane przez niego rozwiązanie spełnia wymagania określone przez Zamawiającego. W takim przypadku Wykonawca załącza do oferty wykaz rozwiązań równoważnych wraz z jego opisem lub normami </w:t>
      </w:r>
      <w:bookmarkStart w:id="30" w:name="_Toc130291007"/>
      <w:r w:rsidR="00D35569" w:rsidRPr="00DC08F4">
        <w:rPr>
          <w:rFonts w:asciiTheme="minorHAnsi" w:hAnsiTheme="minorHAnsi" w:cstheme="minorHAnsi"/>
          <w:sz w:val="22"/>
          <w:szCs w:val="22"/>
        </w:rPr>
        <w:t>Wymagania w zakresie zatrudniania przez wykonawcę lub podwykonawcę osób na podstawie stosunku pracy</w:t>
      </w:r>
      <w:bookmarkEnd w:id="30"/>
    </w:p>
    <w:p w14:paraId="1D70D3A6" w14:textId="77777777" w:rsidR="00AB7D02" w:rsidRPr="003C240A" w:rsidRDefault="00AB7D02" w:rsidP="00DC08F4">
      <w:pPr>
        <w:pStyle w:val="Default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830D961" w14:textId="6DF4CF18" w:rsidR="00E667EB" w:rsidRDefault="00E667EB" w:rsidP="00D61353">
      <w:pPr>
        <w:pStyle w:val="Nagwek2"/>
        <w:numPr>
          <w:ilvl w:val="3"/>
          <w:numId w:val="52"/>
        </w:numPr>
        <w:ind w:left="993" w:hanging="709"/>
        <w:jc w:val="both"/>
      </w:pPr>
      <w:bookmarkStart w:id="31" w:name="_Toc101943077"/>
      <w:bookmarkStart w:id="32" w:name="_Toc130291008"/>
      <w:r>
        <w:t xml:space="preserve">Wymagania w zakresie zatrudniania przez Wykonawcę lub podwykonawcę na podstawie stosunku pracy </w:t>
      </w:r>
    </w:p>
    <w:p w14:paraId="165F391A" w14:textId="77777777" w:rsidR="00E667EB" w:rsidRPr="003C240A" w:rsidRDefault="00E667EB" w:rsidP="00315A67">
      <w:pPr>
        <w:spacing w:after="0" w:line="240" w:lineRule="auto"/>
        <w:rPr>
          <w:sz w:val="16"/>
          <w:szCs w:val="16"/>
        </w:rPr>
      </w:pPr>
    </w:p>
    <w:p w14:paraId="725A359A" w14:textId="77777777" w:rsidR="00D61353" w:rsidRDefault="00D61353" w:rsidP="00D61353">
      <w:pPr>
        <w:spacing w:after="0" w:line="276" w:lineRule="auto"/>
        <w:jc w:val="both"/>
        <w:rPr>
          <w:rFonts w:cstheme="minorHAnsi"/>
        </w:rPr>
      </w:pPr>
      <w:bookmarkStart w:id="33" w:name="_Hlk117687166"/>
      <w:bookmarkStart w:id="34" w:name="_Hlk117686404"/>
      <w:r w:rsidRPr="007B0C57">
        <w:rPr>
          <w:rFonts w:ascii="Calibri" w:hAnsi="Calibri" w:cs="Calibri"/>
          <w:color w:val="000000"/>
        </w:rPr>
        <w:t xml:space="preserve">Zamawiający działając na podstawie art. 95 ust. 1 ustawy </w:t>
      </w:r>
      <w:proofErr w:type="spellStart"/>
      <w:r w:rsidRPr="007B0C57">
        <w:rPr>
          <w:rFonts w:ascii="Calibri" w:hAnsi="Calibri" w:cs="Calibri"/>
          <w:color w:val="000000"/>
        </w:rPr>
        <w:t>Pzp</w:t>
      </w:r>
      <w:proofErr w:type="spellEnd"/>
      <w:r w:rsidRPr="007B0C57">
        <w:rPr>
          <w:rFonts w:ascii="Calibri" w:hAnsi="Calibri" w:cs="Calibri"/>
          <w:color w:val="000000"/>
        </w:rPr>
        <w:t xml:space="preserve"> określa wymagania związane z realizacją zamówienia w zakresie </w:t>
      </w:r>
      <w:r w:rsidRPr="007B0C57">
        <w:rPr>
          <w:rFonts w:cstheme="minorHAnsi"/>
        </w:rPr>
        <w:t>zatrudnienia przez Wykonawcę lub Podwykonawcę na podstawie stosunku pracy osób wykonujących wskazane przez Zamawiającego czynności w zakresie realizacji zamówienia, jeżeli wykonanie tych czynności polega na wykonywaniu pracy w sposób określony w art. 22 §1 ustawy z dnia 26 czerwca 1974 r. – Kodeks pracy.</w:t>
      </w:r>
    </w:p>
    <w:p w14:paraId="09C75321" w14:textId="77777777" w:rsidR="00D61353" w:rsidRPr="003C240A" w:rsidRDefault="00D61353" w:rsidP="00D61353">
      <w:pPr>
        <w:spacing w:after="0" w:line="276" w:lineRule="auto"/>
        <w:jc w:val="both"/>
        <w:rPr>
          <w:sz w:val="16"/>
          <w:szCs w:val="16"/>
        </w:rPr>
      </w:pPr>
    </w:p>
    <w:p w14:paraId="3ECCC7F8" w14:textId="6ACF437D" w:rsidR="00D61353" w:rsidRPr="00A5728E" w:rsidRDefault="00D61353" w:rsidP="00D61353">
      <w:pPr>
        <w:pStyle w:val="Akapitzlist"/>
        <w:numPr>
          <w:ilvl w:val="0"/>
          <w:numId w:val="55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28E">
        <w:rPr>
          <w:rFonts w:cstheme="minorHAnsi"/>
        </w:rPr>
        <w:t xml:space="preserve">Zamawiający wymaga, aby przy realizacji zamówienia, </w:t>
      </w:r>
      <w:r w:rsidRPr="00A5728E">
        <w:rPr>
          <w:rFonts w:eastAsia="Calibri" w:cs="Times New Roman"/>
        </w:rPr>
        <w:t xml:space="preserve">Wykonawca lub Podwykonawca(y) zatrudniali na podstawie umowy o pracę wszystkie osoby, które będą wykonywać czynności o charakterze robót fizycznych, zgodnie z dokumentacją projektową tj. </w:t>
      </w:r>
      <w:r w:rsidRPr="00A5728E">
        <w:rPr>
          <w:rFonts w:eastAsia="Calibri" w:cs="Times New Roman"/>
          <w:b/>
          <w:bCs/>
        </w:rPr>
        <w:t xml:space="preserve">roboty ziemne, </w:t>
      </w:r>
      <w:r>
        <w:rPr>
          <w:rFonts w:eastAsia="Calibri" w:cs="Times New Roman"/>
          <w:b/>
          <w:bCs/>
        </w:rPr>
        <w:t xml:space="preserve">roboty polegające na montażu urządzeń zabawowych, gier podwórkowych z masy plastycznej oraz  małej architektury, </w:t>
      </w:r>
    </w:p>
    <w:p w14:paraId="51204AA9" w14:textId="77777777" w:rsidR="00D61353" w:rsidRDefault="00D61353" w:rsidP="00D61353">
      <w:pPr>
        <w:spacing w:after="0" w:line="240" w:lineRule="auto"/>
        <w:ind w:left="426"/>
        <w:jc w:val="both"/>
        <w:rPr>
          <w:rFonts w:eastAsia="Calibri" w:cs="Times New Roman"/>
        </w:rPr>
      </w:pPr>
      <w:r w:rsidRPr="00A16B5F">
        <w:rPr>
          <w:rFonts w:cstheme="minorHAnsi"/>
        </w:rPr>
        <w:t xml:space="preserve">Obowiązek zatrudnienia wyżej wymienionych osób dotyczy Wykonawcy, Podwykonawcy oraz  dalszego Podwykonawcy. </w:t>
      </w:r>
    </w:p>
    <w:p w14:paraId="5EDD1FDE" w14:textId="77777777" w:rsidR="00D61353" w:rsidRPr="00A16B5F" w:rsidRDefault="00D61353" w:rsidP="00D61353">
      <w:pPr>
        <w:spacing w:after="0" w:line="240" w:lineRule="auto"/>
        <w:jc w:val="both"/>
        <w:rPr>
          <w:rFonts w:eastAsia="Calibri" w:cs="Times New Roman"/>
        </w:rPr>
      </w:pPr>
    </w:p>
    <w:p w14:paraId="641C65C2" w14:textId="77777777" w:rsidR="00D61353" w:rsidRPr="00D73399" w:rsidRDefault="00D61353" w:rsidP="00D61353">
      <w:pPr>
        <w:spacing w:after="0" w:line="276" w:lineRule="auto"/>
        <w:ind w:left="284" w:hanging="284"/>
        <w:jc w:val="both"/>
        <w:rPr>
          <w:rFonts w:cstheme="minorHAnsi"/>
        </w:rPr>
      </w:pPr>
      <w:r w:rsidRPr="00D73399">
        <w:rPr>
          <w:rFonts w:eastAsia="Calibri" w:cstheme="minorHAnsi"/>
        </w:rPr>
        <w:lastRenderedPageBreak/>
        <w:t>2.</w:t>
      </w:r>
      <w:r>
        <w:rPr>
          <w:rFonts w:cstheme="minorHAnsi"/>
        </w:rPr>
        <w:t xml:space="preserve">  </w:t>
      </w:r>
      <w:r w:rsidRPr="00D73399">
        <w:rPr>
          <w:rFonts w:cstheme="minorHAnsi"/>
        </w:rPr>
        <w:t>Zamawiający wymaga, aby Wykonawca, którego oferta zostanie wybrana jako najkorzystniejsza przedłożył Zamawiającemu najpóźniej w dniu zawarcia umowy o udzielenie zamówienia publicznego oświadczenia, dot. liczby osób zatrudnionych lub które zostaną zatrudnione na umowę o pracę</w:t>
      </w:r>
      <w:r w:rsidRPr="009E4C59">
        <w:t xml:space="preserve"> </w:t>
      </w:r>
      <w:r>
        <w:t>wykonujących czynności, o których mowa powyżej w</w:t>
      </w:r>
      <w:r w:rsidRPr="00D73399">
        <w:rPr>
          <w:rFonts w:cstheme="minorHAnsi"/>
        </w:rPr>
        <w:t xml:space="preserve"> zakresie realizacji przedmiotu zamówienia. </w:t>
      </w:r>
      <w:bookmarkStart w:id="35" w:name="_Hlk122686246"/>
    </w:p>
    <w:p w14:paraId="3078A2B6" w14:textId="77777777" w:rsidR="00D61353" w:rsidRDefault="00D61353" w:rsidP="00D61353">
      <w:pPr>
        <w:ind w:left="284" w:hanging="284"/>
      </w:pPr>
      <w:r>
        <w:t xml:space="preserve">3. </w:t>
      </w:r>
      <w:bookmarkEnd w:id="35"/>
      <w:r>
        <w:t xml:space="preserve">  W trakcie realizacji zamówienia Zamawiający uprawniony jest do wykonywania czynności kontrolnych wobec Wykonawcy odnośnie spełniania przez Wykonawcę lub Podwykonawcę wymogu zatrudnienia na podstawie umowy o pracę osób wykonujących wskazane w punkcie 1) czynności. Zamawiający uprawniony jest w szczególności do: </w:t>
      </w:r>
    </w:p>
    <w:p w14:paraId="1F06F4CA" w14:textId="77777777" w:rsidR="00D61353" w:rsidRDefault="00D61353" w:rsidP="00D61353">
      <w:pPr>
        <w:pStyle w:val="Akapitzlist"/>
        <w:numPr>
          <w:ilvl w:val="1"/>
          <w:numId w:val="54"/>
        </w:numPr>
        <w:spacing w:after="0" w:line="276" w:lineRule="auto"/>
        <w:ind w:left="567" w:hanging="283"/>
        <w:jc w:val="both"/>
      </w:pPr>
      <w:r>
        <w:t>żądania oświadczeń i dokumentów w zakresie potwierdzenia spełniania ww. wymogów i dokonywania ich oceny,</w:t>
      </w:r>
    </w:p>
    <w:p w14:paraId="68E9A699" w14:textId="77777777" w:rsidR="00D61353" w:rsidRDefault="00D61353" w:rsidP="00D61353">
      <w:pPr>
        <w:pStyle w:val="Akapitzlist"/>
        <w:numPr>
          <w:ilvl w:val="1"/>
          <w:numId w:val="54"/>
        </w:numPr>
        <w:spacing w:after="0" w:line="276" w:lineRule="auto"/>
        <w:ind w:left="567" w:hanging="283"/>
        <w:jc w:val="both"/>
      </w:pPr>
      <w:r>
        <w:t>żądania wyjaśnień w przypadku wątpliwości w zakresie potwierdzenia spełniania ww. wymogów,</w:t>
      </w:r>
    </w:p>
    <w:p w14:paraId="66A924C8" w14:textId="77777777" w:rsidR="00D61353" w:rsidRDefault="00D61353" w:rsidP="00D61353">
      <w:pPr>
        <w:pStyle w:val="Akapitzlist"/>
        <w:numPr>
          <w:ilvl w:val="1"/>
          <w:numId w:val="54"/>
        </w:numPr>
        <w:spacing w:after="0" w:line="276" w:lineRule="auto"/>
        <w:ind w:left="567" w:hanging="283"/>
        <w:jc w:val="both"/>
      </w:pPr>
      <w:r>
        <w:t>przeprowadzania kontroli na miejscu wykonywania świadczenia.</w:t>
      </w:r>
    </w:p>
    <w:p w14:paraId="01F4E766" w14:textId="77777777" w:rsidR="00D61353" w:rsidRDefault="00D61353" w:rsidP="00D6135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t>W trakcie realizacji zamówienia na każde wezwanie Zamawiającego w terminie nie krótszym niż 7 dni kalendarzowych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2B5DE642" w14:textId="77777777" w:rsidR="00D61353" w:rsidRDefault="00D61353" w:rsidP="00D61353">
      <w:pPr>
        <w:pStyle w:val="Akapitzlist"/>
        <w:numPr>
          <w:ilvl w:val="2"/>
          <w:numId w:val="53"/>
        </w:numPr>
        <w:spacing w:line="276" w:lineRule="auto"/>
        <w:ind w:left="851" w:hanging="284"/>
        <w:jc w:val="both"/>
      </w:pPr>
      <w:r w:rsidRPr="00562685">
        <w:rPr>
          <w:b/>
          <w:bCs/>
        </w:rPr>
        <w:t xml:space="preserve">oświadczenie Wykonawcy </w:t>
      </w:r>
      <w:r w:rsidRPr="00562685">
        <w:t>lub</w:t>
      </w:r>
      <w:r>
        <w:t xml:space="preserve">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zatrudnionych pracowników, daty zawarcia umowy o pracę, rodzaju umowy o pracę, zakresu obowiązków pracownika oraz podpis osoby uprawnionej do złożenia oświadczenia w imieniu Wykonawcy lub Podwykonawcy;</w:t>
      </w:r>
    </w:p>
    <w:p w14:paraId="4C574047" w14:textId="77777777" w:rsidR="00D61353" w:rsidRDefault="00D61353" w:rsidP="00D61353">
      <w:pPr>
        <w:pStyle w:val="Akapitzlist"/>
        <w:numPr>
          <w:ilvl w:val="2"/>
          <w:numId w:val="53"/>
        </w:numPr>
        <w:spacing w:line="276" w:lineRule="auto"/>
        <w:ind w:left="851" w:hanging="284"/>
        <w:jc w:val="both"/>
      </w:pPr>
      <w:r>
        <w:t xml:space="preserve">poświadczoną za zgodność z oryginałem odpowiednio przez Wykonawcę lub Podwykonawcę </w:t>
      </w:r>
      <w:r w:rsidRPr="00562685">
        <w:rPr>
          <w:b/>
          <w:bCs/>
        </w:rPr>
        <w:t>kopię umowy/umów o pracę</w:t>
      </w:r>
      <w: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osobowych, zgodnie z przepisami ustawy PZP oraz RODO i ustawy o ochronie danych osobowych (tj. w szczególności bez adresów, PESEL pracowników). Informacje takie jak: imię i nazwisko pracownika, data zawarcia umowy, rodzaj umowy o pracę oraz zakres obowiązków pracownika powinny być możliwe do zidentyfikowania;</w:t>
      </w:r>
    </w:p>
    <w:p w14:paraId="4A49CD84" w14:textId="77777777" w:rsidR="00D61353" w:rsidRDefault="00D61353" w:rsidP="00D61353">
      <w:pPr>
        <w:pStyle w:val="Akapitzlist"/>
        <w:numPr>
          <w:ilvl w:val="2"/>
          <w:numId w:val="53"/>
        </w:numPr>
        <w:spacing w:line="276" w:lineRule="auto"/>
        <w:ind w:left="851" w:hanging="284"/>
        <w:jc w:val="both"/>
      </w:pPr>
      <w:r w:rsidRPr="00562685">
        <w:rPr>
          <w:b/>
          <w:bCs/>
        </w:rPr>
        <w:t>zaświadczenie właściwego oddziału ZUS</w:t>
      </w:r>
      <w:r>
        <w:t>, potwierdzające opłacanie przez Wykonawcę lub Podwykonawcę składek na ubezpieczenia społeczne i zdrowotne z tytułu zatrudnienia na podstawie umów o pracę za ostatni okres rozliczeniowy;</w:t>
      </w:r>
    </w:p>
    <w:p w14:paraId="0C5E261C" w14:textId="77777777" w:rsidR="00D61353" w:rsidRDefault="00D61353" w:rsidP="00D61353">
      <w:pPr>
        <w:pStyle w:val="Akapitzlist"/>
        <w:numPr>
          <w:ilvl w:val="2"/>
          <w:numId w:val="53"/>
        </w:numPr>
        <w:spacing w:after="0" w:line="276" w:lineRule="auto"/>
        <w:ind w:left="851" w:hanging="284"/>
        <w:jc w:val="both"/>
      </w:pPr>
      <w:r>
        <w:t xml:space="preserve">poświadczoną za zgodność z oryginałem odpowiednio przez Wykonawcę lub Podwykonawcę </w:t>
      </w:r>
      <w:r w:rsidRPr="008A074F">
        <w:rPr>
          <w:b/>
          <w:bCs/>
        </w:rPr>
        <w:t>kopię dowodu potwierdzającego zgłoszenie pracownika przez pracodawcę do ubezpieczeń,</w:t>
      </w:r>
      <w:r>
        <w:t xml:space="preserve"> zanonimizowaną w sposób zapewniający ochronę danych osobowych pracowników, zgodnie z przepisami ustawy </w:t>
      </w:r>
      <w:proofErr w:type="spellStart"/>
      <w:r>
        <w:t>Pzp</w:t>
      </w:r>
      <w:proofErr w:type="spellEnd"/>
      <w:r>
        <w:t xml:space="preserve"> (art. 143e) oraz RODO i ustawy o ochronie danych osobowych.</w:t>
      </w:r>
    </w:p>
    <w:p w14:paraId="12E8BBE5" w14:textId="77777777" w:rsidR="00D61353" w:rsidRDefault="00D61353" w:rsidP="00D61353">
      <w:pPr>
        <w:spacing w:after="0" w:line="276" w:lineRule="auto"/>
        <w:ind w:left="284" w:hanging="284"/>
        <w:jc w:val="both"/>
      </w:pPr>
      <w:r>
        <w:t xml:space="preserve">5.  </w:t>
      </w:r>
      <w:r w:rsidRPr="00554FA8">
        <w:t xml:space="preserve">Z tytułu niespełnienia przez wykonawcę lub podwykonawcę wymogu zatrudnienia na podstawie umowy o pracę osób wykonujących wskazane w </w:t>
      </w:r>
      <w:r>
        <w:t>ust. 1</w:t>
      </w:r>
      <w:r w:rsidRPr="00554FA8">
        <w:t xml:space="preserve"> czynności Zamawiający przewiduje sankcję </w:t>
      </w:r>
      <w:r w:rsidRPr="00554FA8">
        <w:lastRenderedPageBreak/>
        <w:t xml:space="preserve">w postaci obowiązku zapłaty przez wykonawcę kary umownej w wysokości określonej w umowie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>
        <w:t xml:space="preserve">ust. 1 </w:t>
      </w:r>
      <w:r w:rsidRPr="00554FA8">
        <w:t xml:space="preserve">czynności. </w:t>
      </w:r>
    </w:p>
    <w:p w14:paraId="057CEAC1" w14:textId="77777777" w:rsidR="00D61353" w:rsidRDefault="00D61353" w:rsidP="00D61353">
      <w:pPr>
        <w:spacing w:after="0" w:line="276" w:lineRule="auto"/>
        <w:ind w:left="284" w:hanging="284"/>
        <w:jc w:val="both"/>
      </w:pPr>
      <w:r>
        <w:t>6. W przypadku uzasadnionych wątpliwości co do przestrzegania prawa pracy przez Wykonawcę lub Podwykonawcę, zamawiający może zwrócić się o przeprowadzenie kontroli przez Państwową Inspekcję Pracy.</w:t>
      </w:r>
    </w:p>
    <w:p w14:paraId="2446A82F" w14:textId="77777777" w:rsidR="00D61353" w:rsidRDefault="00D61353" w:rsidP="00D61353">
      <w:pPr>
        <w:spacing w:after="0" w:line="276" w:lineRule="auto"/>
        <w:ind w:left="284" w:hanging="284"/>
        <w:jc w:val="both"/>
      </w:pPr>
      <w:r>
        <w:t xml:space="preserve">7.  Powyższy wymóg określony w ust. 1  dotyczy również podwykonawców wykonujących wskazane powyżej prace. </w:t>
      </w:r>
    </w:p>
    <w:p w14:paraId="4BF43320" w14:textId="2C5CF983" w:rsidR="00D61353" w:rsidRDefault="00D61353" w:rsidP="00D61353">
      <w:pPr>
        <w:spacing w:after="0" w:line="276" w:lineRule="auto"/>
        <w:ind w:left="284" w:hanging="284"/>
        <w:jc w:val="both"/>
      </w:pPr>
      <w:r>
        <w:t>8.  W przypadku trzykrotnego nie wywiązania się z obowiązku wskazanego w ust. 3, Zamawiający ma prawo odstąpić od umowy ze skutkiem natychmiastowym.</w:t>
      </w:r>
      <w:bookmarkEnd w:id="33"/>
      <w:bookmarkEnd w:id="34"/>
    </w:p>
    <w:p w14:paraId="07A481C6" w14:textId="77777777" w:rsidR="00D61353" w:rsidRPr="00D61353" w:rsidRDefault="00D61353" w:rsidP="00D61353">
      <w:pPr>
        <w:spacing w:after="0" w:line="276" w:lineRule="auto"/>
        <w:ind w:left="284" w:hanging="284"/>
        <w:jc w:val="both"/>
        <w:rPr>
          <w:sz w:val="16"/>
          <w:szCs w:val="16"/>
        </w:rPr>
      </w:pPr>
    </w:p>
    <w:p w14:paraId="02AEAA1B" w14:textId="657EB308" w:rsidR="00A951F3" w:rsidRDefault="00A951F3" w:rsidP="00D61353">
      <w:pPr>
        <w:pStyle w:val="Nagwek2"/>
        <w:numPr>
          <w:ilvl w:val="3"/>
          <w:numId w:val="52"/>
        </w:numPr>
        <w:ind w:left="851" w:hanging="567"/>
        <w:jc w:val="both"/>
      </w:pPr>
      <w:r w:rsidRPr="00D35569">
        <w:t xml:space="preserve">Wymagania w zakresie zatrudnienia osób, o których mowa w art. 96 ust. 2 pkt 2 ustawy </w:t>
      </w:r>
      <w:proofErr w:type="spellStart"/>
      <w:r w:rsidRPr="00D35569">
        <w:t>Pzp</w:t>
      </w:r>
      <w:bookmarkEnd w:id="31"/>
      <w:bookmarkEnd w:id="32"/>
      <w:proofErr w:type="spellEnd"/>
    </w:p>
    <w:p w14:paraId="01C081E3" w14:textId="77777777" w:rsidR="00A951F3" w:rsidRPr="00025A74" w:rsidRDefault="00A951F3" w:rsidP="00A951F3">
      <w:pPr>
        <w:spacing w:line="276" w:lineRule="auto"/>
        <w:jc w:val="both"/>
      </w:pPr>
      <w:r w:rsidRPr="00025A74">
        <w:t xml:space="preserve">Zamawiający </w:t>
      </w:r>
      <w:r>
        <w:t xml:space="preserve">nie </w:t>
      </w:r>
      <w:r w:rsidRPr="00025A74">
        <w:t>stawia wym</w:t>
      </w:r>
      <w:r>
        <w:t>o</w:t>
      </w:r>
      <w:r w:rsidRPr="00025A74">
        <w:t>g</w:t>
      </w:r>
      <w:r>
        <w:t>u</w:t>
      </w:r>
      <w:r w:rsidRPr="00025A74">
        <w:t xml:space="preserve"> w zakresie zatrudnienia przez </w:t>
      </w:r>
      <w:r>
        <w:t>W</w:t>
      </w:r>
      <w:r w:rsidRPr="00025A74">
        <w:t>ykonawcę osób</w:t>
      </w:r>
      <w:r>
        <w:t xml:space="preserve">, o których mowa w art. 96 ust. 2 pkt 2 ustawy </w:t>
      </w:r>
      <w:proofErr w:type="spellStart"/>
      <w:r>
        <w:t>Pzp</w:t>
      </w:r>
      <w:proofErr w:type="spellEnd"/>
      <w:r>
        <w:t>.</w:t>
      </w:r>
    </w:p>
    <w:p w14:paraId="37722948" w14:textId="31367603" w:rsidR="00B77158" w:rsidRPr="00B77158" w:rsidRDefault="00A951F3" w:rsidP="00D61353">
      <w:pPr>
        <w:pStyle w:val="Nagwek2"/>
        <w:numPr>
          <w:ilvl w:val="3"/>
          <w:numId w:val="52"/>
        </w:numPr>
        <w:ind w:left="851" w:hanging="567"/>
        <w:jc w:val="both"/>
      </w:pPr>
      <w:bookmarkStart w:id="36" w:name="_Toc101943078"/>
      <w:bookmarkStart w:id="37" w:name="_Toc130291009"/>
      <w:r w:rsidRPr="00D35569">
        <w:t>Informacja o przedmiotowych środkach dowodowy</w:t>
      </w:r>
      <w:bookmarkStart w:id="38" w:name="_Toc130291010"/>
      <w:bookmarkEnd w:id="36"/>
      <w:bookmarkEnd w:id="37"/>
      <w:r w:rsidR="00B77158">
        <w:t>ch</w:t>
      </w:r>
    </w:p>
    <w:p w14:paraId="24E97DA3" w14:textId="55B63504" w:rsidR="00B77158" w:rsidRPr="00B77158" w:rsidRDefault="00B77158" w:rsidP="00B7715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158">
        <w:rPr>
          <w:rFonts w:asciiTheme="minorHAnsi" w:hAnsiTheme="minorHAnsi" w:cstheme="minorHAnsi"/>
          <w:sz w:val="22"/>
          <w:szCs w:val="22"/>
        </w:rPr>
        <w:t>W celu oceny ofert i potwierdzenia, że oferowane urządzenia wyposażenia plac</w:t>
      </w:r>
      <w:r w:rsidR="00DC5237">
        <w:rPr>
          <w:rFonts w:asciiTheme="minorHAnsi" w:hAnsiTheme="minorHAnsi" w:cstheme="minorHAnsi"/>
          <w:sz w:val="22"/>
          <w:szCs w:val="22"/>
        </w:rPr>
        <w:t>u</w:t>
      </w:r>
      <w:r w:rsidRPr="00B77158">
        <w:rPr>
          <w:rFonts w:asciiTheme="minorHAnsi" w:hAnsiTheme="minorHAnsi" w:cstheme="minorHAnsi"/>
          <w:sz w:val="22"/>
          <w:szCs w:val="22"/>
        </w:rPr>
        <w:t xml:space="preserve"> zabaw odpowiadają wymaganiom określonym przez Zamawiającego, Wykonawca zobowiązany jest załączyć do oferty: </w:t>
      </w:r>
    </w:p>
    <w:p w14:paraId="2C859348" w14:textId="193BB8C3" w:rsidR="00B77158" w:rsidRPr="00B77158" w:rsidRDefault="00B77158" w:rsidP="00CB5B45">
      <w:pPr>
        <w:pStyle w:val="Default"/>
        <w:spacing w:after="21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9" w:name="_Hlk133229217"/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7158">
        <w:rPr>
          <w:rFonts w:asciiTheme="minorHAnsi" w:hAnsiTheme="minorHAnsi" w:cstheme="minorHAnsi"/>
          <w:sz w:val="22"/>
          <w:szCs w:val="22"/>
        </w:rPr>
        <w:t xml:space="preserve">certyfikaty potwierdzające spełnienie norm </w:t>
      </w:r>
      <w:r w:rsidRPr="00B77158">
        <w:rPr>
          <w:rFonts w:asciiTheme="minorHAnsi" w:hAnsiTheme="minorHAnsi" w:cstheme="minorHAnsi"/>
          <w:b/>
          <w:bCs/>
          <w:sz w:val="22"/>
          <w:szCs w:val="22"/>
        </w:rPr>
        <w:t xml:space="preserve">PN-EN 1176: </w:t>
      </w:r>
      <w:r w:rsidRPr="00B77158">
        <w:rPr>
          <w:rFonts w:asciiTheme="minorHAnsi" w:hAnsiTheme="minorHAnsi" w:cstheme="minorHAnsi"/>
          <w:sz w:val="22"/>
          <w:szCs w:val="22"/>
        </w:rPr>
        <w:t>dla urządzeń zabawowych objętych zamówieniem wydane przez akredytowane jednostki certyfikujące</w:t>
      </w:r>
      <w:r w:rsidRPr="00B77158">
        <w:rPr>
          <w:rFonts w:asciiTheme="minorHAnsi" w:hAnsiTheme="minorHAnsi" w:cstheme="minorHAnsi"/>
          <w:b/>
          <w:bCs/>
          <w:sz w:val="22"/>
          <w:szCs w:val="22"/>
        </w:rPr>
        <w:t xml:space="preserve">; wszystkie urządzenia powinny posiadać akredytowany certyfikat na zgodność z normą (sam certyfikat musi być akredytowany </w:t>
      </w:r>
      <w:r w:rsidR="00CB5B4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B77158">
        <w:rPr>
          <w:rFonts w:asciiTheme="minorHAnsi" w:hAnsiTheme="minorHAnsi" w:cstheme="minorHAnsi"/>
          <w:b/>
          <w:bCs/>
          <w:sz w:val="22"/>
          <w:szCs w:val="22"/>
        </w:rPr>
        <w:t xml:space="preserve">i oznaczony znakiem PCA- Polskie Centrum Akredytacji); </w:t>
      </w:r>
    </w:p>
    <w:p w14:paraId="609F2436" w14:textId="1E3CF7CA" w:rsidR="00BA7AEA" w:rsidRPr="00B77158" w:rsidRDefault="00B77158" w:rsidP="00B7715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7158">
        <w:rPr>
          <w:rFonts w:asciiTheme="minorHAnsi" w:hAnsiTheme="minorHAnsi" w:cstheme="minorHAnsi"/>
          <w:sz w:val="22"/>
          <w:szCs w:val="22"/>
        </w:rPr>
        <w:t xml:space="preserve">ilustracje graficzne poszczególnych urządzeń wraz z ich opisem technicznym. </w:t>
      </w:r>
    </w:p>
    <w:bookmarkEnd w:id="39"/>
    <w:p w14:paraId="349947DA" w14:textId="77777777" w:rsidR="00B77158" w:rsidRDefault="00B77158" w:rsidP="00B77158">
      <w:pPr>
        <w:pStyle w:val="Default"/>
        <w:rPr>
          <w:rFonts w:ascii="Courier New" w:hAnsi="Courier New" w:cs="Courier New"/>
          <w:sz w:val="22"/>
          <w:szCs w:val="22"/>
        </w:rPr>
      </w:pPr>
    </w:p>
    <w:p w14:paraId="5239C600" w14:textId="77664E02" w:rsidR="00B77158" w:rsidRPr="00B77158" w:rsidRDefault="00B77158" w:rsidP="00B77158">
      <w:pPr>
        <w:pStyle w:val="Bodytext3"/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7158">
        <w:rPr>
          <w:rFonts w:asciiTheme="minorHAnsi" w:hAnsiTheme="minorHAnsi" w:cstheme="minorHAnsi"/>
          <w:sz w:val="22"/>
          <w:szCs w:val="22"/>
        </w:rPr>
        <w:t>Zgodnie z art. 107 ust. 2 ustawy PZP, jeżeli wykonawca nie złoży wraz z ofertą w/w przedmiotowych środków dowodowych lub złożone przedmiotowe środki dowodowe będą niekompletne, Zamawiający wezwie do ich złożenia lub uzupełnienia w wyznaczonym terminie.</w:t>
      </w:r>
    </w:p>
    <w:p w14:paraId="5C6C1E0B" w14:textId="77777777" w:rsidR="00B77158" w:rsidRPr="003C240A" w:rsidRDefault="00B77158" w:rsidP="00F87E35">
      <w:pPr>
        <w:pStyle w:val="Bodytext3"/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</w:p>
    <w:p w14:paraId="5742F40F" w14:textId="46BE0E15" w:rsidR="00D35569" w:rsidRDefault="00D35569" w:rsidP="00D61353">
      <w:pPr>
        <w:pStyle w:val="Nagwek2"/>
        <w:numPr>
          <w:ilvl w:val="3"/>
          <w:numId w:val="52"/>
        </w:numPr>
        <w:ind w:left="851" w:hanging="567"/>
        <w:jc w:val="both"/>
      </w:pPr>
      <w:r w:rsidRPr="00D35569">
        <w:t>Termin wykonania zamówienia</w:t>
      </w:r>
      <w:bookmarkEnd w:id="38"/>
    </w:p>
    <w:p w14:paraId="7216989D" w14:textId="3E64AF8A" w:rsidR="004B6052" w:rsidRPr="00FD255C" w:rsidRDefault="00025A74" w:rsidP="001D0E59">
      <w:pPr>
        <w:spacing w:line="276" w:lineRule="auto"/>
        <w:jc w:val="both"/>
        <w:rPr>
          <w:b/>
          <w:bCs/>
        </w:rPr>
      </w:pPr>
      <w:r w:rsidRPr="00025A74">
        <w:t xml:space="preserve">Zamawiający wymaga, aby zamówienie zostało </w:t>
      </w:r>
      <w:r w:rsidRPr="00A3333D">
        <w:t>wykonane</w:t>
      </w:r>
      <w:r w:rsidR="003D369D">
        <w:t>:</w:t>
      </w:r>
      <w:r w:rsidRPr="00A3333D">
        <w:t xml:space="preserve"> </w:t>
      </w:r>
      <w:r w:rsidR="00E76D87" w:rsidRPr="00E76D87">
        <w:rPr>
          <w:b/>
          <w:bCs/>
        </w:rPr>
        <w:t xml:space="preserve">do </w:t>
      </w:r>
      <w:r w:rsidR="00AB7D02">
        <w:rPr>
          <w:b/>
          <w:bCs/>
        </w:rPr>
        <w:t xml:space="preserve">2 </w:t>
      </w:r>
      <w:r w:rsidR="003D369D" w:rsidRPr="00E76D87">
        <w:rPr>
          <w:b/>
          <w:bCs/>
        </w:rPr>
        <w:t>miesięcy</w:t>
      </w:r>
      <w:r w:rsidR="003D369D" w:rsidRPr="003D369D">
        <w:rPr>
          <w:b/>
          <w:bCs/>
        </w:rPr>
        <w:t xml:space="preserve"> </w:t>
      </w:r>
      <w:r w:rsidR="00FD255C" w:rsidRPr="003D369D">
        <w:rPr>
          <w:b/>
          <w:bCs/>
        </w:rPr>
        <w:t>od dnia zawarcia</w:t>
      </w:r>
      <w:r w:rsidR="007B2DAE">
        <w:rPr>
          <w:b/>
          <w:bCs/>
        </w:rPr>
        <w:t xml:space="preserve"> umowy</w:t>
      </w:r>
      <w:r w:rsidR="000E5DA7" w:rsidRPr="00FD255C">
        <w:rPr>
          <w:b/>
          <w:bCs/>
        </w:rPr>
        <w:t>.</w:t>
      </w:r>
    </w:p>
    <w:p w14:paraId="499C36C7" w14:textId="7DEDA91A" w:rsidR="00D35569" w:rsidRPr="002670A1" w:rsidRDefault="00315A67" w:rsidP="00D61353">
      <w:pPr>
        <w:pStyle w:val="Nagwek2"/>
        <w:numPr>
          <w:ilvl w:val="3"/>
          <w:numId w:val="52"/>
        </w:numPr>
        <w:ind w:left="567" w:hanging="283"/>
        <w:jc w:val="both"/>
      </w:pPr>
      <w:bookmarkStart w:id="40" w:name="_Toc130291011"/>
      <w:r>
        <w:t xml:space="preserve"> </w:t>
      </w:r>
      <w:r w:rsidR="00D35569" w:rsidRPr="002670A1">
        <w:t>Informacja o warunkach udziału w postępowaniu o udzielenie zamówienia</w:t>
      </w:r>
      <w:bookmarkEnd w:id="40"/>
    </w:p>
    <w:p w14:paraId="7CDDD44C" w14:textId="77777777" w:rsidR="00807352" w:rsidRPr="00807352" w:rsidRDefault="00807352" w:rsidP="0080735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bookmarkStart w:id="41" w:name="_Hlk132708335"/>
      <w:bookmarkStart w:id="42" w:name="_Toc130291012"/>
      <w:r w:rsidRPr="00807352">
        <w:rPr>
          <w:rFonts w:asciiTheme="minorHAnsi" w:hAnsiTheme="minorHAnsi" w:cstheme="minorHAnsi"/>
          <w:sz w:val="22"/>
          <w:szCs w:val="22"/>
        </w:rPr>
        <w:t>Zamawiający nie określa warunków udziału w postępowaniu o udzielenie zamówienia.</w:t>
      </w:r>
    </w:p>
    <w:bookmarkEnd w:id="41"/>
    <w:p w14:paraId="3D628269" w14:textId="77777777" w:rsidR="00807352" w:rsidRPr="003C240A" w:rsidRDefault="00807352" w:rsidP="00807352">
      <w:pPr>
        <w:pStyle w:val="Bezodstpw"/>
        <w:jc w:val="both"/>
        <w:rPr>
          <w:rFonts w:ascii="Tahoma" w:hAnsi="Tahoma" w:cs="Tahoma"/>
          <w:sz w:val="16"/>
          <w:szCs w:val="16"/>
        </w:rPr>
      </w:pPr>
    </w:p>
    <w:p w14:paraId="7070B08F" w14:textId="364C8598" w:rsidR="00D35569" w:rsidRDefault="00D35569" w:rsidP="00D61353">
      <w:pPr>
        <w:pStyle w:val="Nagwek2"/>
        <w:numPr>
          <w:ilvl w:val="3"/>
          <w:numId w:val="52"/>
        </w:numPr>
        <w:ind w:left="567" w:hanging="283"/>
        <w:jc w:val="both"/>
      </w:pPr>
      <w:r w:rsidRPr="00D35569">
        <w:t>Podstawy wykluczenia</w:t>
      </w:r>
      <w:bookmarkEnd w:id="42"/>
    </w:p>
    <w:p w14:paraId="0B920CB4" w14:textId="5A284C86" w:rsidR="00D73DD7" w:rsidRDefault="009678BF" w:rsidP="00120269">
      <w:pPr>
        <w:pStyle w:val="Akapitzlist"/>
        <w:numPr>
          <w:ilvl w:val="0"/>
          <w:numId w:val="40"/>
        </w:numPr>
        <w:spacing w:line="276" w:lineRule="auto"/>
        <w:ind w:left="567" w:hanging="567"/>
        <w:jc w:val="both"/>
      </w:pPr>
      <w:r w:rsidRPr="009678BF">
        <w:t>Zamawiający wykluczy z postępowania wykonawców, wobec których zachodzą podstawy wykluczenia, o których mowa w art. 108 ust. 1</w:t>
      </w:r>
      <w:r w:rsidR="00B4669B">
        <w:t>.</w:t>
      </w:r>
      <w:r w:rsidRPr="009678BF">
        <w:t xml:space="preserve"> </w:t>
      </w:r>
      <w:r w:rsidR="00B70FD2">
        <w:t>ustawy PZP</w:t>
      </w:r>
      <w:r w:rsidR="00D73DD7">
        <w:t xml:space="preserve">, </w:t>
      </w:r>
      <w:r w:rsidR="00D73DD7" w:rsidRPr="00D73DD7">
        <w:t>zgodnie z którym</w:t>
      </w:r>
      <w:r w:rsidR="0022753A">
        <w:t xml:space="preserve"> z</w:t>
      </w:r>
      <w:r w:rsidR="00D73DD7" w:rsidRPr="00D73DD7">
        <w:t xml:space="preserve"> postępowania o udzielenie zamówienia wyklucza się wykonawcę:</w:t>
      </w:r>
    </w:p>
    <w:p w14:paraId="3967942D" w14:textId="632FD4FC" w:rsidR="003B1180" w:rsidRDefault="003B1180" w:rsidP="00120269">
      <w:pPr>
        <w:pStyle w:val="Akapitzlist"/>
        <w:numPr>
          <w:ilvl w:val="1"/>
          <w:numId w:val="25"/>
        </w:numPr>
        <w:spacing w:line="276" w:lineRule="auto"/>
        <w:ind w:left="567" w:hanging="283"/>
        <w:jc w:val="both"/>
      </w:pPr>
      <w:r>
        <w:t>będącego osobą fizyczną, którego prawomocnie skazano za przestępstwo:</w:t>
      </w:r>
    </w:p>
    <w:p w14:paraId="7F49040F" w14:textId="77777777" w:rsidR="00477F34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t>udziału w zorganizowanej grupie przestępczej albo związku mającym na celu popełnienie przestępstwa lub przestępstwa skarbowego, o którym mowa w art. 258 Kodeksu karnego,</w:t>
      </w:r>
    </w:p>
    <w:p w14:paraId="2A75B306" w14:textId="77777777" w:rsidR="00477F34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t>handlu ludźmi, o którym mowa w art. 189a Kodeksu karnego,</w:t>
      </w:r>
    </w:p>
    <w:p w14:paraId="7BFBE9EE" w14:textId="67E8814E" w:rsidR="00477F34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lastRenderedPageBreak/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medycznych,</w:t>
      </w:r>
    </w:p>
    <w:p w14:paraId="21F0962A" w14:textId="355980AB" w:rsidR="00477F34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t xml:space="preserve">finansowania przestępstwa o charakterze terrorystycznym, o którym mowa w art. 165a Kodeksu karnego, lub przestępstwo udaremniania lub </w:t>
      </w:r>
      <w:r w:rsidR="00120269">
        <w:t xml:space="preserve">prania pieniędzy </w:t>
      </w:r>
      <w:r>
        <w:t>, o którym mowa w art. 299 Kodeksu karnego,</w:t>
      </w:r>
    </w:p>
    <w:p w14:paraId="0C078970" w14:textId="77777777" w:rsidR="000F6D91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t>o charakterze terrorystycznym, o którym mowa w art. 115 § 20 Kodeksu karnego, lub mające na celu popełnienie tego przestępstwa,</w:t>
      </w:r>
    </w:p>
    <w:p w14:paraId="659E28DD" w14:textId="44557329" w:rsidR="000F6D91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t>powierzenia wykonywania pracy małoletniemu cudzoziemcowi, o którym mowa w art. 9 ust. 2 ustawy z dnia 15 czerwca 2012 r. o skutkach powierzania wykonywania pracy</w:t>
      </w:r>
      <w:r w:rsidR="00120269">
        <w:t xml:space="preserve"> cudzoziemcom</w:t>
      </w:r>
      <w:r w:rsidR="00D15682">
        <w:t xml:space="preserve"> przebywającym wbrew przepisom na terytorium Rzeczypospolitej Polskiej</w:t>
      </w:r>
      <w:r>
        <w:t>,</w:t>
      </w:r>
    </w:p>
    <w:p w14:paraId="58B4A9D9" w14:textId="77777777" w:rsidR="000F6D91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D8347FE" w14:textId="297BC83A" w:rsidR="003B1180" w:rsidRDefault="00477F34" w:rsidP="00120269">
      <w:pPr>
        <w:pStyle w:val="Akapitzlist"/>
        <w:numPr>
          <w:ilvl w:val="0"/>
          <w:numId w:val="26"/>
        </w:numPr>
        <w:spacing w:line="276" w:lineRule="auto"/>
        <w:ind w:left="851" w:hanging="284"/>
        <w:jc w:val="both"/>
      </w:pPr>
      <w:r>
        <w:t>o którym mowa w art. 9 ust. 1 i 3 lub art. 10 ustawy z dnia 15 czerwca 2012 r. o skutkach powierzania wykonywania pracy cudzoziemcom przebywającym wbrew przepisom na terytorium Rzeczypospolitej Polskiej</w:t>
      </w:r>
    </w:p>
    <w:p w14:paraId="17E6B7B4" w14:textId="0BB41E5A" w:rsidR="00D73DD7" w:rsidRDefault="003B1180" w:rsidP="00333056">
      <w:pPr>
        <w:spacing w:line="276" w:lineRule="auto"/>
        <w:ind w:left="142"/>
        <w:jc w:val="both"/>
      </w:pPr>
      <w:r>
        <w:t>– lub za odpowiedni czyn zabroniony określony w przepisach prawa obcego;</w:t>
      </w:r>
    </w:p>
    <w:p w14:paraId="6FE6DD9A" w14:textId="505D6120" w:rsidR="003B1180" w:rsidRDefault="003B1180" w:rsidP="00120269">
      <w:pPr>
        <w:pStyle w:val="Akapitzlist"/>
        <w:numPr>
          <w:ilvl w:val="1"/>
          <w:numId w:val="25"/>
        </w:numPr>
        <w:spacing w:line="276" w:lineRule="auto"/>
        <w:ind w:left="567" w:hanging="283"/>
        <w:jc w:val="both"/>
      </w:pPr>
      <w:r>
        <w:t xml:space="preserve"> </w:t>
      </w:r>
      <w:r w:rsidR="000F6D91" w:rsidRPr="000F6D91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</w:t>
      </w:r>
      <w:r>
        <w:t>;</w:t>
      </w:r>
    </w:p>
    <w:p w14:paraId="59F94499" w14:textId="247B26B7" w:rsidR="00B74C7C" w:rsidRDefault="000F6D91" w:rsidP="00120269">
      <w:pPr>
        <w:pStyle w:val="Akapitzlist"/>
        <w:numPr>
          <w:ilvl w:val="1"/>
          <w:numId w:val="25"/>
        </w:numPr>
        <w:spacing w:line="276" w:lineRule="auto"/>
        <w:ind w:left="567" w:hanging="283"/>
        <w:jc w:val="both"/>
      </w:pPr>
      <w:r w:rsidRPr="000F6D91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="003B1180">
        <w:t>;</w:t>
      </w:r>
    </w:p>
    <w:p w14:paraId="78FF10AF" w14:textId="4C049E6F" w:rsidR="00B74C7C" w:rsidRDefault="000F6D91" w:rsidP="00120269">
      <w:pPr>
        <w:pStyle w:val="Akapitzlist"/>
        <w:numPr>
          <w:ilvl w:val="1"/>
          <w:numId w:val="25"/>
        </w:numPr>
        <w:spacing w:line="276" w:lineRule="auto"/>
        <w:ind w:left="567" w:hanging="283"/>
        <w:jc w:val="both"/>
      </w:pPr>
      <w:r w:rsidRPr="000F6D91">
        <w:t>wobec którego prawomocnie orzeczono zakaz ubiegania się o zamówienia publiczne</w:t>
      </w:r>
      <w:r w:rsidR="003B1180">
        <w:t>;</w:t>
      </w:r>
    </w:p>
    <w:p w14:paraId="24685C47" w14:textId="5B8B6272" w:rsidR="009C476F" w:rsidRDefault="000F6D91" w:rsidP="00120269">
      <w:pPr>
        <w:pStyle w:val="Akapitzlist"/>
        <w:numPr>
          <w:ilvl w:val="1"/>
          <w:numId w:val="25"/>
        </w:numPr>
        <w:spacing w:line="276" w:lineRule="auto"/>
        <w:ind w:left="567" w:hanging="283"/>
        <w:jc w:val="both"/>
      </w:pPr>
      <w:r w:rsidRPr="000F6D91"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3B1180">
        <w:t>;</w:t>
      </w:r>
    </w:p>
    <w:p w14:paraId="17FD2B87" w14:textId="499904EF" w:rsidR="003B1180" w:rsidRDefault="000F6D91" w:rsidP="00120269">
      <w:pPr>
        <w:pStyle w:val="Akapitzlist"/>
        <w:numPr>
          <w:ilvl w:val="1"/>
          <w:numId w:val="25"/>
        </w:numPr>
        <w:spacing w:line="276" w:lineRule="auto"/>
        <w:ind w:left="567" w:hanging="283"/>
        <w:jc w:val="both"/>
      </w:pPr>
      <w:r w:rsidRPr="000F6D91">
        <w:t>jeżeli, w przypadkach, o których mowa w art. 85 ust. 1</w:t>
      </w:r>
      <w:r w:rsidR="00D15682">
        <w:t xml:space="preserve"> ustawy </w:t>
      </w:r>
      <w:proofErr w:type="spellStart"/>
      <w:r w:rsidR="00D15682">
        <w:t>Pzp</w:t>
      </w:r>
      <w:proofErr w:type="spellEnd"/>
      <w:r w:rsidRPr="000F6D91"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3B1180">
        <w:t>.</w:t>
      </w:r>
    </w:p>
    <w:p w14:paraId="0FDB2953" w14:textId="77777777" w:rsidR="00C40352" w:rsidRPr="00E434A2" w:rsidRDefault="00C40352" w:rsidP="00C40352">
      <w:pPr>
        <w:pStyle w:val="Akapitzlist"/>
        <w:spacing w:line="276" w:lineRule="auto"/>
        <w:ind w:left="567"/>
        <w:jc w:val="both"/>
        <w:rPr>
          <w:sz w:val="16"/>
          <w:szCs w:val="16"/>
        </w:rPr>
      </w:pPr>
    </w:p>
    <w:p w14:paraId="3E646A33" w14:textId="1F65D912" w:rsidR="009678BF" w:rsidRDefault="00B4669B" w:rsidP="00120269">
      <w:pPr>
        <w:pStyle w:val="Akapitzlist"/>
        <w:numPr>
          <w:ilvl w:val="0"/>
          <w:numId w:val="40"/>
        </w:numPr>
        <w:spacing w:line="276" w:lineRule="auto"/>
        <w:ind w:left="567" w:hanging="567"/>
        <w:jc w:val="both"/>
      </w:pPr>
      <w:r>
        <w:t xml:space="preserve">Ponadto </w:t>
      </w:r>
      <w:r w:rsidR="009678BF">
        <w:t>Zamawiający wykluczy z postępowania Wykonawcę</w:t>
      </w:r>
      <w:bookmarkStart w:id="43" w:name="_Hlk62111248"/>
      <w:bookmarkStart w:id="44" w:name="_Hlk62201117"/>
      <w:r w:rsidRPr="00B4669B">
        <w:t xml:space="preserve"> </w:t>
      </w:r>
      <w:r>
        <w:t xml:space="preserve">zgodnie z </w:t>
      </w:r>
      <w:r w:rsidRPr="009678BF">
        <w:t xml:space="preserve">art. 109 ust. 1 pkt </w:t>
      </w:r>
      <w:r>
        <w:t>4</w:t>
      </w:r>
      <w:bookmarkEnd w:id="43"/>
      <w:bookmarkEnd w:id="44"/>
      <w:r w:rsidR="001674CD">
        <w:t xml:space="preserve"> </w:t>
      </w:r>
      <w:r w:rsidRPr="009678BF">
        <w:t xml:space="preserve">ustawy </w:t>
      </w:r>
      <w:proofErr w:type="spellStart"/>
      <w:r w:rsidRPr="009678BF">
        <w:t>Pzp</w:t>
      </w:r>
      <w:proofErr w:type="spellEnd"/>
      <w:r>
        <w:t xml:space="preserve"> tj.</w:t>
      </w:r>
      <w:r w:rsidR="009678BF">
        <w:t>:</w:t>
      </w:r>
    </w:p>
    <w:p w14:paraId="2D4AEA90" w14:textId="5707B82F" w:rsidR="009678BF" w:rsidRDefault="001674CD" w:rsidP="001674CD">
      <w:pPr>
        <w:spacing w:after="0" w:line="276" w:lineRule="auto"/>
        <w:ind w:left="567"/>
        <w:jc w:val="both"/>
      </w:pPr>
      <w:r>
        <w:t xml:space="preserve"> W</w:t>
      </w:r>
      <w:r w:rsidR="009678BF">
        <w:t xml:space="preserve">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="009678BF" w:rsidRPr="009678BF">
        <w:t xml:space="preserve">art. 109 ust. 1 pkt </w:t>
      </w:r>
      <w:r w:rsidR="009678BF">
        <w:t>4</w:t>
      </w:r>
      <w:r w:rsidR="000F6D91">
        <w:t xml:space="preserve"> ustawy </w:t>
      </w:r>
      <w:proofErr w:type="spellStart"/>
      <w:r w:rsidR="000F6D91">
        <w:t>Pzp</w:t>
      </w:r>
      <w:proofErr w:type="spellEnd"/>
      <w:r w:rsidR="009678BF">
        <w:t>);</w:t>
      </w:r>
    </w:p>
    <w:p w14:paraId="5FBCB863" w14:textId="77777777" w:rsidR="000503A5" w:rsidRPr="00E434A2" w:rsidRDefault="000503A5" w:rsidP="001674CD">
      <w:pPr>
        <w:pStyle w:val="Akapitzlist"/>
        <w:spacing w:after="0" w:line="276" w:lineRule="auto"/>
        <w:ind w:left="567"/>
        <w:jc w:val="both"/>
        <w:rPr>
          <w:sz w:val="16"/>
          <w:szCs w:val="16"/>
        </w:rPr>
      </w:pPr>
    </w:p>
    <w:p w14:paraId="4891829F" w14:textId="77777777" w:rsidR="00B74C7C" w:rsidRDefault="00B74C7C" w:rsidP="00120269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</w:pPr>
      <w:r>
        <w:t xml:space="preserve">Z postepowania o udzielenie zamówienia Zamawiający dodatkowo przewiduje wykluczenie wykonawcy na podstawie art. 7 ust. 1 ustawy z dnia 13 kwietnia 2022 r. o szczególnych rozwiązaniach w zakresie przeciwdziałania wspieraniu agresji na Ukrainę oraz służących ochronie bezpieczeństwa narodowego. </w:t>
      </w:r>
    </w:p>
    <w:p w14:paraId="114CE2E2" w14:textId="77777777" w:rsidR="00B74C7C" w:rsidRDefault="00B74C7C" w:rsidP="001674CD">
      <w:pPr>
        <w:spacing w:line="276" w:lineRule="auto"/>
        <w:ind w:left="567"/>
        <w:jc w:val="both"/>
      </w:pPr>
      <w:r>
        <w:t>Wobec powyższego Zamawiający wykluczy:</w:t>
      </w:r>
    </w:p>
    <w:p w14:paraId="4DA8B8C4" w14:textId="01112676" w:rsidR="00B74C7C" w:rsidRDefault="00B74C7C" w:rsidP="00120269">
      <w:pPr>
        <w:pStyle w:val="Akapitzlist"/>
        <w:numPr>
          <w:ilvl w:val="2"/>
          <w:numId w:val="27"/>
        </w:numPr>
        <w:spacing w:line="276" w:lineRule="auto"/>
        <w:ind w:left="567" w:hanging="283"/>
        <w:jc w:val="both"/>
      </w:pPr>
      <w:r>
        <w:t xml:space="preserve">wykonawcę oraz uczestnika konkursu wymienionego w wykazach określonych w rozporządzeniu </w:t>
      </w:r>
      <w:r w:rsidR="00D15682">
        <w:t xml:space="preserve"> Rady (WE) nr </w:t>
      </w:r>
      <w:r>
        <w:t>765/2006</w:t>
      </w:r>
      <w:r w:rsidR="00D15682">
        <w:t xml:space="preserve"> z dnia 18 maja 2006 r. dotyczącym środków ograniczających w związku  z sytuacją na Białorusi i udziałem Białorusi w agresji Rosji wobec Ukrainy </w:t>
      </w:r>
      <w:bookmarkStart w:id="45" w:name="_Hlk135831073"/>
      <w:r w:rsidR="00D15682">
        <w:t>(zwane dalej Rozporządzeniem 765/2006)</w:t>
      </w:r>
      <w:bookmarkEnd w:id="45"/>
      <w:r w:rsidR="00D15682">
        <w:t xml:space="preserve"> i Rozporządzeniem Rady (UE) nr </w:t>
      </w:r>
      <w:r>
        <w:t>269/2014</w:t>
      </w:r>
      <w:r w:rsidR="00D15682">
        <w:t xml:space="preserve"> z dnia </w:t>
      </w:r>
      <w:r w:rsidR="00D15682" w:rsidRPr="00CB5B45">
        <w:t>17 marca 2014 r.</w:t>
      </w:r>
      <w:r w:rsidR="00D15682">
        <w:t xml:space="preserve"> w sprawie środków ograniczających w odniesieniu do działań podważających integralność terytorialną, suwerenność i niezależność Ukrainy lub im zagrażającym </w:t>
      </w:r>
      <w:r w:rsidR="00B2759C">
        <w:t>(zwane dalej Rozporządzeniem 269/2014)</w:t>
      </w:r>
      <w:r>
        <w:t xml:space="preserve"> albo wpisanego na listę na podstawie decyzji w sprawie wpisu na listę rozstrzygającej o zastosowaniu środka, o którym mowa w art. 1 pkt 3</w:t>
      </w:r>
      <w:r w:rsidR="00B2759C">
        <w:t xml:space="preserve"> </w:t>
      </w:r>
      <w:r>
        <w:t>ustawy</w:t>
      </w:r>
      <w:r w:rsidR="00B2759C">
        <w:t xml:space="preserve"> z dnia 13 kwietnia 2022 r. o szczególnych rozwiązaniach w zakresie przeciwdziałania wspieraniu agresji na Ukrainę oraz służących ochronie bezpieczeństwa narodowego</w:t>
      </w:r>
      <w:r>
        <w:t>;</w:t>
      </w:r>
    </w:p>
    <w:p w14:paraId="5CC507AD" w14:textId="14D9BA98" w:rsidR="00B74C7C" w:rsidRDefault="00B74C7C" w:rsidP="00B2759C">
      <w:pPr>
        <w:pStyle w:val="Akapitzlist"/>
        <w:numPr>
          <w:ilvl w:val="2"/>
          <w:numId w:val="27"/>
        </w:numPr>
        <w:spacing w:line="276" w:lineRule="auto"/>
        <w:ind w:left="567" w:hanging="283"/>
        <w:jc w:val="both"/>
      </w:pPr>
      <w:r>
        <w:t>wykonawcę oraz uczestnika konkursu, którego beneficjentem rzeczywistym w rozumieniu ustawy z</w:t>
      </w:r>
      <w:r w:rsidR="00EB66B3">
        <w:t> </w:t>
      </w:r>
      <w:r>
        <w:t>dnia 1 marca 2018 r. o przeciwdziałaniu praniu pieniędzy oraz finansowaniu terroryzmu</w:t>
      </w:r>
      <w:r w:rsidR="00093CBD">
        <w:t xml:space="preserve"> </w:t>
      </w:r>
      <w: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B2759C" w:rsidRPr="00B2759C">
        <w:t xml:space="preserve"> </w:t>
      </w:r>
      <w:r w:rsidR="00B2759C">
        <w:t>z dnia 13 kwietnia 2022 r. o szczególnych rozwiązaniach w zakresie przeciwdziałania wspieraniu agresji na Ukrainę oraz służących ochronie bezpieczeństwa narodowego;</w:t>
      </w:r>
    </w:p>
    <w:p w14:paraId="2B9FC426" w14:textId="36426529" w:rsidR="00B2759C" w:rsidRDefault="00B74C7C" w:rsidP="00B2759C">
      <w:pPr>
        <w:pStyle w:val="Akapitzlist"/>
        <w:numPr>
          <w:ilvl w:val="2"/>
          <w:numId w:val="27"/>
        </w:numPr>
        <w:spacing w:line="276" w:lineRule="auto"/>
        <w:jc w:val="both"/>
      </w:pPr>
      <w:bookmarkStart w:id="46" w:name="_Hlk136254316"/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</w:t>
      </w:r>
      <w:r w:rsidR="00F401FC">
        <w:t> </w:t>
      </w:r>
      <w:r>
        <w:t>ile został wpisany na listę na podstawie decyzji w sprawie wpisu na listę rozstrzygającej o</w:t>
      </w:r>
      <w:r w:rsidR="00F401FC">
        <w:t> </w:t>
      </w:r>
      <w:r>
        <w:t>zastosowaniu środka, o którym mowa w art. 1 pkt 3</w:t>
      </w:r>
      <w:r w:rsidR="00093CBD">
        <w:t xml:space="preserve"> </w:t>
      </w:r>
      <w:r w:rsidR="00B2759C">
        <w:t>ustawy z dnia 13 kwietnia 2022 r. o szczególnych rozwiązaniach w zakresie przeciwdziałania wspieraniu agresji na Ukrainę oraz służących ochronie bezpieczeństwa narodowego;</w:t>
      </w:r>
    </w:p>
    <w:bookmarkEnd w:id="46"/>
    <w:p w14:paraId="7D834E39" w14:textId="2B34B142" w:rsidR="003B7BB2" w:rsidRDefault="009678BF" w:rsidP="00B2759C">
      <w:pPr>
        <w:spacing w:line="276" w:lineRule="auto"/>
        <w:jc w:val="both"/>
      </w:pPr>
      <w:r w:rsidRPr="009678BF">
        <w:t>Wykonawca może zostać wykluczony przez Zamawiającego na każdym etapie postepowania o</w:t>
      </w:r>
      <w:r w:rsidR="00F401FC">
        <w:t> </w:t>
      </w:r>
      <w:r w:rsidRPr="009678BF">
        <w:t>udzielenie zamówienia.</w:t>
      </w:r>
    </w:p>
    <w:p w14:paraId="1FC12119" w14:textId="72082E41" w:rsidR="009C07BD" w:rsidRDefault="009C07BD" w:rsidP="00120269">
      <w:pPr>
        <w:pStyle w:val="Akapitzlist"/>
        <w:numPr>
          <w:ilvl w:val="0"/>
          <w:numId w:val="40"/>
        </w:numPr>
        <w:spacing w:line="276" w:lineRule="auto"/>
        <w:ind w:left="567" w:hanging="567"/>
        <w:jc w:val="both"/>
      </w:pPr>
      <w:r w:rsidRPr="00315561">
        <w:rPr>
          <w:b/>
          <w:bCs/>
        </w:rPr>
        <w:lastRenderedPageBreak/>
        <w:t>Samooczyszczenie</w:t>
      </w:r>
      <w:r>
        <w:t xml:space="preserve"> – w okolicznościach określonych w art. 108 ust. 1 pkt 1, 2, 5 lub art. 109 ust. 1 pkt 2–5 i 7-10 ustawy </w:t>
      </w:r>
      <w:proofErr w:type="spellStart"/>
      <w:r>
        <w:t>Pzp</w:t>
      </w:r>
      <w:proofErr w:type="spellEnd"/>
      <w:r>
        <w:t xml:space="preserve">, wykonawca nie podlega wykluczeniu jeżeli udowodni zamawiającemu, że spełnił </w:t>
      </w:r>
      <w:r w:rsidRPr="00315561">
        <w:rPr>
          <w:b/>
          <w:bCs/>
        </w:rPr>
        <w:t xml:space="preserve">łącznie </w:t>
      </w:r>
      <w:r>
        <w:t>następujące przesłanki:</w:t>
      </w:r>
    </w:p>
    <w:p w14:paraId="087BB9DF" w14:textId="77777777" w:rsidR="00C0083B" w:rsidRDefault="009C07BD" w:rsidP="00120269">
      <w:pPr>
        <w:pStyle w:val="Akapitzlist"/>
        <w:numPr>
          <w:ilvl w:val="1"/>
          <w:numId w:val="28"/>
        </w:numPr>
        <w:spacing w:line="276" w:lineRule="auto"/>
        <w:ind w:left="567" w:hanging="284"/>
        <w:jc w:val="both"/>
      </w:pPr>
      <w:r>
        <w:t>naprawił lub zobowiązał się do naprawienia szkody wyrządzonej przestępstwem, wykroczeniem lub swoim nieprawidłowym postępowaniem, w tym poprzez zadośćuczynienie pieniężne;</w:t>
      </w:r>
    </w:p>
    <w:p w14:paraId="5B851ADB" w14:textId="77777777" w:rsidR="00C0083B" w:rsidRDefault="009C07BD" w:rsidP="00120269">
      <w:pPr>
        <w:pStyle w:val="Akapitzlist"/>
        <w:numPr>
          <w:ilvl w:val="1"/>
          <w:numId w:val="28"/>
        </w:numPr>
        <w:spacing w:line="276" w:lineRule="auto"/>
        <w:ind w:left="567" w:hanging="284"/>
        <w:jc w:val="both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58911D3" w14:textId="589B5E7F" w:rsidR="009C07BD" w:rsidRDefault="009C07BD" w:rsidP="00120269">
      <w:pPr>
        <w:pStyle w:val="Akapitzlist"/>
        <w:numPr>
          <w:ilvl w:val="1"/>
          <w:numId w:val="28"/>
        </w:numPr>
        <w:spacing w:line="276" w:lineRule="auto"/>
        <w:ind w:left="567" w:hanging="284"/>
        <w:jc w:val="both"/>
      </w:pPr>
      <w:r>
        <w:t>podjął konkretne środki techniczne, organizacyjne i kadrowe, odpowiednie dla zapobiegania dalszym przestępstwom, wykroczeniom lub nieprawidłowemu postępowaniu, w szczególności:</w:t>
      </w:r>
    </w:p>
    <w:p w14:paraId="767D8E09" w14:textId="44C635F9" w:rsidR="009C07BD" w:rsidRDefault="009C07BD" w:rsidP="00120269">
      <w:pPr>
        <w:pStyle w:val="Akapitzlist"/>
        <w:numPr>
          <w:ilvl w:val="2"/>
          <w:numId w:val="29"/>
        </w:numPr>
        <w:spacing w:line="276" w:lineRule="auto"/>
        <w:ind w:left="851" w:hanging="284"/>
        <w:jc w:val="both"/>
      </w:pPr>
      <w:r>
        <w:t>zerwał wszelkie powiązania z osobami lub podmiotami odpowiedzialnymi za nieprawidłowe postępowanie wykonawcy,</w:t>
      </w:r>
    </w:p>
    <w:p w14:paraId="49BEECED" w14:textId="6C3CDCE6" w:rsidR="009C07BD" w:rsidRDefault="009C07BD" w:rsidP="00120269">
      <w:pPr>
        <w:pStyle w:val="Akapitzlist"/>
        <w:numPr>
          <w:ilvl w:val="2"/>
          <w:numId w:val="29"/>
        </w:numPr>
        <w:spacing w:line="276" w:lineRule="auto"/>
        <w:ind w:left="851" w:hanging="284"/>
        <w:jc w:val="both"/>
      </w:pPr>
      <w:r>
        <w:t>zreorganizował personel,</w:t>
      </w:r>
    </w:p>
    <w:p w14:paraId="33431B42" w14:textId="77777777" w:rsidR="00C0083B" w:rsidRDefault="009C07BD" w:rsidP="00120269">
      <w:pPr>
        <w:pStyle w:val="Akapitzlist"/>
        <w:numPr>
          <w:ilvl w:val="2"/>
          <w:numId w:val="29"/>
        </w:numPr>
        <w:spacing w:line="276" w:lineRule="auto"/>
        <w:ind w:left="851" w:hanging="284"/>
        <w:jc w:val="both"/>
      </w:pPr>
      <w:r>
        <w:t>wdrożył system sprawozdawczości i kontroli,</w:t>
      </w:r>
    </w:p>
    <w:p w14:paraId="553AED33" w14:textId="77777777" w:rsidR="00C0083B" w:rsidRDefault="009C07BD" w:rsidP="00120269">
      <w:pPr>
        <w:pStyle w:val="Akapitzlist"/>
        <w:numPr>
          <w:ilvl w:val="2"/>
          <w:numId w:val="29"/>
        </w:numPr>
        <w:spacing w:line="276" w:lineRule="auto"/>
        <w:ind w:left="851" w:hanging="284"/>
        <w:jc w:val="both"/>
      </w:pPr>
      <w:r>
        <w:t>utworzył struktury audytu wewnętrznego do monitorowania przestrzegania przepisów, wewnętrznych regulacji lub standardów,</w:t>
      </w:r>
    </w:p>
    <w:p w14:paraId="7CDD33F5" w14:textId="6E1C782B" w:rsidR="009C07BD" w:rsidRDefault="009C07BD" w:rsidP="00120269">
      <w:pPr>
        <w:pStyle w:val="Akapitzlist"/>
        <w:numPr>
          <w:ilvl w:val="2"/>
          <w:numId w:val="29"/>
        </w:numPr>
        <w:spacing w:line="276" w:lineRule="auto"/>
        <w:ind w:left="851" w:hanging="284"/>
        <w:jc w:val="both"/>
      </w:pPr>
      <w:r>
        <w:t>wprowadził wewnętrzne regulacje dotyczące odpowiedzialności i odszkodowań za nieprzestrzeganie przepisów, wewnętrznych regulacji lub standardów.</w:t>
      </w:r>
    </w:p>
    <w:p w14:paraId="2E4E7BF6" w14:textId="182A04C0" w:rsidR="009C07BD" w:rsidRPr="004F3A22" w:rsidRDefault="009C07BD" w:rsidP="0022753A">
      <w:pPr>
        <w:spacing w:line="276" w:lineRule="auto"/>
        <w:jc w:val="both"/>
        <w:rPr>
          <w:b/>
          <w:bCs/>
        </w:rPr>
      </w:pPr>
      <w:r w:rsidRPr="003E2C31">
        <w:rPr>
          <w:b/>
          <w:bCs/>
        </w:rPr>
        <w:t xml:space="preserve">Zamawiający ocenia, czy podjęte przez wykonawcę czynności są wystarczające do wykazania jego rzetelności, uwzględniając wagę i szczególne okoliczności czynu wykonawcy, a jeżeli uzna, że nie są wystarczające, wyklucza </w:t>
      </w:r>
      <w:r w:rsidRPr="004F3A22">
        <w:rPr>
          <w:b/>
          <w:bCs/>
        </w:rPr>
        <w:t>wykonawcę.</w:t>
      </w:r>
    </w:p>
    <w:p w14:paraId="74A481E8" w14:textId="3552EE6C" w:rsidR="00D35569" w:rsidRPr="004F3A22" w:rsidRDefault="00D35569" w:rsidP="00D61353">
      <w:pPr>
        <w:pStyle w:val="Nagwek2"/>
        <w:numPr>
          <w:ilvl w:val="3"/>
          <w:numId w:val="52"/>
        </w:numPr>
        <w:ind w:left="993" w:hanging="567"/>
        <w:jc w:val="both"/>
      </w:pPr>
      <w:bookmarkStart w:id="47" w:name="_Toc130291013"/>
      <w:r w:rsidRPr="004F3A22">
        <w:t>Wykaz podmiotowych środków dowodowych</w:t>
      </w:r>
      <w:bookmarkEnd w:id="47"/>
    </w:p>
    <w:p w14:paraId="5845A9DF" w14:textId="50906194" w:rsidR="009678BF" w:rsidRPr="004F3A22" w:rsidRDefault="009678BF" w:rsidP="00120269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b/>
          <w:bCs/>
        </w:rPr>
      </w:pPr>
      <w:r w:rsidRPr="004F3A22">
        <w:rPr>
          <w:b/>
          <w:bCs/>
        </w:rPr>
        <w:t>DOKUMENTY SKŁADANE RAZEM Z OFERTĄ</w:t>
      </w:r>
    </w:p>
    <w:p w14:paraId="068CD6E9" w14:textId="38E64283" w:rsidR="00DB7726" w:rsidRPr="004F3A22" w:rsidRDefault="00DB7726" w:rsidP="00ED20E2">
      <w:pPr>
        <w:pStyle w:val="Akapitzlist"/>
        <w:rPr>
          <w:rFonts w:eastAsia="Times New Roman" w:cs="Arial"/>
          <w:lang w:eastAsia="pl-PL"/>
        </w:rPr>
      </w:pPr>
      <w:r w:rsidRPr="004F3A22">
        <w:rPr>
          <w:rFonts w:cs="Arial"/>
        </w:rPr>
        <w:t xml:space="preserve">Oferta składana jest pod rygorem nieważności </w:t>
      </w:r>
      <w:r w:rsidRPr="004F3A22">
        <w:rPr>
          <w:rFonts w:cs="Arial"/>
          <w:b/>
        </w:rPr>
        <w:t>w formie elektronicznej lub w postaci elektronicznej opatrzonej podpisem zaufanym lub podpisem osobistym.</w:t>
      </w:r>
      <w:r w:rsidR="008E082A" w:rsidRPr="008E082A">
        <w:rPr>
          <w:rFonts w:ascii="Tahoma" w:hAnsi="Tahoma" w:cs="Tahoma"/>
          <w:b/>
        </w:rPr>
        <w:t xml:space="preserve"> </w:t>
      </w:r>
    </w:p>
    <w:p w14:paraId="1A59D801" w14:textId="77777777" w:rsidR="00807352" w:rsidRPr="00807352" w:rsidRDefault="009678BF" w:rsidP="00120269">
      <w:pPr>
        <w:numPr>
          <w:ilvl w:val="0"/>
          <w:numId w:val="5"/>
        </w:numPr>
        <w:autoSpaceDE w:val="0"/>
        <w:autoSpaceDN w:val="0"/>
        <w:spacing w:line="276" w:lineRule="auto"/>
        <w:ind w:left="709"/>
        <w:jc w:val="both"/>
        <w:rPr>
          <w:rFonts w:eastAsia="Times New Roman" w:cstheme="minorHAnsi"/>
          <w:lang w:eastAsia="pl-PL"/>
        </w:rPr>
      </w:pPr>
      <w:r w:rsidRPr="00807352">
        <w:rPr>
          <w:rFonts w:eastAsia="Times New Roman" w:cs="Arial"/>
          <w:lang w:eastAsia="pl-PL"/>
        </w:rPr>
        <w:t xml:space="preserve">Wykonawca dołącza do oferty oświadczenie o niepodleganiu wykluczeniu </w:t>
      </w:r>
      <w:r w:rsidR="00DD5934" w:rsidRPr="00807352">
        <w:rPr>
          <w:rFonts w:eastAsia="Times New Roman" w:cs="Arial"/>
          <w:b/>
          <w:bCs/>
          <w:lang w:eastAsia="pl-PL"/>
        </w:rPr>
        <w:t>(załącznik nr</w:t>
      </w:r>
      <w:r w:rsidR="001674CD" w:rsidRPr="00807352">
        <w:rPr>
          <w:rFonts w:eastAsia="Times New Roman" w:cs="Arial"/>
          <w:b/>
          <w:bCs/>
          <w:lang w:eastAsia="pl-PL"/>
        </w:rPr>
        <w:t xml:space="preserve"> </w:t>
      </w:r>
      <w:r w:rsidR="00807352" w:rsidRPr="00807352">
        <w:rPr>
          <w:rFonts w:eastAsia="Times New Roman" w:cs="Arial"/>
          <w:b/>
          <w:bCs/>
          <w:lang w:eastAsia="pl-PL"/>
        </w:rPr>
        <w:t>2</w:t>
      </w:r>
      <w:r w:rsidR="006663A7" w:rsidRPr="00807352">
        <w:rPr>
          <w:rFonts w:eastAsia="Times New Roman" w:cs="Arial"/>
          <w:b/>
          <w:bCs/>
          <w:lang w:eastAsia="pl-PL"/>
        </w:rPr>
        <w:t xml:space="preserve"> do SWZ</w:t>
      </w:r>
      <w:r w:rsidR="00DD5934" w:rsidRPr="00807352">
        <w:rPr>
          <w:rFonts w:eastAsia="Times New Roman" w:cs="Arial"/>
          <w:b/>
          <w:bCs/>
          <w:lang w:eastAsia="pl-PL"/>
        </w:rPr>
        <w:t>)</w:t>
      </w:r>
      <w:r w:rsidR="00DD5934" w:rsidRPr="00807352">
        <w:rPr>
          <w:rFonts w:eastAsia="Times New Roman" w:cs="Arial"/>
          <w:lang w:eastAsia="pl-PL"/>
        </w:rPr>
        <w:t xml:space="preserve"> </w:t>
      </w:r>
      <w:r w:rsidRPr="00807352">
        <w:rPr>
          <w:rFonts w:eastAsia="Times New Roman" w:cs="Arial"/>
          <w:lang w:eastAsia="pl-PL"/>
        </w:rPr>
        <w:t>w zakresie wskazanym w rozdziale II podrozdzia</w:t>
      </w:r>
      <w:r w:rsidR="00807352" w:rsidRPr="00807352">
        <w:rPr>
          <w:rFonts w:eastAsia="Times New Roman" w:cs="Arial"/>
          <w:lang w:eastAsia="pl-PL"/>
        </w:rPr>
        <w:t xml:space="preserve">le </w:t>
      </w:r>
      <w:r w:rsidRPr="00807352">
        <w:rPr>
          <w:rFonts w:eastAsia="Times New Roman" w:cs="Arial"/>
          <w:lang w:eastAsia="pl-PL"/>
        </w:rPr>
        <w:t xml:space="preserve">8 SWZ. Oświadczenie to stanowi dowód potwierdzający brak podstaw wykluczenia na dzień składania ofert, </w:t>
      </w:r>
      <w:r w:rsidR="00807352" w:rsidRPr="00807352">
        <w:rPr>
          <w:rFonts w:cstheme="minorHAnsi"/>
        </w:rPr>
        <w:t>tymczasowo zastępujący wymagane podmiotowe środki dowodowe.</w:t>
      </w:r>
    </w:p>
    <w:p w14:paraId="3F69E4E0" w14:textId="4D1ADB3F" w:rsidR="009678BF" w:rsidRPr="00807352" w:rsidRDefault="009678BF" w:rsidP="00120269">
      <w:pPr>
        <w:numPr>
          <w:ilvl w:val="0"/>
          <w:numId w:val="5"/>
        </w:numPr>
        <w:autoSpaceDE w:val="0"/>
        <w:autoSpaceDN w:val="0"/>
        <w:spacing w:line="276" w:lineRule="auto"/>
        <w:ind w:left="709"/>
        <w:jc w:val="both"/>
        <w:rPr>
          <w:rFonts w:eastAsia="Times New Roman" w:cs="Arial"/>
          <w:lang w:eastAsia="pl-PL"/>
        </w:rPr>
      </w:pPr>
      <w:r w:rsidRPr="00807352">
        <w:rPr>
          <w:rFonts w:eastAsia="Times New Roman" w:cs="Times New Roman"/>
          <w:lang w:eastAsia="pl-PL"/>
        </w:rPr>
        <w:t xml:space="preserve">Oświadczenie składane jest </w:t>
      </w:r>
      <w:r w:rsidRPr="00807352">
        <w:rPr>
          <w:rFonts w:eastAsia="Times New Roman" w:cs="Arial"/>
          <w:lang w:eastAsia="pl-PL"/>
        </w:rPr>
        <w:t>pod rygorem nieważności w formie elektronicznej lub w postaci elektronicznej opatrzonej podpisem zaufanym, lub podpisem osobistym.</w:t>
      </w:r>
    </w:p>
    <w:p w14:paraId="5C7E2B95" w14:textId="3CAEB301" w:rsidR="009678BF" w:rsidRPr="009678BF" w:rsidRDefault="009A3B81" w:rsidP="009A3B81">
      <w:pPr>
        <w:autoSpaceDE w:val="0"/>
        <w:autoSpaceDN w:val="0"/>
        <w:spacing w:after="0" w:line="276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Times New Roman"/>
          <w:lang w:eastAsia="pl-PL"/>
        </w:rPr>
        <w:t xml:space="preserve">Ww. </w:t>
      </w:r>
      <w:r w:rsidR="009678BF" w:rsidRPr="009678BF">
        <w:rPr>
          <w:rFonts w:eastAsia="Times New Roman" w:cs="Times New Roman"/>
          <w:lang w:eastAsia="pl-PL"/>
        </w:rPr>
        <w:t xml:space="preserve">Oświadczenie składają </w:t>
      </w:r>
      <w:r w:rsidR="009678BF" w:rsidRPr="009678BF">
        <w:rPr>
          <w:rFonts w:eastAsia="Times New Roman" w:cs="Times New Roman"/>
          <w:b/>
          <w:lang w:eastAsia="pl-PL"/>
        </w:rPr>
        <w:t>odrębnie</w:t>
      </w:r>
      <w:r w:rsidR="009678BF" w:rsidRPr="009678BF">
        <w:rPr>
          <w:rFonts w:eastAsia="Times New Roman" w:cs="Times New Roman"/>
          <w:lang w:eastAsia="pl-PL"/>
        </w:rPr>
        <w:t>:</w:t>
      </w:r>
    </w:p>
    <w:p w14:paraId="170F5626" w14:textId="6BA377AD" w:rsidR="00066C75" w:rsidRDefault="009678BF" w:rsidP="00120269">
      <w:pPr>
        <w:numPr>
          <w:ilvl w:val="0"/>
          <w:numId w:val="39"/>
        </w:numPr>
        <w:spacing w:after="0" w:line="276" w:lineRule="auto"/>
        <w:ind w:left="1135" w:right="23" w:hanging="284"/>
        <w:jc w:val="both"/>
        <w:rPr>
          <w:rFonts w:eastAsia="Times New Roman" w:cs="Times New Roman"/>
          <w:lang w:eastAsia="pl-PL"/>
        </w:rPr>
      </w:pPr>
      <w:r w:rsidRPr="009678BF">
        <w:rPr>
          <w:rFonts w:eastAsia="Times New Roman" w:cs="Times New Roman"/>
          <w:lang w:eastAsia="pl-PL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7303387" w14:textId="77777777" w:rsidR="00AB7D02" w:rsidRPr="003C240A" w:rsidRDefault="00AB7D02" w:rsidP="00AB7D02">
      <w:pPr>
        <w:spacing w:after="0" w:line="276" w:lineRule="auto"/>
        <w:ind w:left="1135" w:right="23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98B67CC" w14:textId="258FC1ED" w:rsidR="00E43AC8" w:rsidRPr="00E43AC8" w:rsidRDefault="009A3B81" w:rsidP="00120269">
      <w:pPr>
        <w:numPr>
          <w:ilvl w:val="0"/>
          <w:numId w:val="5"/>
        </w:numPr>
        <w:autoSpaceDE w:val="0"/>
        <w:autoSpaceDN w:val="0"/>
        <w:spacing w:line="276" w:lineRule="auto"/>
        <w:ind w:left="709"/>
        <w:jc w:val="both"/>
        <w:rPr>
          <w:rFonts w:eastAsia="Times New Roman" w:cs="Arial"/>
          <w:iCs/>
          <w:lang w:eastAsia="pl-PL"/>
        </w:rPr>
      </w:pPr>
      <w:r w:rsidRPr="009A3B81">
        <w:rPr>
          <w:rFonts w:eastAsia="Times New Roman" w:cs="Arial"/>
          <w:iCs/>
          <w:lang w:eastAsia="pl-PL"/>
        </w:rPr>
        <w:t xml:space="preserve">Dokumenty dotyczące samooczyszczenia wykonawcy, o którym mowa w art. 110 ust. 2 ustawy </w:t>
      </w:r>
      <w:proofErr w:type="spellStart"/>
      <w:r w:rsidRPr="009A3B81">
        <w:rPr>
          <w:rFonts w:eastAsia="Times New Roman" w:cs="Arial"/>
          <w:iCs/>
          <w:lang w:eastAsia="pl-PL"/>
        </w:rPr>
        <w:t>Pzp</w:t>
      </w:r>
      <w:proofErr w:type="spellEnd"/>
      <w:r w:rsidRPr="009A3B81">
        <w:rPr>
          <w:rFonts w:eastAsia="Times New Roman" w:cs="Arial"/>
          <w:iCs/>
          <w:lang w:eastAsia="pl-PL"/>
        </w:rPr>
        <w:t>, jeżeli wykonawca korzysta z samooczyszczenia.  Dokumenty  te składane jest pod rygorem nieważności w formie elektronicznej lub w postaci elektronicznej opatrzonej podpisem zaufanym, lub podpisem osobistym</w:t>
      </w:r>
      <w:r w:rsidR="00E43AC8" w:rsidRPr="00E43AC8">
        <w:rPr>
          <w:rFonts w:eastAsia="Times New Roman" w:cs="Arial"/>
          <w:iCs/>
          <w:lang w:eastAsia="pl-PL"/>
        </w:rPr>
        <w:t>.</w:t>
      </w:r>
    </w:p>
    <w:p w14:paraId="15C8C515" w14:textId="3952D392" w:rsidR="009678BF" w:rsidRPr="009678BF" w:rsidRDefault="009678BF" w:rsidP="00120269">
      <w:pPr>
        <w:numPr>
          <w:ilvl w:val="0"/>
          <w:numId w:val="5"/>
        </w:numPr>
        <w:autoSpaceDE w:val="0"/>
        <w:autoSpaceDN w:val="0"/>
        <w:spacing w:line="276" w:lineRule="auto"/>
        <w:ind w:left="709"/>
        <w:jc w:val="both"/>
        <w:rPr>
          <w:rFonts w:eastAsia="Times New Roman" w:cs="Arial"/>
          <w:i/>
          <w:lang w:eastAsia="pl-PL"/>
        </w:rPr>
      </w:pPr>
      <w:r w:rsidRPr="009678BF">
        <w:rPr>
          <w:rFonts w:eastAsia="Times New Roman" w:cs="Arial"/>
          <w:lang w:eastAsia="pl-PL"/>
        </w:rPr>
        <w:lastRenderedPageBreak/>
        <w:t xml:space="preserve">Do oferty wykonawca załącza również: </w:t>
      </w:r>
    </w:p>
    <w:p w14:paraId="523D6E73" w14:textId="77777777" w:rsidR="009678BF" w:rsidRPr="009678BF" w:rsidRDefault="009678BF" w:rsidP="00120269">
      <w:pPr>
        <w:numPr>
          <w:ilvl w:val="0"/>
          <w:numId w:val="6"/>
        </w:numPr>
        <w:spacing w:after="0" w:line="276" w:lineRule="auto"/>
        <w:ind w:left="1134" w:right="-108" w:hanging="425"/>
        <w:jc w:val="both"/>
        <w:rPr>
          <w:rFonts w:eastAsia="Times New Roman" w:cs="Times New Roman"/>
          <w:b/>
          <w:lang w:eastAsia="pl-PL"/>
        </w:rPr>
      </w:pPr>
      <w:r w:rsidRPr="009678BF">
        <w:rPr>
          <w:rFonts w:eastAsia="Times New Roman" w:cs="Times New Roman"/>
          <w:b/>
          <w:lang w:eastAsia="pl-PL"/>
        </w:rPr>
        <w:t xml:space="preserve">Pełnomocnictwo  </w:t>
      </w:r>
    </w:p>
    <w:p w14:paraId="19C317FB" w14:textId="77777777" w:rsidR="009678BF" w:rsidRPr="009678BF" w:rsidRDefault="009678BF" w:rsidP="00120269">
      <w:pPr>
        <w:numPr>
          <w:ilvl w:val="0"/>
          <w:numId w:val="7"/>
        </w:numPr>
        <w:spacing w:line="276" w:lineRule="auto"/>
        <w:ind w:left="1134" w:right="20" w:hanging="357"/>
        <w:jc w:val="both"/>
        <w:rPr>
          <w:rFonts w:eastAsia="Times New Roman" w:cs="Times New Roman"/>
          <w:lang w:eastAsia="pl-PL"/>
        </w:rPr>
      </w:pPr>
      <w:r w:rsidRPr="009678BF">
        <w:rPr>
          <w:rFonts w:eastAsia="Times New Roman" w:cs="Times New Roman"/>
          <w:lang w:eastAsia="pl-PL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14:paraId="6C7BC8BB" w14:textId="0175B86D" w:rsidR="009678BF" w:rsidRPr="009678BF" w:rsidRDefault="009678BF" w:rsidP="00120269">
      <w:pPr>
        <w:numPr>
          <w:ilvl w:val="0"/>
          <w:numId w:val="7"/>
        </w:numPr>
        <w:spacing w:line="276" w:lineRule="auto"/>
        <w:ind w:left="1134" w:right="20" w:hanging="357"/>
        <w:jc w:val="both"/>
        <w:rPr>
          <w:rFonts w:eastAsia="Times New Roman" w:cs="Times New Roman"/>
          <w:lang w:eastAsia="pl-PL"/>
        </w:rPr>
      </w:pPr>
      <w:r w:rsidRPr="009678BF">
        <w:rPr>
          <w:rFonts w:eastAsia="Times New Roman" w:cs="Times New Roman"/>
          <w:lang w:eastAsia="pl-PL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</w:t>
      </w:r>
      <w:r w:rsidR="00A678DF">
        <w:rPr>
          <w:rFonts w:eastAsia="Times New Roman" w:cs="Times New Roman"/>
          <w:lang w:eastAsia="pl-PL"/>
        </w:rPr>
        <w:t> </w:t>
      </w:r>
      <w:r w:rsidRPr="009678BF">
        <w:rPr>
          <w:rFonts w:eastAsia="Times New Roman" w:cs="Times New Roman"/>
          <w:lang w:eastAsia="pl-PL"/>
        </w:rPr>
        <w:t xml:space="preserve">udzielenie zamówienia tych wykonawców należy załączyć do oferty. </w:t>
      </w:r>
    </w:p>
    <w:p w14:paraId="63D091E3" w14:textId="77777777" w:rsidR="009678BF" w:rsidRPr="004500BC" w:rsidRDefault="009678BF" w:rsidP="00120269">
      <w:pPr>
        <w:pStyle w:val="Akapitzlist"/>
        <w:numPr>
          <w:ilvl w:val="0"/>
          <w:numId w:val="7"/>
        </w:numPr>
        <w:spacing w:after="0" w:line="276" w:lineRule="auto"/>
        <w:ind w:left="1134" w:hanging="357"/>
        <w:jc w:val="both"/>
        <w:rPr>
          <w:rFonts w:eastAsia="Times New Roman" w:cs="Times New Roman"/>
          <w:b/>
          <w:bCs/>
        </w:rPr>
      </w:pPr>
      <w:r w:rsidRPr="004500BC">
        <w:rPr>
          <w:rFonts w:eastAsia="Times New Roman" w:cs="Times New Roman"/>
          <w:bCs/>
        </w:rPr>
        <w:t>Pełnomocnictwo powinno być załączone do oferty i powinno zawierać w szczególności wskazanie:</w:t>
      </w:r>
    </w:p>
    <w:p w14:paraId="17353B0D" w14:textId="77777777" w:rsidR="0060388D" w:rsidRDefault="009678BF" w:rsidP="00120269">
      <w:pPr>
        <w:numPr>
          <w:ilvl w:val="0"/>
          <w:numId w:val="32"/>
        </w:numPr>
        <w:spacing w:line="276" w:lineRule="auto"/>
        <w:ind w:left="1418" w:hanging="284"/>
        <w:contextualSpacing/>
        <w:jc w:val="both"/>
        <w:rPr>
          <w:rFonts w:eastAsia="Times New Roman" w:cs="Times New Roman"/>
          <w:b/>
          <w:bCs/>
        </w:rPr>
      </w:pPr>
      <w:r w:rsidRPr="009678BF">
        <w:rPr>
          <w:rFonts w:eastAsia="Times New Roman" w:cs="Times New Roman"/>
          <w:bCs/>
        </w:rPr>
        <w:t>postępowania o zamówienie publiczne, którego dotyczy,</w:t>
      </w:r>
    </w:p>
    <w:p w14:paraId="1D8DA4DA" w14:textId="77777777" w:rsidR="0060388D" w:rsidRDefault="009678BF" w:rsidP="00120269">
      <w:pPr>
        <w:numPr>
          <w:ilvl w:val="0"/>
          <w:numId w:val="32"/>
        </w:numPr>
        <w:spacing w:line="276" w:lineRule="auto"/>
        <w:ind w:left="1418" w:hanging="284"/>
        <w:contextualSpacing/>
        <w:jc w:val="both"/>
        <w:rPr>
          <w:rFonts w:eastAsia="Times New Roman" w:cs="Times New Roman"/>
          <w:b/>
          <w:bCs/>
        </w:rPr>
      </w:pPr>
      <w:r w:rsidRPr="0060388D">
        <w:rPr>
          <w:rFonts w:eastAsia="Times New Roman" w:cs="Times New Roman"/>
          <w:bCs/>
        </w:rPr>
        <w:t>wszystkich wykonawców ubiegających się wspólnie o udzielenie zamówienia wymienionych z nazwy z określeniem adresu siedziby,</w:t>
      </w:r>
    </w:p>
    <w:p w14:paraId="26A11F66" w14:textId="7F954BE6" w:rsidR="00B4669B" w:rsidRPr="0060388D" w:rsidRDefault="009678BF" w:rsidP="00120269">
      <w:pPr>
        <w:numPr>
          <w:ilvl w:val="0"/>
          <w:numId w:val="32"/>
        </w:numPr>
        <w:spacing w:line="276" w:lineRule="auto"/>
        <w:ind w:left="1418" w:hanging="284"/>
        <w:contextualSpacing/>
        <w:jc w:val="both"/>
        <w:rPr>
          <w:rFonts w:eastAsia="Times New Roman" w:cs="Times New Roman"/>
          <w:b/>
          <w:bCs/>
        </w:rPr>
      </w:pPr>
      <w:r w:rsidRPr="0060388D">
        <w:rPr>
          <w:rFonts w:eastAsia="Times New Roman" w:cs="Times New Roman"/>
          <w:bCs/>
        </w:rPr>
        <w:t>ustanowionego pełnomocnika oraz zakresu jego umocowania.</w:t>
      </w:r>
    </w:p>
    <w:p w14:paraId="3AFFF530" w14:textId="7DB95526" w:rsidR="00DC5237" w:rsidRDefault="001B6F0E" w:rsidP="00DC5237">
      <w:pPr>
        <w:pStyle w:val="Default"/>
        <w:numPr>
          <w:ilvl w:val="0"/>
          <w:numId w:val="6"/>
        </w:numPr>
        <w:spacing w:after="21" w:line="276" w:lineRule="auto"/>
        <w:ind w:left="709" w:hanging="425"/>
        <w:rPr>
          <w:rFonts w:asciiTheme="minorHAnsi" w:hAnsiTheme="minorHAnsi" w:cstheme="minorHAnsi"/>
          <w:b/>
          <w:bCs/>
          <w:sz w:val="22"/>
          <w:szCs w:val="22"/>
        </w:rPr>
      </w:pPr>
      <w:bookmarkStart w:id="48" w:name="_Hlk102718572"/>
      <w:r w:rsidRPr="001B6F0E">
        <w:rPr>
          <w:rFonts w:asciiTheme="minorHAnsi" w:hAnsiTheme="minorHAnsi" w:cstheme="minorHAnsi"/>
          <w:b/>
          <w:bCs/>
          <w:sz w:val="22"/>
          <w:szCs w:val="22"/>
        </w:rPr>
        <w:t>Certyfikaty potwierdzające spełnienie norm PN-EN 1176</w:t>
      </w:r>
      <w:r w:rsidR="00DC52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7158">
        <w:rPr>
          <w:rFonts w:asciiTheme="minorHAnsi" w:hAnsiTheme="minorHAnsi" w:cstheme="minorHAnsi"/>
          <w:sz w:val="22"/>
          <w:szCs w:val="22"/>
        </w:rPr>
        <w:t>dla urządzeń zabawowych objętych zamówieniem</w:t>
      </w:r>
      <w:r w:rsidR="00DC5237">
        <w:rPr>
          <w:rFonts w:asciiTheme="minorHAnsi" w:hAnsiTheme="minorHAnsi" w:cstheme="minorHAnsi"/>
          <w:sz w:val="22"/>
          <w:szCs w:val="22"/>
        </w:rPr>
        <w:t xml:space="preserve">; </w:t>
      </w:r>
      <w:r w:rsidRPr="00B77158">
        <w:rPr>
          <w:rFonts w:asciiTheme="minorHAnsi" w:hAnsiTheme="minorHAnsi" w:cstheme="minorHAnsi"/>
          <w:b/>
          <w:bCs/>
          <w:sz w:val="22"/>
          <w:szCs w:val="22"/>
        </w:rPr>
        <w:t xml:space="preserve">wszystkie urządzenia powinny posiadać akredytowany certyfikat na zgodność z normą (sam certyfikat musi być akredytowany i oznaczony znakiem PCA- Polskie Centrum Akredytacji); </w:t>
      </w:r>
    </w:p>
    <w:p w14:paraId="2868EA74" w14:textId="1DFE2C8E" w:rsidR="001B6F0E" w:rsidRPr="00B77158" w:rsidRDefault="001B6F0E" w:rsidP="00DC5237">
      <w:pPr>
        <w:pStyle w:val="Default"/>
        <w:numPr>
          <w:ilvl w:val="0"/>
          <w:numId w:val="6"/>
        </w:numPr>
        <w:spacing w:after="21" w:line="276" w:lineRule="auto"/>
        <w:ind w:hanging="76"/>
        <w:rPr>
          <w:rFonts w:asciiTheme="minorHAnsi" w:hAnsiTheme="minorHAnsi" w:cstheme="minorHAnsi"/>
          <w:sz w:val="22"/>
          <w:szCs w:val="22"/>
        </w:rPr>
      </w:pPr>
      <w:r w:rsidRPr="001B6F0E">
        <w:rPr>
          <w:rFonts w:asciiTheme="minorHAnsi" w:hAnsiTheme="minorHAnsi" w:cstheme="minorHAnsi"/>
          <w:sz w:val="22"/>
          <w:szCs w:val="22"/>
        </w:rPr>
        <w:t>ilust</w:t>
      </w:r>
      <w:r w:rsidR="00386E97">
        <w:rPr>
          <w:rFonts w:asciiTheme="minorHAnsi" w:hAnsiTheme="minorHAnsi" w:cstheme="minorHAnsi"/>
          <w:sz w:val="22"/>
          <w:szCs w:val="22"/>
        </w:rPr>
        <w:t>ra</w:t>
      </w:r>
      <w:r w:rsidRPr="001B6F0E">
        <w:rPr>
          <w:rFonts w:asciiTheme="minorHAnsi" w:hAnsiTheme="minorHAnsi" w:cstheme="minorHAnsi"/>
          <w:sz w:val="22"/>
          <w:szCs w:val="22"/>
        </w:rPr>
        <w:t xml:space="preserve">cje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7158">
        <w:rPr>
          <w:rFonts w:asciiTheme="minorHAnsi" w:hAnsiTheme="minorHAnsi" w:cstheme="minorHAnsi"/>
          <w:sz w:val="22"/>
          <w:szCs w:val="22"/>
        </w:rPr>
        <w:t xml:space="preserve">graficzne poszczególnych urządzeń wraz z ich opisem technicznym. </w:t>
      </w:r>
      <w:r w:rsidR="00DC5237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2DC54C0F" w14:textId="5BF71C56" w:rsidR="001948C2" w:rsidRPr="00807352" w:rsidRDefault="001948C2" w:rsidP="001B6F0E">
      <w:pPr>
        <w:pStyle w:val="Bodytext3"/>
        <w:shd w:val="clear" w:color="auto" w:fill="auto"/>
        <w:spacing w:after="0" w:line="276" w:lineRule="auto"/>
        <w:ind w:left="709" w:hanging="709"/>
        <w:jc w:val="both"/>
        <w:rPr>
          <w:rFonts w:cstheme="minorHAnsi"/>
          <w:sz w:val="16"/>
          <w:szCs w:val="16"/>
          <w:lang w:eastAsia="zh-CN"/>
        </w:rPr>
      </w:pPr>
    </w:p>
    <w:p w14:paraId="39D051D6" w14:textId="687D5028" w:rsidR="00CC2E14" w:rsidRPr="00DC5237" w:rsidRDefault="00CC2E14" w:rsidP="00DC5237">
      <w:pPr>
        <w:pStyle w:val="Akapitzlist"/>
        <w:numPr>
          <w:ilvl w:val="0"/>
          <w:numId w:val="6"/>
        </w:numPr>
        <w:spacing w:after="0" w:line="276" w:lineRule="auto"/>
        <w:ind w:right="-108" w:hanging="76"/>
        <w:jc w:val="both"/>
        <w:rPr>
          <w:rFonts w:eastAsia="Times New Roman" w:cs="Times New Roman"/>
          <w:b/>
          <w:bCs/>
          <w:lang w:eastAsia="pl-PL"/>
        </w:rPr>
      </w:pPr>
      <w:bookmarkStart w:id="49" w:name="_Hlk102719157"/>
      <w:bookmarkEnd w:id="48"/>
      <w:r w:rsidRPr="00DC5237">
        <w:rPr>
          <w:rFonts w:eastAsia="Times New Roman" w:cs="Times New Roman"/>
          <w:b/>
          <w:bCs/>
          <w:lang w:eastAsia="pl-PL"/>
        </w:rPr>
        <w:t>Wykaz rozwiązań równoważnych (jeżeli dotyczy)</w:t>
      </w:r>
    </w:p>
    <w:bookmarkEnd w:id="49"/>
    <w:p w14:paraId="07E064B9" w14:textId="4ACD51B1" w:rsidR="00CC2E14" w:rsidRPr="00CC2E14" w:rsidRDefault="00CC2E14" w:rsidP="00E26743">
      <w:pPr>
        <w:spacing w:line="276" w:lineRule="auto"/>
        <w:ind w:left="709" w:right="23"/>
        <w:jc w:val="both"/>
        <w:rPr>
          <w:rFonts w:eastAsia="Times New Roman" w:cs="Times New Roman"/>
          <w:lang w:eastAsia="pl-PL"/>
        </w:rPr>
      </w:pPr>
      <w:r w:rsidRPr="00CC2E14">
        <w:rPr>
          <w:rFonts w:eastAsia="Times New Roman" w:cs="Times New Roman"/>
          <w:lang w:eastAsia="pl-PL"/>
        </w:rPr>
        <w:t xml:space="preserve">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 </w:t>
      </w:r>
    </w:p>
    <w:p w14:paraId="4684C8DA" w14:textId="77777777" w:rsidR="00CC2E14" w:rsidRPr="00CC2E14" w:rsidRDefault="00CC2E14" w:rsidP="00E26743">
      <w:pPr>
        <w:spacing w:after="0" w:line="276" w:lineRule="auto"/>
        <w:ind w:left="709" w:right="23"/>
        <w:jc w:val="both"/>
        <w:rPr>
          <w:rFonts w:eastAsia="Times New Roman" w:cs="Times New Roman"/>
          <w:lang w:eastAsia="pl-PL"/>
        </w:rPr>
      </w:pPr>
      <w:r w:rsidRPr="00CC2E14">
        <w:rPr>
          <w:rFonts w:eastAsia="Times New Roman" w:cs="Times New Roman"/>
          <w:lang w:eastAsia="pl-PL"/>
        </w:rPr>
        <w:t xml:space="preserve">Wymagana forma: </w:t>
      </w:r>
    </w:p>
    <w:p w14:paraId="57DD1F5B" w14:textId="2C96E882" w:rsidR="00CC2E14" w:rsidRDefault="00CC2E14" w:rsidP="00E26743">
      <w:pPr>
        <w:spacing w:line="276" w:lineRule="auto"/>
        <w:ind w:left="709" w:right="23"/>
        <w:jc w:val="both"/>
        <w:rPr>
          <w:rFonts w:eastAsia="Times New Roman" w:cs="Times New Roman"/>
          <w:lang w:eastAsia="pl-PL"/>
        </w:rPr>
      </w:pPr>
      <w:r w:rsidRPr="00CC2E14">
        <w:rPr>
          <w:rFonts w:eastAsia="Times New Roman" w:cs="Times New Roman"/>
          <w:lang w:eastAsia="pl-PL"/>
        </w:rPr>
        <w:t xml:space="preserve"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 </w:t>
      </w:r>
    </w:p>
    <w:p w14:paraId="5908DD45" w14:textId="211A1556" w:rsidR="00CC2E14" w:rsidRPr="00DC5237" w:rsidRDefault="00CC2E14" w:rsidP="00DC5237">
      <w:pPr>
        <w:pStyle w:val="Akapitzlist"/>
        <w:numPr>
          <w:ilvl w:val="0"/>
          <w:numId w:val="6"/>
        </w:numPr>
        <w:spacing w:after="0" w:line="276" w:lineRule="auto"/>
        <w:ind w:right="-108" w:hanging="76"/>
        <w:rPr>
          <w:rFonts w:eastAsia="Times New Roman" w:cs="Times New Roman"/>
          <w:b/>
          <w:bCs/>
          <w:lang w:eastAsia="pl-PL"/>
        </w:rPr>
      </w:pPr>
      <w:r w:rsidRPr="00DC5237">
        <w:rPr>
          <w:rFonts w:eastAsia="Times New Roman" w:cs="Times New Roman"/>
          <w:b/>
          <w:bCs/>
          <w:lang w:eastAsia="pl-PL"/>
        </w:rPr>
        <w:t xml:space="preserve">Zastrzeżenie tajemnicy przedsiębiorstwa </w:t>
      </w:r>
    </w:p>
    <w:p w14:paraId="68B17A93" w14:textId="4A546F30" w:rsidR="00CC2E14" w:rsidRPr="00CC2E14" w:rsidRDefault="00CC2E14" w:rsidP="00E26743">
      <w:pPr>
        <w:spacing w:line="276" w:lineRule="auto"/>
        <w:ind w:left="709" w:right="23"/>
        <w:jc w:val="both"/>
        <w:rPr>
          <w:rFonts w:eastAsia="Times New Roman" w:cs="Times New Roman"/>
          <w:lang w:eastAsia="pl-PL"/>
        </w:rPr>
      </w:pPr>
      <w:r w:rsidRPr="00CC2E14">
        <w:rPr>
          <w:rFonts w:eastAsia="Times New Roman" w:cs="Times New Roman"/>
          <w:lang w:eastAsia="pl-PL"/>
        </w:rPr>
        <w:t xml:space="preserve"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1993r. o zwalczaniu nieuczciwej konkurencji. </w:t>
      </w:r>
    </w:p>
    <w:p w14:paraId="7BB84C1D" w14:textId="77777777" w:rsidR="00CC2E14" w:rsidRPr="00CC2E14" w:rsidRDefault="00CC2E14" w:rsidP="00E26743">
      <w:pPr>
        <w:spacing w:after="0" w:line="276" w:lineRule="auto"/>
        <w:ind w:left="709" w:right="23"/>
        <w:jc w:val="both"/>
        <w:rPr>
          <w:rFonts w:eastAsia="Times New Roman" w:cs="Times New Roman"/>
          <w:lang w:eastAsia="pl-PL"/>
        </w:rPr>
      </w:pPr>
      <w:r w:rsidRPr="00CC2E14">
        <w:rPr>
          <w:rFonts w:eastAsia="Times New Roman" w:cs="Times New Roman"/>
          <w:lang w:eastAsia="pl-PL"/>
        </w:rPr>
        <w:t xml:space="preserve">Wymagana forma: </w:t>
      </w:r>
    </w:p>
    <w:p w14:paraId="70CF83DD" w14:textId="45D7E7E8" w:rsidR="001674CD" w:rsidRPr="00DB7726" w:rsidRDefault="00CC2E14" w:rsidP="00E26743">
      <w:pPr>
        <w:spacing w:line="276" w:lineRule="auto"/>
        <w:ind w:left="709" w:right="23"/>
        <w:jc w:val="both"/>
        <w:rPr>
          <w:rFonts w:eastAsia="Times New Roman" w:cs="Times New Roman"/>
          <w:lang w:eastAsia="pl-PL"/>
        </w:rPr>
      </w:pPr>
      <w:r w:rsidRPr="00CC2E14">
        <w:rPr>
          <w:rFonts w:eastAsia="Times New Roman" w:cs="Times New Roman"/>
          <w:lang w:eastAsia="pl-PL"/>
        </w:rPr>
        <w:t xml:space="preserve">Dokument musi być złożony w formie elektronicznej lub w postaci elektronicznej opatrzonej podpisem zaufanym, lub podpisem osobistym osoby upoważnionej do reprezentowania </w:t>
      </w:r>
      <w:r w:rsidRPr="00CC2E14">
        <w:rPr>
          <w:rFonts w:eastAsia="Times New Roman" w:cs="Times New Roman"/>
          <w:lang w:eastAsia="pl-PL"/>
        </w:rPr>
        <w:lastRenderedPageBreak/>
        <w:t>wykonawców zgodnie z formą reprezentacji określoną w dokumencie rejestrowym właściwym dla formy organizacyjnej lub innym dokumencie.</w:t>
      </w:r>
    </w:p>
    <w:p w14:paraId="64F2269B" w14:textId="77777777" w:rsidR="00DB7726" w:rsidRPr="00DB7726" w:rsidRDefault="00DB7726" w:rsidP="00120269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DB7726">
        <w:rPr>
          <w:rFonts w:eastAsia="Times New Roman" w:cs="Times New Roman"/>
          <w:b/>
          <w:lang w:eastAsia="pl-PL"/>
        </w:rPr>
        <w:t>DOKUMENTY SKŁADANE NA WEZWANIE</w:t>
      </w:r>
    </w:p>
    <w:p w14:paraId="02E1038E" w14:textId="77777777" w:rsidR="00AA1116" w:rsidRPr="00DB7726" w:rsidRDefault="00AA1116" w:rsidP="00AA1116">
      <w:pPr>
        <w:spacing w:line="276" w:lineRule="auto"/>
        <w:ind w:left="567"/>
        <w:rPr>
          <w:rFonts w:eastAsia="Times New Roman" w:cs="Times New Roman"/>
          <w:b/>
          <w:lang w:eastAsia="pl-PL"/>
        </w:rPr>
      </w:pPr>
      <w:r w:rsidRPr="00DB7726">
        <w:rPr>
          <w:rFonts w:eastAsia="Times New Roman" w:cs="Times New Roman"/>
          <w:b/>
          <w:lang w:eastAsia="pl-PL"/>
        </w:rPr>
        <w:t>Wykaz podmiotowych środków dowodowych</w:t>
      </w:r>
    </w:p>
    <w:p w14:paraId="7610A522" w14:textId="77777777" w:rsidR="00807352" w:rsidRPr="00807352" w:rsidRDefault="00807352" w:rsidP="00807352">
      <w:pPr>
        <w:spacing w:before="120"/>
        <w:rPr>
          <w:rFonts w:cstheme="minorHAnsi"/>
        </w:rPr>
      </w:pPr>
      <w:bookmarkStart w:id="50" w:name="_Hlk124241369"/>
      <w:bookmarkStart w:id="51" w:name="_Toc130291014"/>
      <w:r w:rsidRPr="00807352">
        <w:rPr>
          <w:rFonts w:cstheme="minorHAnsi"/>
        </w:rPr>
        <w:t xml:space="preserve">Zamawiający zgodnie z art. 273 ust. 1 ustawy </w:t>
      </w:r>
      <w:proofErr w:type="spellStart"/>
      <w:r w:rsidRPr="00807352">
        <w:rPr>
          <w:rFonts w:cstheme="minorHAnsi"/>
        </w:rPr>
        <w:t>Pzp</w:t>
      </w:r>
      <w:proofErr w:type="spellEnd"/>
      <w:r w:rsidRPr="00807352">
        <w:rPr>
          <w:rFonts w:cstheme="minorHAnsi"/>
        </w:rPr>
        <w:t xml:space="preserve"> </w:t>
      </w:r>
      <w:bookmarkStart w:id="52" w:name="_Hlk132708375"/>
      <w:r w:rsidRPr="00807352">
        <w:rPr>
          <w:rFonts w:cstheme="minorHAnsi"/>
        </w:rPr>
        <w:t>nie wymaga i nie będzie wzywał Wykonawcy, którego oferta zostanie najwyżej oceniona, do złożenia podmiotowych środków dowodowych</w:t>
      </w:r>
    </w:p>
    <w:bookmarkEnd w:id="52"/>
    <w:p w14:paraId="0B604B0C" w14:textId="0F944B03" w:rsidR="00EE1684" w:rsidRPr="004D1602" w:rsidRDefault="00D35569" w:rsidP="00D61353">
      <w:pPr>
        <w:pStyle w:val="Nagwek2"/>
        <w:numPr>
          <w:ilvl w:val="3"/>
          <w:numId w:val="52"/>
        </w:numPr>
        <w:ind w:left="993" w:hanging="709"/>
        <w:jc w:val="both"/>
      </w:pPr>
      <w:r w:rsidRPr="0097636B">
        <w:t>Wymagania dotyczące wadium</w:t>
      </w:r>
      <w:bookmarkEnd w:id="50"/>
      <w:bookmarkEnd w:id="51"/>
    </w:p>
    <w:p w14:paraId="510F56FE" w14:textId="62876BAE" w:rsidR="00BD6F74" w:rsidRPr="00EE1684" w:rsidRDefault="004D1602" w:rsidP="004D1602">
      <w:pPr>
        <w:pStyle w:val="Akapitzlist"/>
        <w:autoSpaceDE w:val="0"/>
        <w:autoSpaceDN w:val="0"/>
        <w:spacing w:line="276" w:lineRule="auto"/>
        <w:ind w:left="567"/>
        <w:jc w:val="both"/>
        <w:rPr>
          <w:rFonts w:eastAsia="Times New Roman" w:cs="Arial"/>
          <w:lang w:eastAsia="pl-PL"/>
        </w:rPr>
      </w:pPr>
      <w:r w:rsidRPr="004D1602">
        <w:rPr>
          <w:rFonts w:eastAsia="Times New Roman" w:cs="Arial"/>
          <w:lang w:eastAsia="pl-PL"/>
        </w:rPr>
        <w:t>NIE WYMAGANE</w:t>
      </w:r>
      <w:r w:rsidR="00EE1684" w:rsidRPr="00EE1684">
        <w:rPr>
          <w:rFonts w:eastAsia="Times New Roman" w:cs="Arial"/>
          <w:lang w:eastAsia="pl-PL"/>
        </w:rPr>
        <w:t>.</w:t>
      </w:r>
    </w:p>
    <w:p w14:paraId="1828E1D4" w14:textId="1EC36900" w:rsidR="00D35569" w:rsidRDefault="00D35569" w:rsidP="00D61353">
      <w:pPr>
        <w:pStyle w:val="Nagwek2"/>
        <w:numPr>
          <w:ilvl w:val="3"/>
          <w:numId w:val="52"/>
        </w:numPr>
        <w:ind w:left="993" w:hanging="709"/>
        <w:jc w:val="both"/>
      </w:pPr>
      <w:bookmarkStart w:id="53" w:name="_Toc130291015"/>
      <w:r w:rsidRPr="00D35569">
        <w:t>Sposób przygotowania ofert</w:t>
      </w:r>
      <w:bookmarkEnd w:id="53"/>
    </w:p>
    <w:p w14:paraId="24F0527F" w14:textId="77777777" w:rsidR="00B4669B" w:rsidRPr="00BD6F74" w:rsidRDefault="00B4669B" w:rsidP="00120269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BD6F74">
        <w:rPr>
          <w:rFonts w:eastAsia="Times New Roman" w:cs="Times New Roman"/>
          <w:color w:val="000000"/>
          <w:lang w:eastAsia="pl-PL"/>
        </w:rPr>
        <w:t>Oferta powinna być:</w:t>
      </w:r>
    </w:p>
    <w:p w14:paraId="32999FEA" w14:textId="77777777" w:rsidR="00B4669B" w:rsidRPr="00BD6F74" w:rsidRDefault="00B4669B" w:rsidP="00120269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BD6F74">
        <w:rPr>
          <w:rFonts w:eastAsia="Times New Roman" w:cs="Times New Roman"/>
          <w:color w:val="000000"/>
          <w:lang w:eastAsia="pl-PL"/>
        </w:rPr>
        <w:t>sporządzona na podstawie załączników niniejszej SWZ w języku polskim,</w:t>
      </w:r>
    </w:p>
    <w:p w14:paraId="4A989C50" w14:textId="323DC4DA" w:rsidR="00B4669B" w:rsidRPr="00BD6F74" w:rsidRDefault="00B4669B" w:rsidP="00120269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BD6F74">
        <w:rPr>
          <w:rFonts w:eastAsia="Times New Roman" w:cs="Times New Roman"/>
          <w:color w:val="000000"/>
          <w:lang w:eastAsia="pl-PL"/>
        </w:rPr>
        <w:t>złożona przy użyciu środków komunikacji elektronicznej tzn. za pośrednictwem,</w:t>
      </w:r>
    </w:p>
    <w:p w14:paraId="398BDC99" w14:textId="77777777" w:rsidR="00B4669B" w:rsidRPr="00B4669B" w:rsidRDefault="00B4669B" w:rsidP="00120269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BD6F74">
        <w:rPr>
          <w:rFonts w:eastAsia="Times New Roman" w:cs="Times New Roman"/>
          <w:color w:val="000000"/>
          <w:lang w:eastAsia="pl-PL"/>
        </w:rPr>
        <w:t>podpisana kwalifikowanym podpisem elektronicznym lub podpisem zaufanym lub podpisem osobistym przez osobę/osoby upoważnioną/upoważnione</w:t>
      </w:r>
      <w:r w:rsidRPr="00B4669B">
        <w:rPr>
          <w:rFonts w:eastAsia="Times New Roman" w:cs="Arial"/>
          <w:color w:val="000000"/>
          <w:lang w:eastAsia="pl-PL"/>
        </w:rPr>
        <w:t xml:space="preserve"> </w:t>
      </w:r>
    </w:p>
    <w:p w14:paraId="5BB18DC4" w14:textId="001B3A7A" w:rsidR="00B4669B" w:rsidRPr="00B86B30" w:rsidRDefault="00B4669B" w:rsidP="00413450">
      <w:pPr>
        <w:spacing w:after="0" w:line="276" w:lineRule="auto"/>
        <w:ind w:left="567"/>
        <w:jc w:val="both"/>
        <w:textAlignment w:val="baseline"/>
        <w:rPr>
          <w:rFonts w:eastAsia="Times New Roman" w:cs="Times New Roman"/>
          <w:lang w:eastAsia="pl-PL"/>
        </w:rPr>
      </w:pPr>
      <w:r w:rsidRPr="00BD6F74">
        <w:rPr>
          <w:rFonts w:eastAsia="Times New Roman" w:cs="Arial"/>
          <w:color w:val="000000"/>
          <w:lang w:eastAsia="pl-PL"/>
        </w:rPr>
        <w:t>W procesie składania oferty w tym przedmiotowych środków dowodowych na platformie,  kwalifikowany podpis elektroniczny wykonawca może złożyć bezpośrednio na dokumencie, który następnie przesyła do systemu (</w:t>
      </w:r>
      <w:r w:rsidRPr="00BD6F74">
        <w:rPr>
          <w:rFonts w:eastAsia="Times New Roman" w:cs="Arial"/>
          <w:b/>
          <w:bCs/>
          <w:color w:val="000000"/>
          <w:lang w:eastAsia="pl-PL"/>
        </w:rPr>
        <w:t xml:space="preserve">opcja rekomendowana </w:t>
      </w:r>
      <w:r w:rsidRPr="00BD6F74">
        <w:rPr>
          <w:rFonts w:eastAsia="Times New Roman" w:cs="Arial"/>
          <w:color w:val="000000"/>
          <w:lang w:eastAsia="pl-PL"/>
        </w:rPr>
        <w:t>prze</w:t>
      </w:r>
      <w:r w:rsidR="001F1773">
        <w:rPr>
          <w:rFonts w:eastAsia="Times New Roman" w:cs="Arial"/>
          <w:color w:val="000000"/>
          <w:lang w:eastAsia="pl-PL"/>
        </w:rPr>
        <w:t xml:space="preserve">z </w:t>
      </w:r>
      <w:r w:rsidR="001F1773" w:rsidRPr="001F1773">
        <w:rPr>
          <w:rFonts w:eastAsia="Times New Roman" w:cs="Arial"/>
          <w:b/>
          <w:bCs/>
          <w:color w:val="000000"/>
          <w:u w:val="single"/>
          <w:lang w:eastAsia="pl-PL"/>
        </w:rPr>
        <w:t>platformazakupowa.pl</w:t>
      </w:r>
      <w:r w:rsidRPr="00BD6F74">
        <w:rPr>
          <w:rFonts w:eastAsia="Times New Roman" w:cs="Arial"/>
          <w:color w:val="000000"/>
          <w:lang w:eastAsia="pl-PL"/>
        </w:rPr>
        <w:t xml:space="preserve">) oraz dodatkowo dla całego pakietu dokumentów w kroku 2 </w:t>
      </w:r>
      <w:r w:rsidRPr="00BD6F74">
        <w:rPr>
          <w:rFonts w:eastAsia="Times New Roman" w:cs="Arial"/>
          <w:b/>
          <w:bCs/>
          <w:color w:val="000000"/>
          <w:lang w:eastAsia="pl-PL"/>
        </w:rPr>
        <w:t xml:space="preserve">Formularza </w:t>
      </w:r>
      <w:r w:rsidRPr="00B86B30">
        <w:rPr>
          <w:rFonts w:eastAsia="Times New Roman" w:cs="Arial"/>
          <w:b/>
          <w:bCs/>
          <w:lang w:eastAsia="pl-PL"/>
        </w:rPr>
        <w:t xml:space="preserve">składania oferty lub wniosku </w:t>
      </w:r>
      <w:r w:rsidRPr="00B86B30">
        <w:rPr>
          <w:rFonts w:eastAsia="Times New Roman" w:cs="Arial"/>
          <w:lang w:eastAsia="pl-PL"/>
        </w:rPr>
        <w:t xml:space="preserve">(po kliknięciu w przycisk </w:t>
      </w:r>
      <w:r w:rsidRPr="00B86B30">
        <w:rPr>
          <w:rFonts w:eastAsia="Times New Roman" w:cs="Arial"/>
          <w:b/>
          <w:bCs/>
          <w:lang w:eastAsia="pl-PL"/>
        </w:rPr>
        <w:t>Przejdź do podsumowania</w:t>
      </w:r>
      <w:r w:rsidRPr="00B86B30">
        <w:rPr>
          <w:rFonts w:eastAsia="Times New Roman" w:cs="Arial"/>
          <w:lang w:eastAsia="pl-PL"/>
        </w:rPr>
        <w:t>).</w:t>
      </w:r>
    </w:p>
    <w:p w14:paraId="5D6CF944" w14:textId="30AE2BCB" w:rsidR="00317ABF" w:rsidRPr="00B86B30" w:rsidRDefault="009D005A" w:rsidP="00120269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lang w:eastAsia="pl-PL"/>
        </w:rPr>
      </w:pPr>
      <w:r w:rsidRPr="00B86B30">
        <w:rPr>
          <w:rFonts w:eastAsia="Times New Roman" w:cs="Times New Roman"/>
          <w:lang w:eastAsia="pl-PL"/>
        </w:rPr>
        <w:t>W przypadku gdy podmiotowe środki dowodowe, w tym oświadczenie, o którym mowa w art. 117 ust. 4 ustawy,</w:t>
      </w:r>
      <w:r w:rsidR="00B45F35" w:rsidRPr="00B86B30">
        <w:rPr>
          <w:rFonts w:eastAsia="Times New Roman" w:cs="Times New Roman"/>
          <w:lang w:eastAsia="pl-PL"/>
        </w:rPr>
        <w:t xml:space="preserve"> </w:t>
      </w:r>
      <w:proofErr w:type="spellStart"/>
      <w:r w:rsidR="00B45F35" w:rsidRPr="00B86B30">
        <w:rPr>
          <w:rFonts w:eastAsia="Times New Roman" w:cs="Times New Roman"/>
          <w:lang w:eastAsia="pl-PL"/>
        </w:rPr>
        <w:t>Pzp</w:t>
      </w:r>
      <w:proofErr w:type="spellEnd"/>
      <w:r w:rsidRPr="00B86B30">
        <w:rPr>
          <w:rFonts w:eastAsia="Times New Roman" w:cs="Times New Roman"/>
          <w:lang w:eastAsia="pl-PL"/>
        </w:rPr>
        <w:t xml:space="preserve"> oraz zobowiązanie podmiotu udostępniającego zasoby, przedmiotowe środki dowodowe, dokumenty, o których mowa w art. 94 ust. 2 ustawy</w:t>
      </w:r>
      <w:r w:rsidR="00B45F35" w:rsidRPr="00B86B30">
        <w:rPr>
          <w:rFonts w:eastAsia="Times New Roman" w:cs="Times New Roman"/>
          <w:lang w:eastAsia="pl-PL"/>
        </w:rPr>
        <w:t xml:space="preserve"> </w:t>
      </w:r>
      <w:proofErr w:type="spellStart"/>
      <w:r w:rsidR="00B45F35" w:rsidRPr="00B86B30">
        <w:rPr>
          <w:rFonts w:eastAsia="Times New Roman" w:cs="Times New Roman"/>
          <w:lang w:eastAsia="pl-PL"/>
        </w:rPr>
        <w:t>Pzp</w:t>
      </w:r>
      <w:proofErr w:type="spellEnd"/>
      <w:r w:rsidRPr="00B86B30">
        <w:rPr>
          <w:rFonts w:eastAsia="Times New Roman" w:cs="Times New Roman"/>
          <w:lang w:eastAsia="pl-PL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14D6638" w14:textId="64D955C1" w:rsidR="009D005A" w:rsidRPr="00B86B30" w:rsidRDefault="009D005A" w:rsidP="00120269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lang w:eastAsia="pl-PL"/>
        </w:rPr>
      </w:pPr>
      <w:r w:rsidRPr="00B86B30">
        <w:rPr>
          <w:rFonts w:eastAsia="Times New Roman" w:cs="Times New Roman"/>
          <w:lang w:eastAsia="pl-PL"/>
        </w:rPr>
        <w:t xml:space="preserve">Poświadczenia zgodności cyfrowego odwzorowania z dokumentem w postaci papierowej, o którym mowa w </w:t>
      </w:r>
      <w:r w:rsidR="00437ED7">
        <w:rPr>
          <w:rFonts w:eastAsia="Times New Roman" w:cs="Times New Roman"/>
          <w:lang w:eastAsia="pl-PL"/>
        </w:rPr>
        <w:t>pkt</w:t>
      </w:r>
      <w:r w:rsidRPr="00B86B30">
        <w:rPr>
          <w:rFonts w:eastAsia="Times New Roman" w:cs="Times New Roman"/>
          <w:lang w:eastAsia="pl-PL"/>
        </w:rPr>
        <w:t xml:space="preserve"> 2, dokonuje w przypadku:</w:t>
      </w:r>
    </w:p>
    <w:p w14:paraId="2CB1A540" w14:textId="77777777" w:rsidR="00317ABF" w:rsidRPr="00B86B30" w:rsidRDefault="009D005A" w:rsidP="00120269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lang w:eastAsia="pl-PL"/>
        </w:rPr>
      </w:pPr>
      <w:r w:rsidRPr="00B86B30">
        <w:rPr>
          <w:rFonts w:eastAsia="Times New Roman" w:cs="Times New Roman"/>
          <w:lang w:eastAsia="pl-PL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0CF94066" w14:textId="4D445A29" w:rsidR="00317ABF" w:rsidRPr="00B86B30" w:rsidRDefault="009D005A" w:rsidP="00120269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lang w:eastAsia="pl-PL"/>
        </w:rPr>
      </w:pPr>
      <w:r w:rsidRPr="00B86B30">
        <w:rPr>
          <w:rFonts w:eastAsia="Times New Roman" w:cs="Times New Roman"/>
          <w:lang w:eastAsia="pl-PL"/>
        </w:rPr>
        <w:t>przedmiotowego środka dowodowego, dokumentu, o którym mowa w art. 94 ust. 2 ustawy</w:t>
      </w:r>
      <w:r w:rsidR="00B45F35" w:rsidRPr="00B86B30">
        <w:rPr>
          <w:rFonts w:eastAsia="Times New Roman" w:cs="Times New Roman"/>
          <w:lang w:eastAsia="pl-PL"/>
        </w:rPr>
        <w:t xml:space="preserve"> </w:t>
      </w:r>
      <w:proofErr w:type="spellStart"/>
      <w:r w:rsidR="00B45F35" w:rsidRPr="00B86B30">
        <w:rPr>
          <w:rFonts w:eastAsia="Times New Roman" w:cs="Times New Roman"/>
          <w:lang w:eastAsia="pl-PL"/>
        </w:rPr>
        <w:t>Pzp</w:t>
      </w:r>
      <w:proofErr w:type="spellEnd"/>
      <w:r w:rsidRPr="00B86B30">
        <w:rPr>
          <w:rFonts w:eastAsia="Times New Roman" w:cs="Times New Roman"/>
          <w:lang w:eastAsia="pl-PL"/>
        </w:rPr>
        <w:t>, oświadczenia, o którym mowa w art. 117 ust. 4 ustawy</w:t>
      </w:r>
      <w:r w:rsidR="00B45F35" w:rsidRPr="00B86B30">
        <w:rPr>
          <w:rFonts w:eastAsia="Times New Roman" w:cs="Times New Roman"/>
          <w:lang w:eastAsia="pl-PL"/>
        </w:rPr>
        <w:t xml:space="preserve"> </w:t>
      </w:r>
      <w:proofErr w:type="spellStart"/>
      <w:r w:rsidR="00B45F35" w:rsidRPr="00B86B30">
        <w:rPr>
          <w:rFonts w:eastAsia="Times New Roman" w:cs="Times New Roman"/>
          <w:lang w:eastAsia="pl-PL"/>
        </w:rPr>
        <w:t>Pzp</w:t>
      </w:r>
      <w:proofErr w:type="spellEnd"/>
      <w:r w:rsidRPr="00B86B30">
        <w:rPr>
          <w:rFonts w:eastAsia="Times New Roman" w:cs="Times New Roman"/>
          <w:lang w:eastAsia="pl-PL"/>
        </w:rPr>
        <w:t>, lub zobowiązania podmiotu udostępniającego zasoby - odpowiednio wykonawca lub wykonawca wspólnie ubiegający się o udzielenie zamówienia;</w:t>
      </w:r>
    </w:p>
    <w:p w14:paraId="7AA99C82" w14:textId="5AA87E11" w:rsidR="009D005A" w:rsidRPr="00B86B30" w:rsidRDefault="009D005A" w:rsidP="00120269">
      <w:pPr>
        <w:pStyle w:val="Akapitzlist"/>
        <w:numPr>
          <w:ilvl w:val="0"/>
          <w:numId w:val="41"/>
        </w:numPr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lang w:eastAsia="pl-PL"/>
        </w:rPr>
      </w:pPr>
      <w:r w:rsidRPr="00B86B30">
        <w:rPr>
          <w:rFonts w:eastAsia="Times New Roman" w:cs="Times New Roman"/>
          <w:lang w:eastAsia="pl-PL"/>
        </w:rPr>
        <w:t>pełnomocnictwa - mocodawca.</w:t>
      </w:r>
    </w:p>
    <w:p w14:paraId="0CC67C02" w14:textId="50A83972" w:rsidR="009D005A" w:rsidRPr="00B86B30" w:rsidRDefault="009D005A" w:rsidP="00120269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lang w:eastAsia="pl-PL"/>
        </w:rPr>
      </w:pPr>
      <w:r w:rsidRPr="00B86B30">
        <w:rPr>
          <w:rFonts w:eastAsia="Times New Roman" w:cs="Times New Roman"/>
          <w:lang w:eastAsia="pl-PL"/>
        </w:rPr>
        <w:t xml:space="preserve">Poświadczenia zgodności cyfrowego odwzorowania z dokumentem w postaci papierowej, o którym mowa w </w:t>
      </w:r>
      <w:r w:rsidR="00B2759C">
        <w:rPr>
          <w:rFonts w:eastAsia="Times New Roman" w:cs="Times New Roman"/>
          <w:lang w:eastAsia="pl-PL"/>
        </w:rPr>
        <w:t>pkt</w:t>
      </w:r>
      <w:r w:rsidRPr="00B86B30">
        <w:rPr>
          <w:rFonts w:eastAsia="Times New Roman" w:cs="Times New Roman"/>
          <w:lang w:eastAsia="pl-PL"/>
        </w:rPr>
        <w:t xml:space="preserve"> 2, może dokonać również notariusz.</w:t>
      </w:r>
    </w:p>
    <w:p w14:paraId="060C8953" w14:textId="6D762DE7" w:rsidR="00996448" w:rsidRPr="00B86B30" w:rsidRDefault="00BD6F74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lang w:eastAsia="pl-PL"/>
        </w:rPr>
      </w:pPr>
      <w:r w:rsidRPr="00B86B30">
        <w:rPr>
          <w:rFonts w:eastAsia="Times New Roman" w:cs="Times New Roman"/>
          <w:lang w:eastAsia="pl-PL"/>
        </w:rPr>
        <w:t xml:space="preserve">Podpisy kwalifikowane wykorzystywane przez wykonawców do podpisywania wszelkich plików muszą spełniać </w:t>
      </w:r>
      <w:r w:rsidR="00437ED7">
        <w:rPr>
          <w:rFonts w:eastAsia="Times New Roman" w:cs="Times New Roman"/>
          <w:lang w:eastAsia="pl-PL"/>
        </w:rPr>
        <w:t xml:space="preserve"> warunki przewidziane w </w:t>
      </w:r>
      <w:r w:rsidRPr="00B86B30">
        <w:rPr>
          <w:rFonts w:eastAsia="Times New Roman" w:cs="Times New Roman"/>
          <w:lang w:eastAsia="pl-PL"/>
        </w:rPr>
        <w:t>Rozporządzeni</w:t>
      </w:r>
      <w:r w:rsidR="00437ED7">
        <w:rPr>
          <w:rFonts w:eastAsia="Times New Roman" w:cs="Times New Roman"/>
          <w:lang w:eastAsia="pl-PL"/>
        </w:rPr>
        <w:t>u</w:t>
      </w:r>
      <w:r w:rsidRPr="00B86B30">
        <w:rPr>
          <w:rFonts w:eastAsia="Times New Roman" w:cs="Times New Roman"/>
          <w:lang w:eastAsia="pl-PL"/>
        </w:rPr>
        <w:t xml:space="preserve"> Parlamentu Europejskiego i Rady</w:t>
      </w:r>
      <w:r w:rsidR="00B2759C">
        <w:rPr>
          <w:rFonts w:eastAsia="Times New Roman" w:cs="Times New Roman"/>
          <w:lang w:eastAsia="pl-PL"/>
        </w:rPr>
        <w:t xml:space="preserve"> (UE) </w:t>
      </w:r>
      <w:r w:rsidR="00B2759C">
        <w:rPr>
          <w:rFonts w:eastAsia="Times New Roman" w:cs="Times New Roman"/>
          <w:lang w:eastAsia="pl-PL"/>
        </w:rPr>
        <w:lastRenderedPageBreak/>
        <w:t xml:space="preserve">nr 910/2014 </w:t>
      </w:r>
      <w:r w:rsidRPr="00B86B30">
        <w:rPr>
          <w:rFonts w:eastAsia="Times New Roman" w:cs="Times New Roman"/>
          <w:lang w:eastAsia="pl-PL"/>
        </w:rPr>
        <w:t xml:space="preserve">w sprawie identyfikacji elektronicznej i usług zaufania w odniesieniu do transakcji elektronicznych na rynku wewnętrznym </w:t>
      </w:r>
      <w:r w:rsidR="00B2759C">
        <w:rPr>
          <w:rFonts w:eastAsia="Times New Roman" w:cs="Times New Roman"/>
          <w:lang w:eastAsia="pl-PL"/>
        </w:rPr>
        <w:t xml:space="preserve">oraz uchylające dyrektywę 1999/93/WE. </w:t>
      </w:r>
    </w:p>
    <w:p w14:paraId="190628E7" w14:textId="77777777" w:rsidR="00996448" w:rsidRDefault="00BD6F74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B86B30">
        <w:rPr>
          <w:rFonts w:eastAsia="Times New Roman" w:cs="Times New Roman"/>
          <w:lang w:eastAsia="pl-PL"/>
        </w:rPr>
        <w:t xml:space="preserve">W przypadku wykorzystania formatu podpisu </w:t>
      </w:r>
      <w:proofErr w:type="spellStart"/>
      <w:r w:rsidRPr="00B86B30">
        <w:rPr>
          <w:rFonts w:eastAsia="Times New Roman" w:cs="Times New Roman"/>
          <w:lang w:eastAsia="pl-PL"/>
        </w:rPr>
        <w:t>XAdES</w:t>
      </w:r>
      <w:proofErr w:type="spellEnd"/>
      <w:r w:rsidRPr="00B86B30">
        <w:rPr>
          <w:rFonts w:eastAsia="Times New Roman" w:cs="Times New Roman"/>
          <w:lang w:eastAsia="pl-PL"/>
        </w:rPr>
        <w:t xml:space="preserve"> zewnętrzny. Zamawiający wymaga dołączenia odpowiedniej ilości plików, podpisywanych plików </w:t>
      </w:r>
      <w:r w:rsidRPr="00996448">
        <w:rPr>
          <w:rFonts w:eastAsia="Times New Roman" w:cs="Times New Roman"/>
          <w:color w:val="000000"/>
          <w:lang w:eastAsia="pl-PL"/>
        </w:rPr>
        <w:t xml:space="preserve">z danymi oraz plików </w:t>
      </w:r>
      <w:proofErr w:type="spellStart"/>
      <w:r w:rsidRPr="00996448">
        <w:rPr>
          <w:rFonts w:eastAsia="Times New Roman" w:cs="Times New Roman"/>
          <w:color w:val="000000"/>
          <w:lang w:eastAsia="pl-PL"/>
        </w:rPr>
        <w:t>XAdES</w:t>
      </w:r>
      <w:proofErr w:type="spellEnd"/>
      <w:r w:rsidRPr="00996448">
        <w:rPr>
          <w:rFonts w:eastAsia="Times New Roman" w:cs="Times New Roman"/>
          <w:color w:val="000000"/>
          <w:lang w:eastAsia="pl-PL"/>
        </w:rPr>
        <w:t>.</w:t>
      </w:r>
    </w:p>
    <w:p w14:paraId="62AD66F1" w14:textId="77777777" w:rsidR="00C10088" w:rsidRDefault="00BD6F74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996448">
        <w:rPr>
          <w:rFonts w:eastAsia="Times New Roman" w:cs="Times New Roman"/>
          <w:color w:val="000000"/>
          <w:lang w:eastAsia="pl-PL"/>
        </w:rPr>
        <w:t xml:space="preserve">Zgodnie z art. </w:t>
      </w:r>
      <w:r w:rsidR="00C64FB8" w:rsidRPr="00996448">
        <w:rPr>
          <w:rFonts w:eastAsia="Times New Roman" w:cs="Times New Roman"/>
          <w:color w:val="000000"/>
          <w:lang w:eastAsia="pl-PL"/>
        </w:rPr>
        <w:t>1</w:t>
      </w:r>
      <w:r w:rsidRPr="00996448">
        <w:rPr>
          <w:rFonts w:eastAsia="Times New Roman" w:cs="Times New Roman"/>
          <w:color w:val="000000"/>
          <w:lang w:eastAsia="pl-PL"/>
        </w:rPr>
        <w:t xml:space="preserve">8 ust. 3 ustawy </w:t>
      </w:r>
      <w:proofErr w:type="spellStart"/>
      <w:r w:rsidRPr="00996448">
        <w:rPr>
          <w:rFonts w:eastAsia="Times New Roman" w:cs="Times New Roman"/>
          <w:color w:val="000000"/>
          <w:lang w:eastAsia="pl-PL"/>
        </w:rPr>
        <w:t>Pzp</w:t>
      </w:r>
      <w:proofErr w:type="spellEnd"/>
      <w:r w:rsidRPr="00996448">
        <w:rPr>
          <w:rFonts w:eastAsia="Times New Roman" w:cs="Times New Roman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</w:t>
      </w:r>
      <w:r w:rsidR="00C64FB8" w:rsidRPr="00996448">
        <w:rPr>
          <w:rFonts w:eastAsia="Times New Roman" w:cs="Times New Roman"/>
          <w:color w:val="000000"/>
          <w:lang w:eastAsia="pl-PL"/>
        </w:rPr>
        <w:t>wraz</w:t>
      </w:r>
      <w:r w:rsidRPr="00996448">
        <w:rPr>
          <w:rFonts w:eastAsia="Times New Roman" w:cs="Times New Roman"/>
          <w:color w:val="000000"/>
          <w:lang w:eastAsia="pl-PL"/>
        </w:rPr>
        <w:t xml:space="preserve"> </w:t>
      </w:r>
      <w:r w:rsidR="000B7742" w:rsidRPr="00996448">
        <w:rPr>
          <w:rFonts w:eastAsia="Times New Roman" w:cs="Times New Roman"/>
          <w:color w:val="000000"/>
          <w:lang w:eastAsia="pl-PL"/>
        </w:rPr>
        <w:t>z przekazaniem takich informacji, zastrzegł, że nie</w:t>
      </w:r>
      <w:r w:rsidRPr="00996448">
        <w:rPr>
          <w:rFonts w:eastAsia="Times New Roman" w:cs="Times New Roman"/>
          <w:color w:val="000000"/>
          <w:lang w:eastAsia="pl-PL"/>
        </w:rPr>
        <w:t xml:space="preserve"> mogą być one udostępniane oraz wykazał, </w:t>
      </w:r>
      <w:r w:rsidR="000B7742" w:rsidRPr="00996448">
        <w:rPr>
          <w:rFonts w:eastAsia="Times New Roman" w:cs="Times New Roman"/>
          <w:color w:val="000000"/>
          <w:lang w:eastAsia="pl-PL"/>
        </w:rPr>
        <w:t>że</w:t>
      </w:r>
      <w:r w:rsidRPr="00996448">
        <w:rPr>
          <w:rFonts w:eastAsia="Times New Roman" w:cs="Times New Roman"/>
          <w:color w:val="000000"/>
          <w:lang w:eastAsia="pl-PL"/>
        </w:rPr>
        <w:t xml:space="preserve"> zastrzeżone informacje stanowią tajemnicę przedsiębiorstwa. Na platformie w formularzu składania oferty znajduje się miejsce wyznaczone do dołączenia części oferty stanowiącej tajemnicę przedsiębiorstwa.</w:t>
      </w:r>
    </w:p>
    <w:p w14:paraId="12E03009" w14:textId="4832E9BD" w:rsidR="00C10088" w:rsidRPr="00413450" w:rsidRDefault="00BD6F74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C10088">
        <w:rPr>
          <w:rFonts w:eastAsia="Times New Roman" w:cs="Times New Roman"/>
          <w:color w:val="000000"/>
          <w:lang w:eastAsia="pl-PL"/>
        </w:rPr>
        <w:t xml:space="preserve">Wykonawca, za pośrednictwem </w:t>
      </w:r>
      <w:hyperlink r:id="rId12" w:history="1">
        <w:r w:rsidRPr="00C10088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C10088">
        <w:rPr>
          <w:rFonts w:eastAsia="Times New Roman" w:cs="Times New Roman"/>
          <w:color w:val="000000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413450">
        <w:rPr>
          <w:rFonts w:eastAsia="Times New Roman" w:cs="Times New Roman"/>
          <w:color w:val="000000"/>
          <w:lang w:eastAsia="pl-PL"/>
        </w:rPr>
        <w:t xml:space="preserve"> </w:t>
      </w:r>
      <w:hyperlink r:id="rId13" w:history="1">
        <w:r w:rsidR="00413450" w:rsidRPr="00401BF3">
          <w:rPr>
            <w:rStyle w:val="Hipercze"/>
            <w:rFonts w:eastAsia="Times New Roman" w:cs="Times New Roman"/>
            <w:lang w:eastAsia="pl-PL"/>
          </w:rPr>
          <w:t>https://platformazakupowa.pl/strona/45-instrukcje</w:t>
        </w:r>
      </w:hyperlink>
    </w:p>
    <w:p w14:paraId="35E1CB6B" w14:textId="77777777" w:rsidR="00C10088" w:rsidRDefault="00BD6F74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C10088">
        <w:rPr>
          <w:rFonts w:eastAsia="Times New Roman" w:cs="Times New Roman"/>
          <w:color w:val="000000"/>
          <w:lang w:eastAsia="pl-PL"/>
        </w:rPr>
        <w:t>Każdy z wykonawców może złożyć tylko jedną ofertę. Złożenie większej liczby ofert lub oferty zawierającej propozycje wariantowe spowoduje</w:t>
      </w:r>
      <w:r w:rsidR="00B4669B" w:rsidRPr="00C10088">
        <w:rPr>
          <w:rFonts w:eastAsia="Times New Roman" w:cs="Times New Roman"/>
          <w:color w:val="000000"/>
          <w:lang w:eastAsia="pl-PL"/>
        </w:rPr>
        <w:t>, że oferta</w:t>
      </w:r>
      <w:r w:rsidRPr="00C10088">
        <w:rPr>
          <w:rFonts w:eastAsia="Times New Roman" w:cs="Times New Roman"/>
          <w:color w:val="000000"/>
          <w:lang w:eastAsia="pl-PL"/>
        </w:rPr>
        <w:t xml:space="preserve"> podlegać będzie odrzuceniu.</w:t>
      </w:r>
    </w:p>
    <w:p w14:paraId="6A4905C9" w14:textId="77777777" w:rsidR="00C10088" w:rsidRDefault="00BD6F74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C10088">
        <w:rPr>
          <w:rFonts w:eastAsia="Times New Roman" w:cs="Times New Roman"/>
          <w:color w:val="000000"/>
          <w:lang w:eastAsia="pl-PL"/>
        </w:rPr>
        <w:t>Dokumenty i oświadczenia składane przez wykonawcę powinny być w języku polskim. W przypadku  załączenia dokumentów sporządzonych w innym języku niż dopuszczony, wykonawca zobowiązany jest załączyć tłumaczenie na język polski.</w:t>
      </w:r>
    </w:p>
    <w:p w14:paraId="04A9AEC3" w14:textId="5936D69E" w:rsidR="00C10088" w:rsidRPr="00355557" w:rsidRDefault="00BD6F74" w:rsidP="00355557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C10088">
        <w:rPr>
          <w:rFonts w:eastAsia="Times New Roman" w:cs="Times New Roman"/>
          <w:color w:val="000000"/>
          <w:lang w:eastAsia="pl-PL"/>
        </w:rPr>
        <w:t xml:space="preserve">Zgodnie </w:t>
      </w:r>
      <w:bookmarkStart w:id="54" w:name="_Hlk136255638"/>
      <w:r w:rsidRPr="00C10088">
        <w:rPr>
          <w:rFonts w:eastAsia="Times New Roman" w:cs="Times New Roman"/>
          <w:color w:val="000000"/>
          <w:lang w:eastAsia="pl-PL"/>
        </w:rPr>
        <w:t xml:space="preserve">z </w:t>
      </w:r>
      <w:r w:rsidR="00355557" w:rsidRPr="0014344D">
        <w:rPr>
          <w:rFonts w:eastAsia="Times New Roman" w:cs="Times New Roman"/>
          <w:lang w:eastAsia="pl-PL"/>
        </w:rPr>
        <w:t xml:space="preserve">art. 8 Rozporządzenia Prezesa Rady Ministrów </w:t>
      </w:r>
      <w:r w:rsidR="00437ED7">
        <w:rPr>
          <w:rFonts w:eastAsia="Times New Roman" w:cs="Times New Roman"/>
          <w:lang w:eastAsia="pl-PL"/>
        </w:rPr>
        <w:t xml:space="preserve">z dnia 30 grudnia 2020r. </w:t>
      </w:r>
      <w:r w:rsidR="00355557" w:rsidRPr="0014344D">
        <w:rPr>
          <w:rFonts w:eastAsia="Times New Roman" w:cs="Times New Roman"/>
          <w:lang w:eastAsia="pl-PL"/>
        </w:rPr>
        <w:t>w sprawie sposobu sporządzania i przekazywania informacji oraz wymagań technicznych dla dokumentów elektronicznych oraz środków komunikacji elektronicznej w postepowaniu o udzielenie zamówienia publicznego lub konkursie (Dz. U. z 2020 r. poz. 2452)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  <w:bookmarkEnd w:id="54"/>
    </w:p>
    <w:p w14:paraId="7550C47D" w14:textId="77777777" w:rsidR="00C10088" w:rsidRDefault="00BD6F74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C10088">
        <w:rPr>
          <w:rFonts w:eastAsia="Times New Roman" w:cs="Times New Roman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4BF3415" w14:textId="77777777" w:rsidR="00990E97" w:rsidRPr="00990E97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C10088">
        <w:rPr>
          <w:rFonts w:ascii="Calibri" w:eastAsia="Times New Roman" w:hAnsi="Calibri" w:cs="Times New Roman"/>
          <w:color w:val="000000"/>
          <w:lang w:eastAsia="pl-PL"/>
        </w:rPr>
        <w:t>Zamawiający rekomenduje wykorzystanie formatów: .pdf .</w:t>
      </w:r>
      <w:proofErr w:type="spellStart"/>
      <w:r w:rsidRPr="00C10088">
        <w:rPr>
          <w:rFonts w:ascii="Calibri" w:eastAsia="Times New Roman" w:hAnsi="Calibri" w:cs="Times New Roman"/>
          <w:color w:val="000000"/>
          <w:lang w:eastAsia="pl-PL"/>
        </w:rPr>
        <w:t>doc</w:t>
      </w:r>
      <w:proofErr w:type="spellEnd"/>
      <w:r w:rsidRPr="00C10088">
        <w:rPr>
          <w:rFonts w:ascii="Calibri" w:eastAsia="Times New Roman" w:hAnsi="Calibri" w:cs="Times New Roman"/>
          <w:color w:val="000000"/>
          <w:lang w:eastAsia="pl-PL"/>
        </w:rPr>
        <w:t xml:space="preserve"> .xls .jpg (.</w:t>
      </w:r>
      <w:proofErr w:type="spellStart"/>
      <w:r w:rsidRPr="00C10088">
        <w:rPr>
          <w:rFonts w:ascii="Calibri" w:eastAsia="Times New Roman" w:hAnsi="Calibri" w:cs="Times New Roman"/>
          <w:color w:val="000000"/>
          <w:lang w:eastAsia="pl-PL"/>
        </w:rPr>
        <w:t>jpeg</w:t>
      </w:r>
      <w:proofErr w:type="spellEnd"/>
      <w:r w:rsidRPr="00C10088">
        <w:rPr>
          <w:rFonts w:ascii="Calibri" w:eastAsia="Times New Roman" w:hAnsi="Calibri" w:cs="Times New Roman"/>
          <w:color w:val="000000"/>
          <w:lang w:eastAsia="pl-PL"/>
        </w:rPr>
        <w:t xml:space="preserve">) </w:t>
      </w:r>
      <w:r w:rsidRPr="00C10088">
        <w:rPr>
          <w:rFonts w:ascii="Calibri" w:eastAsia="Times New Roman" w:hAnsi="Calibri" w:cs="Times New Roman"/>
          <w:b/>
          <w:bCs/>
          <w:color w:val="000000"/>
          <w:lang w:eastAsia="pl-PL"/>
        </w:rPr>
        <w:t>ze szczególnym wskazaniem na .pdf</w:t>
      </w:r>
    </w:p>
    <w:p w14:paraId="2A6D9AC1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990E97">
        <w:rPr>
          <w:rFonts w:ascii="Calibri" w:eastAsia="Times New Roman" w:hAnsi="Calibri" w:cs="Times New Roman"/>
          <w:color w:val="000000"/>
          <w:lang w:eastAsia="pl-PL"/>
        </w:rPr>
        <w:t>W celu ewentualnej kompresji danych Zamawiający rekomenduje wykorzystanie jednego z formatów:</w:t>
      </w:r>
    </w:p>
    <w:p w14:paraId="5C87BF39" w14:textId="77777777" w:rsidR="002C5490" w:rsidRPr="002C5490" w:rsidRDefault="00CA69E0" w:rsidP="00120269">
      <w:pPr>
        <w:pStyle w:val="Akapitzlist"/>
        <w:numPr>
          <w:ilvl w:val="0"/>
          <w:numId w:val="33"/>
        </w:numPr>
        <w:tabs>
          <w:tab w:val="clear" w:pos="720"/>
        </w:tabs>
        <w:spacing w:after="0" w:line="276" w:lineRule="auto"/>
        <w:ind w:left="851" w:hanging="29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.zip</w:t>
      </w:r>
    </w:p>
    <w:p w14:paraId="200BE9F7" w14:textId="2EE32ED0" w:rsidR="002C5490" w:rsidRPr="002C5490" w:rsidRDefault="00CA69E0" w:rsidP="00120269">
      <w:pPr>
        <w:pStyle w:val="Akapitzlist"/>
        <w:numPr>
          <w:ilvl w:val="0"/>
          <w:numId w:val="33"/>
        </w:numPr>
        <w:tabs>
          <w:tab w:val="clear" w:pos="720"/>
        </w:tabs>
        <w:spacing w:after="0" w:line="276" w:lineRule="auto"/>
        <w:ind w:left="851" w:hanging="29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.7Z</w:t>
      </w:r>
    </w:p>
    <w:p w14:paraId="05A94CB3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Wśród formatów powszechnych a </w:t>
      </w:r>
      <w:r w:rsidRPr="002C5490">
        <w:rPr>
          <w:rFonts w:ascii="Calibri" w:eastAsia="Times New Roman" w:hAnsi="Calibri" w:cs="Times New Roman"/>
          <w:b/>
          <w:bCs/>
          <w:color w:val="000000"/>
          <w:lang w:eastAsia="pl-PL"/>
        </w:rPr>
        <w:t>NIE w</w:t>
      </w:r>
      <w:r w:rsidR="00514E2D" w:rsidRPr="002C5490">
        <w:rPr>
          <w:rFonts w:ascii="Calibri" w:eastAsia="Times New Roman" w:hAnsi="Calibri" w:cs="Times New Roman"/>
          <w:b/>
          <w:bCs/>
          <w:color w:val="000000"/>
          <w:lang w:eastAsia="pl-PL"/>
        </w:rPr>
        <w:t>skazanych</w:t>
      </w:r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 w rozporządzeniu występują: .</w:t>
      </w:r>
      <w:proofErr w:type="spellStart"/>
      <w:r w:rsidRPr="002C5490">
        <w:rPr>
          <w:rFonts w:ascii="Calibri" w:eastAsia="Times New Roman" w:hAnsi="Calibri" w:cs="Times New Roman"/>
          <w:color w:val="000000"/>
          <w:lang w:eastAsia="pl-PL"/>
        </w:rPr>
        <w:t>rar</w:t>
      </w:r>
      <w:proofErr w:type="spellEnd"/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 .gif .</w:t>
      </w:r>
      <w:proofErr w:type="spellStart"/>
      <w:r w:rsidRPr="002C5490">
        <w:rPr>
          <w:rFonts w:ascii="Calibri" w:eastAsia="Times New Roman" w:hAnsi="Calibri" w:cs="Times New Roman"/>
          <w:color w:val="000000"/>
          <w:lang w:eastAsia="pl-PL"/>
        </w:rPr>
        <w:t>bmp</w:t>
      </w:r>
      <w:proofErr w:type="spellEnd"/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 .</w:t>
      </w:r>
      <w:proofErr w:type="spellStart"/>
      <w:r w:rsidRPr="002C5490">
        <w:rPr>
          <w:rFonts w:ascii="Calibri" w:eastAsia="Times New Roman" w:hAnsi="Calibri" w:cs="Times New Roman"/>
          <w:color w:val="000000"/>
          <w:lang w:eastAsia="pl-PL"/>
        </w:rPr>
        <w:t>numbers</w:t>
      </w:r>
      <w:proofErr w:type="spellEnd"/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 .</w:t>
      </w:r>
      <w:proofErr w:type="spellStart"/>
      <w:r w:rsidRPr="002C5490">
        <w:rPr>
          <w:rFonts w:ascii="Calibri" w:eastAsia="Times New Roman" w:hAnsi="Calibri" w:cs="Times New Roman"/>
          <w:color w:val="000000"/>
          <w:lang w:eastAsia="pl-PL"/>
        </w:rPr>
        <w:t>pages</w:t>
      </w:r>
      <w:proofErr w:type="spellEnd"/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2C5490">
        <w:rPr>
          <w:rFonts w:ascii="Calibri" w:eastAsia="Times New Roman" w:hAnsi="Calibri" w:cs="Times New Roman"/>
          <w:b/>
          <w:bCs/>
          <w:color w:val="000000"/>
          <w:lang w:eastAsia="pl-PL"/>
        </w:rPr>
        <w:t>Dokumenty złożone w takich plikach zostaną uznane za złożone nieskutecznie.</w:t>
      </w:r>
    </w:p>
    <w:p w14:paraId="4C4CDF5E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C5490">
        <w:rPr>
          <w:rFonts w:ascii="Calibri" w:eastAsia="Times New Roman" w:hAnsi="Calibri" w:cs="Times New Roman"/>
          <w:color w:val="000000"/>
          <w:lang w:eastAsia="pl-PL"/>
        </w:rPr>
        <w:t>eDoApp</w:t>
      </w:r>
      <w:proofErr w:type="spellEnd"/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 służącej do składania podpisu osobistego, który wynosi max 5MB.</w:t>
      </w:r>
    </w:p>
    <w:p w14:paraId="398CB765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2C5490">
        <w:rPr>
          <w:rFonts w:ascii="Calibri" w:eastAsia="Times New Roman" w:hAnsi="Calibri" w:cs="Times New Roman"/>
          <w:color w:val="000000"/>
          <w:lang w:eastAsia="pl-PL"/>
        </w:rPr>
        <w:t>PAdES</w:t>
      </w:r>
      <w:proofErr w:type="spellEnd"/>
      <w:r w:rsidRPr="002C5490">
        <w:rPr>
          <w:rFonts w:ascii="Calibri" w:eastAsia="Times New Roman" w:hAnsi="Calibri" w:cs="Times New Roman"/>
          <w:color w:val="000000"/>
          <w:lang w:eastAsia="pl-PL"/>
        </w:rPr>
        <w:t>. </w:t>
      </w:r>
    </w:p>
    <w:p w14:paraId="50EA0317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Pliki w innych formatach niż PDF zaleca się opatrzyć zewnętrznym podpisem </w:t>
      </w:r>
      <w:proofErr w:type="spellStart"/>
      <w:r w:rsidRPr="002C5490">
        <w:rPr>
          <w:rFonts w:ascii="Calibri" w:eastAsia="Times New Roman" w:hAnsi="Calibri" w:cs="Times New Roman"/>
          <w:color w:val="000000"/>
          <w:lang w:eastAsia="pl-PL"/>
        </w:rPr>
        <w:t>XAdES</w:t>
      </w:r>
      <w:proofErr w:type="spellEnd"/>
      <w:r w:rsidRPr="002C5490">
        <w:rPr>
          <w:rFonts w:ascii="Calibri" w:eastAsia="Times New Roman" w:hAnsi="Calibri" w:cs="Times New Roman"/>
          <w:color w:val="000000"/>
          <w:lang w:eastAsia="pl-PL"/>
        </w:rPr>
        <w:t>. Wykonawca powinien pamiętać, aby plik z podpisem przekazywać łącznie z dokumentem podpisywanym.</w:t>
      </w:r>
    </w:p>
    <w:p w14:paraId="55CBA550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6C396DD6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3277130E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17DED398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Osobą składającą ofertę powinna być osoba kontaktowa podawana w dokumentacji.</w:t>
      </w:r>
    </w:p>
    <w:p w14:paraId="6C1DABC6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5FB65D28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Podczas podpisywania plików zaleca się stosowanie algorytmu skrótu SHA2 zamiast SHA1.  </w:t>
      </w:r>
    </w:p>
    <w:p w14:paraId="45FFF1B0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Jeśli wykonawca pakuje dokumenty np. w plik ZIP zalecamy wcześniejsze podpisanie każdego ze skompresowanych plików. </w:t>
      </w:r>
    </w:p>
    <w:p w14:paraId="6081C434" w14:textId="77777777" w:rsidR="002C5490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567" w:hanging="568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>Zamawiający rekomenduje wykorzystanie podpisu z kwalifikowanym znacznikiem czasu.</w:t>
      </w:r>
    </w:p>
    <w:p w14:paraId="27E7C339" w14:textId="6C35A181" w:rsidR="00AD01F8" w:rsidRPr="002C5490" w:rsidRDefault="00CA69E0" w:rsidP="00120269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Zamawiający zaleca aby </w:t>
      </w:r>
      <w:r w:rsidRPr="002C5490">
        <w:rPr>
          <w:rFonts w:ascii="Calibri" w:eastAsia="Times New Roman" w:hAnsi="Calibri" w:cs="Times New Roman"/>
          <w:color w:val="000000"/>
          <w:u w:val="single"/>
          <w:lang w:eastAsia="pl-PL"/>
        </w:rPr>
        <w:t>nie</w:t>
      </w:r>
      <w:r w:rsidRPr="002C5490">
        <w:rPr>
          <w:rFonts w:ascii="Calibri" w:eastAsia="Times New Roman" w:hAnsi="Calibri" w:cs="Times New Roman"/>
          <w:color w:val="000000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2E6F243" w14:textId="3D78A3A8" w:rsidR="00AB5B05" w:rsidRDefault="00D35569" w:rsidP="00D61353">
      <w:pPr>
        <w:pStyle w:val="Nagwek2"/>
        <w:numPr>
          <w:ilvl w:val="3"/>
          <w:numId w:val="52"/>
        </w:numPr>
        <w:ind w:left="993" w:hanging="709"/>
        <w:jc w:val="both"/>
      </w:pPr>
      <w:bookmarkStart w:id="55" w:name="_Toc130291016"/>
      <w:r w:rsidRPr="00BB48A1">
        <w:t>Opis sposobu obliczenia ceny</w:t>
      </w:r>
      <w:bookmarkEnd w:id="55"/>
    </w:p>
    <w:p w14:paraId="5D03597A" w14:textId="175BC9D9" w:rsidR="002A6F8F" w:rsidRPr="00220993" w:rsidRDefault="00A90CF2" w:rsidP="007D5797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56" w:name="_Hlk132708469"/>
      <w:r w:rsidRPr="009745F9">
        <w:rPr>
          <w:rFonts w:eastAsia="Times New Roman" w:cstheme="minorHAnsi"/>
          <w:lang w:eastAsia="pl-PL"/>
        </w:rPr>
        <w:t>W druku formularza ofertowego – załącznik nr 1 do SWZ należy podać cenę</w:t>
      </w:r>
      <w:r w:rsidR="009745F9" w:rsidRPr="009745F9">
        <w:rPr>
          <w:rFonts w:eastAsia="Times New Roman" w:cstheme="minorHAnsi"/>
          <w:lang w:eastAsia="pl-PL"/>
        </w:rPr>
        <w:t xml:space="preserve"> </w:t>
      </w:r>
      <w:r w:rsidR="009745F9" w:rsidRPr="009745F9">
        <w:rPr>
          <w:rFonts w:eastAsia="Calibri"/>
        </w:rPr>
        <w:t>ryczałtową  brutto                    (z uwzględnieniem podatku VAT)</w:t>
      </w:r>
      <w:r w:rsidR="006A649A">
        <w:rPr>
          <w:rFonts w:eastAsia="Calibri"/>
        </w:rPr>
        <w:t>.</w:t>
      </w:r>
    </w:p>
    <w:p w14:paraId="7065D570" w14:textId="18DF8DF6" w:rsidR="00220993" w:rsidRDefault="00220993" w:rsidP="007D5797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Cena ofertowa musi uwzględniać wszystkie koszty związane z przygotowaniem oferty realizacją i rozliczeniem przedmiotu zamówienia.</w:t>
      </w:r>
    </w:p>
    <w:p w14:paraId="7B92BC76" w14:textId="77777777" w:rsidR="00220993" w:rsidRPr="00220993" w:rsidRDefault="00220993" w:rsidP="007D5797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0993">
        <w:rPr>
          <w:rFonts w:eastAsia="Times New Roman" w:cstheme="minorHAnsi"/>
          <w:lang w:eastAsia="pl-PL"/>
        </w:rPr>
        <w:t xml:space="preserve">W wyniku </w:t>
      </w:r>
      <w:r w:rsidRPr="00220993">
        <w:rPr>
          <w:rFonts w:cstheme="minorHAnsi"/>
          <w:bCs/>
          <w:lang w:eastAsia="ar-SA"/>
        </w:rPr>
        <w:t>nieuwzględnienia okoliczności, które mogą wpłynąć na cenę zamówienia, Wykonawca ponosić będzie skutki błędów w ofercie. Od Wykonawcy wymagane jest bardzo szczegółowe zapoznanie się z przedmiotem zamówienia, a także sprawdzenie warunków wykonania zamówienia i skalkulowanie ceny oferty z należytą starannością.</w:t>
      </w:r>
    </w:p>
    <w:p w14:paraId="529CBA0C" w14:textId="0DAA79BC" w:rsidR="00220993" w:rsidRDefault="00220993" w:rsidP="007D5797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cenie ofertowej Wykonawca winien ująć koszty dodatkowe obejmujące m.in. </w:t>
      </w:r>
    </w:p>
    <w:p w14:paraId="35065DE6" w14:textId="42D95691" w:rsidR="00220993" w:rsidRDefault="00220993" w:rsidP="007D5797">
      <w:p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20993">
        <w:rPr>
          <w:rFonts w:eastAsia="Times New Roman" w:cstheme="minorHAnsi"/>
          <w:lang w:eastAsia="pl-PL"/>
        </w:rPr>
        <w:t>a)</w:t>
      </w:r>
      <w:r>
        <w:rPr>
          <w:rFonts w:eastAsia="Times New Roman" w:cstheme="minorHAnsi"/>
          <w:lang w:eastAsia="pl-PL"/>
        </w:rPr>
        <w:t xml:space="preserve">   </w:t>
      </w:r>
      <w:r w:rsidRPr="00220993">
        <w:rPr>
          <w:rFonts w:eastAsia="Times New Roman" w:cstheme="minorHAnsi"/>
          <w:lang w:eastAsia="pl-PL"/>
        </w:rPr>
        <w:t>koszt naniesienia urządzeń na mapę zasadniczą przez osobę uprawnioną,</w:t>
      </w:r>
    </w:p>
    <w:p w14:paraId="3640674E" w14:textId="7525E75A" w:rsidR="00220993" w:rsidRDefault="00220993" w:rsidP="007D5797">
      <w:pPr>
        <w:tabs>
          <w:tab w:val="left" w:pos="426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b)  koszt załadunku</w:t>
      </w:r>
      <w:r w:rsidR="00873EEE">
        <w:rPr>
          <w:rFonts w:eastAsia="Times New Roman" w:cstheme="minorHAnsi"/>
          <w:lang w:eastAsia="pl-PL"/>
        </w:rPr>
        <w:t xml:space="preserve">, transportu rozładunku oraz montażu urządzeń we wskazanych lokalizacjach, </w:t>
      </w:r>
    </w:p>
    <w:p w14:paraId="2F618CE0" w14:textId="6CBFD582" w:rsidR="00873EEE" w:rsidRDefault="00873EEE" w:rsidP="007D5797">
      <w:pPr>
        <w:tabs>
          <w:tab w:val="left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c) ewentualnego odtworzenia zniszczonych w trakcie realizacji przedmiotu zamówienia elementów infrastruktury, </w:t>
      </w:r>
    </w:p>
    <w:p w14:paraId="19135F72" w14:textId="273D62F6" w:rsidR="00220993" w:rsidRDefault="00873EEE" w:rsidP="007D5797">
      <w:pPr>
        <w:tabs>
          <w:tab w:val="left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d)  </w:t>
      </w:r>
      <w:r w:rsidR="00220993" w:rsidRPr="00873EEE">
        <w:rPr>
          <w:rFonts w:eastAsia="Times New Roman" w:cstheme="minorHAnsi"/>
          <w:lang w:eastAsia="pl-PL"/>
        </w:rPr>
        <w:t>zabezpieczenie robót pod względem BHP,</w:t>
      </w:r>
    </w:p>
    <w:p w14:paraId="1741613F" w14:textId="299C3D24" w:rsidR="00220993" w:rsidRDefault="00873EEE" w:rsidP="007D5797">
      <w:pPr>
        <w:tabs>
          <w:tab w:val="left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e)  </w:t>
      </w:r>
      <w:r w:rsidR="00220993" w:rsidRPr="00873EEE">
        <w:rPr>
          <w:rFonts w:eastAsia="Times New Roman" w:cstheme="minorHAnsi"/>
          <w:lang w:eastAsia="pl-PL"/>
        </w:rPr>
        <w:t>odszkodowania za szkody wyrządzone osobom trzecim na skutek prowadzenia w/w robót,</w:t>
      </w:r>
    </w:p>
    <w:p w14:paraId="423C76A4" w14:textId="28E0C390" w:rsidR="00220993" w:rsidRDefault="00873EEE" w:rsidP="007D5797">
      <w:pPr>
        <w:tabs>
          <w:tab w:val="left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f)  </w:t>
      </w:r>
      <w:r w:rsidR="00220993" w:rsidRPr="00873EEE">
        <w:rPr>
          <w:rFonts w:eastAsia="Times New Roman" w:cstheme="minorHAnsi"/>
          <w:lang w:eastAsia="pl-PL"/>
        </w:rPr>
        <w:t xml:space="preserve"> koszty oznakowania – jeśli Wykonawca uzna za konieczny,</w:t>
      </w:r>
    </w:p>
    <w:p w14:paraId="369F20D8" w14:textId="58CA058D" w:rsidR="00220993" w:rsidRDefault="00873EEE" w:rsidP="007D5797">
      <w:pPr>
        <w:tabs>
          <w:tab w:val="left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g)   </w:t>
      </w:r>
      <w:r w:rsidR="00220993" w:rsidRPr="00873EEE">
        <w:rPr>
          <w:rFonts w:eastAsia="Times New Roman" w:cstheme="minorHAnsi"/>
          <w:lang w:eastAsia="pl-PL"/>
        </w:rPr>
        <w:t>prace porządkowe przyległego terenu –  trawniki ( uzupełnienie ziemi, sianie trawy)</w:t>
      </w:r>
    </w:p>
    <w:p w14:paraId="20848542" w14:textId="5597A55D" w:rsidR="00220993" w:rsidRDefault="00873EEE" w:rsidP="007D5797">
      <w:pPr>
        <w:tabs>
          <w:tab w:val="left" w:pos="709"/>
        </w:tabs>
        <w:spacing w:after="0" w:line="276" w:lineRule="auto"/>
        <w:ind w:left="426" w:hanging="426"/>
        <w:jc w:val="both"/>
        <w:rPr>
          <w:rFonts w:cstheme="minorHAnsi"/>
          <w:bCs/>
          <w:lang w:eastAsia="ar-SA"/>
        </w:rPr>
      </w:pPr>
      <w:r>
        <w:rPr>
          <w:rFonts w:eastAsia="Times New Roman" w:cstheme="minorHAnsi"/>
          <w:lang w:eastAsia="pl-PL"/>
        </w:rPr>
        <w:t xml:space="preserve">5)   </w:t>
      </w:r>
      <w:r w:rsidR="00220993" w:rsidRPr="00873EEE">
        <w:rPr>
          <w:rFonts w:cstheme="minorHAnsi"/>
          <w:bCs/>
          <w:lang w:eastAsia="ar-SA"/>
        </w:rPr>
        <w:t>Cena ma być wyrażona w złotych polskich brutto. Cenę oferty należy podać z dokładnością do dwóch miejsc po przecinku (zł/gr).</w:t>
      </w:r>
    </w:p>
    <w:p w14:paraId="1B683430" w14:textId="415C2E6A" w:rsidR="002A6F8F" w:rsidRPr="00873EEE" w:rsidRDefault="00873EEE" w:rsidP="007D5797">
      <w:pPr>
        <w:tabs>
          <w:tab w:val="left" w:pos="709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bCs/>
          <w:lang w:eastAsia="ar-SA"/>
        </w:rPr>
        <w:lastRenderedPageBreak/>
        <w:t xml:space="preserve">6) </w:t>
      </w:r>
      <w:bookmarkStart w:id="57" w:name="_Toc61858689"/>
      <w:bookmarkStart w:id="58" w:name="_Toc61860426"/>
      <w:bookmarkStart w:id="59" w:name="_Toc62116822"/>
      <w:r>
        <w:rPr>
          <w:rFonts w:eastAsia="Times New Roman" w:cstheme="minorHAnsi"/>
          <w:lang w:eastAsia="pl-PL"/>
        </w:rPr>
        <w:t xml:space="preserve">  </w:t>
      </w:r>
      <w:r w:rsidR="009745F9" w:rsidRPr="005567CD">
        <w:rPr>
          <w:rFonts w:eastAsia="Verdana" w:cstheme="minorHAnsi"/>
          <w:bCs/>
          <w:lang w:eastAsia="ar-SA"/>
        </w:rPr>
        <w:t>Wykonawca zobowiązany jest zastosować stawkę VAT zgodnie z obowiązującymi przepisami ustawy z 11 marca 2004 r. o podatku od towarów i usług.</w:t>
      </w:r>
    </w:p>
    <w:p w14:paraId="469784F5" w14:textId="619387B9" w:rsidR="00E3535B" w:rsidRPr="001C15BA" w:rsidRDefault="001C15BA" w:rsidP="007D5797">
      <w:pPr>
        <w:spacing w:after="0" w:line="276" w:lineRule="auto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7) </w:t>
      </w:r>
      <w:bookmarkEnd w:id="57"/>
      <w:bookmarkEnd w:id="58"/>
      <w:bookmarkEnd w:id="59"/>
      <w:r>
        <w:rPr>
          <w:rFonts w:eastAsia="Calibri" w:cstheme="minorHAnsi"/>
        </w:rPr>
        <w:t xml:space="preserve">     </w:t>
      </w:r>
      <w:r w:rsidR="00BF51BD" w:rsidRPr="00D9500B">
        <w:rPr>
          <w:rFonts w:cstheme="minorHAnsi"/>
        </w:rPr>
        <w:t xml:space="preserve">Zgodnie z art. 225 ustawy </w:t>
      </w:r>
      <w:proofErr w:type="spellStart"/>
      <w:r w:rsidR="00BF51BD" w:rsidRPr="00D9500B">
        <w:rPr>
          <w:rFonts w:cstheme="minorHAnsi"/>
        </w:rPr>
        <w:t>Pzp</w:t>
      </w:r>
      <w:proofErr w:type="spellEnd"/>
      <w:r w:rsidR="00BF51BD" w:rsidRPr="00D9500B">
        <w:rPr>
          <w:rFonts w:cstheme="minorHAnsi"/>
        </w:rPr>
        <w:t xml:space="preserve"> jeżeli została złożona oferta, której wybór prowadziłby do powstania u </w:t>
      </w:r>
      <w:r>
        <w:rPr>
          <w:rFonts w:cstheme="minorHAnsi"/>
        </w:rPr>
        <w:t>Z</w:t>
      </w:r>
      <w:r w:rsidR="00BF51BD" w:rsidRPr="00D9500B">
        <w:rPr>
          <w:rFonts w:cstheme="minorHAnsi"/>
        </w:rPr>
        <w:t xml:space="preserve">amawiającego obowiązku podatkowego zgodnie z ustawą z 11 marca 2004 r. o podatku od towarów i usług, dla celów zastosowania kryterium ceny lub kosztu </w:t>
      </w:r>
      <w:r>
        <w:rPr>
          <w:rFonts w:cstheme="minorHAnsi"/>
        </w:rPr>
        <w:t>Z</w:t>
      </w:r>
      <w:r w:rsidR="00BF51BD" w:rsidRPr="00D9500B">
        <w:rPr>
          <w:rFonts w:cstheme="minorHAnsi"/>
        </w:rPr>
        <w:t xml:space="preserve">amawiający dolicza do przedstawionej w tej ofercie ceny kwotę podatku od towarów i usług, którą miałby obowiązek rozliczyć. W takiej sytuacji </w:t>
      </w:r>
      <w:r>
        <w:rPr>
          <w:rFonts w:cstheme="minorHAnsi"/>
        </w:rPr>
        <w:t>W</w:t>
      </w:r>
      <w:r w:rsidR="00BF51BD" w:rsidRPr="00D9500B">
        <w:rPr>
          <w:rFonts w:cstheme="minorHAnsi"/>
        </w:rPr>
        <w:t>ykonawca ma obowiązek:</w:t>
      </w:r>
    </w:p>
    <w:p w14:paraId="35E669F6" w14:textId="46540A6D" w:rsidR="00E3535B" w:rsidRDefault="00BF51BD" w:rsidP="007D5797">
      <w:pPr>
        <w:pStyle w:val="Tekstpodstawowy"/>
        <w:numPr>
          <w:ilvl w:val="0"/>
          <w:numId w:val="42"/>
        </w:numPr>
        <w:suppressAutoHyphens/>
        <w:overflowPunct w:val="0"/>
        <w:autoSpaceDE w:val="0"/>
        <w:spacing w:after="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535B">
        <w:rPr>
          <w:rFonts w:asciiTheme="minorHAnsi" w:hAnsiTheme="minorHAnsi" w:cstheme="minorHAnsi"/>
          <w:sz w:val="22"/>
          <w:szCs w:val="22"/>
        </w:rPr>
        <w:t xml:space="preserve">poinformowania </w:t>
      </w:r>
      <w:r w:rsidR="001C15BA">
        <w:rPr>
          <w:rFonts w:asciiTheme="minorHAnsi" w:hAnsiTheme="minorHAnsi" w:cstheme="minorHAnsi"/>
          <w:sz w:val="22"/>
          <w:szCs w:val="22"/>
        </w:rPr>
        <w:t>Z</w:t>
      </w:r>
      <w:r w:rsidRPr="00E3535B">
        <w:rPr>
          <w:rFonts w:asciiTheme="minorHAnsi" w:hAnsiTheme="minorHAnsi" w:cstheme="minorHAnsi"/>
          <w:sz w:val="22"/>
          <w:szCs w:val="22"/>
        </w:rPr>
        <w:t xml:space="preserve">amawiającego, że wybór jego oferty będzie prowadził do powstania </w:t>
      </w:r>
      <w:r w:rsidR="001C15B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3535B">
        <w:rPr>
          <w:rFonts w:asciiTheme="minorHAnsi" w:hAnsiTheme="minorHAnsi" w:cstheme="minorHAnsi"/>
          <w:sz w:val="22"/>
          <w:szCs w:val="22"/>
        </w:rPr>
        <w:t xml:space="preserve">u </w:t>
      </w:r>
      <w:r w:rsidR="001C15BA">
        <w:rPr>
          <w:rFonts w:asciiTheme="minorHAnsi" w:hAnsiTheme="minorHAnsi" w:cstheme="minorHAnsi"/>
          <w:sz w:val="22"/>
          <w:szCs w:val="22"/>
        </w:rPr>
        <w:t>Z</w:t>
      </w:r>
      <w:r w:rsidRPr="00E3535B">
        <w:rPr>
          <w:rFonts w:asciiTheme="minorHAnsi" w:hAnsiTheme="minorHAnsi" w:cstheme="minorHAnsi"/>
          <w:sz w:val="22"/>
          <w:szCs w:val="22"/>
        </w:rPr>
        <w:t>amawiającego obowiązku podatkowego;</w:t>
      </w:r>
    </w:p>
    <w:p w14:paraId="0FBB92CB" w14:textId="77777777" w:rsidR="00E3535B" w:rsidRDefault="00BF51BD" w:rsidP="007D5797">
      <w:pPr>
        <w:pStyle w:val="Tekstpodstawowy"/>
        <w:numPr>
          <w:ilvl w:val="0"/>
          <w:numId w:val="42"/>
        </w:numPr>
        <w:suppressAutoHyphens/>
        <w:overflowPunct w:val="0"/>
        <w:autoSpaceDE w:val="0"/>
        <w:spacing w:after="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535B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78CB45BD" w14:textId="00A2A34C" w:rsidR="00E3535B" w:rsidRDefault="00BF51BD" w:rsidP="007D5797">
      <w:pPr>
        <w:pStyle w:val="Tekstpodstawowy"/>
        <w:numPr>
          <w:ilvl w:val="0"/>
          <w:numId w:val="42"/>
        </w:numPr>
        <w:suppressAutoHyphens/>
        <w:overflowPunct w:val="0"/>
        <w:autoSpaceDE w:val="0"/>
        <w:spacing w:after="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535B">
        <w:rPr>
          <w:rFonts w:asciiTheme="minorHAnsi" w:hAnsiTheme="minorHAnsi" w:cstheme="minorHAnsi"/>
          <w:sz w:val="22"/>
          <w:szCs w:val="22"/>
        </w:rPr>
        <w:t xml:space="preserve">wskazania wartości towaru lub usługi objętego obowiązkiem podatkowym </w:t>
      </w:r>
      <w:r w:rsidR="001C15BA">
        <w:rPr>
          <w:rFonts w:asciiTheme="minorHAnsi" w:hAnsiTheme="minorHAnsi" w:cstheme="minorHAnsi"/>
          <w:sz w:val="22"/>
          <w:szCs w:val="22"/>
        </w:rPr>
        <w:t>Z</w:t>
      </w:r>
      <w:r w:rsidRPr="00E3535B">
        <w:rPr>
          <w:rFonts w:asciiTheme="minorHAnsi" w:hAnsiTheme="minorHAnsi" w:cstheme="minorHAnsi"/>
          <w:sz w:val="22"/>
          <w:szCs w:val="22"/>
        </w:rPr>
        <w:t>amawiającego, bez kwoty podatku;</w:t>
      </w:r>
    </w:p>
    <w:p w14:paraId="05B7F276" w14:textId="2EADAEF9" w:rsidR="00E3535B" w:rsidRDefault="00BF51BD" w:rsidP="007D5797">
      <w:pPr>
        <w:pStyle w:val="Tekstpodstawowy"/>
        <w:numPr>
          <w:ilvl w:val="0"/>
          <w:numId w:val="42"/>
        </w:numPr>
        <w:suppressAutoHyphens/>
        <w:overflowPunct w:val="0"/>
        <w:autoSpaceDE w:val="0"/>
        <w:spacing w:after="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535B">
        <w:rPr>
          <w:rFonts w:asciiTheme="minorHAnsi" w:hAnsiTheme="minorHAnsi" w:cstheme="minorHAnsi"/>
          <w:sz w:val="22"/>
          <w:szCs w:val="22"/>
        </w:rPr>
        <w:t xml:space="preserve">wskazania stawki podatku od towarów i usług, która zgodnie z wiedzą </w:t>
      </w:r>
      <w:r w:rsidR="001C15BA">
        <w:rPr>
          <w:rFonts w:asciiTheme="minorHAnsi" w:hAnsiTheme="minorHAnsi" w:cstheme="minorHAnsi"/>
          <w:sz w:val="22"/>
          <w:szCs w:val="22"/>
        </w:rPr>
        <w:t>W</w:t>
      </w:r>
      <w:r w:rsidRPr="00E3535B">
        <w:rPr>
          <w:rFonts w:asciiTheme="minorHAnsi" w:hAnsiTheme="minorHAnsi" w:cstheme="minorHAnsi"/>
          <w:sz w:val="22"/>
          <w:szCs w:val="22"/>
        </w:rPr>
        <w:t>ykonawcy, będzie miała zastosowanie.</w:t>
      </w:r>
    </w:p>
    <w:p w14:paraId="61A8305D" w14:textId="086D6D08" w:rsidR="005B3152" w:rsidRPr="001C15BA" w:rsidRDefault="001C15BA" w:rsidP="007D5797">
      <w:pPr>
        <w:pStyle w:val="Tekstpodstawowy"/>
        <w:suppressAutoHyphens/>
        <w:overflowPunct w:val="0"/>
        <w:autoSpaceDE w:val="0"/>
        <w:spacing w:after="0"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15BA">
        <w:rPr>
          <w:rFonts w:asciiTheme="minorHAnsi" w:hAnsiTheme="minorHAnsi" w:cstheme="minorHAnsi"/>
          <w:sz w:val="22"/>
          <w:szCs w:val="22"/>
        </w:rPr>
        <w:t>8)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F51BD" w:rsidRPr="00E3535B">
        <w:rPr>
          <w:rFonts w:asciiTheme="minorHAnsi" w:hAnsiTheme="minorHAnsi" w:cstheme="minorHAnsi"/>
          <w:sz w:val="22"/>
          <w:szCs w:val="22"/>
        </w:rPr>
        <w:t>Brak złożenia ww. informacji będzie postrzegany jako brak powstania obowiązku podatkowego u Zamawiającego.</w:t>
      </w:r>
    </w:p>
    <w:p w14:paraId="68A2E8FA" w14:textId="40A6660C" w:rsidR="003B317D" w:rsidRPr="003B317D" w:rsidRDefault="00A7581C" w:rsidP="003B317D">
      <w:pPr>
        <w:pStyle w:val="Nagwek1"/>
      </w:pPr>
      <w:bookmarkStart w:id="60" w:name="_Toc130291017"/>
      <w:bookmarkEnd w:id="56"/>
      <w:r w:rsidRPr="00A7581C">
        <w:t>Rozdział III – Informacje o przebiegu postępowania</w:t>
      </w:r>
      <w:r w:rsidR="002C26D1">
        <w:t>.</w:t>
      </w:r>
      <w:bookmarkEnd w:id="60"/>
    </w:p>
    <w:p w14:paraId="4273C2AD" w14:textId="4F50DC79" w:rsidR="00A7581C" w:rsidRDefault="00A7581C" w:rsidP="00A7581C">
      <w:pPr>
        <w:pStyle w:val="Nagwek2"/>
        <w:numPr>
          <w:ilvl w:val="0"/>
          <w:numId w:val="3"/>
        </w:numPr>
      </w:pPr>
      <w:bookmarkStart w:id="61" w:name="_Toc130291018"/>
      <w:r w:rsidRPr="00A7581C">
        <w:t>Sposób porozumiewania się zamawiającego z wykonawcami</w:t>
      </w:r>
      <w:r w:rsidR="002C26D1">
        <w:t>.</w:t>
      </w:r>
      <w:bookmarkEnd w:id="61"/>
    </w:p>
    <w:p w14:paraId="7D013B6C" w14:textId="0DE389E1" w:rsidR="00AD01F8" w:rsidRPr="00392B68" w:rsidRDefault="00AD01F8" w:rsidP="00120269">
      <w:pPr>
        <w:pStyle w:val="Akapitzlist"/>
        <w:numPr>
          <w:ilvl w:val="0"/>
          <w:numId w:val="17"/>
        </w:numPr>
        <w:ind w:left="567" w:hanging="567"/>
        <w:jc w:val="both"/>
        <w:rPr>
          <w:lang w:eastAsia="pl-PL"/>
        </w:rPr>
      </w:pPr>
      <w:r w:rsidRPr="00392B68">
        <w:rPr>
          <w:lang w:eastAsia="pl-PL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elektronicznej.</w:t>
      </w:r>
    </w:p>
    <w:p w14:paraId="508ECFF5" w14:textId="1F1C0D4D" w:rsidR="00AD01F8" w:rsidRPr="00392B68" w:rsidRDefault="00AD01F8" w:rsidP="00120269">
      <w:pPr>
        <w:pStyle w:val="Akapitzlist"/>
        <w:numPr>
          <w:ilvl w:val="0"/>
          <w:numId w:val="17"/>
        </w:numPr>
        <w:ind w:left="567" w:hanging="567"/>
        <w:jc w:val="both"/>
        <w:rPr>
          <w:lang w:eastAsia="pl-PL"/>
        </w:rPr>
      </w:pPr>
      <w:r w:rsidRPr="00392B68">
        <w:rPr>
          <w:lang w:eastAsia="pl-PL"/>
        </w:rPr>
        <w:t>Osoby wskazane do porozumiewania się z wykonawcami:</w:t>
      </w:r>
    </w:p>
    <w:p w14:paraId="16098C1F" w14:textId="77777777" w:rsidR="00AD01F8" w:rsidRPr="00392B68" w:rsidRDefault="00AD01F8" w:rsidP="00120269">
      <w:pPr>
        <w:pStyle w:val="Akapitzlist"/>
        <w:numPr>
          <w:ilvl w:val="0"/>
          <w:numId w:val="18"/>
        </w:numPr>
        <w:ind w:left="851" w:hanging="284"/>
        <w:jc w:val="both"/>
        <w:rPr>
          <w:lang w:eastAsia="pl-PL"/>
        </w:rPr>
      </w:pPr>
      <w:r w:rsidRPr="00392B68">
        <w:rPr>
          <w:lang w:eastAsia="pl-PL"/>
        </w:rPr>
        <w:t>w zakresie dotyczącym przedmiotu zamówienia:</w:t>
      </w:r>
    </w:p>
    <w:p w14:paraId="07514081" w14:textId="7FBCA8BD" w:rsidR="00AD01F8" w:rsidRPr="00392B68" w:rsidRDefault="00075391" w:rsidP="00E3535B">
      <w:pPr>
        <w:pStyle w:val="Akapitzlist"/>
        <w:ind w:left="851"/>
        <w:jc w:val="both"/>
        <w:rPr>
          <w:lang w:eastAsia="pl-PL"/>
        </w:rPr>
      </w:pPr>
      <w:r>
        <w:rPr>
          <w:lang w:eastAsia="pl-PL"/>
        </w:rPr>
        <w:t>Ma</w:t>
      </w:r>
      <w:r w:rsidR="00873EEE">
        <w:rPr>
          <w:lang w:eastAsia="pl-PL"/>
        </w:rPr>
        <w:t xml:space="preserve">gdalena </w:t>
      </w:r>
      <w:proofErr w:type="spellStart"/>
      <w:r w:rsidR="00873EEE">
        <w:rPr>
          <w:lang w:eastAsia="pl-PL"/>
        </w:rPr>
        <w:t>Perwenis</w:t>
      </w:r>
      <w:proofErr w:type="spellEnd"/>
      <w:r>
        <w:rPr>
          <w:lang w:eastAsia="pl-PL"/>
        </w:rPr>
        <w:t xml:space="preserve">, Agnieszka Czarnota – Stach </w:t>
      </w:r>
      <w:r w:rsidR="00926E37">
        <w:rPr>
          <w:lang w:eastAsia="pl-PL"/>
        </w:rPr>
        <w:t xml:space="preserve"> </w:t>
      </w:r>
    </w:p>
    <w:p w14:paraId="53245407" w14:textId="05FAA83E" w:rsidR="00AD01F8" w:rsidRPr="00392B68" w:rsidRDefault="005567CD" w:rsidP="005567CD">
      <w:pPr>
        <w:pStyle w:val="Akapitzlist"/>
        <w:ind w:left="851"/>
        <w:rPr>
          <w:lang w:eastAsia="pl-PL"/>
        </w:rPr>
      </w:pPr>
      <w:r w:rsidRPr="00392B68">
        <w:rPr>
          <w:lang w:eastAsia="pl-PL"/>
        </w:rPr>
        <w:t xml:space="preserve">tel. </w:t>
      </w:r>
      <w:r>
        <w:rPr>
          <w:lang w:eastAsia="pl-PL"/>
        </w:rPr>
        <w:t>32 626 01</w:t>
      </w:r>
      <w:r w:rsidR="00075391">
        <w:rPr>
          <w:lang w:eastAsia="pl-PL"/>
        </w:rPr>
        <w:t xml:space="preserve"> 5</w:t>
      </w:r>
      <w:r w:rsidR="00873EEE">
        <w:rPr>
          <w:lang w:eastAsia="pl-PL"/>
        </w:rPr>
        <w:t>6</w:t>
      </w:r>
      <w:r>
        <w:rPr>
          <w:lang w:eastAsia="pl-PL"/>
        </w:rPr>
        <w:t xml:space="preserve">, 626 01 </w:t>
      </w:r>
      <w:r w:rsidR="00075391">
        <w:rPr>
          <w:lang w:eastAsia="pl-PL"/>
        </w:rPr>
        <w:t>59</w:t>
      </w:r>
    </w:p>
    <w:p w14:paraId="33B86F1B" w14:textId="77777777" w:rsidR="00AD01F8" w:rsidRPr="000F310C" w:rsidRDefault="00AD01F8" w:rsidP="00120269">
      <w:pPr>
        <w:pStyle w:val="Akapitzlist"/>
        <w:numPr>
          <w:ilvl w:val="0"/>
          <w:numId w:val="18"/>
        </w:numPr>
        <w:ind w:left="851" w:hanging="284"/>
        <w:jc w:val="both"/>
        <w:rPr>
          <w:lang w:eastAsia="pl-PL"/>
        </w:rPr>
      </w:pPr>
      <w:r w:rsidRPr="00392B68">
        <w:rPr>
          <w:lang w:eastAsia="pl-PL"/>
        </w:rPr>
        <w:t xml:space="preserve">w zakresie dotyczącym </w:t>
      </w:r>
      <w:r w:rsidRPr="000F310C">
        <w:rPr>
          <w:lang w:eastAsia="pl-PL"/>
        </w:rPr>
        <w:t>zagadnień proceduralnych:</w:t>
      </w:r>
    </w:p>
    <w:p w14:paraId="458B1B20" w14:textId="4DE5F425" w:rsidR="00AD01F8" w:rsidRPr="000F310C" w:rsidRDefault="008014DF" w:rsidP="00E3535B">
      <w:pPr>
        <w:pStyle w:val="Akapitzlist"/>
        <w:ind w:left="851"/>
        <w:jc w:val="both"/>
        <w:rPr>
          <w:lang w:eastAsia="pl-PL"/>
        </w:rPr>
      </w:pPr>
      <w:r w:rsidRPr="000F310C">
        <w:rPr>
          <w:lang w:eastAsia="pl-PL"/>
        </w:rPr>
        <w:t>Sławomir Kocjan</w:t>
      </w:r>
      <w:r w:rsidR="00926E37" w:rsidRPr="000F310C">
        <w:rPr>
          <w:lang w:eastAsia="pl-PL"/>
        </w:rPr>
        <w:t xml:space="preserve">, </w:t>
      </w:r>
      <w:r w:rsidR="00B74A15">
        <w:rPr>
          <w:lang w:eastAsia="pl-PL"/>
        </w:rPr>
        <w:t>Mariola Graczyk</w:t>
      </w:r>
    </w:p>
    <w:p w14:paraId="049C7CEF" w14:textId="24740BD6" w:rsidR="00AD01F8" w:rsidRPr="00392B68" w:rsidRDefault="00AD01F8" w:rsidP="00E3535B">
      <w:pPr>
        <w:pStyle w:val="Akapitzlist"/>
        <w:ind w:left="851"/>
        <w:jc w:val="both"/>
        <w:rPr>
          <w:lang w:eastAsia="pl-PL"/>
        </w:rPr>
      </w:pPr>
      <w:r w:rsidRPr="00392B68">
        <w:rPr>
          <w:lang w:eastAsia="pl-PL"/>
        </w:rPr>
        <w:t xml:space="preserve">tel. </w:t>
      </w:r>
      <w:r w:rsidR="00926E37">
        <w:rPr>
          <w:lang w:eastAsia="pl-PL"/>
        </w:rPr>
        <w:t>32 626 0</w:t>
      </w:r>
      <w:r w:rsidR="00D07972">
        <w:rPr>
          <w:lang w:eastAsia="pl-PL"/>
        </w:rPr>
        <w:t>2 15</w:t>
      </w:r>
    </w:p>
    <w:p w14:paraId="72F728D4" w14:textId="436FD23B" w:rsidR="00AD01F8" w:rsidRPr="00392B68" w:rsidRDefault="00AD01F8" w:rsidP="00120269">
      <w:pPr>
        <w:pStyle w:val="Akapitzlist"/>
        <w:numPr>
          <w:ilvl w:val="0"/>
          <w:numId w:val="17"/>
        </w:numPr>
        <w:ind w:left="567" w:hanging="567"/>
        <w:jc w:val="both"/>
        <w:rPr>
          <w:lang w:eastAsia="pl-PL"/>
        </w:rPr>
      </w:pPr>
      <w:r w:rsidRPr="00392B68">
        <w:rPr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 w:history="1">
        <w:r w:rsidRPr="00392B68">
          <w:rPr>
            <w:color w:val="1155CC"/>
            <w:u w:val="single"/>
            <w:lang w:eastAsia="pl-PL"/>
          </w:rPr>
          <w:t>platformazakupowa.pl</w:t>
        </w:r>
      </w:hyperlink>
      <w:r w:rsidRPr="00392B68">
        <w:rPr>
          <w:lang w:eastAsia="pl-PL"/>
        </w:rPr>
        <w:t xml:space="preserve"> i formularza „Wyślij wiadomość do zamawiającego”. </w:t>
      </w:r>
    </w:p>
    <w:p w14:paraId="0EE64A4D" w14:textId="77777777" w:rsidR="00AD01F8" w:rsidRPr="00392B68" w:rsidRDefault="00AD01F8" w:rsidP="00E3535B">
      <w:pPr>
        <w:pStyle w:val="Akapitzlist"/>
        <w:ind w:left="567"/>
        <w:jc w:val="both"/>
        <w:rPr>
          <w:sz w:val="24"/>
          <w:szCs w:val="24"/>
          <w:lang w:eastAsia="pl-PL"/>
        </w:rPr>
      </w:pPr>
      <w:r w:rsidRPr="00392B68">
        <w:rPr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392B68">
          <w:rPr>
            <w:color w:val="1155CC"/>
            <w:u w:val="single"/>
            <w:lang w:eastAsia="pl-PL"/>
          </w:rPr>
          <w:t>platformazakupowa.pl</w:t>
        </w:r>
      </w:hyperlink>
      <w:r w:rsidRPr="00392B68">
        <w:rPr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1B95360C" w14:textId="67370F84" w:rsidR="00AB3077" w:rsidRDefault="00AB3077" w:rsidP="00120269">
      <w:pPr>
        <w:pStyle w:val="Akapitzlist"/>
        <w:numPr>
          <w:ilvl w:val="0"/>
          <w:numId w:val="17"/>
        </w:numPr>
        <w:ind w:left="567" w:hanging="567"/>
        <w:jc w:val="both"/>
        <w:rPr>
          <w:lang w:eastAsia="pl-PL"/>
        </w:rPr>
      </w:pPr>
      <w:r>
        <w:rPr>
          <w:lang w:eastAsia="pl-PL"/>
        </w:rPr>
        <w:t xml:space="preserve">W sytuacjach awaryjnych np. w przypadku niedziałania strony </w:t>
      </w:r>
      <w:hyperlink r:id="rId16" w:history="1">
        <w:r w:rsidRPr="00392B68">
          <w:rPr>
            <w:color w:val="1155CC"/>
            <w:u w:val="single"/>
            <w:lang w:eastAsia="pl-PL"/>
          </w:rPr>
          <w:t>platformazakupowa.pl</w:t>
        </w:r>
      </w:hyperlink>
      <w:r>
        <w:rPr>
          <w:lang w:eastAsia="pl-PL"/>
        </w:rPr>
        <w:t xml:space="preserve">, Zamawiający dopuszcza komunikację za pomocą poczty elektronicznej na adres: </w:t>
      </w:r>
      <w:hyperlink r:id="rId17" w:history="1">
        <w:r w:rsidRPr="007936C1">
          <w:rPr>
            <w:rStyle w:val="Hipercze"/>
            <w:lang w:eastAsia="pl-PL"/>
          </w:rPr>
          <w:t>przetarg@umig.olkusz.pl</w:t>
        </w:r>
      </w:hyperlink>
      <w:r>
        <w:rPr>
          <w:lang w:eastAsia="pl-PL"/>
        </w:rPr>
        <w:t xml:space="preserve"> </w:t>
      </w:r>
      <w:r w:rsidRPr="00AB3077">
        <w:rPr>
          <w:b/>
          <w:bCs/>
          <w:lang w:eastAsia="pl-PL"/>
        </w:rPr>
        <w:t>(nie dotyczy składania ofert).</w:t>
      </w:r>
    </w:p>
    <w:p w14:paraId="33BD140F" w14:textId="0FE33C83" w:rsidR="00AD01F8" w:rsidRPr="00392B68" w:rsidRDefault="00AD01F8" w:rsidP="00120269">
      <w:pPr>
        <w:pStyle w:val="Akapitzlist"/>
        <w:numPr>
          <w:ilvl w:val="0"/>
          <w:numId w:val="17"/>
        </w:numPr>
        <w:ind w:left="567" w:hanging="567"/>
        <w:jc w:val="both"/>
        <w:rPr>
          <w:lang w:eastAsia="pl-PL"/>
        </w:rPr>
      </w:pPr>
      <w:r w:rsidRPr="00392B68">
        <w:rPr>
          <w:lang w:eastAsia="pl-PL"/>
        </w:rPr>
        <w:t xml:space="preserve">Zamawiający będzie przekazywał wykonawcom informacje w formie elektronicznej za pośrednictwem </w:t>
      </w:r>
      <w:hyperlink r:id="rId18" w:history="1">
        <w:r w:rsidRPr="00392B68">
          <w:rPr>
            <w:color w:val="1155CC"/>
            <w:u w:val="single"/>
            <w:lang w:eastAsia="pl-PL"/>
          </w:rPr>
          <w:t>platformazakupowa.pl</w:t>
        </w:r>
      </w:hyperlink>
      <w:r w:rsidRPr="00392B68">
        <w:rPr>
          <w:lang w:eastAsia="pl-PL"/>
        </w:rPr>
        <w:t xml:space="preserve">. Informacje dotyczące odpowiedzi na pytania, zmiany specyfikacji, zmiany terminu składania i otwarcia ofert Zamawiający będzie zamieszczał na </w:t>
      </w:r>
      <w:r w:rsidRPr="00392B68">
        <w:rPr>
          <w:lang w:eastAsia="pl-PL"/>
        </w:rPr>
        <w:lastRenderedPageBreak/>
        <w:t xml:space="preserve">platformie w sekcji “Komunikaty”. Korespondencja, której zgodnie z obowiązującymi przepisami adresatem jest konkretny wykonawca, będzie przekazywana w formie elektronicznej za pośrednictwem </w:t>
      </w:r>
      <w:hyperlink r:id="rId19" w:history="1">
        <w:r w:rsidRPr="00392B68">
          <w:rPr>
            <w:color w:val="1155CC"/>
            <w:u w:val="single"/>
            <w:lang w:eastAsia="pl-PL"/>
          </w:rPr>
          <w:t>platformazakupowa.pl</w:t>
        </w:r>
      </w:hyperlink>
      <w:r w:rsidRPr="00392B68">
        <w:rPr>
          <w:lang w:eastAsia="pl-PL"/>
        </w:rPr>
        <w:t xml:space="preserve"> do konkretnego wykonawcy.</w:t>
      </w:r>
    </w:p>
    <w:p w14:paraId="77B7641B" w14:textId="77777777" w:rsidR="00AD01F8" w:rsidRPr="00392B68" w:rsidRDefault="00AD01F8" w:rsidP="00120269">
      <w:pPr>
        <w:pStyle w:val="Akapitzlist"/>
        <w:numPr>
          <w:ilvl w:val="0"/>
          <w:numId w:val="17"/>
        </w:numPr>
        <w:ind w:left="567" w:hanging="567"/>
        <w:jc w:val="both"/>
        <w:rPr>
          <w:lang w:eastAsia="pl-PL"/>
        </w:rPr>
      </w:pPr>
      <w:r w:rsidRPr="00392B68">
        <w:rPr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985F556" w14:textId="3DE6701C" w:rsidR="007B4724" w:rsidRPr="00EB5176" w:rsidRDefault="00AD01F8" w:rsidP="007B4724">
      <w:pPr>
        <w:pStyle w:val="Akapitzlist"/>
        <w:numPr>
          <w:ilvl w:val="0"/>
          <w:numId w:val="17"/>
        </w:numPr>
        <w:ind w:left="567" w:hanging="567"/>
        <w:jc w:val="both"/>
        <w:rPr>
          <w:lang w:eastAsia="pl-PL"/>
        </w:rPr>
      </w:pPr>
      <w:r w:rsidRPr="00392B68">
        <w:rPr>
          <w:lang w:eastAsia="pl-PL"/>
        </w:rPr>
        <w:t>Zamawiający,</w:t>
      </w:r>
      <w:r w:rsidR="007B4724">
        <w:rPr>
          <w:lang w:eastAsia="pl-PL"/>
        </w:rPr>
        <w:t xml:space="preserve"> zgodnie</w:t>
      </w:r>
      <w:r w:rsidRPr="00392B68">
        <w:rPr>
          <w:lang w:eastAsia="pl-PL"/>
        </w:rPr>
        <w:t xml:space="preserve"> </w:t>
      </w:r>
      <w:r w:rsidR="007B4724" w:rsidRPr="00392B68">
        <w:rPr>
          <w:lang w:eastAsia="pl-PL"/>
        </w:rPr>
        <w:t>z</w:t>
      </w:r>
      <w:r w:rsidR="007B4724">
        <w:rPr>
          <w:lang w:eastAsia="pl-PL"/>
        </w:rPr>
        <w:t xml:space="preserve"> </w:t>
      </w:r>
      <w:r w:rsidR="007B4724" w:rsidRPr="009E48B5">
        <w:rPr>
          <w:lang w:eastAsia="pl-PL"/>
        </w:rPr>
        <w:t>Rozporządzeni</w:t>
      </w:r>
      <w:r w:rsidR="007B4724">
        <w:rPr>
          <w:lang w:eastAsia="pl-PL"/>
        </w:rPr>
        <w:t>em</w:t>
      </w:r>
      <w:r w:rsidR="007B4724" w:rsidRPr="009E48B5">
        <w:rPr>
          <w:lang w:eastAsia="pl-PL"/>
        </w:rPr>
        <w:t xml:space="preserve"> Prezesa Rady Ministrów w sprawie sposobu sporządzania i przekazywania informacji oraz wymagań technicznych dla dokumentów elektronicznych oraz środków komunikacji elektronicznej w postepowaniu o udzielenie zamówienia publicznego lub konkurs</w:t>
      </w:r>
      <w:r w:rsidR="007B4724">
        <w:rPr>
          <w:lang w:eastAsia="pl-PL"/>
        </w:rPr>
        <w:t>ie</w:t>
      </w:r>
      <w:r w:rsidR="007B4724" w:rsidRPr="009E48B5">
        <w:rPr>
          <w:lang w:eastAsia="pl-PL"/>
        </w:rPr>
        <w:t xml:space="preserve">; dalej: “Rozporządzenie w sprawie środków komunikacji”), określa niezbędne wymagania sprzętowo - aplikacyjne umożliwiające pracę na </w:t>
      </w:r>
      <w:hyperlink r:id="rId20" w:history="1">
        <w:r w:rsidR="007B4724" w:rsidRPr="00EB5176">
          <w:rPr>
            <w:color w:val="1155CC"/>
            <w:u w:val="single"/>
            <w:lang w:eastAsia="pl-PL"/>
          </w:rPr>
          <w:t>platformazakupowa.pl</w:t>
        </w:r>
      </w:hyperlink>
      <w:r w:rsidR="007B4724" w:rsidRPr="009E48B5">
        <w:rPr>
          <w:lang w:eastAsia="pl-PL"/>
        </w:rPr>
        <w:t>, tj.:</w:t>
      </w:r>
    </w:p>
    <w:p w14:paraId="73EA1219" w14:textId="1321A1B0" w:rsidR="00AD01F8" w:rsidRPr="007B4724" w:rsidRDefault="00AD01F8" w:rsidP="00BE5BFB">
      <w:pPr>
        <w:pStyle w:val="Akapitzlist"/>
        <w:numPr>
          <w:ilvl w:val="1"/>
          <w:numId w:val="10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7B4724">
        <w:rPr>
          <w:rFonts w:eastAsia="Times New Roman" w:cs="Times New Roman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7B4724">
        <w:rPr>
          <w:rFonts w:eastAsia="Times New Roman" w:cs="Times New Roman"/>
          <w:color w:val="000000"/>
          <w:lang w:eastAsia="pl-PL"/>
        </w:rPr>
        <w:t>kb</w:t>
      </w:r>
      <w:proofErr w:type="spellEnd"/>
      <w:r w:rsidRPr="007B4724">
        <w:rPr>
          <w:rFonts w:eastAsia="Times New Roman" w:cs="Times New Roman"/>
          <w:color w:val="000000"/>
          <w:lang w:eastAsia="pl-PL"/>
        </w:rPr>
        <w:t>/s,</w:t>
      </w:r>
    </w:p>
    <w:p w14:paraId="75C5405D" w14:textId="77777777" w:rsidR="00AD01F8" w:rsidRPr="00392B68" w:rsidRDefault="00AD01F8" w:rsidP="00120269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B433695" w14:textId="77777777" w:rsidR="00AD01F8" w:rsidRPr="00392B68" w:rsidRDefault="00AD01F8" w:rsidP="00120269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>zainstalowana dowolna przeglądarka internetowa, w przypadku Internet Explorer minimalnie wersja 10 0.,</w:t>
      </w:r>
    </w:p>
    <w:p w14:paraId="4C91C347" w14:textId="77777777" w:rsidR="00AD01F8" w:rsidRPr="00392B68" w:rsidRDefault="00AD01F8" w:rsidP="00120269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>włączona obsługa JavaScript,</w:t>
      </w:r>
    </w:p>
    <w:p w14:paraId="0EFD49C5" w14:textId="77777777" w:rsidR="00AD01F8" w:rsidRPr="00392B68" w:rsidRDefault="00AD01F8" w:rsidP="00120269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 xml:space="preserve">zainstalowany program Adobe </w:t>
      </w:r>
      <w:proofErr w:type="spellStart"/>
      <w:r w:rsidRPr="00392B68">
        <w:rPr>
          <w:rFonts w:eastAsia="Times New Roman" w:cs="Times New Roman"/>
          <w:color w:val="000000"/>
          <w:lang w:eastAsia="pl-PL"/>
        </w:rPr>
        <w:t>Acrobat</w:t>
      </w:r>
      <w:proofErr w:type="spellEnd"/>
      <w:r w:rsidRPr="00392B68">
        <w:rPr>
          <w:rFonts w:eastAsia="Times New Roman" w:cs="Times New Roman"/>
          <w:color w:val="000000"/>
          <w:lang w:eastAsia="pl-PL"/>
        </w:rPr>
        <w:t xml:space="preserve"> Reader lub inny obsługujący format plików .pdf,</w:t>
      </w:r>
    </w:p>
    <w:p w14:paraId="2603CF47" w14:textId="77777777" w:rsidR="00AD01F8" w:rsidRPr="00392B68" w:rsidRDefault="00AD01F8" w:rsidP="00120269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>Platformazakupowa.pl działa według standardu przyjętego w komunikacji sieciowej - kodowanie UTF8,</w:t>
      </w:r>
    </w:p>
    <w:p w14:paraId="7B339FEB" w14:textId="77777777" w:rsidR="00AD01F8" w:rsidRPr="00392B68" w:rsidRDefault="00AD01F8" w:rsidP="00120269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>Oznaczenie czasu odbioru danych przez platformę zakupową stanowi datę oraz dokładny czas (</w:t>
      </w:r>
      <w:proofErr w:type="spellStart"/>
      <w:r w:rsidRPr="00392B68">
        <w:rPr>
          <w:rFonts w:eastAsia="Times New Roman" w:cs="Times New Roman"/>
          <w:color w:val="000000"/>
          <w:lang w:eastAsia="pl-PL"/>
        </w:rPr>
        <w:t>hh:mm:ss</w:t>
      </w:r>
      <w:proofErr w:type="spellEnd"/>
      <w:r w:rsidRPr="00392B68">
        <w:rPr>
          <w:rFonts w:eastAsia="Times New Roman" w:cs="Times New Roman"/>
          <w:color w:val="000000"/>
          <w:lang w:eastAsia="pl-PL"/>
        </w:rPr>
        <w:t>) generowany wg. czasu lokalnego serwera synchronizowanego z zegarem Głównego Urzędu Miar.</w:t>
      </w:r>
    </w:p>
    <w:p w14:paraId="068B055E" w14:textId="61DBBCC1" w:rsidR="00AD01F8" w:rsidRPr="00392B68" w:rsidRDefault="00AD01F8" w:rsidP="00120269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>Wykonawca, przystępując do niniejszego postępowania o udzielenie zamówienia publicznego:</w:t>
      </w:r>
    </w:p>
    <w:p w14:paraId="1E599887" w14:textId="77777777" w:rsidR="00AD01F8" w:rsidRPr="00392B68" w:rsidRDefault="00AD01F8" w:rsidP="00120269">
      <w:pPr>
        <w:pStyle w:val="Akapitzlist"/>
        <w:numPr>
          <w:ilvl w:val="1"/>
          <w:numId w:val="11"/>
        </w:numPr>
        <w:tabs>
          <w:tab w:val="clear" w:pos="144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 xml:space="preserve">akceptuje warunki korzystania z </w:t>
      </w:r>
      <w:hyperlink r:id="rId21" w:history="1">
        <w:r w:rsidRPr="00392B68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92B68">
        <w:rPr>
          <w:rFonts w:eastAsia="Times New Roman" w:cs="Times New Roman"/>
          <w:color w:val="000000"/>
          <w:lang w:eastAsia="pl-PL"/>
        </w:rPr>
        <w:t xml:space="preserve"> określone w Regulaminie zamieszczonym na stronie internetowej </w:t>
      </w:r>
      <w:hyperlink r:id="rId22" w:history="1">
        <w:r w:rsidRPr="00392B68">
          <w:rPr>
            <w:rFonts w:eastAsia="Times New Roman" w:cs="Times New Roman"/>
            <w:color w:val="000000"/>
            <w:u w:val="single"/>
            <w:lang w:eastAsia="pl-PL"/>
          </w:rPr>
          <w:t>pod linkiem</w:t>
        </w:r>
      </w:hyperlink>
      <w:r w:rsidRPr="00392B68">
        <w:rPr>
          <w:rFonts w:eastAsia="Times New Roman" w:cs="Times New Roman"/>
          <w:color w:val="000000"/>
          <w:lang w:eastAsia="pl-PL"/>
        </w:rPr>
        <w:t>  w zakładce „Regulamin" oraz uznaje go za wiążący,</w:t>
      </w:r>
    </w:p>
    <w:p w14:paraId="6E3D416A" w14:textId="77777777" w:rsidR="00AD01F8" w:rsidRPr="00392B68" w:rsidRDefault="00AD01F8" w:rsidP="00120269">
      <w:pPr>
        <w:pStyle w:val="Akapitzlist"/>
        <w:numPr>
          <w:ilvl w:val="1"/>
          <w:numId w:val="11"/>
        </w:numPr>
        <w:tabs>
          <w:tab w:val="clear" w:pos="1440"/>
        </w:tabs>
        <w:spacing w:after="0" w:line="276" w:lineRule="auto"/>
        <w:ind w:left="851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 xml:space="preserve">zapoznał i stosuje się do Instrukcji składania ofert/wniosków dostępnej </w:t>
      </w:r>
      <w:hyperlink r:id="rId23" w:history="1">
        <w:r w:rsidRPr="00392B68">
          <w:rPr>
            <w:rFonts w:eastAsia="Times New Roman" w:cs="Times New Roman"/>
            <w:color w:val="1155CC"/>
            <w:u w:val="single"/>
            <w:lang w:eastAsia="pl-PL"/>
          </w:rPr>
          <w:t>pod linkiem</w:t>
        </w:r>
      </w:hyperlink>
      <w:r w:rsidRPr="00392B68">
        <w:rPr>
          <w:rFonts w:eastAsia="Times New Roman" w:cs="Times New Roman"/>
          <w:color w:val="000000"/>
          <w:lang w:eastAsia="pl-PL"/>
        </w:rPr>
        <w:t>. </w:t>
      </w:r>
    </w:p>
    <w:p w14:paraId="3F037F90" w14:textId="44BA9103" w:rsidR="00AD01F8" w:rsidRPr="00392B68" w:rsidRDefault="00AD01F8" w:rsidP="00120269">
      <w:pPr>
        <w:pStyle w:val="Akapitzlist"/>
        <w:numPr>
          <w:ilvl w:val="0"/>
          <w:numId w:val="17"/>
        </w:numPr>
        <w:spacing w:after="0" w:line="276" w:lineRule="auto"/>
        <w:ind w:left="567" w:hanging="567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b/>
          <w:bCs/>
          <w:color w:val="000000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392B68">
          <w:rPr>
            <w:rFonts w:eastAsia="Times New Roman" w:cs="Times New Roman"/>
            <w:b/>
            <w:bCs/>
            <w:color w:val="1155CC"/>
            <w:u w:val="single"/>
            <w:lang w:eastAsia="pl-PL"/>
          </w:rPr>
          <w:t>platformazakupowa.pl</w:t>
        </w:r>
      </w:hyperlink>
      <w:r w:rsidRPr="00392B68">
        <w:rPr>
          <w:rFonts w:eastAsia="Times New Roman" w:cs="Times New Roman"/>
          <w:color w:val="000000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392B68">
        <w:rPr>
          <w:rFonts w:eastAsia="Times New Roman" w:cs="Times New Roman"/>
          <w:color w:val="000000"/>
          <w:lang w:eastAsia="pl-PL"/>
        </w:rP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437ED7">
        <w:rPr>
          <w:rFonts w:eastAsia="Times New Roman" w:cs="Times New Roman"/>
          <w:color w:val="000000"/>
          <w:lang w:eastAsia="pl-PL"/>
        </w:rPr>
        <w:t xml:space="preserve">ustawy </w:t>
      </w:r>
      <w:proofErr w:type="spellStart"/>
      <w:r w:rsidR="00437ED7">
        <w:rPr>
          <w:rFonts w:eastAsia="Times New Roman" w:cs="Times New Roman"/>
          <w:color w:val="000000"/>
          <w:lang w:eastAsia="pl-PL"/>
        </w:rPr>
        <w:t>Pzp</w:t>
      </w:r>
      <w:proofErr w:type="spellEnd"/>
      <w:r w:rsidRPr="00392B68">
        <w:rPr>
          <w:rFonts w:eastAsia="Times New Roman" w:cs="Times New Roman"/>
          <w:color w:val="000000"/>
          <w:lang w:eastAsia="pl-PL"/>
        </w:rPr>
        <w:t>.</w:t>
      </w:r>
    </w:p>
    <w:p w14:paraId="04417B20" w14:textId="6CDB532A" w:rsidR="00AD01F8" w:rsidRPr="00392B68" w:rsidRDefault="00AD01F8" w:rsidP="00120269">
      <w:pPr>
        <w:pStyle w:val="Akapitzlist"/>
        <w:numPr>
          <w:ilvl w:val="0"/>
          <w:numId w:val="17"/>
        </w:numPr>
        <w:spacing w:line="276" w:lineRule="auto"/>
        <w:ind w:left="567" w:hanging="567"/>
        <w:textAlignment w:val="baseline"/>
        <w:rPr>
          <w:rFonts w:eastAsia="Times New Roman" w:cs="Times New Roman"/>
          <w:color w:val="000000"/>
          <w:lang w:eastAsia="pl-PL"/>
        </w:rPr>
      </w:pPr>
      <w:r w:rsidRPr="00392B68">
        <w:rPr>
          <w:rFonts w:eastAsia="Times New Roman" w:cs="Times New Roman"/>
          <w:color w:val="000000"/>
          <w:lang w:eastAsia="pl-PL"/>
        </w:rPr>
        <w:t xml:space="preserve">Zamawiający informuje, że instrukcje korzystania z </w:t>
      </w:r>
      <w:hyperlink r:id="rId25" w:history="1">
        <w:r w:rsidRPr="00392B68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92B68">
        <w:rPr>
          <w:rFonts w:eastAsia="Times New Roman" w:cs="Times New Roman"/>
          <w:color w:val="000000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 w:history="1">
        <w:r w:rsidRPr="00392B68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92B68">
        <w:rPr>
          <w:rFonts w:eastAsia="Times New Roman" w:cs="Times New Roman"/>
          <w:color w:val="000000"/>
          <w:lang w:eastAsia="pl-PL"/>
        </w:rPr>
        <w:t xml:space="preserve"> znajdują się w zakładce „Instrukcje dla Wykonawców" na stronie internetowej pod adresem: </w:t>
      </w:r>
      <w:hyperlink r:id="rId27" w:history="1">
        <w:r w:rsidRPr="00392B68">
          <w:rPr>
            <w:rFonts w:eastAsia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5F1D3CDC" w14:textId="77777777" w:rsidR="00AD01F8" w:rsidRPr="00392B68" w:rsidRDefault="00AD01F8" w:rsidP="00110463">
      <w:pPr>
        <w:jc w:val="both"/>
        <w:rPr>
          <w:sz w:val="48"/>
          <w:szCs w:val="48"/>
          <w:lang w:eastAsia="pl-PL"/>
        </w:rPr>
      </w:pPr>
      <w:r w:rsidRPr="00392B68">
        <w:rPr>
          <w:lang w:eastAsia="pl-PL"/>
        </w:rPr>
        <w:t>Zalecenia</w:t>
      </w:r>
    </w:p>
    <w:p w14:paraId="7FB4B3A3" w14:textId="24985C59" w:rsidR="00AD01F8" w:rsidRPr="00392B68" w:rsidRDefault="00110463" w:rsidP="00110463">
      <w:pPr>
        <w:jc w:val="both"/>
        <w:rPr>
          <w:sz w:val="24"/>
          <w:szCs w:val="24"/>
          <w:lang w:eastAsia="pl-PL"/>
        </w:rPr>
      </w:pPr>
      <w:bookmarkStart w:id="62" w:name="_Hlk83810211"/>
      <w:r w:rsidRPr="00110463">
        <w:rPr>
          <w:b/>
          <w:bCs/>
          <w:lang w:eastAsia="pl-PL"/>
        </w:rPr>
        <w:lastRenderedPageBreak/>
        <w:t>Formaty plików wykorzystywanych przez wykonawców powinny być zgodne z</w:t>
      </w:r>
      <w:r w:rsidRPr="00110463">
        <w:rPr>
          <w:lang w:eastAsia="pl-PL"/>
        </w:rPr>
        <w:t xml:space="preserve"> Rozporządzeniem Rady Ministrów  w sprawie Krajowych Ram Interoperacyjności, minimalnych wymagań dla rejestrów publicznych i wymiany informacji w  postaci elektronicznej oraz minimalnych wymagań dla systemów teleinformatycznych.</w:t>
      </w:r>
      <w:bookmarkEnd w:id="62"/>
    </w:p>
    <w:p w14:paraId="4BA69AA0" w14:textId="53AC5932" w:rsidR="00A7581C" w:rsidRPr="00392B68" w:rsidRDefault="001A32CB" w:rsidP="00110463">
      <w:pPr>
        <w:pStyle w:val="Nagwek2"/>
        <w:numPr>
          <w:ilvl w:val="0"/>
          <w:numId w:val="3"/>
        </w:numPr>
        <w:jc w:val="both"/>
      </w:pPr>
      <w:bookmarkStart w:id="63" w:name="_Toc130291019"/>
      <w:r w:rsidRPr="00392B68">
        <w:t>Sposób oraz termin składania ofert. Termin otwarcia ofert</w:t>
      </w:r>
      <w:r w:rsidR="002C26D1">
        <w:t>.</w:t>
      </w:r>
      <w:bookmarkEnd w:id="63"/>
    </w:p>
    <w:p w14:paraId="6E9E5A89" w14:textId="2179AB46" w:rsidR="00752A8E" w:rsidRPr="00B70FD2" w:rsidRDefault="00752A8E" w:rsidP="00120269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sz w:val="48"/>
          <w:szCs w:val="48"/>
          <w:lang w:eastAsia="pl-PL"/>
        </w:rPr>
      </w:pPr>
      <w:r w:rsidRPr="00B70FD2">
        <w:rPr>
          <w:lang w:eastAsia="pl-PL"/>
        </w:rPr>
        <w:t>Miejsce i termin składania ofert</w:t>
      </w:r>
      <w:r w:rsidR="002C26D1">
        <w:rPr>
          <w:lang w:eastAsia="pl-PL"/>
        </w:rPr>
        <w:t>.</w:t>
      </w:r>
    </w:p>
    <w:p w14:paraId="4C043EEB" w14:textId="049A459F" w:rsidR="00752A8E" w:rsidRPr="00B70FD2" w:rsidRDefault="00752A8E" w:rsidP="001202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lang w:eastAsia="pl-PL"/>
        </w:rPr>
      </w:pPr>
      <w:r w:rsidRPr="00B70FD2">
        <w:rPr>
          <w:rFonts w:eastAsia="Times New Roman" w:cs="Times New Roman"/>
          <w:lang w:eastAsia="pl-PL"/>
        </w:rPr>
        <w:t xml:space="preserve">Ofertę </w:t>
      </w:r>
      <w:r w:rsidRPr="00637B43">
        <w:rPr>
          <w:rFonts w:eastAsia="Times New Roman" w:cs="Times New Roman"/>
          <w:color w:val="000000"/>
          <w:lang w:eastAsia="pl-PL"/>
        </w:rPr>
        <w:t xml:space="preserve">wraz z wymaganymi dokumentami należy umieścić na </w:t>
      </w:r>
      <w:hyperlink r:id="rId28" w:history="1">
        <w:r w:rsidRPr="00637B43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637B43">
        <w:rPr>
          <w:rFonts w:eastAsia="Times New Roman" w:cs="Times New Roman"/>
          <w:color w:val="000000"/>
          <w:lang w:eastAsia="pl-PL"/>
        </w:rPr>
        <w:t xml:space="preserve"> pod adresem: </w:t>
      </w:r>
      <w:hyperlink r:id="rId29" w:history="1">
        <w:r w:rsidRPr="00637B43">
          <w:rPr>
            <w:rStyle w:val="Hipercze"/>
          </w:rPr>
          <w:t>https://platformazakupowa.pl/pn/olkusz</w:t>
        </w:r>
      </w:hyperlink>
      <w:r w:rsidRPr="00637B43">
        <w:rPr>
          <w:rFonts w:eastAsia="Times New Roman" w:cs="Times New Roman"/>
          <w:color w:val="000000"/>
          <w:lang w:eastAsia="pl-PL"/>
        </w:rPr>
        <w:t xml:space="preserve"> na stronie internetowej prowadzonego </w:t>
      </w:r>
      <w:r w:rsidRPr="000F4FC9">
        <w:rPr>
          <w:rFonts w:eastAsia="Times New Roman" w:cs="Times New Roman"/>
          <w:lang w:eastAsia="pl-PL"/>
        </w:rPr>
        <w:t>postępowania  do dnia</w:t>
      </w:r>
      <w:r w:rsidR="004E2FB1">
        <w:rPr>
          <w:rFonts w:eastAsia="Times New Roman" w:cs="Times New Roman"/>
          <w:lang w:eastAsia="pl-PL"/>
        </w:rPr>
        <w:t xml:space="preserve"> </w:t>
      </w:r>
      <w:r w:rsidR="004E2FB1" w:rsidRPr="004E2FB1">
        <w:rPr>
          <w:rFonts w:eastAsia="Times New Roman" w:cs="Times New Roman"/>
          <w:b/>
          <w:bCs/>
          <w:lang w:eastAsia="pl-PL"/>
        </w:rPr>
        <w:t>06.07.2023</w:t>
      </w:r>
      <w:r w:rsidR="00C221F5" w:rsidRPr="004E2FB1">
        <w:rPr>
          <w:rFonts w:eastAsia="Times New Roman" w:cs="Times New Roman"/>
          <w:b/>
          <w:bCs/>
          <w:lang w:eastAsia="pl-PL"/>
        </w:rPr>
        <w:t xml:space="preserve"> r</w:t>
      </w:r>
      <w:r w:rsidR="00C221F5">
        <w:rPr>
          <w:rFonts w:eastAsia="Times New Roman" w:cs="Times New Roman"/>
          <w:b/>
          <w:bCs/>
          <w:lang w:eastAsia="pl-PL"/>
        </w:rPr>
        <w:t xml:space="preserve">. </w:t>
      </w:r>
      <w:r w:rsidR="005C4EBB" w:rsidRPr="00FC3A42">
        <w:rPr>
          <w:rFonts w:eastAsia="Times New Roman" w:cs="Times New Roman"/>
          <w:b/>
          <w:bCs/>
          <w:lang w:eastAsia="pl-PL"/>
        </w:rPr>
        <w:t>,</w:t>
      </w:r>
      <w:r w:rsidR="00C4119B" w:rsidRPr="005C4EBB">
        <w:rPr>
          <w:rFonts w:eastAsia="Times New Roman" w:cs="Times New Roman"/>
          <w:b/>
          <w:bCs/>
          <w:lang w:eastAsia="pl-PL"/>
        </w:rPr>
        <w:t xml:space="preserve"> godz.</w:t>
      </w:r>
      <w:r w:rsidR="00C221F5">
        <w:rPr>
          <w:rFonts w:eastAsia="Times New Roman" w:cs="Times New Roman"/>
          <w:b/>
          <w:bCs/>
          <w:lang w:eastAsia="pl-PL"/>
        </w:rPr>
        <w:t xml:space="preserve"> </w:t>
      </w:r>
      <w:r w:rsidR="004E2FB1">
        <w:rPr>
          <w:rFonts w:eastAsia="Times New Roman" w:cs="Times New Roman"/>
          <w:b/>
          <w:bCs/>
          <w:lang w:eastAsia="pl-PL"/>
        </w:rPr>
        <w:t>12:00</w:t>
      </w:r>
    </w:p>
    <w:p w14:paraId="59EE8EAB" w14:textId="77777777" w:rsidR="00752A8E" w:rsidRPr="00752A8E" w:rsidRDefault="00752A8E" w:rsidP="001202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Do oferty należy dołączyć wszystkie wymagane w SWZ dokumenty.</w:t>
      </w:r>
    </w:p>
    <w:p w14:paraId="2FE41309" w14:textId="77777777" w:rsidR="00752A8E" w:rsidRPr="00752A8E" w:rsidRDefault="00752A8E" w:rsidP="001202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5BBAFCBC" w14:textId="2389189B" w:rsidR="00752A8E" w:rsidRPr="00752A8E" w:rsidRDefault="00752A8E" w:rsidP="001202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 w:history="1">
        <w:r w:rsidRPr="00752A8E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752A8E">
        <w:rPr>
          <w:rFonts w:eastAsia="Times New Roman" w:cs="Times New Roman"/>
          <w:color w:val="000000"/>
          <w:lang w:eastAsia="pl-PL"/>
        </w:rPr>
        <w:t xml:space="preserve">, wykonawca powinien złożyć podpis bezpośrednio na dokumentach przesłanych za pośrednictwem </w:t>
      </w:r>
      <w:hyperlink r:id="rId31" w:history="1">
        <w:r w:rsidRPr="00752A8E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752A8E">
        <w:rPr>
          <w:rFonts w:eastAsia="Times New Roman" w:cs="Times New Roman"/>
          <w:color w:val="000000"/>
          <w:lang w:eastAsia="pl-PL"/>
        </w:rPr>
        <w:t xml:space="preserve">. Zalecamy stosowanie podpisu na każdym załączonym pliku osobno, w szczególności wskazanych w art. 63 </w:t>
      </w:r>
      <w:r w:rsidR="006D03A0">
        <w:rPr>
          <w:rFonts w:eastAsia="Times New Roman" w:cs="Times New Roman"/>
          <w:color w:val="000000"/>
          <w:lang w:eastAsia="pl-PL"/>
        </w:rPr>
        <w:t>ustawy</w:t>
      </w:r>
      <w:r w:rsidRPr="00752A8E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Pr="00752A8E">
        <w:rPr>
          <w:rFonts w:eastAsia="Times New Roman" w:cs="Times New Roman"/>
          <w:color w:val="000000"/>
          <w:lang w:eastAsia="pl-PL"/>
        </w:rPr>
        <w:t>Pzp</w:t>
      </w:r>
      <w:proofErr w:type="spellEnd"/>
      <w:r w:rsidRPr="00752A8E">
        <w:rPr>
          <w:rFonts w:eastAsia="Times New Roman" w:cs="Times New Roman"/>
          <w:color w:val="000000"/>
          <w:lang w:eastAsia="pl-PL"/>
        </w:rPr>
        <w:t>, gdzie zaznaczono, iż oferty, wnioski o dopuszczenie do udziału w postępowaniu oraz oświadczenie, o którym mowa w art. 125 ust.1</w:t>
      </w:r>
      <w:r w:rsidR="006D03A0">
        <w:rPr>
          <w:rFonts w:eastAsia="Times New Roman" w:cs="Times New Roman"/>
          <w:color w:val="000000"/>
          <w:lang w:eastAsia="pl-PL"/>
        </w:rPr>
        <w:t xml:space="preserve"> ustawy </w:t>
      </w:r>
      <w:proofErr w:type="spellStart"/>
      <w:r w:rsidR="006D03A0">
        <w:rPr>
          <w:rFonts w:eastAsia="Times New Roman" w:cs="Times New Roman"/>
          <w:color w:val="000000"/>
          <w:lang w:eastAsia="pl-PL"/>
        </w:rPr>
        <w:t>Pzp</w:t>
      </w:r>
      <w:proofErr w:type="spellEnd"/>
      <w:r w:rsidRPr="00752A8E">
        <w:rPr>
          <w:rFonts w:eastAsia="Times New Roman" w:cs="Times New Roman"/>
          <w:color w:val="000000"/>
          <w:lang w:eastAsia="pl-PL"/>
        </w:rPr>
        <w:t xml:space="preserve">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F7EA88A" w14:textId="77777777" w:rsidR="00752A8E" w:rsidRPr="00752A8E" w:rsidRDefault="00752A8E" w:rsidP="001202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91493B8" w14:textId="77777777" w:rsidR="00752A8E" w:rsidRPr="00752A8E" w:rsidRDefault="00752A8E" w:rsidP="00120269">
      <w:pPr>
        <w:numPr>
          <w:ilvl w:val="0"/>
          <w:numId w:val="12"/>
        </w:numPr>
        <w:tabs>
          <w:tab w:val="clear" w:pos="720"/>
        </w:tabs>
        <w:spacing w:line="276" w:lineRule="auto"/>
        <w:ind w:left="851" w:hanging="284"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2" w:history="1">
        <w:r w:rsidRPr="00752A8E">
          <w:rPr>
            <w:rFonts w:eastAsia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1573CEAA" w14:textId="00895E30" w:rsidR="00752A8E" w:rsidRPr="00392B68" w:rsidRDefault="00752A8E" w:rsidP="00120269">
      <w:pPr>
        <w:pStyle w:val="Akapitzlist"/>
        <w:numPr>
          <w:ilvl w:val="0"/>
          <w:numId w:val="19"/>
        </w:numPr>
        <w:ind w:left="567" w:hanging="567"/>
        <w:jc w:val="both"/>
        <w:rPr>
          <w:sz w:val="48"/>
          <w:szCs w:val="48"/>
          <w:lang w:eastAsia="pl-PL"/>
        </w:rPr>
      </w:pPr>
      <w:r w:rsidRPr="00752A8E">
        <w:rPr>
          <w:lang w:eastAsia="pl-PL"/>
        </w:rPr>
        <w:t>Otwarcie ofert</w:t>
      </w:r>
    </w:p>
    <w:p w14:paraId="16CC1AEA" w14:textId="548C6BB9" w:rsidR="00752A8E" w:rsidRPr="00752A8E" w:rsidRDefault="00752A8E" w:rsidP="00120269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851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Otwarcie ofert nast</w:t>
      </w:r>
      <w:r w:rsidR="005047C4">
        <w:rPr>
          <w:rFonts w:eastAsia="Times New Roman" w:cs="Times New Roman"/>
          <w:color w:val="000000"/>
          <w:lang w:eastAsia="pl-PL"/>
        </w:rPr>
        <w:t>ą</w:t>
      </w:r>
      <w:r w:rsidRPr="00752A8E">
        <w:rPr>
          <w:rFonts w:eastAsia="Times New Roman" w:cs="Times New Roman"/>
          <w:color w:val="000000"/>
          <w:lang w:eastAsia="pl-PL"/>
        </w:rPr>
        <w:t>p</w:t>
      </w:r>
      <w:r w:rsidR="005047C4">
        <w:rPr>
          <w:rFonts w:eastAsia="Times New Roman" w:cs="Times New Roman"/>
          <w:color w:val="000000"/>
          <w:lang w:eastAsia="pl-PL"/>
        </w:rPr>
        <w:t>i</w:t>
      </w:r>
      <w:r w:rsidRPr="00752A8E">
        <w:rPr>
          <w:rFonts w:eastAsia="Times New Roman" w:cs="Times New Roman"/>
          <w:color w:val="000000"/>
          <w:lang w:eastAsia="pl-PL"/>
        </w:rPr>
        <w:t xml:space="preserve"> niezwłocznie po upływie terminu składania ofert, nie później niż następnego dnia po dniu, w którym upłynął termin </w:t>
      </w:r>
      <w:r w:rsidRPr="000F4FC9">
        <w:rPr>
          <w:rFonts w:eastAsia="Times New Roman" w:cs="Times New Roman"/>
          <w:lang w:eastAsia="pl-PL"/>
        </w:rPr>
        <w:t>składania ofert tj</w:t>
      </w:r>
      <w:r w:rsidR="005B05DA">
        <w:rPr>
          <w:rFonts w:eastAsia="Times New Roman" w:cs="Times New Roman"/>
          <w:lang w:eastAsia="pl-PL"/>
        </w:rPr>
        <w:t xml:space="preserve">. </w:t>
      </w:r>
      <w:r w:rsidR="004E2FB1">
        <w:rPr>
          <w:rFonts w:eastAsia="Times New Roman" w:cs="Times New Roman"/>
          <w:b/>
          <w:bCs/>
          <w:lang w:eastAsia="pl-PL"/>
        </w:rPr>
        <w:t xml:space="preserve">06.07.2023 </w:t>
      </w:r>
      <w:r w:rsidR="00C221F5">
        <w:rPr>
          <w:rFonts w:eastAsia="Times New Roman" w:cs="Times New Roman"/>
          <w:b/>
          <w:bCs/>
          <w:lang w:eastAsia="pl-PL"/>
        </w:rPr>
        <w:t xml:space="preserve">r. </w:t>
      </w:r>
      <w:r w:rsidR="00C4119B" w:rsidRPr="005C4EBB">
        <w:rPr>
          <w:rFonts w:eastAsia="Times New Roman" w:cs="Times New Roman"/>
          <w:b/>
          <w:bCs/>
          <w:lang w:eastAsia="pl-PL"/>
        </w:rPr>
        <w:t xml:space="preserve"> godz</w:t>
      </w:r>
      <w:r w:rsidR="005B05DA" w:rsidRPr="005C4EBB">
        <w:rPr>
          <w:rFonts w:eastAsia="Times New Roman" w:cs="Times New Roman"/>
          <w:b/>
          <w:bCs/>
          <w:lang w:eastAsia="pl-PL"/>
        </w:rPr>
        <w:t>.</w:t>
      </w:r>
      <w:r w:rsidR="00614E40" w:rsidRPr="005C4EBB">
        <w:rPr>
          <w:rFonts w:eastAsia="Times New Roman" w:cs="Times New Roman"/>
          <w:b/>
          <w:bCs/>
          <w:lang w:eastAsia="pl-PL"/>
        </w:rPr>
        <w:t xml:space="preserve"> </w:t>
      </w:r>
      <w:r w:rsidR="00C221F5">
        <w:rPr>
          <w:rFonts w:eastAsia="Times New Roman" w:cs="Times New Roman"/>
          <w:b/>
          <w:bCs/>
          <w:lang w:eastAsia="pl-PL"/>
        </w:rPr>
        <w:t>1</w:t>
      </w:r>
      <w:r w:rsidR="004E2FB1">
        <w:rPr>
          <w:rFonts w:eastAsia="Times New Roman" w:cs="Times New Roman"/>
          <w:b/>
          <w:bCs/>
          <w:lang w:eastAsia="pl-PL"/>
        </w:rPr>
        <w:t>2:15</w:t>
      </w:r>
    </w:p>
    <w:p w14:paraId="2F313D9A" w14:textId="54888578" w:rsidR="00752A8E" w:rsidRPr="00752A8E" w:rsidRDefault="000F4FC9" w:rsidP="00120269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851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</w:t>
      </w:r>
      <w:r w:rsidR="00752A8E" w:rsidRPr="00752A8E">
        <w:rPr>
          <w:rFonts w:eastAsia="Times New Roman" w:cs="Times New Roman"/>
          <w:color w:val="000000"/>
          <w:lang w:eastAsia="pl-PL"/>
        </w:rPr>
        <w:t>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F151870" w14:textId="61B9D216" w:rsidR="00752A8E" w:rsidRPr="00752A8E" w:rsidRDefault="00752A8E" w:rsidP="00120269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851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Zamawiający poinformuje o zmianie terminu otwarcia ofert na stronie internetowej prowadzonego postępowania.</w:t>
      </w:r>
    </w:p>
    <w:p w14:paraId="37572BD9" w14:textId="0A0810BD" w:rsidR="00752A8E" w:rsidRPr="00752A8E" w:rsidRDefault="00752A8E" w:rsidP="00120269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851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2639EF49" w14:textId="6BAAA6A6" w:rsidR="00752A8E" w:rsidRPr="00752A8E" w:rsidRDefault="00752A8E" w:rsidP="00120269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851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179D99FD" w14:textId="0EE5FB8F" w:rsidR="00752A8E" w:rsidRPr="00752A8E" w:rsidRDefault="00752A8E" w:rsidP="00120269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993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142949EB" w14:textId="7B56EFDE" w:rsidR="00752A8E" w:rsidRPr="00752A8E" w:rsidRDefault="00752A8E" w:rsidP="00120269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993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cenach lub kosztach zawartych w ofertach.</w:t>
      </w:r>
    </w:p>
    <w:p w14:paraId="0F056908" w14:textId="21653C92" w:rsidR="00752A8E" w:rsidRPr="00752A8E" w:rsidRDefault="00752A8E" w:rsidP="00110463">
      <w:pPr>
        <w:shd w:val="clear" w:color="auto" w:fill="FFFFFF"/>
        <w:spacing w:line="276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Informacja zostanie opublikowana na stronie postępowania na</w:t>
      </w:r>
      <w:hyperlink r:id="rId33" w:history="1">
        <w:r w:rsidRPr="00752A8E">
          <w:rPr>
            <w:rFonts w:eastAsia="Times New Roman" w:cs="Times New Roman"/>
            <w:color w:val="1155CC"/>
            <w:u w:val="single"/>
            <w:lang w:eastAsia="pl-PL"/>
          </w:rPr>
          <w:t xml:space="preserve"> </w:t>
        </w:r>
        <w:hyperlink r:id="rId34" w:history="1">
          <w:r w:rsidR="005047C4">
            <w:rPr>
              <w:rStyle w:val="Hipercze"/>
            </w:rPr>
            <w:t>https://platformazakupowa.pl/pn/olkusz</w:t>
          </w:r>
        </w:hyperlink>
      </w:hyperlink>
      <w:r w:rsidRPr="00752A8E">
        <w:rPr>
          <w:rFonts w:eastAsia="Times New Roman" w:cs="Times New Roman"/>
          <w:color w:val="000000"/>
          <w:lang w:eastAsia="pl-PL"/>
        </w:rPr>
        <w:t xml:space="preserve"> w sekcji ,,Komunikaty” .</w:t>
      </w:r>
    </w:p>
    <w:p w14:paraId="4E6993C1" w14:textId="58B86F51" w:rsidR="001A32CB" w:rsidRPr="001A32CB" w:rsidRDefault="00752A8E" w:rsidP="00110463">
      <w:pPr>
        <w:shd w:val="clear" w:color="auto" w:fill="FFFFFF"/>
        <w:spacing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52A8E">
        <w:rPr>
          <w:rFonts w:eastAsia="Times New Roman" w:cs="Times New Roman"/>
          <w:color w:val="000000"/>
          <w:lang w:eastAsia="pl-PL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96F4058" w14:textId="36935BE1" w:rsidR="00A7581C" w:rsidRDefault="00A7581C" w:rsidP="00110463">
      <w:pPr>
        <w:pStyle w:val="Nagwek2"/>
        <w:numPr>
          <w:ilvl w:val="0"/>
          <w:numId w:val="3"/>
        </w:numPr>
        <w:jc w:val="both"/>
      </w:pPr>
      <w:bookmarkStart w:id="64" w:name="_Toc130291020"/>
      <w:r w:rsidRPr="00A7581C">
        <w:t>Termin związania ofertą</w:t>
      </w:r>
      <w:bookmarkEnd w:id="64"/>
    </w:p>
    <w:p w14:paraId="717E9F8F" w14:textId="093FEBDE" w:rsidR="001A32CB" w:rsidRPr="00AB5B05" w:rsidRDefault="001A32CB" w:rsidP="00BA2880">
      <w:pPr>
        <w:spacing w:after="0" w:line="276" w:lineRule="auto"/>
        <w:jc w:val="both"/>
        <w:rPr>
          <w:color w:val="FF0000"/>
        </w:rPr>
      </w:pPr>
      <w:r w:rsidRPr="00637B43">
        <w:t>Wykonawca pozostaje związany ofertą do dnia</w:t>
      </w:r>
      <w:r w:rsidR="004E2FB1">
        <w:t xml:space="preserve"> 04.08.2023 r. </w:t>
      </w:r>
      <w:r w:rsidR="00C221F5">
        <w:rPr>
          <w:b/>
          <w:bCs/>
        </w:rPr>
        <w:t xml:space="preserve"> </w:t>
      </w:r>
    </w:p>
    <w:p w14:paraId="4E389E54" w14:textId="21BC2B16" w:rsidR="001A32CB" w:rsidRPr="001A32CB" w:rsidRDefault="001A32CB" w:rsidP="00110463">
      <w:pPr>
        <w:spacing w:line="276" w:lineRule="auto"/>
        <w:jc w:val="both"/>
      </w:pPr>
      <w:r>
        <w:t>Bieg terminu związania ofertą rozpoczyna się wraz z upływem terminu składania ofert.</w:t>
      </w:r>
    </w:p>
    <w:p w14:paraId="75CED880" w14:textId="564ADE5B" w:rsidR="00A7581C" w:rsidRDefault="00A7581C" w:rsidP="00110463">
      <w:pPr>
        <w:pStyle w:val="Nagwek2"/>
        <w:numPr>
          <w:ilvl w:val="0"/>
          <w:numId w:val="3"/>
        </w:numPr>
        <w:jc w:val="both"/>
      </w:pPr>
      <w:bookmarkStart w:id="65" w:name="_Toc130291021"/>
      <w:r w:rsidRPr="00A7581C">
        <w:t>Opis kryteriów oceny ofert wraz z podaniem wag tych kryteriów i sposobu oceny ofert</w:t>
      </w:r>
      <w:bookmarkEnd w:id="65"/>
    </w:p>
    <w:p w14:paraId="48EDD86B" w14:textId="77777777" w:rsidR="00075391" w:rsidRDefault="00075391" w:rsidP="00075391">
      <w:pPr>
        <w:spacing w:line="276" w:lineRule="auto"/>
        <w:jc w:val="both"/>
      </w:pPr>
      <w:r w:rsidRPr="001A32CB">
        <w:t xml:space="preserve">Przy wyborze najkorzystniejszej oferty </w:t>
      </w:r>
      <w:r>
        <w:t>Z</w:t>
      </w:r>
      <w:r w:rsidRPr="001A32CB">
        <w:t xml:space="preserve">amawiający będzie kierował się następującymi kryteriami </w:t>
      </w:r>
      <w:bookmarkStart w:id="66" w:name="_Hlk121911668"/>
      <w:r>
        <w:t>oceny ofert:</w:t>
      </w:r>
    </w:p>
    <w:p w14:paraId="40D63063" w14:textId="0227D614" w:rsidR="00075391" w:rsidRDefault="00075391" w:rsidP="00120269">
      <w:pPr>
        <w:pStyle w:val="Akapitzlist"/>
        <w:numPr>
          <w:ilvl w:val="1"/>
          <w:numId w:val="43"/>
        </w:numPr>
        <w:spacing w:line="276" w:lineRule="auto"/>
        <w:ind w:left="851" w:hanging="284"/>
        <w:jc w:val="both"/>
        <w:rPr>
          <w:b/>
          <w:bCs/>
        </w:rPr>
      </w:pPr>
      <w:r w:rsidRPr="00034901">
        <w:rPr>
          <w:b/>
          <w:bCs/>
        </w:rPr>
        <w:t xml:space="preserve">Cena  -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Pc</w:t>
      </w:r>
      <w:proofErr w:type="spellEnd"/>
      <w:r>
        <w:rPr>
          <w:b/>
          <w:bCs/>
        </w:rPr>
        <w:t xml:space="preserve"> - </w:t>
      </w:r>
      <w:r w:rsidRPr="00034901">
        <w:rPr>
          <w:b/>
          <w:bCs/>
        </w:rPr>
        <w:t xml:space="preserve">60 </w:t>
      </w:r>
      <w:r>
        <w:rPr>
          <w:b/>
          <w:bCs/>
        </w:rPr>
        <w:t>pkt</w:t>
      </w:r>
    </w:p>
    <w:p w14:paraId="740B0B58" w14:textId="37596516" w:rsidR="00075391" w:rsidRDefault="00075391" w:rsidP="00120269">
      <w:pPr>
        <w:pStyle w:val="Akapitzlist"/>
        <w:numPr>
          <w:ilvl w:val="1"/>
          <w:numId w:val="43"/>
        </w:numPr>
        <w:spacing w:line="276" w:lineRule="auto"/>
        <w:ind w:left="851" w:hanging="284"/>
        <w:jc w:val="both"/>
        <w:rPr>
          <w:b/>
          <w:bCs/>
        </w:rPr>
      </w:pPr>
      <w:r>
        <w:rPr>
          <w:b/>
          <w:bCs/>
        </w:rPr>
        <w:t xml:space="preserve">Okres gwarancji – </w:t>
      </w:r>
      <w:proofErr w:type="spellStart"/>
      <w:r>
        <w:rPr>
          <w:b/>
          <w:bCs/>
        </w:rPr>
        <w:t>Pg</w:t>
      </w:r>
      <w:proofErr w:type="spellEnd"/>
      <w:r>
        <w:rPr>
          <w:b/>
          <w:bCs/>
        </w:rPr>
        <w:t xml:space="preserve"> -  40 pkt</w:t>
      </w:r>
    </w:p>
    <w:p w14:paraId="7B87C8E4" w14:textId="77777777" w:rsidR="00075391" w:rsidRDefault="00075391" w:rsidP="00075391">
      <w:pPr>
        <w:pStyle w:val="Akapitzlist"/>
        <w:spacing w:line="276" w:lineRule="auto"/>
        <w:ind w:left="851"/>
        <w:jc w:val="both"/>
        <w:rPr>
          <w:b/>
          <w:bCs/>
        </w:rPr>
      </w:pPr>
    </w:p>
    <w:p w14:paraId="50A6AF8A" w14:textId="77777777" w:rsidR="00075391" w:rsidRPr="005D08FC" w:rsidRDefault="00075391" w:rsidP="00761E9F">
      <w:pPr>
        <w:pStyle w:val="Akapitzlist"/>
        <w:autoSpaceDE w:val="0"/>
        <w:autoSpaceDN w:val="0"/>
        <w:adjustRightInd w:val="0"/>
        <w:spacing w:after="0" w:line="276" w:lineRule="auto"/>
        <w:ind w:left="5041" w:hanging="5041"/>
        <w:rPr>
          <w:rFonts w:eastAsia="CIDFont+F1" w:cstheme="minorHAnsi"/>
        </w:rPr>
      </w:pPr>
      <w:r w:rsidRPr="005D08FC">
        <w:rPr>
          <w:rFonts w:eastAsia="CIDFont+F1" w:cstheme="minorHAnsi"/>
        </w:rPr>
        <w:t>Oferty oceniane będą punktowo. W trakcie oceny ofert kolejno rozpatrywanym i ocenianym ofertom</w:t>
      </w:r>
    </w:p>
    <w:p w14:paraId="25A92324" w14:textId="77777777" w:rsidR="00075391" w:rsidRDefault="00075391" w:rsidP="00761E9F">
      <w:pPr>
        <w:pStyle w:val="Akapitzlist"/>
        <w:autoSpaceDE w:val="0"/>
        <w:autoSpaceDN w:val="0"/>
        <w:adjustRightInd w:val="0"/>
        <w:spacing w:after="0" w:line="276" w:lineRule="auto"/>
        <w:ind w:left="5041" w:hanging="5041"/>
        <w:rPr>
          <w:rFonts w:eastAsia="CIDFont+F1" w:cstheme="minorHAnsi"/>
        </w:rPr>
      </w:pPr>
      <w:r w:rsidRPr="005D08FC">
        <w:rPr>
          <w:rFonts w:eastAsia="CIDFont+F1" w:cstheme="minorHAnsi"/>
        </w:rPr>
        <w:t xml:space="preserve">przyznawane </w:t>
      </w:r>
      <w:r>
        <w:rPr>
          <w:rFonts w:eastAsia="CIDFont+F1" w:cstheme="minorHAnsi"/>
        </w:rPr>
        <w:t>będą</w:t>
      </w:r>
      <w:r w:rsidRPr="005D08FC">
        <w:rPr>
          <w:rFonts w:eastAsia="CIDFont+F1" w:cstheme="minorHAnsi"/>
        </w:rPr>
        <w:t xml:space="preserve"> punkty </w:t>
      </w:r>
      <w:r>
        <w:rPr>
          <w:rFonts w:eastAsia="CIDFont+F1" w:cstheme="minorHAnsi"/>
        </w:rPr>
        <w:t xml:space="preserve">wg poniższego wzoru: </w:t>
      </w:r>
    </w:p>
    <w:p w14:paraId="64B5E608" w14:textId="77777777" w:rsidR="00075391" w:rsidRPr="00E434A2" w:rsidRDefault="00075391" w:rsidP="00761E9F">
      <w:pPr>
        <w:pStyle w:val="Akapitzlist"/>
        <w:autoSpaceDE w:val="0"/>
        <w:autoSpaceDN w:val="0"/>
        <w:adjustRightInd w:val="0"/>
        <w:spacing w:after="0" w:line="276" w:lineRule="auto"/>
        <w:ind w:left="5041" w:hanging="5041"/>
        <w:rPr>
          <w:rFonts w:eastAsia="CIDFont+F1" w:cstheme="minorHAnsi"/>
          <w:sz w:val="16"/>
          <w:szCs w:val="16"/>
        </w:rPr>
      </w:pPr>
    </w:p>
    <w:p w14:paraId="3146A576" w14:textId="77777777" w:rsidR="00075391" w:rsidRDefault="00075391" w:rsidP="00075391">
      <w:pPr>
        <w:spacing w:line="276" w:lineRule="auto"/>
        <w:jc w:val="both"/>
        <w:rPr>
          <w:b/>
          <w:bCs/>
        </w:rPr>
      </w:pPr>
      <w:bookmarkStart w:id="67" w:name="_Hlk132709093"/>
      <w:r>
        <w:rPr>
          <w:b/>
          <w:bCs/>
        </w:rPr>
        <w:t xml:space="preserve">P = </w:t>
      </w:r>
      <w:proofErr w:type="spellStart"/>
      <w:r>
        <w:rPr>
          <w:b/>
          <w:bCs/>
        </w:rPr>
        <w:t>Pc</w:t>
      </w:r>
      <w:proofErr w:type="spellEnd"/>
      <w:r>
        <w:rPr>
          <w:b/>
          <w:bCs/>
        </w:rPr>
        <w:t xml:space="preserve"> + </w:t>
      </w:r>
      <w:proofErr w:type="spellStart"/>
      <w:r>
        <w:rPr>
          <w:b/>
          <w:bCs/>
        </w:rPr>
        <w:t>Pg</w:t>
      </w:r>
      <w:proofErr w:type="spellEnd"/>
    </w:p>
    <w:p w14:paraId="7E467090" w14:textId="77777777" w:rsidR="00075391" w:rsidRPr="004B2184" w:rsidRDefault="00075391" w:rsidP="00761E9F">
      <w:pPr>
        <w:spacing w:after="0" w:line="276" w:lineRule="auto"/>
        <w:jc w:val="both"/>
      </w:pPr>
      <w:r w:rsidRPr="004B2184">
        <w:t xml:space="preserve">gdzie: </w:t>
      </w:r>
    </w:p>
    <w:p w14:paraId="6F593633" w14:textId="77777777" w:rsidR="00075391" w:rsidRPr="004B2184" w:rsidRDefault="00075391" w:rsidP="00761E9F">
      <w:pPr>
        <w:spacing w:after="0" w:line="276" w:lineRule="auto"/>
        <w:jc w:val="both"/>
      </w:pPr>
      <w:r w:rsidRPr="004B2184">
        <w:t>P –</w:t>
      </w:r>
      <w:r>
        <w:t xml:space="preserve">  </w:t>
      </w:r>
      <w:r w:rsidRPr="004B2184">
        <w:t xml:space="preserve"> łączna liczba punktów przyznanych badanej ofercie </w:t>
      </w:r>
    </w:p>
    <w:p w14:paraId="4C814653" w14:textId="77777777" w:rsidR="00075391" w:rsidRPr="004B2184" w:rsidRDefault="00075391" w:rsidP="00761E9F">
      <w:pPr>
        <w:spacing w:after="0" w:line="276" w:lineRule="auto"/>
        <w:jc w:val="both"/>
      </w:pPr>
      <w:proofErr w:type="spellStart"/>
      <w:r w:rsidRPr="004B2184">
        <w:t>Pc</w:t>
      </w:r>
      <w:proofErr w:type="spellEnd"/>
      <w:r w:rsidRPr="004B2184">
        <w:t xml:space="preserve"> – liczba punktów </w:t>
      </w:r>
      <w:r>
        <w:t xml:space="preserve">przyznanych ofercie w </w:t>
      </w:r>
      <w:r w:rsidRPr="004B2184">
        <w:t>kryterium</w:t>
      </w:r>
      <w:r>
        <w:t xml:space="preserve"> cena </w:t>
      </w:r>
    </w:p>
    <w:p w14:paraId="1673CB7A" w14:textId="77777777" w:rsidR="00075391" w:rsidRDefault="00075391" w:rsidP="00761E9F">
      <w:pPr>
        <w:spacing w:after="0" w:line="276" w:lineRule="auto"/>
        <w:jc w:val="both"/>
      </w:pPr>
      <w:proofErr w:type="spellStart"/>
      <w:r w:rsidRPr="004B2184">
        <w:t>P</w:t>
      </w:r>
      <w:r>
        <w:t>g</w:t>
      </w:r>
      <w:proofErr w:type="spellEnd"/>
      <w:r>
        <w:t xml:space="preserve"> – liczba punktów przyznanych ofercie w kryterium okres gwarancji </w:t>
      </w:r>
    </w:p>
    <w:p w14:paraId="7351BB51" w14:textId="77777777" w:rsidR="00075391" w:rsidRPr="004B2184" w:rsidRDefault="00075391" w:rsidP="00761E9F">
      <w:pPr>
        <w:spacing w:after="0" w:line="276" w:lineRule="auto"/>
        <w:jc w:val="both"/>
      </w:pPr>
    </w:p>
    <w:bookmarkEnd w:id="67"/>
    <w:p w14:paraId="218C14E1" w14:textId="77777777" w:rsidR="00075391" w:rsidRPr="00A07B7F" w:rsidRDefault="00075391" w:rsidP="00075391">
      <w:pPr>
        <w:spacing w:line="276" w:lineRule="auto"/>
        <w:jc w:val="both"/>
        <w:rPr>
          <w:b/>
          <w:bCs/>
        </w:rPr>
      </w:pPr>
      <w:proofErr w:type="spellStart"/>
      <w:r w:rsidRPr="00A07B7F">
        <w:rPr>
          <w:b/>
          <w:bCs/>
        </w:rPr>
        <w:t>Pc</w:t>
      </w:r>
      <w:proofErr w:type="spellEnd"/>
      <w:r w:rsidRPr="00A07B7F">
        <w:rPr>
          <w:b/>
          <w:bCs/>
        </w:rPr>
        <w:t xml:space="preserve"> - w kryterium ceny, oferty będą oceniane wg poniższego wzoru:</w:t>
      </w:r>
    </w:p>
    <w:p w14:paraId="1609B85C" w14:textId="77777777" w:rsidR="00075391" w:rsidRPr="008014DF" w:rsidRDefault="00075391" w:rsidP="00075391">
      <w:pPr>
        <w:spacing w:line="276" w:lineRule="auto"/>
      </w:pPr>
      <w:r>
        <w:rPr>
          <w:b/>
          <w:bCs/>
        </w:rPr>
        <w:t xml:space="preserve">        </w:t>
      </w:r>
      <w:r>
        <w:t xml:space="preserve"> </w:t>
      </w:r>
      <w:proofErr w:type="spellStart"/>
      <w:r>
        <w:t>Pc</w:t>
      </w:r>
      <w:proofErr w:type="spellEnd"/>
      <w:r w:rsidRPr="008014DF">
        <w:t xml:space="preserve"> = </w:t>
      </w:r>
      <w:proofErr w:type="spellStart"/>
      <w:r w:rsidRPr="008014DF">
        <w:t>C</w:t>
      </w:r>
      <w:r w:rsidRPr="00A906BC">
        <w:rPr>
          <w:vertAlign w:val="subscript"/>
        </w:rPr>
        <w:t>min</w:t>
      </w:r>
      <w:proofErr w:type="spellEnd"/>
      <w:r w:rsidRPr="008014DF">
        <w:t>/C</w:t>
      </w:r>
      <w:r w:rsidRPr="00A906BC">
        <w:rPr>
          <w:vertAlign w:val="subscript"/>
        </w:rPr>
        <w:t>o</w:t>
      </w:r>
      <w:r w:rsidRPr="008014DF">
        <w:t xml:space="preserve"> * </w:t>
      </w:r>
      <w:r>
        <w:t>6</w:t>
      </w:r>
      <w:r w:rsidRPr="008014DF">
        <w:t xml:space="preserve">0 </w:t>
      </w:r>
      <w:r>
        <w:t>pkt</w:t>
      </w:r>
    </w:p>
    <w:p w14:paraId="0DF252E1" w14:textId="77777777" w:rsidR="00075391" w:rsidRPr="008014DF" w:rsidRDefault="00075391" w:rsidP="00075391">
      <w:pPr>
        <w:spacing w:after="0" w:line="240" w:lineRule="auto"/>
      </w:pPr>
      <w:r w:rsidRPr="008014DF">
        <w:t>gdzie:</w:t>
      </w:r>
    </w:p>
    <w:p w14:paraId="246230B8" w14:textId="77777777" w:rsidR="00075391" w:rsidRDefault="00075391" w:rsidP="00075391">
      <w:pPr>
        <w:spacing w:after="0" w:line="240" w:lineRule="auto"/>
      </w:pPr>
      <w:proofErr w:type="spellStart"/>
      <w:r w:rsidRPr="008014DF">
        <w:t>C</w:t>
      </w:r>
      <w:r w:rsidRPr="00A906BC">
        <w:rPr>
          <w:vertAlign w:val="subscript"/>
        </w:rPr>
        <w:t>min</w:t>
      </w:r>
      <w:proofErr w:type="spellEnd"/>
      <w:r w:rsidRPr="008014DF">
        <w:t>-</w:t>
      </w:r>
      <w:r w:rsidRPr="008014DF">
        <w:tab/>
      </w:r>
      <w:r>
        <w:t xml:space="preserve">najniższa </w:t>
      </w:r>
      <w:r w:rsidRPr="008014DF">
        <w:t>cena oferty</w:t>
      </w:r>
      <w:r>
        <w:t xml:space="preserve"> brutto spośród wszystkich ocenianych ofert</w:t>
      </w:r>
      <w:r w:rsidRPr="008014DF">
        <w:t xml:space="preserve"> </w:t>
      </w:r>
    </w:p>
    <w:p w14:paraId="65F3D869" w14:textId="77777777" w:rsidR="00075391" w:rsidRDefault="00075391" w:rsidP="00075391">
      <w:pPr>
        <w:spacing w:after="0" w:line="240" w:lineRule="auto"/>
      </w:pPr>
      <w:r w:rsidRPr="008014DF">
        <w:t>C</w:t>
      </w:r>
      <w:r w:rsidRPr="00A906BC">
        <w:rPr>
          <w:vertAlign w:val="subscript"/>
        </w:rPr>
        <w:t xml:space="preserve">o </w:t>
      </w:r>
      <w:r w:rsidRPr="008014DF">
        <w:t>-</w:t>
      </w:r>
      <w:r w:rsidRPr="008014DF">
        <w:tab/>
        <w:t xml:space="preserve">cena </w:t>
      </w:r>
      <w:r>
        <w:t xml:space="preserve">brutto oferty ocenianej </w:t>
      </w:r>
    </w:p>
    <w:p w14:paraId="56C21E9E" w14:textId="77777777" w:rsidR="00075391" w:rsidRDefault="00075391" w:rsidP="00075391">
      <w:pPr>
        <w:spacing w:after="0" w:line="240" w:lineRule="auto"/>
      </w:pPr>
    </w:p>
    <w:p w14:paraId="701D7181" w14:textId="77777777" w:rsidR="00075391" w:rsidRDefault="00075391" w:rsidP="00075391">
      <w:pPr>
        <w:spacing w:after="0" w:line="240" w:lineRule="auto"/>
      </w:pPr>
      <w:r>
        <w:t xml:space="preserve">Maksymalna ilość punktów możliwych do uzyskania w kryterium cena wynosi 60. </w:t>
      </w:r>
    </w:p>
    <w:bookmarkEnd w:id="66"/>
    <w:p w14:paraId="34986776" w14:textId="77777777" w:rsidR="00075391" w:rsidRDefault="00075391" w:rsidP="00075391">
      <w:pPr>
        <w:spacing w:after="0" w:line="240" w:lineRule="auto"/>
      </w:pPr>
    </w:p>
    <w:p w14:paraId="55C5EE9C" w14:textId="77777777" w:rsidR="00075391" w:rsidRPr="00A07B7F" w:rsidRDefault="00075391" w:rsidP="00075391">
      <w:pPr>
        <w:spacing w:after="0" w:line="240" w:lineRule="auto"/>
        <w:rPr>
          <w:b/>
          <w:bCs/>
        </w:rPr>
      </w:pPr>
      <w:proofErr w:type="spellStart"/>
      <w:r w:rsidRPr="00A07B7F">
        <w:rPr>
          <w:b/>
          <w:bCs/>
        </w:rPr>
        <w:t>Pg</w:t>
      </w:r>
      <w:proofErr w:type="spellEnd"/>
      <w:r w:rsidRPr="00A07B7F">
        <w:rPr>
          <w:b/>
          <w:bCs/>
        </w:rPr>
        <w:t xml:space="preserve"> – w kryterium okres gwarancji, oferty będą oceniane wg poniższego wzoru: </w:t>
      </w:r>
    </w:p>
    <w:p w14:paraId="255FC139" w14:textId="77777777" w:rsidR="00075391" w:rsidRDefault="00075391" w:rsidP="00075391">
      <w:pPr>
        <w:spacing w:after="0" w:line="240" w:lineRule="auto"/>
        <w:jc w:val="both"/>
      </w:pPr>
    </w:p>
    <w:p w14:paraId="6584666C" w14:textId="77777777" w:rsidR="00075391" w:rsidRPr="00B952A0" w:rsidRDefault="00075391" w:rsidP="00075391">
      <w:pPr>
        <w:spacing w:line="276" w:lineRule="auto"/>
        <w:jc w:val="both"/>
        <w:rPr>
          <w:b/>
          <w:bCs/>
        </w:rPr>
      </w:pPr>
      <w:proofErr w:type="spellStart"/>
      <w:r w:rsidRPr="00B952A0">
        <w:rPr>
          <w:b/>
          <w:bCs/>
        </w:rPr>
        <w:t>Pg</w:t>
      </w:r>
      <w:proofErr w:type="spellEnd"/>
      <w:r w:rsidRPr="00B952A0">
        <w:rPr>
          <w:b/>
          <w:bCs/>
        </w:rPr>
        <w:t xml:space="preserve"> = </w:t>
      </w:r>
      <w:proofErr w:type="spellStart"/>
      <w:r w:rsidRPr="00B952A0">
        <w:rPr>
          <w:b/>
          <w:bCs/>
        </w:rPr>
        <w:t>G</w:t>
      </w:r>
      <w:r w:rsidRPr="00B952A0">
        <w:rPr>
          <w:b/>
          <w:bCs/>
          <w:vertAlign w:val="subscript"/>
        </w:rPr>
        <w:t>bad</w:t>
      </w:r>
      <w:proofErr w:type="spellEnd"/>
      <w:r w:rsidRPr="00B952A0">
        <w:rPr>
          <w:b/>
          <w:bCs/>
        </w:rPr>
        <w:t>/</w:t>
      </w:r>
      <w:proofErr w:type="spellStart"/>
      <w:r w:rsidRPr="00B952A0">
        <w:rPr>
          <w:b/>
          <w:bCs/>
        </w:rPr>
        <w:t>G</w:t>
      </w:r>
      <w:r w:rsidRPr="00B952A0">
        <w:rPr>
          <w:b/>
          <w:bCs/>
          <w:vertAlign w:val="subscript"/>
        </w:rPr>
        <w:t>max</w:t>
      </w:r>
      <w:proofErr w:type="spellEnd"/>
      <w:r w:rsidRPr="00B952A0">
        <w:rPr>
          <w:b/>
          <w:bCs/>
        </w:rPr>
        <w:t xml:space="preserve"> * 40 pkt</w:t>
      </w:r>
    </w:p>
    <w:p w14:paraId="235A1859" w14:textId="77777777" w:rsidR="00075391" w:rsidRPr="00995678" w:rsidRDefault="00075391" w:rsidP="00075391">
      <w:pPr>
        <w:spacing w:after="0" w:line="240" w:lineRule="auto"/>
        <w:jc w:val="both"/>
      </w:pPr>
      <w:r w:rsidRPr="00995678">
        <w:t>gdzie:</w:t>
      </w:r>
    </w:p>
    <w:p w14:paraId="5264E360" w14:textId="77777777" w:rsidR="00075391" w:rsidRPr="00B952A0" w:rsidRDefault="00075391" w:rsidP="00761E9F">
      <w:pPr>
        <w:tabs>
          <w:tab w:val="left" w:pos="0"/>
        </w:tabs>
        <w:spacing w:after="0" w:line="276" w:lineRule="auto"/>
        <w:rPr>
          <w:rFonts w:ascii="Calibri" w:hAnsi="Calibri" w:cs="Calibri"/>
        </w:rPr>
      </w:pPr>
      <w:proofErr w:type="spellStart"/>
      <w:r w:rsidRPr="00B952A0">
        <w:rPr>
          <w:rFonts w:ascii="Calibri" w:hAnsi="Calibri" w:cs="Calibri"/>
          <w:b/>
          <w:bCs/>
        </w:rPr>
        <w:t>G</w:t>
      </w:r>
      <w:r w:rsidRPr="00B952A0">
        <w:rPr>
          <w:rFonts w:ascii="Calibri" w:hAnsi="Calibri" w:cs="Calibri"/>
          <w:b/>
          <w:bCs/>
          <w:vertAlign w:val="subscript"/>
        </w:rPr>
        <w:t>bad</w:t>
      </w:r>
      <w:proofErr w:type="spellEnd"/>
      <w:r w:rsidRPr="00B952A0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Okres gwarancji na przedmiot zamówienia zaoferowany </w:t>
      </w:r>
      <w:r w:rsidRPr="00B952A0">
        <w:rPr>
          <w:rFonts w:ascii="Calibri" w:hAnsi="Calibri" w:cs="Calibri"/>
        </w:rPr>
        <w:t xml:space="preserve">w ofercie badanej </w:t>
      </w:r>
    </w:p>
    <w:p w14:paraId="0373B9F0" w14:textId="77777777" w:rsidR="00075391" w:rsidRDefault="00075391" w:rsidP="00761E9F">
      <w:pPr>
        <w:spacing w:after="0" w:line="276" w:lineRule="auto"/>
        <w:ind w:left="567" w:hanging="567"/>
        <w:rPr>
          <w:rFonts w:cstheme="minorHAnsi"/>
        </w:rPr>
      </w:pPr>
      <w:proofErr w:type="spellStart"/>
      <w:r w:rsidRPr="00B952A0">
        <w:rPr>
          <w:rFonts w:cstheme="minorHAnsi"/>
          <w:b/>
          <w:bCs/>
        </w:rPr>
        <w:lastRenderedPageBreak/>
        <w:t>G</w:t>
      </w:r>
      <w:r w:rsidRPr="00B952A0">
        <w:rPr>
          <w:rFonts w:cstheme="minorHAnsi"/>
          <w:b/>
          <w:bCs/>
          <w:vertAlign w:val="subscript"/>
        </w:rPr>
        <w:t>max</w:t>
      </w:r>
      <w:proofErr w:type="spellEnd"/>
      <w:r w:rsidRPr="00B952A0">
        <w:rPr>
          <w:rFonts w:cstheme="minorHAnsi"/>
        </w:rPr>
        <w:t xml:space="preserve"> - najdłuższy </w:t>
      </w:r>
      <w:r>
        <w:rPr>
          <w:rFonts w:cstheme="minorHAnsi"/>
        </w:rPr>
        <w:t xml:space="preserve">zaoferowany </w:t>
      </w:r>
      <w:r w:rsidRPr="00B952A0">
        <w:rPr>
          <w:rFonts w:cstheme="minorHAnsi"/>
        </w:rPr>
        <w:t xml:space="preserve"> okres gwarancji </w:t>
      </w:r>
      <w:r>
        <w:rPr>
          <w:rFonts w:cstheme="minorHAnsi"/>
        </w:rPr>
        <w:t>na przedmiot zamówienia spośród wszystkich badanych ofert</w:t>
      </w:r>
    </w:p>
    <w:p w14:paraId="12427E28" w14:textId="77777777" w:rsidR="00355557" w:rsidRPr="00AF520A" w:rsidRDefault="00761E9F" w:rsidP="00355557">
      <w:pPr>
        <w:tabs>
          <w:tab w:val="left" w:pos="0"/>
        </w:tabs>
        <w:spacing w:after="200" w:line="276" w:lineRule="auto"/>
        <w:contextualSpacing/>
        <w:jc w:val="both"/>
        <w:rPr>
          <w:rFonts w:eastAsia="Times New Roman" w:cstheme="minorHAnsi"/>
          <w:vanish/>
          <w:szCs w:val="20"/>
          <w:lang w:eastAsia="pl-PL"/>
          <w:specVanish/>
        </w:rPr>
      </w:pPr>
      <w:bookmarkStart w:id="68" w:name="_Hlk136257365"/>
      <w:r w:rsidRPr="002006F4">
        <w:rPr>
          <w:rFonts w:cstheme="minorHAnsi"/>
        </w:rPr>
        <w:t xml:space="preserve">Zamawiający wymaga, aby Wykonawca udzielił minimum </w:t>
      </w:r>
      <w:r>
        <w:rPr>
          <w:rFonts w:cstheme="minorHAnsi"/>
        </w:rPr>
        <w:t>24</w:t>
      </w:r>
      <w:r w:rsidRPr="002006F4">
        <w:rPr>
          <w:rFonts w:cstheme="minorHAnsi"/>
        </w:rPr>
        <w:t xml:space="preserve"> miesięcy okresu gwarancji</w:t>
      </w:r>
      <w:r w:rsidR="00355557">
        <w:rPr>
          <w:rFonts w:cstheme="minorHAnsi"/>
        </w:rPr>
        <w:t xml:space="preserve">, liczonego od dnia podpisania protokołu odbioru końcowego robót budowlanych. </w:t>
      </w:r>
      <w:r w:rsidRPr="002006F4">
        <w:rPr>
          <w:rFonts w:cstheme="minorHAnsi"/>
        </w:rPr>
        <w:t xml:space="preserve"> Maksymalny oceniany przez Zamawiającego okres gwarancji wynosi </w:t>
      </w:r>
      <w:r>
        <w:rPr>
          <w:rFonts w:cstheme="minorHAnsi"/>
        </w:rPr>
        <w:t>36</w:t>
      </w:r>
      <w:r w:rsidRPr="002006F4">
        <w:rPr>
          <w:rFonts w:cstheme="minorHAnsi"/>
        </w:rPr>
        <w:t xml:space="preserve"> miesięcy. Za udzielenie minimalnej gwarancji </w:t>
      </w:r>
      <w:r>
        <w:rPr>
          <w:rFonts w:cstheme="minorHAnsi"/>
        </w:rPr>
        <w:t>24</w:t>
      </w:r>
      <w:r w:rsidRPr="002006F4">
        <w:rPr>
          <w:rFonts w:cstheme="minorHAnsi"/>
        </w:rPr>
        <w:t xml:space="preserve"> miesięcznej przyznaje się 0 punktów. Punktowan</w:t>
      </w:r>
      <w:r>
        <w:rPr>
          <w:rFonts w:cstheme="minorHAnsi"/>
        </w:rPr>
        <w:t>y</w:t>
      </w:r>
      <w:r w:rsidRPr="002006F4">
        <w:rPr>
          <w:rFonts w:cstheme="minorHAnsi"/>
        </w:rPr>
        <w:t xml:space="preserve"> jest okres gwarancji od </w:t>
      </w:r>
      <w:r>
        <w:rPr>
          <w:rFonts w:cstheme="minorHAnsi"/>
        </w:rPr>
        <w:t>25</w:t>
      </w:r>
      <w:r w:rsidRPr="002006F4">
        <w:rPr>
          <w:rFonts w:cstheme="minorHAnsi"/>
        </w:rPr>
        <w:t xml:space="preserve"> do </w:t>
      </w:r>
      <w:r>
        <w:rPr>
          <w:rFonts w:cstheme="minorHAnsi"/>
        </w:rPr>
        <w:t>36</w:t>
      </w:r>
      <w:r w:rsidRPr="002006F4">
        <w:rPr>
          <w:rFonts w:cstheme="minorHAnsi"/>
        </w:rPr>
        <w:t xml:space="preserve"> miesięcy. Jeżeli Wykonawca udzieli dłuższego niż maksymalny oczekiwany okres gwarancji Zamawiający do oceny oferty przyjmie maksymalny oczekiwany okres gwarancji tj. </w:t>
      </w:r>
      <w:r>
        <w:rPr>
          <w:rFonts w:cstheme="minorHAnsi"/>
        </w:rPr>
        <w:t>36</w:t>
      </w:r>
      <w:r w:rsidRPr="002006F4">
        <w:rPr>
          <w:rFonts w:cstheme="minorHAnsi"/>
        </w:rPr>
        <w:t xml:space="preserve"> miesięcy</w:t>
      </w:r>
      <w:r w:rsidR="00355557">
        <w:rPr>
          <w:rFonts w:cstheme="minorHAnsi"/>
        </w:rPr>
        <w:t xml:space="preserve">, </w:t>
      </w:r>
      <w:r w:rsidRPr="002006F4">
        <w:rPr>
          <w:rFonts w:cstheme="minorHAnsi"/>
        </w:rPr>
        <w:t xml:space="preserve"> </w:t>
      </w:r>
      <w:r w:rsidR="00355557">
        <w:rPr>
          <w:rFonts w:eastAsia="Times New Roman" w:cstheme="minorHAnsi"/>
          <w:szCs w:val="20"/>
          <w:lang w:eastAsia="pl-PL"/>
        </w:rPr>
        <w:t xml:space="preserve">a do umowy przyjmie okres gwarancji wpisany w formularzu ofertowym. </w:t>
      </w:r>
    </w:p>
    <w:p w14:paraId="4C063B77" w14:textId="77777777" w:rsidR="00355557" w:rsidRDefault="00355557" w:rsidP="00355557">
      <w:pPr>
        <w:tabs>
          <w:tab w:val="left" w:pos="288"/>
        </w:tabs>
        <w:jc w:val="both"/>
        <w:rPr>
          <w:rFonts w:eastAsia="Times New Roman" w:cstheme="minorHAnsi"/>
          <w:szCs w:val="20"/>
          <w:lang w:eastAsia="pl-PL"/>
        </w:rPr>
      </w:pPr>
      <w:r w:rsidRPr="00747742">
        <w:rPr>
          <w:rFonts w:eastAsia="Times New Roman" w:cstheme="minorHAnsi"/>
          <w:b/>
          <w:bCs/>
          <w:szCs w:val="20"/>
          <w:lang w:eastAsia="pl-PL"/>
        </w:rPr>
        <w:t xml:space="preserve"> </w:t>
      </w:r>
      <w:r w:rsidRPr="00AF520A">
        <w:rPr>
          <w:rFonts w:eastAsia="Times New Roman" w:cstheme="minorHAnsi"/>
          <w:szCs w:val="20"/>
          <w:lang w:eastAsia="pl-PL"/>
        </w:rPr>
        <w:t>Jeżeli Wykonawca nie wskaże w ofercie okresu gwarancji, Zamawiaj</w:t>
      </w:r>
      <w:r>
        <w:rPr>
          <w:rFonts w:eastAsia="Times New Roman" w:cstheme="minorHAnsi"/>
          <w:szCs w:val="20"/>
          <w:lang w:eastAsia="pl-PL"/>
        </w:rPr>
        <w:t>ą</w:t>
      </w:r>
      <w:r w:rsidRPr="00AF520A">
        <w:rPr>
          <w:rFonts w:eastAsia="Times New Roman" w:cstheme="minorHAnsi"/>
          <w:szCs w:val="20"/>
          <w:lang w:eastAsia="pl-PL"/>
        </w:rPr>
        <w:t>cy do oceny oferty i um</w:t>
      </w:r>
      <w:r>
        <w:rPr>
          <w:rFonts w:eastAsia="Times New Roman" w:cstheme="minorHAnsi"/>
          <w:szCs w:val="20"/>
          <w:lang w:eastAsia="pl-PL"/>
        </w:rPr>
        <w:t>owy przyjmie minimalny okres gwarancji tj. 36 m-</w:t>
      </w:r>
      <w:proofErr w:type="spellStart"/>
      <w:r>
        <w:rPr>
          <w:rFonts w:eastAsia="Times New Roman" w:cstheme="minorHAnsi"/>
          <w:szCs w:val="20"/>
          <w:lang w:eastAsia="pl-PL"/>
        </w:rPr>
        <w:t>cy</w:t>
      </w:r>
      <w:proofErr w:type="spellEnd"/>
      <w:r>
        <w:rPr>
          <w:rFonts w:eastAsia="Times New Roman" w:cstheme="minorHAnsi"/>
          <w:szCs w:val="20"/>
          <w:lang w:eastAsia="pl-PL"/>
        </w:rPr>
        <w:t xml:space="preserve">. </w:t>
      </w:r>
      <w:bookmarkStart w:id="69" w:name="_Hlk136257320"/>
      <w:r>
        <w:rPr>
          <w:rFonts w:eastAsia="Times New Roman" w:cstheme="minorHAnsi"/>
          <w:szCs w:val="20"/>
          <w:lang w:eastAsia="pl-PL"/>
        </w:rPr>
        <w:t>Jeżeli Wykonawca udzieli krótszego okresu gwarancji niż minimalny (36 m-</w:t>
      </w:r>
      <w:proofErr w:type="spellStart"/>
      <w:r>
        <w:rPr>
          <w:rFonts w:eastAsia="Times New Roman" w:cstheme="minorHAnsi"/>
          <w:szCs w:val="20"/>
          <w:lang w:eastAsia="pl-PL"/>
        </w:rPr>
        <w:t>cy</w:t>
      </w:r>
      <w:proofErr w:type="spellEnd"/>
      <w:r>
        <w:rPr>
          <w:rFonts w:eastAsia="Times New Roman" w:cstheme="minorHAnsi"/>
          <w:szCs w:val="20"/>
          <w:lang w:eastAsia="pl-PL"/>
        </w:rPr>
        <w:t xml:space="preserve">), to jego oferta zostanie odrzucona. </w:t>
      </w:r>
    </w:p>
    <w:bookmarkEnd w:id="68"/>
    <w:bookmarkEnd w:id="69"/>
    <w:p w14:paraId="7B5830A6" w14:textId="26242963" w:rsidR="00AB7D02" w:rsidRPr="00355557" w:rsidRDefault="00AB7D02" w:rsidP="00355557">
      <w:pPr>
        <w:tabs>
          <w:tab w:val="left" w:pos="288"/>
        </w:tabs>
        <w:jc w:val="both"/>
        <w:rPr>
          <w:rFonts w:eastAsia="Times New Roman" w:cstheme="minorHAnsi"/>
          <w:szCs w:val="20"/>
          <w:lang w:eastAsia="pl-PL"/>
        </w:rPr>
      </w:pPr>
      <w:r>
        <w:rPr>
          <w:rFonts w:cstheme="minorHAnsi"/>
        </w:rPr>
        <w:t xml:space="preserve">Maksymalna ilość  punktów możliwych do uzyskania w kryterium okres gwarancji wynosi 40 </w:t>
      </w:r>
    </w:p>
    <w:p w14:paraId="2B708B20" w14:textId="77777777" w:rsidR="00761E9F" w:rsidRPr="00DA1ADA" w:rsidRDefault="00761E9F" w:rsidP="00761E9F">
      <w:pPr>
        <w:tabs>
          <w:tab w:val="left" w:pos="288"/>
        </w:tabs>
        <w:spacing w:line="276" w:lineRule="auto"/>
        <w:jc w:val="both"/>
        <w:rPr>
          <w:rFonts w:cstheme="minorHAnsi"/>
        </w:rPr>
      </w:pPr>
      <w:r w:rsidRPr="00DA1ADA">
        <w:rPr>
          <w:rFonts w:cstheme="minorHAnsi"/>
        </w:rPr>
        <w:t>Zamawiający oceni i porówna jedynie te oferty, które zostaną określone jako zgodne z wymaganiami określonymi w niniejszej specyfikacji.</w:t>
      </w:r>
    </w:p>
    <w:p w14:paraId="6FAC0440" w14:textId="23A03D8D" w:rsidR="00A7581C" w:rsidRPr="00AB7D02" w:rsidRDefault="00A7581C" w:rsidP="00110463">
      <w:pPr>
        <w:pStyle w:val="Nagwek2"/>
        <w:numPr>
          <w:ilvl w:val="0"/>
          <w:numId w:val="3"/>
        </w:numPr>
        <w:jc w:val="both"/>
      </w:pPr>
      <w:bookmarkStart w:id="70" w:name="_Toc130291022"/>
      <w:r w:rsidRPr="00AB7D02">
        <w:t>Projektowane postanowienia umowy w sprawie zamówienia publicznego, które zostaną wprowadzone do umowy w sprawie zamówienia publicznego</w:t>
      </w:r>
      <w:bookmarkEnd w:id="70"/>
    </w:p>
    <w:p w14:paraId="7CDE4E2E" w14:textId="77777777" w:rsidR="00891F6D" w:rsidRPr="00447597" w:rsidRDefault="001A32CB" w:rsidP="00120269">
      <w:pPr>
        <w:pStyle w:val="Akapitzlist"/>
        <w:numPr>
          <w:ilvl w:val="3"/>
          <w:numId w:val="15"/>
        </w:numPr>
        <w:spacing w:line="276" w:lineRule="auto"/>
        <w:ind w:left="567" w:hanging="567"/>
        <w:jc w:val="both"/>
      </w:pPr>
      <w:r w:rsidRPr="00447597">
        <w:t>Zakres świadczenia Wykonawcy wynikający z umowy będzie tożsamy z jego zobowiązaniem zawartym w ofercie.</w:t>
      </w:r>
    </w:p>
    <w:p w14:paraId="22457FBF" w14:textId="4C1222E8" w:rsidR="00891F6D" w:rsidRPr="00447597" w:rsidRDefault="001A32CB" w:rsidP="00120269">
      <w:pPr>
        <w:pStyle w:val="Akapitzlist"/>
        <w:numPr>
          <w:ilvl w:val="3"/>
          <w:numId w:val="15"/>
        </w:numPr>
        <w:spacing w:line="276" w:lineRule="auto"/>
        <w:ind w:left="567" w:hanging="567"/>
        <w:jc w:val="both"/>
      </w:pPr>
      <w:r w:rsidRPr="00447597">
        <w:t xml:space="preserve">Projektowane postanowienia umowy stanowią załącznik nr </w:t>
      </w:r>
      <w:r w:rsidR="00437ED7">
        <w:t>3</w:t>
      </w:r>
      <w:r w:rsidRPr="00447597">
        <w:t xml:space="preserve"> do SWZ. </w:t>
      </w:r>
    </w:p>
    <w:p w14:paraId="2B81E847" w14:textId="77777777" w:rsidR="00891F6D" w:rsidRPr="00447597" w:rsidRDefault="001A32CB" w:rsidP="00120269">
      <w:pPr>
        <w:pStyle w:val="Akapitzlist"/>
        <w:numPr>
          <w:ilvl w:val="3"/>
          <w:numId w:val="15"/>
        </w:numPr>
        <w:spacing w:line="276" w:lineRule="auto"/>
        <w:ind w:left="567" w:hanging="567"/>
        <w:jc w:val="both"/>
      </w:pPr>
      <w:r w:rsidRPr="00447597">
        <w:t>Złożenie oferty jest jednoznaczne z akceptacją przez wykonawcę projektowanych postanowień umowy.</w:t>
      </w:r>
    </w:p>
    <w:p w14:paraId="64DE30F3" w14:textId="77777777" w:rsidR="00891F6D" w:rsidRPr="00447597" w:rsidRDefault="001A32CB" w:rsidP="00120269">
      <w:pPr>
        <w:pStyle w:val="Akapitzlist"/>
        <w:numPr>
          <w:ilvl w:val="3"/>
          <w:numId w:val="15"/>
        </w:numPr>
        <w:spacing w:line="276" w:lineRule="auto"/>
        <w:ind w:left="567" w:hanging="567"/>
        <w:jc w:val="both"/>
      </w:pPr>
      <w:r w:rsidRPr="00447597">
        <w:t>Umowa może ulec zmianie w przypadkach określonych we wzorze umowy.</w:t>
      </w:r>
    </w:p>
    <w:p w14:paraId="6448A6E5" w14:textId="5C1676F3" w:rsidR="001A32CB" w:rsidRPr="00447597" w:rsidRDefault="001A32CB" w:rsidP="00120269">
      <w:pPr>
        <w:pStyle w:val="Akapitzlist"/>
        <w:numPr>
          <w:ilvl w:val="3"/>
          <w:numId w:val="15"/>
        </w:numPr>
        <w:spacing w:line="276" w:lineRule="auto"/>
        <w:ind w:left="567" w:hanging="567"/>
        <w:jc w:val="both"/>
      </w:pPr>
      <w:r w:rsidRPr="00447597">
        <w:t>Wszelkie zmiany umowy wymagają formy pisemnej pod rygorem nieważności.</w:t>
      </w:r>
    </w:p>
    <w:p w14:paraId="03B88F90" w14:textId="66B15316" w:rsidR="00A7581C" w:rsidRPr="00614C9C" w:rsidRDefault="00A7581C" w:rsidP="00110463">
      <w:pPr>
        <w:pStyle w:val="Nagwek2"/>
        <w:numPr>
          <w:ilvl w:val="0"/>
          <w:numId w:val="3"/>
        </w:numPr>
        <w:jc w:val="both"/>
      </w:pPr>
      <w:bookmarkStart w:id="71" w:name="_Toc130291023"/>
      <w:r w:rsidRPr="00614C9C">
        <w:t>Zabezpieczenie należytego wykonania umowy</w:t>
      </w:r>
      <w:bookmarkEnd w:id="71"/>
    </w:p>
    <w:p w14:paraId="40D44A83" w14:textId="01BCAAF1" w:rsidR="00AB45FD" w:rsidRPr="00812B6B" w:rsidRDefault="00812B6B" w:rsidP="00812B6B">
      <w:pPr>
        <w:spacing w:line="276" w:lineRule="auto"/>
        <w:ind w:right="-108"/>
        <w:jc w:val="both"/>
        <w:rPr>
          <w:rFonts w:eastAsia="Times New Roman" w:cstheme="minorHAnsi"/>
          <w:lang w:eastAsia="pl-PL"/>
        </w:rPr>
      </w:pPr>
      <w:r w:rsidRPr="00812B6B">
        <w:rPr>
          <w:rFonts w:eastAsia="Times New Roman" w:cstheme="minorHAnsi"/>
          <w:lang w:eastAsia="pl-PL"/>
        </w:rPr>
        <w:t>NIE WYMAGANE.</w:t>
      </w:r>
    </w:p>
    <w:p w14:paraId="41A3105C" w14:textId="7E51ECCD" w:rsidR="00201573" w:rsidRDefault="004A5C09" w:rsidP="00110463">
      <w:pPr>
        <w:pStyle w:val="Nagwek2"/>
        <w:numPr>
          <w:ilvl w:val="0"/>
          <w:numId w:val="3"/>
        </w:numPr>
        <w:jc w:val="both"/>
      </w:pPr>
      <w:bookmarkStart w:id="72" w:name="_Toc130291024"/>
      <w:r w:rsidRPr="00201573">
        <w:t>Prowadzenie procedury wraz z negocjacjami</w:t>
      </w:r>
      <w:bookmarkEnd w:id="72"/>
    </w:p>
    <w:p w14:paraId="71A10E24" w14:textId="77777777" w:rsidR="00F770D0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>Zamawiający</w:t>
      </w:r>
      <w:r w:rsidR="006E01CC">
        <w:rPr>
          <w:rFonts w:cstheme="minorHAnsi"/>
        </w:rPr>
        <w:t xml:space="preserve"> nie</w:t>
      </w:r>
      <w:r w:rsidRPr="00201573">
        <w:rPr>
          <w:rFonts w:cstheme="minorHAnsi"/>
        </w:rPr>
        <w:t xml:space="preserve"> korzysta z uprawnienia, o jakim stanowi art. 288 ust. 1 ustawy </w:t>
      </w:r>
      <w:proofErr w:type="spellStart"/>
      <w:r w:rsidRPr="00201573">
        <w:rPr>
          <w:rFonts w:cstheme="minorHAnsi"/>
        </w:rPr>
        <w:t>Pzp</w:t>
      </w:r>
      <w:proofErr w:type="spellEnd"/>
      <w:r w:rsidRPr="00201573">
        <w:rPr>
          <w:rFonts w:cstheme="minorHAnsi"/>
        </w:rPr>
        <w:t xml:space="preserve"> i </w:t>
      </w:r>
      <w:r w:rsidR="006E01CC">
        <w:rPr>
          <w:rFonts w:cstheme="minorHAnsi"/>
        </w:rPr>
        <w:t xml:space="preserve">nie </w:t>
      </w:r>
      <w:r w:rsidRPr="00201573">
        <w:rPr>
          <w:rFonts w:cstheme="minorHAnsi"/>
        </w:rPr>
        <w:t>zastrzega sobie praw</w:t>
      </w:r>
      <w:r w:rsidR="006E01CC">
        <w:rPr>
          <w:rFonts w:cstheme="minorHAnsi"/>
        </w:rPr>
        <w:t>a</w:t>
      </w:r>
      <w:r w:rsidRPr="00201573">
        <w:rPr>
          <w:rFonts w:cstheme="minorHAnsi"/>
        </w:rPr>
        <w:t xml:space="preserve"> do </w:t>
      </w:r>
      <w:r w:rsidR="001C051F">
        <w:rPr>
          <w:rFonts w:cstheme="minorHAnsi"/>
        </w:rPr>
        <w:t>ograniczenia liczby Wykonawców, których zaprosi do negocjacji.</w:t>
      </w:r>
      <w:r w:rsidRPr="00201573">
        <w:rPr>
          <w:rFonts w:cstheme="minorHAnsi"/>
        </w:rPr>
        <w:t xml:space="preserve"> </w:t>
      </w:r>
    </w:p>
    <w:p w14:paraId="3561C256" w14:textId="615AC0BD" w:rsidR="00201573" w:rsidRPr="00F770D0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F770D0">
        <w:rPr>
          <w:rFonts w:cstheme="minorHAnsi"/>
        </w:rPr>
        <w:t xml:space="preserve">W przypadku podjęcia decyzji o prowadzeniu negocjacji w pierwszym kroku zamawiający poinformuje równocześnie wszystkich wykonawców, którzy złożyli oferty, o wykonawcach: </w:t>
      </w:r>
    </w:p>
    <w:p w14:paraId="16E0AFEB" w14:textId="10E1E40A" w:rsidR="00201573" w:rsidRPr="00201573" w:rsidRDefault="00201573" w:rsidP="00120269">
      <w:pPr>
        <w:pStyle w:val="Akapitzlist"/>
        <w:numPr>
          <w:ilvl w:val="1"/>
          <w:numId w:val="22"/>
        </w:numPr>
        <w:spacing w:line="276" w:lineRule="auto"/>
        <w:ind w:left="851" w:hanging="284"/>
        <w:jc w:val="both"/>
        <w:rPr>
          <w:rFonts w:cstheme="minorHAnsi"/>
        </w:rPr>
      </w:pPr>
      <w:r w:rsidRPr="00201573">
        <w:rPr>
          <w:rFonts w:cstheme="minorHAnsi"/>
        </w:rPr>
        <w:t xml:space="preserve">których oferty nie zostały odrzucone, oraz punktacji przyznanej ofertom w każdym kryterium oceny ofert i łącznej punktacji, </w:t>
      </w:r>
    </w:p>
    <w:p w14:paraId="44C99467" w14:textId="7B2425AE" w:rsidR="00201573" w:rsidRDefault="00201573" w:rsidP="00120269">
      <w:pPr>
        <w:pStyle w:val="Akapitzlist"/>
        <w:numPr>
          <w:ilvl w:val="1"/>
          <w:numId w:val="22"/>
        </w:numPr>
        <w:spacing w:line="276" w:lineRule="auto"/>
        <w:ind w:left="851" w:hanging="284"/>
        <w:jc w:val="both"/>
        <w:rPr>
          <w:rFonts w:cstheme="minorHAnsi"/>
        </w:rPr>
      </w:pPr>
      <w:r w:rsidRPr="00201573">
        <w:rPr>
          <w:rFonts w:cstheme="minorHAnsi"/>
        </w:rPr>
        <w:t xml:space="preserve">których oferty zostały odrzucone, </w:t>
      </w:r>
    </w:p>
    <w:p w14:paraId="34C69101" w14:textId="370F78C7" w:rsidR="00201573" w:rsidRPr="00201573" w:rsidRDefault="00201573" w:rsidP="00120269">
      <w:pPr>
        <w:pStyle w:val="Akapitzlist"/>
        <w:numPr>
          <w:ilvl w:val="1"/>
          <w:numId w:val="22"/>
        </w:numPr>
        <w:spacing w:after="0" w:line="276" w:lineRule="auto"/>
        <w:ind w:left="851" w:hanging="284"/>
        <w:jc w:val="both"/>
        <w:rPr>
          <w:rFonts w:cstheme="minorHAnsi"/>
        </w:rPr>
      </w:pPr>
      <w:r w:rsidRPr="00201573">
        <w:rPr>
          <w:rFonts w:cstheme="minorHAnsi"/>
        </w:rPr>
        <w:t xml:space="preserve">którzy nie zostali zakwalifikowani do negocjacji, oraz punktacji przyznanej ich ofertom w każdym kryterium oceny ofert i łącznej punktacji, w przypadku, o którym mowa w </w:t>
      </w:r>
      <w:r>
        <w:rPr>
          <w:rFonts w:cstheme="minorHAnsi"/>
        </w:rPr>
        <w:t>art</w:t>
      </w:r>
      <w:r w:rsidRPr="00201573">
        <w:rPr>
          <w:rFonts w:cstheme="minorHAnsi"/>
        </w:rPr>
        <w:t>. 288 ust. 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044F0F95" w14:textId="77777777" w:rsidR="00201573" w:rsidRPr="00201573" w:rsidRDefault="00201573" w:rsidP="00EE0CFE">
      <w:pPr>
        <w:spacing w:line="276" w:lineRule="auto"/>
        <w:ind w:left="567"/>
        <w:jc w:val="both"/>
        <w:rPr>
          <w:rFonts w:cstheme="minorHAnsi"/>
        </w:rPr>
      </w:pPr>
      <w:r w:rsidRPr="00201573">
        <w:rPr>
          <w:rFonts w:cstheme="minorHAnsi"/>
        </w:rPr>
        <w:t xml:space="preserve">- podając uzasadnienie faktyczne i prawne. </w:t>
      </w:r>
    </w:p>
    <w:p w14:paraId="68158AA3" w14:textId="42F115BB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 xml:space="preserve">Zamawiający w zaproszeniu do negocjacji wskaże miejsce, termin i sposób prowadzenia negocjacji oraz kryteria oceny ofert, w ramach których będą prowadzone negocjacje w celu ulepszenia treści ofert. </w:t>
      </w:r>
    </w:p>
    <w:p w14:paraId="1D74824F" w14:textId="77D3C7A6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lastRenderedPageBreak/>
        <w:t xml:space="preserve">Prowadzone negocjacje mają poufny charakter. Żadna ze stron nie może, bez zgody drugiej strony, ujawniać informacji technicznych i handlowych związanych z negocjacjami. Zgoda jest udzielana w odniesieniu do konkretnych informacji i przed ich ujawnieniem. </w:t>
      </w:r>
    </w:p>
    <w:p w14:paraId="19B7C42D" w14:textId="25DB8C48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 xml:space="preserve">Po zakończeniu negocjacji z wszystkimi wykonawcami, zamawiający informuje o tym fakcie uczestników negocjacji oraz zaprasza ich do składania ofert dodatkowych. </w:t>
      </w:r>
    </w:p>
    <w:p w14:paraId="39EDC405" w14:textId="5142079B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 xml:space="preserve">Zaproszenie do złożenia ofert dodatkowych będzie zawierać co najmniej: </w:t>
      </w:r>
    </w:p>
    <w:p w14:paraId="6369926F" w14:textId="7EBAEC97" w:rsidR="00201573" w:rsidRPr="00201573" w:rsidRDefault="00201573" w:rsidP="00120269">
      <w:pPr>
        <w:pStyle w:val="Akapitzlist"/>
        <w:numPr>
          <w:ilvl w:val="1"/>
          <w:numId w:val="21"/>
        </w:numPr>
        <w:spacing w:line="276" w:lineRule="auto"/>
        <w:ind w:left="851" w:hanging="284"/>
        <w:jc w:val="both"/>
        <w:rPr>
          <w:rFonts w:cstheme="minorHAnsi"/>
        </w:rPr>
      </w:pPr>
      <w:r w:rsidRPr="00201573">
        <w:rPr>
          <w:rFonts w:cstheme="minorHAnsi"/>
        </w:rPr>
        <w:t xml:space="preserve">nazwę oraz adres zamawiającego, numer telefonu, adres poczty elektronicznej oraz strony internetowej prowadzonego postępowania; </w:t>
      </w:r>
    </w:p>
    <w:p w14:paraId="64239EAA" w14:textId="4A55C61E" w:rsidR="00201573" w:rsidRPr="00201573" w:rsidRDefault="00201573" w:rsidP="00120269">
      <w:pPr>
        <w:pStyle w:val="Akapitzlist"/>
        <w:numPr>
          <w:ilvl w:val="1"/>
          <w:numId w:val="21"/>
        </w:numPr>
        <w:spacing w:line="276" w:lineRule="auto"/>
        <w:ind w:left="851" w:hanging="284"/>
        <w:jc w:val="both"/>
        <w:rPr>
          <w:rFonts w:cstheme="minorHAnsi"/>
        </w:rPr>
      </w:pPr>
      <w:r w:rsidRPr="00201573">
        <w:rPr>
          <w:rFonts w:cstheme="minorHAnsi"/>
        </w:rPr>
        <w:t xml:space="preserve">sposób i termin składania ofert dodatkowych oraz język lub języki, w jakich muszą one być sporządzone, oraz termin otwarcia tych ofert. </w:t>
      </w:r>
    </w:p>
    <w:p w14:paraId="458AC0A4" w14:textId="274122C5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770D2818" w14:textId="466C512A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4EC81CB9" w14:textId="66D1429C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356FF3EF" w14:textId="0D6E24B1" w:rsidR="00201573" w:rsidRPr="00201573" w:rsidRDefault="00201573" w:rsidP="00120269">
      <w:pPr>
        <w:pStyle w:val="Akapitzlist"/>
        <w:numPr>
          <w:ilvl w:val="3"/>
          <w:numId w:val="20"/>
        </w:numPr>
        <w:spacing w:line="276" w:lineRule="auto"/>
        <w:ind w:left="567" w:hanging="567"/>
        <w:jc w:val="both"/>
        <w:rPr>
          <w:rFonts w:cstheme="minorHAnsi"/>
        </w:rPr>
      </w:pPr>
      <w:r w:rsidRPr="00201573">
        <w:rPr>
          <w:rFonts w:cstheme="minorHAnsi"/>
        </w:rPr>
        <w:t>Oferta dodatkowa, która jest mniej korzystna w którymkolwiek z kryteriów oceny ofert wskazanych w zaproszeniu do negocjacji niż oferta złożona w odpowiedzi na ogłoszenie o zamówieniu, podlega odrzuceniu W przypadku skorzystania przez zamawiającego z możliwości negocjowania treści ofert, negocjacje dotyczyć będą wyłącznie tych elementów treści ofert, które podlegają ocenie w ramach kryteriów oceny ofert, o których mowa w rozdziale III p</w:t>
      </w:r>
      <w:r w:rsidR="00437ED7">
        <w:rPr>
          <w:rFonts w:cstheme="minorHAnsi"/>
        </w:rPr>
        <w:t>odrozdziale</w:t>
      </w:r>
      <w:r w:rsidRPr="00201573">
        <w:rPr>
          <w:rFonts w:cstheme="minorHAnsi"/>
        </w:rPr>
        <w:t xml:space="preserve"> 4 niniejszej SWZ.</w:t>
      </w:r>
    </w:p>
    <w:p w14:paraId="0DABE1C4" w14:textId="31310BEB" w:rsidR="00A7581C" w:rsidRDefault="00A7581C" w:rsidP="00110463">
      <w:pPr>
        <w:pStyle w:val="Nagwek2"/>
        <w:numPr>
          <w:ilvl w:val="0"/>
          <w:numId w:val="3"/>
        </w:numPr>
        <w:jc w:val="both"/>
      </w:pPr>
      <w:bookmarkStart w:id="73" w:name="_Toc130291025"/>
      <w:r w:rsidRPr="00A7581C">
        <w:t>Informacje o formalnościach, jakie muszą zostać dopełnione po wyborze oferty w celu zawarcia umowy w sprawie zamówienia publicznego</w:t>
      </w:r>
      <w:bookmarkEnd w:id="73"/>
    </w:p>
    <w:p w14:paraId="6F213AD3" w14:textId="77777777" w:rsidR="007876A8" w:rsidRDefault="007876A8" w:rsidP="00120269">
      <w:pPr>
        <w:numPr>
          <w:ilvl w:val="0"/>
          <w:numId w:val="23"/>
        </w:numPr>
        <w:spacing w:after="0" w:line="276" w:lineRule="auto"/>
        <w:ind w:left="567" w:right="-108" w:hanging="567"/>
        <w:jc w:val="both"/>
        <w:rPr>
          <w:rFonts w:eastAsia="Times New Roman" w:cstheme="minorHAnsi"/>
          <w:lang w:eastAsia="pl-PL"/>
        </w:rPr>
      </w:pPr>
      <w:bookmarkStart w:id="74" w:name="_Toc42045493"/>
      <w:r w:rsidRPr="007876A8">
        <w:rPr>
          <w:rFonts w:eastAsia="Times New Roman" w:cstheme="minorHAnsi"/>
          <w:lang w:eastAsia="pl-PL"/>
        </w:rPr>
        <w:t>Zamawiający poinformuje wykonawcę, któremu zostanie udzielone zamówienie, o miejscu i terminie zawarcia umowy.</w:t>
      </w:r>
    </w:p>
    <w:p w14:paraId="5B1F7AFF" w14:textId="5D4CB8FC" w:rsidR="007876A8" w:rsidRDefault="007876A8" w:rsidP="00120269">
      <w:pPr>
        <w:numPr>
          <w:ilvl w:val="0"/>
          <w:numId w:val="23"/>
        </w:numPr>
        <w:spacing w:after="0" w:line="276" w:lineRule="auto"/>
        <w:ind w:left="567" w:right="-108" w:hanging="567"/>
        <w:jc w:val="both"/>
        <w:rPr>
          <w:rFonts w:eastAsia="Times New Roman" w:cstheme="minorHAnsi"/>
          <w:lang w:eastAsia="pl-PL"/>
        </w:rPr>
      </w:pPr>
      <w:r w:rsidRPr="007876A8">
        <w:rPr>
          <w:rFonts w:eastAsia="Times New Roman" w:cstheme="minorHAnsi"/>
          <w:lang w:eastAsia="pl-PL"/>
        </w:rPr>
        <w:t>Wykonawca przed zawarciem umowy poda wszelkie informacje niezbędne do wypełnienia treści umowy</w:t>
      </w:r>
      <w:r w:rsidR="00C617CA">
        <w:rPr>
          <w:rFonts w:eastAsia="Times New Roman" w:cstheme="minorHAnsi"/>
          <w:lang w:eastAsia="pl-PL"/>
        </w:rPr>
        <w:t xml:space="preserve"> na wezwanie zamawiającego</w:t>
      </w:r>
      <w:r w:rsidR="00D039E2">
        <w:rPr>
          <w:rFonts w:eastAsia="Times New Roman" w:cstheme="minorHAnsi"/>
          <w:lang w:eastAsia="pl-PL"/>
        </w:rPr>
        <w:t>.</w:t>
      </w:r>
    </w:p>
    <w:p w14:paraId="01853308" w14:textId="5124A11C" w:rsidR="001A32CB" w:rsidRPr="00812B6B" w:rsidRDefault="007876A8" w:rsidP="00120269">
      <w:pPr>
        <w:numPr>
          <w:ilvl w:val="0"/>
          <w:numId w:val="23"/>
        </w:numPr>
        <w:spacing w:after="0" w:line="276" w:lineRule="auto"/>
        <w:ind w:left="567" w:right="-108" w:hanging="567"/>
        <w:jc w:val="both"/>
        <w:rPr>
          <w:rFonts w:eastAsia="Times New Roman" w:cstheme="minorHAnsi"/>
          <w:lang w:eastAsia="pl-PL"/>
        </w:rPr>
      </w:pPr>
      <w:r w:rsidRPr="00812B6B">
        <w:rPr>
          <w:rFonts w:eastAsia="Times New Roman" w:cstheme="minorHAnsi"/>
          <w:lang w:eastAsia="pl-PL"/>
        </w:rPr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</w:t>
      </w:r>
      <w:bookmarkEnd w:id="74"/>
    </w:p>
    <w:p w14:paraId="4F0ACC64" w14:textId="77777777" w:rsidR="00C11FCA" w:rsidRPr="003C240A" w:rsidRDefault="00C11FCA" w:rsidP="00C11FCA">
      <w:pPr>
        <w:pStyle w:val="Akapitzlist"/>
        <w:spacing w:after="0" w:line="276" w:lineRule="auto"/>
        <w:ind w:left="360" w:right="-108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0445845" w14:textId="41E1053E" w:rsidR="001A32CB" w:rsidRPr="001A32CB" w:rsidRDefault="001A32CB" w:rsidP="00F22F4E">
      <w:pPr>
        <w:spacing w:after="0" w:line="276" w:lineRule="auto"/>
        <w:jc w:val="both"/>
        <w:rPr>
          <w:b/>
          <w:bCs/>
        </w:rPr>
      </w:pPr>
      <w:r w:rsidRPr="001A32CB">
        <w:rPr>
          <w:b/>
          <w:bCs/>
        </w:rPr>
        <w:t>Załącznikami do specyfikacji warunków zamówienia są:</w:t>
      </w:r>
    </w:p>
    <w:p w14:paraId="2E183987" w14:textId="77777777" w:rsidR="007876A8" w:rsidRPr="001A32CB" w:rsidRDefault="007876A8" w:rsidP="00120269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2127" w:hanging="1844"/>
        <w:contextualSpacing/>
        <w:jc w:val="both"/>
      </w:pPr>
      <w:r w:rsidRPr="001A32CB">
        <w:t xml:space="preserve">Załącznik nr 1 </w:t>
      </w:r>
      <w:r w:rsidRPr="001A32CB">
        <w:tab/>
        <w:t>Wzór oferty</w:t>
      </w:r>
      <w:r>
        <w:t>.</w:t>
      </w:r>
    </w:p>
    <w:p w14:paraId="2F38C1AB" w14:textId="45AD53C0" w:rsidR="00812B6B" w:rsidRDefault="007876A8" w:rsidP="00120269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2127" w:hanging="1844"/>
        <w:contextualSpacing/>
        <w:jc w:val="both"/>
      </w:pPr>
      <w:r w:rsidRPr="00056870">
        <w:t xml:space="preserve">Załącznik nr </w:t>
      </w:r>
      <w:r w:rsidR="00761E9F">
        <w:t>2</w:t>
      </w:r>
      <w:r w:rsidRPr="00056870">
        <w:t xml:space="preserve"> </w:t>
      </w:r>
      <w:r w:rsidRPr="00056870">
        <w:tab/>
      </w:r>
      <w:r w:rsidRPr="00C10055">
        <w:t>Oświadczenie Wykonawcy o braku podstaw do wykluczenia.</w:t>
      </w:r>
    </w:p>
    <w:p w14:paraId="09F8F07F" w14:textId="3EB5267A" w:rsidR="00812B6B" w:rsidRDefault="00812B6B" w:rsidP="00120269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2127" w:hanging="1844"/>
        <w:contextualSpacing/>
        <w:jc w:val="both"/>
      </w:pPr>
      <w:r>
        <w:t xml:space="preserve">Załącznik nr </w:t>
      </w:r>
      <w:r w:rsidR="00761E9F">
        <w:t>3</w:t>
      </w:r>
      <w:r>
        <w:t xml:space="preserve">    Wzór umowy </w:t>
      </w:r>
    </w:p>
    <w:p w14:paraId="55526150" w14:textId="2D0D2708" w:rsidR="00AF3166" w:rsidRDefault="00AF3166" w:rsidP="00120269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2127" w:hanging="1844"/>
        <w:contextualSpacing/>
        <w:jc w:val="both"/>
      </w:pPr>
      <w:r>
        <w:t xml:space="preserve">Załącznik nr 4 </w:t>
      </w:r>
      <w:r w:rsidR="003C240A">
        <w:t xml:space="preserve">   </w:t>
      </w:r>
      <w:r>
        <w:t xml:space="preserve">Opis przedmiotu zamówienia </w:t>
      </w:r>
    </w:p>
    <w:p w14:paraId="5C03D1CA" w14:textId="72EDEF95" w:rsidR="00B05D47" w:rsidRPr="00A7581C" w:rsidRDefault="00AF3166" w:rsidP="00CB5B45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2127" w:hanging="1844"/>
        <w:contextualSpacing/>
        <w:jc w:val="both"/>
      </w:pPr>
      <w:r>
        <w:t xml:space="preserve">Załącznik nr 5 </w:t>
      </w:r>
      <w:r w:rsidR="003C240A">
        <w:t xml:space="preserve">   </w:t>
      </w:r>
      <w:r>
        <w:t xml:space="preserve"> Dokumentacja techniczna </w:t>
      </w:r>
    </w:p>
    <w:sectPr w:rsidR="00B05D47" w:rsidRPr="00A7581C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8C2F" w14:textId="77777777" w:rsidR="00177AA7" w:rsidRDefault="00177AA7" w:rsidP="008F37FA">
      <w:pPr>
        <w:spacing w:after="0" w:line="240" w:lineRule="auto"/>
      </w:pPr>
      <w:r>
        <w:separator/>
      </w:r>
    </w:p>
  </w:endnote>
  <w:endnote w:type="continuationSeparator" w:id="0">
    <w:p w14:paraId="28A6AF19" w14:textId="77777777" w:rsidR="00177AA7" w:rsidRDefault="00177AA7" w:rsidP="008F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99744"/>
      <w:docPartObj>
        <w:docPartGallery w:val="Page Numbers (Bottom of Page)"/>
        <w:docPartUnique/>
      </w:docPartObj>
    </w:sdtPr>
    <w:sdtContent>
      <w:p w14:paraId="5A20C341" w14:textId="3FEE2CF9" w:rsidR="00750DA6" w:rsidRDefault="00750D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85C83" w14:textId="77777777" w:rsidR="00750DA6" w:rsidRDefault="00750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1459" w14:textId="77777777" w:rsidR="00177AA7" w:rsidRDefault="00177AA7" w:rsidP="008F37FA">
      <w:pPr>
        <w:spacing w:after="0" w:line="240" w:lineRule="auto"/>
      </w:pPr>
      <w:r>
        <w:separator/>
      </w:r>
    </w:p>
  </w:footnote>
  <w:footnote w:type="continuationSeparator" w:id="0">
    <w:p w14:paraId="5C9F1A96" w14:textId="77777777" w:rsidR="00177AA7" w:rsidRDefault="00177AA7" w:rsidP="008F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223F5A"/>
    <w:multiLevelType w:val="hybridMultilevel"/>
    <w:tmpl w:val="7EDC3B8A"/>
    <w:lvl w:ilvl="0" w:tplc="B078785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2FE7"/>
    <w:multiLevelType w:val="hybridMultilevel"/>
    <w:tmpl w:val="D5907A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1DED3E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7C28780A">
      <w:start w:val="55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355CD"/>
    <w:multiLevelType w:val="multilevel"/>
    <w:tmpl w:val="E806B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38E06D4"/>
    <w:multiLevelType w:val="hybridMultilevel"/>
    <w:tmpl w:val="A02E719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3746"/>
    <w:multiLevelType w:val="hybridMultilevel"/>
    <w:tmpl w:val="16342640"/>
    <w:lvl w:ilvl="0" w:tplc="61740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 Light" w:eastAsiaTheme="majorEastAsia" w:hAnsi="Calibri Light" w:cstheme="majorBid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776D8"/>
    <w:multiLevelType w:val="hybridMultilevel"/>
    <w:tmpl w:val="A84E6A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eastAsiaTheme="minorHAnsi" w:hint="default"/>
        <w:b w:val="0"/>
        <w:i w:val="0"/>
        <w:iCs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C3564"/>
    <w:multiLevelType w:val="hybridMultilevel"/>
    <w:tmpl w:val="9432D682"/>
    <w:lvl w:ilvl="0" w:tplc="CDCED9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DA8178F"/>
    <w:multiLevelType w:val="hybridMultilevel"/>
    <w:tmpl w:val="EAE4E5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20BA3"/>
    <w:multiLevelType w:val="multilevel"/>
    <w:tmpl w:val="4DCA9AB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13F71020"/>
    <w:multiLevelType w:val="hybridMultilevel"/>
    <w:tmpl w:val="FA8EE0BC"/>
    <w:lvl w:ilvl="0" w:tplc="1BB2ED3C">
      <w:start w:val="1"/>
      <w:numFmt w:val="decimal"/>
      <w:lvlText w:val="%1."/>
      <w:lvlJc w:val="left"/>
      <w:pPr>
        <w:ind w:left="1065" w:hanging="705"/>
      </w:pPr>
      <w:rPr>
        <w:rFonts w:hint="default"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168D"/>
    <w:multiLevelType w:val="hybridMultilevel"/>
    <w:tmpl w:val="D3C83296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D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51DD3"/>
    <w:multiLevelType w:val="multilevel"/>
    <w:tmpl w:val="E320E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449DE"/>
    <w:multiLevelType w:val="hybridMultilevel"/>
    <w:tmpl w:val="C96E22AE"/>
    <w:lvl w:ilvl="0" w:tplc="E622349C">
      <w:start w:val="1"/>
      <w:numFmt w:val="lowerLetter"/>
      <w:lvlText w:val="%1)"/>
      <w:lvlJc w:val="left"/>
      <w:pPr>
        <w:ind w:left="3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F5716B0"/>
    <w:multiLevelType w:val="hybridMultilevel"/>
    <w:tmpl w:val="FC5C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B803B8">
      <w:start w:val="1"/>
      <w:numFmt w:val="lowerLetter"/>
      <w:lvlText w:val="%2.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61C0D"/>
    <w:multiLevelType w:val="hybridMultilevel"/>
    <w:tmpl w:val="A82E9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61284"/>
    <w:multiLevelType w:val="hybridMultilevel"/>
    <w:tmpl w:val="A1B66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15A41"/>
    <w:multiLevelType w:val="hybridMultilevel"/>
    <w:tmpl w:val="8C703C96"/>
    <w:lvl w:ilvl="0" w:tplc="C742A4E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4E4945"/>
    <w:multiLevelType w:val="hybridMultilevel"/>
    <w:tmpl w:val="66FE9F5A"/>
    <w:lvl w:ilvl="0" w:tplc="EDD23D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AEDCB00A">
      <w:start w:val="1"/>
      <w:numFmt w:val="decimal"/>
      <w:lvlText w:val="%2)"/>
      <w:lvlJc w:val="left"/>
      <w:pPr>
        <w:ind w:left="1637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D7A22"/>
    <w:multiLevelType w:val="hybridMultilevel"/>
    <w:tmpl w:val="FBC66590"/>
    <w:lvl w:ilvl="0" w:tplc="36FCE7D8">
      <w:start w:val="1"/>
      <w:numFmt w:val="decimal"/>
      <w:lvlText w:val="%1."/>
      <w:lvlJc w:val="left"/>
      <w:pPr>
        <w:ind w:left="2340" w:hanging="360"/>
      </w:pPr>
      <w:rPr>
        <w:rFonts w:asciiTheme="minorHAnsi" w:eastAsia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F615A24"/>
    <w:multiLevelType w:val="hybridMultilevel"/>
    <w:tmpl w:val="873A5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17145"/>
    <w:multiLevelType w:val="hybridMultilevel"/>
    <w:tmpl w:val="B43E5B08"/>
    <w:lvl w:ilvl="0" w:tplc="9E26A99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6031F"/>
    <w:multiLevelType w:val="hybridMultilevel"/>
    <w:tmpl w:val="83D4C29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D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B5D4A"/>
    <w:multiLevelType w:val="hybridMultilevel"/>
    <w:tmpl w:val="410E2A66"/>
    <w:lvl w:ilvl="0" w:tplc="FFFFFFFF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DCED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7A73768"/>
    <w:multiLevelType w:val="multilevel"/>
    <w:tmpl w:val="7EDC2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264736"/>
    <w:multiLevelType w:val="hybridMultilevel"/>
    <w:tmpl w:val="24D46514"/>
    <w:lvl w:ilvl="0" w:tplc="F7AE75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666906"/>
    <w:multiLevelType w:val="hybridMultilevel"/>
    <w:tmpl w:val="FCF851E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D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5036B"/>
    <w:multiLevelType w:val="hybridMultilevel"/>
    <w:tmpl w:val="6BA2A9EE"/>
    <w:lvl w:ilvl="0" w:tplc="E0A0F9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A0F9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F3580EF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E160A"/>
    <w:multiLevelType w:val="hybridMultilevel"/>
    <w:tmpl w:val="962A78CA"/>
    <w:lvl w:ilvl="0" w:tplc="9912DC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A0AB4"/>
    <w:multiLevelType w:val="hybridMultilevel"/>
    <w:tmpl w:val="7EE2318C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9B17F3"/>
    <w:multiLevelType w:val="hybridMultilevel"/>
    <w:tmpl w:val="F2C88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53F1C"/>
    <w:multiLevelType w:val="hybridMultilevel"/>
    <w:tmpl w:val="A58EA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A63EED"/>
    <w:multiLevelType w:val="hybridMultilevel"/>
    <w:tmpl w:val="B54CC06C"/>
    <w:lvl w:ilvl="0" w:tplc="D78CC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B510E"/>
    <w:multiLevelType w:val="hybridMultilevel"/>
    <w:tmpl w:val="A2AE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0291C"/>
    <w:multiLevelType w:val="hybridMultilevel"/>
    <w:tmpl w:val="CE3A1948"/>
    <w:lvl w:ilvl="0" w:tplc="774AF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C20D59"/>
    <w:multiLevelType w:val="hybridMultilevel"/>
    <w:tmpl w:val="7A78B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6F52"/>
    <w:multiLevelType w:val="hybridMultilevel"/>
    <w:tmpl w:val="A4EA25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86E2FBC8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 w:tplc="9E7221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7947F9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E3239"/>
    <w:multiLevelType w:val="hybridMultilevel"/>
    <w:tmpl w:val="7B54C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04109"/>
    <w:multiLevelType w:val="multilevel"/>
    <w:tmpl w:val="4FA04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84423F"/>
    <w:multiLevelType w:val="hybridMultilevel"/>
    <w:tmpl w:val="D44CFF78"/>
    <w:lvl w:ilvl="0" w:tplc="CDCED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5110"/>
    <w:multiLevelType w:val="multilevel"/>
    <w:tmpl w:val="43DE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820B63"/>
    <w:multiLevelType w:val="hybridMultilevel"/>
    <w:tmpl w:val="F684D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B43D8"/>
    <w:multiLevelType w:val="hybridMultilevel"/>
    <w:tmpl w:val="F2D43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F1873"/>
    <w:multiLevelType w:val="multilevel"/>
    <w:tmpl w:val="2F0A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5043D3"/>
    <w:multiLevelType w:val="hybridMultilevel"/>
    <w:tmpl w:val="3C30916C"/>
    <w:lvl w:ilvl="0" w:tplc="CDCED9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1370BE"/>
    <w:multiLevelType w:val="hybridMultilevel"/>
    <w:tmpl w:val="0CAA4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121C3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A566F9"/>
    <w:multiLevelType w:val="multilevel"/>
    <w:tmpl w:val="602CEAA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5CF1290"/>
    <w:multiLevelType w:val="hybridMultilevel"/>
    <w:tmpl w:val="92C89A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6C7FCF"/>
    <w:multiLevelType w:val="hybridMultilevel"/>
    <w:tmpl w:val="6BBC6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656D70"/>
    <w:multiLevelType w:val="multilevel"/>
    <w:tmpl w:val="824C2E5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D53675C"/>
    <w:multiLevelType w:val="hybridMultilevel"/>
    <w:tmpl w:val="878C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C62E28"/>
    <w:multiLevelType w:val="multilevel"/>
    <w:tmpl w:val="C2E0BE3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75093ADE"/>
    <w:multiLevelType w:val="hybridMultilevel"/>
    <w:tmpl w:val="2782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DF10B2"/>
    <w:multiLevelType w:val="hybridMultilevel"/>
    <w:tmpl w:val="2222B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674971"/>
    <w:multiLevelType w:val="multilevel"/>
    <w:tmpl w:val="4852D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CE02CE"/>
    <w:multiLevelType w:val="hybridMultilevel"/>
    <w:tmpl w:val="1454543E"/>
    <w:lvl w:ilvl="0" w:tplc="5A6E91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96072">
    <w:abstractNumId w:val="37"/>
  </w:num>
  <w:num w:numId="2" w16cid:durableId="259484946">
    <w:abstractNumId w:val="12"/>
  </w:num>
  <w:num w:numId="3" w16cid:durableId="1910965273">
    <w:abstractNumId w:val="31"/>
  </w:num>
  <w:num w:numId="4" w16cid:durableId="1654486866">
    <w:abstractNumId w:val="21"/>
  </w:num>
  <w:num w:numId="5" w16cid:durableId="1172915570">
    <w:abstractNumId w:val="20"/>
  </w:num>
  <w:num w:numId="6" w16cid:durableId="562638612">
    <w:abstractNumId w:val="32"/>
  </w:num>
  <w:num w:numId="7" w16cid:durableId="222178696">
    <w:abstractNumId w:val="24"/>
  </w:num>
  <w:num w:numId="8" w16cid:durableId="997265083">
    <w:abstractNumId w:val="27"/>
  </w:num>
  <w:num w:numId="9" w16cid:durableId="353963393">
    <w:abstractNumId w:val="46"/>
  </w:num>
  <w:num w:numId="10" w16cid:durableId="1583638521">
    <w:abstractNumId w:val="14"/>
  </w:num>
  <w:num w:numId="11" w16cid:durableId="309673044">
    <w:abstractNumId w:val="41"/>
  </w:num>
  <w:num w:numId="12" w16cid:durableId="59253383">
    <w:abstractNumId w:val="43"/>
  </w:num>
  <w:num w:numId="13" w16cid:durableId="67652434">
    <w:abstractNumId w:val="58"/>
  </w:num>
  <w:num w:numId="14" w16cid:durableId="1790124654">
    <w:abstractNumId w:val="15"/>
  </w:num>
  <w:num w:numId="15" w16cid:durableId="1515875997">
    <w:abstractNumId w:val="16"/>
  </w:num>
  <w:num w:numId="16" w16cid:durableId="39137962">
    <w:abstractNumId w:val="36"/>
  </w:num>
  <w:num w:numId="17" w16cid:durableId="38286245">
    <w:abstractNumId w:val="38"/>
  </w:num>
  <w:num w:numId="18" w16cid:durableId="2087724542">
    <w:abstractNumId w:val="51"/>
  </w:num>
  <w:num w:numId="19" w16cid:durableId="1442456901">
    <w:abstractNumId w:val="3"/>
  </w:num>
  <w:num w:numId="20" w16cid:durableId="230236731">
    <w:abstractNumId w:val="53"/>
  </w:num>
  <w:num w:numId="21" w16cid:durableId="1727296442">
    <w:abstractNumId w:val="17"/>
  </w:num>
  <w:num w:numId="22" w16cid:durableId="282930800">
    <w:abstractNumId w:val="33"/>
  </w:num>
  <w:num w:numId="23" w16cid:durableId="830832335">
    <w:abstractNumId w:val="34"/>
  </w:num>
  <w:num w:numId="24" w16cid:durableId="1869946114">
    <w:abstractNumId w:val="35"/>
  </w:num>
  <w:num w:numId="25" w16cid:durableId="150870479">
    <w:abstractNumId w:val="48"/>
  </w:num>
  <w:num w:numId="26" w16cid:durableId="1020274679">
    <w:abstractNumId w:val="45"/>
  </w:num>
  <w:num w:numId="27" w16cid:durableId="1424837897">
    <w:abstractNumId w:val="23"/>
  </w:num>
  <w:num w:numId="28" w16cid:durableId="2145849301">
    <w:abstractNumId w:val="18"/>
  </w:num>
  <w:num w:numId="29" w16cid:durableId="1756441334">
    <w:abstractNumId w:val="4"/>
  </w:num>
  <w:num w:numId="30" w16cid:durableId="1004478038">
    <w:abstractNumId w:val="7"/>
  </w:num>
  <w:num w:numId="31" w16cid:durableId="1957441747">
    <w:abstractNumId w:val="39"/>
  </w:num>
  <w:num w:numId="32" w16cid:durableId="13269055">
    <w:abstractNumId w:val="9"/>
  </w:num>
  <w:num w:numId="33" w16cid:durableId="919409712">
    <w:abstractNumId w:val="57"/>
  </w:num>
  <w:num w:numId="34" w16cid:durableId="465203213">
    <w:abstractNumId w:val="42"/>
  </w:num>
  <w:num w:numId="35" w16cid:durableId="743449535">
    <w:abstractNumId w:val="26"/>
  </w:num>
  <w:num w:numId="36" w16cid:durableId="1369841552">
    <w:abstractNumId w:val="29"/>
  </w:num>
  <w:num w:numId="37" w16cid:durableId="1826624144">
    <w:abstractNumId w:val="25"/>
  </w:num>
  <w:num w:numId="38" w16cid:durableId="1555044942">
    <w:abstractNumId w:val="13"/>
  </w:num>
  <w:num w:numId="39" w16cid:durableId="702286878">
    <w:abstractNumId w:val="47"/>
  </w:num>
  <w:num w:numId="40" w16cid:durableId="1687636691">
    <w:abstractNumId w:val="28"/>
  </w:num>
  <w:num w:numId="41" w16cid:durableId="1390613730">
    <w:abstractNumId w:val="44"/>
  </w:num>
  <w:num w:numId="42" w16cid:durableId="894973078">
    <w:abstractNumId w:val="56"/>
  </w:num>
  <w:num w:numId="43" w16cid:durableId="1184979317">
    <w:abstractNumId w:val="50"/>
  </w:num>
  <w:num w:numId="44" w16cid:durableId="877817931">
    <w:abstractNumId w:val="40"/>
  </w:num>
  <w:num w:numId="45" w16cid:durableId="1492522618">
    <w:abstractNumId w:val="5"/>
  </w:num>
  <w:num w:numId="46" w16cid:durableId="424114164">
    <w:abstractNumId w:val="11"/>
  </w:num>
  <w:num w:numId="47" w16cid:durableId="1404791755">
    <w:abstractNumId w:val="54"/>
  </w:num>
  <w:num w:numId="48" w16cid:durableId="633829290">
    <w:abstractNumId w:val="52"/>
  </w:num>
  <w:num w:numId="49" w16cid:durableId="251163368">
    <w:abstractNumId w:val="49"/>
  </w:num>
  <w:num w:numId="50" w16cid:durableId="483543284">
    <w:abstractNumId w:val="55"/>
  </w:num>
  <w:num w:numId="51" w16cid:durableId="1370766580">
    <w:abstractNumId w:val="10"/>
  </w:num>
  <w:num w:numId="52" w16cid:durableId="182129313">
    <w:abstractNumId w:val="6"/>
  </w:num>
  <w:num w:numId="53" w16cid:durableId="1064065637">
    <w:abstractNumId w:val="30"/>
  </w:num>
  <w:num w:numId="54" w16cid:durableId="645357350">
    <w:abstractNumId w:val="8"/>
  </w:num>
  <w:num w:numId="55" w16cid:durableId="1848590713">
    <w:abstractNumId w:val="22"/>
  </w:num>
  <w:num w:numId="56" w16cid:durableId="2096854172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FA"/>
    <w:rsid w:val="000107F1"/>
    <w:rsid w:val="00010D31"/>
    <w:rsid w:val="00011143"/>
    <w:rsid w:val="00016C41"/>
    <w:rsid w:val="00024849"/>
    <w:rsid w:val="00025A74"/>
    <w:rsid w:val="0002609D"/>
    <w:rsid w:val="00027692"/>
    <w:rsid w:val="0003180E"/>
    <w:rsid w:val="00032EA8"/>
    <w:rsid w:val="00035BB5"/>
    <w:rsid w:val="0004462D"/>
    <w:rsid w:val="00046101"/>
    <w:rsid w:val="00046632"/>
    <w:rsid w:val="000503A5"/>
    <w:rsid w:val="00052B97"/>
    <w:rsid w:val="0005319F"/>
    <w:rsid w:val="00053B96"/>
    <w:rsid w:val="00063900"/>
    <w:rsid w:val="00066C75"/>
    <w:rsid w:val="0007163A"/>
    <w:rsid w:val="00071CB4"/>
    <w:rsid w:val="00075391"/>
    <w:rsid w:val="00077A20"/>
    <w:rsid w:val="000832A0"/>
    <w:rsid w:val="00085727"/>
    <w:rsid w:val="00093CBD"/>
    <w:rsid w:val="000949C7"/>
    <w:rsid w:val="00094C0E"/>
    <w:rsid w:val="000A5C2E"/>
    <w:rsid w:val="000A6EB9"/>
    <w:rsid w:val="000A7E21"/>
    <w:rsid w:val="000B1754"/>
    <w:rsid w:val="000B446E"/>
    <w:rsid w:val="000B6E9B"/>
    <w:rsid w:val="000B7742"/>
    <w:rsid w:val="000B7883"/>
    <w:rsid w:val="000C410C"/>
    <w:rsid w:val="000C47F7"/>
    <w:rsid w:val="000C6008"/>
    <w:rsid w:val="000C7A72"/>
    <w:rsid w:val="000D3720"/>
    <w:rsid w:val="000D466F"/>
    <w:rsid w:val="000E1648"/>
    <w:rsid w:val="000E37D3"/>
    <w:rsid w:val="000E5A9C"/>
    <w:rsid w:val="000E5DA7"/>
    <w:rsid w:val="000E708A"/>
    <w:rsid w:val="000F310C"/>
    <w:rsid w:val="000F3EEB"/>
    <w:rsid w:val="000F4E36"/>
    <w:rsid w:val="000F4FC9"/>
    <w:rsid w:val="000F5280"/>
    <w:rsid w:val="000F63DA"/>
    <w:rsid w:val="000F68B1"/>
    <w:rsid w:val="000F6D91"/>
    <w:rsid w:val="0010490F"/>
    <w:rsid w:val="001049B3"/>
    <w:rsid w:val="00110463"/>
    <w:rsid w:val="0011350A"/>
    <w:rsid w:val="00120269"/>
    <w:rsid w:val="001214EC"/>
    <w:rsid w:val="00121E40"/>
    <w:rsid w:val="001237CC"/>
    <w:rsid w:val="0012624E"/>
    <w:rsid w:val="00126C7B"/>
    <w:rsid w:val="00133A07"/>
    <w:rsid w:val="001407E0"/>
    <w:rsid w:val="00142522"/>
    <w:rsid w:val="001433B5"/>
    <w:rsid w:val="0014710C"/>
    <w:rsid w:val="00147BC3"/>
    <w:rsid w:val="001504FD"/>
    <w:rsid w:val="001541CE"/>
    <w:rsid w:val="0015698B"/>
    <w:rsid w:val="00157D85"/>
    <w:rsid w:val="00161A2E"/>
    <w:rsid w:val="00165566"/>
    <w:rsid w:val="001674CD"/>
    <w:rsid w:val="00177AA7"/>
    <w:rsid w:val="0018556B"/>
    <w:rsid w:val="00186923"/>
    <w:rsid w:val="00190EA3"/>
    <w:rsid w:val="001948C2"/>
    <w:rsid w:val="00195E6F"/>
    <w:rsid w:val="0019622F"/>
    <w:rsid w:val="001A015E"/>
    <w:rsid w:val="001A0B5C"/>
    <w:rsid w:val="001A32CB"/>
    <w:rsid w:val="001A3714"/>
    <w:rsid w:val="001A5E3D"/>
    <w:rsid w:val="001A7EFE"/>
    <w:rsid w:val="001B0D87"/>
    <w:rsid w:val="001B436F"/>
    <w:rsid w:val="001B5ACC"/>
    <w:rsid w:val="001B6F0E"/>
    <w:rsid w:val="001B791F"/>
    <w:rsid w:val="001C051F"/>
    <w:rsid w:val="001C15BA"/>
    <w:rsid w:val="001C20F6"/>
    <w:rsid w:val="001D0E59"/>
    <w:rsid w:val="001F1773"/>
    <w:rsid w:val="001F3217"/>
    <w:rsid w:val="00200328"/>
    <w:rsid w:val="00200436"/>
    <w:rsid w:val="002006F4"/>
    <w:rsid w:val="00201573"/>
    <w:rsid w:val="002044B2"/>
    <w:rsid w:val="002100D7"/>
    <w:rsid w:val="0021186A"/>
    <w:rsid w:val="00217F52"/>
    <w:rsid w:val="002207D9"/>
    <w:rsid w:val="00220993"/>
    <w:rsid w:val="00222C79"/>
    <w:rsid w:val="00222CFE"/>
    <w:rsid w:val="00226766"/>
    <w:rsid w:val="0022753A"/>
    <w:rsid w:val="00227F1F"/>
    <w:rsid w:val="0023168A"/>
    <w:rsid w:val="00233338"/>
    <w:rsid w:val="002353F7"/>
    <w:rsid w:val="0024076D"/>
    <w:rsid w:val="00246B67"/>
    <w:rsid w:val="002509C3"/>
    <w:rsid w:val="00250CBA"/>
    <w:rsid w:val="00252313"/>
    <w:rsid w:val="0025401C"/>
    <w:rsid w:val="00255990"/>
    <w:rsid w:val="00256C60"/>
    <w:rsid w:val="00257B79"/>
    <w:rsid w:val="00261332"/>
    <w:rsid w:val="00263BAC"/>
    <w:rsid w:val="002670A1"/>
    <w:rsid w:val="002702F1"/>
    <w:rsid w:val="00271E3E"/>
    <w:rsid w:val="00273F79"/>
    <w:rsid w:val="00280216"/>
    <w:rsid w:val="002912E8"/>
    <w:rsid w:val="00292CF8"/>
    <w:rsid w:val="00293955"/>
    <w:rsid w:val="00295EAC"/>
    <w:rsid w:val="002977BB"/>
    <w:rsid w:val="00297F99"/>
    <w:rsid w:val="002A1934"/>
    <w:rsid w:val="002A6711"/>
    <w:rsid w:val="002A6F8F"/>
    <w:rsid w:val="002C0A21"/>
    <w:rsid w:val="002C26D1"/>
    <w:rsid w:val="002C41AB"/>
    <w:rsid w:val="002C5490"/>
    <w:rsid w:val="002C5BAD"/>
    <w:rsid w:val="002C75DC"/>
    <w:rsid w:val="002D097D"/>
    <w:rsid w:val="002D0D2C"/>
    <w:rsid w:val="002D4D81"/>
    <w:rsid w:val="002E3FA8"/>
    <w:rsid w:val="002E6671"/>
    <w:rsid w:val="002F1183"/>
    <w:rsid w:val="002F488B"/>
    <w:rsid w:val="002F51C7"/>
    <w:rsid w:val="00306F22"/>
    <w:rsid w:val="00307552"/>
    <w:rsid w:val="00307E0B"/>
    <w:rsid w:val="00315561"/>
    <w:rsid w:val="00315A67"/>
    <w:rsid w:val="00317ABF"/>
    <w:rsid w:val="00321F88"/>
    <w:rsid w:val="0032640E"/>
    <w:rsid w:val="00327D30"/>
    <w:rsid w:val="00333056"/>
    <w:rsid w:val="003334B4"/>
    <w:rsid w:val="0033394E"/>
    <w:rsid w:val="00335298"/>
    <w:rsid w:val="00343A9F"/>
    <w:rsid w:val="00344CEA"/>
    <w:rsid w:val="00345D1E"/>
    <w:rsid w:val="00350EE5"/>
    <w:rsid w:val="00353C5F"/>
    <w:rsid w:val="00355557"/>
    <w:rsid w:val="003579C1"/>
    <w:rsid w:val="0036181C"/>
    <w:rsid w:val="003619E5"/>
    <w:rsid w:val="003628E9"/>
    <w:rsid w:val="00362974"/>
    <w:rsid w:val="0036478D"/>
    <w:rsid w:val="003703EA"/>
    <w:rsid w:val="00381CDA"/>
    <w:rsid w:val="00385941"/>
    <w:rsid w:val="00386E97"/>
    <w:rsid w:val="00390313"/>
    <w:rsid w:val="00392B68"/>
    <w:rsid w:val="00392FDC"/>
    <w:rsid w:val="003A03A3"/>
    <w:rsid w:val="003A094B"/>
    <w:rsid w:val="003A76E6"/>
    <w:rsid w:val="003B1180"/>
    <w:rsid w:val="003B284E"/>
    <w:rsid w:val="003B2BCD"/>
    <w:rsid w:val="003B30A0"/>
    <w:rsid w:val="003B317D"/>
    <w:rsid w:val="003B351B"/>
    <w:rsid w:val="003B7BB2"/>
    <w:rsid w:val="003C0FA4"/>
    <w:rsid w:val="003C240A"/>
    <w:rsid w:val="003C3662"/>
    <w:rsid w:val="003D2BF3"/>
    <w:rsid w:val="003D2E8E"/>
    <w:rsid w:val="003D369D"/>
    <w:rsid w:val="003D4589"/>
    <w:rsid w:val="003D53FF"/>
    <w:rsid w:val="003E04C3"/>
    <w:rsid w:val="003E2C31"/>
    <w:rsid w:val="003F17D8"/>
    <w:rsid w:val="003F1E8F"/>
    <w:rsid w:val="003F2339"/>
    <w:rsid w:val="003F3EDD"/>
    <w:rsid w:val="003F42FF"/>
    <w:rsid w:val="003F777E"/>
    <w:rsid w:val="00400E6F"/>
    <w:rsid w:val="004021B7"/>
    <w:rsid w:val="004032AB"/>
    <w:rsid w:val="00407FAF"/>
    <w:rsid w:val="00410A4E"/>
    <w:rsid w:val="00410A8D"/>
    <w:rsid w:val="00412552"/>
    <w:rsid w:val="00413450"/>
    <w:rsid w:val="00414F26"/>
    <w:rsid w:val="00415D46"/>
    <w:rsid w:val="00416828"/>
    <w:rsid w:val="0042275F"/>
    <w:rsid w:val="0042354A"/>
    <w:rsid w:val="004247FC"/>
    <w:rsid w:val="0042569F"/>
    <w:rsid w:val="00425D11"/>
    <w:rsid w:val="004271EB"/>
    <w:rsid w:val="00431618"/>
    <w:rsid w:val="0043587D"/>
    <w:rsid w:val="00436ADE"/>
    <w:rsid w:val="00437ED7"/>
    <w:rsid w:val="00447597"/>
    <w:rsid w:val="004500BC"/>
    <w:rsid w:val="00454387"/>
    <w:rsid w:val="00466C00"/>
    <w:rsid w:val="004707DD"/>
    <w:rsid w:val="00472C1B"/>
    <w:rsid w:val="00473CB3"/>
    <w:rsid w:val="00474FB9"/>
    <w:rsid w:val="00477F34"/>
    <w:rsid w:val="004817E2"/>
    <w:rsid w:val="004857F1"/>
    <w:rsid w:val="00491E8F"/>
    <w:rsid w:val="00492709"/>
    <w:rsid w:val="004947CD"/>
    <w:rsid w:val="00496BB4"/>
    <w:rsid w:val="00496D9E"/>
    <w:rsid w:val="004A5C09"/>
    <w:rsid w:val="004B6052"/>
    <w:rsid w:val="004C0E0C"/>
    <w:rsid w:val="004C442B"/>
    <w:rsid w:val="004C5C7E"/>
    <w:rsid w:val="004D1602"/>
    <w:rsid w:val="004D3DB9"/>
    <w:rsid w:val="004D6145"/>
    <w:rsid w:val="004E2BCF"/>
    <w:rsid w:val="004E2FB1"/>
    <w:rsid w:val="004F3A22"/>
    <w:rsid w:val="004F5CD7"/>
    <w:rsid w:val="005013EE"/>
    <w:rsid w:val="00501532"/>
    <w:rsid w:val="00504742"/>
    <w:rsid w:val="005047C4"/>
    <w:rsid w:val="005107B9"/>
    <w:rsid w:val="0051289C"/>
    <w:rsid w:val="00513421"/>
    <w:rsid w:val="00514D9A"/>
    <w:rsid w:val="00514E2D"/>
    <w:rsid w:val="00516F64"/>
    <w:rsid w:val="00520252"/>
    <w:rsid w:val="00521414"/>
    <w:rsid w:val="0052440C"/>
    <w:rsid w:val="005277CE"/>
    <w:rsid w:val="00533977"/>
    <w:rsid w:val="005376A8"/>
    <w:rsid w:val="0054193B"/>
    <w:rsid w:val="00544B2E"/>
    <w:rsid w:val="00545D17"/>
    <w:rsid w:val="005513D2"/>
    <w:rsid w:val="00552A26"/>
    <w:rsid w:val="00552EEF"/>
    <w:rsid w:val="005565C9"/>
    <w:rsid w:val="005567CD"/>
    <w:rsid w:val="00557427"/>
    <w:rsid w:val="005652E1"/>
    <w:rsid w:val="005742A4"/>
    <w:rsid w:val="00574F7B"/>
    <w:rsid w:val="00575AE9"/>
    <w:rsid w:val="00580E7B"/>
    <w:rsid w:val="00582506"/>
    <w:rsid w:val="00584BB5"/>
    <w:rsid w:val="00584EFC"/>
    <w:rsid w:val="00585BAE"/>
    <w:rsid w:val="0058600B"/>
    <w:rsid w:val="00592A79"/>
    <w:rsid w:val="00593E55"/>
    <w:rsid w:val="0059507F"/>
    <w:rsid w:val="00595EA1"/>
    <w:rsid w:val="005A75BE"/>
    <w:rsid w:val="005B05DA"/>
    <w:rsid w:val="005B189F"/>
    <w:rsid w:val="005B3152"/>
    <w:rsid w:val="005B4A0B"/>
    <w:rsid w:val="005B4FEC"/>
    <w:rsid w:val="005B7396"/>
    <w:rsid w:val="005C4EBB"/>
    <w:rsid w:val="005C717E"/>
    <w:rsid w:val="005D3EA9"/>
    <w:rsid w:val="005D4141"/>
    <w:rsid w:val="005D74D6"/>
    <w:rsid w:val="005E1C2D"/>
    <w:rsid w:val="005F7F08"/>
    <w:rsid w:val="00600212"/>
    <w:rsid w:val="006025F6"/>
    <w:rsid w:val="00602CC5"/>
    <w:rsid w:val="0060388D"/>
    <w:rsid w:val="006116A7"/>
    <w:rsid w:val="0061303E"/>
    <w:rsid w:val="0061348A"/>
    <w:rsid w:val="00614C9C"/>
    <w:rsid w:val="00614E40"/>
    <w:rsid w:val="006161B1"/>
    <w:rsid w:val="0061631C"/>
    <w:rsid w:val="00616AEF"/>
    <w:rsid w:val="00624FBD"/>
    <w:rsid w:val="006251EB"/>
    <w:rsid w:val="00627245"/>
    <w:rsid w:val="00631177"/>
    <w:rsid w:val="0063272A"/>
    <w:rsid w:val="00633BAE"/>
    <w:rsid w:val="00637B43"/>
    <w:rsid w:val="00646C94"/>
    <w:rsid w:val="006518C3"/>
    <w:rsid w:val="00651D22"/>
    <w:rsid w:val="006520B7"/>
    <w:rsid w:val="0065256D"/>
    <w:rsid w:val="00656C03"/>
    <w:rsid w:val="006663A7"/>
    <w:rsid w:val="0066647E"/>
    <w:rsid w:val="006664EB"/>
    <w:rsid w:val="00666FE6"/>
    <w:rsid w:val="0066731D"/>
    <w:rsid w:val="00670A9B"/>
    <w:rsid w:val="006725B2"/>
    <w:rsid w:val="00674F7A"/>
    <w:rsid w:val="00675A4B"/>
    <w:rsid w:val="006766CC"/>
    <w:rsid w:val="00677427"/>
    <w:rsid w:val="006803E9"/>
    <w:rsid w:val="0068199F"/>
    <w:rsid w:val="0068323C"/>
    <w:rsid w:val="006833FA"/>
    <w:rsid w:val="00690702"/>
    <w:rsid w:val="00690AF1"/>
    <w:rsid w:val="00697AD7"/>
    <w:rsid w:val="006A0002"/>
    <w:rsid w:val="006A09A6"/>
    <w:rsid w:val="006A1971"/>
    <w:rsid w:val="006A3E2D"/>
    <w:rsid w:val="006A404D"/>
    <w:rsid w:val="006A649A"/>
    <w:rsid w:val="006B22E4"/>
    <w:rsid w:val="006B3FA1"/>
    <w:rsid w:val="006B470D"/>
    <w:rsid w:val="006B4BE5"/>
    <w:rsid w:val="006B4ECA"/>
    <w:rsid w:val="006C1DA5"/>
    <w:rsid w:val="006C2C94"/>
    <w:rsid w:val="006C679C"/>
    <w:rsid w:val="006D03A0"/>
    <w:rsid w:val="006D4E4E"/>
    <w:rsid w:val="006D4E5F"/>
    <w:rsid w:val="006E01CC"/>
    <w:rsid w:val="006E2897"/>
    <w:rsid w:val="006E3966"/>
    <w:rsid w:val="006E3CEC"/>
    <w:rsid w:val="006E4B0A"/>
    <w:rsid w:val="006F4127"/>
    <w:rsid w:val="00714E2B"/>
    <w:rsid w:val="0073393A"/>
    <w:rsid w:val="007436A5"/>
    <w:rsid w:val="007468AE"/>
    <w:rsid w:val="00746971"/>
    <w:rsid w:val="00746ECC"/>
    <w:rsid w:val="00747153"/>
    <w:rsid w:val="00750DA6"/>
    <w:rsid w:val="00752A8E"/>
    <w:rsid w:val="00755025"/>
    <w:rsid w:val="00757F27"/>
    <w:rsid w:val="00761E9F"/>
    <w:rsid w:val="007627A8"/>
    <w:rsid w:val="00764EE6"/>
    <w:rsid w:val="00765517"/>
    <w:rsid w:val="00766D97"/>
    <w:rsid w:val="00766F16"/>
    <w:rsid w:val="007674E8"/>
    <w:rsid w:val="00771B47"/>
    <w:rsid w:val="00773A6F"/>
    <w:rsid w:val="00774D0A"/>
    <w:rsid w:val="00783872"/>
    <w:rsid w:val="00784204"/>
    <w:rsid w:val="007857B6"/>
    <w:rsid w:val="007876A8"/>
    <w:rsid w:val="00792169"/>
    <w:rsid w:val="007953A0"/>
    <w:rsid w:val="007A02C2"/>
    <w:rsid w:val="007B0C57"/>
    <w:rsid w:val="007B2DAE"/>
    <w:rsid w:val="007B2E88"/>
    <w:rsid w:val="007B2FF3"/>
    <w:rsid w:val="007B4724"/>
    <w:rsid w:val="007B5BDA"/>
    <w:rsid w:val="007C03A2"/>
    <w:rsid w:val="007C20F6"/>
    <w:rsid w:val="007C692A"/>
    <w:rsid w:val="007D43C9"/>
    <w:rsid w:val="007D5797"/>
    <w:rsid w:val="007E37E7"/>
    <w:rsid w:val="007E385E"/>
    <w:rsid w:val="007E70FA"/>
    <w:rsid w:val="007F41C0"/>
    <w:rsid w:val="007F4B38"/>
    <w:rsid w:val="007F6F4E"/>
    <w:rsid w:val="008014DF"/>
    <w:rsid w:val="0080465D"/>
    <w:rsid w:val="008060E2"/>
    <w:rsid w:val="00807352"/>
    <w:rsid w:val="00811D55"/>
    <w:rsid w:val="00812B6B"/>
    <w:rsid w:val="0081341E"/>
    <w:rsid w:val="00815CA8"/>
    <w:rsid w:val="0082212A"/>
    <w:rsid w:val="00823AF0"/>
    <w:rsid w:val="00825799"/>
    <w:rsid w:val="008261AA"/>
    <w:rsid w:val="0083030A"/>
    <w:rsid w:val="00833173"/>
    <w:rsid w:val="00836C72"/>
    <w:rsid w:val="008412C1"/>
    <w:rsid w:val="00841DEA"/>
    <w:rsid w:val="0084599D"/>
    <w:rsid w:val="00847833"/>
    <w:rsid w:val="0085358E"/>
    <w:rsid w:val="00856933"/>
    <w:rsid w:val="00865809"/>
    <w:rsid w:val="00871254"/>
    <w:rsid w:val="00872F8E"/>
    <w:rsid w:val="00873EEE"/>
    <w:rsid w:val="00880158"/>
    <w:rsid w:val="00891D90"/>
    <w:rsid w:val="00891F6D"/>
    <w:rsid w:val="00892A29"/>
    <w:rsid w:val="0089492C"/>
    <w:rsid w:val="00894C64"/>
    <w:rsid w:val="008A1F6B"/>
    <w:rsid w:val="008A408A"/>
    <w:rsid w:val="008A4911"/>
    <w:rsid w:val="008B0D07"/>
    <w:rsid w:val="008B10EE"/>
    <w:rsid w:val="008B20F2"/>
    <w:rsid w:val="008B3418"/>
    <w:rsid w:val="008B624A"/>
    <w:rsid w:val="008C396A"/>
    <w:rsid w:val="008C7EB4"/>
    <w:rsid w:val="008D05A4"/>
    <w:rsid w:val="008D4B12"/>
    <w:rsid w:val="008D5BC8"/>
    <w:rsid w:val="008E082A"/>
    <w:rsid w:val="008E14B1"/>
    <w:rsid w:val="008E3ACD"/>
    <w:rsid w:val="008E7C29"/>
    <w:rsid w:val="008F2A3D"/>
    <w:rsid w:val="008F37FA"/>
    <w:rsid w:val="008F69CA"/>
    <w:rsid w:val="00905E4B"/>
    <w:rsid w:val="009067A8"/>
    <w:rsid w:val="00914A64"/>
    <w:rsid w:val="00916962"/>
    <w:rsid w:val="0092067C"/>
    <w:rsid w:val="00922E45"/>
    <w:rsid w:val="00926E37"/>
    <w:rsid w:val="009354F8"/>
    <w:rsid w:val="0093555A"/>
    <w:rsid w:val="009414DE"/>
    <w:rsid w:val="0094178F"/>
    <w:rsid w:val="00946E64"/>
    <w:rsid w:val="00954AD7"/>
    <w:rsid w:val="009612E4"/>
    <w:rsid w:val="00964D7A"/>
    <w:rsid w:val="009678BF"/>
    <w:rsid w:val="00972DDC"/>
    <w:rsid w:val="009745F9"/>
    <w:rsid w:val="0097636B"/>
    <w:rsid w:val="00980C5F"/>
    <w:rsid w:val="00983C1E"/>
    <w:rsid w:val="00983F75"/>
    <w:rsid w:val="00990E97"/>
    <w:rsid w:val="00992711"/>
    <w:rsid w:val="00996448"/>
    <w:rsid w:val="009A080E"/>
    <w:rsid w:val="009A3B81"/>
    <w:rsid w:val="009A3FD8"/>
    <w:rsid w:val="009B1EE9"/>
    <w:rsid w:val="009B5BC1"/>
    <w:rsid w:val="009B799A"/>
    <w:rsid w:val="009C07BD"/>
    <w:rsid w:val="009C476F"/>
    <w:rsid w:val="009C4B13"/>
    <w:rsid w:val="009C502E"/>
    <w:rsid w:val="009D005A"/>
    <w:rsid w:val="009D1522"/>
    <w:rsid w:val="009D1E0C"/>
    <w:rsid w:val="009D2626"/>
    <w:rsid w:val="009D3768"/>
    <w:rsid w:val="009D5C5F"/>
    <w:rsid w:val="009D64D1"/>
    <w:rsid w:val="00A03562"/>
    <w:rsid w:val="00A07568"/>
    <w:rsid w:val="00A1018C"/>
    <w:rsid w:val="00A16812"/>
    <w:rsid w:val="00A16B5F"/>
    <w:rsid w:val="00A222C6"/>
    <w:rsid w:val="00A2461C"/>
    <w:rsid w:val="00A32EAB"/>
    <w:rsid w:val="00A3333D"/>
    <w:rsid w:val="00A41C12"/>
    <w:rsid w:val="00A4441A"/>
    <w:rsid w:val="00A4791A"/>
    <w:rsid w:val="00A502DA"/>
    <w:rsid w:val="00A518D2"/>
    <w:rsid w:val="00A54DFC"/>
    <w:rsid w:val="00A558EC"/>
    <w:rsid w:val="00A65E2B"/>
    <w:rsid w:val="00A678DF"/>
    <w:rsid w:val="00A73795"/>
    <w:rsid w:val="00A7581C"/>
    <w:rsid w:val="00A77588"/>
    <w:rsid w:val="00A8027B"/>
    <w:rsid w:val="00A847CD"/>
    <w:rsid w:val="00A87EC9"/>
    <w:rsid w:val="00A90CF2"/>
    <w:rsid w:val="00A951F3"/>
    <w:rsid w:val="00A97366"/>
    <w:rsid w:val="00A97B84"/>
    <w:rsid w:val="00AA06DC"/>
    <w:rsid w:val="00AA1116"/>
    <w:rsid w:val="00AA16EF"/>
    <w:rsid w:val="00AB1EF4"/>
    <w:rsid w:val="00AB3077"/>
    <w:rsid w:val="00AB45FD"/>
    <w:rsid w:val="00AB47DA"/>
    <w:rsid w:val="00AB4846"/>
    <w:rsid w:val="00AB486D"/>
    <w:rsid w:val="00AB5B05"/>
    <w:rsid w:val="00AB7D02"/>
    <w:rsid w:val="00AC00B1"/>
    <w:rsid w:val="00AC4E72"/>
    <w:rsid w:val="00AC6B90"/>
    <w:rsid w:val="00AD01F8"/>
    <w:rsid w:val="00AD19ED"/>
    <w:rsid w:val="00AD54E5"/>
    <w:rsid w:val="00AD5E95"/>
    <w:rsid w:val="00AE161B"/>
    <w:rsid w:val="00AE6846"/>
    <w:rsid w:val="00AE783E"/>
    <w:rsid w:val="00AF3166"/>
    <w:rsid w:val="00AF366A"/>
    <w:rsid w:val="00B006D0"/>
    <w:rsid w:val="00B037D5"/>
    <w:rsid w:val="00B05D47"/>
    <w:rsid w:val="00B07CB7"/>
    <w:rsid w:val="00B07F29"/>
    <w:rsid w:val="00B11A4C"/>
    <w:rsid w:val="00B14354"/>
    <w:rsid w:val="00B14884"/>
    <w:rsid w:val="00B228DE"/>
    <w:rsid w:val="00B2533B"/>
    <w:rsid w:val="00B2614A"/>
    <w:rsid w:val="00B270EB"/>
    <w:rsid w:val="00B2759C"/>
    <w:rsid w:val="00B30BE0"/>
    <w:rsid w:val="00B31E8D"/>
    <w:rsid w:val="00B3395F"/>
    <w:rsid w:val="00B400E8"/>
    <w:rsid w:val="00B40138"/>
    <w:rsid w:val="00B4026F"/>
    <w:rsid w:val="00B40844"/>
    <w:rsid w:val="00B41E3F"/>
    <w:rsid w:val="00B43130"/>
    <w:rsid w:val="00B4408E"/>
    <w:rsid w:val="00B45F35"/>
    <w:rsid w:val="00B4669B"/>
    <w:rsid w:val="00B56E2D"/>
    <w:rsid w:val="00B57484"/>
    <w:rsid w:val="00B61891"/>
    <w:rsid w:val="00B70FD2"/>
    <w:rsid w:val="00B73867"/>
    <w:rsid w:val="00B74A15"/>
    <w:rsid w:val="00B74C7C"/>
    <w:rsid w:val="00B75C22"/>
    <w:rsid w:val="00B75CCA"/>
    <w:rsid w:val="00B77158"/>
    <w:rsid w:val="00B82A59"/>
    <w:rsid w:val="00B82D7F"/>
    <w:rsid w:val="00B86B30"/>
    <w:rsid w:val="00B90AF7"/>
    <w:rsid w:val="00B93229"/>
    <w:rsid w:val="00B96306"/>
    <w:rsid w:val="00BA0E99"/>
    <w:rsid w:val="00BA2880"/>
    <w:rsid w:val="00BA2CD9"/>
    <w:rsid w:val="00BA4187"/>
    <w:rsid w:val="00BA6BCF"/>
    <w:rsid w:val="00BA7163"/>
    <w:rsid w:val="00BA7AEA"/>
    <w:rsid w:val="00BB45B5"/>
    <w:rsid w:val="00BB48A1"/>
    <w:rsid w:val="00BB497B"/>
    <w:rsid w:val="00BB6B4C"/>
    <w:rsid w:val="00BC2809"/>
    <w:rsid w:val="00BC74FC"/>
    <w:rsid w:val="00BD3AB1"/>
    <w:rsid w:val="00BD6F74"/>
    <w:rsid w:val="00BE2308"/>
    <w:rsid w:val="00BE2AD0"/>
    <w:rsid w:val="00BE41BB"/>
    <w:rsid w:val="00BE6617"/>
    <w:rsid w:val="00BF11D8"/>
    <w:rsid w:val="00BF12CC"/>
    <w:rsid w:val="00BF4974"/>
    <w:rsid w:val="00BF51BD"/>
    <w:rsid w:val="00C0083B"/>
    <w:rsid w:val="00C011E8"/>
    <w:rsid w:val="00C10088"/>
    <w:rsid w:val="00C1088D"/>
    <w:rsid w:val="00C11FCA"/>
    <w:rsid w:val="00C14681"/>
    <w:rsid w:val="00C221F5"/>
    <w:rsid w:val="00C22ACF"/>
    <w:rsid w:val="00C2604D"/>
    <w:rsid w:val="00C27F27"/>
    <w:rsid w:val="00C34BF5"/>
    <w:rsid w:val="00C36AC8"/>
    <w:rsid w:val="00C37DF0"/>
    <w:rsid w:val="00C40352"/>
    <w:rsid w:val="00C40E75"/>
    <w:rsid w:val="00C4119B"/>
    <w:rsid w:val="00C43EB4"/>
    <w:rsid w:val="00C57681"/>
    <w:rsid w:val="00C60572"/>
    <w:rsid w:val="00C617CA"/>
    <w:rsid w:val="00C61840"/>
    <w:rsid w:val="00C62733"/>
    <w:rsid w:val="00C636A3"/>
    <w:rsid w:val="00C64FB8"/>
    <w:rsid w:val="00C655F0"/>
    <w:rsid w:val="00C70A39"/>
    <w:rsid w:val="00C71F62"/>
    <w:rsid w:val="00C74503"/>
    <w:rsid w:val="00C832A9"/>
    <w:rsid w:val="00C90345"/>
    <w:rsid w:val="00C962A6"/>
    <w:rsid w:val="00C97F2D"/>
    <w:rsid w:val="00CA3FEB"/>
    <w:rsid w:val="00CA69E0"/>
    <w:rsid w:val="00CA77FA"/>
    <w:rsid w:val="00CA7DAC"/>
    <w:rsid w:val="00CB3117"/>
    <w:rsid w:val="00CB3DDB"/>
    <w:rsid w:val="00CB3E90"/>
    <w:rsid w:val="00CB5B45"/>
    <w:rsid w:val="00CC0498"/>
    <w:rsid w:val="00CC2E14"/>
    <w:rsid w:val="00CC4D0E"/>
    <w:rsid w:val="00CC5393"/>
    <w:rsid w:val="00CC6DF0"/>
    <w:rsid w:val="00CC6ED1"/>
    <w:rsid w:val="00CD35C7"/>
    <w:rsid w:val="00CE3D79"/>
    <w:rsid w:val="00CE43E5"/>
    <w:rsid w:val="00CE5006"/>
    <w:rsid w:val="00CF0996"/>
    <w:rsid w:val="00D0220A"/>
    <w:rsid w:val="00D02DBC"/>
    <w:rsid w:val="00D039E2"/>
    <w:rsid w:val="00D03B5F"/>
    <w:rsid w:val="00D0565A"/>
    <w:rsid w:val="00D05F6A"/>
    <w:rsid w:val="00D07972"/>
    <w:rsid w:val="00D07F3F"/>
    <w:rsid w:val="00D11260"/>
    <w:rsid w:val="00D12F59"/>
    <w:rsid w:val="00D14490"/>
    <w:rsid w:val="00D1506D"/>
    <w:rsid w:val="00D1558B"/>
    <w:rsid w:val="00D15682"/>
    <w:rsid w:val="00D20F30"/>
    <w:rsid w:val="00D2167A"/>
    <w:rsid w:val="00D3084C"/>
    <w:rsid w:val="00D35569"/>
    <w:rsid w:val="00D373D9"/>
    <w:rsid w:val="00D413A6"/>
    <w:rsid w:val="00D42319"/>
    <w:rsid w:val="00D450F7"/>
    <w:rsid w:val="00D61353"/>
    <w:rsid w:val="00D628EF"/>
    <w:rsid w:val="00D641B8"/>
    <w:rsid w:val="00D67F29"/>
    <w:rsid w:val="00D703C7"/>
    <w:rsid w:val="00D73833"/>
    <w:rsid w:val="00D73DD7"/>
    <w:rsid w:val="00D750DF"/>
    <w:rsid w:val="00D86B84"/>
    <w:rsid w:val="00D86F7C"/>
    <w:rsid w:val="00D92039"/>
    <w:rsid w:val="00D927B6"/>
    <w:rsid w:val="00D92F5D"/>
    <w:rsid w:val="00D9500B"/>
    <w:rsid w:val="00D97D96"/>
    <w:rsid w:val="00DA1927"/>
    <w:rsid w:val="00DA1ADA"/>
    <w:rsid w:val="00DA3F04"/>
    <w:rsid w:val="00DA6118"/>
    <w:rsid w:val="00DA6683"/>
    <w:rsid w:val="00DB7726"/>
    <w:rsid w:val="00DC08F4"/>
    <w:rsid w:val="00DC5237"/>
    <w:rsid w:val="00DC60CE"/>
    <w:rsid w:val="00DD247A"/>
    <w:rsid w:val="00DD5934"/>
    <w:rsid w:val="00DE7960"/>
    <w:rsid w:val="00DF0F2F"/>
    <w:rsid w:val="00DF2DD7"/>
    <w:rsid w:val="00DF7DC9"/>
    <w:rsid w:val="00E00277"/>
    <w:rsid w:val="00E0139B"/>
    <w:rsid w:val="00E05B73"/>
    <w:rsid w:val="00E131DB"/>
    <w:rsid w:val="00E2070D"/>
    <w:rsid w:val="00E21162"/>
    <w:rsid w:val="00E21923"/>
    <w:rsid w:val="00E23369"/>
    <w:rsid w:val="00E26408"/>
    <w:rsid w:val="00E26743"/>
    <w:rsid w:val="00E27F34"/>
    <w:rsid w:val="00E352DC"/>
    <w:rsid w:val="00E3535B"/>
    <w:rsid w:val="00E372BC"/>
    <w:rsid w:val="00E41489"/>
    <w:rsid w:val="00E42ED5"/>
    <w:rsid w:val="00E434A2"/>
    <w:rsid w:val="00E438D2"/>
    <w:rsid w:val="00E43AC8"/>
    <w:rsid w:val="00E43FA4"/>
    <w:rsid w:val="00E458F5"/>
    <w:rsid w:val="00E51EAF"/>
    <w:rsid w:val="00E55B77"/>
    <w:rsid w:val="00E56A2D"/>
    <w:rsid w:val="00E56F79"/>
    <w:rsid w:val="00E60A04"/>
    <w:rsid w:val="00E61DCC"/>
    <w:rsid w:val="00E6256F"/>
    <w:rsid w:val="00E6579A"/>
    <w:rsid w:val="00E667EB"/>
    <w:rsid w:val="00E6707D"/>
    <w:rsid w:val="00E76D87"/>
    <w:rsid w:val="00E81F10"/>
    <w:rsid w:val="00E82CA0"/>
    <w:rsid w:val="00E852AF"/>
    <w:rsid w:val="00E85C57"/>
    <w:rsid w:val="00E927BD"/>
    <w:rsid w:val="00E97ED6"/>
    <w:rsid w:val="00EA11DA"/>
    <w:rsid w:val="00EA1A8B"/>
    <w:rsid w:val="00EA458E"/>
    <w:rsid w:val="00EA476A"/>
    <w:rsid w:val="00EB2919"/>
    <w:rsid w:val="00EB56EB"/>
    <w:rsid w:val="00EB66B3"/>
    <w:rsid w:val="00EB6728"/>
    <w:rsid w:val="00EC06AD"/>
    <w:rsid w:val="00EC44C3"/>
    <w:rsid w:val="00EC4E8F"/>
    <w:rsid w:val="00EC7374"/>
    <w:rsid w:val="00EC784F"/>
    <w:rsid w:val="00ED20E2"/>
    <w:rsid w:val="00ED26A4"/>
    <w:rsid w:val="00ED2DE9"/>
    <w:rsid w:val="00ED3716"/>
    <w:rsid w:val="00EE0CFE"/>
    <w:rsid w:val="00EE1684"/>
    <w:rsid w:val="00EE35AC"/>
    <w:rsid w:val="00EF5CBA"/>
    <w:rsid w:val="00F06F1E"/>
    <w:rsid w:val="00F07D80"/>
    <w:rsid w:val="00F12396"/>
    <w:rsid w:val="00F16072"/>
    <w:rsid w:val="00F17A25"/>
    <w:rsid w:val="00F22A71"/>
    <w:rsid w:val="00F22C76"/>
    <w:rsid w:val="00F22F4E"/>
    <w:rsid w:val="00F2353B"/>
    <w:rsid w:val="00F336AA"/>
    <w:rsid w:val="00F365EA"/>
    <w:rsid w:val="00F401FC"/>
    <w:rsid w:val="00F40AE1"/>
    <w:rsid w:val="00F474FF"/>
    <w:rsid w:val="00F533AF"/>
    <w:rsid w:val="00F536B8"/>
    <w:rsid w:val="00F622F6"/>
    <w:rsid w:val="00F64A9F"/>
    <w:rsid w:val="00F7034B"/>
    <w:rsid w:val="00F71545"/>
    <w:rsid w:val="00F75D3D"/>
    <w:rsid w:val="00F770D0"/>
    <w:rsid w:val="00F77B49"/>
    <w:rsid w:val="00F8211D"/>
    <w:rsid w:val="00F82B7F"/>
    <w:rsid w:val="00F87E35"/>
    <w:rsid w:val="00F90041"/>
    <w:rsid w:val="00F92706"/>
    <w:rsid w:val="00F92CCF"/>
    <w:rsid w:val="00FA0306"/>
    <w:rsid w:val="00FA0FE7"/>
    <w:rsid w:val="00FA1A93"/>
    <w:rsid w:val="00FA210F"/>
    <w:rsid w:val="00FA74DE"/>
    <w:rsid w:val="00FB3167"/>
    <w:rsid w:val="00FB7229"/>
    <w:rsid w:val="00FC3A42"/>
    <w:rsid w:val="00FC7E9B"/>
    <w:rsid w:val="00FD1F71"/>
    <w:rsid w:val="00FD255C"/>
    <w:rsid w:val="00FD7F5F"/>
    <w:rsid w:val="00FE0833"/>
    <w:rsid w:val="00FE4B1A"/>
    <w:rsid w:val="00FF02C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DF6D"/>
  <w15:chartTrackingRefBased/>
  <w15:docId w15:val="{589AD5E3-8921-4527-81F3-5A281594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681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3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F37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8F37F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37F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7FA"/>
  </w:style>
  <w:style w:type="paragraph" w:styleId="Stopka">
    <w:name w:val="footer"/>
    <w:basedOn w:val="Normalny"/>
    <w:link w:val="StopkaZnak"/>
    <w:uiPriority w:val="99"/>
    <w:unhideWhenUsed/>
    <w:rsid w:val="008F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7FA"/>
  </w:style>
  <w:style w:type="character" w:customStyle="1" w:styleId="Nagwek1Znak">
    <w:name w:val="Nagłówek 1 Znak"/>
    <w:basedOn w:val="Domylnaczcionkaakapitu"/>
    <w:link w:val="Nagwek1"/>
    <w:uiPriority w:val="9"/>
    <w:rsid w:val="008F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37FA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3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392B68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74FB9"/>
    <w:pPr>
      <w:tabs>
        <w:tab w:val="left" w:pos="709"/>
        <w:tab w:val="right" w:leader="dot" w:pos="9062"/>
      </w:tabs>
      <w:spacing w:after="100"/>
      <w:ind w:left="220"/>
    </w:pPr>
  </w:style>
  <w:style w:type="paragraph" w:styleId="Akapitzlist">
    <w:name w:val="List Paragraph"/>
    <w:aliases w:val="WYPUNKTOWANIE Akapit z listą,Lista 1,normalny tekst,ISCG Numerowanie,lp1,CW_Lista,L1,Numerowanie,2 heading,A_wyliczenie,K-P_odwolanie,Akapit z listą5,maz_wyliczenie,opis dzialania,Obiekt,BulletC,Akapit z listą31,NOWY,Akapit z listą32"/>
    <w:basedOn w:val="Normalny"/>
    <w:link w:val="AkapitzlistZnak"/>
    <w:uiPriority w:val="34"/>
    <w:qFormat/>
    <w:rsid w:val="00D3556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77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77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0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5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5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5C9"/>
    <w:rPr>
      <w:vertAlign w:val="superscript"/>
    </w:rPr>
  </w:style>
  <w:style w:type="paragraph" w:styleId="NormalnyWeb">
    <w:name w:val="Normal (Web)"/>
    <w:basedOn w:val="Normalny"/>
    <w:unhideWhenUsed/>
    <w:rsid w:val="00AE161B"/>
    <w:pPr>
      <w:suppressAutoHyphens/>
      <w:spacing w:before="100" w:after="100" w:line="100" w:lineRule="atLeas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A1AD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WW-BodyText3">
    <w:name w:val="WW-Body Text 3"/>
    <w:basedOn w:val="Normalny"/>
    <w:rsid w:val="00836C7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4"/>
      <w:lang w:eastAsia="zh-CN"/>
    </w:rPr>
  </w:style>
  <w:style w:type="character" w:customStyle="1" w:styleId="AkapitzlistZnak">
    <w:name w:val="Akapit z listą Znak"/>
    <w:aliases w:val="WYPUNKTOWANIE Akapit z listą Znak,Lista 1 Znak,normalny tekst Znak,ISCG Numerowanie Znak,lp1 Znak,CW_Lista Znak,L1 Znak,Numerowanie Znak,2 heading Znak,A_wyliczenie Znak,K-P_odwolanie Znak,Akapit z listą5 Znak,maz_wyliczenie Znak"/>
    <w:link w:val="Akapitzlist"/>
    <w:uiPriority w:val="34"/>
    <w:qFormat/>
    <w:locked/>
    <w:rsid w:val="00C832A9"/>
  </w:style>
  <w:style w:type="character" w:styleId="Pogrubienie">
    <w:name w:val="Strong"/>
    <w:basedOn w:val="Domylnaczcionkaakapitu"/>
    <w:uiPriority w:val="22"/>
    <w:qFormat/>
    <w:rsid w:val="00B07F29"/>
    <w:rPr>
      <w:b/>
      <w:bCs/>
    </w:rPr>
  </w:style>
  <w:style w:type="character" w:customStyle="1" w:styleId="markedcontent">
    <w:name w:val="markedcontent"/>
    <w:basedOn w:val="Domylnaczcionkaakapitu"/>
    <w:rsid w:val="006161B1"/>
  </w:style>
  <w:style w:type="table" w:styleId="Tabela-Siatka">
    <w:name w:val="Table Grid"/>
    <w:basedOn w:val="Standardowy"/>
    <w:uiPriority w:val="39"/>
    <w:rsid w:val="0068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BB45B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Bodytext3">
    <w:name w:val="Body text3"/>
    <w:basedOn w:val="Normalny"/>
    <w:rsid w:val="00293955"/>
    <w:pPr>
      <w:widowControl w:val="0"/>
      <w:shd w:val="clear" w:color="auto" w:fill="FFFFFF"/>
      <w:autoSpaceDN w:val="0"/>
      <w:spacing w:after="60" w:line="398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qFormat/>
    <w:rsid w:val="00807352"/>
    <w:pPr>
      <w:suppressAutoHyphens/>
      <w:spacing w:after="0" w:line="240" w:lineRule="auto"/>
    </w:pPr>
    <w:rPr>
      <w:rFonts w:ascii="Verdana" w:eastAsia="Verdana" w:hAnsi="Verdana" w:cs="Verdana"/>
      <w:sz w:val="24"/>
      <w:szCs w:val="24"/>
      <w:lang w:eastAsia="zh-CN"/>
    </w:rPr>
  </w:style>
  <w:style w:type="paragraph" w:customStyle="1" w:styleId="Default">
    <w:name w:val="Default"/>
    <w:rsid w:val="00B7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pn/olkus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mailto:przetarg@umig.olkusz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olkus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cieslik@umig.olkusz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olkus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@umig.olkus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pn/olkus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35F1-CF76-455E-8875-19A9D89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9553</Words>
  <Characters>57320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Info</dc:creator>
  <cp:keywords/>
  <dc:description/>
  <cp:lastModifiedBy>M.Graczyk</cp:lastModifiedBy>
  <cp:revision>3</cp:revision>
  <cp:lastPrinted>2023-06-23T10:33:00Z</cp:lastPrinted>
  <dcterms:created xsi:type="dcterms:W3CDTF">2023-06-23T12:25:00Z</dcterms:created>
  <dcterms:modified xsi:type="dcterms:W3CDTF">2023-06-28T12:01:00Z</dcterms:modified>
</cp:coreProperties>
</file>