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64" w:rsidRDefault="00496064">
      <w:r>
        <w:tab/>
      </w:r>
      <w:r>
        <w:tab/>
      </w:r>
      <w:r>
        <w:tab/>
      </w:r>
      <w:r>
        <w:tab/>
      </w:r>
      <w:r>
        <w:tab/>
      </w:r>
      <w:r>
        <w:tab/>
      </w:r>
      <w:r>
        <w:tab/>
      </w:r>
      <w:r>
        <w:tab/>
      </w:r>
      <w:r w:rsidR="009F493D">
        <w:t xml:space="preserve">           </w:t>
      </w:r>
      <w:r w:rsidR="001E004C">
        <w:rPr>
          <w:rFonts w:ascii="Calibri" w:eastAsia="Times New Roman" w:hAnsi="Calibri" w:cs="Times New Roman"/>
          <w:b/>
          <w:i/>
          <w:sz w:val="20"/>
          <w:szCs w:val="20"/>
          <w:u w:val="single"/>
          <w:lang w:eastAsia="pl-PL"/>
        </w:rPr>
        <w:t>załącznik nr 1 do SWZ nr P3</w:t>
      </w:r>
      <w:r>
        <w:rPr>
          <w:rFonts w:ascii="Calibri" w:eastAsia="Times New Roman" w:hAnsi="Calibri" w:cs="Times New Roman"/>
          <w:b/>
          <w:i/>
          <w:sz w:val="20"/>
          <w:szCs w:val="20"/>
          <w:u w:val="single"/>
          <w:lang w:eastAsia="pl-PL"/>
        </w:rPr>
        <w:t>/2025</w:t>
      </w:r>
    </w:p>
    <w:tbl>
      <w:tblPr>
        <w:tblStyle w:val="Tabela-Siatka"/>
        <w:tblpPr w:leftFromText="141" w:rightFromText="141" w:vertAnchor="page" w:horzAnchor="margin" w:tblpY="1306"/>
        <w:tblW w:w="0" w:type="auto"/>
        <w:tblLook w:val="04A0" w:firstRow="1" w:lastRow="0" w:firstColumn="1" w:lastColumn="0" w:noHBand="0" w:noVBand="1"/>
      </w:tblPr>
      <w:tblGrid>
        <w:gridCol w:w="9203"/>
      </w:tblGrid>
      <w:tr w:rsidR="002D19B9" w:rsidRPr="0032620F" w:rsidTr="00932190">
        <w:trPr>
          <w:trHeight w:val="864"/>
        </w:trPr>
        <w:tc>
          <w:tcPr>
            <w:tcW w:w="9203" w:type="dxa"/>
            <w:tcBorders>
              <w:top w:val="nil"/>
              <w:left w:val="nil"/>
              <w:bottom w:val="nil"/>
              <w:right w:val="nil"/>
            </w:tcBorders>
            <w:shd w:val="clear" w:color="auto" w:fill="FFFFFF" w:themeFill="background1"/>
          </w:tcPr>
          <w:p w:rsidR="00496064" w:rsidRDefault="00496064" w:rsidP="00217FE8">
            <w:pPr>
              <w:spacing w:line="276" w:lineRule="auto"/>
              <w:jc w:val="center"/>
              <w:rPr>
                <w:b/>
                <w:szCs w:val="18"/>
              </w:rPr>
            </w:pPr>
          </w:p>
          <w:p w:rsidR="002D19B9" w:rsidRDefault="002D19B9" w:rsidP="00217FE8">
            <w:pPr>
              <w:spacing w:line="276" w:lineRule="auto"/>
              <w:jc w:val="center"/>
              <w:rPr>
                <w:b/>
                <w:szCs w:val="18"/>
              </w:rPr>
            </w:pPr>
            <w:r>
              <w:rPr>
                <w:b/>
                <w:szCs w:val="18"/>
              </w:rPr>
              <w:t>Opis przedmiotu zamówienia</w:t>
            </w:r>
          </w:p>
          <w:p w:rsidR="002D19B9" w:rsidRDefault="002D19B9" w:rsidP="002D19B9">
            <w:pPr>
              <w:rPr>
                <w:b/>
                <w:szCs w:val="18"/>
              </w:rPr>
            </w:pPr>
          </w:p>
          <w:p w:rsidR="00371CDE" w:rsidRDefault="002D19B9" w:rsidP="001E004C">
            <w:r w:rsidRPr="002D19B9">
              <w:t>Przedmiotem zamówienia jest</w:t>
            </w:r>
            <w:r w:rsidR="001E004C">
              <w:t xml:space="preserve"> </w:t>
            </w:r>
            <w:r w:rsidR="001E004C" w:rsidRPr="001E004C">
              <w:t xml:space="preserve">świadczenie usług sprzątania i utrzymania czystości w budynkach użytkowanych przez Miejskie Przedsiębiorstwo Gospodarki Komunalnej spółka z ograniczoną odpowiedzialnością zlokalizowanych w Jeleniej Górze przy ul. Wolności 161/163, przy </w:t>
            </w:r>
            <w:r w:rsidR="001E004C">
              <w:t xml:space="preserve">                        </w:t>
            </w:r>
            <w:r w:rsidR="001E004C" w:rsidRPr="001E004C">
              <w:t xml:space="preserve">ul. Mickiewicza 31 A  oraz przy ul. Sudeckiej 44, o </w:t>
            </w:r>
            <w:r w:rsidR="001E004C">
              <w:t>łącznej powierzchni: ok. 2210 m</w:t>
            </w:r>
            <w:r w:rsidR="001E004C">
              <w:rPr>
                <w:vertAlign w:val="superscript"/>
              </w:rPr>
              <w:t>2</w:t>
            </w:r>
            <w:r w:rsidR="00371CDE">
              <w:t xml:space="preserve">.  </w:t>
            </w:r>
          </w:p>
          <w:p w:rsidR="001E004C" w:rsidRDefault="001E004C" w:rsidP="001E004C">
            <w:r>
              <w:t>Zamówienie obejmuje:</w:t>
            </w:r>
          </w:p>
          <w:p w:rsidR="001E004C" w:rsidRDefault="001E004C" w:rsidP="001E004C"/>
          <w:p w:rsidR="00371CDE" w:rsidRDefault="001E004C" w:rsidP="00C447BF">
            <w:pPr>
              <w:pStyle w:val="Akapitzlist"/>
              <w:numPr>
                <w:ilvl w:val="0"/>
                <w:numId w:val="1"/>
              </w:numPr>
              <w:ind w:left="284" w:hanging="284"/>
            </w:pPr>
            <w:r w:rsidRPr="00BB36B6">
              <w:rPr>
                <w:rFonts w:cstheme="minorHAnsi"/>
              </w:rPr>
              <w:t xml:space="preserve">Sprzątanie bieżące polegające na wykonywaniu codziennych czynności mających na celu utrzymane czystości w: pomieszczeniach biurowych i innych pomieszczeniach wewnętrznych (korytarzach klatkach schodowych, szatniach, pomieszczeniach socjalnych, toaletach), które mieszczą się w trzech lokalizacjach w Jeleniej Górze przy ul. Wolności 161/163, przy </w:t>
            </w:r>
            <w:r>
              <w:rPr>
                <w:rFonts w:cstheme="minorHAnsi"/>
              </w:rPr>
              <w:t xml:space="preserve">                      </w:t>
            </w:r>
            <w:r w:rsidRPr="00BB36B6">
              <w:rPr>
                <w:rFonts w:cstheme="minorHAnsi"/>
              </w:rPr>
              <w:t>ul. Mickiewicza 31 A  oraz przy ul. Sudeckiej 44. Opis budynków wraz z powierzchnią sprzątania w poszczególnych lokaliza</w:t>
            </w:r>
            <w:r>
              <w:rPr>
                <w:rFonts w:cstheme="minorHAnsi"/>
              </w:rPr>
              <w:t>cjach przedstawia tabela nr 1</w:t>
            </w:r>
          </w:p>
          <w:p w:rsidR="00EF0E1A" w:rsidRDefault="00EF0E1A" w:rsidP="00EF0E1A"/>
          <w:p w:rsidR="001E004C" w:rsidRDefault="001E004C" w:rsidP="00EF0E1A">
            <w:r>
              <w:t>Tabela nr 1. Opis budynków wraz powierzchnią sprzątania.</w:t>
            </w:r>
          </w:p>
          <w:p w:rsidR="001E004C" w:rsidRPr="007C0A47" w:rsidRDefault="001E004C" w:rsidP="00EF0E1A">
            <w:pPr>
              <w:rPr>
                <w:sz w:val="20"/>
                <w:szCs w:val="20"/>
              </w:rPr>
            </w:pPr>
          </w:p>
          <w:tbl>
            <w:tblPr>
              <w:tblStyle w:val="Tabela-Siatka"/>
              <w:tblW w:w="4994" w:type="pct"/>
              <w:tblLook w:val="04A0" w:firstRow="1" w:lastRow="0" w:firstColumn="1" w:lastColumn="0" w:noHBand="0" w:noVBand="1"/>
            </w:tblPr>
            <w:tblGrid>
              <w:gridCol w:w="8966"/>
            </w:tblGrid>
            <w:tr w:rsidR="001E004C" w:rsidRPr="001E004C" w:rsidTr="007C0A47">
              <w:tc>
                <w:tcPr>
                  <w:tcW w:w="5000" w:type="pct"/>
                  <w:shd w:val="clear" w:color="auto" w:fill="E2EFD9" w:themeFill="accent6" w:themeFillTint="33"/>
                </w:tcPr>
                <w:p w:rsidR="001E004C" w:rsidRPr="007C0A47" w:rsidRDefault="001E004C" w:rsidP="00C447BF">
                  <w:pPr>
                    <w:pStyle w:val="Akapitzlist"/>
                    <w:framePr w:hSpace="141" w:wrap="around" w:vAnchor="page" w:hAnchor="margin" w:y="1306"/>
                    <w:numPr>
                      <w:ilvl w:val="0"/>
                      <w:numId w:val="16"/>
                    </w:numPr>
                    <w:rPr>
                      <w:rFonts w:eastAsiaTheme="minorHAnsi" w:cstheme="minorHAnsi"/>
                      <w:b/>
                      <w:bCs/>
                      <w:sz w:val="20"/>
                      <w:szCs w:val="20"/>
                    </w:rPr>
                  </w:pPr>
                  <w:r w:rsidRPr="007C0A47">
                    <w:rPr>
                      <w:rFonts w:eastAsiaTheme="minorHAnsi" w:cstheme="minorHAnsi"/>
                      <w:b/>
                      <w:bCs/>
                      <w:sz w:val="20"/>
                      <w:szCs w:val="20"/>
                    </w:rPr>
                    <w:t>Lokalizacja Jelenia Góra, ul. Wolności 161/163</w:t>
                  </w:r>
                </w:p>
              </w:tc>
            </w:tr>
            <w:tr w:rsidR="001E004C" w:rsidRPr="001E004C" w:rsidTr="007C0A47">
              <w:trPr>
                <w:trHeight w:val="2384"/>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Budynki biurowo-warsztatowe, nr ew. A/01 i A/02, wielokondygnacyjny, o łącznej</w:t>
                  </w:r>
                  <w:r w:rsidRPr="007C0A47">
                    <w:rPr>
                      <w:rFonts w:eastAsiaTheme="minorHAnsi" w:cstheme="minorHAnsi"/>
                      <w:b/>
                      <w:sz w:val="20"/>
                      <w:szCs w:val="20"/>
                    </w:rPr>
                    <w:t xml:space="preserve"> powierzchni sprzątania 467,2 m</w:t>
                  </w:r>
                  <w:r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3"/>
                    </w:numPr>
                    <w:contextualSpacing/>
                    <w:rPr>
                      <w:rFonts w:eastAsiaTheme="minorHAnsi" w:cstheme="minorHAnsi"/>
                      <w:sz w:val="20"/>
                      <w:szCs w:val="20"/>
                    </w:rPr>
                  </w:pPr>
                  <w:r w:rsidRPr="001E004C">
                    <w:rPr>
                      <w:rFonts w:eastAsiaTheme="minorHAnsi" w:cstheme="minorHAnsi"/>
                      <w:sz w:val="20"/>
                      <w:szCs w:val="20"/>
                    </w:rPr>
                    <w:t>Pomieszczeń biurowych o łącznej</w:t>
                  </w:r>
                  <w:r w:rsidRPr="007C0A47">
                    <w:rPr>
                      <w:rFonts w:eastAsiaTheme="minorHAnsi" w:cstheme="minorHAnsi"/>
                      <w:sz w:val="20"/>
                      <w:szCs w:val="20"/>
                    </w:rPr>
                    <w:t xml:space="preserve"> powierzchni sprzątania 308,7 m</w:t>
                  </w:r>
                  <w:r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3"/>
                    </w:numPr>
                    <w:contextualSpacing/>
                    <w:rPr>
                      <w:rFonts w:eastAsiaTheme="minorHAnsi" w:cstheme="minorHAnsi"/>
                      <w:sz w:val="20"/>
                      <w:szCs w:val="20"/>
                    </w:rPr>
                  </w:pPr>
                  <w:r w:rsidRPr="001E004C">
                    <w:rPr>
                      <w:rFonts w:eastAsiaTheme="minorHAnsi" w:cstheme="minorHAnsi"/>
                      <w:sz w:val="20"/>
                      <w:szCs w:val="20"/>
                    </w:rPr>
                    <w:t>Pomieszczenia socjalne, szatnie o łączn</w:t>
                  </w:r>
                  <w:r w:rsidRPr="007C0A47">
                    <w:rPr>
                      <w:rFonts w:eastAsiaTheme="minorHAnsi" w:cstheme="minorHAnsi"/>
                      <w:sz w:val="20"/>
                      <w:szCs w:val="20"/>
                    </w:rPr>
                    <w:t>ej powierzchni sprzątania 4,5 m</w:t>
                  </w:r>
                  <w:r w:rsidRPr="007C0A47">
                    <w:rPr>
                      <w:rFonts w:eastAsiaTheme="minorHAnsi" w:cstheme="minorHAnsi"/>
                      <w:sz w:val="20"/>
                      <w:szCs w:val="20"/>
                      <w:vertAlign w:val="superscript"/>
                    </w:rPr>
                    <w:t>2</w:t>
                  </w:r>
                  <w:r w:rsidRPr="001E004C">
                    <w:rPr>
                      <w:rFonts w:eastAsiaTheme="minorHAnsi" w:cstheme="minorHAnsi"/>
                      <w:sz w:val="20"/>
                      <w:szCs w:val="20"/>
                    </w:rPr>
                    <w:t xml:space="preserve">. </w:t>
                  </w:r>
                </w:p>
                <w:p w:rsidR="001E004C" w:rsidRPr="001E004C" w:rsidRDefault="001E004C" w:rsidP="00C447BF">
                  <w:pPr>
                    <w:framePr w:hSpace="141" w:wrap="around" w:vAnchor="page" w:hAnchor="margin" w:y="1306"/>
                    <w:numPr>
                      <w:ilvl w:val="0"/>
                      <w:numId w:val="3"/>
                    </w:numPr>
                    <w:contextualSpacing/>
                    <w:rPr>
                      <w:rFonts w:eastAsiaTheme="minorHAnsi" w:cstheme="minorHAnsi"/>
                      <w:sz w:val="20"/>
                      <w:szCs w:val="20"/>
                    </w:rPr>
                  </w:pPr>
                  <w:r w:rsidRPr="001E004C">
                    <w:rPr>
                      <w:rFonts w:eastAsiaTheme="minorHAnsi" w:cstheme="minorHAnsi"/>
                      <w:sz w:val="20"/>
                      <w:szCs w:val="20"/>
                    </w:rPr>
                    <w:t>Korytarzy o łączne</w:t>
                  </w:r>
                  <w:r w:rsidRPr="007C0A47">
                    <w:rPr>
                      <w:rFonts w:eastAsiaTheme="minorHAnsi" w:cstheme="minorHAnsi"/>
                      <w:sz w:val="20"/>
                      <w:szCs w:val="20"/>
                    </w:rPr>
                    <w:t>j powierzchni sprzątania 97,5 m</w:t>
                  </w:r>
                  <w:r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3"/>
                    </w:numPr>
                    <w:contextualSpacing/>
                    <w:rPr>
                      <w:rFonts w:eastAsiaTheme="minorHAnsi" w:cstheme="minorHAnsi"/>
                      <w:sz w:val="20"/>
                      <w:szCs w:val="20"/>
                    </w:rPr>
                  </w:pPr>
                  <w:r w:rsidRPr="001E004C">
                    <w:rPr>
                      <w:rFonts w:eastAsiaTheme="minorHAnsi" w:cstheme="minorHAnsi"/>
                      <w:sz w:val="20"/>
                      <w:szCs w:val="20"/>
                    </w:rPr>
                    <w:t>Klatek schodowych o łączne</w:t>
                  </w:r>
                  <w:r w:rsidRPr="007C0A47">
                    <w:rPr>
                      <w:rFonts w:eastAsiaTheme="minorHAnsi" w:cstheme="minorHAnsi"/>
                      <w:sz w:val="20"/>
                      <w:szCs w:val="20"/>
                    </w:rPr>
                    <w:t>j powierzchni sprzątania 30,5 m</w:t>
                  </w:r>
                  <w:r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3"/>
                    </w:numPr>
                    <w:contextualSpacing/>
                    <w:rPr>
                      <w:rFonts w:eastAsiaTheme="minorHAnsi" w:cstheme="minorHAnsi"/>
                      <w:sz w:val="20"/>
                      <w:szCs w:val="20"/>
                    </w:rPr>
                  </w:pPr>
                  <w:r w:rsidRPr="001E004C">
                    <w:rPr>
                      <w:rFonts w:eastAsiaTheme="minorHAnsi" w:cstheme="minorHAnsi"/>
                      <w:sz w:val="20"/>
                      <w:szCs w:val="20"/>
                    </w:rPr>
                    <w:t>Toalet z umywalkami i natryskami o łącz</w:t>
                  </w:r>
                  <w:r w:rsidRPr="007C0A47">
                    <w:rPr>
                      <w:rFonts w:eastAsiaTheme="minorHAnsi" w:cstheme="minorHAnsi"/>
                      <w:sz w:val="20"/>
                      <w:szCs w:val="20"/>
                    </w:rPr>
                    <w:t>nej powierzchni sprzątania 26 m</w:t>
                  </w:r>
                  <w:r w:rsidRPr="007C0A47">
                    <w:rPr>
                      <w:rFonts w:eastAsiaTheme="minorHAnsi" w:cstheme="minorHAnsi"/>
                      <w:sz w:val="20"/>
                      <w:szCs w:val="20"/>
                      <w:vertAlign w:val="superscript"/>
                    </w:rPr>
                    <w:t>2</w:t>
                  </w:r>
                  <w:r w:rsidRPr="001E004C">
                    <w:rPr>
                      <w:rFonts w:eastAsiaTheme="minorHAnsi" w:cstheme="minorHAnsi"/>
                      <w:sz w:val="20"/>
                      <w:szCs w:val="20"/>
                    </w:rPr>
                    <w:t>, (ilość umywalek 8 szt., ilość oczek toaletowych 8 szt., ilość pisuarów 1szt.).</w:t>
                  </w:r>
                </w:p>
                <w:p w:rsidR="001E004C" w:rsidRPr="001E004C" w:rsidRDefault="001E004C" w:rsidP="00C447BF">
                  <w:pPr>
                    <w:framePr w:hSpace="141" w:wrap="around" w:vAnchor="page" w:hAnchor="margin" w:y="1306"/>
                    <w:numPr>
                      <w:ilvl w:val="0"/>
                      <w:numId w:val="3"/>
                    </w:numPr>
                    <w:contextualSpacing/>
                    <w:rPr>
                      <w:rFonts w:eastAsiaTheme="minorHAnsi" w:cstheme="minorHAnsi"/>
                      <w:sz w:val="20"/>
                      <w:szCs w:val="20"/>
                    </w:rPr>
                  </w:pPr>
                  <w:r w:rsidRPr="001E004C">
                    <w:rPr>
                      <w:rFonts w:eastAsiaTheme="minorHAnsi" w:cstheme="minorHAnsi"/>
                      <w:sz w:val="20"/>
                      <w:szCs w:val="20"/>
                    </w:rPr>
                    <w:t>Oki</w:t>
                  </w:r>
                  <w:r w:rsidRPr="007C0A47">
                    <w:rPr>
                      <w:rFonts w:eastAsiaTheme="minorHAnsi" w:cstheme="minorHAnsi"/>
                      <w:sz w:val="20"/>
                      <w:szCs w:val="20"/>
                    </w:rPr>
                    <w:t>en o łącznej powierzchni 131,5m</w:t>
                  </w:r>
                  <w:r w:rsidRPr="007C0A47">
                    <w:rPr>
                      <w:rFonts w:eastAsiaTheme="minorHAnsi" w:cstheme="minorHAnsi"/>
                      <w:sz w:val="20"/>
                      <w:szCs w:val="20"/>
                      <w:vertAlign w:val="superscript"/>
                    </w:rPr>
                    <w:t>2</w:t>
                  </w:r>
                  <w:r w:rsidRPr="001E004C">
                    <w:rPr>
                      <w:rFonts w:eastAsiaTheme="minorHAnsi" w:cstheme="minorHAnsi"/>
                      <w:sz w:val="20"/>
                      <w:szCs w:val="20"/>
                    </w:rPr>
                    <w:t xml:space="preserve"> i ilości: 46 szt.</w:t>
                  </w:r>
                </w:p>
                <w:p w:rsidR="00C02B57" w:rsidRPr="007C0A47"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C02B57" w:rsidRPr="007C0A47"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zmywalne (panele, płytki, wykładzina </w:t>
                  </w:r>
                  <w:r w:rsidRPr="007C0A47">
                    <w:rPr>
                      <w:rFonts w:eastAsiaTheme="minorHAnsi" w:cstheme="minorHAnsi"/>
                      <w:sz w:val="20"/>
                      <w:szCs w:val="20"/>
                    </w:rPr>
                    <w:t>PCV, inna powierzchnia) 382,2 m</w:t>
                  </w:r>
                  <w:r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02B57">
                  <w:pPr>
                    <w:framePr w:hSpace="141" w:wrap="around" w:vAnchor="page" w:hAnchor="margin" w:y="1306"/>
                    <w:ind w:left="708"/>
                    <w:rPr>
                      <w:rFonts w:eastAsiaTheme="minorHAnsi" w:cstheme="minorHAnsi"/>
                      <w:sz w:val="20"/>
                      <w:szCs w:val="20"/>
                    </w:rPr>
                  </w:pPr>
                  <w:r w:rsidRPr="007C0A47">
                    <w:rPr>
                      <w:rFonts w:eastAsiaTheme="minorHAnsi" w:cstheme="minorHAnsi"/>
                      <w:sz w:val="20"/>
                      <w:szCs w:val="20"/>
                    </w:rPr>
                    <w:t>wykładzina dywanowa 85 m</w:t>
                  </w:r>
                  <w:r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2680"/>
              </w:trPr>
              <w:tc>
                <w:tcPr>
                  <w:tcW w:w="5000" w:type="pct"/>
                  <w:tcBorders>
                    <w:bottom w:val="single" w:sz="4" w:space="0" w:color="auto"/>
                  </w:tcBorders>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Budynek biurowo-socjalny, nr ew. A/10, dwukondygnacyjny, o łącznej</w:t>
                  </w:r>
                  <w:r w:rsidRPr="007C0A47">
                    <w:rPr>
                      <w:rFonts w:eastAsiaTheme="minorHAnsi" w:cstheme="minorHAnsi"/>
                      <w:b/>
                      <w:sz w:val="20"/>
                      <w:szCs w:val="20"/>
                    </w:rPr>
                    <w:t xml:space="preserve"> powierzchni sprzątania 690,0 m</w:t>
                  </w:r>
                  <w:r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4"/>
                    </w:numPr>
                    <w:contextualSpacing/>
                    <w:rPr>
                      <w:rFonts w:eastAsiaTheme="minorHAnsi" w:cstheme="minorHAnsi"/>
                      <w:sz w:val="20"/>
                      <w:szCs w:val="20"/>
                    </w:rPr>
                  </w:pPr>
                  <w:r w:rsidRPr="001E004C">
                    <w:rPr>
                      <w:rFonts w:eastAsiaTheme="minorHAnsi" w:cstheme="minorHAnsi"/>
                      <w:sz w:val="20"/>
                      <w:szCs w:val="20"/>
                    </w:rPr>
                    <w:t>Pomieszczeń biurowych o łącznej</w:t>
                  </w:r>
                  <w:r w:rsidRPr="007C0A47">
                    <w:rPr>
                      <w:rFonts w:eastAsiaTheme="minorHAnsi" w:cstheme="minorHAnsi"/>
                      <w:sz w:val="20"/>
                      <w:szCs w:val="20"/>
                    </w:rPr>
                    <w:t xml:space="preserve"> powierzchni sprzątania 143,5 m</w:t>
                  </w:r>
                  <w:r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4"/>
                    </w:numPr>
                    <w:contextualSpacing/>
                    <w:rPr>
                      <w:rFonts w:eastAsiaTheme="minorHAnsi" w:cstheme="minorHAnsi"/>
                      <w:sz w:val="20"/>
                      <w:szCs w:val="20"/>
                    </w:rPr>
                  </w:pPr>
                  <w:r w:rsidRPr="001E004C">
                    <w:rPr>
                      <w:rFonts w:eastAsiaTheme="minorHAnsi" w:cstheme="minorHAnsi"/>
                      <w:sz w:val="20"/>
                      <w:szCs w:val="20"/>
                    </w:rPr>
                    <w:t>Pomieszczenia socjalne, szatnie o łącznej</w:t>
                  </w:r>
                  <w:r w:rsidRPr="007C0A47">
                    <w:rPr>
                      <w:rFonts w:eastAsiaTheme="minorHAnsi" w:cstheme="minorHAnsi"/>
                      <w:sz w:val="20"/>
                      <w:szCs w:val="20"/>
                    </w:rPr>
                    <w:t xml:space="preserve"> powierzchni sprzątania 360,5 m</w:t>
                  </w:r>
                  <w:r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4"/>
                    </w:numPr>
                    <w:contextualSpacing/>
                    <w:rPr>
                      <w:rFonts w:eastAsiaTheme="minorHAnsi" w:cstheme="minorHAnsi"/>
                      <w:sz w:val="20"/>
                      <w:szCs w:val="20"/>
                    </w:rPr>
                  </w:pPr>
                  <w:r w:rsidRPr="001E004C">
                    <w:rPr>
                      <w:rFonts w:eastAsiaTheme="minorHAnsi" w:cstheme="minorHAnsi"/>
                      <w:sz w:val="20"/>
                      <w:szCs w:val="20"/>
                    </w:rPr>
                    <w:t>Korytarzy o łącz</w:t>
                  </w:r>
                  <w:r w:rsidRPr="007C0A47">
                    <w:rPr>
                      <w:rFonts w:eastAsiaTheme="minorHAnsi" w:cstheme="minorHAnsi"/>
                      <w:sz w:val="20"/>
                      <w:szCs w:val="20"/>
                    </w:rPr>
                    <w:t>nej powierzchni sprzątania 79 m</w:t>
                  </w:r>
                  <w:r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4"/>
                    </w:numPr>
                    <w:contextualSpacing/>
                    <w:rPr>
                      <w:rFonts w:eastAsiaTheme="minorHAnsi" w:cstheme="minorHAnsi"/>
                      <w:sz w:val="20"/>
                      <w:szCs w:val="20"/>
                    </w:rPr>
                  </w:pPr>
                  <w:r w:rsidRPr="001E004C">
                    <w:rPr>
                      <w:rFonts w:eastAsiaTheme="minorHAnsi" w:cstheme="minorHAnsi"/>
                      <w:sz w:val="20"/>
                      <w:szCs w:val="20"/>
                    </w:rPr>
                    <w:t>Klatek schodowych o łącz</w:t>
                  </w:r>
                  <w:r w:rsidRPr="007C0A47">
                    <w:rPr>
                      <w:rFonts w:eastAsiaTheme="minorHAnsi" w:cstheme="minorHAnsi"/>
                      <w:sz w:val="20"/>
                      <w:szCs w:val="20"/>
                    </w:rPr>
                    <w:t>nej powierzchni sprzątania 18 m</w:t>
                  </w:r>
                  <w:r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4"/>
                    </w:numPr>
                    <w:contextualSpacing/>
                    <w:rPr>
                      <w:rFonts w:eastAsiaTheme="minorHAnsi" w:cstheme="minorHAnsi"/>
                      <w:sz w:val="20"/>
                      <w:szCs w:val="20"/>
                    </w:rPr>
                  </w:pPr>
                  <w:r w:rsidRPr="001E004C">
                    <w:rPr>
                      <w:rFonts w:eastAsiaTheme="minorHAnsi" w:cstheme="minorHAnsi"/>
                      <w:sz w:val="20"/>
                      <w:szCs w:val="20"/>
                    </w:rPr>
                    <w:t>Toalet z umywalkami i natryskami o łącz</w:t>
                  </w:r>
                  <w:r w:rsidRPr="007C0A47">
                    <w:rPr>
                      <w:rFonts w:eastAsiaTheme="minorHAnsi" w:cstheme="minorHAnsi"/>
                      <w:sz w:val="20"/>
                      <w:szCs w:val="20"/>
                    </w:rPr>
                    <w:t>nej powierzchni sprzątania 89 m</w:t>
                  </w:r>
                  <w:r w:rsidRPr="007C0A47">
                    <w:rPr>
                      <w:rFonts w:eastAsiaTheme="minorHAnsi" w:cstheme="minorHAnsi"/>
                      <w:sz w:val="20"/>
                      <w:szCs w:val="20"/>
                      <w:vertAlign w:val="superscript"/>
                    </w:rPr>
                    <w:t>2</w:t>
                  </w:r>
                  <w:r w:rsidRPr="001E004C">
                    <w:rPr>
                      <w:rFonts w:eastAsiaTheme="minorHAnsi" w:cstheme="minorHAnsi"/>
                      <w:sz w:val="20"/>
                      <w:szCs w:val="20"/>
                    </w:rPr>
                    <w:t>, (ilość umywalek 16 szt., ilość oczek toaletowych 8 szt., ilość pisuarów 3 szt., ilość natrysków 8 szt.).</w:t>
                  </w:r>
                </w:p>
                <w:p w:rsidR="001E004C" w:rsidRPr="001E004C" w:rsidRDefault="001E004C" w:rsidP="00C447BF">
                  <w:pPr>
                    <w:framePr w:hSpace="141" w:wrap="around" w:vAnchor="page" w:hAnchor="margin" w:y="1306"/>
                    <w:numPr>
                      <w:ilvl w:val="0"/>
                      <w:numId w:val="4"/>
                    </w:numPr>
                    <w:contextualSpacing/>
                    <w:rPr>
                      <w:rFonts w:eastAsiaTheme="minorHAnsi" w:cstheme="minorHAnsi"/>
                      <w:sz w:val="20"/>
                      <w:szCs w:val="20"/>
                    </w:rPr>
                  </w:pPr>
                  <w:r w:rsidRPr="001E004C">
                    <w:rPr>
                      <w:rFonts w:eastAsiaTheme="minorHAnsi" w:cstheme="minorHAnsi"/>
                      <w:sz w:val="20"/>
                      <w:szCs w:val="20"/>
                    </w:rPr>
                    <w:t>Oki</w:t>
                  </w:r>
                  <w:r w:rsidRPr="007C0A47">
                    <w:rPr>
                      <w:rFonts w:eastAsiaTheme="minorHAnsi" w:cstheme="minorHAnsi"/>
                      <w:sz w:val="20"/>
                      <w:szCs w:val="20"/>
                    </w:rPr>
                    <w:t>en o łącznej powierzchni 19,7 m</w:t>
                  </w:r>
                  <w:r w:rsidRPr="007C0A47">
                    <w:rPr>
                      <w:rFonts w:eastAsiaTheme="minorHAnsi" w:cstheme="minorHAnsi"/>
                      <w:sz w:val="20"/>
                      <w:szCs w:val="20"/>
                      <w:vertAlign w:val="superscript"/>
                    </w:rPr>
                    <w:t>2</w:t>
                  </w:r>
                  <w:r w:rsidRPr="001E004C">
                    <w:rPr>
                      <w:rFonts w:eastAsiaTheme="minorHAnsi" w:cstheme="minorHAnsi"/>
                      <w:sz w:val="20"/>
                      <w:szCs w:val="20"/>
                    </w:rPr>
                    <w:t xml:space="preserve"> i ilości: 10 szt.</w:t>
                  </w:r>
                </w:p>
                <w:p w:rsidR="00C02B57" w:rsidRPr="007C0A47"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zmywalne (panele, płytki, wykładzina </w:t>
                  </w:r>
                  <w:r w:rsidRPr="007C0A47">
                    <w:rPr>
                      <w:rFonts w:eastAsiaTheme="minorHAnsi" w:cstheme="minorHAnsi"/>
                      <w:sz w:val="20"/>
                      <w:szCs w:val="20"/>
                    </w:rPr>
                    <w:t>PCV, inna powierzchnia) 690,0 m</w:t>
                  </w:r>
                  <w:r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2252"/>
              </w:trPr>
              <w:tc>
                <w:tcPr>
                  <w:tcW w:w="5000" w:type="pct"/>
                  <w:tcBorders>
                    <w:top w:val="single" w:sz="4" w:space="0" w:color="auto"/>
                  </w:tcBorders>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Budynki dyspozytorni, nr ew. A/06, jednokondygnacyjny, o łącznej powierzchni sprzątania 60,5 </w:t>
                  </w:r>
                  <w:r w:rsidRPr="007C0A47">
                    <w:rPr>
                      <w:rFonts w:eastAsiaTheme="minorHAnsi" w:cstheme="minorHAnsi"/>
                      <w:b/>
                      <w:sz w:val="20"/>
                      <w:szCs w:val="20"/>
                    </w:rPr>
                    <w:t>m</w:t>
                  </w:r>
                  <w:r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6"/>
                    </w:numPr>
                    <w:contextualSpacing/>
                    <w:jc w:val="left"/>
                    <w:rPr>
                      <w:rFonts w:eastAsiaTheme="minorHAnsi" w:cstheme="minorHAnsi"/>
                      <w:sz w:val="20"/>
                      <w:szCs w:val="20"/>
                    </w:rPr>
                  </w:pPr>
                  <w:r w:rsidRPr="001E004C">
                    <w:rPr>
                      <w:rFonts w:eastAsiaTheme="minorHAnsi" w:cstheme="minorHAnsi"/>
                      <w:sz w:val="20"/>
                      <w:szCs w:val="20"/>
                    </w:rPr>
                    <w:t>Pomieszczeń biurowych o łącz</w:t>
                  </w:r>
                  <w:r w:rsidR="00C02B57" w:rsidRPr="007C0A47">
                    <w:rPr>
                      <w:rFonts w:eastAsiaTheme="minorHAnsi" w:cstheme="minorHAnsi"/>
                      <w:sz w:val="20"/>
                      <w:szCs w:val="20"/>
                    </w:rPr>
                    <w:t>nej powierzchni sprzątania 44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w:t>
                  </w:r>
                </w:p>
                <w:p w:rsidR="001E004C" w:rsidRPr="001E004C" w:rsidRDefault="001E004C" w:rsidP="00C447BF">
                  <w:pPr>
                    <w:framePr w:hSpace="141" w:wrap="around" w:vAnchor="page" w:hAnchor="margin" w:y="1306"/>
                    <w:numPr>
                      <w:ilvl w:val="0"/>
                      <w:numId w:val="6"/>
                    </w:numPr>
                    <w:contextualSpacing/>
                    <w:jc w:val="left"/>
                    <w:rPr>
                      <w:rFonts w:eastAsiaTheme="minorHAnsi" w:cstheme="minorHAnsi"/>
                      <w:sz w:val="20"/>
                      <w:szCs w:val="20"/>
                    </w:rPr>
                  </w:pPr>
                  <w:r w:rsidRPr="001E004C">
                    <w:rPr>
                      <w:rFonts w:eastAsiaTheme="minorHAnsi" w:cstheme="minorHAnsi"/>
                      <w:sz w:val="20"/>
                      <w:szCs w:val="20"/>
                    </w:rPr>
                    <w:t>Korytarzy o łącz</w:t>
                  </w:r>
                  <w:r w:rsidR="00C02B57" w:rsidRPr="007C0A47">
                    <w:rPr>
                      <w:rFonts w:eastAsiaTheme="minorHAnsi" w:cstheme="minorHAnsi"/>
                      <w:sz w:val="20"/>
                      <w:szCs w:val="20"/>
                    </w:rPr>
                    <w:t>nej powierzchni sprzątania 10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6"/>
                    </w:numPr>
                    <w:contextualSpacing/>
                    <w:jc w:val="left"/>
                    <w:rPr>
                      <w:rFonts w:eastAsiaTheme="minorHAnsi" w:cstheme="minorHAnsi"/>
                      <w:sz w:val="20"/>
                      <w:szCs w:val="20"/>
                    </w:rPr>
                  </w:pPr>
                  <w:r w:rsidRPr="001E004C">
                    <w:rPr>
                      <w:rFonts w:eastAsiaTheme="minorHAnsi" w:cstheme="minorHAnsi"/>
                      <w:sz w:val="20"/>
                      <w:szCs w:val="20"/>
                    </w:rPr>
                    <w:t>Toalet z umywalkami i natryskami o łączn</w:t>
                  </w:r>
                  <w:r w:rsidR="00C02B57" w:rsidRPr="007C0A47">
                    <w:rPr>
                      <w:rFonts w:eastAsiaTheme="minorHAnsi" w:cstheme="minorHAnsi"/>
                      <w:sz w:val="20"/>
                      <w:szCs w:val="20"/>
                    </w:rPr>
                    <w:t>ej powierzchni sprzątania 6,5 m</w:t>
                  </w:r>
                  <w:r w:rsidR="00C02B57" w:rsidRPr="007C0A47">
                    <w:rPr>
                      <w:rFonts w:eastAsiaTheme="minorHAnsi" w:cstheme="minorHAnsi"/>
                      <w:sz w:val="20"/>
                      <w:szCs w:val="20"/>
                      <w:vertAlign w:val="superscript"/>
                    </w:rPr>
                    <w:t>2</w:t>
                  </w:r>
                  <w:r w:rsidRPr="001E004C">
                    <w:rPr>
                      <w:rFonts w:eastAsiaTheme="minorHAnsi" w:cstheme="minorHAnsi"/>
                      <w:sz w:val="20"/>
                      <w:szCs w:val="20"/>
                    </w:rPr>
                    <w:t>, (ilość umywalek 1 szt., ilość oczek toaletowych 1 szt., ilość pisuarów 1szt.).</w:t>
                  </w:r>
                </w:p>
                <w:p w:rsidR="001E004C" w:rsidRPr="001E004C" w:rsidRDefault="001E004C" w:rsidP="00C447BF">
                  <w:pPr>
                    <w:framePr w:hSpace="141" w:wrap="around" w:vAnchor="page" w:hAnchor="margin" w:y="1306"/>
                    <w:numPr>
                      <w:ilvl w:val="0"/>
                      <w:numId w:val="6"/>
                    </w:numPr>
                    <w:contextualSpacing/>
                    <w:jc w:val="left"/>
                    <w:rPr>
                      <w:rFonts w:eastAsiaTheme="minorHAnsi" w:cstheme="minorHAnsi"/>
                      <w:sz w:val="20"/>
                      <w:szCs w:val="20"/>
                    </w:rPr>
                  </w:pPr>
                  <w:r w:rsidRPr="001E004C">
                    <w:rPr>
                      <w:rFonts w:eastAsiaTheme="minorHAnsi" w:cstheme="minorHAnsi"/>
                      <w:sz w:val="20"/>
                      <w:szCs w:val="20"/>
                    </w:rPr>
                    <w:t>Okie</w:t>
                  </w:r>
                  <w:r w:rsidR="00C02B57" w:rsidRPr="007C0A47">
                    <w:rPr>
                      <w:rFonts w:eastAsiaTheme="minorHAnsi" w:cstheme="minorHAnsi"/>
                      <w:sz w:val="20"/>
                      <w:szCs w:val="20"/>
                    </w:rPr>
                    <w:t>n o łącznej powierzchni 126,2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44 szt.</w:t>
                  </w:r>
                </w:p>
                <w:p w:rsidR="00C02B57" w:rsidRPr="007C0A47" w:rsidRDefault="001E004C" w:rsidP="00C02B57">
                  <w:pPr>
                    <w:framePr w:hSpace="141" w:wrap="around" w:vAnchor="page" w:hAnchor="margin" w:y="1306"/>
                    <w:ind w:left="708"/>
                    <w:jc w:val="left"/>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jc w:val="left"/>
                    <w:rPr>
                      <w:rFonts w:eastAsiaTheme="minorHAnsi" w:cstheme="minorHAnsi"/>
                      <w:sz w:val="20"/>
                      <w:szCs w:val="20"/>
                    </w:rPr>
                  </w:pPr>
                  <w:r w:rsidRPr="001E004C">
                    <w:rPr>
                      <w:rFonts w:eastAsiaTheme="minorHAnsi" w:cstheme="minorHAnsi"/>
                      <w:sz w:val="20"/>
                      <w:szCs w:val="20"/>
                    </w:rPr>
                    <w:t>zmywalne (panele, płytki, wykładzina</w:t>
                  </w:r>
                  <w:r w:rsidR="00C02B57" w:rsidRPr="007C0A47">
                    <w:rPr>
                      <w:rFonts w:eastAsiaTheme="minorHAnsi" w:cstheme="minorHAnsi"/>
                      <w:sz w:val="20"/>
                      <w:szCs w:val="20"/>
                    </w:rPr>
                    <w:t xml:space="preserve"> PCV, inna powierzchnia) 60,5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1688"/>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Budynek przybudówka, nr ew. A/05, jednokondygnacyjny, o łącznej powierzchni sprzątania 38,0 </w:t>
                  </w:r>
                  <w:r w:rsidR="00C02B57" w:rsidRPr="007C0A47">
                    <w:rPr>
                      <w:rFonts w:eastAsiaTheme="minorHAnsi" w:cstheme="minorHAnsi"/>
                      <w:b/>
                      <w:sz w:val="20"/>
                      <w:szCs w:val="20"/>
                    </w:rPr>
                    <w:t>m</w:t>
                  </w:r>
                  <w:r w:rsidR="00C02B57"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7"/>
                    </w:numPr>
                    <w:contextualSpacing/>
                    <w:rPr>
                      <w:rFonts w:eastAsiaTheme="minorHAnsi" w:cstheme="minorHAnsi"/>
                      <w:sz w:val="20"/>
                      <w:szCs w:val="20"/>
                    </w:rPr>
                  </w:pPr>
                  <w:r w:rsidRPr="001E004C">
                    <w:rPr>
                      <w:rFonts w:eastAsiaTheme="minorHAnsi" w:cstheme="minorHAnsi"/>
                      <w:sz w:val="20"/>
                      <w:szCs w:val="20"/>
                    </w:rPr>
                    <w:t>Pomieszczeń biurowych o łącz</w:t>
                  </w:r>
                  <w:r w:rsidR="00C02B57" w:rsidRPr="007C0A47">
                    <w:rPr>
                      <w:rFonts w:eastAsiaTheme="minorHAnsi" w:cstheme="minorHAnsi"/>
                      <w:sz w:val="20"/>
                      <w:szCs w:val="20"/>
                    </w:rPr>
                    <w:t>nej powierzchni sprzątania 31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w:t>
                  </w:r>
                </w:p>
                <w:p w:rsidR="001E004C" w:rsidRPr="001E004C" w:rsidRDefault="001E004C" w:rsidP="00C447BF">
                  <w:pPr>
                    <w:framePr w:hSpace="141" w:wrap="around" w:vAnchor="page" w:hAnchor="margin" w:y="1306"/>
                    <w:numPr>
                      <w:ilvl w:val="0"/>
                      <w:numId w:val="7"/>
                    </w:numPr>
                    <w:contextualSpacing/>
                    <w:rPr>
                      <w:rFonts w:eastAsiaTheme="minorHAnsi" w:cstheme="minorHAnsi"/>
                      <w:sz w:val="20"/>
                      <w:szCs w:val="20"/>
                    </w:rPr>
                  </w:pPr>
                  <w:r w:rsidRPr="001E004C">
                    <w:rPr>
                      <w:rFonts w:eastAsiaTheme="minorHAnsi" w:cstheme="minorHAnsi"/>
                      <w:sz w:val="20"/>
                      <w:szCs w:val="20"/>
                    </w:rPr>
                    <w:t>Korytarzy o łąc</w:t>
                  </w:r>
                  <w:r w:rsidR="00C02B57" w:rsidRPr="007C0A47">
                    <w:rPr>
                      <w:rFonts w:eastAsiaTheme="minorHAnsi" w:cstheme="minorHAnsi"/>
                      <w:sz w:val="20"/>
                      <w:szCs w:val="20"/>
                    </w:rPr>
                    <w:t>znej powierzchni sprzątania 7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(ilość umywalek 1 szt.).</w:t>
                  </w:r>
                </w:p>
                <w:p w:rsidR="001E004C" w:rsidRPr="001E004C" w:rsidRDefault="001E004C" w:rsidP="00C447BF">
                  <w:pPr>
                    <w:framePr w:hSpace="141" w:wrap="around" w:vAnchor="page" w:hAnchor="margin" w:y="1306"/>
                    <w:numPr>
                      <w:ilvl w:val="0"/>
                      <w:numId w:val="7"/>
                    </w:numPr>
                    <w:contextualSpacing/>
                    <w:rPr>
                      <w:rFonts w:eastAsiaTheme="minorHAnsi" w:cstheme="minorHAnsi"/>
                      <w:sz w:val="20"/>
                      <w:szCs w:val="20"/>
                    </w:rPr>
                  </w:pPr>
                  <w:r w:rsidRPr="001E004C">
                    <w:rPr>
                      <w:rFonts w:eastAsiaTheme="minorHAnsi" w:cstheme="minorHAnsi"/>
                      <w:sz w:val="20"/>
                      <w:szCs w:val="20"/>
                    </w:rPr>
                    <w:t>Oki</w:t>
                  </w:r>
                  <w:r w:rsidR="00C02B57" w:rsidRPr="007C0A47">
                    <w:rPr>
                      <w:rFonts w:eastAsiaTheme="minorHAnsi" w:cstheme="minorHAnsi"/>
                      <w:sz w:val="20"/>
                      <w:szCs w:val="20"/>
                    </w:rPr>
                    <w:t>en o łącznej powierzchni 18,4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8 szt.</w:t>
                  </w:r>
                </w:p>
                <w:p w:rsidR="00C02B57" w:rsidRPr="007C0A47"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zmywalne (panele, płytki, wykładzina</w:t>
                  </w:r>
                  <w:r w:rsidR="00C02B57" w:rsidRPr="007C0A47">
                    <w:rPr>
                      <w:rFonts w:eastAsiaTheme="minorHAnsi" w:cstheme="minorHAnsi"/>
                      <w:sz w:val="20"/>
                      <w:szCs w:val="20"/>
                    </w:rPr>
                    <w:t xml:space="preserve"> PCV, inna powierzchnia) 38,0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2419"/>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lastRenderedPageBreak/>
                    <w:t>Budynek biurowo-warsztatowy, nr ew. A/11, jednokondygnacyjny, o łącznej</w:t>
                  </w:r>
                  <w:r w:rsidR="00C02B57" w:rsidRPr="007C0A47">
                    <w:rPr>
                      <w:rFonts w:eastAsiaTheme="minorHAnsi" w:cstheme="minorHAnsi"/>
                      <w:b/>
                      <w:sz w:val="20"/>
                      <w:szCs w:val="20"/>
                    </w:rPr>
                    <w:t xml:space="preserve"> powierzchni sprzątania 145,0 m</w:t>
                  </w:r>
                  <w:r w:rsidR="00C02B57" w:rsidRPr="007C0A47">
                    <w:rPr>
                      <w:rFonts w:eastAsiaTheme="minorHAnsi" w:cstheme="minorHAnsi"/>
                      <w:b/>
                      <w:sz w:val="20"/>
                      <w:szCs w:val="20"/>
                      <w:vertAlign w:val="superscript"/>
                    </w:rPr>
                    <w:t>2</w:t>
                  </w:r>
                  <w:r w:rsidRPr="001E004C">
                    <w:rPr>
                      <w:rFonts w:eastAsiaTheme="minorHAnsi" w:cstheme="minorHAnsi"/>
                      <w:b/>
                      <w:sz w:val="20"/>
                      <w:szCs w:val="20"/>
                    </w:rPr>
                    <w:t>,</w:t>
                  </w:r>
                  <w:r w:rsidRPr="001E004C">
                    <w:rPr>
                      <w:rFonts w:eastAsiaTheme="minorHAnsi" w:cstheme="minorHAnsi"/>
                      <w:sz w:val="20"/>
                      <w:szCs w:val="20"/>
                    </w:rPr>
                    <w:t xml:space="preserve"> składający się z:</w:t>
                  </w:r>
                </w:p>
                <w:p w:rsidR="001E004C" w:rsidRPr="001E004C" w:rsidRDefault="001E004C" w:rsidP="00C447BF">
                  <w:pPr>
                    <w:framePr w:hSpace="141" w:wrap="around" w:vAnchor="page" w:hAnchor="margin" w:y="1306"/>
                    <w:numPr>
                      <w:ilvl w:val="0"/>
                      <w:numId w:val="8"/>
                    </w:numPr>
                    <w:contextualSpacing/>
                    <w:rPr>
                      <w:rFonts w:eastAsiaTheme="minorHAnsi" w:cstheme="minorHAnsi"/>
                      <w:sz w:val="20"/>
                      <w:szCs w:val="20"/>
                    </w:rPr>
                  </w:pPr>
                  <w:r w:rsidRPr="001E004C">
                    <w:rPr>
                      <w:rFonts w:eastAsiaTheme="minorHAnsi" w:cstheme="minorHAnsi"/>
                      <w:sz w:val="20"/>
                      <w:szCs w:val="20"/>
                    </w:rPr>
                    <w:t>Pomieszczeń biurowych o łączne</w:t>
                  </w:r>
                  <w:r w:rsidR="00C02B57" w:rsidRPr="007C0A47">
                    <w:rPr>
                      <w:rFonts w:eastAsiaTheme="minorHAnsi" w:cstheme="minorHAnsi"/>
                      <w:sz w:val="20"/>
                      <w:szCs w:val="20"/>
                    </w:rPr>
                    <w:t>j powierzchni sprzątania 57,5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8"/>
                    </w:numPr>
                    <w:contextualSpacing/>
                    <w:rPr>
                      <w:rFonts w:eastAsiaTheme="minorHAnsi" w:cstheme="minorHAnsi"/>
                      <w:sz w:val="20"/>
                      <w:szCs w:val="20"/>
                    </w:rPr>
                  </w:pPr>
                  <w:r w:rsidRPr="001E004C">
                    <w:rPr>
                      <w:rFonts w:eastAsiaTheme="minorHAnsi" w:cstheme="minorHAnsi"/>
                      <w:sz w:val="20"/>
                      <w:szCs w:val="20"/>
                    </w:rPr>
                    <w:t>Pomieszczenia socjalne, szatnie o łączne</w:t>
                  </w:r>
                  <w:r w:rsidR="00C02B57" w:rsidRPr="007C0A47">
                    <w:rPr>
                      <w:rFonts w:eastAsiaTheme="minorHAnsi" w:cstheme="minorHAnsi"/>
                      <w:sz w:val="20"/>
                      <w:szCs w:val="20"/>
                    </w:rPr>
                    <w:t>j powierzchni sprzątania 16,5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8"/>
                    </w:numPr>
                    <w:contextualSpacing/>
                    <w:rPr>
                      <w:rFonts w:eastAsiaTheme="minorHAnsi" w:cstheme="minorHAnsi"/>
                      <w:sz w:val="20"/>
                      <w:szCs w:val="20"/>
                    </w:rPr>
                  </w:pPr>
                  <w:r w:rsidRPr="001E004C">
                    <w:rPr>
                      <w:rFonts w:eastAsiaTheme="minorHAnsi" w:cstheme="minorHAnsi"/>
                      <w:sz w:val="20"/>
                      <w:szCs w:val="20"/>
                    </w:rPr>
                    <w:t>Korytarzy o łączne</w:t>
                  </w:r>
                  <w:r w:rsidR="00C02B57" w:rsidRPr="007C0A47">
                    <w:rPr>
                      <w:rFonts w:eastAsiaTheme="minorHAnsi" w:cstheme="minorHAnsi"/>
                      <w:sz w:val="20"/>
                      <w:szCs w:val="20"/>
                    </w:rPr>
                    <w:t>j powierzchni sprzątania 53,0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8"/>
                    </w:numPr>
                    <w:contextualSpacing/>
                    <w:rPr>
                      <w:rFonts w:eastAsiaTheme="minorHAnsi" w:cstheme="minorHAnsi"/>
                      <w:sz w:val="20"/>
                      <w:szCs w:val="20"/>
                    </w:rPr>
                  </w:pPr>
                  <w:r w:rsidRPr="001E004C">
                    <w:rPr>
                      <w:rFonts w:eastAsiaTheme="minorHAnsi" w:cstheme="minorHAnsi"/>
                      <w:sz w:val="20"/>
                      <w:szCs w:val="20"/>
                    </w:rPr>
                    <w:t>Toalet z umywalkami i natryskami o łączne</w:t>
                  </w:r>
                  <w:r w:rsidR="00C02B57" w:rsidRPr="007C0A47">
                    <w:rPr>
                      <w:rFonts w:eastAsiaTheme="minorHAnsi" w:cstheme="minorHAnsi"/>
                      <w:sz w:val="20"/>
                      <w:szCs w:val="20"/>
                    </w:rPr>
                    <w:t>j powierzchni sprzątania 18,0 m</w:t>
                  </w:r>
                  <w:r w:rsidR="00C02B57" w:rsidRPr="007C0A47">
                    <w:rPr>
                      <w:rFonts w:eastAsiaTheme="minorHAnsi" w:cstheme="minorHAnsi"/>
                      <w:sz w:val="20"/>
                      <w:szCs w:val="20"/>
                      <w:vertAlign w:val="superscript"/>
                    </w:rPr>
                    <w:t>2</w:t>
                  </w:r>
                  <w:r w:rsidRPr="001E004C">
                    <w:rPr>
                      <w:rFonts w:eastAsiaTheme="minorHAnsi" w:cstheme="minorHAnsi"/>
                      <w:sz w:val="20"/>
                      <w:szCs w:val="20"/>
                    </w:rPr>
                    <w:t>, (ilość umywalek 5 szt., ilość oczek toaletowych 3 szt., ilość natrysków 2 szt.).</w:t>
                  </w:r>
                </w:p>
                <w:p w:rsidR="001E004C" w:rsidRPr="001E004C" w:rsidRDefault="001E004C" w:rsidP="00C447BF">
                  <w:pPr>
                    <w:framePr w:hSpace="141" w:wrap="around" w:vAnchor="page" w:hAnchor="margin" w:y="1306"/>
                    <w:numPr>
                      <w:ilvl w:val="0"/>
                      <w:numId w:val="8"/>
                    </w:numPr>
                    <w:contextualSpacing/>
                    <w:rPr>
                      <w:rFonts w:eastAsiaTheme="minorHAnsi" w:cstheme="minorHAnsi"/>
                      <w:sz w:val="20"/>
                      <w:szCs w:val="20"/>
                    </w:rPr>
                  </w:pPr>
                  <w:r w:rsidRPr="001E004C">
                    <w:rPr>
                      <w:rFonts w:eastAsiaTheme="minorHAnsi" w:cstheme="minorHAnsi"/>
                      <w:sz w:val="20"/>
                      <w:szCs w:val="20"/>
                    </w:rPr>
                    <w:t>Oki</w:t>
                  </w:r>
                  <w:r w:rsidR="00C02B57" w:rsidRPr="007C0A47">
                    <w:rPr>
                      <w:rFonts w:eastAsiaTheme="minorHAnsi" w:cstheme="minorHAnsi"/>
                      <w:sz w:val="20"/>
                      <w:szCs w:val="20"/>
                    </w:rPr>
                    <w:t>en o łącznej powierzchni 29,7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9 szt.</w:t>
                  </w:r>
                </w:p>
                <w:p w:rsidR="00C02B57" w:rsidRPr="007C0A47"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zmywalne (panele, płytki, wykładzina </w:t>
                  </w:r>
                  <w:r w:rsidR="00C02B57" w:rsidRPr="007C0A47">
                    <w:rPr>
                      <w:rFonts w:eastAsiaTheme="minorHAnsi" w:cstheme="minorHAnsi"/>
                      <w:sz w:val="20"/>
                      <w:szCs w:val="20"/>
                    </w:rPr>
                    <w:t>PCV, inna powierzchnia) 145,0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558"/>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Budynek biurowo-magazynowy, nr ew. A/16, jednokondygnacyjny, o łącznej powierzchni</w:t>
                  </w:r>
                  <w:r w:rsidR="00C02B57" w:rsidRPr="007C0A47">
                    <w:rPr>
                      <w:rFonts w:eastAsiaTheme="minorHAnsi" w:cstheme="minorHAnsi"/>
                      <w:b/>
                      <w:sz w:val="20"/>
                      <w:szCs w:val="20"/>
                    </w:rPr>
                    <w:t xml:space="preserve"> sprzątania 39,5 m</w:t>
                  </w:r>
                  <w:r w:rsidR="00C02B57"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9"/>
                    </w:numPr>
                    <w:contextualSpacing/>
                    <w:rPr>
                      <w:rFonts w:eastAsiaTheme="minorHAnsi" w:cstheme="minorHAnsi"/>
                      <w:sz w:val="20"/>
                      <w:szCs w:val="20"/>
                    </w:rPr>
                  </w:pPr>
                  <w:r w:rsidRPr="001E004C">
                    <w:rPr>
                      <w:rFonts w:eastAsiaTheme="minorHAnsi" w:cstheme="minorHAnsi"/>
                      <w:sz w:val="20"/>
                      <w:szCs w:val="20"/>
                    </w:rPr>
                    <w:t>Pomieszczeń biurowych o łączne</w:t>
                  </w:r>
                  <w:r w:rsidR="00C02B57" w:rsidRPr="007C0A47">
                    <w:rPr>
                      <w:rFonts w:eastAsiaTheme="minorHAnsi" w:cstheme="minorHAnsi"/>
                      <w:sz w:val="20"/>
                      <w:szCs w:val="20"/>
                    </w:rPr>
                    <w:t>j powierzchni sprzątania 13,0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9"/>
                    </w:numPr>
                    <w:contextualSpacing/>
                    <w:rPr>
                      <w:rFonts w:eastAsiaTheme="minorHAnsi" w:cstheme="minorHAnsi"/>
                      <w:sz w:val="20"/>
                      <w:szCs w:val="20"/>
                    </w:rPr>
                  </w:pPr>
                  <w:r w:rsidRPr="001E004C">
                    <w:rPr>
                      <w:rFonts w:eastAsiaTheme="minorHAnsi" w:cstheme="minorHAnsi"/>
                      <w:sz w:val="20"/>
                      <w:szCs w:val="20"/>
                    </w:rPr>
                    <w:t>Pomieszczenia socjalne, szatnie o łączne</w:t>
                  </w:r>
                  <w:r w:rsidR="00C02B57" w:rsidRPr="007C0A47">
                    <w:rPr>
                      <w:rFonts w:eastAsiaTheme="minorHAnsi" w:cstheme="minorHAnsi"/>
                      <w:sz w:val="20"/>
                      <w:szCs w:val="20"/>
                    </w:rPr>
                    <w:t>j powierzchni sprzątania 12,5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9"/>
                    </w:numPr>
                    <w:contextualSpacing/>
                    <w:rPr>
                      <w:rFonts w:eastAsiaTheme="minorHAnsi" w:cstheme="minorHAnsi"/>
                      <w:sz w:val="20"/>
                      <w:szCs w:val="20"/>
                    </w:rPr>
                  </w:pPr>
                  <w:r w:rsidRPr="001E004C">
                    <w:rPr>
                      <w:rFonts w:eastAsiaTheme="minorHAnsi" w:cstheme="minorHAnsi"/>
                      <w:sz w:val="20"/>
                      <w:szCs w:val="20"/>
                    </w:rPr>
                    <w:t>Korytarzy o łączne</w:t>
                  </w:r>
                  <w:r w:rsidR="00C02B57" w:rsidRPr="007C0A47">
                    <w:rPr>
                      <w:rFonts w:eastAsiaTheme="minorHAnsi" w:cstheme="minorHAnsi"/>
                      <w:sz w:val="20"/>
                      <w:szCs w:val="20"/>
                    </w:rPr>
                    <w:t>j powierzchni sprzątania 11,0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9"/>
                    </w:numPr>
                    <w:contextualSpacing/>
                    <w:rPr>
                      <w:rFonts w:eastAsiaTheme="minorHAnsi" w:cstheme="minorHAnsi"/>
                      <w:sz w:val="20"/>
                      <w:szCs w:val="20"/>
                    </w:rPr>
                  </w:pPr>
                  <w:r w:rsidRPr="001E004C">
                    <w:rPr>
                      <w:rFonts w:eastAsiaTheme="minorHAnsi" w:cstheme="minorHAnsi"/>
                      <w:sz w:val="20"/>
                      <w:szCs w:val="20"/>
                    </w:rPr>
                    <w:t>Toalet z umywalkami i natryskami o łączn</w:t>
                  </w:r>
                  <w:r w:rsidR="00C02B57" w:rsidRPr="007C0A47">
                    <w:rPr>
                      <w:rFonts w:eastAsiaTheme="minorHAnsi" w:cstheme="minorHAnsi"/>
                      <w:sz w:val="20"/>
                      <w:szCs w:val="20"/>
                    </w:rPr>
                    <w:t>ej powierzchni sprzątania 3,0 m</w:t>
                  </w:r>
                  <w:r w:rsidR="00C02B57" w:rsidRPr="007C0A47">
                    <w:rPr>
                      <w:rFonts w:eastAsiaTheme="minorHAnsi" w:cstheme="minorHAnsi"/>
                      <w:sz w:val="20"/>
                      <w:szCs w:val="20"/>
                      <w:vertAlign w:val="superscript"/>
                    </w:rPr>
                    <w:t>2</w:t>
                  </w:r>
                  <w:r w:rsidRPr="001E004C">
                    <w:rPr>
                      <w:rFonts w:eastAsiaTheme="minorHAnsi" w:cstheme="minorHAnsi"/>
                      <w:sz w:val="20"/>
                      <w:szCs w:val="20"/>
                    </w:rPr>
                    <w:t>, (ilość umywalek 2 szt., ilość oczek toaletowych 1 szt.).</w:t>
                  </w:r>
                </w:p>
                <w:p w:rsidR="001E004C" w:rsidRPr="001E004C" w:rsidRDefault="001E004C" w:rsidP="00C447BF">
                  <w:pPr>
                    <w:framePr w:hSpace="141" w:wrap="around" w:vAnchor="page" w:hAnchor="margin" w:y="1306"/>
                    <w:numPr>
                      <w:ilvl w:val="0"/>
                      <w:numId w:val="9"/>
                    </w:numPr>
                    <w:contextualSpacing/>
                    <w:rPr>
                      <w:rFonts w:eastAsiaTheme="minorHAnsi" w:cstheme="minorHAnsi"/>
                      <w:sz w:val="20"/>
                      <w:szCs w:val="20"/>
                    </w:rPr>
                  </w:pPr>
                  <w:r w:rsidRPr="001E004C">
                    <w:rPr>
                      <w:rFonts w:eastAsiaTheme="minorHAnsi" w:cstheme="minorHAnsi"/>
                      <w:sz w:val="20"/>
                      <w:szCs w:val="20"/>
                    </w:rPr>
                    <w:t>Ok</w:t>
                  </w:r>
                  <w:r w:rsidR="00C02B57" w:rsidRPr="007C0A47">
                    <w:rPr>
                      <w:rFonts w:eastAsiaTheme="minorHAnsi" w:cstheme="minorHAnsi"/>
                      <w:sz w:val="20"/>
                      <w:szCs w:val="20"/>
                    </w:rPr>
                    <w:t>ien o łącznej powierzchni 6,0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3 szt.</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vertAlign w:val="superscript"/>
                    </w:rPr>
                  </w:pPr>
                  <w:r w:rsidRPr="001E004C">
                    <w:rPr>
                      <w:rFonts w:eastAsiaTheme="minorHAnsi" w:cstheme="minorHAnsi"/>
                      <w:sz w:val="20"/>
                      <w:szCs w:val="20"/>
                    </w:rPr>
                    <w:t>zmywalne (panele, płytki, wykładzina</w:t>
                  </w:r>
                  <w:r w:rsidR="00C02B57" w:rsidRPr="007C0A47">
                    <w:rPr>
                      <w:rFonts w:eastAsiaTheme="minorHAnsi" w:cstheme="minorHAnsi"/>
                      <w:sz w:val="20"/>
                      <w:szCs w:val="20"/>
                    </w:rPr>
                    <w:t xml:space="preserve"> PCV, inna powierzchnia) 39,5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694"/>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Budynek biurowo-warsztatowy, nr ew. A/12, jednokondygnacyjny, o łączne</w:t>
                  </w:r>
                  <w:r w:rsidR="00C02B57" w:rsidRPr="007C0A47">
                    <w:rPr>
                      <w:rFonts w:eastAsiaTheme="minorHAnsi" w:cstheme="minorHAnsi"/>
                      <w:b/>
                      <w:sz w:val="20"/>
                      <w:szCs w:val="20"/>
                    </w:rPr>
                    <w:t>j powierzchni sprzątania 70,0 m</w:t>
                  </w:r>
                  <w:r w:rsidR="00C02B57"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10"/>
                    </w:numPr>
                    <w:contextualSpacing/>
                    <w:rPr>
                      <w:rFonts w:eastAsiaTheme="minorHAnsi" w:cstheme="minorHAnsi"/>
                      <w:sz w:val="20"/>
                      <w:szCs w:val="20"/>
                    </w:rPr>
                  </w:pPr>
                  <w:r w:rsidRPr="001E004C">
                    <w:rPr>
                      <w:rFonts w:eastAsiaTheme="minorHAnsi" w:cstheme="minorHAnsi"/>
                      <w:sz w:val="20"/>
                      <w:szCs w:val="20"/>
                    </w:rPr>
                    <w:t>Pomieszczeń biurowych o łączne</w:t>
                  </w:r>
                  <w:r w:rsidR="00C02B57" w:rsidRPr="007C0A47">
                    <w:rPr>
                      <w:rFonts w:eastAsiaTheme="minorHAnsi" w:cstheme="minorHAnsi"/>
                      <w:sz w:val="20"/>
                      <w:szCs w:val="20"/>
                    </w:rPr>
                    <w:t>j powierzchni sprzątania 16,0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0"/>
                    </w:numPr>
                    <w:contextualSpacing/>
                    <w:rPr>
                      <w:rFonts w:eastAsiaTheme="minorHAnsi" w:cstheme="minorHAnsi"/>
                      <w:sz w:val="20"/>
                      <w:szCs w:val="20"/>
                    </w:rPr>
                  </w:pPr>
                  <w:r w:rsidRPr="001E004C">
                    <w:rPr>
                      <w:rFonts w:eastAsiaTheme="minorHAnsi" w:cstheme="minorHAnsi"/>
                      <w:sz w:val="20"/>
                      <w:szCs w:val="20"/>
                    </w:rPr>
                    <w:t>Pomieszczenia socjalne, szatnie o łączne</w:t>
                  </w:r>
                  <w:r w:rsidR="00C02B57" w:rsidRPr="007C0A47">
                    <w:rPr>
                      <w:rFonts w:eastAsiaTheme="minorHAnsi" w:cstheme="minorHAnsi"/>
                      <w:sz w:val="20"/>
                      <w:szCs w:val="20"/>
                    </w:rPr>
                    <w:t>j powierzchni sprzątania 21,0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0"/>
                    </w:numPr>
                    <w:contextualSpacing/>
                    <w:rPr>
                      <w:rFonts w:eastAsiaTheme="minorHAnsi" w:cstheme="minorHAnsi"/>
                      <w:sz w:val="20"/>
                      <w:szCs w:val="20"/>
                    </w:rPr>
                  </w:pPr>
                  <w:r w:rsidRPr="001E004C">
                    <w:rPr>
                      <w:rFonts w:eastAsiaTheme="minorHAnsi" w:cstheme="minorHAnsi"/>
                      <w:sz w:val="20"/>
                      <w:szCs w:val="20"/>
                    </w:rPr>
                    <w:t>Korytarzy o łączn</w:t>
                  </w:r>
                  <w:r w:rsidR="00C02B57" w:rsidRPr="007C0A47">
                    <w:rPr>
                      <w:rFonts w:eastAsiaTheme="minorHAnsi" w:cstheme="minorHAnsi"/>
                      <w:sz w:val="20"/>
                      <w:szCs w:val="20"/>
                    </w:rPr>
                    <w:t>ej powierzchni sprzątania 7,5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0"/>
                    </w:numPr>
                    <w:contextualSpacing/>
                    <w:rPr>
                      <w:rFonts w:eastAsiaTheme="minorHAnsi" w:cstheme="minorHAnsi"/>
                      <w:sz w:val="20"/>
                      <w:szCs w:val="20"/>
                    </w:rPr>
                  </w:pPr>
                  <w:r w:rsidRPr="001E004C">
                    <w:rPr>
                      <w:rFonts w:eastAsiaTheme="minorHAnsi" w:cstheme="minorHAnsi"/>
                      <w:sz w:val="20"/>
                      <w:szCs w:val="20"/>
                    </w:rPr>
                    <w:t>Toalet z umywalkami i natryskami o łączne</w:t>
                  </w:r>
                  <w:r w:rsidR="00C02B57" w:rsidRPr="007C0A47">
                    <w:rPr>
                      <w:rFonts w:eastAsiaTheme="minorHAnsi" w:cstheme="minorHAnsi"/>
                      <w:sz w:val="20"/>
                      <w:szCs w:val="20"/>
                    </w:rPr>
                    <w:t>j powierzchni sprzątania 25,5 m</w:t>
                  </w:r>
                  <w:r w:rsidR="00C02B57" w:rsidRPr="007C0A47">
                    <w:rPr>
                      <w:rFonts w:eastAsiaTheme="minorHAnsi" w:cstheme="minorHAnsi"/>
                      <w:sz w:val="20"/>
                      <w:szCs w:val="20"/>
                      <w:vertAlign w:val="superscript"/>
                    </w:rPr>
                    <w:t>2</w:t>
                  </w:r>
                  <w:r w:rsidRPr="001E004C">
                    <w:rPr>
                      <w:rFonts w:eastAsiaTheme="minorHAnsi" w:cstheme="minorHAnsi"/>
                      <w:sz w:val="20"/>
                      <w:szCs w:val="20"/>
                    </w:rPr>
                    <w:t>, (ilość umywalek 5 szt., ilość oczek toaletowych 1 szt., ilość pisuarów 1szt., ilość natrysków 2 szt.).</w:t>
                  </w:r>
                </w:p>
                <w:p w:rsidR="001E004C" w:rsidRPr="001E004C" w:rsidRDefault="001E004C" w:rsidP="00C447BF">
                  <w:pPr>
                    <w:framePr w:hSpace="141" w:wrap="around" w:vAnchor="page" w:hAnchor="margin" w:y="1306"/>
                    <w:numPr>
                      <w:ilvl w:val="0"/>
                      <w:numId w:val="10"/>
                    </w:numPr>
                    <w:contextualSpacing/>
                    <w:rPr>
                      <w:rFonts w:eastAsiaTheme="minorHAnsi" w:cstheme="minorHAnsi"/>
                      <w:sz w:val="20"/>
                      <w:szCs w:val="20"/>
                    </w:rPr>
                  </w:pPr>
                  <w:r w:rsidRPr="001E004C">
                    <w:rPr>
                      <w:rFonts w:eastAsiaTheme="minorHAnsi" w:cstheme="minorHAnsi"/>
                      <w:sz w:val="20"/>
                      <w:szCs w:val="20"/>
                    </w:rPr>
                    <w:t xml:space="preserve">Okien o łącznej powierzchni </w:t>
                  </w:r>
                  <w:r w:rsidR="00C02B57" w:rsidRPr="007C0A47">
                    <w:rPr>
                      <w:rFonts w:eastAsiaTheme="minorHAnsi" w:cstheme="minorHAnsi"/>
                      <w:sz w:val="20"/>
                      <w:szCs w:val="20"/>
                    </w:rPr>
                    <w:t>8,4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6 szt.</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vertAlign w:val="superscript"/>
                    </w:rPr>
                  </w:pPr>
                  <w:r w:rsidRPr="001E004C">
                    <w:rPr>
                      <w:rFonts w:eastAsiaTheme="minorHAnsi" w:cstheme="minorHAnsi"/>
                      <w:sz w:val="20"/>
                      <w:szCs w:val="20"/>
                    </w:rPr>
                    <w:t>zmywalne (panele, płytki, wykładzina</w:t>
                  </w:r>
                  <w:r w:rsidR="00C02B57" w:rsidRPr="007C0A47">
                    <w:rPr>
                      <w:rFonts w:eastAsiaTheme="minorHAnsi" w:cstheme="minorHAnsi"/>
                      <w:sz w:val="20"/>
                      <w:szCs w:val="20"/>
                    </w:rPr>
                    <w:t xml:space="preserve"> PCV, inna powierzchnia) 70,0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1566"/>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Pawilon kontenerowy PSZOK, jednokondygnacyjny, o łącz</w:t>
                  </w:r>
                  <w:r w:rsidR="00C02B57" w:rsidRPr="007C0A47">
                    <w:rPr>
                      <w:rFonts w:eastAsiaTheme="minorHAnsi" w:cstheme="minorHAnsi"/>
                      <w:b/>
                      <w:sz w:val="20"/>
                      <w:szCs w:val="20"/>
                    </w:rPr>
                    <w:t xml:space="preserve">nej powierzchni sprzątania </w:t>
                  </w:r>
                  <w:r w:rsidR="00932190" w:rsidRPr="007C0A47">
                    <w:rPr>
                      <w:rFonts w:eastAsiaTheme="minorHAnsi" w:cstheme="minorHAnsi"/>
                      <w:b/>
                      <w:sz w:val="20"/>
                      <w:szCs w:val="20"/>
                    </w:rPr>
                    <w:t xml:space="preserve">  </w:t>
                  </w:r>
                  <w:r w:rsidR="00C02B57" w:rsidRPr="007C0A47">
                    <w:rPr>
                      <w:rFonts w:eastAsiaTheme="minorHAnsi" w:cstheme="minorHAnsi"/>
                      <w:b/>
                      <w:sz w:val="20"/>
                      <w:szCs w:val="20"/>
                    </w:rPr>
                    <w:t>18 m</w:t>
                  </w:r>
                  <w:r w:rsidR="00C02B57"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11"/>
                    </w:numPr>
                    <w:ind w:left="1156" w:hanging="425"/>
                    <w:contextualSpacing/>
                    <w:rPr>
                      <w:rFonts w:eastAsiaTheme="minorHAnsi" w:cstheme="minorHAnsi"/>
                      <w:sz w:val="20"/>
                      <w:szCs w:val="20"/>
                    </w:rPr>
                  </w:pPr>
                  <w:r w:rsidRPr="001E004C">
                    <w:rPr>
                      <w:rFonts w:eastAsiaTheme="minorHAnsi" w:cstheme="minorHAnsi"/>
                      <w:sz w:val="20"/>
                      <w:szCs w:val="20"/>
                    </w:rPr>
                    <w:t xml:space="preserve">Pomieszczeń biurowych o łącznej </w:t>
                  </w:r>
                  <w:r w:rsidR="00C02B57" w:rsidRPr="007C0A47">
                    <w:rPr>
                      <w:rFonts w:eastAsiaTheme="minorHAnsi" w:cstheme="minorHAnsi"/>
                      <w:sz w:val="20"/>
                      <w:szCs w:val="20"/>
                    </w:rPr>
                    <w:t>powierzchni sprzątania 18,0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1"/>
                    </w:numPr>
                    <w:ind w:left="1156" w:hanging="425"/>
                    <w:contextualSpacing/>
                    <w:rPr>
                      <w:rFonts w:eastAsiaTheme="minorHAnsi" w:cstheme="minorHAnsi"/>
                      <w:sz w:val="20"/>
                      <w:szCs w:val="20"/>
                    </w:rPr>
                  </w:pPr>
                  <w:r w:rsidRPr="001E004C">
                    <w:rPr>
                      <w:rFonts w:eastAsiaTheme="minorHAnsi" w:cstheme="minorHAnsi"/>
                      <w:sz w:val="20"/>
                      <w:szCs w:val="20"/>
                    </w:rPr>
                    <w:t>Ok</w:t>
                  </w:r>
                  <w:r w:rsidR="00C02B57" w:rsidRPr="007C0A47">
                    <w:rPr>
                      <w:rFonts w:eastAsiaTheme="minorHAnsi" w:cstheme="minorHAnsi"/>
                      <w:sz w:val="20"/>
                      <w:szCs w:val="20"/>
                    </w:rPr>
                    <w:t>ien o łącznej powierzchni 5,4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3 szt.</w:t>
                  </w:r>
                </w:p>
                <w:p w:rsidR="001E004C" w:rsidRPr="001E004C" w:rsidRDefault="001E004C" w:rsidP="00C02B57">
                  <w:pPr>
                    <w:framePr w:hSpace="141" w:wrap="around" w:vAnchor="page" w:hAnchor="margin" w:y="1306"/>
                    <w:ind w:left="720"/>
                    <w:contextualSpacing/>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zmywalne (panele, płytki, wykładzina</w:t>
                  </w:r>
                  <w:r w:rsidR="00C02B57" w:rsidRPr="007C0A47">
                    <w:rPr>
                      <w:rFonts w:eastAsiaTheme="minorHAnsi" w:cstheme="minorHAnsi"/>
                      <w:sz w:val="20"/>
                      <w:szCs w:val="20"/>
                    </w:rPr>
                    <w:t xml:space="preserve"> PCV, inna powierzchnia) 18,0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c>
                <w:tcPr>
                  <w:tcW w:w="5000" w:type="pct"/>
                  <w:shd w:val="clear" w:color="auto" w:fill="E2EFD9" w:themeFill="accent6" w:themeFillTint="33"/>
                </w:tcPr>
                <w:p w:rsidR="001E004C" w:rsidRPr="007C0A47" w:rsidRDefault="001E004C" w:rsidP="00C447BF">
                  <w:pPr>
                    <w:pStyle w:val="Akapitzlist"/>
                    <w:framePr w:hSpace="141" w:wrap="around" w:vAnchor="page" w:hAnchor="margin" w:y="1306"/>
                    <w:numPr>
                      <w:ilvl w:val="0"/>
                      <w:numId w:val="16"/>
                    </w:numPr>
                    <w:rPr>
                      <w:rFonts w:eastAsiaTheme="minorHAnsi" w:cstheme="minorHAnsi"/>
                      <w:b/>
                      <w:bCs/>
                      <w:sz w:val="20"/>
                      <w:szCs w:val="20"/>
                    </w:rPr>
                  </w:pPr>
                  <w:r w:rsidRPr="007C0A47">
                    <w:rPr>
                      <w:rFonts w:eastAsiaTheme="minorHAnsi" w:cstheme="minorHAnsi"/>
                      <w:b/>
                      <w:bCs/>
                      <w:sz w:val="20"/>
                      <w:szCs w:val="20"/>
                    </w:rPr>
                    <w:t>Lokalizacja Jelenia Góra, ul. Mickiewicza 31 i 31A</w:t>
                  </w:r>
                </w:p>
              </w:tc>
            </w:tr>
            <w:tr w:rsidR="001E004C" w:rsidRPr="001E004C" w:rsidTr="007C0A47">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Budynki portierni, nr ew. B/02, jednokondygnacyjny, o łączne</w:t>
                  </w:r>
                  <w:r w:rsidR="00C02B57" w:rsidRPr="007C0A47">
                    <w:rPr>
                      <w:rFonts w:eastAsiaTheme="minorHAnsi" w:cstheme="minorHAnsi"/>
                      <w:b/>
                      <w:sz w:val="20"/>
                      <w:szCs w:val="20"/>
                    </w:rPr>
                    <w:t>j powierzchni sprzątania 17,0 m</w:t>
                  </w:r>
                  <w:r w:rsidR="00C02B57"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12"/>
                    </w:numPr>
                    <w:ind w:left="1156" w:hanging="425"/>
                    <w:contextualSpacing/>
                    <w:rPr>
                      <w:rFonts w:eastAsiaTheme="minorHAnsi" w:cstheme="minorHAnsi"/>
                      <w:sz w:val="20"/>
                      <w:szCs w:val="20"/>
                    </w:rPr>
                  </w:pPr>
                  <w:r w:rsidRPr="001E004C">
                    <w:rPr>
                      <w:rFonts w:eastAsiaTheme="minorHAnsi" w:cstheme="minorHAnsi"/>
                      <w:sz w:val="20"/>
                      <w:szCs w:val="20"/>
                    </w:rPr>
                    <w:t>Pomieszczenia socjalne, szatnie o łączne</w:t>
                  </w:r>
                  <w:r w:rsidR="00C02B57" w:rsidRPr="007C0A47">
                    <w:rPr>
                      <w:rFonts w:eastAsiaTheme="minorHAnsi" w:cstheme="minorHAnsi"/>
                      <w:sz w:val="20"/>
                      <w:szCs w:val="20"/>
                    </w:rPr>
                    <w:t>j powierzchni sprzątania 17,0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2"/>
                    </w:numPr>
                    <w:ind w:left="1156" w:hanging="425"/>
                    <w:contextualSpacing/>
                    <w:rPr>
                      <w:rFonts w:eastAsiaTheme="minorHAnsi" w:cstheme="minorHAnsi"/>
                      <w:sz w:val="20"/>
                      <w:szCs w:val="20"/>
                    </w:rPr>
                  </w:pPr>
                  <w:r w:rsidRPr="001E004C">
                    <w:rPr>
                      <w:rFonts w:eastAsiaTheme="minorHAnsi" w:cstheme="minorHAnsi"/>
                      <w:sz w:val="20"/>
                      <w:szCs w:val="20"/>
                    </w:rPr>
                    <w:t>Ok</w:t>
                  </w:r>
                  <w:r w:rsidR="00C02B57" w:rsidRPr="007C0A47">
                    <w:rPr>
                      <w:rFonts w:eastAsiaTheme="minorHAnsi" w:cstheme="minorHAnsi"/>
                      <w:sz w:val="20"/>
                      <w:szCs w:val="20"/>
                    </w:rPr>
                    <w:t>ien o łącznej powierzchni 5,4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3 szt.</w:t>
                  </w:r>
                </w:p>
                <w:p w:rsidR="00C02B57" w:rsidRPr="007C0A47"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zmywalne (panele, płytki, wykładzina</w:t>
                  </w:r>
                  <w:r w:rsidR="00C02B57" w:rsidRPr="007C0A47">
                    <w:rPr>
                      <w:rFonts w:eastAsiaTheme="minorHAnsi" w:cstheme="minorHAnsi"/>
                      <w:sz w:val="20"/>
                      <w:szCs w:val="20"/>
                    </w:rPr>
                    <w:t xml:space="preserve"> PCV, inna powierzchnia) 17,0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2648"/>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Budynek biurowy, nr ew. B/01, dwukondygnacyjny, o łącznej</w:t>
                  </w:r>
                  <w:r w:rsidR="00C02B57" w:rsidRPr="007C0A47">
                    <w:rPr>
                      <w:rFonts w:eastAsiaTheme="minorHAnsi" w:cstheme="minorHAnsi"/>
                      <w:b/>
                      <w:sz w:val="20"/>
                      <w:szCs w:val="20"/>
                    </w:rPr>
                    <w:t xml:space="preserve"> powierzchni sprzątania 181,5 m</w:t>
                  </w:r>
                  <w:r w:rsidR="00C02B57"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13"/>
                    </w:numPr>
                    <w:contextualSpacing/>
                    <w:rPr>
                      <w:rFonts w:eastAsiaTheme="minorHAnsi" w:cstheme="minorHAnsi"/>
                      <w:sz w:val="20"/>
                      <w:szCs w:val="20"/>
                    </w:rPr>
                  </w:pPr>
                  <w:r w:rsidRPr="001E004C">
                    <w:rPr>
                      <w:rFonts w:eastAsiaTheme="minorHAnsi" w:cstheme="minorHAnsi"/>
                      <w:sz w:val="20"/>
                      <w:szCs w:val="20"/>
                    </w:rPr>
                    <w:t>Pomieszczeń biurowych o łączne</w:t>
                  </w:r>
                  <w:r w:rsidR="00C02B57" w:rsidRPr="007C0A47">
                    <w:rPr>
                      <w:rFonts w:eastAsiaTheme="minorHAnsi" w:cstheme="minorHAnsi"/>
                      <w:sz w:val="20"/>
                      <w:szCs w:val="20"/>
                    </w:rPr>
                    <w:t>j powierzchni sprzątania 92,5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3"/>
                    </w:numPr>
                    <w:contextualSpacing/>
                    <w:rPr>
                      <w:rFonts w:eastAsiaTheme="minorHAnsi" w:cstheme="minorHAnsi"/>
                      <w:sz w:val="20"/>
                      <w:szCs w:val="20"/>
                    </w:rPr>
                  </w:pPr>
                  <w:r w:rsidRPr="001E004C">
                    <w:rPr>
                      <w:rFonts w:eastAsiaTheme="minorHAnsi" w:cstheme="minorHAnsi"/>
                      <w:sz w:val="20"/>
                      <w:szCs w:val="20"/>
                    </w:rPr>
                    <w:t>Pomieszczenia socjalne, szatnie o łączne</w:t>
                  </w:r>
                  <w:r w:rsidR="00C02B57" w:rsidRPr="007C0A47">
                    <w:rPr>
                      <w:rFonts w:eastAsiaTheme="minorHAnsi" w:cstheme="minorHAnsi"/>
                      <w:sz w:val="20"/>
                      <w:szCs w:val="20"/>
                    </w:rPr>
                    <w:t>j powierzchni sprzątania 17,0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3"/>
                    </w:numPr>
                    <w:contextualSpacing/>
                    <w:rPr>
                      <w:rFonts w:eastAsiaTheme="minorHAnsi" w:cstheme="minorHAnsi"/>
                      <w:sz w:val="20"/>
                      <w:szCs w:val="20"/>
                    </w:rPr>
                  </w:pPr>
                  <w:r w:rsidRPr="001E004C">
                    <w:rPr>
                      <w:rFonts w:eastAsiaTheme="minorHAnsi" w:cstheme="minorHAnsi"/>
                      <w:sz w:val="20"/>
                      <w:szCs w:val="20"/>
                    </w:rPr>
                    <w:t>Korytarzy o łączne</w:t>
                  </w:r>
                  <w:r w:rsidR="00C02B57" w:rsidRPr="007C0A47">
                    <w:rPr>
                      <w:rFonts w:eastAsiaTheme="minorHAnsi" w:cstheme="minorHAnsi"/>
                      <w:sz w:val="20"/>
                      <w:szCs w:val="20"/>
                    </w:rPr>
                    <w:t>j powierzchni sprzątania 48,5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3"/>
                    </w:numPr>
                    <w:contextualSpacing/>
                    <w:rPr>
                      <w:rFonts w:eastAsiaTheme="minorHAnsi" w:cstheme="minorHAnsi"/>
                      <w:sz w:val="20"/>
                      <w:szCs w:val="20"/>
                    </w:rPr>
                  </w:pPr>
                  <w:r w:rsidRPr="001E004C">
                    <w:rPr>
                      <w:rFonts w:eastAsiaTheme="minorHAnsi" w:cstheme="minorHAnsi"/>
                      <w:sz w:val="20"/>
                      <w:szCs w:val="20"/>
                    </w:rPr>
                    <w:t>Klatek schodowych o łączn</w:t>
                  </w:r>
                  <w:r w:rsidR="00C02B57" w:rsidRPr="007C0A47">
                    <w:rPr>
                      <w:rFonts w:eastAsiaTheme="minorHAnsi" w:cstheme="minorHAnsi"/>
                      <w:sz w:val="20"/>
                      <w:szCs w:val="20"/>
                    </w:rPr>
                    <w:t>ej powierzchni sprzątania 7,5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3"/>
                    </w:numPr>
                    <w:contextualSpacing/>
                    <w:rPr>
                      <w:rFonts w:eastAsiaTheme="minorHAnsi" w:cstheme="minorHAnsi"/>
                      <w:sz w:val="20"/>
                      <w:szCs w:val="20"/>
                    </w:rPr>
                  </w:pPr>
                  <w:r w:rsidRPr="001E004C">
                    <w:rPr>
                      <w:rFonts w:eastAsiaTheme="minorHAnsi" w:cstheme="minorHAnsi"/>
                      <w:sz w:val="20"/>
                      <w:szCs w:val="20"/>
                    </w:rPr>
                    <w:t>Toalet z umywalkami i natryskami o łączne</w:t>
                  </w:r>
                  <w:r w:rsidR="00C02B57" w:rsidRPr="007C0A47">
                    <w:rPr>
                      <w:rFonts w:eastAsiaTheme="minorHAnsi" w:cstheme="minorHAnsi"/>
                      <w:sz w:val="20"/>
                      <w:szCs w:val="20"/>
                    </w:rPr>
                    <w:t>j powierzchni sprzątania 16,0 m</w:t>
                  </w:r>
                  <w:r w:rsidR="00C02B57" w:rsidRPr="007C0A47">
                    <w:rPr>
                      <w:rFonts w:eastAsiaTheme="minorHAnsi" w:cstheme="minorHAnsi"/>
                      <w:sz w:val="20"/>
                      <w:szCs w:val="20"/>
                      <w:vertAlign w:val="superscript"/>
                    </w:rPr>
                    <w:t>2</w:t>
                  </w:r>
                  <w:r w:rsidRPr="001E004C">
                    <w:rPr>
                      <w:rFonts w:eastAsiaTheme="minorHAnsi" w:cstheme="minorHAnsi"/>
                      <w:sz w:val="20"/>
                      <w:szCs w:val="20"/>
                    </w:rPr>
                    <w:t>, (ilość umywalek 4 szt., ilość oczek toaletowych 5 szt., ilość pisuarów 1 szt., ilość natrysków 1 szt.).</w:t>
                  </w:r>
                </w:p>
                <w:p w:rsidR="001E004C" w:rsidRPr="001E004C" w:rsidRDefault="001E004C" w:rsidP="00C447BF">
                  <w:pPr>
                    <w:framePr w:hSpace="141" w:wrap="around" w:vAnchor="page" w:hAnchor="margin" w:y="1306"/>
                    <w:numPr>
                      <w:ilvl w:val="0"/>
                      <w:numId w:val="13"/>
                    </w:numPr>
                    <w:contextualSpacing/>
                    <w:rPr>
                      <w:rFonts w:eastAsiaTheme="minorHAnsi" w:cstheme="minorHAnsi"/>
                      <w:sz w:val="20"/>
                      <w:szCs w:val="20"/>
                    </w:rPr>
                  </w:pPr>
                  <w:r w:rsidRPr="001E004C">
                    <w:rPr>
                      <w:rFonts w:eastAsiaTheme="minorHAnsi" w:cstheme="minorHAnsi"/>
                      <w:sz w:val="20"/>
                      <w:szCs w:val="20"/>
                    </w:rPr>
                    <w:t>Oki</w:t>
                  </w:r>
                  <w:r w:rsidR="00C02B57" w:rsidRPr="007C0A47">
                    <w:rPr>
                      <w:rFonts w:eastAsiaTheme="minorHAnsi" w:cstheme="minorHAnsi"/>
                      <w:sz w:val="20"/>
                      <w:szCs w:val="20"/>
                    </w:rPr>
                    <w:t>en o łącznej powierzchni 30,7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25 szt.</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vertAlign w:val="superscript"/>
                    </w:rPr>
                  </w:pPr>
                  <w:r w:rsidRPr="001E004C">
                    <w:rPr>
                      <w:rFonts w:eastAsiaTheme="minorHAnsi" w:cstheme="minorHAnsi"/>
                      <w:sz w:val="20"/>
                      <w:szCs w:val="20"/>
                    </w:rPr>
                    <w:t xml:space="preserve">zmywalne (panele, płytki, wykładzina </w:t>
                  </w:r>
                  <w:r w:rsidR="00C02B57" w:rsidRPr="007C0A47">
                    <w:rPr>
                      <w:rFonts w:eastAsiaTheme="minorHAnsi" w:cstheme="minorHAnsi"/>
                      <w:sz w:val="20"/>
                      <w:szCs w:val="20"/>
                    </w:rPr>
                    <w:t>PCV, inna powierzchnia) 181,5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2255"/>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lastRenderedPageBreak/>
                    <w:t>Budynek socjalny, nr ew. B/04, jednokondygnacyjny, o łączne</w:t>
                  </w:r>
                  <w:r w:rsidR="00C02B57" w:rsidRPr="007C0A47">
                    <w:rPr>
                      <w:rFonts w:eastAsiaTheme="minorHAnsi" w:cstheme="minorHAnsi"/>
                      <w:b/>
                      <w:sz w:val="20"/>
                      <w:szCs w:val="20"/>
                    </w:rPr>
                    <w:t>j powierzchni sprzątania 76,5 m</w:t>
                  </w:r>
                  <w:r w:rsidR="00C02B57"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14"/>
                    </w:numPr>
                    <w:contextualSpacing/>
                    <w:rPr>
                      <w:rFonts w:eastAsiaTheme="minorHAnsi" w:cstheme="minorHAnsi"/>
                      <w:sz w:val="20"/>
                      <w:szCs w:val="20"/>
                    </w:rPr>
                  </w:pPr>
                  <w:r w:rsidRPr="001E004C">
                    <w:rPr>
                      <w:rFonts w:eastAsiaTheme="minorHAnsi" w:cstheme="minorHAnsi"/>
                      <w:sz w:val="20"/>
                      <w:szCs w:val="20"/>
                    </w:rPr>
                    <w:t>Pomieszczenia socjalne, szatnie o łącznej powierzchni sprzątania 53,0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4"/>
                    </w:numPr>
                    <w:contextualSpacing/>
                    <w:rPr>
                      <w:rFonts w:eastAsiaTheme="minorHAnsi" w:cstheme="minorHAnsi"/>
                      <w:sz w:val="20"/>
                      <w:szCs w:val="20"/>
                    </w:rPr>
                  </w:pPr>
                  <w:r w:rsidRPr="001E004C">
                    <w:rPr>
                      <w:rFonts w:eastAsiaTheme="minorHAnsi" w:cstheme="minorHAnsi"/>
                      <w:sz w:val="20"/>
                      <w:szCs w:val="20"/>
                    </w:rPr>
                    <w:t>Korytarzy o łączn</w:t>
                  </w:r>
                  <w:r w:rsidR="00C02B57" w:rsidRPr="007C0A47">
                    <w:rPr>
                      <w:rFonts w:eastAsiaTheme="minorHAnsi" w:cstheme="minorHAnsi"/>
                      <w:sz w:val="20"/>
                      <w:szCs w:val="20"/>
                    </w:rPr>
                    <w:t>ej powierzchni sprzątania 2,0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4"/>
                    </w:numPr>
                    <w:contextualSpacing/>
                    <w:rPr>
                      <w:rFonts w:eastAsiaTheme="minorHAnsi" w:cstheme="minorHAnsi"/>
                      <w:sz w:val="20"/>
                      <w:szCs w:val="20"/>
                    </w:rPr>
                  </w:pPr>
                  <w:r w:rsidRPr="001E004C">
                    <w:rPr>
                      <w:rFonts w:eastAsiaTheme="minorHAnsi" w:cstheme="minorHAnsi"/>
                      <w:sz w:val="20"/>
                      <w:szCs w:val="20"/>
                    </w:rPr>
                    <w:t>Toalet z umywalkami i natryskami o łącznej powierzch</w:t>
                  </w:r>
                  <w:r w:rsidR="00C02B57" w:rsidRPr="007C0A47">
                    <w:rPr>
                      <w:rFonts w:eastAsiaTheme="minorHAnsi" w:cstheme="minorHAnsi"/>
                      <w:sz w:val="20"/>
                      <w:szCs w:val="20"/>
                    </w:rPr>
                    <w:t>ni sprzątania 21,5 m</w:t>
                  </w:r>
                  <w:r w:rsidR="00C02B57" w:rsidRPr="007C0A47">
                    <w:rPr>
                      <w:rFonts w:eastAsiaTheme="minorHAnsi" w:cstheme="minorHAnsi"/>
                      <w:sz w:val="20"/>
                      <w:szCs w:val="20"/>
                      <w:vertAlign w:val="superscript"/>
                    </w:rPr>
                    <w:t>2</w:t>
                  </w:r>
                  <w:r w:rsidRPr="001E004C">
                    <w:rPr>
                      <w:rFonts w:eastAsiaTheme="minorHAnsi" w:cstheme="minorHAnsi"/>
                      <w:sz w:val="20"/>
                      <w:szCs w:val="20"/>
                    </w:rPr>
                    <w:t>, (ilość umywalek 7 szt., ilość oczek toaletowych 2 szt., ilość pisuarów 2 szt., ilość natrysków 3 szt.).</w:t>
                  </w:r>
                </w:p>
                <w:p w:rsidR="001E004C" w:rsidRPr="001E004C" w:rsidRDefault="001E004C" w:rsidP="00C447BF">
                  <w:pPr>
                    <w:framePr w:hSpace="141" w:wrap="around" w:vAnchor="page" w:hAnchor="margin" w:y="1306"/>
                    <w:numPr>
                      <w:ilvl w:val="0"/>
                      <w:numId w:val="14"/>
                    </w:numPr>
                    <w:contextualSpacing/>
                    <w:rPr>
                      <w:rFonts w:eastAsiaTheme="minorHAnsi" w:cstheme="minorHAnsi"/>
                      <w:sz w:val="20"/>
                      <w:szCs w:val="20"/>
                    </w:rPr>
                  </w:pPr>
                  <w:r w:rsidRPr="001E004C">
                    <w:rPr>
                      <w:rFonts w:eastAsiaTheme="minorHAnsi" w:cstheme="minorHAnsi"/>
                      <w:sz w:val="20"/>
                      <w:szCs w:val="20"/>
                    </w:rPr>
                    <w:t>Ok</w:t>
                  </w:r>
                  <w:r w:rsidR="00C02B57" w:rsidRPr="007C0A47">
                    <w:rPr>
                      <w:rFonts w:eastAsiaTheme="minorHAnsi" w:cstheme="minorHAnsi"/>
                      <w:sz w:val="20"/>
                      <w:szCs w:val="20"/>
                    </w:rPr>
                    <w:t>ien o łącznej powierzchni 7,4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6 szt.</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vertAlign w:val="superscript"/>
                    </w:rPr>
                  </w:pPr>
                  <w:r w:rsidRPr="001E004C">
                    <w:rPr>
                      <w:rFonts w:eastAsiaTheme="minorHAnsi" w:cstheme="minorHAnsi"/>
                      <w:sz w:val="20"/>
                      <w:szCs w:val="20"/>
                    </w:rPr>
                    <w:t>zmywalne (panele, płytki, wykładzina PCV, inna powierz</w:t>
                  </w:r>
                  <w:r w:rsidR="00C02B57" w:rsidRPr="007C0A47">
                    <w:rPr>
                      <w:rFonts w:eastAsiaTheme="minorHAnsi" w:cstheme="minorHAnsi"/>
                      <w:sz w:val="20"/>
                      <w:szCs w:val="20"/>
                    </w:rPr>
                    <w:t>chnia) 76,5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rPr>
                <w:trHeight w:val="2259"/>
              </w:trPr>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Budynek socjalno-magazynowy, nr ew. C/01, jednokondygnacyjny, o łącznej</w:t>
                  </w:r>
                  <w:r w:rsidR="00C02B57" w:rsidRPr="007C0A47">
                    <w:rPr>
                      <w:rFonts w:eastAsiaTheme="minorHAnsi" w:cstheme="minorHAnsi"/>
                      <w:b/>
                      <w:sz w:val="20"/>
                      <w:szCs w:val="20"/>
                    </w:rPr>
                    <w:t xml:space="preserve"> powierzchni sprzątania 133,0 m</w:t>
                  </w:r>
                  <w:r w:rsidR="00C02B57" w:rsidRPr="007C0A47">
                    <w:rPr>
                      <w:rFonts w:eastAsiaTheme="minorHAnsi" w:cstheme="minorHAnsi"/>
                      <w:b/>
                      <w:sz w:val="20"/>
                      <w:szCs w:val="20"/>
                      <w:vertAlign w:val="superscript"/>
                    </w:rPr>
                    <w:t>2</w:t>
                  </w:r>
                  <w:r w:rsidRPr="001E004C">
                    <w:rPr>
                      <w:rFonts w:eastAsiaTheme="minorHAnsi" w:cstheme="minorHAnsi"/>
                      <w:sz w:val="20"/>
                      <w:szCs w:val="20"/>
                    </w:rPr>
                    <w:t>, składający się z:</w:t>
                  </w:r>
                </w:p>
                <w:p w:rsidR="001E004C" w:rsidRPr="001E004C" w:rsidRDefault="001E004C" w:rsidP="00C447BF">
                  <w:pPr>
                    <w:framePr w:hSpace="141" w:wrap="around" w:vAnchor="page" w:hAnchor="margin" w:y="1306"/>
                    <w:numPr>
                      <w:ilvl w:val="0"/>
                      <w:numId w:val="15"/>
                    </w:numPr>
                    <w:contextualSpacing/>
                    <w:rPr>
                      <w:rFonts w:eastAsiaTheme="minorHAnsi" w:cstheme="minorHAnsi"/>
                      <w:sz w:val="20"/>
                      <w:szCs w:val="20"/>
                    </w:rPr>
                  </w:pPr>
                  <w:r w:rsidRPr="001E004C">
                    <w:rPr>
                      <w:rFonts w:eastAsiaTheme="minorHAnsi" w:cstheme="minorHAnsi"/>
                      <w:sz w:val="20"/>
                      <w:szCs w:val="20"/>
                    </w:rPr>
                    <w:t>Pomieszczenia socjalne, szatnie o łączne</w:t>
                  </w:r>
                  <w:r w:rsidR="00C02B57" w:rsidRPr="007C0A47">
                    <w:rPr>
                      <w:rFonts w:eastAsiaTheme="minorHAnsi" w:cstheme="minorHAnsi"/>
                      <w:sz w:val="20"/>
                      <w:szCs w:val="20"/>
                    </w:rPr>
                    <w:t>j powierzchni sprzątania 95,5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5"/>
                    </w:numPr>
                    <w:contextualSpacing/>
                    <w:rPr>
                      <w:rFonts w:eastAsiaTheme="minorHAnsi" w:cstheme="minorHAnsi"/>
                      <w:sz w:val="20"/>
                      <w:szCs w:val="20"/>
                    </w:rPr>
                  </w:pPr>
                  <w:r w:rsidRPr="001E004C">
                    <w:rPr>
                      <w:rFonts w:eastAsiaTheme="minorHAnsi" w:cstheme="minorHAnsi"/>
                      <w:sz w:val="20"/>
                      <w:szCs w:val="20"/>
                    </w:rPr>
                    <w:t>Korytarzy o łącznej powierzchni sprzątania</w:t>
                  </w:r>
                  <w:r w:rsidR="00C02B57" w:rsidRPr="007C0A47">
                    <w:rPr>
                      <w:rFonts w:eastAsiaTheme="minorHAnsi" w:cstheme="minorHAnsi"/>
                      <w:sz w:val="20"/>
                      <w:szCs w:val="20"/>
                    </w:rPr>
                    <w:t xml:space="preserve"> 7,0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15"/>
                    </w:numPr>
                    <w:contextualSpacing/>
                    <w:rPr>
                      <w:rFonts w:eastAsiaTheme="minorHAnsi" w:cstheme="minorHAnsi"/>
                      <w:sz w:val="20"/>
                      <w:szCs w:val="20"/>
                    </w:rPr>
                  </w:pPr>
                  <w:r w:rsidRPr="001E004C">
                    <w:rPr>
                      <w:rFonts w:eastAsiaTheme="minorHAnsi" w:cstheme="minorHAnsi"/>
                      <w:sz w:val="20"/>
                      <w:szCs w:val="20"/>
                    </w:rPr>
                    <w:t>Toalet z umywalkami i natryskami o łączne</w:t>
                  </w:r>
                  <w:r w:rsidR="00C02B57" w:rsidRPr="007C0A47">
                    <w:rPr>
                      <w:rFonts w:eastAsiaTheme="minorHAnsi" w:cstheme="minorHAnsi"/>
                      <w:sz w:val="20"/>
                      <w:szCs w:val="20"/>
                    </w:rPr>
                    <w:t>j powierzchni sprzątania 30,5 m</w:t>
                  </w:r>
                  <w:r w:rsidR="00C02B57" w:rsidRPr="007C0A47">
                    <w:rPr>
                      <w:rFonts w:eastAsiaTheme="minorHAnsi" w:cstheme="minorHAnsi"/>
                      <w:sz w:val="20"/>
                      <w:szCs w:val="20"/>
                      <w:vertAlign w:val="superscript"/>
                    </w:rPr>
                    <w:t>2</w:t>
                  </w:r>
                  <w:r w:rsidRPr="001E004C">
                    <w:rPr>
                      <w:rFonts w:eastAsiaTheme="minorHAnsi" w:cstheme="minorHAnsi"/>
                      <w:sz w:val="20"/>
                      <w:szCs w:val="20"/>
                    </w:rPr>
                    <w:t>, (ilość umywalek 9 szt., ilość oczek toaletowych 4 szt., ilość pisuarów 1 szt., ilość natrysków 5 szt.).</w:t>
                  </w:r>
                </w:p>
                <w:p w:rsidR="001E004C" w:rsidRPr="001E004C" w:rsidRDefault="001E004C" w:rsidP="00C447BF">
                  <w:pPr>
                    <w:framePr w:hSpace="141" w:wrap="around" w:vAnchor="page" w:hAnchor="margin" w:y="1306"/>
                    <w:numPr>
                      <w:ilvl w:val="0"/>
                      <w:numId w:val="15"/>
                    </w:numPr>
                    <w:contextualSpacing/>
                    <w:rPr>
                      <w:rFonts w:eastAsiaTheme="minorHAnsi" w:cstheme="minorHAnsi"/>
                      <w:sz w:val="20"/>
                      <w:szCs w:val="20"/>
                    </w:rPr>
                  </w:pPr>
                  <w:r w:rsidRPr="001E004C">
                    <w:rPr>
                      <w:rFonts w:eastAsiaTheme="minorHAnsi" w:cstheme="minorHAnsi"/>
                      <w:sz w:val="20"/>
                      <w:szCs w:val="20"/>
                    </w:rPr>
                    <w:t>Oki</w:t>
                  </w:r>
                  <w:r w:rsidR="00C02B57" w:rsidRPr="007C0A47">
                    <w:rPr>
                      <w:rFonts w:eastAsiaTheme="minorHAnsi" w:cstheme="minorHAnsi"/>
                      <w:sz w:val="20"/>
                      <w:szCs w:val="20"/>
                    </w:rPr>
                    <w:t>en o łącznej powierzchni 17,4 m</w:t>
                  </w:r>
                  <w:r w:rsidR="00C02B57" w:rsidRPr="007C0A47">
                    <w:rPr>
                      <w:rFonts w:eastAsiaTheme="minorHAnsi" w:cstheme="minorHAnsi"/>
                      <w:sz w:val="20"/>
                      <w:szCs w:val="20"/>
                      <w:vertAlign w:val="superscript"/>
                    </w:rPr>
                    <w:t>2</w:t>
                  </w:r>
                  <w:r w:rsidRPr="001E004C">
                    <w:rPr>
                      <w:rFonts w:eastAsiaTheme="minorHAnsi" w:cstheme="minorHAnsi"/>
                      <w:sz w:val="20"/>
                      <w:szCs w:val="20"/>
                    </w:rPr>
                    <w:t xml:space="preserve"> i ilości: 11 szt.</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vertAlign w:val="superscript"/>
                    </w:rPr>
                  </w:pPr>
                  <w:r w:rsidRPr="001E004C">
                    <w:rPr>
                      <w:rFonts w:eastAsiaTheme="minorHAnsi" w:cstheme="minorHAnsi"/>
                      <w:sz w:val="20"/>
                      <w:szCs w:val="20"/>
                    </w:rPr>
                    <w:t xml:space="preserve">zmywalne (panele, płytki, wykładzina </w:t>
                  </w:r>
                  <w:r w:rsidR="00C02B57" w:rsidRPr="007C0A47">
                    <w:rPr>
                      <w:rFonts w:eastAsiaTheme="minorHAnsi" w:cstheme="minorHAnsi"/>
                      <w:sz w:val="20"/>
                      <w:szCs w:val="20"/>
                    </w:rPr>
                    <w:t>PCV, inna powierzchnia) 133,0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tc>
            </w:tr>
            <w:tr w:rsidR="001E004C" w:rsidRPr="001E004C" w:rsidTr="007C0A47">
              <w:tc>
                <w:tcPr>
                  <w:tcW w:w="5000" w:type="pct"/>
                  <w:shd w:val="clear" w:color="auto" w:fill="E2EFD9" w:themeFill="accent6" w:themeFillTint="33"/>
                </w:tcPr>
                <w:p w:rsidR="001E004C" w:rsidRPr="001E004C" w:rsidRDefault="001E004C" w:rsidP="00C447BF">
                  <w:pPr>
                    <w:framePr w:hSpace="141" w:wrap="around" w:vAnchor="page" w:hAnchor="margin" w:y="1306"/>
                    <w:numPr>
                      <w:ilvl w:val="0"/>
                      <w:numId w:val="16"/>
                    </w:numPr>
                    <w:ind w:left="738"/>
                    <w:contextualSpacing/>
                    <w:rPr>
                      <w:rFonts w:eastAsiaTheme="minorHAnsi" w:cstheme="minorHAnsi"/>
                      <w:b/>
                      <w:bCs/>
                      <w:sz w:val="20"/>
                      <w:szCs w:val="20"/>
                    </w:rPr>
                  </w:pPr>
                  <w:r w:rsidRPr="001E004C">
                    <w:rPr>
                      <w:rFonts w:eastAsiaTheme="minorHAnsi" w:cstheme="minorHAnsi"/>
                      <w:b/>
                      <w:bCs/>
                      <w:sz w:val="20"/>
                      <w:szCs w:val="20"/>
                    </w:rPr>
                    <w:t>Lokalizacja Jelenia Góra, ul. Sudecka 44</w:t>
                  </w:r>
                </w:p>
              </w:tc>
            </w:tr>
            <w:tr w:rsidR="001E004C" w:rsidRPr="001E004C" w:rsidTr="007C0A47">
              <w:tc>
                <w:tcPr>
                  <w:tcW w:w="5000" w:type="pct"/>
                </w:tcPr>
                <w:p w:rsidR="001E004C" w:rsidRPr="001E004C" w:rsidRDefault="001E004C" w:rsidP="00C447BF">
                  <w:pPr>
                    <w:framePr w:hSpace="141" w:wrap="around" w:vAnchor="page" w:hAnchor="margin" w:y="1306"/>
                    <w:numPr>
                      <w:ilvl w:val="0"/>
                      <w:numId w:val="2"/>
                    </w:numPr>
                    <w:contextualSpacing/>
                    <w:rPr>
                      <w:rFonts w:eastAsiaTheme="minorHAnsi" w:cstheme="minorHAnsi"/>
                      <w:sz w:val="20"/>
                      <w:szCs w:val="20"/>
                    </w:rPr>
                  </w:pPr>
                  <w:r w:rsidRPr="001E004C">
                    <w:rPr>
                      <w:rFonts w:eastAsiaTheme="minorHAnsi" w:cstheme="minorHAnsi"/>
                      <w:b/>
                      <w:sz w:val="20"/>
                      <w:szCs w:val="20"/>
                    </w:rPr>
                    <w:t>Budynek biurowo-socjalny, nr ew. F/02, jednokondygnacyjny, o łącznej</w:t>
                  </w:r>
                  <w:r w:rsidR="00C02B57" w:rsidRPr="007C0A47">
                    <w:rPr>
                      <w:rFonts w:eastAsiaTheme="minorHAnsi" w:cstheme="minorHAnsi"/>
                      <w:b/>
                      <w:sz w:val="20"/>
                      <w:szCs w:val="20"/>
                    </w:rPr>
                    <w:t xml:space="preserve"> powierzchni sprzątania 273,8 m</w:t>
                  </w:r>
                  <w:r w:rsidR="00C02B57" w:rsidRPr="007C0A47">
                    <w:rPr>
                      <w:rFonts w:eastAsiaTheme="minorHAnsi" w:cstheme="minorHAnsi"/>
                      <w:b/>
                      <w:sz w:val="20"/>
                      <w:szCs w:val="20"/>
                      <w:vertAlign w:val="superscript"/>
                    </w:rPr>
                    <w:t>2</w:t>
                  </w:r>
                  <w:r w:rsidR="00C02B57" w:rsidRPr="007C0A47">
                    <w:rPr>
                      <w:rFonts w:eastAsiaTheme="minorHAnsi" w:cstheme="minorHAnsi"/>
                      <w:sz w:val="20"/>
                      <w:szCs w:val="20"/>
                    </w:rPr>
                    <w:t xml:space="preserve"> </w:t>
                  </w:r>
                  <w:r w:rsidRPr="001E004C">
                    <w:rPr>
                      <w:rFonts w:eastAsiaTheme="minorHAnsi" w:cstheme="minorHAnsi"/>
                      <w:sz w:val="20"/>
                      <w:szCs w:val="20"/>
                    </w:rPr>
                    <w:t>składający się z:</w:t>
                  </w:r>
                </w:p>
                <w:p w:rsidR="001E004C" w:rsidRPr="001E004C" w:rsidRDefault="001E004C" w:rsidP="00C447BF">
                  <w:pPr>
                    <w:framePr w:hSpace="141" w:wrap="around" w:vAnchor="page" w:hAnchor="margin" w:y="1306"/>
                    <w:numPr>
                      <w:ilvl w:val="0"/>
                      <w:numId w:val="5"/>
                    </w:numPr>
                    <w:contextualSpacing/>
                    <w:rPr>
                      <w:rFonts w:eastAsiaTheme="minorHAnsi" w:cstheme="minorHAnsi"/>
                      <w:sz w:val="20"/>
                      <w:szCs w:val="20"/>
                    </w:rPr>
                  </w:pPr>
                  <w:r w:rsidRPr="001E004C">
                    <w:rPr>
                      <w:rFonts w:eastAsiaTheme="minorHAnsi" w:cstheme="minorHAnsi"/>
                      <w:sz w:val="20"/>
                      <w:szCs w:val="20"/>
                    </w:rPr>
                    <w:t>Pomieszczeń biurowych o łącznej</w:t>
                  </w:r>
                  <w:r w:rsidR="00C02B57" w:rsidRPr="007C0A47">
                    <w:rPr>
                      <w:rFonts w:eastAsiaTheme="minorHAnsi" w:cstheme="minorHAnsi"/>
                      <w:sz w:val="20"/>
                      <w:szCs w:val="20"/>
                    </w:rPr>
                    <w:t xml:space="preserve"> powierzchni sprzątania 161,0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5"/>
                    </w:numPr>
                    <w:contextualSpacing/>
                    <w:rPr>
                      <w:rFonts w:eastAsiaTheme="minorHAnsi" w:cstheme="minorHAnsi"/>
                      <w:sz w:val="20"/>
                      <w:szCs w:val="20"/>
                    </w:rPr>
                  </w:pPr>
                  <w:r w:rsidRPr="001E004C">
                    <w:rPr>
                      <w:rFonts w:eastAsiaTheme="minorHAnsi" w:cstheme="minorHAnsi"/>
                      <w:sz w:val="20"/>
                      <w:szCs w:val="20"/>
                    </w:rPr>
                    <w:t>Pomieszczenia socjalne, szatnie o łączne</w:t>
                  </w:r>
                  <w:r w:rsidR="00C02B57" w:rsidRPr="007C0A47">
                    <w:rPr>
                      <w:rFonts w:eastAsiaTheme="minorHAnsi" w:cstheme="minorHAnsi"/>
                      <w:sz w:val="20"/>
                      <w:szCs w:val="20"/>
                    </w:rPr>
                    <w:t>j powierzchni sprzątania 53,0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5"/>
                    </w:numPr>
                    <w:contextualSpacing/>
                    <w:rPr>
                      <w:rFonts w:eastAsiaTheme="minorHAnsi" w:cstheme="minorHAnsi"/>
                      <w:sz w:val="20"/>
                      <w:szCs w:val="20"/>
                    </w:rPr>
                  </w:pPr>
                  <w:r w:rsidRPr="001E004C">
                    <w:rPr>
                      <w:rFonts w:eastAsiaTheme="minorHAnsi" w:cstheme="minorHAnsi"/>
                      <w:sz w:val="20"/>
                      <w:szCs w:val="20"/>
                    </w:rPr>
                    <w:t>Korytarzy o łączne</w:t>
                  </w:r>
                  <w:r w:rsidR="00C02B57" w:rsidRPr="007C0A47">
                    <w:rPr>
                      <w:rFonts w:eastAsiaTheme="minorHAnsi" w:cstheme="minorHAnsi"/>
                      <w:sz w:val="20"/>
                      <w:szCs w:val="20"/>
                    </w:rPr>
                    <w:t>j powierzchni sprzątania 47,0 m</w:t>
                  </w:r>
                  <w:r w:rsidR="00C02B57" w:rsidRPr="007C0A47">
                    <w:rPr>
                      <w:rFonts w:eastAsiaTheme="minorHAnsi" w:cstheme="minorHAnsi"/>
                      <w:sz w:val="20"/>
                      <w:szCs w:val="20"/>
                      <w:vertAlign w:val="superscript"/>
                    </w:rPr>
                    <w:t>2</w:t>
                  </w:r>
                  <w:r w:rsidRPr="001E004C">
                    <w:rPr>
                      <w:rFonts w:eastAsiaTheme="minorHAnsi" w:cstheme="minorHAnsi"/>
                      <w:sz w:val="20"/>
                      <w:szCs w:val="20"/>
                    </w:rPr>
                    <w:t>.</w:t>
                  </w:r>
                </w:p>
                <w:p w:rsidR="001E004C" w:rsidRPr="001E004C" w:rsidRDefault="001E004C" w:rsidP="00C447BF">
                  <w:pPr>
                    <w:framePr w:hSpace="141" w:wrap="around" w:vAnchor="page" w:hAnchor="margin" w:y="1306"/>
                    <w:numPr>
                      <w:ilvl w:val="0"/>
                      <w:numId w:val="5"/>
                    </w:numPr>
                    <w:contextualSpacing/>
                    <w:rPr>
                      <w:rFonts w:eastAsiaTheme="minorHAnsi" w:cstheme="minorHAnsi"/>
                      <w:sz w:val="20"/>
                      <w:szCs w:val="20"/>
                    </w:rPr>
                  </w:pPr>
                  <w:r w:rsidRPr="001E004C">
                    <w:rPr>
                      <w:rFonts w:eastAsiaTheme="minorHAnsi" w:cstheme="minorHAnsi"/>
                      <w:sz w:val="20"/>
                      <w:szCs w:val="20"/>
                    </w:rPr>
                    <w:t>Toalet z umywalkami i natryskami o łączne</w:t>
                  </w:r>
                  <w:r w:rsidR="00C02B57" w:rsidRPr="007C0A47">
                    <w:rPr>
                      <w:rFonts w:eastAsiaTheme="minorHAnsi" w:cstheme="minorHAnsi"/>
                      <w:sz w:val="20"/>
                      <w:szCs w:val="20"/>
                    </w:rPr>
                    <w:t>j powierzchni sprzątania 12,8 m</w:t>
                  </w:r>
                  <w:r w:rsidR="00C02B57" w:rsidRPr="007C0A47">
                    <w:rPr>
                      <w:rFonts w:eastAsiaTheme="minorHAnsi" w:cstheme="minorHAnsi"/>
                      <w:sz w:val="20"/>
                      <w:szCs w:val="20"/>
                      <w:vertAlign w:val="superscript"/>
                    </w:rPr>
                    <w:t>2</w:t>
                  </w:r>
                  <w:r w:rsidRPr="001E004C">
                    <w:rPr>
                      <w:rFonts w:eastAsiaTheme="minorHAnsi" w:cstheme="minorHAnsi"/>
                      <w:sz w:val="20"/>
                      <w:szCs w:val="20"/>
                    </w:rPr>
                    <w:t>, (ilość umywalek 3 szt., ilość oczek toaletowych 2 szt., ilość pisuarów 1 szt., ilość natrysków 2 szt.).</w:t>
                  </w:r>
                </w:p>
                <w:p w:rsidR="001E004C" w:rsidRPr="001E004C" w:rsidRDefault="001E004C" w:rsidP="00C447BF">
                  <w:pPr>
                    <w:framePr w:hSpace="141" w:wrap="around" w:vAnchor="page" w:hAnchor="margin" w:y="1306"/>
                    <w:numPr>
                      <w:ilvl w:val="0"/>
                      <w:numId w:val="5"/>
                    </w:numPr>
                    <w:contextualSpacing/>
                    <w:rPr>
                      <w:rFonts w:eastAsiaTheme="minorHAnsi" w:cstheme="minorHAnsi"/>
                      <w:sz w:val="20"/>
                      <w:szCs w:val="20"/>
                    </w:rPr>
                  </w:pPr>
                  <w:r w:rsidRPr="001E004C">
                    <w:rPr>
                      <w:rFonts w:eastAsiaTheme="minorHAnsi" w:cstheme="minorHAnsi"/>
                      <w:sz w:val="20"/>
                      <w:szCs w:val="20"/>
                    </w:rPr>
                    <w:t>Oki</w:t>
                  </w:r>
                  <w:r w:rsidR="00932190" w:rsidRPr="007C0A47">
                    <w:rPr>
                      <w:rFonts w:eastAsiaTheme="minorHAnsi" w:cstheme="minorHAnsi"/>
                      <w:sz w:val="20"/>
                      <w:szCs w:val="20"/>
                    </w:rPr>
                    <w:t>en o łącznej powierzchni 34,1 m</w:t>
                  </w:r>
                  <w:r w:rsidR="00932190" w:rsidRPr="007C0A47">
                    <w:rPr>
                      <w:rFonts w:eastAsiaTheme="minorHAnsi" w:cstheme="minorHAnsi"/>
                      <w:sz w:val="20"/>
                      <w:szCs w:val="20"/>
                      <w:vertAlign w:val="superscript"/>
                    </w:rPr>
                    <w:t>2</w:t>
                  </w:r>
                  <w:r w:rsidRPr="001E004C">
                    <w:rPr>
                      <w:rFonts w:eastAsiaTheme="minorHAnsi" w:cstheme="minorHAnsi"/>
                      <w:sz w:val="20"/>
                      <w:szCs w:val="20"/>
                    </w:rPr>
                    <w:t xml:space="preserve"> i ilości: 26 szt.</w:t>
                  </w:r>
                </w:p>
                <w:p w:rsidR="001E004C" w:rsidRPr="001E004C" w:rsidRDefault="001E004C" w:rsidP="00C02B57">
                  <w:pPr>
                    <w:framePr w:hSpace="141" w:wrap="around" w:vAnchor="page" w:hAnchor="margin" w:y="1306"/>
                    <w:ind w:left="708"/>
                    <w:rPr>
                      <w:rFonts w:eastAsiaTheme="minorHAnsi" w:cstheme="minorHAnsi"/>
                      <w:sz w:val="20"/>
                      <w:szCs w:val="20"/>
                    </w:rPr>
                  </w:pPr>
                  <w:r w:rsidRPr="001E004C">
                    <w:rPr>
                      <w:rFonts w:eastAsiaTheme="minorHAnsi" w:cstheme="minorHAnsi"/>
                      <w:sz w:val="20"/>
                      <w:szCs w:val="20"/>
                    </w:rPr>
                    <w:t xml:space="preserve">Powierzchnia podłóg </w:t>
                  </w:r>
                </w:p>
                <w:p w:rsidR="001E004C" w:rsidRPr="001E004C" w:rsidRDefault="001E004C" w:rsidP="00C02B57">
                  <w:pPr>
                    <w:framePr w:hSpace="141" w:wrap="around" w:vAnchor="page" w:hAnchor="margin" w:y="1306"/>
                    <w:ind w:left="708"/>
                    <w:rPr>
                      <w:rFonts w:eastAsiaTheme="minorHAnsi" w:cstheme="minorHAnsi"/>
                      <w:sz w:val="20"/>
                      <w:szCs w:val="20"/>
                      <w:vertAlign w:val="superscript"/>
                    </w:rPr>
                  </w:pPr>
                  <w:r w:rsidRPr="001E004C">
                    <w:rPr>
                      <w:rFonts w:eastAsiaTheme="minorHAnsi" w:cstheme="minorHAnsi"/>
                      <w:sz w:val="20"/>
                      <w:szCs w:val="20"/>
                    </w:rPr>
                    <w:t xml:space="preserve">zmywalne (panele, płytki, wykładzina </w:t>
                  </w:r>
                  <w:r w:rsidR="00932190" w:rsidRPr="007C0A47">
                    <w:rPr>
                      <w:rFonts w:eastAsiaTheme="minorHAnsi" w:cstheme="minorHAnsi"/>
                      <w:sz w:val="20"/>
                      <w:szCs w:val="20"/>
                    </w:rPr>
                    <w:t>PCV, inna powierzchnia) 273,8 m</w:t>
                  </w:r>
                  <w:r w:rsidR="00932190" w:rsidRPr="007C0A47">
                    <w:rPr>
                      <w:rFonts w:eastAsiaTheme="minorHAnsi" w:cstheme="minorHAnsi"/>
                      <w:sz w:val="20"/>
                      <w:szCs w:val="20"/>
                      <w:vertAlign w:val="superscript"/>
                    </w:rPr>
                    <w:t>2</w:t>
                  </w:r>
                  <w:r w:rsidRPr="001E004C">
                    <w:rPr>
                      <w:rFonts w:eastAsiaTheme="minorHAnsi" w:cstheme="minorHAnsi"/>
                      <w:sz w:val="20"/>
                      <w:szCs w:val="20"/>
                    </w:rPr>
                    <w:t>.</w:t>
                  </w:r>
                </w:p>
              </w:tc>
            </w:tr>
          </w:tbl>
          <w:p w:rsidR="00932190" w:rsidRPr="00932190" w:rsidRDefault="00932190" w:rsidP="00932190">
            <w:pPr>
              <w:rPr>
                <w:b/>
                <w:szCs w:val="18"/>
              </w:rPr>
            </w:pPr>
          </w:p>
        </w:tc>
      </w:tr>
    </w:tbl>
    <w:p w:rsidR="0032620F" w:rsidRDefault="0032620F" w:rsidP="0032620F">
      <w:pPr>
        <w:spacing w:line="276" w:lineRule="auto"/>
        <w:rPr>
          <w:sz w:val="16"/>
          <w:szCs w:val="18"/>
        </w:rPr>
      </w:pPr>
    </w:p>
    <w:p w:rsidR="00932190" w:rsidRDefault="00932190" w:rsidP="00C447BF">
      <w:pPr>
        <w:pStyle w:val="Default"/>
        <w:numPr>
          <w:ilvl w:val="2"/>
          <w:numId w:val="17"/>
        </w:numPr>
        <w:ind w:left="284" w:hanging="284"/>
        <w:jc w:val="both"/>
        <w:rPr>
          <w:rFonts w:asciiTheme="minorHAnsi" w:hAnsiTheme="minorHAnsi" w:cstheme="minorHAnsi"/>
          <w:sz w:val="22"/>
          <w:szCs w:val="22"/>
        </w:rPr>
      </w:pPr>
      <w:r w:rsidRPr="000105CE">
        <w:rPr>
          <w:rFonts w:asciiTheme="minorHAnsi" w:hAnsiTheme="minorHAnsi" w:cstheme="minorHAnsi"/>
          <w:sz w:val="22"/>
          <w:szCs w:val="22"/>
        </w:rPr>
        <w:t xml:space="preserve">Sprzątanie bieżące będzie realizowane pięć dni w tygodniu od poniedziałku do piątku </w:t>
      </w:r>
      <w:r w:rsidRPr="000105CE">
        <w:rPr>
          <w:rFonts w:asciiTheme="minorHAnsi" w:hAnsiTheme="minorHAnsi" w:cstheme="minorHAnsi"/>
          <w:sz w:val="22"/>
          <w:szCs w:val="22"/>
        </w:rPr>
        <w:br/>
        <w:t xml:space="preserve">(za wyjątkiem dni ustawowo wolnych od </w:t>
      </w:r>
      <w:r>
        <w:rPr>
          <w:rFonts w:asciiTheme="minorHAnsi" w:hAnsiTheme="minorHAnsi" w:cstheme="minorHAnsi"/>
          <w:sz w:val="22"/>
          <w:szCs w:val="22"/>
        </w:rPr>
        <w:t>pracy), w godzinach od 13</w:t>
      </w:r>
      <w:r w:rsidR="007C0A47">
        <w:rPr>
          <w:rFonts w:asciiTheme="minorHAnsi" w:hAnsiTheme="minorHAnsi" w:cstheme="minorHAnsi"/>
          <w:sz w:val="22"/>
          <w:szCs w:val="22"/>
          <w:vertAlign w:val="superscript"/>
        </w:rPr>
        <w:t>00</w:t>
      </w:r>
      <w:r>
        <w:rPr>
          <w:rFonts w:asciiTheme="minorHAnsi" w:hAnsiTheme="minorHAnsi" w:cstheme="minorHAnsi"/>
          <w:sz w:val="22"/>
          <w:szCs w:val="22"/>
        </w:rPr>
        <w:t xml:space="preserve"> do 17</w:t>
      </w:r>
      <w:r w:rsidR="007C0A47">
        <w:rPr>
          <w:rFonts w:asciiTheme="minorHAnsi" w:hAnsiTheme="minorHAnsi" w:cstheme="minorHAnsi"/>
          <w:sz w:val="22"/>
          <w:szCs w:val="22"/>
          <w:vertAlign w:val="superscript"/>
        </w:rPr>
        <w:t>00</w:t>
      </w:r>
      <w:r>
        <w:rPr>
          <w:rFonts w:asciiTheme="minorHAnsi" w:hAnsiTheme="minorHAnsi" w:cstheme="minorHAnsi"/>
          <w:sz w:val="22"/>
          <w:szCs w:val="22"/>
        </w:rPr>
        <w:t>.</w:t>
      </w:r>
    </w:p>
    <w:p w:rsidR="00932190" w:rsidRDefault="00932190" w:rsidP="00C447BF">
      <w:pPr>
        <w:pStyle w:val="Default"/>
        <w:numPr>
          <w:ilvl w:val="2"/>
          <w:numId w:val="17"/>
        </w:numPr>
        <w:ind w:left="284" w:hanging="284"/>
        <w:jc w:val="both"/>
        <w:rPr>
          <w:rFonts w:asciiTheme="minorHAnsi" w:hAnsiTheme="minorHAnsi" w:cstheme="minorHAnsi"/>
          <w:sz w:val="22"/>
          <w:szCs w:val="22"/>
        </w:rPr>
      </w:pPr>
      <w:r w:rsidRPr="00932190">
        <w:rPr>
          <w:rFonts w:asciiTheme="minorHAnsi" w:hAnsiTheme="minorHAnsi" w:cstheme="minorHAnsi"/>
          <w:sz w:val="22"/>
          <w:szCs w:val="22"/>
        </w:rPr>
        <w:t xml:space="preserve">Sprzątanie pozostałe polegające na wykonywaniu prac okresowych, tj. myciu okien, praniu maszynowym wykładzin dywanowych, myciu opraw oświetleniowych, myciu kratek wentylacyjnych, maszynowym myciu posadzek twardych, sprzątaniu po remontach, opróżnianie koszy na odpady (wraz z wymianą worków) i popielniczek przed wejściami do obiektów objętych umową oraz wynoszenie odpadów do miejsc wskazanych przez Zamawiającego, sprzątanie wejść do budynków, schodów. </w:t>
      </w:r>
    </w:p>
    <w:p w:rsidR="00932190" w:rsidRDefault="00932190" w:rsidP="00C447BF">
      <w:pPr>
        <w:pStyle w:val="Default"/>
        <w:numPr>
          <w:ilvl w:val="2"/>
          <w:numId w:val="17"/>
        </w:numPr>
        <w:ind w:left="284" w:hanging="284"/>
        <w:jc w:val="both"/>
        <w:rPr>
          <w:rFonts w:asciiTheme="minorHAnsi" w:hAnsiTheme="minorHAnsi" w:cstheme="minorHAnsi"/>
          <w:sz w:val="22"/>
          <w:szCs w:val="22"/>
        </w:rPr>
      </w:pPr>
      <w:r>
        <w:rPr>
          <w:rFonts w:asciiTheme="minorHAnsi" w:hAnsiTheme="minorHAnsi" w:cstheme="minorHAnsi"/>
          <w:sz w:val="22"/>
          <w:szCs w:val="22"/>
        </w:rPr>
        <w:t>Wykonawca regularnie dostarczy na własny koszt środki czystości i środki higieniczne, dezynfekujące</w:t>
      </w:r>
      <w:r w:rsidRPr="00932190">
        <w:rPr>
          <w:rFonts w:asciiTheme="minorHAnsi" w:hAnsiTheme="minorHAnsi" w:cstheme="minorHAnsi"/>
          <w:sz w:val="22"/>
          <w:szCs w:val="22"/>
        </w:rPr>
        <w:t xml:space="preserve"> oraz narzędzi</w:t>
      </w:r>
      <w:r>
        <w:rPr>
          <w:rFonts w:asciiTheme="minorHAnsi" w:hAnsiTheme="minorHAnsi" w:cstheme="minorHAnsi"/>
          <w:sz w:val="22"/>
          <w:szCs w:val="22"/>
        </w:rPr>
        <w:t>a i urządzenia techniczne, niezbędne</w:t>
      </w:r>
      <w:r w:rsidRPr="00932190">
        <w:rPr>
          <w:rFonts w:asciiTheme="minorHAnsi" w:hAnsiTheme="minorHAnsi" w:cstheme="minorHAnsi"/>
          <w:sz w:val="22"/>
          <w:szCs w:val="22"/>
        </w:rPr>
        <w:t xml:space="preserve"> do prawidłowej realizacji zamówienia.</w:t>
      </w:r>
    </w:p>
    <w:p w:rsidR="007C0A47" w:rsidRDefault="007C0A47" w:rsidP="007C0A47">
      <w:pPr>
        <w:pStyle w:val="Default"/>
        <w:spacing w:after="49"/>
        <w:jc w:val="both"/>
        <w:rPr>
          <w:rFonts w:asciiTheme="minorHAnsi" w:hAnsiTheme="minorHAnsi" w:cstheme="minorHAnsi"/>
          <w:sz w:val="22"/>
          <w:szCs w:val="22"/>
        </w:rPr>
      </w:pPr>
    </w:p>
    <w:p w:rsidR="007C0A47" w:rsidRPr="001622C4" w:rsidRDefault="007C0A47" w:rsidP="00C447BF">
      <w:pPr>
        <w:pStyle w:val="Default"/>
        <w:numPr>
          <w:ilvl w:val="0"/>
          <w:numId w:val="1"/>
        </w:numPr>
        <w:spacing w:after="49"/>
        <w:ind w:left="284" w:hanging="284"/>
        <w:rPr>
          <w:rFonts w:asciiTheme="minorHAnsi" w:hAnsiTheme="minorHAnsi" w:cstheme="minorHAnsi"/>
          <w:bCs/>
          <w:sz w:val="22"/>
          <w:szCs w:val="22"/>
        </w:rPr>
      </w:pPr>
      <w:r>
        <w:rPr>
          <w:rFonts w:asciiTheme="minorHAnsi" w:hAnsiTheme="minorHAnsi" w:cstheme="minorHAnsi"/>
          <w:bCs/>
          <w:sz w:val="22"/>
          <w:szCs w:val="22"/>
        </w:rPr>
        <w:t xml:space="preserve">Zakres usługi. </w:t>
      </w:r>
    </w:p>
    <w:p w:rsidR="007C0A47" w:rsidRPr="007C0A47" w:rsidRDefault="007C0A47" w:rsidP="00C447BF">
      <w:pPr>
        <w:pStyle w:val="Default"/>
        <w:numPr>
          <w:ilvl w:val="0"/>
          <w:numId w:val="19"/>
        </w:numPr>
        <w:spacing w:after="49"/>
        <w:ind w:left="284" w:hanging="284"/>
        <w:jc w:val="both"/>
        <w:rPr>
          <w:rFonts w:asciiTheme="minorHAnsi" w:hAnsiTheme="minorHAnsi" w:cstheme="minorHAnsi"/>
          <w:sz w:val="22"/>
          <w:szCs w:val="22"/>
        </w:rPr>
      </w:pPr>
      <w:r>
        <w:rPr>
          <w:rFonts w:asciiTheme="minorHAnsi" w:hAnsiTheme="minorHAnsi" w:cstheme="minorHAnsi"/>
          <w:sz w:val="22"/>
          <w:szCs w:val="22"/>
        </w:rPr>
        <w:t xml:space="preserve">Opis i częstotliwość wykonywanych prac. </w:t>
      </w:r>
    </w:p>
    <w:p w:rsidR="007C0A47" w:rsidRDefault="007C0A47" w:rsidP="007C0A47">
      <w:pPr>
        <w:pStyle w:val="Default"/>
        <w:spacing w:after="49"/>
        <w:jc w:val="both"/>
        <w:rPr>
          <w:rFonts w:asciiTheme="minorHAnsi" w:hAnsiTheme="minorHAnsi" w:cstheme="minorHAnsi"/>
          <w:sz w:val="22"/>
          <w:szCs w:val="22"/>
        </w:rPr>
      </w:pPr>
      <w:r>
        <w:rPr>
          <w:rFonts w:asciiTheme="minorHAnsi" w:hAnsiTheme="minorHAnsi" w:cstheme="minorHAnsi"/>
          <w:sz w:val="22"/>
          <w:szCs w:val="22"/>
        </w:rPr>
        <w:t>Tabela nr 2. Opis i częstotliwość wykonywanych prac.</w:t>
      </w:r>
    </w:p>
    <w:tbl>
      <w:tblPr>
        <w:tblStyle w:val="Tabela-Siatka1"/>
        <w:tblW w:w="5000" w:type="pct"/>
        <w:tblInd w:w="-5" w:type="dxa"/>
        <w:tblLayout w:type="fixed"/>
        <w:tblLook w:val="04A0" w:firstRow="1" w:lastRow="0" w:firstColumn="1" w:lastColumn="0" w:noHBand="0" w:noVBand="1"/>
      </w:tblPr>
      <w:tblGrid>
        <w:gridCol w:w="576"/>
        <w:gridCol w:w="4923"/>
        <w:gridCol w:w="1278"/>
        <w:gridCol w:w="1276"/>
        <w:gridCol w:w="1233"/>
      </w:tblGrid>
      <w:tr w:rsidR="007C0A47" w:rsidRPr="007C0A47" w:rsidTr="007C0A47">
        <w:tc>
          <w:tcPr>
            <w:tcW w:w="310" w:type="pct"/>
            <w:vMerge w:val="restart"/>
            <w:shd w:val="clear" w:color="auto" w:fill="DEEAF6" w:themeFill="accent1" w:themeFillTint="33"/>
          </w:tcPr>
          <w:p w:rsidR="007C0A47" w:rsidRPr="007C0A47" w:rsidRDefault="007C0A47" w:rsidP="007C0A47">
            <w:pPr>
              <w:rPr>
                <w:rFonts w:cstheme="minorHAnsi"/>
                <w:b/>
                <w:sz w:val="20"/>
              </w:rPr>
            </w:pPr>
          </w:p>
          <w:p w:rsidR="007C0A47" w:rsidRPr="007C0A47" w:rsidRDefault="007C0A47" w:rsidP="007C0A47">
            <w:pPr>
              <w:rPr>
                <w:rFonts w:cstheme="minorHAnsi"/>
                <w:b/>
                <w:sz w:val="20"/>
              </w:rPr>
            </w:pPr>
            <w:r w:rsidRPr="007C0A47">
              <w:rPr>
                <w:rFonts w:cstheme="minorHAnsi"/>
                <w:b/>
                <w:sz w:val="20"/>
              </w:rPr>
              <w:t>Lp.</w:t>
            </w:r>
          </w:p>
        </w:tc>
        <w:tc>
          <w:tcPr>
            <w:tcW w:w="2651" w:type="pct"/>
            <w:vMerge w:val="restart"/>
            <w:shd w:val="clear" w:color="auto" w:fill="DEEAF6" w:themeFill="accent1" w:themeFillTint="33"/>
          </w:tcPr>
          <w:p w:rsidR="007C0A47" w:rsidRPr="007C0A47" w:rsidRDefault="007C0A47" w:rsidP="007C0A47">
            <w:pPr>
              <w:rPr>
                <w:rFonts w:cstheme="minorHAnsi"/>
                <w:b/>
                <w:sz w:val="20"/>
              </w:rPr>
            </w:pPr>
          </w:p>
          <w:p w:rsidR="007C0A47" w:rsidRPr="007C0A47" w:rsidRDefault="007C0A47" w:rsidP="007C0A47">
            <w:pPr>
              <w:jc w:val="center"/>
              <w:rPr>
                <w:rFonts w:cstheme="minorHAnsi"/>
                <w:b/>
                <w:sz w:val="20"/>
              </w:rPr>
            </w:pPr>
            <w:r w:rsidRPr="007C0A47">
              <w:rPr>
                <w:rFonts w:cstheme="minorHAnsi"/>
                <w:b/>
                <w:sz w:val="20"/>
              </w:rPr>
              <w:t>Opis prac</w:t>
            </w:r>
          </w:p>
          <w:p w:rsidR="007C0A47" w:rsidRPr="007C0A47" w:rsidRDefault="007C0A47" w:rsidP="007C0A47">
            <w:pPr>
              <w:rPr>
                <w:rFonts w:cstheme="minorHAnsi"/>
                <w:b/>
                <w:sz w:val="20"/>
              </w:rPr>
            </w:pPr>
          </w:p>
          <w:p w:rsidR="007C0A47" w:rsidRPr="007C0A47" w:rsidRDefault="007C0A47" w:rsidP="007C0A47">
            <w:pPr>
              <w:rPr>
                <w:rFonts w:cstheme="minorHAnsi"/>
                <w:b/>
                <w:sz w:val="20"/>
              </w:rPr>
            </w:pPr>
          </w:p>
        </w:tc>
        <w:tc>
          <w:tcPr>
            <w:tcW w:w="2039" w:type="pct"/>
            <w:gridSpan w:val="3"/>
            <w:shd w:val="clear" w:color="auto" w:fill="DEEAF6" w:themeFill="accent1" w:themeFillTint="33"/>
          </w:tcPr>
          <w:p w:rsidR="007C0A47" w:rsidRPr="007C0A47" w:rsidRDefault="007C0A47" w:rsidP="007C0A47">
            <w:pPr>
              <w:jc w:val="center"/>
              <w:rPr>
                <w:rFonts w:cstheme="minorHAnsi"/>
                <w:b/>
                <w:sz w:val="20"/>
              </w:rPr>
            </w:pPr>
            <w:r w:rsidRPr="007C0A47">
              <w:rPr>
                <w:rFonts w:cstheme="minorHAnsi"/>
                <w:b/>
                <w:sz w:val="20"/>
              </w:rPr>
              <w:t>Częstotliwość</w:t>
            </w:r>
          </w:p>
        </w:tc>
      </w:tr>
      <w:tr w:rsidR="007C0A47" w:rsidRPr="007C0A47" w:rsidTr="007C0A47">
        <w:tc>
          <w:tcPr>
            <w:tcW w:w="310" w:type="pct"/>
            <w:vMerge/>
            <w:shd w:val="clear" w:color="auto" w:fill="DEEAF6" w:themeFill="accent1" w:themeFillTint="33"/>
          </w:tcPr>
          <w:p w:rsidR="007C0A47" w:rsidRPr="007C0A47" w:rsidRDefault="007C0A47" w:rsidP="007C0A47">
            <w:pPr>
              <w:rPr>
                <w:rFonts w:cstheme="minorHAnsi"/>
                <w:b/>
                <w:sz w:val="20"/>
              </w:rPr>
            </w:pPr>
          </w:p>
        </w:tc>
        <w:tc>
          <w:tcPr>
            <w:tcW w:w="2651" w:type="pct"/>
            <w:vMerge/>
            <w:shd w:val="clear" w:color="auto" w:fill="DEEAF6" w:themeFill="accent1" w:themeFillTint="33"/>
          </w:tcPr>
          <w:p w:rsidR="007C0A47" w:rsidRPr="007C0A47" w:rsidRDefault="007C0A47" w:rsidP="007C0A47">
            <w:pPr>
              <w:rPr>
                <w:rFonts w:cstheme="minorHAnsi"/>
                <w:b/>
                <w:sz w:val="20"/>
              </w:rPr>
            </w:pPr>
          </w:p>
        </w:tc>
        <w:tc>
          <w:tcPr>
            <w:tcW w:w="688" w:type="pct"/>
            <w:shd w:val="clear" w:color="auto" w:fill="DEEAF6" w:themeFill="accent1" w:themeFillTint="33"/>
          </w:tcPr>
          <w:p w:rsidR="007C0A47" w:rsidRPr="007C0A47" w:rsidRDefault="007C0A47" w:rsidP="007C0A47">
            <w:pPr>
              <w:jc w:val="center"/>
              <w:rPr>
                <w:rFonts w:cstheme="minorHAnsi"/>
                <w:b/>
                <w:sz w:val="20"/>
              </w:rPr>
            </w:pPr>
            <w:r w:rsidRPr="007C0A47">
              <w:rPr>
                <w:rFonts w:cstheme="minorHAnsi"/>
                <w:b/>
                <w:sz w:val="20"/>
              </w:rPr>
              <w:t>w ciągu tygodnia</w:t>
            </w:r>
          </w:p>
          <w:p w:rsidR="007C0A47" w:rsidRPr="007C0A47" w:rsidRDefault="007C0A47" w:rsidP="007C0A47">
            <w:pPr>
              <w:jc w:val="center"/>
              <w:rPr>
                <w:rFonts w:cstheme="minorHAnsi"/>
                <w:b/>
                <w:sz w:val="20"/>
              </w:rPr>
            </w:pPr>
            <w:r w:rsidRPr="007C0A47">
              <w:rPr>
                <w:rFonts w:cstheme="minorHAnsi"/>
                <w:b/>
                <w:sz w:val="20"/>
              </w:rPr>
              <w:t>(razy)</w:t>
            </w:r>
          </w:p>
        </w:tc>
        <w:tc>
          <w:tcPr>
            <w:tcW w:w="687" w:type="pct"/>
            <w:shd w:val="clear" w:color="auto" w:fill="DEEAF6" w:themeFill="accent1" w:themeFillTint="33"/>
          </w:tcPr>
          <w:p w:rsidR="007C0A47" w:rsidRPr="007C0A47" w:rsidRDefault="007C0A47" w:rsidP="007C0A47">
            <w:pPr>
              <w:jc w:val="center"/>
              <w:rPr>
                <w:rFonts w:cstheme="minorHAnsi"/>
                <w:b/>
                <w:sz w:val="20"/>
              </w:rPr>
            </w:pPr>
            <w:r w:rsidRPr="007C0A47">
              <w:rPr>
                <w:rFonts w:cstheme="minorHAnsi"/>
                <w:b/>
                <w:sz w:val="20"/>
              </w:rPr>
              <w:t>w ciągu miesiąca</w:t>
            </w:r>
          </w:p>
          <w:p w:rsidR="007C0A47" w:rsidRPr="007C0A47" w:rsidRDefault="007C0A47" w:rsidP="007C0A47">
            <w:pPr>
              <w:jc w:val="center"/>
              <w:rPr>
                <w:rFonts w:cstheme="minorHAnsi"/>
                <w:b/>
                <w:sz w:val="20"/>
              </w:rPr>
            </w:pPr>
            <w:r w:rsidRPr="007C0A47">
              <w:rPr>
                <w:rFonts w:cstheme="minorHAnsi"/>
                <w:b/>
                <w:sz w:val="20"/>
              </w:rPr>
              <w:t>(razy)</w:t>
            </w:r>
          </w:p>
        </w:tc>
        <w:tc>
          <w:tcPr>
            <w:tcW w:w="664" w:type="pct"/>
            <w:shd w:val="clear" w:color="auto" w:fill="DEEAF6" w:themeFill="accent1" w:themeFillTint="33"/>
          </w:tcPr>
          <w:p w:rsidR="007C0A47" w:rsidRPr="007C0A47" w:rsidRDefault="007C0A47" w:rsidP="007C0A47">
            <w:pPr>
              <w:jc w:val="center"/>
              <w:rPr>
                <w:rFonts w:cstheme="minorHAnsi"/>
                <w:b/>
                <w:sz w:val="20"/>
              </w:rPr>
            </w:pPr>
            <w:r w:rsidRPr="007C0A47">
              <w:rPr>
                <w:rFonts w:cstheme="minorHAnsi"/>
                <w:b/>
                <w:sz w:val="20"/>
              </w:rPr>
              <w:t>w ciągu roku</w:t>
            </w:r>
          </w:p>
          <w:p w:rsidR="007C0A47" w:rsidRPr="007C0A47" w:rsidRDefault="007C0A47" w:rsidP="007C0A47">
            <w:pPr>
              <w:jc w:val="center"/>
              <w:rPr>
                <w:rFonts w:cstheme="minorHAnsi"/>
                <w:b/>
                <w:sz w:val="20"/>
              </w:rPr>
            </w:pPr>
            <w:r w:rsidRPr="007C0A47">
              <w:rPr>
                <w:rFonts w:cstheme="minorHAnsi"/>
                <w:b/>
                <w:sz w:val="20"/>
              </w:rPr>
              <w:t>(razy)</w:t>
            </w:r>
          </w:p>
        </w:tc>
      </w:tr>
      <w:tr w:rsidR="007C0A47" w:rsidRPr="007C0A47" w:rsidTr="007C0A47">
        <w:tc>
          <w:tcPr>
            <w:tcW w:w="5000" w:type="pct"/>
            <w:gridSpan w:val="5"/>
            <w:shd w:val="clear" w:color="auto" w:fill="auto"/>
          </w:tcPr>
          <w:p w:rsidR="007C0A47" w:rsidRPr="007C0A47" w:rsidRDefault="007C0A47" w:rsidP="00C447BF">
            <w:pPr>
              <w:numPr>
                <w:ilvl w:val="0"/>
                <w:numId w:val="20"/>
              </w:numPr>
              <w:contextualSpacing/>
              <w:jc w:val="center"/>
              <w:rPr>
                <w:rFonts w:cstheme="minorHAnsi"/>
                <w:b/>
                <w:bCs/>
                <w:sz w:val="20"/>
                <w:szCs w:val="32"/>
              </w:rPr>
            </w:pPr>
            <w:r w:rsidRPr="007C0A47">
              <w:rPr>
                <w:rFonts w:cstheme="minorHAnsi"/>
                <w:b/>
                <w:bCs/>
                <w:sz w:val="20"/>
                <w:szCs w:val="32"/>
              </w:rPr>
              <w:t>SPRZĄTANIE BIEŻĄCE</w:t>
            </w:r>
          </w:p>
        </w:tc>
      </w:tr>
      <w:tr w:rsidR="007C0A47" w:rsidRPr="007C0A47" w:rsidTr="007C0A47">
        <w:tc>
          <w:tcPr>
            <w:tcW w:w="5000" w:type="pct"/>
            <w:gridSpan w:val="5"/>
            <w:shd w:val="clear" w:color="auto" w:fill="E2EFD9" w:themeFill="accent6" w:themeFillTint="33"/>
          </w:tcPr>
          <w:p w:rsidR="007C0A47" w:rsidRPr="007C0A47" w:rsidRDefault="007C0A47" w:rsidP="007C0A47">
            <w:pPr>
              <w:tabs>
                <w:tab w:val="left" w:pos="2100"/>
                <w:tab w:val="center" w:pos="4251"/>
              </w:tabs>
              <w:rPr>
                <w:rFonts w:cstheme="minorHAnsi"/>
                <w:b/>
                <w:sz w:val="20"/>
              </w:rPr>
            </w:pPr>
            <w:r w:rsidRPr="007C0A47">
              <w:rPr>
                <w:rFonts w:cstheme="minorHAnsi"/>
                <w:b/>
                <w:sz w:val="20"/>
              </w:rPr>
              <w:tab/>
            </w:r>
            <w:r w:rsidRPr="007C0A47">
              <w:rPr>
                <w:rFonts w:cstheme="minorHAnsi"/>
                <w:b/>
                <w:sz w:val="20"/>
              </w:rPr>
              <w:tab/>
              <w:t>Pomieszczenia biurowe, socjalne, szatnie</w:t>
            </w:r>
          </w:p>
        </w:tc>
      </w:tr>
      <w:tr w:rsidR="007C0A47" w:rsidRPr="007C0A47" w:rsidTr="009C7E74">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rPr>
                <w:rFonts w:cstheme="minorHAnsi"/>
                <w:sz w:val="20"/>
              </w:rPr>
            </w:pPr>
            <w:r w:rsidRPr="007C0A47">
              <w:rPr>
                <w:rFonts w:cstheme="minorHAnsi"/>
                <w:sz w:val="20"/>
              </w:rPr>
              <w:t xml:space="preserve">Odkurzanie, wycieranie parapetów, mebli, wyposażenia (sprzętu komputerowego, urządzeń biurowych </w:t>
            </w:r>
            <w:r w:rsidRPr="007C0A47">
              <w:rPr>
                <w:rFonts w:cstheme="minorHAnsi"/>
                <w:sz w:val="20"/>
              </w:rPr>
              <w:br/>
              <w:t>i innych powierzchni dodatkowych), usuwanie z nich plam i zabrudzeń.</w:t>
            </w:r>
          </w:p>
        </w:tc>
        <w:tc>
          <w:tcPr>
            <w:tcW w:w="688" w:type="pct"/>
            <w:vAlign w:val="center"/>
          </w:tcPr>
          <w:p w:rsidR="007C0A47" w:rsidRPr="007C0A47" w:rsidRDefault="007C0A47" w:rsidP="009C7E74">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rPr>
                <w:rFonts w:cstheme="minorHAnsi"/>
                <w:sz w:val="20"/>
              </w:rPr>
            </w:pPr>
            <w:r w:rsidRPr="007C0A47">
              <w:rPr>
                <w:rFonts w:cstheme="minorHAnsi"/>
                <w:sz w:val="20"/>
              </w:rPr>
              <w:t>Konserwacja mebli środkami pielęgnującymi.</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Dezynfekcja powierzchni biurek, blatów stołów, klamek, itp. </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Zamiatanie, usuwanie kurzu z podłóg, mycie podłóg – ręcznie.</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Odkurzanie wykładzin dywanowych.</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9C7E74">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Opróżnianie i wycieranie na mokro koszy na odpady, wymiana worków plastikowych, wynoszenie odpadów do miejsc wskazanych przez Zamawiającego. </w:t>
            </w:r>
          </w:p>
        </w:tc>
        <w:tc>
          <w:tcPr>
            <w:tcW w:w="688" w:type="pct"/>
            <w:vAlign w:val="center"/>
          </w:tcPr>
          <w:p w:rsidR="007C0A47" w:rsidRPr="007C0A47" w:rsidRDefault="007C0A47" w:rsidP="009C7E74">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9C7E74">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Opróżnianie ścinki papierowej z niszczarek biurowych (ok. 20 niszczarek), wynoszenie i wrzucanie do pojemników przeznaczonych na makulaturę, wymiana worków plastikowych, wynoszenie i składanie opakowań z tektury i kartonu do pojemników do tego przeznaczonych. </w:t>
            </w:r>
          </w:p>
        </w:tc>
        <w:tc>
          <w:tcPr>
            <w:tcW w:w="688" w:type="pct"/>
            <w:vAlign w:val="center"/>
          </w:tcPr>
          <w:p w:rsidR="007C0A47" w:rsidRPr="007C0A47" w:rsidRDefault="007C0A47" w:rsidP="009C7E74">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Mycie luster, kontaktów, włączników światła, itp.</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Usuwanie pajęczyn.</w:t>
            </w:r>
          </w:p>
        </w:tc>
        <w:tc>
          <w:tcPr>
            <w:tcW w:w="2039" w:type="pct"/>
            <w:gridSpan w:val="3"/>
          </w:tcPr>
          <w:p w:rsidR="007C0A47" w:rsidRPr="007C0A47" w:rsidRDefault="007C0A47" w:rsidP="007C0A47">
            <w:pPr>
              <w:jc w:val="center"/>
              <w:rPr>
                <w:rFonts w:cstheme="minorHAnsi"/>
                <w:sz w:val="20"/>
              </w:rPr>
            </w:pPr>
            <w:r w:rsidRPr="007C0A47">
              <w:rPr>
                <w:rFonts w:cstheme="minorHAnsi"/>
                <w:sz w:val="20"/>
              </w:rPr>
              <w:t>w miarę potrzeb</w:t>
            </w: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Odkurzanie ścian i kątów. </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Mycie drzwi, ościeżnic, kaloryferów i ścian przeszklonych oraz tablic informacyjnych, gablot, itp. </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Przetarcie listew i cokolików przypodłogowych.</w:t>
            </w:r>
          </w:p>
        </w:tc>
        <w:tc>
          <w:tcPr>
            <w:tcW w:w="2039" w:type="pct"/>
            <w:gridSpan w:val="3"/>
            <w:vAlign w:val="center"/>
          </w:tcPr>
          <w:p w:rsidR="007C0A47" w:rsidRPr="007C0A47" w:rsidRDefault="007C0A47" w:rsidP="007C0A47">
            <w:pPr>
              <w:jc w:val="center"/>
              <w:rPr>
                <w:rFonts w:cstheme="minorHAnsi"/>
                <w:sz w:val="20"/>
              </w:rPr>
            </w:pPr>
            <w:r w:rsidRPr="007C0A47">
              <w:rPr>
                <w:rFonts w:cstheme="minorHAnsi"/>
                <w:sz w:val="20"/>
              </w:rPr>
              <w:t>w miarę potrzeb</w:t>
            </w: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Mycie szafek odzieżowych w szatniach</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1"/>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Bieżące usuwanie plam powstałych na meblach tapicerowanych, wykładzinie.</w:t>
            </w:r>
          </w:p>
        </w:tc>
        <w:tc>
          <w:tcPr>
            <w:tcW w:w="2039" w:type="pct"/>
            <w:gridSpan w:val="3"/>
          </w:tcPr>
          <w:p w:rsidR="007C0A47" w:rsidRPr="007C0A47" w:rsidRDefault="007C0A47" w:rsidP="007C0A47">
            <w:pPr>
              <w:jc w:val="center"/>
              <w:rPr>
                <w:rFonts w:cstheme="minorHAnsi"/>
                <w:sz w:val="20"/>
              </w:rPr>
            </w:pPr>
            <w:r w:rsidRPr="007C0A47">
              <w:rPr>
                <w:rFonts w:cstheme="minorHAnsi"/>
                <w:sz w:val="20"/>
              </w:rPr>
              <w:t>niezwłocznie w razie wystąpienia</w:t>
            </w:r>
          </w:p>
        </w:tc>
      </w:tr>
      <w:tr w:rsidR="007C0A47" w:rsidRPr="007C0A47" w:rsidTr="007C0A47">
        <w:tc>
          <w:tcPr>
            <w:tcW w:w="5000" w:type="pct"/>
            <w:gridSpan w:val="5"/>
            <w:shd w:val="clear" w:color="auto" w:fill="E2EFD9" w:themeFill="accent6" w:themeFillTint="33"/>
          </w:tcPr>
          <w:p w:rsidR="007C0A47" w:rsidRPr="007C0A47" w:rsidRDefault="007C0A47" w:rsidP="007C0A47">
            <w:pPr>
              <w:jc w:val="center"/>
              <w:rPr>
                <w:rFonts w:cstheme="minorHAnsi"/>
                <w:b/>
                <w:bCs/>
                <w:sz w:val="20"/>
              </w:rPr>
            </w:pPr>
            <w:r w:rsidRPr="007C0A47">
              <w:rPr>
                <w:rFonts w:cstheme="minorHAnsi"/>
                <w:b/>
                <w:bCs/>
                <w:sz w:val="20"/>
              </w:rPr>
              <w:t>Korytarze, klatki schodowe, hole, przedsionki</w:t>
            </w: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Zamiatanie, usuwanie kurzu z podłóg, mycie podłóg – ręcznie.</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Mycie i dezynfekcja klamek, blatów stołów itp. </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Odkurzanie parapetów i innych powierzchni dodatkowych, usuwanie z nich plam i zabrudzeń.</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Opróżnianie i wycieranie na mokro koszy na odpady, wymiana worków plastikowych, wynoszenie odpadów do miejsc wskazanych przez Zamawiającego. </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Mycie luster, kontaktów, włączników światła, itp.</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Usuwanie pajęczyn.</w:t>
            </w:r>
          </w:p>
        </w:tc>
        <w:tc>
          <w:tcPr>
            <w:tcW w:w="2039" w:type="pct"/>
            <w:gridSpan w:val="3"/>
          </w:tcPr>
          <w:p w:rsidR="007C0A47" w:rsidRPr="007C0A47" w:rsidRDefault="007C0A47" w:rsidP="007C0A47">
            <w:pPr>
              <w:jc w:val="center"/>
              <w:rPr>
                <w:rFonts w:cstheme="minorHAnsi"/>
                <w:sz w:val="20"/>
              </w:rPr>
            </w:pPr>
            <w:r w:rsidRPr="007C0A47">
              <w:rPr>
                <w:rFonts w:cstheme="minorHAnsi"/>
                <w:sz w:val="20"/>
              </w:rPr>
              <w:t>w miarę potrzeb</w:t>
            </w: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Odkurzanie ścian i kątów. </w:t>
            </w:r>
          </w:p>
        </w:tc>
        <w:tc>
          <w:tcPr>
            <w:tcW w:w="688" w:type="pct"/>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Mycie drzwi, ościeżnic, kaloryferów i ścian przeszklonych oraz tablic informacyjnych, gablot, itp. </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Odkurzanie obrazów i elementów dekoracyjnych, odkurzanie sprzętu p.poż. </w:t>
            </w:r>
          </w:p>
        </w:tc>
        <w:tc>
          <w:tcPr>
            <w:tcW w:w="2039" w:type="pct"/>
            <w:gridSpan w:val="3"/>
          </w:tcPr>
          <w:p w:rsidR="007C0A47" w:rsidRPr="007C0A47" w:rsidRDefault="007C0A47" w:rsidP="007C0A47">
            <w:pPr>
              <w:jc w:val="center"/>
              <w:rPr>
                <w:rFonts w:cstheme="minorHAnsi"/>
                <w:sz w:val="20"/>
              </w:rPr>
            </w:pPr>
            <w:r w:rsidRPr="007C0A47">
              <w:rPr>
                <w:rFonts w:cstheme="minorHAnsi"/>
                <w:sz w:val="20"/>
              </w:rPr>
              <w:t>w miarę potrzeb</w:t>
            </w: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Przecieranie poręczy i balustrad schodów, listew i cokolików przypodłogowych.</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Odkurzanie, czyszczenie wycieraczek wejściowych.</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Pranie wycieraczek wejściowych.</w:t>
            </w:r>
          </w:p>
        </w:tc>
        <w:tc>
          <w:tcPr>
            <w:tcW w:w="2039" w:type="pct"/>
            <w:gridSpan w:val="3"/>
          </w:tcPr>
          <w:p w:rsidR="007C0A47" w:rsidRPr="007C0A47" w:rsidRDefault="007C0A47" w:rsidP="007C0A47">
            <w:pPr>
              <w:jc w:val="center"/>
              <w:rPr>
                <w:rFonts w:cstheme="minorHAnsi"/>
                <w:sz w:val="20"/>
              </w:rPr>
            </w:pPr>
            <w:r w:rsidRPr="007C0A47">
              <w:rPr>
                <w:rFonts w:cstheme="minorHAnsi"/>
                <w:sz w:val="20"/>
              </w:rPr>
              <w:t>w miarę potrzeb</w:t>
            </w:r>
          </w:p>
        </w:tc>
      </w:tr>
      <w:tr w:rsidR="007C0A47" w:rsidRPr="007C0A47" w:rsidTr="007C0A47">
        <w:tc>
          <w:tcPr>
            <w:tcW w:w="310" w:type="pct"/>
            <w:vAlign w:val="center"/>
          </w:tcPr>
          <w:p w:rsidR="007C0A47" w:rsidRPr="007C0A47" w:rsidRDefault="007C0A47" w:rsidP="00C447BF">
            <w:pPr>
              <w:numPr>
                <w:ilvl w:val="0"/>
                <w:numId w:val="22"/>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Podlewanie i utrzymywanie w czystości roślin ozdobnych na korytarzach budynków.</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5000" w:type="pct"/>
            <w:gridSpan w:val="5"/>
            <w:shd w:val="clear" w:color="auto" w:fill="E2EFD9" w:themeFill="accent6" w:themeFillTint="33"/>
          </w:tcPr>
          <w:p w:rsidR="007C0A47" w:rsidRPr="007C0A47" w:rsidRDefault="007C0A47" w:rsidP="007C0A47">
            <w:pPr>
              <w:jc w:val="center"/>
              <w:rPr>
                <w:rFonts w:cstheme="minorHAnsi"/>
                <w:b/>
                <w:bCs/>
                <w:sz w:val="20"/>
              </w:rPr>
            </w:pPr>
            <w:r w:rsidRPr="007C0A47">
              <w:rPr>
                <w:rFonts w:cstheme="minorHAnsi"/>
                <w:b/>
                <w:bCs/>
                <w:sz w:val="20"/>
              </w:rPr>
              <w:t>Toalety</w:t>
            </w:r>
          </w:p>
        </w:tc>
      </w:tr>
      <w:tr w:rsidR="007C0A47" w:rsidRPr="007C0A47" w:rsidTr="007C0A47">
        <w:tc>
          <w:tcPr>
            <w:tcW w:w="310" w:type="pct"/>
            <w:vAlign w:val="center"/>
          </w:tcPr>
          <w:p w:rsidR="007C0A47" w:rsidRPr="007C0A47" w:rsidRDefault="007C0A47" w:rsidP="00C447BF">
            <w:pPr>
              <w:numPr>
                <w:ilvl w:val="0"/>
                <w:numId w:val="23"/>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Mycie i dezynfekcja sanitariatów / muszle, umywalki, pisuary / </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3"/>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Mycie i dezynfekcja podłóg – ręcznie.</w:t>
            </w:r>
          </w:p>
        </w:tc>
        <w:tc>
          <w:tcPr>
            <w:tcW w:w="688" w:type="pct"/>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3"/>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Mycie glazury ściennej w toaletach.</w:t>
            </w:r>
          </w:p>
        </w:tc>
        <w:tc>
          <w:tcPr>
            <w:tcW w:w="688" w:type="pct"/>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3"/>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Mycie ścian działowych, drzwi i kabin </w:t>
            </w:r>
            <w:r w:rsidRPr="007C0A47">
              <w:rPr>
                <w:rFonts w:cstheme="minorHAnsi"/>
                <w:color w:val="000000"/>
                <w:sz w:val="20"/>
              </w:rPr>
              <w:br/>
              <w:t xml:space="preserve">w toaletach oraz pomieszczeniach </w:t>
            </w:r>
            <w:r w:rsidRPr="007C0A47">
              <w:rPr>
                <w:rFonts w:cstheme="minorHAnsi"/>
                <w:color w:val="000000"/>
                <w:sz w:val="20"/>
              </w:rPr>
              <w:br/>
              <w:t>z natryskami, mycie kontaktów i włączników światła.</w:t>
            </w:r>
          </w:p>
        </w:tc>
        <w:tc>
          <w:tcPr>
            <w:tcW w:w="688" w:type="pct"/>
          </w:tcPr>
          <w:p w:rsidR="007C0A47" w:rsidRPr="007C0A47" w:rsidRDefault="007C0A47" w:rsidP="007C0A47">
            <w:pPr>
              <w:jc w:val="center"/>
              <w:rPr>
                <w:rFonts w:cstheme="minorHAnsi"/>
                <w:sz w:val="20"/>
              </w:rPr>
            </w:pPr>
          </w:p>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3"/>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Mycie luster i armatury</w:t>
            </w:r>
          </w:p>
        </w:tc>
        <w:tc>
          <w:tcPr>
            <w:tcW w:w="688" w:type="pct"/>
          </w:tcPr>
          <w:p w:rsidR="007C0A47" w:rsidRPr="007C0A47" w:rsidRDefault="007C0A47" w:rsidP="007C0A47">
            <w:pPr>
              <w:jc w:val="center"/>
              <w:rPr>
                <w:rFonts w:cstheme="minorHAnsi"/>
                <w:sz w:val="20"/>
              </w:rPr>
            </w:pPr>
            <w:r w:rsidRPr="007C0A47">
              <w:rPr>
                <w:rFonts w:cstheme="minorHAnsi"/>
                <w:sz w:val="20"/>
              </w:rPr>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3"/>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Bieżące uzupełnianie toalet w ręczniki papierowe, papier toaletowy, mydło, krążki żelowe do WC.</w:t>
            </w:r>
          </w:p>
        </w:tc>
        <w:tc>
          <w:tcPr>
            <w:tcW w:w="2039" w:type="pct"/>
            <w:gridSpan w:val="3"/>
          </w:tcPr>
          <w:p w:rsidR="007C0A47" w:rsidRPr="007C0A47" w:rsidRDefault="007C0A47" w:rsidP="007C0A47">
            <w:pPr>
              <w:jc w:val="center"/>
              <w:rPr>
                <w:rFonts w:cstheme="minorHAnsi"/>
                <w:sz w:val="20"/>
              </w:rPr>
            </w:pPr>
            <w:r w:rsidRPr="007C0A47">
              <w:rPr>
                <w:rFonts w:cstheme="minorHAnsi"/>
                <w:sz w:val="20"/>
              </w:rPr>
              <w:t>niezwłocznie po wyczerpaniu w ilości zapobiegającej wyczerpaniu</w:t>
            </w:r>
          </w:p>
        </w:tc>
      </w:tr>
      <w:tr w:rsidR="007C0A47" w:rsidRPr="007C0A47" w:rsidTr="007C0A47">
        <w:tc>
          <w:tcPr>
            <w:tcW w:w="310" w:type="pct"/>
            <w:vAlign w:val="center"/>
          </w:tcPr>
          <w:p w:rsidR="007C0A47" w:rsidRPr="007C0A47" w:rsidRDefault="007C0A47" w:rsidP="00C447BF">
            <w:pPr>
              <w:numPr>
                <w:ilvl w:val="0"/>
                <w:numId w:val="23"/>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Odkurzanie ścian i kątów. </w:t>
            </w:r>
          </w:p>
        </w:tc>
        <w:tc>
          <w:tcPr>
            <w:tcW w:w="688" w:type="pct"/>
          </w:tcPr>
          <w:p w:rsidR="007C0A47" w:rsidRPr="007C0A47" w:rsidRDefault="007C0A47" w:rsidP="007C0A47">
            <w:pPr>
              <w:jc w:val="center"/>
              <w:rPr>
                <w:rFonts w:cstheme="minorHAnsi"/>
                <w:sz w:val="20"/>
              </w:rPr>
            </w:pPr>
            <w:r w:rsidRPr="007C0A47">
              <w:rPr>
                <w:rFonts w:cstheme="minorHAnsi"/>
                <w:sz w:val="20"/>
              </w:rPr>
              <w:t>1</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310" w:type="pct"/>
            <w:vAlign w:val="center"/>
          </w:tcPr>
          <w:p w:rsidR="007C0A47" w:rsidRPr="007C0A47" w:rsidRDefault="007C0A47" w:rsidP="00C447BF">
            <w:pPr>
              <w:numPr>
                <w:ilvl w:val="0"/>
                <w:numId w:val="23"/>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Opróżnianie i wycieranie na mokro koszy na odpady, wymiana worków plastikowych, wynoszenie odpadów do </w:t>
            </w:r>
            <w:r w:rsidRPr="007C0A47">
              <w:rPr>
                <w:rFonts w:cstheme="minorHAnsi"/>
                <w:color w:val="000000"/>
                <w:sz w:val="20"/>
              </w:rPr>
              <w:lastRenderedPageBreak/>
              <w:t>miejsc wskazanych przez Zamawiającego.</w:t>
            </w:r>
          </w:p>
        </w:tc>
        <w:tc>
          <w:tcPr>
            <w:tcW w:w="688" w:type="pct"/>
            <w:vAlign w:val="center"/>
          </w:tcPr>
          <w:p w:rsidR="007C0A47" w:rsidRPr="007C0A47" w:rsidRDefault="007C0A47" w:rsidP="007C0A47">
            <w:pPr>
              <w:jc w:val="center"/>
              <w:rPr>
                <w:rFonts w:cstheme="minorHAnsi"/>
                <w:sz w:val="20"/>
              </w:rPr>
            </w:pPr>
            <w:r w:rsidRPr="007C0A47">
              <w:rPr>
                <w:rFonts w:cstheme="minorHAnsi"/>
                <w:sz w:val="20"/>
              </w:rPr>
              <w:lastRenderedPageBreak/>
              <w:t>5</w:t>
            </w:r>
          </w:p>
        </w:tc>
        <w:tc>
          <w:tcPr>
            <w:tcW w:w="687" w:type="pct"/>
          </w:tcPr>
          <w:p w:rsidR="007C0A47" w:rsidRPr="007C0A47" w:rsidRDefault="007C0A47" w:rsidP="007C0A47">
            <w:pPr>
              <w:jc w:val="center"/>
              <w:rPr>
                <w:rFonts w:cstheme="minorHAnsi"/>
                <w:sz w:val="20"/>
              </w:rPr>
            </w:pPr>
          </w:p>
        </w:tc>
        <w:tc>
          <w:tcPr>
            <w:tcW w:w="664" w:type="pct"/>
          </w:tcPr>
          <w:p w:rsidR="007C0A47" w:rsidRPr="007C0A47" w:rsidRDefault="007C0A47" w:rsidP="007C0A47">
            <w:pPr>
              <w:jc w:val="center"/>
              <w:rPr>
                <w:rFonts w:cstheme="minorHAnsi"/>
                <w:sz w:val="20"/>
              </w:rPr>
            </w:pPr>
          </w:p>
        </w:tc>
      </w:tr>
      <w:tr w:rsidR="007C0A47" w:rsidRPr="007C0A47" w:rsidTr="007C0A47">
        <w:tc>
          <w:tcPr>
            <w:tcW w:w="5000" w:type="pct"/>
            <w:gridSpan w:val="5"/>
            <w:shd w:val="clear" w:color="auto" w:fill="E2EFD9" w:themeFill="accent6" w:themeFillTint="33"/>
          </w:tcPr>
          <w:p w:rsidR="007C0A47" w:rsidRPr="00BA69CD" w:rsidRDefault="007C0A47" w:rsidP="00C447BF">
            <w:pPr>
              <w:pStyle w:val="Akapitzlist"/>
              <w:numPr>
                <w:ilvl w:val="0"/>
                <w:numId w:val="20"/>
              </w:numPr>
              <w:jc w:val="center"/>
              <w:rPr>
                <w:rFonts w:cstheme="minorHAnsi"/>
                <w:b/>
                <w:bCs/>
                <w:sz w:val="20"/>
              </w:rPr>
            </w:pPr>
            <w:bookmarkStart w:id="0" w:name="_GoBack"/>
            <w:bookmarkEnd w:id="0"/>
            <w:r w:rsidRPr="00BA69CD">
              <w:rPr>
                <w:rFonts w:cstheme="minorHAnsi"/>
                <w:b/>
                <w:bCs/>
                <w:sz w:val="20"/>
              </w:rPr>
              <w:t>POZOSTAŁE</w:t>
            </w:r>
          </w:p>
        </w:tc>
      </w:tr>
      <w:tr w:rsidR="007C0A47" w:rsidRPr="007C0A47" w:rsidTr="007C0A47">
        <w:tc>
          <w:tcPr>
            <w:tcW w:w="310" w:type="pct"/>
            <w:vAlign w:val="center"/>
          </w:tcPr>
          <w:p w:rsidR="007C0A47" w:rsidRPr="007C0A47" w:rsidRDefault="007C0A47" w:rsidP="00C447BF">
            <w:pPr>
              <w:numPr>
                <w:ilvl w:val="0"/>
                <w:numId w:val="24"/>
              </w:numPr>
              <w:contextualSpacing/>
              <w:jc w:val="center"/>
              <w:rPr>
                <w:rFonts w:cstheme="minorHAnsi"/>
                <w:sz w:val="20"/>
                <w:szCs w:val="24"/>
                <w:vertAlign w:val="superscript"/>
              </w:rPr>
            </w:pPr>
          </w:p>
        </w:tc>
        <w:tc>
          <w:tcPr>
            <w:tcW w:w="2651" w:type="pct"/>
          </w:tcPr>
          <w:p w:rsidR="007C0A47" w:rsidRPr="007C0A47" w:rsidRDefault="007C0A47" w:rsidP="007C0A47">
            <w:pPr>
              <w:rPr>
                <w:rFonts w:cstheme="minorHAnsi"/>
                <w:sz w:val="20"/>
              </w:rPr>
            </w:pPr>
            <w:r w:rsidRPr="007C0A47">
              <w:rPr>
                <w:rFonts w:cstheme="minorHAnsi"/>
                <w:sz w:val="20"/>
              </w:rPr>
              <w:t>Pranie (maszynowe) wykładzin dywanowych (podłogowych) w sekretariacie zarządu oraz biurach zarządu.</w:t>
            </w:r>
          </w:p>
        </w:tc>
        <w:tc>
          <w:tcPr>
            <w:tcW w:w="688" w:type="pct"/>
          </w:tcPr>
          <w:p w:rsidR="007C0A47" w:rsidRPr="007C0A47" w:rsidRDefault="007C0A47" w:rsidP="007C0A47">
            <w:pPr>
              <w:jc w:val="center"/>
              <w:rPr>
                <w:rFonts w:cstheme="minorHAnsi"/>
                <w:sz w:val="20"/>
              </w:rPr>
            </w:pPr>
          </w:p>
        </w:tc>
        <w:tc>
          <w:tcPr>
            <w:tcW w:w="687" w:type="pct"/>
          </w:tcPr>
          <w:p w:rsidR="007C0A47" w:rsidRPr="007C0A47" w:rsidRDefault="007C0A47" w:rsidP="007C0A47">
            <w:pPr>
              <w:jc w:val="center"/>
              <w:rPr>
                <w:rFonts w:cstheme="minorHAnsi"/>
                <w:sz w:val="20"/>
              </w:rPr>
            </w:pPr>
          </w:p>
        </w:tc>
        <w:tc>
          <w:tcPr>
            <w:tcW w:w="664" w:type="pct"/>
            <w:vAlign w:val="center"/>
          </w:tcPr>
          <w:p w:rsidR="007C0A47" w:rsidRPr="007C0A47" w:rsidRDefault="007C0A47" w:rsidP="007C0A47">
            <w:pPr>
              <w:jc w:val="center"/>
              <w:rPr>
                <w:rFonts w:cstheme="minorHAnsi"/>
                <w:sz w:val="20"/>
              </w:rPr>
            </w:pPr>
            <w:r w:rsidRPr="007C0A47">
              <w:rPr>
                <w:rFonts w:cstheme="minorHAnsi"/>
                <w:sz w:val="20"/>
              </w:rPr>
              <w:t>1</w:t>
            </w:r>
          </w:p>
        </w:tc>
      </w:tr>
      <w:tr w:rsidR="007C0A47" w:rsidRPr="007C0A47" w:rsidTr="007C0A47">
        <w:tc>
          <w:tcPr>
            <w:tcW w:w="310" w:type="pct"/>
            <w:vAlign w:val="center"/>
          </w:tcPr>
          <w:p w:rsidR="007C0A47" w:rsidRPr="007C0A47" w:rsidRDefault="007C0A47" w:rsidP="00C447BF">
            <w:pPr>
              <w:numPr>
                <w:ilvl w:val="0"/>
                <w:numId w:val="24"/>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 xml:space="preserve">Mycie okien od wewnątrz i na zewnątrz (wiosna-lato/jesień) wraz z ramami </w:t>
            </w:r>
            <w:r w:rsidRPr="007C0A47">
              <w:rPr>
                <w:rFonts w:cstheme="minorHAnsi"/>
                <w:color w:val="000000"/>
                <w:sz w:val="20"/>
              </w:rPr>
              <w:br/>
              <w:t>i parapetami zewnętrznymi.</w:t>
            </w:r>
          </w:p>
        </w:tc>
        <w:tc>
          <w:tcPr>
            <w:tcW w:w="688" w:type="pct"/>
          </w:tcPr>
          <w:p w:rsidR="007C0A47" w:rsidRPr="007C0A47" w:rsidRDefault="007C0A47" w:rsidP="007C0A47">
            <w:pPr>
              <w:jc w:val="center"/>
              <w:rPr>
                <w:rFonts w:cstheme="minorHAnsi"/>
                <w:sz w:val="20"/>
              </w:rPr>
            </w:pPr>
          </w:p>
        </w:tc>
        <w:tc>
          <w:tcPr>
            <w:tcW w:w="687" w:type="pct"/>
          </w:tcPr>
          <w:p w:rsidR="007C0A47" w:rsidRPr="007C0A47" w:rsidRDefault="007C0A47" w:rsidP="007C0A47">
            <w:pPr>
              <w:jc w:val="center"/>
              <w:rPr>
                <w:rFonts w:cstheme="minorHAnsi"/>
                <w:sz w:val="20"/>
              </w:rPr>
            </w:pPr>
          </w:p>
        </w:tc>
        <w:tc>
          <w:tcPr>
            <w:tcW w:w="664" w:type="pct"/>
            <w:vAlign w:val="center"/>
          </w:tcPr>
          <w:p w:rsidR="007C0A47" w:rsidRPr="007C0A47" w:rsidRDefault="007C0A47" w:rsidP="007C0A47">
            <w:pPr>
              <w:jc w:val="center"/>
              <w:rPr>
                <w:rFonts w:cstheme="minorHAnsi"/>
                <w:sz w:val="20"/>
              </w:rPr>
            </w:pPr>
            <w:r w:rsidRPr="007C0A47">
              <w:rPr>
                <w:rFonts w:cstheme="minorHAnsi"/>
                <w:sz w:val="20"/>
              </w:rPr>
              <w:t>2</w:t>
            </w:r>
          </w:p>
        </w:tc>
      </w:tr>
      <w:tr w:rsidR="007C0A47" w:rsidRPr="007C0A47" w:rsidTr="007C0A47">
        <w:tc>
          <w:tcPr>
            <w:tcW w:w="310" w:type="pct"/>
            <w:vAlign w:val="center"/>
          </w:tcPr>
          <w:p w:rsidR="007C0A47" w:rsidRPr="007C0A47" w:rsidRDefault="007C0A47" w:rsidP="00C447BF">
            <w:pPr>
              <w:numPr>
                <w:ilvl w:val="0"/>
                <w:numId w:val="24"/>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Odkurzanie kratek wentylacyjnych.</w:t>
            </w:r>
          </w:p>
        </w:tc>
        <w:tc>
          <w:tcPr>
            <w:tcW w:w="688" w:type="pct"/>
          </w:tcPr>
          <w:p w:rsidR="007C0A47" w:rsidRPr="007C0A47" w:rsidRDefault="007C0A47" w:rsidP="007C0A47">
            <w:pPr>
              <w:jc w:val="center"/>
              <w:rPr>
                <w:rFonts w:cstheme="minorHAnsi"/>
                <w:sz w:val="20"/>
              </w:rPr>
            </w:pPr>
          </w:p>
        </w:tc>
        <w:tc>
          <w:tcPr>
            <w:tcW w:w="687" w:type="pct"/>
          </w:tcPr>
          <w:p w:rsidR="007C0A47" w:rsidRPr="007C0A47" w:rsidRDefault="007C0A47" w:rsidP="007C0A47">
            <w:pPr>
              <w:jc w:val="center"/>
              <w:rPr>
                <w:rFonts w:cstheme="minorHAnsi"/>
                <w:sz w:val="20"/>
              </w:rPr>
            </w:pPr>
          </w:p>
        </w:tc>
        <w:tc>
          <w:tcPr>
            <w:tcW w:w="664" w:type="pct"/>
            <w:vAlign w:val="center"/>
          </w:tcPr>
          <w:p w:rsidR="007C0A47" w:rsidRPr="007C0A47" w:rsidRDefault="007C0A47" w:rsidP="007C0A47">
            <w:pPr>
              <w:jc w:val="center"/>
              <w:rPr>
                <w:rFonts w:cstheme="minorHAnsi"/>
                <w:sz w:val="20"/>
              </w:rPr>
            </w:pPr>
            <w:r w:rsidRPr="007C0A47">
              <w:rPr>
                <w:rFonts w:cstheme="minorHAnsi"/>
                <w:sz w:val="20"/>
              </w:rPr>
              <w:t>2</w:t>
            </w:r>
          </w:p>
        </w:tc>
      </w:tr>
      <w:tr w:rsidR="007C0A47" w:rsidRPr="007C0A47" w:rsidTr="007C0A47">
        <w:tc>
          <w:tcPr>
            <w:tcW w:w="310" w:type="pct"/>
            <w:vAlign w:val="center"/>
          </w:tcPr>
          <w:p w:rsidR="007C0A47" w:rsidRPr="007C0A47" w:rsidRDefault="007C0A47" w:rsidP="00C447BF">
            <w:pPr>
              <w:numPr>
                <w:ilvl w:val="0"/>
                <w:numId w:val="24"/>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Maszynowe czyszczenie posadzek twardych na korytarzach i holach.</w:t>
            </w:r>
          </w:p>
        </w:tc>
        <w:tc>
          <w:tcPr>
            <w:tcW w:w="688" w:type="pct"/>
          </w:tcPr>
          <w:p w:rsidR="007C0A47" w:rsidRPr="007C0A47" w:rsidRDefault="007C0A47" w:rsidP="007C0A47">
            <w:pPr>
              <w:jc w:val="center"/>
              <w:rPr>
                <w:rFonts w:cstheme="minorHAnsi"/>
                <w:sz w:val="20"/>
              </w:rPr>
            </w:pPr>
          </w:p>
        </w:tc>
        <w:tc>
          <w:tcPr>
            <w:tcW w:w="687" w:type="pct"/>
          </w:tcPr>
          <w:p w:rsidR="007C0A47" w:rsidRPr="007C0A47" w:rsidRDefault="007C0A47" w:rsidP="007C0A47">
            <w:pPr>
              <w:jc w:val="center"/>
              <w:rPr>
                <w:rFonts w:cstheme="minorHAnsi"/>
                <w:sz w:val="20"/>
              </w:rPr>
            </w:pPr>
          </w:p>
        </w:tc>
        <w:tc>
          <w:tcPr>
            <w:tcW w:w="664" w:type="pct"/>
            <w:vAlign w:val="center"/>
          </w:tcPr>
          <w:p w:rsidR="007C0A47" w:rsidRPr="007C0A47" w:rsidRDefault="007C0A47" w:rsidP="007C0A47">
            <w:pPr>
              <w:jc w:val="center"/>
              <w:rPr>
                <w:rFonts w:cstheme="minorHAnsi"/>
                <w:sz w:val="20"/>
              </w:rPr>
            </w:pPr>
            <w:r w:rsidRPr="007C0A47">
              <w:rPr>
                <w:rFonts w:cstheme="minorHAnsi"/>
                <w:sz w:val="20"/>
              </w:rPr>
              <w:t>1</w:t>
            </w:r>
          </w:p>
        </w:tc>
      </w:tr>
      <w:tr w:rsidR="007C0A47" w:rsidRPr="007C0A47" w:rsidTr="007C0A47">
        <w:tc>
          <w:tcPr>
            <w:tcW w:w="310" w:type="pct"/>
            <w:vAlign w:val="center"/>
          </w:tcPr>
          <w:p w:rsidR="007C0A47" w:rsidRPr="007C0A47" w:rsidRDefault="007C0A47" w:rsidP="00C447BF">
            <w:pPr>
              <w:numPr>
                <w:ilvl w:val="0"/>
                <w:numId w:val="24"/>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Sprzątanie po przeprowadzonych pracach remontowych w okresie trwania umowy.</w:t>
            </w:r>
          </w:p>
        </w:tc>
        <w:tc>
          <w:tcPr>
            <w:tcW w:w="2039" w:type="pct"/>
            <w:gridSpan w:val="3"/>
            <w:vAlign w:val="center"/>
          </w:tcPr>
          <w:p w:rsidR="007C0A47" w:rsidRPr="007C0A47" w:rsidRDefault="007C0A47" w:rsidP="007C0A47">
            <w:pPr>
              <w:jc w:val="center"/>
              <w:rPr>
                <w:rFonts w:cstheme="minorHAnsi"/>
                <w:sz w:val="20"/>
              </w:rPr>
            </w:pPr>
            <w:r w:rsidRPr="007C0A47">
              <w:rPr>
                <w:rFonts w:cstheme="minorHAnsi"/>
                <w:sz w:val="20"/>
              </w:rPr>
              <w:t xml:space="preserve">W miarę potrzeb nie więcej niż </w:t>
            </w:r>
            <w:r w:rsidRPr="007C0A47">
              <w:rPr>
                <w:rFonts w:cstheme="minorHAnsi"/>
                <w:sz w:val="20"/>
              </w:rPr>
              <w:br/>
              <w:t>2 razy w okresie trwania umowy</w:t>
            </w:r>
          </w:p>
        </w:tc>
      </w:tr>
      <w:tr w:rsidR="007C0A47" w:rsidRPr="007C0A47" w:rsidTr="007C0A47">
        <w:tc>
          <w:tcPr>
            <w:tcW w:w="310" w:type="pct"/>
            <w:vAlign w:val="center"/>
          </w:tcPr>
          <w:p w:rsidR="007C0A47" w:rsidRPr="007C0A47" w:rsidRDefault="007C0A47" w:rsidP="00C447BF">
            <w:pPr>
              <w:numPr>
                <w:ilvl w:val="0"/>
                <w:numId w:val="24"/>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Opróżnianie koszy na odpady (wraz z wymianą worków) i popielniczek przed wejściami do obiektów objętych umową oraz wynoszenie odpadów do miejsc wskazanych przez Zamawiającego.</w:t>
            </w:r>
          </w:p>
        </w:tc>
        <w:tc>
          <w:tcPr>
            <w:tcW w:w="2039" w:type="pct"/>
            <w:gridSpan w:val="3"/>
            <w:vAlign w:val="center"/>
          </w:tcPr>
          <w:p w:rsidR="007C0A47" w:rsidRPr="007C0A47" w:rsidRDefault="007C0A47" w:rsidP="007C0A47">
            <w:pPr>
              <w:jc w:val="center"/>
              <w:rPr>
                <w:rFonts w:cstheme="minorHAnsi"/>
                <w:sz w:val="20"/>
              </w:rPr>
            </w:pPr>
            <w:r w:rsidRPr="007C0A47">
              <w:rPr>
                <w:rFonts w:cstheme="minorHAnsi"/>
                <w:sz w:val="20"/>
              </w:rPr>
              <w:t xml:space="preserve">W miarę potrzeb nie rzadziej niż </w:t>
            </w:r>
            <w:r w:rsidRPr="007C0A47">
              <w:rPr>
                <w:rFonts w:cstheme="minorHAnsi"/>
                <w:sz w:val="20"/>
              </w:rPr>
              <w:br/>
              <w:t>2 razy w tygodniu</w:t>
            </w:r>
          </w:p>
        </w:tc>
      </w:tr>
      <w:tr w:rsidR="007C0A47" w:rsidRPr="007C0A47" w:rsidTr="007C0A47">
        <w:tc>
          <w:tcPr>
            <w:tcW w:w="310" w:type="pct"/>
            <w:vAlign w:val="center"/>
          </w:tcPr>
          <w:p w:rsidR="007C0A47" w:rsidRPr="007C0A47" w:rsidRDefault="007C0A47" w:rsidP="00C447BF">
            <w:pPr>
              <w:numPr>
                <w:ilvl w:val="0"/>
                <w:numId w:val="24"/>
              </w:numPr>
              <w:contextualSpacing/>
              <w:jc w:val="center"/>
              <w:rPr>
                <w:rFonts w:cstheme="minorHAnsi"/>
                <w:sz w:val="20"/>
                <w:szCs w:val="24"/>
                <w:vertAlign w:val="superscript"/>
              </w:rPr>
            </w:pPr>
          </w:p>
        </w:tc>
        <w:tc>
          <w:tcPr>
            <w:tcW w:w="2651" w:type="pct"/>
          </w:tcPr>
          <w:p w:rsidR="007C0A47" w:rsidRPr="007C0A47" w:rsidRDefault="007C0A47" w:rsidP="007C0A47">
            <w:pPr>
              <w:autoSpaceDE w:val="0"/>
              <w:autoSpaceDN w:val="0"/>
              <w:adjustRightInd w:val="0"/>
              <w:rPr>
                <w:rFonts w:cstheme="minorHAnsi"/>
                <w:color w:val="000000"/>
                <w:sz w:val="20"/>
              </w:rPr>
            </w:pPr>
            <w:r w:rsidRPr="007C0A47">
              <w:rPr>
                <w:rFonts w:cstheme="minorHAnsi"/>
                <w:color w:val="000000"/>
                <w:sz w:val="20"/>
              </w:rPr>
              <w:t>Sprzątanie wejść do budynków, schodów.</w:t>
            </w:r>
          </w:p>
        </w:tc>
        <w:tc>
          <w:tcPr>
            <w:tcW w:w="2039" w:type="pct"/>
            <w:gridSpan w:val="3"/>
            <w:vAlign w:val="center"/>
          </w:tcPr>
          <w:p w:rsidR="007C0A47" w:rsidRPr="007C0A47" w:rsidRDefault="007C0A47" w:rsidP="007C0A47">
            <w:pPr>
              <w:jc w:val="center"/>
              <w:rPr>
                <w:rFonts w:cstheme="minorHAnsi"/>
                <w:sz w:val="20"/>
              </w:rPr>
            </w:pPr>
            <w:r w:rsidRPr="007C0A47">
              <w:rPr>
                <w:rFonts w:cstheme="minorHAnsi"/>
                <w:sz w:val="20"/>
              </w:rPr>
              <w:t xml:space="preserve">W miarę potrzeb nie rzadziej niż </w:t>
            </w:r>
            <w:r w:rsidRPr="007C0A47">
              <w:rPr>
                <w:rFonts w:cstheme="minorHAnsi"/>
                <w:sz w:val="20"/>
              </w:rPr>
              <w:br/>
              <w:t>2 razy w tygodniu</w:t>
            </w:r>
          </w:p>
        </w:tc>
      </w:tr>
    </w:tbl>
    <w:p w:rsidR="007C0A47" w:rsidRDefault="007C0A47" w:rsidP="007C0A47">
      <w:pPr>
        <w:pStyle w:val="Default"/>
        <w:spacing w:after="49"/>
        <w:jc w:val="both"/>
        <w:rPr>
          <w:rFonts w:asciiTheme="minorHAnsi" w:hAnsiTheme="minorHAnsi" w:cstheme="minorHAnsi"/>
          <w:sz w:val="22"/>
          <w:szCs w:val="22"/>
        </w:rPr>
      </w:pPr>
    </w:p>
    <w:p w:rsidR="009C7E74" w:rsidRDefault="009C7E74" w:rsidP="00C447BF">
      <w:pPr>
        <w:pStyle w:val="Default"/>
        <w:numPr>
          <w:ilvl w:val="0"/>
          <w:numId w:val="19"/>
        </w:numPr>
        <w:ind w:left="284" w:hanging="284"/>
        <w:jc w:val="both"/>
        <w:rPr>
          <w:rFonts w:asciiTheme="minorHAnsi" w:hAnsiTheme="minorHAnsi" w:cstheme="minorHAnsi"/>
          <w:sz w:val="22"/>
          <w:szCs w:val="22"/>
        </w:rPr>
      </w:pPr>
      <w:r w:rsidRPr="009C7E74">
        <w:rPr>
          <w:rFonts w:asciiTheme="minorHAnsi" w:hAnsiTheme="minorHAnsi" w:cstheme="minorHAnsi"/>
          <w:sz w:val="22"/>
          <w:szCs w:val="22"/>
        </w:rPr>
        <w:t>Osoby wykonujące w imieniu Wykonawcy prace na wysokości zobowiązane są do posiadania wszelkich aktualnych, niezbędnych wymaganych prawem uprawnień do prac na wysokościach oraz wymaganego przepisami prawa obuwia, odzieży i urządzeń. Zamawiający zastrzega sobie możliwość żądania od Wykonawcy przedłożenia dokumentów poświadczających kwalifikacje i uprawnienia osób wykonujących u Zamawiającego prace na wysokości.</w:t>
      </w:r>
    </w:p>
    <w:p w:rsidR="00244AE2" w:rsidRPr="00244AE2" w:rsidRDefault="00244AE2" w:rsidP="00C447BF">
      <w:pPr>
        <w:pStyle w:val="Akapitzlist"/>
        <w:numPr>
          <w:ilvl w:val="0"/>
          <w:numId w:val="19"/>
        </w:numPr>
        <w:spacing w:after="0" w:line="240" w:lineRule="auto"/>
        <w:ind w:left="284" w:hanging="284"/>
        <w:rPr>
          <w:rFonts w:cstheme="minorHAnsi"/>
          <w:szCs w:val="24"/>
        </w:rPr>
      </w:pPr>
      <w:r w:rsidRPr="0040018C">
        <w:rPr>
          <w:rFonts w:cstheme="minorHAnsi"/>
          <w:szCs w:val="24"/>
        </w:rPr>
        <w:t xml:space="preserve">Pracownicy świadczący usługi powinni być w czasie wykonywania przedmiotu umowy jednolicie ubrani i posiadać identyfikatory umieszczone w widocznym miejscu. </w:t>
      </w:r>
    </w:p>
    <w:p w:rsidR="009C7E74" w:rsidRPr="009C7E74" w:rsidRDefault="009C7E74" w:rsidP="00C447BF">
      <w:pPr>
        <w:pStyle w:val="Default"/>
        <w:numPr>
          <w:ilvl w:val="0"/>
          <w:numId w:val="19"/>
        </w:numPr>
        <w:ind w:left="284" w:hanging="284"/>
        <w:jc w:val="both"/>
        <w:rPr>
          <w:rFonts w:asciiTheme="minorHAnsi" w:hAnsiTheme="minorHAnsi" w:cstheme="minorHAnsi"/>
          <w:sz w:val="22"/>
          <w:szCs w:val="22"/>
        </w:rPr>
      </w:pPr>
      <w:r w:rsidRPr="009C7E74">
        <w:rPr>
          <w:rFonts w:asciiTheme="minorHAnsi" w:hAnsiTheme="minorHAnsi" w:cstheme="minorHAnsi"/>
          <w:sz w:val="22"/>
          <w:szCs w:val="22"/>
        </w:rPr>
        <w:t>Informacje dodatkowe:</w:t>
      </w:r>
    </w:p>
    <w:p w:rsidR="00E05539" w:rsidRDefault="009C7E74" w:rsidP="00C447BF">
      <w:pPr>
        <w:pStyle w:val="Default"/>
        <w:numPr>
          <w:ilvl w:val="0"/>
          <w:numId w:val="25"/>
        </w:numPr>
        <w:jc w:val="both"/>
        <w:rPr>
          <w:rFonts w:asciiTheme="minorHAnsi" w:hAnsiTheme="minorHAnsi" w:cstheme="minorHAnsi"/>
          <w:sz w:val="22"/>
          <w:szCs w:val="22"/>
        </w:rPr>
      </w:pPr>
      <w:r w:rsidRPr="009C7E74">
        <w:rPr>
          <w:rFonts w:asciiTheme="minorHAnsi" w:hAnsiTheme="minorHAnsi" w:cstheme="minorHAnsi"/>
          <w:sz w:val="22"/>
          <w:szCs w:val="22"/>
        </w:rPr>
        <w:t>Zamawiający nie posiada wiedzy w przedmiocie średniomiesięcznego zużycia środków higienicznych i czystości.</w:t>
      </w:r>
    </w:p>
    <w:p w:rsidR="009C7E74" w:rsidRPr="00E05539" w:rsidRDefault="009C7E74" w:rsidP="00C447BF">
      <w:pPr>
        <w:pStyle w:val="Default"/>
        <w:numPr>
          <w:ilvl w:val="0"/>
          <w:numId w:val="25"/>
        </w:numPr>
        <w:jc w:val="both"/>
        <w:rPr>
          <w:rFonts w:asciiTheme="minorHAnsi" w:hAnsiTheme="minorHAnsi" w:cstheme="minorHAnsi"/>
          <w:sz w:val="22"/>
          <w:szCs w:val="22"/>
        </w:rPr>
      </w:pPr>
      <w:r w:rsidRPr="00E05539">
        <w:rPr>
          <w:rFonts w:asciiTheme="minorHAnsi" w:hAnsiTheme="minorHAnsi" w:cstheme="minorHAnsi"/>
          <w:sz w:val="22"/>
          <w:szCs w:val="22"/>
        </w:rPr>
        <w:t>Obecnie liczba zatrudnionych przez Zamawiającego pracowników wynosi 270.</w:t>
      </w:r>
    </w:p>
    <w:p w:rsidR="00E05539" w:rsidRDefault="009C7E74" w:rsidP="00C447BF">
      <w:pPr>
        <w:pStyle w:val="Default"/>
        <w:numPr>
          <w:ilvl w:val="0"/>
          <w:numId w:val="19"/>
        </w:numPr>
        <w:ind w:left="284" w:hanging="284"/>
        <w:jc w:val="both"/>
        <w:rPr>
          <w:rFonts w:asciiTheme="minorHAnsi" w:hAnsiTheme="minorHAnsi" w:cstheme="minorHAnsi"/>
          <w:sz w:val="22"/>
          <w:szCs w:val="22"/>
        </w:rPr>
      </w:pPr>
      <w:r w:rsidRPr="00E05539">
        <w:rPr>
          <w:rFonts w:asciiTheme="minorHAnsi" w:hAnsiTheme="minorHAnsi" w:cstheme="minorHAnsi"/>
          <w:sz w:val="22"/>
          <w:szCs w:val="22"/>
        </w:rPr>
        <w:t xml:space="preserve">Zamawiający zaprasza Wykonawcę do przeprowadzenia wizji lokalnej w budynkach objętych przedmiotową usługą przed złożeniem oferty. Przeprowadzenie wizji lokalnej przez Wykonawcę będzie możliwe po wcześniejszym telefonicznym uzgodnieniu z Zamawiającym terminu przeprowadzenia wizji pod nr tel. 75 64 20 100, w dni robocze, tj. od poniedziałku do piątku w godzinach od 8.00 do 14.00.  </w:t>
      </w:r>
    </w:p>
    <w:p w:rsidR="009C7E74" w:rsidRPr="00E05539" w:rsidRDefault="009C7E74" w:rsidP="00C447BF">
      <w:pPr>
        <w:pStyle w:val="Default"/>
        <w:numPr>
          <w:ilvl w:val="0"/>
          <w:numId w:val="19"/>
        </w:numPr>
        <w:ind w:left="284" w:hanging="284"/>
        <w:jc w:val="both"/>
        <w:rPr>
          <w:rFonts w:asciiTheme="minorHAnsi" w:hAnsiTheme="minorHAnsi" w:cstheme="minorHAnsi"/>
          <w:sz w:val="22"/>
          <w:szCs w:val="22"/>
        </w:rPr>
      </w:pPr>
      <w:r w:rsidRPr="00E05539">
        <w:rPr>
          <w:rFonts w:asciiTheme="minorHAnsi" w:hAnsiTheme="minorHAnsi" w:cstheme="minorHAnsi"/>
          <w:sz w:val="22"/>
          <w:szCs w:val="22"/>
        </w:rPr>
        <w:t xml:space="preserve">Zamawiający nie przewiduje obowiązku odbycia wizji lokalnej, a powyższe stanowi jedynie zaproszenie/możliwość jej przeprowadzenia na zasadach określonych powyżej.   </w:t>
      </w:r>
    </w:p>
    <w:p w:rsidR="007C0A47" w:rsidRDefault="007C0A47" w:rsidP="009C7E74">
      <w:pPr>
        <w:pStyle w:val="Default"/>
        <w:spacing w:after="49"/>
        <w:jc w:val="both"/>
        <w:rPr>
          <w:rFonts w:asciiTheme="minorHAnsi" w:hAnsiTheme="minorHAnsi" w:cstheme="minorHAnsi"/>
          <w:sz w:val="22"/>
          <w:szCs w:val="22"/>
        </w:rPr>
      </w:pPr>
    </w:p>
    <w:p w:rsidR="007C0A47" w:rsidRDefault="00E05539" w:rsidP="00C447BF">
      <w:pPr>
        <w:pStyle w:val="Default"/>
        <w:numPr>
          <w:ilvl w:val="0"/>
          <w:numId w:val="1"/>
        </w:numPr>
        <w:spacing w:after="49"/>
        <w:ind w:left="284" w:hanging="284"/>
        <w:jc w:val="both"/>
        <w:rPr>
          <w:rFonts w:asciiTheme="minorHAnsi" w:hAnsiTheme="minorHAnsi" w:cstheme="minorHAnsi"/>
          <w:sz w:val="22"/>
          <w:szCs w:val="22"/>
        </w:rPr>
      </w:pPr>
      <w:r>
        <w:rPr>
          <w:rFonts w:asciiTheme="minorHAnsi" w:hAnsiTheme="minorHAnsi" w:cstheme="minorHAnsi"/>
          <w:sz w:val="22"/>
          <w:szCs w:val="22"/>
        </w:rPr>
        <w:t>Wymagania stawiane Wykonawcy.</w:t>
      </w:r>
    </w:p>
    <w:p w:rsidR="00E05539" w:rsidRDefault="00E05539" w:rsidP="00C447BF">
      <w:pPr>
        <w:pStyle w:val="Default"/>
        <w:numPr>
          <w:ilvl w:val="2"/>
          <w:numId w:val="18"/>
        </w:numPr>
        <w:ind w:left="284" w:hanging="284"/>
        <w:jc w:val="both"/>
        <w:rPr>
          <w:rFonts w:asciiTheme="minorHAnsi" w:hAnsiTheme="minorHAnsi" w:cstheme="minorHAnsi"/>
          <w:sz w:val="22"/>
          <w:szCs w:val="22"/>
        </w:rPr>
      </w:pPr>
      <w:r w:rsidRPr="00EE2D48">
        <w:rPr>
          <w:rFonts w:asciiTheme="minorHAnsi" w:hAnsiTheme="minorHAnsi" w:cstheme="minorHAnsi"/>
          <w:sz w:val="22"/>
          <w:szCs w:val="22"/>
        </w:rPr>
        <w:t>W ramach świadczonej usługi Wykonawca zobowiązany jest do dostarczania na własny koszt: środków zapachowych do toalet (w spreju i w żelu), żelowych krążków aplikowanych bezpośrednio do wnętrza toalety i pisuarów, szczotek do WC, mydła w płynie, papieru toaletowego, ręczników papierowych, worków na odpady, oraz narzędzi, urządzeń technicznych i środków czystości i dezynfekujących niezbędnych do prawidłowej realizacji zamówienia.</w:t>
      </w:r>
    </w:p>
    <w:p w:rsidR="00E05539" w:rsidRDefault="00E05539" w:rsidP="00C447BF">
      <w:pPr>
        <w:pStyle w:val="Default"/>
        <w:numPr>
          <w:ilvl w:val="2"/>
          <w:numId w:val="18"/>
        </w:numPr>
        <w:ind w:left="284" w:hanging="284"/>
        <w:jc w:val="both"/>
        <w:rPr>
          <w:rFonts w:asciiTheme="minorHAnsi" w:hAnsiTheme="minorHAnsi" w:cstheme="minorHAnsi"/>
          <w:sz w:val="22"/>
          <w:szCs w:val="22"/>
        </w:rPr>
      </w:pPr>
      <w:r w:rsidRPr="00E05539">
        <w:rPr>
          <w:rFonts w:asciiTheme="minorHAnsi" w:hAnsiTheme="minorHAnsi" w:cstheme="minorHAnsi"/>
          <w:sz w:val="22"/>
          <w:szCs w:val="22"/>
        </w:rPr>
        <w:t xml:space="preserve">Stosowane przez Wykonawcę środki czystości, higieniczne i dezynfekujące muszą być odpowiedniej jakości, skuteczne w stosowaniu, powszechnie dostępne i używane na rynku, muszą posiadać kartę charakterystyki substancji niebezpiecznej, bezpieczne dla każdej zmywalnej powierzchni, rozkładalne, nietoksyczne, posiadające właściwości odtłuszczająco – myjące oraz dezynfekujące. </w:t>
      </w:r>
    </w:p>
    <w:p w:rsidR="00E05539" w:rsidRDefault="00E05539" w:rsidP="00C447BF">
      <w:pPr>
        <w:pStyle w:val="Default"/>
        <w:numPr>
          <w:ilvl w:val="2"/>
          <w:numId w:val="18"/>
        </w:numPr>
        <w:ind w:left="284" w:hanging="284"/>
        <w:jc w:val="both"/>
        <w:rPr>
          <w:rFonts w:asciiTheme="minorHAnsi" w:hAnsiTheme="minorHAnsi" w:cstheme="minorHAnsi"/>
          <w:sz w:val="22"/>
          <w:szCs w:val="22"/>
        </w:rPr>
      </w:pPr>
      <w:r w:rsidRPr="00E05539">
        <w:rPr>
          <w:rFonts w:asciiTheme="minorHAnsi" w:hAnsiTheme="minorHAnsi" w:cstheme="minorHAnsi"/>
          <w:sz w:val="22"/>
          <w:szCs w:val="22"/>
        </w:rPr>
        <w:t>Stosowane przez Wykonawcę środki czystości, higieniczne i dezynfekujące muszą odpowiadać wymogom ustawy z dnia 25 lutego 2011 r. o substancjach chemicznych i ich mieszaninach (</w:t>
      </w:r>
      <w:proofErr w:type="spellStart"/>
      <w:r w:rsidRPr="00E05539">
        <w:rPr>
          <w:rFonts w:asciiTheme="minorHAnsi" w:hAnsiTheme="minorHAnsi" w:cstheme="minorHAnsi"/>
          <w:sz w:val="22"/>
          <w:szCs w:val="22"/>
        </w:rPr>
        <w:t>t.j</w:t>
      </w:r>
      <w:proofErr w:type="spellEnd"/>
      <w:r w:rsidRPr="00E05539">
        <w:rPr>
          <w:rFonts w:asciiTheme="minorHAnsi" w:hAnsiTheme="minorHAnsi" w:cstheme="minorHAnsi"/>
          <w:sz w:val="22"/>
          <w:szCs w:val="22"/>
        </w:rPr>
        <w:t>. Dz. U. z 2022 r., poz. 1816 ze zm.), tj. nie mogą zawierać substancji powodujących zagrożenie dla środowiska, zdrowia lub życia człowieka.</w:t>
      </w:r>
    </w:p>
    <w:p w:rsidR="00E05539" w:rsidRDefault="00E05539" w:rsidP="00C447BF">
      <w:pPr>
        <w:pStyle w:val="Default"/>
        <w:numPr>
          <w:ilvl w:val="2"/>
          <w:numId w:val="18"/>
        </w:numPr>
        <w:ind w:left="284" w:hanging="284"/>
        <w:jc w:val="both"/>
        <w:rPr>
          <w:rFonts w:asciiTheme="minorHAnsi" w:hAnsiTheme="minorHAnsi" w:cstheme="minorHAnsi"/>
          <w:sz w:val="22"/>
          <w:szCs w:val="22"/>
        </w:rPr>
      </w:pPr>
      <w:r w:rsidRPr="00E05539">
        <w:rPr>
          <w:rFonts w:asciiTheme="minorHAnsi" w:hAnsiTheme="minorHAnsi" w:cstheme="minorHAnsi"/>
          <w:sz w:val="22"/>
          <w:szCs w:val="22"/>
        </w:rPr>
        <w:lastRenderedPageBreak/>
        <w:t>Środki czystości i środki higieniczne będą dostarczane i uzupełniane według bieżących potrzeb w celu zapewnienia należytego wykonania umowy.</w:t>
      </w:r>
    </w:p>
    <w:p w:rsidR="00E05539" w:rsidRPr="00E05539" w:rsidRDefault="00E05539" w:rsidP="00C447BF">
      <w:pPr>
        <w:pStyle w:val="Default"/>
        <w:numPr>
          <w:ilvl w:val="2"/>
          <w:numId w:val="18"/>
        </w:numPr>
        <w:ind w:left="284" w:hanging="284"/>
        <w:jc w:val="both"/>
        <w:rPr>
          <w:rFonts w:asciiTheme="minorHAnsi" w:hAnsiTheme="minorHAnsi" w:cstheme="minorHAnsi"/>
          <w:sz w:val="22"/>
          <w:szCs w:val="22"/>
        </w:rPr>
      </w:pPr>
      <w:r w:rsidRPr="00E05539">
        <w:rPr>
          <w:rFonts w:asciiTheme="minorHAnsi" w:hAnsiTheme="minorHAnsi" w:cstheme="minorHAnsi"/>
          <w:sz w:val="22"/>
          <w:szCs w:val="22"/>
        </w:rPr>
        <w:t xml:space="preserve">Przez cały okres realizacji umowy Wykonawca będzie dostarczał środki czystości </w:t>
      </w:r>
      <w:r w:rsidRPr="00E05539">
        <w:rPr>
          <w:rFonts w:asciiTheme="minorHAnsi" w:hAnsiTheme="minorHAnsi" w:cstheme="minorHAnsi"/>
          <w:sz w:val="22"/>
          <w:szCs w:val="22"/>
        </w:rPr>
        <w:br/>
        <w:t>i materiały higieniczne w ilościach niezbędnych do prawidłowej realizacji zamówienia, spełniających co najmniej poniższe wymagania:</w:t>
      </w:r>
    </w:p>
    <w:p w:rsidR="00E05539" w:rsidRDefault="00E05539" w:rsidP="00C447BF">
      <w:pPr>
        <w:pStyle w:val="Default"/>
        <w:numPr>
          <w:ilvl w:val="0"/>
          <w:numId w:val="27"/>
        </w:numPr>
        <w:jc w:val="both"/>
        <w:rPr>
          <w:rFonts w:asciiTheme="minorHAnsi" w:hAnsiTheme="minorHAnsi" w:cstheme="minorHAnsi"/>
          <w:sz w:val="22"/>
          <w:szCs w:val="22"/>
        </w:rPr>
      </w:pPr>
      <w:r w:rsidRPr="00EE2D48">
        <w:rPr>
          <w:rFonts w:asciiTheme="minorHAnsi" w:hAnsiTheme="minorHAnsi" w:cstheme="minorHAnsi"/>
          <w:sz w:val="22"/>
          <w:szCs w:val="22"/>
        </w:rPr>
        <w:t>papier toaletowy - średnica rolki 13- 19 cm, szerokość 9 cm, dwuwarstwowy, białość minimum 65%;</w:t>
      </w:r>
    </w:p>
    <w:p w:rsidR="00E05539" w:rsidRDefault="00E05539" w:rsidP="00C447BF">
      <w:pPr>
        <w:pStyle w:val="Default"/>
        <w:numPr>
          <w:ilvl w:val="0"/>
          <w:numId w:val="27"/>
        </w:numPr>
        <w:jc w:val="both"/>
        <w:rPr>
          <w:rFonts w:asciiTheme="minorHAnsi" w:hAnsiTheme="minorHAnsi" w:cstheme="minorHAnsi"/>
          <w:sz w:val="22"/>
          <w:szCs w:val="22"/>
        </w:rPr>
      </w:pPr>
      <w:r w:rsidRPr="00E05539">
        <w:rPr>
          <w:rFonts w:asciiTheme="minorHAnsi" w:hAnsiTheme="minorHAnsi" w:cstheme="minorHAnsi"/>
          <w:sz w:val="22"/>
          <w:szCs w:val="22"/>
        </w:rPr>
        <w:t>ręcznik papierowy składany typu ZZ, 23 cm x 21 cm, minimum 75% białości, o obniżonej pylności i wysokiej chłonności, niepozostawiający po użyciu na dłoniach nieprzyjemnego zapachu i/lub ręcznik papierowy o analogicznych parametrach w rolach rozwijanych;</w:t>
      </w:r>
    </w:p>
    <w:p w:rsidR="00E05539" w:rsidRDefault="00E05539" w:rsidP="00C447BF">
      <w:pPr>
        <w:pStyle w:val="Default"/>
        <w:numPr>
          <w:ilvl w:val="0"/>
          <w:numId w:val="27"/>
        </w:numPr>
        <w:jc w:val="both"/>
        <w:rPr>
          <w:rFonts w:asciiTheme="minorHAnsi" w:hAnsiTheme="minorHAnsi" w:cstheme="minorHAnsi"/>
          <w:sz w:val="22"/>
          <w:szCs w:val="22"/>
        </w:rPr>
      </w:pPr>
      <w:r w:rsidRPr="00E05539">
        <w:rPr>
          <w:rFonts w:asciiTheme="minorHAnsi" w:hAnsiTheme="minorHAnsi" w:cstheme="minorHAnsi"/>
          <w:sz w:val="22"/>
          <w:szCs w:val="22"/>
        </w:rPr>
        <w:t xml:space="preserve">mydło w płynie dezynfekujące, nawilżające, niewywołujące podrażnień, przeznaczone do codziennej pielęgnacji rąk i ciała o zwiększonej lepkości zapobiegającej wyciekaniu z pojemnika, ekonomiczne, ulegające biodegradacji, </w:t>
      </w:r>
      <w:proofErr w:type="spellStart"/>
      <w:r w:rsidRPr="00E05539">
        <w:rPr>
          <w:rFonts w:asciiTheme="minorHAnsi" w:hAnsiTheme="minorHAnsi" w:cstheme="minorHAnsi"/>
          <w:sz w:val="22"/>
          <w:szCs w:val="22"/>
        </w:rPr>
        <w:t>pH</w:t>
      </w:r>
      <w:proofErr w:type="spellEnd"/>
      <w:r w:rsidRPr="00E05539">
        <w:rPr>
          <w:rFonts w:asciiTheme="minorHAnsi" w:hAnsiTheme="minorHAnsi" w:cstheme="minorHAnsi"/>
          <w:sz w:val="22"/>
          <w:szCs w:val="22"/>
        </w:rPr>
        <w:t xml:space="preserve"> 5,5-7;</w:t>
      </w:r>
    </w:p>
    <w:p w:rsidR="00E05539" w:rsidRDefault="00E05539" w:rsidP="00C447BF">
      <w:pPr>
        <w:pStyle w:val="Default"/>
        <w:numPr>
          <w:ilvl w:val="0"/>
          <w:numId w:val="27"/>
        </w:numPr>
        <w:jc w:val="both"/>
        <w:rPr>
          <w:rFonts w:asciiTheme="minorHAnsi" w:hAnsiTheme="minorHAnsi" w:cstheme="minorHAnsi"/>
          <w:sz w:val="22"/>
          <w:szCs w:val="22"/>
        </w:rPr>
      </w:pPr>
      <w:r w:rsidRPr="00E05539">
        <w:rPr>
          <w:rFonts w:asciiTheme="minorHAnsi" w:hAnsiTheme="minorHAnsi" w:cstheme="minorHAnsi"/>
          <w:sz w:val="22"/>
          <w:szCs w:val="22"/>
        </w:rPr>
        <w:t>odświeżacze powietrza o świeżym, przyjemnym zapachu;</w:t>
      </w:r>
    </w:p>
    <w:p w:rsidR="00E05539" w:rsidRPr="00E05539" w:rsidRDefault="00E05539" w:rsidP="00C447BF">
      <w:pPr>
        <w:pStyle w:val="Default"/>
        <w:numPr>
          <w:ilvl w:val="0"/>
          <w:numId w:val="27"/>
        </w:numPr>
        <w:jc w:val="both"/>
        <w:rPr>
          <w:rFonts w:asciiTheme="minorHAnsi" w:hAnsiTheme="minorHAnsi" w:cstheme="minorHAnsi"/>
          <w:sz w:val="22"/>
          <w:szCs w:val="22"/>
        </w:rPr>
      </w:pPr>
      <w:r w:rsidRPr="00E05539">
        <w:rPr>
          <w:rFonts w:asciiTheme="minorHAnsi" w:hAnsiTheme="minorHAnsi" w:cstheme="minorHAnsi"/>
          <w:sz w:val="22"/>
          <w:szCs w:val="22"/>
        </w:rPr>
        <w:t>worki na odpady:</w:t>
      </w:r>
    </w:p>
    <w:p w:rsidR="00E05539" w:rsidRPr="00EE2D48" w:rsidRDefault="00E05539" w:rsidP="00C447BF">
      <w:pPr>
        <w:pStyle w:val="Default"/>
        <w:numPr>
          <w:ilvl w:val="0"/>
          <w:numId w:val="26"/>
        </w:numPr>
        <w:ind w:left="1134"/>
        <w:jc w:val="both"/>
        <w:rPr>
          <w:rFonts w:asciiTheme="minorHAnsi" w:hAnsiTheme="minorHAnsi" w:cstheme="minorHAnsi"/>
          <w:sz w:val="22"/>
          <w:szCs w:val="22"/>
        </w:rPr>
      </w:pPr>
      <w:r w:rsidRPr="00EE2D48">
        <w:rPr>
          <w:rFonts w:asciiTheme="minorHAnsi" w:hAnsiTheme="minorHAnsi" w:cstheme="minorHAnsi"/>
          <w:sz w:val="22"/>
          <w:szCs w:val="22"/>
        </w:rPr>
        <w:t>worki na ścinkę papieru (do niszczarek) w kolorze niebieskim lub przeźroczyste,</w:t>
      </w:r>
    </w:p>
    <w:p w:rsidR="00E05539" w:rsidRPr="00EE2D48" w:rsidRDefault="00E05539" w:rsidP="00C447BF">
      <w:pPr>
        <w:pStyle w:val="Default"/>
        <w:numPr>
          <w:ilvl w:val="0"/>
          <w:numId w:val="26"/>
        </w:numPr>
        <w:ind w:left="1134"/>
        <w:jc w:val="both"/>
        <w:rPr>
          <w:rFonts w:asciiTheme="minorHAnsi" w:hAnsiTheme="minorHAnsi" w:cstheme="minorHAnsi"/>
          <w:sz w:val="22"/>
          <w:szCs w:val="22"/>
        </w:rPr>
      </w:pPr>
      <w:r w:rsidRPr="00EE2D48">
        <w:rPr>
          <w:rFonts w:asciiTheme="minorHAnsi" w:hAnsiTheme="minorHAnsi" w:cstheme="minorHAnsi"/>
          <w:sz w:val="22"/>
          <w:szCs w:val="22"/>
        </w:rPr>
        <w:t>worki na odpady plastikowe i metalowe w kolorze żółtym lub przeźroczyste,</w:t>
      </w:r>
    </w:p>
    <w:p w:rsidR="00E05539" w:rsidRPr="00EE2D48" w:rsidRDefault="00E05539" w:rsidP="00C447BF">
      <w:pPr>
        <w:pStyle w:val="Default"/>
        <w:numPr>
          <w:ilvl w:val="0"/>
          <w:numId w:val="26"/>
        </w:numPr>
        <w:ind w:left="1134"/>
        <w:jc w:val="both"/>
        <w:rPr>
          <w:rFonts w:asciiTheme="minorHAnsi" w:hAnsiTheme="minorHAnsi" w:cstheme="minorHAnsi"/>
          <w:sz w:val="22"/>
          <w:szCs w:val="22"/>
        </w:rPr>
      </w:pPr>
      <w:r w:rsidRPr="00EE2D48">
        <w:rPr>
          <w:rFonts w:asciiTheme="minorHAnsi" w:hAnsiTheme="minorHAnsi" w:cstheme="minorHAnsi"/>
          <w:sz w:val="22"/>
          <w:szCs w:val="22"/>
        </w:rPr>
        <w:t>worki na odpady szklane w kolorze zielonym lub przeźroczyste,</w:t>
      </w:r>
    </w:p>
    <w:p w:rsidR="00E05539" w:rsidRPr="00EE2D48" w:rsidRDefault="00E05539" w:rsidP="00C447BF">
      <w:pPr>
        <w:pStyle w:val="Default"/>
        <w:numPr>
          <w:ilvl w:val="0"/>
          <w:numId w:val="26"/>
        </w:numPr>
        <w:ind w:left="1134"/>
        <w:jc w:val="both"/>
        <w:rPr>
          <w:rFonts w:asciiTheme="minorHAnsi" w:hAnsiTheme="minorHAnsi" w:cstheme="minorHAnsi"/>
          <w:sz w:val="22"/>
          <w:szCs w:val="22"/>
        </w:rPr>
      </w:pPr>
      <w:r w:rsidRPr="00EE2D48">
        <w:rPr>
          <w:rFonts w:asciiTheme="minorHAnsi" w:hAnsiTheme="minorHAnsi" w:cstheme="minorHAnsi"/>
          <w:sz w:val="22"/>
          <w:szCs w:val="22"/>
        </w:rPr>
        <w:t>worki na odpady pozostałe kolor inny niż niebieski, żółty, zielony,</w:t>
      </w:r>
    </w:p>
    <w:p w:rsidR="00E05539" w:rsidRPr="00EE2D48" w:rsidRDefault="00E05539" w:rsidP="00C447BF">
      <w:pPr>
        <w:pStyle w:val="Default"/>
        <w:numPr>
          <w:ilvl w:val="0"/>
          <w:numId w:val="27"/>
        </w:numPr>
        <w:jc w:val="both"/>
        <w:rPr>
          <w:rFonts w:asciiTheme="minorHAnsi" w:hAnsiTheme="minorHAnsi" w:cstheme="minorHAnsi"/>
          <w:sz w:val="22"/>
          <w:szCs w:val="22"/>
        </w:rPr>
      </w:pPr>
      <w:r w:rsidRPr="00EE2D48">
        <w:rPr>
          <w:rFonts w:asciiTheme="minorHAnsi" w:hAnsiTheme="minorHAnsi" w:cstheme="minorHAnsi"/>
          <w:sz w:val="22"/>
          <w:szCs w:val="22"/>
        </w:rPr>
        <w:t>szczotki do WC z pojemnikiem plastikowym (kolor do uzgodnienia).</w:t>
      </w:r>
    </w:p>
    <w:p w:rsidR="00E05539" w:rsidRDefault="00E05539" w:rsidP="00C447BF">
      <w:pPr>
        <w:pStyle w:val="Default"/>
        <w:numPr>
          <w:ilvl w:val="0"/>
          <w:numId w:val="19"/>
        </w:numPr>
        <w:tabs>
          <w:tab w:val="left" w:pos="1134"/>
        </w:tabs>
        <w:ind w:left="284" w:hanging="284"/>
        <w:jc w:val="both"/>
        <w:rPr>
          <w:rFonts w:asciiTheme="minorHAnsi" w:hAnsiTheme="minorHAnsi" w:cstheme="minorHAnsi"/>
          <w:sz w:val="22"/>
          <w:szCs w:val="22"/>
        </w:rPr>
      </w:pPr>
      <w:r w:rsidRPr="00EE2D48">
        <w:rPr>
          <w:rFonts w:asciiTheme="minorHAnsi" w:hAnsiTheme="minorHAnsi" w:cstheme="minorHAnsi"/>
          <w:sz w:val="22"/>
          <w:szCs w:val="22"/>
        </w:rPr>
        <w:t xml:space="preserve">Zamawiający wymaga aby narzędzia i urządzenia techniczne wykorzystywane przez Wykonawcę podczas realizacji zamówienia (wiadra, szczotki, odkurzacze, maszyny czyszczące, polerki, </w:t>
      </w:r>
      <w:proofErr w:type="spellStart"/>
      <w:r w:rsidRPr="00EE2D48">
        <w:rPr>
          <w:rFonts w:asciiTheme="minorHAnsi" w:hAnsiTheme="minorHAnsi" w:cstheme="minorHAnsi"/>
          <w:sz w:val="22"/>
          <w:szCs w:val="22"/>
        </w:rPr>
        <w:t>mopy</w:t>
      </w:r>
      <w:proofErr w:type="spellEnd"/>
      <w:r w:rsidRPr="00EE2D48">
        <w:rPr>
          <w:rFonts w:asciiTheme="minorHAnsi" w:hAnsiTheme="minorHAnsi" w:cstheme="minorHAnsi"/>
          <w:sz w:val="22"/>
          <w:szCs w:val="22"/>
        </w:rPr>
        <w:t>, drabinki itp.) były sprawne i bezpieczne, zgodne z obowiązującymi wymaganiami i przepisami oraz w ilościach zapewniających właściwe wykonanie usługi.</w:t>
      </w:r>
    </w:p>
    <w:p w:rsidR="00E05539" w:rsidRPr="00E05539" w:rsidRDefault="00E05539" w:rsidP="00C447BF">
      <w:pPr>
        <w:pStyle w:val="Default"/>
        <w:numPr>
          <w:ilvl w:val="0"/>
          <w:numId w:val="19"/>
        </w:numPr>
        <w:tabs>
          <w:tab w:val="left" w:pos="1134"/>
        </w:tabs>
        <w:ind w:left="284" w:hanging="284"/>
        <w:jc w:val="both"/>
        <w:rPr>
          <w:rFonts w:asciiTheme="minorHAnsi" w:hAnsiTheme="minorHAnsi" w:cstheme="minorHAnsi"/>
          <w:sz w:val="22"/>
          <w:szCs w:val="22"/>
        </w:rPr>
      </w:pPr>
      <w:r w:rsidRPr="00E05539">
        <w:rPr>
          <w:rFonts w:asciiTheme="minorHAnsi" w:hAnsiTheme="minorHAnsi" w:cstheme="minorHAnsi"/>
          <w:sz w:val="22"/>
          <w:szCs w:val="22"/>
        </w:rPr>
        <w:t>Wykonawca przyjmując usługę do wykonania zobowiązuje się zarazem do przejęcia odpowiedzialności za:</w:t>
      </w:r>
    </w:p>
    <w:p w:rsidR="00E05539" w:rsidRDefault="00E05539" w:rsidP="00C447BF">
      <w:pPr>
        <w:pStyle w:val="Default"/>
        <w:numPr>
          <w:ilvl w:val="0"/>
          <w:numId w:val="28"/>
        </w:numPr>
        <w:jc w:val="both"/>
        <w:rPr>
          <w:rFonts w:asciiTheme="minorHAnsi" w:hAnsiTheme="minorHAnsi" w:cstheme="minorHAnsi"/>
          <w:sz w:val="22"/>
          <w:szCs w:val="22"/>
        </w:rPr>
      </w:pPr>
      <w:r w:rsidRPr="00EE2D48">
        <w:rPr>
          <w:rFonts w:asciiTheme="minorHAnsi" w:hAnsiTheme="minorHAnsi" w:cstheme="minorHAnsi"/>
          <w:sz w:val="22"/>
          <w:szCs w:val="22"/>
        </w:rPr>
        <w:t>przestrzeganie przez osoby sprzątające zasady zamykania pomieszczeń, w których aktualnie nie sprzątają;</w:t>
      </w:r>
    </w:p>
    <w:p w:rsidR="00E05539" w:rsidRDefault="00E05539" w:rsidP="00C447BF">
      <w:pPr>
        <w:pStyle w:val="Default"/>
        <w:numPr>
          <w:ilvl w:val="0"/>
          <w:numId w:val="28"/>
        </w:numPr>
        <w:jc w:val="both"/>
        <w:rPr>
          <w:rFonts w:asciiTheme="minorHAnsi" w:hAnsiTheme="minorHAnsi" w:cstheme="minorHAnsi"/>
          <w:sz w:val="22"/>
          <w:szCs w:val="22"/>
        </w:rPr>
      </w:pPr>
      <w:r w:rsidRPr="00E05539">
        <w:rPr>
          <w:rFonts w:asciiTheme="minorHAnsi" w:hAnsiTheme="minorHAnsi" w:cstheme="minorHAnsi"/>
          <w:sz w:val="22"/>
          <w:szCs w:val="22"/>
        </w:rPr>
        <w:t>zamykania otwartych okien, gaszenie świateł w chwili zakończenia pracy w sprzątanych pomieszczeniach;</w:t>
      </w:r>
    </w:p>
    <w:p w:rsidR="00E05539" w:rsidRDefault="00E05539" w:rsidP="00C447BF">
      <w:pPr>
        <w:pStyle w:val="Default"/>
        <w:numPr>
          <w:ilvl w:val="0"/>
          <w:numId w:val="28"/>
        </w:numPr>
        <w:jc w:val="both"/>
        <w:rPr>
          <w:rFonts w:asciiTheme="minorHAnsi" w:hAnsiTheme="minorHAnsi" w:cstheme="minorHAnsi"/>
          <w:sz w:val="22"/>
          <w:szCs w:val="22"/>
        </w:rPr>
      </w:pPr>
      <w:r w:rsidRPr="00E05539">
        <w:rPr>
          <w:rFonts w:asciiTheme="minorHAnsi" w:hAnsiTheme="minorHAnsi" w:cstheme="minorHAnsi"/>
          <w:sz w:val="22"/>
          <w:szCs w:val="22"/>
        </w:rPr>
        <w:t>za wszelkie ewentualne szkody na osobie lub mieniu powstałe w wyniku niewykonywania bądź nienależytego wykonywania przedmiotu zamówienia;</w:t>
      </w:r>
    </w:p>
    <w:p w:rsidR="00E05539" w:rsidRDefault="00E05539" w:rsidP="00C447BF">
      <w:pPr>
        <w:pStyle w:val="Default"/>
        <w:numPr>
          <w:ilvl w:val="0"/>
          <w:numId w:val="28"/>
        </w:numPr>
        <w:jc w:val="both"/>
        <w:rPr>
          <w:rFonts w:asciiTheme="minorHAnsi" w:hAnsiTheme="minorHAnsi" w:cstheme="minorHAnsi"/>
          <w:sz w:val="22"/>
          <w:szCs w:val="22"/>
        </w:rPr>
      </w:pPr>
      <w:r w:rsidRPr="00E05539">
        <w:rPr>
          <w:rFonts w:asciiTheme="minorHAnsi" w:hAnsiTheme="minorHAnsi" w:cstheme="minorHAnsi"/>
          <w:sz w:val="22"/>
          <w:szCs w:val="22"/>
        </w:rPr>
        <w:t>za wyrzucanie odpadów z koszy wewnątrz budynków do właściwych koszy na zewnątrz budynków zgodnie z zasadami segregacji;</w:t>
      </w:r>
    </w:p>
    <w:p w:rsidR="00E05539" w:rsidRDefault="00E05539" w:rsidP="00C447BF">
      <w:pPr>
        <w:pStyle w:val="Default"/>
        <w:numPr>
          <w:ilvl w:val="0"/>
          <w:numId w:val="28"/>
        </w:numPr>
        <w:jc w:val="both"/>
        <w:rPr>
          <w:rFonts w:asciiTheme="minorHAnsi" w:hAnsiTheme="minorHAnsi" w:cstheme="minorHAnsi"/>
          <w:sz w:val="22"/>
          <w:szCs w:val="22"/>
        </w:rPr>
      </w:pPr>
      <w:r w:rsidRPr="00E05539">
        <w:rPr>
          <w:rFonts w:asciiTheme="minorHAnsi" w:hAnsiTheme="minorHAnsi" w:cstheme="minorHAnsi"/>
          <w:sz w:val="22"/>
          <w:szCs w:val="22"/>
        </w:rPr>
        <w:t>za inne działania lub zaniechania pracowników świadczących usługę;</w:t>
      </w:r>
    </w:p>
    <w:p w:rsidR="00E05539" w:rsidRPr="00E05539" w:rsidRDefault="00E05539" w:rsidP="00C447BF">
      <w:pPr>
        <w:pStyle w:val="Default"/>
        <w:numPr>
          <w:ilvl w:val="0"/>
          <w:numId w:val="28"/>
        </w:numPr>
        <w:jc w:val="both"/>
        <w:rPr>
          <w:rFonts w:asciiTheme="minorHAnsi" w:hAnsiTheme="minorHAnsi" w:cstheme="minorHAnsi"/>
          <w:sz w:val="22"/>
          <w:szCs w:val="22"/>
        </w:rPr>
      </w:pPr>
      <w:r w:rsidRPr="00E05539">
        <w:rPr>
          <w:rFonts w:asciiTheme="minorHAnsi" w:hAnsiTheme="minorHAnsi" w:cstheme="minorHAnsi"/>
          <w:sz w:val="22"/>
          <w:szCs w:val="22"/>
        </w:rPr>
        <w:t>za szkody i następstwa nieszczęśliwych wypadków dotyczące pracowników świadczących usługę, wynikające bezpośrednio z wykonywanej usługi, spowodowane z winy Wykonawcy.</w:t>
      </w:r>
    </w:p>
    <w:p w:rsidR="00E05539" w:rsidRPr="00EE2D48" w:rsidRDefault="00E05539" w:rsidP="00C447BF">
      <w:pPr>
        <w:pStyle w:val="Default"/>
        <w:numPr>
          <w:ilvl w:val="0"/>
          <w:numId w:val="19"/>
        </w:numPr>
        <w:tabs>
          <w:tab w:val="left" w:pos="567"/>
          <w:tab w:val="left" w:pos="1276"/>
        </w:tabs>
        <w:ind w:left="284" w:hanging="284"/>
        <w:jc w:val="both"/>
        <w:rPr>
          <w:rFonts w:asciiTheme="minorHAnsi" w:hAnsiTheme="minorHAnsi" w:cstheme="minorHAnsi"/>
          <w:sz w:val="22"/>
          <w:szCs w:val="22"/>
        </w:rPr>
      </w:pPr>
      <w:r w:rsidRPr="00EE2D48">
        <w:rPr>
          <w:rFonts w:asciiTheme="minorHAnsi" w:hAnsiTheme="minorHAnsi" w:cstheme="minorHAnsi"/>
          <w:sz w:val="22"/>
          <w:szCs w:val="22"/>
        </w:rPr>
        <w:t>Wykonawca jest zobowiązany do:</w:t>
      </w:r>
    </w:p>
    <w:p w:rsidR="00E05539" w:rsidRDefault="00E05539" w:rsidP="00C447BF">
      <w:pPr>
        <w:pStyle w:val="Default"/>
        <w:numPr>
          <w:ilvl w:val="0"/>
          <w:numId w:val="29"/>
        </w:numPr>
        <w:jc w:val="both"/>
        <w:rPr>
          <w:rFonts w:asciiTheme="minorHAnsi" w:hAnsiTheme="minorHAnsi" w:cstheme="minorHAnsi"/>
          <w:sz w:val="22"/>
          <w:szCs w:val="22"/>
        </w:rPr>
      </w:pPr>
      <w:r w:rsidRPr="00EE2D48">
        <w:rPr>
          <w:rFonts w:asciiTheme="minorHAnsi" w:hAnsiTheme="minorHAnsi" w:cstheme="minorHAnsi"/>
          <w:sz w:val="22"/>
          <w:szCs w:val="22"/>
        </w:rPr>
        <w:t>wykonywania pracy z należytą starannością określoną art. 355 § 2 Kodeksu cywilnego, przy zastosowaniu profesjonalnych środków czystości;</w:t>
      </w:r>
    </w:p>
    <w:p w:rsidR="00E05539" w:rsidRDefault="00E05539" w:rsidP="00C447BF">
      <w:pPr>
        <w:pStyle w:val="Default"/>
        <w:numPr>
          <w:ilvl w:val="0"/>
          <w:numId w:val="29"/>
        </w:numPr>
        <w:jc w:val="both"/>
        <w:rPr>
          <w:rFonts w:asciiTheme="minorHAnsi" w:hAnsiTheme="minorHAnsi" w:cstheme="minorHAnsi"/>
          <w:sz w:val="22"/>
          <w:szCs w:val="22"/>
        </w:rPr>
      </w:pPr>
      <w:r w:rsidRPr="00E05539">
        <w:rPr>
          <w:rFonts w:asciiTheme="minorHAnsi" w:hAnsiTheme="minorHAnsi" w:cstheme="minorHAnsi"/>
          <w:sz w:val="22"/>
          <w:szCs w:val="22"/>
        </w:rPr>
        <w:t>zagwarantowania, że proces utrzymania czystości jest zgodny ze standardami i przepisami przewidzianymi dla tego typu usługi;</w:t>
      </w:r>
    </w:p>
    <w:p w:rsidR="00E05539" w:rsidRDefault="00E05539" w:rsidP="00C447BF">
      <w:pPr>
        <w:pStyle w:val="Default"/>
        <w:numPr>
          <w:ilvl w:val="0"/>
          <w:numId w:val="29"/>
        </w:numPr>
        <w:jc w:val="both"/>
        <w:rPr>
          <w:rFonts w:asciiTheme="minorHAnsi" w:hAnsiTheme="minorHAnsi" w:cstheme="minorHAnsi"/>
          <w:sz w:val="22"/>
          <w:szCs w:val="22"/>
        </w:rPr>
      </w:pPr>
      <w:r w:rsidRPr="00E05539">
        <w:rPr>
          <w:rFonts w:asciiTheme="minorHAnsi" w:hAnsiTheme="minorHAnsi" w:cstheme="minorHAnsi"/>
          <w:sz w:val="22"/>
          <w:szCs w:val="22"/>
        </w:rPr>
        <w:t>stosowania się do doraźnych poleceń osób</w:t>
      </w:r>
      <w:r>
        <w:rPr>
          <w:rFonts w:asciiTheme="minorHAnsi" w:hAnsiTheme="minorHAnsi" w:cstheme="minorHAnsi"/>
          <w:sz w:val="22"/>
          <w:szCs w:val="22"/>
        </w:rPr>
        <w:t xml:space="preserve"> reprezentujących Zamawiającego</w:t>
      </w:r>
    </w:p>
    <w:p w:rsidR="007C0A47" w:rsidRDefault="00E05539" w:rsidP="00C447BF">
      <w:pPr>
        <w:pStyle w:val="Default"/>
        <w:numPr>
          <w:ilvl w:val="0"/>
          <w:numId w:val="29"/>
        </w:numPr>
        <w:jc w:val="both"/>
        <w:rPr>
          <w:rFonts w:asciiTheme="minorHAnsi" w:hAnsiTheme="minorHAnsi" w:cstheme="minorHAnsi"/>
          <w:sz w:val="22"/>
          <w:szCs w:val="22"/>
        </w:rPr>
      </w:pPr>
      <w:r w:rsidRPr="00E05539">
        <w:rPr>
          <w:rFonts w:asciiTheme="minorHAnsi" w:hAnsiTheme="minorHAnsi" w:cstheme="minorHAnsi"/>
          <w:sz w:val="22"/>
          <w:szCs w:val="22"/>
        </w:rPr>
        <w:t>zachowania w tajemnicy wszelkich informacji dotyczących Zamawiającego i jego siedziby</w:t>
      </w:r>
      <w:r>
        <w:rPr>
          <w:rFonts w:asciiTheme="minorHAnsi" w:hAnsiTheme="minorHAnsi" w:cstheme="minorHAnsi"/>
          <w:sz w:val="22"/>
          <w:szCs w:val="22"/>
        </w:rPr>
        <w:t>.</w:t>
      </w:r>
    </w:p>
    <w:p w:rsidR="0093289E" w:rsidRDefault="0093289E" w:rsidP="00C447BF">
      <w:pPr>
        <w:pStyle w:val="Akapitzlist"/>
        <w:numPr>
          <w:ilvl w:val="0"/>
          <w:numId w:val="29"/>
        </w:numPr>
        <w:rPr>
          <w:rFonts w:eastAsiaTheme="minorHAnsi" w:cstheme="minorHAnsi"/>
          <w:color w:val="000000"/>
        </w:rPr>
      </w:pPr>
      <w:r w:rsidRPr="0093289E">
        <w:rPr>
          <w:rFonts w:eastAsiaTheme="minorHAnsi" w:cstheme="minorHAnsi"/>
          <w:color w:val="000000"/>
        </w:rPr>
        <w:t xml:space="preserve">ubezpieczenia swojej działalności gospodarczej (posiadania przez cały okres trwania umowy polisy OC w zakresie usługi objętej przedmiotem zamówienia </w:t>
      </w:r>
      <w:r>
        <w:rPr>
          <w:rFonts w:eastAsiaTheme="minorHAnsi" w:cstheme="minorHAnsi"/>
          <w:color w:val="000000"/>
        </w:rPr>
        <w:t>na kwotę minimum 500.000,00 zł).</w:t>
      </w:r>
    </w:p>
    <w:p w:rsidR="00E05539" w:rsidRPr="0093289E" w:rsidRDefault="00E05539" w:rsidP="00C447BF">
      <w:pPr>
        <w:pStyle w:val="Akapitzlist"/>
        <w:numPr>
          <w:ilvl w:val="0"/>
          <w:numId w:val="29"/>
        </w:numPr>
        <w:rPr>
          <w:rFonts w:eastAsiaTheme="minorHAnsi" w:cstheme="minorHAnsi"/>
          <w:color w:val="000000"/>
        </w:rPr>
      </w:pPr>
      <w:r w:rsidRPr="0093289E">
        <w:rPr>
          <w:rFonts w:cstheme="minorHAnsi"/>
        </w:rPr>
        <w:t>dbałości o sprzątane pomieszczenie i znajdujące się w nim wyposażenie.</w:t>
      </w:r>
    </w:p>
    <w:p w:rsidR="00E05539" w:rsidRPr="00E05539" w:rsidRDefault="00E05539" w:rsidP="00C447BF">
      <w:pPr>
        <w:pStyle w:val="Default"/>
        <w:numPr>
          <w:ilvl w:val="0"/>
          <w:numId w:val="1"/>
        </w:numPr>
        <w:spacing w:after="49"/>
        <w:ind w:left="284" w:hanging="284"/>
        <w:jc w:val="both"/>
        <w:rPr>
          <w:rFonts w:asciiTheme="minorHAnsi" w:hAnsiTheme="minorHAnsi" w:cstheme="minorHAnsi"/>
          <w:sz w:val="22"/>
          <w:szCs w:val="22"/>
        </w:rPr>
      </w:pPr>
      <w:r>
        <w:rPr>
          <w:rFonts w:asciiTheme="minorHAnsi" w:hAnsiTheme="minorHAnsi" w:cstheme="minorHAnsi"/>
          <w:sz w:val="22"/>
          <w:szCs w:val="22"/>
        </w:rPr>
        <w:t xml:space="preserve">Prawo opcji. </w:t>
      </w:r>
    </w:p>
    <w:p w:rsidR="00E21C29" w:rsidRPr="00E21C29" w:rsidRDefault="00932190" w:rsidP="00C447BF">
      <w:pPr>
        <w:pStyle w:val="Default"/>
        <w:numPr>
          <w:ilvl w:val="0"/>
          <w:numId w:val="30"/>
        </w:numPr>
        <w:ind w:left="284" w:hanging="284"/>
        <w:jc w:val="both"/>
        <w:rPr>
          <w:rFonts w:asciiTheme="minorHAnsi" w:hAnsiTheme="minorHAnsi" w:cstheme="minorHAnsi"/>
          <w:color w:val="auto"/>
          <w:sz w:val="22"/>
          <w:szCs w:val="22"/>
        </w:rPr>
      </w:pPr>
      <w:r w:rsidRPr="00E21C29">
        <w:rPr>
          <w:rFonts w:asciiTheme="minorHAnsi" w:hAnsiTheme="minorHAnsi" w:cstheme="minorHAnsi"/>
          <w:color w:val="auto"/>
          <w:sz w:val="22"/>
          <w:szCs w:val="22"/>
        </w:rPr>
        <w:t>Zamawiający, w trakcie obowiązywania Umowy, może skorzystać z prawa opcji i zwiększyć wielkość przedmiotu zamówienia, jednak nie więcej niż o 30% wartości zamówienia.</w:t>
      </w:r>
    </w:p>
    <w:p w:rsidR="00E21C29" w:rsidRPr="00E21C29" w:rsidRDefault="00932190" w:rsidP="00C447BF">
      <w:pPr>
        <w:pStyle w:val="Default"/>
        <w:numPr>
          <w:ilvl w:val="0"/>
          <w:numId w:val="30"/>
        </w:numPr>
        <w:ind w:left="284" w:hanging="284"/>
        <w:jc w:val="both"/>
        <w:rPr>
          <w:rFonts w:asciiTheme="minorHAnsi" w:hAnsiTheme="minorHAnsi" w:cstheme="minorHAnsi"/>
          <w:color w:val="auto"/>
          <w:sz w:val="22"/>
          <w:szCs w:val="22"/>
        </w:rPr>
      </w:pPr>
      <w:r w:rsidRPr="00E21C29">
        <w:rPr>
          <w:rFonts w:asciiTheme="minorHAnsi" w:hAnsiTheme="minorHAnsi" w:cstheme="minorHAnsi"/>
          <w:color w:val="auto"/>
          <w:sz w:val="22"/>
          <w:szCs w:val="22"/>
        </w:rPr>
        <w:lastRenderedPageBreak/>
        <w:t>W trakcie obowiązywania Umowy Zamawiający przewiduje możliwość skorzystania z prawa opcji również na wypadek, gdy wartość wynagrodzenia będzie miała zostać wykorzystana przed terminem końcowym realizacji umowy.</w:t>
      </w:r>
    </w:p>
    <w:p w:rsidR="00E21C29" w:rsidRPr="00E21C29" w:rsidRDefault="00932190" w:rsidP="00C447BF">
      <w:pPr>
        <w:pStyle w:val="Default"/>
        <w:numPr>
          <w:ilvl w:val="0"/>
          <w:numId w:val="30"/>
        </w:numPr>
        <w:ind w:left="284" w:hanging="284"/>
        <w:jc w:val="both"/>
        <w:rPr>
          <w:rFonts w:asciiTheme="minorHAnsi" w:hAnsiTheme="minorHAnsi" w:cstheme="minorHAnsi"/>
          <w:color w:val="auto"/>
          <w:sz w:val="22"/>
          <w:szCs w:val="22"/>
        </w:rPr>
      </w:pPr>
      <w:r w:rsidRPr="00E21C29">
        <w:rPr>
          <w:rFonts w:asciiTheme="minorHAnsi" w:hAnsiTheme="minorHAnsi" w:cstheme="minorHAnsi"/>
          <w:color w:val="auto"/>
          <w:sz w:val="22"/>
          <w:szCs w:val="22"/>
        </w:rPr>
        <w:t>Zwiększenie przedmiotu zamówienia nastąpi w przypadku zmian organizacyjnych skutkujących zwiększeniem powierzchni zewnętrznych lub wewnętrznych wymagających wykonania usług. Zamawiający nie jest zobowiązany do zlecenia usług objętych prawem opcji.</w:t>
      </w:r>
    </w:p>
    <w:p w:rsidR="00E21C29" w:rsidRPr="00E21C29" w:rsidRDefault="00932190" w:rsidP="00C447BF">
      <w:pPr>
        <w:pStyle w:val="Default"/>
        <w:numPr>
          <w:ilvl w:val="0"/>
          <w:numId w:val="30"/>
        </w:numPr>
        <w:ind w:left="284" w:hanging="284"/>
        <w:jc w:val="both"/>
        <w:rPr>
          <w:rFonts w:asciiTheme="minorHAnsi" w:hAnsiTheme="minorHAnsi" w:cstheme="minorHAnsi"/>
          <w:color w:val="auto"/>
          <w:sz w:val="22"/>
          <w:szCs w:val="22"/>
        </w:rPr>
      </w:pPr>
      <w:r w:rsidRPr="00E21C29">
        <w:rPr>
          <w:rFonts w:asciiTheme="minorHAnsi" w:hAnsiTheme="minorHAnsi" w:cstheme="minorHAnsi"/>
          <w:color w:val="auto"/>
          <w:sz w:val="22"/>
          <w:szCs w:val="22"/>
        </w:rPr>
        <w:t xml:space="preserve">Do praw i obowiązków Wykonawcy oraz Zamawiającego, a także zasad rozliczenia usług wynikających z prawa opcji, zastosowanie mają w całości postanowienia zawarte we wzorze załączonej umowy. </w:t>
      </w:r>
    </w:p>
    <w:p w:rsidR="00E21C29" w:rsidRPr="00E21C29" w:rsidRDefault="00932190" w:rsidP="00C447BF">
      <w:pPr>
        <w:pStyle w:val="Default"/>
        <w:numPr>
          <w:ilvl w:val="0"/>
          <w:numId w:val="30"/>
        </w:numPr>
        <w:ind w:left="284" w:hanging="284"/>
        <w:jc w:val="both"/>
        <w:rPr>
          <w:rFonts w:asciiTheme="minorHAnsi" w:hAnsiTheme="minorHAnsi" w:cstheme="minorHAnsi"/>
          <w:color w:val="auto"/>
          <w:sz w:val="22"/>
          <w:szCs w:val="22"/>
        </w:rPr>
      </w:pPr>
      <w:r w:rsidRPr="00E21C29">
        <w:rPr>
          <w:rFonts w:asciiTheme="minorHAnsi" w:hAnsiTheme="minorHAnsi" w:cstheme="minorHAnsi"/>
          <w:color w:val="auto"/>
          <w:sz w:val="22"/>
          <w:szCs w:val="22"/>
        </w:rPr>
        <w:t>W przypadku skorzystania przez Zamawiającego z prawa opcji rozliczenie usługi (miesięczne wynagrodzenie należne Wykonawcy) zostanie proporcjonalnie procentowo zwiększone w odniesieniu do faktycznej sprzątanej powierzchni objętej świadczeniem usług.</w:t>
      </w:r>
    </w:p>
    <w:p w:rsidR="00E21C29" w:rsidRPr="00E21C29" w:rsidRDefault="00932190" w:rsidP="00C447BF">
      <w:pPr>
        <w:pStyle w:val="Default"/>
        <w:numPr>
          <w:ilvl w:val="0"/>
          <w:numId w:val="30"/>
        </w:numPr>
        <w:ind w:left="284" w:hanging="284"/>
        <w:jc w:val="both"/>
        <w:rPr>
          <w:rFonts w:asciiTheme="minorHAnsi" w:hAnsiTheme="minorHAnsi" w:cstheme="minorHAnsi"/>
          <w:color w:val="auto"/>
          <w:sz w:val="22"/>
          <w:szCs w:val="22"/>
        </w:rPr>
      </w:pPr>
      <w:r w:rsidRPr="00E21C29">
        <w:rPr>
          <w:rFonts w:asciiTheme="minorHAnsi" w:hAnsiTheme="minorHAnsi" w:cstheme="minorHAnsi"/>
          <w:color w:val="auto"/>
          <w:sz w:val="22"/>
          <w:szCs w:val="22"/>
        </w:rPr>
        <w:t>Skorzystanie z prawa opcji jest uprawnieniem, a nie obowiązkiem Zamawiającego, a Wykonawcy nie przysługują żadne roszczenia z tego tytułu.</w:t>
      </w:r>
    </w:p>
    <w:p w:rsidR="00E21C29" w:rsidRPr="00E21C29" w:rsidRDefault="00932190" w:rsidP="00C447BF">
      <w:pPr>
        <w:pStyle w:val="Default"/>
        <w:numPr>
          <w:ilvl w:val="0"/>
          <w:numId w:val="30"/>
        </w:numPr>
        <w:ind w:left="284" w:hanging="284"/>
        <w:jc w:val="both"/>
        <w:rPr>
          <w:rFonts w:asciiTheme="minorHAnsi" w:hAnsiTheme="minorHAnsi" w:cstheme="minorHAnsi"/>
          <w:color w:val="auto"/>
          <w:sz w:val="22"/>
          <w:szCs w:val="22"/>
        </w:rPr>
      </w:pPr>
      <w:r w:rsidRPr="00E21C29">
        <w:rPr>
          <w:rFonts w:asciiTheme="minorHAnsi" w:hAnsiTheme="minorHAnsi" w:cstheme="minorHAnsi"/>
          <w:color w:val="auto"/>
          <w:sz w:val="22"/>
          <w:szCs w:val="22"/>
        </w:rPr>
        <w:t>Warunkiem skorzystania z prawa opcji jest złożenie pisemnego oświadczenia woli przez Zamawiającego o skorzystaniu z tego prawa, w którym Zamawiający ustali wysokość podwyższenia wartości Umowy. Oświadczenie takie jest dla Wykonawcy wiążące.</w:t>
      </w:r>
    </w:p>
    <w:p w:rsidR="00932190" w:rsidRPr="00E21C29" w:rsidRDefault="00932190" w:rsidP="00C447BF">
      <w:pPr>
        <w:pStyle w:val="Default"/>
        <w:numPr>
          <w:ilvl w:val="0"/>
          <w:numId w:val="30"/>
        </w:numPr>
        <w:ind w:left="284" w:hanging="284"/>
        <w:jc w:val="both"/>
        <w:rPr>
          <w:rFonts w:asciiTheme="minorHAnsi" w:hAnsiTheme="minorHAnsi" w:cstheme="minorHAnsi"/>
          <w:color w:val="auto"/>
          <w:sz w:val="22"/>
          <w:szCs w:val="22"/>
        </w:rPr>
      </w:pPr>
      <w:r w:rsidRPr="00E21C29">
        <w:rPr>
          <w:rFonts w:asciiTheme="minorHAnsi" w:hAnsiTheme="minorHAnsi" w:cstheme="minorHAnsi"/>
          <w:color w:val="auto"/>
          <w:sz w:val="22"/>
          <w:szCs w:val="22"/>
        </w:rPr>
        <w:t xml:space="preserve">Zamawiający zastrzega sobie możliwość etapowej (tj. jednokrotnej lub wielokrotnej) realizacji zamówienia w ramach prawa opcji, której wartość łączna nie może przekroczyć wysokości maksymalnej, jak również skorzystania z tego prawa w niepełnym zakresie, w zależności od potrzeb Zamawiającego. </w:t>
      </w:r>
    </w:p>
    <w:p w:rsidR="00932190" w:rsidRPr="00932190" w:rsidRDefault="00932190" w:rsidP="0032620F">
      <w:pPr>
        <w:spacing w:line="276" w:lineRule="auto"/>
        <w:rPr>
          <w:szCs w:val="18"/>
        </w:rPr>
      </w:pPr>
    </w:p>
    <w:p w:rsidR="0093289E" w:rsidRDefault="0093289E" w:rsidP="0093289E">
      <w:pPr>
        <w:autoSpaceDN w:val="0"/>
        <w:adjustRightInd w:val="0"/>
        <w:ind w:left="284"/>
        <w:jc w:val="right"/>
        <w:rPr>
          <w:rFonts w:eastAsia="Calibri" w:cs="Times New Roman"/>
          <w:bCs/>
          <w:sz w:val="24"/>
          <w:szCs w:val="24"/>
        </w:rPr>
      </w:pPr>
    </w:p>
    <w:p w:rsidR="0093289E" w:rsidRDefault="0093289E" w:rsidP="0093289E">
      <w:pPr>
        <w:autoSpaceDN w:val="0"/>
        <w:adjustRightInd w:val="0"/>
        <w:jc w:val="right"/>
        <w:rPr>
          <w:rFonts w:eastAsia="Calibri" w:cs="Times New Roman"/>
          <w:bCs/>
          <w:sz w:val="24"/>
          <w:szCs w:val="24"/>
        </w:rPr>
      </w:pPr>
    </w:p>
    <w:p w:rsidR="00CA3F8B" w:rsidRPr="00B9788C" w:rsidRDefault="0093289E" w:rsidP="0093289E">
      <w:pPr>
        <w:autoSpaceDN w:val="0"/>
        <w:adjustRightInd w:val="0"/>
        <w:ind w:left="4248" w:firstLine="708"/>
        <w:jc w:val="center"/>
        <w:rPr>
          <w:rFonts w:eastAsia="Calibri" w:cs="Times New Roman"/>
          <w:bCs/>
          <w:sz w:val="24"/>
          <w:szCs w:val="24"/>
        </w:rPr>
      </w:pPr>
      <w:r>
        <w:rPr>
          <w:rFonts w:eastAsia="Calibri" w:cs="Times New Roman"/>
          <w:bCs/>
          <w:sz w:val="24"/>
          <w:szCs w:val="24"/>
        </w:rPr>
        <w:t>ZATWIERDZIŁ:</w:t>
      </w:r>
    </w:p>
    <w:p w:rsidR="0032620F" w:rsidRDefault="0032620F" w:rsidP="0032620F">
      <w:pPr>
        <w:spacing w:line="276" w:lineRule="auto"/>
        <w:rPr>
          <w:sz w:val="16"/>
          <w:szCs w:val="18"/>
        </w:rPr>
      </w:pPr>
    </w:p>
    <w:p w:rsidR="0032620F" w:rsidRPr="0032620F" w:rsidRDefault="0032620F" w:rsidP="0032620F">
      <w:pPr>
        <w:spacing w:line="276" w:lineRule="auto"/>
        <w:rPr>
          <w:sz w:val="24"/>
          <w:szCs w:val="18"/>
        </w:rPr>
      </w:pPr>
    </w:p>
    <w:p w:rsidR="0032620F" w:rsidRPr="0032620F" w:rsidRDefault="0032620F" w:rsidP="0032620F">
      <w:pPr>
        <w:spacing w:line="276" w:lineRule="auto"/>
        <w:rPr>
          <w:sz w:val="16"/>
          <w:szCs w:val="18"/>
        </w:rPr>
      </w:pPr>
    </w:p>
    <w:sectPr w:rsidR="0032620F" w:rsidRPr="0032620F" w:rsidSect="004E3168">
      <w:headerReference w:type="default" r:id="rId8"/>
      <w:footerReference w:type="default" r:id="rId9"/>
      <w:headerReference w:type="first" r:id="rId10"/>
      <w:pgSz w:w="11906" w:h="16838"/>
      <w:pgMar w:top="851" w:right="1418" w:bottom="709"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BF" w:rsidRDefault="00C447BF" w:rsidP="0093519F">
      <w:pPr>
        <w:spacing w:after="0" w:line="240" w:lineRule="auto"/>
      </w:pPr>
      <w:r>
        <w:separator/>
      </w:r>
    </w:p>
  </w:endnote>
  <w:endnote w:type="continuationSeparator" w:id="0">
    <w:p w:rsidR="00C447BF" w:rsidRDefault="00C447BF" w:rsidP="0093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46960"/>
      <w:docPartObj>
        <w:docPartGallery w:val="Page Numbers (Bottom of Page)"/>
        <w:docPartUnique/>
      </w:docPartObj>
    </w:sdtPr>
    <w:sdtContent>
      <w:p w:rsidR="007C0A47" w:rsidRDefault="007C0A47">
        <w:pPr>
          <w:pStyle w:val="Stopka"/>
          <w:jc w:val="center"/>
        </w:pPr>
        <w:r>
          <w:fldChar w:fldCharType="begin"/>
        </w:r>
        <w:r>
          <w:instrText>PAGE   \* MERGEFORMAT</w:instrText>
        </w:r>
        <w:r>
          <w:fldChar w:fldCharType="separate"/>
        </w:r>
        <w:r w:rsidR="00BA69CD">
          <w:rPr>
            <w:noProof/>
          </w:rPr>
          <w:t>7</w:t>
        </w:r>
        <w:r>
          <w:fldChar w:fldCharType="end"/>
        </w:r>
      </w:p>
    </w:sdtContent>
  </w:sdt>
  <w:p w:rsidR="007C0A47" w:rsidRDefault="007C0A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BF" w:rsidRDefault="00C447BF" w:rsidP="0093519F">
      <w:pPr>
        <w:spacing w:after="0" w:line="240" w:lineRule="auto"/>
      </w:pPr>
      <w:r>
        <w:separator/>
      </w:r>
    </w:p>
  </w:footnote>
  <w:footnote w:type="continuationSeparator" w:id="0">
    <w:p w:rsidR="00C447BF" w:rsidRDefault="00C447BF" w:rsidP="00935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A47" w:rsidRPr="000C6631" w:rsidRDefault="007C0A47" w:rsidP="000C6631">
    <w:pPr>
      <w:pStyle w:val="Nagwek"/>
      <w:jc w:val="cent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A47" w:rsidRPr="0067773F" w:rsidRDefault="007C0A47" w:rsidP="008F3EEE">
    <w:pPr>
      <w:pStyle w:val="Nagwek"/>
      <w:jc w:val="right"/>
      <w:rPr>
        <w:i/>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E48"/>
    <w:multiLevelType w:val="hybridMultilevel"/>
    <w:tmpl w:val="A0DCBEB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40F6BC2"/>
    <w:multiLevelType w:val="hybridMultilevel"/>
    <w:tmpl w:val="73701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04813"/>
    <w:multiLevelType w:val="hybridMultilevel"/>
    <w:tmpl w:val="9064BF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D30D3"/>
    <w:multiLevelType w:val="hybridMultilevel"/>
    <w:tmpl w:val="51CA222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06D479C"/>
    <w:multiLevelType w:val="hybridMultilevel"/>
    <w:tmpl w:val="51CA222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5DC5885"/>
    <w:multiLevelType w:val="hybridMultilevel"/>
    <w:tmpl w:val="3B9653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DC83E12"/>
    <w:multiLevelType w:val="hybridMultilevel"/>
    <w:tmpl w:val="FAF6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6C6969"/>
    <w:multiLevelType w:val="hybridMultilevel"/>
    <w:tmpl w:val="395E5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454CF4"/>
    <w:multiLevelType w:val="hybridMultilevel"/>
    <w:tmpl w:val="A0DCBE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8DB1BF9"/>
    <w:multiLevelType w:val="hybridMultilevel"/>
    <w:tmpl w:val="A7001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8675DC"/>
    <w:multiLevelType w:val="hybridMultilevel"/>
    <w:tmpl w:val="FA38F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62742"/>
    <w:multiLevelType w:val="hybridMultilevel"/>
    <w:tmpl w:val="51CA222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5594663"/>
    <w:multiLevelType w:val="hybridMultilevel"/>
    <w:tmpl w:val="FA38F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D61AA"/>
    <w:multiLevelType w:val="hybridMultilevel"/>
    <w:tmpl w:val="21C4AA50"/>
    <w:lvl w:ilvl="0" w:tplc="5A98D390">
      <w:start w:val="1"/>
      <w:numFmt w:val="decimal"/>
      <w:lvlText w:val="%1."/>
      <w:lvlJc w:val="left"/>
      <w:pPr>
        <w:ind w:left="360" w:hanging="360"/>
      </w:pPr>
      <w:rPr>
        <w:sz w:val="20"/>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3A26A4"/>
    <w:multiLevelType w:val="hybridMultilevel"/>
    <w:tmpl w:val="A53677EA"/>
    <w:lvl w:ilvl="0" w:tplc="A832387E">
      <w:start w:val="1"/>
      <w:numFmt w:val="decimal"/>
      <w:lvlText w:val="%1."/>
      <w:lvlJc w:val="left"/>
      <w:pPr>
        <w:ind w:left="360" w:hanging="360"/>
      </w:pPr>
      <w:rPr>
        <w:rFonts w:hint="default"/>
        <w:sz w:val="20"/>
        <w:szCs w:val="22"/>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C063D32"/>
    <w:multiLevelType w:val="hybridMultilevel"/>
    <w:tmpl w:val="CEC04E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F1D4C54"/>
    <w:multiLevelType w:val="hybridMultilevel"/>
    <w:tmpl w:val="51CA22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F8A31B0"/>
    <w:multiLevelType w:val="hybridMultilevel"/>
    <w:tmpl w:val="79CC2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55145C"/>
    <w:multiLevelType w:val="hybridMultilevel"/>
    <w:tmpl w:val="51CA222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9CB0535"/>
    <w:multiLevelType w:val="hybridMultilevel"/>
    <w:tmpl w:val="CE30BBD0"/>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15:restartNumberingAfterBreak="0">
    <w:nsid w:val="5ABE6C19"/>
    <w:multiLevelType w:val="hybridMultilevel"/>
    <w:tmpl w:val="86D61EBA"/>
    <w:lvl w:ilvl="0" w:tplc="11F2D54A">
      <w:start w:val="1"/>
      <w:numFmt w:val="decimal"/>
      <w:lvlText w:val="%1."/>
      <w:lvlJc w:val="left"/>
      <w:pPr>
        <w:ind w:left="360" w:hanging="360"/>
      </w:pPr>
      <w:rPr>
        <w:sz w:val="20"/>
        <w:szCs w:val="22"/>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563D96"/>
    <w:multiLevelType w:val="hybridMultilevel"/>
    <w:tmpl w:val="A4E2101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05C5C32"/>
    <w:multiLevelType w:val="hybridMultilevel"/>
    <w:tmpl w:val="17FCA0C4"/>
    <w:lvl w:ilvl="0" w:tplc="FF2252AA">
      <w:start w:val="1"/>
      <w:numFmt w:val="upperRoman"/>
      <w:lvlText w:val="%1."/>
      <w:lvlJc w:val="left"/>
      <w:pPr>
        <w:ind w:left="862" w:hanging="720"/>
      </w:pPr>
      <w:rPr>
        <w:rFonts w:ascii="Calibri" w:hAnsi="Calibri"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772D4D67"/>
    <w:multiLevelType w:val="hybridMultilevel"/>
    <w:tmpl w:val="E0ACB06A"/>
    <w:lvl w:ilvl="0" w:tplc="481CD3CA">
      <w:start w:val="1"/>
      <w:numFmt w:val="decimal"/>
      <w:lvlText w:val="%1."/>
      <w:lvlJc w:val="left"/>
      <w:pPr>
        <w:ind w:left="360" w:hanging="360"/>
      </w:pPr>
      <w:rPr>
        <w:rFonts w:hint="default"/>
        <w:sz w:val="20"/>
        <w:szCs w:val="22"/>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B9455E"/>
    <w:multiLevelType w:val="hybridMultilevel"/>
    <w:tmpl w:val="51CA222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790100C4"/>
    <w:multiLevelType w:val="hybridMultilevel"/>
    <w:tmpl w:val="9BBE64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F511D0"/>
    <w:multiLevelType w:val="hybridMultilevel"/>
    <w:tmpl w:val="51CA222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7B5E09E5"/>
    <w:multiLevelType w:val="hybridMultilevel"/>
    <w:tmpl w:val="AEC09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4F63C8"/>
    <w:multiLevelType w:val="multilevel"/>
    <w:tmpl w:val="E34C5FBE"/>
    <w:lvl w:ilvl="0">
      <w:start w:val="1"/>
      <w:numFmt w:val="decimal"/>
      <w:lvlText w:val="%1."/>
      <w:lvlJc w:val="left"/>
      <w:pPr>
        <w:ind w:left="2062" w:hanging="360"/>
      </w:pPr>
      <w:rPr>
        <w:rFonts w:hint="default"/>
        <w:b w:val="0"/>
      </w:rPr>
    </w:lvl>
    <w:lvl w:ilvl="1">
      <w:start w:val="1"/>
      <w:numFmt w:val="decimal"/>
      <w:isLgl/>
      <w:lvlText w:val="%1.%2"/>
      <w:lvlJc w:val="left"/>
      <w:pPr>
        <w:ind w:left="2062" w:hanging="360"/>
      </w:pPr>
      <w:rPr>
        <w:rFonts w:hint="default"/>
      </w:rPr>
    </w:lvl>
    <w:lvl w:ilvl="2">
      <w:start w:val="1"/>
      <w:numFmt w:val="decimal"/>
      <w:lvlText w:val="%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9" w15:restartNumberingAfterBreak="0">
    <w:nsid w:val="7FD6040D"/>
    <w:multiLevelType w:val="hybridMultilevel"/>
    <w:tmpl w:val="A0DCBEB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22"/>
  </w:num>
  <w:num w:numId="2">
    <w:abstractNumId w:val="9"/>
  </w:num>
  <w:num w:numId="3">
    <w:abstractNumId w:val="8"/>
  </w:num>
  <w:num w:numId="4">
    <w:abstractNumId w:val="16"/>
  </w:num>
  <w:num w:numId="5">
    <w:abstractNumId w:val="21"/>
  </w:num>
  <w:num w:numId="6">
    <w:abstractNumId w:val="0"/>
  </w:num>
  <w:num w:numId="7">
    <w:abstractNumId w:val="29"/>
  </w:num>
  <w:num w:numId="8">
    <w:abstractNumId w:val="18"/>
  </w:num>
  <w:num w:numId="9">
    <w:abstractNumId w:val="11"/>
  </w:num>
  <w:num w:numId="10">
    <w:abstractNumId w:val="24"/>
  </w:num>
  <w:num w:numId="11">
    <w:abstractNumId w:val="19"/>
  </w:num>
  <w:num w:numId="12">
    <w:abstractNumId w:val="15"/>
  </w:num>
  <w:num w:numId="13">
    <w:abstractNumId w:val="3"/>
  </w:num>
  <w:num w:numId="14">
    <w:abstractNumId w:val="4"/>
  </w:num>
  <w:num w:numId="15">
    <w:abstractNumId w:val="26"/>
  </w:num>
  <w:num w:numId="16">
    <w:abstractNumId w:val="2"/>
  </w:num>
  <w:num w:numId="17">
    <w:abstractNumId w:val="17"/>
  </w:num>
  <w:num w:numId="18">
    <w:abstractNumId w:val="28"/>
  </w:num>
  <w:num w:numId="19">
    <w:abstractNumId w:val="1"/>
  </w:num>
  <w:num w:numId="20">
    <w:abstractNumId w:val="25"/>
  </w:num>
  <w:num w:numId="21">
    <w:abstractNumId w:val="20"/>
  </w:num>
  <w:num w:numId="22">
    <w:abstractNumId w:val="13"/>
  </w:num>
  <w:num w:numId="23">
    <w:abstractNumId w:val="23"/>
  </w:num>
  <w:num w:numId="24">
    <w:abstractNumId w:val="14"/>
  </w:num>
  <w:num w:numId="25">
    <w:abstractNumId w:val="6"/>
  </w:num>
  <w:num w:numId="26">
    <w:abstractNumId w:val="5"/>
  </w:num>
  <w:num w:numId="27">
    <w:abstractNumId w:val="10"/>
  </w:num>
  <w:num w:numId="28">
    <w:abstractNumId w:val="12"/>
  </w:num>
  <w:num w:numId="29">
    <w:abstractNumId w:val="27"/>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620F"/>
    <w:rsid w:val="0002625B"/>
    <w:rsid w:val="000412DA"/>
    <w:rsid w:val="0005295B"/>
    <w:rsid w:val="00090BFD"/>
    <w:rsid w:val="000A4ADF"/>
    <w:rsid w:val="000C5EB2"/>
    <w:rsid w:val="000C6631"/>
    <w:rsid w:val="000F2B9F"/>
    <w:rsid w:val="001002E3"/>
    <w:rsid w:val="001164F3"/>
    <w:rsid w:val="00131F24"/>
    <w:rsid w:val="00135204"/>
    <w:rsid w:val="00160566"/>
    <w:rsid w:val="001B17EA"/>
    <w:rsid w:val="001B5383"/>
    <w:rsid w:val="001C0453"/>
    <w:rsid w:val="001E004C"/>
    <w:rsid w:val="001E11B8"/>
    <w:rsid w:val="0021465C"/>
    <w:rsid w:val="0021786F"/>
    <w:rsid w:val="00217FE8"/>
    <w:rsid w:val="0022580D"/>
    <w:rsid w:val="00244AE2"/>
    <w:rsid w:val="00266062"/>
    <w:rsid w:val="00282938"/>
    <w:rsid w:val="00283798"/>
    <w:rsid w:val="002B4178"/>
    <w:rsid w:val="002D0DC4"/>
    <w:rsid w:val="002D19B9"/>
    <w:rsid w:val="002D7749"/>
    <w:rsid w:val="002F06F2"/>
    <w:rsid w:val="002F42F6"/>
    <w:rsid w:val="0032620F"/>
    <w:rsid w:val="00371CDE"/>
    <w:rsid w:val="00384EB3"/>
    <w:rsid w:val="00386A62"/>
    <w:rsid w:val="003D0E4C"/>
    <w:rsid w:val="003E51FB"/>
    <w:rsid w:val="00417C93"/>
    <w:rsid w:val="004325DD"/>
    <w:rsid w:val="004366BA"/>
    <w:rsid w:val="0045782B"/>
    <w:rsid w:val="00461BCE"/>
    <w:rsid w:val="00477EEC"/>
    <w:rsid w:val="00494ECD"/>
    <w:rsid w:val="00495276"/>
    <w:rsid w:val="00496064"/>
    <w:rsid w:val="004E3168"/>
    <w:rsid w:val="00521430"/>
    <w:rsid w:val="00560F60"/>
    <w:rsid w:val="00590286"/>
    <w:rsid w:val="00592117"/>
    <w:rsid w:val="005A7009"/>
    <w:rsid w:val="005C0CDB"/>
    <w:rsid w:val="005C29F5"/>
    <w:rsid w:val="005F103D"/>
    <w:rsid w:val="005F3B96"/>
    <w:rsid w:val="00643257"/>
    <w:rsid w:val="006440D1"/>
    <w:rsid w:val="00655696"/>
    <w:rsid w:val="0067773F"/>
    <w:rsid w:val="00686602"/>
    <w:rsid w:val="006B5874"/>
    <w:rsid w:val="006F2614"/>
    <w:rsid w:val="006F3599"/>
    <w:rsid w:val="00733710"/>
    <w:rsid w:val="007877AE"/>
    <w:rsid w:val="007C0A47"/>
    <w:rsid w:val="007D194C"/>
    <w:rsid w:val="007D745F"/>
    <w:rsid w:val="00806ED1"/>
    <w:rsid w:val="008272B1"/>
    <w:rsid w:val="0083470C"/>
    <w:rsid w:val="008465A1"/>
    <w:rsid w:val="008521B0"/>
    <w:rsid w:val="00867DB6"/>
    <w:rsid w:val="008972BC"/>
    <w:rsid w:val="008C3CAC"/>
    <w:rsid w:val="008D0E9C"/>
    <w:rsid w:val="008F3EEE"/>
    <w:rsid w:val="008F5BF4"/>
    <w:rsid w:val="00932190"/>
    <w:rsid w:val="0093289E"/>
    <w:rsid w:val="0093519F"/>
    <w:rsid w:val="00943AE5"/>
    <w:rsid w:val="0098122A"/>
    <w:rsid w:val="009A04D8"/>
    <w:rsid w:val="009C7E74"/>
    <w:rsid w:val="009F493D"/>
    <w:rsid w:val="009F7BC0"/>
    <w:rsid w:val="00A341F2"/>
    <w:rsid w:val="00A46C8F"/>
    <w:rsid w:val="00A54038"/>
    <w:rsid w:val="00A807AA"/>
    <w:rsid w:val="00A96E05"/>
    <w:rsid w:val="00AA7012"/>
    <w:rsid w:val="00B46E7D"/>
    <w:rsid w:val="00B63C13"/>
    <w:rsid w:val="00B8231E"/>
    <w:rsid w:val="00B9788C"/>
    <w:rsid w:val="00BA4B41"/>
    <w:rsid w:val="00BA69CD"/>
    <w:rsid w:val="00BB4642"/>
    <w:rsid w:val="00BD07CB"/>
    <w:rsid w:val="00BD38B1"/>
    <w:rsid w:val="00C02B57"/>
    <w:rsid w:val="00C4213A"/>
    <w:rsid w:val="00C447BF"/>
    <w:rsid w:val="00C52DCC"/>
    <w:rsid w:val="00C61D4D"/>
    <w:rsid w:val="00C65C4D"/>
    <w:rsid w:val="00C77B25"/>
    <w:rsid w:val="00C9281A"/>
    <w:rsid w:val="00CA3F8B"/>
    <w:rsid w:val="00D02FD5"/>
    <w:rsid w:val="00D43760"/>
    <w:rsid w:val="00D87593"/>
    <w:rsid w:val="00D942EA"/>
    <w:rsid w:val="00DB098B"/>
    <w:rsid w:val="00DF0AC5"/>
    <w:rsid w:val="00E05539"/>
    <w:rsid w:val="00E1403D"/>
    <w:rsid w:val="00E21C29"/>
    <w:rsid w:val="00E23DAF"/>
    <w:rsid w:val="00E4438E"/>
    <w:rsid w:val="00E44924"/>
    <w:rsid w:val="00E557EC"/>
    <w:rsid w:val="00E95D39"/>
    <w:rsid w:val="00EC7624"/>
    <w:rsid w:val="00ED577A"/>
    <w:rsid w:val="00EE4C39"/>
    <w:rsid w:val="00EF0E1A"/>
    <w:rsid w:val="00F94204"/>
    <w:rsid w:val="00FA0011"/>
    <w:rsid w:val="00FA58B0"/>
    <w:rsid w:val="00FB6BAE"/>
    <w:rsid w:val="00FC0723"/>
    <w:rsid w:val="00FC6E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8953A4-B034-4126-AB7B-8B85FADB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773F"/>
  </w:style>
  <w:style w:type="paragraph" w:styleId="Nagwek1">
    <w:name w:val="heading 1"/>
    <w:basedOn w:val="Normalny"/>
    <w:next w:val="Normalny"/>
    <w:link w:val="Nagwek1Znak"/>
    <w:uiPriority w:val="9"/>
    <w:qFormat/>
    <w:rsid w:val="0067773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67773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67773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67773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67773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67773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67773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67773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67773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26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96E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6E05"/>
    <w:rPr>
      <w:rFonts w:ascii="Segoe UI" w:hAnsi="Segoe UI" w:cs="Segoe UI"/>
      <w:sz w:val="18"/>
      <w:szCs w:val="18"/>
    </w:rPr>
  </w:style>
  <w:style w:type="paragraph" w:styleId="Nagwek">
    <w:name w:val="header"/>
    <w:basedOn w:val="Normalny"/>
    <w:link w:val="NagwekZnak"/>
    <w:uiPriority w:val="99"/>
    <w:unhideWhenUsed/>
    <w:rsid w:val="00935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19F"/>
  </w:style>
  <w:style w:type="paragraph" w:styleId="Stopka">
    <w:name w:val="footer"/>
    <w:basedOn w:val="Normalny"/>
    <w:link w:val="StopkaZnak"/>
    <w:uiPriority w:val="99"/>
    <w:unhideWhenUsed/>
    <w:rsid w:val="009351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19F"/>
  </w:style>
  <w:style w:type="paragraph" w:styleId="Akapitzlist">
    <w:name w:val="List Paragraph"/>
    <w:aliases w:val="Asia 2  Akapit z listą,tekst normalny,Punktor,Punktator,Akapit z listą32,maz_wyliczenie,opis dzialania,K-P_odwolanie,A_wyliczenie,Akapit z listą5,Normalny1,Akapit z listą31,Normalny2,wypunktowanie,L1,Numerowanie,CW_Lista,lp1,Bullet Numbe"/>
    <w:basedOn w:val="Normalny"/>
    <w:link w:val="AkapitzlistZnak"/>
    <w:uiPriority w:val="34"/>
    <w:qFormat/>
    <w:rsid w:val="00C52DCC"/>
    <w:pPr>
      <w:ind w:left="720"/>
      <w:contextualSpacing/>
    </w:pPr>
  </w:style>
  <w:style w:type="paragraph" w:styleId="Mapadokumentu">
    <w:name w:val="Document Map"/>
    <w:basedOn w:val="Normalny"/>
    <w:link w:val="MapadokumentuZnak"/>
    <w:semiHidden/>
    <w:rsid w:val="003D0E4C"/>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3D0E4C"/>
    <w:rPr>
      <w:rFonts w:ascii="Tahoma" w:eastAsia="Times New Roman" w:hAnsi="Tahoma" w:cs="Times New Roman"/>
      <w:sz w:val="20"/>
      <w:szCs w:val="20"/>
      <w:shd w:val="clear" w:color="auto" w:fill="000080"/>
      <w:vertAlign w:val="baseline"/>
      <w:lang w:eastAsia="pl-PL"/>
    </w:rPr>
  </w:style>
  <w:style w:type="paragraph" w:styleId="Tekstpodstawowy3">
    <w:name w:val="Body Text 3"/>
    <w:basedOn w:val="Normalny"/>
    <w:link w:val="Tekstpodstawowy3Znak"/>
    <w:rsid w:val="003D0E4C"/>
    <w:pPr>
      <w:spacing w:after="0" w:line="360" w:lineRule="auto"/>
      <w:jc w:val="center"/>
    </w:pPr>
    <w:rPr>
      <w:rFonts w:ascii="Times New Roman" w:eastAsia="Times New Roman" w:hAnsi="Times New Roman" w:cs="Times New Roman"/>
      <w:b/>
      <w:i/>
      <w:sz w:val="32"/>
      <w:szCs w:val="20"/>
      <w:lang w:eastAsia="pl-PL"/>
    </w:rPr>
  </w:style>
  <w:style w:type="character" w:customStyle="1" w:styleId="Tekstpodstawowy3Znak">
    <w:name w:val="Tekst podstawowy 3 Znak"/>
    <w:basedOn w:val="Domylnaczcionkaakapitu"/>
    <w:link w:val="Tekstpodstawowy3"/>
    <w:rsid w:val="003D0E4C"/>
    <w:rPr>
      <w:rFonts w:ascii="Times New Roman" w:eastAsia="Times New Roman" w:hAnsi="Times New Roman" w:cs="Times New Roman"/>
      <w:b/>
      <w:i/>
      <w:sz w:val="32"/>
      <w:szCs w:val="20"/>
      <w:vertAlign w:val="baseline"/>
      <w:lang w:eastAsia="pl-PL"/>
    </w:rPr>
  </w:style>
  <w:style w:type="paragraph" w:styleId="Tekstpodstawowywcity">
    <w:name w:val="Body Text Indent"/>
    <w:basedOn w:val="Normalny"/>
    <w:link w:val="TekstpodstawowywcityZnak"/>
    <w:uiPriority w:val="99"/>
    <w:semiHidden/>
    <w:unhideWhenUsed/>
    <w:rsid w:val="003D0E4C"/>
    <w:pPr>
      <w:spacing w:after="120"/>
      <w:ind w:left="283"/>
    </w:pPr>
  </w:style>
  <w:style w:type="character" w:customStyle="1" w:styleId="TekstpodstawowywcityZnak">
    <w:name w:val="Tekst podstawowy wcięty Znak"/>
    <w:basedOn w:val="Domylnaczcionkaakapitu"/>
    <w:link w:val="Tekstpodstawowywcity"/>
    <w:uiPriority w:val="99"/>
    <w:semiHidden/>
    <w:rsid w:val="003D0E4C"/>
  </w:style>
  <w:style w:type="character" w:customStyle="1" w:styleId="Nagwek1Znak">
    <w:name w:val="Nagłówek 1 Znak"/>
    <w:basedOn w:val="Domylnaczcionkaakapitu"/>
    <w:link w:val="Nagwek1"/>
    <w:uiPriority w:val="9"/>
    <w:rsid w:val="0067773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67773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67773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67773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67773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67773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67773F"/>
    <w:rPr>
      <w:i/>
      <w:iCs/>
    </w:rPr>
  </w:style>
  <w:style w:type="character" w:customStyle="1" w:styleId="Nagwek8Znak">
    <w:name w:val="Nagłówek 8 Znak"/>
    <w:basedOn w:val="Domylnaczcionkaakapitu"/>
    <w:link w:val="Nagwek8"/>
    <w:uiPriority w:val="9"/>
    <w:semiHidden/>
    <w:rsid w:val="0067773F"/>
    <w:rPr>
      <w:b/>
      <w:bCs/>
    </w:rPr>
  </w:style>
  <w:style w:type="character" w:customStyle="1" w:styleId="Nagwek9Znak">
    <w:name w:val="Nagłówek 9 Znak"/>
    <w:basedOn w:val="Domylnaczcionkaakapitu"/>
    <w:link w:val="Nagwek9"/>
    <w:uiPriority w:val="9"/>
    <w:semiHidden/>
    <w:rsid w:val="0067773F"/>
    <w:rPr>
      <w:i/>
      <w:iCs/>
    </w:rPr>
  </w:style>
  <w:style w:type="paragraph" w:styleId="Legenda">
    <w:name w:val="caption"/>
    <w:basedOn w:val="Normalny"/>
    <w:next w:val="Normalny"/>
    <w:uiPriority w:val="35"/>
    <w:semiHidden/>
    <w:unhideWhenUsed/>
    <w:qFormat/>
    <w:rsid w:val="0067773F"/>
    <w:rPr>
      <w:b/>
      <w:bCs/>
      <w:sz w:val="18"/>
      <w:szCs w:val="18"/>
    </w:rPr>
  </w:style>
  <w:style w:type="paragraph" w:styleId="Tytu">
    <w:name w:val="Title"/>
    <w:basedOn w:val="Normalny"/>
    <w:next w:val="Normalny"/>
    <w:link w:val="TytuZnak"/>
    <w:uiPriority w:val="10"/>
    <w:qFormat/>
    <w:rsid w:val="0067773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67773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67773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67773F"/>
    <w:rPr>
      <w:rFonts w:asciiTheme="majorHAnsi" w:eastAsiaTheme="majorEastAsia" w:hAnsiTheme="majorHAnsi" w:cstheme="majorBidi"/>
      <w:sz w:val="24"/>
      <w:szCs w:val="24"/>
    </w:rPr>
  </w:style>
  <w:style w:type="character" w:styleId="Pogrubienie">
    <w:name w:val="Strong"/>
    <w:basedOn w:val="Domylnaczcionkaakapitu"/>
    <w:uiPriority w:val="22"/>
    <w:qFormat/>
    <w:rsid w:val="0067773F"/>
    <w:rPr>
      <w:b/>
      <w:bCs/>
      <w:color w:val="auto"/>
    </w:rPr>
  </w:style>
  <w:style w:type="character" w:styleId="Uwydatnienie">
    <w:name w:val="Emphasis"/>
    <w:basedOn w:val="Domylnaczcionkaakapitu"/>
    <w:uiPriority w:val="20"/>
    <w:qFormat/>
    <w:rsid w:val="0067773F"/>
    <w:rPr>
      <w:i/>
      <w:iCs/>
      <w:color w:val="auto"/>
    </w:rPr>
  </w:style>
  <w:style w:type="paragraph" w:styleId="Bezodstpw">
    <w:name w:val="No Spacing"/>
    <w:uiPriority w:val="1"/>
    <w:qFormat/>
    <w:rsid w:val="0067773F"/>
    <w:pPr>
      <w:spacing w:after="0" w:line="240" w:lineRule="auto"/>
    </w:pPr>
  </w:style>
  <w:style w:type="paragraph" w:styleId="Cytat">
    <w:name w:val="Quote"/>
    <w:basedOn w:val="Normalny"/>
    <w:next w:val="Normalny"/>
    <w:link w:val="CytatZnak"/>
    <w:uiPriority w:val="29"/>
    <w:qFormat/>
    <w:rsid w:val="0067773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67773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67773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67773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67773F"/>
    <w:rPr>
      <w:i/>
      <w:iCs/>
      <w:color w:val="auto"/>
    </w:rPr>
  </w:style>
  <w:style w:type="character" w:styleId="Wyrnienieintensywne">
    <w:name w:val="Intense Emphasis"/>
    <w:basedOn w:val="Domylnaczcionkaakapitu"/>
    <w:uiPriority w:val="21"/>
    <w:qFormat/>
    <w:rsid w:val="0067773F"/>
    <w:rPr>
      <w:b/>
      <w:bCs/>
      <w:i/>
      <w:iCs/>
      <w:color w:val="auto"/>
    </w:rPr>
  </w:style>
  <w:style w:type="character" w:styleId="Odwoaniedelikatne">
    <w:name w:val="Subtle Reference"/>
    <w:basedOn w:val="Domylnaczcionkaakapitu"/>
    <w:uiPriority w:val="31"/>
    <w:qFormat/>
    <w:rsid w:val="0067773F"/>
    <w:rPr>
      <w:smallCaps/>
      <w:color w:val="auto"/>
      <w:u w:val="single" w:color="7F7F7F" w:themeColor="text1" w:themeTint="80"/>
    </w:rPr>
  </w:style>
  <w:style w:type="character" w:styleId="Odwoanieintensywne">
    <w:name w:val="Intense Reference"/>
    <w:basedOn w:val="Domylnaczcionkaakapitu"/>
    <w:uiPriority w:val="32"/>
    <w:qFormat/>
    <w:rsid w:val="0067773F"/>
    <w:rPr>
      <w:b/>
      <w:bCs/>
      <w:smallCaps/>
      <w:color w:val="auto"/>
      <w:u w:val="single"/>
    </w:rPr>
  </w:style>
  <w:style w:type="character" w:styleId="Tytuksiki">
    <w:name w:val="Book Title"/>
    <w:basedOn w:val="Domylnaczcionkaakapitu"/>
    <w:uiPriority w:val="33"/>
    <w:qFormat/>
    <w:rsid w:val="0067773F"/>
    <w:rPr>
      <w:b/>
      <w:bCs/>
      <w:smallCaps/>
      <w:color w:val="auto"/>
    </w:rPr>
  </w:style>
  <w:style w:type="paragraph" w:styleId="Nagwekspisutreci">
    <w:name w:val="TOC Heading"/>
    <w:basedOn w:val="Nagwek1"/>
    <w:next w:val="Normalny"/>
    <w:uiPriority w:val="39"/>
    <w:semiHidden/>
    <w:unhideWhenUsed/>
    <w:qFormat/>
    <w:rsid w:val="0067773F"/>
    <w:pPr>
      <w:outlineLvl w:val="9"/>
    </w:pPr>
  </w:style>
  <w:style w:type="character" w:customStyle="1" w:styleId="AkapitzlistZnak">
    <w:name w:val="Akapit z listą Znak"/>
    <w:aliases w:val="Asia 2  Akapit z listą Znak,tekst normalny Znak,Punktor Znak,Punktator Znak,Akapit z listą32 Znak,maz_wyliczenie Znak,opis dzialania Znak,K-P_odwolanie Znak,A_wyliczenie Znak,Akapit z listą5 Znak,Normalny1 Znak,Akapit z listą31 Znak"/>
    <w:link w:val="Akapitzlist"/>
    <w:uiPriority w:val="34"/>
    <w:qFormat/>
    <w:locked/>
    <w:rsid w:val="00D43760"/>
  </w:style>
  <w:style w:type="paragraph" w:customStyle="1" w:styleId="Default">
    <w:name w:val="Default"/>
    <w:rsid w:val="00932190"/>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 w:type="table" w:customStyle="1" w:styleId="Tabela-Siatka1">
    <w:name w:val="Tabela - Siatka1"/>
    <w:basedOn w:val="Standardowy"/>
    <w:next w:val="Tabela-Siatka"/>
    <w:uiPriority w:val="39"/>
    <w:rsid w:val="007C0A47"/>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5781">
      <w:bodyDiv w:val="1"/>
      <w:marLeft w:val="0"/>
      <w:marRight w:val="0"/>
      <w:marTop w:val="0"/>
      <w:marBottom w:val="0"/>
      <w:divBdr>
        <w:top w:val="none" w:sz="0" w:space="0" w:color="auto"/>
        <w:left w:val="none" w:sz="0" w:space="0" w:color="auto"/>
        <w:bottom w:val="none" w:sz="0" w:space="0" w:color="auto"/>
        <w:right w:val="none" w:sz="0" w:space="0" w:color="auto"/>
      </w:divBdr>
      <w:divsChild>
        <w:div w:id="11684961">
          <w:marLeft w:val="0"/>
          <w:marRight w:val="0"/>
          <w:marTop w:val="0"/>
          <w:marBottom w:val="0"/>
          <w:divBdr>
            <w:top w:val="none" w:sz="0" w:space="0" w:color="auto"/>
            <w:left w:val="none" w:sz="0" w:space="0" w:color="auto"/>
            <w:bottom w:val="none" w:sz="0" w:space="0" w:color="auto"/>
            <w:right w:val="none" w:sz="0" w:space="0" w:color="auto"/>
          </w:divBdr>
        </w:div>
        <w:div w:id="53092374">
          <w:marLeft w:val="0"/>
          <w:marRight w:val="0"/>
          <w:marTop w:val="0"/>
          <w:marBottom w:val="0"/>
          <w:divBdr>
            <w:top w:val="none" w:sz="0" w:space="0" w:color="auto"/>
            <w:left w:val="none" w:sz="0" w:space="0" w:color="auto"/>
            <w:bottom w:val="none" w:sz="0" w:space="0" w:color="auto"/>
            <w:right w:val="none" w:sz="0" w:space="0" w:color="auto"/>
          </w:divBdr>
        </w:div>
        <w:div w:id="83040181">
          <w:marLeft w:val="0"/>
          <w:marRight w:val="0"/>
          <w:marTop w:val="0"/>
          <w:marBottom w:val="0"/>
          <w:divBdr>
            <w:top w:val="none" w:sz="0" w:space="0" w:color="auto"/>
            <w:left w:val="none" w:sz="0" w:space="0" w:color="auto"/>
            <w:bottom w:val="none" w:sz="0" w:space="0" w:color="auto"/>
            <w:right w:val="none" w:sz="0" w:space="0" w:color="auto"/>
          </w:divBdr>
        </w:div>
        <w:div w:id="97875151">
          <w:marLeft w:val="0"/>
          <w:marRight w:val="0"/>
          <w:marTop w:val="0"/>
          <w:marBottom w:val="0"/>
          <w:divBdr>
            <w:top w:val="none" w:sz="0" w:space="0" w:color="auto"/>
            <w:left w:val="none" w:sz="0" w:space="0" w:color="auto"/>
            <w:bottom w:val="none" w:sz="0" w:space="0" w:color="auto"/>
            <w:right w:val="none" w:sz="0" w:space="0" w:color="auto"/>
          </w:divBdr>
        </w:div>
        <w:div w:id="118497557">
          <w:marLeft w:val="0"/>
          <w:marRight w:val="0"/>
          <w:marTop w:val="0"/>
          <w:marBottom w:val="0"/>
          <w:divBdr>
            <w:top w:val="none" w:sz="0" w:space="0" w:color="auto"/>
            <w:left w:val="none" w:sz="0" w:space="0" w:color="auto"/>
            <w:bottom w:val="none" w:sz="0" w:space="0" w:color="auto"/>
            <w:right w:val="none" w:sz="0" w:space="0" w:color="auto"/>
          </w:divBdr>
        </w:div>
        <w:div w:id="158158376">
          <w:marLeft w:val="0"/>
          <w:marRight w:val="0"/>
          <w:marTop w:val="0"/>
          <w:marBottom w:val="0"/>
          <w:divBdr>
            <w:top w:val="none" w:sz="0" w:space="0" w:color="auto"/>
            <w:left w:val="none" w:sz="0" w:space="0" w:color="auto"/>
            <w:bottom w:val="none" w:sz="0" w:space="0" w:color="auto"/>
            <w:right w:val="none" w:sz="0" w:space="0" w:color="auto"/>
          </w:divBdr>
        </w:div>
        <w:div w:id="158543541">
          <w:marLeft w:val="0"/>
          <w:marRight w:val="0"/>
          <w:marTop w:val="0"/>
          <w:marBottom w:val="0"/>
          <w:divBdr>
            <w:top w:val="none" w:sz="0" w:space="0" w:color="auto"/>
            <w:left w:val="none" w:sz="0" w:space="0" w:color="auto"/>
            <w:bottom w:val="none" w:sz="0" w:space="0" w:color="auto"/>
            <w:right w:val="none" w:sz="0" w:space="0" w:color="auto"/>
          </w:divBdr>
        </w:div>
        <w:div w:id="215508587">
          <w:marLeft w:val="0"/>
          <w:marRight w:val="0"/>
          <w:marTop w:val="0"/>
          <w:marBottom w:val="0"/>
          <w:divBdr>
            <w:top w:val="none" w:sz="0" w:space="0" w:color="auto"/>
            <w:left w:val="none" w:sz="0" w:space="0" w:color="auto"/>
            <w:bottom w:val="none" w:sz="0" w:space="0" w:color="auto"/>
            <w:right w:val="none" w:sz="0" w:space="0" w:color="auto"/>
          </w:divBdr>
        </w:div>
        <w:div w:id="311912552">
          <w:marLeft w:val="0"/>
          <w:marRight w:val="0"/>
          <w:marTop w:val="0"/>
          <w:marBottom w:val="0"/>
          <w:divBdr>
            <w:top w:val="none" w:sz="0" w:space="0" w:color="auto"/>
            <w:left w:val="none" w:sz="0" w:space="0" w:color="auto"/>
            <w:bottom w:val="none" w:sz="0" w:space="0" w:color="auto"/>
            <w:right w:val="none" w:sz="0" w:space="0" w:color="auto"/>
          </w:divBdr>
        </w:div>
        <w:div w:id="323899239">
          <w:marLeft w:val="0"/>
          <w:marRight w:val="0"/>
          <w:marTop w:val="0"/>
          <w:marBottom w:val="0"/>
          <w:divBdr>
            <w:top w:val="none" w:sz="0" w:space="0" w:color="auto"/>
            <w:left w:val="none" w:sz="0" w:space="0" w:color="auto"/>
            <w:bottom w:val="none" w:sz="0" w:space="0" w:color="auto"/>
            <w:right w:val="none" w:sz="0" w:space="0" w:color="auto"/>
          </w:divBdr>
        </w:div>
        <w:div w:id="388654622">
          <w:marLeft w:val="0"/>
          <w:marRight w:val="0"/>
          <w:marTop w:val="0"/>
          <w:marBottom w:val="0"/>
          <w:divBdr>
            <w:top w:val="none" w:sz="0" w:space="0" w:color="auto"/>
            <w:left w:val="none" w:sz="0" w:space="0" w:color="auto"/>
            <w:bottom w:val="none" w:sz="0" w:space="0" w:color="auto"/>
            <w:right w:val="none" w:sz="0" w:space="0" w:color="auto"/>
          </w:divBdr>
        </w:div>
        <w:div w:id="412241537">
          <w:marLeft w:val="0"/>
          <w:marRight w:val="0"/>
          <w:marTop w:val="0"/>
          <w:marBottom w:val="0"/>
          <w:divBdr>
            <w:top w:val="none" w:sz="0" w:space="0" w:color="auto"/>
            <w:left w:val="none" w:sz="0" w:space="0" w:color="auto"/>
            <w:bottom w:val="none" w:sz="0" w:space="0" w:color="auto"/>
            <w:right w:val="none" w:sz="0" w:space="0" w:color="auto"/>
          </w:divBdr>
        </w:div>
        <w:div w:id="458493249">
          <w:marLeft w:val="0"/>
          <w:marRight w:val="0"/>
          <w:marTop w:val="0"/>
          <w:marBottom w:val="0"/>
          <w:divBdr>
            <w:top w:val="none" w:sz="0" w:space="0" w:color="auto"/>
            <w:left w:val="none" w:sz="0" w:space="0" w:color="auto"/>
            <w:bottom w:val="none" w:sz="0" w:space="0" w:color="auto"/>
            <w:right w:val="none" w:sz="0" w:space="0" w:color="auto"/>
          </w:divBdr>
        </w:div>
        <w:div w:id="544412672">
          <w:marLeft w:val="0"/>
          <w:marRight w:val="0"/>
          <w:marTop w:val="0"/>
          <w:marBottom w:val="0"/>
          <w:divBdr>
            <w:top w:val="none" w:sz="0" w:space="0" w:color="auto"/>
            <w:left w:val="none" w:sz="0" w:space="0" w:color="auto"/>
            <w:bottom w:val="none" w:sz="0" w:space="0" w:color="auto"/>
            <w:right w:val="none" w:sz="0" w:space="0" w:color="auto"/>
          </w:divBdr>
        </w:div>
        <w:div w:id="566454212">
          <w:marLeft w:val="0"/>
          <w:marRight w:val="0"/>
          <w:marTop w:val="0"/>
          <w:marBottom w:val="0"/>
          <w:divBdr>
            <w:top w:val="none" w:sz="0" w:space="0" w:color="auto"/>
            <w:left w:val="none" w:sz="0" w:space="0" w:color="auto"/>
            <w:bottom w:val="none" w:sz="0" w:space="0" w:color="auto"/>
            <w:right w:val="none" w:sz="0" w:space="0" w:color="auto"/>
          </w:divBdr>
        </w:div>
        <w:div w:id="578946438">
          <w:marLeft w:val="0"/>
          <w:marRight w:val="0"/>
          <w:marTop w:val="0"/>
          <w:marBottom w:val="0"/>
          <w:divBdr>
            <w:top w:val="none" w:sz="0" w:space="0" w:color="auto"/>
            <w:left w:val="none" w:sz="0" w:space="0" w:color="auto"/>
            <w:bottom w:val="none" w:sz="0" w:space="0" w:color="auto"/>
            <w:right w:val="none" w:sz="0" w:space="0" w:color="auto"/>
          </w:divBdr>
        </w:div>
        <w:div w:id="580724689">
          <w:marLeft w:val="0"/>
          <w:marRight w:val="0"/>
          <w:marTop w:val="0"/>
          <w:marBottom w:val="0"/>
          <w:divBdr>
            <w:top w:val="none" w:sz="0" w:space="0" w:color="auto"/>
            <w:left w:val="none" w:sz="0" w:space="0" w:color="auto"/>
            <w:bottom w:val="none" w:sz="0" w:space="0" w:color="auto"/>
            <w:right w:val="none" w:sz="0" w:space="0" w:color="auto"/>
          </w:divBdr>
        </w:div>
        <w:div w:id="658919643">
          <w:marLeft w:val="0"/>
          <w:marRight w:val="0"/>
          <w:marTop w:val="0"/>
          <w:marBottom w:val="0"/>
          <w:divBdr>
            <w:top w:val="none" w:sz="0" w:space="0" w:color="auto"/>
            <w:left w:val="none" w:sz="0" w:space="0" w:color="auto"/>
            <w:bottom w:val="none" w:sz="0" w:space="0" w:color="auto"/>
            <w:right w:val="none" w:sz="0" w:space="0" w:color="auto"/>
          </w:divBdr>
        </w:div>
        <w:div w:id="679621533">
          <w:marLeft w:val="0"/>
          <w:marRight w:val="0"/>
          <w:marTop w:val="0"/>
          <w:marBottom w:val="0"/>
          <w:divBdr>
            <w:top w:val="none" w:sz="0" w:space="0" w:color="auto"/>
            <w:left w:val="none" w:sz="0" w:space="0" w:color="auto"/>
            <w:bottom w:val="none" w:sz="0" w:space="0" w:color="auto"/>
            <w:right w:val="none" w:sz="0" w:space="0" w:color="auto"/>
          </w:divBdr>
        </w:div>
        <w:div w:id="756251911">
          <w:marLeft w:val="0"/>
          <w:marRight w:val="0"/>
          <w:marTop w:val="0"/>
          <w:marBottom w:val="0"/>
          <w:divBdr>
            <w:top w:val="none" w:sz="0" w:space="0" w:color="auto"/>
            <w:left w:val="none" w:sz="0" w:space="0" w:color="auto"/>
            <w:bottom w:val="none" w:sz="0" w:space="0" w:color="auto"/>
            <w:right w:val="none" w:sz="0" w:space="0" w:color="auto"/>
          </w:divBdr>
        </w:div>
        <w:div w:id="826360270">
          <w:marLeft w:val="0"/>
          <w:marRight w:val="0"/>
          <w:marTop w:val="0"/>
          <w:marBottom w:val="0"/>
          <w:divBdr>
            <w:top w:val="none" w:sz="0" w:space="0" w:color="auto"/>
            <w:left w:val="none" w:sz="0" w:space="0" w:color="auto"/>
            <w:bottom w:val="none" w:sz="0" w:space="0" w:color="auto"/>
            <w:right w:val="none" w:sz="0" w:space="0" w:color="auto"/>
          </w:divBdr>
        </w:div>
        <w:div w:id="878736358">
          <w:marLeft w:val="0"/>
          <w:marRight w:val="0"/>
          <w:marTop w:val="0"/>
          <w:marBottom w:val="0"/>
          <w:divBdr>
            <w:top w:val="none" w:sz="0" w:space="0" w:color="auto"/>
            <w:left w:val="none" w:sz="0" w:space="0" w:color="auto"/>
            <w:bottom w:val="none" w:sz="0" w:space="0" w:color="auto"/>
            <w:right w:val="none" w:sz="0" w:space="0" w:color="auto"/>
          </w:divBdr>
        </w:div>
        <w:div w:id="955062273">
          <w:marLeft w:val="0"/>
          <w:marRight w:val="0"/>
          <w:marTop w:val="0"/>
          <w:marBottom w:val="0"/>
          <w:divBdr>
            <w:top w:val="none" w:sz="0" w:space="0" w:color="auto"/>
            <w:left w:val="none" w:sz="0" w:space="0" w:color="auto"/>
            <w:bottom w:val="none" w:sz="0" w:space="0" w:color="auto"/>
            <w:right w:val="none" w:sz="0" w:space="0" w:color="auto"/>
          </w:divBdr>
        </w:div>
        <w:div w:id="964431054">
          <w:marLeft w:val="0"/>
          <w:marRight w:val="0"/>
          <w:marTop w:val="0"/>
          <w:marBottom w:val="0"/>
          <w:divBdr>
            <w:top w:val="none" w:sz="0" w:space="0" w:color="auto"/>
            <w:left w:val="none" w:sz="0" w:space="0" w:color="auto"/>
            <w:bottom w:val="none" w:sz="0" w:space="0" w:color="auto"/>
            <w:right w:val="none" w:sz="0" w:space="0" w:color="auto"/>
          </w:divBdr>
        </w:div>
        <w:div w:id="976494436">
          <w:marLeft w:val="0"/>
          <w:marRight w:val="0"/>
          <w:marTop w:val="0"/>
          <w:marBottom w:val="0"/>
          <w:divBdr>
            <w:top w:val="none" w:sz="0" w:space="0" w:color="auto"/>
            <w:left w:val="none" w:sz="0" w:space="0" w:color="auto"/>
            <w:bottom w:val="none" w:sz="0" w:space="0" w:color="auto"/>
            <w:right w:val="none" w:sz="0" w:space="0" w:color="auto"/>
          </w:divBdr>
        </w:div>
        <w:div w:id="993336904">
          <w:marLeft w:val="0"/>
          <w:marRight w:val="0"/>
          <w:marTop w:val="0"/>
          <w:marBottom w:val="0"/>
          <w:divBdr>
            <w:top w:val="none" w:sz="0" w:space="0" w:color="auto"/>
            <w:left w:val="none" w:sz="0" w:space="0" w:color="auto"/>
            <w:bottom w:val="none" w:sz="0" w:space="0" w:color="auto"/>
            <w:right w:val="none" w:sz="0" w:space="0" w:color="auto"/>
          </w:divBdr>
        </w:div>
        <w:div w:id="994335675">
          <w:marLeft w:val="0"/>
          <w:marRight w:val="0"/>
          <w:marTop w:val="0"/>
          <w:marBottom w:val="0"/>
          <w:divBdr>
            <w:top w:val="none" w:sz="0" w:space="0" w:color="auto"/>
            <w:left w:val="none" w:sz="0" w:space="0" w:color="auto"/>
            <w:bottom w:val="none" w:sz="0" w:space="0" w:color="auto"/>
            <w:right w:val="none" w:sz="0" w:space="0" w:color="auto"/>
          </w:divBdr>
        </w:div>
        <w:div w:id="1005283343">
          <w:marLeft w:val="0"/>
          <w:marRight w:val="0"/>
          <w:marTop w:val="0"/>
          <w:marBottom w:val="0"/>
          <w:divBdr>
            <w:top w:val="none" w:sz="0" w:space="0" w:color="auto"/>
            <w:left w:val="none" w:sz="0" w:space="0" w:color="auto"/>
            <w:bottom w:val="none" w:sz="0" w:space="0" w:color="auto"/>
            <w:right w:val="none" w:sz="0" w:space="0" w:color="auto"/>
          </w:divBdr>
        </w:div>
        <w:div w:id="1008025043">
          <w:marLeft w:val="0"/>
          <w:marRight w:val="0"/>
          <w:marTop w:val="0"/>
          <w:marBottom w:val="0"/>
          <w:divBdr>
            <w:top w:val="none" w:sz="0" w:space="0" w:color="auto"/>
            <w:left w:val="none" w:sz="0" w:space="0" w:color="auto"/>
            <w:bottom w:val="none" w:sz="0" w:space="0" w:color="auto"/>
            <w:right w:val="none" w:sz="0" w:space="0" w:color="auto"/>
          </w:divBdr>
        </w:div>
        <w:div w:id="1015113107">
          <w:marLeft w:val="0"/>
          <w:marRight w:val="0"/>
          <w:marTop w:val="0"/>
          <w:marBottom w:val="0"/>
          <w:divBdr>
            <w:top w:val="none" w:sz="0" w:space="0" w:color="auto"/>
            <w:left w:val="none" w:sz="0" w:space="0" w:color="auto"/>
            <w:bottom w:val="none" w:sz="0" w:space="0" w:color="auto"/>
            <w:right w:val="none" w:sz="0" w:space="0" w:color="auto"/>
          </w:divBdr>
        </w:div>
        <w:div w:id="1044525185">
          <w:marLeft w:val="0"/>
          <w:marRight w:val="0"/>
          <w:marTop w:val="0"/>
          <w:marBottom w:val="0"/>
          <w:divBdr>
            <w:top w:val="none" w:sz="0" w:space="0" w:color="auto"/>
            <w:left w:val="none" w:sz="0" w:space="0" w:color="auto"/>
            <w:bottom w:val="none" w:sz="0" w:space="0" w:color="auto"/>
            <w:right w:val="none" w:sz="0" w:space="0" w:color="auto"/>
          </w:divBdr>
        </w:div>
        <w:div w:id="1055659355">
          <w:marLeft w:val="0"/>
          <w:marRight w:val="0"/>
          <w:marTop w:val="0"/>
          <w:marBottom w:val="0"/>
          <w:divBdr>
            <w:top w:val="none" w:sz="0" w:space="0" w:color="auto"/>
            <w:left w:val="none" w:sz="0" w:space="0" w:color="auto"/>
            <w:bottom w:val="none" w:sz="0" w:space="0" w:color="auto"/>
            <w:right w:val="none" w:sz="0" w:space="0" w:color="auto"/>
          </w:divBdr>
        </w:div>
        <w:div w:id="1109163484">
          <w:marLeft w:val="0"/>
          <w:marRight w:val="0"/>
          <w:marTop w:val="0"/>
          <w:marBottom w:val="0"/>
          <w:divBdr>
            <w:top w:val="none" w:sz="0" w:space="0" w:color="auto"/>
            <w:left w:val="none" w:sz="0" w:space="0" w:color="auto"/>
            <w:bottom w:val="none" w:sz="0" w:space="0" w:color="auto"/>
            <w:right w:val="none" w:sz="0" w:space="0" w:color="auto"/>
          </w:divBdr>
        </w:div>
        <w:div w:id="1152059255">
          <w:marLeft w:val="0"/>
          <w:marRight w:val="0"/>
          <w:marTop w:val="0"/>
          <w:marBottom w:val="0"/>
          <w:divBdr>
            <w:top w:val="none" w:sz="0" w:space="0" w:color="auto"/>
            <w:left w:val="none" w:sz="0" w:space="0" w:color="auto"/>
            <w:bottom w:val="none" w:sz="0" w:space="0" w:color="auto"/>
            <w:right w:val="none" w:sz="0" w:space="0" w:color="auto"/>
          </w:divBdr>
        </w:div>
        <w:div w:id="1160655633">
          <w:marLeft w:val="0"/>
          <w:marRight w:val="0"/>
          <w:marTop w:val="0"/>
          <w:marBottom w:val="0"/>
          <w:divBdr>
            <w:top w:val="none" w:sz="0" w:space="0" w:color="auto"/>
            <w:left w:val="none" w:sz="0" w:space="0" w:color="auto"/>
            <w:bottom w:val="none" w:sz="0" w:space="0" w:color="auto"/>
            <w:right w:val="none" w:sz="0" w:space="0" w:color="auto"/>
          </w:divBdr>
        </w:div>
        <w:div w:id="1184629253">
          <w:marLeft w:val="0"/>
          <w:marRight w:val="0"/>
          <w:marTop w:val="0"/>
          <w:marBottom w:val="0"/>
          <w:divBdr>
            <w:top w:val="none" w:sz="0" w:space="0" w:color="auto"/>
            <w:left w:val="none" w:sz="0" w:space="0" w:color="auto"/>
            <w:bottom w:val="none" w:sz="0" w:space="0" w:color="auto"/>
            <w:right w:val="none" w:sz="0" w:space="0" w:color="auto"/>
          </w:divBdr>
        </w:div>
        <w:div w:id="1213618915">
          <w:marLeft w:val="0"/>
          <w:marRight w:val="0"/>
          <w:marTop w:val="0"/>
          <w:marBottom w:val="0"/>
          <w:divBdr>
            <w:top w:val="none" w:sz="0" w:space="0" w:color="auto"/>
            <w:left w:val="none" w:sz="0" w:space="0" w:color="auto"/>
            <w:bottom w:val="none" w:sz="0" w:space="0" w:color="auto"/>
            <w:right w:val="none" w:sz="0" w:space="0" w:color="auto"/>
          </w:divBdr>
        </w:div>
        <w:div w:id="1216815656">
          <w:marLeft w:val="0"/>
          <w:marRight w:val="0"/>
          <w:marTop w:val="0"/>
          <w:marBottom w:val="0"/>
          <w:divBdr>
            <w:top w:val="none" w:sz="0" w:space="0" w:color="auto"/>
            <w:left w:val="none" w:sz="0" w:space="0" w:color="auto"/>
            <w:bottom w:val="none" w:sz="0" w:space="0" w:color="auto"/>
            <w:right w:val="none" w:sz="0" w:space="0" w:color="auto"/>
          </w:divBdr>
        </w:div>
        <w:div w:id="1239368442">
          <w:marLeft w:val="0"/>
          <w:marRight w:val="0"/>
          <w:marTop w:val="0"/>
          <w:marBottom w:val="0"/>
          <w:divBdr>
            <w:top w:val="none" w:sz="0" w:space="0" w:color="auto"/>
            <w:left w:val="none" w:sz="0" w:space="0" w:color="auto"/>
            <w:bottom w:val="none" w:sz="0" w:space="0" w:color="auto"/>
            <w:right w:val="none" w:sz="0" w:space="0" w:color="auto"/>
          </w:divBdr>
        </w:div>
        <w:div w:id="1249576547">
          <w:marLeft w:val="0"/>
          <w:marRight w:val="0"/>
          <w:marTop w:val="0"/>
          <w:marBottom w:val="0"/>
          <w:divBdr>
            <w:top w:val="none" w:sz="0" w:space="0" w:color="auto"/>
            <w:left w:val="none" w:sz="0" w:space="0" w:color="auto"/>
            <w:bottom w:val="none" w:sz="0" w:space="0" w:color="auto"/>
            <w:right w:val="none" w:sz="0" w:space="0" w:color="auto"/>
          </w:divBdr>
        </w:div>
        <w:div w:id="1258173578">
          <w:marLeft w:val="0"/>
          <w:marRight w:val="0"/>
          <w:marTop w:val="0"/>
          <w:marBottom w:val="0"/>
          <w:divBdr>
            <w:top w:val="none" w:sz="0" w:space="0" w:color="auto"/>
            <w:left w:val="none" w:sz="0" w:space="0" w:color="auto"/>
            <w:bottom w:val="none" w:sz="0" w:space="0" w:color="auto"/>
            <w:right w:val="none" w:sz="0" w:space="0" w:color="auto"/>
          </w:divBdr>
        </w:div>
        <w:div w:id="1259219880">
          <w:marLeft w:val="0"/>
          <w:marRight w:val="0"/>
          <w:marTop w:val="0"/>
          <w:marBottom w:val="0"/>
          <w:divBdr>
            <w:top w:val="none" w:sz="0" w:space="0" w:color="auto"/>
            <w:left w:val="none" w:sz="0" w:space="0" w:color="auto"/>
            <w:bottom w:val="none" w:sz="0" w:space="0" w:color="auto"/>
            <w:right w:val="none" w:sz="0" w:space="0" w:color="auto"/>
          </w:divBdr>
        </w:div>
        <w:div w:id="1284382985">
          <w:marLeft w:val="0"/>
          <w:marRight w:val="0"/>
          <w:marTop w:val="0"/>
          <w:marBottom w:val="0"/>
          <w:divBdr>
            <w:top w:val="none" w:sz="0" w:space="0" w:color="auto"/>
            <w:left w:val="none" w:sz="0" w:space="0" w:color="auto"/>
            <w:bottom w:val="none" w:sz="0" w:space="0" w:color="auto"/>
            <w:right w:val="none" w:sz="0" w:space="0" w:color="auto"/>
          </w:divBdr>
        </w:div>
        <w:div w:id="1324166922">
          <w:marLeft w:val="0"/>
          <w:marRight w:val="0"/>
          <w:marTop w:val="0"/>
          <w:marBottom w:val="0"/>
          <w:divBdr>
            <w:top w:val="none" w:sz="0" w:space="0" w:color="auto"/>
            <w:left w:val="none" w:sz="0" w:space="0" w:color="auto"/>
            <w:bottom w:val="none" w:sz="0" w:space="0" w:color="auto"/>
            <w:right w:val="none" w:sz="0" w:space="0" w:color="auto"/>
          </w:divBdr>
        </w:div>
        <w:div w:id="1329016665">
          <w:marLeft w:val="0"/>
          <w:marRight w:val="0"/>
          <w:marTop w:val="0"/>
          <w:marBottom w:val="0"/>
          <w:divBdr>
            <w:top w:val="none" w:sz="0" w:space="0" w:color="auto"/>
            <w:left w:val="none" w:sz="0" w:space="0" w:color="auto"/>
            <w:bottom w:val="none" w:sz="0" w:space="0" w:color="auto"/>
            <w:right w:val="none" w:sz="0" w:space="0" w:color="auto"/>
          </w:divBdr>
        </w:div>
        <w:div w:id="1344822015">
          <w:marLeft w:val="0"/>
          <w:marRight w:val="0"/>
          <w:marTop w:val="0"/>
          <w:marBottom w:val="0"/>
          <w:divBdr>
            <w:top w:val="none" w:sz="0" w:space="0" w:color="auto"/>
            <w:left w:val="none" w:sz="0" w:space="0" w:color="auto"/>
            <w:bottom w:val="none" w:sz="0" w:space="0" w:color="auto"/>
            <w:right w:val="none" w:sz="0" w:space="0" w:color="auto"/>
          </w:divBdr>
        </w:div>
        <w:div w:id="1380939712">
          <w:marLeft w:val="0"/>
          <w:marRight w:val="0"/>
          <w:marTop w:val="0"/>
          <w:marBottom w:val="0"/>
          <w:divBdr>
            <w:top w:val="none" w:sz="0" w:space="0" w:color="auto"/>
            <w:left w:val="none" w:sz="0" w:space="0" w:color="auto"/>
            <w:bottom w:val="none" w:sz="0" w:space="0" w:color="auto"/>
            <w:right w:val="none" w:sz="0" w:space="0" w:color="auto"/>
          </w:divBdr>
        </w:div>
        <w:div w:id="1389452152">
          <w:marLeft w:val="0"/>
          <w:marRight w:val="0"/>
          <w:marTop w:val="0"/>
          <w:marBottom w:val="0"/>
          <w:divBdr>
            <w:top w:val="none" w:sz="0" w:space="0" w:color="auto"/>
            <w:left w:val="none" w:sz="0" w:space="0" w:color="auto"/>
            <w:bottom w:val="none" w:sz="0" w:space="0" w:color="auto"/>
            <w:right w:val="none" w:sz="0" w:space="0" w:color="auto"/>
          </w:divBdr>
        </w:div>
        <w:div w:id="1476067808">
          <w:marLeft w:val="0"/>
          <w:marRight w:val="0"/>
          <w:marTop w:val="0"/>
          <w:marBottom w:val="0"/>
          <w:divBdr>
            <w:top w:val="none" w:sz="0" w:space="0" w:color="auto"/>
            <w:left w:val="none" w:sz="0" w:space="0" w:color="auto"/>
            <w:bottom w:val="none" w:sz="0" w:space="0" w:color="auto"/>
            <w:right w:val="none" w:sz="0" w:space="0" w:color="auto"/>
          </w:divBdr>
        </w:div>
        <w:div w:id="1483549006">
          <w:marLeft w:val="0"/>
          <w:marRight w:val="0"/>
          <w:marTop w:val="0"/>
          <w:marBottom w:val="0"/>
          <w:divBdr>
            <w:top w:val="none" w:sz="0" w:space="0" w:color="auto"/>
            <w:left w:val="none" w:sz="0" w:space="0" w:color="auto"/>
            <w:bottom w:val="none" w:sz="0" w:space="0" w:color="auto"/>
            <w:right w:val="none" w:sz="0" w:space="0" w:color="auto"/>
          </w:divBdr>
        </w:div>
        <w:div w:id="1525895869">
          <w:marLeft w:val="0"/>
          <w:marRight w:val="0"/>
          <w:marTop w:val="0"/>
          <w:marBottom w:val="0"/>
          <w:divBdr>
            <w:top w:val="none" w:sz="0" w:space="0" w:color="auto"/>
            <w:left w:val="none" w:sz="0" w:space="0" w:color="auto"/>
            <w:bottom w:val="none" w:sz="0" w:space="0" w:color="auto"/>
            <w:right w:val="none" w:sz="0" w:space="0" w:color="auto"/>
          </w:divBdr>
        </w:div>
        <w:div w:id="1526601463">
          <w:marLeft w:val="0"/>
          <w:marRight w:val="0"/>
          <w:marTop w:val="0"/>
          <w:marBottom w:val="0"/>
          <w:divBdr>
            <w:top w:val="none" w:sz="0" w:space="0" w:color="auto"/>
            <w:left w:val="none" w:sz="0" w:space="0" w:color="auto"/>
            <w:bottom w:val="none" w:sz="0" w:space="0" w:color="auto"/>
            <w:right w:val="none" w:sz="0" w:space="0" w:color="auto"/>
          </w:divBdr>
        </w:div>
        <w:div w:id="1537304078">
          <w:marLeft w:val="0"/>
          <w:marRight w:val="0"/>
          <w:marTop w:val="0"/>
          <w:marBottom w:val="0"/>
          <w:divBdr>
            <w:top w:val="none" w:sz="0" w:space="0" w:color="auto"/>
            <w:left w:val="none" w:sz="0" w:space="0" w:color="auto"/>
            <w:bottom w:val="none" w:sz="0" w:space="0" w:color="auto"/>
            <w:right w:val="none" w:sz="0" w:space="0" w:color="auto"/>
          </w:divBdr>
        </w:div>
        <w:div w:id="1545169150">
          <w:marLeft w:val="0"/>
          <w:marRight w:val="0"/>
          <w:marTop w:val="0"/>
          <w:marBottom w:val="0"/>
          <w:divBdr>
            <w:top w:val="none" w:sz="0" w:space="0" w:color="auto"/>
            <w:left w:val="none" w:sz="0" w:space="0" w:color="auto"/>
            <w:bottom w:val="none" w:sz="0" w:space="0" w:color="auto"/>
            <w:right w:val="none" w:sz="0" w:space="0" w:color="auto"/>
          </w:divBdr>
        </w:div>
        <w:div w:id="1560240120">
          <w:marLeft w:val="0"/>
          <w:marRight w:val="0"/>
          <w:marTop w:val="0"/>
          <w:marBottom w:val="0"/>
          <w:divBdr>
            <w:top w:val="none" w:sz="0" w:space="0" w:color="auto"/>
            <w:left w:val="none" w:sz="0" w:space="0" w:color="auto"/>
            <w:bottom w:val="none" w:sz="0" w:space="0" w:color="auto"/>
            <w:right w:val="none" w:sz="0" w:space="0" w:color="auto"/>
          </w:divBdr>
        </w:div>
        <w:div w:id="1562138118">
          <w:marLeft w:val="0"/>
          <w:marRight w:val="0"/>
          <w:marTop w:val="0"/>
          <w:marBottom w:val="0"/>
          <w:divBdr>
            <w:top w:val="none" w:sz="0" w:space="0" w:color="auto"/>
            <w:left w:val="none" w:sz="0" w:space="0" w:color="auto"/>
            <w:bottom w:val="none" w:sz="0" w:space="0" w:color="auto"/>
            <w:right w:val="none" w:sz="0" w:space="0" w:color="auto"/>
          </w:divBdr>
        </w:div>
        <w:div w:id="1574898810">
          <w:marLeft w:val="0"/>
          <w:marRight w:val="0"/>
          <w:marTop w:val="0"/>
          <w:marBottom w:val="0"/>
          <w:divBdr>
            <w:top w:val="none" w:sz="0" w:space="0" w:color="auto"/>
            <w:left w:val="none" w:sz="0" w:space="0" w:color="auto"/>
            <w:bottom w:val="none" w:sz="0" w:space="0" w:color="auto"/>
            <w:right w:val="none" w:sz="0" w:space="0" w:color="auto"/>
          </w:divBdr>
        </w:div>
        <w:div w:id="1598636295">
          <w:marLeft w:val="0"/>
          <w:marRight w:val="0"/>
          <w:marTop w:val="0"/>
          <w:marBottom w:val="0"/>
          <w:divBdr>
            <w:top w:val="none" w:sz="0" w:space="0" w:color="auto"/>
            <w:left w:val="none" w:sz="0" w:space="0" w:color="auto"/>
            <w:bottom w:val="none" w:sz="0" w:space="0" w:color="auto"/>
            <w:right w:val="none" w:sz="0" w:space="0" w:color="auto"/>
          </w:divBdr>
        </w:div>
        <w:div w:id="1615553606">
          <w:marLeft w:val="0"/>
          <w:marRight w:val="0"/>
          <w:marTop w:val="0"/>
          <w:marBottom w:val="0"/>
          <w:divBdr>
            <w:top w:val="none" w:sz="0" w:space="0" w:color="auto"/>
            <w:left w:val="none" w:sz="0" w:space="0" w:color="auto"/>
            <w:bottom w:val="none" w:sz="0" w:space="0" w:color="auto"/>
            <w:right w:val="none" w:sz="0" w:space="0" w:color="auto"/>
          </w:divBdr>
        </w:div>
        <w:div w:id="1647512819">
          <w:marLeft w:val="0"/>
          <w:marRight w:val="0"/>
          <w:marTop w:val="0"/>
          <w:marBottom w:val="0"/>
          <w:divBdr>
            <w:top w:val="none" w:sz="0" w:space="0" w:color="auto"/>
            <w:left w:val="none" w:sz="0" w:space="0" w:color="auto"/>
            <w:bottom w:val="none" w:sz="0" w:space="0" w:color="auto"/>
            <w:right w:val="none" w:sz="0" w:space="0" w:color="auto"/>
          </w:divBdr>
        </w:div>
        <w:div w:id="1668705342">
          <w:marLeft w:val="0"/>
          <w:marRight w:val="0"/>
          <w:marTop w:val="0"/>
          <w:marBottom w:val="0"/>
          <w:divBdr>
            <w:top w:val="none" w:sz="0" w:space="0" w:color="auto"/>
            <w:left w:val="none" w:sz="0" w:space="0" w:color="auto"/>
            <w:bottom w:val="none" w:sz="0" w:space="0" w:color="auto"/>
            <w:right w:val="none" w:sz="0" w:space="0" w:color="auto"/>
          </w:divBdr>
        </w:div>
        <w:div w:id="1690446500">
          <w:marLeft w:val="0"/>
          <w:marRight w:val="0"/>
          <w:marTop w:val="0"/>
          <w:marBottom w:val="0"/>
          <w:divBdr>
            <w:top w:val="none" w:sz="0" w:space="0" w:color="auto"/>
            <w:left w:val="none" w:sz="0" w:space="0" w:color="auto"/>
            <w:bottom w:val="none" w:sz="0" w:space="0" w:color="auto"/>
            <w:right w:val="none" w:sz="0" w:space="0" w:color="auto"/>
          </w:divBdr>
        </w:div>
        <w:div w:id="1693993600">
          <w:marLeft w:val="0"/>
          <w:marRight w:val="0"/>
          <w:marTop w:val="0"/>
          <w:marBottom w:val="0"/>
          <w:divBdr>
            <w:top w:val="none" w:sz="0" w:space="0" w:color="auto"/>
            <w:left w:val="none" w:sz="0" w:space="0" w:color="auto"/>
            <w:bottom w:val="none" w:sz="0" w:space="0" w:color="auto"/>
            <w:right w:val="none" w:sz="0" w:space="0" w:color="auto"/>
          </w:divBdr>
        </w:div>
        <w:div w:id="1696885883">
          <w:marLeft w:val="0"/>
          <w:marRight w:val="0"/>
          <w:marTop w:val="0"/>
          <w:marBottom w:val="0"/>
          <w:divBdr>
            <w:top w:val="none" w:sz="0" w:space="0" w:color="auto"/>
            <w:left w:val="none" w:sz="0" w:space="0" w:color="auto"/>
            <w:bottom w:val="none" w:sz="0" w:space="0" w:color="auto"/>
            <w:right w:val="none" w:sz="0" w:space="0" w:color="auto"/>
          </w:divBdr>
        </w:div>
        <w:div w:id="1737168459">
          <w:marLeft w:val="0"/>
          <w:marRight w:val="0"/>
          <w:marTop w:val="0"/>
          <w:marBottom w:val="0"/>
          <w:divBdr>
            <w:top w:val="none" w:sz="0" w:space="0" w:color="auto"/>
            <w:left w:val="none" w:sz="0" w:space="0" w:color="auto"/>
            <w:bottom w:val="none" w:sz="0" w:space="0" w:color="auto"/>
            <w:right w:val="none" w:sz="0" w:space="0" w:color="auto"/>
          </w:divBdr>
        </w:div>
        <w:div w:id="1746101364">
          <w:marLeft w:val="0"/>
          <w:marRight w:val="0"/>
          <w:marTop w:val="0"/>
          <w:marBottom w:val="0"/>
          <w:divBdr>
            <w:top w:val="none" w:sz="0" w:space="0" w:color="auto"/>
            <w:left w:val="none" w:sz="0" w:space="0" w:color="auto"/>
            <w:bottom w:val="none" w:sz="0" w:space="0" w:color="auto"/>
            <w:right w:val="none" w:sz="0" w:space="0" w:color="auto"/>
          </w:divBdr>
        </w:div>
        <w:div w:id="1779060921">
          <w:marLeft w:val="0"/>
          <w:marRight w:val="0"/>
          <w:marTop w:val="0"/>
          <w:marBottom w:val="0"/>
          <w:divBdr>
            <w:top w:val="none" w:sz="0" w:space="0" w:color="auto"/>
            <w:left w:val="none" w:sz="0" w:space="0" w:color="auto"/>
            <w:bottom w:val="none" w:sz="0" w:space="0" w:color="auto"/>
            <w:right w:val="none" w:sz="0" w:space="0" w:color="auto"/>
          </w:divBdr>
        </w:div>
        <w:div w:id="1834179309">
          <w:marLeft w:val="0"/>
          <w:marRight w:val="0"/>
          <w:marTop w:val="0"/>
          <w:marBottom w:val="0"/>
          <w:divBdr>
            <w:top w:val="none" w:sz="0" w:space="0" w:color="auto"/>
            <w:left w:val="none" w:sz="0" w:space="0" w:color="auto"/>
            <w:bottom w:val="none" w:sz="0" w:space="0" w:color="auto"/>
            <w:right w:val="none" w:sz="0" w:space="0" w:color="auto"/>
          </w:divBdr>
        </w:div>
        <w:div w:id="1842309436">
          <w:marLeft w:val="0"/>
          <w:marRight w:val="0"/>
          <w:marTop w:val="0"/>
          <w:marBottom w:val="0"/>
          <w:divBdr>
            <w:top w:val="none" w:sz="0" w:space="0" w:color="auto"/>
            <w:left w:val="none" w:sz="0" w:space="0" w:color="auto"/>
            <w:bottom w:val="none" w:sz="0" w:space="0" w:color="auto"/>
            <w:right w:val="none" w:sz="0" w:space="0" w:color="auto"/>
          </w:divBdr>
        </w:div>
        <w:div w:id="1871840209">
          <w:marLeft w:val="0"/>
          <w:marRight w:val="0"/>
          <w:marTop w:val="0"/>
          <w:marBottom w:val="0"/>
          <w:divBdr>
            <w:top w:val="none" w:sz="0" w:space="0" w:color="auto"/>
            <w:left w:val="none" w:sz="0" w:space="0" w:color="auto"/>
            <w:bottom w:val="none" w:sz="0" w:space="0" w:color="auto"/>
            <w:right w:val="none" w:sz="0" w:space="0" w:color="auto"/>
          </w:divBdr>
        </w:div>
        <w:div w:id="1883858791">
          <w:marLeft w:val="0"/>
          <w:marRight w:val="0"/>
          <w:marTop w:val="0"/>
          <w:marBottom w:val="0"/>
          <w:divBdr>
            <w:top w:val="none" w:sz="0" w:space="0" w:color="auto"/>
            <w:left w:val="none" w:sz="0" w:space="0" w:color="auto"/>
            <w:bottom w:val="none" w:sz="0" w:space="0" w:color="auto"/>
            <w:right w:val="none" w:sz="0" w:space="0" w:color="auto"/>
          </w:divBdr>
        </w:div>
        <w:div w:id="1914389728">
          <w:marLeft w:val="0"/>
          <w:marRight w:val="0"/>
          <w:marTop w:val="0"/>
          <w:marBottom w:val="0"/>
          <w:divBdr>
            <w:top w:val="none" w:sz="0" w:space="0" w:color="auto"/>
            <w:left w:val="none" w:sz="0" w:space="0" w:color="auto"/>
            <w:bottom w:val="none" w:sz="0" w:space="0" w:color="auto"/>
            <w:right w:val="none" w:sz="0" w:space="0" w:color="auto"/>
          </w:divBdr>
        </w:div>
        <w:div w:id="1933851585">
          <w:marLeft w:val="0"/>
          <w:marRight w:val="0"/>
          <w:marTop w:val="0"/>
          <w:marBottom w:val="0"/>
          <w:divBdr>
            <w:top w:val="none" w:sz="0" w:space="0" w:color="auto"/>
            <w:left w:val="none" w:sz="0" w:space="0" w:color="auto"/>
            <w:bottom w:val="none" w:sz="0" w:space="0" w:color="auto"/>
            <w:right w:val="none" w:sz="0" w:space="0" w:color="auto"/>
          </w:divBdr>
        </w:div>
        <w:div w:id="1946957825">
          <w:marLeft w:val="0"/>
          <w:marRight w:val="0"/>
          <w:marTop w:val="0"/>
          <w:marBottom w:val="0"/>
          <w:divBdr>
            <w:top w:val="none" w:sz="0" w:space="0" w:color="auto"/>
            <w:left w:val="none" w:sz="0" w:space="0" w:color="auto"/>
            <w:bottom w:val="none" w:sz="0" w:space="0" w:color="auto"/>
            <w:right w:val="none" w:sz="0" w:space="0" w:color="auto"/>
          </w:divBdr>
        </w:div>
        <w:div w:id="2017727061">
          <w:marLeft w:val="0"/>
          <w:marRight w:val="0"/>
          <w:marTop w:val="0"/>
          <w:marBottom w:val="0"/>
          <w:divBdr>
            <w:top w:val="none" w:sz="0" w:space="0" w:color="auto"/>
            <w:left w:val="none" w:sz="0" w:space="0" w:color="auto"/>
            <w:bottom w:val="none" w:sz="0" w:space="0" w:color="auto"/>
            <w:right w:val="none" w:sz="0" w:space="0" w:color="auto"/>
          </w:divBdr>
        </w:div>
        <w:div w:id="2047750445">
          <w:marLeft w:val="0"/>
          <w:marRight w:val="0"/>
          <w:marTop w:val="0"/>
          <w:marBottom w:val="0"/>
          <w:divBdr>
            <w:top w:val="none" w:sz="0" w:space="0" w:color="auto"/>
            <w:left w:val="none" w:sz="0" w:space="0" w:color="auto"/>
            <w:bottom w:val="none" w:sz="0" w:space="0" w:color="auto"/>
            <w:right w:val="none" w:sz="0" w:space="0" w:color="auto"/>
          </w:divBdr>
        </w:div>
        <w:div w:id="2123526338">
          <w:marLeft w:val="0"/>
          <w:marRight w:val="0"/>
          <w:marTop w:val="0"/>
          <w:marBottom w:val="0"/>
          <w:divBdr>
            <w:top w:val="none" w:sz="0" w:space="0" w:color="auto"/>
            <w:left w:val="none" w:sz="0" w:space="0" w:color="auto"/>
            <w:bottom w:val="none" w:sz="0" w:space="0" w:color="auto"/>
            <w:right w:val="none" w:sz="0" w:space="0" w:color="auto"/>
          </w:divBdr>
        </w:div>
      </w:divsChild>
    </w:div>
    <w:div w:id="791510931">
      <w:bodyDiv w:val="1"/>
      <w:marLeft w:val="0"/>
      <w:marRight w:val="0"/>
      <w:marTop w:val="0"/>
      <w:marBottom w:val="0"/>
      <w:divBdr>
        <w:top w:val="none" w:sz="0" w:space="0" w:color="auto"/>
        <w:left w:val="none" w:sz="0" w:space="0" w:color="auto"/>
        <w:bottom w:val="none" w:sz="0" w:space="0" w:color="auto"/>
        <w:right w:val="none" w:sz="0" w:space="0" w:color="auto"/>
      </w:divBdr>
    </w:div>
    <w:div w:id="987058143">
      <w:bodyDiv w:val="1"/>
      <w:marLeft w:val="0"/>
      <w:marRight w:val="0"/>
      <w:marTop w:val="0"/>
      <w:marBottom w:val="0"/>
      <w:divBdr>
        <w:top w:val="none" w:sz="0" w:space="0" w:color="auto"/>
        <w:left w:val="none" w:sz="0" w:space="0" w:color="auto"/>
        <w:bottom w:val="none" w:sz="0" w:space="0" w:color="auto"/>
        <w:right w:val="none" w:sz="0" w:space="0" w:color="auto"/>
      </w:divBdr>
      <w:divsChild>
        <w:div w:id="2900373">
          <w:marLeft w:val="0"/>
          <w:marRight w:val="0"/>
          <w:marTop w:val="0"/>
          <w:marBottom w:val="0"/>
          <w:divBdr>
            <w:top w:val="none" w:sz="0" w:space="0" w:color="auto"/>
            <w:left w:val="none" w:sz="0" w:space="0" w:color="auto"/>
            <w:bottom w:val="none" w:sz="0" w:space="0" w:color="auto"/>
            <w:right w:val="none" w:sz="0" w:space="0" w:color="auto"/>
          </w:divBdr>
        </w:div>
        <w:div w:id="154223282">
          <w:marLeft w:val="0"/>
          <w:marRight w:val="0"/>
          <w:marTop w:val="0"/>
          <w:marBottom w:val="0"/>
          <w:divBdr>
            <w:top w:val="none" w:sz="0" w:space="0" w:color="auto"/>
            <w:left w:val="none" w:sz="0" w:space="0" w:color="auto"/>
            <w:bottom w:val="none" w:sz="0" w:space="0" w:color="auto"/>
            <w:right w:val="none" w:sz="0" w:space="0" w:color="auto"/>
          </w:divBdr>
        </w:div>
        <w:div w:id="167647547">
          <w:marLeft w:val="0"/>
          <w:marRight w:val="0"/>
          <w:marTop w:val="0"/>
          <w:marBottom w:val="0"/>
          <w:divBdr>
            <w:top w:val="none" w:sz="0" w:space="0" w:color="auto"/>
            <w:left w:val="none" w:sz="0" w:space="0" w:color="auto"/>
            <w:bottom w:val="none" w:sz="0" w:space="0" w:color="auto"/>
            <w:right w:val="none" w:sz="0" w:space="0" w:color="auto"/>
          </w:divBdr>
        </w:div>
        <w:div w:id="226915661">
          <w:marLeft w:val="0"/>
          <w:marRight w:val="0"/>
          <w:marTop w:val="0"/>
          <w:marBottom w:val="0"/>
          <w:divBdr>
            <w:top w:val="none" w:sz="0" w:space="0" w:color="auto"/>
            <w:left w:val="none" w:sz="0" w:space="0" w:color="auto"/>
            <w:bottom w:val="none" w:sz="0" w:space="0" w:color="auto"/>
            <w:right w:val="none" w:sz="0" w:space="0" w:color="auto"/>
          </w:divBdr>
        </w:div>
        <w:div w:id="237255000">
          <w:marLeft w:val="0"/>
          <w:marRight w:val="0"/>
          <w:marTop w:val="0"/>
          <w:marBottom w:val="0"/>
          <w:divBdr>
            <w:top w:val="none" w:sz="0" w:space="0" w:color="auto"/>
            <w:left w:val="none" w:sz="0" w:space="0" w:color="auto"/>
            <w:bottom w:val="none" w:sz="0" w:space="0" w:color="auto"/>
            <w:right w:val="none" w:sz="0" w:space="0" w:color="auto"/>
          </w:divBdr>
        </w:div>
        <w:div w:id="387461930">
          <w:marLeft w:val="0"/>
          <w:marRight w:val="0"/>
          <w:marTop w:val="0"/>
          <w:marBottom w:val="0"/>
          <w:divBdr>
            <w:top w:val="none" w:sz="0" w:space="0" w:color="auto"/>
            <w:left w:val="none" w:sz="0" w:space="0" w:color="auto"/>
            <w:bottom w:val="none" w:sz="0" w:space="0" w:color="auto"/>
            <w:right w:val="none" w:sz="0" w:space="0" w:color="auto"/>
          </w:divBdr>
        </w:div>
        <w:div w:id="499319791">
          <w:marLeft w:val="0"/>
          <w:marRight w:val="0"/>
          <w:marTop w:val="0"/>
          <w:marBottom w:val="0"/>
          <w:divBdr>
            <w:top w:val="none" w:sz="0" w:space="0" w:color="auto"/>
            <w:left w:val="none" w:sz="0" w:space="0" w:color="auto"/>
            <w:bottom w:val="none" w:sz="0" w:space="0" w:color="auto"/>
            <w:right w:val="none" w:sz="0" w:space="0" w:color="auto"/>
          </w:divBdr>
        </w:div>
        <w:div w:id="766777699">
          <w:marLeft w:val="0"/>
          <w:marRight w:val="0"/>
          <w:marTop w:val="0"/>
          <w:marBottom w:val="0"/>
          <w:divBdr>
            <w:top w:val="none" w:sz="0" w:space="0" w:color="auto"/>
            <w:left w:val="none" w:sz="0" w:space="0" w:color="auto"/>
            <w:bottom w:val="none" w:sz="0" w:space="0" w:color="auto"/>
            <w:right w:val="none" w:sz="0" w:space="0" w:color="auto"/>
          </w:divBdr>
        </w:div>
        <w:div w:id="775323456">
          <w:marLeft w:val="0"/>
          <w:marRight w:val="0"/>
          <w:marTop w:val="0"/>
          <w:marBottom w:val="0"/>
          <w:divBdr>
            <w:top w:val="none" w:sz="0" w:space="0" w:color="auto"/>
            <w:left w:val="none" w:sz="0" w:space="0" w:color="auto"/>
            <w:bottom w:val="none" w:sz="0" w:space="0" w:color="auto"/>
            <w:right w:val="none" w:sz="0" w:space="0" w:color="auto"/>
          </w:divBdr>
        </w:div>
        <w:div w:id="1155533756">
          <w:marLeft w:val="0"/>
          <w:marRight w:val="0"/>
          <w:marTop w:val="0"/>
          <w:marBottom w:val="0"/>
          <w:divBdr>
            <w:top w:val="none" w:sz="0" w:space="0" w:color="auto"/>
            <w:left w:val="none" w:sz="0" w:space="0" w:color="auto"/>
            <w:bottom w:val="none" w:sz="0" w:space="0" w:color="auto"/>
            <w:right w:val="none" w:sz="0" w:space="0" w:color="auto"/>
          </w:divBdr>
        </w:div>
        <w:div w:id="1158692969">
          <w:marLeft w:val="0"/>
          <w:marRight w:val="0"/>
          <w:marTop w:val="0"/>
          <w:marBottom w:val="0"/>
          <w:divBdr>
            <w:top w:val="none" w:sz="0" w:space="0" w:color="auto"/>
            <w:left w:val="none" w:sz="0" w:space="0" w:color="auto"/>
            <w:bottom w:val="none" w:sz="0" w:space="0" w:color="auto"/>
            <w:right w:val="none" w:sz="0" w:space="0" w:color="auto"/>
          </w:divBdr>
        </w:div>
        <w:div w:id="1238981549">
          <w:marLeft w:val="0"/>
          <w:marRight w:val="0"/>
          <w:marTop w:val="0"/>
          <w:marBottom w:val="0"/>
          <w:divBdr>
            <w:top w:val="none" w:sz="0" w:space="0" w:color="auto"/>
            <w:left w:val="none" w:sz="0" w:space="0" w:color="auto"/>
            <w:bottom w:val="none" w:sz="0" w:space="0" w:color="auto"/>
            <w:right w:val="none" w:sz="0" w:space="0" w:color="auto"/>
          </w:divBdr>
        </w:div>
        <w:div w:id="1241915324">
          <w:marLeft w:val="0"/>
          <w:marRight w:val="0"/>
          <w:marTop w:val="0"/>
          <w:marBottom w:val="0"/>
          <w:divBdr>
            <w:top w:val="none" w:sz="0" w:space="0" w:color="auto"/>
            <w:left w:val="none" w:sz="0" w:space="0" w:color="auto"/>
            <w:bottom w:val="none" w:sz="0" w:space="0" w:color="auto"/>
            <w:right w:val="none" w:sz="0" w:space="0" w:color="auto"/>
          </w:divBdr>
        </w:div>
        <w:div w:id="1387682444">
          <w:marLeft w:val="0"/>
          <w:marRight w:val="0"/>
          <w:marTop w:val="0"/>
          <w:marBottom w:val="0"/>
          <w:divBdr>
            <w:top w:val="none" w:sz="0" w:space="0" w:color="auto"/>
            <w:left w:val="none" w:sz="0" w:space="0" w:color="auto"/>
            <w:bottom w:val="none" w:sz="0" w:space="0" w:color="auto"/>
            <w:right w:val="none" w:sz="0" w:space="0" w:color="auto"/>
          </w:divBdr>
        </w:div>
        <w:div w:id="1456558681">
          <w:marLeft w:val="0"/>
          <w:marRight w:val="0"/>
          <w:marTop w:val="0"/>
          <w:marBottom w:val="0"/>
          <w:divBdr>
            <w:top w:val="none" w:sz="0" w:space="0" w:color="auto"/>
            <w:left w:val="none" w:sz="0" w:space="0" w:color="auto"/>
            <w:bottom w:val="none" w:sz="0" w:space="0" w:color="auto"/>
            <w:right w:val="none" w:sz="0" w:space="0" w:color="auto"/>
          </w:divBdr>
        </w:div>
        <w:div w:id="1525631293">
          <w:marLeft w:val="0"/>
          <w:marRight w:val="0"/>
          <w:marTop w:val="0"/>
          <w:marBottom w:val="0"/>
          <w:divBdr>
            <w:top w:val="none" w:sz="0" w:space="0" w:color="auto"/>
            <w:left w:val="none" w:sz="0" w:space="0" w:color="auto"/>
            <w:bottom w:val="none" w:sz="0" w:space="0" w:color="auto"/>
            <w:right w:val="none" w:sz="0" w:space="0" w:color="auto"/>
          </w:divBdr>
        </w:div>
        <w:div w:id="1653489542">
          <w:marLeft w:val="0"/>
          <w:marRight w:val="0"/>
          <w:marTop w:val="0"/>
          <w:marBottom w:val="0"/>
          <w:divBdr>
            <w:top w:val="none" w:sz="0" w:space="0" w:color="auto"/>
            <w:left w:val="none" w:sz="0" w:space="0" w:color="auto"/>
            <w:bottom w:val="none" w:sz="0" w:space="0" w:color="auto"/>
            <w:right w:val="none" w:sz="0" w:space="0" w:color="auto"/>
          </w:divBdr>
        </w:div>
        <w:div w:id="2003468061">
          <w:marLeft w:val="0"/>
          <w:marRight w:val="0"/>
          <w:marTop w:val="0"/>
          <w:marBottom w:val="0"/>
          <w:divBdr>
            <w:top w:val="none" w:sz="0" w:space="0" w:color="auto"/>
            <w:left w:val="none" w:sz="0" w:space="0" w:color="auto"/>
            <w:bottom w:val="none" w:sz="0" w:space="0" w:color="auto"/>
            <w:right w:val="none" w:sz="0" w:space="0" w:color="auto"/>
          </w:divBdr>
        </w:div>
        <w:div w:id="206802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21AF0-C4BB-47F6-BDBE-FB167B59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7</Pages>
  <Words>2960</Words>
  <Characters>17762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Świętochowska</dc:creator>
  <cp:keywords/>
  <dc:description/>
  <cp:lastModifiedBy>Katarzyna.Bieczek</cp:lastModifiedBy>
  <cp:revision>4</cp:revision>
  <cp:lastPrinted>2025-02-10T07:43:00Z</cp:lastPrinted>
  <dcterms:created xsi:type="dcterms:W3CDTF">2016-09-30T07:58:00Z</dcterms:created>
  <dcterms:modified xsi:type="dcterms:W3CDTF">2025-02-17T09:58:00Z</dcterms:modified>
</cp:coreProperties>
</file>