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IZRK.271.1.2021 (stanowiąca załącznik do niniejszej umowy) oraz w związku z realizacją zadania inwestycyjnego Gminy Wiskitki pn.: „</w:t>
      </w:r>
      <w:r w:rsidR="00AF0ED2">
        <w:rPr>
          <w:rFonts w:eastAsia="Times New Roman" w:cs="Times New Roman"/>
          <w:i/>
        </w:rPr>
        <w:t xml:space="preserve">Rozbudowa </w:t>
      </w:r>
      <w:r w:rsidR="00AF0ED2" w:rsidRPr="00AF0ED2">
        <w:rPr>
          <w:rFonts w:eastAsia="Times New Roman" w:cs="Times New Roman"/>
          <w:i/>
        </w:rPr>
        <w:t>budynku OSP w Nowym Oryszewie - etap III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Pr="00AF0ED2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bookmarkStart w:id="0" w:name="_GoBack"/>
      <w:bookmarkEnd w:id="0"/>
      <w:r w:rsidR="00362D1F">
        <w:rPr>
          <w:rFonts w:eastAsia="Times New Roman" w:cs="Times New Roman"/>
        </w:rPr>
        <w:t xml:space="preserve">od dnia </w:t>
      </w:r>
      <w:r w:rsidR="00362D1F">
        <w:rPr>
          <w:rFonts w:eastAsia="Times New Roman" w:cs="Times New Roman"/>
        </w:rPr>
        <w:lastRenderedPageBreak/>
        <w:t>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30 września 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>Andrzej Pawlak,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jest rachunkiem znajdującym się w elektronicznym wykazie podmiotów prowadzonym od 1 września 2019 r. przez Szefa Krajowej Administracji Skarbowej, o którym mowa </w:t>
      </w:r>
      <w:r w:rsidRPr="00D008AE">
        <w:rPr>
          <w:rFonts w:cs="Times New Roman"/>
        </w:rPr>
        <w:lastRenderedPageBreak/>
        <w:t>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lastRenderedPageBreak/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lastRenderedPageBreak/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3473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5E23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2061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4</cp:revision>
  <cp:lastPrinted>2021-02-03T14:03:00Z</cp:lastPrinted>
  <dcterms:created xsi:type="dcterms:W3CDTF">2021-03-31T10:30:00Z</dcterms:created>
  <dcterms:modified xsi:type="dcterms:W3CDTF">2021-04-20T10:37:00Z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