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20B" w:rsidRPr="00B810F0" w:rsidRDefault="00AE2953">
      <w:pPr>
        <w:shd w:val="clear" w:color="auto" w:fill="FFFFFF"/>
        <w:tabs>
          <w:tab w:val="left" w:leader="dot" w:pos="2222"/>
          <w:tab w:val="left" w:leader="dot" w:pos="3955"/>
        </w:tabs>
        <w:spacing w:before="240" w:after="240"/>
        <w:ind w:left="17"/>
        <w:jc w:val="center"/>
        <w:rPr>
          <w:rFonts w:ascii="Book Antiqua" w:hAnsi="Book Antiqua"/>
          <w:b/>
          <w:bCs/>
        </w:rPr>
      </w:pPr>
      <w:r w:rsidRPr="00B810F0">
        <w:rPr>
          <w:rFonts w:ascii="Book Antiqua" w:hAnsi="Book Antiqua"/>
          <w:b/>
          <w:bCs/>
        </w:rPr>
        <w:t>UMOWA nr</w:t>
      </w:r>
    </w:p>
    <w:p w:rsidR="008B620B" w:rsidRPr="00B810F0" w:rsidRDefault="00AE2953">
      <w:pPr>
        <w:shd w:val="clear" w:color="auto" w:fill="FFFFFF"/>
        <w:tabs>
          <w:tab w:val="left" w:leader="dot" w:pos="2222"/>
          <w:tab w:val="left" w:leader="dot" w:pos="3955"/>
        </w:tabs>
        <w:ind w:left="17"/>
        <w:jc w:val="both"/>
        <w:rPr>
          <w:rFonts w:ascii="Book Antiqua" w:hAnsi="Book Antiqua"/>
          <w:b/>
          <w:bCs/>
        </w:rPr>
      </w:pPr>
      <w:r w:rsidRPr="00B810F0">
        <w:rPr>
          <w:rFonts w:ascii="Book Antiqua" w:hAnsi="Book Antiqua"/>
        </w:rPr>
        <w:t>zawarta w trybie podstawowym zgodnie z Ustawą z dnia 11 września 2019 r. Prawo Zamówień Publicznych, zwanej dalej „PZP”</w:t>
      </w:r>
    </w:p>
    <w:p w:rsidR="008B620B" w:rsidRPr="00B810F0" w:rsidRDefault="008B620B">
      <w:pPr>
        <w:shd w:val="clear" w:color="auto" w:fill="FFFFFF"/>
        <w:tabs>
          <w:tab w:val="left" w:leader="dot" w:pos="2222"/>
          <w:tab w:val="left" w:leader="dot" w:pos="3955"/>
        </w:tabs>
        <w:ind w:left="17"/>
        <w:jc w:val="both"/>
        <w:rPr>
          <w:rFonts w:ascii="Book Antiqua" w:hAnsi="Book Antiqua"/>
          <w:b/>
          <w:bCs/>
        </w:rPr>
      </w:pPr>
    </w:p>
    <w:p w:rsidR="008B620B" w:rsidRPr="00B810F0" w:rsidRDefault="00AE2953">
      <w:pPr>
        <w:pStyle w:val="Tekstpodstawowy"/>
        <w:rPr>
          <w:rFonts w:ascii="Book Antiqua" w:hAnsi="Book Antiqua"/>
        </w:rPr>
      </w:pPr>
      <w:r w:rsidRPr="00B810F0">
        <w:rPr>
          <w:rFonts w:ascii="Book Antiqua" w:hAnsi="Book Antiqua"/>
        </w:rPr>
        <w:t>w dniu ………………….2025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B810F0">
        <w:rPr>
          <w:rFonts w:ascii="Book Antiqua" w:hAnsi="Book Antiqua"/>
          <w:b/>
          <w:bCs/>
        </w:rPr>
        <w:t>ZAMAWIAJĄCYM”</w:t>
      </w:r>
      <w:r w:rsidRPr="00B810F0">
        <w:rPr>
          <w:rFonts w:ascii="Book Antiqua" w:hAnsi="Book Antiqua"/>
        </w:rPr>
        <w:t>, reprezentowanym przez:</w:t>
      </w:r>
    </w:p>
    <w:p w:rsidR="008B620B" w:rsidRPr="00B810F0" w:rsidRDefault="00AE2953">
      <w:pPr>
        <w:pStyle w:val="Tekstpodstawowy"/>
        <w:snapToGrid w:val="0"/>
        <w:rPr>
          <w:rFonts w:ascii="Book Antiqua" w:hAnsi="Book Antiqua"/>
        </w:rPr>
      </w:pPr>
      <w:r w:rsidRPr="00B810F0">
        <w:rPr>
          <w:rFonts w:ascii="Book Antiqua" w:hAnsi="Book Antiqua"/>
          <w:b/>
          <w:bCs/>
        </w:rPr>
        <w:t xml:space="preserve">Piotra Wróblewskiego </w:t>
      </w:r>
      <w:r w:rsidRPr="00B810F0">
        <w:rPr>
          <w:rFonts w:ascii="Book Antiqua" w:hAnsi="Book Antiqua"/>
        </w:rPr>
        <w:t>– Wiceprezesa ds. ekonomicznych</w:t>
      </w:r>
    </w:p>
    <w:p w:rsidR="008B620B" w:rsidRPr="00B810F0" w:rsidRDefault="00AE2953">
      <w:pPr>
        <w:pStyle w:val="Tekstpodstawowy"/>
        <w:snapToGrid w:val="0"/>
        <w:rPr>
          <w:rFonts w:ascii="Book Antiqua" w:hAnsi="Book Antiqua"/>
        </w:rPr>
      </w:pPr>
      <w:r w:rsidRPr="00B810F0">
        <w:rPr>
          <w:rFonts w:ascii="Book Antiqua" w:hAnsi="Book Antiqua"/>
        </w:rPr>
        <w:t>a</w:t>
      </w:r>
    </w:p>
    <w:p w:rsidR="008B620B" w:rsidRPr="00B810F0" w:rsidRDefault="00AE2953">
      <w:pPr>
        <w:pStyle w:val="Tekstpodstawowy"/>
        <w:rPr>
          <w:rFonts w:ascii="Book Antiqua" w:hAnsi="Book Antiqua"/>
        </w:rPr>
      </w:pPr>
      <w:r w:rsidRPr="00B810F0">
        <w:rPr>
          <w:rFonts w:ascii="Book Antiqua" w:hAnsi="Book Antiqua"/>
        </w:rPr>
        <w:t>firmą: ……………………………………... z siedzibą w ………………………………………, przy ul. ………………………….., działającą zgodnie z wpisem do ……………………..  w ……………………….  pod numerem ………………….., NIP ……………………….. zwaną w dalszej treści umowy „</w:t>
      </w:r>
      <w:r w:rsidRPr="00B810F0">
        <w:rPr>
          <w:rFonts w:ascii="Book Antiqua" w:hAnsi="Book Antiqua"/>
          <w:b/>
          <w:bCs/>
        </w:rPr>
        <w:t>WYKONAWCĄ”</w:t>
      </w:r>
      <w:r w:rsidRPr="00B810F0">
        <w:rPr>
          <w:rFonts w:ascii="Book Antiqua" w:hAnsi="Book Antiqua"/>
        </w:rPr>
        <w:t xml:space="preserve"> , reprezentowaną przez:</w:t>
      </w:r>
    </w:p>
    <w:p w:rsidR="008B620B" w:rsidRPr="00B810F0" w:rsidRDefault="00AE2953">
      <w:pPr>
        <w:pStyle w:val="Tekstpodstawowy"/>
        <w:rPr>
          <w:rFonts w:ascii="Book Antiqua" w:hAnsi="Book Antiqua"/>
        </w:rPr>
      </w:pPr>
      <w:r w:rsidRPr="00B810F0">
        <w:rPr>
          <w:rFonts w:ascii="Book Antiqua" w:hAnsi="Book Antiqua"/>
        </w:rPr>
        <w:t> </w:t>
      </w:r>
    </w:p>
    <w:p w:rsidR="008B620B" w:rsidRPr="00B810F0" w:rsidRDefault="00AE2953">
      <w:pPr>
        <w:pStyle w:val="Tekstpodstawowy"/>
        <w:rPr>
          <w:rFonts w:ascii="Book Antiqua" w:hAnsi="Book Antiqua"/>
        </w:rPr>
      </w:pPr>
      <w:r w:rsidRPr="00B810F0">
        <w:rPr>
          <w:rFonts w:ascii="Book Antiqua" w:hAnsi="Book Antiqua"/>
        </w:rPr>
        <w:t>1. .................................................. - ...............................................</w:t>
      </w:r>
    </w:p>
    <w:p w:rsidR="008B620B" w:rsidRPr="00B810F0" w:rsidRDefault="00AE2953">
      <w:pPr>
        <w:pStyle w:val="Tekstpodstawowy"/>
        <w:rPr>
          <w:rFonts w:ascii="Book Antiqua" w:hAnsi="Book Antiqua"/>
        </w:rPr>
      </w:pPr>
      <w:r w:rsidRPr="00B810F0">
        <w:rPr>
          <w:rFonts w:ascii="Book Antiqua" w:hAnsi="Book Antiqua"/>
        </w:rPr>
        <w:t> </w:t>
      </w:r>
    </w:p>
    <w:p w:rsidR="008B620B" w:rsidRPr="00B810F0" w:rsidRDefault="00AE2953">
      <w:pPr>
        <w:pStyle w:val="Tekstpodstawowy"/>
        <w:rPr>
          <w:rFonts w:ascii="Book Antiqua" w:hAnsi="Book Antiqua"/>
        </w:rPr>
      </w:pPr>
      <w:r w:rsidRPr="00B810F0">
        <w:rPr>
          <w:rFonts w:ascii="Book Antiqua" w:hAnsi="Book Antiqua"/>
        </w:rPr>
        <w:t>2. .................................................. - ...............................................</w:t>
      </w:r>
    </w:p>
    <w:p w:rsidR="008B620B" w:rsidRPr="00B810F0" w:rsidRDefault="00AE2953">
      <w:pPr>
        <w:pStyle w:val="Tekstpodstawowy"/>
        <w:rPr>
          <w:rFonts w:ascii="Book Antiqua" w:hAnsi="Book Antiqua"/>
        </w:rPr>
      </w:pPr>
      <w:r w:rsidRPr="00B810F0">
        <w:rPr>
          <w:rFonts w:ascii="Book Antiqua" w:hAnsi="Book Antiqua"/>
        </w:rPr>
        <w:t> </w:t>
      </w:r>
    </w:p>
    <w:p w:rsidR="008B620B" w:rsidRPr="00B810F0" w:rsidRDefault="00AE2953">
      <w:pPr>
        <w:pStyle w:val="Tekstpodstawowy"/>
        <w:shd w:val="clear" w:color="auto" w:fill="FFFFFF"/>
        <w:tabs>
          <w:tab w:val="left" w:leader="dot" w:pos="2222"/>
          <w:tab w:val="left" w:leader="dot" w:pos="3955"/>
        </w:tabs>
        <w:ind w:left="17"/>
        <w:jc w:val="left"/>
        <w:rPr>
          <w:rFonts w:ascii="Book Antiqua" w:hAnsi="Book Antiqua"/>
          <w:b/>
          <w:bCs/>
        </w:rPr>
      </w:pPr>
      <w:r w:rsidRPr="00B810F0">
        <w:rPr>
          <w:rFonts w:ascii="Book Antiqua" w:hAnsi="Book Antiqua"/>
          <w:b/>
          <w:bCs/>
        </w:rPr>
        <w:t>o następującej treści:</w:t>
      </w:r>
    </w:p>
    <w:p w:rsidR="008B620B" w:rsidRPr="00B810F0" w:rsidRDefault="008B620B">
      <w:pPr>
        <w:shd w:val="clear" w:color="auto" w:fill="FFFFFF"/>
        <w:tabs>
          <w:tab w:val="left" w:leader="dot" w:pos="2222"/>
          <w:tab w:val="left" w:leader="dot" w:pos="3955"/>
        </w:tabs>
        <w:spacing w:before="240" w:after="240"/>
        <w:jc w:val="center"/>
        <w:rPr>
          <w:rFonts w:ascii="Book Antiqua" w:hAnsi="Book Antiqua"/>
        </w:rPr>
      </w:pPr>
    </w:p>
    <w:p w:rsidR="008B620B" w:rsidRPr="00B810F0" w:rsidRDefault="00AE2953">
      <w:pPr>
        <w:spacing w:before="120"/>
        <w:jc w:val="center"/>
        <w:rPr>
          <w:rFonts w:ascii="Book Antiqua" w:hAnsi="Book Antiqua"/>
        </w:rPr>
      </w:pPr>
      <w:r w:rsidRPr="00B810F0">
        <w:rPr>
          <w:rFonts w:ascii="Book Antiqua" w:hAnsi="Book Antiqua"/>
          <w:b/>
        </w:rPr>
        <w:t>§ 1</w:t>
      </w:r>
    </w:p>
    <w:p w:rsidR="008B620B" w:rsidRPr="00B810F0" w:rsidRDefault="00AE2953">
      <w:pPr>
        <w:spacing w:after="120"/>
        <w:jc w:val="center"/>
        <w:rPr>
          <w:rFonts w:ascii="Book Antiqua" w:hAnsi="Book Antiqua"/>
          <w:b/>
        </w:rPr>
      </w:pPr>
      <w:r w:rsidRPr="00B810F0">
        <w:rPr>
          <w:rFonts w:ascii="Book Antiqua" w:hAnsi="Book Antiqua"/>
          <w:b/>
        </w:rPr>
        <w:t>Przedmiot i warunki realizacji umowy</w:t>
      </w:r>
    </w:p>
    <w:p w:rsidR="008B620B" w:rsidRPr="00B810F0" w:rsidRDefault="008B620B">
      <w:pPr>
        <w:spacing w:after="120"/>
        <w:jc w:val="center"/>
        <w:rPr>
          <w:rFonts w:ascii="Book Antiqua" w:hAnsi="Book Antiqua"/>
          <w:b/>
        </w:rPr>
      </w:pPr>
    </w:p>
    <w:p w:rsidR="008B620B" w:rsidRPr="00B810F0" w:rsidRDefault="00AE2953">
      <w:pPr>
        <w:widowControl/>
        <w:numPr>
          <w:ilvl w:val="0"/>
          <w:numId w:val="6"/>
        </w:numPr>
        <w:spacing w:before="60" w:after="60"/>
        <w:ind w:left="284" w:hanging="284"/>
        <w:jc w:val="both"/>
        <w:rPr>
          <w:rFonts w:ascii="Book Antiqua" w:hAnsi="Book Antiqua"/>
        </w:rPr>
      </w:pPr>
      <w:r w:rsidRPr="00B810F0">
        <w:rPr>
          <w:rFonts w:ascii="Book Antiqua" w:hAnsi="Book Antiqua"/>
        </w:rPr>
        <w:t>Przedmiotem umowy jest</w:t>
      </w:r>
      <w:r w:rsidRPr="00B810F0">
        <w:rPr>
          <w:rFonts w:ascii="Book Antiqua" w:hAnsi="Book Antiqua"/>
          <w:bCs/>
        </w:rPr>
        <w:t xml:space="preserve"> </w:t>
      </w:r>
      <w:r w:rsidRPr="00B810F0">
        <w:rPr>
          <w:rFonts w:ascii="Book Antiqua" w:hAnsi="Book Antiqua"/>
        </w:rPr>
        <w:t>dostawa w formie leasingu operacyjnego</w:t>
      </w:r>
      <w:r w:rsidR="001509A8">
        <w:rPr>
          <w:rFonts w:ascii="Book Antiqua" w:hAnsi="Book Antiqua"/>
        </w:rPr>
        <w:t xml:space="preserve"> z opcją wykupu</w:t>
      </w:r>
      <w:r w:rsidRPr="00B810F0">
        <w:rPr>
          <w:rFonts w:ascii="Book Antiqua" w:hAnsi="Book Antiqua"/>
        </w:rPr>
        <w:t xml:space="preserve"> fabrycznie nowego samochodu osobowego na potrzeby Copernicus Podmiot Leczniczy w Gdańsku, wyprodukowanego w 2025r, nieużywanego, bez wad i uszkodzeń, kompletnego i gotowego do użytku, sprawnego technicznie,</w:t>
      </w:r>
      <w:r w:rsidRPr="00B810F0">
        <w:rPr>
          <w:rFonts w:ascii="Book Antiqua" w:hAnsi="Book Antiqua"/>
          <w:lang w:eastAsia="x-none"/>
        </w:rPr>
        <w:t xml:space="preserve"> producent … … … … … </w:t>
      </w:r>
      <w:proofErr w:type="gramStart"/>
      <w:r w:rsidRPr="00B810F0">
        <w:rPr>
          <w:rFonts w:ascii="Book Antiqua" w:hAnsi="Book Antiqua"/>
          <w:lang w:eastAsia="x-none"/>
        </w:rPr>
        <w:t>... ,</w:t>
      </w:r>
      <w:proofErr w:type="gramEnd"/>
      <w:r w:rsidRPr="00B810F0">
        <w:rPr>
          <w:rFonts w:ascii="Book Antiqua" w:hAnsi="Book Antiqua"/>
          <w:lang w:eastAsia="x-none"/>
        </w:rPr>
        <w:t xml:space="preserve"> marka … … ... , model … … … , kolor nadwozia … … … … . </w:t>
      </w:r>
      <w:bookmarkStart w:id="0" w:name="_GoBack"/>
      <w:bookmarkEnd w:id="0"/>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t>Do chwili podpisania bez zastrzeżeń przez strony protokołu odbioru Wykonawca ponosi odpowiedzialność z tytułu utraty lub uszkodzenia przedmiotu umowy.</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t xml:space="preserve">Samochód powinien być wyposażony we wszystkie płyny eksploatacyjne oraz powinien być zatankowany </w:t>
      </w:r>
      <w:r w:rsidRPr="00B810F0">
        <w:rPr>
          <w:rFonts w:ascii="Book Antiqua" w:hAnsi="Book Antiqua"/>
          <w:bCs/>
          <w:color w:val="000000"/>
          <w:lang w:eastAsia="x-none"/>
        </w:rPr>
        <w:t>do przewidzianej przez producenta nominalnej pojemności zbiornika.</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t>Wykonawca zobowiązuje się dostarczyć przedmiot umowy w stanie fabrycznie nowym wraz z:</w:t>
      </w:r>
    </w:p>
    <w:p w:rsidR="00727028" w:rsidRPr="00B810F0" w:rsidRDefault="00727028" w:rsidP="00727028">
      <w:pPr>
        <w:pStyle w:val="Akapitzlist"/>
        <w:widowControl/>
        <w:numPr>
          <w:ilvl w:val="0"/>
          <w:numId w:val="7"/>
        </w:numPr>
        <w:spacing w:before="60" w:after="60"/>
        <w:ind w:left="567" w:hanging="283"/>
        <w:jc w:val="both"/>
        <w:rPr>
          <w:rFonts w:ascii="Book Antiqua" w:hAnsi="Book Antiqua"/>
          <w:szCs w:val="20"/>
          <w:lang w:eastAsia="x-none"/>
        </w:rPr>
      </w:pPr>
      <w:bookmarkStart w:id="1" w:name="_Hlk196218258"/>
      <w:r w:rsidRPr="00B810F0">
        <w:rPr>
          <w:rFonts w:ascii="Book Antiqua" w:hAnsi="Book Antiqua"/>
          <w:szCs w:val="20"/>
          <w:lang w:eastAsia="x-none"/>
        </w:rPr>
        <w:t>pakietem ubezpieczeń AC, OC, NNW, GAP</w:t>
      </w:r>
    </w:p>
    <w:bookmarkEnd w:id="1"/>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2 kompletami kluczyków,</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apteczką,</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atestowaną gaśnicą,</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trójkątem ostrzegawczym,</w:t>
      </w:r>
    </w:p>
    <w:p w:rsidR="008B620B" w:rsidRPr="00B810F0" w:rsidRDefault="00AE2953">
      <w:pPr>
        <w:widowControl/>
        <w:numPr>
          <w:ilvl w:val="0"/>
          <w:numId w:val="7"/>
        </w:numPr>
        <w:spacing w:before="60" w:after="60"/>
        <w:ind w:left="567" w:hanging="283"/>
        <w:jc w:val="both"/>
        <w:rPr>
          <w:rFonts w:ascii="Book Antiqua" w:hAnsi="Book Antiqua"/>
          <w:lang w:eastAsia="x-none"/>
        </w:rPr>
      </w:pPr>
      <w:r w:rsidRPr="00B810F0">
        <w:rPr>
          <w:rFonts w:ascii="Book Antiqua" w:hAnsi="Book Antiqua"/>
          <w:lang w:eastAsia="x-none"/>
        </w:rPr>
        <w:t>kołem zapasowym/zestawem naprawczym wraz z zestawem niezbędnym do wymiany koła,</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instrukcją obsługi w języku polskim,</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książką gwarancyjną,</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 xml:space="preserve">książką serwisową w języku polskim. </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lang w:eastAsia="x-none"/>
        </w:rPr>
        <w:t>Szczegółowe dane samochodu zawarte są w opisie przedmiotu zamówienia- załącznik nr 1 do umowy.</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lastRenderedPageBreak/>
        <w:t>Za termin odbioru przyjmuje się datę podpisania bez zastrzeżeń przez przedstawicieli Zamawiającego i Wykonawcy, o których mowa w §7 niniejszej umowy, protokołu odbioru samochodu (zgodnie z wzorem, stanowiącym załącznik nr 2 do umowy).</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t>Wykonawca ponosi odpowiedzialność za dotrzymanie przedstawionych w ofercie parametrów samochodu.</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lang w:eastAsia="x-none"/>
        </w:rPr>
        <w:t>Wykonawca jest obowiązany poinformować Zamawiającego o terminie odbioru minimum z 3 dniowym wyprzedzeniem.</w:t>
      </w:r>
    </w:p>
    <w:p w:rsidR="008B620B" w:rsidRPr="00B810F0" w:rsidRDefault="00AE2953">
      <w:pPr>
        <w:widowControl/>
        <w:numPr>
          <w:ilvl w:val="0"/>
          <w:numId w:val="6"/>
        </w:numPr>
        <w:spacing w:before="60" w:after="60"/>
        <w:ind w:left="284" w:hanging="284"/>
        <w:jc w:val="both"/>
        <w:rPr>
          <w:rFonts w:ascii="Book Antiqua" w:hAnsi="Book Antiqua"/>
          <w:color w:val="auto"/>
          <w:lang w:eastAsia="x-none"/>
        </w:rPr>
      </w:pPr>
      <w:r w:rsidRPr="00B810F0">
        <w:rPr>
          <w:rFonts w:ascii="Book Antiqua" w:hAnsi="Book Antiqua"/>
          <w:color w:val="auto"/>
          <w:lang w:eastAsia="x-none"/>
        </w:rPr>
        <w:t xml:space="preserve">Wykonawca </w:t>
      </w:r>
      <w:r w:rsidR="00727028" w:rsidRPr="00B810F0">
        <w:rPr>
          <w:rFonts w:ascii="Book Antiqua" w:hAnsi="Book Antiqua"/>
          <w:color w:val="auto"/>
          <w:lang w:eastAsia="x-none"/>
        </w:rPr>
        <w:t>zobowiązany jest</w:t>
      </w:r>
      <w:r w:rsidRPr="00B810F0">
        <w:rPr>
          <w:rFonts w:ascii="Book Antiqua" w:hAnsi="Book Antiqua"/>
          <w:color w:val="auto"/>
          <w:lang w:eastAsia="x-none"/>
        </w:rPr>
        <w:t xml:space="preserve"> do</w:t>
      </w:r>
      <w:r w:rsidR="00EC52EC">
        <w:rPr>
          <w:rFonts w:ascii="Book Antiqua" w:hAnsi="Book Antiqua"/>
          <w:color w:val="auto"/>
          <w:lang w:eastAsia="x-none"/>
        </w:rPr>
        <w:t xml:space="preserve"> </w:t>
      </w:r>
      <w:r w:rsidR="00727028" w:rsidRPr="00B810F0">
        <w:rPr>
          <w:rFonts w:ascii="Book Antiqua" w:hAnsi="Book Antiqua"/>
          <w:color w:val="auto"/>
          <w:lang w:eastAsia="x-none"/>
        </w:rPr>
        <w:t>przekazania Zamawiającemu pojazdu Zarejestrowanego</w:t>
      </w:r>
      <w:r w:rsidRPr="00B810F0">
        <w:rPr>
          <w:rFonts w:ascii="Book Antiqua" w:hAnsi="Book Antiqua"/>
          <w:color w:val="auto"/>
          <w:lang w:eastAsia="x-none"/>
        </w:rPr>
        <w:t xml:space="preserve">. </w:t>
      </w:r>
    </w:p>
    <w:p w:rsidR="008B620B" w:rsidRPr="00B810F0" w:rsidRDefault="00AE2953">
      <w:pPr>
        <w:widowControl/>
        <w:numPr>
          <w:ilvl w:val="0"/>
          <w:numId w:val="6"/>
        </w:numPr>
        <w:spacing w:before="60" w:after="60"/>
        <w:ind w:left="284" w:hanging="426"/>
        <w:jc w:val="both"/>
        <w:rPr>
          <w:rFonts w:ascii="Book Antiqua" w:hAnsi="Book Antiqua"/>
          <w:lang w:eastAsia="x-none"/>
        </w:rPr>
      </w:pPr>
      <w:r w:rsidRPr="00B810F0">
        <w:rPr>
          <w:rFonts w:ascii="Book Antiqua" w:hAnsi="Book Antiqua"/>
          <w:bCs/>
          <w:lang w:eastAsia="x-none"/>
        </w:rPr>
        <w:t>Odbiór przedmiotu umowy w siedzibie Wykonawcy (w przypadku</w:t>
      </w:r>
      <w:r w:rsidR="004219B3" w:rsidRPr="00B810F0">
        <w:rPr>
          <w:rFonts w:ascii="Book Antiqua" w:hAnsi="Book Antiqua"/>
          <w:bCs/>
          <w:lang w:eastAsia="x-none"/>
        </w:rPr>
        <w:t>,</w:t>
      </w:r>
      <w:r w:rsidRPr="00B810F0">
        <w:rPr>
          <w:rFonts w:ascii="Book Antiqua" w:hAnsi="Book Antiqua"/>
          <w:bCs/>
          <w:lang w:eastAsia="x-none"/>
        </w:rPr>
        <w:t xml:space="preserve"> kiedy siedziba Wykonawcy mieści się do 40 km od siedziby Zamawiającego) lub dostawa do siedziby Zamawiającego nastąpi wyłącznie w dni robocze, tj. od poniedziałku do piątku do godziny 15.00. Przesunięcie godziny odbioru może nastąpić po uprzednim uzgodnieniu z Zamawiającym.</w:t>
      </w:r>
    </w:p>
    <w:p w:rsidR="008B620B" w:rsidRPr="00B810F0" w:rsidRDefault="00AE2953">
      <w:pPr>
        <w:widowControl/>
        <w:numPr>
          <w:ilvl w:val="0"/>
          <w:numId w:val="6"/>
        </w:numPr>
        <w:spacing w:before="60" w:after="60"/>
        <w:ind w:left="284" w:hanging="426"/>
        <w:jc w:val="both"/>
        <w:rPr>
          <w:rFonts w:ascii="Book Antiqua" w:hAnsi="Book Antiqua"/>
          <w:lang w:eastAsia="x-none"/>
        </w:rPr>
      </w:pPr>
      <w:r w:rsidRPr="00B810F0">
        <w:rPr>
          <w:rFonts w:ascii="Book Antiqua" w:hAnsi="Book Antiqua"/>
          <w:bCs/>
          <w:lang w:eastAsia="x-none"/>
        </w:rPr>
        <w:t xml:space="preserve">Zamawiającemu przysługuje prawo odmowy odbioru przedmiotu umowy, jeżeli samochód będzie niekompletny, niezgodny z </w:t>
      </w:r>
      <w:r w:rsidRPr="00B810F0">
        <w:rPr>
          <w:rFonts w:ascii="Book Antiqua" w:hAnsi="Book Antiqua"/>
          <w:lang w:eastAsia="x-none"/>
        </w:rPr>
        <w:t>opisem przedmiotu zamówienia</w:t>
      </w:r>
      <w:r w:rsidRPr="00B810F0">
        <w:rPr>
          <w:rFonts w:ascii="Book Antiqua" w:hAnsi="Book Antiqua"/>
          <w:bCs/>
          <w:lang w:eastAsia="x-none"/>
        </w:rPr>
        <w:t xml:space="preserve"> oraz ofertą Wykonawcy, posiadać będzie ślady zewnętrznego lub wewnętrznego uszkodzenia. Zamawiający wskaże w protokole odbioru (załącznik nr 2) przyczyny odmowy odbioru.</w:t>
      </w:r>
    </w:p>
    <w:p w:rsidR="008B620B" w:rsidRPr="00B810F0" w:rsidRDefault="00AE2953">
      <w:pPr>
        <w:widowControl/>
        <w:numPr>
          <w:ilvl w:val="0"/>
          <w:numId w:val="6"/>
        </w:numPr>
        <w:spacing w:before="60" w:after="60"/>
        <w:ind w:left="284" w:hanging="426"/>
        <w:jc w:val="both"/>
        <w:rPr>
          <w:rFonts w:ascii="Book Antiqua" w:hAnsi="Book Antiqua"/>
          <w:lang w:eastAsia="x-none"/>
        </w:rPr>
      </w:pPr>
      <w:r w:rsidRPr="00B810F0">
        <w:rPr>
          <w:rFonts w:ascii="Book Antiqua" w:hAnsi="Book Antiqua"/>
          <w:lang w:eastAsia="x-none"/>
        </w:rPr>
        <w:t>Dostarczony samochód powinien:</w:t>
      </w:r>
    </w:p>
    <w:p w:rsidR="008B620B" w:rsidRPr="00B810F0" w:rsidRDefault="00AE2953">
      <w:pPr>
        <w:widowControl/>
        <w:numPr>
          <w:ilvl w:val="0"/>
          <w:numId w:val="8"/>
        </w:numPr>
        <w:spacing w:before="60" w:after="60"/>
        <w:ind w:left="567" w:hanging="283"/>
        <w:jc w:val="both"/>
        <w:rPr>
          <w:rFonts w:ascii="Book Antiqua" w:hAnsi="Book Antiqua"/>
          <w:lang w:eastAsia="x-none"/>
        </w:rPr>
      </w:pPr>
      <w:r w:rsidRPr="00B810F0">
        <w:rPr>
          <w:rFonts w:ascii="Book Antiqua" w:hAnsi="Book Antiqua"/>
          <w:lang w:eastAsia="x-none"/>
        </w:rPr>
        <w:t xml:space="preserve">posiadać </w:t>
      </w:r>
      <w:r w:rsidRPr="00B810F0">
        <w:rPr>
          <w:rFonts w:ascii="Book Antiqua" w:hAnsi="Book Antiqua"/>
          <w:bCs/>
          <w:lang w:eastAsia="x-none"/>
        </w:rPr>
        <w:t>wszystkie niezbędne świadectwa, homologacje lub inne dokumenty dopuszczenia do ruchu drogowego.</w:t>
      </w:r>
    </w:p>
    <w:p w:rsidR="008B620B" w:rsidRPr="00B810F0" w:rsidRDefault="00AE2953">
      <w:pPr>
        <w:widowControl/>
        <w:numPr>
          <w:ilvl w:val="0"/>
          <w:numId w:val="8"/>
        </w:numPr>
        <w:spacing w:before="60" w:after="60"/>
        <w:ind w:left="567" w:hanging="283"/>
        <w:jc w:val="both"/>
        <w:rPr>
          <w:rFonts w:ascii="Book Antiqua" w:hAnsi="Book Antiqua"/>
          <w:lang w:eastAsia="x-none"/>
        </w:rPr>
      </w:pPr>
      <w:r w:rsidRPr="00B810F0">
        <w:rPr>
          <w:rFonts w:ascii="Book Antiqua" w:hAnsi="Book Antiqua"/>
          <w:bCs/>
          <w:lang w:eastAsia="x-none"/>
        </w:rPr>
        <w:t>spełniać warunki techniczne pojazdów oraz zakres ich niezbędnego wyposażenia przewidziane przez obwiązujące w Polsce przepisy prawa dla samochodów poruszających się po drogach publicznych.</w:t>
      </w:r>
    </w:p>
    <w:p w:rsidR="008B620B" w:rsidRPr="00B810F0" w:rsidRDefault="00AE2953">
      <w:pPr>
        <w:widowControl/>
        <w:numPr>
          <w:ilvl w:val="0"/>
          <w:numId w:val="6"/>
        </w:numPr>
        <w:spacing w:before="60" w:after="60"/>
        <w:ind w:left="284" w:hanging="426"/>
        <w:jc w:val="both"/>
        <w:rPr>
          <w:rFonts w:ascii="Book Antiqua" w:hAnsi="Book Antiqua"/>
          <w:lang w:eastAsia="x-none"/>
        </w:rPr>
      </w:pPr>
      <w:r w:rsidRPr="00B810F0">
        <w:rPr>
          <w:rFonts w:ascii="Book Antiqua" w:hAnsi="Book Antiqua"/>
          <w:lang w:eastAsia="x-none"/>
        </w:rPr>
        <w:t>Wykonawca oświadcza, że samochód określony w ust. 1 jest wolny od jakichkolwiek wad prawnych i obciążeń na rzecz osób trzecich oraz nie jest przedmiotem żadnego postępowania i zabezpieczenia.</w:t>
      </w:r>
    </w:p>
    <w:p w:rsidR="008B620B" w:rsidRPr="00B810F0" w:rsidRDefault="00AE2953">
      <w:pPr>
        <w:spacing w:before="120"/>
        <w:jc w:val="center"/>
        <w:rPr>
          <w:rFonts w:ascii="Book Antiqua" w:hAnsi="Book Antiqua"/>
          <w:b/>
        </w:rPr>
      </w:pPr>
      <w:r w:rsidRPr="00B810F0">
        <w:rPr>
          <w:rFonts w:ascii="Book Antiqua" w:hAnsi="Book Antiqua"/>
          <w:b/>
        </w:rPr>
        <w:t>§2</w:t>
      </w:r>
    </w:p>
    <w:p w:rsidR="008B620B" w:rsidRPr="00B810F0" w:rsidRDefault="00AE2953">
      <w:pPr>
        <w:spacing w:after="120"/>
        <w:jc w:val="center"/>
        <w:rPr>
          <w:rFonts w:ascii="Book Antiqua" w:hAnsi="Book Antiqua"/>
          <w:b/>
        </w:rPr>
      </w:pPr>
      <w:r w:rsidRPr="00B810F0">
        <w:rPr>
          <w:rFonts w:ascii="Book Antiqua" w:hAnsi="Book Antiqua"/>
          <w:b/>
        </w:rPr>
        <w:t>Termin realizacji umowy</w:t>
      </w:r>
    </w:p>
    <w:p w:rsidR="008B620B" w:rsidRPr="00B810F0" w:rsidRDefault="00AE2953">
      <w:pPr>
        <w:numPr>
          <w:ilvl w:val="0"/>
          <w:numId w:val="13"/>
        </w:numPr>
        <w:spacing w:before="60" w:after="60"/>
        <w:ind w:left="170" w:hanging="340"/>
        <w:jc w:val="both"/>
        <w:rPr>
          <w:rFonts w:ascii="Book Antiqua" w:hAnsi="Book Antiqua"/>
        </w:rPr>
      </w:pPr>
      <w:r w:rsidRPr="00B810F0">
        <w:rPr>
          <w:rFonts w:ascii="Book Antiqua" w:hAnsi="Book Antiqua"/>
        </w:rPr>
        <w:t>Wykonawca dostarczy przedmiot zamówienia</w:t>
      </w:r>
      <w:r w:rsidRPr="00B810F0">
        <w:rPr>
          <w:rFonts w:ascii="Book Antiqua" w:hAnsi="Book Antiqua"/>
          <w:bCs/>
        </w:rPr>
        <w:t xml:space="preserve"> </w:t>
      </w:r>
      <w:r w:rsidRPr="00B810F0">
        <w:rPr>
          <w:rFonts w:ascii="Book Antiqua" w:hAnsi="Book Antiqua"/>
        </w:rPr>
        <w:t xml:space="preserve">w terminie </w:t>
      </w:r>
      <w:r w:rsidR="004219B3" w:rsidRPr="00B810F0">
        <w:rPr>
          <w:rFonts w:ascii="Book Antiqua" w:hAnsi="Book Antiqua"/>
        </w:rPr>
        <w:t>……</w:t>
      </w:r>
      <w:proofErr w:type="gramStart"/>
      <w:r w:rsidR="004219B3" w:rsidRPr="00B810F0">
        <w:rPr>
          <w:rFonts w:ascii="Book Antiqua" w:hAnsi="Book Antiqua"/>
        </w:rPr>
        <w:t>…….</w:t>
      </w:r>
      <w:proofErr w:type="gramEnd"/>
      <w:r w:rsidR="004219B3" w:rsidRPr="00B810F0">
        <w:rPr>
          <w:rFonts w:ascii="Book Antiqua" w:hAnsi="Book Antiqua"/>
        </w:rPr>
        <w:t>.</w:t>
      </w:r>
      <w:r w:rsidRPr="00B810F0">
        <w:rPr>
          <w:rFonts w:ascii="Book Antiqua" w:hAnsi="Book Antiqua"/>
          <w:b/>
        </w:rPr>
        <w:t xml:space="preserve"> dni</w:t>
      </w:r>
      <w:r w:rsidRPr="00B810F0">
        <w:rPr>
          <w:rFonts w:ascii="Book Antiqua" w:hAnsi="Book Antiqua"/>
        </w:rPr>
        <w:t xml:space="preserve"> kalendarzowych od daty zawarcia umowy.</w:t>
      </w:r>
    </w:p>
    <w:p w:rsidR="008B620B" w:rsidRPr="00B810F0" w:rsidRDefault="00AE2953">
      <w:pPr>
        <w:numPr>
          <w:ilvl w:val="0"/>
          <w:numId w:val="13"/>
        </w:numPr>
        <w:spacing w:before="60" w:after="60"/>
        <w:ind w:left="170" w:hanging="340"/>
        <w:jc w:val="both"/>
        <w:rPr>
          <w:rFonts w:ascii="Book Antiqua" w:hAnsi="Book Antiqua"/>
        </w:rPr>
      </w:pPr>
      <w:r w:rsidRPr="00B810F0">
        <w:rPr>
          <w:rFonts w:ascii="Book Antiqua" w:hAnsi="Book Antiqua"/>
        </w:rPr>
        <w:t xml:space="preserve">Okres obowiązywania umowy wynosi 36 miesięcy od daty podpisania protokołu odbioru. </w:t>
      </w:r>
    </w:p>
    <w:p w:rsidR="008B620B" w:rsidRPr="00B810F0" w:rsidRDefault="00AE2953">
      <w:pPr>
        <w:numPr>
          <w:ilvl w:val="0"/>
          <w:numId w:val="13"/>
        </w:numPr>
        <w:spacing w:before="60" w:after="60"/>
        <w:ind w:left="170" w:hanging="340"/>
        <w:jc w:val="both"/>
        <w:rPr>
          <w:rFonts w:ascii="Book Antiqua" w:hAnsi="Book Antiqua"/>
        </w:rPr>
      </w:pPr>
      <w:r w:rsidRPr="00B810F0">
        <w:rPr>
          <w:rFonts w:ascii="Book Antiqua" w:hAnsi="Book Antiqua"/>
        </w:rPr>
        <w:t>Zamawiający zwróci Wykonawcy przedmiot umowy w stanie niepogorszonym</w:t>
      </w:r>
      <w:r w:rsidR="0001070E" w:rsidRPr="00B810F0">
        <w:rPr>
          <w:rFonts w:ascii="Book Antiqua" w:hAnsi="Book Antiqua"/>
        </w:rPr>
        <w:t>.</w:t>
      </w:r>
      <w:r w:rsidRPr="00B810F0">
        <w:rPr>
          <w:rFonts w:ascii="Book Antiqua" w:hAnsi="Book Antiqua"/>
        </w:rPr>
        <w:t xml:space="preserve"> Zamawiający nie ponosi odpowiedzialności za zużycie rzeczy będące następstwem prawidłowego użytkowania.  Zwrot powinien nastąpić w terminie nie później niż 1 dzień od jej zakończenia.</w:t>
      </w:r>
    </w:p>
    <w:p w:rsidR="008B620B" w:rsidRPr="00B810F0" w:rsidRDefault="00AE2953">
      <w:pPr>
        <w:spacing w:before="120"/>
        <w:jc w:val="center"/>
        <w:rPr>
          <w:rFonts w:ascii="Book Antiqua" w:hAnsi="Book Antiqua"/>
          <w:b/>
        </w:rPr>
      </w:pPr>
      <w:r w:rsidRPr="00B810F0">
        <w:rPr>
          <w:rFonts w:ascii="Book Antiqua" w:hAnsi="Book Antiqua"/>
          <w:b/>
        </w:rPr>
        <w:t>§3</w:t>
      </w:r>
    </w:p>
    <w:p w:rsidR="008B620B" w:rsidRPr="00B810F0" w:rsidRDefault="00AE2953">
      <w:pPr>
        <w:spacing w:after="120"/>
        <w:jc w:val="center"/>
        <w:rPr>
          <w:rFonts w:ascii="Book Antiqua" w:hAnsi="Book Antiqua"/>
          <w:b/>
        </w:rPr>
      </w:pPr>
      <w:r w:rsidRPr="00B810F0">
        <w:rPr>
          <w:rFonts w:ascii="Book Antiqua" w:hAnsi="Book Antiqua"/>
          <w:b/>
        </w:rPr>
        <w:t>Wynagrodzenie i warunki płatności</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Wynagrodzenie Wykonawcy za wykonanie przedmiotu umowy, o którym mowa w § 1 wynosi ………………………………. </w:t>
      </w:r>
      <w:r w:rsidR="00712B29" w:rsidRPr="00B810F0">
        <w:rPr>
          <w:rFonts w:ascii="Book Antiqua" w:hAnsi="Book Antiqua"/>
        </w:rPr>
        <w:t>z</w:t>
      </w:r>
      <w:r w:rsidRPr="00B810F0">
        <w:rPr>
          <w:rFonts w:ascii="Book Antiqua" w:hAnsi="Book Antiqua"/>
        </w:rPr>
        <w:t xml:space="preserve">ł brutto (słownie: ………………………)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Łączne wynagrodzenie brutto Umowy obejmować będzie wszystkie koszty związane z wykonywaniem przedmiotu zamówienia. Strony ustalają, że rozliczenie rat leasingowych za dostarczony przedmiot umowy będzie następowało sukcesywnie przez okres wskazany od daty podpisania protokołu odbioru. Zapłata wynagrodzenia z tytułu miesięcznych, równych rat leasingowych będzie następowała na podstawie harmonogramu finansowego, pod warunkiem dostarczenia faktury VAT do Zamawiającego, przed upływem terminu zapłaty wskazanego w harmonogramie, przelewem na rachunek bankowy Wykonawcy (leasingodawcy). Harmonogram finansowy, który zawiera kwoty rozbite na spłacany kapitał, odsetki i podatek oraz termin zapłaty stanowić będzie załącznik do Umowy.</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Biorąc pod uwagę przepis art. 436 pkt 4 ustawy Prawo zamówień publicznych Umowa o zamówienie przewidywać będzie zmianę (waloryzację) wysokości kwoty/kwot wynagrodzenia Wykonawcy w następującym przypadku zmiany stawki podatku od towarów i usług. Zmiana wynagrodzenia z tej przyczyny zostanie dokonana w przypadku, gdy w okresie trwania leasingu </w:t>
      </w:r>
      <w:r w:rsidRPr="00B810F0">
        <w:rPr>
          <w:rFonts w:ascii="Book Antiqua" w:hAnsi="Book Antiqua"/>
        </w:rPr>
        <w:lastRenderedPageBreak/>
        <w:t xml:space="preserve">nastąpi zmiana stawki podatku od towarów i usług (VAT) w stosunku do stawki przyjętej przez Wykonawcę za podstawę do kalkulacji cen w ofercie, zgodnie z przepisami obowiązującymi w tym zakresie. Maksymalną granicą zmiany stawki podatku VAT będzie wyłącznie kwota wynikająca ze zmiany ustawowej stawki podatku VAT, a zmiana dotyczyć może wyłącznie tych części wynagrodzenia lub okresu wykonywania Umowy o zamówienie w odniesieniu, do których nastąpi zmiana stawki podatku VAT. Zmiana wynagrodzenia w zakresie dotyczącym stawki podatku VAT nastąpi poprzez zawarcie przez Zamawiającego i Wykonawcę odpowiedniego aneksu do Umowy. Zmiana wynagrodzenia, o której mowa powyżej będzie mogła nastąpić nie wcześniej niż po wprowadzeniu nowych stawek podatku od towarów i usług.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Istotne warunki leasingu określono w Opisie przedmiotu zamówienia. Szczegółowe warunki leasingu zostaną określone w sporządzonej umowie leasingowej, zawartej pomiędzy Zamawiającym oraz Wykonawcą. Postanowienia umowy będą zgodne z SWZ oraz postanowieniami niniejszej umowy. Umowa ta musi spełniać wymogi właściwe dla umowy leasingu operacyjnego wynikające z rozdziału 4a ustawy o podatku dochodowym od osób prawnych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Zamawiający nie będzie miał obowiązku wystawienia na rzecz leasingodawcy czy innej osoby/podmiotu weksla czy też ustanowionej innej formy (postaci) zabezpieczenia, w tym zapłaty kaucji z tytułu oddania samochodu (pojazdu) do korzystania w leasingu.</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Faktura, o której mowa w ustępie 2, wystawiona będzie na: Nabywca: Copernicus Podmiot Leczniczy, ul. Nowe Ogrody 1-6, 80-803 Gdańsk, NIP: 583-316-22-78</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Wykonawca nie może przenieść wierzytelności wynikających z realizacji Umowy na osobę trzecią, bez uprzedniej pisemnej zgody Zamawiającego.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Wykonawca zobowiązany będzie do wystawiania faktur VAT wyłącznie na dane Zamawiającego. Wykonawca zobowiązany jest do wpisania na fakturze NIP obu Stron, numer Umowy. Wszelkie konsekwencje wynikające z wadliwego wystawienia faktur obciążają wyłącznie Wykonawcę (leasingodawcę) i nie mogą być powodem dochodzenia jakichkolwiek roszczeń.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Za dzień zapłaty strony ustalają dzień obciążenia rachunku Zamawiającego.</w:t>
      </w:r>
    </w:p>
    <w:p w:rsidR="008B620B" w:rsidRPr="00B810F0" w:rsidRDefault="008B620B">
      <w:pPr>
        <w:spacing w:before="60" w:after="60"/>
        <w:jc w:val="both"/>
        <w:rPr>
          <w:rFonts w:ascii="Book Antiqua" w:hAnsi="Book Antiqua"/>
        </w:rPr>
      </w:pPr>
    </w:p>
    <w:p w:rsidR="008B620B" w:rsidRPr="00B810F0" w:rsidRDefault="008B620B">
      <w:pPr>
        <w:spacing w:before="120"/>
        <w:jc w:val="center"/>
        <w:rPr>
          <w:rFonts w:ascii="Book Antiqua" w:hAnsi="Book Antiqua"/>
          <w:b/>
        </w:rPr>
      </w:pPr>
    </w:p>
    <w:p w:rsidR="008B620B" w:rsidRPr="00B810F0" w:rsidRDefault="00AE2953">
      <w:pPr>
        <w:spacing w:before="120"/>
        <w:jc w:val="center"/>
        <w:rPr>
          <w:rFonts w:ascii="Book Antiqua" w:hAnsi="Book Antiqua"/>
          <w:b/>
        </w:rPr>
      </w:pPr>
      <w:r w:rsidRPr="00B810F0">
        <w:rPr>
          <w:rFonts w:ascii="Book Antiqua" w:hAnsi="Book Antiqua"/>
          <w:b/>
        </w:rPr>
        <w:t>§4</w:t>
      </w:r>
    </w:p>
    <w:p w:rsidR="008B620B" w:rsidRPr="00B810F0" w:rsidRDefault="00AE2953">
      <w:pPr>
        <w:spacing w:after="120"/>
        <w:jc w:val="center"/>
        <w:rPr>
          <w:rFonts w:ascii="Book Antiqua" w:hAnsi="Book Antiqua"/>
          <w:b/>
        </w:rPr>
      </w:pPr>
      <w:r w:rsidRPr="00B810F0">
        <w:rPr>
          <w:rFonts w:ascii="Book Antiqua" w:hAnsi="Book Antiqua"/>
          <w:b/>
        </w:rPr>
        <w:t>Rękojmia i gwarancja jakości</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Zamawiającemu przysługują uprawnienia z tytułu rękojmi zgodnie z przepisami kodeksu cywilnego.</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Wykonawca udzieli niżej wskazanej gwarancji na czas trwania leasingu pojazdu:</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 xml:space="preserve">Gwarancja na podzespoły mechaniczne/elektryczne/elektroniczne  </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 xml:space="preserve">Gwarancja na baterię układu hybrydowego </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Gwarancja na powłokę lakierniczą</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Gwarancja na perforację nadwozia</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Gwarancja mobilności</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Wykonawca oświadcza, że warunki i wymienione powyżej okresy gwarancji są nie gorsze ani nie krótsze niż aktualnie oferowane na rynku gwarancje producenta samochodu.</w:t>
      </w:r>
    </w:p>
    <w:p w:rsidR="008B620B" w:rsidRPr="00B810F0" w:rsidRDefault="00AE2953">
      <w:pPr>
        <w:widowControl/>
        <w:numPr>
          <w:ilvl w:val="0"/>
          <w:numId w:val="1"/>
        </w:numPr>
        <w:spacing w:before="60" w:after="60"/>
        <w:ind w:left="284" w:hanging="281"/>
        <w:jc w:val="both"/>
        <w:rPr>
          <w:rFonts w:ascii="Book Antiqua" w:hAnsi="Book Antiqua"/>
        </w:rPr>
      </w:pPr>
      <w:r w:rsidRPr="00B810F0">
        <w:rPr>
          <w:rFonts w:ascii="Book Antiqua" w:hAnsi="Book Antiqua"/>
        </w:rPr>
        <w:t>Bieg okresu gwarancji rozpoczyna się w dniu podpisania protokołu odbioru samochodu bez zastrzeżeń.</w:t>
      </w:r>
    </w:p>
    <w:p w:rsidR="008B620B" w:rsidRPr="00B810F0" w:rsidRDefault="00AE2953">
      <w:pPr>
        <w:widowControl/>
        <w:numPr>
          <w:ilvl w:val="0"/>
          <w:numId w:val="1"/>
        </w:numPr>
        <w:spacing w:before="60" w:after="60"/>
        <w:ind w:left="284" w:hanging="281"/>
        <w:jc w:val="both"/>
        <w:rPr>
          <w:rFonts w:ascii="Book Antiqua" w:hAnsi="Book Antiqua"/>
        </w:rPr>
      </w:pPr>
      <w:r w:rsidRPr="00B810F0">
        <w:rPr>
          <w:rFonts w:ascii="Book Antiqua" w:hAnsi="Book Antiqua"/>
        </w:rPr>
        <w:t>W okresie gwarancji Wykonawca zobowiązuje się dokonywać bezpłatnie napraw przedmiotu umowy w terminie 14 dni liczonych od dnia pisemnego zgłoszenia wad, usterek, uszkodzeń powstałych na skutek wad materiałowych, wykonania lub innych wad ukrytych.</w:t>
      </w:r>
      <w:r w:rsidR="004219B3" w:rsidRPr="00B810F0">
        <w:rPr>
          <w:rFonts w:ascii="Book Antiqua" w:hAnsi="Book Antiqua"/>
        </w:rPr>
        <w:t xml:space="preserve"> </w:t>
      </w:r>
      <w:r w:rsidRPr="00B810F0">
        <w:rPr>
          <w:rFonts w:ascii="Book Antiqua" w:hAnsi="Book Antiqua"/>
        </w:rPr>
        <w:t>Powyższe nie dotyczy uszkodzeń spowodowanych korzystaniem z przedmiotu umowy niezgodnie z jego przeznaczeniem- w takim przypadku koszt naprawy ponosi Zamawiający. W przypadku</w:t>
      </w:r>
      <w:r w:rsidR="004219B3" w:rsidRPr="00B810F0">
        <w:rPr>
          <w:rFonts w:ascii="Book Antiqua" w:hAnsi="Book Antiqua"/>
        </w:rPr>
        <w:t>,</w:t>
      </w:r>
      <w:r w:rsidRPr="00B810F0">
        <w:rPr>
          <w:rFonts w:ascii="Book Antiqua" w:hAnsi="Book Antiqua"/>
        </w:rPr>
        <w:t xml:space="preserve"> gdy naprawa wymagać będzie sprowadzenia części, termin naprawy może przedłużyć się do 30 dni, po wcześniejszym uzgodnieniu terminu z Zamawiającym. </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lastRenderedPageBreak/>
        <w:t>Zamawiający zobowiązany jest zawiadomić Wykonawcę o wadach/usterkach mailowo na adres: … … … … … … … niezwłocznie po ich stwierdzeniu.</w:t>
      </w:r>
    </w:p>
    <w:p w:rsidR="008B620B" w:rsidRPr="00B810F0" w:rsidRDefault="00AE2953">
      <w:pPr>
        <w:widowControl/>
        <w:numPr>
          <w:ilvl w:val="0"/>
          <w:numId w:val="1"/>
        </w:numPr>
        <w:spacing w:before="60" w:after="60"/>
        <w:ind w:left="284" w:hanging="281"/>
        <w:jc w:val="both"/>
        <w:rPr>
          <w:rFonts w:ascii="Book Antiqua" w:hAnsi="Book Antiqua"/>
        </w:rPr>
      </w:pPr>
      <w:r w:rsidRPr="00B810F0">
        <w:rPr>
          <w:rFonts w:ascii="Book Antiqua" w:hAnsi="Book Antiqua"/>
        </w:rPr>
        <w:t>Wykonawca zapewnia możliwość zgłaszania wad lub usterek przedmiotu umowy od poniedziałku do piątku, w godzinach 7.00 - 15.00.</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W przypadku, gdy naprawa pojazdu nie może być zrealizowana najpóźniej w drugim dniu roboczym, Wykonawca jest zobowiązany do udostępnienia od tego dnia samochodu zastępczego, należącego co najmniej do tego samego segmentu samochodu/ów będących przedmiotem umowy.</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Jeżeli w okresie rękojmi lub gwarancji jakości ten sam element przedmiotu umowy ulegnie trzykrotnemu uszkodzeniu, Wykonawca będzie zobowiązany na własny koszt do jego wymiany na nowy, wolny od wad, usterek, uszkodzeń przedmiot umowy w terminie określonym w ust. 5, z zastrzeżeniem kar umownych z tytułu opóźnienia.</w:t>
      </w:r>
    </w:p>
    <w:p w:rsidR="008B620B" w:rsidRPr="00B810F0" w:rsidRDefault="00AE2953">
      <w:pPr>
        <w:widowControl/>
        <w:numPr>
          <w:ilvl w:val="0"/>
          <w:numId w:val="1"/>
        </w:numPr>
        <w:spacing w:before="60" w:after="60"/>
        <w:ind w:left="284" w:hanging="426"/>
        <w:jc w:val="both"/>
        <w:rPr>
          <w:rFonts w:ascii="Book Antiqua" w:hAnsi="Book Antiqua"/>
          <w:vertAlign w:val="superscript"/>
        </w:rPr>
      </w:pPr>
      <w:r w:rsidRPr="00B810F0">
        <w:rPr>
          <w:rFonts w:ascii="Book Antiqua" w:hAnsi="Book Antiqua"/>
        </w:rPr>
        <w:t>Wykonawca nie może odmówić usunięcia wad, usterek i uszkodzeń przedmiotu umowy bez względu na koszty, jakie będzie musiał ponieść.</w:t>
      </w:r>
    </w:p>
    <w:p w:rsidR="008B620B" w:rsidRPr="00B810F0" w:rsidRDefault="00AE2953">
      <w:pPr>
        <w:widowControl/>
        <w:numPr>
          <w:ilvl w:val="0"/>
          <w:numId w:val="1"/>
        </w:numPr>
        <w:spacing w:before="60" w:after="60"/>
        <w:ind w:left="284" w:hanging="426"/>
        <w:jc w:val="both"/>
        <w:rPr>
          <w:rFonts w:ascii="Book Antiqua" w:hAnsi="Book Antiqua"/>
          <w:vertAlign w:val="superscript"/>
        </w:rPr>
      </w:pPr>
      <w:r w:rsidRPr="00B810F0">
        <w:rPr>
          <w:rFonts w:ascii="Book Antiqua" w:hAnsi="Book Antiqua"/>
        </w:rPr>
        <w:t>Świadczenia w okresie gwarancji i rękojmi wykonuje Wykonawca lub wskazany przez Wykonawcę podmiot (punkt serwisowy) na koszt Wykonawcy.</w:t>
      </w:r>
    </w:p>
    <w:p w:rsidR="008B620B" w:rsidRPr="00B810F0" w:rsidRDefault="00AE2953">
      <w:pPr>
        <w:widowControl/>
        <w:numPr>
          <w:ilvl w:val="0"/>
          <w:numId w:val="1"/>
        </w:numPr>
        <w:spacing w:before="60" w:after="60"/>
        <w:ind w:left="284" w:hanging="426"/>
        <w:jc w:val="both"/>
        <w:rPr>
          <w:rFonts w:ascii="Book Antiqua" w:hAnsi="Book Antiqua"/>
          <w:vertAlign w:val="superscript"/>
        </w:rPr>
      </w:pPr>
      <w:r w:rsidRPr="00B810F0">
        <w:rPr>
          <w:rFonts w:ascii="Book Antiqua" w:hAnsi="Book Antiqua"/>
        </w:rPr>
        <w:t>Okres gwarancji i rękojmi przedłuży się każdorazowo o liczbę dni przestoju przedmiotu zamówienia, spowodowanych awarią i czasem naprawy.</w:t>
      </w:r>
    </w:p>
    <w:p w:rsidR="008B620B" w:rsidRPr="00B810F0" w:rsidRDefault="00AE2953">
      <w:pPr>
        <w:widowControl/>
        <w:numPr>
          <w:ilvl w:val="0"/>
          <w:numId w:val="1"/>
        </w:numPr>
        <w:spacing w:before="60" w:after="60"/>
        <w:ind w:left="284" w:hanging="426"/>
        <w:jc w:val="both"/>
        <w:rPr>
          <w:rFonts w:ascii="Book Antiqua" w:hAnsi="Book Antiqua"/>
        </w:rPr>
      </w:pPr>
      <w:r w:rsidRPr="00B810F0">
        <w:rPr>
          <w:rFonts w:ascii="Book Antiqua" w:hAnsi="Book Antiqua"/>
        </w:rPr>
        <w:t>Warunki gwarancji określone w umowie przez Zamawiającego mają pierwszeństwo przed warunkami gwarancji wynikającymi z gwarancji producenta wskazanych w książce gwarancyjnej.</w:t>
      </w:r>
    </w:p>
    <w:p w:rsidR="008B620B" w:rsidRPr="00B810F0" w:rsidRDefault="00AE2953">
      <w:pPr>
        <w:widowControl/>
        <w:numPr>
          <w:ilvl w:val="0"/>
          <w:numId w:val="1"/>
        </w:numPr>
        <w:spacing w:before="60" w:after="60"/>
        <w:ind w:left="284" w:hanging="426"/>
        <w:jc w:val="both"/>
        <w:rPr>
          <w:rFonts w:ascii="Book Antiqua" w:hAnsi="Book Antiqua"/>
        </w:rPr>
      </w:pPr>
      <w:r w:rsidRPr="00B810F0">
        <w:rPr>
          <w:rFonts w:ascii="Book Antiqua" w:hAnsi="Book Antiqua"/>
        </w:rPr>
        <w:t>Naprawy gwarancyjne i przeglądy gwarancyjne dokonywane będą w autoryzowanej stacji obsługi samochodów określonych w § 1 umowy. W razie zniszczenia lub zgubienia dokumentu gwarancyjnego Zamawiający nie traci uprawnień z tytułu gwarancji, jeżeli wykaże za pomocą innego dowodu- w szczególności umowy- istnienie zobowiązania z tytułu gwarancji.</w:t>
      </w:r>
    </w:p>
    <w:p w:rsidR="008B620B" w:rsidRPr="00B810F0" w:rsidRDefault="00AE2953">
      <w:pPr>
        <w:spacing w:before="120"/>
        <w:jc w:val="center"/>
        <w:rPr>
          <w:rFonts w:ascii="Book Antiqua" w:hAnsi="Book Antiqua"/>
          <w:b/>
        </w:rPr>
      </w:pPr>
      <w:r w:rsidRPr="00B810F0">
        <w:rPr>
          <w:rFonts w:ascii="Book Antiqua" w:hAnsi="Book Antiqua"/>
          <w:b/>
        </w:rPr>
        <w:t>§5</w:t>
      </w:r>
    </w:p>
    <w:p w:rsidR="008B620B" w:rsidRPr="00B810F0" w:rsidRDefault="00AE2953">
      <w:pPr>
        <w:spacing w:after="120"/>
        <w:jc w:val="center"/>
        <w:rPr>
          <w:rFonts w:ascii="Book Antiqua" w:hAnsi="Book Antiqua"/>
          <w:b/>
        </w:rPr>
      </w:pPr>
      <w:r w:rsidRPr="00B810F0">
        <w:rPr>
          <w:rFonts w:ascii="Book Antiqua" w:hAnsi="Book Antiqua"/>
          <w:b/>
        </w:rPr>
        <w:t>Odstąpienie i rozwiązanie umowy</w:t>
      </w:r>
    </w:p>
    <w:p w:rsidR="008B620B" w:rsidRPr="00B810F0" w:rsidRDefault="00AE2953">
      <w:pPr>
        <w:widowControl/>
        <w:numPr>
          <w:ilvl w:val="0"/>
          <w:numId w:val="2"/>
        </w:numPr>
        <w:spacing w:before="60" w:after="60"/>
        <w:ind w:left="284" w:hanging="284"/>
        <w:jc w:val="both"/>
        <w:rPr>
          <w:rFonts w:ascii="Book Antiqua" w:hAnsi="Book Antiqua"/>
          <w:vertAlign w:val="superscript"/>
        </w:rPr>
      </w:pPr>
      <w:r w:rsidRPr="00B810F0">
        <w:rPr>
          <w:rFonts w:ascii="Book Antiqua" w:hAnsi="Book Antiqua"/>
        </w:rPr>
        <w:t>Zamawiający jest uprawniony do odstąpienia od umowy z przyczyn leżących po stronie Wykonawcy bez wyznaczania dodatkowego terminu w przypadku:</w:t>
      </w:r>
    </w:p>
    <w:p w:rsidR="008B620B" w:rsidRPr="00B810F0" w:rsidRDefault="00AE2953">
      <w:pPr>
        <w:widowControl/>
        <w:numPr>
          <w:ilvl w:val="0"/>
          <w:numId w:val="3"/>
        </w:numPr>
        <w:spacing w:before="60" w:after="60"/>
        <w:ind w:left="567" w:hanging="284"/>
        <w:jc w:val="both"/>
        <w:rPr>
          <w:rFonts w:ascii="Book Antiqua" w:hAnsi="Book Antiqua"/>
        </w:rPr>
      </w:pPr>
      <w:r w:rsidRPr="00B810F0">
        <w:rPr>
          <w:rFonts w:ascii="Book Antiqua" w:hAnsi="Book Antiqua"/>
        </w:rPr>
        <w:t>opóźnienia Wykonawcy w dostarczeniu przedmiotu umowy ponad 10 dni.</w:t>
      </w:r>
    </w:p>
    <w:p w:rsidR="008B620B" w:rsidRPr="00B810F0" w:rsidRDefault="00AE2953">
      <w:pPr>
        <w:widowControl/>
        <w:numPr>
          <w:ilvl w:val="0"/>
          <w:numId w:val="3"/>
        </w:numPr>
        <w:spacing w:before="60" w:after="60"/>
        <w:ind w:left="567" w:hanging="284"/>
        <w:jc w:val="both"/>
        <w:rPr>
          <w:rFonts w:ascii="Book Antiqua" w:hAnsi="Book Antiqua"/>
        </w:rPr>
      </w:pPr>
      <w:r w:rsidRPr="00B810F0">
        <w:rPr>
          <w:rFonts w:ascii="Book Antiqua" w:hAnsi="Book Antiqua"/>
        </w:rPr>
        <w:t>wystąpienia wad przedmiotu umowy nienadających się do usunięcia, uniemożliwiających jego użytkowanie,</w:t>
      </w:r>
    </w:p>
    <w:p w:rsidR="008B620B" w:rsidRPr="00B810F0" w:rsidRDefault="00AE2953">
      <w:pPr>
        <w:widowControl/>
        <w:numPr>
          <w:ilvl w:val="0"/>
          <w:numId w:val="3"/>
        </w:numPr>
        <w:spacing w:before="60" w:after="60"/>
        <w:ind w:left="567" w:hanging="284"/>
        <w:jc w:val="both"/>
        <w:rPr>
          <w:rFonts w:ascii="Book Antiqua" w:hAnsi="Book Antiqua"/>
        </w:rPr>
      </w:pPr>
      <w:r w:rsidRPr="00B810F0">
        <w:rPr>
          <w:rFonts w:ascii="Book Antiqua" w:hAnsi="Book Antiqua"/>
        </w:rPr>
        <w:t>stwierdzenia przy odbiorze usterki uniemożliwiającej wykonanie umowy z przyczyn leżących po stronie Wykonawcy, jeżeli Wykonawca odmawia dostarczenia samochodu wolnego od wad.</w:t>
      </w:r>
    </w:p>
    <w:p w:rsidR="008B620B" w:rsidRPr="00B810F0" w:rsidRDefault="00AE2953">
      <w:pPr>
        <w:widowControl/>
        <w:numPr>
          <w:ilvl w:val="0"/>
          <w:numId w:val="2"/>
        </w:numPr>
        <w:spacing w:before="60" w:after="60"/>
        <w:ind w:left="284" w:hanging="284"/>
        <w:jc w:val="both"/>
        <w:rPr>
          <w:rFonts w:ascii="Book Antiqua" w:hAnsi="Book Antiqua"/>
          <w:vertAlign w:val="superscript"/>
        </w:rPr>
      </w:pPr>
      <w:r w:rsidRPr="00B810F0">
        <w:rPr>
          <w:rFonts w:ascii="Book Antiqua" w:hAnsi="Book Antiqua"/>
        </w:rPr>
        <w:t>Zamawiający uprawniony jest złożyć pisemne oświadczenie o odstąpieniu od umowy w terminie 21 dni licząc od dnia, w którym Zamawiający dowiedział się o okoliczności uzasadniającej odstąpienie od umowy.</w:t>
      </w:r>
    </w:p>
    <w:p w:rsidR="008B620B" w:rsidRPr="00B810F0" w:rsidRDefault="00AE2953">
      <w:pPr>
        <w:spacing w:before="120"/>
        <w:jc w:val="center"/>
        <w:rPr>
          <w:rFonts w:ascii="Book Antiqua" w:hAnsi="Book Antiqua"/>
          <w:b/>
        </w:rPr>
      </w:pPr>
      <w:r w:rsidRPr="00B810F0">
        <w:rPr>
          <w:rFonts w:ascii="Book Antiqua" w:hAnsi="Book Antiqua"/>
          <w:b/>
        </w:rPr>
        <w:t>§6</w:t>
      </w:r>
    </w:p>
    <w:p w:rsidR="008B620B" w:rsidRPr="00B810F0" w:rsidRDefault="00AE2953">
      <w:pPr>
        <w:spacing w:after="120"/>
        <w:jc w:val="center"/>
        <w:rPr>
          <w:rFonts w:ascii="Book Antiqua" w:hAnsi="Book Antiqua"/>
          <w:b/>
        </w:rPr>
      </w:pPr>
      <w:r w:rsidRPr="00B810F0">
        <w:rPr>
          <w:rFonts w:ascii="Book Antiqua" w:hAnsi="Book Antiqua"/>
          <w:b/>
        </w:rPr>
        <w:t>Kary umowne i odpowiedzialność odszkodowawcza</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Strony postanawiają, że obowiązującą je formą odszkodowania będą kary umowne.</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Wykonawca zapłaci Zamawiającemu karę umowną:</w:t>
      </w:r>
    </w:p>
    <w:p w:rsidR="008B620B" w:rsidRPr="00B810F0" w:rsidRDefault="00AE2953">
      <w:pPr>
        <w:widowControl/>
        <w:numPr>
          <w:ilvl w:val="0"/>
          <w:numId w:val="9"/>
        </w:numPr>
        <w:tabs>
          <w:tab w:val="left" w:pos="851"/>
        </w:tabs>
        <w:spacing w:before="60" w:after="60"/>
        <w:ind w:left="567" w:hanging="283"/>
        <w:jc w:val="both"/>
        <w:rPr>
          <w:rFonts w:ascii="Book Antiqua" w:hAnsi="Book Antiqua"/>
        </w:rPr>
      </w:pPr>
      <w:r w:rsidRPr="00B810F0">
        <w:rPr>
          <w:rFonts w:ascii="Book Antiqua" w:hAnsi="Book Antiqua"/>
        </w:rPr>
        <w:t xml:space="preserve">w przypadku zwłoki w wykonaniu przedmiotu umowy w stosunku do terminu, o którym mowa w § 2 Wykonawca zapłaci karę umowną w wysokości 500,00 zł za każdy dzień zwłoki </w:t>
      </w:r>
    </w:p>
    <w:p w:rsidR="008B620B" w:rsidRPr="00B810F0" w:rsidRDefault="00AE2953">
      <w:pPr>
        <w:widowControl/>
        <w:numPr>
          <w:ilvl w:val="0"/>
          <w:numId w:val="9"/>
        </w:numPr>
        <w:tabs>
          <w:tab w:val="left" w:pos="851"/>
        </w:tabs>
        <w:spacing w:before="60" w:after="60"/>
        <w:ind w:left="567" w:hanging="283"/>
        <w:jc w:val="both"/>
        <w:rPr>
          <w:rFonts w:ascii="Book Antiqua" w:hAnsi="Book Antiqua"/>
        </w:rPr>
      </w:pPr>
      <w:r w:rsidRPr="00B810F0">
        <w:rPr>
          <w:rFonts w:ascii="Book Antiqua" w:hAnsi="Book Antiqua"/>
        </w:rPr>
        <w:t xml:space="preserve">za każdy dzień zwłoki w usunięciu wad i usterek lub wymianie wadliwego towaru na wolny od wad i usterek w okresie gwarancji i rękojmi, w stosunku do terminu określonego w § 4 ust. 5- w wysokości 500,00zł; </w:t>
      </w:r>
    </w:p>
    <w:p w:rsidR="008B620B" w:rsidRPr="00B810F0" w:rsidRDefault="00AE2953">
      <w:pPr>
        <w:widowControl/>
        <w:numPr>
          <w:ilvl w:val="0"/>
          <w:numId w:val="9"/>
        </w:numPr>
        <w:tabs>
          <w:tab w:val="left" w:pos="851"/>
        </w:tabs>
        <w:spacing w:before="60" w:after="60"/>
        <w:ind w:left="567" w:hanging="283"/>
        <w:jc w:val="both"/>
        <w:rPr>
          <w:rFonts w:ascii="Book Antiqua" w:hAnsi="Book Antiqua"/>
        </w:rPr>
      </w:pPr>
      <w:r w:rsidRPr="00B810F0">
        <w:rPr>
          <w:rFonts w:ascii="Book Antiqua" w:hAnsi="Book Antiqua"/>
        </w:rPr>
        <w:t xml:space="preserve">za każdy dzień zwłoki w przypadku braku zapewnienia samochodu zastępczego w stosunku do terminu określonego w § 4 ust. 8 - w wysokości 300,00 zł, </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 xml:space="preserve">W przypadku nieuzasadnionego odstąpienia od umowy przez Wykonawcę lub odstąpienia od umowy przez Zamawiającego z przyczyn leżących po stronie Wykonawcy, Wykonawca zapłaci </w:t>
      </w:r>
      <w:r w:rsidRPr="00B810F0">
        <w:rPr>
          <w:rFonts w:ascii="Book Antiqua" w:hAnsi="Book Antiqua"/>
        </w:rPr>
        <w:lastRenderedPageBreak/>
        <w:t>Zamawiającemu karę umowną w wysokości 10% wynagrodzenia brutto o którym mowa w §3 ust. 1 niniejszej umowy.</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Zamawiający ma prawo do dochodzenia na zasadach ogólnych odszkodowania, przenoszącego wysokość kar umownych do wysokości poniesionej szkody.</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Łączna wysokość naliczonych kar umownych z tytułów określonych w ustępie 2 nie może przekroczyć wysokości kary za odstąpienie od umowy określonej w ust. 3 powyżej.</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W przypadku opóźnienia w dokonaniu płatności Wykonawca może obciążyć Zamawiającego ustawowymi odsetkami za opóźnienie.</w:t>
      </w:r>
    </w:p>
    <w:p w:rsidR="008B620B" w:rsidRPr="00B810F0" w:rsidRDefault="00AE2953" w:rsidP="00EC52EC">
      <w:pPr>
        <w:widowControl/>
        <w:numPr>
          <w:ilvl w:val="0"/>
          <w:numId w:val="4"/>
        </w:numPr>
        <w:spacing w:before="60" w:after="60"/>
        <w:ind w:left="283" w:hanging="283"/>
        <w:jc w:val="both"/>
        <w:rPr>
          <w:rFonts w:ascii="Book Antiqua" w:hAnsi="Book Antiqua"/>
          <w:vertAlign w:val="superscript"/>
        </w:rPr>
      </w:pPr>
      <w:r w:rsidRPr="00B810F0">
        <w:rPr>
          <w:rFonts w:ascii="Book Antiqua" w:hAnsi="Book Antiqua"/>
        </w:rPr>
        <w:t>Wykonawca wyraża zgodę na potrącenie kar umownych z przysługującego mu wynagrodzenia, na podstawie noty obciążeniowej wystawionej przez Zamawiającego.</w:t>
      </w:r>
    </w:p>
    <w:p w:rsidR="008B620B" w:rsidRPr="00B810F0" w:rsidRDefault="00AE2953" w:rsidP="00EC52EC">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Wykonawca ponosi pełną odpowiedzialność odszkodowawczą na zasadach ogólnych prawa cywilnego za szkody wyrządzone Zamawiającemu lub osobom trzecim w związku z wykonaniem przedmiotu umowy.</w:t>
      </w:r>
    </w:p>
    <w:p w:rsidR="008B620B" w:rsidRPr="00B810F0" w:rsidRDefault="00AE2953">
      <w:pPr>
        <w:spacing w:before="120"/>
        <w:jc w:val="center"/>
        <w:rPr>
          <w:rFonts w:ascii="Book Antiqua" w:hAnsi="Book Antiqua"/>
          <w:b/>
        </w:rPr>
      </w:pPr>
      <w:r w:rsidRPr="00B810F0">
        <w:rPr>
          <w:rFonts w:ascii="Book Antiqua" w:hAnsi="Book Antiqua"/>
          <w:b/>
        </w:rPr>
        <w:t>§7</w:t>
      </w:r>
    </w:p>
    <w:p w:rsidR="008B620B" w:rsidRPr="00B810F0" w:rsidRDefault="00AE2953">
      <w:pPr>
        <w:spacing w:after="120"/>
        <w:jc w:val="center"/>
        <w:rPr>
          <w:rFonts w:ascii="Book Antiqua" w:hAnsi="Book Antiqua"/>
          <w:b/>
        </w:rPr>
      </w:pPr>
      <w:r w:rsidRPr="00B810F0">
        <w:rPr>
          <w:rFonts w:ascii="Book Antiqua" w:hAnsi="Book Antiqua"/>
          <w:b/>
        </w:rPr>
        <w:t>Osoby do kontaktu</w:t>
      </w:r>
    </w:p>
    <w:p w:rsidR="008B620B" w:rsidRPr="00B810F0" w:rsidRDefault="00AE2953">
      <w:pPr>
        <w:numPr>
          <w:ilvl w:val="0"/>
          <w:numId w:val="15"/>
        </w:numPr>
        <w:tabs>
          <w:tab w:val="left" w:pos="284"/>
        </w:tabs>
        <w:spacing w:before="60" w:after="60"/>
        <w:ind w:left="283" w:hanging="340"/>
        <w:jc w:val="both"/>
        <w:rPr>
          <w:rFonts w:ascii="Book Antiqua" w:hAnsi="Book Antiqua"/>
        </w:rPr>
      </w:pPr>
      <w:r w:rsidRPr="00B810F0">
        <w:rPr>
          <w:rFonts w:ascii="Book Antiqua" w:hAnsi="Book Antiqua"/>
        </w:rPr>
        <w:t xml:space="preserve">Osobą upoważnioną do kontaktu, w tym do podpisania protokołu odbioru ze strony Zamawiającego jest: Rafał </w:t>
      </w:r>
      <w:proofErr w:type="spellStart"/>
      <w:r w:rsidRPr="00B810F0">
        <w:rPr>
          <w:rFonts w:ascii="Book Antiqua" w:hAnsi="Book Antiqua"/>
        </w:rPr>
        <w:t>Ewertowski</w:t>
      </w:r>
      <w:proofErr w:type="spellEnd"/>
      <w:r w:rsidRPr="00B810F0">
        <w:rPr>
          <w:rFonts w:ascii="Book Antiqua" w:hAnsi="Book Antiqua"/>
        </w:rPr>
        <w:t>, tel. 797-707-</w:t>
      </w:r>
      <w:proofErr w:type="gramStart"/>
      <w:r w:rsidRPr="00B810F0">
        <w:rPr>
          <w:rFonts w:ascii="Book Antiqua" w:hAnsi="Book Antiqua"/>
        </w:rPr>
        <w:t>857 ,</w:t>
      </w:r>
      <w:proofErr w:type="gramEnd"/>
      <w:r w:rsidRPr="00B810F0">
        <w:rPr>
          <w:rFonts w:ascii="Book Antiqua" w:hAnsi="Book Antiqua"/>
        </w:rPr>
        <w:t xml:space="preserve"> e-mail rewertowski@copernicus.gda.pl .</w:t>
      </w:r>
    </w:p>
    <w:p w:rsidR="008B620B" w:rsidRPr="00B810F0" w:rsidRDefault="00AE2953">
      <w:pPr>
        <w:numPr>
          <w:ilvl w:val="0"/>
          <w:numId w:val="15"/>
        </w:numPr>
        <w:tabs>
          <w:tab w:val="left" w:pos="284"/>
        </w:tabs>
        <w:spacing w:before="60" w:after="60"/>
        <w:ind w:left="283" w:hanging="340"/>
        <w:jc w:val="both"/>
        <w:rPr>
          <w:rFonts w:ascii="Book Antiqua" w:hAnsi="Book Antiqua"/>
        </w:rPr>
      </w:pPr>
      <w:r w:rsidRPr="00B810F0">
        <w:rPr>
          <w:rFonts w:ascii="Book Antiqua" w:hAnsi="Book Antiqua"/>
        </w:rPr>
        <w:t xml:space="preserve">Osobą upoważnioną do kontaktu, w tym do podpisania protokołu odbioru ze strony Wykonawcy jest: … … … … </w:t>
      </w:r>
      <w:proofErr w:type="gramStart"/>
      <w:r w:rsidRPr="00B810F0">
        <w:rPr>
          <w:rFonts w:ascii="Book Antiqua" w:hAnsi="Book Antiqua"/>
        </w:rPr>
        <w:t>… ,</w:t>
      </w:r>
      <w:proofErr w:type="gramEnd"/>
      <w:r w:rsidRPr="00B810F0">
        <w:rPr>
          <w:rFonts w:ascii="Book Antiqua" w:hAnsi="Book Antiqua"/>
        </w:rPr>
        <w:t xml:space="preserve"> tel. … … … … … … …, e-mail … … … … .</w:t>
      </w:r>
    </w:p>
    <w:p w:rsidR="008B620B" w:rsidRPr="00B810F0" w:rsidRDefault="00AE2953">
      <w:pPr>
        <w:spacing w:before="120"/>
        <w:jc w:val="center"/>
        <w:rPr>
          <w:rFonts w:ascii="Book Antiqua" w:hAnsi="Book Antiqua"/>
          <w:b/>
        </w:rPr>
      </w:pPr>
      <w:r w:rsidRPr="00B810F0">
        <w:rPr>
          <w:rFonts w:ascii="Book Antiqua" w:hAnsi="Book Antiqua"/>
          <w:b/>
        </w:rPr>
        <w:t>§8</w:t>
      </w:r>
    </w:p>
    <w:p w:rsidR="008B620B" w:rsidRPr="00B810F0" w:rsidRDefault="00AE2953">
      <w:pPr>
        <w:spacing w:after="120"/>
        <w:jc w:val="center"/>
        <w:rPr>
          <w:rFonts w:ascii="Book Antiqua" w:hAnsi="Book Antiqua"/>
          <w:b/>
        </w:rPr>
      </w:pPr>
      <w:r w:rsidRPr="00B810F0">
        <w:rPr>
          <w:rFonts w:ascii="Book Antiqua" w:hAnsi="Book Antiqua"/>
          <w:b/>
        </w:rPr>
        <w:t>Zmiana umowy</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Zmiany postanowień zawartej umowy są dopuszczalne, w zakresie:</w:t>
      </w:r>
    </w:p>
    <w:p w:rsidR="008B620B" w:rsidRPr="00B810F0" w:rsidRDefault="00AE2953">
      <w:pPr>
        <w:numPr>
          <w:ilvl w:val="0"/>
          <w:numId w:val="12"/>
        </w:numPr>
        <w:tabs>
          <w:tab w:val="clear" w:pos="720"/>
          <w:tab w:val="left" w:pos="567"/>
        </w:tabs>
        <w:spacing w:before="60" w:after="60"/>
        <w:ind w:left="567" w:hanging="283"/>
        <w:jc w:val="both"/>
        <w:rPr>
          <w:rFonts w:ascii="Book Antiqua" w:hAnsi="Book Antiqua"/>
        </w:rPr>
      </w:pPr>
      <w:r w:rsidRPr="00B810F0">
        <w:rPr>
          <w:rFonts w:ascii="Book Antiqua" w:hAnsi="Book Antiqua"/>
        </w:rPr>
        <w:t>wysokości wynagrodzenia (brutto), w przypadku zmiany stawki podatku od towarów i usług w stosunku do stawki obowiązującej w dniu zawarcia umowy,</w:t>
      </w:r>
    </w:p>
    <w:p w:rsidR="008B620B" w:rsidRPr="00B810F0" w:rsidRDefault="00AE2953">
      <w:pPr>
        <w:numPr>
          <w:ilvl w:val="0"/>
          <w:numId w:val="12"/>
        </w:numPr>
        <w:tabs>
          <w:tab w:val="clear" w:pos="720"/>
          <w:tab w:val="left" w:pos="567"/>
        </w:tabs>
        <w:spacing w:before="60" w:after="60"/>
        <w:ind w:left="567" w:hanging="283"/>
        <w:jc w:val="both"/>
        <w:rPr>
          <w:rFonts w:ascii="Book Antiqua" w:hAnsi="Book Antiqua"/>
        </w:rPr>
      </w:pPr>
      <w:r w:rsidRPr="00B810F0">
        <w:rPr>
          <w:rFonts w:ascii="Book Antiqua" w:hAnsi="Book Antiqua"/>
        </w:rPr>
        <w:t>terminu wykonania przedmiotu umowy, w przypadku wystąpienia „siły wyższej” lub innych zdarzeń niezależnych od Wykonawcy, pod warunkiem, że Wykonawca powiadomi na piśmie Zamawiającego o wystąpieniu zdarzenia siły wyższej nie później aniżeli w ciągu 2 dni od dnia w/w zdarzenia. Przesunięcie terminu następuje o ilość dni, w których zdarzenie siły wyższej wystąpiło,</w:t>
      </w:r>
    </w:p>
    <w:p w:rsidR="008B620B" w:rsidRPr="00B810F0" w:rsidRDefault="00AE2953">
      <w:pPr>
        <w:numPr>
          <w:ilvl w:val="0"/>
          <w:numId w:val="12"/>
        </w:numPr>
        <w:tabs>
          <w:tab w:val="clear" w:pos="720"/>
          <w:tab w:val="left" w:pos="567"/>
        </w:tabs>
        <w:spacing w:before="60" w:after="60"/>
        <w:ind w:left="567" w:hanging="283"/>
        <w:jc w:val="both"/>
        <w:rPr>
          <w:rFonts w:ascii="Book Antiqua" w:hAnsi="Book Antiqua"/>
        </w:rPr>
      </w:pPr>
      <w:r w:rsidRPr="00B810F0">
        <w:rPr>
          <w:rFonts w:ascii="Book Antiqua" w:hAnsi="Book Antiqua"/>
        </w:rPr>
        <w:t>numeru rachunku bankowego Wykonawcy,</w:t>
      </w:r>
    </w:p>
    <w:p w:rsidR="008B620B" w:rsidRPr="00B810F0" w:rsidRDefault="00AE2953">
      <w:pPr>
        <w:numPr>
          <w:ilvl w:val="0"/>
          <w:numId w:val="12"/>
        </w:numPr>
        <w:tabs>
          <w:tab w:val="clear" w:pos="720"/>
          <w:tab w:val="left" w:pos="567"/>
        </w:tabs>
        <w:spacing w:before="60" w:after="60"/>
        <w:ind w:left="567" w:hanging="283"/>
        <w:jc w:val="both"/>
        <w:rPr>
          <w:rFonts w:ascii="Book Antiqua" w:hAnsi="Book Antiqua"/>
        </w:rPr>
      </w:pPr>
      <w:r w:rsidRPr="00B810F0">
        <w:rPr>
          <w:rFonts w:ascii="Book Antiqua" w:hAnsi="Book Antiqua"/>
        </w:rPr>
        <w:t xml:space="preserve">osób upoważnionych do kontaktu wskazanych w § 7. </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Nadto, Zamawiający dopuszcza możliwość zmiany umowy w razie:</w:t>
      </w:r>
    </w:p>
    <w:p w:rsidR="008B620B" w:rsidRPr="00B810F0" w:rsidRDefault="00AE2953">
      <w:pPr>
        <w:numPr>
          <w:ilvl w:val="0"/>
          <w:numId w:val="11"/>
        </w:numPr>
        <w:tabs>
          <w:tab w:val="clear" w:pos="720"/>
          <w:tab w:val="left" w:pos="567"/>
        </w:tabs>
        <w:spacing w:before="60" w:after="60"/>
        <w:ind w:left="567" w:hanging="283"/>
        <w:jc w:val="both"/>
        <w:rPr>
          <w:rFonts w:ascii="Book Antiqua" w:hAnsi="Book Antiqua"/>
        </w:rPr>
      </w:pPr>
      <w:r w:rsidRPr="00B810F0">
        <w:rPr>
          <w:rFonts w:ascii="Book Antiqua" w:hAnsi="Book Antiqua"/>
        </w:rPr>
        <w:t>zmiany modelu oferowanego samochodu, z zastrzeżeniem, że zmiana ta nastąpi wyłącznie w przypadku, gdy model został wycofany z dystrybucji i został zastąpiony modelem należącym do tej samej linii produktowej, o parametrach co najmniej takich jak model oferowany, lub który został udoskonalony albo dodatkowo wyposażony za cenę nie wyższą od ustalonej w umowie;</w:t>
      </w:r>
    </w:p>
    <w:p w:rsidR="008B620B" w:rsidRPr="00B810F0" w:rsidRDefault="00AE2953">
      <w:pPr>
        <w:numPr>
          <w:ilvl w:val="0"/>
          <w:numId w:val="11"/>
        </w:numPr>
        <w:tabs>
          <w:tab w:val="clear" w:pos="720"/>
          <w:tab w:val="left" w:pos="567"/>
        </w:tabs>
        <w:spacing w:before="60" w:after="60"/>
        <w:ind w:left="567" w:hanging="283"/>
        <w:jc w:val="both"/>
        <w:rPr>
          <w:rFonts w:ascii="Book Antiqua" w:hAnsi="Book Antiqua"/>
        </w:rPr>
      </w:pPr>
      <w:r w:rsidRPr="00B810F0">
        <w:rPr>
          <w:rFonts w:ascii="Book Antiqua" w:hAnsi="Book Antiqua"/>
        </w:rPr>
        <w:t>zmiany oferowanego samochodu, na samochód posiadający co najmniej parametry takie jak model oferowany i z punktu widzenia technicznego i technologicznego zapewnia uzyskanie korzystnej dla Zamawiającego funkcjonalności lub lepszych parametrów pracy i wydajności, za cenę nie wyższą od ustalonej w umowie - w przypadku</w:t>
      </w:r>
      <w:r w:rsidR="00712B29" w:rsidRPr="00B810F0">
        <w:rPr>
          <w:rFonts w:ascii="Book Antiqua" w:hAnsi="Book Antiqua"/>
        </w:rPr>
        <w:t>,</w:t>
      </w:r>
      <w:r w:rsidRPr="00B810F0">
        <w:rPr>
          <w:rFonts w:ascii="Book Antiqua" w:hAnsi="Book Antiqua"/>
        </w:rPr>
        <w:t xml:space="preserve"> gdy model samochodu został wycofany z dystrybucji i nie został zastąpiony przez producenta modelem należącym do tej samej linii produktowej.</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 xml:space="preserve">Zmiany do umowy następują na pisemny wniosek jednej ze stron wraz z </w:t>
      </w:r>
      <w:proofErr w:type="gramStart"/>
      <w:r w:rsidRPr="00B810F0">
        <w:rPr>
          <w:rFonts w:ascii="Book Antiqua" w:hAnsi="Book Antiqua"/>
        </w:rPr>
        <w:t>uzasadnieniem  konieczności</w:t>
      </w:r>
      <w:proofErr w:type="gramEnd"/>
      <w:r w:rsidRPr="00B810F0">
        <w:rPr>
          <w:rFonts w:ascii="Book Antiqua" w:hAnsi="Book Antiqua"/>
        </w:rPr>
        <w:t xml:space="preserve"> wprowadzenia tych zmian.</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Wszelkie zmiany niniejszej umowy wymagają formy pisemnej, pod rygorem nieważności, za wyjątkiem zmiany numeru rachunku bankowego Wykonawcy oraz osób upoważnionych do kontaktu wskazanych w § 7, dla których wystarczające jest pisemne powiadomienie drugiej strony.</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 xml:space="preserve">Ponadto dopuszczalne są zmiany umowy na podstawie art. 455 </w:t>
      </w:r>
      <w:proofErr w:type="spellStart"/>
      <w:r w:rsidRPr="00B810F0">
        <w:rPr>
          <w:rFonts w:ascii="Book Antiqua" w:hAnsi="Book Antiqua"/>
        </w:rPr>
        <w:t>pzp</w:t>
      </w:r>
      <w:proofErr w:type="spellEnd"/>
      <w:r w:rsidRPr="00B810F0">
        <w:rPr>
          <w:rFonts w:ascii="Book Antiqua" w:hAnsi="Book Antiqua"/>
        </w:rPr>
        <w:t>.</w:t>
      </w:r>
    </w:p>
    <w:p w:rsidR="00EC52EC" w:rsidRDefault="00EC52EC">
      <w:pPr>
        <w:spacing w:before="120"/>
        <w:jc w:val="center"/>
        <w:rPr>
          <w:rFonts w:ascii="Book Antiqua" w:hAnsi="Book Antiqua"/>
          <w:b/>
        </w:rPr>
      </w:pPr>
    </w:p>
    <w:p w:rsidR="008B620B" w:rsidRPr="00B810F0" w:rsidRDefault="00AE2953">
      <w:pPr>
        <w:spacing w:before="120"/>
        <w:jc w:val="center"/>
        <w:rPr>
          <w:rFonts w:ascii="Book Antiqua" w:hAnsi="Book Antiqua"/>
          <w:b/>
        </w:rPr>
      </w:pPr>
      <w:r w:rsidRPr="00B810F0">
        <w:rPr>
          <w:rFonts w:ascii="Book Antiqua" w:hAnsi="Book Antiqua"/>
          <w:b/>
        </w:rPr>
        <w:lastRenderedPageBreak/>
        <w:t>§9</w:t>
      </w:r>
    </w:p>
    <w:p w:rsidR="008B620B" w:rsidRPr="00B810F0" w:rsidRDefault="00AE2953">
      <w:pPr>
        <w:spacing w:after="120"/>
        <w:jc w:val="center"/>
        <w:rPr>
          <w:rFonts w:ascii="Book Antiqua" w:hAnsi="Book Antiqua"/>
          <w:b/>
        </w:rPr>
      </w:pPr>
      <w:r w:rsidRPr="00B810F0">
        <w:rPr>
          <w:rFonts w:ascii="Book Antiqua" w:hAnsi="Book Antiqua"/>
          <w:b/>
        </w:rPr>
        <w:t>Postanowienia końcowe</w:t>
      </w:r>
    </w:p>
    <w:p w:rsidR="008B620B" w:rsidRPr="00B810F0" w:rsidRDefault="00AE2953">
      <w:pPr>
        <w:numPr>
          <w:ilvl w:val="0"/>
          <w:numId w:val="21"/>
        </w:numPr>
        <w:suppressAutoHyphens w:val="0"/>
        <w:ind w:hanging="426"/>
        <w:jc w:val="both"/>
        <w:rPr>
          <w:rFonts w:ascii="Book Antiqua" w:hAnsi="Book Antiqua"/>
        </w:rPr>
      </w:pPr>
      <w:r w:rsidRPr="00B810F0">
        <w:rPr>
          <w:rFonts w:ascii="Book Antiqua" w:hAnsi="Book Antiqua"/>
        </w:rPr>
        <w:t>W sprawach nie unormowanych w umowie będą miały zastosowanie przepisy powszechnie obowiązującego prawa, w tym przepisy Kodeksu Cywilnego oraz Prawa Zamówień Publicznych.</w:t>
      </w:r>
    </w:p>
    <w:p w:rsidR="008B620B" w:rsidRPr="00B810F0" w:rsidRDefault="00AE2953">
      <w:pPr>
        <w:pStyle w:val="Akapitzlist"/>
        <w:numPr>
          <w:ilvl w:val="0"/>
          <w:numId w:val="22"/>
        </w:numPr>
        <w:suppressAutoHyphens w:val="0"/>
        <w:spacing w:line="23" w:lineRule="atLeast"/>
        <w:ind w:left="357" w:hanging="357"/>
        <w:jc w:val="both"/>
        <w:rPr>
          <w:rFonts w:ascii="Book Antiqua" w:hAnsi="Book Antiqua"/>
          <w:szCs w:val="20"/>
        </w:rPr>
      </w:pPr>
      <w:r w:rsidRPr="00B810F0">
        <w:rPr>
          <w:rFonts w:ascii="Book Antiqua" w:hAnsi="Book Antiqua"/>
          <w:szCs w:val="20"/>
        </w:rPr>
        <w:t xml:space="preserve">Spory wynikłe na tle realizacji niniejszej umowy, jeżeli nie dojdzie do ugody lub porozumienia stron, rozstrzygane będą przez sąd powszechny właściwy dla siedziby Zamawiającego. </w:t>
      </w:r>
    </w:p>
    <w:p w:rsidR="008B620B" w:rsidRPr="00B810F0" w:rsidRDefault="00AE2953">
      <w:pPr>
        <w:pStyle w:val="Akapitzlist"/>
        <w:numPr>
          <w:ilvl w:val="0"/>
          <w:numId w:val="23"/>
        </w:numPr>
        <w:suppressAutoHyphens w:val="0"/>
        <w:spacing w:line="23" w:lineRule="atLeast"/>
        <w:ind w:left="357" w:hanging="357"/>
        <w:jc w:val="both"/>
        <w:rPr>
          <w:rFonts w:ascii="Book Antiqua" w:hAnsi="Book Antiqua"/>
          <w:szCs w:val="20"/>
        </w:rPr>
      </w:pPr>
      <w:r w:rsidRPr="00B810F0">
        <w:rPr>
          <w:rFonts w:ascii="Book Antiqua" w:hAnsi="Book Antiqua"/>
          <w:szCs w:val="20"/>
          <w:shd w:val="clear" w:color="auto" w:fill="FFFFFF"/>
        </w:rPr>
        <w:t>COPERNICUS Podmiot Leczniczy Sp. z o.o. oświadcza, że posiada status dużego przedsiębiorcy, w rozumieniu ustawy z dnia 8 marca 2013 r. o przeciwdziałaniu nadmiernym opóźnieniom w transakcjach handlowych.</w:t>
      </w:r>
    </w:p>
    <w:p w:rsidR="008B620B" w:rsidRPr="00B810F0" w:rsidRDefault="00AE2953">
      <w:pPr>
        <w:pStyle w:val="Akapitzlist"/>
        <w:numPr>
          <w:ilvl w:val="0"/>
          <w:numId w:val="24"/>
        </w:numPr>
        <w:suppressAutoHyphens w:val="0"/>
        <w:spacing w:line="23" w:lineRule="atLeast"/>
        <w:ind w:left="357" w:hanging="357"/>
        <w:jc w:val="both"/>
        <w:rPr>
          <w:rFonts w:ascii="Book Antiqua" w:hAnsi="Book Antiqua"/>
          <w:szCs w:val="20"/>
        </w:rPr>
      </w:pPr>
      <w:r w:rsidRPr="00B810F0">
        <w:rPr>
          <w:rFonts w:ascii="Book Antiqua" w:hAnsi="Book Antiqua"/>
          <w:szCs w:val="20"/>
        </w:rPr>
        <w:t xml:space="preserve">Umowa została spisana w dwóch jednobrzmiących egzemplarzach, po jednym dla każdej ze stron. </w:t>
      </w:r>
    </w:p>
    <w:p w:rsidR="008B620B" w:rsidRPr="00B810F0" w:rsidRDefault="008B620B">
      <w:pPr>
        <w:ind w:hanging="317"/>
        <w:jc w:val="both"/>
        <w:rPr>
          <w:rFonts w:ascii="Book Antiqua" w:hAnsi="Book Antiqua"/>
        </w:rPr>
      </w:pPr>
    </w:p>
    <w:p w:rsidR="008B620B" w:rsidRPr="00B810F0" w:rsidRDefault="00AE2953">
      <w:pPr>
        <w:jc w:val="both"/>
        <w:rPr>
          <w:rFonts w:ascii="Book Antiqua" w:hAnsi="Book Antiqua"/>
          <w:b/>
          <w:u w:val="single"/>
        </w:rPr>
      </w:pPr>
      <w:r w:rsidRPr="00B810F0">
        <w:rPr>
          <w:rFonts w:ascii="Book Antiqua" w:hAnsi="Book Antiqua"/>
          <w:b/>
          <w:u w:val="single"/>
        </w:rPr>
        <w:t>Załączniki do umowy:</w:t>
      </w:r>
    </w:p>
    <w:p w:rsidR="008B620B" w:rsidRPr="00B810F0" w:rsidRDefault="00AE2953">
      <w:pPr>
        <w:jc w:val="both"/>
        <w:rPr>
          <w:rFonts w:ascii="Book Antiqua" w:hAnsi="Book Antiqua"/>
        </w:rPr>
      </w:pPr>
      <w:r w:rsidRPr="00B810F0">
        <w:rPr>
          <w:rFonts w:ascii="Book Antiqua" w:hAnsi="Book Antiqua"/>
        </w:rPr>
        <w:t xml:space="preserve">Załącznik nr 1 – </w:t>
      </w:r>
      <w:r w:rsidRPr="00B810F0">
        <w:rPr>
          <w:rFonts w:ascii="Book Antiqua" w:hAnsi="Book Antiqua"/>
          <w:lang w:eastAsia="x-none"/>
        </w:rPr>
        <w:t>opis przedmiotu zamówienia</w:t>
      </w:r>
      <w:r w:rsidRPr="00B810F0">
        <w:rPr>
          <w:rFonts w:ascii="Book Antiqua" w:hAnsi="Book Antiqua"/>
          <w:bCs/>
          <w:lang w:eastAsia="x-none"/>
        </w:rPr>
        <w:t>;</w:t>
      </w:r>
    </w:p>
    <w:p w:rsidR="008B620B" w:rsidRPr="00B810F0" w:rsidRDefault="00AE2953">
      <w:pPr>
        <w:jc w:val="both"/>
        <w:rPr>
          <w:rFonts w:ascii="Book Antiqua" w:hAnsi="Book Antiqua"/>
          <w:bCs/>
        </w:rPr>
      </w:pPr>
      <w:r w:rsidRPr="00B810F0">
        <w:rPr>
          <w:rFonts w:ascii="Book Antiqua" w:hAnsi="Book Antiqua"/>
        </w:rPr>
        <w:t xml:space="preserve">Załącznik nr 2 – wzór </w:t>
      </w:r>
      <w:r w:rsidRPr="00B810F0">
        <w:rPr>
          <w:rFonts w:ascii="Book Antiqua" w:hAnsi="Book Antiqua"/>
          <w:bCs/>
          <w:lang w:eastAsia="x-none"/>
        </w:rPr>
        <w:t>protokołu odbioru samochodu</w:t>
      </w:r>
      <w:r w:rsidR="0001070E" w:rsidRPr="00B810F0">
        <w:rPr>
          <w:rFonts w:ascii="Book Antiqua" w:hAnsi="Book Antiqua"/>
          <w:bCs/>
          <w:lang w:eastAsia="x-none"/>
        </w:rPr>
        <w:t>.</w:t>
      </w:r>
    </w:p>
    <w:p w:rsidR="008B620B" w:rsidRPr="00B810F0" w:rsidRDefault="008B620B">
      <w:pPr>
        <w:jc w:val="both"/>
        <w:rPr>
          <w:rFonts w:ascii="Book Antiqua" w:hAnsi="Book Antiqua"/>
          <w:lang w:eastAsia="x-none"/>
        </w:rPr>
      </w:pPr>
    </w:p>
    <w:p w:rsidR="008B620B" w:rsidRPr="00B810F0" w:rsidRDefault="008B620B">
      <w:pPr>
        <w:jc w:val="both"/>
        <w:rPr>
          <w:rFonts w:ascii="Book Antiqua" w:hAnsi="Book Antiqua"/>
        </w:rPr>
      </w:pPr>
    </w:p>
    <w:p w:rsidR="008B620B" w:rsidRPr="00B810F0" w:rsidRDefault="008B620B">
      <w:pPr>
        <w:pStyle w:val="Akapitzlist"/>
        <w:ind w:left="0"/>
        <w:jc w:val="both"/>
        <w:rPr>
          <w:rFonts w:ascii="Book Antiqua" w:hAnsi="Book Antiqua"/>
          <w:b/>
          <w:bCs/>
          <w:szCs w:val="20"/>
        </w:rPr>
      </w:pPr>
    </w:p>
    <w:p w:rsidR="008B620B" w:rsidRPr="00B810F0" w:rsidRDefault="00AE2953">
      <w:pPr>
        <w:pStyle w:val="Akapitzlist"/>
        <w:ind w:left="0" w:firstLine="709"/>
        <w:jc w:val="both"/>
        <w:rPr>
          <w:rFonts w:ascii="Book Antiqua" w:hAnsi="Book Antiqua"/>
          <w:b/>
          <w:bCs/>
          <w:szCs w:val="20"/>
        </w:rPr>
      </w:pPr>
      <w:r w:rsidRPr="00B810F0">
        <w:rPr>
          <w:rFonts w:ascii="Book Antiqua" w:hAnsi="Book Antiqua"/>
          <w:b/>
          <w:bCs/>
          <w:szCs w:val="20"/>
        </w:rPr>
        <w:t>Zamawiający</w:t>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t>Wykonawca</w:t>
      </w:r>
    </w:p>
    <w:p w:rsidR="008B620B" w:rsidRPr="00B810F0" w:rsidRDefault="008B620B">
      <w:pPr>
        <w:shd w:val="clear" w:color="auto" w:fill="FFFFFF"/>
        <w:tabs>
          <w:tab w:val="left" w:leader="dot" w:pos="2222"/>
          <w:tab w:val="left" w:leader="dot" w:pos="3955"/>
        </w:tabs>
        <w:spacing w:before="240" w:after="240"/>
        <w:ind w:left="17"/>
        <w:jc w:val="center"/>
        <w:rPr>
          <w:rFonts w:ascii="Book Antiqua" w:hAnsi="Book Antiqua"/>
        </w:rPr>
      </w:pPr>
    </w:p>
    <w:p w:rsidR="008B620B" w:rsidRPr="00B810F0" w:rsidRDefault="008B620B">
      <w:pPr>
        <w:rPr>
          <w:rFonts w:ascii="Book Antiqua" w:hAnsi="Book Antiqua"/>
        </w:rPr>
      </w:pPr>
    </w:p>
    <w:sectPr w:rsidR="008B620B" w:rsidRPr="00B810F0">
      <w:headerReference w:type="default" r:id="rId7"/>
      <w:footerReference w:type="default" r:id="rId8"/>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70E" w:rsidRDefault="0001070E" w:rsidP="0001070E">
      <w:r>
        <w:separator/>
      </w:r>
    </w:p>
  </w:endnote>
  <w:endnote w:type="continuationSeparator" w:id="0">
    <w:p w:rsidR="0001070E" w:rsidRDefault="0001070E" w:rsidP="000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MS Mincho"/>
    <w:charset w:val="00"/>
    <w:family w:val="modern"/>
    <w:pitch w:val="default"/>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490" w:type="dxa"/>
      <w:tblLayout w:type="fixed"/>
      <w:tblLook w:val="0000" w:firstRow="0" w:lastRow="0" w:firstColumn="0" w:lastColumn="0" w:noHBand="0" w:noVBand="0"/>
    </w:tblPr>
    <w:tblGrid>
      <w:gridCol w:w="5064"/>
      <w:gridCol w:w="5001"/>
    </w:tblGrid>
    <w:tr w:rsidR="0001070E" w:rsidRPr="00B67BA1" w:rsidTr="00896B4F">
      <w:trPr>
        <w:trHeight w:val="1340"/>
      </w:trPr>
      <w:tc>
        <w:tcPr>
          <w:tcW w:w="5064" w:type="dxa"/>
          <w:shd w:val="clear" w:color="auto" w:fill="auto"/>
          <w:vAlign w:val="center"/>
        </w:tcPr>
        <w:p w:rsidR="0001070E" w:rsidRPr="00B67BA1" w:rsidRDefault="0001070E" w:rsidP="0001070E">
          <w:pPr>
            <w:pStyle w:val="Stopka"/>
            <w:rPr>
              <w:rFonts w:cs="Calibri"/>
              <w:color w:val="767171"/>
              <w:sz w:val="18"/>
              <w:szCs w:val="18"/>
            </w:rPr>
          </w:pPr>
        </w:p>
        <w:p w:rsidR="0001070E" w:rsidRPr="00B67BA1" w:rsidRDefault="0001070E" w:rsidP="0001070E">
          <w:pPr>
            <w:pStyle w:val="Stopka"/>
            <w:rPr>
              <w:rFonts w:cs="Calibri"/>
              <w:color w:val="767171"/>
              <w:sz w:val="18"/>
              <w:szCs w:val="18"/>
            </w:rPr>
          </w:pPr>
          <w:r w:rsidRPr="00B67BA1">
            <w:rPr>
              <w:rFonts w:cs="Calibri"/>
              <w:color w:val="767171"/>
              <w:sz w:val="18"/>
              <w:szCs w:val="18"/>
            </w:rPr>
            <w:t xml:space="preserve">COPERNICUS Podmiot Leczniczy Sp. z o.o. </w:t>
          </w:r>
        </w:p>
        <w:p w:rsidR="0001070E" w:rsidRPr="00B67BA1" w:rsidRDefault="0001070E" w:rsidP="0001070E">
          <w:pPr>
            <w:pStyle w:val="Stopka"/>
            <w:rPr>
              <w:rFonts w:cs="Calibri"/>
              <w:color w:val="767171"/>
              <w:sz w:val="18"/>
              <w:szCs w:val="18"/>
            </w:rPr>
          </w:pPr>
          <w:r w:rsidRPr="00B67BA1">
            <w:rPr>
              <w:rFonts w:cs="Calibri"/>
              <w:color w:val="767171"/>
              <w:sz w:val="18"/>
              <w:szCs w:val="18"/>
            </w:rPr>
            <w:t>ul. Nowe Ogrody 1-6, 80-803 Gdańsk</w:t>
          </w:r>
        </w:p>
        <w:p w:rsidR="0001070E" w:rsidRPr="00B67BA1" w:rsidRDefault="0001070E" w:rsidP="0001070E">
          <w:pPr>
            <w:pStyle w:val="Stopka"/>
            <w:rPr>
              <w:rFonts w:cs="Calibri"/>
              <w:color w:val="767171"/>
              <w:sz w:val="18"/>
              <w:szCs w:val="18"/>
            </w:rPr>
          </w:pPr>
          <w:r w:rsidRPr="00B67BA1">
            <w:rPr>
              <w:rFonts w:cs="Calibri"/>
              <w:color w:val="767171"/>
              <w:sz w:val="18"/>
              <w:szCs w:val="18"/>
            </w:rPr>
            <w:t>Centrala telefoniczna: 58 76 40 100</w:t>
          </w:r>
        </w:p>
        <w:p w:rsidR="0001070E" w:rsidRPr="00B67BA1" w:rsidRDefault="0001070E" w:rsidP="0001070E">
          <w:pPr>
            <w:pStyle w:val="Stopka"/>
            <w:rPr>
              <w:rFonts w:cs="Calibri"/>
              <w:color w:val="767171"/>
              <w:sz w:val="18"/>
              <w:szCs w:val="18"/>
            </w:rPr>
          </w:pPr>
          <w:r w:rsidRPr="00B67BA1">
            <w:rPr>
              <w:rFonts w:cs="Calibri"/>
              <w:color w:val="767171"/>
              <w:sz w:val="18"/>
              <w:szCs w:val="18"/>
            </w:rPr>
            <w:t xml:space="preserve">Sekretariat Biura Zarządu: </w:t>
          </w:r>
        </w:p>
        <w:p w:rsidR="0001070E" w:rsidRPr="00B67BA1" w:rsidRDefault="0001070E" w:rsidP="0001070E">
          <w:pPr>
            <w:pStyle w:val="Stopka"/>
            <w:rPr>
              <w:rFonts w:cs="Calibri"/>
              <w:color w:val="767171"/>
              <w:sz w:val="18"/>
              <w:szCs w:val="18"/>
            </w:rPr>
          </w:pPr>
          <w:r w:rsidRPr="00B67BA1">
            <w:rPr>
              <w:rFonts w:cs="Calibri"/>
              <w:color w:val="767171"/>
              <w:sz w:val="18"/>
              <w:szCs w:val="18"/>
            </w:rPr>
            <w:t>58 76 40 340, 58 76 40 142, fax 58 30 21 416</w:t>
          </w:r>
        </w:p>
      </w:tc>
      <w:tc>
        <w:tcPr>
          <w:tcW w:w="5001" w:type="dxa"/>
          <w:shd w:val="clear" w:color="auto" w:fill="auto"/>
          <w:vAlign w:val="center"/>
        </w:tcPr>
        <w:p w:rsidR="0001070E" w:rsidRPr="00B67BA1" w:rsidRDefault="0001070E" w:rsidP="0001070E">
          <w:pPr>
            <w:pStyle w:val="Stopka"/>
            <w:jc w:val="right"/>
            <w:rPr>
              <w:rFonts w:cs="Calibri"/>
              <w:color w:val="767171"/>
              <w:sz w:val="18"/>
              <w:szCs w:val="18"/>
            </w:rPr>
          </w:pPr>
        </w:p>
        <w:p w:rsidR="0001070E" w:rsidRPr="00B67BA1" w:rsidRDefault="0001070E" w:rsidP="0001070E">
          <w:pPr>
            <w:pStyle w:val="Stopka"/>
            <w:jc w:val="right"/>
            <w:rPr>
              <w:rFonts w:cs="Calibri"/>
              <w:color w:val="767171"/>
              <w:sz w:val="18"/>
              <w:szCs w:val="18"/>
            </w:rPr>
          </w:pPr>
          <w:proofErr w:type="gramStart"/>
          <w:r w:rsidRPr="00B67BA1">
            <w:rPr>
              <w:rFonts w:cs="Calibri"/>
              <w:color w:val="767171"/>
              <w:sz w:val="18"/>
              <w:szCs w:val="18"/>
            </w:rPr>
            <w:t>www.copernicus.gda.pl  sekretariat.kopernik@copernicus.gda.pl</w:t>
          </w:r>
          <w:proofErr w:type="gramEnd"/>
        </w:p>
        <w:p w:rsidR="0001070E" w:rsidRPr="00B67BA1" w:rsidRDefault="0001070E" w:rsidP="0001070E">
          <w:pPr>
            <w:pStyle w:val="Stopka"/>
            <w:jc w:val="right"/>
            <w:rPr>
              <w:rFonts w:cs="Calibri"/>
              <w:color w:val="767171"/>
              <w:sz w:val="18"/>
              <w:szCs w:val="18"/>
            </w:rPr>
          </w:pPr>
          <w:r w:rsidRPr="00B67BA1">
            <w:rPr>
              <w:rFonts w:cs="Calibri"/>
              <w:color w:val="767171"/>
              <w:sz w:val="18"/>
              <w:szCs w:val="18"/>
            </w:rPr>
            <w:t>NIP: 583-316-22-78, REGON: 221964385, KRS: 0000478705</w:t>
          </w:r>
        </w:p>
        <w:p w:rsidR="0001070E" w:rsidRPr="00B67BA1" w:rsidRDefault="0001070E" w:rsidP="0001070E">
          <w:pPr>
            <w:pStyle w:val="Stopka"/>
            <w:jc w:val="right"/>
            <w:rPr>
              <w:rFonts w:cs="Calibri"/>
              <w:color w:val="767171"/>
              <w:sz w:val="18"/>
              <w:szCs w:val="18"/>
            </w:rPr>
          </w:pPr>
          <w:r w:rsidRPr="00B67BA1">
            <w:rPr>
              <w:rFonts w:cs="Calibri"/>
              <w:color w:val="767171"/>
              <w:sz w:val="18"/>
              <w:szCs w:val="18"/>
            </w:rPr>
            <w:t xml:space="preserve">Sąd Rejonowy Gdańsk-Północ w Gdańsku </w:t>
          </w:r>
        </w:p>
        <w:p w:rsidR="0001070E" w:rsidRPr="00B67BA1" w:rsidRDefault="0001070E" w:rsidP="0001070E">
          <w:pPr>
            <w:pStyle w:val="Stopka"/>
            <w:jc w:val="right"/>
            <w:rPr>
              <w:rFonts w:cs="Calibri"/>
              <w:color w:val="767171"/>
              <w:sz w:val="18"/>
              <w:szCs w:val="18"/>
            </w:rPr>
          </w:pPr>
          <w:r w:rsidRPr="00B67BA1">
            <w:rPr>
              <w:rFonts w:cs="Calibri"/>
              <w:color w:val="767171"/>
              <w:sz w:val="18"/>
              <w:szCs w:val="18"/>
            </w:rPr>
            <w:t xml:space="preserve">Kapitał zakładowy </w:t>
          </w:r>
          <w:r w:rsidRPr="00B67BA1">
            <w:rPr>
              <w:bCs/>
              <w:color w:val="808080"/>
              <w:sz w:val="18"/>
              <w:szCs w:val="18"/>
            </w:rPr>
            <w:t>27</w:t>
          </w:r>
          <w:r>
            <w:rPr>
              <w:bCs/>
              <w:color w:val="808080"/>
              <w:sz w:val="18"/>
              <w:szCs w:val="18"/>
            </w:rPr>
            <w:t>2</w:t>
          </w:r>
          <w:r w:rsidRPr="00B67BA1">
            <w:rPr>
              <w:bCs/>
              <w:color w:val="808080"/>
              <w:sz w:val="18"/>
              <w:szCs w:val="18"/>
            </w:rPr>
            <w:t>.</w:t>
          </w:r>
          <w:r>
            <w:rPr>
              <w:bCs/>
              <w:color w:val="808080"/>
              <w:sz w:val="18"/>
              <w:szCs w:val="18"/>
            </w:rPr>
            <w:t>598</w:t>
          </w:r>
          <w:r w:rsidRPr="00B67BA1">
            <w:rPr>
              <w:bCs/>
              <w:color w:val="808080"/>
              <w:sz w:val="18"/>
              <w:szCs w:val="18"/>
            </w:rPr>
            <w:t xml:space="preserve">.000,00 </w:t>
          </w:r>
          <w:r w:rsidRPr="00B67BA1">
            <w:rPr>
              <w:rFonts w:cs="Calibri"/>
              <w:color w:val="767171"/>
              <w:sz w:val="18"/>
              <w:szCs w:val="18"/>
            </w:rPr>
            <w:t>PLN wpłacony w całości</w:t>
          </w:r>
        </w:p>
        <w:p w:rsidR="0001070E" w:rsidRPr="00B67BA1" w:rsidRDefault="0001070E" w:rsidP="0001070E">
          <w:pPr>
            <w:pStyle w:val="Stopka"/>
            <w:jc w:val="right"/>
          </w:pPr>
          <w:r w:rsidRPr="00B67BA1">
            <w:rPr>
              <w:rFonts w:cs="Calibri"/>
              <w:color w:val="767171"/>
              <w:sz w:val="18"/>
              <w:szCs w:val="18"/>
            </w:rPr>
            <w:t>Rachunek bankowy: 72 1440 1101 0000 0000 1099 1064</w:t>
          </w:r>
        </w:p>
      </w:tc>
    </w:tr>
  </w:tbl>
  <w:p w:rsidR="0001070E" w:rsidRDefault="000107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70E" w:rsidRDefault="0001070E" w:rsidP="0001070E">
      <w:r>
        <w:separator/>
      </w:r>
    </w:p>
  </w:footnote>
  <w:footnote w:type="continuationSeparator" w:id="0">
    <w:p w:rsidR="0001070E" w:rsidRDefault="0001070E" w:rsidP="000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70E" w:rsidRDefault="0001070E">
    <w:pPr>
      <w:pStyle w:val="Nagwek"/>
    </w:pPr>
    <w:r>
      <w:rPr>
        <w:noProof/>
      </w:rPr>
      <w:drawing>
        <wp:anchor distT="0" distB="0" distL="114300" distR="114300" simplePos="0" relativeHeight="251658240" behindDoc="1" locked="0" layoutInCell="1" allowOverlap="1">
          <wp:simplePos x="0" y="0"/>
          <wp:positionH relativeFrom="margin">
            <wp:posOffset>5206807</wp:posOffset>
          </wp:positionH>
          <wp:positionV relativeFrom="paragraph">
            <wp:posOffset>55660</wp:posOffset>
          </wp:positionV>
          <wp:extent cx="918505" cy="7315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539" cy="737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183">
      <w:rPr>
        <w:noProof/>
      </w:rPr>
      <w:drawing>
        <wp:inline distT="0" distB="0" distL="0" distR="0">
          <wp:extent cx="3196590" cy="3657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5457" t="26535" r="5092" b="25858"/>
                  <a:stretch>
                    <a:fillRect/>
                  </a:stretch>
                </pic:blipFill>
                <pic:spPr bwMode="auto">
                  <a:xfrm>
                    <a:off x="0" y="0"/>
                    <a:ext cx="3196590"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710"/>
    <w:multiLevelType w:val="multilevel"/>
    <w:tmpl w:val="0230622E"/>
    <w:lvl w:ilvl="0">
      <w:start w:val="1"/>
      <w:numFmt w:val="decimal"/>
      <w:lvlText w:val="%1."/>
      <w:lvlJc w:val="left"/>
      <w:pPr>
        <w:tabs>
          <w:tab w:val="num" w:pos="1004"/>
        </w:tabs>
        <w:ind w:left="100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1" w15:restartNumberingAfterBreak="0">
    <w:nsid w:val="00E61870"/>
    <w:multiLevelType w:val="multilevel"/>
    <w:tmpl w:val="6506EE0C"/>
    <w:lvl w:ilvl="0">
      <w:start w:val="1"/>
      <w:numFmt w:val="decimal"/>
      <w:lvlText w:val="%1."/>
      <w:lvlJc w:val="left"/>
      <w:pPr>
        <w:tabs>
          <w:tab w:val="num" w:pos="426"/>
        </w:tabs>
        <w:ind w:left="426" w:hanging="360"/>
      </w:pPr>
    </w:lvl>
    <w:lvl w:ilvl="1">
      <w:start w:val="1"/>
      <w:numFmt w:val="decimal"/>
      <w:lvlText w:val="%2)"/>
      <w:lvlJc w:val="left"/>
      <w:pPr>
        <w:tabs>
          <w:tab w:val="num" w:pos="1297"/>
        </w:tabs>
        <w:ind w:left="1297" w:hanging="511"/>
      </w:p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 w15:restartNumberingAfterBreak="0">
    <w:nsid w:val="1067781F"/>
    <w:multiLevelType w:val="multilevel"/>
    <w:tmpl w:val="10B8A1C4"/>
    <w:lvl w:ilvl="0">
      <w:start w:val="1"/>
      <w:numFmt w:val="decimal"/>
      <w:lvlText w:val="%1."/>
      <w:lvlJc w:val="left"/>
      <w:pPr>
        <w:tabs>
          <w:tab w:val="num" w:pos="0"/>
        </w:tabs>
        <w:ind w:left="360" w:hanging="360"/>
      </w:pPr>
      <w:rPr>
        <w:position w:val="0"/>
        <w:sz w:val="20"/>
        <w:szCs w:val="20"/>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0F83151"/>
    <w:multiLevelType w:val="multilevel"/>
    <w:tmpl w:val="554E2D9E"/>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rPr>
        <w:rFonts w:eastAsia="Calibri" w:cs="Arial"/>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A13B99"/>
    <w:multiLevelType w:val="multilevel"/>
    <w:tmpl w:val="45867A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D0437F"/>
    <w:multiLevelType w:val="multilevel"/>
    <w:tmpl w:val="306CEF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FEA5833"/>
    <w:multiLevelType w:val="multilevel"/>
    <w:tmpl w:val="F474C2AE"/>
    <w:lvl w:ilvl="0">
      <w:start w:val="1"/>
      <w:numFmt w:val="decimal"/>
      <w:lvlText w:val="%1."/>
      <w:lvlJc w:val="left"/>
      <w:pPr>
        <w:tabs>
          <w:tab w:val="num" w:pos="0"/>
        </w:tabs>
        <w:ind w:left="360" w:hanging="360"/>
      </w:pPr>
      <w:rPr>
        <w:strike w:val="0"/>
        <w:dstrike w:val="0"/>
        <w:position w:val="0"/>
        <w:sz w:val="20"/>
        <w:szCs w:val="20"/>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1107479"/>
    <w:multiLevelType w:val="multilevel"/>
    <w:tmpl w:val="18CA714E"/>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rPr>
        <w:rFonts w:eastAsia="Calibri"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8BC3C3C"/>
    <w:multiLevelType w:val="multilevel"/>
    <w:tmpl w:val="F07EB1B6"/>
    <w:lvl w:ilvl="0">
      <w:start w:val="1"/>
      <w:numFmt w:val="decimal"/>
      <w:lvlText w:val="%1)"/>
      <w:lvlJc w:val="left"/>
      <w:pPr>
        <w:tabs>
          <w:tab w:val="num" w:pos="0"/>
        </w:tabs>
        <w:ind w:left="1080" w:hanging="360"/>
      </w:pPr>
      <w:rPr>
        <w:position w:val="0"/>
        <w:sz w:val="22"/>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3BCF2BA4"/>
    <w:multiLevelType w:val="multilevel"/>
    <w:tmpl w:val="EFF080B4"/>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rPr>
        <w:rFonts w:eastAsia="Calibri"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844DA0"/>
    <w:multiLevelType w:val="multilevel"/>
    <w:tmpl w:val="87F2E4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E080307"/>
    <w:multiLevelType w:val="multilevel"/>
    <w:tmpl w:val="C4EAEE9E"/>
    <w:lvl w:ilvl="0">
      <w:start w:val="1"/>
      <w:numFmt w:val="decimal"/>
      <w:lvlText w:val="%1."/>
      <w:lvlJc w:val="left"/>
      <w:pPr>
        <w:tabs>
          <w:tab w:val="num" w:pos="426"/>
        </w:tabs>
        <w:ind w:left="426" w:hanging="360"/>
      </w:pPr>
    </w:lvl>
    <w:lvl w:ilvl="1">
      <w:start w:val="1"/>
      <w:numFmt w:val="decimal"/>
      <w:lvlText w:val="%2)"/>
      <w:lvlJc w:val="left"/>
      <w:pPr>
        <w:tabs>
          <w:tab w:val="num" w:pos="1297"/>
        </w:tabs>
        <w:ind w:left="1297" w:hanging="511"/>
      </w:p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12" w15:restartNumberingAfterBreak="0">
    <w:nsid w:val="3FD058C6"/>
    <w:multiLevelType w:val="multilevel"/>
    <w:tmpl w:val="DAC8BD72"/>
    <w:lvl w:ilvl="0">
      <w:start w:val="1"/>
      <w:numFmt w:val="decimal"/>
      <w:lvlText w:val="%1."/>
      <w:lvlJc w:val="left"/>
      <w:pPr>
        <w:tabs>
          <w:tab w:val="num" w:pos="0"/>
        </w:tabs>
        <w:ind w:left="360" w:hanging="360"/>
      </w:pPr>
      <w:rPr>
        <w:position w:val="0"/>
        <w:sz w:val="22"/>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422E2D6D"/>
    <w:multiLevelType w:val="multilevel"/>
    <w:tmpl w:val="E3D278C4"/>
    <w:lvl w:ilvl="0">
      <w:start w:val="1"/>
      <w:numFmt w:val="decimal"/>
      <w:lvlText w:val="%1."/>
      <w:lvlJc w:val="left"/>
      <w:pPr>
        <w:tabs>
          <w:tab w:val="num" w:pos="1004"/>
        </w:tabs>
        <w:ind w:left="1004" w:hanging="360"/>
      </w:pPr>
      <w:rPr>
        <w:rFonts w:ascii="Book Antiqua" w:hAnsi="Book Antiqua" w:hint="default"/>
        <w:sz w:val="20"/>
        <w:szCs w:val="20"/>
        <w:vertAlign w:val="baseline"/>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14" w15:restartNumberingAfterBreak="0">
    <w:nsid w:val="483C56EC"/>
    <w:multiLevelType w:val="multilevel"/>
    <w:tmpl w:val="CE32E772"/>
    <w:lvl w:ilvl="0">
      <w:start w:val="1"/>
      <w:numFmt w:val="decimal"/>
      <w:lvlText w:val="%1."/>
      <w:lvlJc w:val="left"/>
      <w:pPr>
        <w:tabs>
          <w:tab w:val="num" w:pos="426"/>
        </w:tabs>
        <w:ind w:left="426" w:hanging="360"/>
      </w:pPr>
    </w:lvl>
    <w:lvl w:ilvl="1">
      <w:start w:val="1"/>
      <w:numFmt w:val="decimal"/>
      <w:lvlText w:val="%2)"/>
      <w:lvlJc w:val="left"/>
      <w:pPr>
        <w:tabs>
          <w:tab w:val="num" w:pos="1297"/>
        </w:tabs>
        <w:ind w:left="1297" w:hanging="511"/>
      </w:p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15" w15:restartNumberingAfterBreak="0">
    <w:nsid w:val="541E5AF7"/>
    <w:multiLevelType w:val="multilevel"/>
    <w:tmpl w:val="F120DD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8515FE7"/>
    <w:multiLevelType w:val="multilevel"/>
    <w:tmpl w:val="DBFE5662"/>
    <w:lvl w:ilvl="0">
      <w:start w:val="1"/>
      <w:numFmt w:val="decimal"/>
      <w:lvlText w:val="%1)"/>
      <w:lvlJc w:val="left"/>
      <w:pPr>
        <w:tabs>
          <w:tab w:val="num" w:pos="0"/>
        </w:tabs>
        <w:ind w:left="1004" w:hanging="360"/>
      </w:pPr>
      <w:rPr>
        <w:rFonts w:eastAsia="Calibri" w:cs="Times New Roman"/>
        <w:sz w:val="22"/>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7" w15:restartNumberingAfterBreak="0">
    <w:nsid w:val="75E35339"/>
    <w:multiLevelType w:val="multilevel"/>
    <w:tmpl w:val="FD5C63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62774C0"/>
    <w:multiLevelType w:val="multilevel"/>
    <w:tmpl w:val="908481D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7F1520CB"/>
    <w:multiLevelType w:val="multilevel"/>
    <w:tmpl w:val="69C08346"/>
    <w:lvl w:ilvl="0">
      <w:start w:val="1"/>
      <w:numFmt w:val="decimal"/>
      <w:lvlText w:val="%1."/>
      <w:lvlJc w:val="left"/>
      <w:pPr>
        <w:tabs>
          <w:tab w:val="num" w:pos="426"/>
        </w:tabs>
        <w:ind w:left="426" w:hanging="360"/>
      </w:pPr>
    </w:lvl>
    <w:lvl w:ilvl="1">
      <w:start w:val="1"/>
      <w:numFmt w:val="decimal"/>
      <w:lvlText w:val="%2)"/>
      <w:lvlJc w:val="left"/>
      <w:pPr>
        <w:tabs>
          <w:tab w:val="num" w:pos="1297"/>
        </w:tabs>
        <w:ind w:left="1297" w:hanging="511"/>
      </w:p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num w:numId="1">
    <w:abstractNumId w:val="6"/>
  </w:num>
  <w:num w:numId="2">
    <w:abstractNumId w:val="12"/>
  </w:num>
  <w:num w:numId="3">
    <w:abstractNumId w:val="10"/>
  </w:num>
  <w:num w:numId="4">
    <w:abstractNumId w:val="2"/>
  </w:num>
  <w:num w:numId="5">
    <w:abstractNumId w:val="7"/>
  </w:num>
  <w:num w:numId="6">
    <w:abstractNumId w:val="4"/>
  </w:num>
  <w:num w:numId="7">
    <w:abstractNumId w:val="18"/>
  </w:num>
  <w:num w:numId="8">
    <w:abstractNumId w:val="16"/>
  </w:num>
  <w:num w:numId="9">
    <w:abstractNumId w:val="8"/>
  </w:num>
  <w:num w:numId="10">
    <w:abstractNumId w:val="5"/>
  </w:num>
  <w:num w:numId="11">
    <w:abstractNumId w:val="3"/>
  </w:num>
  <w:num w:numId="12">
    <w:abstractNumId w:val="9"/>
  </w:num>
  <w:num w:numId="13">
    <w:abstractNumId w:val="17"/>
  </w:num>
  <w:num w:numId="14">
    <w:abstractNumId w:val="13"/>
  </w:num>
  <w:num w:numId="15">
    <w:abstractNumId w:val="0"/>
  </w:num>
  <w:num w:numId="16">
    <w:abstractNumId w:val="1"/>
  </w:num>
  <w:num w:numId="17">
    <w:abstractNumId w:val="19"/>
  </w:num>
  <w:num w:numId="18">
    <w:abstractNumId w:val="14"/>
  </w:num>
  <w:num w:numId="19">
    <w:abstractNumId w:val="11"/>
  </w:num>
  <w:num w:numId="20">
    <w:abstractNumId w:val="15"/>
  </w:num>
  <w:num w:numId="21">
    <w:abstractNumId w:val="1"/>
    <w:lvlOverride w:ilvl="0">
      <w:startOverride w:val="1"/>
    </w:lvlOverride>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20B"/>
    <w:rsid w:val="0001070E"/>
    <w:rsid w:val="001509A8"/>
    <w:rsid w:val="004219B3"/>
    <w:rsid w:val="00521DC7"/>
    <w:rsid w:val="00712B29"/>
    <w:rsid w:val="00727028"/>
    <w:rsid w:val="008B620B"/>
    <w:rsid w:val="00AE2953"/>
    <w:rsid w:val="00B16188"/>
    <w:rsid w:val="00B810F0"/>
    <w:rsid w:val="00EC52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7498AB"/>
  <w15:docId w15:val="{93A23E8C-026D-4C49-846D-DAE1A81E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612E"/>
    <w:pPr>
      <w:widowControl w:val="0"/>
    </w:pPr>
    <w:rPr>
      <w:rFonts w:ascii="Times New Roman" w:eastAsia="Times New Roman" w:hAnsi="Times New Roman" w:cs="Times New Roman"/>
      <w:color w:val="00000A"/>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43612E"/>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qFormat/>
    <w:rsid w:val="0043612E"/>
    <w:rPr>
      <w:rFonts w:ascii="Times New Roman" w:eastAsia="Times New Roman" w:hAnsi="Times New Roman" w:cs="Times New Roman"/>
      <w:sz w:val="20"/>
      <w:szCs w:val="20"/>
      <w:lang w:val="x-none" w:eastAsia="x-none"/>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uiPriority w:val="99"/>
    <w:qFormat/>
    <w:rsid w:val="0043612E"/>
    <w:rPr>
      <w:vertAlign w:val="superscript"/>
    </w:rPr>
  </w:style>
  <w:style w:type="character" w:customStyle="1" w:styleId="AkapitzlistZnak">
    <w:name w:val="Akapit z listą Znak"/>
    <w:link w:val="Akapitzlist"/>
    <w:uiPriority w:val="34"/>
    <w:qFormat/>
    <w:rsid w:val="0043612E"/>
    <w:rPr>
      <w:rFonts w:ascii="Times New Roman" w:eastAsia="Times New Roman" w:hAnsi="Times New Roman" w:cs="Times New Roman"/>
      <w:sz w:val="20"/>
      <w:szCs w:val="20"/>
      <w:lang w:eastAsia="pl-PL"/>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Znak">
    <w:name w:val="Znak"/>
    <w:qFormat/>
    <w:rPr>
      <w:rFonts w:ascii="Calibri" w:eastAsia="Droid Sans Fallback" w:hAnsi="Calibri" w:cs="Calibri"/>
      <w:kern w:val="2"/>
      <w:sz w:val="22"/>
      <w:szCs w:val="22"/>
      <w:lang w:val="pl-PL" w:bidi="ar-SA"/>
    </w:rPr>
  </w:style>
  <w:style w:type="character" w:styleId="Odwoaniedokomentarza">
    <w:name w:val="annotation reference"/>
    <w:qFormat/>
    <w:rPr>
      <w:sz w:val="16"/>
      <w:szCs w:val="16"/>
    </w:rPr>
  </w:style>
  <w:style w:type="character" w:customStyle="1" w:styleId="st">
    <w:name w:val="st"/>
    <w:qFormat/>
  </w:style>
  <w:style w:type="character" w:customStyle="1" w:styleId="Znak1">
    <w:name w:val="Znak1"/>
    <w:qFormat/>
    <w:rPr>
      <w:rFonts w:ascii="Calibri" w:eastAsia="Droid Sans Fallback" w:hAnsi="Calibri" w:cs="Calibri"/>
      <w:kern w:val="2"/>
    </w:rPr>
  </w:style>
  <w:style w:type="character" w:customStyle="1" w:styleId="Znak2">
    <w:name w:val="Znak2"/>
    <w:qFormat/>
    <w:rPr>
      <w:rFonts w:ascii="Calibri" w:eastAsia="Droid Sans Fallback" w:hAnsi="Calibri" w:cs="Calibri"/>
      <w:kern w:val="2"/>
    </w:rPr>
  </w:style>
  <w:style w:type="character" w:customStyle="1" w:styleId="Znak3">
    <w:name w:val="Znak3"/>
    <w:qFormat/>
    <w:rPr>
      <w:rFonts w:ascii="Calibri" w:eastAsia="Droid Sans Fallback" w:hAnsi="Calibri" w:cs="Calibri"/>
      <w:kern w:val="2"/>
      <w:sz w:val="22"/>
      <w:szCs w:val="22"/>
    </w:rPr>
  </w:style>
  <w:style w:type="character" w:customStyle="1" w:styleId="TekstdymkaZnak">
    <w:name w:val="Tekst dymka Znak"/>
    <w:qFormat/>
    <w:rPr>
      <w:rFonts w:ascii="Tahoma" w:hAnsi="Tahoma" w:cs="Tahoma"/>
      <w:sz w:val="16"/>
      <w:szCs w:val="16"/>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Absatz-Standardschriftart">
    <w:name w:val="Absatz-Standardschriftart"/>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rPr>
      <w:rFonts w:ascii="Times New Roman" w:eastAsia="Times New Roman" w:hAnsi="Times New Roman" w:cs="Times New Roman"/>
      <w:sz w:val="24"/>
      <w:szCs w:val="24"/>
    </w:rPr>
  </w:style>
  <w:style w:type="character" w:customStyle="1" w:styleId="WW8Num38z0">
    <w:name w:val="WW8Num38z0"/>
    <w:qFormat/>
    <w:rPr>
      <w:rFonts w:ascii="Times New Roman" w:eastAsia="Times New Roman" w:hAnsi="Times New Roman" w:cs="Times New Roman"/>
      <w:bCs/>
      <w:color w:val="000000"/>
      <w:sz w:val="24"/>
      <w:szCs w:val="24"/>
    </w:rPr>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5z0">
    <w:name w:val="WW8Num35z0"/>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style>
  <w:style w:type="character" w:customStyle="1" w:styleId="WW8Num32z1">
    <w:name w:val="WW8Num32z1"/>
    <w:qFormat/>
    <w:rPr>
      <w:rFonts w:cs="Times New Roman"/>
    </w:rPr>
  </w:style>
  <w:style w:type="character" w:customStyle="1" w:styleId="WW8Num32z0">
    <w:name w:val="WW8Num32z0"/>
    <w:qFormat/>
    <w:rPr>
      <w:rFonts w:cs="Times New Roman"/>
      <w:b w:val="0"/>
      <w:bCs w:val="0"/>
      <w:i w:val="0"/>
      <w:iCs w:val="0"/>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31z0">
    <w:name w:val="WW8Num31z0"/>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rPr>
      <w:rFonts w:ascii="Times New Roman" w:eastAsia="Times New Roman" w:hAnsi="Times New Roman" w:cs="Times New Roman"/>
      <w:sz w:val="24"/>
      <w:szCs w:val="24"/>
    </w:rPr>
  </w:style>
  <w:style w:type="character" w:customStyle="1" w:styleId="WW8Num29z0">
    <w:name w:val="WW8Num29z0"/>
    <w:qFormat/>
    <w:rPr>
      <w:rFonts w:cs="Times New Roman"/>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0">
    <w:name w:val="WW8Num26z0"/>
    <w:qFormat/>
    <w:rPr>
      <w:rFonts w:ascii="Times New Roman" w:eastAsia="Times New Roman" w:hAnsi="Times New Roman" w:cs="Times New Roman"/>
      <w:b w:val="0"/>
      <w:bCs/>
      <w:sz w:val="24"/>
      <w:szCs w:val="24"/>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rPr>
      <w:rFonts w:ascii="Times New Roman" w:hAnsi="Times New Roman" w:cs="Times New Roman"/>
      <w:color w:val="000000"/>
      <w:sz w:val="24"/>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rFonts w:ascii="Times New Roman" w:hAnsi="Times New Roman" w:cs="Times New Roman"/>
      <w:sz w:val="24"/>
      <w:szCs w:val="24"/>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ascii="Times New Roman" w:hAnsi="Times New Roman" w:cs="Times New Roman"/>
      <w:sz w:val="24"/>
      <w:szCs w:val="24"/>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 w:val="0"/>
      <w:sz w:val="24"/>
      <w:szCs w:val="24"/>
      <w:lang w:eastAsia="ar-SA"/>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eastAsia="Times New Roman" w:hAnsi="Times New Roman" w:cs="Times New Roman"/>
      <w:b w:val="0"/>
      <w:bCs w:val="0"/>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eastAsia="Times New Roman" w:hAnsi="Times New Roman" w:cs="Times New Roman"/>
      <w:b w:val="0"/>
      <w:bCs w:val="0"/>
      <w:sz w:val="24"/>
      <w:szCs w:val="24"/>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Times New Roman" w:hAnsi="Times New Roman" w:cs="Times New Roman"/>
      <w:color w:val="000000"/>
      <w:sz w:val="24"/>
      <w:szCs w:val="24"/>
      <w:lang w:eastAsia="ar-SA"/>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Times New Roman" w:hAnsi="Times New Roman" w:cs="Times New Roman"/>
      <w:b w:val="0"/>
      <w:bCs/>
      <w:sz w:val="20"/>
      <w:szCs w:val="20"/>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Times New Roman" w:hAnsi="Times New Roman" w:cs="Times New Roman"/>
      <w:b w:val="0"/>
      <w:sz w:val="24"/>
      <w:szCs w:val="24"/>
      <w:lang w:eastAsia="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rPr>
      <w:rFonts w:ascii="Times New Roman" w:eastAsia="Times New Roman" w:hAnsi="Times New Roman" w:cs="Times New Roman"/>
      <w:sz w:val="24"/>
      <w:szCs w:val="24"/>
    </w:rPr>
  </w:style>
  <w:style w:type="character" w:customStyle="1" w:styleId="WW8Num2z0">
    <w:name w:val="WW8Num2z0"/>
    <w:qFormat/>
    <w:rPr>
      <w:rFonts w:ascii="Times New Roman" w:eastAsia="Times New Roman" w:hAnsi="Times New Roman" w:cs="Times New Roman"/>
      <w:bCs/>
      <w:color w:val="000000"/>
      <w:sz w:val="24"/>
      <w:szCs w:val="24"/>
    </w:rPr>
  </w:style>
  <w:style w:type="character" w:customStyle="1" w:styleId="WW8Num1z0">
    <w:name w:val="WW8Num1z0"/>
    <w:qFormat/>
    <w:rPr>
      <w:rFonts w:ascii="Times New Roman" w:eastAsia="Times New Roman" w:hAnsi="Times New Roman" w:cs="Times New Roman"/>
      <w:b w:val="0"/>
      <w:bCs/>
      <w:sz w:val="24"/>
      <w:szCs w:val="24"/>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43612E"/>
    <w:pPr>
      <w:jc w:val="both"/>
    </w:pPr>
    <w:rPr>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pacing w:before="120" w:after="120"/>
    </w:pPr>
    <w:rPr>
      <w:rFonts w:cs="DejaVu Sans"/>
      <w:i/>
      <w:iCs/>
    </w:rPr>
  </w:style>
  <w:style w:type="paragraph" w:styleId="Tekstprzypisudolnego">
    <w:name w:val="footnote text"/>
    <w:basedOn w:val="Normalny"/>
    <w:link w:val="TekstprzypisudolnegoZnak"/>
    <w:uiPriority w:val="99"/>
    <w:rsid w:val="0043612E"/>
    <w:rPr>
      <w:lang w:val="x-none" w:eastAsia="x-none"/>
    </w:rPr>
  </w:style>
  <w:style w:type="paragraph" w:styleId="Akapitzlist">
    <w:name w:val="List Paragraph"/>
    <w:basedOn w:val="Normalny"/>
    <w:link w:val="AkapitzlistZnak"/>
    <w:qFormat/>
    <w:pPr>
      <w:ind w:left="708"/>
    </w:pPr>
    <w:rPr>
      <w:szCs w:val="24"/>
    </w:rPr>
  </w:style>
  <w:style w:type="paragraph" w:customStyle="1" w:styleId="Tekstpodstawowy21">
    <w:name w:val="Tekst podstawowy 21"/>
    <w:basedOn w:val="Normalny"/>
    <w:qFormat/>
    <w:pPr>
      <w:spacing w:after="120" w:line="480" w:lineRule="auto"/>
    </w:pPr>
  </w:style>
  <w:style w:type="paragraph" w:customStyle="1" w:styleId="ZnakZnak1">
    <w:name w:val="Znak Znak1"/>
    <w:basedOn w:val="Normalny"/>
    <w:qFormat/>
    <w:pPr>
      <w:suppressAutoHyphens w:val="0"/>
      <w:spacing w:line="240" w:lineRule="exact"/>
    </w:pPr>
    <w:rPr>
      <w:rFonts w:ascii="Arial" w:hAnsi="Arial" w:cs="Arial"/>
    </w:rPr>
  </w:style>
  <w:style w:type="paragraph" w:styleId="Tekstkomentarza">
    <w:name w:val="annotation text"/>
    <w:basedOn w:val="Normalny"/>
    <w:qFormat/>
  </w:style>
  <w:style w:type="paragraph" w:customStyle="1" w:styleId="Akapitzlist1">
    <w:name w:val="Akapit z listą1"/>
    <w:basedOn w:val="Normalny"/>
    <w:qFormat/>
  </w:style>
  <w:style w:type="paragraph" w:styleId="NormalnyWeb">
    <w:name w:val="Normal (Web)"/>
    <w:basedOn w:val="Normalny"/>
    <w:qFormat/>
    <w:pPr>
      <w:spacing w:before="280" w:after="280" w:line="100" w:lineRule="atLeast"/>
    </w:pPr>
    <w:rPr>
      <w:rFonts w:ascii="Tahoma" w:hAnsi="Tahoma" w:cs="Tahoma"/>
      <w:color w:val="04305F"/>
      <w:sz w:val="17"/>
      <w:szCs w:val="17"/>
    </w:rPr>
  </w:style>
  <w:style w:type="paragraph" w:styleId="Tekstdymka">
    <w:name w:val="Balloon Text"/>
    <w:basedOn w:val="Normalny"/>
    <w:qFormat/>
    <w:pPr>
      <w:spacing w:line="100" w:lineRule="atLeast"/>
    </w:pPr>
    <w:rPr>
      <w:rFonts w:ascii="Tahoma" w:hAnsi="Tahoma" w:cs="Tahoma"/>
      <w:sz w:val="16"/>
      <w:szCs w:val="16"/>
    </w:rPr>
  </w:style>
  <w:style w:type="paragraph" w:customStyle="1" w:styleId="Nagwek1">
    <w:name w:val="Nagłówek1"/>
    <w:basedOn w:val="Normalny"/>
    <w:qFormat/>
    <w:pPr>
      <w:keepNext/>
      <w:spacing w:before="240" w:after="120"/>
    </w:pPr>
    <w:rPr>
      <w:rFonts w:ascii="Liberation Sans" w:eastAsia="Droid Sans Fallback" w:hAnsi="Liberation Sans" w:cs="DejaVu Sans"/>
      <w:sz w:val="28"/>
      <w:szCs w:val="28"/>
    </w:rPr>
  </w:style>
  <w:style w:type="numbering" w:customStyle="1" w:styleId="WW8Num23">
    <w:name w:val="WW8Num23"/>
    <w:qFormat/>
  </w:style>
  <w:style w:type="numbering" w:customStyle="1" w:styleId="WW8Num20">
    <w:name w:val="WW8Num20"/>
    <w:qFormat/>
  </w:style>
  <w:style w:type="numbering" w:customStyle="1" w:styleId="WW8Num3">
    <w:name w:val="WW8Num3"/>
    <w:qFormat/>
  </w:style>
  <w:style w:type="numbering" w:customStyle="1" w:styleId="WW8Num5">
    <w:name w:val="WW8Num5"/>
    <w:qFormat/>
  </w:style>
  <w:style w:type="numbering" w:customStyle="1" w:styleId="WW8Num4">
    <w:name w:val="WW8Num4"/>
    <w:qFormat/>
  </w:style>
  <w:style w:type="paragraph" w:styleId="Stopka">
    <w:name w:val="footer"/>
    <w:basedOn w:val="Normalny"/>
    <w:link w:val="StopkaZnak1"/>
    <w:uiPriority w:val="99"/>
    <w:unhideWhenUsed/>
    <w:rsid w:val="0001070E"/>
    <w:pPr>
      <w:tabs>
        <w:tab w:val="center" w:pos="4536"/>
        <w:tab w:val="right" w:pos="9072"/>
      </w:tabs>
    </w:pPr>
  </w:style>
  <w:style w:type="character" w:customStyle="1" w:styleId="StopkaZnak1">
    <w:name w:val="Stopka Znak1"/>
    <w:basedOn w:val="Domylnaczcionkaakapitu"/>
    <w:link w:val="Stopka"/>
    <w:uiPriority w:val="99"/>
    <w:rsid w:val="0001070E"/>
    <w:rPr>
      <w:rFonts w:ascii="Times New Roman" w:eastAsia="Times New Roman" w:hAnsi="Times New Roman" w:cs="Times New Roman"/>
      <w:color w:val="00000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2345</Words>
  <Characters>14076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16</cp:revision>
  <dcterms:created xsi:type="dcterms:W3CDTF">2025-04-16T11:08:00Z</dcterms:created>
  <dcterms:modified xsi:type="dcterms:W3CDTF">2025-04-30T12:11:00Z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