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C9DB" w14:textId="2282EEA3" w:rsidR="000D2CA3" w:rsidRDefault="005067B0" w:rsidP="000D2CA3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TZP-002/</w:t>
      </w:r>
      <w:r w:rsidR="00B24AEE">
        <w:rPr>
          <w:rFonts w:ascii="Poppins" w:hAnsi="Poppins" w:cs="Poppins"/>
          <w:color w:val="auto"/>
          <w:spacing w:val="-1"/>
          <w:sz w:val="22"/>
        </w:rPr>
        <w:t>61</w:t>
      </w:r>
      <w:r w:rsidR="000D2CA3">
        <w:rPr>
          <w:rFonts w:ascii="Poppins" w:hAnsi="Poppins" w:cs="Poppins"/>
          <w:color w:val="auto"/>
          <w:spacing w:val="-1"/>
          <w:sz w:val="22"/>
        </w:rPr>
        <w:t>/2024</w:t>
      </w:r>
    </w:p>
    <w:p w14:paraId="74CDAB60" w14:textId="358BFEDF" w:rsidR="000D2CA3" w:rsidRDefault="005067B0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1E29681E" w14:textId="045FE032" w:rsidR="005067B0" w:rsidRDefault="005067B0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 xml:space="preserve">dnia </w:t>
      </w:r>
      <w:r w:rsidR="00B24AEE">
        <w:rPr>
          <w:rFonts w:ascii="Poppins" w:hAnsi="Poppins" w:cs="Poppins"/>
          <w:color w:val="auto"/>
          <w:spacing w:val="-1"/>
          <w:sz w:val="22"/>
        </w:rPr>
        <w:t>30 grudnia</w:t>
      </w:r>
      <w:r>
        <w:rPr>
          <w:rFonts w:ascii="Poppins" w:hAnsi="Poppins" w:cs="Poppins"/>
          <w:color w:val="auto"/>
          <w:spacing w:val="-1"/>
          <w:sz w:val="22"/>
        </w:rPr>
        <w:t xml:space="preserve"> 2024 roku</w:t>
      </w:r>
    </w:p>
    <w:p w14:paraId="11347365" w14:textId="77777777" w:rsidR="000D2CA3" w:rsidRDefault="000D2CA3" w:rsidP="005F314F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2"/>
        </w:rPr>
      </w:pPr>
    </w:p>
    <w:p w14:paraId="1F1D3FE1" w14:textId="3B730B8C" w:rsidR="005F314F" w:rsidRPr="005F314F" w:rsidRDefault="00B24AEE" w:rsidP="00C678DD">
      <w:pPr>
        <w:shd w:val="clear" w:color="auto" w:fill="FFFFFF"/>
        <w:spacing w:after="240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>
        <w:rPr>
          <w:rFonts w:ascii="Poppins" w:hAnsi="Poppins" w:cs="Poppins"/>
          <w:b/>
          <w:color w:val="auto"/>
          <w:spacing w:val="-1"/>
          <w:sz w:val="22"/>
        </w:rPr>
        <w:t>Zmiana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 xml:space="preserve"> treści Specyfikacji </w:t>
      </w:r>
      <w:r w:rsidR="005F314F"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692FF8E7" w14:textId="5C696DD5" w:rsidR="005F314F" w:rsidRPr="00C678DD" w:rsidRDefault="005F314F" w:rsidP="00B24AEE">
      <w:pPr>
        <w:pStyle w:val="Bezodstpw"/>
        <w:spacing w:after="480"/>
        <w:jc w:val="left"/>
        <w:rPr>
          <w:rFonts w:ascii="Poppins" w:hAnsi="Poppins" w:cs="Poppins"/>
          <w:b/>
          <w:sz w:val="28"/>
          <w:szCs w:val="28"/>
        </w:rPr>
      </w:pPr>
      <w:r w:rsidRPr="00AF531B">
        <w:rPr>
          <w:rFonts w:ascii="Poppins" w:hAnsi="Poppins" w:cs="Poppins"/>
          <w:color w:val="000000"/>
          <w:sz w:val="28"/>
        </w:rPr>
        <w:t>„</w:t>
      </w:r>
      <w:r w:rsidR="00B24AEE" w:rsidRPr="00B24AEE">
        <w:rPr>
          <w:rFonts w:ascii="Poppins" w:hAnsi="Poppins" w:cs="Poppins"/>
          <w:b/>
          <w:sz w:val="28"/>
          <w:szCs w:val="28"/>
        </w:rPr>
        <w:t>Wykonywanie drobnych napraw bieżących oraz świadczenie stałych usług konserwacyjnych sanitarnych w zasobach gminnych administrowanych przez ZGM w rejonie ADM-3</w:t>
      </w:r>
      <w:r w:rsidRPr="00AF531B">
        <w:rPr>
          <w:rFonts w:ascii="Poppins" w:hAnsi="Poppins" w:cs="Poppins"/>
          <w:color w:val="000000"/>
          <w:sz w:val="28"/>
        </w:rPr>
        <w:t>”</w:t>
      </w:r>
    </w:p>
    <w:p w14:paraId="3281449B" w14:textId="53358E03" w:rsidR="000B0F4C" w:rsidRPr="000B0F4C" w:rsidRDefault="00C678DD" w:rsidP="00B24AEE">
      <w:pPr>
        <w:spacing w:line="276" w:lineRule="auto"/>
        <w:rPr>
          <w:rFonts w:ascii="Poppins" w:hAnsi="Poppins" w:cs="Poppins"/>
          <w:color w:val="000000" w:themeColor="text1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 xml:space="preserve">Zamawiający niniejszym </w:t>
      </w:r>
      <w:r w:rsidR="000B0F4C" w:rsidRPr="000B0F4C">
        <w:rPr>
          <w:rFonts w:ascii="Poppins" w:hAnsi="Poppins" w:cs="Poppins"/>
          <w:color w:val="000000" w:themeColor="text1"/>
          <w:sz w:val="22"/>
        </w:rPr>
        <w:t xml:space="preserve">zmienia treść </w:t>
      </w:r>
      <w:proofErr w:type="spellStart"/>
      <w:r w:rsidR="000B0F4C" w:rsidRPr="000B0F4C">
        <w:rPr>
          <w:rFonts w:ascii="Poppins" w:hAnsi="Poppins" w:cs="Poppins"/>
          <w:color w:val="000000" w:themeColor="text1"/>
          <w:sz w:val="22"/>
        </w:rPr>
        <w:t>swz</w:t>
      </w:r>
      <w:proofErr w:type="spellEnd"/>
      <w:r w:rsidR="000B0F4C" w:rsidRPr="000B0F4C">
        <w:rPr>
          <w:rFonts w:ascii="Poppins" w:hAnsi="Poppins" w:cs="Poppins"/>
          <w:color w:val="000000" w:themeColor="text1"/>
          <w:sz w:val="22"/>
        </w:rPr>
        <w:t xml:space="preserve"> poprzez </w:t>
      </w:r>
      <w:r w:rsidR="00B24AEE">
        <w:rPr>
          <w:rFonts w:ascii="Poppins" w:hAnsi="Poppins" w:cs="Poppins"/>
          <w:color w:val="000000" w:themeColor="text1"/>
          <w:sz w:val="22"/>
        </w:rPr>
        <w:t>usunięcie ze strony postępowania załączników pn.</w:t>
      </w:r>
      <w:r w:rsidR="000B0F4C" w:rsidRPr="000B0F4C">
        <w:rPr>
          <w:rFonts w:ascii="Poppins" w:hAnsi="Poppins" w:cs="Poppins"/>
          <w:color w:val="000000" w:themeColor="text1"/>
          <w:sz w:val="22"/>
        </w:rPr>
        <w:t>:</w:t>
      </w:r>
    </w:p>
    <w:p w14:paraId="2431CB4C" w14:textId="62B45F3C" w:rsidR="000B0F4C" w:rsidRPr="000B0F4C" w:rsidRDefault="000B0F4C" w:rsidP="00B24AEE">
      <w:pPr>
        <w:pStyle w:val="Tekstpodstawowywcity3"/>
        <w:spacing w:after="0"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</w:r>
      <w:r w:rsidR="00B24AEE" w:rsidRPr="00B24AEE">
        <w:rPr>
          <w:rFonts w:ascii="Poppins" w:hAnsi="Poppins" w:cs="Poppins"/>
          <w:color w:val="000000" w:themeColor="text1"/>
          <w:sz w:val="22"/>
          <w:szCs w:val="22"/>
        </w:rPr>
        <w:t>gmina mieszk. zestawienie RMS.pdf</w:t>
      </w:r>
      <w:r w:rsidR="00B24AEE">
        <w:rPr>
          <w:rFonts w:ascii="Poppins" w:hAnsi="Poppins" w:cs="Poppins"/>
          <w:color w:val="000000" w:themeColor="text1"/>
          <w:sz w:val="22"/>
          <w:szCs w:val="22"/>
        </w:rPr>
        <w:t xml:space="preserve"> oraz</w:t>
      </w:r>
    </w:p>
    <w:p w14:paraId="2550E60C" w14:textId="3CB65B3C" w:rsidR="000B0F4C" w:rsidRPr="000B0F4C" w:rsidRDefault="000B0F4C" w:rsidP="00B24AEE">
      <w:pPr>
        <w:pStyle w:val="Tekstpodstawowywcity3"/>
        <w:spacing w:after="0"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</w:r>
      <w:r w:rsidR="00B24AEE" w:rsidRPr="00B24AEE">
        <w:rPr>
          <w:rFonts w:ascii="Poppins" w:hAnsi="Poppins" w:cs="Poppins"/>
          <w:color w:val="000000" w:themeColor="text1"/>
          <w:sz w:val="22"/>
          <w:szCs w:val="22"/>
        </w:rPr>
        <w:t xml:space="preserve">gmina </w:t>
      </w:r>
      <w:proofErr w:type="spellStart"/>
      <w:r w:rsidR="00B24AEE" w:rsidRPr="00B24AEE">
        <w:rPr>
          <w:rFonts w:ascii="Poppins" w:hAnsi="Poppins" w:cs="Poppins"/>
          <w:color w:val="000000" w:themeColor="text1"/>
          <w:sz w:val="22"/>
          <w:szCs w:val="22"/>
        </w:rPr>
        <w:t>niemieszk</w:t>
      </w:r>
      <w:proofErr w:type="spellEnd"/>
      <w:r w:rsidR="00B24AEE" w:rsidRPr="00B24AEE">
        <w:rPr>
          <w:rFonts w:ascii="Poppins" w:hAnsi="Poppins" w:cs="Poppins"/>
          <w:color w:val="000000" w:themeColor="text1"/>
          <w:sz w:val="22"/>
          <w:szCs w:val="22"/>
        </w:rPr>
        <w:t>. zestawienie RMS.pdf</w:t>
      </w:r>
      <w:r w:rsidR="00B24AEE">
        <w:rPr>
          <w:rFonts w:ascii="Poppins" w:hAnsi="Poppins" w:cs="Poppins"/>
          <w:color w:val="000000" w:themeColor="text1"/>
          <w:sz w:val="22"/>
          <w:szCs w:val="22"/>
        </w:rPr>
        <w:t>,</w:t>
      </w:r>
    </w:p>
    <w:p w14:paraId="2B96201F" w14:textId="0B895565" w:rsidR="000B0F4C" w:rsidRPr="000B0F4C" w:rsidRDefault="00B24AEE" w:rsidP="00B24AEE">
      <w:pPr>
        <w:pStyle w:val="Tekstpodstawowywcity3"/>
        <w:spacing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które zostały omyłkowo zamieszczone.</w:t>
      </w:r>
      <w:r w:rsidR="000B0F4C"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7B59A4B6" w14:textId="49A447B5" w:rsidR="000B0F4C" w:rsidRPr="000D5AE1" w:rsidRDefault="00B24AEE" w:rsidP="00B24AEE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Zmiana nie powoduje</w:t>
      </w:r>
      <w:r w:rsidR="000B0F4C"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 zmian w ogłoszeniu o zamówieniu.</w:t>
      </w:r>
    </w:p>
    <w:p w14:paraId="230BC979" w14:textId="4E50D6AD" w:rsidR="000D5AE1" w:rsidRDefault="000D5AE1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14:paraId="4DBBCCA3" w14:textId="5BE77F1C" w:rsidR="005F314F" w:rsidRPr="006D0EA3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18"/>
          <w:szCs w:val="18"/>
        </w:rPr>
      </w:pPr>
      <w:r w:rsidRPr="006D0EA3">
        <w:rPr>
          <w:rFonts w:ascii="Poppins" w:hAnsi="Poppins" w:cs="Poppins"/>
          <w:bCs/>
          <w:color w:val="auto"/>
          <w:sz w:val="18"/>
          <w:szCs w:val="18"/>
        </w:rPr>
        <w:t xml:space="preserve">Podstawa prawna: </w:t>
      </w:r>
      <w:r w:rsidRPr="006D0EA3">
        <w:rPr>
          <w:rFonts w:ascii="Poppins" w:hAnsi="Poppins" w:cs="Poppins"/>
          <w:color w:val="auto"/>
          <w:sz w:val="18"/>
          <w:szCs w:val="18"/>
        </w:rPr>
        <w:t xml:space="preserve">art. </w:t>
      </w:r>
      <w:r w:rsidR="000B0F4C" w:rsidRPr="006D0EA3">
        <w:rPr>
          <w:rFonts w:ascii="Poppins" w:hAnsi="Poppins" w:cs="Poppins"/>
          <w:color w:val="auto"/>
          <w:sz w:val="18"/>
          <w:szCs w:val="18"/>
        </w:rPr>
        <w:t xml:space="preserve">286 ust. 1 </w:t>
      </w:r>
      <w:r w:rsidRPr="006D0EA3">
        <w:rPr>
          <w:rFonts w:ascii="Poppins" w:hAnsi="Poppins" w:cs="Poppins"/>
          <w:color w:val="000000"/>
          <w:sz w:val="18"/>
          <w:szCs w:val="18"/>
        </w:rPr>
        <w:t>z dnia 11 września 2019 r. Prawo zamówień publicznych</w:t>
      </w:r>
      <w:r w:rsidR="00B24AEE">
        <w:rPr>
          <w:rFonts w:ascii="Poppins" w:hAnsi="Poppins" w:cs="Poppins"/>
          <w:color w:val="000000"/>
          <w:sz w:val="18"/>
          <w:szCs w:val="18"/>
        </w:rPr>
        <w:t>.</w:t>
      </w:r>
    </w:p>
    <w:p w14:paraId="38A671BE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64664868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42F4BB70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DEAB374" w14:textId="5061B1AD" w:rsidR="00256158" w:rsidRPr="00B4569B" w:rsidRDefault="005F314F" w:rsidP="006D0EA3">
      <w:pPr>
        <w:spacing w:line="276" w:lineRule="auto"/>
        <w:ind w:left="6372"/>
        <w:rPr>
          <w:rFonts w:ascii="Poppins" w:hAnsi="Poppins" w:cs="Poppins"/>
          <w:sz w:val="24"/>
          <w:szCs w:val="24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5AC8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602998FC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F685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4CA5D537" wp14:editId="10F17DD8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32E3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3B40D09B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7ABA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71722FC9" wp14:editId="44A0172C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43168">
    <w:abstractNumId w:val="2"/>
  </w:num>
  <w:num w:numId="2" w16cid:durableId="1759793879">
    <w:abstractNumId w:val="1"/>
  </w:num>
  <w:num w:numId="3" w16cid:durableId="11924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B0F4C"/>
    <w:rsid w:val="000B2382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64CEB"/>
    <w:rsid w:val="00477419"/>
    <w:rsid w:val="0048573C"/>
    <w:rsid w:val="004870BF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067B0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0EA3"/>
    <w:rsid w:val="006D2055"/>
    <w:rsid w:val="006D5F7E"/>
    <w:rsid w:val="006E2A90"/>
    <w:rsid w:val="006F28B3"/>
    <w:rsid w:val="006F7CEA"/>
    <w:rsid w:val="00744D65"/>
    <w:rsid w:val="00761403"/>
    <w:rsid w:val="00766906"/>
    <w:rsid w:val="00783067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76B7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4AEE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678DD"/>
    <w:rsid w:val="00C71950"/>
    <w:rsid w:val="00C814BF"/>
    <w:rsid w:val="00C91A54"/>
    <w:rsid w:val="00C95B66"/>
    <w:rsid w:val="00CA0FA1"/>
    <w:rsid w:val="00CA33AC"/>
    <w:rsid w:val="00CA5C0F"/>
    <w:rsid w:val="00CA79A5"/>
    <w:rsid w:val="00CB1303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4FCA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A6F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  <w:style w:type="paragraph" w:styleId="Bezodstpw">
    <w:name w:val="No Spacing"/>
    <w:link w:val="BezodstpwZnak"/>
    <w:uiPriority w:val="1"/>
    <w:qFormat/>
    <w:rsid w:val="005067B0"/>
    <w:pPr>
      <w:jc w:val="both"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067B0"/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2024-12-30T06:19:00Z</cp:lastPrinted>
  <dcterms:created xsi:type="dcterms:W3CDTF">2024-12-30T06:18:00Z</dcterms:created>
  <dcterms:modified xsi:type="dcterms:W3CDTF">2024-12-30T06:19:00Z</dcterms:modified>
</cp:coreProperties>
</file>